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C231F" w14:textId="112F4EA1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7C4E28" w14:textId="77777777" w:rsidR="00C114FF" w:rsidRPr="00F00056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2A34B955" w14:textId="77777777" w:rsidR="00F07916" w:rsidRDefault="00F07916" w:rsidP="00F07916">
      <w:pPr>
        <w:tabs>
          <w:tab w:val="clear" w:pos="567"/>
          <w:tab w:val="left" w:pos="0"/>
        </w:tabs>
        <w:spacing w:line="240" w:lineRule="auto"/>
      </w:pPr>
    </w:p>
    <w:p w14:paraId="52CF0B9A" w14:textId="7DE08AAB" w:rsidR="00C114FF" w:rsidRPr="00F00056" w:rsidRDefault="00C114FF" w:rsidP="00F0791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6BFD0030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FD2B32" w14:textId="764B2E6D" w:rsidR="006D691F" w:rsidRPr="001579FE" w:rsidRDefault="00D67D0C" w:rsidP="006D691F">
      <w:pPr>
        <w:tabs>
          <w:tab w:val="left" w:pos="720"/>
        </w:tabs>
        <w:rPr>
          <w:rFonts w:ascii="Arial" w:hAnsi="Arial" w:cs="Arial"/>
          <w:b/>
          <w:bCs/>
          <w:color w:val="8D2638"/>
          <w:szCs w:val="22"/>
        </w:rPr>
      </w:pPr>
      <w:proofErr w:type="spellStart"/>
      <w:r>
        <w:t>Xylamidor</w:t>
      </w:r>
      <w:proofErr w:type="spellEnd"/>
      <w:r>
        <w:t xml:space="preserve"> 20 mg/ml </w:t>
      </w:r>
      <w:r w:rsidRPr="00642748">
        <w:t>injekčný roztok</w:t>
      </w:r>
      <w:r>
        <w:t xml:space="preserve"> pre hovädzí dobytok, kone, psy a mačky </w:t>
      </w:r>
    </w:p>
    <w:p w14:paraId="76FDE7E9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6CC43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6DF0F" w14:textId="77777777" w:rsidR="00C114FF" w:rsidRPr="00F00056" w:rsidRDefault="00C114F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 KVANTITATÍVNE ZLOŽENIE</w:t>
      </w:r>
    </w:p>
    <w:p w14:paraId="78682F8B" w14:textId="77777777" w:rsidR="00D67D0C" w:rsidRPr="00F00056" w:rsidRDefault="00D67D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4D351" w14:textId="4842FF4E" w:rsidR="00D67D0C" w:rsidRPr="00F00056" w:rsidRDefault="0004401C" w:rsidP="00D67D0C">
      <w:pPr>
        <w:tabs>
          <w:tab w:val="clear" w:pos="567"/>
        </w:tabs>
        <w:spacing w:line="240" w:lineRule="auto"/>
        <w:rPr>
          <w:szCs w:val="22"/>
        </w:rPr>
      </w:pPr>
      <w:r>
        <w:t>Jeden ml obsahuje:</w:t>
      </w:r>
    </w:p>
    <w:p w14:paraId="7E5BB2F3" w14:textId="77777777" w:rsidR="00D67D0C" w:rsidRPr="00F00056" w:rsidRDefault="00D67D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ECFD0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04B3CCFD" w14:textId="2A1EA94F" w:rsidR="00D67D0C" w:rsidRPr="00D72458" w:rsidRDefault="00D67D0C" w:rsidP="00D67D0C">
      <w:pPr>
        <w:pStyle w:val="Default"/>
        <w:tabs>
          <w:tab w:val="left" w:pos="3119"/>
          <w:tab w:val="right" w:pos="4253"/>
        </w:tabs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/>
          <w:color w:val="auto"/>
          <w:sz w:val="22"/>
        </w:rPr>
        <w:t>Xylazín</w:t>
      </w:r>
      <w:proofErr w:type="spellEnd"/>
      <w:r>
        <w:rPr>
          <w:rFonts w:ascii="Times New Roman" w:hAnsi="Times New Roman"/>
          <w:color w:val="auto"/>
          <w:sz w:val="22"/>
        </w:rPr>
        <w:t xml:space="preserve"> (vo forme </w:t>
      </w:r>
      <w:proofErr w:type="spellStart"/>
      <w:r>
        <w:rPr>
          <w:rFonts w:ascii="Times New Roman" w:hAnsi="Times New Roman"/>
          <w:color w:val="auto"/>
          <w:sz w:val="22"/>
        </w:rPr>
        <w:t>hydrochloridu</w:t>
      </w:r>
      <w:proofErr w:type="spellEnd"/>
      <w:r>
        <w:rPr>
          <w:rFonts w:ascii="Times New Roman" w:hAnsi="Times New Roman"/>
          <w:color w:val="auto"/>
          <w:sz w:val="22"/>
        </w:rPr>
        <w:t>)</w:t>
      </w:r>
      <w:r>
        <w:rPr>
          <w:rFonts w:ascii="Times New Roman" w:hAnsi="Times New Roman"/>
          <w:color w:val="auto"/>
          <w:sz w:val="22"/>
        </w:rPr>
        <w:tab/>
      </w:r>
      <w:r>
        <w:rPr>
          <w:rFonts w:ascii="Times New Roman" w:hAnsi="Times New Roman"/>
          <w:color w:val="auto"/>
          <w:sz w:val="22"/>
        </w:rPr>
        <w:tab/>
        <w:t xml:space="preserve">20 mg </w:t>
      </w:r>
    </w:p>
    <w:p w14:paraId="226E7E52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F0D20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48B62B66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EA586E" w:rsidRPr="00F00056" w14:paraId="74FA7818" w14:textId="77777777" w:rsidTr="00CA2964">
        <w:tc>
          <w:tcPr>
            <w:tcW w:w="4540" w:type="dxa"/>
            <w:shd w:val="clear" w:color="auto" w:fill="auto"/>
            <w:vAlign w:val="center"/>
          </w:tcPr>
          <w:p w14:paraId="0FABC9E0" w14:textId="77777777" w:rsidR="00872C48" w:rsidRPr="00F00056" w:rsidRDefault="00872C4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Kvalitatívne zloženie pomocných látok a iných zložiek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4C6C620D" w14:textId="77777777" w:rsidR="00872C48" w:rsidRPr="00F00056" w:rsidRDefault="00872C48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</w:rPr>
              <w:t>Kvantitatívne zloženie, ak sú tieto informácie dôležité pre správne podanie veterinárneho lieku</w:t>
            </w:r>
          </w:p>
        </w:tc>
      </w:tr>
      <w:tr w:rsidR="00EA586E" w:rsidRPr="00F00056" w14:paraId="0BA30BDD" w14:textId="77777777" w:rsidTr="00CA2964">
        <w:tc>
          <w:tcPr>
            <w:tcW w:w="4540" w:type="dxa"/>
            <w:shd w:val="clear" w:color="auto" w:fill="auto"/>
            <w:vAlign w:val="center"/>
          </w:tcPr>
          <w:p w14:paraId="47DE15B9" w14:textId="77777777" w:rsidR="00872C48" w:rsidRPr="00F00056" w:rsidRDefault="00D67D0C" w:rsidP="00D67D0C">
            <w:pPr>
              <w:pStyle w:val="Default"/>
              <w:tabs>
                <w:tab w:val="left" w:pos="3119"/>
                <w:tab w:val="right" w:pos="4253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</w:rPr>
              <w:t>Metylparahydroxybenzoát</w:t>
            </w:r>
            <w:proofErr w:type="spellEnd"/>
            <w:r>
              <w:rPr>
                <w:rFonts w:ascii="Times New Roman" w:hAnsi="Times New Roman"/>
                <w:color w:val="auto"/>
                <w:sz w:val="22"/>
              </w:rPr>
              <w:t xml:space="preserve"> (E218) </w:t>
            </w:r>
            <w:r>
              <w:rPr>
                <w:rFonts w:ascii="Times New Roman" w:hAnsi="Times New Roman"/>
                <w:color w:val="auto"/>
                <w:sz w:val="22"/>
              </w:rPr>
              <w:tab/>
            </w:r>
          </w:p>
        </w:tc>
        <w:tc>
          <w:tcPr>
            <w:tcW w:w="4521" w:type="dxa"/>
            <w:shd w:val="clear" w:color="auto" w:fill="auto"/>
          </w:tcPr>
          <w:p w14:paraId="2DF42E5A" w14:textId="77777777" w:rsidR="00872C48" w:rsidRPr="00F00056" w:rsidRDefault="00D67D0C" w:rsidP="00D67D0C">
            <w:pPr>
              <w:spacing w:before="60" w:after="60"/>
              <w:rPr>
                <w:szCs w:val="22"/>
              </w:rPr>
            </w:pPr>
            <w:r>
              <w:t>1,5 mg</w:t>
            </w:r>
          </w:p>
        </w:tc>
      </w:tr>
      <w:tr w:rsidR="00EA586E" w:rsidRPr="00F00056" w14:paraId="1563B074" w14:textId="77777777" w:rsidTr="00CA2964">
        <w:tc>
          <w:tcPr>
            <w:tcW w:w="4540" w:type="dxa"/>
            <w:shd w:val="clear" w:color="auto" w:fill="auto"/>
            <w:vAlign w:val="center"/>
          </w:tcPr>
          <w:p w14:paraId="090AD69C" w14:textId="77777777" w:rsidR="00872C48" w:rsidRPr="00F00056" w:rsidRDefault="00D67D0C" w:rsidP="00D67D0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Chlorid sodný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FD7D06C" w14:textId="77777777" w:rsidR="00872C48" w:rsidRPr="00F00056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A586E" w:rsidRPr="00F00056" w14:paraId="12A73A21" w14:textId="77777777" w:rsidTr="00CA2964">
        <w:tc>
          <w:tcPr>
            <w:tcW w:w="4540" w:type="dxa"/>
            <w:shd w:val="clear" w:color="auto" w:fill="auto"/>
            <w:vAlign w:val="center"/>
          </w:tcPr>
          <w:p w14:paraId="2C75174D" w14:textId="77777777" w:rsidR="00872C48" w:rsidRPr="00F00056" w:rsidRDefault="00D67D0C" w:rsidP="00D67D0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Hydrogénuhličitan</w:t>
            </w:r>
            <w:proofErr w:type="spellEnd"/>
            <w:r>
              <w:t xml:space="preserve"> sodný (na úpravu pH)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230BB18D" w14:textId="77777777" w:rsidR="00872C48" w:rsidRPr="00F00056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A586E" w:rsidRPr="00F00056" w14:paraId="087F48DD" w14:textId="77777777" w:rsidTr="00CA2964">
        <w:tc>
          <w:tcPr>
            <w:tcW w:w="4540" w:type="dxa"/>
            <w:shd w:val="clear" w:color="auto" w:fill="auto"/>
            <w:vAlign w:val="center"/>
          </w:tcPr>
          <w:p w14:paraId="62081946" w14:textId="77777777" w:rsidR="00872C48" w:rsidRPr="00F00056" w:rsidRDefault="00D67D0C" w:rsidP="00617B81">
            <w:pPr>
              <w:spacing w:before="60" w:after="60"/>
              <w:rPr>
                <w:iCs/>
                <w:szCs w:val="22"/>
              </w:rPr>
            </w:pPr>
            <w:r>
              <w:t>Voda na injekcie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6BBE8EF5" w14:textId="77777777" w:rsidR="00872C48" w:rsidRPr="00F00056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61B0381" w14:textId="77777777" w:rsidR="0068742D" w:rsidRPr="00F00056" w:rsidRDefault="0068742D" w:rsidP="0068742D">
      <w:pPr>
        <w:tabs>
          <w:tab w:val="clear" w:pos="567"/>
        </w:tabs>
        <w:spacing w:line="240" w:lineRule="auto"/>
        <w:rPr>
          <w:szCs w:val="22"/>
        </w:rPr>
      </w:pPr>
    </w:p>
    <w:p w14:paraId="25622EB4" w14:textId="77777777" w:rsidR="0068742D" w:rsidRPr="00F00056" w:rsidRDefault="0068742D" w:rsidP="0068742D">
      <w:pPr>
        <w:tabs>
          <w:tab w:val="clear" w:pos="567"/>
        </w:tabs>
        <w:spacing w:line="240" w:lineRule="auto"/>
        <w:rPr>
          <w:szCs w:val="22"/>
        </w:rPr>
      </w:pPr>
      <w:r>
        <w:t>Číry, bezfarebný až takmer bezfarebný injekčný roztok.</w:t>
      </w:r>
    </w:p>
    <w:p w14:paraId="42A663C4" w14:textId="77777777" w:rsidR="00872C48" w:rsidRPr="00F00056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E2EC6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6509DE" w14:textId="77777777" w:rsidR="00C114FF" w:rsidRPr="00F00056" w:rsidRDefault="00C114F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ÚDAJE</w:t>
      </w:r>
    </w:p>
    <w:p w14:paraId="2D385C5F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3C705E" w14:textId="77777777" w:rsidR="00C114FF" w:rsidRPr="00F00056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Cieľové druhy</w:t>
      </w:r>
    </w:p>
    <w:p w14:paraId="37AFA76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B611C7" w14:textId="77777777" w:rsidR="00BF4F29" w:rsidRPr="00F00056" w:rsidRDefault="00BF4F29" w:rsidP="00BF4F29">
      <w:pPr>
        <w:tabs>
          <w:tab w:val="clear" w:pos="567"/>
        </w:tabs>
        <w:spacing w:line="240" w:lineRule="auto"/>
        <w:rPr>
          <w:szCs w:val="22"/>
        </w:rPr>
      </w:pPr>
      <w:r>
        <w:t>Hovädzí dobytok, kone, psy, mačky</w:t>
      </w:r>
    </w:p>
    <w:p w14:paraId="2BD4E6B2" w14:textId="77777777" w:rsidR="00BF4F29" w:rsidRPr="00F00056" w:rsidRDefault="00BF4F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A3079E" w14:textId="77777777" w:rsidR="00C114FF" w:rsidRPr="00F00056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Indikácie na použitie pre každý cieľový druh</w:t>
      </w:r>
    </w:p>
    <w:p w14:paraId="066800C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F2BDF7" w14:textId="77777777" w:rsidR="00BF4F29" w:rsidRPr="00AA7139" w:rsidRDefault="00BF4F29" w:rsidP="00E67F72">
      <w:pPr>
        <w:rPr>
          <w:szCs w:val="22"/>
          <w:u w:val="single"/>
        </w:rPr>
      </w:pPr>
      <w:r>
        <w:rPr>
          <w:u w:val="single"/>
        </w:rPr>
        <w:t>Hovädzí dobytok</w:t>
      </w:r>
    </w:p>
    <w:p w14:paraId="216E873F" w14:textId="1210C025" w:rsidR="00BF4F29" w:rsidRPr="00F00056" w:rsidRDefault="00BF4F29" w:rsidP="00BF4F29">
      <w:pPr>
        <w:tabs>
          <w:tab w:val="clear" w:pos="567"/>
        </w:tabs>
        <w:spacing w:line="240" w:lineRule="auto"/>
        <w:rPr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 xml:space="preserve">, </w:t>
      </w:r>
      <w:r w:rsidR="00ED2383">
        <w:t>svalovú relaxáciu</w:t>
      </w:r>
      <w:r>
        <w:t xml:space="preserve"> a </w:t>
      </w:r>
      <w:proofErr w:type="spellStart"/>
      <w:r>
        <w:t>analgéziu</w:t>
      </w:r>
      <w:proofErr w:type="spellEnd"/>
      <w:r>
        <w:t xml:space="preserve"> pri menších chirurgických zákrokoch.</w:t>
      </w:r>
    </w:p>
    <w:p w14:paraId="28473F8C" w14:textId="77777777" w:rsidR="00BF4F29" w:rsidRPr="00F00056" w:rsidRDefault="002C202B" w:rsidP="00BF4F29">
      <w:pPr>
        <w:tabs>
          <w:tab w:val="clear" w:pos="567"/>
        </w:tabs>
        <w:spacing w:line="240" w:lineRule="auto"/>
        <w:rPr>
          <w:szCs w:val="22"/>
        </w:rPr>
      </w:pPr>
      <w:r>
        <w:t>V kombinácii s ďalšími anestetikami.</w:t>
      </w:r>
    </w:p>
    <w:p w14:paraId="505DB886" w14:textId="77777777" w:rsidR="002C202B" w:rsidRPr="00F00056" w:rsidRDefault="002C202B" w:rsidP="00BF4F29">
      <w:pPr>
        <w:tabs>
          <w:tab w:val="clear" w:pos="567"/>
        </w:tabs>
        <w:spacing w:line="240" w:lineRule="auto"/>
        <w:rPr>
          <w:szCs w:val="22"/>
        </w:rPr>
      </w:pPr>
    </w:p>
    <w:p w14:paraId="367CBE47" w14:textId="77777777" w:rsidR="00BF4F29" w:rsidRPr="00AA7139" w:rsidRDefault="00BF4F29" w:rsidP="00E67F72">
      <w:pPr>
        <w:rPr>
          <w:szCs w:val="22"/>
          <w:u w:val="single"/>
        </w:rPr>
      </w:pPr>
      <w:r>
        <w:rPr>
          <w:u w:val="single"/>
        </w:rPr>
        <w:t>Kone</w:t>
      </w:r>
    </w:p>
    <w:p w14:paraId="6A9C7C36" w14:textId="71D75B75" w:rsidR="00BF4F29" w:rsidRPr="00F00056" w:rsidRDefault="00BF4F29" w:rsidP="00BF4F29">
      <w:pPr>
        <w:tabs>
          <w:tab w:val="clear" w:pos="567"/>
        </w:tabs>
        <w:spacing w:line="240" w:lineRule="auto"/>
        <w:rPr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 xml:space="preserve"> a</w:t>
      </w:r>
      <w:r w:rsidR="00945C45">
        <w:t> svalovú relaxáciu</w:t>
      </w:r>
      <w:r>
        <w:t>. V kombinácii s ďalšími analgetikami a anestetikami.</w:t>
      </w:r>
    </w:p>
    <w:p w14:paraId="10561C54" w14:textId="77777777" w:rsidR="00BF4F29" w:rsidRPr="00F00056" w:rsidRDefault="00BF4F29" w:rsidP="00BF4F29">
      <w:pPr>
        <w:tabs>
          <w:tab w:val="clear" w:pos="567"/>
        </w:tabs>
        <w:spacing w:line="240" w:lineRule="auto"/>
        <w:rPr>
          <w:szCs w:val="22"/>
        </w:rPr>
      </w:pPr>
    </w:p>
    <w:p w14:paraId="52898DE5" w14:textId="77777777" w:rsidR="00BF4F29" w:rsidRPr="00AA7139" w:rsidRDefault="00BF4F29" w:rsidP="00F0005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Psy, mačky</w:t>
      </w:r>
    </w:p>
    <w:p w14:paraId="021559B2" w14:textId="77777777" w:rsidR="00BF4F29" w:rsidRPr="00F00056" w:rsidRDefault="00BF4F29" w:rsidP="00BF4F29">
      <w:pPr>
        <w:tabs>
          <w:tab w:val="clear" w:pos="567"/>
        </w:tabs>
        <w:spacing w:line="240" w:lineRule="auto"/>
        <w:rPr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 xml:space="preserve">. V kombinácii s ďalšími svalovými </w:t>
      </w:r>
      <w:proofErr w:type="spellStart"/>
      <w:r>
        <w:t>relaxanciami</w:t>
      </w:r>
      <w:proofErr w:type="spellEnd"/>
      <w:r>
        <w:t>, analgetikami a anestetikami.</w:t>
      </w:r>
    </w:p>
    <w:p w14:paraId="081EAA6E" w14:textId="77777777" w:rsidR="00E86CEE" w:rsidRPr="00F00056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7CEA40" w14:textId="77777777" w:rsidR="00C114FF" w:rsidRPr="00F00056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Kontraindikácie</w:t>
      </w:r>
    </w:p>
    <w:p w14:paraId="22334AC5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876316" w14:textId="77777777" w:rsidR="002C202B" w:rsidRPr="00F00056" w:rsidRDefault="002C202B" w:rsidP="00AA7139">
      <w:pPr>
        <w:rPr>
          <w:szCs w:val="22"/>
        </w:rPr>
      </w:pPr>
      <w:r>
        <w:t>Nepoužívať v známych prípadoch precitlivenosti na účinnú látku alebo na niektorú z pomocných látok.</w:t>
      </w:r>
    </w:p>
    <w:p w14:paraId="55F1115E" w14:textId="509E385B" w:rsidR="002C202B" w:rsidRPr="00F00056" w:rsidRDefault="002C202B" w:rsidP="00AA7139">
      <w:pPr>
        <w:rPr>
          <w:szCs w:val="22"/>
        </w:rPr>
      </w:pPr>
      <w:r>
        <w:t>Nepoužívajte u zvierat s </w:t>
      </w:r>
      <w:proofErr w:type="spellStart"/>
      <w:r>
        <w:t>gastrointestinálnou</w:t>
      </w:r>
      <w:proofErr w:type="spellEnd"/>
      <w:r>
        <w:t xml:space="preserve"> obštrukciou, pretože veterinárny liek spôsobuje uvoľnenie svalstva, pravdepodobne zosilňuje efekt obštrukcie a zväčšuje riziko zvracania.</w:t>
      </w:r>
    </w:p>
    <w:p w14:paraId="1C341CD7" w14:textId="6DDC7CE1" w:rsidR="002C202B" w:rsidRPr="00F00056" w:rsidRDefault="002C202B" w:rsidP="00AA7139">
      <w:pPr>
        <w:rPr>
          <w:szCs w:val="22"/>
        </w:rPr>
      </w:pPr>
      <w:r>
        <w:t>Nepoužívajte pri pľúcnom ochorení (</w:t>
      </w:r>
      <w:r w:rsidR="004B3F9C">
        <w:t>respiračná</w:t>
      </w:r>
      <w:r>
        <w:t xml:space="preserve"> nedostatočnosť) alebo chorobách srdca (najmä pri komorovej </w:t>
      </w:r>
      <w:proofErr w:type="spellStart"/>
      <w:r>
        <w:t>arytmii</w:t>
      </w:r>
      <w:proofErr w:type="spellEnd"/>
      <w:r>
        <w:t>).</w:t>
      </w:r>
    </w:p>
    <w:p w14:paraId="164327D8" w14:textId="3EAFBACD" w:rsidR="002C202B" w:rsidRPr="00F00056" w:rsidRDefault="002C202B" w:rsidP="006C31B9">
      <w:pPr>
        <w:rPr>
          <w:szCs w:val="22"/>
        </w:rPr>
      </w:pPr>
      <w:r>
        <w:lastRenderedPageBreak/>
        <w:t xml:space="preserve">Nepoužívajte </w:t>
      </w:r>
      <w:r w:rsidR="006C31B9">
        <w:t>v prípade poruchy funkcie pečene alebo obličiek.</w:t>
      </w:r>
    </w:p>
    <w:p w14:paraId="295C44BD" w14:textId="77777777" w:rsidR="002C202B" w:rsidRPr="00F00056" w:rsidRDefault="002C202B" w:rsidP="00AA7139">
      <w:pPr>
        <w:rPr>
          <w:szCs w:val="22"/>
        </w:rPr>
      </w:pPr>
      <w:r>
        <w:t xml:space="preserve">Nepoužívajte pri známej anamnéze záchvatov. </w:t>
      </w:r>
    </w:p>
    <w:p w14:paraId="53C5D423" w14:textId="77777777" w:rsidR="002C202B" w:rsidRPr="00F00056" w:rsidRDefault="002C202B" w:rsidP="00AA7139">
      <w:pPr>
        <w:rPr>
          <w:szCs w:val="22"/>
        </w:rPr>
      </w:pPr>
      <w:r>
        <w:t>Nepoužívajte pri hypotenzii a šoku.</w:t>
      </w:r>
    </w:p>
    <w:p w14:paraId="67681582" w14:textId="4A128FC2" w:rsidR="002C202B" w:rsidRPr="00F00056" w:rsidRDefault="002C202B" w:rsidP="00AA7139">
      <w:pPr>
        <w:rPr>
          <w:szCs w:val="22"/>
        </w:rPr>
      </w:pPr>
      <w:r>
        <w:t>Nepoužívajte u zvierat s diabet</w:t>
      </w:r>
      <w:r w:rsidR="0002675A">
        <w:t>es</w:t>
      </w:r>
      <w:r>
        <w:t xml:space="preserve"> </w:t>
      </w:r>
      <w:proofErr w:type="spellStart"/>
      <w:r>
        <w:t>mellitus</w:t>
      </w:r>
      <w:proofErr w:type="spellEnd"/>
      <w:r>
        <w:t>.</w:t>
      </w:r>
    </w:p>
    <w:p w14:paraId="1F0E116B" w14:textId="77777777" w:rsidR="002C202B" w:rsidRPr="00F00056" w:rsidRDefault="002C202B" w:rsidP="00AA7139">
      <w:pPr>
        <w:rPr>
          <w:szCs w:val="22"/>
        </w:rPr>
      </w:pPr>
      <w:r>
        <w:t xml:space="preserve">Nepodávajte súčasne so </w:t>
      </w:r>
      <w:proofErr w:type="spellStart"/>
      <w:r>
        <w:t>sympatomimetickými</w:t>
      </w:r>
      <w:proofErr w:type="spellEnd"/>
      <w:r>
        <w:t xml:space="preserve"> </w:t>
      </w:r>
      <w:proofErr w:type="spellStart"/>
      <w:r>
        <w:t>amínmi</w:t>
      </w:r>
      <w:proofErr w:type="spellEnd"/>
      <w:r>
        <w:t xml:space="preserve"> (napr. </w:t>
      </w:r>
      <w:proofErr w:type="spellStart"/>
      <w:r>
        <w:t>epinefrínom</w:t>
      </w:r>
      <w:proofErr w:type="spellEnd"/>
      <w:r>
        <w:t>).</w:t>
      </w:r>
    </w:p>
    <w:p w14:paraId="79BEECA4" w14:textId="77777777" w:rsidR="002C202B" w:rsidRPr="00F00056" w:rsidRDefault="002C202B" w:rsidP="00AA7139">
      <w:pPr>
        <w:rPr>
          <w:szCs w:val="22"/>
        </w:rPr>
      </w:pPr>
      <w:r>
        <w:t xml:space="preserve">Nepoužívajte u teliat do 1 týždňa, u žriebät do 2 týždňov, u šteniat a mačiat do 6 týždňov veku. </w:t>
      </w:r>
    </w:p>
    <w:p w14:paraId="2C894751" w14:textId="29C1BB4F" w:rsidR="002C202B" w:rsidRPr="00F00056" w:rsidRDefault="002C202B" w:rsidP="00AA7139">
      <w:pPr>
        <w:rPr>
          <w:szCs w:val="22"/>
        </w:rPr>
      </w:pPr>
      <w:r>
        <w:t xml:space="preserve">Nepoužívajte v poslednom štádiu gravidity (nebezpečenstvo predčasného </w:t>
      </w:r>
      <w:r w:rsidR="008359F3">
        <w:t>pôrodu</w:t>
      </w:r>
      <w:r>
        <w:t xml:space="preserve">), </w:t>
      </w:r>
      <w:r w:rsidR="00764D90">
        <w:t xml:space="preserve">s </w:t>
      </w:r>
      <w:r w:rsidR="007A19D7">
        <w:t>výnimkou</w:t>
      </w:r>
      <w:r>
        <w:t xml:space="preserve"> pôrodu (pozri časť 3.7).</w:t>
      </w:r>
    </w:p>
    <w:p w14:paraId="2981AC18" w14:textId="77777777" w:rsidR="00C114FF" w:rsidRPr="00F00056" w:rsidRDefault="00C114FF" w:rsidP="00E67F72">
      <w:pPr>
        <w:rPr>
          <w:szCs w:val="22"/>
          <w:u w:val="single"/>
        </w:rPr>
      </w:pPr>
    </w:p>
    <w:p w14:paraId="6EB3DB00" w14:textId="77777777" w:rsidR="00C114FF" w:rsidRPr="00F00056" w:rsidRDefault="00096E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Osobitné upozornenia </w:t>
      </w:r>
    </w:p>
    <w:p w14:paraId="04E57761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095BE" w14:textId="12C1EA79" w:rsidR="00B0269D" w:rsidRDefault="00B0269D" w:rsidP="00B0269D">
      <w:pPr>
        <w:pStyle w:val="Textkomentra"/>
        <w:rPr>
          <w:sz w:val="22"/>
          <w:szCs w:val="22"/>
        </w:rPr>
      </w:pPr>
      <w:r>
        <w:rPr>
          <w:sz w:val="22"/>
        </w:rPr>
        <w:t xml:space="preserve">Pri </w:t>
      </w:r>
      <w:proofErr w:type="spellStart"/>
      <w:r>
        <w:rPr>
          <w:sz w:val="22"/>
        </w:rPr>
        <w:t>septikemických</w:t>
      </w:r>
      <w:proofErr w:type="spellEnd"/>
      <w:r w:rsidR="00751C7F">
        <w:rPr>
          <w:sz w:val="22"/>
        </w:rPr>
        <w:t xml:space="preserve"> </w:t>
      </w:r>
      <w:r>
        <w:rPr>
          <w:sz w:val="22"/>
        </w:rPr>
        <w:t xml:space="preserve">ochoreniach, </w:t>
      </w:r>
      <w:r w:rsidR="00751C7F">
        <w:rPr>
          <w:sz w:val="22"/>
        </w:rPr>
        <w:t>pri</w:t>
      </w:r>
      <w:r>
        <w:rPr>
          <w:sz w:val="22"/>
        </w:rPr>
        <w:t xml:space="preserve"> stavoch </w:t>
      </w:r>
      <w:r w:rsidR="00751C7F">
        <w:rPr>
          <w:sz w:val="22"/>
        </w:rPr>
        <w:t>ťažkej</w:t>
      </w:r>
      <w:r>
        <w:rPr>
          <w:sz w:val="22"/>
        </w:rPr>
        <w:t xml:space="preserve"> anémi</w:t>
      </w:r>
      <w:r w:rsidR="00751C7F">
        <w:rPr>
          <w:sz w:val="22"/>
        </w:rPr>
        <w:t>e</w:t>
      </w:r>
      <w:r>
        <w:rPr>
          <w:sz w:val="22"/>
        </w:rPr>
        <w:t xml:space="preserve"> je terapeutický index</w:t>
      </w:r>
      <w:r w:rsidR="00F1127E">
        <w:rPr>
          <w:sz w:val="22"/>
        </w:rPr>
        <w:t xml:space="preserve"> znížený</w:t>
      </w:r>
      <w:r>
        <w:rPr>
          <w:sz w:val="22"/>
        </w:rPr>
        <w:t>.</w:t>
      </w:r>
    </w:p>
    <w:p w14:paraId="3BE591F8" w14:textId="77777777" w:rsidR="00726430" w:rsidRPr="00B0269D" w:rsidRDefault="00726430" w:rsidP="00B0269D">
      <w:pPr>
        <w:pStyle w:val="Textkomentra"/>
        <w:rPr>
          <w:sz w:val="22"/>
          <w:szCs w:val="22"/>
          <w:lang w:eastAsia="de-AT"/>
        </w:rPr>
      </w:pPr>
    </w:p>
    <w:p w14:paraId="0922B758" w14:textId="77777777" w:rsidR="003F0EA7" w:rsidRPr="00F00056" w:rsidRDefault="003F0EA7" w:rsidP="00F07916">
      <w:pPr>
        <w:jc w:val="both"/>
        <w:rPr>
          <w:szCs w:val="22"/>
          <w:u w:val="single"/>
        </w:rPr>
      </w:pPr>
      <w:r>
        <w:rPr>
          <w:u w:val="single"/>
        </w:rPr>
        <w:t>Kone</w:t>
      </w:r>
    </w:p>
    <w:p w14:paraId="13E07108" w14:textId="40EB27CE" w:rsidR="003F0EA7" w:rsidRPr="00F00056" w:rsidRDefault="003F0EA7" w:rsidP="00F07916">
      <w:pPr>
        <w:jc w:val="both"/>
        <w:rPr>
          <w:szCs w:val="22"/>
        </w:rPr>
      </w:pPr>
      <w:proofErr w:type="spellStart"/>
      <w:r>
        <w:t>Xylazín</w:t>
      </w:r>
      <w:proofErr w:type="spellEnd"/>
      <w:r>
        <w:t xml:space="preserve"> spomaľuje normálnu </w:t>
      </w:r>
      <w:proofErr w:type="spellStart"/>
      <w:r>
        <w:t>motilitu</w:t>
      </w:r>
      <w:proofErr w:type="spellEnd"/>
      <w:r>
        <w:t xml:space="preserve"> čriev. Preto sa má používať výlučne u koní trpiacich kolikou, u ktorých nezaberá liečba analgetikami. Má sa predísť použitiu </w:t>
      </w:r>
      <w:proofErr w:type="spellStart"/>
      <w:r>
        <w:t>xylazínu</w:t>
      </w:r>
      <w:proofErr w:type="spellEnd"/>
      <w:r>
        <w:t xml:space="preserve"> u koní </w:t>
      </w:r>
      <w:r w:rsidR="00C86F0F">
        <w:t>s poruchami funkcie</w:t>
      </w:r>
      <w:r w:rsidR="00C86F0F" w:rsidDel="00C86F0F">
        <w:t xml:space="preserve"> </w:t>
      </w:r>
      <w:r>
        <w:t>slepého čreva.</w:t>
      </w:r>
    </w:p>
    <w:p w14:paraId="245CED04" w14:textId="77777777" w:rsidR="003F0EA7" w:rsidRPr="00F00056" w:rsidRDefault="003F0EA7" w:rsidP="00F07916">
      <w:pPr>
        <w:jc w:val="both"/>
        <w:rPr>
          <w:szCs w:val="22"/>
        </w:rPr>
      </w:pPr>
      <w:r>
        <w:t xml:space="preserve">Zvieratá sa po liečbe </w:t>
      </w:r>
      <w:proofErr w:type="spellStart"/>
      <w:r>
        <w:t>xylazínom</w:t>
      </w:r>
      <w:proofErr w:type="spellEnd"/>
      <w:r>
        <w:t xml:space="preserve"> odmietajú pohybovať, takže kedykoľvek je to možné, má sa liek podávať koňom priamo na mieste liečby/vyšetrenia.</w:t>
      </w:r>
    </w:p>
    <w:p w14:paraId="1BFD7345" w14:textId="77777777" w:rsidR="003F0EA7" w:rsidRPr="00F00056" w:rsidRDefault="003F0EA7" w:rsidP="00F07916">
      <w:pPr>
        <w:jc w:val="both"/>
        <w:rPr>
          <w:szCs w:val="22"/>
        </w:rPr>
      </w:pPr>
      <w:r>
        <w:t xml:space="preserve">Koňom náchylným na </w:t>
      </w:r>
      <w:proofErr w:type="spellStart"/>
      <w:r>
        <w:t>laminitídu</w:t>
      </w:r>
      <w:proofErr w:type="spellEnd"/>
      <w:r>
        <w:t xml:space="preserve"> sa má veterinárny liek podávať opatrne.</w:t>
      </w:r>
    </w:p>
    <w:p w14:paraId="653BD61C" w14:textId="1862CEB3" w:rsidR="003F0EA7" w:rsidRPr="00F00056" w:rsidRDefault="003F0EA7" w:rsidP="00F07916">
      <w:pPr>
        <w:jc w:val="both"/>
        <w:rPr>
          <w:szCs w:val="22"/>
        </w:rPr>
      </w:pPr>
      <w:r>
        <w:t xml:space="preserve">U koní s ochorením dýchacích ciest alebo </w:t>
      </w:r>
      <w:r w:rsidR="0065369B">
        <w:t>poruchou ich</w:t>
      </w:r>
      <w:r>
        <w:t xml:space="preserve"> funkci</w:t>
      </w:r>
      <w:r w:rsidR="0065369B">
        <w:t>e</w:t>
      </w:r>
      <w:r>
        <w:t xml:space="preserve"> sa môže rozvinúť život ohrozujúc</w:t>
      </w:r>
      <w:r w:rsidR="00FD5E5C">
        <w:t>e</w:t>
      </w:r>
      <w:r>
        <w:t xml:space="preserve"> </w:t>
      </w:r>
      <w:proofErr w:type="spellStart"/>
      <w:r>
        <w:t>dyspnoe</w:t>
      </w:r>
      <w:proofErr w:type="spellEnd"/>
      <w:r>
        <w:t>.</w:t>
      </w:r>
    </w:p>
    <w:p w14:paraId="6727548C" w14:textId="4B447DB8" w:rsidR="007E1223" w:rsidRPr="00F00056" w:rsidRDefault="007E1223" w:rsidP="00F07916">
      <w:pPr>
        <w:jc w:val="both"/>
        <w:rPr>
          <w:szCs w:val="22"/>
        </w:rPr>
      </w:pPr>
      <w:r w:rsidRPr="007E1223">
        <w:t>Dávka by mala byť čo najnižšia.</w:t>
      </w:r>
    </w:p>
    <w:p w14:paraId="7AE78770" w14:textId="6515AA6F" w:rsidR="00B63758" w:rsidRPr="00F00056" w:rsidRDefault="003F0EA7" w:rsidP="00F07916">
      <w:pPr>
        <w:jc w:val="both"/>
        <w:rPr>
          <w:szCs w:val="22"/>
        </w:rPr>
      </w:pPr>
      <w:r>
        <w:t xml:space="preserve">Súčasné podanie ďalšej </w:t>
      </w:r>
      <w:proofErr w:type="spellStart"/>
      <w:r>
        <w:t>premedikácie</w:t>
      </w:r>
      <w:proofErr w:type="spellEnd"/>
      <w:r>
        <w:t xml:space="preserve"> alebo anestetík sa má vykonať na základe posúdenia prínosu/rizika. Pri tomto posudzovaní sa má zvážiť zloženie veterinárnych liekov, ich dávka a druh chirurgického zákroku. </w:t>
      </w:r>
      <w:r w:rsidR="00B63758" w:rsidRPr="00B63758">
        <w:t xml:space="preserve">Odporúčané dávkovanie sa </w:t>
      </w:r>
      <w:r w:rsidR="00B844A2">
        <w:t>môže</w:t>
      </w:r>
      <w:r w:rsidR="00B63758" w:rsidRPr="00B63758">
        <w:t xml:space="preserve"> líšiť v závislosti od výberu kombinácie anestetík.</w:t>
      </w:r>
    </w:p>
    <w:p w14:paraId="0ECD07B0" w14:textId="77777777" w:rsidR="003F0EA7" w:rsidRPr="00F00056" w:rsidRDefault="003F0EA7" w:rsidP="00F07916">
      <w:pPr>
        <w:jc w:val="both"/>
        <w:rPr>
          <w:szCs w:val="22"/>
        </w:rPr>
      </w:pPr>
    </w:p>
    <w:p w14:paraId="6AAC9FAF" w14:textId="77777777" w:rsidR="003F0EA7" w:rsidRPr="00F00056" w:rsidRDefault="003F0EA7" w:rsidP="00F07916">
      <w:pPr>
        <w:jc w:val="both"/>
        <w:rPr>
          <w:szCs w:val="22"/>
          <w:u w:val="single"/>
        </w:rPr>
      </w:pPr>
      <w:r>
        <w:rPr>
          <w:u w:val="single"/>
        </w:rPr>
        <w:t>Psy, mačky</w:t>
      </w:r>
    </w:p>
    <w:p w14:paraId="7B76F7FA" w14:textId="77777777" w:rsidR="003F0EA7" w:rsidRPr="00F00056" w:rsidRDefault="003F0EA7" w:rsidP="00F07916">
      <w:pPr>
        <w:jc w:val="both"/>
        <w:rPr>
          <w:szCs w:val="22"/>
        </w:rPr>
      </w:pPr>
      <w:proofErr w:type="spellStart"/>
      <w:r>
        <w:t>Xylazín</w:t>
      </w:r>
      <w:proofErr w:type="spellEnd"/>
      <w:r>
        <w:t xml:space="preserve"> spomaľuje normálnu </w:t>
      </w:r>
      <w:proofErr w:type="spellStart"/>
      <w:r>
        <w:t>motilitu</w:t>
      </w:r>
      <w:proofErr w:type="spellEnd"/>
      <w:r>
        <w:t xml:space="preserve"> čriev. Z toho dôvodu môže byť </w:t>
      </w:r>
      <w:proofErr w:type="spellStart"/>
      <w:r>
        <w:t>sedácia</w:t>
      </w:r>
      <w:proofErr w:type="spellEnd"/>
      <w:r>
        <w:t xml:space="preserve"> </w:t>
      </w:r>
      <w:proofErr w:type="spellStart"/>
      <w:r>
        <w:t>xylazínom</w:t>
      </w:r>
      <w:proofErr w:type="spellEnd"/>
      <w:r>
        <w:t xml:space="preserve"> nevhodná pri </w:t>
      </w:r>
      <w:proofErr w:type="spellStart"/>
      <w:r>
        <w:t>rádiografii</w:t>
      </w:r>
      <w:proofErr w:type="spellEnd"/>
      <w:r>
        <w:t xml:space="preserve"> horného </w:t>
      </w:r>
      <w:proofErr w:type="spellStart"/>
      <w:r>
        <w:t>gastrointestinálneho</w:t>
      </w:r>
      <w:proofErr w:type="spellEnd"/>
      <w:r>
        <w:t xml:space="preserve"> traktu, pretože zvyšuje naplnenie žalúdka plynom, a tým znižuje presnosť interpretácie výsledkov.</w:t>
      </w:r>
    </w:p>
    <w:p w14:paraId="1E14383E" w14:textId="21A059BC" w:rsidR="003F0EA7" w:rsidRPr="00F00056" w:rsidRDefault="003F0EA7" w:rsidP="00F07916">
      <w:pPr>
        <w:jc w:val="both"/>
        <w:rPr>
          <w:szCs w:val="22"/>
        </w:rPr>
      </w:pPr>
      <w:r>
        <w:t>U </w:t>
      </w:r>
      <w:proofErr w:type="spellStart"/>
      <w:r>
        <w:t>brachycefalických</w:t>
      </w:r>
      <w:proofErr w:type="spellEnd"/>
      <w:r>
        <w:t xml:space="preserve"> psov s ochorením dýchacích ciest alebo ich zlou funkciou sa môže rozvinúť život ohrozujúc</w:t>
      </w:r>
      <w:r w:rsidR="00FD5E5C">
        <w:t>e</w:t>
      </w:r>
      <w:r>
        <w:t xml:space="preserve"> </w:t>
      </w:r>
      <w:proofErr w:type="spellStart"/>
      <w:r>
        <w:t>dyspnoe</w:t>
      </w:r>
      <w:proofErr w:type="spellEnd"/>
      <w:r>
        <w:t>.</w:t>
      </w:r>
    </w:p>
    <w:p w14:paraId="65F0EA93" w14:textId="4670AF22" w:rsidR="006618E5" w:rsidRPr="006618E5" w:rsidRDefault="003F0EA7" w:rsidP="00F07916">
      <w:pPr>
        <w:jc w:val="both"/>
      </w:pPr>
      <w:r>
        <w:t xml:space="preserve">Súčasné podanie ďalšej </w:t>
      </w:r>
      <w:proofErr w:type="spellStart"/>
      <w:r>
        <w:t>premedikácie</w:t>
      </w:r>
      <w:proofErr w:type="spellEnd"/>
      <w:r>
        <w:t xml:space="preserve"> alebo anestetík sa má vykonať na základe posúdenia prínosu/rizika. Pri tomto posudzovaní sa má zvážiť zloženie veterinárnych liekov, ich dávka a druh chirurgického zákroku. </w:t>
      </w:r>
      <w:r w:rsidR="006618E5" w:rsidRPr="00B63758">
        <w:t xml:space="preserve">Odporúčané dávkovanie sa </w:t>
      </w:r>
      <w:r w:rsidR="006618E5">
        <w:t>môže</w:t>
      </w:r>
      <w:r w:rsidR="006618E5" w:rsidRPr="00B63758">
        <w:t xml:space="preserve"> líšiť v závislosti od výberu kombinácie anestetík.</w:t>
      </w:r>
    </w:p>
    <w:p w14:paraId="0DF25641" w14:textId="77777777" w:rsidR="003F0EA7" w:rsidRPr="00F00056" w:rsidRDefault="003F0EA7" w:rsidP="00F07916">
      <w:pPr>
        <w:jc w:val="both"/>
        <w:rPr>
          <w:szCs w:val="22"/>
        </w:rPr>
      </w:pPr>
    </w:p>
    <w:p w14:paraId="24E3BA55" w14:textId="77777777" w:rsidR="003F0EA7" w:rsidRPr="00F00056" w:rsidRDefault="003F0EA7" w:rsidP="00F0791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Hovädzí dobytok</w:t>
      </w:r>
    </w:p>
    <w:p w14:paraId="4F7003A1" w14:textId="76BF60A6" w:rsidR="003F0EA7" w:rsidRPr="00F00056" w:rsidRDefault="003F0EA7" w:rsidP="00F0791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Prežúvavce sú na účinky </w:t>
      </w:r>
      <w:proofErr w:type="spellStart"/>
      <w:r>
        <w:t>xylazínu</w:t>
      </w:r>
      <w:proofErr w:type="spellEnd"/>
      <w:r>
        <w:t xml:space="preserve"> veľmi citlivé. Za bežných podmienok ostáva hovädzí dobytok pri nižších dávkach stáť, niektoré zvieratá </w:t>
      </w:r>
      <w:r w:rsidR="00DA5F0F">
        <w:t xml:space="preserve">si </w:t>
      </w:r>
      <w:r>
        <w:t>môžu ľahnúť. Pri najvyšších odporúčaných dávkach</w:t>
      </w:r>
      <w:r w:rsidR="00415B4A">
        <w:t xml:space="preserve"> si</w:t>
      </w:r>
      <w:r>
        <w:t xml:space="preserve"> väčšina zvierat ľahne</w:t>
      </w:r>
      <w:r w:rsidR="00EA60B1">
        <w:t>,</w:t>
      </w:r>
      <w:r>
        <w:t> niektoré zvieratá s</w:t>
      </w:r>
      <w:r w:rsidR="00EA60B1">
        <w:t>i</w:t>
      </w:r>
      <w:r>
        <w:t xml:space="preserve"> môžu </w:t>
      </w:r>
      <w:r w:rsidR="00EA60B1">
        <w:t>ľahnúť do polohy</w:t>
      </w:r>
      <w:r>
        <w:t xml:space="preserve"> na bok</w:t>
      </w:r>
      <w:r w:rsidR="00EA60B1">
        <w:t>u</w:t>
      </w:r>
      <w:r>
        <w:t>.</w:t>
      </w:r>
    </w:p>
    <w:p w14:paraId="17480C89" w14:textId="1F9F3753" w:rsidR="003F0EA7" w:rsidRPr="00F00056" w:rsidRDefault="003F0EA7" w:rsidP="00F0791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Po podaní injekcie </w:t>
      </w:r>
      <w:proofErr w:type="spellStart"/>
      <w:r>
        <w:t>xylazínu</w:t>
      </w:r>
      <w:proofErr w:type="spellEnd"/>
      <w:r>
        <w:t xml:space="preserve"> dochádza k potlačeniu </w:t>
      </w:r>
      <w:proofErr w:type="spellStart"/>
      <w:r>
        <w:t>retikulo-ruminálnych</w:t>
      </w:r>
      <w:proofErr w:type="spellEnd"/>
      <w:r>
        <w:t xml:space="preserve"> motorických funkcií</w:t>
      </w:r>
      <w:r w:rsidR="006D286D">
        <w:t>.</w:t>
      </w:r>
      <w:r>
        <w:t xml:space="preserve"> </w:t>
      </w:r>
      <w:r w:rsidRPr="00756FB8">
        <w:rPr>
          <w:caps/>
        </w:rPr>
        <w:t>č</w:t>
      </w:r>
      <w:r>
        <w:t xml:space="preserve">o môže spôsobiť </w:t>
      </w:r>
      <w:proofErr w:type="spellStart"/>
      <w:r w:rsidR="006C7F6A">
        <w:t>tympániu</w:t>
      </w:r>
      <w:proofErr w:type="spellEnd"/>
      <w:r>
        <w:t xml:space="preserve">. Niekoľko hodín pred podaním </w:t>
      </w:r>
      <w:proofErr w:type="spellStart"/>
      <w:r>
        <w:t>xylazínu</w:t>
      </w:r>
      <w:proofErr w:type="spellEnd"/>
      <w:r>
        <w:t xml:space="preserve"> sa dospelému hovädziemu dobytku odporúča nepodávať krmivo ani vodu. Indikáci</w:t>
      </w:r>
      <w:r w:rsidR="00FD5E5C">
        <w:t>a</w:t>
      </w:r>
      <w:r>
        <w:t xml:space="preserve"> byť nalačno </w:t>
      </w:r>
      <w:r w:rsidR="008F1807">
        <w:t>sa môže</w:t>
      </w:r>
      <w:r>
        <w:t xml:space="preserve"> zvážiť aj u teliat, ale výlučne na základe posúdenia jej prínosu/rizika zodpovedným veterinárnym lekárom.</w:t>
      </w:r>
    </w:p>
    <w:p w14:paraId="42159D77" w14:textId="77777777" w:rsidR="003F0EA7" w:rsidRPr="00F00056" w:rsidRDefault="003F0EA7" w:rsidP="00F0791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Hovädzí dobytok má zachovanú schopnosť grgať, kašľať a prehĺtať, táto sa však počas doby </w:t>
      </w:r>
      <w:proofErr w:type="spellStart"/>
      <w:r>
        <w:t>sedácie</w:t>
      </w:r>
      <w:proofErr w:type="spellEnd"/>
      <w:r>
        <w:t xml:space="preserve"> znižuje, preto sa hovädzí dobytok musí počas doby prebúdzania dôkladne sledovať: zvieratá majú byť v </w:t>
      </w:r>
      <w:proofErr w:type="spellStart"/>
      <w:r>
        <w:t>sternálnej</w:t>
      </w:r>
      <w:proofErr w:type="spellEnd"/>
      <w:r>
        <w:t xml:space="preserve"> polohe.</w:t>
      </w:r>
    </w:p>
    <w:p w14:paraId="5246B2D3" w14:textId="77777777" w:rsidR="003F0EA7" w:rsidRPr="00F00056" w:rsidRDefault="003F0EA7" w:rsidP="00F0791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Po </w:t>
      </w:r>
      <w:proofErr w:type="spellStart"/>
      <w:r>
        <w:t>intramuskulárnom</w:t>
      </w:r>
      <w:proofErr w:type="spellEnd"/>
      <w:r>
        <w:t xml:space="preserve"> podaní dávky nad 0,5 mg/kg živej hmotnosti sa môžu u hovädzieho dobytka vyskytnúť život ohrozujúce účinky (zlyhanie dýchania a obehu). Z toho dôvodu sa vyžaduje presné dávkovanie.</w:t>
      </w:r>
    </w:p>
    <w:p w14:paraId="2D6D68A9" w14:textId="5EC40090" w:rsidR="003F0EA7" w:rsidRDefault="003F0EA7" w:rsidP="00F07916">
      <w:pPr>
        <w:tabs>
          <w:tab w:val="clear" w:pos="567"/>
        </w:tabs>
        <w:spacing w:line="240" w:lineRule="auto"/>
        <w:jc w:val="both"/>
      </w:pPr>
      <w:r>
        <w:t xml:space="preserve">Súčasné podanie ďalšej </w:t>
      </w:r>
      <w:proofErr w:type="spellStart"/>
      <w:r>
        <w:t>premedikácie</w:t>
      </w:r>
      <w:proofErr w:type="spellEnd"/>
      <w:r>
        <w:t xml:space="preserve"> alebo anestetík sa má vykonať na základe posúdenia prínosu/rizika. Pri tomto posudzovaní sa má zvážiť zloženie veterinárnych liekov, ich dávka a druh </w:t>
      </w:r>
      <w:r>
        <w:lastRenderedPageBreak/>
        <w:t xml:space="preserve">chirurgického zákroku. </w:t>
      </w:r>
      <w:r w:rsidR="004136EE" w:rsidRPr="00B63758">
        <w:t xml:space="preserve">Odporúčané dávkovanie sa </w:t>
      </w:r>
      <w:r w:rsidR="004136EE">
        <w:t>môže</w:t>
      </w:r>
      <w:r w:rsidR="004136EE" w:rsidRPr="00B63758">
        <w:t xml:space="preserve"> líšiť v závislosti od výberu kombinácie anestetík.</w:t>
      </w:r>
    </w:p>
    <w:p w14:paraId="205676FF" w14:textId="77777777" w:rsidR="00F07916" w:rsidRPr="00F00056" w:rsidRDefault="00F07916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54F5D5" w14:textId="6EF5050C" w:rsidR="00C114FF" w:rsidRDefault="00096E78" w:rsidP="0064274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</w:rPr>
        <w:t>3.5</w:t>
      </w:r>
      <w:r>
        <w:rPr>
          <w:b/>
        </w:rPr>
        <w:tab/>
        <w:t>Osobitné opatrenia na používanie</w:t>
      </w:r>
    </w:p>
    <w:p w14:paraId="48CF9E03" w14:textId="40962537" w:rsidR="00285157" w:rsidRDefault="00285157" w:rsidP="0064274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</w:p>
    <w:p w14:paraId="19C51156" w14:textId="5715C8EE" w:rsidR="00285157" w:rsidRPr="00F07916" w:rsidRDefault="00285157" w:rsidP="0028515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07916">
        <w:rPr>
          <w:b/>
          <w:szCs w:val="22"/>
        </w:rPr>
        <w:t xml:space="preserve">Veterinárny liek </w:t>
      </w:r>
      <w:proofErr w:type="spellStart"/>
      <w:r w:rsidRPr="00285157">
        <w:rPr>
          <w:b/>
          <w:szCs w:val="22"/>
        </w:rPr>
        <w:t>Xylamidor</w:t>
      </w:r>
      <w:proofErr w:type="spellEnd"/>
      <w:r w:rsidRPr="00285157">
        <w:rPr>
          <w:b/>
          <w:szCs w:val="22"/>
        </w:rPr>
        <w:t xml:space="preserve"> 20 mg/ml injekčný roztok pre hovädzí dobytok, kone, psy a mačky </w:t>
      </w:r>
      <w:r w:rsidRPr="00F07916">
        <w:rPr>
          <w:b/>
          <w:szCs w:val="22"/>
        </w:rPr>
        <w:t xml:space="preserve"> </w:t>
      </w:r>
    </w:p>
    <w:p w14:paraId="44A19540" w14:textId="77777777" w:rsidR="00285157" w:rsidRPr="00F07916" w:rsidRDefault="00285157" w:rsidP="0028515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07916">
        <w:rPr>
          <w:b/>
          <w:szCs w:val="22"/>
        </w:rPr>
        <w:t xml:space="preserve">podlieha ustanoveniam zákona č.139/1998 Z. z. o omamných a psychotropných látkach v znení </w:t>
      </w:r>
    </w:p>
    <w:p w14:paraId="5B1E7CFB" w14:textId="2B750DDD" w:rsidR="00285157" w:rsidRPr="00F07916" w:rsidRDefault="00285157" w:rsidP="0028515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07916">
        <w:rPr>
          <w:b/>
          <w:szCs w:val="22"/>
        </w:rPr>
        <w:t>neskorších predpisov.</w:t>
      </w:r>
    </w:p>
    <w:p w14:paraId="2B67CF70" w14:textId="77777777" w:rsidR="00C114FF" w:rsidRPr="00F00056" w:rsidRDefault="00C114FF" w:rsidP="0064274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88DB41C" w14:textId="77777777" w:rsidR="00C114FF" w:rsidRPr="00F00056" w:rsidRDefault="00C114FF" w:rsidP="00A8352C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opatrenia na bezpečné používanie u cieľových druhov:</w:t>
      </w:r>
    </w:p>
    <w:p w14:paraId="08E1BF74" w14:textId="00C5012C" w:rsidR="00086796" w:rsidRPr="00F00056" w:rsidRDefault="00086796" w:rsidP="00A8352C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DA188AD" w14:textId="2B49B268" w:rsidR="00BC4BAA" w:rsidRDefault="00BC4BAA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Ak sa pred použitím </w:t>
      </w:r>
      <w:proofErr w:type="spellStart"/>
      <w:r>
        <w:t>xylazínu</w:t>
      </w:r>
      <w:proofErr w:type="spellEnd"/>
      <w:r>
        <w:t xml:space="preserve"> podala </w:t>
      </w:r>
      <w:proofErr w:type="spellStart"/>
      <w:r>
        <w:t>premedikácia</w:t>
      </w:r>
      <w:proofErr w:type="spellEnd"/>
      <w:r>
        <w:t xml:space="preserve"> inými látkami (napr. sedatívna/analgetická </w:t>
      </w:r>
      <w:proofErr w:type="spellStart"/>
      <w:r>
        <w:t>premedikácia</w:t>
      </w:r>
      <w:proofErr w:type="spellEnd"/>
      <w:r>
        <w:t xml:space="preserve">), dávka </w:t>
      </w:r>
      <w:proofErr w:type="spellStart"/>
      <w:r>
        <w:t>xylazínu</w:t>
      </w:r>
      <w:proofErr w:type="spellEnd"/>
      <w:r>
        <w:t xml:space="preserve"> sa má znížiť.</w:t>
      </w:r>
    </w:p>
    <w:p w14:paraId="577A74CB" w14:textId="6C9D5B23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Zvieratá </w:t>
      </w:r>
      <w:r w:rsidR="006023D8">
        <w:t>majte</w:t>
      </w:r>
      <w:r>
        <w:t xml:space="preserve"> </w:t>
      </w:r>
      <w:r w:rsidR="00A4058C">
        <w:t xml:space="preserve">v </w:t>
      </w:r>
      <w:proofErr w:type="spellStart"/>
      <w:r w:rsidR="00A4058C">
        <w:t>kľude</w:t>
      </w:r>
      <w:proofErr w:type="spellEnd"/>
      <w:r>
        <w:t>, pretože môžu reagovať na vonkajšie podnety.</w:t>
      </w:r>
    </w:p>
    <w:p w14:paraId="0FDF7DAB" w14:textId="3A1A1D35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Vyhnite sa </w:t>
      </w:r>
      <w:proofErr w:type="spellStart"/>
      <w:r>
        <w:t>intraarte</w:t>
      </w:r>
      <w:r w:rsidR="00B60357">
        <w:t>r</w:t>
      </w:r>
      <w:r>
        <w:t>iálnemu</w:t>
      </w:r>
      <w:proofErr w:type="spellEnd"/>
      <w:r>
        <w:t xml:space="preserve"> podaniu.</w:t>
      </w:r>
    </w:p>
    <w:p w14:paraId="0BE4CE82" w14:textId="77777777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U ležiaceho hovädzieho dobytka sa môže zriedkavo objaviť </w:t>
      </w:r>
      <w:proofErr w:type="spellStart"/>
      <w:r>
        <w:t>tympánia</w:t>
      </w:r>
      <w:proofErr w:type="spellEnd"/>
      <w:r>
        <w:t>, ktorej sa dá predísť, ak zviera udržujeme v </w:t>
      </w:r>
      <w:proofErr w:type="spellStart"/>
      <w:r>
        <w:t>sternálnej</w:t>
      </w:r>
      <w:proofErr w:type="spellEnd"/>
      <w:r>
        <w:t xml:space="preserve"> polohe.</w:t>
      </w:r>
    </w:p>
    <w:p w14:paraId="63D30C58" w14:textId="6BBE4F6A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Aby ste predišli aspirácii slín alebo potravy, znížte </w:t>
      </w:r>
      <w:r w:rsidR="00424A63">
        <w:t xml:space="preserve">polohu </w:t>
      </w:r>
      <w:r>
        <w:t>hlav</w:t>
      </w:r>
      <w:r w:rsidR="00424A63">
        <w:t>y</w:t>
      </w:r>
      <w:r>
        <w:t xml:space="preserve"> a krk</w:t>
      </w:r>
      <w:r w:rsidR="00424A63">
        <w:t>u</w:t>
      </w:r>
      <w:r>
        <w:t xml:space="preserve"> zvieraťa. Zvieratá musia byť pred podaním lieku nalačno.</w:t>
      </w:r>
    </w:p>
    <w:p w14:paraId="328D71DF" w14:textId="77777777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Staršie a vyčerpané zvieratá sú citlivejšie na </w:t>
      </w:r>
      <w:proofErr w:type="spellStart"/>
      <w:r>
        <w:t>xylazín</w:t>
      </w:r>
      <w:proofErr w:type="spellEnd"/>
      <w:r>
        <w:t>, u nervóznych a veľmi podráždených zvierat sa však môže vyžadovať podanie pomerne vysokej dávky.</w:t>
      </w:r>
    </w:p>
    <w:p w14:paraId="7756530C" w14:textId="77777777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Pri dehydratácii sa má </w:t>
      </w:r>
      <w:proofErr w:type="spellStart"/>
      <w:r>
        <w:t>xylazín</w:t>
      </w:r>
      <w:proofErr w:type="spellEnd"/>
      <w:r>
        <w:t xml:space="preserve"> podávať opatrne.</w:t>
      </w:r>
    </w:p>
    <w:p w14:paraId="45BCE7CC" w14:textId="20CAB43A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U mačiek a psov možno vo všeobecnosti pozorovať zvracanie 3 </w:t>
      </w:r>
      <w:r>
        <w:noBreakHyphen/>
        <w:t xml:space="preserve"> 5 minút po podaní </w:t>
      </w:r>
      <w:proofErr w:type="spellStart"/>
      <w:r>
        <w:t>xylazínu</w:t>
      </w:r>
      <w:proofErr w:type="spellEnd"/>
      <w:r>
        <w:t>. Odporúča sa, aby boli psy a mačky nalačno 12 hodín pred chirurgickým zákrokom, môžu však mať voľný prístup k pitnej vode.</w:t>
      </w:r>
    </w:p>
    <w:p w14:paraId="7B15616F" w14:textId="77777777" w:rsidR="00C44EC4" w:rsidRPr="00F00056" w:rsidRDefault="00C44EC4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Podanie atropínu v rámci </w:t>
      </w:r>
      <w:proofErr w:type="spellStart"/>
      <w:r>
        <w:t>premedikácie</w:t>
      </w:r>
      <w:proofErr w:type="spellEnd"/>
      <w:r>
        <w:t xml:space="preserve"> môže u mačiek a psov znížiť slinenie a </w:t>
      </w:r>
      <w:proofErr w:type="spellStart"/>
      <w:r>
        <w:t>bradykardické</w:t>
      </w:r>
      <w:proofErr w:type="spellEnd"/>
      <w:r>
        <w:t xml:space="preserve"> účinky.</w:t>
      </w:r>
    </w:p>
    <w:p w14:paraId="7E47E7D7" w14:textId="77777777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Neprekračujte odporúčané dávkovanie.</w:t>
      </w:r>
    </w:p>
    <w:p w14:paraId="27962183" w14:textId="7EF97F87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Zvieratá majú po podaní lieku pokojne odpočívať až do dosiahnutia úplného účinku</w:t>
      </w:r>
      <w:r w:rsidR="00676C57">
        <w:t xml:space="preserve"> lieku</w:t>
      </w:r>
      <w:r>
        <w:t>.</w:t>
      </w:r>
    </w:p>
    <w:p w14:paraId="4590628D" w14:textId="77777777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Pri teplote prostredia nad 25 °C sa odporúča zvieratá ochladzovať a pri nízkych teplotách ich udržiavať v teple.</w:t>
      </w:r>
    </w:p>
    <w:p w14:paraId="4F218B65" w14:textId="77777777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Pri bolestivých zákrokoch sa má </w:t>
      </w:r>
      <w:proofErr w:type="spellStart"/>
      <w:r>
        <w:t>xylazín</w:t>
      </w:r>
      <w:proofErr w:type="spellEnd"/>
      <w:r>
        <w:t xml:space="preserve"> vždy podávať v kombinácii s lokálnou alebo celkovou anestéziou.</w:t>
      </w:r>
    </w:p>
    <w:p w14:paraId="212EA27F" w14:textId="77777777" w:rsidR="009C7D62" w:rsidRPr="00F00056" w:rsidRDefault="00C44EC4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Xylazín</w:t>
      </w:r>
      <w:proofErr w:type="spellEnd"/>
      <w:r>
        <w:t xml:space="preserve"> spôsobuje určitý stupeň </w:t>
      </w:r>
      <w:proofErr w:type="spellStart"/>
      <w:r>
        <w:t>ataxie</w:t>
      </w:r>
      <w:proofErr w:type="spellEnd"/>
      <w:r>
        <w:t xml:space="preserve">, preto sa pri zákrokoch musí podávať opatrne, vrátane zákrokov na </w:t>
      </w:r>
      <w:proofErr w:type="spellStart"/>
      <w:r>
        <w:t>distálnych</w:t>
      </w:r>
      <w:proofErr w:type="spellEnd"/>
      <w:r>
        <w:t xml:space="preserve"> končatinách a pri kastráciách u stojacich koní. Pri manipulácii so zadnými končatinami koní treba aj napriek </w:t>
      </w:r>
      <w:proofErr w:type="spellStart"/>
      <w:r>
        <w:t>sedácii</w:t>
      </w:r>
      <w:proofErr w:type="spellEnd"/>
      <w:r>
        <w:t xml:space="preserve"> očakávať obranné pohyby.</w:t>
      </w:r>
    </w:p>
    <w:p w14:paraId="54ED892B" w14:textId="151C9817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37B40A8B" w14:textId="5911E5E5" w:rsidR="00C44EC4" w:rsidRPr="00F00056" w:rsidRDefault="00C44EC4" w:rsidP="00A835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Liečené zvieratá sa majú sledovať až do úplného vymiznutia účinku lieku (napr. funkcie srdca a dýchania, aj v pooperačnej fáze) a</w:t>
      </w:r>
      <w:r w:rsidR="00632B93">
        <w:t> mali by byť</w:t>
      </w:r>
      <w:r>
        <w:t xml:space="preserve"> </w:t>
      </w:r>
      <w:r w:rsidR="00632B93">
        <w:t>oddelené</w:t>
      </w:r>
      <w:r>
        <w:t>, aby sa predišlo agresivite.</w:t>
      </w:r>
    </w:p>
    <w:p w14:paraId="11053AC2" w14:textId="7FC101C2" w:rsidR="00C44EC4" w:rsidRPr="00F00056" w:rsidRDefault="00C44EC4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podávaní mladým zvieratám pozri obmedzenia týkajúce sa veku uvedené v časti </w:t>
      </w:r>
      <w:r w:rsidR="0076334F">
        <w:t>3</w:t>
      </w:r>
      <w:r>
        <w:t>.3. P</w:t>
      </w:r>
      <w:r w:rsidR="0089173A">
        <w:t>rípadné</w:t>
      </w:r>
      <w:r>
        <w:t xml:space="preserve"> podávanie lieku mladým zvieratám pod touto vekovou hranicou je možné až po posúdení</w:t>
      </w:r>
      <w:r w:rsidR="00665200">
        <w:t xml:space="preserve"> </w:t>
      </w:r>
      <w:r>
        <w:t xml:space="preserve"> prínosu/rizika veterinárnym lekárom.</w:t>
      </w:r>
    </w:p>
    <w:p w14:paraId="10ABEA2A" w14:textId="77777777" w:rsidR="00086796" w:rsidRPr="00F00056" w:rsidRDefault="00086796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42FDE3" w14:textId="77777777" w:rsidR="00086796" w:rsidRPr="00F00056" w:rsidRDefault="00086796" w:rsidP="00A8352C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zvieratám:</w:t>
      </w:r>
    </w:p>
    <w:p w14:paraId="5B12C2E2" w14:textId="77777777" w:rsidR="00086796" w:rsidRPr="00F00056" w:rsidRDefault="00086796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CB34A3" w14:textId="77C10E6E" w:rsidR="00086796" w:rsidRPr="00F00056" w:rsidRDefault="00086796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liek môže mať dráždivý účinok na kožu, oči a sliznicu úst. Vyhýbajte sa kontaktu s pokožkou, očami a sliznicami. </w:t>
      </w:r>
      <w:r w:rsidR="00E4420C" w:rsidRPr="00E4420C">
        <w:t>Zasiahnutú pokožku ihneď po expozícii umyte veľkým množstvom vody.</w:t>
      </w:r>
      <w:r>
        <w:t xml:space="preserve"> Odstráňte znečistený odev, ktorý je v priamom kontakte s pokožkou. Pri náhodnom kontakte lieku s očami alebo sliznicou úst vypláchnite veľkým množstvom čerstvej vody. Pri objavení sa príznakov vyhľadajte lekársku pomoc. </w:t>
      </w:r>
    </w:p>
    <w:p w14:paraId="03AF3792" w14:textId="1076E99E" w:rsidR="00086796" w:rsidRPr="00F00056" w:rsidRDefault="00C565C3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liek je sedatívum. Je potrebné zabrániť náhodnému </w:t>
      </w:r>
      <w:proofErr w:type="spellStart"/>
      <w:r>
        <w:t>samoinjikovaniu</w:t>
      </w:r>
      <w:proofErr w:type="spellEnd"/>
      <w:r>
        <w:t xml:space="preserve">. V prípade náhodného požitia alebo </w:t>
      </w:r>
      <w:proofErr w:type="spellStart"/>
      <w:r>
        <w:t>samoinjikovania</w:t>
      </w:r>
      <w:proofErr w:type="spellEnd"/>
      <w:r>
        <w:t xml:space="preserve"> ihneď vyhľadajte lekársku pomoc a ukážte lekárovi písomnú informáciu pre používateľov alebo obal. NERIAĎTE</w:t>
      </w:r>
      <w:r w:rsidR="008E5956">
        <w:t xml:space="preserve"> vozidlá</w:t>
      </w:r>
      <w:r>
        <w:t xml:space="preserve">, pretože náhodné </w:t>
      </w:r>
      <w:proofErr w:type="spellStart"/>
      <w:r>
        <w:t>samoinjikovanie</w:t>
      </w:r>
      <w:proofErr w:type="spellEnd"/>
      <w:r>
        <w:t xml:space="preserve"> alebo požitie môže viesť k </w:t>
      </w:r>
      <w:proofErr w:type="spellStart"/>
      <w:r>
        <w:t>sedácii</w:t>
      </w:r>
      <w:proofErr w:type="spellEnd"/>
      <w:r>
        <w:t xml:space="preserve"> a zmenám krvného tlaku.</w:t>
      </w:r>
    </w:p>
    <w:p w14:paraId="73F3944F" w14:textId="42198C2E" w:rsidR="00086796" w:rsidRPr="00F00056" w:rsidRDefault="00086796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Tehotné ženy musia venovať osobitnú pozornosť manipulácii s liekom, aby nedošlo k </w:t>
      </w:r>
      <w:proofErr w:type="spellStart"/>
      <w:r>
        <w:t>samoinjikovaniu</w:t>
      </w:r>
      <w:proofErr w:type="spellEnd"/>
      <w:r>
        <w:t xml:space="preserve"> alebo požitiu, pretože náhodná systémová expozícia môže spôsobiť kontrakcie maternice a znížiť tlak krvi plodu.</w:t>
      </w:r>
    </w:p>
    <w:p w14:paraId="628D8459" w14:textId="69239C1F" w:rsidR="00086796" w:rsidRPr="00F00056" w:rsidRDefault="00086796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lastRenderedPageBreak/>
        <w:t>Metylparahydroxybenzoát</w:t>
      </w:r>
      <w:proofErr w:type="spellEnd"/>
      <w:r>
        <w:t xml:space="preserve"> môže spôsobiť reakcie z precitlivenosti. Osoby so známou precitlivenosťou na účinnú látku, </w:t>
      </w:r>
      <w:proofErr w:type="spellStart"/>
      <w:r>
        <w:t>parabény</w:t>
      </w:r>
      <w:proofErr w:type="spellEnd"/>
      <w:r>
        <w:t xml:space="preserve"> alebo na niektorú z pomocných látok by sa mali vyhnúť kontaktu s veterinárnym liekom.</w:t>
      </w:r>
    </w:p>
    <w:p w14:paraId="6A1B28AA" w14:textId="77777777" w:rsidR="00086796" w:rsidRPr="00F00056" w:rsidRDefault="00086796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F3F5E6" w14:textId="77777777" w:rsidR="00086796" w:rsidRPr="00F00056" w:rsidRDefault="00086796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Pre lekára: </w:t>
      </w:r>
    </w:p>
    <w:p w14:paraId="602D40DC" w14:textId="44538D25" w:rsidR="00086796" w:rsidRPr="00F00056" w:rsidRDefault="00086796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Xylazín</w:t>
      </w:r>
      <w:proofErr w:type="spellEnd"/>
      <w:r>
        <w:t xml:space="preserve"> patrí medzi </w:t>
      </w:r>
      <w:proofErr w:type="spellStart"/>
      <w:r>
        <w:t>agonistov</w:t>
      </w:r>
      <w:proofErr w:type="spellEnd"/>
      <w:r>
        <w:t xml:space="preserve"> </w:t>
      </w:r>
      <w:r>
        <w:rPr>
          <w:rFonts w:ascii="Symbol" w:hAnsi="Symbol"/>
        </w:rPr>
        <w:t></w:t>
      </w:r>
      <w:r>
        <w:rPr>
          <w:vertAlign w:val="subscript"/>
        </w:rPr>
        <w:t>2</w:t>
      </w:r>
      <w:r>
        <w:noBreakHyphen/>
        <w:t xml:space="preserve">adrenoreceptorov. Medzi príznaky po vstrebaní patria klinické účinky, vrátane </w:t>
      </w:r>
      <w:proofErr w:type="spellStart"/>
      <w:r>
        <w:t>sedácie</w:t>
      </w:r>
      <w:proofErr w:type="spellEnd"/>
      <w:r>
        <w:t xml:space="preserve"> v závislosti od dávky, útlmu dýchania, bradykardie, hypotenzie, sucha v ústach a hyperglykémie. Zaznamenané boli aj </w:t>
      </w:r>
      <w:proofErr w:type="spellStart"/>
      <w:r w:rsidR="000249E8">
        <w:t>ventrikulárne</w:t>
      </w:r>
      <w:proofErr w:type="spellEnd"/>
      <w:r>
        <w:t xml:space="preserve"> </w:t>
      </w:r>
      <w:proofErr w:type="spellStart"/>
      <w:r>
        <w:t>arytmie</w:t>
      </w:r>
      <w:proofErr w:type="spellEnd"/>
      <w:r>
        <w:t>. Respiračné a </w:t>
      </w:r>
      <w:proofErr w:type="spellStart"/>
      <w:r>
        <w:t>hemodynamické</w:t>
      </w:r>
      <w:proofErr w:type="spellEnd"/>
      <w:r>
        <w:t xml:space="preserve"> príznaky je potrebné liečiť symptomaticky.</w:t>
      </w:r>
    </w:p>
    <w:p w14:paraId="431E1CA0" w14:textId="77777777" w:rsidR="00C114FF" w:rsidRPr="00F00056" w:rsidRDefault="00C114FF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3D04C2" w14:textId="77777777" w:rsidR="00295140" w:rsidRPr="00F00056" w:rsidRDefault="0029514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 na ochranu životného prostredia:</w:t>
      </w:r>
    </w:p>
    <w:p w14:paraId="40EC7020" w14:textId="77777777" w:rsidR="00295140" w:rsidRPr="00F0005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659F6" w14:textId="77777777" w:rsidR="00C114FF" w:rsidRPr="00F00056" w:rsidRDefault="00295140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28060025" w14:textId="77777777" w:rsidR="00295140" w:rsidRPr="00F0005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4053C0" w14:textId="77777777" w:rsidR="00C114FF" w:rsidRPr="00F00056" w:rsidRDefault="0029514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Nežiaduce účinky</w:t>
      </w:r>
    </w:p>
    <w:p w14:paraId="03D9AB18" w14:textId="77777777" w:rsidR="00E61A42" w:rsidRPr="00F00056" w:rsidRDefault="00E61A42" w:rsidP="00E61A42">
      <w:pPr>
        <w:tabs>
          <w:tab w:val="clear" w:pos="567"/>
        </w:tabs>
        <w:spacing w:line="240" w:lineRule="auto"/>
        <w:rPr>
          <w:szCs w:val="22"/>
        </w:rPr>
      </w:pPr>
    </w:p>
    <w:p w14:paraId="50856FFD" w14:textId="77777777" w:rsidR="004F6AC4" w:rsidRPr="00F00056" w:rsidRDefault="004F6AC4" w:rsidP="002E0229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Hovädzí dobytok: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F6AC4" w:rsidRPr="002155C8" w14:paraId="62D7C822" w14:textId="77777777" w:rsidTr="00E023BD">
        <w:tc>
          <w:tcPr>
            <w:tcW w:w="1957" w:type="pct"/>
          </w:tcPr>
          <w:p w14:paraId="14A21A23" w14:textId="7816FC9C" w:rsidR="004F6AC4" w:rsidRPr="00F00056" w:rsidRDefault="00DF0EE1" w:rsidP="00E023BD">
            <w:pPr>
              <w:spacing w:before="60" w:after="60"/>
              <w:rPr>
                <w:szCs w:val="22"/>
              </w:rPr>
            </w:pPr>
            <w:r>
              <w:t>Neznáma frekvencia (nie je možné určiť z dostupných údajov):</w:t>
            </w:r>
          </w:p>
        </w:tc>
        <w:tc>
          <w:tcPr>
            <w:tcW w:w="3043" w:type="pct"/>
            <w:hideMark/>
          </w:tcPr>
          <w:p w14:paraId="75E1D037" w14:textId="6989CE63" w:rsidR="00DF0EE1" w:rsidRPr="00AA7139" w:rsidRDefault="004F6AC4">
            <w:pPr>
              <w:spacing w:before="60" w:after="60"/>
              <w:jc w:val="both"/>
              <w:rPr>
                <w:szCs w:val="22"/>
              </w:rPr>
            </w:pPr>
            <w:r>
              <w:t>kontrakcie maternice</w:t>
            </w:r>
            <w:r w:rsidR="00646C92">
              <w:t xml:space="preserve"> (znížená implantácia vajíčka)</w:t>
            </w:r>
            <w:r>
              <w:t xml:space="preserve">, </w:t>
            </w:r>
            <w:proofErr w:type="spellStart"/>
            <w:r>
              <w:t>prolaps</w:t>
            </w:r>
            <w:proofErr w:type="spellEnd"/>
            <w:r>
              <w:t xml:space="preserve"> penisu (reverzibilný), </w:t>
            </w:r>
          </w:p>
          <w:p w14:paraId="56CA4743" w14:textId="31439B2D" w:rsidR="00DF0EE1" w:rsidRDefault="00DF0EE1">
            <w:pPr>
              <w:spacing w:before="60" w:after="60"/>
              <w:jc w:val="both"/>
              <w:rPr>
                <w:szCs w:val="22"/>
              </w:rPr>
            </w:pPr>
            <w:proofErr w:type="spellStart"/>
            <w:r>
              <w:t>hyper</w:t>
            </w:r>
            <w:r w:rsidR="00435FC7">
              <w:t>saliv</w:t>
            </w:r>
            <w:r>
              <w:t>ácia</w:t>
            </w:r>
            <w:proofErr w:type="spellEnd"/>
            <w:r>
              <w:t xml:space="preserve">, znížená činnosť bachora (inhibícia </w:t>
            </w:r>
            <w:proofErr w:type="spellStart"/>
            <w:r>
              <w:t>motility</w:t>
            </w:r>
            <w:proofErr w:type="spellEnd"/>
            <w:r>
              <w:t xml:space="preserve"> bachora), </w:t>
            </w:r>
            <w:proofErr w:type="spellStart"/>
            <w:r>
              <w:t>tympánia</w:t>
            </w:r>
            <w:proofErr w:type="spellEnd"/>
            <w:r>
              <w:t xml:space="preserve"> tráviaceho traktu, </w:t>
            </w:r>
            <w:proofErr w:type="spellStart"/>
            <w:r>
              <w:t>regurgitácia</w:t>
            </w:r>
            <w:proofErr w:type="spellEnd"/>
            <w:r>
              <w:t xml:space="preserve">, </w:t>
            </w:r>
            <w:r w:rsidR="00C10170">
              <w:t>riedka</w:t>
            </w:r>
            <w:r>
              <w:t xml:space="preserve"> stolica</w:t>
            </w:r>
            <w:r>
              <w:rPr>
                <w:vertAlign w:val="superscript"/>
              </w:rPr>
              <w:t>1</w:t>
            </w:r>
            <w:r>
              <w:t>,</w:t>
            </w:r>
          </w:p>
          <w:p w14:paraId="56139378" w14:textId="07162AB2" w:rsidR="00DF0EE1" w:rsidRDefault="00DF0EE1">
            <w:pPr>
              <w:spacing w:before="60" w:after="60"/>
              <w:jc w:val="both"/>
              <w:rPr>
                <w:szCs w:val="22"/>
              </w:rPr>
            </w:pPr>
            <w:r>
              <w:t>paralýza jazyka,</w:t>
            </w:r>
          </w:p>
          <w:p w14:paraId="22948B80" w14:textId="648092C8" w:rsidR="00DF0EE1" w:rsidRDefault="00DF0EE1">
            <w:pPr>
              <w:spacing w:before="60" w:after="60"/>
              <w:jc w:val="both"/>
              <w:rPr>
                <w:szCs w:val="22"/>
              </w:rPr>
            </w:pPr>
            <w:r>
              <w:t xml:space="preserve">útlm dýchania, zastavenie dýchania, </w:t>
            </w:r>
          </w:p>
          <w:p w14:paraId="6027B44E" w14:textId="2B872EBA" w:rsidR="00DF0EE1" w:rsidRDefault="00DF0EE1">
            <w:pPr>
              <w:spacing w:before="60" w:after="60"/>
              <w:jc w:val="both"/>
              <w:rPr>
                <w:szCs w:val="22"/>
              </w:rPr>
            </w:pPr>
            <w:r>
              <w:t xml:space="preserve">hypotenzia, bradykardia, </w:t>
            </w:r>
            <w:proofErr w:type="spellStart"/>
            <w:r>
              <w:t>arytmia</w:t>
            </w:r>
            <w:proofErr w:type="spellEnd"/>
            <w:r>
              <w:t xml:space="preserve">, </w:t>
            </w:r>
          </w:p>
          <w:p w14:paraId="741A478E" w14:textId="50152536" w:rsidR="00DF0EE1" w:rsidRDefault="00DF0EE1">
            <w:pPr>
              <w:spacing w:before="60" w:after="60"/>
              <w:jc w:val="both"/>
              <w:rPr>
                <w:szCs w:val="22"/>
              </w:rPr>
            </w:pPr>
            <w:r>
              <w:t xml:space="preserve">znížená telesná teplota (len po zvýšení teploty), </w:t>
            </w:r>
          </w:p>
          <w:p w14:paraId="3F2E4FAB" w14:textId="2919C9C2" w:rsidR="00DF0EE1" w:rsidRPr="00AA7139" w:rsidRDefault="00DF0EE1">
            <w:pPr>
              <w:spacing w:before="60" w:after="60"/>
              <w:jc w:val="both"/>
              <w:rPr>
                <w:szCs w:val="22"/>
              </w:rPr>
            </w:pPr>
            <w:proofErr w:type="spellStart"/>
            <w:r>
              <w:t>excitácia</w:t>
            </w:r>
            <w:proofErr w:type="spellEnd"/>
            <w:r>
              <w:t xml:space="preserve"> (paradoxná </w:t>
            </w:r>
            <w:proofErr w:type="spellStart"/>
            <w:r>
              <w:t>excitačná</w:t>
            </w:r>
            <w:proofErr w:type="spellEnd"/>
            <w:r>
              <w:t xml:space="preserve"> reakcia), </w:t>
            </w:r>
          </w:p>
          <w:p w14:paraId="742F9ACD" w14:textId="76955264" w:rsidR="00DF0EE1" w:rsidRPr="00AA7139" w:rsidRDefault="00DF0EE1">
            <w:pPr>
              <w:spacing w:before="60" w:after="60"/>
              <w:jc w:val="both"/>
              <w:rPr>
                <w:szCs w:val="22"/>
              </w:rPr>
            </w:pPr>
            <w:r>
              <w:t xml:space="preserve">hyperglykémia, </w:t>
            </w:r>
          </w:p>
          <w:p w14:paraId="4CB07904" w14:textId="1FBDC0B6" w:rsidR="00A71E08" w:rsidRPr="00AA7139" w:rsidRDefault="00DF0EE1">
            <w:pPr>
              <w:spacing w:before="60" w:after="60"/>
              <w:jc w:val="both"/>
              <w:rPr>
                <w:szCs w:val="22"/>
              </w:rPr>
            </w:pPr>
            <w:proofErr w:type="spellStart"/>
            <w:r>
              <w:t>polyúria</w:t>
            </w:r>
            <w:proofErr w:type="spellEnd"/>
            <w:r>
              <w:t xml:space="preserve">, </w:t>
            </w:r>
          </w:p>
          <w:p w14:paraId="29D1708E" w14:textId="4D96C834" w:rsidR="004F6AC4" w:rsidRPr="00AA7139" w:rsidRDefault="00A71E08" w:rsidP="00AA7139">
            <w:pPr>
              <w:spacing w:before="60" w:after="60"/>
              <w:jc w:val="both"/>
              <w:rPr>
                <w:iCs/>
                <w:szCs w:val="22"/>
              </w:rPr>
            </w:pPr>
            <w:r>
              <w:t>podráždenie v mieste podania (reverzibilné podráždenie lokálneho tkaniva).</w:t>
            </w:r>
          </w:p>
        </w:tc>
      </w:tr>
    </w:tbl>
    <w:p w14:paraId="69FAB7BF" w14:textId="77777777" w:rsidR="00402AE2" w:rsidRDefault="00402AE2" w:rsidP="00402AE2">
      <w:r>
        <w:rPr>
          <w:vertAlign w:val="superscript"/>
        </w:rPr>
        <w:t>1</w:t>
      </w:r>
      <w:r>
        <w:t xml:space="preserve">Počas 24 hodín po vysokých dávkach </w:t>
      </w:r>
      <w:proofErr w:type="spellStart"/>
      <w:r>
        <w:t>xylazínu</w:t>
      </w:r>
      <w:proofErr w:type="spellEnd"/>
      <w:r>
        <w:t>.</w:t>
      </w:r>
    </w:p>
    <w:p w14:paraId="0B25A44F" w14:textId="77777777" w:rsidR="004F6AC4" w:rsidRPr="00E862DD" w:rsidRDefault="004F6AC4" w:rsidP="004F6AC4">
      <w:pPr>
        <w:tabs>
          <w:tab w:val="clear" w:pos="567"/>
        </w:tabs>
        <w:spacing w:line="240" w:lineRule="auto"/>
        <w:rPr>
          <w:szCs w:val="22"/>
        </w:rPr>
      </w:pPr>
    </w:p>
    <w:p w14:paraId="3E1D2A04" w14:textId="77777777" w:rsidR="004F6AC4" w:rsidRPr="00F00056" w:rsidRDefault="004F6AC4" w:rsidP="002E0229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Kone: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351CF8" w:rsidRPr="00F00056" w14:paraId="0E4F9415" w14:textId="77777777" w:rsidTr="00E023BD">
        <w:tc>
          <w:tcPr>
            <w:tcW w:w="1957" w:type="pct"/>
          </w:tcPr>
          <w:p w14:paraId="2B903E57" w14:textId="77777777" w:rsidR="00351CF8" w:rsidRPr="00F00056" w:rsidRDefault="00351CF8" w:rsidP="00351CF8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271FFDB8" w14:textId="57B44AA6" w:rsidR="00351CF8" w:rsidRDefault="00351CF8" w:rsidP="00351CF8">
            <w:pPr>
              <w:spacing w:before="60" w:after="60"/>
              <w:rPr>
                <w:szCs w:val="22"/>
              </w:rPr>
            </w:pPr>
            <w:r>
              <w:t>(u menej ako 1 z 10 000 liečených zvierat, vrátane ojedinelých hlásení):</w:t>
            </w:r>
          </w:p>
        </w:tc>
        <w:tc>
          <w:tcPr>
            <w:tcW w:w="3043" w:type="pct"/>
          </w:tcPr>
          <w:p w14:paraId="05C3B0DF" w14:textId="7964A341" w:rsidR="00351CF8" w:rsidRDefault="00351CF8" w:rsidP="00351CF8">
            <w:pPr>
              <w:spacing w:before="60" w:after="60"/>
              <w:jc w:val="both"/>
              <w:rPr>
                <w:szCs w:val="22"/>
              </w:rPr>
            </w:pPr>
            <w:r>
              <w:t>kolika</w:t>
            </w:r>
            <w:r>
              <w:rPr>
                <w:vertAlign w:val="superscript"/>
              </w:rPr>
              <w:t>2</w:t>
            </w:r>
          </w:p>
          <w:p w14:paraId="11553E9C" w14:textId="77777777" w:rsidR="00351CF8" w:rsidRPr="00F00056" w:rsidRDefault="00351CF8">
            <w:pPr>
              <w:spacing w:before="60" w:after="60"/>
              <w:jc w:val="both"/>
              <w:rPr>
                <w:szCs w:val="22"/>
                <w:lang w:eastAsia="de-AT"/>
              </w:rPr>
            </w:pPr>
          </w:p>
        </w:tc>
      </w:tr>
      <w:tr w:rsidR="004F6AC4" w:rsidRPr="00F00056" w14:paraId="38A5D89C" w14:textId="77777777" w:rsidTr="00E023BD">
        <w:tc>
          <w:tcPr>
            <w:tcW w:w="1957" w:type="pct"/>
          </w:tcPr>
          <w:p w14:paraId="0E00D1EF" w14:textId="3686B31C" w:rsidR="004F6AC4" w:rsidRPr="00F00056" w:rsidRDefault="00A71E08" w:rsidP="00351CF8">
            <w:pPr>
              <w:spacing w:before="60" w:after="60"/>
              <w:rPr>
                <w:szCs w:val="22"/>
              </w:rPr>
            </w:pPr>
            <w:r>
              <w:t>Neznáma frekvencia (nie je možné určiť z dostupných údajov):</w:t>
            </w:r>
          </w:p>
        </w:tc>
        <w:tc>
          <w:tcPr>
            <w:tcW w:w="3043" w:type="pct"/>
            <w:hideMark/>
          </w:tcPr>
          <w:p w14:paraId="4D8E640D" w14:textId="0DD99B29" w:rsidR="00A904F3" w:rsidRDefault="004F6AC4">
            <w:pPr>
              <w:spacing w:before="60" w:after="60"/>
              <w:jc w:val="both"/>
              <w:rPr>
                <w:szCs w:val="22"/>
              </w:rPr>
            </w:pPr>
            <w:r>
              <w:t xml:space="preserve">kontrakcie maternice,  </w:t>
            </w:r>
            <w:proofErr w:type="spellStart"/>
            <w:r>
              <w:t>prolaps</w:t>
            </w:r>
            <w:proofErr w:type="spellEnd"/>
            <w:r>
              <w:t xml:space="preserve"> penisu (reverzibilný), </w:t>
            </w:r>
          </w:p>
          <w:p w14:paraId="3CC12FD0" w14:textId="2B443782" w:rsidR="00A904F3" w:rsidRDefault="00A904F3">
            <w:pPr>
              <w:spacing w:before="60" w:after="60"/>
              <w:jc w:val="both"/>
              <w:rPr>
                <w:szCs w:val="22"/>
              </w:rPr>
            </w:pPr>
            <w:r>
              <w:t xml:space="preserve">útlm dýchania, zastavenie dýchania, </w:t>
            </w:r>
          </w:p>
          <w:p w14:paraId="35B5EF50" w14:textId="2A57C47D" w:rsidR="00A904F3" w:rsidRDefault="00A904F3">
            <w:pPr>
              <w:spacing w:before="60" w:after="60"/>
              <w:jc w:val="both"/>
              <w:rPr>
                <w:szCs w:val="22"/>
              </w:rPr>
            </w:pPr>
            <w:r>
              <w:t xml:space="preserve">hypotenzia, bradykardia, </w:t>
            </w:r>
            <w:proofErr w:type="spellStart"/>
            <w:r>
              <w:t>arytmia</w:t>
            </w:r>
            <w:proofErr w:type="spellEnd"/>
            <w:r>
              <w:t xml:space="preserve">, </w:t>
            </w:r>
          </w:p>
          <w:p w14:paraId="4675E743" w14:textId="67372860" w:rsidR="00A904F3" w:rsidRDefault="00A904F3">
            <w:pPr>
              <w:spacing w:before="60" w:after="60"/>
              <w:jc w:val="both"/>
              <w:rPr>
                <w:szCs w:val="22"/>
              </w:rPr>
            </w:pPr>
            <w:r>
              <w:t xml:space="preserve">znížená telesná teplota, </w:t>
            </w:r>
          </w:p>
          <w:p w14:paraId="02A19D48" w14:textId="4A14D98B" w:rsidR="003311CB" w:rsidRDefault="00A904F3">
            <w:pPr>
              <w:spacing w:before="60" w:after="60"/>
              <w:jc w:val="both"/>
              <w:rPr>
                <w:szCs w:val="22"/>
              </w:rPr>
            </w:pPr>
            <w:proofErr w:type="spellStart"/>
            <w:r>
              <w:t>excitácia</w:t>
            </w:r>
            <w:proofErr w:type="spellEnd"/>
            <w:r>
              <w:t xml:space="preserve"> (paradoxná </w:t>
            </w:r>
            <w:proofErr w:type="spellStart"/>
            <w:r>
              <w:t>excitačná</w:t>
            </w:r>
            <w:proofErr w:type="spellEnd"/>
            <w:r>
              <w:t xml:space="preserve"> reakcia)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14:paraId="3EC032CD" w14:textId="1CEA8E34" w:rsidR="00A904F3" w:rsidRDefault="004F1403">
            <w:pPr>
              <w:spacing w:before="60" w:after="60"/>
              <w:jc w:val="both"/>
              <w:rPr>
                <w:szCs w:val="22"/>
              </w:rPr>
            </w:pPr>
            <w:r>
              <w:t>svalový tras</w:t>
            </w:r>
            <w:r>
              <w:rPr>
                <w:vertAlign w:val="superscript"/>
              </w:rPr>
              <w:t>3</w:t>
            </w:r>
            <w:r>
              <w:t xml:space="preserve">, </w:t>
            </w:r>
          </w:p>
          <w:p w14:paraId="1A22CC26" w14:textId="4DF8238B" w:rsidR="00A904F3" w:rsidRDefault="00A904F3">
            <w:pPr>
              <w:spacing w:before="60" w:after="60"/>
              <w:jc w:val="both"/>
              <w:rPr>
                <w:szCs w:val="22"/>
              </w:rPr>
            </w:pPr>
            <w:r>
              <w:t xml:space="preserve">hyperglykémia, </w:t>
            </w:r>
          </w:p>
          <w:p w14:paraId="46FF0E59" w14:textId="7D80DE27" w:rsidR="00A71E08" w:rsidRDefault="00A904F3">
            <w:pPr>
              <w:spacing w:before="60" w:after="60"/>
              <w:jc w:val="both"/>
              <w:rPr>
                <w:szCs w:val="22"/>
              </w:rPr>
            </w:pPr>
            <w:proofErr w:type="spellStart"/>
            <w:r>
              <w:t>polyúria</w:t>
            </w:r>
            <w:proofErr w:type="spellEnd"/>
            <w:r>
              <w:t xml:space="preserve">, </w:t>
            </w:r>
          </w:p>
          <w:p w14:paraId="46B0B1E3" w14:textId="0A773286" w:rsidR="00A71E08" w:rsidRDefault="00A71E08">
            <w:pPr>
              <w:spacing w:before="60" w:after="60"/>
              <w:jc w:val="both"/>
              <w:rPr>
                <w:szCs w:val="22"/>
              </w:rPr>
            </w:pPr>
            <w:r>
              <w:t xml:space="preserve">podráždenie v mieste podania (reverzibilné podráždenie </w:t>
            </w:r>
            <w:r>
              <w:lastRenderedPageBreak/>
              <w:t xml:space="preserve">lokálneho tkaniva), </w:t>
            </w:r>
          </w:p>
          <w:p w14:paraId="50827A97" w14:textId="3F286FC4" w:rsidR="00A71E08" w:rsidRPr="00F00056" w:rsidRDefault="00A71E08" w:rsidP="00AA7139">
            <w:pPr>
              <w:spacing w:before="60" w:after="60"/>
              <w:jc w:val="both"/>
              <w:rPr>
                <w:iCs/>
                <w:szCs w:val="22"/>
              </w:rPr>
            </w:pPr>
            <w:r>
              <w:t>zvýšené potenie</w:t>
            </w:r>
            <w:r>
              <w:rPr>
                <w:vertAlign w:val="superscript"/>
              </w:rPr>
              <w:t>4</w:t>
            </w:r>
            <w:r>
              <w:t>.</w:t>
            </w:r>
          </w:p>
        </w:tc>
      </w:tr>
    </w:tbl>
    <w:p w14:paraId="60DFACF5" w14:textId="77777777" w:rsidR="00402AE2" w:rsidRPr="00AA7139" w:rsidRDefault="00402AE2" w:rsidP="00402AE2">
      <w:pPr>
        <w:rPr>
          <w:szCs w:val="22"/>
        </w:rPr>
      </w:pPr>
      <w:r>
        <w:rPr>
          <w:vertAlign w:val="superscript"/>
        </w:rPr>
        <w:lastRenderedPageBreak/>
        <w:t>2</w:t>
      </w:r>
      <w:r>
        <w:t>Mierna kolika sa môže vyskytnúť po použití látok s </w:t>
      </w:r>
      <w:r>
        <w:sym w:font="Symbol" w:char="F061"/>
      </w:r>
      <w:r>
        <w:rPr>
          <w:vertAlign w:val="subscript"/>
        </w:rPr>
        <w:t>2</w:t>
      </w:r>
      <w:r>
        <w:noBreakHyphen/>
        <w:t xml:space="preserve">sympatomimetickou aktivitou, pretože </w:t>
      </w:r>
      <w:proofErr w:type="spellStart"/>
      <w:r>
        <w:t>motilita</w:t>
      </w:r>
      <w:proofErr w:type="spellEnd"/>
      <w:r>
        <w:t xml:space="preserve"> čriev je účinnou látkou tejto látkovej triedy dočasne </w:t>
      </w:r>
      <w:proofErr w:type="spellStart"/>
      <w:r>
        <w:t>inhibovaná</w:t>
      </w:r>
      <w:proofErr w:type="spellEnd"/>
      <w:r>
        <w:t xml:space="preserve">. Na zabránenie koliky nemajú kone po </w:t>
      </w:r>
      <w:proofErr w:type="spellStart"/>
      <w:r>
        <w:t>sedácii</w:t>
      </w:r>
      <w:proofErr w:type="spellEnd"/>
      <w:r>
        <w:t xml:space="preserve"> konzumovať žiadnu potravu, až kým účinok úplne neustúpi.</w:t>
      </w:r>
    </w:p>
    <w:p w14:paraId="7FFB1AC7" w14:textId="77777777" w:rsidR="00402AE2" w:rsidRPr="00AA7139" w:rsidRDefault="00402AE2" w:rsidP="00402AE2">
      <w:r>
        <w:rPr>
          <w:vertAlign w:val="superscript"/>
        </w:rPr>
        <w:t>3</w:t>
      </w:r>
      <w:r>
        <w:t xml:space="preserve">Možné ako reakcia na ostré zvukové alebo fyzické podnety. Aj keď len zriedkavo, u koní sa po podaní </w:t>
      </w:r>
      <w:proofErr w:type="spellStart"/>
      <w:r>
        <w:t>xylazínu</w:t>
      </w:r>
      <w:proofErr w:type="spellEnd"/>
      <w:r>
        <w:t xml:space="preserve"> hlásili prudké reakcie.</w:t>
      </w:r>
    </w:p>
    <w:p w14:paraId="5F3F3416" w14:textId="77777777" w:rsidR="00402AE2" w:rsidRDefault="00402AE2" w:rsidP="00402AE2">
      <w:pPr>
        <w:rPr>
          <w:szCs w:val="22"/>
        </w:rPr>
      </w:pPr>
      <w:r>
        <w:rPr>
          <w:vertAlign w:val="superscript"/>
        </w:rPr>
        <w:t>4</w:t>
      </w:r>
      <w:r>
        <w:t xml:space="preserve">Pri ústupe účinkov </w:t>
      </w:r>
      <w:proofErr w:type="spellStart"/>
      <w:r>
        <w:t>sedácie</w:t>
      </w:r>
      <w:proofErr w:type="spellEnd"/>
      <w:r>
        <w:t>.</w:t>
      </w:r>
    </w:p>
    <w:p w14:paraId="4D73A5C6" w14:textId="77777777" w:rsidR="004F6AC4" w:rsidRPr="00F00056" w:rsidRDefault="004F6AC4" w:rsidP="004F6AC4">
      <w:pPr>
        <w:tabs>
          <w:tab w:val="clear" w:pos="567"/>
        </w:tabs>
        <w:spacing w:line="240" w:lineRule="auto"/>
        <w:rPr>
          <w:szCs w:val="22"/>
        </w:rPr>
      </w:pPr>
    </w:p>
    <w:p w14:paraId="68AB733F" w14:textId="77777777" w:rsidR="004F6AC4" w:rsidRPr="00F00056" w:rsidRDefault="004F6AC4" w:rsidP="0064274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Psy, 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88143D" w:rsidRPr="00F00056" w14:paraId="68AEDCE7" w14:textId="77777777" w:rsidTr="00E023BD">
        <w:tc>
          <w:tcPr>
            <w:tcW w:w="1957" w:type="pct"/>
          </w:tcPr>
          <w:p w14:paraId="71920523" w14:textId="77777777" w:rsidR="0088143D" w:rsidRPr="0088143D" w:rsidRDefault="0088143D" w:rsidP="00642748">
            <w:pPr>
              <w:keepNext/>
              <w:spacing w:before="60" w:after="60"/>
              <w:rPr>
                <w:szCs w:val="22"/>
              </w:rPr>
            </w:pPr>
            <w:r>
              <w:t xml:space="preserve">Zriedkavé </w:t>
            </w:r>
          </w:p>
          <w:p w14:paraId="2E225B7D" w14:textId="56A452B3" w:rsidR="0088143D" w:rsidRPr="0038228F" w:rsidRDefault="0088143D" w:rsidP="00642748">
            <w:pPr>
              <w:keepNext/>
              <w:spacing w:before="60" w:after="60"/>
              <w:rPr>
                <w:szCs w:val="22"/>
              </w:rPr>
            </w:pPr>
            <w:r>
              <w:t>(u viac ako 1 ale menej ako 10 z 10 000 liečených zvierat):</w:t>
            </w:r>
          </w:p>
          <w:p w14:paraId="32B9A904" w14:textId="50A553F0" w:rsidR="0088143D" w:rsidRDefault="0088143D" w:rsidP="00642748">
            <w:pPr>
              <w:keepNext/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</w:tcPr>
          <w:p w14:paraId="1795CB8F" w14:textId="702223FF" w:rsidR="0088143D" w:rsidRPr="00F00056" w:rsidRDefault="00C13B39" w:rsidP="00642748">
            <w:pPr>
              <w:keepNext/>
              <w:spacing w:before="60" w:after="60"/>
              <w:jc w:val="both"/>
              <w:rPr>
                <w:szCs w:val="22"/>
              </w:rPr>
            </w:pPr>
            <w:r>
              <w:t>nadúvanie</w:t>
            </w:r>
            <w:r w:rsidR="0088143D">
              <w:t xml:space="preserve"> žalúdka</w:t>
            </w:r>
            <w:r w:rsidR="0088143D">
              <w:rPr>
                <w:vertAlign w:val="superscript"/>
              </w:rPr>
              <w:t>5</w:t>
            </w:r>
          </w:p>
        </w:tc>
      </w:tr>
      <w:tr w:rsidR="0088143D" w:rsidRPr="00F00056" w14:paraId="0A34C291" w14:textId="77777777" w:rsidTr="00E023BD">
        <w:tc>
          <w:tcPr>
            <w:tcW w:w="1957" w:type="pct"/>
          </w:tcPr>
          <w:p w14:paraId="42277646" w14:textId="77777777" w:rsidR="0088143D" w:rsidRPr="00F00056" w:rsidRDefault="0088143D" w:rsidP="0088143D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0EC86D24" w14:textId="7EF1206F" w:rsidR="0088143D" w:rsidRPr="0088143D" w:rsidRDefault="0088143D" w:rsidP="0088143D">
            <w:pPr>
              <w:spacing w:before="60" w:after="60"/>
              <w:rPr>
                <w:szCs w:val="22"/>
              </w:rPr>
            </w:pPr>
            <w:r>
              <w:t>(u menej ako 1 z 10 000 liečených zvierat, vrátane ojedinelých hlásení):</w:t>
            </w:r>
          </w:p>
        </w:tc>
        <w:tc>
          <w:tcPr>
            <w:tcW w:w="3043" w:type="pct"/>
          </w:tcPr>
          <w:p w14:paraId="610656C2" w14:textId="040BE3B4" w:rsidR="00D70444" w:rsidRDefault="001629DF">
            <w:pPr>
              <w:spacing w:before="60" w:after="60"/>
              <w:jc w:val="both"/>
              <w:rPr>
                <w:szCs w:val="22"/>
              </w:rPr>
            </w:pPr>
            <w:r>
              <w:t>srdcová zástava, hypotenzia,</w:t>
            </w:r>
            <w:r>
              <w:rPr>
                <w:vertAlign w:val="superscript"/>
              </w:rPr>
              <w:t>6</w:t>
            </w:r>
          </w:p>
          <w:p w14:paraId="61073245" w14:textId="65A8778B" w:rsidR="00D70444" w:rsidRDefault="00D70444">
            <w:pPr>
              <w:spacing w:before="60" w:after="60"/>
              <w:jc w:val="both"/>
              <w:rPr>
                <w:szCs w:val="22"/>
              </w:rPr>
            </w:pPr>
            <w:proofErr w:type="spellStart"/>
            <w:r>
              <w:t>dyspnoe</w:t>
            </w:r>
            <w:proofErr w:type="spellEnd"/>
            <w:r>
              <w:t xml:space="preserve">, </w:t>
            </w:r>
            <w:proofErr w:type="spellStart"/>
            <w:r>
              <w:t>bradypnoe</w:t>
            </w:r>
            <w:proofErr w:type="spellEnd"/>
            <w:r>
              <w:t>, pľúcny edém,</w:t>
            </w:r>
            <w:r>
              <w:rPr>
                <w:vertAlign w:val="superscript"/>
              </w:rPr>
              <w:t>6</w:t>
            </w:r>
          </w:p>
          <w:p w14:paraId="3A0FC63C" w14:textId="7036FC75" w:rsidR="0088143D" w:rsidRDefault="00D70444">
            <w:pPr>
              <w:spacing w:before="60" w:after="60"/>
              <w:jc w:val="both"/>
              <w:rPr>
                <w:szCs w:val="22"/>
              </w:rPr>
            </w:pPr>
            <w:r>
              <w:t xml:space="preserve">záchvat, </w:t>
            </w:r>
            <w:r w:rsidR="006F0660">
              <w:t>slabosť</w:t>
            </w:r>
            <w:r>
              <w:t>, porucha zreníc, tras.</w:t>
            </w:r>
            <w:r>
              <w:rPr>
                <w:vertAlign w:val="superscript"/>
              </w:rPr>
              <w:t>6</w:t>
            </w:r>
          </w:p>
        </w:tc>
      </w:tr>
      <w:tr w:rsidR="004F6AC4" w:rsidRPr="00F00056" w14:paraId="0CB1FE31" w14:textId="77777777" w:rsidTr="00E023BD">
        <w:tc>
          <w:tcPr>
            <w:tcW w:w="1957" w:type="pct"/>
          </w:tcPr>
          <w:p w14:paraId="5231CDB0" w14:textId="37003581" w:rsidR="004F6AC4" w:rsidRPr="00F00056" w:rsidRDefault="006F5500" w:rsidP="0088143D">
            <w:pPr>
              <w:spacing w:before="60" w:after="60"/>
              <w:rPr>
                <w:szCs w:val="22"/>
              </w:rPr>
            </w:pPr>
            <w:r>
              <w:t>Neznáma frekvencia (nie je možné určiť z dostupných údajov):</w:t>
            </w:r>
          </w:p>
        </w:tc>
        <w:tc>
          <w:tcPr>
            <w:tcW w:w="3043" w:type="pct"/>
            <w:hideMark/>
          </w:tcPr>
          <w:p w14:paraId="621F4A5D" w14:textId="6787EB0A" w:rsidR="0038228F" w:rsidRDefault="004F6AC4">
            <w:pPr>
              <w:spacing w:before="60" w:after="60"/>
              <w:jc w:val="both"/>
              <w:rPr>
                <w:szCs w:val="22"/>
              </w:rPr>
            </w:pPr>
            <w:r>
              <w:t xml:space="preserve">útlm dýchania, zastavenie dýchania (najmä u mačiek), </w:t>
            </w:r>
          </w:p>
          <w:p w14:paraId="2B136E36" w14:textId="2DED0911" w:rsidR="0038228F" w:rsidRDefault="0038228F">
            <w:pPr>
              <w:spacing w:before="60" w:after="60"/>
              <w:jc w:val="both"/>
              <w:rPr>
                <w:szCs w:val="22"/>
              </w:rPr>
            </w:pPr>
            <w:r>
              <w:t xml:space="preserve">bradykardia, </w:t>
            </w:r>
            <w:proofErr w:type="spellStart"/>
            <w:r>
              <w:t>arytmia</w:t>
            </w:r>
            <w:proofErr w:type="spellEnd"/>
            <w:r>
              <w:t xml:space="preserve">, </w:t>
            </w:r>
          </w:p>
          <w:p w14:paraId="3B5B338C" w14:textId="1E2D1AFA" w:rsidR="0038228F" w:rsidRDefault="0038228F">
            <w:pPr>
              <w:spacing w:before="60" w:after="60"/>
              <w:jc w:val="both"/>
              <w:rPr>
                <w:szCs w:val="22"/>
              </w:rPr>
            </w:pPr>
            <w:r>
              <w:t>znížená telesná teplota,</w:t>
            </w:r>
          </w:p>
          <w:p w14:paraId="0A010E19" w14:textId="3E71081C" w:rsidR="0038228F" w:rsidRPr="00AA7139" w:rsidRDefault="0038228F">
            <w:pPr>
              <w:spacing w:before="60" w:after="60"/>
              <w:jc w:val="both"/>
              <w:rPr>
                <w:szCs w:val="22"/>
              </w:rPr>
            </w:pPr>
            <w:proofErr w:type="spellStart"/>
            <w:r>
              <w:t>excitácia</w:t>
            </w:r>
            <w:proofErr w:type="spellEnd"/>
            <w:r>
              <w:t xml:space="preserve"> (paradoxná </w:t>
            </w:r>
            <w:proofErr w:type="spellStart"/>
            <w:r>
              <w:t>excitačná</w:t>
            </w:r>
            <w:proofErr w:type="spellEnd"/>
            <w:r>
              <w:t xml:space="preserve"> reakcia),</w:t>
            </w:r>
          </w:p>
          <w:p w14:paraId="4FFF2EE1" w14:textId="6829DA38" w:rsidR="0038228F" w:rsidRPr="00AA7139" w:rsidRDefault="0038228F">
            <w:pPr>
              <w:spacing w:before="60" w:after="60"/>
              <w:jc w:val="both"/>
              <w:rPr>
                <w:szCs w:val="22"/>
              </w:rPr>
            </w:pPr>
            <w:r>
              <w:t xml:space="preserve">hyperglykémia, </w:t>
            </w:r>
          </w:p>
          <w:p w14:paraId="7A335A44" w14:textId="709F0C48" w:rsidR="0038228F" w:rsidRPr="00AA7139" w:rsidRDefault="0038228F">
            <w:pPr>
              <w:spacing w:before="60" w:after="60"/>
              <w:jc w:val="both"/>
              <w:rPr>
                <w:szCs w:val="22"/>
              </w:rPr>
            </w:pPr>
            <w:proofErr w:type="spellStart"/>
            <w:r>
              <w:t>polyúria</w:t>
            </w:r>
            <w:proofErr w:type="spellEnd"/>
            <w:r>
              <w:t>,</w:t>
            </w:r>
          </w:p>
          <w:p w14:paraId="1C6C687C" w14:textId="479CC76A" w:rsidR="0038228F" w:rsidRPr="00AA7139" w:rsidRDefault="0038228F">
            <w:pPr>
              <w:spacing w:before="60" w:after="60"/>
              <w:jc w:val="both"/>
              <w:rPr>
                <w:szCs w:val="22"/>
              </w:rPr>
            </w:pPr>
            <w:r>
              <w:t xml:space="preserve">podráždenie v mieste podania (reverzibilné podráždenie lokálneho tkaniva), </w:t>
            </w:r>
          </w:p>
          <w:p w14:paraId="662E74AA" w14:textId="7DCBF20E" w:rsidR="0038228F" w:rsidRDefault="0038228F">
            <w:pPr>
              <w:spacing w:before="60" w:after="60"/>
              <w:jc w:val="both"/>
              <w:rPr>
                <w:szCs w:val="22"/>
              </w:rPr>
            </w:pPr>
            <w:proofErr w:type="spellStart"/>
            <w:r>
              <w:t>hypersalivácia</w:t>
            </w:r>
            <w:proofErr w:type="spellEnd"/>
            <w:r>
              <w:t xml:space="preserve">, </w:t>
            </w:r>
            <w:r w:rsidR="00FD15F8">
              <w:t>z</w:t>
            </w:r>
            <w:r>
              <w:t>vracanie</w:t>
            </w:r>
            <w:r>
              <w:rPr>
                <w:vertAlign w:val="superscript"/>
              </w:rPr>
              <w:t>7</w:t>
            </w:r>
            <w:r>
              <w:t xml:space="preserve">, </w:t>
            </w:r>
          </w:p>
          <w:p w14:paraId="5BACBBEB" w14:textId="062266DB" w:rsidR="004F6AC4" w:rsidRPr="00F00056" w:rsidRDefault="0038228F" w:rsidP="00AA7139">
            <w:pPr>
              <w:spacing w:before="60" w:after="60"/>
              <w:jc w:val="both"/>
              <w:rPr>
                <w:iCs/>
                <w:szCs w:val="22"/>
              </w:rPr>
            </w:pPr>
            <w:r>
              <w:t>kontrakcie maternice (mačky).</w:t>
            </w:r>
          </w:p>
        </w:tc>
      </w:tr>
    </w:tbl>
    <w:p w14:paraId="23714CC8" w14:textId="77777777" w:rsidR="0056370C" w:rsidRPr="00F00056" w:rsidRDefault="0056370C" w:rsidP="00363451">
      <w:pPr>
        <w:tabs>
          <w:tab w:val="clear" w:pos="567"/>
        </w:tabs>
        <w:spacing w:line="240" w:lineRule="auto"/>
        <w:rPr>
          <w:szCs w:val="22"/>
        </w:rPr>
      </w:pPr>
    </w:p>
    <w:p w14:paraId="768F1913" w14:textId="71BCBF63" w:rsidR="0088143D" w:rsidRDefault="00FC60ED" w:rsidP="00363451">
      <w:pPr>
        <w:rPr>
          <w:szCs w:val="22"/>
        </w:rPr>
      </w:pPr>
      <w:bookmarkStart w:id="0" w:name="_Hlk66891708"/>
      <w:r>
        <w:rPr>
          <w:vertAlign w:val="superscript"/>
        </w:rPr>
        <w:t>5</w:t>
      </w:r>
      <w:r>
        <w:t>U citlivých psích rás s veľkým hrudníkom (nemecká doga, írsky seter).</w:t>
      </w:r>
    </w:p>
    <w:p w14:paraId="071B8E9F" w14:textId="5A6C0CF9" w:rsidR="00D70444" w:rsidRDefault="00FC60ED" w:rsidP="00363451">
      <w:pPr>
        <w:rPr>
          <w:szCs w:val="22"/>
        </w:rPr>
      </w:pPr>
      <w:r>
        <w:rPr>
          <w:vertAlign w:val="superscript"/>
        </w:rPr>
        <w:t>6</w:t>
      </w:r>
      <w:r>
        <w:t>U </w:t>
      </w:r>
      <w:proofErr w:type="spellStart"/>
      <w:r>
        <w:t>anestetikovaných</w:t>
      </w:r>
      <w:proofErr w:type="spellEnd"/>
      <w:r>
        <w:t xml:space="preserve"> zvierat hlavne počas a po období zotavovania.</w:t>
      </w:r>
    </w:p>
    <w:p w14:paraId="1C2CF4F6" w14:textId="18057881" w:rsidR="007F5428" w:rsidRPr="00F00056" w:rsidRDefault="00FC60ED" w:rsidP="00363451">
      <w:pPr>
        <w:rPr>
          <w:szCs w:val="22"/>
        </w:rPr>
      </w:pPr>
      <w:r>
        <w:rPr>
          <w:vertAlign w:val="superscript"/>
        </w:rPr>
        <w:t>7</w:t>
      </w:r>
      <w:r>
        <w:t xml:space="preserve">Počas nástupu </w:t>
      </w:r>
      <w:proofErr w:type="spellStart"/>
      <w:r>
        <w:t>sedácie</w:t>
      </w:r>
      <w:proofErr w:type="spellEnd"/>
      <w:r>
        <w:t xml:space="preserve"> indukovanej </w:t>
      </w:r>
      <w:proofErr w:type="spellStart"/>
      <w:r>
        <w:t>xylazínom</w:t>
      </w:r>
      <w:proofErr w:type="spellEnd"/>
      <w:r>
        <w:t>, najmä keď boli zvieratá práve kŕmené.</w:t>
      </w:r>
    </w:p>
    <w:p w14:paraId="0146F72F" w14:textId="77777777" w:rsidR="00373A11" w:rsidRPr="00F00056" w:rsidRDefault="00373A11" w:rsidP="00363451">
      <w:pPr>
        <w:rPr>
          <w:szCs w:val="22"/>
        </w:rPr>
      </w:pPr>
    </w:p>
    <w:p w14:paraId="1A857DD3" w14:textId="292A4951" w:rsidR="00951102" w:rsidRPr="00F00056" w:rsidRDefault="00363451" w:rsidP="00363451">
      <w:pPr>
        <w:rPr>
          <w:szCs w:val="22"/>
        </w:rPr>
      </w:pPr>
      <w: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Pozri časť „kontaktné údaje“ písomnej informácie pre používateľov.</w:t>
      </w:r>
      <w:bookmarkEnd w:id="0"/>
    </w:p>
    <w:p w14:paraId="0E38C087" w14:textId="77777777" w:rsidR="00247A48" w:rsidRPr="00F00056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3EB4DA" w14:textId="77777777" w:rsidR="00C114FF" w:rsidRPr="00F00056" w:rsidRDefault="00247A4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Použitie počas gravidity, laktácie, znášky</w:t>
      </w:r>
    </w:p>
    <w:p w14:paraId="2AACDB10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0E0555" w14:textId="77777777" w:rsidR="00D017DD" w:rsidRPr="00F00056" w:rsidRDefault="00D017DD" w:rsidP="00D017DD">
      <w:pPr>
        <w:tabs>
          <w:tab w:val="left" w:pos="540"/>
        </w:tabs>
        <w:rPr>
          <w:rFonts w:cs="Arial"/>
        </w:rPr>
      </w:pPr>
      <w:r>
        <w:t xml:space="preserve">Hoci laboratórne štúdie na potkanoch nepreukázali prítomnosť </w:t>
      </w:r>
      <w:proofErr w:type="spellStart"/>
      <w:r>
        <w:t>teratogénneho</w:t>
      </w:r>
      <w:proofErr w:type="spellEnd"/>
      <w:r>
        <w:t xml:space="preserve"> alebo </w:t>
      </w:r>
      <w:proofErr w:type="spellStart"/>
      <w:r>
        <w:t>fetotoxického</w:t>
      </w:r>
      <w:proofErr w:type="spellEnd"/>
      <w:r>
        <w:t xml:space="preserve"> účinku, použitie lieku počas prvých dvoch </w:t>
      </w:r>
      <w:proofErr w:type="spellStart"/>
      <w:r>
        <w:t>trimestrov</w:t>
      </w:r>
      <w:proofErr w:type="spellEnd"/>
      <w:r>
        <w:t xml:space="preserve"> gravidity je možné výlučne na základe posúdenia prínosu/rizika zodpovedným veterinárnym lekárom.</w:t>
      </w:r>
    </w:p>
    <w:p w14:paraId="32B5B7AA" w14:textId="0136FB5C" w:rsidR="00D017DD" w:rsidRPr="00F00056" w:rsidRDefault="00D017DD" w:rsidP="00D017DD">
      <w:pPr>
        <w:tabs>
          <w:tab w:val="left" w:pos="540"/>
        </w:tabs>
        <w:rPr>
          <w:rFonts w:cs="Arial"/>
        </w:rPr>
      </w:pPr>
      <w:r>
        <w:t>Nepoužívajte v neskorších štádiách gravidity (najmä u hovädzieho dobytka a mačiek) s výnimkou pôrodu,</w:t>
      </w:r>
      <w:r w:rsidR="00EA5B4B">
        <w:t xml:space="preserve"> </w:t>
      </w:r>
      <w:r>
        <w:t xml:space="preserve">pretože </w:t>
      </w:r>
      <w:proofErr w:type="spellStart"/>
      <w:r>
        <w:t>xylazín</w:t>
      </w:r>
      <w:proofErr w:type="spellEnd"/>
      <w:r>
        <w:t xml:space="preserve"> spôsobuje kontrakcie maternice a môže vyvolať predčasný pôrod.</w:t>
      </w:r>
    </w:p>
    <w:p w14:paraId="0053C53C" w14:textId="3555986B" w:rsidR="00D017DD" w:rsidRPr="00F00056" w:rsidRDefault="00D017DD" w:rsidP="00D017DD">
      <w:pPr>
        <w:tabs>
          <w:tab w:val="left" w:pos="540"/>
        </w:tabs>
      </w:pPr>
      <w:r>
        <w:t>Nepoužívajte u hovädzieho dobytka po prijatí transplantátov vajíčka, pretože zvýšený tonus maternice môže znížiť úspe</w:t>
      </w:r>
      <w:r w:rsidR="008F2563">
        <w:t>šnosť</w:t>
      </w:r>
      <w:r>
        <w:t xml:space="preserve"> implantácie vajíčka.</w:t>
      </w:r>
    </w:p>
    <w:p w14:paraId="28C2456C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EE03AC" w14:textId="77777777" w:rsidR="00C114FF" w:rsidRPr="00F00056" w:rsidRDefault="00247A48" w:rsidP="00642748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lastRenderedPageBreak/>
        <w:t>3.8</w:t>
      </w:r>
      <w:r>
        <w:rPr>
          <w:b/>
        </w:rPr>
        <w:tab/>
        <w:t>Interakcie s inými liekmi a ďalšie formy interakcií</w:t>
      </w:r>
    </w:p>
    <w:p w14:paraId="290FB1A1" w14:textId="77777777" w:rsidR="00C114FF" w:rsidRPr="00F00056" w:rsidRDefault="00C114FF" w:rsidP="0064274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A1E46A7" w14:textId="3517D264" w:rsidR="00814869" w:rsidRPr="00F00056" w:rsidRDefault="00566F2A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Pri podaní </w:t>
      </w:r>
      <w:proofErr w:type="spellStart"/>
      <w:r>
        <w:t>xylazínu</w:t>
      </w:r>
      <w:proofErr w:type="spellEnd"/>
      <w:r>
        <w:t xml:space="preserve"> spolu s inými látkami spôsobujúcimi útlm CNS (barbiturátmi, narkotikami, anestetikami, </w:t>
      </w:r>
      <w:proofErr w:type="spellStart"/>
      <w:r>
        <w:t>trankvilizérmi</w:t>
      </w:r>
      <w:proofErr w:type="spellEnd"/>
      <w:r>
        <w:t xml:space="preserve"> atď.) môže dôjsť k je</w:t>
      </w:r>
      <w:r w:rsidR="008705DA">
        <w:t>j</w:t>
      </w:r>
      <w:r>
        <w:t xml:space="preserve"> ďalšiemu útlmu. Možno sa bude musieť znížiť dávkovanie týchto látok. Preto sa má </w:t>
      </w:r>
      <w:proofErr w:type="spellStart"/>
      <w:r>
        <w:t>xylazín</w:t>
      </w:r>
      <w:proofErr w:type="spellEnd"/>
      <w:r>
        <w:t xml:space="preserve"> v kombinácii s </w:t>
      </w:r>
      <w:proofErr w:type="spellStart"/>
      <w:r>
        <w:t>neuroleptikami</w:t>
      </w:r>
      <w:proofErr w:type="spellEnd"/>
      <w:r>
        <w:t xml:space="preserve"> alebo </w:t>
      </w:r>
      <w:proofErr w:type="spellStart"/>
      <w:r>
        <w:t>trankvilizérmi</w:t>
      </w:r>
      <w:proofErr w:type="spellEnd"/>
      <w:r>
        <w:t xml:space="preserve"> používať opatrne. </w:t>
      </w:r>
      <w:proofErr w:type="spellStart"/>
      <w:r>
        <w:t>Xylazín</w:t>
      </w:r>
      <w:proofErr w:type="spellEnd"/>
      <w:r>
        <w:t xml:space="preserve"> sa nemá používať v kombinácii so </w:t>
      </w:r>
      <w:proofErr w:type="spellStart"/>
      <w:r>
        <w:t>sympatomimetikami</w:t>
      </w:r>
      <w:proofErr w:type="spellEnd"/>
      <w:r>
        <w:t xml:space="preserve">, napr. </w:t>
      </w:r>
      <w:proofErr w:type="spellStart"/>
      <w:r>
        <w:t>epinefrínom</w:t>
      </w:r>
      <w:proofErr w:type="spellEnd"/>
      <w:r>
        <w:t xml:space="preserve">, pretože v ich dôsledku môže dôjsť ku </w:t>
      </w:r>
      <w:proofErr w:type="spellStart"/>
      <w:r w:rsidR="00154343">
        <w:t>ventrikulárnej</w:t>
      </w:r>
      <w:proofErr w:type="spellEnd"/>
      <w:r>
        <w:t xml:space="preserve"> </w:t>
      </w:r>
      <w:proofErr w:type="spellStart"/>
      <w:r>
        <w:t>arytmii</w:t>
      </w:r>
      <w:proofErr w:type="spellEnd"/>
      <w:r>
        <w:t>.</w:t>
      </w:r>
    </w:p>
    <w:p w14:paraId="6D75D8CF" w14:textId="645C6CBC" w:rsidR="00E3363F" w:rsidRPr="00F00056" w:rsidRDefault="00E3363F" w:rsidP="00A835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Zaznamenalo sa, že súčasné intravenózne použitie </w:t>
      </w:r>
      <w:proofErr w:type="spellStart"/>
      <w:r>
        <w:t>potencovaných</w:t>
      </w:r>
      <w:proofErr w:type="spellEnd"/>
      <w:r>
        <w:t xml:space="preserve"> sulfónamidov s alfa</w:t>
      </w:r>
      <w:r>
        <w:noBreakHyphen/>
        <w:t xml:space="preserve">2 </w:t>
      </w:r>
      <w:proofErr w:type="spellStart"/>
      <w:r>
        <w:t>agonistami</w:t>
      </w:r>
      <w:proofErr w:type="spellEnd"/>
      <w:r>
        <w:t xml:space="preserve"> spôsobuje srdcové </w:t>
      </w:r>
      <w:proofErr w:type="spellStart"/>
      <w:r>
        <w:t>arytmie</w:t>
      </w:r>
      <w:proofErr w:type="spellEnd"/>
      <w:r>
        <w:t xml:space="preserve">, ktoré môžu byť fatálne. Aj keď sa pri tomto lieku zatiaľ takéto účinky nezaznamenali, odporúča sa pri </w:t>
      </w:r>
      <w:proofErr w:type="spellStart"/>
      <w:r>
        <w:t>sedácii</w:t>
      </w:r>
      <w:proofErr w:type="spellEnd"/>
      <w:r>
        <w:t xml:space="preserve"> koní </w:t>
      </w:r>
      <w:proofErr w:type="spellStart"/>
      <w:r>
        <w:t>xylazínom</w:t>
      </w:r>
      <w:proofErr w:type="spellEnd"/>
      <w:r>
        <w:t xml:space="preserve"> nepodávať súčasne intravenózne lieky s obsahom </w:t>
      </w:r>
      <w:proofErr w:type="spellStart"/>
      <w:r>
        <w:t>trimetoprímu</w:t>
      </w:r>
      <w:proofErr w:type="spellEnd"/>
      <w:r>
        <w:t>/</w:t>
      </w:r>
      <w:proofErr w:type="spellStart"/>
      <w:r>
        <w:t>sulfonamidov</w:t>
      </w:r>
      <w:proofErr w:type="spellEnd"/>
      <w:r>
        <w:t>.</w:t>
      </w:r>
    </w:p>
    <w:p w14:paraId="4B48337C" w14:textId="77777777" w:rsidR="00C90EDA" w:rsidRPr="00F00056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BE7F3" w14:textId="77777777" w:rsidR="00C114FF" w:rsidRPr="00F00056" w:rsidRDefault="00247A4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podania a dávkovanie</w:t>
      </w:r>
    </w:p>
    <w:p w14:paraId="142E2F32" w14:textId="77777777" w:rsidR="00145D34" w:rsidRPr="00F0005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D54371" w14:textId="070CF1C1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  <w:r>
        <w:t xml:space="preserve">Na intravenózne, </w:t>
      </w:r>
      <w:proofErr w:type="spellStart"/>
      <w:r>
        <w:t>intramuskulárne</w:t>
      </w:r>
      <w:proofErr w:type="spellEnd"/>
      <w:r>
        <w:t xml:space="preserve"> alebo </w:t>
      </w:r>
      <w:proofErr w:type="spellStart"/>
      <w:r>
        <w:t>subkutánne</w:t>
      </w:r>
      <w:proofErr w:type="spellEnd"/>
      <w:r>
        <w:t xml:space="preserve"> po</w:t>
      </w:r>
      <w:r w:rsidR="00B72288">
        <w:t>užitie</w:t>
      </w:r>
      <w:r>
        <w:t>.</w:t>
      </w:r>
    </w:p>
    <w:p w14:paraId="72891B51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</w:p>
    <w:p w14:paraId="10E9E764" w14:textId="77777777" w:rsidR="00814869" w:rsidRPr="00F00056" w:rsidRDefault="00814869" w:rsidP="00814869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Hovädzí dobytok:</w:t>
      </w:r>
      <w:r>
        <w:tab/>
        <w:t xml:space="preserve">intravenózne alebo </w:t>
      </w:r>
      <w:proofErr w:type="spellStart"/>
      <w:r>
        <w:t>intramuskulárne</w:t>
      </w:r>
      <w:proofErr w:type="spellEnd"/>
    </w:p>
    <w:p w14:paraId="785EAFA1" w14:textId="77777777" w:rsidR="00814869" w:rsidRPr="00F00056" w:rsidRDefault="00814869" w:rsidP="00814869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Kone:</w:t>
      </w:r>
      <w:r>
        <w:tab/>
        <w:t>intravenózne</w:t>
      </w:r>
    </w:p>
    <w:p w14:paraId="6384BE8E" w14:textId="77777777" w:rsidR="00814869" w:rsidRPr="00F00056" w:rsidRDefault="00814869" w:rsidP="00814869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Psy:</w:t>
      </w:r>
      <w:r>
        <w:tab/>
        <w:t xml:space="preserve">intravenózne alebo </w:t>
      </w:r>
      <w:proofErr w:type="spellStart"/>
      <w:r>
        <w:t>intramuskulárne</w:t>
      </w:r>
      <w:proofErr w:type="spellEnd"/>
    </w:p>
    <w:p w14:paraId="768F2C38" w14:textId="77777777" w:rsidR="00814869" w:rsidRPr="00F00056" w:rsidRDefault="00814869" w:rsidP="00814869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Mačky:</w:t>
      </w:r>
      <w:r>
        <w:tab/>
      </w:r>
      <w:proofErr w:type="spellStart"/>
      <w:r>
        <w:t>intramuskulárne</w:t>
      </w:r>
      <w:proofErr w:type="spellEnd"/>
      <w:r>
        <w:t xml:space="preserve"> alebo </w:t>
      </w:r>
      <w:proofErr w:type="spellStart"/>
      <w:r>
        <w:t>subkutánne</w:t>
      </w:r>
      <w:proofErr w:type="spellEnd"/>
    </w:p>
    <w:p w14:paraId="6DA049FD" w14:textId="77777777" w:rsidR="00911939" w:rsidRPr="00F00056" w:rsidRDefault="00911939" w:rsidP="00814869">
      <w:pPr>
        <w:tabs>
          <w:tab w:val="clear" w:pos="567"/>
          <w:tab w:val="left" w:pos="709"/>
        </w:tabs>
        <w:spacing w:line="240" w:lineRule="auto"/>
        <w:rPr>
          <w:szCs w:val="22"/>
        </w:rPr>
      </w:pPr>
    </w:p>
    <w:p w14:paraId="3943739C" w14:textId="1E04E99E" w:rsidR="00911939" w:rsidRPr="00F00056" w:rsidRDefault="00911939" w:rsidP="00814869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Na zabezpečenie správneho dávkovania sa má zistiť čo najpresnejšia živá hmotnosť</w:t>
      </w:r>
      <w:r w:rsidR="004F2038">
        <w:t xml:space="preserve"> zvieraťa</w:t>
      </w:r>
      <w:r>
        <w:t>. Intravenózna injekcia sa má podávať pomaly, najmä u koní.</w:t>
      </w:r>
    </w:p>
    <w:p w14:paraId="6BB6F585" w14:textId="77777777" w:rsidR="00814869" w:rsidRPr="00F00056" w:rsidRDefault="00814869" w:rsidP="00814869">
      <w:pPr>
        <w:spacing w:line="240" w:lineRule="auto"/>
        <w:rPr>
          <w:szCs w:val="22"/>
        </w:rPr>
      </w:pPr>
    </w:p>
    <w:p w14:paraId="64F5E4F4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caps/>
          <w:szCs w:val="22"/>
          <w:u w:val="single"/>
        </w:rPr>
      </w:pPr>
      <w:r>
        <w:rPr>
          <w:caps/>
          <w:u w:val="single"/>
        </w:rPr>
        <w:t>Hovädzí dobytok</w:t>
      </w:r>
    </w:p>
    <w:p w14:paraId="3D3B3A75" w14:textId="77777777" w:rsidR="00814869" w:rsidRPr="00F00056" w:rsidRDefault="00814869" w:rsidP="00642748">
      <w:pPr>
        <w:tabs>
          <w:tab w:val="clear" w:pos="567"/>
        </w:tabs>
        <w:spacing w:line="240" w:lineRule="auto"/>
        <w:rPr>
          <w:szCs w:val="22"/>
        </w:rPr>
      </w:pPr>
    </w:p>
    <w:p w14:paraId="243E7864" w14:textId="77777777" w:rsidR="00814869" w:rsidRPr="00F00056" w:rsidRDefault="00814869" w:rsidP="00814869">
      <w:pPr>
        <w:tabs>
          <w:tab w:val="clear" w:pos="567"/>
        </w:tabs>
        <w:spacing w:line="240" w:lineRule="auto"/>
        <w:ind w:left="540" w:hanging="540"/>
        <w:rPr>
          <w:b/>
          <w:szCs w:val="22"/>
        </w:rPr>
      </w:pPr>
      <w:r>
        <w:rPr>
          <w:b/>
        </w:rPr>
        <w:t>Intravenózne použitie</w:t>
      </w:r>
    </w:p>
    <w:p w14:paraId="0B9D5EA9" w14:textId="77777777" w:rsidR="00814869" w:rsidRPr="00F00056" w:rsidRDefault="00814869" w:rsidP="00814869">
      <w:pPr>
        <w:tabs>
          <w:tab w:val="clear" w:pos="567"/>
        </w:tabs>
        <w:spacing w:line="240" w:lineRule="auto"/>
        <w:ind w:left="540" w:hanging="540"/>
        <w:rPr>
          <w:b/>
          <w:szCs w:val="22"/>
        </w:rPr>
      </w:pPr>
    </w:p>
    <w:p w14:paraId="2F453411" w14:textId="0BBBFC7F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intravenózneho použitia sa </w:t>
      </w:r>
      <w:r w:rsidR="002B008A">
        <w:t xml:space="preserve">odporúčaná </w:t>
      </w:r>
      <w:r>
        <w:t xml:space="preserve">dávka </w:t>
      </w:r>
      <w:r w:rsidR="005A695C">
        <w:t>na</w:t>
      </w:r>
      <w:r>
        <w:t xml:space="preserve"> </w:t>
      </w:r>
      <w:proofErr w:type="spellStart"/>
      <w:r>
        <w:t>intramuskulárne</w:t>
      </w:r>
      <w:proofErr w:type="spellEnd"/>
      <w:r>
        <w:t xml:space="preserve"> podanie zníži na 1/2 až 1/3 podľa individuálnej reakcie zvieraťa. Pri intravenóznom podaní je začiatok účinku rýchlejší, jeho trvanie je zvyčajne kratšie.</w:t>
      </w:r>
    </w:p>
    <w:p w14:paraId="0CEB2C46" w14:textId="55D0D517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1985"/>
        <w:gridCol w:w="1984"/>
        <w:gridCol w:w="1985"/>
      </w:tblGrid>
      <w:tr w:rsidR="00814869" w:rsidRPr="00F00056" w14:paraId="0DB87AC7" w14:textId="77777777" w:rsidTr="00814869">
        <w:tc>
          <w:tcPr>
            <w:tcW w:w="1129" w:type="dxa"/>
            <w:shd w:val="clear" w:color="auto" w:fill="auto"/>
          </w:tcPr>
          <w:p w14:paraId="350E2078" w14:textId="32763CA7" w:rsidR="00814869" w:rsidRPr="00F00056" w:rsidRDefault="00F014C3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Úroveň</w:t>
            </w:r>
            <w:r w:rsidR="00814869">
              <w:t xml:space="preserve"> dávk</w:t>
            </w:r>
            <w:r>
              <w:t>ovania</w:t>
            </w:r>
          </w:p>
        </w:tc>
        <w:tc>
          <w:tcPr>
            <w:tcW w:w="1985" w:type="dxa"/>
            <w:shd w:val="clear" w:color="auto" w:fill="auto"/>
          </w:tcPr>
          <w:p w14:paraId="7A00676B" w14:textId="77777777" w:rsidR="00127861" w:rsidRPr="00F00056" w:rsidRDefault="0032345F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Xylazín</w:t>
            </w:r>
            <w:proofErr w:type="spellEnd"/>
          </w:p>
          <w:p w14:paraId="7C8C6D2D" w14:textId="77777777" w:rsidR="00127861" w:rsidRPr="00F00056" w:rsidRDefault="00127861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(mg/kg živej hmotnosti)</w:t>
            </w:r>
          </w:p>
        </w:tc>
        <w:tc>
          <w:tcPr>
            <w:tcW w:w="1984" w:type="dxa"/>
            <w:shd w:val="clear" w:color="auto" w:fill="auto"/>
          </w:tcPr>
          <w:p w14:paraId="32455A8C" w14:textId="77777777" w:rsidR="00D06592" w:rsidRPr="00F00056" w:rsidRDefault="00D06592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Xylamidor</w:t>
            </w:r>
            <w:proofErr w:type="spellEnd"/>
            <w:r>
              <w:t xml:space="preserve"> </w:t>
            </w:r>
          </w:p>
          <w:p w14:paraId="29AF88CC" w14:textId="617A6649" w:rsidR="00D06592" w:rsidRPr="00F00056" w:rsidRDefault="00D06592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(ml/100 kg živej hmotnosti)</w:t>
            </w:r>
          </w:p>
        </w:tc>
        <w:tc>
          <w:tcPr>
            <w:tcW w:w="1985" w:type="dxa"/>
            <w:shd w:val="clear" w:color="auto" w:fill="auto"/>
          </w:tcPr>
          <w:p w14:paraId="4E1FCF14" w14:textId="77777777" w:rsidR="00127861" w:rsidRPr="00F00056" w:rsidRDefault="00127861" w:rsidP="0012786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Xylamidor</w:t>
            </w:r>
            <w:proofErr w:type="spellEnd"/>
            <w:r>
              <w:t xml:space="preserve"> </w:t>
            </w:r>
          </w:p>
          <w:p w14:paraId="35580B5B" w14:textId="26BE2D0D" w:rsidR="00127861" w:rsidRPr="00F00056" w:rsidRDefault="00127861" w:rsidP="0012786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(ml/500 kg </w:t>
            </w:r>
            <w:r w:rsidR="0076334F">
              <w:t>živej</w:t>
            </w:r>
            <w:r>
              <w:t xml:space="preserve"> hmotnosti)</w:t>
            </w:r>
          </w:p>
        </w:tc>
      </w:tr>
      <w:tr w:rsidR="00814869" w:rsidRPr="00F00056" w14:paraId="47067945" w14:textId="77777777" w:rsidTr="00814869">
        <w:tc>
          <w:tcPr>
            <w:tcW w:w="1129" w:type="dxa"/>
            <w:shd w:val="clear" w:color="auto" w:fill="auto"/>
          </w:tcPr>
          <w:p w14:paraId="794ADA2A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</w:t>
            </w:r>
          </w:p>
        </w:tc>
        <w:tc>
          <w:tcPr>
            <w:tcW w:w="1985" w:type="dxa"/>
            <w:shd w:val="clear" w:color="auto" w:fill="auto"/>
          </w:tcPr>
          <w:p w14:paraId="47A06E1A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0,016 </w:t>
            </w:r>
            <w:r>
              <w:noBreakHyphen/>
              <w:t> 0,024</w:t>
            </w:r>
          </w:p>
        </w:tc>
        <w:tc>
          <w:tcPr>
            <w:tcW w:w="1984" w:type="dxa"/>
            <w:shd w:val="clear" w:color="auto" w:fill="auto"/>
          </w:tcPr>
          <w:p w14:paraId="70ACA433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0,08 </w:t>
            </w:r>
            <w:r>
              <w:noBreakHyphen/>
              <w:t> 0,12</w:t>
            </w:r>
          </w:p>
        </w:tc>
        <w:tc>
          <w:tcPr>
            <w:tcW w:w="1985" w:type="dxa"/>
            <w:shd w:val="clear" w:color="auto" w:fill="auto"/>
          </w:tcPr>
          <w:p w14:paraId="2A2420AE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0,4 </w:t>
            </w:r>
            <w:r>
              <w:noBreakHyphen/>
              <w:t> 0,6</w:t>
            </w:r>
          </w:p>
        </w:tc>
      </w:tr>
      <w:tr w:rsidR="00814869" w:rsidRPr="00F00056" w14:paraId="706316BD" w14:textId="77777777" w:rsidTr="00814869">
        <w:tc>
          <w:tcPr>
            <w:tcW w:w="1129" w:type="dxa"/>
            <w:shd w:val="clear" w:color="auto" w:fill="auto"/>
          </w:tcPr>
          <w:p w14:paraId="5E671F89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II</w:t>
            </w:r>
          </w:p>
        </w:tc>
        <w:tc>
          <w:tcPr>
            <w:tcW w:w="1985" w:type="dxa"/>
            <w:shd w:val="clear" w:color="auto" w:fill="auto"/>
          </w:tcPr>
          <w:p w14:paraId="3531B1F2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0,034 </w:t>
            </w:r>
            <w:r>
              <w:noBreakHyphen/>
              <w:t> 0,05</w:t>
            </w:r>
          </w:p>
        </w:tc>
        <w:tc>
          <w:tcPr>
            <w:tcW w:w="1984" w:type="dxa"/>
            <w:shd w:val="clear" w:color="auto" w:fill="auto"/>
          </w:tcPr>
          <w:p w14:paraId="4E846F53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0,18 </w:t>
            </w:r>
            <w:r>
              <w:noBreakHyphen/>
              <w:t> 0,25</w:t>
            </w:r>
          </w:p>
        </w:tc>
        <w:tc>
          <w:tcPr>
            <w:tcW w:w="1985" w:type="dxa"/>
            <w:shd w:val="clear" w:color="auto" w:fill="auto"/>
          </w:tcPr>
          <w:p w14:paraId="49AF97E5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0,85 </w:t>
            </w:r>
            <w:r>
              <w:noBreakHyphen/>
              <w:t> 1,25</w:t>
            </w:r>
          </w:p>
        </w:tc>
      </w:tr>
      <w:tr w:rsidR="00814869" w:rsidRPr="00F00056" w14:paraId="574702C0" w14:textId="77777777" w:rsidTr="00814869">
        <w:tc>
          <w:tcPr>
            <w:tcW w:w="1129" w:type="dxa"/>
            <w:shd w:val="clear" w:color="auto" w:fill="auto"/>
          </w:tcPr>
          <w:p w14:paraId="246C35BE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III</w:t>
            </w:r>
          </w:p>
        </w:tc>
        <w:tc>
          <w:tcPr>
            <w:tcW w:w="1985" w:type="dxa"/>
            <w:shd w:val="clear" w:color="auto" w:fill="auto"/>
          </w:tcPr>
          <w:p w14:paraId="66566ED9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0,066 </w:t>
            </w:r>
            <w:r>
              <w:noBreakHyphen/>
              <w:t> 0,10</w:t>
            </w:r>
          </w:p>
        </w:tc>
        <w:tc>
          <w:tcPr>
            <w:tcW w:w="1984" w:type="dxa"/>
            <w:shd w:val="clear" w:color="auto" w:fill="auto"/>
          </w:tcPr>
          <w:p w14:paraId="1CE756D9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0,33 </w:t>
            </w:r>
            <w:r>
              <w:noBreakHyphen/>
              <w:t> 0,5</w:t>
            </w:r>
          </w:p>
        </w:tc>
        <w:tc>
          <w:tcPr>
            <w:tcW w:w="1985" w:type="dxa"/>
            <w:shd w:val="clear" w:color="auto" w:fill="auto"/>
          </w:tcPr>
          <w:p w14:paraId="71FB7867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1,65 </w:t>
            </w:r>
            <w:r>
              <w:noBreakHyphen/>
              <w:t> 2,5</w:t>
            </w:r>
          </w:p>
        </w:tc>
      </w:tr>
    </w:tbl>
    <w:p w14:paraId="5A4158FD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</w:p>
    <w:p w14:paraId="17FFC891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</w:rPr>
        <w:t>Intramuskulárne</w:t>
      </w:r>
      <w:proofErr w:type="spellEnd"/>
      <w:r>
        <w:rPr>
          <w:b/>
        </w:rPr>
        <w:t xml:space="preserve"> použitie</w:t>
      </w:r>
    </w:p>
    <w:p w14:paraId="4ABE104F" w14:textId="77777777" w:rsidR="00DF1139" w:rsidRPr="00F00056" w:rsidRDefault="00DF1139" w:rsidP="00814869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1985"/>
        <w:gridCol w:w="1984"/>
        <w:gridCol w:w="1985"/>
      </w:tblGrid>
      <w:tr w:rsidR="00814869" w:rsidRPr="00F00056" w14:paraId="1AEED9A1" w14:textId="77777777" w:rsidTr="00814869">
        <w:tc>
          <w:tcPr>
            <w:tcW w:w="1129" w:type="dxa"/>
            <w:shd w:val="clear" w:color="auto" w:fill="auto"/>
          </w:tcPr>
          <w:p w14:paraId="788471ED" w14:textId="41A8E6E7" w:rsidR="00814869" w:rsidRPr="00F00056" w:rsidRDefault="00436CBA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Úroveň</w:t>
            </w:r>
            <w:r w:rsidR="00814869">
              <w:t xml:space="preserve"> dávk</w:t>
            </w:r>
            <w:r>
              <w:t>ovania</w:t>
            </w:r>
          </w:p>
        </w:tc>
        <w:tc>
          <w:tcPr>
            <w:tcW w:w="1985" w:type="dxa"/>
            <w:shd w:val="clear" w:color="auto" w:fill="auto"/>
          </w:tcPr>
          <w:p w14:paraId="0C137907" w14:textId="77777777" w:rsidR="005349A5" w:rsidRPr="00F00056" w:rsidRDefault="005349A5" w:rsidP="005349A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Xylazín</w:t>
            </w:r>
            <w:proofErr w:type="spellEnd"/>
          </w:p>
          <w:p w14:paraId="6216B29F" w14:textId="40CAD6D3" w:rsidR="00814869" w:rsidRPr="00F00056" w:rsidRDefault="005349A5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(mg/kg </w:t>
            </w:r>
            <w:r w:rsidR="0076334F" w:rsidRPr="0076334F">
              <w:t xml:space="preserve">živej </w:t>
            </w:r>
            <w:r>
              <w:t>hmotnosti)</w:t>
            </w:r>
          </w:p>
        </w:tc>
        <w:tc>
          <w:tcPr>
            <w:tcW w:w="1984" w:type="dxa"/>
            <w:shd w:val="clear" w:color="auto" w:fill="auto"/>
          </w:tcPr>
          <w:p w14:paraId="1BCF56A1" w14:textId="77777777" w:rsidR="005349A5" w:rsidRPr="00F00056" w:rsidRDefault="005349A5" w:rsidP="005349A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Xylamidor</w:t>
            </w:r>
            <w:proofErr w:type="spellEnd"/>
            <w:r>
              <w:t xml:space="preserve"> </w:t>
            </w:r>
          </w:p>
          <w:p w14:paraId="7C3B224C" w14:textId="4DA665FF" w:rsidR="00814869" w:rsidRPr="00F00056" w:rsidRDefault="005349A5" w:rsidP="005349A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(ml/100 kg živej hmotnosti)</w:t>
            </w:r>
          </w:p>
        </w:tc>
        <w:tc>
          <w:tcPr>
            <w:tcW w:w="1985" w:type="dxa"/>
            <w:shd w:val="clear" w:color="auto" w:fill="auto"/>
          </w:tcPr>
          <w:p w14:paraId="039FA637" w14:textId="77777777" w:rsidR="005349A5" w:rsidRPr="00F00056" w:rsidRDefault="005349A5" w:rsidP="005349A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Xylamidor</w:t>
            </w:r>
            <w:proofErr w:type="spellEnd"/>
            <w:r>
              <w:t xml:space="preserve"> </w:t>
            </w:r>
          </w:p>
          <w:p w14:paraId="1EB82EF9" w14:textId="0B5B2279" w:rsidR="00814869" w:rsidRPr="00F00056" w:rsidRDefault="005349A5" w:rsidP="005349A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(ml/500 kg živej hmotnosti)</w:t>
            </w:r>
          </w:p>
        </w:tc>
      </w:tr>
      <w:tr w:rsidR="00814869" w:rsidRPr="00F00056" w14:paraId="4D5428B1" w14:textId="77777777" w:rsidTr="00814869">
        <w:tc>
          <w:tcPr>
            <w:tcW w:w="1129" w:type="dxa"/>
            <w:shd w:val="clear" w:color="auto" w:fill="auto"/>
          </w:tcPr>
          <w:p w14:paraId="581FC0CA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</w:t>
            </w:r>
          </w:p>
        </w:tc>
        <w:tc>
          <w:tcPr>
            <w:tcW w:w="1985" w:type="dxa"/>
            <w:shd w:val="clear" w:color="auto" w:fill="auto"/>
          </w:tcPr>
          <w:p w14:paraId="5533F447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0,05</w:t>
            </w:r>
            <w:r>
              <w:tab/>
            </w:r>
          </w:p>
        </w:tc>
        <w:tc>
          <w:tcPr>
            <w:tcW w:w="1984" w:type="dxa"/>
            <w:shd w:val="clear" w:color="auto" w:fill="auto"/>
          </w:tcPr>
          <w:p w14:paraId="452F1B0A" w14:textId="788AD36C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0,25</w:t>
            </w:r>
          </w:p>
        </w:tc>
        <w:tc>
          <w:tcPr>
            <w:tcW w:w="1985" w:type="dxa"/>
            <w:shd w:val="clear" w:color="auto" w:fill="auto"/>
          </w:tcPr>
          <w:p w14:paraId="3B2D20E8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1,25</w:t>
            </w:r>
          </w:p>
        </w:tc>
      </w:tr>
      <w:tr w:rsidR="00814869" w:rsidRPr="00F00056" w14:paraId="07CB8ADA" w14:textId="77777777" w:rsidTr="00814869">
        <w:tc>
          <w:tcPr>
            <w:tcW w:w="1129" w:type="dxa"/>
            <w:shd w:val="clear" w:color="auto" w:fill="auto"/>
          </w:tcPr>
          <w:p w14:paraId="30A9E1EC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II</w:t>
            </w:r>
          </w:p>
        </w:tc>
        <w:tc>
          <w:tcPr>
            <w:tcW w:w="1985" w:type="dxa"/>
            <w:shd w:val="clear" w:color="auto" w:fill="auto"/>
          </w:tcPr>
          <w:p w14:paraId="004CE97D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0,1</w:t>
            </w:r>
            <w:r>
              <w:tab/>
            </w:r>
          </w:p>
        </w:tc>
        <w:tc>
          <w:tcPr>
            <w:tcW w:w="1984" w:type="dxa"/>
            <w:shd w:val="clear" w:color="auto" w:fill="auto"/>
          </w:tcPr>
          <w:p w14:paraId="21A61037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0,5</w:t>
            </w:r>
          </w:p>
        </w:tc>
        <w:tc>
          <w:tcPr>
            <w:tcW w:w="1985" w:type="dxa"/>
            <w:shd w:val="clear" w:color="auto" w:fill="auto"/>
          </w:tcPr>
          <w:p w14:paraId="7AC8E379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2,5</w:t>
            </w:r>
          </w:p>
        </w:tc>
      </w:tr>
      <w:tr w:rsidR="00814869" w:rsidRPr="00F00056" w14:paraId="17E4F0D6" w14:textId="77777777" w:rsidTr="00814869">
        <w:tc>
          <w:tcPr>
            <w:tcW w:w="1129" w:type="dxa"/>
            <w:shd w:val="clear" w:color="auto" w:fill="auto"/>
          </w:tcPr>
          <w:p w14:paraId="269A8445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III</w:t>
            </w:r>
          </w:p>
        </w:tc>
        <w:tc>
          <w:tcPr>
            <w:tcW w:w="1985" w:type="dxa"/>
            <w:shd w:val="clear" w:color="auto" w:fill="auto"/>
          </w:tcPr>
          <w:p w14:paraId="10D111F4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0,2</w:t>
            </w:r>
          </w:p>
        </w:tc>
        <w:tc>
          <w:tcPr>
            <w:tcW w:w="1984" w:type="dxa"/>
            <w:shd w:val="clear" w:color="auto" w:fill="auto"/>
          </w:tcPr>
          <w:p w14:paraId="3FAA6AAC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1,0</w:t>
            </w:r>
          </w:p>
        </w:tc>
        <w:tc>
          <w:tcPr>
            <w:tcW w:w="1985" w:type="dxa"/>
            <w:shd w:val="clear" w:color="auto" w:fill="auto"/>
          </w:tcPr>
          <w:p w14:paraId="07CB28B2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5,0</w:t>
            </w:r>
          </w:p>
        </w:tc>
      </w:tr>
      <w:tr w:rsidR="00814869" w:rsidRPr="00F00056" w14:paraId="518F9F7B" w14:textId="77777777" w:rsidTr="00814869">
        <w:tc>
          <w:tcPr>
            <w:tcW w:w="1129" w:type="dxa"/>
            <w:shd w:val="clear" w:color="auto" w:fill="auto"/>
          </w:tcPr>
          <w:p w14:paraId="44F7EFC0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IV</w:t>
            </w:r>
          </w:p>
        </w:tc>
        <w:tc>
          <w:tcPr>
            <w:tcW w:w="1985" w:type="dxa"/>
            <w:shd w:val="clear" w:color="auto" w:fill="auto"/>
          </w:tcPr>
          <w:p w14:paraId="76B56074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0,3</w:t>
            </w:r>
          </w:p>
        </w:tc>
        <w:tc>
          <w:tcPr>
            <w:tcW w:w="1984" w:type="dxa"/>
            <w:shd w:val="clear" w:color="auto" w:fill="auto"/>
          </w:tcPr>
          <w:p w14:paraId="27423BD3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1,5</w:t>
            </w:r>
          </w:p>
        </w:tc>
        <w:tc>
          <w:tcPr>
            <w:tcW w:w="1985" w:type="dxa"/>
            <w:shd w:val="clear" w:color="auto" w:fill="auto"/>
          </w:tcPr>
          <w:p w14:paraId="32FDE6E5" w14:textId="77777777" w:rsidR="00814869" w:rsidRPr="00F00056" w:rsidRDefault="00814869" w:rsidP="0081486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7,5</w:t>
            </w:r>
          </w:p>
        </w:tc>
      </w:tr>
    </w:tbl>
    <w:p w14:paraId="0DE605AE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</w:p>
    <w:p w14:paraId="4C74AF70" w14:textId="5FFE3AD6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Druhé podanie lieku môže v prípade potreby jeho účinok zosilniť alebo predĺžiť. Na zosilnenie účinku môžete podať ďalšiu dávku 20 minút po prvej injekcii. Na predĺženie účinku môžete podať ďalšiu dávku do 30 </w:t>
      </w:r>
      <w:r>
        <w:noBreakHyphen/>
        <w:t xml:space="preserve"> 40 minút po prvom podaní. Celková podaná dávka nemá presiahnuť </w:t>
      </w:r>
      <w:r w:rsidR="002C7E72">
        <w:t>úroveň</w:t>
      </w:r>
      <w:r>
        <w:t xml:space="preserve"> dávk</w:t>
      </w:r>
      <w:r w:rsidR="002C7E72">
        <w:t>ovania</w:t>
      </w:r>
      <w:r>
        <w:t xml:space="preserve"> IV.</w:t>
      </w:r>
    </w:p>
    <w:p w14:paraId="337B439D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ADDB567" w14:textId="0ED41158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b/>
        </w:rPr>
        <w:t>Dávkovanie I</w:t>
      </w:r>
      <w:r>
        <w:t xml:space="preserve">: </w:t>
      </w:r>
      <w:proofErr w:type="spellStart"/>
      <w:r>
        <w:t>Sedácia</w:t>
      </w:r>
      <w:proofErr w:type="spellEnd"/>
      <w:r>
        <w:t xml:space="preserve"> s miernym znížením svalového tonusu. Hovädzí dobytok stále dokáže stáť na nohách. </w:t>
      </w:r>
    </w:p>
    <w:p w14:paraId="46850251" w14:textId="77777777" w:rsidR="00814869" w:rsidRPr="00F00056" w:rsidRDefault="00814869" w:rsidP="006427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7B6A55B" w14:textId="42146519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b/>
        </w:rPr>
        <w:lastRenderedPageBreak/>
        <w:t>Dávkovanie II</w:t>
      </w:r>
      <w:r>
        <w:t xml:space="preserve">: </w:t>
      </w:r>
      <w:proofErr w:type="spellStart"/>
      <w:r>
        <w:t>Sedácia</w:t>
      </w:r>
      <w:proofErr w:type="spellEnd"/>
      <w:r>
        <w:t xml:space="preserve"> s výrazným znížením svalového tonusu a mierna </w:t>
      </w:r>
      <w:proofErr w:type="spellStart"/>
      <w:r>
        <w:t>analgézia</w:t>
      </w:r>
      <w:proofErr w:type="spellEnd"/>
      <w:r>
        <w:t xml:space="preserve">. Hovädzí dobytok dokáže prevažne stáť na nohách, ale môže tiež uľahnúť. </w:t>
      </w:r>
    </w:p>
    <w:p w14:paraId="34F27C49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596C978" w14:textId="3B649E78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b/>
        </w:rPr>
        <w:t>Dávk</w:t>
      </w:r>
      <w:r w:rsidR="00642748">
        <w:rPr>
          <w:b/>
        </w:rPr>
        <w:t>ovanie</w:t>
      </w:r>
      <w:r>
        <w:rPr>
          <w:b/>
        </w:rPr>
        <w:t> III</w:t>
      </w:r>
      <w:r>
        <w:t xml:space="preserve">: Hlboká </w:t>
      </w:r>
      <w:proofErr w:type="spellStart"/>
      <w:r>
        <w:t>sedácia</w:t>
      </w:r>
      <w:proofErr w:type="spellEnd"/>
      <w:r>
        <w:t xml:space="preserve">, ďalšie zníženie svalového tonusu, čiastočná </w:t>
      </w:r>
      <w:proofErr w:type="spellStart"/>
      <w:r>
        <w:t>analgézia</w:t>
      </w:r>
      <w:proofErr w:type="spellEnd"/>
      <w:r>
        <w:t xml:space="preserve">. Hovädzí dobytok leží (odporúča sa predtým nekŕmiť). </w:t>
      </w:r>
    </w:p>
    <w:p w14:paraId="14BBEF57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</w:p>
    <w:p w14:paraId="08D9A1EB" w14:textId="3E2754F9" w:rsidR="00814869" w:rsidRPr="00F00056" w:rsidRDefault="00642748" w:rsidP="00814869">
      <w:pPr>
        <w:tabs>
          <w:tab w:val="clear" w:pos="567"/>
        </w:tabs>
        <w:spacing w:line="240" w:lineRule="auto"/>
        <w:rPr>
          <w:szCs w:val="22"/>
        </w:rPr>
      </w:pPr>
      <w:r w:rsidRPr="00642748">
        <w:rPr>
          <w:b/>
        </w:rPr>
        <w:t>Dávkovanie </w:t>
      </w:r>
      <w:r w:rsidR="00814869">
        <w:rPr>
          <w:b/>
        </w:rPr>
        <w:t>IV</w:t>
      </w:r>
      <w:r w:rsidR="00814869">
        <w:t xml:space="preserve">: Veľmi hlboká </w:t>
      </w:r>
      <w:proofErr w:type="spellStart"/>
      <w:r w:rsidR="00814869">
        <w:t>sedácia</w:t>
      </w:r>
      <w:proofErr w:type="spellEnd"/>
      <w:r w:rsidR="00814869">
        <w:t xml:space="preserve"> s výrazným znížením svalového tonusu, čiastočná </w:t>
      </w:r>
      <w:proofErr w:type="spellStart"/>
      <w:r w:rsidR="00814869">
        <w:t>analgézia</w:t>
      </w:r>
      <w:proofErr w:type="spellEnd"/>
      <w:r w:rsidR="00814869">
        <w:t xml:space="preserve">. Hovädzí dobytok leží. </w:t>
      </w:r>
    </w:p>
    <w:p w14:paraId="20256886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</w:p>
    <w:p w14:paraId="5627A057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caps/>
          <w:szCs w:val="22"/>
          <w:u w:val="single"/>
        </w:rPr>
      </w:pPr>
      <w:r>
        <w:rPr>
          <w:caps/>
          <w:u w:val="single"/>
        </w:rPr>
        <w:t>Kone</w:t>
      </w:r>
    </w:p>
    <w:p w14:paraId="11939CAB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</w:p>
    <w:p w14:paraId="2AD0A08F" w14:textId="77777777" w:rsidR="008A4244" w:rsidRDefault="008A4244" w:rsidP="00814869">
      <w:pPr>
        <w:tabs>
          <w:tab w:val="clear" w:pos="567"/>
        </w:tabs>
        <w:spacing w:line="240" w:lineRule="auto"/>
        <w:rPr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>:</w:t>
      </w:r>
    </w:p>
    <w:p w14:paraId="5256CF0E" w14:textId="7324F51D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  <w:r>
        <w:t>0,6</w:t>
      </w:r>
      <w:r>
        <w:noBreakHyphen/>
        <w:t xml:space="preserve">1,0 mg </w:t>
      </w:r>
      <w:proofErr w:type="spellStart"/>
      <w:r>
        <w:t>xylazínu</w:t>
      </w:r>
      <w:proofErr w:type="spellEnd"/>
      <w:r>
        <w:t>/kg živej hmotnosti intravenózne (zodpovedá 3</w:t>
      </w:r>
      <w:r>
        <w:noBreakHyphen/>
        <w:t>5 ml lieku na 100 kg živej</w:t>
      </w:r>
      <w:r w:rsidR="0076334F">
        <w:t xml:space="preserve"> </w:t>
      </w:r>
      <w:r>
        <w:t>hmotnosti).</w:t>
      </w:r>
    </w:p>
    <w:p w14:paraId="67523DD3" w14:textId="77777777" w:rsidR="00814869" w:rsidRPr="00F00056" w:rsidRDefault="00814869" w:rsidP="00814869">
      <w:pPr>
        <w:tabs>
          <w:tab w:val="clear" w:pos="567"/>
        </w:tabs>
        <w:spacing w:line="240" w:lineRule="auto"/>
        <w:rPr>
          <w:szCs w:val="22"/>
        </w:rPr>
      </w:pPr>
    </w:p>
    <w:p w14:paraId="591ABD83" w14:textId="6D19D1D1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V závislosti od dávkovania sa dá dosiahnuť ľahká až hlboká </w:t>
      </w:r>
      <w:proofErr w:type="spellStart"/>
      <w:r>
        <w:t>sedácia</w:t>
      </w:r>
      <w:proofErr w:type="spellEnd"/>
      <w:r>
        <w:t xml:space="preserve"> s individuálne premenlivou </w:t>
      </w:r>
      <w:proofErr w:type="spellStart"/>
      <w:r>
        <w:t>analgéziou</w:t>
      </w:r>
      <w:proofErr w:type="spellEnd"/>
      <w:r>
        <w:t xml:space="preserve"> a výrazným znížením svalového tonusu. Vo všeobecnosti zostávajú kone stáť. </w:t>
      </w:r>
    </w:p>
    <w:p w14:paraId="71E54013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633FEF9" w14:textId="5FAE5AA7" w:rsidR="00814869" w:rsidRPr="00F00056" w:rsidRDefault="003E54E4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E54E4">
        <w:t xml:space="preserve">Na </w:t>
      </w:r>
      <w:r>
        <w:t>úvod</w:t>
      </w:r>
      <w:r w:rsidRPr="003E54E4">
        <w:t xml:space="preserve"> anestézie v kombinácii s </w:t>
      </w:r>
      <w:proofErr w:type="spellStart"/>
      <w:r w:rsidRPr="003E54E4">
        <w:t>ketamínom</w:t>
      </w:r>
      <w:proofErr w:type="spellEnd"/>
      <w:r w:rsidRPr="003E54E4">
        <w:t>:</w:t>
      </w:r>
    </w:p>
    <w:p w14:paraId="2828AFD2" w14:textId="18DD6FD8" w:rsidR="00814869" w:rsidRPr="00F00056" w:rsidRDefault="00814869" w:rsidP="00D30F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1 mg </w:t>
      </w:r>
      <w:proofErr w:type="spellStart"/>
      <w:r>
        <w:t>xylazínu</w:t>
      </w:r>
      <w:proofErr w:type="spellEnd"/>
      <w:r>
        <w:t xml:space="preserve">/kg živej hmotnosti intravenózne (čo zodpovedá 5 ml na 100 kg živej hmotnosti) a po nástupe hlbokej </w:t>
      </w:r>
      <w:proofErr w:type="spellStart"/>
      <w:r>
        <w:t>sedácie</w:t>
      </w:r>
      <w:proofErr w:type="spellEnd"/>
      <w:r>
        <w:t xml:space="preserve"> 2 mg </w:t>
      </w:r>
      <w:proofErr w:type="spellStart"/>
      <w:r>
        <w:t>ketamínu</w:t>
      </w:r>
      <w:proofErr w:type="spellEnd"/>
      <w:r>
        <w:t>/kg živej hmotnosti intravenózne.</w:t>
      </w:r>
    </w:p>
    <w:p w14:paraId="2B7CCE36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DFFBF70" w14:textId="021879EE" w:rsidR="00D30F2F" w:rsidRPr="00F00056" w:rsidRDefault="00D30F2F" w:rsidP="00D30F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Ak je potrebná aj svalová relaxácia, môžu sa ležiacemu zvieraťu podať svalové </w:t>
      </w:r>
      <w:proofErr w:type="spellStart"/>
      <w:r>
        <w:t>relaxaciá</w:t>
      </w:r>
      <w:proofErr w:type="spellEnd"/>
      <w:r>
        <w:t>,</w:t>
      </w:r>
    </w:p>
    <w:p w14:paraId="07601304" w14:textId="77777777" w:rsidR="00D30F2F" w:rsidRPr="00F00056" w:rsidRDefault="00D30F2F" w:rsidP="00D30F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až kým sa neobjavia prvé prejavy primeranej relaxácie.</w:t>
      </w:r>
    </w:p>
    <w:p w14:paraId="0BC64684" w14:textId="77777777" w:rsidR="00D30F2F" w:rsidRPr="003F29B6" w:rsidRDefault="00D30F2F" w:rsidP="00D30F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08BE30F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aps/>
          <w:szCs w:val="22"/>
          <w:u w:val="single"/>
        </w:rPr>
      </w:pPr>
      <w:r>
        <w:rPr>
          <w:caps/>
          <w:u w:val="single"/>
        </w:rPr>
        <w:t>Psy</w:t>
      </w:r>
    </w:p>
    <w:p w14:paraId="3B1FA0CB" w14:textId="0712626A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</w:p>
    <w:p w14:paraId="79683E84" w14:textId="77777777" w:rsidR="009E57E5" w:rsidRDefault="009E57E5" w:rsidP="006B5E1F">
      <w:pPr>
        <w:rPr>
          <w:rFonts w:cs="Arial"/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>:</w:t>
      </w:r>
    </w:p>
    <w:p w14:paraId="476866DC" w14:textId="000A4561" w:rsidR="006B5E1F" w:rsidRPr="00F00056" w:rsidRDefault="006B5E1F" w:rsidP="006B5E1F">
      <w:pPr>
        <w:rPr>
          <w:rFonts w:cs="Arial"/>
          <w:szCs w:val="22"/>
        </w:rPr>
      </w:pPr>
      <w:r>
        <w:t xml:space="preserve">1 mg </w:t>
      </w:r>
      <w:proofErr w:type="spellStart"/>
      <w:r>
        <w:t>xylazínu</w:t>
      </w:r>
      <w:proofErr w:type="spellEnd"/>
      <w:r>
        <w:t>/kg živej hmotnosti intravenózne (zodpovedá 0,5 ml na 10 kg živej hmotnosti).</w:t>
      </w:r>
    </w:p>
    <w:p w14:paraId="0B3EDAF8" w14:textId="78AC4074" w:rsidR="006B5E1F" w:rsidRPr="00F00056" w:rsidRDefault="006B5E1F" w:rsidP="006B5E1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1 až 3 mg </w:t>
      </w:r>
      <w:proofErr w:type="spellStart"/>
      <w:r>
        <w:t>xylazínu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 xml:space="preserve"> (zodpovedá 0,5 až 1,5 ml lieku na 10 kg živej hmotnosti).</w:t>
      </w:r>
    </w:p>
    <w:p w14:paraId="056315CB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45A9A49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EB1E287" w14:textId="152BB0C7" w:rsidR="00EE17C7" w:rsidRPr="00AA7139" w:rsidRDefault="00EE17C7" w:rsidP="009E57E5">
      <w:pPr>
        <w:tabs>
          <w:tab w:val="left" w:pos="540"/>
        </w:tabs>
        <w:rPr>
          <w:rFonts w:cs="Arial"/>
          <w:iCs/>
        </w:rPr>
      </w:pPr>
      <w:r w:rsidRPr="003E54E4">
        <w:t xml:space="preserve">Na </w:t>
      </w:r>
      <w:r>
        <w:t>úvod</w:t>
      </w:r>
      <w:r w:rsidRPr="003E54E4">
        <w:t xml:space="preserve"> anestézie v kombinácii s </w:t>
      </w:r>
      <w:proofErr w:type="spellStart"/>
      <w:r w:rsidRPr="003E54E4">
        <w:t>ketamínom</w:t>
      </w:r>
      <w:proofErr w:type="spellEnd"/>
      <w:r w:rsidRPr="003E54E4">
        <w:t>:</w:t>
      </w:r>
    </w:p>
    <w:p w14:paraId="4788EBC4" w14:textId="48296DFA" w:rsidR="00814869" w:rsidRPr="00F00056" w:rsidRDefault="00814869" w:rsidP="00964C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2 mg </w:t>
      </w:r>
      <w:proofErr w:type="spellStart"/>
      <w:r>
        <w:t>xylazínu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 xml:space="preserve"> (zodpovedá 1 ml na 10 kg živej hmotnosti) a 6 </w:t>
      </w:r>
      <w:r>
        <w:noBreakHyphen/>
      </w:r>
      <w:r w:rsidR="00DF68E5">
        <w:t> </w:t>
      </w:r>
      <w:r>
        <w:t xml:space="preserve">10 mg </w:t>
      </w:r>
      <w:proofErr w:type="spellStart"/>
      <w:r>
        <w:t>ketamínu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>.</w:t>
      </w:r>
    </w:p>
    <w:p w14:paraId="6AC98D7A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14561E7" w14:textId="786CE5AF" w:rsidR="00814869" w:rsidRPr="00F00056" w:rsidRDefault="00E20827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Podanie veterinárneho lieku spôsobuje veľmi často </w:t>
      </w:r>
      <w:r w:rsidR="00662B77">
        <w:t>z</w:t>
      </w:r>
      <w:r>
        <w:t>vracanie. Tento účinok, ak je ne</w:t>
      </w:r>
      <w:r w:rsidR="008B2849">
        <w:t>žel</w:t>
      </w:r>
      <w:r>
        <w:t>aný, sa môže zmierniť tým, že je zviera nalačno.</w:t>
      </w:r>
    </w:p>
    <w:p w14:paraId="6DC9BA00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EF17F18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zCs w:val="22"/>
          <w:u w:val="single"/>
        </w:rPr>
      </w:pPr>
      <w:r>
        <w:rPr>
          <w:caps/>
          <w:u w:val="single"/>
        </w:rPr>
        <w:t>Mačky</w:t>
      </w:r>
    </w:p>
    <w:p w14:paraId="73262A34" w14:textId="113CB3B5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4CB6A93" w14:textId="77777777" w:rsidR="008032DE" w:rsidRDefault="008032DE" w:rsidP="006B5E1F">
      <w:pPr>
        <w:rPr>
          <w:rFonts w:cs="Arial"/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>:</w:t>
      </w:r>
    </w:p>
    <w:p w14:paraId="1A2DFF4F" w14:textId="04B470ED" w:rsidR="006B5E1F" w:rsidRPr="00F00056" w:rsidRDefault="006B5E1F" w:rsidP="006B5E1F">
      <w:pPr>
        <w:rPr>
          <w:rFonts w:cs="Arial"/>
          <w:szCs w:val="22"/>
        </w:rPr>
      </w:pPr>
      <w:r>
        <w:t xml:space="preserve">2 mg </w:t>
      </w:r>
      <w:proofErr w:type="spellStart"/>
      <w:r>
        <w:t>xylazínu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 xml:space="preserve"> (zodpovedá 0,1 ml na kg živej hmotnosti).</w:t>
      </w:r>
    </w:p>
    <w:p w14:paraId="71A83B42" w14:textId="195CDB70" w:rsidR="006B5E1F" w:rsidRPr="00F00056" w:rsidRDefault="006B5E1F" w:rsidP="006B5E1F">
      <w:pPr>
        <w:rPr>
          <w:rFonts w:cs="Arial"/>
          <w:szCs w:val="22"/>
        </w:rPr>
      </w:pPr>
      <w:r>
        <w:t xml:space="preserve">2 až 4 mg </w:t>
      </w:r>
      <w:proofErr w:type="spellStart"/>
      <w:r>
        <w:t>xylazínu</w:t>
      </w:r>
      <w:proofErr w:type="spellEnd"/>
      <w:r>
        <w:t xml:space="preserve">/kg živej hmotnosti </w:t>
      </w:r>
      <w:proofErr w:type="spellStart"/>
      <w:r>
        <w:t>subkutánne</w:t>
      </w:r>
      <w:proofErr w:type="spellEnd"/>
      <w:r>
        <w:t xml:space="preserve"> (zodpovedá 0,1 až 0,2 ml na kg živej hmotnosti).</w:t>
      </w:r>
    </w:p>
    <w:p w14:paraId="5DF650B4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A82967B" w14:textId="77777777" w:rsidR="00814869" w:rsidRPr="00F00056" w:rsidRDefault="00814869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40" w:hanging="540"/>
        <w:rPr>
          <w:szCs w:val="22"/>
        </w:rPr>
      </w:pPr>
    </w:p>
    <w:p w14:paraId="0E7C4875" w14:textId="6E9A1BFE" w:rsidR="00814869" w:rsidRPr="00F00056" w:rsidRDefault="008B480E" w:rsidP="0081486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40" w:hanging="540"/>
        <w:rPr>
          <w:szCs w:val="22"/>
        </w:rPr>
      </w:pPr>
      <w:r>
        <w:t xml:space="preserve">Na </w:t>
      </w:r>
      <w:r w:rsidR="005F4AAF">
        <w:t>úvod</w:t>
      </w:r>
      <w:r>
        <w:t xml:space="preserve"> anestézie v kombinácii s </w:t>
      </w:r>
      <w:proofErr w:type="spellStart"/>
      <w:r>
        <w:t>ketamínom</w:t>
      </w:r>
      <w:proofErr w:type="spellEnd"/>
      <w:r>
        <w:t>:</w:t>
      </w:r>
    </w:p>
    <w:p w14:paraId="15A6B20C" w14:textId="2930E47F" w:rsidR="00814869" w:rsidRPr="00F00056" w:rsidRDefault="00814869" w:rsidP="006427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2 mg </w:t>
      </w:r>
      <w:proofErr w:type="spellStart"/>
      <w:r>
        <w:t>xylazínu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 xml:space="preserve"> (zodpovedá 0,1 ml na kg živej hmotnosti) a 5 </w:t>
      </w:r>
      <w:r>
        <w:noBreakHyphen/>
      </w:r>
      <w:r w:rsidR="002510A7">
        <w:t> </w:t>
      </w:r>
      <w:r>
        <w:t xml:space="preserve">15 mg </w:t>
      </w:r>
      <w:proofErr w:type="spellStart"/>
      <w:r>
        <w:t>ketamínu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>.</w:t>
      </w:r>
    </w:p>
    <w:p w14:paraId="37093274" w14:textId="77777777" w:rsidR="00814869" w:rsidRPr="00F00056" w:rsidRDefault="00814869" w:rsidP="006427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6E1598A" w14:textId="6CA6A8E4" w:rsidR="00814869" w:rsidRPr="00F00056" w:rsidRDefault="00814869" w:rsidP="006427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Podanie lieku spôsobuje u mačiek veľmi často </w:t>
      </w:r>
      <w:r w:rsidR="00462F8D">
        <w:t>z</w:t>
      </w:r>
      <w:r>
        <w:t xml:space="preserve">vracanie. </w:t>
      </w:r>
      <w:r w:rsidR="00ED3309">
        <w:t>A</w:t>
      </w:r>
      <w:r>
        <w:t xml:space="preserve">k je </w:t>
      </w:r>
      <w:r w:rsidR="00ED3309">
        <w:t xml:space="preserve">tento účinok </w:t>
      </w:r>
      <w:r>
        <w:t>než</w:t>
      </w:r>
      <w:r w:rsidR="00462F8D">
        <w:t>el</w:t>
      </w:r>
      <w:r>
        <w:t xml:space="preserve">aný, môže </w:t>
      </w:r>
      <w:r w:rsidR="00ED3309">
        <w:t xml:space="preserve">sa </w:t>
      </w:r>
      <w:r>
        <w:t>zmierniť tým, že je zviera nalačno.</w:t>
      </w:r>
    </w:p>
    <w:p w14:paraId="3E34F553" w14:textId="77777777" w:rsidR="009132A8" w:rsidRPr="00F00056" w:rsidRDefault="009132A8" w:rsidP="006427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0B4441A" w14:textId="0050FAEC" w:rsidR="009132A8" w:rsidRPr="00F00056" w:rsidRDefault="009132A8" w:rsidP="00E67F7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Gumová zátka injekčnej liekovky sa môže bezpečne prepichnúť až 25</w:t>
      </w:r>
      <w:r>
        <w:noBreakHyphen/>
        <w:t xml:space="preserve">krát. </w:t>
      </w:r>
    </w:p>
    <w:p w14:paraId="6EA54FD7" w14:textId="34C92E87" w:rsidR="00247A48" w:rsidRPr="00F0005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F4E65D" w14:textId="77777777" w:rsidR="00C114FF" w:rsidRPr="00F00056" w:rsidRDefault="003F3CE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3.10</w:t>
      </w:r>
      <w:r>
        <w:rPr>
          <w:b/>
        </w:rPr>
        <w:tab/>
        <w:t xml:space="preserve">Príznaky predávkovania (a ak je to potrebné,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</w:t>
      </w:r>
    </w:p>
    <w:p w14:paraId="0C364FFC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248A7" w14:textId="1757FADC" w:rsidR="00DF1139" w:rsidRPr="00F00056" w:rsidRDefault="00DF1139" w:rsidP="00AA7139">
      <w:pPr>
        <w:rPr>
          <w:i/>
          <w:iCs/>
          <w:szCs w:val="22"/>
        </w:rPr>
      </w:pPr>
      <w:r>
        <w:t xml:space="preserve">Pri náhodnom predávkovaní sa môžu vyskytnúť srdcové </w:t>
      </w:r>
      <w:proofErr w:type="spellStart"/>
      <w:r>
        <w:t>arytmie</w:t>
      </w:r>
      <w:proofErr w:type="spellEnd"/>
      <w:r>
        <w:t xml:space="preserve">, hypotenzia a výrazný útlm CNS a dýchania ako aj záchvaty. </w:t>
      </w:r>
      <w:proofErr w:type="spellStart"/>
      <w:r>
        <w:t>Xylazín</w:t>
      </w:r>
      <w:proofErr w:type="spellEnd"/>
      <w:r>
        <w:t xml:space="preserve"> je možné </w:t>
      </w:r>
      <w:proofErr w:type="spellStart"/>
      <w:r>
        <w:t>antagonizovať</w:t>
      </w:r>
      <w:proofErr w:type="spellEnd"/>
      <w:r>
        <w:t xml:space="preserve"> α2</w:t>
      </w:r>
      <w:r>
        <w:noBreakHyphen/>
        <w:t>adrenergnými antagonistami.</w:t>
      </w:r>
    </w:p>
    <w:p w14:paraId="7029FD0A" w14:textId="253F7EC0" w:rsidR="00DF1139" w:rsidRPr="00F00056" w:rsidRDefault="00DF1139" w:rsidP="00DF1139">
      <w:pPr>
        <w:tabs>
          <w:tab w:val="clear" w:pos="567"/>
        </w:tabs>
        <w:spacing w:line="240" w:lineRule="auto"/>
        <w:rPr>
          <w:szCs w:val="22"/>
        </w:rPr>
      </w:pPr>
    </w:p>
    <w:p w14:paraId="15DD68B0" w14:textId="77777777" w:rsidR="0015549B" w:rsidRPr="00F00056" w:rsidRDefault="0015549B" w:rsidP="0015549B">
      <w:pPr>
        <w:rPr>
          <w:szCs w:val="22"/>
        </w:rPr>
      </w:pPr>
      <w:r>
        <w:t xml:space="preserve">Pri liečbe útlmu dýchania spôsobenom účinkom </w:t>
      </w:r>
      <w:proofErr w:type="spellStart"/>
      <w:r>
        <w:t>xylazínu</w:t>
      </w:r>
      <w:proofErr w:type="spellEnd"/>
      <w:r>
        <w:t xml:space="preserve"> sa odporúča mechanická podpora dýchania s podaním alebo bez podania respiračných </w:t>
      </w:r>
      <w:proofErr w:type="spellStart"/>
      <w:r>
        <w:t>stimulantov</w:t>
      </w:r>
      <w:proofErr w:type="spellEnd"/>
      <w:r>
        <w:t xml:space="preserve"> (napr. </w:t>
      </w:r>
      <w:proofErr w:type="spellStart"/>
      <w:r>
        <w:t>doxapramu</w:t>
      </w:r>
      <w:proofErr w:type="spellEnd"/>
      <w:r>
        <w:t>).</w:t>
      </w:r>
    </w:p>
    <w:p w14:paraId="073216F7" w14:textId="77777777" w:rsidR="00DF1139" w:rsidRPr="00F00056" w:rsidRDefault="00DF11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A7BFC6" w14:textId="77777777" w:rsidR="009A6509" w:rsidRPr="00F00056" w:rsidRDefault="009A6509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3.11</w:t>
      </w:r>
      <w:r>
        <w:rPr>
          <w:b/>
        </w:rPr>
        <w:tab/>
        <w:t xml:space="preserve">Osobitné obmedzenia používania a osobitné podmienky používania vrátane obmedzení používania </w:t>
      </w:r>
      <w:proofErr w:type="spellStart"/>
      <w:r>
        <w:rPr>
          <w:b/>
        </w:rPr>
        <w:t>antimikrobiálnych</w:t>
      </w:r>
      <w:proofErr w:type="spellEnd"/>
      <w:r>
        <w:rPr>
          <w:b/>
        </w:rPr>
        <w:t xml:space="preserve"> a </w:t>
      </w:r>
      <w:proofErr w:type="spellStart"/>
      <w:r>
        <w:rPr>
          <w:b/>
        </w:rPr>
        <w:t>antiparazitických</w:t>
      </w:r>
      <w:proofErr w:type="spellEnd"/>
      <w:r>
        <w:rPr>
          <w:b/>
        </w:rPr>
        <w:t xml:space="preserve"> veterinárnych liekov s cieľom obmedziť riziko vzniku rezistencie</w:t>
      </w:r>
    </w:p>
    <w:p w14:paraId="49BC5A3A" w14:textId="77777777" w:rsidR="009A6509" w:rsidRPr="00F0005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9DE30FF" w14:textId="77777777" w:rsidR="00C114FF" w:rsidRPr="00F00056" w:rsidRDefault="009A6509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lehoty</w:t>
      </w:r>
    </w:p>
    <w:p w14:paraId="3C0A7CE1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5A032" w14:textId="77777777" w:rsidR="00E839A0" w:rsidRPr="00F00056" w:rsidRDefault="00E839A0" w:rsidP="00E839A0">
      <w:pPr>
        <w:tabs>
          <w:tab w:val="clear" w:pos="567"/>
        </w:tabs>
        <w:spacing w:line="240" w:lineRule="auto"/>
        <w:rPr>
          <w:szCs w:val="22"/>
        </w:rPr>
      </w:pPr>
      <w:r>
        <w:t>Hovädzí dobytok, kone:</w:t>
      </w:r>
    </w:p>
    <w:p w14:paraId="4ABFA3E9" w14:textId="77777777" w:rsidR="00E839A0" w:rsidRPr="00F00056" w:rsidRDefault="00E839A0" w:rsidP="00E839A0">
      <w:pPr>
        <w:tabs>
          <w:tab w:val="clear" w:pos="567"/>
        </w:tabs>
        <w:spacing w:line="240" w:lineRule="auto"/>
        <w:rPr>
          <w:szCs w:val="22"/>
        </w:rPr>
      </w:pPr>
      <w:r>
        <w:t>Mäso a vnútornosti:</w:t>
      </w:r>
      <w:r>
        <w:tab/>
        <w:t>jeden deň</w:t>
      </w:r>
    </w:p>
    <w:p w14:paraId="35000453" w14:textId="77777777" w:rsidR="00E839A0" w:rsidRPr="00F00056" w:rsidRDefault="00E839A0" w:rsidP="00E839A0">
      <w:pPr>
        <w:tabs>
          <w:tab w:val="clear" w:pos="567"/>
        </w:tabs>
        <w:spacing w:line="240" w:lineRule="auto"/>
        <w:rPr>
          <w:szCs w:val="22"/>
        </w:rPr>
      </w:pPr>
      <w:r>
        <w:t>Mlieko:</w:t>
      </w:r>
      <w:r>
        <w:tab/>
      </w:r>
      <w:r>
        <w:tab/>
      </w:r>
      <w:r>
        <w:tab/>
        <w:t>0 hodín</w:t>
      </w:r>
    </w:p>
    <w:p w14:paraId="5CB2C675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745C55" w14:textId="77777777" w:rsidR="00FC02F3" w:rsidRPr="00F00056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06FCF2" w14:textId="77777777" w:rsidR="00C114FF" w:rsidRPr="00F00056" w:rsidRDefault="009A6509" w:rsidP="0064274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ÚDAJE</w:t>
      </w:r>
    </w:p>
    <w:p w14:paraId="3F22C879" w14:textId="77777777" w:rsidR="00C114FF" w:rsidRPr="00F00056" w:rsidRDefault="00C114FF" w:rsidP="0064274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471ADD6" w14:textId="3563807E" w:rsidR="00E839A0" w:rsidRDefault="009A6509" w:rsidP="00642748">
      <w:pPr>
        <w:keepNext/>
        <w:tabs>
          <w:tab w:val="clear" w:pos="567"/>
          <w:tab w:val="left" w:pos="0"/>
        </w:tabs>
        <w:spacing w:line="240" w:lineRule="auto"/>
        <w:ind w:left="567" w:hanging="567"/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kód: </w:t>
      </w:r>
      <w:r>
        <w:t>QN05CM92</w:t>
      </w:r>
    </w:p>
    <w:p w14:paraId="454528A8" w14:textId="1B4491FC" w:rsidR="00882A3C" w:rsidRDefault="00882A3C" w:rsidP="0064274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30A13795" w14:textId="6A975337" w:rsidR="00882A3C" w:rsidRPr="00F07916" w:rsidRDefault="00882A3C" w:rsidP="00F07916">
      <w:pPr>
        <w:tabs>
          <w:tab w:val="clear" w:pos="567"/>
        </w:tabs>
        <w:spacing w:line="240" w:lineRule="auto"/>
        <w:rPr>
          <w:b/>
          <w:color w:val="000000"/>
          <w:szCs w:val="22"/>
        </w:rPr>
      </w:pPr>
      <w:r>
        <w:rPr>
          <w:b/>
          <w:color w:val="000000"/>
          <w:szCs w:val="22"/>
        </w:rPr>
        <w:t>Veterinárny l</w:t>
      </w:r>
      <w:r w:rsidRPr="006A092D">
        <w:rPr>
          <w:b/>
          <w:color w:val="000000"/>
          <w:szCs w:val="22"/>
        </w:rPr>
        <w:t>iek</w:t>
      </w:r>
      <w:r>
        <w:rPr>
          <w:b/>
          <w:color w:val="000000"/>
          <w:szCs w:val="22"/>
        </w:rPr>
        <w:t xml:space="preserve"> obsahuje omamnú látku - </w:t>
      </w:r>
      <w:proofErr w:type="spellStart"/>
      <w:r>
        <w:rPr>
          <w:b/>
          <w:color w:val="000000"/>
          <w:szCs w:val="22"/>
        </w:rPr>
        <w:t>xylazín</w:t>
      </w:r>
      <w:proofErr w:type="spellEnd"/>
      <w:r w:rsidRPr="006A092D">
        <w:rPr>
          <w:b/>
          <w:color w:val="000000"/>
          <w:szCs w:val="22"/>
        </w:rPr>
        <w:t>.</w:t>
      </w:r>
    </w:p>
    <w:p w14:paraId="0826C975" w14:textId="77777777" w:rsidR="00C114FF" w:rsidRPr="00F00056" w:rsidRDefault="00C114FF" w:rsidP="0064274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0B3165" w14:textId="77777777" w:rsidR="00C114FF" w:rsidRPr="00F00056" w:rsidRDefault="00FD1E45" w:rsidP="0064274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</w:r>
      <w:proofErr w:type="spellStart"/>
      <w:r>
        <w:rPr>
          <w:b/>
        </w:rPr>
        <w:t>Farmakodynamika</w:t>
      </w:r>
      <w:proofErr w:type="spellEnd"/>
    </w:p>
    <w:p w14:paraId="6F72C9C1" w14:textId="77777777" w:rsidR="00E839A0" w:rsidRPr="00F00056" w:rsidRDefault="00E839A0" w:rsidP="0064274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C93259" w14:textId="77777777" w:rsidR="00FF09AC" w:rsidRPr="00AA7139" w:rsidRDefault="00E839A0" w:rsidP="00FF09AC">
      <w:pPr>
        <w:rPr>
          <w:szCs w:val="22"/>
        </w:rPr>
      </w:pPr>
      <w:proofErr w:type="spellStart"/>
      <w:r>
        <w:t>Xylazín</w:t>
      </w:r>
      <w:proofErr w:type="spellEnd"/>
      <w:r>
        <w:t xml:space="preserve"> je derivát </w:t>
      </w:r>
      <w:proofErr w:type="spellStart"/>
      <w:r>
        <w:t>tiazínu</w:t>
      </w:r>
      <w:proofErr w:type="spellEnd"/>
      <w:r>
        <w:t xml:space="preserve"> so sedatívnym hypnotickým, lokálnym anestetickým a </w:t>
      </w:r>
      <w:proofErr w:type="spellStart"/>
      <w:r>
        <w:t>hypontenzným</w:t>
      </w:r>
      <w:proofErr w:type="spellEnd"/>
      <w:r>
        <w:t xml:space="preserve"> účinkom. V závislosti od druhu zvieraťa má tiež analgetické ako aj svalovo relaxačné vlastnosti. Dostatočná </w:t>
      </w:r>
      <w:proofErr w:type="spellStart"/>
      <w:r>
        <w:t>analgézia</w:t>
      </w:r>
      <w:proofErr w:type="spellEnd"/>
      <w:r>
        <w:t xml:space="preserve"> sa však vo všeobecnosti dosiahne len v kombinácii s inými veterinárnymi liekmi.</w:t>
      </w:r>
    </w:p>
    <w:p w14:paraId="21B2D7B1" w14:textId="4A15D56D" w:rsidR="00E839A0" w:rsidRPr="00F00056" w:rsidRDefault="00ED0DBB" w:rsidP="00E839A0">
      <w:pPr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E839A0">
        <w:t xml:space="preserve">iek patrí medzi </w:t>
      </w:r>
      <w:proofErr w:type="spellStart"/>
      <w:r w:rsidR="00E839A0">
        <w:t>agonistov</w:t>
      </w:r>
      <w:proofErr w:type="spellEnd"/>
      <w:r w:rsidR="00E839A0">
        <w:t xml:space="preserve"> </w:t>
      </w:r>
      <w:r w:rsidR="00E839A0">
        <w:sym w:font="Symbol" w:char="F061"/>
      </w:r>
      <w:r w:rsidR="00E839A0">
        <w:rPr>
          <w:vertAlign w:val="subscript"/>
        </w:rPr>
        <w:t>2</w:t>
      </w:r>
      <w:r w:rsidR="00E839A0">
        <w:noBreakHyphen/>
        <w:t xml:space="preserve">adgrenergného receptora a účinkuje na </w:t>
      </w:r>
      <w:proofErr w:type="spellStart"/>
      <w:r w:rsidR="00E839A0">
        <w:t>presynaptických</w:t>
      </w:r>
      <w:proofErr w:type="spellEnd"/>
      <w:r w:rsidR="00E839A0">
        <w:t xml:space="preserve"> a </w:t>
      </w:r>
      <w:proofErr w:type="spellStart"/>
      <w:r w:rsidR="00E839A0">
        <w:t>postsynaptických</w:t>
      </w:r>
      <w:proofErr w:type="spellEnd"/>
      <w:r w:rsidR="00E839A0">
        <w:t xml:space="preserve"> receptoroch centrálneho a periférneho nervového systému.</w:t>
      </w:r>
    </w:p>
    <w:p w14:paraId="65096E66" w14:textId="77777777" w:rsidR="00E839A0" w:rsidRPr="00F00056" w:rsidRDefault="00E839A0" w:rsidP="00E839A0">
      <w:pPr>
        <w:tabs>
          <w:tab w:val="clear" w:pos="567"/>
        </w:tabs>
        <w:spacing w:line="240" w:lineRule="auto"/>
        <w:rPr>
          <w:szCs w:val="22"/>
        </w:rPr>
      </w:pPr>
      <w:r>
        <w:t xml:space="preserve">Podobne ako pre </w:t>
      </w:r>
      <w:proofErr w:type="spellStart"/>
      <w:r>
        <w:t>klonidín</w:t>
      </w:r>
      <w:proofErr w:type="spellEnd"/>
      <w:r>
        <w:t xml:space="preserve"> je možné </w:t>
      </w:r>
      <w:proofErr w:type="spellStart"/>
      <w:r>
        <w:t>sedáciu</w:t>
      </w:r>
      <w:proofErr w:type="spellEnd"/>
      <w:r>
        <w:t xml:space="preserve"> a </w:t>
      </w:r>
      <w:proofErr w:type="spellStart"/>
      <w:r>
        <w:t>analgéziu</w:t>
      </w:r>
      <w:proofErr w:type="spellEnd"/>
      <w:r>
        <w:t xml:space="preserve"> vysvetliť stimuláciou centrálneho </w:t>
      </w:r>
      <w:r>
        <w:sym w:font="Symbol" w:char="F061"/>
      </w:r>
      <w:r>
        <w:rPr>
          <w:vertAlign w:val="subscript"/>
        </w:rPr>
        <w:t>2</w:t>
      </w:r>
      <w:r>
        <w:rPr>
          <w:vertAlign w:val="subscript"/>
        </w:rPr>
        <w:noBreakHyphen/>
      </w:r>
      <w:r>
        <w:t>adrenergného receptora. Časti pozorovaných nežiaducich účinkov sa zdajú mať základ na rovnakom mechanizme účinku.</w:t>
      </w:r>
    </w:p>
    <w:p w14:paraId="35DD3BBC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497EBB" w14:textId="77777777" w:rsidR="00C114FF" w:rsidRPr="00F00056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4.3</w:t>
      </w:r>
      <w:r>
        <w:rPr>
          <w:b/>
        </w:rPr>
        <w:tab/>
      </w:r>
      <w:proofErr w:type="spellStart"/>
      <w:r>
        <w:rPr>
          <w:b/>
        </w:rPr>
        <w:t>Farmakokinetika</w:t>
      </w:r>
      <w:proofErr w:type="spellEnd"/>
    </w:p>
    <w:p w14:paraId="358F80D5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4E4E5C" w14:textId="42A9A26B" w:rsidR="00E839A0" w:rsidRPr="00F00056" w:rsidRDefault="00E839A0" w:rsidP="00E839A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Xylazín</w:t>
      </w:r>
      <w:proofErr w:type="spellEnd"/>
      <w:r>
        <w:t xml:space="preserve"> sa rýchlo absorbuje a distribuuje. Nezávisle od zvieracieho druhu sa maximálna plazmatická hladina dosahuje do 12</w:t>
      </w:r>
      <w:r>
        <w:noBreakHyphen/>
        <w:t xml:space="preserve">14 minút po intravenóznej injekcii. Naopak, biologická dostupnosť po </w:t>
      </w:r>
      <w:proofErr w:type="spellStart"/>
      <w:r>
        <w:t>intramuskulárnom</w:t>
      </w:r>
      <w:proofErr w:type="spellEnd"/>
      <w:r>
        <w:t xml:space="preserve"> podaní závisí od zvieracieho druhu.</w:t>
      </w:r>
    </w:p>
    <w:p w14:paraId="20210E3E" w14:textId="0338FD37" w:rsidR="00E839A0" w:rsidRPr="00F00056" w:rsidRDefault="00E839A0" w:rsidP="00E839A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Xylazín</w:t>
      </w:r>
      <w:proofErr w:type="spellEnd"/>
      <w:r>
        <w:t xml:space="preserve"> sa rýchlo a úplne rozkladá na rôzne </w:t>
      </w:r>
      <w:proofErr w:type="spellStart"/>
      <w:r>
        <w:t>metabolity</w:t>
      </w:r>
      <w:proofErr w:type="spellEnd"/>
      <w:r>
        <w:t xml:space="preserve">. Po </w:t>
      </w:r>
      <w:proofErr w:type="spellStart"/>
      <w:r>
        <w:t>intramuskulárnom</w:t>
      </w:r>
      <w:proofErr w:type="spellEnd"/>
      <w:r>
        <w:t xml:space="preserve"> a intravenóznom podaní je polčas eliminácie 23</w:t>
      </w:r>
      <w:r>
        <w:noBreakHyphen/>
        <w:t>60 minút. Polčas úplnej eliminácie je nezávisle od cesty podania alebo dávkovania 2</w:t>
      </w:r>
      <w:r>
        <w:noBreakHyphen/>
        <w:t xml:space="preserve">3 hodiny. V reziduálnom teste s rádioaktívne označenou účinnou látkou sa 85 % podanej rádioaktivity eliminuje močom 24 hodín po </w:t>
      </w:r>
      <w:proofErr w:type="spellStart"/>
      <w:r>
        <w:t>i.v</w:t>
      </w:r>
      <w:proofErr w:type="spellEnd"/>
      <w:r>
        <w:t xml:space="preserve">. podaní.  </w:t>
      </w:r>
    </w:p>
    <w:p w14:paraId="2F2C2CCD" w14:textId="77777777" w:rsidR="00E839A0" w:rsidRPr="00F00056" w:rsidRDefault="00E839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BF8ADD" w14:textId="089555F1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3F2AAE" w14:textId="77777777" w:rsidR="00C114FF" w:rsidRPr="00F00056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INFORMÁCIE</w:t>
      </w:r>
    </w:p>
    <w:p w14:paraId="715552B7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5319E8" w14:textId="77777777" w:rsidR="00C114FF" w:rsidRPr="00F00056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Závažné inkompatibility</w:t>
      </w:r>
    </w:p>
    <w:p w14:paraId="1C15DAFC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7EB936" w14:textId="6883A925" w:rsidR="00C114FF" w:rsidRPr="00F00056" w:rsidRDefault="002F4A75" w:rsidP="00A9226B">
      <w:pPr>
        <w:tabs>
          <w:tab w:val="clear" w:pos="567"/>
        </w:tabs>
        <w:spacing w:line="240" w:lineRule="auto"/>
        <w:rPr>
          <w:szCs w:val="22"/>
        </w:rPr>
      </w:pPr>
      <w:r>
        <w:t>Z dôvodu chýbania štúdií kompatibility sa tento veterinárny liek nesmie miešať s inými veterinárnymi liekmi.</w:t>
      </w:r>
    </w:p>
    <w:p w14:paraId="519400EB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08F8" w14:textId="77777777" w:rsidR="00C114FF" w:rsidRPr="00F00056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Čas použiteľnosti</w:t>
      </w:r>
    </w:p>
    <w:p w14:paraId="6E08E483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336E4C" w14:textId="4B11EB1D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 neporušenom obale: 21 mesiacov</w:t>
      </w:r>
      <w:r w:rsidR="0085001B">
        <w:t>.</w:t>
      </w:r>
    </w:p>
    <w:p w14:paraId="5E1B4B6D" w14:textId="77777777" w:rsidR="00C15E95" w:rsidRPr="00F00056" w:rsidRDefault="00C15E95" w:rsidP="00667737">
      <w:pPr>
        <w:jc w:val="both"/>
        <w:rPr>
          <w:szCs w:val="22"/>
          <w:highlight w:val="lightGray"/>
        </w:rPr>
      </w:pPr>
    </w:p>
    <w:p w14:paraId="58296B10" w14:textId="3BA7CF93" w:rsidR="0067108A" w:rsidRPr="00F00056" w:rsidRDefault="0067108A" w:rsidP="0067108A">
      <w:pPr>
        <w:jc w:val="both"/>
        <w:rPr>
          <w:szCs w:val="22"/>
        </w:rPr>
      </w:pPr>
      <w:r>
        <w:t>Čas použiteľnosti po prvom otvorení vnútorného obalu: 28 dní</w:t>
      </w:r>
      <w:r w:rsidR="0085001B">
        <w:t>.</w:t>
      </w:r>
      <w:r>
        <w:t xml:space="preserve"> </w:t>
      </w:r>
    </w:p>
    <w:p w14:paraId="581455BB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9CAAA" w14:textId="77777777" w:rsidR="00C114FF" w:rsidRPr="00F00056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Osobitné upozornenia na uchovávanie</w:t>
      </w:r>
    </w:p>
    <w:p w14:paraId="2150AC88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F7AFE7" w14:textId="77777777" w:rsidR="00C15E95" w:rsidRPr="00F00056" w:rsidRDefault="00C15E95" w:rsidP="00C15E95">
      <w:pPr>
        <w:jc w:val="both"/>
        <w:rPr>
          <w:szCs w:val="22"/>
        </w:rPr>
      </w:pPr>
      <w:r>
        <w:t>Tento veterinárny liek nevyžaduje žiadne zvláštne podmienky na uchovávanie.</w:t>
      </w:r>
    </w:p>
    <w:p w14:paraId="6F240A3B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A9670E" w14:textId="77777777" w:rsidR="00C114FF" w:rsidRPr="00F00056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Charakter a zloženie vnútorného obalu</w:t>
      </w:r>
    </w:p>
    <w:p w14:paraId="01E3540A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1BAFD8" w14:textId="65DF04A7" w:rsidR="00C15E95" w:rsidRPr="00F00056" w:rsidRDefault="00C15E95" w:rsidP="00C15E95">
      <w:pPr>
        <w:tabs>
          <w:tab w:val="clear" w:pos="567"/>
        </w:tabs>
        <w:spacing w:line="240" w:lineRule="auto"/>
        <w:rPr>
          <w:szCs w:val="22"/>
        </w:rPr>
      </w:pPr>
      <w:r>
        <w:t>Injekčná liekovka z číreho skla typu I (</w:t>
      </w:r>
      <w:proofErr w:type="spellStart"/>
      <w:r>
        <w:t>Ph</w:t>
      </w:r>
      <w:proofErr w:type="spellEnd"/>
      <w:r>
        <w:t>. Eur.) obsahujúca 10 ml injekčného roztoku alebo injekčná liekovka z číreho skla typu II (</w:t>
      </w:r>
      <w:proofErr w:type="spellStart"/>
      <w:r>
        <w:t>Ph</w:t>
      </w:r>
      <w:proofErr w:type="spellEnd"/>
      <w:r>
        <w:t xml:space="preserve">. Eur.) obsahujúca 25 ml alebo 50 ml injekčného roztoku uzavreté potiahnutou </w:t>
      </w:r>
      <w:proofErr w:type="spellStart"/>
      <w:r>
        <w:t>brómbutylovou</w:t>
      </w:r>
      <w:proofErr w:type="spellEnd"/>
      <w:r>
        <w:t xml:space="preserve"> gumovou zátkou typu I (</w:t>
      </w:r>
      <w:proofErr w:type="spellStart"/>
      <w:r>
        <w:t>Ph</w:t>
      </w:r>
      <w:proofErr w:type="spellEnd"/>
      <w:r>
        <w:t>. Eur.) a hliníkovým viečkom.</w:t>
      </w:r>
    </w:p>
    <w:p w14:paraId="0635AB65" w14:textId="77777777" w:rsidR="00C15E95" w:rsidRPr="00F00056" w:rsidRDefault="00C15E95" w:rsidP="00642748">
      <w:pPr>
        <w:tabs>
          <w:tab w:val="clear" w:pos="567"/>
        </w:tabs>
        <w:spacing w:line="240" w:lineRule="auto"/>
        <w:rPr>
          <w:szCs w:val="22"/>
        </w:rPr>
      </w:pPr>
    </w:p>
    <w:p w14:paraId="53FCF575" w14:textId="77777777" w:rsidR="00C15E95" w:rsidRPr="00F00056" w:rsidRDefault="00C15E95" w:rsidP="00C15E95">
      <w:pPr>
        <w:tabs>
          <w:tab w:val="clear" w:pos="567"/>
        </w:tabs>
        <w:spacing w:line="240" w:lineRule="auto"/>
        <w:rPr>
          <w:szCs w:val="22"/>
        </w:rPr>
      </w:pPr>
      <w:r>
        <w:t>Veľkosti balenia:</w:t>
      </w:r>
    </w:p>
    <w:p w14:paraId="2A6167CB" w14:textId="322CEA92" w:rsidR="00A46ADC" w:rsidRPr="00F00056" w:rsidRDefault="00E616C0" w:rsidP="00E616C0">
      <w:pPr>
        <w:rPr>
          <w:rFonts w:cs="Arial"/>
          <w:szCs w:val="22"/>
        </w:rPr>
      </w:pPr>
      <w:r>
        <w:t>10 ml, 25 ml, 50 ml alebo 5 x 10 ml liekoviek v kartónovej škatuli.</w:t>
      </w:r>
    </w:p>
    <w:p w14:paraId="75D7A4F8" w14:textId="77777777" w:rsidR="00A46ADC" w:rsidRPr="00F00056" w:rsidRDefault="00A46ADC" w:rsidP="00A46ADC">
      <w:pPr>
        <w:rPr>
          <w:rFonts w:cs="Arial"/>
          <w:szCs w:val="22"/>
        </w:rPr>
      </w:pPr>
    </w:p>
    <w:p w14:paraId="02D4D3AC" w14:textId="77777777" w:rsidR="00C15E95" w:rsidRPr="00F00056" w:rsidRDefault="00C15E95" w:rsidP="00C15E95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39C92F0C" w14:textId="77777777" w:rsidR="00D06592" w:rsidRPr="00F00056" w:rsidRDefault="00D06592" w:rsidP="00C15E95">
      <w:pPr>
        <w:tabs>
          <w:tab w:val="clear" w:pos="567"/>
        </w:tabs>
        <w:spacing w:line="240" w:lineRule="auto"/>
        <w:rPr>
          <w:szCs w:val="22"/>
        </w:rPr>
      </w:pPr>
    </w:p>
    <w:p w14:paraId="761EB6BA" w14:textId="77777777" w:rsidR="00C114FF" w:rsidRPr="00F00056" w:rsidRDefault="00FD1E45" w:rsidP="0064274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>Osobitné bezpečnostné opatrenia na zneškodňovanie nepoužitých veterinárnych liekov, prípadne odpadových materiálov vytvorených pri používaní týchto liekov</w:t>
      </w:r>
    </w:p>
    <w:p w14:paraId="1354E679" w14:textId="77777777" w:rsidR="00C114FF" w:rsidRPr="00F00056" w:rsidRDefault="00C114FF" w:rsidP="0064274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B1A6ED3" w14:textId="77777777" w:rsidR="00225698" w:rsidRPr="00F00056" w:rsidRDefault="00225698" w:rsidP="00FD1E45">
      <w:pPr>
        <w:tabs>
          <w:tab w:val="clear" w:pos="567"/>
        </w:tabs>
        <w:spacing w:line="240" w:lineRule="auto"/>
        <w:rPr>
          <w:szCs w:val="22"/>
        </w:rPr>
      </w:pPr>
      <w:r>
        <w:t>Lieky sa nesmú likvidovať prostredníctvom odpadovej vody ani odpadu v domácnostiach.</w:t>
      </w:r>
    </w:p>
    <w:p w14:paraId="001A5758" w14:textId="77777777" w:rsidR="0078538F" w:rsidRPr="00F00056" w:rsidRDefault="0078538F" w:rsidP="00FD1E45">
      <w:pPr>
        <w:tabs>
          <w:tab w:val="clear" w:pos="567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0D957169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2C8397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113C5" w14:textId="77777777" w:rsidR="00C114FF" w:rsidRPr="00F00056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NÁZOV DRŽITEĽA ROZHODNUTIA O REGISTRÁCII</w:t>
      </w:r>
    </w:p>
    <w:p w14:paraId="39206FC4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6C8E24" w14:textId="7E82C18F" w:rsidR="00C114FF" w:rsidRPr="00F00056" w:rsidRDefault="004A45A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Vetvi</w:t>
      </w:r>
      <w:r w:rsidR="0069645A">
        <w:t>va</w:t>
      </w:r>
      <w:bookmarkStart w:id="1" w:name="_GoBack"/>
      <w:bookmarkEnd w:id="1"/>
      <w:proofErr w:type="spellEnd"/>
      <w:r>
        <w:t xml:space="preserve"> Richter GmbH</w:t>
      </w:r>
    </w:p>
    <w:p w14:paraId="59C29F02" w14:textId="77777777" w:rsidR="000F4C7D" w:rsidRPr="00F00056" w:rsidRDefault="000F4C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B0092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31A9A5" w14:textId="77777777" w:rsidR="00C114FF" w:rsidRPr="00F00056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REGISTRAČNÉ ČÍSLO(A)</w:t>
      </w:r>
    </w:p>
    <w:p w14:paraId="7C45F927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441AF" w14:textId="44225263" w:rsidR="00C114FF" w:rsidRDefault="00A8352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96/009/DC/23-S</w:t>
      </w:r>
    </w:p>
    <w:p w14:paraId="6EB390DB" w14:textId="77777777" w:rsidR="00A8352C" w:rsidRPr="00F00056" w:rsidRDefault="00A835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089B6F" w14:textId="77777777" w:rsidR="00C114FF" w:rsidRPr="00F00056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DÁTUM PRVEJ REGISTRÁCIE</w:t>
      </w:r>
    </w:p>
    <w:p w14:paraId="6B3FC863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F780B8" w14:textId="77DDBAD8" w:rsidR="00C114FF" w:rsidRPr="00F00056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r>
        <w:t>Dátum prvej registrácie:</w:t>
      </w:r>
      <w:r w:rsidR="0069645A">
        <w:t xml:space="preserve"> 07.08.2023</w:t>
      </w:r>
    </w:p>
    <w:p w14:paraId="1A11C4F9" w14:textId="77777777" w:rsidR="00D65777" w:rsidRPr="00F0005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E4BCA" w14:textId="77777777" w:rsidR="00D65777" w:rsidRPr="00F0005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6E5B3A" w14:textId="77777777" w:rsidR="00C114FF" w:rsidRPr="00F00056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DÁTUM POSLEDNEJ REVÍZIE SÚHRNU CHARAKTERISTICKÝCH VLASTNOSTÍ LIEKU</w:t>
      </w:r>
    </w:p>
    <w:p w14:paraId="4DAE878D" w14:textId="77777777" w:rsidR="00C114FF" w:rsidRPr="00F000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D68379" w14:textId="77777777" w:rsidR="00B113B9" w:rsidRPr="00F00056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7E9783" w14:textId="77777777" w:rsidR="00C114FF" w:rsidRPr="00F00056" w:rsidRDefault="0078538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KLASIFIKÁCIA VETERINÁRNEHO LIEKU</w:t>
      </w:r>
    </w:p>
    <w:p w14:paraId="7C8785A1" w14:textId="77777777" w:rsidR="0078538F" w:rsidRPr="00F0005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74D265" w14:textId="77777777" w:rsidR="00882A3C" w:rsidRPr="00F07916" w:rsidRDefault="00882A3C" w:rsidP="00882A3C">
      <w:pPr>
        <w:ind w:right="57"/>
        <w:rPr>
          <w:bCs/>
          <w:color w:val="000000"/>
          <w:szCs w:val="22"/>
        </w:rPr>
      </w:pPr>
      <w:r w:rsidRPr="00F07916">
        <w:rPr>
          <w:bCs/>
          <w:color w:val="000000"/>
          <w:szCs w:val="22"/>
        </w:rPr>
        <w:t xml:space="preserve">Výdaj lieku je viazaný na osobitné tlačivo lekárskeho predpisu označené šikmým modrým </w:t>
      </w:r>
    </w:p>
    <w:p w14:paraId="31B82B08" w14:textId="77777777" w:rsidR="00882A3C" w:rsidRPr="00F07916" w:rsidRDefault="00882A3C" w:rsidP="00882A3C">
      <w:pPr>
        <w:ind w:right="57"/>
        <w:rPr>
          <w:bCs/>
          <w:color w:val="000000"/>
          <w:szCs w:val="22"/>
        </w:rPr>
      </w:pPr>
      <w:r w:rsidRPr="00F07916">
        <w:rPr>
          <w:bCs/>
          <w:color w:val="000000"/>
          <w:szCs w:val="22"/>
        </w:rPr>
        <w:t>pruhom, len do rúk veterinárneho lekára.</w:t>
      </w:r>
    </w:p>
    <w:p w14:paraId="0A44164F" w14:textId="52BB44E1" w:rsidR="0078538F" w:rsidRPr="00F00056" w:rsidRDefault="0078538F" w:rsidP="0078538F">
      <w:pPr>
        <w:ind w:right="-318"/>
        <w:rPr>
          <w:iCs/>
          <w:szCs w:val="22"/>
        </w:rPr>
      </w:pPr>
      <w:bookmarkStart w:id="2" w:name="_Hlk73467306"/>
      <w:r>
        <w:t>Podrobné informácie o veterinárnom lieku sú dostupné v </w:t>
      </w:r>
      <w:r>
        <w:rPr>
          <w:color w:val="0000FF"/>
          <w:u w:val="single"/>
        </w:rPr>
        <w:t>databáze liekov Únie</w:t>
      </w:r>
      <w:r>
        <w:t xml:space="preserve"> (</w:t>
      </w:r>
      <w:hyperlink r:id="rId9" w:history="1">
        <w:r>
          <w:rPr>
            <w:color w:val="0000FF"/>
            <w:u w:val="single"/>
          </w:rPr>
          <w:t>https://medicines.health.europa.eu/veterinary</w:t>
        </w:r>
      </w:hyperlink>
      <w:r>
        <w:t>).</w:t>
      </w:r>
    </w:p>
    <w:bookmarkEnd w:id="2"/>
    <w:p w14:paraId="4C0D1294" w14:textId="0D96AD25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EA586E" w:rsidRPr="00F00056" w14:paraId="7AF2A839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C8E9A86" w14:textId="77777777" w:rsidR="00C114FF" w:rsidRPr="00F00056" w:rsidRDefault="00C114F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14:paraId="75CAC996" w14:textId="77777777" w:rsidR="009B45B2" w:rsidRPr="00F00056" w:rsidRDefault="009B45B2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7FA4878F" w14:textId="397AFE54" w:rsidR="009B45B2" w:rsidRPr="00F00056" w:rsidRDefault="009B45B2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Kartónová škatuľa (10 ml, 5 x 10 ml, 25 ml, 50 ml)</w:t>
            </w:r>
          </w:p>
          <w:p w14:paraId="65F173C1" w14:textId="77777777" w:rsidR="009B45B2" w:rsidRPr="00F00056" w:rsidRDefault="009B45B2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4A2C8F3D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FECCE" w14:textId="77777777" w:rsidR="00C114FF" w:rsidRPr="00F00056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08AC65EB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CE9BFF" w14:textId="77777777" w:rsidR="00C114FF" w:rsidRPr="00F00056" w:rsidRDefault="009B45B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Xylamidor</w:t>
      </w:r>
      <w:proofErr w:type="spellEnd"/>
      <w:r>
        <w:t xml:space="preserve"> 20 mg/ml injekčný roztok</w:t>
      </w:r>
    </w:p>
    <w:p w14:paraId="0943654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09F0C6" w14:textId="75B5512F" w:rsidR="00EA60DA" w:rsidRDefault="00EA60DA" w:rsidP="00756FB8">
      <w:pPr>
        <w:pStyle w:val="Default"/>
        <w:tabs>
          <w:tab w:val="left" w:pos="3119"/>
          <w:tab w:val="right" w:pos="4253"/>
        </w:tabs>
        <w:rPr>
          <w:rFonts w:ascii="Times New Roman" w:hAnsi="Times New Roman" w:cs="Times New Roman"/>
          <w:color w:val="auto"/>
          <w:sz w:val="22"/>
          <w:szCs w:val="22"/>
          <w:lang w:eastAsia="de-AT"/>
        </w:rPr>
      </w:pPr>
      <w:proofErr w:type="spellStart"/>
      <w:r w:rsidRPr="00756FB8">
        <w:rPr>
          <w:rFonts w:ascii="Times New Roman" w:hAnsi="Times New Roman" w:cs="Times New Roman"/>
          <w:color w:val="auto"/>
          <w:sz w:val="22"/>
          <w:szCs w:val="22"/>
          <w:lang w:eastAsia="de-AT"/>
        </w:rPr>
        <w:t>Xylazine</w:t>
      </w:r>
      <w:proofErr w:type="spellEnd"/>
    </w:p>
    <w:p w14:paraId="15FBBDA8" w14:textId="3928179E" w:rsidR="00882A3C" w:rsidRPr="00F07916" w:rsidRDefault="00882A3C" w:rsidP="00F07916">
      <w:pPr>
        <w:rPr>
          <w:color w:val="000000"/>
          <w:szCs w:val="22"/>
        </w:rPr>
      </w:pPr>
      <w:r w:rsidRPr="00F07916">
        <w:rPr>
          <w:color w:val="000000"/>
          <w:szCs w:val="22"/>
        </w:rPr>
        <w:t xml:space="preserve">Veterinárny liek </w:t>
      </w:r>
      <w:r w:rsidR="00777379" w:rsidRPr="00777379">
        <w:rPr>
          <w:color w:val="000000"/>
          <w:szCs w:val="22"/>
        </w:rPr>
        <w:t>obsahuje omamnú látku</w:t>
      </w:r>
      <w:r w:rsidRPr="00F07916">
        <w:rPr>
          <w:color w:val="000000"/>
          <w:szCs w:val="22"/>
        </w:rPr>
        <w:t>.</w:t>
      </w:r>
    </w:p>
    <w:p w14:paraId="798FF30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6B6F3F" w14:textId="77777777" w:rsidR="00C114FF" w:rsidRPr="00F00056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OBSAH ÚČINNÝCH LÁTOK</w:t>
      </w:r>
    </w:p>
    <w:p w14:paraId="0E9788C0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65DE74" w14:textId="292F8854" w:rsidR="0082028D" w:rsidRPr="00F00056" w:rsidRDefault="009B45B2" w:rsidP="0082028D">
      <w:pPr>
        <w:pStyle w:val="Default"/>
        <w:tabs>
          <w:tab w:val="left" w:pos="3119"/>
          <w:tab w:val="right" w:pos="4253"/>
        </w:tabs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/>
          <w:color w:val="auto"/>
          <w:sz w:val="22"/>
        </w:rPr>
        <w:t>Xylazín</w:t>
      </w:r>
      <w:proofErr w:type="spellEnd"/>
      <w:r>
        <w:rPr>
          <w:rFonts w:ascii="Times New Roman" w:hAnsi="Times New Roman"/>
          <w:color w:val="auto"/>
          <w:sz w:val="22"/>
        </w:rPr>
        <w:t xml:space="preserve"> (vo forme </w:t>
      </w:r>
      <w:proofErr w:type="spellStart"/>
      <w:r>
        <w:rPr>
          <w:rFonts w:ascii="Times New Roman" w:hAnsi="Times New Roman"/>
          <w:color w:val="auto"/>
          <w:sz w:val="22"/>
        </w:rPr>
        <w:t>hydrochloridu</w:t>
      </w:r>
      <w:proofErr w:type="spellEnd"/>
      <w:r>
        <w:rPr>
          <w:rFonts w:ascii="Times New Roman" w:hAnsi="Times New Roman"/>
          <w:color w:val="auto"/>
          <w:sz w:val="22"/>
        </w:rPr>
        <w:t>)</w:t>
      </w:r>
      <w:r>
        <w:rPr>
          <w:rFonts w:ascii="Times New Roman" w:hAnsi="Times New Roman"/>
          <w:color w:val="auto"/>
          <w:sz w:val="22"/>
        </w:rPr>
        <w:tab/>
        <w:t>20 mg/ml</w:t>
      </w:r>
    </w:p>
    <w:p w14:paraId="2F32E776" w14:textId="05BEBB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E65A3B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VEĽKOSŤ BALENIA</w:t>
      </w:r>
    </w:p>
    <w:p w14:paraId="76206465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B86429" w14:textId="1F479185" w:rsidR="00E71CE1" w:rsidRPr="00F00056" w:rsidRDefault="00E71CE1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10 ml</w:t>
      </w:r>
    </w:p>
    <w:p w14:paraId="63E76145" w14:textId="61F2F5E0" w:rsidR="00E71CE1" w:rsidRPr="00F00056" w:rsidRDefault="00E71CE1" w:rsidP="00A9226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>
        <w:rPr>
          <w:highlight w:val="lightGray"/>
        </w:rPr>
        <w:t>25 ml</w:t>
      </w:r>
    </w:p>
    <w:p w14:paraId="3E8B6EE1" w14:textId="70A269B6" w:rsidR="00E71CE1" w:rsidRPr="00F00056" w:rsidRDefault="00E71CE1" w:rsidP="00A9226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>
        <w:rPr>
          <w:highlight w:val="lightGray"/>
        </w:rPr>
        <w:t>50 ml</w:t>
      </w:r>
    </w:p>
    <w:p w14:paraId="06298D47" w14:textId="1D9303B8" w:rsidR="00C114FF" w:rsidRPr="00F00056" w:rsidRDefault="00E71CE1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highlight w:val="lightGray"/>
        </w:rPr>
        <w:t>5 x 10 ml</w:t>
      </w:r>
    </w:p>
    <w:p w14:paraId="1DDBB3C5" w14:textId="3AE22971" w:rsidR="00E71CE1" w:rsidRPr="00F00056" w:rsidRDefault="00E71C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8C50E8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CIEĽOVÉ DRUHY</w:t>
      </w:r>
    </w:p>
    <w:p w14:paraId="72089192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C57E35" w14:textId="77777777" w:rsidR="00E71CE1" w:rsidRPr="00F00056" w:rsidRDefault="00E71CE1" w:rsidP="00A9226B">
      <w:pPr>
        <w:tabs>
          <w:tab w:val="clear" w:pos="567"/>
        </w:tabs>
        <w:spacing w:line="240" w:lineRule="auto"/>
        <w:rPr>
          <w:szCs w:val="22"/>
        </w:rPr>
      </w:pPr>
      <w:r>
        <w:t>Hovädzí dobytok, kone, psy, mačky</w:t>
      </w:r>
    </w:p>
    <w:p w14:paraId="675D5CD2" w14:textId="753BC2E9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ED150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INDIKÁCIE</w:t>
      </w:r>
    </w:p>
    <w:p w14:paraId="4A70A88D" w14:textId="77777777" w:rsidR="005349A5" w:rsidRPr="00F00056" w:rsidRDefault="005349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FF15CB" w14:textId="77777777" w:rsidR="00C114FF" w:rsidRPr="00F00056" w:rsidRDefault="00E71CE1" w:rsidP="00A9226B">
      <w:pPr>
        <w:tabs>
          <w:tab w:val="clear" w:pos="567"/>
        </w:tabs>
        <w:spacing w:line="240" w:lineRule="auto"/>
        <w:rPr>
          <w:szCs w:val="22"/>
        </w:rPr>
      </w:pPr>
      <w:r>
        <w:t>-</w:t>
      </w:r>
    </w:p>
    <w:p w14:paraId="7B042D19" w14:textId="4F82B86B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431DAD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6.</w:t>
      </w:r>
      <w:r>
        <w:rPr>
          <w:b/>
        </w:rPr>
        <w:tab/>
        <w:t>CESTY PODANIA</w:t>
      </w:r>
    </w:p>
    <w:p w14:paraId="2BD670F5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82B30" w14:textId="77777777" w:rsidR="00724FB5" w:rsidRPr="00AA7139" w:rsidRDefault="00724FB5" w:rsidP="00012AC7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 xml:space="preserve">Hovädzí dobytok: </w:t>
      </w:r>
      <w:r>
        <w:tab/>
      </w:r>
      <w:proofErr w:type="spellStart"/>
      <w:r>
        <w:t>i.v</w:t>
      </w:r>
      <w:proofErr w:type="spellEnd"/>
      <w:r>
        <w:t xml:space="preserve">., </w:t>
      </w:r>
      <w:proofErr w:type="spellStart"/>
      <w:r>
        <w:t>i.m</w:t>
      </w:r>
      <w:proofErr w:type="spellEnd"/>
      <w:r>
        <w:t>.</w:t>
      </w:r>
    </w:p>
    <w:p w14:paraId="205DB585" w14:textId="77777777" w:rsidR="00724FB5" w:rsidRPr="00DF20FE" w:rsidRDefault="00724FB5" w:rsidP="00BA1107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 xml:space="preserve">Kone: </w:t>
      </w:r>
      <w:r>
        <w:tab/>
      </w:r>
      <w:proofErr w:type="spellStart"/>
      <w:r>
        <w:t>i.v</w:t>
      </w:r>
      <w:proofErr w:type="spellEnd"/>
      <w:r>
        <w:t>.</w:t>
      </w:r>
    </w:p>
    <w:p w14:paraId="46096411" w14:textId="77777777" w:rsidR="00012AC7" w:rsidRPr="00AA7139" w:rsidRDefault="00724FB5" w:rsidP="00BA1107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 xml:space="preserve">Psy: </w:t>
      </w:r>
      <w:r>
        <w:tab/>
      </w:r>
      <w:proofErr w:type="spellStart"/>
      <w:r>
        <w:t>i.v</w:t>
      </w:r>
      <w:proofErr w:type="spellEnd"/>
      <w:r>
        <w:t xml:space="preserve">., </w:t>
      </w:r>
      <w:proofErr w:type="spellStart"/>
      <w:r>
        <w:t>i.m</w:t>
      </w:r>
      <w:proofErr w:type="spellEnd"/>
      <w:r>
        <w:t>.</w:t>
      </w:r>
    </w:p>
    <w:p w14:paraId="7150B537" w14:textId="77777777" w:rsidR="00724FB5" w:rsidRPr="00AA7139" w:rsidRDefault="00724FB5" w:rsidP="00012AC7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 xml:space="preserve">Mačky: </w:t>
      </w:r>
      <w:r>
        <w:tab/>
      </w:r>
      <w:proofErr w:type="spellStart"/>
      <w:r>
        <w:t>i.m</w:t>
      </w:r>
      <w:proofErr w:type="spellEnd"/>
      <w:r>
        <w:t xml:space="preserve">., </w:t>
      </w:r>
      <w:proofErr w:type="spellStart"/>
      <w:r>
        <w:t>s.c</w:t>
      </w:r>
      <w:proofErr w:type="spellEnd"/>
      <w:r>
        <w:t>.</w:t>
      </w:r>
    </w:p>
    <w:p w14:paraId="32ED152A" w14:textId="5F82B51B" w:rsidR="00C114FF" w:rsidRPr="003F29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1B071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OCHRANNÉ LEHOTY</w:t>
      </w:r>
    </w:p>
    <w:p w14:paraId="74EAC420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730119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Ochranná lehota:</w:t>
      </w:r>
    </w:p>
    <w:p w14:paraId="6FFE177D" w14:textId="77777777" w:rsidR="00E71CE1" w:rsidRPr="00F00056" w:rsidRDefault="00E71CE1" w:rsidP="00E71CE1">
      <w:pPr>
        <w:tabs>
          <w:tab w:val="clear" w:pos="567"/>
        </w:tabs>
        <w:spacing w:line="240" w:lineRule="auto"/>
        <w:rPr>
          <w:szCs w:val="22"/>
        </w:rPr>
      </w:pPr>
      <w:r>
        <w:t>Hovädzí dobytok, kone:</w:t>
      </w:r>
    </w:p>
    <w:p w14:paraId="01D7F68C" w14:textId="77777777" w:rsidR="00E71CE1" w:rsidRPr="00F00056" w:rsidRDefault="00E71CE1" w:rsidP="00E71CE1">
      <w:pPr>
        <w:tabs>
          <w:tab w:val="clear" w:pos="567"/>
        </w:tabs>
        <w:spacing w:line="240" w:lineRule="auto"/>
        <w:rPr>
          <w:szCs w:val="22"/>
        </w:rPr>
      </w:pPr>
      <w:r>
        <w:t>Mäso a vnútornosti:</w:t>
      </w:r>
      <w:r>
        <w:tab/>
        <w:t>1 dní</w:t>
      </w:r>
    </w:p>
    <w:p w14:paraId="639D0DD0" w14:textId="0DE57884" w:rsidR="00C114FF" w:rsidRPr="00F00056" w:rsidRDefault="00E71CE1" w:rsidP="00A9226B">
      <w:pPr>
        <w:tabs>
          <w:tab w:val="clear" w:pos="567"/>
        </w:tabs>
        <w:spacing w:line="240" w:lineRule="auto"/>
        <w:rPr>
          <w:szCs w:val="22"/>
        </w:rPr>
      </w:pPr>
      <w:r>
        <w:t>Mlieko:</w:t>
      </w:r>
      <w:r>
        <w:tab/>
      </w:r>
      <w:r>
        <w:tab/>
      </w:r>
      <w:r>
        <w:tab/>
        <w:t>0 hodín</w:t>
      </w:r>
    </w:p>
    <w:p w14:paraId="1B27BEC7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CEA671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>DÁTUM EXSPIRÁCIE</w:t>
      </w:r>
    </w:p>
    <w:p w14:paraId="38D42833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16FCA0" w14:textId="77777777" w:rsidR="00DE67C4" w:rsidRPr="00F00056" w:rsidRDefault="00DE67C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Exp</w:t>
      </w:r>
      <w:proofErr w:type="spellEnd"/>
      <w:r>
        <w:t>. {mesiac/rok}</w:t>
      </w:r>
    </w:p>
    <w:p w14:paraId="12E666A3" w14:textId="77777777" w:rsidR="001B26EB" w:rsidRPr="00F00056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31115" w14:textId="2424CED0" w:rsidR="00824BAA" w:rsidRPr="00F00056" w:rsidRDefault="00824BAA" w:rsidP="00824BAA">
      <w:pPr>
        <w:tabs>
          <w:tab w:val="clear" w:pos="567"/>
        </w:tabs>
        <w:spacing w:line="240" w:lineRule="auto"/>
        <w:rPr>
          <w:szCs w:val="22"/>
        </w:rPr>
      </w:pPr>
      <w:r>
        <w:t>Po prvom prepichnutí zátky použiť do 28 dní.</w:t>
      </w:r>
    </w:p>
    <w:p w14:paraId="2BD4FC1E" w14:textId="79EE4498" w:rsidR="0067108A" w:rsidRPr="00F00056" w:rsidRDefault="0067108A" w:rsidP="0067108A">
      <w:pPr>
        <w:jc w:val="both"/>
        <w:rPr>
          <w:szCs w:val="22"/>
        </w:rPr>
      </w:pPr>
    </w:p>
    <w:p w14:paraId="2E816735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PODMIENKY NA UCHOVÁVANIE</w:t>
      </w:r>
    </w:p>
    <w:p w14:paraId="35611CD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9C53F9" w14:textId="77777777" w:rsidR="00C114FF" w:rsidRPr="00F00056" w:rsidRDefault="00250F72" w:rsidP="00824BAA">
      <w:pPr>
        <w:ind w:left="540" w:hanging="540"/>
        <w:jc w:val="both"/>
        <w:rPr>
          <w:szCs w:val="22"/>
        </w:rPr>
      </w:pPr>
      <w:r>
        <w:t>-</w:t>
      </w:r>
    </w:p>
    <w:p w14:paraId="2D4E5891" w14:textId="77777777" w:rsidR="00824BAA" w:rsidRPr="00F00056" w:rsidRDefault="00824BAA" w:rsidP="00824BAA">
      <w:pPr>
        <w:ind w:left="540" w:hanging="540"/>
        <w:jc w:val="both"/>
        <w:rPr>
          <w:szCs w:val="22"/>
        </w:rPr>
      </w:pPr>
    </w:p>
    <w:p w14:paraId="31A875BD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99CF1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10.</w:t>
      </w:r>
      <w:r>
        <w:rPr>
          <w:b/>
        </w:rPr>
        <w:tab/>
        <w:t>OZNAČENIE „PRED POUŽITÍM SI PREČÍTAJTE PÍSOMNÚ INFORMÁCIU PRE POUŽÍVATEĽOV“</w:t>
      </w:r>
    </w:p>
    <w:p w14:paraId="39C695C1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BDC8A" w14:textId="77777777" w:rsidR="00DE67C4" w:rsidRPr="00F00056" w:rsidRDefault="00DE67C4" w:rsidP="00A9226B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29DF87A7" w14:textId="0BBFC768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63D22D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11.</w:t>
      </w:r>
      <w:r>
        <w:rPr>
          <w:b/>
        </w:rPr>
        <w:tab/>
        <w:t xml:space="preserve">OZNAČENIE „LEN PRE ZVIERATÁ“ </w:t>
      </w:r>
    </w:p>
    <w:p w14:paraId="3383179D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DA0E6" w14:textId="77777777" w:rsidR="00C114FF" w:rsidRPr="00F00056" w:rsidRDefault="00C114FF" w:rsidP="00C40CFF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758C871B" w14:textId="29D3EA68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281DFB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OZNAČENIE „UCHOVÁVAŤ MIMO DOHĽADU A DOSAHU DETÍ“</w:t>
      </w:r>
    </w:p>
    <w:p w14:paraId="3D12F3BC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D4D10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0F9F8A78" w14:textId="660B5B6E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FC514" w14:textId="77777777" w:rsidR="00C114FF" w:rsidRPr="00F00056" w:rsidRDefault="00DE67C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NÁZOV A ADRESA DRŽITEĽA ROZHODNUTIA O REGISTRÁCII</w:t>
      </w:r>
    </w:p>
    <w:p w14:paraId="048885E8" w14:textId="77777777" w:rsidR="00C114FF" w:rsidRPr="00F00056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0485CFA8" w14:textId="01B1E38C" w:rsidR="00673F4C" w:rsidRPr="00F00056" w:rsidRDefault="00E13EA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Vetviva</w:t>
      </w:r>
      <w:proofErr w:type="spellEnd"/>
      <w:r>
        <w:t xml:space="preserve"> Richter </w:t>
      </w:r>
    </w:p>
    <w:p w14:paraId="5C227522" w14:textId="5537FBD3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F48A0C" w14:textId="77777777" w:rsidR="00C114FF" w:rsidRPr="00F00056" w:rsidRDefault="00673F4C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14.</w:t>
      </w:r>
      <w:r>
        <w:rPr>
          <w:b/>
        </w:rPr>
        <w:tab/>
        <w:t>REGISTRAČNÉ ČÍSLO (ČÍSLA)</w:t>
      </w:r>
    </w:p>
    <w:p w14:paraId="3060A90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58C867" w14:textId="77777777" w:rsidR="00445CE3" w:rsidRDefault="00445CE3" w:rsidP="00445C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96/009/DC/23-S</w:t>
      </w:r>
    </w:p>
    <w:p w14:paraId="70405166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FA83E" w14:textId="77777777" w:rsidR="00C114FF" w:rsidRPr="00F00056" w:rsidRDefault="00673F4C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15.</w:t>
      </w:r>
      <w:r>
        <w:rPr>
          <w:b/>
        </w:rPr>
        <w:tab/>
        <w:t>ČÍSLO VÝROBNEJ ŠARŽE</w:t>
      </w:r>
    </w:p>
    <w:p w14:paraId="32664BD5" w14:textId="77777777" w:rsidR="001B26EB" w:rsidRPr="00F00056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78073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2CB9A4D8" w14:textId="77777777" w:rsidR="00A9226B" w:rsidRPr="00F00056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F5C078" w14:textId="77777777" w:rsidR="00C114FF" w:rsidRPr="00F00056" w:rsidRDefault="00C114FF" w:rsidP="009E6694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36E598CE" w14:textId="77777777" w:rsidR="00C114FF" w:rsidRPr="00F00056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MINIMÁLNE ÚDAJE, KTORÉ MAJÚ BYŤ UVEDENÉ NA MALOM VNÚTORNOM OBALE</w:t>
      </w:r>
    </w:p>
    <w:p w14:paraId="2123EF2E" w14:textId="77777777" w:rsidR="00C114FF" w:rsidRPr="00F00056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A9B711A" w14:textId="148F934B" w:rsidR="009E6694" w:rsidRPr="00F00056" w:rsidRDefault="009E6694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t>10 ml, 25 ml, 50 ml injekčná liekovka z číreho skla s </w:t>
      </w:r>
      <w:proofErr w:type="spellStart"/>
      <w:r>
        <w:t>brómbutylovou</w:t>
      </w:r>
      <w:proofErr w:type="spellEnd"/>
      <w:r>
        <w:t xml:space="preserve"> </w:t>
      </w:r>
      <w:r w:rsidR="00642748">
        <w:t xml:space="preserve">gumovou </w:t>
      </w:r>
      <w:r>
        <w:t>zátkou a hliníkovým viečkom</w:t>
      </w:r>
    </w:p>
    <w:p w14:paraId="4413736D" w14:textId="4989CAB7" w:rsidR="009E6694" w:rsidRDefault="009E66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000ED" w14:textId="77777777" w:rsidR="00C114FF" w:rsidRPr="00F00056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67706640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FA381" w14:textId="4F822608" w:rsidR="00C114FF" w:rsidRDefault="009E6694" w:rsidP="00A9226B">
      <w:pPr>
        <w:tabs>
          <w:tab w:val="clear" w:pos="567"/>
        </w:tabs>
        <w:spacing w:line="240" w:lineRule="auto"/>
      </w:pPr>
      <w:proofErr w:type="spellStart"/>
      <w:r>
        <w:t>Xylamidor</w:t>
      </w:r>
      <w:proofErr w:type="spellEnd"/>
    </w:p>
    <w:p w14:paraId="4EF9F2CC" w14:textId="1CC485BC" w:rsidR="00882A3C" w:rsidRPr="00F00056" w:rsidRDefault="00882A3C" w:rsidP="00A9226B">
      <w:pPr>
        <w:tabs>
          <w:tab w:val="clear" w:pos="567"/>
        </w:tabs>
        <w:spacing w:line="240" w:lineRule="auto"/>
        <w:rPr>
          <w:szCs w:val="22"/>
        </w:rPr>
      </w:pPr>
      <w:r w:rsidRPr="00882A3C">
        <w:rPr>
          <w:szCs w:val="22"/>
        </w:rPr>
        <w:t>Veterinárny liek</w:t>
      </w:r>
      <w:r w:rsidR="00777379">
        <w:rPr>
          <w:szCs w:val="22"/>
        </w:rPr>
        <w:t xml:space="preserve"> obsahuje omamnú látku</w:t>
      </w:r>
      <w:r w:rsidRPr="00882A3C">
        <w:rPr>
          <w:szCs w:val="22"/>
        </w:rPr>
        <w:t>.</w:t>
      </w:r>
    </w:p>
    <w:p w14:paraId="1900682D" w14:textId="77777777" w:rsidR="0038100D" w:rsidRPr="00F00056" w:rsidRDefault="003810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957CC" w14:textId="77777777" w:rsidR="0038100D" w:rsidRPr="00F00056" w:rsidRDefault="00BC1C5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1CD75AB9" wp14:editId="0CC03996">
            <wp:extent cx="685800" cy="457200"/>
            <wp:effectExtent l="0" t="0" r="0" b="0"/>
            <wp:docPr id="1" name="Bild 1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k-SK"/>
        </w:rPr>
        <w:drawing>
          <wp:inline distT="0" distB="0" distL="0" distR="0" wp14:anchorId="456DE2D1" wp14:editId="23A35607">
            <wp:extent cx="622300" cy="476250"/>
            <wp:effectExtent l="0" t="0" r="0" b="0"/>
            <wp:docPr id="2" name="Bild 2" descr="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r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k-SK"/>
        </w:rPr>
        <w:drawing>
          <wp:inline distT="0" distB="0" distL="0" distR="0" wp14:anchorId="4C2805D0" wp14:editId="3673CA0A">
            <wp:extent cx="635000" cy="457200"/>
            <wp:effectExtent l="0" t="0" r="0" b="0"/>
            <wp:docPr id="3" name="Bild 3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k-SK"/>
        </w:rPr>
        <w:drawing>
          <wp:inline distT="0" distB="0" distL="0" distR="0" wp14:anchorId="131AB46F" wp14:editId="0288AECA">
            <wp:extent cx="393700" cy="463550"/>
            <wp:effectExtent l="0" t="0" r="0" b="0"/>
            <wp:docPr id="4" name="Bild 4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F19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E85D3" w14:textId="27E3946E" w:rsidR="009E6694" w:rsidRDefault="00255E4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Hovädzí dobytok, kone, psy, mačky</w:t>
      </w:r>
    </w:p>
    <w:p w14:paraId="2AD8BE71" w14:textId="77777777" w:rsidR="002155C8" w:rsidRPr="00F00056" w:rsidRDefault="002155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F0EC8E" w14:textId="77777777" w:rsidR="00C114FF" w:rsidRPr="00F00056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KVANTITATÍVNE ÚDAJE O ÚČINNÝCH LÁTKACH</w:t>
      </w:r>
    </w:p>
    <w:p w14:paraId="13AFFC00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D9C630" w14:textId="77777777" w:rsidR="00936243" w:rsidRPr="00756FB8" w:rsidRDefault="00936243" w:rsidP="00936243">
      <w:pPr>
        <w:pStyle w:val="Default"/>
        <w:tabs>
          <w:tab w:val="left" w:pos="3119"/>
          <w:tab w:val="right" w:pos="4253"/>
        </w:tabs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proofErr w:type="spellStart"/>
      <w:r w:rsidRPr="00756FB8">
        <w:rPr>
          <w:rFonts w:ascii="Times New Roman" w:hAnsi="Times New Roman" w:cs="Times New Roman"/>
          <w:color w:val="auto"/>
          <w:sz w:val="22"/>
          <w:szCs w:val="22"/>
          <w:lang w:eastAsia="en-US"/>
        </w:rPr>
        <w:t>Xylazine</w:t>
      </w:r>
      <w:proofErr w:type="spellEnd"/>
      <w:r w:rsidRPr="00756FB8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   20 mg/ml</w:t>
      </w:r>
    </w:p>
    <w:p w14:paraId="6A56F359" w14:textId="51DB9B29" w:rsidR="009E6694" w:rsidRPr="00F00056" w:rsidRDefault="009E66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27E71" w14:textId="77777777" w:rsidR="00C114FF" w:rsidRPr="00F00056" w:rsidRDefault="00C114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 xml:space="preserve">ČÍSLO ŠARŽE </w:t>
      </w:r>
    </w:p>
    <w:p w14:paraId="5479781C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25322" w14:textId="2D27DB3C" w:rsidR="00F40449" w:rsidRPr="00F00056" w:rsidRDefault="00F40449" w:rsidP="00F07916">
      <w:pPr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7F7BE869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FF2AA" w14:textId="77777777" w:rsidR="00C114FF" w:rsidRPr="00F00056" w:rsidRDefault="00C40CFF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DÁTUM EXSPIRÁCIE</w:t>
      </w:r>
    </w:p>
    <w:p w14:paraId="605D3A99" w14:textId="77777777" w:rsidR="0058621D" w:rsidRPr="00F00056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DED6D" w14:textId="77777777" w:rsidR="00C40CFF" w:rsidRPr="00F00056" w:rsidRDefault="00C40CFF" w:rsidP="00C40CFF">
      <w:pPr>
        <w:rPr>
          <w:szCs w:val="22"/>
        </w:rPr>
      </w:pPr>
      <w:proofErr w:type="spellStart"/>
      <w:r>
        <w:t>Exp</w:t>
      </w:r>
      <w:proofErr w:type="spellEnd"/>
      <w:r>
        <w:t>. {mesiac/rok}</w:t>
      </w:r>
    </w:p>
    <w:p w14:paraId="0CAA5361" w14:textId="77777777" w:rsidR="0068742D" w:rsidRPr="00F00056" w:rsidRDefault="0068742D" w:rsidP="00C40CFF">
      <w:pPr>
        <w:rPr>
          <w:szCs w:val="22"/>
        </w:rPr>
      </w:pPr>
    </w:p>
    <w:p w14:paraId="7D4D6F8D" w14:textId="77777777" w:rsidR="0068742D" w:rsidRPr="00F00056" w:rsidRDefault="0068742D" w:rsidP="00C40CFF">
      <w:pPr>
        <w:rPr>
          <w:szCs w:val="22"/>
        </w:rPr>
      </w:pPr>
      <w:r>
        <w:t>Po prvom prepichnutí zátky, použiť do …</w:t>
      </w:r>
    </w:p>
    <w:p w14:paraId="1EBD60B9" w14:textId="77777777" w:rsidR="00143F72" w:rsidRPr="00F00056" w:rsidRDefault="00143F72" w:rsidP="00C40CFF">
      <w:pPr>
        <w:rPr>
          <w:szCs w:val="22"/>
        </w:rPr>
      </w:pPr>
    </w:p>
    <w:p w14:paraId="0B85A637" w14:textId="77777777" w:rsidR="00073426" w:rsidRPr="00AA7139" w:rsidRDefault="0007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60BA6E" w14:textId="3DE5772D" w:rsidR="00C114FF" w:rsidRPr="00F00056" w:rsidRDefault="00C114FF" w:rsidP="00F07916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PÍSOMNÁ INFORMÁCIA PRE POUŽÍVATEĽOV</w:t>
      </w:r>
    </w:p>
    <w:p w14:paraId="27DD0AA5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EE1902" w14:textId="77777777" w:rsidR="00951118" w:rsidRPr="00F00056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423CFC" w14:textId="77777777" w:rsidR="00C114FF" w:rsidRPr="00F00056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veterinárneho lieku</w:t>
      </w:r>
    </w:p>
    <w:p w14:paraId="5A2A98E4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83AB8" w14:textId="64D63732" w:rsidR="0068742D" w:rsidRPr="00F00056" w:rsidRDefault="0068742D" w:rsidP="0068742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Xylamidor</w:t>
      </w:r>
      <w:proofErr w:type="spellEnd"/>
      <w:r>
        <w:t xml:space="preserve"> 20 mg/ml injekčný roztok</w:t>
      </w:r>
      <w:r w:rsidR="00B54F7B" w:rsidRPr="00B54F7B">
        <w:t xml:space="preserve"> pre hovädzí dobytok, kone, psy a mačky</w:t>
      </w:r>
    </w:p>
    <w:p w14:paraId="1B31812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4ACFA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DCDDAB" w14:textId="2576E366" w:rsidR="00C114FF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14:paraId="5CFE84EA" w14:textId="77777777" w:rsidR="00130BAB" w:rsidRPr="00F00056" w:rsidRDefault="00130BA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430C3B6" w14:textId="77777777" w:rsidR="001333C2" w:rsidRPr="00F00056" w:rsidRDefault="001333C2" w:rsidP="001333C2">
      <w:pPr>
        <w:tabs>
          <w:tab w:val="clear" w:pos="567"/>
        </w:tabs>
        <w:spacing w:line="240" w:lineRule="auto"/>
        <w:rPr>
          <w:szCs w:val="22"/>
        </w:rPr>
      </w:pPr>
      <w:r>
        <w:t>Jeden ml obsahuje:</w:t>
      </w:r>
    </w:p>
    <w:p w14:paraId="425760EE" w14:textId="77777777" w:rsidR="0068742D" w:rsidRPr="00F00056" w:rsidRDefault="0068742D" w:rsidP="0068742D">
      <w:pPr>
        <w:tabs>
          <w:tab w:val="clear" w:pos="567"/>
        </w:tabs>
        <w:spacing w:line="240" w:lineRule="auto"/>
        <w:rPr>
          <w:szCs w:val="22"/>
        </w:rPr>
      </w:pPr>
    </w:p>
    <w:p w14:paraId="2D2E5C6F" w14:textId="77777777" w:rsidR="0068742D" w:rsidRPr="00F00056" w:rsidRDefault="0068742D" w:rsidP="0068742D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669CDD39" w14:textId="23B7CC55" w:rsidR="0068742D" w:rsidRPr="00F00056" w:rsidRDefault="0068742D" w:rsidP="0068742D">
      <w:pPr>
        <w:pStyle w:val="Default"/>
        <w:tabs>
          <w:tab w:val="left" w:pos="3119"/>
          <w:tab w:val="right" w:pos="4253"/>
        </w:tabs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/>
          <w:color w:val="auto"/>
          <w:sz w:val="22"/>
        </w:rPr>
        <w:t>Xylazín</w:t>
      </w:r>
      <w:proofErr w:type="spellEnd"/>
      <w:r>
        <w:rPr>
          <w:rFonts w:ascii="Times New Roman" w:hAnsi="Times New Roman"/>
          <w:color w:val="auto"/>
          <w:sz w:val="22"/>
        </w:rPr>
        <w:t xml:space="preserve"> (vo forme </w:t>
      </w:r>
      <w:proofErr w:type="spellStart"/>
      <w:r>
        <w:rPr>
          <w:rFonts w:ascii="Times New Roman" w:hAnsi="Times New Roman"/>
          <w:color w:val="auto"/>
          <w:sz w:val="22"/>
        </w:rPr>
        <w:t>hydrochloridu</w:t>
      </w:r>
      <w:proofErr w:type="spellEnd"/>
      <w:r>
        <w:rPr>
          <w:rFonts w:ascii="Times New Roman" w:hAnsi="Times New Roman"/>
          <w:color w:val="auto"/>
          <w:sz w:val="22"/>
        </w:rPr>
        <w:t>)</w:t>
      </w:r>
      <w:r>
        <w:rPr>
          <w:rFonts w:ascii="Times New Roman" w:hAnsi="Times New Roman"/>
          <w:color w:val="auto"/>
          <w:sz w:val="22"/>
        </w:rPr>
        <w:tab/>
      </w:r>
      <w:r>
        <w:rPr>
          <w:rFonts w:ascii="Times New Roman" w:hAnsi="Times New Roman"/>
          <w:color w:val="auto"/>
          <w:sz w:val="22"/>
        </w:rPr>
        <w:tab/>
        <w:t xml:space="preserve">20 mg </w:t>
      </w:r>
    </w:p>
    <w:p w14:paraId="639B73D0" w14:textId="77777777" w:rsidR="0068742D" w:rsidRPr="003F29B6" w:rsidRDefault="0068742D" w:rsidP="0068742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B6D6D1" w14:textId="77777777" w:rsidR="0068742D" w:rsidRPr="00F00056" w:rsidRDefault="0068742D" w:rsidP="0068742D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4A5BEB1D" w14:textId="77777777" w:rsidR="0068742D" w:rsidRPr="00F00056" w:rsidRDefault="0068742D" w:rsidP="00642748">
      <w:pPr>
        <w:tabs>
          <w:tab w:val="clear" w:pos="567"/>
          <w:tab w:val="left" w:pos="3686"/>
        </w:tabs>
        <w:spacing w:line="240" w:lineRule="auto"/>
        <w:rPr>
          <w:szCs w:val="22"/>
        </w:rPr>
      </w:pPr>
      <w:proofErr w:type="spellStart"/>
      <w:r>
        <w:t>Metylparahydroxybenzoát</w:t>
      </w:r>
      <w:proofErr w:type="spellEnd"/>
      <w:r>
        <w:t xml:space="preserve"> (E218)</w:t>
      </w:r>
      <w:r>
        <w:tab/>
        <w:t>1,5 mg</w:t>
      </w:r>
    </w:p>
    <w:p w14:paraId="4357938C" w14:textId="77777777" w:rsidR="00012AC7" w:rsidRPr="00F00056" w:rsidRDefault="00012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C43DCD" w14:textId="77777777" w:rsidR="001333C2" w:rsidRPr="00F00056" w:rsidRDefault="001333C2" w:rsidP="001333C2">
      <w:pPr>
        <w:tabs>
          <w:tab w:val="clear" w:pos="567"/>
        </w:tabs>
        <w:spacing w:line="240" w:lineRule="auto"/>
        <w:rPr>
          <w:szCs w:val="22"/>
        </w:rPr>
      </w:pPr>
      <w:bookmarkStart w:id="3" w:name="_Hlk114579681"/>
      <w:r>
        <w:t>Číry, bezfarebný až takmer bezfarebný injekčný roztok.</w:t>
      </w:r>
    </w:p>
    <w:bookmarkEnd w:id="3"/>
    <w:p w14:paraId="30839014" w14:textId="77777777" w:rsidR="001333C2" w:rsidRPr="00F00056" w:rsidRDefault="001333C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3B285B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8803C5" w14:textId="77777777" w:rsidR="00C114FF" w:rsidRPr="00F00056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14:paraId="67059F2A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7FF2C" w14:textId="77777777" w:rsidR="0068742D" w:rsidRPr="00F00056" w:rsidRDefault="0068742D" w:rsidP="00A9226B">
      <w:pPr>
        <w:tabs>
          <w:tab w:val="clear" w:pos="567"/>
        </w:tabs>
        <w:spacing w:line="240" w:lineRule="auto"/>
        <w:rPr>
          <w:szCs w:val="22"/>
        </w:rPr>
      </w:pPr>
      <w:r>
        <w:t>Hovädzí dobytok, kone, psy, mačky</w:t>
      </w:r>
    </w:p>
    <w:p w14:paraId="76C530EB" w14:textId="77777777" w:rsidR="00012AC7" w:rsidRPr="00F00056" w:rsidRDefault="00012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2A3D5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83CA9D" w14:textId="77777777" w:rsidR="00C114FF" w:rsidRPr="00F00056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Indikácie na použitie</w:t>
      </w:r>
    </w:p>
    <w:p w14:paraId="0300D7A2" w14:textId="77777777" w:rsidR="00334595" w:rsidRPr="00F00056" w:rsidRDefault="003345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5D1939" w14:textId="77777777" w:rsidR="0068742D" w:rsidRPr="00AA7139" w:rsidRDefault="0068742D" w:rsidP="0068742D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Hovädzí dobytok</w:t>
      </w:r>
    </w:p>
    <w:p w14:paraId="589D8277" w14:textId="7D2F9D1E" w:rsidR="008A51D9" w:rsidRPr="00F00056" w:rsidRDefault="0068742D" w:rsidP="008A51D9">
      <w:pPr>
        <w:tabs>
          <w:tab w:val="clear" w:pos="567"/>
        </w:tabs>
        <w:spacing w:line="240" w:lineRule="auto"/>
        <w:rPr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 xml:space="preserve">, </w:t>
      </w:r>
      <w:r w:rsidR="005D61E3" w:rsidRPr="005D61E3">
        <w:t xml:space="preserve">svalovú relaxáciu </w:t>
      </w:r>
      <w:r>
        <w:t>a </w:t>
      </w:r>
      <w:proofErr w:type="spellStart"/>
      <w:r>
        <w:t>analgéziu</w:t>
      </w:r>
      <w:proofErr w:type="spellEnd"/>
      <w:r>
        <w:t xml:space="preserve"> pri menších chirurgických zákrokoch.</w:t>
      </w:r>
    </w:p>
    <w:p w14:paraId="2DA2E925" w14:textId="54BB6117" w:rsidR="0068742D" w:rsidRPr="00F00056" w:rsidRDefault="008A51D9" w:rsidP="0068742D">
      <w:pPr>
        <w:tabs>
          <w:tab w:val="clear" w:pos="567"/>
        </w:tabs>
        <w:spacing w:line="240" w:lineRule="auto"/>
        <w:rPr>
          <w:szCs w:val="22"/>
        </w:rPr>
      </w:pPr>
      <w:r>
        <w:t>V kombinácii s ďalšími anestetikami.</w:t>
      </w:r>
    </w:p>
    <w:p w14:paraId="5DD70915" w14:textId="77777777" w:rsidR="0068742D" w:rsidRPr="00F00056" w:rsidRDefault="0068742D" w:rsidP="0068742D">
      <w:pPr>
        <w:tabs>
          <w:tab w:val="clear" w:pos="567"/>
        </w:tabs>
        <w:spacing w:line="240" w:lineRule="auto"/>
        <w:rPr>
          <w:szCs w:val="22"/>
        </w:rPr>
      </w:pPr>
    </w:p>
    <w:p w14:paraId="1D843FE6" w14:textId="77777777" w:rsidR="0068742D" w:rsidRPr="00AA7139" w:rsidRDefault="0068742D" w:rsidP="0068742D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Kone</w:t>
      </w:r>
    </w:p>
    <w:p w14:paraId="75942927" w14:textId="26AB92F8" w:rsidR="0068742D" w:rsidRPr="00F00056" w:rsidRDefault="0068742D" w:rsidP="0068742D">
      <w:pPr>
        <w:tabs>
          <w:tab w:val="clear" w:pos="567"/>
        </w:tabs>
        <w:spacing w:line="240" w:lineRule="auto"/>
        <w:rPr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 xml:space="preserve"> a </w:t>
      </w:r>
      <w:r w:rsidR="005D61E3">
        <w:t>svalovú relaxáciu</w:t>
      </w:r>
      <w:r>
        <w:t>. V kombinácii s ďalšími analgetikami a anestetikami.</w:t>
      </w:r>
    </w:p>
    <w:p w14:paraId="4FFBABC3" w14:textId="77777777" w:rsidR="0068742D" w:rsidRPr="00F00056" w:rsidRDefault="0068742D" w:rsidP="0068742D">
      <w:pPr>
        <w:tabs>
          <w:tab w:val="clear" w:pos="567"/>
        </w:tabs>
        <w:spacing w:line="240" w:lineRule="auto"/>
        <w:rPr>
          <w:szCs w:val="22"/>
        </w:rPr>
      </w:pPr>
    </w:p>
    <w:p w14:paraId="04F93594" w14:textId="77777777" w:rsidR="0068742D" w:rsidRPr="00AA7139" w:rsidRDefault="0068742D" w:rsidP="0068742D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Psy, mačky</w:t>
      </w:r>
    </w:p>
    <w:p w14:paraId="67892B28" w14:textId="77777777" w:rsidR="0068742D" w:rsidRPr="00F00056" w:rsidRDefault="0068742D" w:rsidP="0068742D">
      <w:pPr>
        <w:tabs>
          <w:tab w:val="clear" w:pos="567"/>
        </w:tabs>
        <w:spacing w:line="240" w:lineRule="auto"/>
        <w:rPr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 xml:space="preserve">. V kombinácii s ďalšími svalovými </w:t>
      </w:r>
      <w:proofErr w:type="spellStart"/>
      <w:r>
        <w:t>relaxanciami</w:t>
      </w:r>
      <w:proofErr w:type="spellEnd"/>
      <w:r>
        <w:t>, analgetikami a anestetikami.</w:t>
      </w:r>
    </w:p>
    <w:p w14:paraId="144986CF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C56E8A" w14:textId="77777777" w:rsidR="0068742D" w:rsidRPr="00F00056" w:rsidRDefault="006874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2E9EF1" w14:textId="77777777" w:rsidR="00C114FF" w:rsidRPr="00F00056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1F94523A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234A46" w14:textId="77777777" w:rsidR="008A51D9" w:rsidRPr="00F00056" w:rsidRDefault="008A51D9" w:rsidP="00F07916">
      <w:pPr>
        <w:jc w:val="both"/>
        <w:rPr>
          <w:szCs w:val="22"/>
        </w:rPr>
      </w:pPr>
      <w:r>
        <w:t>Nepoužívať v známych prípadoch precitlivenosti na účinnú látku alebo na niektorú z pomocných látok.</w:t>
      </w:r>
    </w:p>
    <w:p w14:paraId="1CE512AF" w14:textId="76CF6EAA" w:rsidR="008A51D9" w:rsidRPr="00F00056" w:rsidRDefault="008A51D9" w:rsidP="00F07916">
      <w:pPr>
        <w:jc w:val="both"/>
        <w:rPr>
          <w:szCs w:val="22"/>
        </w:rPr>
      </w:pPr>
      <w:r>
        <w:t>Nepoužívajte u zvierat s </w:t>
      </w:r>
      <w:proofErr w:type="spellStart"/>
      <w:r>
        <w:t>gastrointestinálnou</w:t>
      </w:r>
      <w:proofErr w:type="spellEnd"/>
      <w:r>
        <w:t xml:space="preserve"> obštrukciou, pretože veterinárny liek spôsobuje uvoľnenie svalstva, pravdepodobne zosilňuje efekt obštrukcie a zväčšuje riziko zvracania.</w:t>
      </w:r>
    </w:p>
    <w:p w14:paraId="1B0A8058" w14:textId="5945956F" w:rsidR="008A51D9" w:rsidRPr="00F00056" w:rsidRDefault="008A51D9" w:rsidP="00F07916">
      <w:pPr>
        <w:jc w:val="both"/>
        <w:rPr>
          <w:szCs w:val="22"/>
        </w:rPr>
      </w:pPr>
      <w:r>
        <w:t>Nepoužívajte pri pľúcnom ochorení (</w:t>
      </w:r>
      <w:r w:rsidR="005D61E3">
        <w:t>respiračná</w:t>
      </w:r>
      <w:r>
        <w:t xml:space="preserve"> nedostatočnosť) alebo chorobách srdca (najmä pri </w:t>
      </w:r>
      <w:proofErr w:type="spellStart"/>
      <w:r w:rsidR="006D5790">
        <w:t>ventrikulárnej</w:t>
      </w:r>
      <w:proofErr w:type="spellEnd"/>
      <w:r>
        <w:t xml:space="preserve"> </w:t>
      </w:r>
      <w:proofErr w:type="spellStart"/>
      <w:r>
        <w:t>arytmii</w:t>
      </w:r>
      <w:proofErr w:type="spellEnd"/>
      <w:r>
        <w:t>).</w:t>
      </w:r>
    </w:p>
    <w:p w14:paraId="22E42465" w14:textId="777ADE6D" w:rsidR="00647240" w:rsidRPr="00F00056" w:rsidRDefault="008A51D9" w:rsidP="00F07916">
      <w:pPr>
        <w:jc w:val="both"/>
        <w:rPr>
          <w:szCs w:val="22"/>
        </w:rPr>
      </w:pPr>
      <w:r>
        <w:t xml:space="preserve">Nepoužívajte </w:t>
      </w:r>
      <w:r w:rsidR="00647240">
        <w:t>v prípade poruchy funkcie pečene alebo obličiek.</w:t>
      </w:r>
    </w:p>
    <w:p w14:paraId="48BEE986" w14:textId="77777777" w:rsidR="008A51D9" w:rsidRPr="00F00056" w:rsidRDefault="008A51D9" w:rsidP="00F07916">
      <w:pPr>
        <w:jc w:val="both"/>
        <w:rPr>
          <w:szCs w:val="22"/>
        </w:rPr>
      </w:pPr>
      <w:r>
        <w:t xml:space="preserve">Nepoužívajte pri známej anamnéze záchvatov. </w:t>
      </w:r>
    </w:p>
    <w:p w14:paraId="5F119012" w14:textId="77777777" w:rsidR="008A51D9" w:rsidRPr="00F00056" w:rsidRDefault="008A51D9" w:rsidP="00F07916">
      <w:pPr>
        <w:jc w:val="both"/>
        <w:rPr>
          <w:szCs w:val="22"/>
        </w:rPr>
      </w:pPr>
      <w:r>
        <w:t>Nepoužívajte pri hypotenzii a šoku.</w:t>
      </w:r>
    </w:p>
    <w:p w14:paraId="3FD0ECF0" w14:textId="5863D185" w:rsidR="008A51D9" w:rsidRPr="00F00056" w:rsidRDefault="008A51D9" w:rsidP="00F07916">
      <w:pPr>
        <w:jc w:val="both"/>
        <w:rPr>
          <w:szCs w:val="22"/>
        </w:rPr>
      </w:pPr>
      <w:r>
        <w:t>Nepoužívajte u zvierat s diabet</w:t>
      </w:r>
      <w:r w:rsidR="00E51487">
        <w:t>es</w:t>
      </w:r>
      <w:r>
        <w:t xml:space="preserve"> </w:t>
      </w:r>
      <w:proofErr w:type="spellStart"/>
      <w:r>
        <w:t>mellitus</w:t>
      </w:r>
      <w:proofErr w:type="spellEnd"/>
      <w:r>
        <w:t>.</w:t>
      </w:r>
    </w:p>
    <w:p w14:paraId="4D1E8A54" w14:textId="77777777" w:rsidR="008A51D9" w:rsidRPr="00F00056" w:rsidRDefault="008A51D9" w:rsidP="00F07916">
      <w:pPr>
        <w:jc w:val="both"/>
        <w:rPr>
          <w:szCs w:val="22"/>
        </w:rPr>
      </w:pPr>
      <w:r>
        <w:t xml:space="preserve">Nepodávajte súčasne so </w:t>
      </w:r>
      <w:proofErr w:type="spellStart"/>
      <w:r>
        <w:t>sympatomimetickými</w:t>
      </w:r>
      <w:proofErr w:type="spellEnd"/>
      <w:r>
        <w:t xml:space="preserve"> </w:t>
      </w:r>
      <w:proofErr w:type="spellStart"/>
      <w:r>
        <w:t>amínmi</w:t>
      </w:r>
      <w:proofErr w:type="spellEnd"/>
      <w:r>
        <w:t xml:space="preserve"> (napr. </w:t>
      </w:r>
      <w:proofErr w:type="spellStart"/>
      <w:r>
        <w:t>epinefrínom</w:t>
      </w:r>
      <w:proofErr w:type="spellEnd"/>
      <w:r>
        <w:t>).</w:t>
      </w:r>
    </w:p>
    <w:p w14:paraId="27AD9BDF" w14:textId="6140A270" w:rsidR="008A51D9" w:rsidRPr="00F00056" w:rsidRDefault="008A51D9" w:rsidP="00F07916">
      <w:pPr>
        <w:jc w:val="both"/>
        <w:rPr>
          <w:szCs w:val="22"/>
        </w:rPr>
      </w:pPr>
      <w:r>
        <w:t>Nepoužívať u teliat mladších ako 1 týždeň, žriebät mladších ako 2 týždne ani šteniat a mačiat mladších ako 6 týždňov</w:t>
      </w:r>
      <w:r w:rsidR="00035BD6">
        <w:t xml:space="preserve"> veku</w:t>
      </w:r>
      <w:r>
        <w:t xml:space="preserve">. </w:t>
      </w:r>
    </w:p>
    <w:p w14:paraId="4A418E4E" w14:textId="3FB3F282" w:rsidR="008A51D9" w:rsidRPr="00F00056" w:rsidRDefault="008A51D9" w:rsidP="00F07916">
      <w:pPr>
        <w:jc w:val="both"/>
        <w:rPr>
          <w:szCs w:val="22"/>
        </w:rPr>
      </w:pPr>
      <w:r>
        <w:t xml:space="preserve">Nepoužívať </w:t>
      </w:r>
      <w:r w:rsidR="00FC28C7">
        <w:t>v poslednom štádiu</w:t>
      </w:r>
      <w:r>
        <w:t xml:space="preserve"> gravidity (nebezpečenstvo predčasného pôrodu) s výnimkou pri pôrode (pozri časť „Osobitné upozornenia“).</w:t>
      </w:r>
    </w:p>
    <w:p w14:paraId="29BDB6E5" w14:textId="77777777" w:rsidR="0068742D" w:rsidRPr="00F00056" w:rsidRDefault="006874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1E254A" w14:textId="77777777" w:rsidR="00EB457B" w:rsidRPr="00F00056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5896745" w14:textId="77777777" w:rsidR="00C114FF" w:rsidRPr="00F00056" w:rsidRDefault="00F354C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Osobitné upozornenia</w:t>
      </w:r>
    </w:p>
    <w:p w14:paraId="534B7E62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F6447" w14:textId="6A3E9663" w:rsidR="00882A3C" w:rsidRPr="004071B1" w:rsidRDefault="00882A3C" w:rsidP="00882A3C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  <w:color w:val="000000"/>
          <w:szCs w:val="22"/>
        </w:rPr>
      </w:pPr>
      <w:r w:rsidRPr="004071B1">
        <w:rPr>
          <w:b/>
          <w:bCs/>
          <w:szCs w:val="22"/>
        </w:rPr>
        <w:t>Veterinárny liek</w:t>
      </w:r>
      <w:r w:rsidRPr="004071B1">
        <w:rPr>
          <w:b/>
          <w:bCs/>
          <w:color w:val="000000"/>
          <w:szCs w:val="22"/>
        </w:rPr>
        <w:t xml:space="preserve"> obsahuje omamnú látku –</w:t>
      </w:r>
      <w:r w:rsidR="00F07916">
        <w:rPr>
          <w:b/>
          <w:bCs/>
          <w:color w:val="000000"/>
          <w:szCs w:val="22"/>
        </w:rPr>
        <w:t xml:space="preserve"> </w:t>
      </w:r>
      <w:proofErr w:type="spellStart"/>
      <w:r w:rsidRPr="004071B1">
        <w:rPr>
          <w:b/>
          <w:bCs/>
          <w:color w:val="000000"/>
          <w:szCs w:val="22"/>
        </w:rPr>
        <w:t>xylazín</w:t>
      </w:r>
      <w:proofErr w:type="spellEnd"/>
      <w:r w:rsidRPr="004071B1">
        <w:rPr>
          <w:b/>
          <w:bCs/>
          <w:color w:val="000000"/>
          <w:szCs w:val="22"/>
        </w:rPr>
        <w:t>.</w:t>
      </w:r>
    </w:p>
    <w:p w14:paraId="1BD6D05C" w14:textId="77777777" w:rsidR="00882A3C" w:rsidRDefault="00882A3C" w:rsidP="00882A3C">
      <w:pPr>
        <w:tabs>
          <w:tab w:val="clear" w:pos="567"/>
        </w:tabs>
        <w:spacing w:line="240" w:lineRule="auto"/>
        <w:rPr>
          <w:szCs w:val="22"/>
        </w:rPr>
      </w:pPr>
    </w:p>
    <w:p w14:paraId="1B0427B9" w14:textId="27C2DE0E" w:rsidR="00882A3C" w:rsidRDefault="00882A3C" w:rsidP="00882A3C">
      <w:pPr>
        <w:rPr>
          <w:rFonts w:eastAsia="Cambria"/>
          <w:lang w:val="en-US" w:eastAsia="ja-JP"/>
        </w:rPr>
      </w:pPr>
      <w:r>
        <w:rPr>
          <w:b/>
          <w:bCs/>
          <w:szCs w:val="22"/>
        </w:rPr>
        <w:t>Veterinárny l</w:t>
      </w:r>
      <w:r w:rsidRPr="00F61560">
        <w:rPr>
          <w:b/>
          <w:bCs/>
          <w:szCs w:val="22"/>
        </w:rPr>
        <w:t xml:space="preserve">iek </w:t>
      </w:r>
      <w:proofErr w:type="spellStart"/>
      <w:r w:rsidR="00C52A78" w:rsidRPr="00C52A78">
        <w:rPr>
          <w:rFonts w:eastAsia="Cambria"/>
          <w:b/>
          <w:lang w:bidi="sk-SK"/>
        </w:rPr>
        <w:t>Xylamidor</w:t>
      </w:r>
      <w:proofErr w:type="spellEnd"/>
      <w:r w:rsidR="00C52A78" w:rsidRPr="00C52A78">
        <w:rPr>
          <w:rFonts w:eastAsia="Cambria"/>
          <w:b/>
          <w:lang w:bidi="sk-SK"/>
        </w:rPr>
        <w:t xml:space="preserve"> 20 mg/ml injekčný roztok pre hovädzí dobytok, kone, psy a mačky</w:t>
      </w:r>
    </w:p>
    <w:p w14:paraId="0974B6EE" w14:textId="5A37EDEC" w:rsidR="00882A3C" w:rsidRDefault="00882A3C" w:rsidP="00882A3C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 xml:space="preserve">podlieha </w:t>
      </w:r>
      <w:r w:rsidRPr="00F61560">
        <w:rPr>
          <w:b/>
          <w:bCs/>
          <w:szCs w:val="22"/>
        </w:rPr>
        <w:t>ustanoveniam zákona č.139/1998 Z.</w:t>
      </w:r>
      <w:r>
        <w:rPr>
          <w:b/>
          <w:bCs/>
          <w:szCs w:val="22"/>
        </w:rPr>
        <w:t xml:space="preserve"> </w:t>
      </w:r>
      <w:r w:rsidRPr="00F61560">
        <w:rPr>
          <w:b/>
          <w:bCs/>
          <w:szCs w:val="22"/>
        </w:rPr>
        <w:t>z. o omamných a psychotropných látkach v znení neskorších predpisov.</w:t>
      </w:r>
    </w:p>
    <w:p w14:paraId="2EAF6E65" w14:textId="77777777" w:rsidR="00882A3C" w:rsidRPr="00F61560" w:rsidRDefault="00882A3C" w:rsidP="00882A3C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  <w:szCs w:val="22"/>
        </w:rPr>
      </w:pPr>
    </w:p>
    <w:p w14:paraId="123C57E9" w14:textId="630BD8B9" w:rsidR="009B47CF" w:rsidRDefault="009B47CF" w:rsidP="009B47C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upozornenia:</w:t>
      </w:r>
    </w:p>
    <w:p w14:paraId="5D489D64" w14:textId="0869B443" w:rsidR="00B255A6" w:rsidRPr="00B0269D" w:rsidRDefault="00B255A6" w:rsidP="00B255A6">
      <w:pPr>
        <w:pStyle w:val="Textkomentra"/>
        <w:rPr>
          <w:sz w:val="22"/>
          <w:szCs w:val="22"/>
        </w:rPr>
      </w:pPr>
      <w:r>
        <w:rPr>
          <w:sz w:val="22"/>
        </w:rPr>
        <w:t xml:space="preserve">Pri </w:t>
      </w:r>
      <w:proofErr w:type="spellStart"/>
      <w:r>
        <w:rPr>
          <w:sz w:val="22"/>
        </w:rPr>
        <w:t>septikemických</w:t>
      </w:r>
      <w:proofErr w:type="spellEnd"/>
      <w:r>
        <w:rPr>
          <w:sz w:val="22"/>
        </w:rPr>
        <w:t xml:space="preserve"> ochoreniach, </w:t>
      </w:r>
      <w:r w:rsidR="00902804">
        <w:rPr>
          <w:sz w:val="22"/>
        </w:rPr>
        <w:t>pri</w:t>
      </w:r>
      <w:r>
        <w:rPr>
          <w:sz w:val="22"/>
        </w:rPr>
        <w:t xml:space="preserve"> stavoch </w:t>
      </w:r>
      <w:r w:rsidR="00902804">
        <w:rPr>
          <w:sz w:val="22"/>
        </w:rPr>
        <w:t>ťažkej</w:t>
      </w:r>
      <w:r>
        <w:rPr>
          <w:sz w:val="22"/>
        </w:rPr>
        <w:t xml:space="preserve"> anémi</w:t>
      </w:r>
      <w:r w:rsidR="00902804">
        <w:rPr>
          <w:sz w:val="22"/>
        </w:rPr>
        <w:t>e</w:t>
      </w:r>
      <w:r>
        <w:rPr>
          <w:sz w:val="22"/>
        </w:rPr>
        <w:t xml:space="preserve"> je terapeutický index</w:t>
      </w:r>
      <w:r w:rsidR="003F736E" w:rsidRPr="003F736E">
        <w:rPr>
          <w:sz w:val="22"/>
        </w:rPr>
        <w:t xml:space="preserve"> </w:t>
      </w:r>
      <w:r w:rsidR="003F736E">
        <w:rPr>
          <w:sz w:val="22"/>
        </w:rPr>
        <w:t>znížený</w:t>
      </w:r>
      <w:r>
        <w:rPr>
          <w:sz w:val="22"/>
        </w:rPr>
        <w:t>.</w:t>
      </w:r>
    </w:p>
    <w:p w14:paraId="5886153C" w14:textId="77777777" w:rsidR="00B255A6" w:rsidRDefault="00B255A6" w:rsidP="009B47C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005451C" w14:textId="2F10DBB4" w:rsidR="009B47CF" w:rsidRPr="00F00056" w:rsidRDefault="009B47CF" w:rsidP="009B47CF">
      <w:pPr>
        <w:rPr>
          <w:szCs w:val="22"/>
          <w:u w:val="single"/>
        </w:rPr>
      </w:pPr>
      <w:r>
        <w:rPr>
          <w:u w:val="single"/>
        </w:rPr>
        <w:t>K</w:t>
      </w:r>
      <w:r w:rsidR="00642748">
        <w:rPr>
          <w:u w:val="single"/>
        </w:rPr>
        <w:t>one</w:t>
      </w:r>
    </w:p>
    <w:p w14:paraId="5539173E" w14:textId="06A9A486" w:rsidR="009B47CF" w:rsidRPr="00F00056" w:rsidRDefault="009B47CF" w:rsidP="00F07916">
      <w:pPr>
        <w:jc w:val="both"/>
        <w:rPr>
          <w:szCs w:val="22"/>
        </w:rPr>
      </w:pPr>
      <w:proofErr w:type="spellStart"/>
      <w:r>
        <w:t>Xylazín</w:t>
      </w:r>
      <w:proofErr w:type="spellEnd"/>
      <w:r>
        <w:t xml:space="preserve"> spomaľuje normálnu </w:t>
      </w:r>
      <w:proofErr w:type="spellStart"/>
      <w:r>
        <w:t>motilitu</w:t>
      </w:r>
      <w:proofErr w:type="spellEnd"/>
      <w:r>
        <w:t xml:space="preserve"> čriev. Preto sa má používať výlučne u koní trpiacich kolikou, u ktorých nezaberá liečba analgetikami. Má sa predísť použitiu </w:t>
      </w:r>
      <w:proofErr w:type="spellStart"/>
      <w:r>
        <w:t>xylazínu</w:t>
      </w:r>
      <w:proofErr w:type="spellEnd"/>
      <w:r>
        <w:t xml:space="preserve"> u koní s</w:t>
      </w:r>
      <w:r w:rsidR="000C58F6">
        <w:t xml:space="preserve"> poruchami</w:t>
      </w:r>
      <w:r>
        <w:t xml:space="preserve"> funkci</w:t>
      </w:r>
      <w:r w:rsidR="000C58F6">
        <w:t>e</w:t>
      </w:r>
      <w:r>
        <w:t xml:space="preserve"> slepého čreva.</w:t>
      </w:r>
    </w:p>
    <w:p w14:paraId="0A3D77B9" w14:textId="77777777" w:rsidR="009B47CF" w:rsidRPr="00F00056" w:rsidRDefault="009B47CF" w:rsidP="00F07916">
      <w:pPr>
        <w:jc w:val="both"/>
        <w:rPr>
          <w:szCs w:val="22"/>
        </w:rPr>
      </w:pPr>
      <w:r>
        <w:t xml:space="preserve">Zvieratá sa po liečbe </w:t>
      </w:r>
      <w:proofErr w:type="spellStart"/>
      <w:r>
        <w:t>xylazínom</w:t>
      </w:r>
      <w:proofErr w:type="spellEnd"/>
      <w:r>
        <w:t xml:space="preserve"> odmietajú pohybovať, takže kedykoľvek je to možné, má sa liek podávať koňom priamo na mieste liečby/vyšetrenia.</w:t>
      </w:r>
    </w:p>
    <w:p w14:paraId="7326B1A5" w14:textId="77777777" w:rsidR="009B47CF" w:rsidRPr="00F00056" w:rsidRDefault="009B47CF" w:rsidP="00F07916">
      <w:pPr>
        <w:jc w:val="both"/>
        <w:rPr>
          <w:szCs w:val="22"/>
        </w:rPr>
      </w:pPr>
      <w:r>
        <w:t xml:space="preserve">Koňom náchylným na </w:t>
      </w:r>
      <w:proofErr w:type="spellStart"/>
      <w:r>
        <w:t>laminitídu</w:t>
      </w:r>
      <w:proofErr w:type="spellEnd"/>
      <w:r>
        <w:t xml:space="preserve"> sa má veterinárny liek podávať opatrne.</w:t>
      </w:r>
    </w:p>
    <w:p w14:paraId="2E7A050C" w14:textId="5A3512C1" w:rsidR="009B47CF" w:rsidRPr="00F00056" w:rsidRDefault="009B47CF" w:rsidP="00F07916">
      <w:pPr>
        <w:jc w:val="both"/>
        <w:rPr>
          <w:szCs w:val="22"/>
        </w:rPr>
      </w:pPr>
      <w:r>
        <w:t xml:space="preserve">U koní s ochorením dýchacích ciest alebo </w:t>
      </w:r>
      <w:r w:rsidR="00617152">
        <w:t xml:space="preserve">poruchou ich funkcie </w:t>
      </w:r>
      <w:r>
        <w:t>sa môže rozvinúť život ohrozujúc</w:t>
      </w:r>
      <w:r w:rsidR="007850CE">
        <w:t>e</w:t>
      </w:r>
      <w:r>
        <w:t xml:space="preserve"> </w:t>
      </w:r>
      <w:proofErr w:type="spellStart"/>
      <w:r>
        <w:t>dyspnoe</w:t>
      </w:r>
      <w:proofErr w:type="spellEnd"/>
      <w:r>
        <w:t>.</w:t>
      </w:r>
    </w:p>
    <w:p w14:paraId="7323F4EF" w14:textId="37FCA326" w:rsidR="00617152" w:rsidRPr="00F00056" w:rsidRDefault="00617152" w:rsidP="00F07916">
      <w:pPr>
        <w:jc w:val="both"/>
        <w:rPr>
          <w:szCs w:val="22"/>
        </w:rPr>
      </w:pPr>
      <w:r w:rsidRPr="007E1223">
        <w:t>Dávka by mala byť čo najnižšia.</w:t>
      </w:r>
    </w:p>
    <w:p w14:paraId="6A2F6BD6" w14:textId="77777777" w:rsidR="00903C92" w:rsidRPr="00B63758" w:rsidRDefault="009B47CF" w:rsidP="00F07916">
      <w:pPr>
        <w:jc w:val="both"/>
      </w:pPr>
      <w:r>
        <w:t xml:space="preserve">Súčasné podanie ďalšej </w:t>
      </w:r>
      <w:proofErr w:type="spellStart"/>
      <w:r>
        <w:t>premedikácie</w:t>
      </w:r>
      <w:proofErr w:type="spellEnd"/>
      <w:r>
        <w:t xml:space="preserve"> alebo anestetík sa má vykonať na základe posúdenia prínosu/rizika. Pri tomto posudzovaní sa má zvážiť zloženie veterinárnych liekov, ich dávka a druh chirurgického zákroku. </w:t>
      </w:r>
    </w:p>
    <w:p w14:paraId="01DD2EE0" w14:textId="77777777" w:rsidR="00903C92" w:rsidRPr="00F00056" w:rsidRDefault="00903C92" w:rsidP="00F07916">
      <w:pPr>
        <w:jc w:val="both"/>
        <w:rPr>
          <w:szCs w:val="22"/>
        </w:rPr>
      </w:pPr>
      <w:r w:rsidRPr="00B63758">
        <w:t xml:space="preserve">Odporúčané dávkovanie sa </w:t>
      </w:r>
      <w:r>
        <w:t>môže</w:t>
      </w:r>
      <w:r w:rsidRPr="00B63758">
        <w:t xml:space="preserve"> líšiť v závislosti od výberu kombinácie anestetík.</w:t>
      </w:r>
    </w:p>
    <w:p w14:paraId="4590EB89" w14:textId="77777777" w:rsidR="009B47CF" w:rsidRPr="00F00056" w:rsidRDefault="009B47CF" w:rsidP="00F07916">
      <w:pPr>
        <w:jc w:val="both"/>
        <w:rPr>
          <w:szCs w:val="22"/>
        </w:rPr>
      </w:pPr>
    </w:p>
    <w:p w14:paraId="63A8C8C6" w14:textId="77777777" w:rsidR="009B47CF" w:rsidRPr="00F00056" w:rsidRDefault="009B47CF" w:rsidP="00F07916">
      <w:pPr>
        <w:jc w:val="both"/>
        <w:rPr>
          <w:szCs w:val="22"/>
          <w:u w:val="single"/>
        </w:rPr>
      </w:pPr>
      <w:r>
        <w:rPr>
          <w:u w:val="single"/>
        </w:rPr>
        <w:t>Psy, mačky</w:t>
      </w:r>
    </w:p>
    <w:p w14:paraId="5D2B443F" w14:textId="77777777" w:rsidR="009B47CF" w:rsidRPr="00F00056" w:rsidRDefault="009B47CF" w:rsidP="00F07916">
      <w:pPr>
        <w:jc w:val="both"/>
        <w:rPr>
          <w:szCs w:val="22"/>
        </w:rPr>
      </w:pPr>
      <w:proofErr w:type="spellStart"/>
      <w:r>
        <w:t>Xylazín</w:t>
      </w:r>
      <w:proofErr w:type="spellEnd"/>
      <w:r>
        <w:t xml:space="preserve"> spomaľuje normálnu </w:t>
      </w:r>
      <w:proofErr w:type="spellStart"/>
      <w:r>
        <w:t>motilitu</w:t>
      </w:r>
      <w:proofErr w:type="spellEnd"/>
      <w:r>
        <w:t xml:space="preserve"> čriev. Z toho dôvodu môže byť </w:t>
      </w:r>
      <w:proofErr w:type="spellStart"/>
      <w:r>
        <w:t>sedácia</w:t>
      </w:r>
      <w:proofErr w:type="spellEnd"/>
      <w:r>
        <w:t xml:space="preserve"> </w:t>
      </w:r>
      <w:proofErr w:type="spellStart"/>
      <w:r>
        <w:t>xylazínom</w:t>
      </w:r>
      <w:proofErr w:type="spellEnd"/>
      <w:r>
        <w:t xml:space="preserve"> nevhodná pri </w:t>
      </w:r>
      <w:proofErr w:type="spellStart"/>
      <w:r>
        <w:t>rádiografii</w:t>
      </w:r>
      <w:proofErr w:type="spellEnd"/>
      <w:r>
        <w:t xml:space="preserve"> horného </w:t>
      </w:r>
      <w:proofErr w:type="spellStart"/>
      <w:r>
        <w:t>gastrointestinálneho</w:t>
      </w:r>
      <w:proofErr w:type="spellEnd"/>
      <w:r>
        <w:t xml:space="preserve"> traktu, pretože zvyšuje naplnenie žalúdka plynom, a tým znižuje presnosť interpretácie výsledkov.</w:t>
      </w:r>
    </w:p>
    <w:p w14:paraId="5FE60970" w14:textId="411D5A98" w:rsidR="009B47CF" w:rsidRPr="00F00056" w:rsidRDefault="009B47CF" w:rsidP="00F07916">
      <w:pPr>
        <w:jc w:val="both"/>
        <w:rPr>
          <w:szCs w:val="22"/>
        </w:rPr>
      </w:pPr>
      <w:r>
        <w:t>U </w:t>
      </w:r>
      <w:proofErr w:type="spellStart"/>
      <w:r>
        <w:t>brachycefalických</w:t>
      </w:r>
      <w:proofErr w:type="spellEnd"/>
      <w:r>
        <w:t xml:space="preserve"> psov s ochorením dýchacích ciest alebo </w:t>
      </w:r>
      <w:r w:rsidR="0055079F">
        <w:t>poruchami ich funkcie</w:t>
      </w:r>
      <w:r>
        <w:t xml:space="preserve"> sa môže rozvinúť život ohrozujúc</w:t>
      </w:r>
      <w:r w:rsidR="00C86F0F">
        <w:t>e</w:t>
      </w:r>
      <w:r>
        <w:t xml:space="preserve"> </w:t>
      </w:r>
      <w:proofErr w:type="spellStart"/>
      <w:r>
        <w:t>dyspnoe</w:t>
      </w:r>
      <w:proofErr w:type="spellEnd"/>
      <w:r>
        <w:t>.</w:t>
      </w:r>
    </w:p>
    <w:p w14:paraId="6ABCF7C8" w14:textId="77777777" w:rsidR="00BB4307" w:rsidRPr="00B63758" w:rsidRDefault="009B47CF" w:rsidP="00F07916">
      <w:pPr>
        <w:jc w:val="both"/>
      </w:pPr>
      <w:r>
        <w:t xml:space="preserve">Súčasné podanie ďalšej </w:t>
      </w:r>
      <w:proofErr w:type="spellStart"/>
      <w:r>
        <w:t>premedikácie</w:t>
      </w:r>
      <w:proofErr w:type="spellEnd"/>
      <w:r>
        <w:t xml:space="preserve"> alebo anestetík sa má vykonať na základe posúdenia prínosu/rizika. Pri tomto posudzovaní sa má zvážiť zloženie veterinárnych liekov, ich dávka a druh chirurgického zákroku. </w:t>
      </w:r>
    </w:p>
    <w:p w14:paraId="35CCD69A" w14:textId="77777777" w:rsidR="00BB4307" w:rsidRPr="006618E5" w:rsidRDefault="00BB4307" w:rsidP="00F07916">
      <w:pPr>
        <w:jc w:val="both"/>
      </w:pPr>
      <w:r w:rsidRPr="00B63758">
        <w:t xml:space="preserve">Odporúčané dávkovanie sa </w:t>
      </w:r>
      <w:r>
        <w:t>môže</w:t>
      </w:r>
      <w:r w:rsidRPr="00B63758">
        <w:t xml:space="preserve"> líšiť v závislosti od výberu kombinácie anestetík.</w:t>
      </w:r>
    </w:p>
    <w:p w14:paraId="36940547" w14:textId="77777777" w:rsidR="009B47CF" w:rsidRPr="00F00056" w:rsidRDefault="009B47CF" w:rsidP="00F07916">
      <w:pPr>
        <w:jc w:val="both"/>
        <w:rPr>
          <w:szCs w:val="22"/>
        </w:rPr>
      </w:pPr>
    </w:p>
    <w:p w14:paraId="679B523A" w14:textId="77777777" w:rsidR="009B47CF" w:rsidRPr="00F00056" w:rsidRDefault="009B47CF" w:rsidP="00F07916">
      <w:pPr>
        <w:jc w:val="both"/>
        <w:rPr>
          <w:szCs w:val="22"/>
          <w:u w:val="single"/>
        </w:rPr>
      </w:pPr>
      <w:r>
        <w:rPr>
          <w:u w:val="single"/>
        </w:rPr>
        <w:t>Hovädzí dobytok</w:t>
      </w:r>
    </w:p>
    <w:p w14:paraId="4CAE6851" w14:textId="1E2942F3" w:rsidR="009B47CF" w:rsidRPr="00F00056" w:rsidRDefault="009B47CF" w:rsidP="00F07916">
      <w:pPr>
        <w:jc w:val="both"/>
        <w:rPr>
          <w:szCs w:val="22"/>
        </w:rPr>
      </w:pPr>
      <w:r>
        <w:t xml:space="preserve">Prežúvavce sú na účinky </w:t>
      </w:r>
      <w:proofErr w:type="spellStart"/>
      <w:r>
        <w:t>xylazínu</w:t>
      </w:r>
      <w:proofErr w:type="spellEnd"/>
      <w:r>
        <w:t xml:space="preserve"> veľmi citlivé. Za bežných podmienok ostáva hovädzí dobytok pri nižších dávkach stáť, niektoré zvieratá</w:t>
      </w:r>
      <w:r w:rsidR="000E4218">
        <w:t xml:space="preserve"> si</w:t>
      </w:r>
      <w:r>
        <w:t xml:space="preserve"> môžu ľahnúť. Pri najvyšších odporúčaných dávkach</w:t>
      </w:r>
      <w:r w:rsidR="009F0A97">
        <w:t xml:space="preserve"> si</w:t>
      </w:r>
      <w:r>
        <w:t xml:space="preserve"> väčšina zvierat ľahne a niektoré zvieratá s</w:t>
      </w:r>
      <w:r w:rsidR="00131699">
        <w:t>i</w:t>
      </w:r>
      <w:r>
        <w:t xml:space="preserve"> môžu </w:t>
      </w:r>
      <w:r w:rsidR="00131699">
        <w:t>ľahnúť do polohy</w:t>
      </w:r>
      <w:r w:rsidR="00B60357">
        <w:t xml:space="preserve"> na boku</w:t>
      </w:r>
      <w:r>
        <w:t>.</w:t>
      </w:r>
    </w:p>
    <w:p w14:paraId="59E4BED2" w14:textId="2FFA33ED" w:rsidR="009B47CF" w:rsidRPr="00F00056" w:rsidRDefault="009B47CF" w:rsidP="00F07916">
      <w:pPr>
        <w:jc w:val="both"/>
        <w:rPr>
          <w:szCs w:val="22"/>
        </w:rPr>
      </w:pPr>
      <w:r>
        <w:t xml:space="preserve">Po podaní injekcie </w:t>
      </w:r>
      <w:proofErr w:type="spellStart"/>
      <w:r>
        <w:t>xylazínu</w:t>
      </w:r>
      <w:proofErr w:type="spellEnd"/>
      <w:r>
        <w:t xml:space="preserve"> dochádza k potlačeniu </w:t>
      </w:r>
      <w:proofErr w:type="spellStart"/>
      <w:r>
        <w:t>retikulo-ruminálnych</w:t>
      </w:r>
      <w:proofErr w:type="spellEnd"/>
      <w:r>
        <w:t xml:space="preserve"> motorických funkcií, čo môže spôsobiť </w:t>
      </w:r>
      <w:proofErr w:type="spellStart"/>
      <w:r w:rsidR="00547B4D">
        <w:t>tympániu</w:t>
      </w:r>
      <w:proofErr w:type="spellEnd"/>
      <w:r>
        <w:t xml:space="preserve">. Niekoľko hodín pred podaním </w:t>
      </w:r>
      <w:proofErr w:type="spellStart"/>
      <w:r>
        <w:t>xylazínu</w:t>
      </w:r>
      <w:proofErr w:type="spellEnd"/>
      <w:r>
        <w:t xml:space="preserve"> sa dospelému hovädziemu dobytku odporúča nepodávať krmivo ani vodu. Indikáci</w:t>
      </w:r>
      <w:r w:rsidR="00B60357">
        <w:t>a</w:t>
      </w:r>
      <w:r>
        <w:t xml:space="preserve"> byť nalačno </w:t>
      </w:r>
      <w:r w:rsidR="002C3A8B">
        <w:t>sa môže</w:t>
      </w:r>
      <w:r>
        <w:t xml:space="preserve"> zvážiť aj u teliat, ale výlučne na základe posúdenia prínosu/rizika zodpovedným veterinárnym lekárom.</w:t>
      </w:r>
    </w:p>
    <w:p w14:paraId="37795E7F" w14:textId="77777777" w:rsidR="009B47CF" w:rsidRPr="00F00056" w:rsidRDefault="009B47CF" w:rsidP="00F07916">
      <w:pPr>
        <w:jc w:val="both"/>
        <w:rPr>
          <w:szCs w:val="22"/>
        </w:rPr>
      </w:pPr>
      <w:r>
        <w:t xml:space="preserve">Hovädzí dobytok má zachovanú schopnosť grgať, kašľať a prehĺtať, táto sa však počas doby </w:t>
      </w:r>
      <w:proofErr w:type="spellStart"/>
      <w:r>
        <w:t>sedácie</w:t>
      </w:r>
      <w:proofErr w:type="spellEnd"/>
      <w:r>
        <w:t xml:space="preserve"> znižuje, preto sa hovädzí dobytok musí počas doby prebúdzania dôkladne sledovať: zvieratá majú byť v </w:t>
      </w:r>
      <w:proofErr w:type="spellStart"/>
      <w:r>
        <w:t>sternálnej</w:t>
      </w:r>
      <w:proofErr w:type="spellEnd"/>
      <w:r>
        <w:t xml:space="preserve"> polohe.</w:t>
      </w:r>
    </w:p>
    <w:p w14:paraId="462B10AB" w14:textId="4A1E3E45" w:rsidR="009B47CF" w:rsidRPr="00F00056" w:rsidRDefault="009B47CF" w:rsidP="00F07916">
      <w:pPr>
        <w:jc w:val="both"/>
        <w:rPr>
          <w:szCs w:val="22"/>
        </w:rPr>
      </w:pPr>
      <w:r>
        <w:t xml:space="preserve">Po </w:t>
      </w:r>
      <w:proofErr w:type="spellStart"/>
      <w:r>
        <w:t>intramuskulárnom</w:t>
      </w:r>
      <w:proofErr w:type="spellEnd"/>
      <w:r>
        <w:t xml:space="preserve"> podaní dávky nad 0,5 mg/kg živej hmotnosti sa môžu u hovädzieho dobytka vyskytnúť život ohrozujúce účinky (zlyhanie dýchania a obehu). Z toho dôvodu sa vyžaduje presné dávkovanie.</w:t>
      </w:r>
    </w:p>
    <w:p w14:paraId="6B4FD552" w14:textId="77777777" w:rsidR="008D6BE3" w:rsidRPr="00B63758" w:rsidRDefault="009B47CF" w:rsidP="00F07916">
      <w:pPr>
        <w:tabs>
          <w:tab w:val="clear" w:pos="567"/>
        </w:tabs>
        <w:spacing w:line="240" w:lineRule="auto"/>
        <w:jc w:val="both"/>
      </w:pPr>
      <w:r>
        <w:t xml:space="preserve">Súčasné podanie ďalšej </w:t>
      </w:r>
      <w:proofErr w:type="spellStart"/>
      <w:r>
        <w:t>premedikácie</w:t>
      </w:r>
      <w:proofErr w:type="spellEnd"/>
      <w:r>
        <w:t xml:space="preserve"> alebo anestetík sa má vykonať na základe posúdenia prínosu/rizika. Pri tomto posudzovaní sa má zvážiť zloženie veterinárnych liekov, ich dávka a druh chirurgického zákroku. </w:t>
      </w:r>
    </w:p>
    <w:p w14:paraId="7B131BFD" w14:textId="77777777" w:rsidR="008D6BE3" w:rsidRPr="00F00056" w:rsidRDefault="008D6BE3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63758">
        <w:t xml:space="preserve">Odporúčané dávkovanie sa </w:t>
      </w:r>
      <w:r>
        <w:t>môže</w:t>
      </w:r>
      <w:r w:rsidRPr="00B63758">
        <w:t xml:space="preserve"> líšiť v závislosti od výberu kombinácie anestetík.</w:t>
      </w:r>
    </w:p>
    <w:p w14:paraId="7FEF5D7A" w14:textId="77777777" w:rsidR="009B47CF" w:rsidRPr="00F00056" w:rsidRDefault="009B47CF" w:rsidP="00F07916">
      <w:pPr>
        <w:jc w:val="both"/>
        <w:rPr>
          <w:szCs w:val="22"/>
        </w:rPr>
      </w:pPr>
    </w:p>
    <w:p w14:paraId="1CE20B15" w14:textId="77777777" w:rsidR="00F354C5" w:rsidRPr="00F00056" w:rsidRDefault="00F354C5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opatrenia na bezpečné používanie u cieľových druhov:</w:t>
      </w:r>
    </w:p>
    <w:p w14:paraId="78FCA41F" w14:textId="45273BBA" w:rsidR="006C4D34" w:rsidRDefault="006C4D34" w:rsidP="00F0791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Ak sa pred použitím </w:t>
      </w:r>
      <w:proofErr w:type="spellStart"/>
      <w:r>
        <w:t>xylazínu</w:t>
      </w:r>
      <w:proofErr w:type="spellEnd"/>
      <w:r>
        <w:t xml:space="preserve"> podala </w:t>
      </w:r>
      <w:proofErr w:type="spellStart"/>
      <w:r>
        <w:t>premedikácia</w:t>
      </w:r>
      <w:proofErr w:type="spellEnd"/>
      <w:r>
        <w:t xml:space="preserve"> inými látkami (napr. sedatívna/analgetická </w:t>
      </w:r>
      <w:proofErr w:type="spellStart"/>
      <w:r>
        <w:t>premedikácia</w:t>
      </w:r>
      <w:proofErr w:type="spellEnd"/>
      <w:r>
        <w:t xml:space="preserve">), dávka </w:t>
      </w:r>
      <w:proofErr w:type="spellStart"/>
      <w:r>
        <w:t>xylazínu</w:t>
      </w:r>
      <w:proofErr w:type="spellEnd"/>
      <w:r>
        <w:t xml:space="preserve"> sa má znížiť.</w:t>
      </w:r>
    </w:p>
    <w:p w14:paraId="26CFDE8D" w14:textId="6F23F6FB" w:rsidR="009B47CF" w:rsidRPr="00F00056" w:rsidRDefault="009B47CF" w:rsidP="00F07916">
      <w:pPr>
        <w:jc w:val="both"/>
        <w:rPr>
          <w:szCs w:val="22"/>
        </w:rPr>
      </w:pPr>
      <w:r>
        <w:t xml:space="preserve">Zvieratá </w:t>
      </w:r>
      <w:r w:rsidR="0042257E">
        <w:t xml:space="preserve">majte v </w:t>
      </w:r>
      <w:proofErr w:type="spellStart"/>
      <w:r w:rsidR="0042257E">
        <w:t>kľude</w:t>
      </w:r>
      <w:proofErr w:type="spellEnd"/>
      <w:r>
        <w:t>, pretože môžu reagovať na vonkajšie podnety.</w:t>
      </w:r>
    </w:p>
    <w:p w14:paraId="0F998A5D" w14:textId="2CA6E829" w:rsidR="009B47CF" w:rsidRPr="00F00056" w:rsidRDefault="009B47CF" w:rsidP="00F07916">
      <w:pPr>
        <w:jc w:val="both"/>
        <w:rPr>
          <w:szCs w:val="22"/>
        </w:rPr>
      </w:pPr>
      <w:r>
        <w:t xml:space="preserve">Vyhnite sa </w:t>
      </w:r>
      <w:proofErr w:type="spellStart"/>
      <w:r>
        <w:t>intraarte</w:t>
      </w:r>
      <w:r w:rsidR="00B60357">
        <w:t>r</w:t>
      </w:r>
      <w:r>
        <w:t>iálnemu</w:t>
      </w:r>
      <w:proofErr w:type="spellEnd"/>
      <w:r>
        <w:t xml:space="preserve"> podaniu.</w:t>
      </w:r>
    </w:p>
    <w:p w14:paraId="105DBBAC" w14:textId="5E9B40C6" w:rsidR="009B47CF" w:rsidRPr="00F00056" w:rsidRDefault="009B47CF" w:rsidP="00F07916">
      <w:pPr>
        <w:jc w:val="both"/>
        <w:rPr>
          <w:szCs w:val="22"/>
        </w:rPr>
      </w:pPr>
      <w:r>
        <w:t xml:space="preserve">U ležiaceho hovädzieho dobytka sa môže zriedkavo objaviť </w:t>
      </w:r>
      <w:proofErr w:type="spellStart"/>
      <w:r>
        <w:t>tympánia</w:t>
      </w:r>
      <w:proofErr w:type="spellEnd"/>
      <w:r>
        <w:t>, ktorej sa dá predísť, ak zviera udržujeme v </w:t>
      </w:r>
      <w:proofErr w:type="spellStart"/>
      <w:r>
        <w:t>sternálnej</w:t>
      </w:r>
      <w:proofErr w:type="spellEnd"/>
      <w:r>
        <w:t xml:space="preserve"> polohe.</w:t>
      </w:r>
    </w:p>
    <w:p w14:paraId="76F57D90" w14:textId="51C6FF82" w:rsidR="009B47CF" w:rsidRPr="00F00056" w:rsidRDefault="009B47CF" w:rsidP="00F07916">
      <w:pPr>
        <w:jc w:val="both"/>
        <w:rPr>
          <w:szCs w:val="22"/>
        </w:rPr>
      </w:pPr>
      <w:r>
        <w:t xml:space="preserve">Aby ste predišli aspirácii slín alebo potravy, znížte </w:t>
      </w:r>
      <w:r w:rsidR="002157EE">
        <w:t xml:space="preserve">polohu </w:t>
      </w:r>
      <w:r>
        <w:t>hlav</w:t>
      </w:r>
      <w:r w:rsidR="002157EE">
        <w:t>y</w:t>
      </w:r>
      <w:r>
        <w:t xml:space="preserve"> a krk</w:t>
      </w:r>
      <w:r w:rsidR="002157EE">
        <w:t>u</w:t>
      </w:r>
      <w:r>
        <w:t xml:space="preserve"> zvieraťa. Zvieratá musia byť pred podaním lieku nalačno.</w:t>
      </w:r>
    </w:p>
    <w:p w14:paraId="42DEF379" w14:textId="77777777" w:rsidR="009B47CF" w:rsidRPr="00F00056" w:rsidRDefault="009B47CF" w:rsidP="00F07916">
      <w:pPr>
        <w:jc w:val="both"/>
        <w:rPr>
          <w:szCs w:val="22"/>
        </w:rPr>
      </w:pPr>
      <w:r>
        <w:t xml:space="preserve">Staršie a vyčerpané zvieratá sú citlivejšie na </w:t>
      </w:r>
      <w:proofErr w:type="spellStart"/>
      <w:r>
        <w:t>xylazín</w:t>
      </w:r>
      <w:proofErr w:type="spellEnd"/>
      <w:r>
        <w:t>, u nervóznych a veľmi podráždených zvierat sa však môže vyžadovať podanie pomerne vysokej dávky.</w:t>
      </w:r>
    </w:p>
    <w:p w14:paraId="7E2F5407" w14:textId="77777777" w:rsidR="009B47CF" w:rsidRPr="00F00056" w:rsidRDefault="009B47CF" w:rsidP="00F07916">
      <w:pPr>
        <w:jc w:val="both"/>
        <w:rPr>
          <w:szCs w:val="22"/>
        </w:rPr>
      </w:pPr>
      <w:r>
        <w:t xml:space="preserve">Pri dehydratácii sa má </w:t>
      </w:r>
      <w:proofErr w:type="spellStart"/>
      <w:r>
        <w:t>xylazín</w:t>
      </w:r>
      <w:proofErr w:type="spellEnd"/>
      <w:r>
        <w:t xml:space="preserve"> podávať opatrne.</w:t>
      </w:r>
    </w:p>
    <w:p w14:paraId="78B78008" w14:textId="29E4E39A" w:rsidR="009B47CF" w:rsidRPr="00F00056" w:rsidRDefault="009B47CF" w:rsidP="00F07916">
      <w:pPr>
        <w:jc w:val="both"/>
        <w:rPr>
          <w:szCs w:val="22"/>
        </w:rPr>
      </w:pPr>
      <w:r>
        <w:t>U mačiek a psov možno vo všeobecnosti pozorovať zvracanie 3 </w:t>
      </w:r>
      <w:r>
        <w:noBreakHyphen/>
        <w:t xml:space="preserve"> 5 minút po podaní </w:t>
      </w:r>
      <w:proofErr w:type="spellStart"/>
      <w:r>
        <w:t>xylazínu</w:t>
      </w:r>
      <w:proofErr w:type="spellEnd"/>
      <w:r>
        <w:t>. Odporúča sa nechať psy a mačky nalačno 12 hodín pred chirurgickým zákrokom, pričom môžu mať voľný prístup k pitnej vode.</w:t>
      </w:r>
    </w:p>
    <w:p w14:paraId="32B7BDE6" w14:textId="77777777" w:rsidR="009B47CF" w:rsidRPr="00F00056" w:rsidRDefault="009B47CF" w:rsidP="00F07916">
      <w:pPr>
        <w:jc w:val="both"/>
        <w:rPr>
          <w:szCs w:val="22"/>
        </w:rPr>
      </w:pPr>
      <w:r>
        <w:t xml:space="preserve">Podanie atropínu v rámci </w:t>
      </w:r>
      <w:proofErr w:type="spellStart"/>
      <w:r>
        <w:t>premedikácie</w:t>
      </w:r>
      <w:proofErr w:type="spellEnd"/>
      <w:r>
        <w:t xml:space="preserve"> môže u mačiek a psov znížiť slinenie a </w:t>
      </w:r>
      <w:proofErr w:type="spellStart"/>
      <w:r>
        <w:t>bradykardické</w:t>
      </w:r>
      <w:proofErr w:type="spellEnd"/>
      <w:r>
        <w:t xml:space="preserve"> účinky.</w:t>
      </w:r>
    </w:p>
    <w:p w14:paraId="4DFCF84C" w14:textId="77777777" w:rsidR="009B47CF" w:rsidRPr="00F00056" w:rsidRDefault="009B47CF" w:rsidP="00F07916">
      <w:pPr>
        <w:jc w:val="both"/>
        <w:rPr>
          <w:szCs w:val="22"/>
        </w:rPr>
      </w:pPr>
      <w:r>
        <w:t>Neprekračujte odporúčané dávkovanie.</w:t>
      </w:r>
    </w:p>
    <w:p w14:paraId="7CCE49FB" w14:textId="5A44EFAC" w:rsidR="009B47CF" w:rsidRPr="00F00056" w:rsidRDefault="009B47CF" w:rsidP="00F07916">
      <w:pPr>
        <w:jc w:val="both"/>
        <w:rPr>
          <w:szCs w:val="22"/>
        </w:rPr>
      </w:pPr>
      <w:r>
        <w:t>Zvieratá majú po podaní lieku pokojne odpočívať až do dosiahnutia úplného účinku</w:t>
      </w:r>
      <w:r w:rsidR="00616B1C">
        <w:t xml:space="preserve"> lieku</w:t>
      </w:r>
      <w:r>
        <w:t>.</w:t>
      </w:r>
    </w:p>
    <w:p w14:paraId="10F9223D" w14:textId="77777777" w:rsidR="009B47CF" w:rsidRPr="00F00056" w:rsidRDefault="009B47CF" w:rsidP="00F07916">
      <w:pPr>
        <w:jc w:val="both"/>
        <w:rPr>
          <w:szCs w:val="22"/>
        </w:rPr>
      </w:pPr>
      <w:r>
        <w:t>Pri teplote prostredia nad 25 °C sa odporúča zvieratá ochladzovať a pri nízkych teplotách ich udržiavať v teple.</w:t>
      </w:r>
    </w:p>
    <w:p w14:paraId="40A341F8" w14:textId="77777777" w:rsidR="009B47CF" w:rsidRPr="00F00056" w:rsidRDefault="009B47CF" w:rsidP="00F07916">
      <w:pPr>
        <w:jc w:val="both"/>
        <w:rPr>
          <w:szCs w:val="22"/>
        </w:rPr>
      </w:pPr>
      <w:r>
        <w:t xml:space="preserve">Pri bolestivých zákrokoch sa má </w:t>
      </w:r>
      <w:proofErr w:type="spellStart"/>
      <w:r>
        <w:t>xylazín</w:t>
      </w:r>
      <w:proofErr w:type="spellEnd"/>
      <w:r>
        <w:t xml:space="preserve"> vždy podávať v kombinácii s lokálnou alebo celkovou anestéziou.</w:t>
      </w:r>
    </w:p>
    <w:p w14:paraId="5226AFB1" w14:textId="5229F38A" w:rsidR="009B47CF" w:rsidRPr="00F00056" w:rsidRDefault="009B47CF" w:rsidP="00F07916">
      <w:pPr>
        <w:jc w:val="both"/>
        <w:rPr>
          <w:szCs w:val="22"/>
        </w:rPr>
      </w:pPr>
      <w:proofErr w:type="spellStart"/>
      <w:r>
        <w:t>Xylazín</w:t>
      </w:r>
      <w:proofErr w:type="spellEnd"/>
      <w:r>
        <w:t xml:space="preserve"> spôsobuje určitý stupeň </w:t>
      </w:r>
      <w:proofErr w:type="spellStart"/>
      <w:r>
        <w:t>ataxie</w:t>
      </w:r>
      <w:proofErr w:type="spellEnd"/>
      <w:r>
        <w:t xml:space="preserve">, preto sa pri zákrokoch musí podávať opatrne, vrátane zákrokov na </w:t>
      </w:r>
      <w:proofErr w:type="spellStart"/>
      <w:r>
        <w:t>distálnych</w:t>
      </w:r>
      <w:proofErr w:type="spellEnd"/>
      <w:r>
        <w:t xml:space="preserve"> končatinách a pri kastráciách u stojacich koní. Pri manipulácii so zadnými končatinami koní treba aj napriek </w:t>
      </w:r>
      <w:proofErr w:type="spellStart"/>
      <w:r>
        <w:t>sedácii</w:t>
      </w:r>
      <w:proofErr w:type="spellEnd"/>
      <w:r>
        <w:t xml:space="preserve"> očakávať obranné pohyby.</w:t>
      </w:r>
    </w:p>
    <w:p w14:paraId="312F0905" w14:textId="21AB8456" w:rsidR="009B47CF" w:rsidRPr="00F00056" w:rsidRDefault="009B47CF" w:rsidP="00F07916">
      <w:pPr>
        <w:jc w:val="both"/>
        <w:rPr>
          <w:szCs w:val="22"/>
        </w:rPr>
      </w:pPr>
      <w:r>
        <w:t>Liečené zvieratá sa majú sledovať až do úplného vymiznutia účinku lieku (napr. funkcie srdca a dýchania, aj v pooperačnej fáze) a </w:t>
      </w:r>
      <w:r w:rsidR="00A46D64">
        <w:t>mali by byť oddelené</w:t>
      </w:r>
      <w:r>
        <w:t>, aby sa predišlo agresivite.</w:t>
      </w:r>
    </w:p>
    <w:p w14:paraId="7479D7FC" w14:textId="6DB5F380" w:rsidR="009B47CF" w:rsidRPr="00F00056" w:rsidRDefault="005E2006" w:rsidP="00F07916">
      <w:pPr>
        <w:jc w:val="both"/>
        <w:rPr>
          <w:szCs w:val="22"/>
        </w:rPr>
      </w:pPr>
      <w:r>
        <w:t>Pri podávaní mladým zvieratám</w:t>
      </w:r>
      <w:r w:rsidDel="005E2006">
        <w:t xml:space="preserve"> </w:t>
      </w:r>
      <w:r w:rsidR="009B47CF">
        <w:t xml:space="preserve">pozri </w:t>
      </w:r>
      <w:r>
        <w:t xml:space="preserve">obmedzenia týkajúce sa veku uvedené </w:t>
      </w:r>
      <w:r w:rsidR="009B47CF">
        <w:t>v časti „Kontraindikácie“. P</w:t>
      </w:r>
      <w:r w:rsidR="005D7CF1">
        <w:t>rípadné</w:t>
      </w:r>
      <w:r w:rsidR="009B47CF">
        <w:t xml:space="preserve"> podávanie lieku mladým zvieratám pod touto vekovou hranicou je možné až po posúdení jeho prínosu/rizika veterinárnym lekárom.</w:t>
      </w:r>
      <w:r w:rsidR="005D7CF1">
        <w:t xml:space="preserve"> </w:t>
      </w:r>
    </w:p>
    <w:p w14:paraId="7BFC5B1A" w14:textId="77777777" w:rsidR="00F354C5" w:rsidRPr="00F00056" w:rsidRDefault="00F354C5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3FF613" w14:textId="77777777" w:rsidR="00F354C5" w:rsidRPr="00F00056" w:rsidRDefault="00F354C5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7FCFF3AA" w14:textId="4EB37240" w:rsidR="00B113B8" w:rsidRPr="00F00056" w:rsidRDefault="00B113B8" w:rsidP="00F07916">
      <w:pPr>
        <w:jc w:val="both"/>
        <w:rPr>
          <w:szCs w:val="22"/>
        </w:rPr>
      </w:pPr>
      <w:r>
        <w:t xml:space="preserve">Tento liek môže mať dráždivý účinok na kožu, oči a sliznicu úst. Vyhýbajte sa kontaktu s pokožkou, očami a sliznicami. </w:t>
      </w:r>
      <w:r w:rsidR="0002726E" w:rsidRPr="00E4420C">
        <w:t>Zasiahnutú pokožku ihneď po expozícii umyte veľkým množstvom vody.</w:t>
      </w:r>
      <w:r w:rsidR="0002726E">
        <w:t xml:space="preserve"> </w:t>
      </w:r>
      <w:r>
        <w:t xml:space="preserve">Odstráňte znečistený odev, ktorý je v priamom kontakte s pokožkou. Pri náhodnom kontakte lieku s očami alebo sliznicou úst vypláchnite veľkým množstvom čerstvej vody. Pri objavení sa príznakov vyhľadajte lekársku pomoc. </w:t>
      </w:r>
    </w:p>
    <w:p w14:paraId="67C3CCDF" w14:textId="3C99DCAF" w:rsidR="00B113B8" w:rsidRPr="00F00056" w:rsidRDefault="00B113B8" w:rsidP="00F07916">
      <w:pPr>
        <w:jc w:val="both"/>
        <w:rPr>
          <w:szCs w:val="22"/>
        </w:rPr>
      </w:pPr>
      <w:r>
        <w:t xml:space="preserve">Tento liek je sedatívum. Je potrebné zabrániť náhodnému </w:t>
      </w:r>
      <w:proofErr w:type="spellStart"/>
      <w:r>
        <w:t>samoinjikovaniu</w:t>
      </w:r>
      <w:proofErr w:type="spellEnd"/>
      <w:r>
        <w:t xml:space="preserve">. V prípade náhodného požitia alebo </w:t>
      </w:r>
      <w:proofErr w:type="spellStart"/>
      <w:r>
        <w:t>samoinjikovania</w:t>
      </w:r>
      <w:proofErr w:type="spellEnd"/>
      <w:r>
        <w:t xml:space="preserve"> ihneď vyhľadajte lekársku pomoc a ukážte lekárovi písomnú informáciu pre používateľov alebo obal. NERIAĎTE</w:t>
      </w:r>
      <w:r w:rsidR="00802B3A">
        <w:t xml:space="preserve"> vozidlá</w:t>
      </w:r>
      <w:r>
        <w:t xml:space="preserve">, pretože náhodné </w:t>
      </w:r>
      <w:proofErr w:type="spellStart"/>
      <w:r>
        <w:t>samoinjikovanie</w:t>
      </w:r>
      <w:proofErr w:type="spellEnd"/>
      <w:r>
        <w:t xml:space="preserve"> alebo požitie môže viesť k </w:t>
      </w:r>
      <w:proofErr w:type="spellStart"/>
      <w:r>
        <w:t>sedácii</w:t>
      </w:r>
      <w:proofErr w:type="spellEnd"/>
      <w:r>
        <w:t xml:space="preserve"> a zmenám krvného tlaku.</w:t>
      </w:r>
    </w:p>
    <w:p w14:paraId="5D977AA0" w14:textId="77777777" w:rsidR="00B113B8" w:rsidRPr="00F00056" w:rsidRDefault="00B113B8" w:rsidP="00F07916">
      <w:pPr>
        <w:jc w:val="both"/>
        <w:rPr>
          <w:szCs w:val="22"/>
        </w:rPr>
      </w:pPr>
      <w:r>
        <w:t>Tehotné ženy musia venovať osobitnú pozornosť manipulácii s liekom, aby nedošlo k </w:t>
      </w:r>
      <w:proofErr w:type="spellStart"/>
      <w:r>
        <w:t>samoinjikovaniu</w:t>
      </w:r>
      <w:proofErr w:type="spellEnd"/>
      <w:r>
        <w:t xml:space="preserve"> alebo požitiu, pretože náhodná systémová expozícia môže spôsobiť kontrakcie maternice a znížiť tlak krvi plodu.</w:t>
      </w:r>
    </w:p>
    <w:p w14:paraId="17483062" w14:textId="77777777" w:rsidR="00B113B8" w:rsidRPr="00F00056" w:rsidRDefault="00B113B8" w:rsidP="00F07916">
      <w:pPr>
        <w:jc w:val="both"/>
        <w:rPr>
          <w:szCs w:val="22"/>
        </w:rPr>
      </w:pPr>
      <w:proofErr w:type="spellStart"/>
      <w:r>
        <w:t>Metylparahydroxybenzoát</w:t>
      </w:r>
      <w:proofErr w:type="spellEnd"/>
      <w:r>
        <w:t xml:space="preserve"> môže spôsobiť reakcie z precitlivenosti. Osoby so známou precitlivenosťou na účinnú látku, </w:t>
      </w:r>
      <w:proofErr w:type="spellStart"/>
      <w:r>
        <w:t>parabény</w:t>
      </w:r>
      <w:proofErr w:type="spellEnd"/>
      <w:r>
        <w:t xml:space="preserve"> alebo na niektorú z pomocných látok by sa mali vyhnúť kontaktu s veterinárnym liekom.</w:t>
      </w:r>
    </w:p>
    <w:p w14:paraId="3B70D2AB" w14:textId="77777777" w:rsidR="0059664F" w:rsidRPr="00F00056" w:rsidRDefault="0059664F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EC2D5" w14:textId="77777777" w:rsidR="0059664F" w:rsidRPr="00F00056" w:rsidRDefault="0059664F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Pre lekára: </w:t>
      </w:r>
    </w:p>
    <w:p w14:paraId="529567FA" w14:textId="5532D338" w:rsidR="0059664F" w:rsidRPr="00F00056" w:rsidRDefault="0059664F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Xylazín</w:t>
      </w:r>
      <w:proofErr w:type="spellEnd"/>
      <w:r>
        <w:t xml:space="preserve"> patrí medzi </w:t>
      </w:r>
      <w:proofErr w:type="spellStart"/>
      <w:r>
        <w:t>agonistov</w:t>
      </w:r>
      <w:proofErr w:type="spellEnd"/>
      <w:r>
        <w:t xml:space="preserve"> </w:t>
      </w:r>
      <w:r>
        <w:rPr>
          <w:rFonts w:ascii="Symbol" w:hAnsi="Symbol"/>
        </w:rPr>
        <w:t></w:t>
      </w:r>
      <w:r>
        <w:rPr>
          <w:vertAlign w:val="subscript"/>
        </w:rPr>
        <w:t>2</w:t>
      </w:r>
      <w:r>
        <w:noBreakHyphen/>
        <w:t xml:space="preserve">adrenoreceptorov. Medzi príznaky po vstrebaní patria klinické účinky, vrátane </w:t>
      </w:r>
      <w:proofErr w:type="spellStart"/>
      <w:r>
        <w:t>sedácie</w:t>
      </w:r>
      <w:proofErr w:type="spellEnd"/>
      <w:r>
        <w:t xml:space="preserve"> v závislosti od dávky, útlmu dýchania, bradykardie, hypotenzie, sucha v ústach a hyperglykémie. Zaznamenané boli aj </w:t>
      </w:r>
      <w:proofErr w:type="spellStart"/>
      <w:r w:rsidR="004149F5">
        <w:t>ventrikulárne</w:t>
      </w:r>
      <w:proofErr w:type="spellEnd"/>
      <w:r>
        <w:t xml:space="preserve"> </w:t>
      </w:r>
      <w:proofErr w:type="spellStart"/>
      <w:r>
        <w:t>arytmie</w:t>
      </w:r>
      <w:proofErr w:type="spellEnd"/>
      <w:r>
        <w:t>. Respiračné a </w:t>
      </w:r>
      <w:proofErr w:type="spellStart"/>
      <w:r>
        <w:t>hemodynamické</w:t>
      </w:r>
      <w:proofErr w:type="spellEnd"/>
      <w:r>
        <w:t xml:space="preserve"> príznaky je potrebné liečiť symptomaticky.</w:t>
      </w:r>
    </w:p>
    <w:p w14:paraId="48C2D2BD" w14:textId="77777777" w:rsidR="002F6DAA" w:rsidRPr="00F00056" w:rsidRDefault="002F6DAA" w:rsidP="00F07916">
      <w:pPr>
        <w:jc w:val="both"/>
        <w:rPr>
          <w:szCs w:val="22"/>
          <w:u w:val="single"/>
        </w:rPr>
      </w:pPr>
    </w:p>
    <w:p w14:paraId="751B6C3B" w14:textId="77777777" w:rsidR="005B1FD0" w:rsidRPr="00F00056" w:rsidRDefault="005B1FD0" w:rsidP="00F0791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Gravidita a laktácia:</w:t>
      </w:r>
    </w:p>
    <w:p w14:paraId="38140FE4" w14:textId="77777777" w:rsidR="00F00056" w:rsidRPr="00F00056" w:rsidRDefault="00F00056" w:rsidP="00F07916">
      <w:pPr>
        <w:tabs>
          <w:tab w:val="left" w:pos="540"/>
        </w:tabs>
        <w:jc w:val="both"/>
        <w:rPr>
          <w:rFonts w:cs="Arial"/>
        </w:rPr>
      </w:pPr>
      <w:r>
        <w:lastRenderedPageBreak/>
        <w:t xml:space="preserve">Hoci laboratórne štúdie na potkanoch nepreukázali prítomnosť </w:t>
      </w:r>
      <w:proofErr w:type="spellStart"/>
      <w:r>
        <w:t>teratogénneho</w:t>
      </w:r>
      <w:proofErr w:type="spellEnd"/>
      <w:r>
        <w:t xml:space="preserve"> alebo </w:t>
      </w:r>
      <w:proofErr w:type="spellStart"/>
      <w:r>
        <w:t>fetotoxického</w:t>
      </w:r>
      <w:proofErr w:type="spellEnd"/>
      <w:r>
        <w:t xml:space="preserve"> účinku, použitie lieku počas prvých dvoch </w:t>
      </w:r>
      <w:proofErr w:type="spellStart"/>
      <w:r>
        <w:t>trimestrov</w:t>
      </w:r>
      <w:proofErr w:type="spellEnd"/>
      <w:r>
        <w:t xml:space="preserve"> gravidity je možné výlučne na základe posúdenia prínosu/rizika zodpovedným veterinárnym lekárom.</w:t>
      </w:r>
    </w:p>
    <w:p w14:paraId="7BF68030" w14:textId="19DE009C" w:rsidR="00F00056" w:rsidRPr="00F00056" w:rsidRDefault="00F00056" w:rsidP="00F07916">
      <w:pPr>
        <w:tabs>
          <w:tab w:val="left" w:pos="540"/>
        </w:tabs>
        <w:jc w:val="both"/>
        <w:rPr>
          <w:rFonts w:cs="Arial"/>
        </w:rPr>
      </w:pPr>
      <w:r>
        <w:t>Nepoužívajte v neskorších štádiách gravidity (najmä u hovädzieho dobytka a mačiek) s výnimkou pôrodu,</w:t>
      </w:r>
      <w:r w:rsidR="002A3B4C">
        <w:t xml:space="preserve"> </w:t>
      </w:r>
      <w:r>
        <w:t xml:space="preserve">pretože </w:t>
      </w:r>
      <w:proofErr w:type="spellStart"/>
      <w:r>
        <w:t>xylazín</w:t>
      </w:r>
      <w:proofErr w:type="spellEnd"/>
      <w:r>
        <w:t xml:space="preserve"> spôsobuje kontrakcie maternice a môže vyvolať predčasný pôrod.</w:t>
      </w:r>
    </w:p>
    <w:p w14:paraId="3AA0B589" w14:textId="74CA1E69" w:rsidR="00F00056" w:rsidRPr="00AE646C" w:rsidRDefault="00F00056" w:rsidP="00F07916">
      <w:pPr>
        <w:tabs>
          <w:tab w:val="left" w:pos="540"/>
        </w:tabs>
        <w:jc w:val="both"/>
      </w:pPr>
      <w:r>
        <w:t>Nepoužívajte u hovädzieho dobytka po prijatí transplantátov vajíčka, pretože zvýšený tonus maternice môže znížiť úspe</w:t>
      </w:r>
      <w:r w:rsidR="00830F8F">
        <w:t>šnosť</w:t>
      </w:r>
      <w:r>
        <w:t xml:space="preserve"> implantácie vajíčka.</w:t>
      </w:r>
    </w:p>
    <w:p w14:paraId="24D27CD4" w14:textId="77777777" w:rsidR="005B1FD0" w:rsidRPr="00F00056" w:rsidRDefault="005B1FD0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0B883D" w14:textId="77777777" w:rsidR="005B1FD0" w:rsidRPr="00F00056" w:rsidRDefault="005B1FD0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Liekové interakcie a iné formy vzájomného pôsobenia:</w:t>
      </w:r>
    </w:p>
    <w:p w14:paraId="677660FA" w14:textId="08FD95C3" w:rsidR="00B113B8" w:rsidRPr="00F00056" w:rsidRDefault="00B113B8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Pri podaní </w:t>
      </w:r>
      <w:proofErr w:type="spellStart"/>
      <w:r>
        <w:t>xylazínu</w:t>
      </w:r>
      <w:proofErr w:type="spellEnd"/>
      <w:r>
        <w:t xml:space="preserve"> spolu s inými látkami spôsobujúcimi útlm CNS (barbiturátmi, narkotikami, anestetikami, </w:t>
      </w:r>
      <w:proofErr w:type="spellStart"/>
      <w:r>
        <w:t>trankvilizérmi</w:t>
      </w:r>
      <w:proofErr w:type="spellEnd"/>
      <w:r>
        <w:t xml:space="preserve"> atď.) môže dôjsť k jeho ďalšiemu útlmu. Možno sa bude musieť znížiť dávkovanie týchto látok. Preto sa má </w:t>
      </w:r>
      <w:proofErr w:type="spellStart"/>
      <w:r>
        <w:t>xylazín</w:t>
      </w:r>
      <w:proofErr w:type="spellEnd"/>
      <w:r>
        <w:t xml:space="preserve"> v kombinácii s </w:t>
      </w:r>
      <w:proofErr w:type="spellStart"/>
      <w:r>
        <w:t>neuroleptikami</w:t>
      </w:r>
      <w:proofErr w:type="spellEnd"/>
      <w:r>
        <w:t xml:space="preserve"> alebo </w:t>
      </w:r>
      <w:proofErr w:type="spellStart"/>
      <w:r>
        <w:t>trankvilizérmi</w:t>
      </w:r>
      <w:proofErr w:type="spellEnd"/>
      <w:r>
        <w:t xml:space="preserve"> používať opatrne. </w:t>
      </w:r>
      <w:proofErr w:type="spellStart"/>
      <w:r>
        <w:t>Xylazín</w:t>
      </w:r>
      <w:proofErr w:type="spellEnd"/>
      <w:r>
        <w:t xml:space="preserve"> sa nemá používať v kombinácii so </w:t>
      </w:r>
      <w:proofErr w:type="spellStart"/>
      <w:r>
        <w:t>sympatomimetikami</w:t>
      </w:r>
      <w:proofErr w:type="spellEnd"/>
      <w:r>
        <w:t xml:space="preserve">, napr. </w:t>
      </w:r>
      <w:proofErr w:type="spellStart"/>
      <w:r>
        <w:t>epinefrínom</w:t>
      </w:r>
      <w:proofErr w:type="spellEnd"/>
      <w:r>
        <w:t xml:space="preserve">, pretože v ich dôsledku môže dôjsť ku </w:t>
      </w:r>
      <w:proofErr w:type="spellStart"/>
      <w:r w:rsidR="0023575E">
        <w:t>ventrikulárn</w:t>
      </w:r>
      <w:r>
        <w:t>ej</w:t>
      </w:r>
      <w:proofErr w:type="spellEnd"/>
      <w:r>
        <w:t xml:space="preserve"> </w:t>
      </w:r>
      <w:proofErr w:type="spellStart"/>
      <w:r>
        <w:t>arytmii</w:t>
      </w:r>
      <w:proofErr w:type="spellEnd"/>
      <w:r>
        <w:t>.</w:t>
      </w:r>
    </w:p>
    <w:p w14:paraId="43734856" w14:textId="77777777" w:rsidR="00B113B8" w:rsidRPr="00F00056" w:rsidRDefault="00B113B8" w:rsidP="00F07916">
      <w:pPr>
        <w:jc w:val="both"/>
        <w:rPr>
          <w:szCs w:val="22"/>
        </w:rPr>
      </w:pPr>
      <w:r>
        <w:t xml:space="preserve">Zaznamenalo sa, že súčasné intravenózne použitie </w:t>
      </w:r>
      <w:proofErr w:type="spellStart"/>
      <w:r>
        <w:t>potencovaných</w:t>
      </w:r>
      <w:proofErr w:type="spellEnd"/>
      <w:r>
        <w:t xml:space="preserve"> sulfónamidov s alfa</w:t>
      </w:r>
      <w:r>
        <w:noBreakHyphen/>
        <w:t xml:space="preserve">2 </w:t>
      </w:r>
      <w:proofErr w:type="spellStart"/>
      <w:r>
        <w:t>agonistami</w:t>
      </w:r>
      <w:proofErr w:type="spellEnd"/>
      <w:r>
        <w:t xml:space="preserve"> spôsobuje srdcové </w:t>
      </w:r>
      <w:proofErr w:type="spellStart"/>
      <w:r>
        <w:t>arytmie</w:t>
      </w:r>
      <w:proofErr w:type="spellEnd"/>
      <w:r>
        <w:t xml:space="preserve">, ktoré môžu byť fatálne. Aj keď sa pri tomto lieku zatiaľ takéto účinky nezaznamenali, odporúča sa pri </w:t>
      </w:r>
      <w:proofErr w:type="spellStart"/>
      <w:r>
        <w:t>sedácii</w:t>
      </w:r>
      <w:proofErr w:type="spellEnd"/>
      <w:r>
        <w:t xml:space="preserve"> koní </w:t>
      </w:r>
      <w:proofErr w:type="spellStart"/>
      <w:r>
        <w:t>xylazínom</w:t>
      </w:r>
      <w:proofErr w:type="spellEnd"/>
      <w:r>
        <w:t xml:space="preserve"> nepodávať súčasne intravenózne lieky s obsahom </w:t>
      </w:r>
      <w:proofErr w:type="spellStart"/>
      <w:r>
        <w:t>trimetoprímu</w:t>
      </w:r>
      <w:proofErr w:type="spellEnd"/>
      <w:r>
        <w:t>/</w:t>
      </w:r>
      <w:proofErr w:type="spellStart"/>
      <w:r>
        <w:t>sulfonamidov</w:t>
      </w:r>
      <w:proofErr w:type="spellEnd"/>
      <w:r>
        <w:t>.</w:t>
      </w:r>
    </w:p>
    <w:p w14:paraId="40D4B3E6" w14:textId="77777777" w:rsidR="005B1FD0" w:rsidRPr="00F00056" w:rsidRDefault="005B1FD0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0649B5" w14:textId="77777777" w:rsidR="005B1FD0" w:rsidRPr="00F00056" w:rsidRDefault="005B1FD0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Predávkovanie:</w:t>
      </w:r>
    </w:p>
    <w:p w14:paraId="7B4685B5" w14:textId="77777777" w:rsidR="00A04045" w:rsidRPr="00F00056" w:rsidRDefault="00A04045" w:rsidP="00F07916">
      <w:pPr>
        <w:jc w:val="both"/>
        <w:rPr>
          <w:i/>
          <w:iCs/>
          <w:szCs w:val="22"/>
        </w:rPr>
      </w:pPr>
      <w:r>
        <w:t xml:space="preserve">Pri náhodnom predávkovaní sa môžu vyskytnúť srdcové </w:t>
      </w:r>
      <w:proofErr w:type="spellStart"/>
      <w:r>
        <w:t>arytmie</w:t>
      </w:r>
      <w:proofErr w:type="spellEnd"/>
      <w:r>
        <w:t xml:space="preserve">, hypotenzia a výrazný útlm CNS a dýchania ako aj záchvaty. </w:t>
      </w:r>
      <w:proofErr w:type="spellStart"/>
      <w:r>
        <w:t>Xylazín</w:t>
      </w:r>
      <w:proofErr w:type="spellEnd"/>
      <w:r>
        <w:t xml:space="preserve"> je možné </w:t>
      </w:r>
      <w:proofErr w:type="spellStart"/>
      <w:r>
        <w:t>antagonizovať</w:t>
      </w:r>
      <w:proofErr w:type="spellEnd"/>
      <w:r>
        <w:t xml:space="preserve"> α2</w:t>
      </w:r>
      <w:r>
        <w:noBreakHyphen/>
        <w:t>adrenergnými antagonistami.</w:t>
      </w:r>
    </w:p>
    <w:p w14:paraId="5B84729A" w14:textId="77777777" w:rsidR="00A04045" w:rsidRPr="00F00056" w:rsidRDefault="00A04045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D75E9" w14:textId="77777777" w:rsidR="00A04045" w:rsidRPr="00F00056" w:rsidRDefault="00A04045" w:rsidP="00F07916">
      <w:pPr>
        <w:jc w:val="both"/>
        <w:rPr>
          <w:szCs w:val="22"/>
        </w:rPr>
      </w:pPr>
      <w:r>
        <w:t xml:space="preserve">Pri liečbe útlmu dýchania spôsobenom účinkom </w:t>
      </w:r>
      <w:proofErr w:type="spellStart"/>
      <w:r>
        <w:t>xylazínu</w:t>
      </w:r>
      <w:proofErr w:type="spellEnd"/>
      <w:r>
        <w:t xml:space="preserve"> sa odporúča mechanická podpora dýchania s podaním alebo bez podania respiračných </w:t>
      </w:r>
      <w:proofErr w:type="spellStart"/>
      <w:r>
        <w:t>stimulantov</w:t>
      </w:r>
      <w:proofErr w:type="spellEnd"/>
      <w:r>
        <w:t xml:space="preserve"> (napr. </w:t>
      </w:r>
      <w:proofErr w:type="spellStart"/>
      <w:r>
        <w:t>doxapramu</w:t>
      </w:r>
      <w:proofErr w:type="spellEnd"/>
      <w:r>
        <w:t>).</w:t>
      </w:r>
    </w:p>
    <w:p w14:paraId="3A401C47" w14:textId="77777777" w:rsidR="005B1FD0" w:rsidRPr="00F00056" w:rsidRDefault="005B1FD0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8997CD" w14:textId="77777777" w:rsidR="005B1FD0" w:rsidRPr="00F00056" w:rsidRDefault="005B1FD0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Závažné inkompatibility:</w:t>
      </w:r>
    </w:p>
    <w:p w14:paraId="61915C4D" w14:textId="77777777" w:rsidR="00A0522B" w:rsidRPr="00F00056" w:rsidRDefault="00A0522B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 dôvodu chýbania štúdií kompatibility sa tento veterinárny liek nesmie miešať s inými veterinárnymi liekmi.</w:t>
      </w:r>
    </w:p>
    <w:p w14:paraId="24F78B82" w14:textId="77777777" w:rsidR="005B1FD0" w:rsidRPr="00F00056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AFC022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6AC440" w14:textId="4DF60DE1" w:rsidR="00C114FF" w:rsidRDefault="00F520FE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 xml:space="preserve">Nežiaduce </w:t>
      </w:r>
      <w:r w:rsidR="00A7713A">
        <w:rPr>
          <w:b/>
        </w:rPr>
        <w:t>účinky</w:t>
      </w:r>
    </w:p>
    <w:p w14:paraId="66F7944E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0151FF" w14:textId="77777777" w:rsidR="000031E2" w:rsidRPr="00F00056" w:rsidRDefault="000031E2" w:rsidP="000031E2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Hovädzí dobytok:</w:t>
      </w:r>
    </w:p>
    <w:p w14:paraId="45EDB855" w14:textId="07F8B4F5" w:rsidR="003B3ABC" w:rsidRPr="00F00056" w:rsidRDefault="003A08F1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Neznáma frekvencia (nie je možné určiť z dostupných údajov):</w:t>
      </w:r>
    </w:p>
    <w:p w14:paraId="4F580AB7" w14:textId="6983B72A" w:rsidR="003B3ABC" w:rsidRDefault="00B113B8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kontrakcie maternice,</w:t>
      </w:r>
      <w:r w:rsidR="002546C8">
        <w:t xml:space="preserve"> </w:t>
      </w:r>
      <w:r w:rsidR="00F076F9">
        <w:t>ochorenie</w:t>
      </w:r>
      <w:r w:rsidR="002546C8">
        <w:t xml:space="preserve"> maternice (znížená implantácia vajíčka), </w:t>
      </w:r>
      <w:r>
        <w:t xml:space="preserve"> </w:t>
      </w:r>
      <w:proofErr w:type="spellStart"/>
      <w:r>
        <w:t>prolaps</w:t>
      </w:r>
      <w:proofErr w:type="spellEnd"/>
      <w:r>
        <w:t xml:space="preserve"> penisu (reverzibilný), </w:t>
      </w:r>
      <w:proofErr w:type="spellStart"/>
      <w:r>
        <w:t>hyper</w:t>
      </w:r>
      <w:r w:rsidR="00DE4F8E">
        <w:t>saliv</w:t>
      </w:r>
      <w:r>
        <w:t>ácia</w:t>
      </w:r>
      <w:proofErr w:type="spellEnd"/>
      <w:r>
        <w:t xml:space="preserve">, znížená činnosť bachora (inhibícia </w:t>
      </w:r>
      <w:proofErr w:type="spellStart"/>
      <w:r>
        <w:t>motility</w:t>
      </w:r>
      <w:proofErr w:type="spellEnd"/>
      <w:r>
        <w:t xml:space="preserve"> bachora), </w:t>
      </w:r>
      <w:proofErr w:type="spellStart"/>
      <w:r>
        <w:t>tympánia</w:t>
      </w:r>
      <w:proofErr w:type="spellEnd"/>
      <w:r>
        <w:t xml:space="preserve"> tráviaceho traktu, </w:t>
      </w:r>
      <w:proofErr w:type="spellStart"/>
      <w:r>
        <w:t>regurgitácia</w:t>
      </w:r>
      <w:proofErr w:type="spellEnd"/>
      <w:r>
        <w:t xml:space="preserve">, </w:t>
      </w:r>
      <w:r w:rsidR="002C3307">
        <w:t>riedka</w:t>
      </w:r>
      <w:r>
        <w:t xml:space="preserve"> stolica</w:t>
      </w:r>
      <w:r>
        <w:rPr>
          <w:vertAlign w:val="superscript"/>
        </w:rPr>
        <w:t>1</w:t>
      </w:r>
      <w:r>
        <w:t xml:space="preserve">, paralýza jazyka, útlm dýchania, zastavenie dýchania, hypotenzia, bradykardia, </w:t>
      </w:r>
      <w:proofErr w:type="spellStart"/>
      <w:r>
        <w:t>arytmia</w:t>
      </w:r>
      <w:proofErr w:type="spellEnd"/>
      <w:r>
        <w:t xml:space="preserve">, znížená telesná teplota (len po zvýšení telesnej teploty), </w:t>
      </w:r>
      <w:proofErr w:type="spellStart"/>
      <w:r>
        <w:t>excitácia</w:t>
      </w:r>
      <w:proofErr w:type="spellEnd"/>
      <w:r>
        <w:t xml:space="preserve"> (paradoxná </w:t>
      </w:r>
      <w:proofErr w:type="spellStart"/>
      <w:r>
        <w:t>excitačná</w:t>
      </w:r>
      <w:proofErr w:type="spellEnd"/>
      <w:r>
        <w:t xml:space="preserve"> reakcia), hyperglykémia, </w:t>
      </w:r>
      <w:proofErr w:type="spellStart"/>
      <w:r>
        <w:t>polyúria</w:t>
      </w:r>
      <w:proofErr w:type="spellEnd"/>
      <w:r>
        <w:t>, podráždenie v mieste podania (reverzibilné podráždenie lokálneho tkaniva).</w:t>
      </w:r>
    </w:p>
    <w:p w14:paraId="5D51E243" w14:textId="0CEF1D80" w:rsidR="005110C9" w:rsidRDefault="005110C9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8BF76C" w14:textId="6C6D0A1B" w:rsidR="005110C9" w:rsidRDefault="004D51EB" w:rsidP="00F07916">
      <w:pPr>
        <w:jc w:val="both"/>
      </w:pPr>
      <w:r>
        <w:rPr>
          <w:vertAlign w:val="superscript"/>
        </w:rPr>
        <w:t>1</w:t>
      </w:r>
      <w:r>
        <w:t xml:space="preserve">Počas 24 hodín po vysokých dávkach </w:t>
      </w:r>
      <w:proofErr w:type="spellStart"/>
      <w:r>
        <w:t>xylazínu</w:t>
      </w:r>
      <w:proofErr w:type="spellEnd"/>
      <w:r>
        <w:t>.</w:t>
      </w:r>
    </w:p>
    <w:p w14:paraId="41042441" w14:textId="77777777" w:rsidR="007B7811" w:rsidRPr="00F00056" w:rsidRDefault="007B7811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EFB4E4" w14:textId="77777777" w:rsidR="000031E2" w:rsidRPr="00F00056" w:rsidRDefault="000031E2" w:rsidP="00F07916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</w:rPr>
        <w:t>Kone:</w:t>
      </w:r>
    </w:p>
    <w:p w14:paraId="44FB8284" w14:textId="099F259A" w:rsidR="007B7811" w:rsidRDefault="007B7811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Veľmi zriedkavé (u menej ako 1 z 10 000 liečených zvierat, vrátane ojedinelých hlásení):</w:t>
      </w:r>
    </w:p>
    <w:p w14:paraId="5152299B" w14:textId="41CF52E9" w:rsidR="001E1EEB" w:rsidRDefault="001E1EEB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kolika</w:t>
      </w:r>
      <w:r>
        <w:rPr>
          <w:vertAlign w:val="superscript"/>
        </w:rPr>
        <w:t>2</w:t>
      </w:r>
    </w:p>
    <w:p w14:paraId="3C232B41" w14:textId="50F3E204" w:rsidR="006C37C0" w:rsidRDefault="006C37C0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32929D" w14:textId="29CBB53B" w:rsidR="006C37C0" w:rsidRPr="00F00056" w:rsidRDefault="006C37C0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Neznáma frekvencia (nie je možné určiť z dostupných údajov):</w:t>
      </w:r>
    </w:p>
    <w:p w14:paraId="26F9AE6B" w14:textId="68678C7C" w:rsidR="00B113B8" w:rsidRPr="00F00056" w:rsidRDefault="00B113B8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kontrakcie maternice, </w:t>
      </w:r>
      <w:proofErr w:type="spellStart"/>
      <w:r>
        <w:t>prolaps</w:t>
      </w:r>
      <w:proofErr w:type="spellEnd"/>
      <w:r>
        <w:t xml:space="preserve"> penisu (reverzibilný), útlm dýchania, zastavenie dýchania, hypotenzia, bradykardia, </w:t>
      </w:r>
      <w:proofErr w:type="spellStart"/>
      <w:r>
        <w:t>arytmia</w:t>
      </w:r>
      <w:proofErr w:type="spellEnd"/>
      <w:r>
        <w:t xml:space="preserve">, znížená telesná teplota, </w:t>
      </w:r>
      <w:proofErr w:type="spellStart"/>
      <w:r>
        <w:t>excitácia</w:t>
      </w:r>
      <w:proofErr w:type="spellEnd"/>
      <w:r>
        <w:t xml:space="preserve"> (paradoxná </w:t>
      </w:r>
      <w:proofErr w:type="spellStart"/>
      <w:r>
        <w:t>excitačná</w:t>
      </w:r>
      <w:proofErr w:type="spellEnd"/>
      <w:r>
        <w:t xml:space="preserve"> reakcia)</w:t>
      </w:r>
      <w:r>
        <w:rPr>
          <w:vertAlign w:val="superscript"/>
        </w:rPr>
        <w:t>3</w:t>
      </w:r>
      <w:r>
        <w:t>, svalový tras</w:t>
      </w:r>
      <w:r>
        <w:rPr>
          <w:vertAlign w:val="superscript"/>
        </w:rPr>
        <w:t>3</w:t>
      </w:r>
      <w:r>
        <w:t xml:space="preserve">, hyperglykémia, </w:t>
      </w:r>
      <w:proofErr w:type="spellStart"/>
      <w:r>
        <w:t>polyúria</w:t>
      </w:r>
      <w:proofErr w:type="spellEnd"/>
      <w:r>
        <w:t>, podráždenie v mieste podania (reverzibilné podráždenie lokálneho tkaniva), zvýšené potenie</w:t>
      </w:r>
      <w:r>
        <w:rPr>
          <w:vertAlign w:val="superscript"/>
        </w:rPr>
        <w:t>4</w:t>
      </w:r>
      <w:r>
        <w:t>.</w:t>
      </w:r>
    </w:p>
    <w:p w14:paraId="53A4F50B" w14:textId="77777777" w:rsidR="00B113B8" w:rsidRPr="00F00056" w:rsidRDefault="00B113B8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598D58" w14:textId="47394A2B" w:rsidR="00B113B8" w:rsidRDefault="00410962" w:rsidP="00F07916">
      <w:pPr>
        <w:jc w:val="both"/>
        <w:rPr>
          <w:szCs w:val="22"/>
        </w:rPr>
      </w:pPr>
      <w:r>
        <w:rPr>
          <w:vertAlign w:val="superscript"/>
        </w:rPr>
        <w:t>2</w:t>
      </w:r>
      <w:r>
        <w:t>Mierna kolika sa môže vyskytnúť po použití látok s </w:t>
      </w:r>
      <w:r>
        <w:sym w:font="Symbol" w:char="F061"/>
      </w:r>
      <w:r>
        <w:rPr>
          <w:vertAlign w:val="subscript"/>
        </w:rPr>
        <w:t>2</w:t>
      </w:r>
      <w:r>
        <w:noBreakHyphen/>
        <w:t xml:space="preserve">sympatomimetickou aktivitou, pretože </w:t>
      </w:r>
      <w:proofErr w:type="spellStart"/>
      <w:r>
        <w:t>motilita</w:t>
      </w:r>
      <w:proofErr w:type="spellEnd"/>
      <w:r>
        <w:t xml:space="preserve"> čriev je účinnou látkou tejto látkovej triedy dočasne </w:t>
      </w:r>
      <w:proofErr w:type="spellStart"/>
      <w:r>
        <w:t>inhibovaná</w:t>
      </w:r>
      <w:proofErr w:type="spellEnd"/>
      <w:r>
        <w:t xml:space="preserve">. Na zabránenie koliky nemajú kone po </w:t>
      </w:r>
      <w:proofErr w:type="spellStart"/>
      <w:r>
        <w:t>sedácii</w:t>
      </w:r>
      <w:proofErr w:type="spellEnd"/>
      <w:r>
        <w:t xml:space="preserve"> konzumovať žiadnu potravu, až kým účinok úplne neustúpi.</w:t>
      </w:r>
    </w:p>
    <w:p w14:paraId="1F3A7CB3" w14:textId="67855BF8" w:rsidR="00E270A5" w:rsidRPr="002615B9" w:rsidRDefault="0031180E" w:rsidP="00F07916">
      <w:pPr>
        <w:jc w:val="both"/>
      </w:pPr>
      <w:r>
        <w:rPr>
          <w:vertAlign w:val="superscript"/>
        </w:rPr>
        <w:lastRenderedPageBreak/>
        <w:t>3</w:t>
      </w:r>
      <w:r w:rsidR="00D754E0">
        <w:t>A</w:t>
      </w:r>
      <w:r>
        <w:t xml:space="preserve">ko reakcia na ostré zvukové alebo fyzické podnety. Aj keď len zriedkavo, u koní sa po podaní </w:t>
      </w:r>
      <w:proofErr w:type="spellStart"/>
      <w:r>
        <w:t>xylazínu</w:t>
      </w:r>
      <w:proofErr w:type="spellEnd"/>
      <w:r>
        <w:t xml:space="preserve"> hlásili prudké reakcie.</w:t>
      </w:r>
    </w:p>
    <w:p w14:paraId="21CEA443" w14:textId="1751B548" w:rsidR="00E270A5" w:rsidRDefault="0031180E" w:rsidP="00F07916">
      <w:pPr>
        <w:jc w:val="both"/>
        <w:rPr>
          <w:szCs w:val="22"/>
        </w:rPr>
      </w:pPr>
      <w:r>
        <w:rPr>
          <w:vertAlign w:val="superscript"/>
        </w:rPr>
        <w:t>4</w:t>
      </w:r>
      <w:r>
        <w:t xml:space="preserve">Pri ústupe účinkov </w:t>
      </w:r>
      <w:proofErr w:type="spellStart"/>
      <w:r>
        <w:t>sedácie</w:t>
      </w:r>
      <w:proofErr w:type="spellEnd"/>
      <w:r>
        <w:t>.</w:t>
      </w:r>
    </w:p>
    <w:p w14:paraId="1F45F83C" w14:textId="77777777" w:rsidR="00E270A5" w:rsidRPr="00F00056" w:rsidRDefault="00E270A5" w:rsidP="00F07916">
      <w:pPr>
        <w:jc w:val="both"/>
        <w:rPr>
          <w:szCs w:val="22"/>
        </w:rPr>
      </w:pPr>
    </w:p>
    <w:p w14:paraId="37D1C6B7" w14:textId="71DE823A" w:rsidR="000031E2" w:rsidRDefault="000031E2" w:rsidP="00F07916">
      <w:pPr>
        <w:keepNext/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</w:rPr>
        <w:t>Psy, mačky:</w:t>
      </w:r>
    </w:p>
    <w:p w14:paraId="080DDAEF" w14:textId="15D0BE6F" w:rsidR="00923A0D" w:rsidRDefault="00923A0D" w:rsidP="00F0791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t>Zriedkavé (u viac ako 1 ale menej ako 10 z 10 000 liečených zvierat):</w:t>
      </w:r>
    </w:p>
    <w:p w14:paraId="398C9685" w14:textId="02261AA8" w:rsidR="00923A0D" w:rsidRPr="00F00056" w:rsidRDefault="00923A0D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</w:t>
      </w:r>
      <w:r w:rsidR="003A14E1">
        <w:t>dú</w:t>
      </w:r>
      <w:r>
        <w:t>vanie žalúdka</w:t>
      </w:r>
      <w:r>
        <w:rPr>
          <w:vertAlign w:val="superscript"/>
        </w:rPr>
        <w:t>5</w:t>
      </w:r>
    </w:p>
    <w:p w14:paraId="0036F252" w14:textId="77777777" w:rsidR="00923A0D" w:rsidRPr="00F00056" w:rsidRDefault="00923A0D" w:rsidP="00F07916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05C12184" w14:textId="38231662" w:rsidR="007B7811" w:rsidRPr="00F00056" w:rsidRDefault="007B7811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Veľmi zriedkavé (u menej ako 1 z 10 000 liečených zvierat, vrátane ojedinelých hlásení):</w:t>
      </w:r>
    </w:p>
    <w:p w14:paraId="3771FC34" w14:textId="4B597844" w:rsidR="00923A0D" w:rsidRDefault="00923A0D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srdcová zástava, hypotenzia, </w:t>
      </w:r>
      <w:proofErr w:type="spellStart"/>
      <w:r>
        <w:t>dyspnoe</w:t>
      </w:r>
      <w:proofErr w:type="spellEnd"/>
      <w:r>
        <w:t xml:space="preserve">, </w:t>
      </w:r>
      <w:proofErr w:type="spellStart"/>
      <w:r>
        <w:t>bradypnoe</w:t>
      </w:r>
      <w:proofErr w:type="spellEnd"/>
      <w:r>
        <w:t xml:space="preserve">, pľúcny edém, záchvat, </w:t>
      </w:r>
      <w:r w:rsidR="00347C12">
        <w:t>slabosť</w:t>
      </w:r>
      <w:r>
        <w:t>, porucha zreníc, tras.</w:t>
      </w:r>
      <w:r>
        <w:rPr>
          <w:vertAlign w:val="superscript"/>
        </w:rPr>
        <w:t>6</w:t>
      </w:r>
    </w:p>
    <w:p w14:paraId="446774D6" w14:textId="77777777" w:rsidR="00923A0D" w:rsidRDefault="00923A0D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138100" w14:textId="77777777" w:rsidR="00923A0D" w:rsidRDefault="00923A0D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Neznáma frekvencia (nie je možné určiť z dostupných údajov):</w:t>
      </w:r>
    </w:p>
    <w:p w14:paraId="48207616" w14:textId="25EDB4E3" w:rsidR="003B3ABC" w:rsidRPr="00F00056" w:rsidRDefault="007B7811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útlm dýchania, zastavenie dýchania (najmä u mačiek), bradykardia, </w:t>
      </w:r>
      <w:proofErr w:type="spellStart"/>
      <w:r>
        <w:t>arytmia</w:t>
      </w:r>
      <w:proofErr w:type="spellEnd"/>
      <w:r>
        <w:t xml:space="preserve">, znížená telesná teplota, </w:t>
      </w:r>
      <w:proofErr w:type="spellStart"/>
      <w:r>
        <w:t>excitácia</w:t>
      </w:r>
      <w:proofErr w:type="spellEnd"/>
      <w:r>
        <w:t xml:space="preserve"> (paradoxná </w:t>
      </w:r>
      <w:proofErr w:type="spellStart"/>
      <w:r>
        <w:t>excitačná</w:t>
      </w:r>
      <w:proofErr w:type="spellEnd"/>
      <w:r>
        <w:t xml:space="preserve"> reakcia), hyperglykémia, </w:t>
      </w:r>
      <w:proofErr w:type="spellStart"/>
      <w:r>
        <w:t>polyúria</w:t>
      </w:r>
      <w:proofErr w:type="spellEnd"/>
      <w:r>
        <w:t xml:space="preserve">, podráždenie v mieste podania (reverzibilné podráždenie lokálneho tkaniva), </w:t>
      </w:r>
      <w:proofErr w:type="spellStart"/>
      <w:r>
        <w:t>hypersalivácia</w:t>
      </w:r>
      <w:proofErr w:type="spellEnd"/>
      <w:r>
        <w:t xml:space="preserve">, </w:t>
      </w:r>
      <w:r w:rsidR="00A3069F">
        <w:t>z</w:t>
      </w:r>
      <w:r>
        <w:t>vracanie</w:t>
      </w:r>
      <w:r>
        <w:rPr>
          <w:vertAlign w:val="superscript"/>
        </w:rPr>
        <w:t>7</w:t>
      </w:r>
      <w:r>
        <w:t>, kontrakcie maternice (mačky).</w:t>
      </w:r>
    </w:p>
    <w:p w14:paraId="024B58B4" w14:textId="77777777" w:rsidR="00C114FF" w:rsidRPr="00F00056" w:rsidRDefault="00C114FF" w:rsidP="00F0791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4887D0" w14:textId="5DADDC17" w:rsidR="005110C9" w:rsidRDefault="0031180E" w:rsidP="00F07916">
      <w:pPr>
        <w:jc w:val="both"/>
        <w:rPr>
          <w:szCs w:val="22"/>
        </w:rPr>
      </w:pPr>
      <w:r>
        <w:rPr>
          <w:vertAlign w:val="superscript"/>
        </w:rPr>
        <w:t>5</w:t>
      </w:r>
      <w:r>
        <w:t>U citlivých psích rás s veľkým hrudníkom (nemecká doga, írsky seter).</w:t>
      </w:r>
    </w:p>
    <w:p w14:paraId="5E8F1139" w14:textId="73BB8EF4" w:rsidR="005110C9" w:rsidRDefault="0031180E" w:rsidP="00F07916">
      <w:pPr>
        <w:jc w:val="both"/>
        <w:rPr>
          <w:szCs w:val="22"/>
        </w:rPr>
      </w:pPr>
      <w:r>
        <w:rPr>
          <w:vertAlign w:val="superscript"/>
        </w:rPr>
        <w:t>6</w:t>
      </w:r>
      <w:r>
        <w:t>U </w:t>
      </w:r>
      <w:proofErr w:type="spellStart"/>
      <w:r>
        <w:t>anestetikovaných</w:t>
      </w:r>
      <w:proofErr w:type="spellEnd"/>
      <w:r>
        <w:t xml:space="preserve"> zvierat hlavne počas a po období zotavovania.</w:t>
      </w:r>
    </w:p>
    <w:p w14:paraId="3194AFAB" w14:textId="37F51238" w:rsidR="005110C9" w:rsidRPr="00F00056" w:rsidRDefault="0031180E" w:rsidP="00F07916">
      <w:pPr>
        <w:jc w:val="both"/>
        <w:rPr>
          <w:szCs w:val="22"/>
        </w:rPr>
      </w:pPr>
      <w:r>
        <w:rPr>
          <w:vertAlign w:val="superscript"/>
        </w:rPr>
        <w:t>7</w:t>
      </w:r>
      <w:r>
        <w:t xml:space="preserve">Počas nástupu </w:t>
      </w:r>
      <w:proofErr w:type="spellStart"/>
      <w:r>
        <w:t>sedácie</w:t>
      </w:r>
      <w:proofErr w:type="spellEnd"/>
      <w:r>
        <w:t xml:space="preserve"> indukovanej </w:t>
      </w:r>
      <w:proofErr w:type="spellStart"/>
      <w:r>
        <w:t>xylazínom</w:t>
      </w:r>
      <w:proofErr w:type="spellEnd"/>
      <w:r>
        <w:t>, najmä keď boli zvieratá práve kŕmené.</w:t>
      </w:r>
    </w:p>
    <w:p w14:paraId="10CF0F95" w14:textId="77777777" w:rsidR="005110C9" w:rsidRDefault="005110C9" w:rsidP="00F07916">
      <w:pPr>
        <w:jc w:val="both"/>
        <w:rPr>
          <w:szCs w:val="22"/>
        </w:rPr>
      </w:pPr>
    </w:p>
    <w:p w14:paraId="1F96AE4F" w14:textId="3DD1CC6A" w:rsidR="00F520FE" w:rsidRPr="00F00056" w:rsidRDefault="00F520FE" w:rsidP="00F07916">
      <w:pPr>
        <w:jc w:val="both"/>
        <w:rPr>
          <w:szCs w:val="22"/>
        </w:rPr>
      </w:pPr>
      <w:r>
        <w:t xml:space="preserve">Hlásenie nežiaducich účinkov je dôležité. Umožňuje priebežné monitorovanie bezpečnosti </w:t>
      </w:r>
      <w:r w:rsidR="003173E0">
        <w:t xml:space="preserve">veterinárneho </w:t>
      </w:r>
      <w:r>
        <w:t>lieku. Ak zistíte akékoľvek nežiaduce účinky, aj tie, ktoré nie sú uvedené v tejto písomnej informácii pre používateľov, alebo si myslíte, že liek je neúčinný, kontaktujte v 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hlásenia.</w:t>
      </w:r>
    </w:p>
    <w:p w14:paraId="72A9DA06" w14:textId="77777777" w:rsidR="00F520FE" w:rsidRPr="00F00056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1E1A67" w14:textId="77777777" w:rsidR="00F520FE" w:rsidRPr="00F00056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7D5EF" w14:textId="77777777" w:rsidR="00C114FF" w:rsidRPr="00F00056" w:rsidRDefault="00F520FE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cesty a spôsob podania lieku</w:t>
      </w:r>
    </w:p>
    <w:p w14:paraId="6306F6AE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26EA5" w14:textId="77777777" w:rsidR="0059664F" w:rsidRPr="00F00056" w:rsidRDefault="0059664F" w:rsidP="0059664F">
      <w:pPr>
        <w:tabs>
          <w:tab w:val="clear" w:pos="567"/>
        </w:tabs>
        <w:spacing w:line="240" w:lineRule="auto"/>
        <w:rPr>
          <w:szCs w:val="22"/>
        </w:rPr>
      </w:pPr>
      <w:r>
        <w:t xml:space="preserve">Na intravenózne, </w:t>
      </w:r>
      <w:proofErr w:type="spellStart"/>
      <w:r>
        <w:t>intramuskulárne</w:t>
      </w:r>
      <w:proofErr w:type="spellEnd"/>
      <w:r>
        <w:t xml:space="preserve"> alebo </w:t>
      </w:r>
      <w:proofErr w:type="spellStart"/>
      <w:r>
        <w:t>subkutánne</w:t>
      </w:r>
      <w:proofErr w:type="spellEnd"/>
      <w:r>
        <w:t xml:space="preserve"> použitie.</w:t>
      </w:r>
    </w:p>
    <w:p w14:paraId="32CB65F7" w14:textId="77777777" w:rsidR="0059664F" w:rsidRPr="00F00056" w:rsidRDefault="0059664F" w:rsidP="0059664F">
      <w:pPr>
        <w:tabs>
          <w:tab w:val="clear" w:pos="567"/>
        </w:tabs>
        <w:spacing w:line="240" w:lineRule="auto"/>
        <w:rPr>
          <w:szCs w:val="22"/>
        </w:rPr>
      </w:pPr>
    </w:p>
    <w:p w14:paraId="40138D25" w14:textId="77777777" w:rsidR="0059664F" w:rsidRPr="00F00056" w:rsidRDefault="0059664F" w:rsidP="0059664F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Hovädzí dobytok:</w:t>
      </w:r>
      <w:r>
        <w:tab/>
        <w:t xml:space="preserve">intravenózne alebo </w:t>
      </w:r>
      <w:proofErr w:type="spellStart"/>
      <w:r>
        <w:t>intramuskulárne</w:t>
      </w:r>
      <w:proofErr w:type="spellEnd"/>
    </w:p>
    <w:p w14:paraId="491AAB2B" w14:textId="77777777" w:rsidR="0059664F" w:rsidRPr="00F00056" w:rsidRDefault="0059664F" w:rsidP="0059664F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Kone:</w:t>
      </w:r>
      <w:r>
        <w:tab/>
        <w:t>intravenózne</w:t>
      </w:r>
    </w:p>
    <w:p w14:paraId="1F256B96" w14:textId="77777777" w:rsidR="0059664F" w:rsidRPr="00F00056" w:rsidRDefault="0059664F" w:rsidP="0059664F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Psy:</w:t>
      </w:r>
      <w:r>
        <w:tab/>
        <w:t xml:space="preserve">intravenózne alebo </w:t>
      </w:r>
      <w:proofErr w:type="spellStart"/>
      <w:r>
        <w:t>intramuskulárne</w:t>
      </w:r>
      <w:proofErr w:type="spellEnd"/>
    </w:p>
    <w:p w14:paraId="799D2099" w14:textId="77777777" w:rsidR="0059664F" w:rsidRPr="00F00056" w:rsidRDefault="0059664F" w:rsidP="0059664F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Mačky:</w:t>
      </w:r>
      <w:r>
        <w:tab/>
      </w:r>
      <w:proofErr w:type="spellStart"/>
      <w:r>
        <w:t>intramuskulárne</w:t>
      </w:r>
      <w:proofErr w:type="spellEnd"/>
      <w:r>
        <w:t xml:space="preserve"> alebo </w:t>
      </w:r>
      <w:proofErr w:type="spellStart"/>
      <w:r>
        <w:t>subkutánne</w:t>
      </w:r>
      <w:proofErr w:type="spellEnd"/>
    </w:p>
    <w:p w14:paraId="1BF875E2" w14:textId="77777777" w:rsidR="0059664F" w:rsidRPr="00F00056" w:rsidRDefault="0059664F" w:rsidP="0059664F">
      <w:pPr>
        <w:spacing w:line="240" w:lineRule="auto"/>
        <w:rPr>
          <w:szCs w:val="22"/>
        </w:rPr>
      </w:pPr>
    </w:p>
    <w:p w14:paraId="25CF32F3" w14:textId="5F034A33" w:rsidR="005063B4" w:rsidRPr="00F00056" w:rsidRDefault="005063B4" w:rsidP="005063B4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t>Na zabezpečenie správneho dávkovania sa má zistiť čo najpresnejšia živá hmotnosť</w:t>
      </w:r>
      <w:r w:rsidR="00A7771B">
        <w:t xml:space="preserve"> zvieraťa</w:t>
      </w:r>
      <w:r>
        <w:t>. Intravenózna injekcia sa má podávať pomaly, najmä u koní.</w:t>
      </w:r>
    </w:p>
    <w:p w14:paraId="18E25192" w14:textId="77777777" w:rsidR="00B113B8" w:rsidRPr="00F00056" w:rsidRDefault="00B113B8" w:rsidP="0059664F">
      <w:pPr>
        <w:spacing w:line="240" w:lineRule="auto"/>
        <w:rPr>
          <w:szCs w:val="22"/>
        </w:rPr>
      </w:pPr>
    </w:p>
    <w:p w14:paraId="3D6017D8" w14:textId="77777777" w:rsidR="0059664F" w:rsidRPr="00F00056" w:rsidRDefault="0059664F" w:rsidP="0059664F">
      <w:pPr>
        <w:tabs>
          <w:tab w:val="clear" w:pos="567"/>
        </w:tabs>
        <w:spacing w:line="240" w:lineRule="auto"/>
        <w:rPr>
          <w:caps/>
          <w:szCs w:val="22"/>
          <w:u w:val="single"/>
        </w:rPr>
      </w:pPr>
      <w:r>
        <w:rPr>
          <w:caps/>
          <w:u w:val="single"/>
        </w:rPr>
        <w:t>Hovädzí dobytok</w:t>
      </w:r>
    </w:p>
    <w:p w14:paraId="7AC774EE" w14:textId="77777777" w:rsidR="0059664F" w:rsidRPr="00F00056" w:rsidRDefault="0059664F" w:rsidP="00AA7139">
      <w:pPr>
        <w:tabs>
          <w:tab w:val="clear" w:pos="567"/>
        </w:tabs>
        <w:spacing w:line="240" w:lineRule="auto"/>
        <w:rPr>
          <w:szCs w:val="22"/>
        </w:rPr>
      </w:pPr>
    </w:p>
    <w:p w14:paraId="50DDBF9A" w14:textId="77777777" w:rsidR="0059664F" w:rsidRPr="00F00056" w:rsidRDefault="0059664F" w:rsidP="0059664F">
      <w:pPr>
        <w:tabs>
          <w:tab w:val="clear" w:pos="567"/>
        </w:tabs>
        <w:spacing w:line="240" w:lineRule="auto"/>
        <w:ind w:left="540" w:hanging="540"/>
        <w:rPr>
          <w:b/>
          <w:szCs w:val="22"/>
        </w:rPr>
      </w:pPr>
      <w:r>
        <w:rPr>
          <w:b/>
        </w:rPr>
        <w:t>Intravenózne použitie</w:t>
      </w:r>
    </w:p>
    <w:p w14:paraId="660C5B92" w14:textId="77777777" w:rsidR="0059664F" w:rsidRPr="00F00056" w:rsidRDefault="0059664F" w:rsidP="0059664F">
      <w:pPr>
        <w:tabs>
          <w:tab w:val="clear" w:pos="567"/>
        </w:tabs>
        <w:spacing w:line="240" w:lineRule="auto"/>
        <w:ind w:left="540" w:hanging="540"/>
        <w:rPr>
          <w:b/>
          <w:szCs w:val="22"/>
        </w:rPr>
      </w:pPr>
    </w:p>
    <w:p w14:paraId="0321EE13" w14:textId="4267AE26" w:rsidR="005063B4" w:rsidRPr="00F00056" w:rsidRDefault="005063B4" w:rsidP="005063B4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intravenózneho použitia sa </w:t>
      </w:r>
      <w:r w:rsidR="00A04B6C">
        <w:t xml:space="preserve">odporúčaná </w:t>
      </w:r>
      <w:r>
        <w:t xml:space="preserve">dávka pre </w:t>
      </w:r>
      <w:proofErr w:type="spellStart"/>
      <w:r>
        <w:t>intramuskulárne</w:t>
      </w:r>
      <w:proofErr w:type="spellEnd"/>
      <w:r>
        <w:t xml:space="preserve"> podanie zníži na 1/2 až 1/3 podľa individuálnej reakcie zvieraťa. Pri intravenóznom podaní je začiatok účinku rýchlejší, jeho trvanie je zvyčajne kratšie. </w:t>
      </w:r>
    </w:p>
    <w:p w14:paraId="501FF4BA" w14:textId="18CAD4FE" w:rsidR="0059664F" w:rsidRPr="00F00056" w:rsidRDefault="0059664F" w:rsidP="0059664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1985"/>
        <w:gridCol w:w="1984"/>
        <w:gridCol w:w="1985"/>
      </w:tblGrid>
      <w:tr w:rsidR="0059664F" w:rsidRPr="00F00056" w14:paraId="2ECB5264" w14:textId="77777777" w:rsidTr="0059664F">
        <w:tc>
          <w:tcPr>
            <w:tcW w:w="1129" w:type="dxa"/>
            <w:shd w:val="clear" w:color="auto" w:fill="auto"/>
          </w:tcPr>
          <w:p w14:paraId="74FC5DEE" w14:textId="2FC106E0" w:rsidR="0059664F" w:rsidRPr="00F00056" w:rsidRDefault="00A96F71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Úroveň</w:t>
            </w:r>
            <w:r w:rsidR="0059664F">
              <w:t xml:space="preserve"> dávk</w:t>
            </w:r>
            <w:r>
              <w:t>ovania</w:t>
            </w:r>
          </w:p>
        </w:tc>
        <w:tc>
          <w:tcPr>
            <w:tcW w:w="1985" w:type="dxa"/>
            <w:shd w:val="clear" w:color="auto" w:fill="auto"/>
          </w:tcPr>
          <w:p w14:paraId="10AC75EA" w14:textId="77777777" w:rsidR="00221382" w:rsidRPr="00F00056" w:rsidRDefault="00221382" w:rsidP="0022138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Xylazín</w:t>
            </w:r>
            <w:proofErr w:type="spellEnd"/>
          </w:p>
          <w:p w14:paraId="43344EA0" w14:textId="77777777" w:rsidR="0059664F" w:rsidRPr="00F00056" w:rsidRDefault="00221382" w:rsidP="0022138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(mg/kg živej hmotnosti)</w:t>
            </w:r>
          </w:p>
        </w:tc>
        <w:tc>
          <w:tcPr>
            <w:tcW w:w="1984" w:type="dxa"/>
            <w:shd w:val="clear" w:color="auto" w:fill="auto"/>
          </w:tcPr>
          <w:p w14:paraId="48B927F1" w14:textId="77777777" w:rsidR="00221382" w:rsidRPr="00F00056" w:rsidRDefault="00221382" w:rsidP="0022138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Xylamidor</w:t>
            </w:r>
            <w:proofErr w:type="spellEnd"/>
            <w:r>
              <w:t xml:space="preserve"> </w:t>
            </w:r>
          </w:p>
          <w:p w14:paraId="023E1DE6" w14:textId="0E971714" w:rsidR="0059664F" w:rsidRPr="00F00056" w:rsidRDefault="00221382" w:rsidP="0022138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(ml/100 kg živej hmotnosti)</w:t>
            </w:r>
          </w:p>
        </w:tc>
        <w:tc>
          <w:tcPr>
            <w:tcW w:w="1985" w:type="dxa"/>
            <w:shd w:val="clear" w:color="auto" w:fill="auto"/>
          </w:tcPr>
          <w:p w14:paraId="240DAFC3" w14:textId="77777777" w:rsidR="00221382" w:rsidRPr="00F00056" w:rsidRDefault="00221382" w:rsidP="0022138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Xylamidor</w:t>
            </w:r>
            <w:proofErr w:type="spellEnd"/>
            <w:r>
              <w:t xml:space="preserve"> </w:t>
            </w:r>
          </w:p>
          <w:p w14:paraId="3C1C8FF4" w14:textId="544C45E6" w:rsidR="0059664F" w:rsidRPr="002155C8" w:rsidRDefault="00221382" w:rsidP="0022138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(ml/500 kg živej hmotnosti)</w:t>
            </w:r>
          </w:p>
        </w:tc>
      </w:tr>
      <w:tr w:rsidR="0059664F" w:rsidRPr="00F00056" w14:paraId="71C325B8" w14:textId="77777777" w:rsidTr="0059664F">
        <w:tc>
          <w:tcPr>
            <w:tcW w:w="1129" w:type="dxa"/>
            <w:shd w:val="clear" w:color="auto" w:fill="auto"/>
          </w:tcPr>
          <w:p w14:paraId="49249C7F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</w:t>
            </w:r>
          </w:p>
        </w:tc>
        <w:tc>
          <w:tcPr>
            <w:tcW w:w="1985" w:type="dxa"/>
            <w:shd w:val="clear" w:color="auto" w:fill="auto"/>
          </w:tcPr>
          <w:p w14:paraId="1C9489A2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0,016 </w:t>
            </w:r>
            <w:r>
              <w:noBreakHyphen/>
              <w:t> 0,024</w:t>
            </w:r>
          </w:p>
        </w:tc>
        <w:tc>
          <w:tcPr>
            <w:tcW w:w="1984" w:type="dxa"/>
            <w:shd w:val="clear" w:color="auto" w:fill="auto"/>
          </w:tcPr>
          <w:p w14:paraId="0970C8FF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0,08 </w:t>
            </w:r>
            <w:r>
              <w:noBreakHyphen/>
              <w:t> 0,12</w:t>
            </w:r>
          </w:p>
        </w:tc>
        <w:tc>
          <w:tcPr>
            <w:tcW w:w="1985" w:type="dxa"/>
            <w:shd w:val="clear" w:color="auto" w:fill="auto"/>
          </w:tcPr>
          <w:p w14:paraId="46DB9A81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0,4 </w:t>
            </w:r>
            <w:r>
              <w:noBreakHyphen/>
              <w:t> 0,6</w:t>
            </w:r>
          </w:p>
        </w:tc>
      </w:tr>
      <w:tr w:rsidR="0059664F" w:rsidRPr="00F00056" w14:paraId="5F6D3E94" w14:textId="77777777" w:rsidTr="0059664F">
        <w:tc>
          <w:tcPr>
            <w:tcW w:w="1129" w:type="dxa"/>
            <w:shd w:val="clear" w:color="auto" w:fill="auto"/>
          </w:tcPr>
          <w:p w14:paraId="668B0265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II</w:t>
            </w:r>
          </w:p>
        </w:tc>
        <w:tc>
          <w:tcPr>
            <w:tcW w:w="1985" w:type="dxa"/>
            <w:shd w:val="clear" w:color="auto" w:fill="auto"/>
          </w:tcPr>
          <w:p w14:paraId="7DE7D4F3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0,034 </w:t>
            </w:r>
            <w:r>
              <w:noBreakHyphen/>
              <w:t> 0,05</w:t>
            </w:r>
          </w:p>
        </w:tc>
        <w:tc>
          <w:tcPr>
            <w:tcW w:w="1984" w:type="dxa"/>
            <w:shd w:val="clear" w:color="auto" w:fill="auto"/>
          </w:tcPr>
          <w:p w14:paraId="41E15C92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0,18 </w:t>
            </w:r>
            <w:r>
              <w:noBreakHyphen/>
              <w:t> 0,25</w:t>
            </w:r>
          </w:p>
        </w:tc>
        <w:tc>
          <w:tcPr>
            <w:tcW w:w="1985" w:type="dxa"/>
            <w:shd w:val="clear" w:color="auto" w:fill="auto"/>
          </w:tcPr>
          <w:p w14:paraId="7DA93543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0,85 </w:t>
            </w:r>
            <w:r>
              <w:noBreakHyphen/>
              <w:t> 1,25</w:t>
            </w:r>
          </w:p>
        </w:tc>
      </w:tr>
      <w:tr w:rsidR="0059664F" w:rsidRPr="00F00056" w14:paraId="19324FEF" w14:textId="77777777" w:rsidTr="0059664F">
        <w:tc>
          <w:tcPr>
            <w:tcW w:w="1129" w:type="dxa"/>
            <w:shd w:val="clear" w:color="auto" w:fill="auto"/>
          </w:tcPr>
          <w:p w14:paraId="7D069BB0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III</w:t>
            </w:r>
          </w:p>
        </w:tc>
        <w:tc>
          <w:tcPr>
            <w:tcW w:w="1985" w:type="dxa"/>
            <w:shd w:val="clear" w:color="auto" w:fill="auto"/>
          </w:tcPr>
          <w:p w14:paraId="018FACAC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0,066 </w:t>
            </w:r>
            <w:r>
              <w:noBreakHyphen/>
              <w:t> 0,10</w:t>
            </w:r>
          </w:p>
        </w:tc>
        <w:tc>
          <w:tcPr>
            <w:tcW w:w="1984" w:type="dxa"/>
            <w:shd w:val="clear" w:color="auto" w:fill="auto"/>
          </w:tcPr>
          <w:p w14:paraId="7FDFEE2A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0,33 </w:t>
            </w:r>
            <w:r>
              <w:noBreakHyphen/>
              <w:t> 0,5</w:t>
            </w:r>
          </w:p>
        </w:tc>
        <w:tc>
          <w:tcPr>
            <w:tcW w:w="1985" w:type="dxa"/>
            <w:shd w:val="clear" w:color="auto" w:fill="auto"/>
          </w:tcPr>
          <w:p w14:paraId="4CC0BD7D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1,65 </w:t>
            </w:r>
            <w:r>
              <w:noBreakHyphen/>
              <w:t> 2,5</w:t>
            </w:r>
          </w:p>
        </w:tc>
      </w:tr>
    </w:tbl>
    <w:p w14:paraId="3A315067" w14:textId="77777777" w:rsidR="0059664F" w:rsidRPr="00F00056" w:rsidRDefault="0059664F" w:rsidP="0059664F">
      <w:pPr>
        <w:tabs>
          <w:tab w:val="clear" w:pos="567"/>
        </w:tabs>
        <w:spacing w:line="240" w:lineRule="auto"/>
        <w:rPr>
          <w:szCs w:val="22"/>
        </w:rPr>
      </w:pPr>
    </w:p>
    <w:p w14:paraId="10E64B53" w14:textId="77777777" w:rsidR="0059664F" w:rsidRPr="00F00056" w:rsidRDefault="0059664F" w:rsidP="00642748">
      <w:pPr>
        <w:keepNext/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</w:rPr>
        <w:lastRenderedPageBreak/>
        <w:t>Intramuskulárne</w:t>
      </w:r>
      <w:proofErr w:type="spellEnd"/>
      <w:r>
        <w:rPr>
          <w:b/>
        </w:rPr>
        <w:t xml:space="preserve"> použitie</w:t>
      </w:r>
    </w:p>
    <w:p w14:paraId="6DE462B3" w14:textId="77777777" w:rsidR="0059664F" w:rsidRPr="00F00056" w:rsidRDefault="0059664F" w:rsidP="00642748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1985"/>
        <w:gridCol w:w="1984"/>
        <w:gridCol w:w="1985"/>
      </w:tblGrid>
      <w:tr w:rsidR="0059664F" w:rsidRPr="00F00056" w14:paraId="50FED64C" w14:textId="77777777" w:rsidTr="0059664F">
        <w:tc>
          <w:tcPr>
            <w:tcW w:w="1129" w:type="dxa"/>
            <w:shd w:val="clear" w:color="auto" w:fill="auto"/>
          </w:tcPr>
          <w:p w14:paraId="6DAB6C07" w14:textId="59879C60" w:rsidR="0059664F" w:rsidRPr="00F00056" w:rsidRDefault="00BA44C1" w:rsidP="0064274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Úroveň</w:t>
            </w:r>
            <w:r w:rsidR="0059664F">
              <w:t xml:space="preserve"> dávk</w:t>
            </w:r>
            <w:r>
              <w:t>ovania</w:t>
            </w:r>
          </w:p>
        </w:tc>
        <w:tc>
          <w:tcPr>
            <w:tcW w:w="1985" w:type="dxa"/>
            <w:shd w:val="clear" w:color="auto" w:fill="auto"/>
          </w:tcPr>
          <w:p w14:paraId="645C443F" w14:textId="77777777" w:rsidR="00221382" w:rsidRPr="00F00056" w:rsidRDefault="00221382" w:rsidP="0064274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Xylazín</w:t>
            </w:r>
            <w:proofErr w:type="spellEnd"/>
          </w:p>
          <w:p w14:paraId="42B320E5" w14:textId="77777777" w:rsidR="0059664F" w:rsidRPr="00F00056" w:rsidRDefault="00221382" w:rsidP="0064274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(mg/kg živej hmotnosti)</w:t>
            </w:r>
          </w:p>
        </w:tc>
        <w:tc>
          <w:tcPr>
            <w:tcW w:w="1984" w:type="dxa"/>
            <w:shd w:val="clear" w:color="auto" w:fill="auto"/>
          </w:tcPr>
          <w:p w14:paraId="6D01BC44" w14:textId="77777777" w:rsidR="00221382" w:rsidRPr="00F00056" w:rsidRDefault="00221382" w:rsidP="0064274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Xylamidor</w:t>
            </w:r>
            <w:proofErr w:type="spellEnd"/>
            <w:r>
              <w:t xml:space="preserve"> </w:t>
            </w:r>
          </w:p>
          <w:p w14:paraId="76A07D0D" w14:textId="0CB8C45A" w:rsidR="0059664F" w:rsidRPr="00F00056" w:rsidRDefault="00221382" w:rsidP="0064274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(ml/100 kg živej hmotnosti)</w:t>
            </w:r>
          </w:p>
        </w:tc>
        <w:tc>
          <w:tcPr>
            <w:tcW w:w="1985" w:type="dxa"/>
            <w:shd w:val="clear" w:color="auto" w:fill="auto"/>
          </w:tcPr>
          <w:p w14:paraId="05EA61C6" w14:textId="77777777" w:rsidR="00221382" w:rsidRPr="00F00056" w:rsidRDefault="00221382" w:rsidP="0064274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Xylamidor</w:t>
            </w:r>
            <w:proofErr w:type="spellEnd"/>
            <w:r>
              <w:t xml:space="preserve"> </w:t>
            </w:r>
          </w:p>
          <w:p w14:paraId="0BB59AC3" w14:textId="79A17FD2" w:rsidR="0059664F" w:rsidRPr="00F00056" w:rsidRDefault="00221382" w:rsidP="0064274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(ml/500 kg živej hmotnosti)</w:t>
            </w:r>
          </w:p>
        </w:tc>
      </w:tr>
      <w:tr w:rsidR="0059664F" w:rsidRPr="00F00056" w14:paraId="6DE62ADF" w14:textId="77777777" w:rsidTr="0059664F">
        <w:tc>
          <w:tcPr>
            <w:tcW w:w="1129" w:type="dxa"/>
            <w:shd w:val="clear" w:color="auto" w:fill="auto"/>
          </w:tcPr>
          <w:p w14:paraId="5B7008EF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</w:t>
            </w:r>
          </w:p>
        </w:tc>
        <w:tc>
          <w:tcPr>
            <w:tcW w:w="1985" w:type="dxa"/>
            <w:shd w:val="clear" w:color="auto" w:fill="auto"/>
          </w:tcPr>
          <w:p w14:paraId="7413A52B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0,05</w:t>
            </w:r>
            <w:r>
              <w:tab/>
            </w:r>
          </w:p>
        </w:tc>
        <w:tc>
          <w:tcPr>
            <w:tcW w:w="1984" w:type="dxa"/>
            <w:shd w:val="clear" w:color="auto" w:fill="auto"/>
          </w:tcPr>
          <w:p w14:paraId="30B4557D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0,25</w:t>
            </w:r>
            <w:r>
              <w:tab/>
            </w:r>
          </w:p>
        </w:tc>
        <w:tc>
          <w:tcPr>
            <w:tcW w:w="1985" w:type="dxa"/>
            <w:shd w:val="clear" w:color="auto" w:fill="auto"/>
          </w:tcPr>
          <w:p w14:paraId="1140616C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1,25</w:t>
            </w:r>
          </w:p>
        </w:tc>
      </w:tr>
      <w:tr w:rsidR="0059664F" w:rsidRPr="00F00056" w14:paraId="053639C3" w14:textId="77777777" w:rsidTr="0059664F">
        <w:tc>
          <w:tcPr>
            <w:tcW w:w="1129" w:type="dxa"/>
            <w:shd w:val="clear" w:color="auto" w:fill="auto"/>
          </w:tcPr>
          <w:p w14:paraId="3207A785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II</w:t>
            </w:r>
          </w:p>
        </w:tc>
        <w:tc>
          <w:tcPr>
            <w:tcW w:w="1985" w:type="dxa"/>
            <w:shd w:val="clear" w:color="auto" w:fill="auto"/>
          </w:tcPr>
          <w:p w14:paraId="6AB2728E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0,1</w:t>
            </w:r>
            <w:r>
              <w:tab/>
            </w:r>
          </w:p>
        </w:tc>
        <w:tc>
          <w:tcPr>
            <w:tcW w:w="1984" w:type="dxa"/>
            <w:shd w:val="clear" w:color="auto" w:fill="auto"/>
          </w:tcPr>
          <w:p w14:paraId="5AE1983D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0,5</w:t>
            </w:r>
          </w:p>
        </w:tc>
        <w:tc>
          <w:tcPr>
            <w:tcW w:w="1985" w:type="dxa"/>
            <w:shd w:val="clear" w:color="auto" w:fill="auto"/>
          </w:tcPr>
          <w:p w14:paraId="1B9A3028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2,5</w:t>
            </w:r>
          </w:p>
        </w:tc>
      </w:tr>
      <w:tr w:rsidR="0059664F" w:rsidRPr="00F00056" w14:paraId="376FC233" w14:textId="77777777" w:rsidTr="0059664F">
        <w:tc>
          <w:tcPr>
            <w:tcW w:w="1129" w:type="dxa"/>
            <w:shd w:val="clear" w:color="auto" w:fill="auto"/>
          </w:tcPr>
          <w:p w14:paraId="0C52AF68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III</w:t>
            </w:r>
          </w:p>
        </w:tc>
        <w:tc>
          <w:tcPr>
            <w:tcW w:w="1985" w:type="dxa"/>
            <w:shd w:val="clear" w:color="auto" w:fill="auto"/>
          </w:tcPr>
          <w:p w14:paraId="5B1FD9C8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0,2</w:t>
            </w:r>
          </w:p>
        </w:tc>
        <w:tc>
          <w:tcPr>
            <w:tcW w:w="1984" w:type="dxa"/>
            <w:shd w:val="clear" w:color="auto" w:fill="auto"/>
          </w:tcPr>
          <w:p w14:paraId="6FF2C5EA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1,0</w:t>
            </w:r>
          </w:p>
        </w:tc>
        <w:tc>
          <w:tcPr>
            <w:tcW w:w="1985" w:type="dxa"/>
            <w:shd w:val="clear" w:color="auto" w:fill="auto"/>
          </w:tcPr>
          <w:p w14:paraId="4F9F904D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5,0</w:t>
            </w:r>
          </w:p>
        </w:tc>
      </w:tr>
      <w:tr w:rsidR="0059664F" w:rsidRPr="00F00056" w14:paraId="0BE45A9B" w14:textId="77777777" w:rsidTr="0059664F">
        <w:tc>
          <w:tcPr>
            <w:tcW w:w="1129" w:type="dxa"/>
            <w:shd w:val="clear" w:color="auto" w:fill="auto"/>
          </w:tcPr>
          <w:p w14:paraId="5579EB67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IV</w:t>
            </w:r>
          </w:p>
        </w:tc>
        <w:tc>
          <w:tcPr>
            <w:tcW w:w="1985" w:type="dxa"/>
            <w:shd w:val="clear" w:color="auto" w:fill="auto"/>
          </w:tcPr>
          <w:p w14:paraId="4148B632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0,3</w:t>
            </w:r>
          </w:p>
        </w:tc>
        <w:tc>
          <w:tcPr>
            <w:tcW w:w="1984" w:type="dxa"/>
            <w:shd w:val="clear" w:color="auto" w:fill="auto"/>
          </w:tcPr>
          <w:p w14:paraId="1D826599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1,5</w:t>
            </w:r>
          </w:p>
        </w:tc>
        <w:tc>
          <w:tcPr>
            <w:tcW w:w="1985" w:type="dxa"/>
            <w:shd w:val="clear" w:color="auto" w:fill="auto"/>
          </w:tcPr>
          <w:p w14:paraId="2E80525C" w14:textId="77777777" w:rsidR="0059664F" w:rsidRPr="00F00056" w:rsidRDefault="0059664F" w:rsidP="005966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7,5</w:t>
            </w:r>
          </w:p>
        </w:tc>
      </w:tr>
    </w:tbl>
    <w:p w14:paraId="5274B537" w14:textId="77777777" w:rsidR="0059664F" w:rsidRPr="00F00056" w:rsidRDefault="0059664F" w:rsidP="0059664F">
      <w:pPr>
        <w:tabs>
          <w:tab w:val="clear" w:pos="567"/>
        </w:tabs>
        <w:spacing w:line="240" w:lineRule="auto"/>
        <w:rPr>
          <w:szCs w:val="22"/>
        </w:rPr>
      </w:pPr>
    </w:p>
    <w:p w14:paraId="6258CEB4" w14:textId="784B642A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Druhé podanie lieku môže v prípade potreby jeho účinok zosilniť alebo predĺžiť. Na zosilnenie účinku môžete podať ďalšiu dávku 20 minút po prvej injekcii. Na predĺženie účinku môžete podať ďalšiu dávku do 30 </w:t>
      </w:r>
      <w:r>
        <w:noBreakHyphen/>
        <w:t xml:space="preserve"> 40 minút po prvom podaní. Celková podaná dávka nemá presiahnuť </w:t>
      </w:r>
      <w:r w:rsidR="00B007EB">
        <w:t>úroveň</w:t>
      </w:r>
      <w:r>
        <w:t xml:space="preserve"> dávk</w:t>
      </w:r>
      <w:r w:rsidR="00B007EB">
        <w:t>ovania</w:t>
      </w:r>
      <w:r>
        <w:t xml:space="preserve"> IV.</w:t>
      </w:r>
    </w:p>
    <w:p w14:paraId="5D35FC84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B253C53" w14:textId="2C13F19B" w:rsidR="0059664F" w:rsidRPr="00F00056" w:rsidRDefault="00642748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42748">
        <w:rPr>
          <w:b/>
        </w:rPr>
        <w:t>Dávkovanie </w:t>
      </w:r>
      <w:r w:rsidR="0059664F">
        <w:rPr>
          <w:b/>
        </w:rPr>
        <w:t>I</w:t>
      </w:r>
      <w:r w:rsidR="0059664F">
        <w:t xml:space="preserve">: </w:t>
      </w:r>
      <w:proofErr w:type="spellStart"/>
      <w:r w:rsidR="0059664F">
        <w:t>Sedácia</w:t>
      </w:r>
      <w:proofErr w:type="spellEnd"/>
      <w:r w:rsidR="0059664F">
        <w:t xml:space="preserve"> s miernym znížením svalového tonusu. Hovädzí dobytok stále dokáže stáť na nohách. </w:t>
      </w:r>
    </w:p>
    <w:p w14:paraId="5E883D54" w14:textId="77777777" w:rsidR="0059664F" w:rsidRPr="00F00056" w:rsidRDefault="0059664F" w:rsidP="006427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BA59F0D" w14:textId="3BC09F65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b/>
        </w:rPr>
        <w:t>Dávkovanie II</w:t>
      </w:r>
      <w:r>
        <w:t xml:space="preserve">: </w:t>
      </w:r>
      <w:proofErr w:type="spellStart"/>
      <w:r>
        <w:t>Sedácia</w:t>
      </w:r>
      <w:proofErr w:type="spellEnd"/>
      <w:r>
        <w:t xml:space="preserve"> s výrazným znížením svalového tonusu a mierna </w:t>
      </w:r>
      <w:proofErr w:type="spellStart"/>
      <w:r>
        <w:t>analgézia</w:t>
      </w:r>
      <w:proofErr w:type="spellEnd"/>
      <w:r>
        <w:t xml:space="preserve">. Hovädzí dobytok dokáže prevažne stáť na nohách, ale môže tiež uľahnúť. </w:t>
      </w:r>
    </w:p>
    <w:p w14:paraId="0BD37FE8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BDE9403" w14:textId="1734CBAB" w:rsidR="0059664F" w:rsidRPr="00F00056" w:rsidRDefault="00642748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42748">
        <w:rPr>
          <w:b/>
        </w:rPr>
        <w:t>Dávkovanie </w:t>
      </w:r>
      <w:r w:rsidR="0059664F">
        <w:rPr>
          <w:b/>
        </w:rPr>
        <w:t>III</w:t>
      </w:r>
      <w:r w:rsidR="0059664F">
        <w:t xml:space="preserve">: Hlboká </w:t>
      </w:r>
      <w:proofErr w:type="spellStart"/>
      <w:r w:rsidR="0059664F">
        <w:t>sedácia</w:t>
      </w:r>
      <w:proofErr w:type="spellEnd"/>
      <w:r w:rsidR="0059664F">
        <w:t xml:space="preserve">, ďalšie zníženie svalového tonusu, čiastočná </w:t>
      </w:r>
      <w:proofErr w:type="spellStart"/>
      <w:r w:rsidR="0059664F">
        <w:t>analgézia</w:t>
      </w:r>
      <w:proofErr w:type="spellEnd"/>
      <w:r w:rsidR="0059664F">
        <w:t xml:space="preserve">. Hovädzí dobytok leží (odporúča sa predtým nekŕmiť). </w:t>
      </w:r>
    </w:p>
    <w:p w14:paraId="34E121CA" w14:textId="77777777" w:rsidR="0059664F" w:rsidRPr="00F00056" w:rsidRDefault="0059664F" w:rsidP="0059664F">
      <w:pPr>
        <w:tabs>
          <w:tab w:val="clear" w:pos="567"/>
        </w:tabs>
        <w:spacing w:line="240" w:lineRule="auto"/>
        <w:rPr>
          <w:szCs w:val="22"/>
        </w:rPr>
      </w:pPr>
    </w:p>
    <w:p w14:paraId="3BDA0F09" w14:textId="2F025FD7" w:rsidR="0059664F" w:rsidRPr="00F00056" w:rsidRDefault="00642748" w:rsidP="0059664F">
      <w:pPr>
        <w:tabs>
          <w:tab w:val="clear" w:pos="567"/>
        </w:tabs>
        <w:spacing w:line="240" w:lineRule="auto"/>
        <w:rPr>
          <w:szCs w:val="22"/>
        </w:rPr>
      </w:pPr>
      <w:r w:rsidRPr="00642748">
        <w:rPr>
          <w:b/>
        </w:rPr>
        <w:t>Dávkovanie </w:t>
      </w:r>
      <w:r w:rsidR="0059664F">
        <w:rPr>
          <w:b/>
        </w:rPr>
        <w:t>IV</w:t>
      </w:r>
      <w:r w:rsidR="0059664F">
        <w:t xml:space="preserve">: Veľmi hlboká </w:t>
      </w:r>
      <w:proofErr w:type="spellStart"/>
      <w:r w:rsidR="0059664F">
        <w:t>sedácia</w:t>
      </w:r>
      <w:proofErr w:type="spellEnd"/>
      <w:r w:rsidR="0059664F">
        <w:t xml:space="preserve"> s výrazným znížením svalového tonusu, čiastočná </w:t>
      </w:r>
      <w:proofErr w:type="spellStart"/>
      <w:r w:rsidR="0059664F">
        <w:t>analgézia</w:t>
      </w:r>
      <w:proofErr w:type="spellEnd"/>
      <w:r w:rsidR="0059664F">
        <w:t xml:space="preserve">. Hovädzí dobytok leží. </w:t>
      </w:r>
    </w:p>
    <w:p w14:paraId="377F9F24" w14:textId="77777777" w:rsidR="0059664F" w:rsidRPr="00F00056" w:rsidRDefault="0059664F" w:rsidP="0059664F">
      <w:pPr>
        <w:tabs>
          <w:tab w:val="clear" w:pos="567"/>
        </w:tabs>
        <w:spacing w:line="240" w:lineRule="auto"/>
        <w:rPr>
          <w:szCs w:val="22"/>
        </w:rPr>
      </w:pPr>
    </w:p>
    <w:p w14:paraId="3608FDDF" w14:textId="77777777" w:rsidR="0059664F" w:rsidRPr="00F00056" w:rsidRDefault="0059664F" w:rsidP="0059664F">
      <w:pPr>
        <w:tabs>
          <w:tab w:val="clear" w:pos="567"/>
        </w:tabs>
        <w:spacing w:line="240" w:lineRule="auto"/>
        <w:rPr>
          <w:caps/>
          <w:szCs w:val="22"/>
          <w:u w:val="single"/>
        </w:rPr>
      </w:pPr>
      <w:r>
        <w:rPr>
          <w:caps/>
          <w:u w:val="single"/>
        </w:rPr>
        <w:t>Kone</w:t>
      </w:r>
    </w:p>
    <w:p w14:paraId="2BCC374B" w14:textId="77777777" w:rsidR="005063B4" w:rsidRPr="00F00056" w:rsidRDefault="005063B4" w:rsidP="0059664F">
      <w:pPr>
        <w:tabs>
          <w:tab w:val="clear" w:pos="567"/>
        </w:tabs>
        <w:spacing w:line="240" w:lineRule="auto"/>
        <w:rPr>
          <w:szCs w:val="22"/>
        </w:rPr>
      </w:pPr>
    </w:p>
    <w:p w14:paraId="69CEF6AB" w14:textId="77777777" w:rsidR="005F0F30" w:rsidRDefault="005F0F30" w:rsidP="005063B4">
      <w:pPr>
        <w:tabs>
          <w:tab w:val="clear" w:pos="567"/>
        </w:tabs>
        <w:spacing w:line="240" w:lineRule="auto"/>
        <w:rPr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>:</w:t>
      </w:r>
    </w:p>
    <w:p w14:paraId="3266FEA1" w14:textId="09239686" w:rsidR="005063B4" w:rsidRPr="00F00056" w:rsidRDefault="005063B4" w:rsidP="005063B4">
      <w:pPr>
        <w:tabs>
          <w:tab w:val="clear" w:pos="567"/>
        </w:tabs>
        <w:spacing w:line="240" w:lineRule="auto"/>
        <w:rPr>
          <w:szCs w:val="22"/>
        </w:rPr>
      </w:pPr>
      <w:r>
        <w:t>0,6</w:t>
      </w:r>
      <w:r>
        <w:noBreakHyphen/>
        <w:t xml:space="preserve">1,0 mg </w:t>
      </w:r>
      <w:proofErr w:type="spellStart"/>
      <w:r>
        <w:t>xylazínu</w:t>
      </w:r>
      <w:proofErr w:type="spellEnd"/>
      <w:r>
        <w:t>/kg živej hmotnosti intravenózne (zodpovedá 3</w:t>
      </w:r>
      <w:r>
        <w:noBreakHyphen/>
        <w:t>5 ml na 100 kg živej</w:t>
      </w:r>
      <w:r w:rsidR="0076334F">
        <w:t xml:space="preserve"> </w:t>
      </w:r>
      <w:r>
        <w:t>hmotnosti).</w:t>
      </w:r>
    </w:p>
    <w:p w14:paraId="3443329E" w14:textId="77777777" w:rsidR="005063B4" w:rsidRPr="00F00056" w:rsidRDefault="005063B4" w:rsidP="005063B4">
      <w:pPr>
        <w:tabs>
          <w:tab w:val="clear" w:pos="567"/>
        </w:tabs>
        <w:spacing w:line="240" w:lineRule="auto"/>
        <w:rPr>
          <w:szCs w:val="22"/>
        </w:rPr>
      </w:pPr>
    </w:p>
    <w:p w14:paraId="10F99FDB" w14:textId="355236DF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V závislosti od dávkovania sa dá dosiahnuť ľahká až hlboká </w:t>
      </w:r>
      <w:proofErr w:type="spellStart"/>
      <w:r>
        <w:t>sedácia</w:t>
      </w:r>
      <w:proofErr w:type="spellEnd"/>
      <w:r>
        <w:t xml:space="preserve"> s individuálne premenlivou </w:t>
      </w:r>
      <w:proofErr w:type="spellStart"/>
      <w:r>
        <w:t>analgéziou</w:t>
      </w:r>
      <w:proofErr w:type="spellEnd"/>
      <w:r>
        <w:t xml:space="preserve"> a výrazným znížením svalového tonusu. Vo všeobecnosti zostávajú kone stáť. </w:t>
      </w:r>
    </w:p>
    <w:p w14:paraId="4A77342F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96E93FE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55D3591" w14:textId="77777777" w:rsidR="002C37D9" w:rsidRPr="00F00056" w:rsidRDefault="002C37D9" w:rsidP="002C37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E54E4">
        <w:t xml:space="preserve">Na </w:t>
      </w:r>
      <w:r>
        <w:t>úvod</w:t>
      </w:r>
      <w:r w:rsidRPr="003E54E4">
        <w:t xml:space="preserve"> anestézie v kombinácii s </w:t>
      </w:r>
      <w:proofErr w:type="spellStart"/>
      <w:r w:rsidRPr="003E54E4">
        <w:t>ketamínom</w:t>
      </w:r>
      <w:proofErr w:type="spellEnd"/>
      <w:r w:rsidRPr="003E54E4">
        <w:t>:</w:t>
      </w:r>
    </w:p>
    <w:p w14:paraId="610C6992" w14:textId="138E0E15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1 mg </w:t>
      </w:r>
      <w:proofErr w:type="spellStart"/>
      <w:r>
        <w:t>xylazínu</w:t>
      </w:r>
      <w:proofErr w:type="spellEnd"/>
      <w:r>
        <w:t xml:space="preserve">/kg živej hmotnosti intravenózne (čo zodpovedá 5 ml na 100 kg živej hmotnosti) a po nástupe hlbokej </w:t>
      </w:r>
      <w:proofErr w:type="spellStart"/>
      <w:r>
        <w:t>sedácie</w:t>
      </w:r>
      <w:proofErr w:type="spellEnd"/>
      <w:r>
        <w:t xml:space="preserve"> 2 mg </w:t>
      </w:r>
      <w:proofErr w:type="spellStart"/>
      <w:r>
        <w:t>ketamínu</w:t>
      </w:r>
      <w:proofErr w:type="spellEnd"/>
      <w:r>
        <w:t>/kg živej hmotnosti intravenózne.</w:t>
      </w:r>
    </w:p>
    <w:p w14:paraId="343AE92C" w14:textId="77777777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30FFC5F" w14:textId="77777777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Ak je potrebná aj jednoznačná svalová relaxácia, môžu sa ležiacemu zvieraťu podať svalové </w:t>
      </w:r>
      <w:proofErr w:type="spellStart"/>
      <w:r>
        <w:t>relaxaciá</w:t>
      </w:r>
      <w:proofErr w:type="spellEnd"/>
      <w:r>
        <w:t>,</w:t>
      </w:r>
    </w:p>
    <w:p w14:paraId="2751BBFA" w14:textId="77777777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až kým sa neobjavia prvé prejavy primeranej relaxácie.</w:t>
      </w:r>
    </w:p>
    <w:p w14:paraId="556BC85F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2F2BC54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aps/>
          <w:szCs w:val="22"/>
          <w:u w:val="single"/>
        </w:rPr>
      </w:pPr>
      <w:r>
        <w:rPr>
          <w:caps/>
          <w:u w:val="single"/>
        </w:rPr>
        <w:t>Psy</w:t>
      </w:r>
    </w:p>
    <w:p w14:paraId="552FB7DC" w14:textId="77777777" w:rsidR="005063B4" w:rsidRPr="00F00056" w:rsidRDefault="005063B4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aps/>
          <w:szCs w:val="22"/>
          <w:u w:val="single"/>
        </w:rPr>
      </w:pPr>
    </w:p>
    <w:p w14:paraId="3B27AB08" w14:textId="77777777" w:rsidR="00E27355" w:rsidRDefault="00E27355" w:rsidP="005063B4">
      <w:pPr>
        <w:rPr>
          <w:rFonts w:cs="Arial"/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>:</w:t>
      </w:r>
    </w:p>
    <w:p w14:paraId="22AD487E" w14:textId="4BBEF71F" w:rsidR="005063B4" w:rsidRPr="00F00056" w:rsidRDefault="005063B4" w:rsidP="005063B4">
      <w:pPr>
        <w:rPr>
          <w:rFonts w:cs="Arial"/>
          <w:szCs w:val="22"/>
        </w:rPr>
      </w:pPr>
      <w:r>
        <w:t xml:space="preserve">1 mg </w:t>
      </w:r>
      <w:proofErr w:type="spellStart"/>
      <w:r>
        <w:t>xylazínu</w:t>
      </w:r>
      <w:proofErr w:type="spellEnd"/>
      <w:r>
        <w:t>/kg živej hmotnosti intravenózne (zodpovedá 0,5 ml na 10 kg živej hmotnosti).</w:t>
      </w:r>
    </w:p>
    <w:p w14:paraId="6CC2CDE1" w14:textId="781B42A4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1 až 3 mg </w:t>
      </w:r>
      <w:proofErr w:type="spellStart"/>
      <w:r>
        <w:t>xylazínu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 xml:space="preserve"> (zodpovedá 0,5 až 1,5 ml na 10 kg živej hmotnosti).</w:t>
      </w:r>
    </w:p>
    <w:p w14:paraId="12DD05A9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A8EE5D6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BF82615" w14:textId="6271A268" w:rsidR="000A149B" w:rsidRPr="00AA7139" w:rsidRDefault="000A149B" w:rsidP="00E27355">
      <w:pPr>
        <w:tabs>
          <w:tab w:val="left" w:pos="540"/>
        </w:tabs>
        <w:rPr>
          <w:rFonts w:cs="Arial"/>
          <w:iCs/>
        </w:rPr>
      </w:pPr>
      <w:r w:rsidRPr="003E54E4">
        <w:t xml:space="preserve">Na </w:t>
      </w:r>
      <w:r>
        <w:t>úvod</w:t>
      </w:r>
      <w:r w:rsidRPr="003E54E4">
        <w:t xml:space="preserve"> anestézie v kombinácii s </w:t>
      </w:r>
      <w:proofErr w:type="spellStart"/>
      <w:r w:rsidRPr="003E54E4">
        <w:t>ketamínom</w:t>
      </w:r>
      <w:proofErr w:type="spellEnd"/>
      <w:r w:rsidRPr="003E54E4">
        <w:t>:</w:t>
      </w:r>
    </w:p>
    <w:p w14:paraId="20D041E7" w14:textId="3C706665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2 mg </w:t>
      </w:r>
      <w:proofErr w:type="spellStart"/>
      <w:r>
        <w:t>xylazínu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 xml:space="preserve"> (zodpovedá 1 m</w:t>
      </w:r>
      <w:r w:rsidR="007365AB">
        <w:t>l</w:t>
      </w:r>
      <w:r>
        <w:t xml:space="preserve"> na 10 kg živej hmotnosti) a 6 </w:t>
      </w:r>
      <w:r>
        <w:noBreakHyphen/>
      </w:r>
      <w:r w:rsidR="0076334F">
        <w:t> </w:t>
      </w:r>
      <w:r>
        <w:t xml:space="preserve">10 mg </w:t>
      </w:r>
      <w:proofErr w:type="spellStart"/>
      <w:r>
        <w:t>ketamínu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>.</w:t>
      </w:r>
    </w:p>
    <w:p w14:paraId="707D113C" w14:textId="77777777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3795E84" w14:textId="02427034" w:rsidR="00E27355" w:rsidRPr="00AA7139" w:rsidRDefault="00E27355" w:rsidP="00E27355">
      <w:r>
        <w:t xml:space="preserve">Podanie veterinárneho lieku u psov veľmi často spôsobuje </w:t>
      </w:r>
      <w:r w:rsidR="00EA2F8E">
        <w:t>z</w:t>
      </w:r>
      <w:r>
        <w:t xml:space="preserve">vracanie. </w:t>
      </w:r>
      <w:r w:rsidR="00A14288">
        <w:t>Ak je tento</w:t>
      </w:r>
      <w:r>
        <w:t xml:space="preserve"> účinok, než</w:t>
      </w:r>
      <w:r w:rsidR="00A14288">
        <w:t>el</w:t>
      </w:r>
      <w:r>
        <w:t xml:space="preserve">aný, môže </w:t>
      </w:r>
      <w:r w:rsidR="00115B8F">
        <w:t xml:space="preserve">sa </w:t>
      </w:r>
      <w:r>
        <w:t>zmierniť tým, že je zviera nalačno.</w:t>
      </w:r>
    </w:p>
    <w:p w14:paraId="17833F4E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12042EB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zCs w:val="22"/>
          <w:u w:val="single"/>
        </w:rPr>
      </w:pPr>
      <w:r>
        <w:rPr>
          <w:caps/>
          <w:u w:val="single"/>
        </w:rPr>
        <w:t>Mačky</w:t>
      </w:r>
    </w:p>
    <w:p w14:paraId="2EA83ABB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2724FF8" w14:textId="77777777" w:rsidR="00595E20" w:rsidRDefault="00595E20" w:rsidP="005063B4">
      <w:pPr>
        <w:rPr>
          <w:rFonts w:cs="Arial"/>
          <w:szCs w:val="22"/>
        </w:rPr>
      </w:pPr>
      <w:r>
        <w:t xml:space="preserve">Na </w:t>
      </w:r>
      <w:proofErr w:type="spellStart"/>
      <w:r>
        <w:t>sedáciu</w:t>
      </w:r>
      <w:proofErr w:type="spellEnd"/>
      <w:r>
        <w:t>:</w:t>
      </w:r>
    </w:p>
    <w:p w14:paraId="06E1E3D7" w14:textId="6E3F6B3D" w:rsidR="005063B4" w:rsidRPr="00F00056" w:rsidRDefault="005063B4" w:rsidP="005063B4">
      <w:pPr>
        <w:rPr>
          <w:rFonts w:cs="Arial"/>
          <w:szCs w:val="22"/>
        </w:rPr>
      </w:pPr>
      <w:r>
        <w:t xml:space="preserve">2 mg </w:t>
      </w:r>
      <w:proofErr w:type="spellStart"/>
      <w:r>
        <w:t>xylazínu</w:t>
      </w:r>
      <w:proofErr w:type="spellEnd"/>
      <w:r>
        <w:t xml:space="preserve">/kg </w:t>
      </w:r>
      <w:r w:rsidR="0076334F" w:rsidRPr="0076334F">
        <w:t xml:space="preserve">živej </w:t>
      </w:r>
      <w:r>
        <w:t xml:space="preserve">hmotnosti </w:t>
      </w:r>
      <w:proofErr w:type="spellStart"/>
      <w:r>
        <w:t>intramuskulárne</w:t>
      </w:r>
      <w:proofErr w:type="spellEnd"/>
      <w:r>
        <w:t xml:space="preserve"> (čo zodpovedá 0,1 ml na kg </w:t>
      </w:r>
      <w:r w:rsidR="0076334F" w:rsidRPr="0076334F">
        <w:t xml:space="preserve">živej </w:t>
      </w:r>
      <w:r>
        <w:t>hmotnosti).</w:t>
      </w:r>
    </w:p>
    <w:p w14:paraId="22EE62A9" w14:textId="49D73D47" w:rsidR="005063B4" w:rsidRPr="00F00056" w:rsidRDefault="005063B4" w:rsidP="005063B4">
      <w:pPr>
        <w:rPr>
          <w:rFonts w:cs="Arial"/>
          <w:szCs w:val="22"/>
        </w:rPr>
      </w:pPr>
      <w:r>
        <w:t xml:space="preserve">2 až 4 mg </w:t>
      </w:r>
      <w:proofErr w:type="spellStart"/>
      <w:r>
        <w:t>xylazínu</w:t>
      </w:r>
      <w:proofErr w:type="spellEnd"/>
      <w:r>
        <w:t xml:space="preserve">/kg živej hmotnosti </w:t>
      </w:r>
      <w:proofErr w:type="spellStart"/>
      <w:r>
        <w:t>subkutánne</w:t>
      </w:r>
      <w:proofErr w:type="spellEnd"/>
      <w:r>
        <w:t xml:space="preserve"> (zodpovedá 0,1 až 0,2 ml na kg živej hmotnosti).</w:t>
      </w:r>
    </w:p>
    <w:p w14:paraId="2E4B9FAC" w14:textId="77777777" w:rsidR="005063B4" w:rsidRPr="00F00056" w:rsidRDefault="005063B4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31EE7DA" w14:textId="77777777" w:rsidR="0059664F" w:rsidRPr="00F00056" w:rsidRDefault="0059664F" w:rsidP="0059664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40" w:hanging="540"/>
        <w:rPr>
          <w:szCs w:val="22"/>
        </w:rPr>
      </w:pPr>
    </w:p>
    <w:p w14:paraId="652D65F3" w14:textId="565C9471" w:rsidR="007F0682" w:rsidRPr="00AA7139" w:rsidRDefault="007F0682" w:rsidP="007F0682">
      <w:pPr>
        <w:rPr>
          <w:iCs/>
        </w:rPr>
      </w:pPr>
      <w:r>
        <w:t xml:space="preserve">Na </w:t>
      </w:r>
      <w:r w:rsidR="00454ADF">
        <w:t>úvod</w:t>
      </w:r>
      <w:r>
        <w:t xml:space="preserve"> anestézie v kombinácii s </w:t>
      </w:r>
      <w:proofErr w:type="spellStart"/>
      <w:r>
        <w:t>ketamínom</w:t>
      </w:r>
      <w:proofErr w:type="spellEnd"/>
      <w:r>
        <w:t>:</w:t>
      </w:r>
      <w:r>
        <w:tab/>
      </w:r>
    </w:p>
    <w:p w14:paraId="3893EA28" w14:textId="38B7A518" w:rsidR="005063B4" w:rsidRPr="00F00056" w:rsidRDefault="005063B4" w:rsidP="005063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2 mg </w:t>
      </w:r>
      <w:proofErr w:type="spellStart"/>
      <w:r>
        <w:t>xylazínu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 xml:space="preserve"> (zodpovedá 0,1 ml na kg živej hmotnosti) a 5 </w:t>
      </w:r>
      <w:r>
        <w:noBreakHyphen/>
      </w:r>
      <w:r w:rsidR="0076334F">
        <w:t> </w:t>
      </w:r>
      <w:r>
        <w:t xml:space="preserve">15 mg </w:t>
      </w:r>
      <w:proofErr w:type="spellStart"/>
      <w:r>
        <w:t>ketamínu</w:t>
      </w:r>
      <w:proofErr w:type="spellEnd"/>
      <w:r>
        <w:t xml:space="preserve">/kg živej hmotnosti </w:t>
      </w:r>
      <w:proofErr w:type="spellStart"/>
      <w:r>
        <w:t>intramuskulárne</w:t>
      </w:r>
      <w:proofErr w:type="spellEnd"/>
      <w:r>
        <w:t>.</w:t>
      </w:r>
    </w:p>
    <w:p w14:paraId="1D8AC83D" w14:textId="77777777" w:rsidR="005063B4" w:rsidRPr="00F00056" w:rsidRDefault="005063B4" w:rsidP="006427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F880C44" w14:textId="2ABF3EDD" w:rsidR="007F0682" w:rsidRPr="00AA7139" w:rsidRDefault="007F0682" w:rsidP="007F0682">
      <w:r>
        <w:t xml:space="preserve">Podanie veterinárneho lieku spôsobuje u mačiek veľmi často </w:t>
      </w:r>
      <w:r w:rsidR="00CB20D4">
        <w:t>z</w:t>
      </w:r>
      <w:r>
        <w:t xml:space="preserve">vracanie. </w:t>
      </w:r>
      <w:r w:rsidR="00CB20D4">
        <w:t>Ak je tento</w:t>
      </w:r>
      <w:r>
        <w:t xml:space="preserve"> účinok než</w:t>
      </w:r>
      <w:r w:rsidR="00CB20D4">
        <w:t>el</w:t>
      </w:r>
      <w:r>
        <w:t>aný, môže</w:t>
      </w:r>
      <w:r w:rsidR="003B12CD">
        <w:t xml:space="preserve"> sa</w:t>
      </w:r>
      <w:r>
        <w:t xml:space="preserve"> zmierniť tým, že je zviera nalačno.</w:t>
      </w:r>
    </w:p>
    <w:p w14:paraId="30D93659" w14:textId="1D5C1391" w:rsidR="0059664F" w:rsidRPr="00185359" w:rsidRDefault="0059664F" w:rsidP="007F068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806C82E" w14:textId="77777777" w:rsidR="0041154D" w:rsidRPr="00F00056" w:rsidRDefault="0041154D" w:rsidP="0041154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Gumová zátka injekčnej liekovky sa môže bezpečne prepichnúť až 25 krát. </w:t>
      </w:r>
    </w:p>
    <w:p w14:paraId="573A4A00" w14:textId="77777777" w:rsidR="0041154D" w:rsidRPr="00F00056" w:rsidRDefault="0041154D" w:rsidP="0059664F">
      <w:pPr>
        <w:tabs>
          <w:tab w:val="clear" w:pos="567"/>
        </w:tabs>
        <w:spacing w:line="240" w:lineRule="auto"/>
        <w:rPr>
          <w:szCs w:val="22"/>
        </w:rPr>
      </w:pPr>
    </w:p>
    <w:p w14:paraId="7235D22A" w14:textId="77777777" w:rsidR="00C80401" w:rsidRPr="00F00056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C923E" w14:textId="70675A78" w:rsidR="00C114FF" w:rsidRPr="00F00056" w:rsidRDefault="00F520FE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64130719" w14:textId="77777777" w:rsidR="00F520FE" w:rsidRPr="00F00056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9043B39" w14:textId="77777777" w:rsidR="00522A07" w:rsidRPr="00F00056" w:rsidRDefault="00522A07" w:rsidP="00522A0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t>Pozri časť: Dávkovanie pre každý druh, cesty a spôsob podania lieku</w:t>
      </w:r>
    </w:p>
    <w:p w14:paraId="4260DE30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38A12B" w14:textId="77777777" w:rsidR="001B26EB" w:rsidRPr="00F00056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8BBE45" w14:textId="77777777" w:rsidR="00DB468A" w:rsidRPr="00F00056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080F3A22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35CE64" w14:textId="77777777" w:rsidR="00B076D6" w:rsidRPr="00F00056" w:rsidRDefault="00B076D6" w:rsidP="00B076D6">
      <w:pPr>
        <w:tabs>
          <w:tab w:val="clear" w:pos="567"/>
        </w:tabs>
        <w:spacing w:line="240" w:lineRule="auto"/>
        <w:rPr>
          <w:szCs w:val="22"/>
        </w:rPr>
      </w:pPr>
      <w:r>
        <w:t>Hovädzí dobytok, kone:</w:t>
      </w:r>
    </w:p>
    <w:p w14:paraId="6A3BBA54" w14:textId="77777777" w:rsidR="00B076D6" w:rsidRPr="00F00056" w:rsidRDefault="00B076D6" w:rsidP="00B076D6">
      <w:pPr>
        <w:tabs>
          <w:tab w:val="clear" w:pos="567"/>
        </w:tabs>
        <w:spacing w:line="240" w:lineRule="auto"/>
        <w:rPr>
          <w:szCs w:val="22"/>
        </w:rPr>
      </w:pPr>
      <w:r>
        <w:t>Mäso a vnútornosti:</w:t>
      </w:r>
      <w:r>
        <w:tab/>
        <w:t>jeden deň</w:t>
      </w:r>
    </w:p>
    <w:p w14:paraId="106806DB" w14:textId="77777777" w:rsidR="00B076D6" w:rsidRPr="00F00056" w:rsidRDefault="00B076D6" w:rsidP="00B076D6">
      <w:pPr>
        <w:tabs>
          <w:tab w:val="clear" w:pos="567"/>
        </w:tabs>
        <w:spacing w:line="240" w:lineRule="auto"/>
        <w:rPr>
          <w:szCs w:val="22"/>
        </w:rPr>
      </w:pPr>
      <w:r>
        <w:t>Mlieko:</w:t>
      </w:r>
      <w:r>
        <w:tab/>
      </w:r>
      <w:r>
        <w:tab/>
      </w:r>
      <w:r>
        <w:tab/>
        <w:t>0 hodín</w:t>
      </w:r>
    </w:p>
    <w:p w14:paraId="01DBA6FA" w14:textId="77777777" w:rsidR="00B076D6" w:rsidRPr="00F00056" w:rsidRDefault="00B076D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A166C3" w14:textId="77777777" w:rsidR="00DB468A" w:rsidRPr="00F00056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F02B8B" w14:textId="77777777" w:rsidR="00C114FF" w:rsidRPr="00F00056" w:rsidRDefault="00C114FF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opatrenia na uchovávanie</w:t>
      </w:r>
    </w:p>
    <w:p w14:paraId="6CC36922" w14:textId="77777777" w:rsidR="00C114FF" w:rsidRPr="00F00056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A51DF0" w14:textId="77777777" w:rsidR="00C114FF" w:rsidRPr="00F00056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7A120C19" w14:textId="77777777" w:rsidR="00F07916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Nepoužívať tento veterinárny liek po dátume exspirácie uvedenom na etikete a škatuli po </w:t>
      </w:r>
      <w:proofErr w:type="spellStart"/>
      <w:r>
        <w:t>Exp</w:t>
      </w:r>
      <w:proofErr w:type="spellEnd"/>
      <w:r>
        <w:t xml:space="preserve">. </w:t>
      </w:r>
    </w:p>
    <w:p w14:paraId="1C7A38E9" w14:textId="17217855" w:rsidR="00C114FF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Dátum exspirácie sa vzťahuje na posledný deň v uvedenom mesiaci.</w:t>
      </w:r>
    </w:p>
    <w:p w14:paraId="088274DF" w14:textId="77777777" w:rsidR="0078450F" w:rsidRPr="00F00056" w:rsidRDefault="0078450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7E60961" w14:textId="4806A1A8" w:rsidR="0043320A" w:rsidRPr="00F00056" w:rsidRDefault="0078450F" w:rsidP="00B076D6">
      <w:pPr>
        <w:jc w:val="both"/>
        <w:rPr>
          <w:szCs w:val="22"/>
        </w:rPr>
      </w:pPr>
      <w:r>
        <w:t>Tento veterinárny liek nevyžaduje žiadne zvláštne podmienky na uchovávanie.</w:t>
      </w:r>
    </w:p>
    <w:p w14:paraId="6F0293B2" w14:textId="5012BD0D" w:rsidR="00A614E9" w:rsidRPr="00F00056" w:rsidRDefault="00A614E9" w:rsidP="00A614E9">
      <w:pPr>
        <w:jc w:val="both"/>
        <w:rPr>
          <w:szCs w:val="22"/>
        </w:rPr>
      </w:pPr>
      <w:r>
        <w:t>Čas použiteľnosti po prvom otvorení vnútorného obalu: 28 dní</w:t>
      </w:r>
      <w:r w:rsidR="00ED3309">
        <w:t>.</w:t>
      </w:r>
      <w:r>
        <w:t xml:space="preserve"> </w:t>
      </w:r>
    </w:p>
    <w:p w14:paraId="11479272" w14:textId="77777777" w:rsidR="00C114FF" w:rsidRPr="003F29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9C961" w14:textId="77777777" w:rsidR="0043320A" w:rsidRPr="00F00056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3F36ED" w14:textId="77777777" w:rsidR="00C114FF" w:rsidRPr="00F00056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Špeciálne opatrenia na likvidáciu</w:t>
      </w:r>
    </w:p>
    <w:p w14:paraId="552AEDC7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0C74D" w14:textId="77777777" w:rsidR="00950D19" w:rsidRPr="00F00056" w:rsidRDefault="00950D19" w:rsidP="00950D19">
      <w:pPr>
        <w:tabs>
          <w:tab w:val="clear" w:pos="567"/>
        </w:tabs>
        <w:spacing w:line="240" w:lineRule="auto"/>
        <w:rPr>
          <w:szCs w:val="22"/>
        </w:rPr>
      </w:pPr>
      <w:r>
        <w:t>Nelikvidujte lieky odpadovou vodou alebo domovým odpadom.</w:t>
      </w:r>
    </w:p>
    <w:p w14:paraId="321AD746" w14:textId="77777777" w:rsidR="00C114FF" w:rsidRPr="00F00056" w:rsidRDefault="00DB468A" w:rsidP="006E4617">
      <w:pPr>
        <w:rPr>
          <w:strike/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AC16D79" w14:textId="77777777" w:rsidR="00DB468A" w:rsidRPr="00F00056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9919B03" w14:textId="77777777" w:rsidR="00DB468A" w:rsidRPr="00F00056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1F4BD0C" w14:textId="77777777" w:rsidR="00DB468A" w:rsidRPr="00F00056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Klasifikácia veterinárnych liekov</w:t>
      </w:r>
    </w:p>
    <w:p w14:paraId="0505520D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91AC4" w14:textId="017F2282" w:rsidR="00DB468A" w:rsidRPr="00F00056" w:rsidRDefault="00882A3C" w:rsidP="00A9226B">
      <w:pPr>
        <w:tabs>
          <w:tab w:val="clear" w:pos="567"/>
        </w:tabs>
        <w:spacing w:line="240" w:lineRule="auto"/>
        <w:rPr>
          <w:szCs w:val="22"/>
        </w:rPr>
      </w:pPr>
      <w:r w:rsidRPr="00882A3C">
        <w:t>Výdaj lieku je viazaný na osobitné tlačivo lekárskeho predpisu označené šikmým modrým pruhom, len do rúk veterinárneho lekára.</w:t>
      </w:r>
    </w:p>
    <w:p w14:paraId="3D84874D" w14:textId="77777777" w:rsidR="00DF58F3" w:rsidRPr="00F00056" w:rsidRDefault="00DF58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7745C" w14:textId="0F14BA5D" w:rsidR="00DB468A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Registračné čísla a veľkosti balenia</w:t>
      </w:r>
    </w:p>
    <w:p w14:paraId="293E3111" w14:textId="16C3042D" w:rsidR="00445CE3" w:rsidRDefault="00445CE3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</w:p>
    <w:p w14:paraId="77280E09" w14:textId="77777777" w:rsidR="00445CE3" w:rsidRDefault="00445CE3" w:rsidP="00445C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96/009/DC/23-S</w:t>
      </w:r>
    </w:p>
    <w:p w14:paraId="5283F2B6" w14:textId="77777777" w:rsidR="00445CE3" w:rsidRPr="00F00056" w:rsidRDefault="00445CE3" w:rsidP="00445CE3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7047A9A9" w14:textId="77777777" w:rsidR="00DB468A" w:rsidRPr="00F00056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C97AF" w14:textId="77777777" w:rsidR="00DF58F3" w:rsidRPr="00AA7139" w:rsidRDefault="00DF58F3" w:rsidP="00DF58F3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Veľkosti balenia:</w:t>
      </w:r>
    </w:p>
    <w:p w14:paraId="32140C89" w14:textId="0B1F056A" w:rsidR="00FF4733" w:rsidRPr="00F00056" w:rsidRDefault="00FF4733" w:rsidP="00FF4733">
      <w:pPr>
        <w:rPr>
          <w:rFonts w:cs="Arial"/>
          <w:szCs w:val="22"/>
        </w:rPr>
      </w:pPr>
      <w:r>
        <w:t>10 ml, 25 ml, 50 ml alebo 5 x 10 ml injekčných liekoviek v kartónovej škatuli.</w:t>
      </w:r>
    </w:p>
    <w:p w14:paraId="7C274825" w14:textId="77777777" w:rsidR="00DF58F3" w:rsidRPr="00F00056" w:rsidRDefault="00DF58F3" w:rsidP="00DF58F3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0A07A530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58CBB9" w14:textId="77777777" w:rsidR="00DB468A" w:rsidRPr="00F00056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8C5546" w14:textId="77777777" w:rsidR="00C114FF" w:rsidRPr="00F00056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Dátum poslednej revízie písomnej informácie pre používateľov</w:t>
      </w:r>
    </w:p>
    <w:p w14:paraId="39B00279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6A4B5C" w14:textId="3375FF71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informácie o veterinárnom lieku sú dostupné v </w:t>
      </w:r>
      <w:r w:rsidRPr="00445CE3">
        <w:t>databáze liekov Únie</w:t>
      </w:r>
      <w:r w:rsidR="00445CE3">
        <w:t>.</w:t>
      </w:r>
      <w:r w:rsidRPr="00445CE3">
        <w:t xml:space="preserve"> </w:t>
      </w:r>
      <w:r>
        <w:t>(</w:t>
      </w:r>
      <w:hyperlink r:id="rId14" w:history="1">
        <w:r>
          <w:rPr>
            <w:color w:val="0000FF"/>
            <w:u w:val="single"/>
          </w:rPr>
          <w:t>https://medicines.health.europa.eu/veterinary</w:t>
        </w:r>
      </w:hyperlink>
      <w:r>
        <w:t>).</w:t>
      </w:r>
    </w:p>
    <w:p w14:paraId="2BD9F718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E91222" w14:textId="77777777" w:rsidR="00E70337" w:rsidRPr="00F00056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6987F3" w14:textId="77777777" w:rsidR="00DB468A" w:rsidRPr="00F00056" w:rsidRDefault="00DB468A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Kontaktné údaje</w:t>
      </w:r>
    </w:p>
    <w:p w14:paraId="0E91812C" w14:textId="77777777" w:rsidR="00C114FF" w:rsidRPr="00F000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66B60" w14:textId="77777777" w:rsidR="00ED3309" w:rsidRDefault="00EF7D4C" w:rsidP="00ED3309">
      <w:pPr>
        <w:rPr>
          <w:u w:val="single"/>
        </w:rPr>
      </w:pPr>
      <w:bookmarkStart w:id="4" w:name="_Hlk73552578"/>
      <w:r w:rsidRPr="00EF7D4C">
        <w:rPr>
          <w:u w:val="single"/>
        </w:rPr>
        <w:t>Držiteľ rozhodnutia o registrácii a výrobca zodpovedný za uvoľnenie šarže</w:t>
      </w:r>
      <w:r w:rsidR="00ED3309">
        <w:rPr>
          <w:u w:val="single"/>
        </w:rPr>
        <w:t>:</w:t>
      </w:r>
    </w:p>
    <w:bookmarkEnd w:id="4"/>
    <w:p w14:paraId="6A760043" w14:textId="51852D94" w:rsidR="00DF58F3" w:rsidRPr="00F00056" w:rsidRDefault="006E5080" w:rsidP="00F07916">
      <w:pPr>
        <w:rPr>
          <w:szCs w:val="22"/>
        </w:rPr>
      </w:pPr>
      <w:proofErr w:type="spellStart"/>
      <w:r>
        <w:t>Vetviva</w:t>
      </w:r>
      <w:proofErr w:type="spellEnd"/>
      <w:r>
        <w:t xml:space="preserve"> Richter GmbH</w:t>
      </w:r>
      <w:r w:rsidR="00DF58F3">
        <w:t xml:space="preserve">, </w:t>
      </w:r>
      <w:proofErr w:type="spellStart"/>
      <w:r w:rsidR="004F5038">
        <w:t>Durisolstrasse</w:t>
      </w:r>
      <w:proofErr w:type="spellEnd"/>
      <w:r w:rsidR="00DF58F3">
        <w:t xml:space="preserve"> 1</w:t>
      </w:r>
      <w:r w:rsidR="004F5038">
        <w:t>4</w:t>
      </w:r>
      <w:r w:rsidR="00DF58F3">
        <w:t xml:space="preserve">, 4600 </w:t>
      </w:r>
      <w:proofErr w:type="spellStart"/>
      <w:r w:rsidR="00DF58F3">
        <w:t>Wels</w:t>
      </w:r>
      <w:proofErr w:type="spellEnd"/>
      <w:r w:rsidR="00DF58F3">
        <w:t>, Rakúsko</w:t>
      </w:r>
    </w:p>
    <w:p w14:paraId="24066CAB" w14:textId="18CDD22C" w:rsidR="003841FC" w:rsidRPr="00F07916" w:rsidRDefault="003841FC" w:rsidP="003841FC">
      <w:pPr>
        <w:rPr>
          <w:bCs/>
          <w:szCs w:val="22"/>
        </w:rPr>
      </w:pPr>
    </w:p>
    <w:p w14:paraId="43E0A9FA" w14:textId="102910C7" w:rsidR="00C114FF" w:rsidRPr="00F07916" w:rsidRDefault="00E70BB5" w:rsidP="00F07916">
      <w:pPr>
        <w:rPr>
          <w:bCs/>
          <w:szCs w:val="22"/>
          <w:u w:val="single"/>
        </w:rPr>
      </w:pPr>
      <w:bookmarkStart w:id="5" w:name="_Hlk73552585"/>
      <w:r>
        <w:rPr>
          <w:u w:val="single"/>
        </w:rPr>
        <w:t>Miestni zástupcovia a kontaktné údaje na hlásenie podozrenia na nežiaduce účinky:</w:t>
      </w:r>
      <w:bookmarkEnd w:id="5"/>
    </w:p>
    <w:p w14:paraId="6D2B450F" w14:textId="77777777" w:rsidR="00B200A4" w:rsidRPr="00B200A4" w:rsidRDefault="00B200A4" w:rsidP="00B200A4">
      <w:pPr>
        <w:tabs>
          <w:tab w:val="clear" w:pos="567"/>
        </w:tabs>
        <w:spacing w:line="240" w:lineRule="auto"/>
        <w:rPr>
          <w:szCs w:val="22"/>
        </w:rPr>
      </w:pPr>
      <w:r w:rsidRPr="00B200A4">
        <w:rPr>
          <w:szCs w:val="22"/>
        </w:rPr>
        <w:t xml:space="preserve">MVDr. Dušan </w:t>
      </w:r>
      <w:proofErr w:type="spellStart"/>
      <w:r w:rsidRPr="00B200A4">
        <w:rPr>
          <w:szCs w:val="22"/>
        </w:rPr>
        <w:t>Cedzo</w:t>
      </w:r>
      <w:proofErr w:type="spellEnd"/>
    </w:p>
    <w:p w14:paraId="30054A6F" w14:textId="77777777" w:rsidR="00B200A4" w:rsidRPr="00B200A4" w:rsidRDefault="00B200A4" w:rsidP="00B200A4">
      <w:pPr>
        <w:tabs>
          <w:tab w:val="clear" w:pos="567"/>
        </w:tabs>
        <w:spacing w:line="240" w:lineRule="auto"/>
        <w:rPr>
          <w:szCs w:val="22"/>
        </w:rPr>
      </w:pPr>
      <w:r w:rsidRPr="00B200A4">
        <w:rPr>
          <w:szCs w:val="22"/>
        </w:rPr>
        <w:t>Podunajská 25</w:t>
      </w:r>
    </w:p>
    <w:p w14:paraId="56055313" w14:textId="77777777" w:rsidR="00B200A4" w:rsidRPr="00B200A4" w:rsidRDefault="00B200A4" w:rsidP="00B200A4">
      <w:pPr>
        <w:tabs>
          <w:tab w:val="clear" w:pos="567"/>
        </w:tabs>
        <w:spacing w:line="240" w:lineRule="auto"/>
        <w:rPr>
          <w:szCs w:val="22"/>
        </w:rPr>
      </w:pPr>
      <w:r w:rsidRPr="00B200A4">
        <w:rPr>
          <w:szCs w:val="22"/>
        </w:rPr>
        <w:t>821 06 Bratislava</w:t>
      </w:r>
    </w:p>
    <w:p w14:paraId="1CE5BA02" w14:textId="08C33015" w:rsidR="00A13627" w:rsidRDefault="00B200A4" w:rsidP="00B200A4">
      <w:pPr>
        <w:tabs>
          <w:tab w:val="clear" w:pos="567"/>
        </w:tabs>
        <w:spacing w:line="240" w:lineRule="auto"/>
        <w:rPr>
          <w:szCs w:val="22"/>
        </w:rPr>
      </w:pPr>
      <w:r w:rsidRPr="00B200A4">
        <w:rPr>
          <w:szCs w:val="22"/>
        </w:rPr>
        <w:t xml:space="preserve">e-mail: </w:t>
      </w:r>
      <w:hyperlink r:id="rId15" w:history="1">
        <w:r w:rsidRPr="001D2B1B">
          <w:rPr>
            <w:rStyle w:val="Hypertextovprepojenie"/>
            <w:szCs w:val="22"/>
          </w:rPr>
          <w:t>dusan.cedzo@vetviva.com</w:t>
        </w:r>
      </w:hyperlink>
    </w:p>
    <w:p w14:paraId="73AB3DDF" w14:textId="77777777" w:rsidR="00B200A4" w:rsidRPr="00E70BB5" w:rsidRDefault="00B200A4" w:rsidP="00B200A4">
      <w:pPr>
        <w:tabs>
          <w:tab w:val="clear" w:pos="567"/>
        </w:tabs>
        <w:spacing w:line="240" w:lineRule="auto"/>
        <w:rPr>
          <w:szCs w:val="22"/>
        </w:rPr>
      </w:pPr>
    </w:p>
    <w:p w14:paraId="341D9E91" w14:textId="4EC7836C" w:rsidR="000D67D0" w:rsidRPr="00F00056" w:rsidRDefault="00E70BB5" w:rsidP="00A9226B">
      <w:pPr>
        <w:tabs>
          <w:tab w:val="clear" w:pos="567"/>
        </w:tabs>
        <w:spacing w:line="240" w:lineRule="auto"/>
        <w:rPr>
          <w:szCs w:val="22"/>
        </w:rPr>
      </w:pPr>
      <w:r>
        <w:t>Ak potrebujete informácie o tomto veterinárnom lieku, kontaktujte miestneho zástupcu držiteľa rozhodnutia o registrácii.</w:t>
      </w:r>
    </w:p>
    <w:p w14:paraId="7D03950C" w14:textId="3FEA6CCF" w:rsidR="00CF3C2D" w:rsidRDefault="00CF3C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D1A37" w14:textId="77777777" w:rsidR="00CF3C2D" w:rsidRPr="00F00056" w:rsidRDefault="00CF3C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AD4DAB" w14:textId="285FDE4A" w:rsidR="00CF3C2D" w:rsidRDefault="00CF3C2D" w:rsidP="00A9226B">
      <w:pPr>
        <w:tabs>
          <w:tab w:val="clear" w:pos="567"/>
        </w:tabs>
        <w:spacing w:line="240" w:lineRule="auto"/>
        <w:rPr>
          <w:color w:val="000000"/>
          <w:sz w:val="27"/>
          <w:szCs w:val="27"/>
        </w:rPr>
      </w:pPr>
      <w:r>
        <w:rPr>
          <w:b/>
          <w:highlight w:val="lightGray"/>
        </w:rPr>
        <w:t>17. Ďalšie informácie</w:t>
      </w:r>
    </w:p>
    <w:p w14:paraId="7E290357" w14:textId="579AEDF5" w:rsidR="00CF3C2D" w:rsidRDefault="00CF3C2D" w:rsidP="00A9226B">
      <w:pPr>
        <w:tabs>
          <w:tab w:val="clear" w:pos="567"/>
        </w:tabs>
        <w:spacing w:line="240" w:lineRule="auto"/>
        <w:rPr>
          <w:color w:val="000000"/>
          <w:sz w:val="27"/>
          <w:szCs w:val="27"/>
        </w:rPr>
      </w:pPr>
    </w:p>
    <w:p w14:paraId="6DA7BE25" w14:textId="5EF5914E" w:rsidR="00CF3C2D" w:rsidRDefault="00CF3C2D" w:rsidP="00CF3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0DD43ED2" w14:textId="0E5D313A" w:rsidR="00CF3C2D" w:rsidRDefault="00CF3C2D" w:rsidP="00CF3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28364913" w14:textId="77777777" w:rsidR="00CF3C2D" w:rsidRPr="00F00056" w:rsidRDefault="00CF3C2D" w:rsidP="00784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097D0938" w14:textId="77777777" w:rsidR="001A7933" w:rsidRPr="0078450F" w:rsidRDefault="001A7933" w:rsidP="001A793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sectPr w:rsidR="001A7933" w:rsidRPr="0078450F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48664" w16cex:dateUtc="2023-05-09T06:44:00Z"/>
  <w16cex:commentExtensible w16cex:durableId="280488A1" w16cex:dateUtc="2023-05-09T0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2DC78E" w16cid:durableId="28048664"/>
  <w16cid:commentId w16cid:paraId="2194F768" w16cid:durableId="280488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4E08B" w14:textId="77777777" w:rsidR="0069645A" w:rsidRDefault="0069645A">
      <w:r>
        <w:separator/>
      </w:r>
    </w:p>
  </w:endnote>
  <w:endnote w:type="continuationSeparator" w:id="0">
    <w:p w14:paraId="688EFDE9" w14:textId="77777777" w:rsidR="0069645A" w:rsidRDefault="0069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571D4" w14:textId="2742DA97" w:rsidR="0069645A" w:rsidRPr="00B94A1B" w:rsidRDefault="0069645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76C0E">
      <w:rPr>
        <w:rFonts w:ascii="Times New Roman" w:hAnsi="Times New Roman"/>
        <w:noProof/>
      </w:rPr>
      <w:t>20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0ED8" w14:textId="77777777" w:rsidR="0069645A" w:rsidRDefault="0069645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45008" w14:textId="77777777" w:rsidR="0069645A" w:rsidRDefault="0069645A">
      <w:r>
        <w:separator/>
      </w:r>
    </w:p>
  </w:footnote>
  <w:footnote w:type="continuationSeparator" w:id="0">
    <w:p w14:paraId="447FA038" w14:textId="77777777" w:rsidR="0069645A" w:rsidRDefault="0069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04081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D682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E81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A2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49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8D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501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80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1A1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9C2A6C1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DC04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CC4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406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03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2D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D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C2C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DC8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0DAFB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074AE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86D9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982A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381D3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6279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5927BE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A460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EA07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FC4C80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92D2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526E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B668F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860A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1650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62C52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1627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BC8C9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96189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B87F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D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64A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60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92B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686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40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10E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618264B"/>
    <w:multiLevelType w:val="hybridMultilevel"/>
    <w:tmpl w:val="C8BA2852"/>
    <w:lvl w:ilvl="0" w:tplc="54546E52">
      <w:start w:val="4"/>
      <w:numFmt w:val="bullet"/>
      <w:lvlText w:val="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>
    <w:nsid w:val="2B354683"/>
    <w:multiLevelType w:val="hybridMultilevel"/>
    <w:tmpl w:val="0EE81776"/>
    <w:lvl w:ilvl="0" w:tplc="0C8003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527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50B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E3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4A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0A6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E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21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16A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8340B9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B86E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4625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5C2D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8AA3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C4F2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763B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1C1C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5292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3829FC"/>
    <w:multiLevelType w:val="hybridMultilevel"/>
    <w:tmpl w:val="A1746956"/>
    <w:lvl w:ilvl="0" w:tplc="0AFA8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64B37"/>
    <w:multiLevelType w:val="hybridMultilevel"/>
    <w:tmpl w:val="6D20E0BE"/>
    <w:lvl w:ilvl="0" w:tplc="0DAAA7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4B4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AE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A46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E4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CF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29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6C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4C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AA0039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48174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4D2C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0C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0E6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6E3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2D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E4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3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7CF41C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4E7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747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4B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4E1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7E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46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69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823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A8D200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207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C7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8F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C5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401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E4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CE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600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F7B43D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55AC2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26203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1A8B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0CFF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7E9C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A4983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272B2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A0257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344A4A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C6ED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E8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86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6C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B452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40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521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B6F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630E67BF"/>
    <w:multiLevelType w:val="hybridMultilevel"/>
    <w:tmpl w:val="B1D854E2"/>
    <w:lvl w:ilvl="0" w:tplc="E6F023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CC84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941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E2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246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E46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6F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5615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16F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20AA9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CB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B00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A5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89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A04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66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AF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C5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327E6F7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640D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B4A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09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21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68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E02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6C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56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E43190"/>
    <w:multiLevelType w:val="hybridMultilevel"/>
    <w:tmpl w:val="B91E46B6"/>
    <w:lvl w:ilvl="0" w:tplc="0AFA8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8A5987"/>
    <w:multiLevelType w:val="hybridMultilevel"/>
    <w:tmpl w:val="D73EEE10"/>
    <w:lvl w:ilvl="0" w:tplc="BD4451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5F6F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6A7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6A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8D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861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AC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61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069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20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6"/>
  </w:num>
  <w:num w:numId="24">
    <w:abstractNumId w:val="23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38"/>
  </w:num>
  <w:num w:numId="31">
    <w:abstractNumId w:val="39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7"/>
  </w:num>
  <w:num w:numId="40">
    <w:abstractNumId w:val="1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MDEysjQ0MDC0NDVW0lEKTi0uzszPAykwrAUAmWq8OSwAAAA="/>
    <w:docVar w:name="Registered" w:val="-1"/>
    <w:docVar w:name="Version" w:val="0"/>
  </w:docVars>
  <w:rsids>
    <w:rsidRoot w:val="00C114FF"/>
    <w:rsid w:val="000031E2"/>
    <w:rsid w:val="0000693C"/>
    <w:rsid w:val="00012AC7"/>
    <w:rsid w:val="00013A5F"/>
    <w:rsid w:val="00016D02"/>
    <w:rsid w:val="00021B82"/>
    <w:rsid w:val="00024777"/>
    <w:rsid w:val="000249E8"/>
    <w:rsid w:val="00024E21"/>
    <w:rsid w:val="0002675A"/>
    <w:rsid w:val="00027100"/>
    <w:rsid w:val="0002726E"/>
    <w:rsid w:val="00035BD6"/>
    <w:rsid w:val="00036C50"/>
    <w:rsid w:val="0004401C"/>
    <w:rsid w:val="00045FA6"/>
    <w:rsid w:val="00047C24"/>
    <w:rsid w:val="00052D2B"/>
    <w:rsid w:val="00053C09"/>
    <w:rsid w:val="00054F55"/>
    <w:rsid w:val="00060215"/>
    <w:rsid w:val="00062945"/>
    <w:rsid w:val="0006348E"/>
    <w:rsid w:val="00063706"/>
    <w:rsid w:val="00064B65"/>
    <w:rsid w:val="00073426"/>
    <w:rsid w:val="0007458E"/>
    <w:rsid w:val="00080453"/>
    <w:rsid w:val="0008169A"/>
    <w:rsid w:val="00082200"/>
    <w:rsid w:val="00084E68"/>
    <w:rsid w:val="000860CE"/>
    <w:rsid w:val="00086519"/>
    <w:rsid w:val="00086796"/>
    <w:rsid w:val="00092A37"/>
    <w:rsid w:val="000938A6"/>
    <w:rsid w:val="00096E78"/>
    <w:rsid w:val="00097C1E"/>
    <w:rsid w:val="000A149B"/>
    <w:rsid w:val="000A1DF5"/>
    <w:rsid w:val="000A269D"/>
    <w:rsid w:val="000A31E5"/>
    <w:rsid w:val="000A4D6C"/>
    <w:rsid w:val="000B7873"/>
    <w:rsid w:val="000C02A1"/>
    <w:rsid w:val="000C1D4F"/>
    <w:rsid w:val="000C39F2"/>
    <w:rsid w:val="000C58F6"/>
    <w:rsid w:val="000C687A"/>
    <w:rsid w:val="000D20D5"/>
    <w:rsid w:val="000D2E6C"/>
    <w:rsid w:val="000D67D0"/>
    <w:rsid w:val="000D74DA"/>
    <w:rsid w:val="000E195C"/>
    <w:rsid w:val="000E3602"/>
    <w:rsid w:val="000E4218"/>
    <w:rsid w:val="000E705A"/>
    <w:rsid w:val="000F38DA"/>
    <w:rsid w:val="000F4C7D"/>
    <w:rsid w:val="000F5822"/>
    <w:rsid w:val="000F796B"/>
    <w:rsid w:val="0010031E"/>
    <w:rsid w:val="0010063B"/>
    <w:rsid w:val="001012EB"/>
    <w:rsid w:val="001078D1"/>
    <w:rsid w:val="00111185"/>
    <w:rsid w:val="00115782"/>
    <w:rsid w:val="00115B8F"/>
    <w:rsid w:val="0012228A"/>
    <w:rsid w:val="00124F36"/>
    <w:rsid w:val="00125666"/>
    <w:rsid w:val="00125C80"/>
    <w:rsid w:val="00127861"/>
    <w:rsid w:val="00130BAB"/>
    <w:rsid w:val="00131699"/>
    <w:rsid w:val="001333C2"/>
    <w:rsid w:val="001341F1"/>
    <w:rsid w:val="0013454B"/>
    <w:rsid w:val="0013799F"/>
    <w:rsid w:val="00140DF6"/>
    <w:rsid w:val="00143F72"/>
    <w:rsid w:val="00145C3F"/>
    <w:rsid w:val="00145D34"/>
    <w:rsid w:val="00146284"/>
    <w:rsid w:val="0014690F"/>
    <w:rsid w:val="0015098E"/>
    <w:rsid w:val="001526CF"/>
    <w:rsid w:val="00154343"/>
    <w:rsid w:val="0015549B"/>
    <w:rsid w:val="00160C6C"/>
    <w:rsid w:val="001629DF"/>
    <w:rsid w:val="00164543"/>
    <w:rsid w:val="001674D3"/>
    <w:rsid w:val="0017018B"/>
    <w:rsid w:val="00175264"/>
    <w:rsid w:val="001803C9"/>
    <w:rsid w:val="001803D2"/>
    <w:rsid w:val="0018228B"/>
    <w:rsid w:val="00182E76"/>
    <w:rsid w:val="00183E4B"/>
    <w:rsid w:val="00185359"/>
    <w:rsid w:val="00185B50"/>
    <w:rsid w:val="0018625C"/>
    <w:rsid w:val="00187DE7"/>
    <w:rsid w:val="00187E62"/>
    <w:rsid w:val="00191FA0"/>
    <w:rsid w:val="00192045"/>
    <w:rsid w:val="00192D98"/>
    <w:rsid w:val="00193B14"/>
    <w:rsid w:val="00193E72"/>
    <w:rsid w:val="00195267"/>
    <w:rsid w:val="0019600B"/>
    <w:rsid w:val="0019686E"/>
    <w:rsid w:val="00197452"/>
    <w:rsid w:val="001A0E2C"/>
    <w:rsid w:val="001A107E"/>
    <w:rsid w:val="001A28C9"/>
    <w:rsid w:val="001A34BC"/>
    <w:rsid w:val="001A3F9F"/>
    <w:rsid w:val="001A7933"/>
    <w:rsid w:val="001B0012"/>
    <w:rsid w:val="001B1C77"/>
    <w:rsid w:val="001B26EB"/>
    <w:rsid w:val="001B6F4A"/>
    <w:rsid w:val="001C07DF"/>
    <w:rsid w:val="001C5288"/>
    <w:rsid w:val="001C5B03"/>
    <w:rsid w:val="001C77B9"/>
    <w:rsid w:val="001D3664"/>
    <w:rsid w:val="001D6A0B"/>
    <w:rsid w:val="001D6D96"/>
    <w:rsid w:val="001E1EEB"/>
    <w:rsid w:val="001E5621"/>
    <w:rsid w:val="001F3DEF"/>
    <w:rsid w:val="001F3EF9"/>
    <w:rsid w:val="001F627D"/>
    <w:rsid w:val="001F6622"/>
    <w:rsid w:val="001F6B8D"/>
    <w:rsid w:val="0020126C"/>
    <w:rsid w:val="00203ED5"/>
    <w:rsid w:val="00204FB5"/>
    <w:rsid w:val="00206B72"/>
    <w:rsid w:val="002100FC"/>
    <w:rsid w:val="00213890"/>
    <w:rsid w:val="00214B16"/>
    <w:rsid w:val="00214E52"/>
    <w:rsid w:val="002155C8"/>
    <w:rsid w:val="002157EE"/>
    <w:rsid w:val="002172A2"/>
    <w:rsid w:val="002207C0"/>
    <w:rsid w:val="00221382"/>
    <w:rsid w:val="00224B93"/>
    <w:rsid w:val="00225698"/>
    <w:rsid w:val="002266BC"/>
    <w:rsid w:val="00233B69"/>
    <w:rsid w:val="0023575E"/>
    <w:rsid w:val="0023676E"/>
    <w:rsid w:val="002414B6"/>
    <w:rsid w:val="002422EB"/>
    <w:rsid w:val="00242397"/>
    <w:rsid w:val="002462A3"/>
    <w:rsid w:val="00247A48"/>
    <w:rsid w:val="00250DD1"/>
    <w:rsid w:val="00250F72"/>
    <w:rsid w:val="002510A7"/>
    <w:rsid w:val="00251183"/>
    <w:rsid w:val="00251689"/>
    <w:rsid w:val="0025267C"/>
    <w:rsid w:val="00253B6B"/>
    <w:rsid w:val="002546C8"/>
    <w:rsid w:val="00255E47"/>
    <w:rsid w:val="0026393F"/>
    <w:rsid w:val="00265656"/>
    <w:rsid w:val="00265E77"/>
    <w:rsid w:val="00266155"/>
    <w:rsid w:val="0027270B"/>
    <w:rsid w:val="00281659"/>
    <w:rsid w:val="00281E68"/>
    <w:rsid w:val="002827DF"/>
    <w:rsid w:val="00282E7B"/>
    <w:rsid w:val="002838C8"/>
    <w:rsid w:val="002848DC"/>
    <w:rsid w:val="00285157"/>
    <w:rsid w:val="00287F94"/>
    <w:rsid w:val="00290805"/>
    <w:rsid w:val="00290C2A"/>
    <w:rsid w:val="002931DD"/>
    <w:rsid w:val="00295140"/>
    <w:rsid w:val="00297A22"/>
    <w:rsid w:val="002A0E7C"/>
    <w:rsid w:val="002A21ED"/>
    <w:rsid w:val="002A3B4C"/>
    <w:rsid w:val="002A3F88"/>
    <w:rsid w:val="002A4972"/>
    <w:rsid w:val="002A696B"/>
    <w:rsid w:val="002A710D"/>
    <w:rsid w:val="002A7ED3"/>
    <w:rsid w:val="002B008A"/>
    <w:rsid w:val="002B0F11"/>
    <w:rsid w:val="002B1E0D"/>
    <w:rsid w:val="002B2E17"/>
    <w:rsid w:val="002B4AD9"/>
    <w:rsid w:val="002B6560"/>
    <w:rsid w:val="002C0D32"/>
    <w:rsid w:val="002C16A9"/>
    <w:rsid w:val="002C202B"/>
    <w:rsid w:val="002C3307"/>
    <w:rsid w:val="002C37D9"/>
    <w:rsid w:val="002C3A8B"/>
    <w:rsid w:val="002C55FF"/>
    <w:rsid w:val="002C592B"/>
    <w:rsid w:val="002C7E72"/>
    <w:rsid w:val="002D300D"/>
    <w:rsid w:val="002D3694"/>
    <w:rsid w:val="002D55F9"/>
    <w:rsid w:val="002D79AD"/>
    <w:rsid w:val="002E0229"/>
    <w:rsid w:val="002E088F"/>
    <w:rsid w:val="002E0CD4"/>
    <w:rsid w:val="002E181B"/>
    <w:rsid w:val="002E3A90"/>
    <w:rsid w:val="002E46CC"/>
    <w:rsid w:val="002E4F48"/>
    <w:rsid w:val="002E5E1F"/>
    <w:rsid w:val="002E62CB"/>
    <w:rsid w:val="002E6DF1"/>
    <w:rsid w:val="002E6ED9"/>
    <w:rsid w:val="002E7699"/>
    <w:rsid w:val="002F0957"/>
    <w:rsid w:val="002F41AD"/>
    <w:rsid w:val="002F43F6"/>
    <w:rsid w:val="002F4A75"/>
    <w:rsid w:val="002F6DAA"/>
    <w:rsid w:val="002F71D5"/>
    <w:rsid w:val="003020BB"/>
    <w:rsid w:val="00302266"/>
    <w:rsid w:val="00304393"/>
    <w:rsid w:val="00305AB2"/>
    <w:rsid w:val="0031032B"/>
    <w:rsid w:val="0031180E"/>
    <w:rsid w:val="00315772"/>
    <w:rsid w:val="00316E87"/>
    <w:rsid w:val="003173E0"/>
    <w:rsid w:val="0032103A"/>
    <w:rsid w:val="0032345F"/>
    <w:rsid w:val="0032453E"/>
    <w:rsid w:val="00325053"/>
    <w:rsid w:val="003256AC"/>
    <w:rsid w:val="003311CB"/>
    <w:rsid w:val="0033129D"/>
    <w:rsid w:val="003320ED"/>
    <w:rsid w:val="00334595"/>
    <w:rsid w:val="0033480E"/>
    <w:rsid w:val="00334E48"/>
    <w:rsid w:val="00337123"/>
    <w:rsid w:val="00337619"/>
    <w:rsid w:val="00341866"/>
    <w:rsid w:val="00347C12"/>
    <w:rsid w:val="00351CF8"/>
    <w:rsid w:val="003535E0"/>
    <w:rsid w:val="00355D02"/>
    <w:rsid w:val="003568DF"/>
    <w:rsid w:val="00357876"/>
    <w:rsid w:val="00363451"/>
    <w:rsid w:val="0036347D"/>
    <w:rsid w:val="00366F56"/>
    <w:rsid w:val="003737C8"/>
    <w:rsid w:val="00373A11"/>
    <w:rsid w:val="0037589D"/>
    <w:rsid w:val="00375E04"/>
    <w:rsid w:val="00376BB1"/>
    <w:rsid w:val="00377E23"/>
    <w:rsid w:val="003803CC"/>
    <w:rsid w:val="0038100D"/>
    <w:rsid w:val="003820CA"/>
    <w:rsid w:val="0038228F"/>
    <w:rsid w:val="0038277C"/>
    <w:rsid w:val="003837F1"/>
    <w:rsid w:val="003841FC"/>
    <w:rsid w:val="0038638B"/>
    <w:rsid w:val="003909E0"/>
    <w:rsid w:val="00393E09"/>
    <w:rsid w:val="00395B15"/>
    <w:rsid w:val="00396026"/>
    <w:rsid w:val="003A08F1"/>
    <w:rsid w:val="003A14E1"/>
    <w:rsid w:val="003A31B9"/>
    <w:rsid w:val="003A3E2F"/>
    <w:rsid w:val="003A6CCB"/>
    <w:rsid w:val="003B0751"/>
    <w:rsid w:val="003B10C4"/>
    <w:rsid w:val="003B12CD"/>
    <w:rsid w:val="003B1466"/>
    <w:rsid w:val="003B3316"/>
    <w:rsid w:val="003B3ABC"/>
    <w:rsid w:val="003B48EB"/>
    <w:rsid w:val="003B5CD1"/>
    <w:rsid w:val="003C33FF"/>
    <w:rsid w:val="003C5069"/>
    <w:rsid w:val="003C64A5"/>
    <w:rsid w:val="003C659E"/>
    <w:rsid w:val="003D03CC"/>
    <w:rsid w:val="003D0EF9"/>
    <w:rsid w:val="003D1CD7"/>
    <w:rsid w:val="003D378C"/>
    <w:rsid w:val="003D3893"/>
    <w:rsid w:val="003D4BB7"/>
    <w:rsid w:val="003E0116"/>
    <w:rsid w:val="003E26C3"/>
    <w:rsid w:val="003E4997"/>
    <w:rsid w:val="003E54E4"/>
    <w:rsid w:val="003E7559"/>
    <w:rsid w:val="003E7A32"/>
    <w:rsid w:val="003F0BC8"/>
    <w:rsid w:val="003F0D6C"/>
    <w:rsid w:val="003F0EA7"/>
    <w:rsid w:val="003F0F26"/>
    <w:rsid w:val="003F12D9"/>
    <w:rsid w:val="003F1B4C"/>
    <w:rsid w:val="003F29B6"/>
    <w:rsid w:val="003F3CE6"/>
    <w:rsid w:val="003F6467"/>
    <w:rsid w:val="003F677F"/>
    <w:rsid w:val="003F736E"/>
    <w:rsid w:val="004008F6"/>
    <w:rsid w:val="00402AE2"/>
    <w:rsid w:val="00410962"/>
    <w:rsid w:val="0041154D"/>
    <w:rsid w:val="00412BBE"/>
    <w:rsid w:val="004136EE"/>
    <w:rsid w:val="004149F5"/>
    <w:rsid w:val="00414B20"/>
    <w:rsid w:val="00414CCE"/>
    <w:rsid w:val="00415B4A"/>
    <w:rsid w:val="00417DE3"/>
    <w:rsid w:val="00420850"/>
    <w:rsid w:val="004221CC"/>
    <w:rsid w:val="0042257E"/>
    <w:rsid w:val="00423968"/>
    <w:rsid w:val="00424A63"/>
    <w:rsid w:val="00427054"/>
    <w:rsid w:val="00430322"/>
    <w:rsid w:val="004304B1"/>
    <w:rsid w:val="00431C72"/>
    <w:rsid w:val="00432CE9"/>
    <w:rsid w:val="00432DA8"/>
    <w:rsid w:val="0043320A"/>
    <w:rsid w:val="004332E3"/>
    <w:rsid w:val="00435FC7"/>
    <w:rsid w:val="00436CBA"/>
    <w:rsid w:val="004371A3"/>
    <w:rsid w:val="004403A1"/>
    <w:rsid w:val="00445CE3"/>
    <w:rsid w:val="00446164"/>
    <w:rsid w:val="00446960"/>
    <w:rsid w:val="00446F37"/>
    <w:rsid w:val="004518A6"/>
    <w:rsid w:val="00453E1D"/>
    <w:rsid w:val="00454589"/>
    <w:rsid w:val="00454ADF"/>
    <w:rsid w:val="00454DAC"/>
    <w:rsid w:val="00456ED0"/>
    <w:rsid w:val="00457550"/>
    <w:rsid w:val="00457B74"/>
    <w:rsid w:val="00461B2A"/>
    <w:rsid w:val="004620A4"/>
    <w:rsid w:val="00462F8D"/>
    <w:rsid w:val="00467191"/>
    <w:rsid w:val="0047433D"/>
    <w:rsid w:val="00474C50"/>
    <w:rsid w:val="00476C0E"/>
    <w:rsid w:val="004771F9"/>
    <w:rsid w:val="00486006"/>
    <w:rsid w:val="00486BAD"/>
    <w:rsid w:val="00486BBE"/>
    <w:rsid w:val="00487123"/>
    <w:rsid w:val="0049015F"/>
    <w:rsid w:val="00495A75"/>
    <w:rsid w:val="00495CAE"/>
    <w:rsid w:val="00496E9D"/>
    <w:rsid w:val="004A0D19"/>
    <w:rsid w:val="004A1BD5"/>
    <w:rsid w:val="004A3CF6"/>
    <w:rsid w:val="004A45A6"/>
    <w:rsid w:val="004A61E1"/>
    <w:rsid w:val="004B2344"/>
    <w:rsid w:val="004B2B40"/>
    <w:rsid w:val="004B3F9C"/>
    <w:rsid w:val="004B5DDC"/>
    <w:rsid w:val="004B798E"/>
    <w:rsid w:val="004C2ABD"/>
    <w:rsid w:val="004C34BE"/>
    <w:rsid w:val="004C5F62"/>
    <w:rsid w:val="004D11C5"/>
    <w:rsid w:val="004D1D9C"/>
    <w:rsid w:val="004D3E58"/>
    <w:rsid w:val="004D4267"/>
    <w:rsid w:val="004D51EB"/>
    <w:rsid w:val="004D66E0"/>
    <w:rsid w:val="004D6746"/>
    <w:rsid w:val="004D767B"/>
    <w:rsid w:val="004E0E4C"/>
    <w:rsid w:val="004E0F32"/>
    <w:rsid w:val="004E23A1"/>
    <w:rsid w:val="004E23EA"/>
    <w:rsid w:val="004E493C"/>
    <w:rsid w:val="004E623E"/>
    <w:rsid w:val="004E7092"/>
    <w:rsid w:val="004E7ECE"/>
    <w:rsid w:val="004F1403"/>
    <w:rsid w:val="004F2038"/>
    <w:rsid w:val="004F4DB1"/>
    <w:rsid w:val="004F5038"/>
    <w:rsid w:val="004F6AC4"/>
    <w:rsid w:val="004F6F64"/>
    <w:rsid w:val="005004EC"/>
    <w:rsid w:val="005034E6"/>
    <w:rsid w:val="00505AEC"/>
    <w:rsid w:val="00505E99"/>
    <w:rsid w:val="005063B4"/>
    <w:rsid w:val="00506AAE"/>
    <w:rsid w:val="005110C9"/>
    <w:rsid w:val="005142B4"/>
    <w:rsid w:val="00517756"/>
    <w:rsid w:val="005202C6"/>
    <w:rsid w:val="00522A07"/>
    <w:rsid w:val="00523651"/>
    <w:rsid w:val="00523C53"/>
    <w:rsid w:val="00527B8F"/>
    <w:rsid w:val="0053351A"/>
    <w:rsid w:val="005349A5"/>
    <w:rsid w:val="00542012"/>
    <w:rsid w:val="00543DF5"/>
    <w:rsid w:val="00545A0C"/>
    <w:rsid w:val="00545A61"/>
    <w:rsid w:val="00547B4D"/>
    <w:rsid w:val="0055079F"/>
    <w:rsid w:val="0055260D"/>
    <w:rsid w:val="00552835"/>
    <w:rsid w:val="00555422"/>
    <w:rsid w:val="00555810"/>
    <w:rsid w:val="00557791"/>
    <w:rsid w:val="00562DCA"/>
    <w:rsid w:val="0056370C"/>
    <w:rsid w:val="0056568F"/>
    <w:rsid w:val="00566F2A"/>
    <w:rsid w:val="0057436C"/>
    <w:rsid w:val="00575DE3"/>
    <w:rsid w:val="005822FD"/>
    <w:rsid w:val="00582578"/>
    <w:rsid w:val="0058556A"/>
    <w:rsid w:val="0058621D"/>
    <w:rsid w:val="00586EAB"/>
    <w:rsid w:val="00590B72"/>
    <w:rsid w:val="00595812"/>
    <w:rsid w:val="00595E20"/>
    <w:rsid w:val="0059664F"/>
    <w:rsid w:val="00597DE9"/>
    <w:rsid w:val="005A1198"/>
    <w:rsid w:val="005A2367"/>
    <w:rsid w:val="005A2DB1"/>
    <w:rsid w:val="005A4CBE"/>
    <w:rsid w:val="005A695C"/>
    <w:rsid w:val="005B04A8"/>
    <w:rsid w:val="005B1FD0"/>
    <w:rsid w:val="005B28AD"/>
    <w:rsid w:val="005B328D"/>
    <w:rsid w:val="005B3503"/>
    <w:rsid w:val="005B3EE7"/>
    <w:rsid w:val="005B4DCD"/>
    <w:rsid w:val="005B4FAD"/>
    <w:rsid w:val="005B5327"/>
    <w:rsid w:val="005C0A99"/>
    <w:rsid w:val="005C1BF2"/>
    <w:rsid w:val="005C276A"/>
    <w:rsid w:val="005C384E"/>
    <w:rsid w:val="005C52A0"/>
    <w:rsid w:val="005C5D11"/>
    <w:rsid w:val="005D380C"/>
    <w:rsid w:val="005D61E3"/>
    <w:rsid w:val="005D6E04"/>
    <w:rsid w:val="005D7A12"/>
    <w:rsid w:val="005D7CF1"/>
    <w:rsid w:val="005D7E15"/>
    <w:rsid w:val="005E2006"/>
    <w:rsid w:val="005E23B7"/>
    <w:rsid w:val="005E53EE"/>
    <w:rsid w:val="005F0542"/>
    <w:rsid w:val="005F0F30"/>
    <w:rsid w:val="005F0F72"/>
    <w:rsid w:val="005F1C1F"/>
    <w:rsid w:val="005F346D"/>
    <w:rsid w:val="005F38FB"/>
    <w:rsid w:val="005F4AAF"/>
    <w:rsid w:val="006017B7"/>
    <w:rsid w:val="00601F9D"/>
    <w:rsid w:val="006023D8"/>
    <w:rsid w:val="00602D3B"/>
    <w:rsid w:val="0060326F"/>
    <w:rsid w:val="00606EA1"/>
    <w:rsid w:val="006128F0"/>
    <w:rsid w:val="00616B1C"/>
    <w:rsid w:val="00617152"/>
    <w:rsid w:val="0061726B"/>
    <w:rsid w:val="00617B81"/>
    <w:rsid w:val="0062387A"/>
    <w:rsid w:val="00632B93"/>
    <w:rsid w:val="00633420"/>
    <w:rsid w:val="0063377D"/>
    <w:rsid w:val="006344BE"/>
    <w:rsid w:val="00634A66"/>
    <w:rsid w:val="00640336"/>
    <w:rsid w:val="00640FC9"/>
    <w:rsid w:val="006414D3"/>
    <w:rsid w:val="00642748"/>
    <w:rsid w:val="006432F2"/>
    <w:rsid w:val="00646C92"/>
    <w:rsid w:val="00647240"/>
    <w:rsid w:val="0065320F"/>
    <w:rsid w:val="0065369B"/>
    <w:rsid w:val="00653D64"/>
    <w:rsid w:val="00654E13"/>
    <w:rsid w:val="006618E5"/>
    <w:rsid w:val="00661ECF"/>
    <w:rsid w:val="00662B77"/>
    <w:rsid w:val="006651FD"/>
    <w:rsid w:val="00665200"/>
    <w:rsid w:val="00667489"/>
    <w:rsid w:val="00667737"/>
    <w:rsid w:val="00670D44"/>
    <w:rsid w:val="0067108A"/>
    <w:rsid w:val="00671E18"/>
    <w:rsid w:val="00673F4C"/>
    <w:rsid w:val="00676AFC"/>
    <w:rsid w:val="00676C57"/>
    <w:rsid w:val="0067760F"/>
    <w:rsid w:val="006807CD"/>
    <w:rsid w:val="00680B4E"/>
    <w:rsid w:val="006817D5"/>
    <w:rsid w:val="00682D43"/>
    <w:rsid w:val="00684C59"/>
    <w:rsid w:val="00685BAF"/>
    <w:rsid w:val="0068742D"/>
    <w:rsid w:val="00690463"/>
    <w:rsid w:val="0069645A"/>
    <w:rsid w:val="006A0D03"/>
    <w:rsid w:val="006A1564"/>
    <w:rsid w:val="006A2E54"/>
    <w:rsid w:val="006A3FA7"/>
    <w:rsid w:val="006A41E9"/>
    <w:rsid w:val="006B12CB"/>
    <w:rsid w:val="006B5916"/>
    <w:rsid w:val="006B5E1F"/>
    <w:rsid w:val="006B6836"/>
    <w:rsid w:val="006C31B9"/>
    <w:rsid w:val="006C37C0"/>
    <w:rsid w:val="006C4775"/>
    <w:rsid w:val="006C4D34"/>
    <w:rsid w:val="006C4F4A"/>
    <w:rsid w:val="006C5E80"/>
    <w:rsid w:val="006C654F"/>
    <w:rsid w:val="006C690F"/>
    <w:rsid w:val="006C7CEE"/>
    <w:rsid w:val="006C7F6A"/>
    <w:rsid w:val="006D075E"/>
    <w:rsid w:val="006D09DC"/>
    <w:rsid w:val="006D286D"/>
    <w:rsid w:val="006D3509"/>
    <w:rsid w:val="006D5790"/>
    <w:rsid w:val="006D691F"/>
    <w:rsid w:val="006D7C6E"/>
    <w:rsid w:val="006E08A5"/>
    <w:rsid w:val="006E15A2"/>
    <w:rsid w:val="006E2F95"/>
    <w:rsid w:val="006E4617"/>
    <w:rsid w:val="006E5080"/>
    <w:rsid w:val="006E62E5"/>
    <w:rsid w:val="006F0660"/>
    <w:rsid w:val="006F0C23"/>
    <w:rsid w:val="006F148B"/>
    <w:rsid w:val="006F1557"/>
    <w:rsid w:val="006F3E78"/>
    <w:rsid w:val="006F5500"/>
    <w:rsid w:val="00705EAF"/>
    <w:rsid w:val="00706CE3"/>
    <w:rsid w:val="0070773E"/>
    <w:rsid w:val="007101CC"/>
    <w:rsid w:val="00714305"/>
    <w:rsid w:val="00715C55"/>
    <w:rsid w:val="00716DC8"/>
    <w:rsid w:val="00722D81"/>
    <w:rsid w:val="00723224"/>
    <w:rsid w:val="00723CEF"/>
    <w:rsid w:val="00724E3B"/>
    <w:rsid w:val="00724FB5"/>
    <w:rsid w:val="00725BF2"/>
    <w:rsid w:val="00725EEA"/>
    <w:rsid w:val="00726430"/>
    <w:rsid w:val="007276B6"/>
    <w:rsid w:val="00730CE9"/>
    <w:rsid w:val="0073373D"/>
    <w:rsid w:val="00734A05"/>
    <w:rsid w:val="007365AB"/>
    <w:rsid w:val="007439DB"/>
    <w:rsid w:val="00744025"/>
    <w:rsid w:val="007459EA"/>
    <w:rsid w:val="007503DE"/>
    <w:rsid w:val="00751C7F"/>
    <w:rsid w:val="00752EA6"/>
    <w:rsid w:val="007568D8"/>
    <w:rsid w:val="00756FB8"/>
    <w:rsid w:val="0076334F"/>
    <w:rsid w:val="00764D90"/>
    <w:rsid w:val="00765316"/>
    <w:rsid w:val="007708C8"/>
    <w:rsid w:val="0077686A"/>
    <w:rsid w:val="0077719D"/>
    <w:rsid w:val="00777379"/>
    <w:rsid w:val="00780DF0"/>
    <w:rsid w:val="007810B7"/>
    <w:rsid w:val="00782F0F"/>
    <w:rsid w:val="007832A8"/>
    <w:rsid w:val="0078450F"/>
    <w:rsid w:val="007850CE"/>
    <w:rsid w:val="0078538F"/>
    <w:rsid w:val="007869D9"/>
    <w:rsid w:val="007870B6"/>
    <w:rsid w:val="00787482"/>
    <w:rsid w:val="0079230A"/>
    <w:rsid w:val="007931AF"/>
    <w:rsid w:val="00794D14"/>
    <w:rsid w:val="0079697C"/>
    <w:rsid w:val="007A09E0"/>
    <w:rsid w:val="007A19D7"/>
    <w:rsid w:val="007A286D"/>
    <w:rsid w:val="007A314D"/>
    <w:rsid w:val="007A38DF"/>
    <w:rsid w:val="007A3FEA"/>
    <w:rsid w:val="007A5245"/>
    <w:rsid w:val="007A60F3"/>
    <w:rsid w:val="007B00E5"/>
    <w:rsid w:val="007B20CF"/>
    <w:rsid w:val="007B2499"/>
    <w:rsid w:val="007B475D"/>
    <w:rsid w:val="007B72E1"/>
    <w:rsid w:val="007B7811"/>
    <w:rsid w:val="007B783A"/>
    <w:rsid w:val="007C1B95"/>
    <w:rsid w:val="007C3DF3"/>
    <w:rsid w:val="007C611D"/>
    <w:rsid w:val="007C796D"/>
    <w:rsid w:val="007D73FB"/>
    <w:rsid w:val="007D7996"/>
    <w:rsid w:val="007E1223"/>
    <w:rsid w:val="007E2F2D"/>
    <w:rsid w:val="007E34ED"/>
    <w:rsid w:val="007F0682"/>
    <w:rsid w:val="007F1433"/>
    <w:rsid w:val="007F1491"/>
    <w:rsid w:val="007F179F"/>
    <w:rsid w:val="007F2F03"/>
    <w:rsid w:val="007F5428"/>
    <w:rsid w:val="0080039E"/>
    <w:rsid w:val="00800FE0"/>
    <w:rsid w:val="00802B3A"/>
    <w:rsid w:val="008032DE"/>
    <w:rsid w:val="00805292"/>
    <w:rsid w:val="008066AD"/>
    <w:rsid w:val="00814869"/>
    <w:rsid w:val="00814AF1"/>
    <w:rsid w:val="0081517F"/>
    <w:rsid w:val="00815370"/>
    <w:rsid w:val="00817921"/>
    <w:rsid w:val="0082028D"/>
    <w:rsid w:val="00820FE2"/>
    <w:rsid w:val="0082153D"/>
    <w:rsid w:val="00824A3A"/>
    <w:rsid w:val="00824BAA"/>
    <w:rsid w:val="008255AA"/>
    <w:rsid w:val="00830F8F"/>
    <w:rsid w:val="00830FF3"/>
    <w:rsid w:val="008334BF"/>
    <w:rsid w:val="008339AF"/>
    <w:rsid w:val="008359F3"/>
    <w:rsid w:val="008365F0"/>
    <w:rsid w:val="00836B8C"/>
    <w:rsid w:val="00840062"/>
    <w:rsid w:val="008410C5"/>
    <w:rsid w:val="008424BC"/>
    <w:rsid w:val="00846C08"/>
    <w:rsid w:val="0085001B"/>
    <w:rsid w:val="008530E7"/>
    <w:rsid w:val="008552EC"/>
    <w:rsid w:val="00856BDB"/>
    <w:rsid w:val="00857675"/>
    <w:rsid w:val="00865188"/>
    <w:rsid w:val="008705DA"/>
    <w:rsid w:val="00870E13"/>
    <w:rsid w:val="00872C48"/>
    <w:rsid w:val="00875EC3"/>
    <w:rsid w:val="008763E7"/>
    <w:rsid w:val="00876D39"/>
    <w:rsid w:val="008808C5"/>
    <w:rsid w:val="0088143D"/>
    <w:rsid w:val="00881A7C"/>
    <w:rsid w:val="00882A3C"/>
    <w:rsid w:val="00883C78"/>
    <w:rsid w:val="00884CB9"/>
    <w:rsid w:val="00885159"/>
    <w:rsid w:val="00885214"/>
    <w:rsid w:val="00887615"/>
    <w:rsid w:val="00890052"/>
    <w:rsid w:val="0089173A"/>
    <w:rsid w:val="00894E3A"/>
    <w:rsid w:val="00895A2F"/>
    <w:rsid w:val="00896EBD"/>
    <w:rsid w:val="008A28B9"/>
    <w:rsid w:val="008A2EDE"/>
    <w:rsid w:val="008A4244"/>
    <w:rsid w:val="008A51D9"/>
    <w:rsid w:val="008A5310"/>
    <w:rsid w:val="008A5597"/>
    <w:rsid w:val="008A5665"/>
    <w:rsid w:val="008A7A52"/>
    <w:rsid w:val="008B24A8"/>
    <w:rsid w:val="008B25E4"/>
    <w:rsid w:val="008B2849"/>
    <w:rsid w:val="008B2ADF"/>
    <w:rsid w:val="008B3D78"/>
    <w:rsid w:val="008B480E"/>
    <w:rsid w:val="008B581C"/>
    <w:rsid w:val="008C005B"/>
    <w:rsid w:val="008C261B"/>
    <w:rsid w:val="008C4FCA"/>
    <w:rsid w:val="008C693C"/>
    <w:rsid w:val="008C6F48"/>
    <w:rsid w:val="008C7882"/>
    <w:rsid w:val="008D2261"/>
    <w:rsid w:val="008D4C28"/>
    <w:rsid w:val="008D577B"/>
    <w:rsid w:val="008D6BE3"/>
    <w:rsid w:val="008D7A98"/>
    <w:rsid w:val="008D7F32"/>
    <w:rsid w:val="008E17C4"/>
    <w:rsid w:val="008E45C4"/>
    <w:rsid w:val="008E5956"/>
    <w:rsid w:val="008E64B1"/>
    <w:rsid w:val="008E64FA"/>
    <w:rsid w:val="008E74ED"/>
    <w:rsid w:val="008F09C7"/>
    <w:rsid w:val="008F1807"/>
    <w:rsid w:val="008F1D02"/>
    <w:rsid w:val="008F2563"/>
    <w:rsid w:val="008F4DEF"/>
    <w:rsid w:val="008F5E8C"/>
    <w:rsid w:val="008F7659"/>
    <w:rsid w:val="00902804"/>
    <w:rsid w:val="00903C92"/>
    <w:rsid w:val="00903D0D"/>
    <w:rsid w:val="009048E1"/>
    <w:rsid w:val="0090598C"/>
    <w:rsid w:val="009071BB"/>
    <w:rsid w:val="00911939"/>
    <w:rsid w:val="0091329C"/>
    <w:rsid w:val="009132A8"/>
    <w:rsid w:val="00913885"/>
    <w:rsid w:val="0091590D"/>
    <w:rsid w:val="00915ABF"/>
    <w:rsid w:val="009167A3"/>
    <w:rsid w:val="00920696"/>
    <w:rsid w:val="00921CAD"/>
    <w:rsid w:val="00923A0D"/>
    <w:rsid w:val="009241A1"/>
    <w:rsid w:val="00925B36"/>
    <w:rsid w:val="009311ED"/>
    <w:rsid w:val="00931D41"/>
    <w:rsid w:val="00933D18"/>
    <w:rsid w:val="00936243"/>
    <w:rsid w:val="00936BF0"/>
    <w:rsid w:val="00942221"/>
    <w:rsid w:val="00943BC3"/>
    <w:rsid w:val="00945C45"/>
    <w:rsid w:val="00950D19"/>
    <w:rsid w:val="00950FBB"/>
    <w:rsid w:val="00951102"/>
    <w:rsid w:val="00951118"/>
    <w:rsid w:val="0095122F"/>
    <w:rsid w:val="00952DBB"/>
    <w:rsid w:val="00953349"/>
    <w:rsid w:val="00953AC4"/>
    <w:rsid w:val="00953E4C"/>
    <w:rsid w:val="00953F83"/>
    <w:rsid w:val="00954E0C"/>
    <w:rsid w:val="0096028D"/>
    <w:rsid w:val="00961156"/>
    <w:rsid w:val="00964C8B"/>
    <w:rsid w:val="00964F03"/>
    <w:rsid w:val="00966F1F"/>
    <w:rsid w:val="00972F2F"/>
    <w:rsid w:val="00973613"/>
    <w:rsid w:val="00973F82"/>
    <w:rsid w:val="00975676"/>
    <w:rsid w:val="00976467"/>
    <w:rsid w:val="00976D2A"/>
    <w:rsid w:val="00976D32"/>
    <w:rsid w:val="009822D3"/>
    <w:rsid w:val="009844F7"/>
    <w:rsid w:val="009901B3"/>
    <w:rsid w:val="009938F7"/>
    <w:rsid w:val="009A05AA"/>
    <w:rsid w:val="009A16FE"/>
    <w:rsid w:val="009A2D5A"/>
    <w:rsid w:val="009A5045"/>
    <w:rsid w:val="009A6509"/>
    <w:rsid w:val="009A6E2F"/>
    <w:rsid w:val="009A712C"/>
    <w:rsid w:val="009B2969"/>
    <w:rsid w:val="009B2C7E"/>
    <w:rsid w:val="009B3DD7"/>
    <w:rsid w:val="009B3EF4"/>
    <w:rsid w:val="009B3F34"/>
    <w:rsid w:val="009B45B2"/>
    <w:rsid w:val="009B47CF"/>
    <w:rsid w:val="009B5356"/>
    <w:rsid w:val="009B6DBD"/>
    <w:rsid w:val="009C108A"/>
    <w:rsid w:val="009C2E47"/>
    <w:rsid w:val="009C3C85"/>
    <w:rsid w:val="009C3D88"/>
    <w:rsid w:val="009C51E6"/>
    <w:rsid w:val="009C6BFB"/>
    <w:rsid w:val="009C7D62"/>
    <w:rsid w:val="009D0C05"/>
    <w:rsid w:val="009D1962"/>
    <w:rsid w:val="009D4C09"/>
    <w:rsid w:val="009D74F4"/>
    <w:rsid w:val="009E2A24"/>
    <w:rsid w:val="009E2C00"/>
    <w:rsid w:val="009E49AD"/>
    <w:rsid w:val="009E4CC5"/>
    <w:rsid w:val="009E5020"/>
    <w:rsid w:val="009E57E5"/>
    <w:rsid w:val="009E6694"/>
    <w:rsid w:val="009E70F4"/>
    <w:rsid w:val="009E72A3"/>
    <w:rsid w:val="009E7639"/>
    <w:rsid w:val="009F0A97"/>
    <w:rsid w:val="009F136F"/>
    <w:rsid w:val="009F1AD2"/>
    <w:rsid w:val="009F768F"/>
    <w:rsid w:val="00A00C78"/>
    <w:rsid w:val="00A04045"/>
    <w:rsid w:val="00A0457B"/>
    <w:rsid w:val="00A0479E"/>
    <w:rsid w:val="00A04B13"/>
    <w:rsid w:val="00A04B6C"/>
    <w:rsid w:val="00A0522B"/>
    <w:rsid w:val="00A07385"/>
    <w:rsid w:val="00A07979"/>
    <w:rsid w:val="00A11755"/>
    <w:rsid w:val="00A13627"/>
    <w:rsid w:val="00A14288"/>
    <w:rsid w:val="00A15B99"/>
    <w:rsid w:val="00A207FB"/>
    <w:rsid w:val="00A2255C"/>
    <w:rsid w:val="00A23CC5"/>
    <w:rsid w:val="00A24016"/>
    <w:rsid w:val="00A254F4"/>
    <w:rsid w:val="00A265BF"/>
    <w:rsid w:val="00A26F44"/>
    <w:rsid w:val="00A3069F"/>
    <w:rsid w:val="00A30866"/>
    <w:rsid w:val="00A32EA9"/>
    <w:rsid w:val="00A34FAB"/>
    <w:rsid w:val="00A36760"/>
    <w:rsid w:val="00A37D6A"/>
    <w:rsid w:val="00A4058C"/>
    <w:rsid w:val="00A42C43"/>
    <w:rsid w:val="00A4313D"/>
    <w:rsid w:val="00A46ADC"/>
    <w:rsid w:val="00A46D64"/>
    <w:rsid w:val="00A47AAE"/>
    <w:rsid w:val="00A50120"/>
    <w:rsid w:val="00A52789"/>
    <w:rsid w:val="00A53A7B"/>
    <w:rsid w:val="00A54326"/>
    <w:rsid w:val="00A60351"/>
    <w:rsid w:val="00A614E9"/>
    <w:rsid w:val="00A61C6D"/>
    <w:rsid w:val="00A63015"/>
    <w:rsid w:val="00A6387B"/>
    <w:rsid w:val="00A6429C"/>
    <w:rsid w:val="00A66254"/>
    <w:rsid w:val="00A675C0"/>
    <w:rsid w:val="00A678B4"/>
    <w:rsid w:val="00A70002"/>
    <w:rsid w:val="00A704A3"/>
    <w:rsid w:val="00A71C30"/>
    <w:rsid w:val="00A71E08"/>
    <w:rsid w:val="00A73167"/>
    <w:rsid w:val="00A73A73"/>
    <w:rsid w:val="00A7578B"/>
    <w:rsid w:val="00A75B60"/>
    <w:rsid w:val="00A75E23"/>
    <w:rsid w:val="00A7713A"/>
    <w:rsid w:val="00A7771B"/>
    <w:rsid w:val="00A82561"/>
    <w:rsid w:val="00A82AA0"/>
    <w:rsid w:val="00A82F8A"/>
    <w:rsid w:val="00A8352C"/>
    <w:rsid w:val="00A84622"/>
    <w:rsid w:val="00A84BF0"/>
    <w:rsid w:val="00A904F3"/>
    <w:rsid w:val="00A9226B"/>
    <w:rsid w:val="00A93B52"/>
    <w:rsid w:val="00A9575C"/>
    <w:rsid w:val="00A95B56"/>
    <w:rsid w:val="00A969AF"/>
    <w:rsid w:val="00A96F71"/>
    <w:rsid w:val="00AA0748"/>
    <w:rsid w:val="00AA7139"/>
    <w:rsid w:val="00AB16A0"/>
    <w:rsid w:val="00AB1A2E"/>
    <w:rsid w:val="00AB328A"/>
    <w:rsid w:val="00AB4918"/>
    <w:rsid w:val="00AB4BC8"/>
    <w:rsid w:val="00AB5639"/>
    <w:rsid w:val="00AB6BA7"/>
    <w:rsid w:val="00AB7BE8"/>
    <w:rsid w:val="00AC36DE"/>
    <w:rsid w:val="00AC55FC"/>
    <w:rsid w:val="00AC59CE"/>
    <w:rsid w:val="00AD0710"/>
    <w:rsid w:val="00AD0D8B"/>
    <w:rsid w:val="00AD10A2"/>
    <w:rsid w:val="00AD1A8F"/>
    <w:rsid w:val="00AD3110"/>
    <w:rsid w:val="00AD4D2C"/>
    <w:rsid w:val="00AD4DB9"/>
    <w:rsid w:val="00AD5C30"/>
    <w:rsid w:val="00AD63C0"/>
    <w:rsid w:val="00AE2029"/>
    <w:rsid w:val="00AE35B2"/>
    <w:rsid w:val="00AE646C"/>
    <w:rsid w:val="00AE6AA0"/>
    <w:rsid w:val="00AF3BAB"/>
    <w:rsid w:val="00B007EB"/>
    <w:rsid w:val="00B0269D"/>
    <w:rsid w:val="00B046BF"/>
    <w:rsid w:val="00B076D6"/>
    <w:rsid w:val="00B113B8"/>
    <w:rsid w:val="00B113B9"/>
    <w:rsid w:val="00B119A2"/>
    <w:rsid w:val="00B11CF4"/>
    <w:rsid w:val="00B11FD1"/>
    <w:rsid w:val="00B122B8"/>
    <w:rsid w:val="00B177F2"/>
    <w:rsid w:val="00B200A4"/>
    <w:rsid w:val="00B201F1"/>
    <w:rsid w:val="00B24348"/>
    <w:rsid w:val="00B255A6"/>
    <w:rsid w:val="00B2603F"/>
    <w:rsid w:val="00B304E7"/>
    <w:rsid w:val="00B318B6"/>
    <w:rsid w:val="00B32292"/>
    <w:rsid w:val="00B3433D"/>
    <w:rsid w:val="00B3499B"/>
    <w:rsid w:val="00B34C22"/>
    <w:rsid w:val="00B37E60"/>
    <w:rsid w:val="00B41F47"/>
    <w:rsid w:val="00B420D2"/>
    <w:rsid w:val="00B420F3"/>
    <w:rsid w:val="00B44468"/>
    <w:rsid w:val="00B44FED"/>
    <w:rsid w:val="00B51E76"/>
    <w:rsid w:val="00B54F7B"/>
    <w:rsid w:val="00B60357"/>
    <w:rsid w:val="00B60AC9"/>
    <w:rsid w:val="00B618D1"/>
    <w:rsid w:val="00B63758"/>
    <w:rsid w:val="00B67323"/>
    <w:rsid w:val="00B715F2"/>
    <w:rsid w:val="00B72288"/>
    <w:rsid w:val="00B74071"/>
    <w:rsid w:val="00B7428E"/>
    <w:rsid w:val="00B74B67"/>
    <w:rsid w:val="00B75E31"/>
    <w:rsid w:val="00B76DAB"/>
    <w:rsid w:val="00B7703A"/>
    <w:rsid w:val="00B779AA"/>
    <w:rsid w:val="00B8189A"/>
    <w:rsid w:val="00B81C95"/>
    <w:rsid w:val="00B82330"/>
    <w:rsid w:val="00B82ED4"/>
    <w:rsid w:val="00B8424F"/>
    <w:rsid w:val="00B844A2"/>
    <w:rsid w:val="00B86896"/>
    <w:rsid w:val="00B86DA6"/>
    <w:rsid w:val="00B875A6"/>
    <w:rsid w:val="00B90513"/>
    <w:rsid w:val="00B91962"/>
    <w:rsid w:val="00B93E4C"/>
    <w:rsid w:val="00B94A1B"/>
    <w:rsid w:val="00B96D2A"/>
    <w:rsid w:val="00BA1107"/>
    <w:rsid w:val="00BA44C1"/>
    <w:rsid w:val="00BA4B58"/>
    <w:rsid w:val="00BA5C89"/>
    <w:rsid w:val="00BB04EB"/>
    <w:rsid w:val="00BB2539"/>
    <w:rsid w:val="00BB2588"/>
    <w:rsid w:val="00BB4307"/>
    <w:rsid w:val="00BB46E5"/>
    <w:rsid w:val="00BB4CE2"/>
    <w:rsid w:val="00BB5EF0"/>
    <w:rsid w:val="00BB6724"/>
    <w:rsid w:val="00BC0EFB"/>
    <w:rsid w:val="00BC1C55"/>
    <w:rsid w:val="00BC2E39"/>
    <w:rsid w:val="00BC496C"/>
    <w:rsid w:val="00BC4BAA"/>
    <w:rsid w:val="00BD2364"/>
    <w:rsid w:val="00BD28E3"/>
    <w:rsid w:val="00BE0B43"/>
    <w:rsid w:val="00BE117E"/>
    <w:rsid w:val="00BE1813"/>
    <w:rsid w:val="00BE3261"/>
    <w:rsid w:val="00BF00EF"/>
    <w:rsid w:val="00BF065A"/>
    <w:rsid w:val="00BF4F29"/>
    <w:rsid w:val="00BF58FC"/>
    <w:rsid w:val="00C01F77"/>
    <w:rsid w:val="00C01FFC"/>
    <w:rsid w:val="00C02759"/>
    <w:rsid w:val="00C0348E"/>
    <w:rsid w:val="00C05321"/>
    <w:rsid w:val="00C0680D"/>
    <w:rsid w:val="00C06AE4"/>
    <w:rsid w:val="00C06B10"/>
    <w:rsid w:val="00C10170"/>
    <w:rsid w:val="00C114FF"/>
    <w:rsid w:val="00C11721"/>
    <w:rsid w:val="00C11D49"/>
    <w:rsid w:val="00C11DB1"/>
    <w:rsid w:val="00C13491"/>
    <w:rsid w:val="00C13B39"/>
    <w:rsid w:val="00C15E95"/>
    <w:rsid w:val="00C171A1"/>
    <w:rsid w:val="00C171A4"/>
    <w:rsid w:val="00C17F12"/>
    <w:rsid w:val="00C20734"/>
    <w:rsid w:val="00C213A4"/>
    <w:rsid w:val="00C21C1A"/>
    <w:rsid w:val="00C22FB2"/>
    <w:rsid w:val="00C237E9"/>
    <w:rsid w:val="00C24664"/>
    <w:rsid w:val="00C32989"/>
    <w:rsid w:val="00C33416"/>
    <w:rsid w:val="00C34980"/>
    <w:rsid w:val="00C34EA5"/>
    <w:rsid w:val="00C36883"/>
    <w:rsid w:val="00C4007F"/>
    <w:rsid w:val="00C40928"/>
    <w:rsid w:val="00C40CFF"/>
    <w:rsid w:val="00C42697"/>
    <w:rsid w:val="00C428F5"/>
    <w:rsid w:val="00C43F01"/>
    <w:rsid w:val="00C44EC4"/>
    <w:rsid w:val="00C4577B"/>
    <w:rsid w:val="00C45E4F"/>
    <w:rsid w:val="00C47552"/>
    <w:rsid w:val="00C52A78"/>
    <w:rsid w:val="00C565C3"/>
    <w:rsid w:val="00C57A81"/>
    <w:rsid w:val="00C60193"/>
    <w:rsid w:val="00C619FF"/>
    <w:rsid w:val="00C632E9"/>
    <w:rsid w:val="00C634D4"/>
    <w:rsid w:val="00C63AA5"/>
    <w:rsid w:val="00C65071"/>
    <w:rsid w:val="00C6727C"/>
    <w:rsid w:val="00C6744C"/>
    <w:rsid w:val="00C73134"/>
    <w:rsid w:val="00C73F6D"/>
    <w:rsid w:val="00C74F6E"/>
    <w:rsid w:val="00C76FE3"/>
    <w:rsid w:val="00C77FA4"/>
    <w:rsid w:val="00C77FFA"/>
    <w:rsid w:val="00C80401"/>
    <w:rsid w:val="00C81C97"/>
    <w:rsid w:val="00C828CF"/>
    <w:rsid w:val="00C83D0E"/>
    <w:rsid w:val="00C840C2"/>
    <w:rsid w:val="00C84101"/>
    <w:rsid w:val="00C8535F"/>
    <w:rsid w:val="00C86F0F"/>
    <w:rsid w:val="00C90750"/>
    <w:rsid w:val="00C90EDA"/>
    <w:rsid w:val="00C959E7"/>
    <w:rsid w:val="00CA2964"/>
    <w:rsid w:val="00CA4CE8"/>
    <w:rsid w:val="00CB20D4"/>
    <w:rsid w:val="00CB665D"/>
    <w:rsid w:val="00CB7C4F"/>
    <w:rsid w:val="00CC1E65"/>
    <w:rsid w:val="00CC567A"/>
    <w:rsid w:val="00CD4059"/>
    <w:rsid w:val="00CD4E5A"/>
    <w:rsid w:val="00CD6AFD"/>
    <w:rsid w:val="00CD7C60"/>
    <w:rsid w:val="00CE03CE"/>
    <w:rsid w:val="00CE0F5D"/>
    <w:rsid w:val="00CE1A6A"/>
    <w:rsid w:val="00CE1B1F"/>
    <w:rsid w:val="00CE1F2E"/>
    <w:rsid w:val="00CE6186"/>
    <w:rsid w:val="00CF06B0"/>
    <w:rsid w:val="00CF0DFF"/>
    <w:rsid w:val="00CF3C2D"/>
    <w:rsid w:val="00D017DD"/>
    <w:rsid w:val="00D028A9"/>
    <w:rsid w:val="00D0359D"/>
    <w:rsid w:val="00D04744"/>
    <w:rsid w:val="00D04DED"/>
    <w:rsid w:val="00D06592"/>
    <w:rsid w:val="00D1089A"/>
    <w:rsid w:val="00D116BD"/>
    <w:rsid w:val="00D145BA"/>
    <w:rsid w:val="00D2001A"/>
    <w:rsid w:val="00D20684"/>
    <w:rsid w:val="00D26B62"/>
    <w:rsid w:val="00D30F2F"/>
    <w:rsid w:val="00D32624"/>
    <w:rsid w:val="00D3691A"/>
    <w:rsid w:val="00D373DC"/>
    <w:rsid w:val="00D377E2"/>
    <w:rsid w:val="00D42DCB"/>
    <w:rsid w:val="00D43A18"/>
    <w:rsid w:val="00D45482"/>
    <w:rsid w:val="00D45795"/>
    <w:rsid w:val="00D46DF2"/>
    <w:rsid w:val="00D47674"/>
    <w:rsid w:val="00D5338C"/>
    <w:rsid w:val="00D606B2"/>
    <w:rsid w:val="00D625A7"/>
    <w:rsid w:val="00D62D6C"/>
    <w:rsid w:val="00D64074"/>
    <w:rsid w:val="00D64253"/>
    <w:rsid w:val="00D65777"/>
    <w:rsid w:val="00D66846"/>
    <w:rsid w:val="00D67D0C"/>
    <w:rsid w:val="00D70444"/>
    <w:rsid w:val="00D70959"/>
    <w:rsid w:val="00D72458"/>
    <w:rsid w:val="00D728A0"/>
    <w:rsid w:val="00D738D4"/>
    <w:rsid w:val="00D754E0"/>
    <w:rsid w:val="00D75A31"/>
    <w:rsid w:val="00D83661"/>
    <w:rsid w:val="00D86A72"/>
    <w:rsid w:val="00D93FE1"/>
    <w:rsid w:val="00D969E3"/>
    <w:rsid w:val="00D97E7D"/>
    <w:rsid w:val="00DA5F0F"/>
    <w:rsid w:val="00DB03D8"/>
    <w:rsid w:val="00DB1154"/>
    <w:rsid w:val="00DB3439"/>
    <w:rsid w:val="00DB3618"/>
    <w:rsid w:val="00DB468A"/>
    <w:rsid w:val="00DC2946"/>
    <w:rsid w:val="00DC550F"/>
    <w:rsid w:val="00DC64FD"/>
    <w:rsid w:val="00DD53C3"/>
    <w:rsid w:val="00DD5F38"/>
    <w:rsid w:val="00DE127F"/>
    <w:rsid w:val="00DE424A"/>
    <w:rsid w:val="00DE4419"/>
    <w:rsid w:val="00DE4F8E"/>
    <w:rsid w:val="00DE67C4"/>
    <w:rsid w:val="00DF0ACA"/>
    <w:rsid w:val="00DF0ACB"/>
    <w:rsid w:val="00DF0EE1"/>
    <w:rsid w:val="00DF1139"/>
    <w:rsid w:val="00DF1465"/>
    <w:rsid w:val="00DF20FE"/>
    <w:rsid w:val="00DF2245"/>
    <w:rsid w:val="00DF4CE9"/>
    <w:rsid w:val="00DF58F3"/>
    <w:rsid w:val="00DF68E5"/>
    <w:rsid w:val="00DF77CF"/>
    <w:rsid w:val="00E0181D"/>
    <w:rsid w:val="00E023BD"/>
    <w:rsid w:val="00E026E8"/>
    <w:rsid w:val="00E04776"/>
    <w:rsid w:val="00E060F7"/>
    <w:rsid w:val="00E07D62"/>
    <w:rsid w:val="00E13EA6"/>
    <w:rsid w:val="00E14C47"/>
    <w:rsid w:val="00E20827"/>
    <w:rsid w:val="00E22698"/>
    <w:rsid w:val="00E25282"/>
    <w:rsid w:val="00E25B7C"/>
    <w:rsid w:val="00E260EA"/>
    <w:rsid w:val="00E270A5"/>
    <w:rsid w:val="00E27355"/>
    <w:rsid w:val="00E3076B"/>
    <w:rsid w:val="00E314DA"/>
    <w:rsid w:val="00E3363F"/>
    <w:rsid w:val="00E35B2D"/>
    <w:rsid w:val="00E3725B"/>
    <w:rsid w:val="00E434D1"/>
    <w:rsid w:val="00E4420C"/>
    <w:rsid w:val="00E51487"/>
    <w:rsid w:val="00E56CBB"/>
    <w:rsid w:val="00E616C0"/>
    <w:rsid w:val="00E61950"/>
    <w:rsid w:val="00E61A42"/>
    <w:rsid w:val="00E61E51"/>
    <w:rsid w:val="00E6552A"/>
    <w:rsid w:val="00E6707D"/>
    <w:rsid w:val="00E67F72"/>
    <w:rsid w:val="00E70337"/>
    <w:rsid w:val="00E70BB5"/>
    <w:rsid w:val="00E70D5D"/>
    <w:rsid w:val="00E70E7C"/>
    <w:rsid w:val="00E71313"/>
    <w:rsid w:val="00E71CDA"/>
    <w:rsid w:val="00E71CE1"/>
    <w:rsid w:val="00E72606"/>
    <w:rsid w:val="00E73C3E"/>
    <w:rsid w:val="00E74050"/>
    <w:rsid w:val="00E82496"/>
    <w:rsid w:val="00E834CD"/>
    <w:rsid w:val="00E839A0"/>
    <w:rsid w:val="00E846DC"/>
    <w:rsid w:val="00E84E9D"/>
    <w:rsid w:val="00E862DD"/>
    <w:rsid w:val="00E86CEE"/>
    <w:rsid w:val="00E935AF"/>
    <w:rsid w:val="00E96ACB"/>
    <w:rsid w:val="00E96CFE"/>
    <w:rsid w:val="00E97614"/>
    <w:rsid w:val="00EA2F8E"/>
    <w:rsid w:val="00EA586E"/>
    <w:rsid w:val="00EA5B4B"/>
    <w:rsid w:val="00EA60B1"/>
    <w:rsid w:val="00EA60DA"/>
    <w:rsid w:val="00EA685A"/>
    <w:rsid w:val="00EB0E20"/>
    <w:rsid w:val="00EB1A80"/>
    <w:rsid w:val="00EB1CA2"/>
    <w:rsid w:val="00EB457B"/>
    <w:rsid w:val="00EB52D4"/>
    <w:rsid w:val="00EB720E"/>
    <w:rsid w:val="00EB7559"/>
    <w:rsid w:val="00EC47C4"/>
    <w:rsid w:val="00EC4F3A"/>
    <w:rsid w:val="00EC5E74"/>
    <w:rsid w:val="00ED0DBB"/>
    <w:rsid w:val="00ED15C6"/>
    <w:rsid w:val="00ED2383"/>
    <w:rsid w:val="00ED3309"/>
    <w:rsid w:val="00ED5527"/>
    <w:rsid w:val="00ED594D"/>
    <w:rsid w:val="00ED66A8"/>
    <w:rsid w:val="00EE0964"/>
    <w:rsid w:val="00EE17C7"/>
    <w:rsid w:val="00EE36E1"/>
    <w:rsid w:val="00EE6228"/>
    <w:rsid w:val="00EE6CC8"/>
    <w:rsid w:val="00EE7AC7"/>
    <w:rsid w:val="00EE7B3F"/>
    <w:rsid w:val="00EF3A8A"/>
    <w:rsid w:val="00EF7D4C"/>
    <w:rsid w:val="00F00056"/>
    <w:rsid w:val="00F0054D"/>
    <w:rsid w:val="00F014C3"/>
    <w:rsid w:val="00F02467"/>
    <w:rsid w:val="00F03951"/>
    <w:rsid w:val="00F04D0E"/>
    <w:rsid w:val="00F076F9"/>
    <w:rsid w:val="00F07916"/>
    <w:rsid w:val="00F1127E"/>
    <w:rsid w:val="00F12214"/>
    <w:rsid w:val="00F12565"/>
    <w:rsid w:val="00F1379F"/>
    <w:rsid w:val="00F144BE"/>
    <w:rsid w:val="00F14ACA"/>
    <w:rsid w:val="00F17A0C"/>
    <w:rsid w:val="00F23927"/>
    <w:rsid w:val="00F26A05"/>
    <w:rsid w:val="00F307CE"/>
    <w:rsid w:val="00F354C5"/>
    <w:rsid w:val="00F37108"/>
    <w:rsid w:val="00F371F5"/>
    <w:rsid w:val="00F40449"/>
    <w:rsid w:val="00F45B8E"/>
    <w:rsid w:val="00F4610A"/>
    <w:rsid w:val="00F47BAA"/>
    <w:rsid w:val="00F520FE"/>
    <w:rsid w:val="00F52B8E"/>
    <w:rsid w:val="00F52CB9"/>
    <w:rsid w:val="00F52EAB"/>
    <w:rsid w:val="00F55A04"/>
    <w:rsid w:val="00F57F69"/>
    <w:rsid w:val="00F61A31"/>
    <w:rsid w:val="00F66676"/>
    <w:rsid w:val="00F66F00"/>
    <w:rsid w:val="00F67A2D"/>
    <w:rsid w:val="00F705E6"/>
    <w:rsid w:val="00F70A1B"/>
    <w:rsid w:val="00F71168"/>
    <w:rsid w:val="00F72FDF"/>
    <w:rsid w:val="00F73545"/>
    <w:rsid w:val="00F75960"/>
    <w:rsid w:val="00F82526"/>
    <w:rsid w:val="00F84672"/>
    <w:rsid w:val="00F84802"/>
    <w:rsid w:val="00F86E6D"/>
    <w:rsid w:val="00F87AED"/>
    <w:rsid w:val="00F95A8C"/>
    <w:rsid w:val="00FA06FD"/>
    <w:rsid w:val="00FA11C8"/>
    <w:rsid w:val="00FA4EE2"/>
    <w:rsid w:val="00FA515B"/>
    <w:rsid w:val="00FA6B90"/>
    <w:rsid w:val="00FA70F9"/>
    <w:rsid w:val="00FA74CB"/>
    <w:rsid w:val="00FB207A"/>
    <w:rsid w:val="00FB2886"/>
    <w:rsid w:val="00FB466E"/>
    <w:rsid w:val="00FB4715"/>
    <w:rsid w:val="00FB609C"/>
    <w:rsid w:val="00FB719E"/>
    <w:rsid w:val="00FC02F3"/>
    <w:rsid w:val="00FC28C7"/>
    <w:rsid w:val="00FC5C00"/>
    <w:rsid w:val="00FC60ED"/>
    <w:rsid w:val="00FC752C"/>
    <w:rsid w:val="00FD0492"/>
    <w:rsid w:val="00FD0F6C"/>
    <w:rsid w:val="00FD13EC"/>
    <w:rsid w:val="00FD15F8"/>
    <w:rsid w:val="00FD1E45"/>
    <w:rsid w:val="00FD4DA8"/>
    <w:rsid w:val="00FD4EEF"/>
    <w:rsid w:val="00FD5461"/>
    <w:rsid w:val="00FD5E5C"/>
    <w:rsid w:val="00FD6BDB"/>
    <w:rsid w:val="00FD6F00"/>
    <w:rsid w:val="00FD7B98"/>
    <w:rsid w:val="00FD7DDE"/>
    <w:rsid w:val="00FE31A8"/>
    <w:rsid w:val="00FE3919"/>
    <w:rsid w:val="00FE64D8"/>
    <w:rsid w:val="00FF09AC"/>
    <w:rsid w:val="00FF18D2"/>
    <w:rsid w:val="00FF22F5"/>
    <w:rsid w:val="00FF4664"/>
    <w:rsid w:val="00FF473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8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99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A614E9"/>
    <w:rPr>
      <w:sz w:val="22"/>
      <w:lang w:val="sk-SK" w:eastAsia="en-US"/>
    </w:rPr>
  </w:style>
  <w:style w:type="paragraph" w:customStyle="1" w:styleId="CM1">
    <w:name w:val="CM1"/>
    <w:basedOn w:val="Default"/>
    <w:next w:val="Default"/>
    <w:uiPriority w:val="99"/>
    <w:rsid w:val="0082028D"/>
    <w:rPr>
      <w:rFonts w:cs="Times New Roman"/>
      <w:color w:val="auto"/>
      <w:lang w:eastAsia="de-AT"/>
    </w:rPr>
  </w:style>
  <w:style w:type="paragraph" w:customStyle="1" w:styleId="CM3">
    <w:name w:val="CM3"/>
    <w:basedOn w:val="Default"/>
    <w:next w:val="Default"/>
    <w:uiPriority w:val="99"/>
    <w:rsid w:val="0082028D"/>
    <w:rPr>
      <w:rFonts w:cs="Times New Roman"/>
      <w:color w:val="auto"/>
      <w:lang w:eastAsia="de-AT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00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99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A614E9"/>
    <w:rPr>
      <w:sz w:val="22"/>
      <w:lang w:val="sk-SK" w:eastAsia="en-US"/>
    </w:rPr>
  </w:style>
  <w:style w:type="paragraph" w:customStyle="1" w:styleId="CM1">
    <w:name w:val="CM1"/>
    <w:basedOn w:val="Default"/>
    <w:next w:val="Default"/>
    <w:uiPriority w:val="99"/>
    <w:rsid w:val="0082028D"/>
    <w:rPr>
      <w:rFonts w:cs="Times New Roman"/>
      <w:color w:val="auto"/>
      <w:lang w:eastAsia="de-AT"/>
    </w:rPr>
  </w:style>
  <w:style w:type="paragraph" w:customStyle="1" w:styleId="CM3">
    <w:name w:val="CM3"/>
    <w:basedOn w:val="Default"/>
    <w:next w:val="Default"/>
    <w:uiPriority w:val="99"/>
    <w:rsid w:val="0082028D"/>
    <w:rPr>
      <w:rFonts w:cs="Times New Roman"/>
      <w:color w:val="auto"/>
      <w:lang w:eastAsia="de-AT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0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mailto:dusan.cedzo@vetviva.com" TargetMode="External"/><Relationship Id="rId23" Type="http://schemas.microsoft.com/office/2016/09/relationships/commentsIds" Target="commentsIds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medicines.health.europa.eu/veterinary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E25B-0B8A-42F5-8D89-46D3C9B4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20</Pages>
  <Words>5720</Words>
  <Characters>36524</Characters>
  <Application>Microsoft Office Word</Application>
  <DocSecurity>0</DocSecurity>
  <Lines>304</Lines>
  <Paragraphs>84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42160</CharactersWithSpaces>
  <SharedDoc>false</SharedDoc>
  <HLinks>
    <vt:vector size="12" baseType="variant">
      <vt:variant>
        <vt:i4>917597</vt:i4>
      </vt:variant>
      <vt:variant>
        <vt:i4>15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translator</dc:creator>
  <cp:lastModifiedBy>Chlustik</cp:lastModifiedBy>
  <cp:revision>10</cp:revision>
  <cp:lastPrinted>2023-09-18T09:52:00Z</cp:lastPrinted>
  <dcterms:created xsi:type="dcterms:W3CDTF">2023-05-16T04:35:00Z</dcterms:created>
  <dcterms:modified xsi:type="dcterms:W3CDTF">2023-09-18T10:02:00Z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14/10/2021 11:38:28</vt:lpwstr>
  </property>
  <property fmtid="{D5CDD505-2E9C-101B-9397-08002B2CF9AE}" pid="6" name="DM_Creator_Name">
    <vt:lpwstr>Prizzi Monica</vt:lpwstr>
  </property>
  <property fmtid="{D5CDD505-2E9C-101B-9397-08002B2CF9AE}" pid="7" name="DM_DocRefId">
    <vt:lpwstr>EMA/404543/2021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EMA/404543/2021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11:48:51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11:48:51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templates/16 V-Template v.9 - new vet legislation 2020-2021/08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be21c0cc-183f-42bd-bc24-1ab61ae4fdd2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2021-10-14T09:38:18Z</vt:lpwstr>
  </property>
  <property fmtid="{D5CDD505-2E9C-101B-9397-08002B2CF9AE}" pid="72" name="MSIP_Label_0eea11ca-d417-4147-80ed-01a58412c458_SiteId">
    <vt:lpwstr>bc9dc15c-61bc-4f03-b60b-e5b6d8922839</vt:lpwstr>
  </property>
</Properties>
</file>