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2226" w:rsidRPr="0021285F" w:rsidRDefault="00932226" w:rsidP="0021285F">
      <w:pPr>
        <w:ind w:left="0" w:firstLine="0"/>
        <w:jc w:val="center"/>
      </w:pPr>
      <w:r>
        <w:rPr>
          <w:b/>
          <w:bCs/>
        </w:rPr>
        <w:t>PÍSOMNÁ INFORMÁCIA PRE POUŽÍVATEĽOV</w:t>
      </w:r>
    </w:p>
    <w:p w:rsidR="00932226" w:rsidRDefault="00932226" w:rsidP="00F95F06">
      <w:pPr>
        <w:jc w:val="both"/>
      </w:pPr>
      <w:bookmarkStart w:id="0" w:name="_GoBack"/>
      <w:bookmarkEnd w:id="0"/>
    </w:p>
    <w:p w:rsidR="002049E2" w:rsidRDefault="002049E2" w:rsidP="00F95F06">
      <w:pPr>
        <w:jc w:val="both"/>
      </w:pPr>
    </w:p>
    <w:p w:rsidR="002419DD" w:rsidRDefault="006352C9" w:rsidP="002419DD">
      <w:pPr>
        <w:rPr>
          <w:b/>
          <w:bCs/>
        </w:rPr>
      </w:pPr>
      <w:r>
        <w:rPr>
          <w:b/>
          <w:bCs/>
        </w:rPr>
        <w:t>1</w:t>
      </w:r>
      <w:r w:rsidRPr="002419DD">
        <w:rPr>
          <w:b/>
          <w:bCs/>
        </w:rPr>
        <w:t>.</w:t>
      </w:r>
      <w:r w:rsidR="00932226">
        <w:rPr>
          <w:b/>
          <w:bCs/>
        </w:rPr>
        <w:tab/>
      </w:r>
      <w:r w:rsidR="002419DD">
        <w:rPr>
          <w:b/>
          <w:bCs/>
        </w:rPr>
        <w:t>Názov veterinárnej autogénnej vakcíny</w:t>
      </w:r>
    </w:p>
    <w:p w:rsidR="00932226" w:rsidRDefault="00932226" w:rsidP="00F95F06">
      <w:pPr>
        <w:jc w:val="both"/>
      </w:pPr>
    </w:p>
    <w:p w:rsidR="006A6844" w:rsidRDefault="006A6844" w:rsidP="006A6844">
      <w:pPr>
        <w:ind w:left="0" w:firstLine="0"/>
      </w:pPr>
      <w:r>
        <w:t>{názov veterinárneho lieku}</w:t>
      </w:r>
      <w:r w:rsidR="00AE3D8D">
        <w:t xml:space="preserve"> </w:t>
      </w:r>
      <w:r>
        <w:t xml:space="preserve">– </w:t>
      </w:r>
      <w:r w:rsidRPr="000427DC">
        <w:rPr>
          <w:b/>
        </w:rPr>
        <w:t>veterinárna autogénna vakcína</w:t>
      </w:r>
    </w:p>
    <w:p w:rsidR="000427DC" w:rsidRDefault="000427DC" w:rsidP="000427DC">
      <w:pPr>
        <w:jc w:val="both"/>
        <w:rPr>
          <w:b/>
          <w:bCs/>
        </w:rPr>
      </w:pPr>
    </w:p>
    <w:p w:rsidR="00494FEF" w:rsidRDefault="00494FEF" w:rsidP="000427DC">
      <w:pPr>
        <w:jc w:val="both"/>
        <w:rPr>
          <w:b/>
          <w:bCs/>
        </w:rPr>
      </w:pPr>
    </w:p>
    <w:p w:rsidR="00932226" w:rsidRDefault="002419DD" w:rsidP="002419DD">
      <w:pPr>
        <w:rPr>
          <w:b/>
          <w:bCs/>
        </w:rPr>
      </w:pPr>
      <w:r>
        <w:rPr>
          <w:b/>
          <w:bCs/>
        </w:rPr>
        <w:t>2</w:t>
      </w:r>
      <w:r w:rsidR="00932226" w:rsidRPr="002419DD">
        <w:rPr>
          <w:b/>
          <w:bCs/>
        </w:rPr>
        <w:t>.</w:t>
      </w:r>
      <w:r w:rsidR="00932226">
        <w:rPr>
          <w:b/>
          <w:bCs/>
        </w:rPr>
        <w:tab/>
      </w:r>
      <w:r>
        <w:rPr>
          <w:b/>
          <w:bCs/>
        </w:rPr>
        <w:t>Zloženie veterinárnej autogénnej vakcíny</w:t>
      </w:r>
    </w:p>
    <w:p w:rsidR="00932226" w:rsidRDefault="00932226" w:rsidP="002419DD">
      <w:pPr>
        <w:rPr>
          <w:b/>
          <w:bCs/>
        </w:rPr>
      </w:pPr>
    </w:p>
    <w:p w:rsidR="002E7B52" w:rsidRPr="009D2E34" w:rsidRDefault="002E7B52" w:rsidP="002E7B52">
      <w:r>
        <w:t xml:space="preserve">Každá dávka </w:t>
      </w:r>
      <w:r w:rsidR="006352C9" w:rsidRPr="006352C9">
        <w:t xml:space="preserve">&lt; </w:t>
      </w:r>
      <w:r w:rsidR="00AE3D8D">
        <w:t>X</w:t>
      </w:r>
      <w:r w:rsidRPr="006352C9">
        <w:t> ml</w:t>
      </w:r>
      <w:r w:rsidR="006352C9" w:rsidRPr="006352C9">
        <w:t>&gt;</w:t>
      </w:r>
      <w:r>
        <w:t xml:space="preserve"> obsahuje:</w:t>
      </w:r>
    </w:p>
    <w:p w:rsidR="000775F8" w:rsidRPr="000775F8" w:rsidRDefault="000775F8" w:rsidP="000775F8"/>
    <w:p w:rsidR="006A6844" w:rsidRPr="006352C9" w:rsidRDefault="006A6844" w:rsidP="006A6844">
      <w:r w:rsidRPr="00572B28">
        <w:rPr>
          <w:u w:val="single"/>
        </w:rPr>
        <w:t>Účinná(-é) látka(-y)</w:t>
      </w:r>
      <w:r w:rsidRPr="006352C9">
        <w:t>:</w:t>
      </w:r>
    </w:p>
    <w:p w:rsidR="006A6844" w:rsidRPr="00572B28" w:rsidRDefault="006A6844" w:rsidP="006A6844">
      <w:pPr>
        <w:rPr>
          <w:iCs/>
          <w:u w:val="single"/>
        </w:rPr>
      </w:pPr>
    </w:p>
    <w:p w:rsidR="006A6844" w:rsidRPr="00572B28" w:rsidRDefault="006A6844" w:rsidP="006A6844">
      <w:pPr>
        <w:rPr>
          <w:u w:val="single"/>
        </w:rPr>
      </w:pPr>
      <w:r w:rsidRPr="006352C9">
        <w:t>&lt;</w:t>
      </w:r>
      <w:proofErr w:type="spellStart"/>
      <w:r w:rsidRPr="00572B28">
        <w:rPr>
          <w:u w:val="single"/>
        </w:rPr>
        <w:t>Adjuvans</w:t>
      </w:r>
      <w:proofErr w:type="spellEnd"/>
      <w:r w:rsidRPr="00572B28">
        <w:rPr>
          <w:u w:val="single"/>
        </w:rPr>
        <w:t>(-y)</w:t>
      </w:r>
      <w:r w:rsidRPr="006352C9">
        <w:t>:&gt;</w:t>
      </w:r>
    </w:p>
    <w:p w:rsidR="006A6844" w:rsidRPr="00572B28" w:rsidRDefault="006A6844" w:rsidP="006A6844">
      <w:pPr>
        <w:rPr>
          <w:u w:val="single"/>
        </w:rPr>
      </w:pPr>
    </w:p>
    <w:p w:rsidR="006A6844" w:rsidRPr="00572B28" w:rsidRDefault="006A6844" w:rsidP="006A6844">
      <w:pPr>
        <w:rPr>
          <w:u w:val="single"/>
        </w:rPr>
      </w:pPr>
      <w:r w:rsidRPr="006352C9">
        <w:t>&lt;</w:t>
      </w:r>
      <w:r w:rsidRPr="00572B28">
        <w:rPr>
          <w:u w:val="single"/>
        </w:rPr>
        <w:t>Pomocné látky</w:t>
      </w:r>
      <w:r w:rsidRPr="006352C9">
        <w:t>:&gt;</w:t>
      </w:r>
    </w:p>
    <w:p w:rsidR="000427DC" w:rsidRDefault="000427DC" w:rsidP="00324DD7">
      <w:pPr>
        <w:tabs>
          <w:tab w:val="left" w:pos="1701"/>
        </w:tabs>
        <w:jc w:val="both"/>
        <w:rPr>
          <w:lang w:val="it-IT"/>
        </w:rPr>
      </w:pPr>
    </w:p>
    <w:p w:rsidR="0021285F" w:rsidRPr="006C0B09" w:rsidRDefault="000775F8" w:rsidP="0021285F">
      <w:pPr>
        <w:jc w:val="both"/>
        <w:rPr>
          <w:szCs w:val="22"/>
        </w:rPr>
      </w:pPr>
      <w:r>
        <w:t xml:space="preserve">Vzhľad: </w:t>
      </w:r>
    </w:p>
    <w:p w:rsidR="0021285F" w:rsidRPr="00D80A24" w:rsidRDefault="0021285F" w:rsidP="0021285F">
      <w:pPr>
        <w:tabs>
          <w:tab w:val="left" w:pos="708"/>
        </w:tabs>
        <w:jc w:val="both"/>
        <w:rPr>
          <w:szCs w:val="22"/>
          <w:lang w:val="pt-BR"/>
        </w:rPr>
      </w:pPr>
    </w:p>
    <w:p w:rsidR="00932226" w:rsidRPr="002419DD" w:rsidRDefault="002419DD" w:rsidP="00F95F06">
      <w:pPr>
        <w:jc w:val="both"/>
        <w:rPr>
          <w:b/>
          <w:bCs/>
        </w:rPr>
      </w:pPr>
      <w:r>
        <w:rPr>
          <w:b/>
          <w:bCs/>
        </w:rPr>
        <w:t>3</w:t>
      </w:r>
      <w:r w:rsidR="00932226" w:rsidRPr="002419DD">
        <w:rPr>
          <w:b/>
          <w:bCs/>
        </w:rPr>
        <w:t>.</w:t>
      </w:r>
      <w:r w:rsidR="00932226">
        <w:rPr>
          <w:b/>
          <w:bCs/>
        </w:rPr>
        <w:tab/>
        <w:t>I</w:t>
      </w:r>
      <w:r>
        <w:rPr>
          <w:b/>
          <w:bCs/>
        </w:rPr>
        <w:t>ndikácia</w:t>
      </w:r>
      <w:r w:rsidR="000427DC">
        <w:rPr>
          <w:b/>
          <w:bCs/>
        </w:rPr>
        <w:t xml:space="preserve"> </w:t>
      </w:r>
    </w:p>
    <w:p w:rsidR="00030E19" w:rsidRDefault="00030E19" w:rsidP="000775F8">
      <w:pPr>
        <w:autoSpaceDE w:val="0"/>
        <w:autoSpaceDN w:val="0"/>
        <w:adjustRightInd w:val="0"/>
        <w:jc w:val="both"/>
        <w:rPr>
          <w:highlight w:val="lightGray"/>
        </w:rPr>
      </w:pPr>
    </w:p>
    <w:p w:rsidR="00030E19" w:rsidRPr="000427DC" w:rsidRDefault="006A6844" w:rsidP="000775F8">
      <w:pPr>
        <w:autoSpaceDE w:val="0"/>
        <w:autoSpaceDN w:val="0"/>
        <w:adjustRightInd w:val="0"/>
        <w:jc w:val="both"/>
        <w:rPr>
          <w:highlight w:val="lightGray"/>
        </w:rPr>
      </w:pPr>
      <w:r>
        <w:t>{v súlade s predpisom veterinárneho lekára}</w:t>
      </w:r>
    </w:p>
    <w:p w:rsidR="005F13CA" w:rsidRPr="006352C9" w:rsidRDefault="0000500C" w:rsidP="005F13CA">
      <w:pPr>
        <w:tabs>
          <w:tab w:val="left" w:pos="0"/>
        </w:tabs>
        <w:jc w:val="both"/>
        <w:rPr>
          <w:szCs w:val="22"/>
        </w:rPr>
      </w:pPr>
      <w:r w:rsidRPr="006352C9">
        <w:t>&lt;</w:t>
      </w:r>
      <w:r w:rsidR="000427DC" w:rsidRPr="006352C9">
        <w:t>napr.</w:t>
      </w:r>
      <w:r w:rsidR="006352C9">
        <w:t>:</w:t>
      </w:r>
      <w:r w:rsidR="000427DC" w:rsidRPr="006352C9">
        <w:t xml:space="preserve"> Aktívna </w:t>
      </w:r>
      <w:proofErr w:type="spellStart"/>
      <w:r w:rsidR="000427DC" w:rsidRPr="006352C9">
        <w:t>imunizácia</w:t>
      </w:r>
      <w:proofErr w:type="spellEnd"/>
      <w:r w:rsidR="000427DC" w:rsidRPr="006352C9">
        <w:t xml:space="preserve"> </w:t>
      </w:r>
      <w:r w:rsidR="005F13CA" w:rsidRPr="006352C9">
        <w:rPr>
          <w:szCs w:val="22"/>
        </w:rPr>
        <w:t xml:space="preserve">ošípaných proti infekcii spôsobenej </w:t>
      </w:r>
      <w:r w:rsidR="00AE3D8D">
        <w:rPr>
          <w:szCs w:val="22"/>
        </w:rPr>
        <w:t>XY</w:t>
      </w:r>
      <w:r w:rsidRPr="006352C9">
        <w:t>&gt;</w:t>
      </w:r>
    </w:p>
    <w:p w:rsidR="000427DC" w:rsidRPr="000427DC" w:rsidRDefault="000427DC" w:rsidP="000427DC">
      <w:pPr>
        <w:autoSpaceDE w:val="0"/>
        <w:autoSpaceDN w:val="0"/>
        <w:adjustRightInd w:val="0"/>
        <w:jc w:val="both"/>
      </w:pPr>
    </w:p>
    <w:p w:rsidR="000427DC" w:rsidRDefault="000427DC" w:rsidP="000775F8">
      <w:pPr>
        <w:autoSpaceDE w:val="0"/>
        <w:autoSpaceDN w:val="0"/>
        <w:adjustRightInd w:val="0"/>
        <w:jc w:val="both"/>
        <w:rPr>
          <w:sz w:val="18"/>
          <w:szCs w:val="18"/>
          <w:highlight w:val="yellow"/>
        </w:rPr>
      </w:pPr>
    </w:p>
    <w:p w:rsidR="00932226" w:rsidRDefault="002419DD" w:rsidP="0021285F">
      <w:pPr>
        <w:ind w:left="0" w:firstLine="0"/>
        <w:rPr>
          <w:b/>
          <w:bCs/>
        </w:rPr>
      </w:pPr>
      <w:r>
        <w:rPr>
          <w:b/>
          <w:bCs/>
        </w:rPr>
        <w:t>4.</w:t>
      </w:r>
      <w:r w:rsidR="00932226">
        <w:rPr>
          <w:b/>
          <w:bCs/>
        </w:rPr>
        <w:tab/>
        <w:t>K</w:t>
      </w:r>
      <w:r>
        <w:rPr>
          <w:b/>
          <w:bCs/>
        </w:rPr>
        <w:t>ontraindikáci</w:t>
      </w:r>
      <w:r w:rsidR="00664BA0">
        <w:rPr>
          <w:b/>
          <w:bCs/>
        </w:rPr>
        <w:t>e</w:t>
      </w:r>
    </w:p>
    <w:p w:rsidR="00932226" w:rsidRDefault="00932226" w:rsidP="00F95F06">
      <w:pPr>
        <w:jc w:val="both"/>
        <w:rPr>
          <w:b/>
          <w:bCs/>
        </w:rPr>
      </w:pPr>
    </w:p>
    <w:p w:rsidR="003030B4" w:rsidRPr="00DC6B9A" w:rsidRDefault="003030B4" w:rsidP="003030B4">
      <w:r w:rsidRPr="001C357B">
        <w:t>&lt;Nie sú známe.&gt;</w:t>
      </w:r>
    </w:p>
    <w:p w:rsidR="003030B4" w:rsidRPr="00DC6B9A" w:rsidRDefault="003030B4" w:rsidP="003030B4">
      <w:r w:rsidRPr="00DC6B9A">
        <w:t>&lt;Nepoužívať u ...&gt;</w:t>
      </w:r>
    </w:p>
    <w:p w:rsidR="003030B4" w:rsidRPr="00DC6B9A" w:rsidRDefault="003030B4" w:rsidP="003030B4">
      <w:pPr>
        <w:ind w:left="0" w:firstLine="0"/>
      </w:pPr>
      <w:r w:rsidRPr="00DC6B9A">
        <w:t xml:space="preserve">&lt;Nepoužívať v prípadoch precitlivenosti na účinnú látku(-y) &lt;, na </w:t>
      </w:r>
      <w:proofErr w:type="spellStart"/>
      <w:r w:rsidRPr="00DC6B9A">
        <w:t>adjuvans</w:t>
      </w:r>
      <w:proofErr w:type="spellEnd"/>
      <w:r w:rsidRPr="00DC6B9A">
        <w:t>(-y)&gt; alebo na niektorú z pomocných látok(-y).&gt;</w:t>
      </w:r>
    </w:p>
    <w:p w:rsidR="00713DB8" w:rsidRPr="00DC6B9A" w:rsidRDefault="00713DB8" w:rsidP="00713DB8">
      <w:pPr>
        <w:tabs>
          <w:tab w:val="left" w:pos="280"/>
          <w:tab w:val="left" w:pos="708"/>
        </w:tabs>
        <w:jc w:val="both"/>
        <w:rPr>
          <w:lang w:val="it-IT"/>
        </w:rPr>
      </w:pPr>
    </w:p>
    <w:p w:rsidR="00932226" w:rsidRPr="00DC6B9A" w:rsidRDefault="00932226" w:rsidP="00F95F06">
      <w:pPr>
        <w:jc w:val="both"/>
        <w:rPr>
          <w:b/>
          <w:bCs/>
        </w:rPr>
      </w:pPr>
    </w:p>
    <w:p w:rsidR="00932226" w:rsidRPr="00664BA0" w:rsidRDefault="002419DD" w:rsidP="00F95F06">
      <w:pPr>
        <w:jc w:val="both"/>
        <w:rPr>
          <w:b/>
          <w:bCs/>
        </w:rPr>
      </w:pPr>
      <w:r w:rsidRPr="00DC6B9A">
        <w:rPr>
          <w:b/>
          <w:bCs/>
        </w:rPr>
        <w:t>5.</w:t>
      </w:r>
      <w:r w:rsidR="00932226" w:rsidRPr="00DC6B9A">
        <w:rPr>
          <w:b/>
          <w:bCs/>
        </w:rPr>
        <w:tab/>
      </w:r>
      <w:r w:rsidR="00932226" w:rsidRPr="00664BA0">
        <w:rPr>
          <w:b/>
          <w:bCs/>
        </w:rPr>
        <w:t>N</w:t>
      </w:r>
      <w:r w:rsidRPr="00664BA0">
        <w:rPr>
          <w:b/>
          <w:bCs/>
        </w:rPr>
        <w:t>ežiaduce účinky</w:t>
      </w:r>
    </w:p>
    <w:p w:rsidR="002B3C48" w:rsidRPr="00664BA0" w:rsidRDefault="002B3C48" w:rsidP="00C7632E">
      <w:pPr>
        <w:ind w:left="0" w:firstLine="0"/>
        <w:jc w:val="both"/>
        <w:rPr>
          <w:szCs w:val="22"/>
        </w:rPr>
      </w:pPr>
    </w:p>
    <w:p w:rsidR="0000500C" w:rsidRPr="00664BA0" w:rsidRDefault="0000500C" w:rsidP="00BB2155">
      <w:pPr>
        <w:ind w:left="0" w:firstLine="0"/>
      </w:pPr>
      <w:r w:rsidRPr="00664BA0">
        <w:t>Nie sú známe.</w:t>
      </w:r>
    </w:p>
    <w:p w:rsidR="000F3956" w:rsidRDefault="000F3956" w:rsidP="000F3956">
      <w:pPr>
        <w:rPr>
          <w:b/>
          <w:szCs w:val="22"/>
          <w:lang w:eastAsia="sk-SK"/>
        </w:rPr>
      </w:pPr>
    </w:p>
    <w:p w:rsidR="00094435" w:rsidRPr="00664BA0" w:rsidRDefault="0000500C" w:rsidP="009E3386">
      <w:pPr>
        <w:ind w:left="0" w:firstLine="0"/>
      </w:pPr>
      <w:r w:rsidRPr="00664BA0">
        <w:t xml:space="preserve">Vo všeobecnosti, </w:t>
      </w:r>
      <w:r w:rsidR="00A53610">
        <w:t>je možné</w:t>
      </w:r>
      <w:r w:rsidR="00094435" w:rsidRPr="00664BA0">
        <w:t xml:space="preserve"> očakáva</w:t>
      </w:r>
      <w:r w:rsidR="00A53610">
        <w:t>ť</w:t>
      </w:r>
      <w:r w:rsidR="00094435" w:rsidRPr="00664BA0">
        <w:t xml:space="preserve">, že </w:t>
      </w:r>
      <w:r w:rsidRPr="00664BA0">
        <w:t>p</w:t>
      </w:r>
      <w:r w:rsidR="00AA3DF8" w:rsidRPr="00664BA0">
        <w:t xml:space="preserve">oužitie autogénnych vakcín </w:t>
      </w:r>
      <w:r w:rsidR="003C1520" w:rsidRPr="00664BA0">
        <w:t>tak</w:t>
      </w:r>
      <w:r w:rsidR="00094435" w:rsidRPr="00664BA0">
        <w:t>,</w:t>
      </w:r>
      <w:r w:rsidR="003C1520" w:rsidRPr="00664BA0">
        <w:t xml:space="preserve"> ako</w:t>
      </w:r>
      <w:r w:rsidR="006A6844">
        <w:t xml:space="preserve"> </w:t>
      </w:r>
      <w:r w:rsidR="003C1520" w:rsidRPr="00664BA0">
        <w:t xml:space="preserve">iných vakcín </w:t>
      </w:r>
      <w:r w:rsidR="00A53610" w:rsidRPr="00664BA0">
        <w:t xml:space="preserve">môže </w:t>
      </w:r>
      <w:r w:rsidR="00AA3DF8" w:rsidRPr="00664BA0">
        <w:t>spôsobiť</w:t>
      </w:r>
      <w:r w:rsidR="00094435" w:rsidRPr="00664BA0">
        <w:t xml:space="preserve"> u zvierat </w:t>
      </w:r>
      <w:r w:rsidR="006A6844">
        <w:t>&lt;</w:t>
      </w:r>
      <w:r w:rsidR="006A6844" w:rsidRPr="00BB2155">
        <w:rPr>
          <w:i/>
        </w:rPr>
        <w:t xml:space="preserve">napr. </w:t>
      </w:r>
      <w:r w:rsidR="00094435" w:rsidRPr="006A6844">
        <w:rPr>
          <w:i/>
        </w:rPr>
        <w:t>prechodné mierne zvýšenie telesnej teploty, </w:t>
      </w:r>
      <w:proofErr w:type="spellStart"/>
      <w:r w:rsidR="00094435" w:rsidRPr="006A6844">
        <w:rPr>
          <w:i/>
        </w:rPr>
        <w:t>somnolenciu</w:t>
      </w:r>
      <w:proofErr w:type="spellEnd"/>
      <w:r w:rsidR="00094435" w:rsidRPr="006A6844">
        <w:rPr>
          <w:i/>
        </w:rPr>
        <w:t xml:space="preserve"> alebo vznik lokálnej reakcie rôzneho stupňa, ktorá by mala spontánne zmiznúť</w:t>
      </w:r>
      <w:r w:rsidR="00094435" w:rsidRPr="00664BA0">
        <w:t>.</w:t>
      </w:r>
      <w:r w:rsidR="006A6844" w:rsidRPr="006A6844">
        <w:t xml:space="preserve"> </w:t>
      </w:r>
      <w:r w:rsidR="006A6844" w:rsidRPr="00DC6B9A">
        <w:t>&gt;</w:t>
      </w:r>
    </w:p>
    <w:p w:rsidR="00AF713B" w:rsidRPr="00664BA0" w:rsidRDefault="00AF713B" w:rsidP="009E3386">
      <w:pPr>
        <w:ind w:left="0" w:firstLine="0"/>
      </w:pPr>
      <w:r w:rsidRPr="00664BA0">
        <w:t>V takom prípade</w:t>
      </w:r>
      <w:r w:rsidR="006A6844">
        <w:t xml:space="preserve"> </w:t>
      </w:r>
      <w:r w:rsidR="006A6844" w:rsidRPr="00664BA0">
        <w:rPr>
          <w:szCs w:val="22"/>
        </w:rPr>
        <w:t>reakc</w:t>
      </w:r>
      <w:r w:rsidR="006A6844">
        <w:rPr>
          <w:szCs w:val="22"/>
        </w:rPr>
        <w:t>ií</w:t>
      </w:r>
      <w:r w:rsidR="006A6844" w:rsidRPr="00664BA0">
        <w:rPr>
          <w:szCs w:val="22"/>
        </w:rPr>
        <w:t xml:space="preserve"> z precitlivenosti</w:t>
      </w:r>
      <w:r w:rsidR="006A6844" w:rsidRPr="00664BA0">
        <w:t xml:space="preserve"> </w:t>
      </w:r>
      <w:r w:rsidRPr="00664BA0">
        <w:t>je potrebné okamžite zahájiť vhodnú</w:t>
      </w:r>
      <w:r w:rsidR="00037C86" w:rsidRPr="00664BA0">
        <w:t xml:space="preserve"> symptomatickú liečbu.</w:t>
      </w:r>
    </w:p>
    <w:p w:rsidR="00AF713B" w:rsidRPr="00664BA0" w:rsidRDefault="00AF713B" w:rsidP="00AF713B">
      <w:pPr>
        <w:ind w:left="0" w:firstLine="0"/>
        <w:rPr>
          <w:bCs/>
          <w:szCs w:val="22"/>
        </w:rPr>
      </w:pPr>
    </w:p>
    <w:p w:rsidR="00932226" w:rsidRPr="00664BA0" w:rsidRDefault="00E22B68" w:rsidP="00C7632E">
      <w:pPr>
        <w:ind w:left="0" w:firstLine="0"/>
        <w:jc w:val="both"/>
      </w:pPr>
      <w:r w:rsidRPr="00664BA0">
        <w:rPr>
          <w:szCs w:val="22"/>
        </w:rPr>
        <w:t>Prípadne nežiaduce účinky môžete nahlásiť národnej kompetentnej autorite</w:t>
      </w:r>
      <w:r w:rsidR="002B3C48" w:rsidRPr="00664BA0">
        <w:rPr>
          <w:szCs w:val="22"/>
        </w:rPr>
        <w:t xml:space="preserve"> (</w:t>
      </w:r>
      <w:proofErr w:type="spellStart"/>
      <w:r w:rsidR="002B3C48" w:rsidRPr="00664BA0">
        <w:rPr>
          <w:szCs w:val="22"/>
        </w:rPr>
        <w:t>www.uskvbl.sk</w:t>
      </w:r>
      <w:proofErr w:type="spellEnd"/>
      <w:r w:rsidR="002B3C48" w:rsidRPr="00664BA0">
        <w:rPr>
          <w:szCs w:val="22"/>
        </w:rPr>
        <w:t>)</w:t>
      </w:r>
      <w:r w:rsidRPr="00664BA0">
        <w:rPr>
          <w:szCs w:val="22"/>
        </w:rPr>
        <w:t>.</w:t>
      </w:r>
    </w:p>
    <w:p w:rsidR="00C7632E" w:rsidRDefault="00C7632E" w:rsidP="00F95F06">
      <w:pPr>
        <w:jc w:val="both"/>
      </w:pPr>
    </w:p>
    <w:p w:rsidR="00572B28" w:rsidRPr="00664BA0" w:rsidRDefault="00572B28" w:rsidP="00F95F06">
      <w:pPr>
        <w:jc w:val="both"/>
      </w:pPr>
    </w:p>
    <w:p w:rsidR="00932226" w:rsidRPr="00664BA0" w:rsidRDefault="002419DD" w:rsidP="00F95F06">
      <w:pPr>
        <w:jc w:val="both"/>
        <w:rPr>
          <w:b/>
          <w:bCs/>
        </w:rPr>
      </w:pPr>
      <w:r w:rsidRPr="00664BA0">
        <w:rPr>
          <w:b/>
          <w:bCs/>
        </w:rPr>
        <w:t>6.</w:t>
      </w:r>
      <w:r w:rsidR="00932226" w:rsidRPr="00664BA0">
        <w:rPr>
          <w:b/>
          <w:bCs/>
        </w:rPr>
        <w:tab/>
        <w:t>C</w:t>
      </w:r>
      <w:r w:rsidRPr="00664BA0">
        <w:rPr>
          <w:b/>
          <w:bCs/>
        </w:rPr>
        <w:t>ieľový druh</w:t>
      </w:r>
    </w:p>
    <w:p w:rsidR="00932226" w:rsidRPr="00664BA0" w:rsidRDefault="00932226" w:rsidP="00F95F06">
      <w:pPr>
        <w:jc w:val="both"/>
        <w:rPr>
          <w:bCs/>
        </w:rPr>
      </w:pPr>
    </w:p>
    <w:p w:rsidR="00E22B68" w:rsidRPr="00664BA0" w:rsidRDefault="00E22B68" w:rsidP="00F95F06">
      <w:pPr>
        <w:jc w:val="both"/>
        <w:rPr>
          <w:bCs/>
        </w:rPr>
      </w:pPr>
    </w:p>
    <w:p w:rsidR="00932226" w:rsidRPr="00664BA0" w:rsidRDefault="002419DD" w:rsidP="00F95F06">
      <w:pPr>
        <w:jc w:val="both"/>
        <w:rPr>
          <w:b/>
          <w:bCs/>
        </w:rPr>
      </w:pPr>
      <w:r w:rsidRPr="00664BA0">
        <w:rPr>
          <w:b/>
          <w:bCs/>
        </w:rPr>
        <w:t>7.</w:t>
      </w:r>
      <w:r w:rsidR="00932226" w:rsidRPr="00664BA0">
        <w:rPr>
          <w:b/>
          <w:bCs/>
        </w:rPr>
        <w:tab/>
        <w:t>D</w:t>
      </w:r>
      <w:r w:rsidRPr="00664BA0">
        <w:rPr>
          <w:b/>
          <w:bCs/>
        </w:rPr>
        <w:t>ávkovanie a spôsob podania</w:t>
      </w:r>
    </w:p>
    <w:p w:rsidR="00932226" w:rsidRDefault="00932226" w:rsidP="00F95F06">
      <w:pPr>
        <w:jc w:val="both"/>
        <w:rPr>
          <w:bCs/>
        </w:rPr>
      </w:pPr>
    </w:p>
    <w:p w:rsidR="009E3386" w:rsidRPr="006352C9" w:rsidRDefault="00CC2297" w:rsidP="009E3386">
      <w:pPr>
        <w:rPr>
          <w:szCs w:val="22"/>
        </w:rPr>
      </w:pPr>
      <w:r w:rsidRPr="006352C9">
        <w:rPr>
          <w:bCs/>
        </w:rPr>
        <w:t xml:space="preserve">&lt; </w:t>
      </w:r>
      <w:r w:rsidR="009E3386" w:rsidRPr="00AE3D8D">
        <w:rPr>
          <w:bCs/>
          <w:i/>
        </w:rPr>
        <w:t>Napr.</w:t>
      </w:r>
      <w:r w:rsidRPr="00AE3D8D">
        <w:rPr>
          <w:bCs/>
          <w:i/>
        </w:rPr>
        <w:t>:</w:t>
      </w:r>
      <w:r w:rsidR="009E3386" w:rsidRPr="00AE3D8D">
        <w:rPr>
          <w:bCs/>
          <w:i/>
        </w:rPr>
        <w:t xml:space="preserve"> </w:t>
      </w:r>
      <w:r w:rsidR="009E3386" w:rsidRPr="00AE3D8D">
        <w:rPr>
          <w:i/>
          <w:szCs w:val="22"/>
        </w:rPr>
        <w:t xml:space="preserve">Podať jednu </w:t>
      </w:r>
      <w:r w:rsidR="00AE3D8D">
        <w:rPr>
          <w:i/>
          <w:szCs w:val="22"/>
        </w:rPr>
        <w:t>X</w:t>
      </w:r>
      <w:r w:rsidR="009E3386" w:rsidRPr="00AE3D8D">
        <w:rPr>
          <w:i/>
          <w:szCs w:val="22"/>
        </w:rPr>
        <w:t xml:space="preserve"> ml dávku hlboko </w:t>
      </w:r>
      <w:proofErr w:type="spellStart"/>
      <w:r w:rsidR="009E3386" w:rsidRPr="00AE3D8D">
        <w:rPr>
          <w:i/>
          <w:szCs w:val="22"/>
        </w:rPr>
        <w:t>intramuskulárne</w:t>
      </w:r>
      <w:proofErr w:type="spellEnd"/>
      <w:r w:rsidR="009E3386" w:rsidRPr="00AE3D8D">
        <w:rPr>
          <w:i/>
          <w:szCs w:val="22"/>
        </w:rPr>
        <w:t xml:space="preserve"> za ucho</w:t>
      </w:r>
      <w:r w:rsidR="009E3386" w:rsidRPr="006352C9">
        <w:rPr>
          <w:szCs w:val="22"/>
        </w:rPr>
        <w:t>.</w:t>
      </w:r>
      <w:r w:rsidRPr="006352C9">
        <w:rPr>
          <w:szCs w:val="22"/>
        </w:rPr>
        <w:t>&gt;</w:t>
      </w:r>
    </w:p>
    <w:p w:rsidR="00572B28" w:rsidRPr="006352C9" w:rsidRDefault="00572B28" w:rsidP="00D93BD1">
      <w:pPr>
        <w:jc w:val="both"/>
        <w:rPr>
          <w:bCs/>
        </w:rPr>
      </w:pPr>
    </w:p>
    <w:p w:rsidR="009E3386" w:rsidRPr="006352C9" w:rsidRDefault="006A6844" w:rsidP="00D93BD1">
      <w:pPr>
        <w:jc w:val="both"/>
        <w:rPr>
          <w:bCs/>
        </w:rPr>
      </w:pPr>
      <w:r w:rsidRPr="006352C9">
        <w:rPr>
          <w:bCs/>
        </w:rPr>
        <w:t xml:space="preserve">&lt;Odporúčaná vakcinačná </w:t>
      </w:r>
      <w:r w:rsidR="006352C9" w:rsidRPr="006352C9">
        <w:rPr>
          <w:bCs/>
        </w:rPr>
        <w:t>schéma</w:t>
      </w:r>
      <w:r w:rsidRPr="006352C9">
        <w:rPr>
          <w:bCs/>
        </w:rPr>
        <w:t>: …….</w:t>
      </w:r>
      <w:r w:rsidRPr="006352C9">
        <w:rPr>
          <w:szCs w:val="22"/>
        </w:rPr>
        <w:t>&gt;</w:t>
      </w:r>
    </w:p>
    <w:p w:rsidR="00C7632E" w:rsidRPr="006352C9" w:rsidRDefault="00C7632E">
      <w:pPr>
        <w:ind w:left="0" w:firstLine="0"/>
        <w:rPr>
          <w:b/>
          <w:bCs/>
        </w:rPr>
      </w:pPr>
    </w:p>
    <w:p w:rsidR="00932226" w:rsidRPr="00664BA0" w:rsidRDefault="002419DD" w:rsidP="00F95F06">
      <w:pPr>
        <w:jc w:val="both"/>
        <w:rPr>
          <w:b/>
          <w:bCs/>
        </w:rPr>
      </w:pPr>
      <w:r w:rsidRPr="00664BA0">
        <w:rPr>
          <w:b/>
          <w:bCs/>
        </w:rPr>
        <w:t>8.</w:t>
      </w:r>
      <w:r w:rsidR="00932226" w:rsidRPr="00664BA0">
        <w:rPr>
          <w:b/>
          <w:bCs/>
        </w:rPr>
        <w:tab/>
      </w:r>
      <w:r w:rsidRPr="00664BA0">
        <w:rPr>
          <w:b/>
          <w:bCs/>
        </w:rPr>
        <w:t>Pokyny o správnom podaní</w:t>
      </w:r>
    </w:p>
    <w:p w:rsidR="00932226" w:rsidRPr="00664BA0" w:rsidRDefault="00932226" w:rsidP="00F95F06">
      <w:pPr>
        <w:jc w:val="both"/>
        <w:rPr>
          <w:bCs/>
        </w:rPr>
      </w:pPr>
    </w:p>
    <w:p w:rsidR="00AE3D8D" w:rsidRPr="00664BA0" w:rsidRDefault="00AE3D8D" w:rsidP="00AE3D8D">
      <w:pPr>
        <w:ind w:left="0" w:firstLine="0"/>
      </w:pPr>
      <w:r w:rsidRPr="00664BA0">
        <w:rPr>
          <w:szCs w:val="22"/>
        </w:rPr>
        <w:lastRenderedPageBreak/>
        <w:t>Vakcína môže byť použitá len v </w:t>
      </w:r>
      <w:r w:rsidRPr="00664BA0">
        <w:t>epidemiologickej jednotke, pre ktorú bola predpísaná.</w:t>
      </w:r>
    </w:p>
    <w:p w:rsidR="00AE3D8D" w:rsidRPr="00664BA0" w:rsidRDefault="00AE3D8D" w:rsidP="00AE3D8D">
      <w:pPr>
        <w:ind w:left="0" w:firstLine="0"/>
      </w:pPr>
      <w:r w:rsidRPr="00664BA0">
        <w:t>Autogénnu vakcínu môže používať len ošetrujúci veterinárny lekár, ktorý vydal predpis na autogénnu vakcínu alebo na jeho zodpovednosť.</w:t>
      </w:r>
    </w:p>
    <w:p w:rsidR="00AE3D8D" w:rsidRDefault="00AE3D8D" w:rsidP="00664BA0">
      <w:pPr>
        <w:ind w:left="0" w:firstLine="0"/>
      </w:pPr>
    </w:p>
    <w:p w:rsidR="00CC2297" w:rsidRPr="00664BA0" w:rsidRDefault="00AE3D8D" w:rsidP="00664BA0">
      <w:pPr>
        <w:ind w:left="0" w:firstLine="0"/>
      </w:pPr>
      <w:r w:rsidRPr="00664BA0">
        <w:t>&lt;</w:t>
      </w:r>
      <w:r w:rsidR="00CC2297" w:rsidRPr="00664BA0">
        <w:t>Pred použitím nechať vakcínu ohriať na izbovú teplotu.</w:t>
      </w:r>
      <w:r w:rsidRPr="00AE3D8D">
        <w:t xml:space="preserve"> </w:t>
      </w:r>
      <w:r w:rsidRPr="00664BA0">
        <w:t>&gt;</w:t>
      </w:r>
    </w:p>
    <w:p w:rsidR="00CC2297" w:rsidRPr="00664BA0" w:rsidRDefault="00AE3D8D" w:rsidP="00664BA0">
      <w:pPr>
        <w:ind w:left="0" w:firstLine="0"/>
      </w:pPr>
      <w:r w:rsidRPr="00664BA0">
        <w:t>&lt;</w:t>
      </w:r>
      <w:r w:rsidR="00CC2297" w:rsidRPr="00664BA0">
        <w:t xml:space="preserve">Pred použitím dobre pretrepať. </w:t>
      </w:r>
      <w:r w:rsidRPr="00664BA0">
        <w:t>&gt;</w:t>
      </w:r>
    </w:p>
    <w:p w:rsidR="00CC2297" w:rsidRPr="00664BA0" w:rsidRDefault="00AE3D8D" w:rsidP="00664BA0">
      <w:pPr>
        <w:ind w:left="0" w:firstLine="0"/>
      </w:pPr>
      <w:r w:rsidRPr="00664BA0">
        <w:t>&lt;</w:t>
      </w:r>
      <w:r w:rsidR="00CC2297" w:rsidRPr="00664BA0">
        <w:t xml:space="preserve">Vyhýbať sa kontaminácii viacnásobným prepichnutím zátky. </w:t>
      </w:r>
      <w:r w:rsidRPr="00664BA0">
        <w:t>&gt;</w:t>
      </w:r>
    </w:p>
    <w:p w:rsidR="00702E4F" w:rsidRPr="00664BA0" w:rsidRDefault="00702E4F" w:rsidP="006169C6">
      <w:pPr>
        <w:ind w:left="0" w:firstLine="0"/>
      </w:pPr>
    </w:p>
    <w:p w:rsidR="00CC2297" w:rsidRPr="00664BA0" w:rsidRDefault="00AE3D8D" w:rsidP="00CC2297">
      <w:pPr>
        <w:pStyle w:val="Normlnysozarkami"/>
        <w:ind w:left="0"/>
        <w:jc w:val="both"/>
        <w:rPr>
          <w:bCs/>
          <w:sz w:val="22"/>
          <w:szCs w:val="22"/>
          <w:lang w:val="sk-SK"/>
        </w:rPr>
      </w:pPr>
      <w:proofErr w:type="gramStart"/>
      <w:r w:rsidRPr="00664BA0">
        <w:t>&lt;</w:t>
      </w:r>
      <w:r w:rsidR="00CC2297" w:rsidRPr="00664BA0">
        <w:rPr>
          <w:bCs/>
          <w:sz w:val="22"/>
          <w:szCs w:val="22"/>
          <w:lang w:val="sk-SK"/>
        </w:rPr>
        <w:t>Používať sterilné ihly a striekačky, aplikovať za aseptických podmienok.</w:t>
      </w:r>
      <w:proofErr w:type="gramEnd"/>
      <w:r w:rsidRPr="00AE3D8D">
        <w:t xml:space="preserve"> </w:t>
      </w:r>
      <w:r w:rsidRPr="00664BA0">
        <w:t>&gt;</w:t>
      </w:r>
    </w:p>
    <w:p w:rsidR="00AA3DF8" w:rsidRPr="00664BA0" w:rsidRDefault="00AE3D8D" w:rsidP="0068152A">
      <w:pPr>
        <w:ind w:left="0" w:firstLine="0"/>
      </w:pPr>
      <w:r w:rsidRPr="00664BA0">
        <w:t>&lt;</w:t>
      </w:r>
      <w:r w:rsidR="00AA3DF8" w:rsidRPr="00664BA0">
        <w:t>Používať ihly, veľkosti zodpovedajúcej spôsobu podania, veku a druhu zvierat (priemer a dĺžka ihly).</w:t>
      </w:r>
    </w:p>
    <w:p w:rsidR="0068152A" w:rsidRPr="00664BA0" w:rsidRDefault="00AE3D8D" w:rsidP="0068152A">
      <w:pPr>
        <w:ind w:left="0" w:firstLine="0"/>
      </w:pPr>
      <w:r w:rsidRPr="00664BA0">
        <w:t>&lt;</w:t>
      </w:r>
      <w:r w:rsidR="00AA3DF8" w:rsidRPr="00664BA0">
        <w:t xml:space="preserve">Vakcináciu vykonávať </w:t>
      </w:r>
      <w:r>
        <w:t>za pokojných podmienok.</w:t>
      </w:r>
      <w:r w:rsidRPr="00664BA0">
        <w:t>&gt;</w:t>
      </w:r>
    </w:p>
    <w:p w:rsidR="00AA3DF8" w:rsidRPr="00664BA0" w:rsidRDefault="00AA3DF8" w:rsidP="00D93BD1">
      <w:pPr>
        <w:ind w:left="0" w:firstLine="0"/>
        <w:jc w:val="both"/>
      </w:pPr>
    </w:p>
    <w:p w:rsidR="0021285F" w:rsidRPr="00664BA0" w:rsidRDefault="0021285F" w:rsidP="00D93BD1">
      <w:pPr>
        <w:ind w:left="0" w:firstLine="0"/>
        <w:jc w:val="both"/>
      </w:pPr>
    </w:p>
    <w:p w:rsidR="00932226" w:rsidRPr="00664BA0" w:rsidRDefault="002419DD" w:rsidP="0021285F">
      <w:pPr>
        <w:ind w:left="0" w:firstLine="0"/>
        <w:rPr>
          <w:b/>
          <w:bCs/>
        </w:rPr>
      </w:pPr>
      <w:r w:rsidRPr="00664BA0">
        <w:rPr>
          <w:b/>
          <w:bCs/>
        </w:rPr>
        <w:t xml:space="preserve">9. </w:t>
      </w:r>
      <w:r w:rsidRPr="00664BA0">
        <w:rPr>
          <w:b/>
          <w:bCs/>
        </w:rPr>
        <w:tab/>
        <w:t>Ochranná lehota</w:t>
      </w:r>
    </w:p>
    <w:p w:rsidR="00932226" w:rsidRPr="00664BA0" w:rsidRDefault="00932226" w:rsidP="00F95F06">
      <w:pPr>
        <w:jc w:val="both"/>
        <w:rPr>
          <w:bCs/>
        </w:rPr>
      </w:pPr>
    </w:p>
    <w:p w:rsidR="00724B78" w:rsidRPr="00664BA0" w:rsidRDefault="00724B78" w:rsidP="00724B78">
      <w:r w:rsidRPr="00664BA0">
        <w:t>&lt;0 dní&gt;</w:t>
      </w:r>
    </w:p>
    <w:p w:rsidR="00724B78" w:rsidRPr="00664BA0" w:rsidRDefault="00724B78" w:rsidP="00724B78">
      <w:r w:rsidRPr="00664BA0">
        <w:t>&lt;Mäso a vnútornosti&gt;&lt;Vajcia&gt;&lt;Mlieko&gt; &lt;Med&gt;: {X} &lt;hodín  &lt;dní&gt;.[&gt;]</w:t>
      </w:r>
    </w:p>
    <w:p w:rsidR="00724B78" w:rsidRPr="00664BA0" w:rsidRDefault="00724B78" w:rsidP="00724B78">
      <w:r w:rsidRPr="00664BA0">
        <w:t>&lt;{X}</w:t>
      </w:r>
      <w:proofErr w:type="spellStart"/>
      <w:r w:rsidRPr="00664BA0">
        <w:t>stupňodní</w:t>
      </w:r>
      <w:proofErr w:type="spellEnd"/>
      <w:r w:rsidRPr="00664BA0">
        <w:t>.&gt;</w:t>
      </w:r>
    </w:p>
    <w:p w:rsidR="00724B78" w:rsidRPr="00664BA0" w:rsidRDefault="00724B78" w:rsidP="00724B78"/>
    <w:p w:rsidR="00932226" w:rsidRPr="00664BA0" w:rsidRDefault="00932226" w:rsidP="00F95F06">
      <w:pPr>
        <w:jc w:val="both"/>
        <w:rPr>
          <w:bCs/>
        </w:rPr>
      </w:pPr>
    </w:p>
    <w:p w:rsidR="00932226" w:rsidRPr="00664BA0" w:rsidRDefault="002419DD" w:rsidP="00F95F06">
      <w:pPr>
        <w:jc w:val="both"/>
        <w:rPr>
          <w:b/>
          <w:bCs/>
        </w:rPr>
      </w:pPr>
      <w:r w:rsidRPr="00664BA0">
        <w:rPr>
          <w:b/>
          <w:bCs/>
        </w:rPr>
        <w:t>10.</w:t>
      </w:r>
      <w:r w:rsidR="00932226" w:rsidRPr="00664BA0">
        <w:rPr>
          <w:b/>
          <w:bCs/>
        </w:rPr>
        <w:tab/>
        <w:t>O</w:t>
      </w:r>
      <w:r w:rsidRPr="00664BA0">
        <w:rPr>
          <w:b/>
          <w:bCs/>
        </w:rPr>
        <w:t>sobitné bezpečnostné opatrenia na uchovávanie</w:t>
      </w:r>
    </w:p>
    <w:p w:rsidR="00932226" w:rsidRPr="00664BA0" w:rsidRDefault="00932226" w:rsidP="00F95F06">
      <w:pPr>
        <w:jc w:val="both"/>
      </w:pPr>
    </w:p>
    <w:p w:rsidR="003D5EB7" w:rsidRPr="00664BA0" w:rsidRDefault="003D5EB7" w:rsidP="00D93BD1">
      <w:pPr>
        <w:numPr>
          <w:ilvl w:val="12"/>
          <w:numId w:val="0"/>
        </w:numPr>
        <w:ind w:right="-2"/>
        <w:jc w:val="both"/>
      </w:pPr>
    </w:p>
    <w:p w:rsidR="00D93BD1" w:rsidRPr="00664BA0" w:rsidRDefault="00D93BD1" w:rsidP="00AA3DF8">
      <w:pPr>
        <w:jc w:val="both"/>
      </w:pPr>
      <w:r w:rsidRPr="00664BA0">
        <w:t>Uchovávať mimo dohľadu a dosahu  detí.</w:t>
      </w:r>
    </w:p>
    <w:p w:rsidR="00724B78" w:rsidRPr="00664BA0" w:rsidRDefault="00724B78" w:rsidP="00D93BD1">
      <w:pPr>
        <w:jc w:val="both"/>
      </w:pPr>
    </w:p>
    <w:p w:rsidR="00724B78" w:rsidRPr="00664BA0" w:rsidRDefault="00724B78" w:rsidP="00724B78">
      <w:r w:rsidRPr="00664BA0">
        <w:t>&lt;Uchovávať v chladničke (2°C - 8°C).&gt;</w:t>
      </w:r>
    </w:p>
    <w:p w:rsidR="00724B78" w:rsidRPr="00664BA0" w:rsidRDefault="00724B78" w:rsidP="00724B78">
      <w:r w:rsidRPr="00664BA0">
        <w:t>&lt;Uchovávať a prepravovať chladené (2°C - 8° C).&gt;</w:t>
      </w:r>
    </w:p>
    <w:p w:rsidR="00724B78" w:rsidRPr="00664BA0" w:rsidRDefault="00724B78" w:rsidP="00724B78">
      <w:r w:rsidRPr="00664BA0">
        <w:t xml:space="preserve">&lt;Chrániť pred mrazom.&gt; </w:t>
      </w:r>
    </w:p>
    <w:p w:rsidR="00724B78" w:rsidRPr="00664BA0" w:rsidRDefault="00724B78" w:rsidP="00724B78">
      <w:r w:rsidRPr="00664BA0">
        <w:t>&lt;Uchovávať v pôvodnom &lt;vnútornom obale&gt;&lt;obale&gt;.&gt;</w:t>
      </w:r>
    </w:p>
    <w:p w:rsidR="00724B78" w:rsidRPr="00664BA0" w:rsidRDefault="00724B78" w:rsidP="00724B78"/>
    <w:p w:rsidR="00724B78" w:rsidRPr="00664BA0" w:rsidRDefault="00724B78" w:rsidP="00724B78">
      <w:r w:rsidRPr="00664BA0">
        <w:t>&lt;Chrániť pred svetlom.&gt;</w:t>
      </w:r>
    </w:p>
    <w:p w:rsidR="00724B78" w:rsidRPr="00664BA0" w:rsidRDefault="00724B78" w:rsidP="00724B78">
      <w:r w:rsidRPr="00664BA0">
        <w:t>&lt;Uchovávať na suchom mieste .&gt;</w:t>
      </w:r>
    </w:p>
    <w:p w:rsidR="00724B78" w:rsidRPr="00664BA0" w:rsidRDefault="00724B78" w:rsidP="00D93BD1">
      <w:pPr>
        <w:jc w:val="both"/>
      </w:pPr>
    </w:p>
    <w:p w:rsidR="00AA3DF8" w:rsidRPr="00664BA0" w:rsidRDefault="00AA3DF8" w:rsidP="00AA3DF8">
      <w:pPr>
        <w:jc w:val="both"/>
      </w:pPr>
      <w:r w:rsidRPr="00664BA0">
        <w:t>Čas použiteľnosti veterinárneho lieku zabaleného v neporušenom obale: 6 mesiacov.</w:t>
      </w:r>
    </w:p>
    <w:p w:rsidR="00AA3DF8" w:rsidRPr="00664BA0" w:rsidRDefault="00AA3DF8" w:rsidP="00AA3DF8">
      <w:pPr>
        <w:jc w:val="both"/>
      </w:pPr>
      <w:r w:rsidRPr="00664BA0">
        <w:t>Nepoužívať tento veterinárny liek po uplynutí času použiteľnosti.</w:t>
      </w:r>
    </w:p>
    <w:p w:rsidR="00724B78" w:rsidRPr="00664BA0" w:rsidRDefault="00D93BD1" w:rsidP="00724B78">
      <w:r w:rsidRPr="00664BA0">
        <w:t xml:space="preserve">Čas použiteľnosti po prvom otvorení obalu: </w:t>
      </w:r>
      <w:r w:rsidR="00724B78" w:rsidRPr="00664BA0">
        <w:t>&lt;10 hodín &gt; &lt;</w:t>
      </w:r>
      <w:r w:rsidR="00037C86" w:rsidRPr="00664BA0">
        <w:t>spotrebovať</w:t>
      </w:r>
      <w:r w:rsidR="00724B78" w:rsidRPr="00664BA0">
        <w:t xml:space="preserve"> ihneď &gt;</w:t>
      </w:r>
    </w:p>
    <w:p w:rsidR="00932226" w:rsidRPr="00664BA0" w:rsidRDefault="00932226" w:rsidP="00F95F06">
      <w:pPr>
        <w:jc w:val="both"/>
      </w:pPr>
    </w:p>
    <w:p w:rsidR="00932226" w:rsidRPr="00664BA0" w:rsidRDefault="002419DD" w:rsidP="00F95F06">
      <w:pPr>
        <w:jc w:val="both"/>
        <w:rPr>
          <w:b/>
          <w:bCs/>
        </w:rPr>
      </w:pPr>
      <w:r w:rsidRPr="00664BA0">
        <w:rPr>
          <w:b/>
          <w:bCs/>
        </w:rPr>
        <w:t>11.</w:t>
      </w:r>
      <w:r w:rsidR="00932226" w:rsidRPr="00664BA0">
        <w:rPr>
          <w:b/>
          <w:bCs/>
        </w:rPr>
        <w:tab/>
        <w:t>O</w:t>
      </w:r>
      <w:r w:rsidRPr="00664BA0">
        <w:rPr>
          <w:b/>
          <w:bCs/>
        </w:rPr>
        <w:t>sobitné upozornenia</w:t>
      </w:r>
    </w:p>
    <w:p w:rsidR="00932226" w:rsidRPr="00664BA0" w:rsidRDefault="00932226" w:rsidP="00F95F06">
      <w:pPr>
        <w:jc w:val="both"/>
      </w:pPr>
    </w:p>
    <w:p w:rsidR="00037C86" w:rsidRPr="00664BA0" w:rsidRDefault="00037C86" w:rsidP="00037C86">
      <w:r w:rsidRPr="00664BA0">
        <w:rPr>
          <w:u w:val="single"/>
        </w:rPr>
        <w:t>Osobitné opatrenia pre každý cieľový druh:</w:t>
      </w:r>
      <w:r w:rsidRPr="00664BA0">
        <w:t xml:space="preserve"> </w:t>
      </w:r>
    </w:p>
    <w:p w:rsidR="0066181E" w:rsidRPr="00664BA0" w:rsidRDefault="0066181E" w:rsidP="0066181E">
      <w:pPr>
        <w:ind w:left="0" w:firstLine="0"/>
      </w:pPr>
      <w:r w:rsidRPr="00664BA0">
        <w:t xml:space="preserve">V časovom intervalu 6 mesiacov je nutné preverovať </w:t>
      </w:r>
      <w:r w:rsidR="006352C9">
        <w:t>opodstatnenosť vakcinačných</w:t>
      </w:r>
      <w:r w:rsidRPr="00664BA0">
        <w:t xml:space="preserve"> kmeňov vzhľadom k aktuálnej </w:t>
      </w:r>
      <w:proofErr w:type="spellStart"/>
      <w:r w:rsidRPr="00664BA0">
        <w:t>epizootologickej</w:t>
      </w:r>
      <w:proofErr w:type="spellEnd"/>
      <w:r w:rsidRPr="00664BA0">
        <w:t xml:space="preserve"> situácii v danom chove.</w:t>
      </w:r>
    </w:p>
    <w:p w:rsidR="00037C86" w:rsidRPr="00664BA0" w:rsidRDefault="00037C86" w:rsidP="002659F2">
      <w:pPr>
        <w:jc w:val="both"/>
        <w:rPr>
          <w:u w:val="single"/>
        </w:rPr>
      </w:pPr>
    </w:p>
    <w:p w:rsidR="002659F2" w:rsidRPr="00664BA0" w:rsidRDefault="002659F2" w:rsidP="002659F2">
      <w:pPr>
        <w:jc w:val="both"/>
      </w:pPr>
      <w:r w:rsidRPr="00664BA0">
        <w:rPr>
          <w:u w:val="single"/>
        </w:rPr>
        <w:t>Osobitné bezpečnostné opatrenia na používanie</w:t>
      </w:r>
      <w:r w:rsidRPr="00664BA0">
        <w:rPr>
          <w:szCs w:val="22"/>
          <w:u w:val="single"/>
        </w:rPr>
        <w:t xml:space="preserve"> u zvierat:</w:t>
      </w:r>
      <w:r w:rsidR="0066181E" w:rsidRPr="00664BA0">
        <w:rPr>
          <w:szCs w:val="22"/>
          <w:u w:val="single"/>
        </w:rPr>
        <w:t xml:space="preserve"> </w:t>
      </w:r>
    </w:p>
    <w:p w:rsidR="000F3956" w:rsidRPr="004300A2" w:rsidRDefault="000F3956" w:rsidP="000F3956">
      <w:pPr>
        <w:ind w:left="0" w:firstLine="0"/>
        <w:rPr>
          <w:b/>
          <w:szCs w:val="22"/>
          <w:lang w:eastAsia="sk-SK"/>
        </w:rPr>
      </w:pPr>
      <w:r w:rsidRPr="004300A2">
        <w:rPr>
          <w:b/>
          <w:szCs w:val="22"/>
          <w:lang w:eastAsia="sk-SK"/>
        </w:rPr>
        <w:t xml:space="preserve">Pred plošnou vakcináciou je nutné vykonať skúšku znášanlivosti na zodpovedajúcej skupine cieľových zvierat (vrátane zvierat v minimálnom veku). Zvieratá musia byť </w:t>
      </w:r>
      <w:r>
        <w:rPr>
          <w:b/>
          <w:szCs w:val="22"/>
          <w:lang w:eastAsia="sk-SK"/>
        </w:rPr>
        <w:t xml:space="preserve">po aplikácii vakcíny </w:t>
      </w:r>
      <w:r w:rsidRPr="004300A2">
        <w:rPr>
          <w:b/>
          <w:szCs w:val="22"/>
          <w:lang w:eastAsia="sk-SK"/>
        </w:rPr>
        <w:t xml:space="preserve">pozorované. Vakcína môže byť </w:t>
      </w:r>
      <w:r>
        <w:rPr>
          <w:b/>
          <w:szCs w:val="22"/>
          <w:lang w:eastAsia="sk-SK"/>
        </w:rPr>
        <w:t xml:space="preserve">plošne </w:t>
      </w:r>
      <w:r w:rsidRPr="004300A2">
        <w:rPr>
          <w:b/>
          <w:szCs w:val="22"/>
          <w:lang w:eastAsia="sk-SK"/>
        </w:rPr>
        <w:t xml:space="preserve">použitá ak sa </w:t>
      </w:r>
      <w:r>
        <w:rPr>
          <w:b/>
          <w:szCs w:val="22"/>
          <w:lang w:eastAsia="sk-SK"/>
        </w:rPr>
        <w:t xml:space="preserve">v teste znášanlivosti </w:t>
      </w:r>
      <w:r w:rsidRPr="004300A2">
        <w:rPr>
          <w:b/>
          <w:szCs w:val="22"/>
          <w:lang w:eastAsia="sk-SK"/>
        </w:rPr>
        <w:t>nevyskytnú ŽIADNE celkové ani lokálne reakcie</w:t>
      </w:r>
      <w:r w:rsidR="00347DFB">
        <w:rPr>
          <w:b/>
          <w:szCs w:val="22"/>
          <w:lang w:eastAsia="sk-SK"/>
        </w:rPr>
        <w:t>,</w:t>
      </w:r>
      <w:r>
        <w:rPr>
          <w:b/>
          <w:szCs w:val="22"/>
          <w:lang w:eastAsia="sk-SK"/>
        </w:rPr>
        <w:t xml:space="preserve"> prípadne podľa</w:t>
      </w:r>
      <w:r w:rsidR="00A53610">
        <w:rPr>
          <w:b/>
          <w:szCs w:val="22"/>
          <w:lang w:eastAsia="sk-SK"/>
        </w:rPr>
        <w:t xml:space="preserve"> zváženia ošetrujúceho veterinárneho lekára s ohľadom na s</w:t>
      </w:r>
      <w:r>
        <w:rPr>
          <w:b/>
          <w:szCs w:val="22"/>
          <w:lang w:eastAsia="sk-SK"/>
        </w:rPr>
        <w:t>tup</w:t>
      </w:r>
      <w:r w:rsidR="00A53610">
        <w:rPr>
          <w:b/>
          <w:szCs w:val="22"/>
          <w:lang w:eastAsia="sk-SK"/>
        </w:rPr>
        <w:t>eň</w:t>
      </w:r>
      <w:r>
        <w:rPr>
          <w:b/>
          <w:szCs w:val="22"/>
          <w:lang w:eastAsia="sk-SK"/>
        </w:rPr>
        <w:t xml:space="preserve"> </w:t>
      </w:r>
      <w:r w:rsidR="00A53610">
        <w:rPr>
          <w:b/>
          <w:szCs w:val="22"/>
          <w:lang w:eastAsia="sk-SK"/>
        </w:rPr>
        <w:t xml:space="preserve">pozorovaných </w:t>
      </w:r>
      <w:r>
        <w:rPr>
          <w:b/>
          <w:szCs w:val="22"/>
          <w:lang w:eastAsia="sk-SK"/>
        </w:rPr>
        <w:t>nežiaducich reakcií</w:t>
      </w:r>
      <w:r w:rsidRPr="004300A2">
        <w:rPr>
          <w:b/>
          <w:szCs w:val="22"/>
          <w:lang w:eastAsia="sk-SK"/>
        </w:rPr>
        <w:t>.</w:t>
      </w:r>
    </w:p>
    <w:p w:rsidR="00094435" w:rsidRPr="00664BA0" w:rsidRDefault="00094435" w:rsidP="00094435">
      <w:pPr>
        <w:ind w:left="0" w:firstLine="0"/>
      </w:pPr>
    </w:p>
    <w:p w:rsidR="0066181E" w:rsidRPr="00664BA0" w:rsidRDefault="00947F28" w:rsidP="00094435">
      <w:pPr>
        <w:ind w:left="0" w:firstLine="0"/>
      </w:pPr>
      <w:r w:rsidRPr="00664BA0">
        <w:t>&lt;</w:t>
      </w:r>
      <w:r w:rsidR="00CB148C" w:rsidRPr="00664BA0">
        <w:t>Vakcinovať len zdravé zvieratá</w:t>
      </w:r>
      <w:r w:rsidRPr="00664BA0">
        <w:t>&gt;</w:t>
      </w:r>
    </w:p>
    <w:p w:rsidR="007140BE" w:rsidRPr="00664BA0" w:rsidRDefault="007140BE" w:rsidP="00DC6B9A">
      <w:pPr>
        <w:tabs>
          <w:tab w:val="left" w:pos="708"/>
        </w:tabs>
        <w:jc w:val="both"/>
      </w:pPr>
    </w:p>
    <w:p w:rsidR="007140BE" w:rsidRPr="00664BA0" w:rsidRDefault="00947F28" w:rsidP="00CB148C">
      <w:pPr>
        <w:tabs>
          <w:tab w:val="left" w:pos="708"/>
        </w:tabs>
        <w:jc w:val="both"/>
      </w:pPr>
      <w:r w:rsidRPr="00664BA0">
        <w:t>&lt;</w:t>
      </w:r>
      <w:r w:rsidR="007140BE" w:rsidRPr="00664BA0">
        <w:t>V prípade potreby, vakcínu podať po častiach (prvá dávka a ďalšia možná dávka): aplikovať 1/10</w:t>
      </w:r>
    </w:p>
    <w:p w:rsidR="007140BE" w:rsidRPr="00664BA0" w:rsidRDefault="007140BE" w:rsidP="00CB148C">
      <w:pPr>
        <w:tabs>
          <w:tab w:val="left" w:pos="708"/>
        </w:tabs>
        <w:jc w:val="both"/>
      </w:pPr>
      <w:r w:rsidRPr="00664BA0">
        <w:t xml:space="preserve">predpísanej dávky, následne zvyšnú dávku o </w:t>
      </w:r>
      <w:r w:rsidR="00947F28" w:rsidRPr="00664BA0">
        <w:t>&lt;</w:t>
      </w:r>
      <w:r w:rsidR="00947F28">
        <w:t>4 až 5</w:t>
      </w:r>
      <w:r w:rsidR="00947F28" w:rsidRPr="00664BA0">
        <w:t>&gt;</w:t>
      </w:r>
      <w:r w:rsidRPr="00664BA0">
        <w:t xml:space="preserve"> hodín neskôr.</w:t>
      </w:r>
      <w:r w:rsidR="00947F28" w:rsidRPr="00947F28">
        <w:t xml:space="preserve"> </w:t>
      </w:r>
      <w:r w:rsidR="00947F28" w:rsidRPr="00664BA0">
        <w:t>&gt;</w:t>
      </w:r>
    </w:p>
    <w:p w:rsidR="007140BE" w:rsidRPr="00664BA0" w:rsidRDefault="007140BE" w:rsidP="00DC6B9A">
      <w:pPr>
        <w:tabs>
          <w:tab w:val="left" w:pos="708"/>
        </w:tabs>
        <w:jc w:val="both"/>
      </w:pPr>
    </w:p>
    <w:p w:rsidR="006352C9" w:rsidRDefault="006352C9" w:rsidP="006352C9">
      <w:pPr>
        <w:tabs>
          <w:tab w:val="left" w:pos="0"/>
        </w:tabs>
        <w:ind w:left="0" w:firstLine="0"/>
        <w:jc w:val="both"/>
      </w:pPr>
      <w:r w:rsidRPr="00664BA0">
        <w:t>&lt;</w:t>
      </w:r>
      <w:r w:rsidR="007140BE" w:rsidRPr="00664BA0">
        <w:t>Monitorovať vakcinované zvieratá počas niekoľkých hodín po vakcinácii z dôvodu rizika alergických</w:t>
      </w:r>
      <w:r>
        <w:t xml:space="preserve"> </w:t>
      </w:r>
      <w:r w:rsidR="007140BE" w:rsidRPr="00664BA0">
        <w:t xml:space="preserve">reakcií. </w:t>
      </w:r>
      <w:r w:rsidRPr="00664BA0">
        <w:t>&gt;</w:t>
      </w:r>
    </w:p>
    <w:p w:rsidR="006352C9" w:rsidRDefault="006352C9" w:rsidP="00DC6B9A">
      <w:pPr>
        <w:tabs>
          <w:tab w:val="left" w:pos="0"/>
        </w:tabs>
        <w:ind w:left="0" w:firstLine="0"/>
        <w:jc w:val="both"/>
      </w:pPr>
      <w:r w:rsidRPr="00664BA0">
        <w:lastRenderedPageBreak/>
        <w:t>&lt;</w:t>
      </w:r>
      <w:r w:rsidR="007140BE" w:rsidRPr="00664BA0">
        <w:t xml:space="preserve">Prejavy </w:t>
      </w:r>
      <w:r w:rsidR="00664BA0" w:rsidRPr="00664BA0">
        <w:t>lokálnych</w:t>
      </w:r>
      <w:r w:rsidR="007140BE" w:rsidRPr="00664BA0">
        <w:t xml:space="preserve"> reakcií po vakcinácii sledujte po dobu niekoľkých dní.</w:t>
      </w:r>
      <w:r w:rsidRPr="00947F28">
        <w:t xml:space="preserve"> </w:t>
      </w:r>
      <w:r w:rsidRPr="00664BA0">
        <w:t>&gt;</w:t>
      </w:r>
      <w:r w:rsidR="00DC6B9A" w:rsidRPr="00664BA0">
        <w:t xml:space="preserve"> </w:t>
      </w:r>
    </w:p>
    <w:p w:rsidR="007140BE" w:rsidRPr="00664BA0" w:rsidRDefault="006352C9" w:rsidP="00DC6B9A">
      <w:pPr>
        <w:tabs>
          <w:tab w:val="left" w:pos="0"/>
        </w:tabs>
        <w:ind w:left="0" w:firstLine="0"/>
        <w:jc w:val="both"/>
      </w:pPr>
      <w:r w:rsidRPr="00664BA0">
        <w:t>&lt;</w:t>
      </w:r>
      <w:r w:rsidR="00DC6B9A" w:rsidRPr="00664BA0">
        <w:t>Ako pri iných vakcináciách, je potrebné pri</w:t>
      </w:r>
      <w:r w:rsidR="007140BE" w:rsidRPr="00664BA0">
        <w:t>jať všetky preventívne a/alebo liečebn</w:t>
      </w:r>
      <w:r w:rsidR="00664BA0" w:rsidRPr="00664BA0">
        <w:t>o-</w:t>
      </w:r>
      <w:r w:rsidR="007140BE" w:rsidRPr="00664BA0">
        <w:t>preventívne opatrenia vzhľadom na možné riziko nežiaducich reakcií po vakcinácii.</w:t>
      </w:r>
      <w:r w:rsidRPr="00947F28">
        <w:t xml:space="preserve"> </w:t>
      </w:r>
      <w:r w:rsidRPr="00664BA0">
        <w:t>&gt;</w:t>
      </w:r>
    </w:p>
    <w:p w:rsidR="002659F2" w:rsidRPr="00664BA0" w:rsidRDefault="002659F2" w:rsidP="002659F2">
      <w:pPr>
        <w:ind w:left="0" w:firstLine="0"/>
        <w:jc w:val="both"/>
      </w:pPr>
    </w:p>
    <w:p w:rsidR="00E22B68" w:rsidRPr="00664BA0" w:rsidRDefault="00E22B68" w:rsidP="00E22B68">
      <w:pPr>
        <w:ind w:left="0" w:firstLine="0"/>
        <w:jc w:val="both"/>
        <w:rPr>
          <w:szCs w:val="22"/>
          <w:u w:val="single"/>
        </w:rPr>
      </w:pPr>
      <w:r w:rsidRPr="00664BA0">
        <w:rPr>
          <w:szCs w:val="22"/>
          <w:u w:val="single"/>
        </w:rPr>
        <w:t>Osobitné bezpečnostné opatrenia, ktoré má urobiť osoba podávajúca liek zvieratám</w:t>
      </w:r>
      <w:r w:rsidR="002419DD" w:rsidRPr="00664BA0">
        <w:rPr>
          <w:szCs w:val="22"/>
          <w:u w:val="single"/>
        </w:rPr>
        <w:t>:</w:t>
      </w:r>
    </w:p>
    <w:p w:rsidR="00702E4F" w:rsidRPr="00664BA0" w:rsidRDefault="00702E4F" w:rsidP="00702E4F">
      <w:pPr>
        <w:ind w:left="0" w:firstLine="0"/>
      </w:pPr>
      <w:r w:rsidRPr="00664BA0">
        <w:t xml:space="preserve">&lt;V prípade náhodného </w:t>
      </w:r>
      <w:proofErr w:type="spellStart"/>
      <w:r w:rsidRPr="00664BA0">
        <w:t>samoinjikovania</w:t>
      </w:r>
      <w:proofErr w:type="spellEnd"/>
      <w:r w:rsidRPr="00664BA0">
        <w:t xml:space="preserve"> vyhľadať ihneď lekársku pomoc a ukázať písomnú informáciu pre používateľov alebo obal lekárovi.&gt; </w:t>
      </w:r>
    </w:p>
    <w:p w:rsidR="00702E4F" w:rsidRPr="00664BA0" w:rsidRDefault="00AE3D8D" w:rsidP="00702E4F">
      <w:pPr>
        <w:ind w:left="0" w:firstLine="0"/>
      </w:pPr>
      <w:r w:rsidRPr="00664BA0">
        <w:t>&lt;</w:t>
      </w:r>
      <w:r w:rsidR="00702E4F" w:rsidRPr="00664BA0">
        <w:t xml:space="preserve">Miesto </w:t>
      </w:r>
      <w:r>
        <w:t xml:space="preserve">náhodného </w:t>
      </w:r>
      <w:r w:rsidR="00702E4F" w:rsidRPr="00664BA0">
        <w:t>vpichu umyť mydlom</w:t>
      </w:r>
      <w:r w:rsidR="00037C86" w:rsidRPr="00664BA0">
        <w:t>,</w:t>
      </w:r>
      <w:r w:rsidR="00702E4F" w:rsidRPr="00664BA0">
        <w:t xml:space="preserve"> dezinfikovať a  priložiť ľad</w:t>
      </w:r>
      <w:r w:rsidRPr="00664BA0">
        <w:t>&gt;</w:t>
      </w:r>
      <w:r w:rsidR="00702E4F" w:rsidRPr="00664BA0">
        <w:t>.</w:t>
      </w:r>
    </w:p>
    <w:p w:rsidR="00702E4F" w:rsidRPr="00664BA0" w:rsidRDefault="00702E4F" w:rsidP="00702E4F">
      <w:pPr>
        <w:autoSpaceDE w:val="0"/>
        <w:autoSpaceDN w:val="0"/>
        <w:adjustRightInd w:val="0"/>
        <w:jc w:val="both"/>
        <w:rPr>
          <w:rFonts w:ascii="ArialMT" w:hAnsi="ArialMT" w:cs="ArialMT"/>
          <w:color w:val="000000"/>
          <w:sz w:val="20"/>
          <w:szCs w:val="20"/>
        </w:rPr>
      </w:pPr>
    </w:p>
    <w:p w:rsidR="00702E4F" w:rsidRPr="00664BA0" w:rsidRDefault="00702E4F" w:rsidP="00702E4F">
      <w:pPr>
        <w:rPr>
          <w:szCs w:val="22"/>
        </w:rPr>
      </w:pPr>
      <w:r w:rsidRPr="00664BA0">
        <w:rPr>
          <w:szCs w:val="22"/>
        </w:rPr>
        <w:t>&lt;Pre používateľa:</w:t>
      </w:r>
    </w:p>
    <w:p w:rsidR="00702E4F" w:rsidRPr="00664BA0" w:rsidRDefault="00702E4F" w:rsidP="00702E4F">
      <w:pPr>
        <w:ind w:left="0" w:firstLine="0"/>
        <w:rPr>
          <w:szCs w:val="22"/>
        </w:rPr>
      </w:pPr>
      <w:r w:rsidRPr="00664BA0">
        <w:rPr>
          <w:szCs w:val="22"/>
        </w:rPr>
        <w:t>Tento veterinárny liek obsahuje minerálny olej. Náhodná aplikácia/</w:t>
      </w:r>
      <w:proofErr w:type="spellStart"/>
      <w:r w:rsidRPr="00664BA0">
        <w:rPr>
          <w:szCs w:val="22"/>
        </w:rPr>
        <w:t>samoinjikovanie</w:t>
      </w:r>
      <w:proofErr w:type="spellEnd"/>
      <w:r w:rsidRPr="00664BA0">
        <w:rPr>
          <w:szCs w:val="22"/>
        </w:rPr>
        <w:t xml:space="preserve"> môže mať za následok vznik silnej bolesti a opuchu, hlavne, ak je aplikovaná do kĺbu alebo do prsta, a v zriedkavých  prípadoch môže mať za následok stratu postihnutého prsta, ak nie je poskytnutá rýchla lekárska pomoc. </w:t>
      </w:r>
    </w:p>
    <w:p w:rsidR="00702E4F" w:rsidRPr="00664BA0" w:rsidRDefault="00702E4F" w:rsidP="00702E4F">
      <w:pPr>
        <w:ind w:left="0" w:firstLine="0"/>
      </w:pPr>
      <w:r w:rsidRPr="00664BA0">
        <w:t xml:space="preserve">Pri náhodnom </w:t>
      </w:r>
      <w:proofErr w:type="spellStart"/>
      <w:r w:rsidRPr="00664BA0">
        <w:t>samoinjikovaní</w:t>
      </w:r>
      <w:proofErr w:type="spellEnd"/>
      <w:r w:rsidRPr="00664BA0">
        <w:t xml:space="preserve"> tohto veterinárneho lieku vyhľadajte ihneď lekársku pomoc, aj v prípade aplikácie len veľmi malého množstva a  vezmite  </w:t>
      </w:r>
      <w:proofErr w:type="spellStart"/>
      <w:r w:rsidRPr="00664BA0">
        <w:t>siso</w:t>
      </w:r>
      <w:proofErr w:type="spellEnd"/>
      <w:r w:rsidRPr="00664BA0">
        <w:t xml:space="preserve"> sebou písomnú informáciu pre používateľov. Ak bolesť pretrváva viac než 12 hodín po lekárskom vyšetrení, vyhľadajte opäť lekársku pomoc. </w:t>
      </w:r>
    </w:p>
    <w:p w:rsidR="00702E4F" w:rsidRPr="00664BA0" w:rsidRDefault="00702E4F" w:rsidP="00702E4F"/>
    <w:p w:rsidR="00702E4F" w:rsidRPr="00664BA0" w:rsidRDefault="00702E4F" w:rsidP="00702E4F">
      <w:r w:rsidRPr="00664BA0">
        <w:t>Pre lekára:</w:t>
      </w:r>
    </w:p>
    <w:p w:rsidR="00702E4F" w:rsidRPr="00664BA0" w:rsidRDefault="00702E4F" w:rsidP="00702E4F">
      <w:pPr>
        <w:ind w:left="0" w:firstLine="0"/>
      </w:pPr>
      <w:r w:rsidRPr="00664BA0">
        <w:t xml:space="preserve">Tento veterinárny liek obsahuje minerálny olej. Náhodná aplikácia aj malého množstva tohto lieku môže spôsobiť intenzívny opuch, ktorý napríklad môže mať za následok ischemickú </w:t>
      </w:r>
      <w:proofErr w:type="spellStart"/>
      <w:r w:rsidRPr="00664BA0">
        <w:t>nekrózu</w:t>
      </w:r>
      <w:proofErr w:type="spellEnd"/>
      <w:r w:rsidRPr="00664BA0">
        <w:t xml:space="preserve">  až stratu prsta. Je potrebné odborné, RÝCHLE chirurgické ošetrenie  a môže sa vyžadovať skorá </w:t>
      </w:r>
      <w:proofErr w:type="spellStart"/>
      <w:r w:rsidRPr="00664BA0">
        <w:t>incízia</w:t>
      </w:r>
      <w:proofErr w:type="spellEnd"/>
      <w:r w:rsidRPr="00664BA0">
        <w:t xml:space="preserve"> a výplach postihnutého miesta, hlavne tam, kde je zasiahnutá  pulpa prsta alebo šľacha.&gt;</w:t>
      </w:r>
    </w:p>
    <w:p w:rsidR="00E22B68" w:rsidRPr="00664BA0" w:rsidRDefault="00E22B68" w:rsidP="002659F2">
      <w:pPr>
        <w:ind w:left="0" w:firstLine="0"/>
        <w:jc w:val="both"/>
        <w:rPr>
          <w:u w:val="single"/>
        </w:rPr>
      </w:pPr>
    </w:p>
    <w:p w:rsidR="00C7632E" w:rsidRPr="00664BA0" w:rsidRDefault="00E22B68" w:rsidP="002659F2">
      <w:pPr>
        <w:ind w:left="0" w:firstLine="0"/>
        <w:jc w:val="both"/>
        <w:rPr>
          <w:szCs w:val="22"/>
        </w:rPr>
      </w:pPr>
      <w:r w:rsidRPr="00664BA0">
        <w:rPr>
          <w:szCs w:val="22"/>
          <w:u w:val="single"/>
        </w:rPr>
        <w:t>Gravidita a laktácia</w:t>
      </w:r>
      <w:r w:rsidRPr="00664BA0">
        <w:rPr>
          <w:szCs w:val="22"/>
        </w:rPr>
        <w:t>:</w:t>
      </w:r>
    </w:p>
    <w:p w:rsidR="007140BE" w:rsidRPr="00664BA0" w:rsidRDefault="007140BE" w:rsidP="007140BE">
      <w:r w:rsidRPr="00664BA0">
        <w:t>Bezpečnosť veterinárneho lieku nebola potvrdená počas &lt;gravidity&gt;&lt;laktácie&gt;&lt;znášky&gt;.&gt;</w:t>
      </w:r>
    </w:p>
    <w:p w:rsidR="002659F2" w:rsidRPr="00664BA0" w:rsidRDefault="002659F2" w:rsidP="002659F2">
      <w:pPr>
        <w:ind w:left="0" w:firstLine="0"/>
        <w:jc w:val="both"/>
      </w:pPr>
    </w:p>
    <w:p w:rsidR="002659F2" w:rsidRPr="00664BA0" w:rsidRDefault="002659F2" w:rsidP="002659F2">
      <w:pPr>
        <w:ind w:left="0" w:firstLine="0"/>
        <w:jc w:val="both"/>
      </w:pPr>
      <w:r w:rsidRPr="00664BA0">
        <w:rPr>
          <w:u w:val="single"/>
        </w:rPr>
        <w:t>Liekové interakcie a iné formy vzájomného pôsobenia</w:t>
      </w:r>
      <w:r w:rsidRPr="00664BA0">
        <w:rPr>
          <w:szCs w:val="22"/>
          <w:u w:val="single"/>
        </w:rPr>
        <w:t>:</w:t>
      </w:r>
    </w:p>
    <w:p w:rsidR="00702E4F" w:rsidRPr="00664BA0" w:rsidRDefault="00702E4F" w:rsidP="00702E4F">
      <w:pPr>
        <w:ind w:left="0" w:firstLine="0"/>
      </w:pPr>
      <w:r w:rsidRPr="00664BA0">
        <w:t xml:space="preserve">Nie sú dostupné informácie o bezpečnosti a účinnosti tejto </w:t>
      </w:r>
      <w:r w:rsidR="00037C86" w:rsidRPr="00664BA0">
        <w:t xml:space="preserve">autogénnej </w:t>
      </w:r>
      <w:r w:rsidRPr="00664BA0">
        <w:t>vakcíny ak je použitá s iným veterinárnym liekom. Rozhodnutie o použití tejto</w:t>
      </w:r>
      <w:r w:rsidR="00037C86" w:rsidRPr="00664BA0">
        <w:t xml:space="preserve"> </w:t>
      </w:r>
      <w:r w:rsidRPr="00664BA0">
        <w:t>vakcíny pred alebo po podaní iného veterinárneho lieku musí byť preto vykonané na základe z</w:t>
      </w:r>
      <w:r w:rsidR="00664BA0">
        <w:t>váženia jednotlivých prípadov.</w:t>
      </w:r>
    </w:p>
    <w:p w:rsidR="002659F2" w:rsidRPr="00664BA0" w:rsidRDefault="002659F2" w:rsidP="002659F2">
      <w:pPr>
        <w:ind w:left="0" w:firstLine="0"/>
        <w:jc w:val="both"/>
      </w:pPr>
    </w:p>
    <w:p w:rsidR="004B68CF" w:rsidRPr="00664BA0" w:rsidRDefault="004B68CF" w:rsidP="004B68CF">
      <w:pPr>
        <w:jc w:val="both"/>
        <w:rPr>
          <w:u w:val="single"/>
        </w:rPr>
      </w:pPr>
      <w:r w:rsidRPr="00664BA0">
        <w:rPr>
          <w:u w:val="single"/>
        </w:rPr>
        <w:t xml:space="preserve">Predávkovanie (príznaky, núdzové postupy, </w:t>
      </w:r>
      <w:proofErr w:type="spellStart"/>
      <w:r w:rsidRPr="00664BA0">
        <w:rPr>
          <w:u w:val="single"/>
        </w:rPr>
        <w:t>antidotá</w:t>
      </w:r>
      <w:proofErr w:type="spellEnd"/>
      <w:r w:rsidRPr="00664BA0">
        <w:rPr>
          <w:u w:val="single"/>
        </w:rPr>
        <w:t>):</w:t>
      </w:r>
    </w:p>
    <w:p w:rsidR="00702E4F" w:rsidRPr="00664BA0" w:rsidRDefault="00664BA0" w:rsidP="00702E4F">
      <w:r>
        <w:t>Nie sú dostupné údaje.</w:t>
      </w:r>
    </w:p>
    <w:p w:rsidR="007140BE" w:rsidRPr="00664BA0" w:rsidRDefault="007140BE" w:rsidP="002659F2">
      <w:pPr>
        <w:ind w:left="0" w:firstLine="0"/>
        <w:jc w:val="both"/>
      </w:pPr>
    </w:p>
    <w:p w:rsidR="002659F2" w:rsidRPr="00664BA0" w:rsidRDefault="002659F2" w:rsidP="002659F2">
      <w:pPr>
        <w:ind w:left="0" w:firstLine="0"/>
        <w:jc w:val="both"/>
      </w:pPr>
      <w:r w:rsidRPr="00664BA0">
        <w:rPr>
          <w:bCs/>
          <w:u w:val="single"/>
        </w:rPr>
        <w:t>Inkompatibility</w:t>
      </w:r>
      <w:r w:rsidRPr="00664BA0">
        <w:rPr>
          <w:szCs w:val="22"/>
          <w:u w:val="single"/>
        </w:rPr>
        <w:t>:</w:t>
      </w:r>
    </w:p>
    <w:p w:rsidR="00702E4F" w:rsidRPr="00664BA0" w:rsidRDefault="00702E4F" w:rsidP="00702E4F">
      <w:pPr>
        <w:ind w:left="0" w:firstLine="0"/>
      </w:pPr>
      <w:r w:rsidRPr="00664BA0">
        <w:t>Z dôvodu chýbania štúdií kompatibility, sa tento veterinárny liek nesmie mieša</w:t>
      </w:r>
      <w:r w:rsidR="00664BA0">
        <w:t>ť s inými veterinárnymi liekmi.</w:t>
      </w:r>
    </w:p>
    <w:p w:rsidR="00932226" w:rsidRPr="00664BA0" w:rsidRDefault="00932226" w:rsidP="00F95F06">
      <w:pPr>
        <w:jc w:val="both"/>
      </w:pPr>
    </w:p>
    <w:p w:rsidR="003D5EB7" w:rsidRPr="00664BA0" w:rsidRDefault="003D5EB7" w:rsidP="00F95F06">
      <w:pPr>
        <w:jc w:val="both"/>
      </w:pPr>
    </w:p>
    <w:p w:rsidR="00932226" w:rsidRPr="00664BA0" w:rsidRDefault="00932226" w:rsidP="00F95F06">
      <w:pPr>
        <w:jc w:val="both"/>
        <w:rPr>
          <w:b/>
          <w:bCs/>
        </w:rPr>
      </w:pPr>
      <w:r w:rsidRPr="00664BA0">
        <w:rPr>
          <w:b/>
          <w:bCs/>
        </w:rPr>
        <w:t>13.</w:t>
      </w:r>
      <w:r w:rsidRPr="00664BA0">
        <w:rPr>
          <w:b/>
          <w:bCs/>
        </w:rPr>
        <w:tab/>
        <w:t>OSOBITNÉ BEZPEČNOSTNÉ OPATRENIA NA ZNEŠKODNENIE NEPOUŽITÉHO LIEKU(-OV) ALEBO ODPADOVÉHO MATERIÁLU, V PRÍPADE POTREBY</w:t>
      </w:r>
    </w:p>
    <w:p w:rsidR="00932226" w:rsidRPr="00664BA0" w:rsidRDefault="00932226" w:rsidP="00F95F06">
      <w:pPr>
        <w:jc w:val="both"/>
        <w:rPr>
          <w:b/>
          <w:bCs/>
        </w:rPr>
      </w:pPr>
    </w:p>
    <w:p w:rsidR="00625B72" w:rsidRPr="00664BA0" w:rsidRDefault="00625B72" w:rsidP="00625B72">
      <w:pPr>
        <w:ind w:left="0" w:right="-1" w:firstLine="0"/>
        <w:jc w:val="both"/>
      </w:pPr>
      <w:r w:rsidRPr="00664BA0">
        <w:t>Každý nepoužitý veterinárny liek alebo odpadové materiály z tohto veterinárneho lieku musia byť zlikvidované v súlade s</w:t>
      </w:r>
      <w:r w:rsidR="002B3C48" w:rsidRPr="00664BA0">
        <w:t> miestnymi požiadavkami</w:t>
      </w:r>
      <w:r w:rsidRPr="00664BA0">
        <w:t xml:space="preserve">. </w:t>
      </w:r>
    </w:p>
    <w:p w:rsidR="00E22B68" w:rsidRPr="00664BA0" w:rsidRDefault="00E22B68" w:rsidP="00625B72">
      <w:pPr>
        <w:ind w:left="0" w:right="-1" w:firstLine="0"/>
        <w:jc w:val="both"/>
      </w:pPr>
    </w:p>
    <w:p w:rsidR="00E22B68" w:rsidRPr="00664BA0" w:rsidRDefault="00E22B68" w:rsidP="00625B72">
      <w:pPr>
        <w:ind w:left="0" w:right="-1" w:firstLine="0"/>
        <w:jc w:val="both"/>
        <w:rPr>
          <w:i/>
        </w:rPr>
      </w:pPr>
    </w:p>
    <w:p w:rsidR="00932226" w:rsidRPr="00DC6B9A" w:rsidRDefault="00932226" w:rsidP="00F95F06">
      <w:pPr>
        <w:jc w:val="both"/>
        <w:rPr>
          <w:b/>
        </w:rPr>
      </w:pPr>
      <w:r w:rsidRPr="00664BA0">
        <w:rPr>
          <w:b/>
        </w:rPr>
        <w:t>14.</w:t>
      </w:r>
      <w:r w:rsidRPr="00664BA0">
        <w:rPr>
          <w:b/>
        </w:rPr>
        <w:tab/>
        <w:t>DÁTUM POSLEDNÉHO SCHVÁLENIA TEXTU V PÍSOMNEJ INFORMÁCII PRE POUŽÍVATEĽOV</w:t>
      </w:r>
    </w:p>
    <w:p w:rsidR="00C7632E" w:rsidRPr="00DC6B9A" w:rsidRDefault="00C7632E" w:rsidP="0021285F">
      <w:pPr>
        <w:jc w:val="both"/>
      </w:pPr>
    </w:p>
    <w:p w:rsidR="00E22B68" w:rsidRPr="00DC6B9A" w:rsidRDefault="00E22B68" w:rsidP="0021285F">
      <w:pPr>
        <w:jc w:val="both"/>
      </w:pPr>
    </w:p>
    <w:p w:rsidR="00932226" w:rsidRDefault="00932226" w:rsidP="00F95F06">
      <w:pPr>
        <w:jc w:val="both"/>
      </w:pPr>
      <w:r w:rsidRPr="00DC6B9A">
        <w:rPr>
          <w:b/>
        </w:rPr>
        <w:t>15.</w:t>
      </w:r>
      <w:r w:rsidRPr="00DC6B9A">
        <w:rPr>
          <w:b/>
        </w:rPr>
        <w:tab/>
        <w:t>ĎALŠIE</w:t>
      </w:r>
      <w:r>
        <w:rPr>
          <w:b/>
        </w:rPr>
        <w:t xml:space="preserve"> INFORMÁCIE</w:t>
      </w:r>
    </w:p>
    <w:p w:rsidR="00932226" w:rsidRDefault="00932226" w:rsidP="00F95F06">
      <w:pPr>
        <w:jc w:val="both"/>
      </w:pPr>
    </w:p>
    <w:p w:rsidR="00DC6B9A" w:rsidRPr="00DC6B9A" w:rsidRDefault="00DC6B9A" w:rsidP="00DC6B9A">
      <w:pPr>
        <w:jc w:val="both"/>
      </w:pPr>
      <w:r w:rsidRPr="00DC6B9A">
        <w:t>LEN PRE ZVIERATÁ.</w:t>
      </w:r>
    </w:p>
    <w:p w:rsidR="00DC6B9A" w:rsidRDefault="00DC6B9A" w:rsidP="009166E2">
      <w:pPr>
        <w:tabs>
          <w:tab w:val="left" w:pos="426"/>
        </w:tabs>
        <w:jc w:val="both"/>
        <w:rPr>
          <w:u w:val="single"/>
        </w:rPr>
      </w:pPr>
    </w:p>
    <w:p w:rsidR="00DC6B9A" w:rsidRDefault="009166E2" w:rsidP="009166E2">
      <w:pPr>
        <w:tabs>
          <w:tab w:val="left" w:pos="426"/>
        </w:tabs>
        <w:jc w:val="both"/>
        <w:rPr>
          <w:u w:val="single"/>
        </w:rPr>
      </w:pPr>
      <w:r w:rsidRPr="00782B14">
        <w:rPr>
          <w:u w:val="single"/>
        </w:rPr>
        <w:t>Veľkosť balenia:</w:t>
      </w:r>
      <w:r w:rsidR="00DC6B9A">
        <w:rPr>
          <w:u w:val="single"/>
        </w:rPr>
        <w:t xml:space="preserve"> </w:t>
      </w:r>
    </w:p>
    <w:p w:rsidR="0000500C" w:rsidRDefault="0000500C" w:rsidP="0000500C">
      <w:pPr>
        <w:tabs>
          <w:tab w:val="left" w:pos="426"/>
        </w:tabs>
        <w:ind w:left="0" w:firstLine="0"/>
        <w:jc w:val="both"/>
      </w:pPr>
    </w:p>
    <w:p w:rsidR="006352C9" w:rsidRDefault="006352C9" w:rsidP="00A53610">
      <w:pPr>
        <w:ind w:left="0" w:firstLine="0"/>
        <w:rPr>
          <w:b/>
          <w:bCs/>
        </w:rPr>
      </w:pPr>
    </w:p>
    <w:p w:rsidR="00347DFB" w:rsidRDefault="00A53610" w:rsidP="00A53610">
      <w:pPr>
        <w:ind w:left="0" w:firstLine="0"/>
        <w:rPr>
          <w:b/>
          <w:bCs/>
        </w:rPr>
      </w:pPr>
      <w:r w:rsidRPr="00A53610">
        <w:rPr>
          <w:b/>
          <w:bCs/>
        </w:rPr>
        <w:t>Výrobca zodpovedný za uvoľnenie šarže:</w:t>
      </w:r>
      <w:r>
        <w:rPr>
          <w:b/>
          <w:bCs/>
        </w:rPr>
        <w:t xml:space="preserve"> </w:t>
      </w:r>
    </w:p>
    <w:p w:rsidR="006352C9" w:rsidRDefault="006352C9" w:rsidP="00A53610">
      <w:pPr>
        <w:ind w:left="0" w:firstLine="0"/>
      </w:pPr>
      <w:r>
        <w:t>{názov a adresa výrobcu zodpovedného za uvoľnenie šarže}</w:t>
      </w:r>
    </w:p>
    <w:p w:rsidR="00724B78" w:rsidRDefault="00347DFB" w:rsidP="00724B78">
      <w:pPr>
        <w:ind w:left="0" w:right="-1" w:firstLine="0"/>
        <w:jc w:val="both"/>
      </w:pPr>
      <w:r>
        <w:t xml:space="preserve">Tel: </w:t>
      </w:r>
    </w:p>
    <w:p w:rsidR="006352C9" w:rsidRPr="00DC6B9A" w:rsidRDefault="006352C9" w:rsidP="00724B78">
      <w:pPr>
        <w:ind w:left="0" w:right="-1" w:firstLine="0"/>
        <w:jc w:val="both"/>
      </w:pPr>
    </w:p>
    <w:p w:rsidR="00DC6B9A" w:rsidRDefault="007140BE" w:rsidP="00724B78">
      <w:pPr>
        <w:ind w:left="0" w:right="-1" w:firstLine="0"/>
        <w:jc w:val="both"/>
      </w:pPr>
      <w:r w:rsidRPr="00A81688">
        <w:rPr>
          <w:b/>
        </w:rPr>
        <w:t xml:space="preserve">Názov </w:t>
      </w:r>
      <w:r w:rsidR="00DC6B9A" w:rsidRPr="00A81688">
        <w:rPr>
          <w:b/>
        </w:rPr>
        <w:t>laboratória</w:t>
      </w:r>
      <w:r w:rsidRPr="00A81688">
        <w:rPr>
          <w:b/>
        </w:rPr>
        <w:t>, ktoré vykonalo izoláciu patogénov</w:t>
      </w:r>
      <w:r w:rsidRPr="00347DFB">
        <w:rPr>
          <w:b/>
        </w:rPr>
        <w:t>:</w:t>
      </w:r>
      <w:r w:rsidRPr="00DC6B9A">
        <w:t xml:space="preserve"> </w:t>
      </w:r>
    </w:p>
    <w:p w:rsidR="007140BE" w:rsidRPr="00DC6B9A" w:rsidRDefault="006352C9" w:rsidP="00724B78">
      <w:pPr>
        <w:ind w:left="0" w:right="-1" w:firstLine="0"/>
        <w:jc w:val="both"/>
      </w:pPr>
      <w:r>
        <w:t xml:space="preserve">{názov a adresa </w:t>
      </w:r>
      <w:r w:rsidRPr="006352C9">
        <w:t>laboratória, ktoré vykonalo izoláciu patogénov</w:t>
      </w:r>
      <w:r>
        <w:t>}</w:t>
      </w:r>
    </w:p>
    <w:p w:rsidR="003D5EB7" w:rsidRPr="00DC6B9A" w:rsidRDefault="003D5EB7" w:rsidP="009166E2">
      <w:pPr>
        <w:jc w:val="both"/>
        <w:rPr>
          <w:szCs w:val="22"/>
        </w:rPr>
      </w:pPr>
    </w:p>
    <w:p w:rsidR="003D5EB7" w:rsidRPr="00DC6B9A" w:rsidRDefault="003D5EB7" w:rsidP="00DC6B9A">
      <w:pPr>
        <w:ind w:left="0" w:right="-1" w:firstLine="0"/>
        <w:jc w:val="both"/>
      </w:pPr>
    </w:p>
    <w:sectPr w:rsidR="003D5EB7" w:rsidRPr="00DC6B9A">
      <w:footerReference w:type="even" r:id="rId9"/>
      <w:pgSz w:w="11906" w:h="16838"/>
      <w:pgMar w:top="1134" w:right="1418" w:bottom="1134" w:left="1418" w:header="737" w:footer="7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0504" w:rsidRDefault="009E0504">
      <w:r>
        <w:separator/>
      </w:r>
    </w:p>
  </w:endnote>
  <w:endnote w:type="continuationSeparator" w:id="0">
    <w:p w:rsidR="009E0504" w:rsidRDefault="009E05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6728" w:rsidRDefault="00246728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246728" w:rsidRDefault="00246728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0504" w:rsidRDefault="009E0504">
      <w:r>
        <w:separator/>
      </w:r>
    </w:p>
  </w:footnote>
  <w:footnote w:type="continuationSeparator" w:id="0">
    <w:p w:rsidR="009E0504" w:rsidRDefault="009E05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C59BC"/>
    <w:multiLevelType w:val="hybridMultilevel"/>
    <w:tmpl w:val="6F465908"/>
    <w:lvl w:ilvl="0" w:tplc="29143054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BF3CE7"/>
    <w:multiLevelType w:val="hybridMultilevel"/>
    <w:tmpl w:val="79A4EE4E"/>
    <w:lvl w:ilvl="0" w:tplc="D1E84AEA">
      <w:start w:val="4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">
    <w:nsid w:val="4FD72FA2"/>
    <w:multiLevelType w:val="hybridMultilevel"/>
    <w:tmpl w:val="59A808DE"/>
    <w:lvl w:ilvl="0" w:tplc="EA8E04A6">
      <w:start w:val="1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F9337D0"/>
    <w:multiLevelType w:val="hybridMultilevel"/>
    <w:tmpl w:val="B6C885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Registered" w:val="-1"/>
    <w:docVar w:name="Version" w:val="0"/>
  </w:docVars>
  <w:rsids>
    <w:rsidRoot w:val="00190FFF"/>
    <w:rsid w:val="0000500C"/>
    <w:rsid w:val="000105AA"/>
    <w:rsid w:val="00016A52"/>
    <w:rsid w:val="0001765D"/>
    <w:rsid w:val="00017924"/>
    <w:rsid w:val="000233F7"/>
    <w:rsid w:val="00026E22"/>
    <w:rsid w:val="000279F7"/>
    <w:rsid w:val="00030E19"/>
    <w:rsid w:val="00037C86"/>
    <w:rsid w:val="000427DC"/>
    <w:rsid w:val="00052216"/>
    <w:rsid w:val="000715C9"/>
    <w:rsid w:val="00075A46"/>
    <w:rsid w:val="00077100"/>
    <w:rsid w:val="000775F8"/>
    <w:rsid w:val="00077AF2"/>
    <w:rsid w:val="00083FDF"/>
    <w:rsid w:val="00094435"/>
    <w:rsid w:val="000B733A"/>
    <w:rsid w:val="000D262E"/>
    <w:rsid w:val="000D2C2B"/>
    <w:rsid w:val="000E311F"/>
    <w:rsid w:val="000F2086"/>
    <w:rsid w:val="000F3956"/>
    <w:rsid w:val="00110FC7"/>
    <w:rsid w:val="00130918"/>
    <w:rsid w:val="0013441D"/>
    <w:rsid w:val="00134B7B"/>
    <w:rsid w:val="00134FB9"/>
    <w:rsid w:val="001407DA"/>
    <w:rsid w:val="0016425D"/>
    <w:rsid w:val="00170982"/>
    <w:rsid w:val="00175C69"/>
    <w:rsid w:val="0017773A"/>
    <w:rsid w:val="00187AA4"/>
    <w:rsid w:val="00190FFF"/>
    <w:rsid w:val="001917D4"/>
    <w:rsid w:val="00192DB8"/>
    <w:rsid w:val="00195FF3"/>
    <w:rsid w:val="001C357B"/>
    <w:rsid w:val="001D05AC"/>
    <w:rsid w:val="001D18BF"/>
    <w:rsid w:val="001F2B4D"/>
    <w:rsid w:val="002049E2"/>
    <w:rsid w:val="00205F17"/>
    <w:rsid w:val="00207631"/>
    <w:rsid w:val="0021285F"/>
    <w:rsid w:val="002140B8"/>
    <w:rsid w:val="002238A6"/>
    <w:rsid w:val="00223FCD"/>
    <w:rsid w:val="002240D0"/>
    <w:rsid w:val="002419DD"/>
    <w:rsid w:val="00241A78"/>
    <w:rsid w:val="00246728"/>
    <w:rsid w:val="00252D41"/>
    <w:rsid w:val="00261ABE"/>
    <w:rsid w:val="00262E27"/>
    <w:rsid w:val="00264C62"/>
    <w:rsid w:val="002659F2"/>
    <w:rsid w:val="00292F2A"/>
    <w:rsid w:val="002A2BAE"/>
    <w:rsid w:val="002A317F"/>
    <w:rsid w:val="002B0A48"/>
    <w:rsid w:val="002B3C48"/>
    <w:rsid w:val="002C2FDE"/>
    <w:rsid w:val="002C7881"/>
    <w:rsid w:val="002D0781"/>
    <w:rsid w:val="002D135E"/>
    <w:rsid w:val="002D3B6F"/>
    <w:rsid w:val="002D4EBA"/>
    <w:rsid w:val="002E7B52"/>
    <w:rsid w:val="002F394A"/>
    <w:rsid w:val="002F4D2B"/>
    <w:rsid w:val="003030B4"/>
    <w:rsid w:val="003118FE"/>
    <w:rsid w:val="0031576F"/>
    <w:rsid w:val="00316D9F"/>
    <w:rsid w:val="00324923"/>
    <w:rsid w:val="00324DD7"/>
    <w:rsid w:val="00326ECD"/>
    <w:rsid w:val="0033392B"/>
    <w:rsid w:val="00334895"/>
    <w:rsid w:val="00336AC7"/>
    <w:rsid w:val="003377C4"/>
    <w:rsid w:val="00344969"/>
    <w:rsid w:val="00347DFB"/>
    <w:rsid w:val="003600F0"/>
    <w:rsid w:val="00371B7A"/>
    <w:rsid w:val="00374915"/>
    <w:rsid w:val="00380147"/>
    <w:rsid w:val="003A075F"/>
    <w:rsid w:val="003B2AC5"/>
    <w:rsid w:val="003C1511"/>
    <w:rsid w:val="003C1520"/>
    <w:rsid w:val="003D5EB7"/>
    <w:rsid w:val="003F0F1E"/>
    <w:rsid w:val="003F1287"/>
    <w:rsid w:val="00403EA9"/>
    <w:rsid w:val="00422CC9"/>
    <w:rsid w:val="00425364"/>
    <w:rsid w:val="00434104"/>
    <w:rsid w:val="00436729"/>
    <w:rsid w:val="00436994"/>
    <w:rsid w:val="00437AF4"/>
    <w:rsid w:val="00445507"/>
    <w:rsid w:val="00455384"/>
    <w:rsid w:val="00457E32"/>
    <w:rsid w:val="0046572E"/>
    <w:rsid w:val="004740CE"/>
    <w:rsid w:val="004875BB"/>
    <w:rsid w:val="00494FEF"/>
    <w:rsid w:val="00495122"/>
    <w:rsid w:val="004952A6"/>
    <w:rsid w:val="004B68CF"/>
    <w:rsid w:val="004C2AF1"/>
    <w:rsid w:val="004C5E0C"/>
    <w:rsid w:val="004D59CD"/>
    <w:rsid w:val="004E6268"/>
    <w:rsid w:val="004E6383"/>
    <w:rsid w:val="004F0FA0"/>
    <w:rsid w:val="004F71A2"/>
    <w:rsid w:val="00515C16"/>
    <w:rsid w:val="00524B51"/>
    <w:rsid w:val="00532F1A"/>
    <w:rsid w:val="00544E27"/>
    <w:rsid w:val="005479FE"/>
    <w:rsid w:val="00556F98"/>
    <w:rsid w:val="00572135"/>
    <w:rsid w:val="00572B28"/>
    <w:rsid w:val="0057385F"/>
    <w:rsid w:val="0059224C"/>
    <w:rsid w:val="005961DB"/>
    <w:rsid w:val="005A43D9"/>
    <w:rsid w:val="005A6BAF"/>
    <w:rsid w:val="005B38A8"/>
    <w:rsid w:val="005B6DF4"/>
    <w:rsid w:val="005D6469"/>
    <w:rsid w:val="005D69FE"/>
    <w:rsid w:val="005E0453"/>
    <w:rsid w:val="005E410C"/>
    <w:rsid w:val="005E7D0C"/>
    <w:rsid w:val="005F13CA"/>
    <w:rsid w:val="006007F1"/>
    <w:rsid w:val="00604722"/>
    <w:rsid w:val="00605F96"/>
    <w:rsid w:val="00610AF4"/>
    <w:rsid w:val="00614F41"/>
    <w:rsid w:val="006153AC"/>
    <w:rsid w:val="006169C6"/>
    <w:rsid w:val="00625B72"/>
    <w:rsid w:val="006334E7"/>
    <w:rsid w:val="006352C9"/>
    <w:rsid w:val="00640E90"/>
    <w:rsid w:val="00646A67"/>
    <w:rsid w:val="006510AE"/>
    <w:rsid w:val="0066181E"/>
    <w:rsid w:val="0066224A"/>
    <w:rsid w:val="00664BA0"/>
    <w:rsid w:val="00671250"/>
    <w:rsid w:val="0067142A"/>
    <w:rsid w:val="00676743"/>
    <w:rsid w:val="00676FE2"/>
    <w:rsid w:val="00677B8C"/>
    <w:rsid w:val="0068152A"/>
    <w:rsid w:val="00681F96"/>
    <w:rsid w:val="00682776"/>
    <w:rsid w:val="00683A3D"/>
    <w:rsid w:val="00691A78"/>
    <w:rsid w:val="00693022"/>
    <w:rsid w:val="006A6844"/>
    <w:rsid w:val="006B2EED"/>
    <w:rsid w:val="006B4293"/>
    <w:rsid w:val="006C0B09"/>
    <w:rsid w:val="006C3B57"/>
    <w:rsid w:val="006C45DE"/>
    <w:rsid w:val="006D01CE"/>
    <w:rsid w:val="006D36B1"/>
    <w:rsid w:val="006D6C35"/>
    <w:rsid w:val="006E102A"/>
    <w:rsid w:val="006E25CB"/>
    <w:rsid w:val="00700CD3"/>
    <w:rsid w:val="0070230A"/>
    <w:rsid w:val="00702E4F"/>
    <w:rsid w:val="00703C16"/>
    <w:rsid w:val="00707287"/>
    <w:rsid w:val="00713DB8"/>
    <w:rsid w:val="007140BE"/>
    <w:rsid w:val="00714CF2"/>
    <w:rsid w:val="007174E4"/>
    <w:rsid w:val="00723A9E"/>
    <w:rsid w:val="00724B78"/>
    <w:rsid w:val="00734E4D"/>
    <w:rsid w:val="0076785E"/>
    <w:rsid w:val="007724AF"/>
    <w:rsid w:val="00782BCF"/>
    <w:rsid w:val="00795393"/>
    <w:rsid w:val="007A01C0"/>
    <w:rsid w:val="007A1954"/>
    <w:rsid w:val="007A7E16"/>
    <w:rsid w:val="007B7B3F"/>
    <w:rsid w:val="007E1620"/>
    <w:rsid w:val="007F5E9B"/>
    <w:rsid w:val="00802B78"/>
    <w:rsid w:val="0080396E"/>
    <w:rsid w:val="008044AB"/>
    <w:rsid w:val="008048CB"/>
    <w:rsid w:val="00814BC1"/>
    <w:rsid w:val="008222C3"/>
    <w:rsid w:val="0082389C"/>
    <w:rsid w:val="008310C6"/>
    <w:rsid w:val="00834CB2"/>
    <w:rsid w:val="00851A3F"/>
    <w:rsid w:val="00852D47"/>
    <w:rsid w:val="00866B68"/>
    <w:rsid w:val="00870DA1"/>
    <w:rsid w:val="00872091"/>
    <w:rsid w:val="00872EC3"/>
    <w:rsid w:val="00874CD5"/>
    <w:rsid w:val="00876F1A"/>
    <w:rsid w:val="0087736E"/>
    <w:rsid w:val="00893FA2"/>
    <w:rsid w:val="008A68D8"/>
    <w:rsid w:val="008C03A6"/>
    <w:rsid w:val="008C31A1"/>
    <w:rsid w:val="008C3776"/>
    <w:rsid w:val="008D6332"/>
    <w:rsid w:val="008E1D5A"/>
    <w:rsid w:val="008F508A"/>
    <w:rsid w:val="008F6BBD"/>
    <w:rsid w:val="009032DB"/>
    <w:rsid w:val="00910AF6"/>
    <w:rsid w:val="009133CF"/>
    <w:rsid w:val="009166E2"/>
    <w:rsid w:val="00922BAC"/>
    <w:rsid w:val="00924139"/>
    <w:rsid w:val="00926A7F"/>
    <w:rsid w:val="00932226"/>
    <w:rsid w:val="009340E9"/>
    <w:rsid w:val="009379AA"/>
    <w:rsid w:val="00947F28"/>
    <w:rsid w:val="0096071D"/>
    <w:rsid w:val="00981AF3"/>
    <w:rsid w:val="0099509E"/>
    <w:rsid w:val="00996F51"/>
    <w:rsid w:val="009A7790"/>
    <w:rsid w:val="009A78AE"/>
    <w:rsid w:val="009C039D"/>
    <w:rsid w:val="009C4CC3"/>
    <w:rsid w:val="009D23B7"/>
    <w:rsid w:val="009E0504"/>
    <w:rsid w:val="009E26E9"/>
    <w:rsid w:val="009E337D"/>
    <w:rsid w:val="009E3386"/>
    <w:rsid w:val="009E5D0C"/>
    <w:rsid w:val="009F26B2"/>
    <w:rsid w:val="009F5BF7"/>
    <w:rsid w:val="009F79B0"/>
    <w:rsid w:val="009F7F0E"/>
    <w:rsid w:val="00A024C6"/>
    <w:rsid w:val="00A10FA4"/>
    <w:rsid w:val="00A16657"/>
    <w:rsid w:val="00A22A8A"/>
    <w:rsid w:val="00A47DD7"/>
    <w:rsid w:val="00A529AD"/>
    <w:rsid w:val="00A53356"/>
    <w:rsid w:val="00A53610"/>
    <w:rsid w:val="00A54940"/>
    <w:rsid w:val="00A55F6A"/>
    <w:rsid w:val="00A5648A"/>
    <w:rsid w:val="00A70C81"/>
    <w:rsid w:val="00A7298D"/>
    <w:rsid w:val="00A738CA"/>
    <w:rsid w:val="00A81688"/>
    <w:rsid w:val="00A82E10"/>
    <w:rsid w:val="00A8546A"/>
    <w:rsid w:val="00A923A9"/>
    <w:rsid w:val="00A95279"/>
    <w:rsid w:val="00A97D0B"/>
    <w:rsid w:val="00AA3DF8"/>
    <w:rsid w:val="00AB1DD2"/>
    <w:rsid w:val="00AB4A7D"/>
    <w:rsid w:val="00AC4401"/>
    <w:rsid w:val="00AC6472"/>
    <w:rsid w:val="00AD4F15"/>
    <w:rsid w:val="00AE1475"/>
    <w:rsid w:val="00AE3D8D"/>
    <w:rsid w:val="00AF713B"/>
    <w:rsid w:val="00B07AEB"/>
    <w:rsid w:val="00B1220D"/>
    <w:rsid w:val="00B165B2"/>
    <w:rsid w:val="00B20885"/>
    <w:rsid w:val="00B673D5"/>
    <w:rsid w:val="00B7194A"/>
    <w:rsid w:val="00B722AD"/>
    <w:rsid w:val="00B77A19"/>
    <w:rsid w:val="00B81EF0"/>
    <w:rsid w:val="00B84A7D"/>
    <w:rsid w:val="00B86B1F"/>
    <w:rsid w:val="00B87DD6"/>
    <w:rsid w:val="00BA0536"/>
    <w:rsid w:val="00BA1684"/>
    <w:rsid w:val="00BB2155"/>
    <w:rsid w:val="00BC27DD"/>
    <w:rsid w:val="00BD2BA9"/>
    <w:rsid w:val="00BD747B"/>
    <w:rsid w:val="00BD74CB"/>
    <w:rsid w:val="00BE6DB0"/>
    <w:rsid w:val="00BF59E5"/>
    <w:rsid w:val="00C23070"/>
    <w:rsid w:val="00C231F1"/>
    <w:rsid w:val="00C355D6"/>
    <w:rsid w:val="00C37430"/>
    <w:rsid w:val="00C414EA"/>
    <w:rsid w:val="00C42F06"/>
    <w:rsid w:val="00C46F45"/>
    <w:rsid w:val="00C629CA"/>
    <w:rsid w:val="00C7632E"/>
    <w:rsid w:val="00C77253"/>
    <w:rsid w:val="00C8067B"/>
    <w:rsid w:val="00C81390"/>
    <w:rsid w:val="00C8354C"/>
    <w:rsid w:val="00C874F0"/>
    <w:rsid w:val="00C94FC1"/>
    <w:rsid w:val="00CA21C8"/>
    <w:rsid w:val="00CA3412"/>
    <w:rsid w:val="00CA61FB"/>
    <w:rsid w:val="00CA63CC"/>
    <w:rsid w:val="00CA73A9"/>
    <w:rsid w:val="00CB148C"/>
    <w:rsid w:val="00CB2912"/>
    <w:rsid w:val="00CC2297"/>
    <w:rsid w:val="00CD7D40"/>
    <w:rsid w:val="00CE071E"/>
    <w:rsid w:val="00CF0195"/>
    <w:rsid w:val="00CF1FB5"/>
    <w:rsid w:val="00CF2B18"/>
    <w:rsid w:val="00D01C17"/>
    <w:rsid w:val="00D15FAF"/>
    <w:rsid w:val="00D16342"/>
    <w:rsid w:val="00D26483"/>
    <w:rsid w:val="00D34F7C"/>
    <w:rsid w:val="00D35A49"/>
    <w:rsid w:val="00D56913"/>
    <w:rsid w:val="00D67649"/>
    <w:rsid w:val="00D80A24"/>
    <w:rsid w:val="00D84F8C"/>
    <w:rsid w:val="00D914DD"/>
    <w:rsid w:val="00D9350E"/>
    <w:rsid w:val="00D93BD1"/>
    <w:rsid w:val="00D9541D"/>
    <w:rsid w:val="00DA177A"/>
    <w:rsid w:val="00DA3397"/>
    <w:rsid w:val="00DB7A17"/>
    <w:rsid w:val="00DC6B9A"/>
    <w:rsid w:val="00DD265F"/>
    <w:rsid w:val="00DD48DE"/>
    <w:rsid w:val="00DD5465"/>
    <w:rsid w:val="00DD6996"/>
    <w:rsid w:val="00DE3E18"/>
    <w:rsid w:val="00DE64E5"/>
    <w:rsid w:val="00DE7B14"/>
    <w:rsid w:val="00DE7B9F"/>
    <w:rsid w:val="00DF1C84"/>
    <w:rsid w:val="00DF6E69"/>
    <w:rsid w:val="00E04D48"/>
    <w:rsid w:val="00E21729"/>
    <w:rsid w:val="00E22B68"/>
    <w:rsid w:val="00E24192"/>
    <w:rsid w:val="00E32A62"/>
    <w:rsid w:val="00E35B48"/>
    <w:rsid w:val="00E44287"/>
    <w:rsid w:val="00E47A39"/>
    <w:rsid w:val="00E53199"/>
    <w:rsid w:val="00E54E73"/>
    <w:rsid w:val="00E6576D"/>
    <w:rsid w:val="00E67457"/>
    <w:rsid w:val="00E7069E"/>
    <w:rsid w:val="00E7225F"/>
    <w:rsid w:val="00E7790D"/>
    <w:rsid w:val="00E82DBC"/>
    <w:rsid w:val="00E84222"/>
    <w:rsid w:val="00E9773F"/>
    <w:rsid w:val="00EA0C91"/>
    <w:rsid w:val="00EA33CB"/>
    <w:rsid w:val="00EB20F0"/>
    <w:rsid w:val="00EC0746"/>
    <w:rsid w:val="00EC2C67"/>
    <w:rsid w:val="00EC5379"/>
    <w:rsid w:val="00ED6F26"/>
    <w:rsid w:val="00EE3146"/>
    <w:rsid w:val="00F119C7"/>
    <w:rsid w:val="00F1588A"/>
    <w:rsid w:val="00F16618"/>
    <w:rsid w:val="00F20D62"/>
    <w:rsid w:val="00F27293"/>
    <w:rsid w:val="00F307DF"/>
    <w:rsid w:val="00F35B5E"/>
    <w:rsid w:val="00F36BD9"/>
    <w:rsid w:val="00F65955"/>
    <w:rsid w:val="00F72F15"/>
    <w:rsid w:val="00F84408"/>
    <w:rsid w:val="00F95F06"/>
    <w:rsid w:val="00FA1710"/>
    <w:rsid w:val="00FA30E9"/>
    <w:rsid w:val="00FB3295"/>
    <w:rsid w:val="00FB71D0"/>
    <w:rsid w:val="00FC388F"/>
    <w:rsid w:val="00FC4F55"/>
    <w:rsid w:val="00FD12BD"/>
    <w:rsid w:val="00FD379A"/>
    <w:rsid w:val="00FD4DBD"/>
    <w:rsid w:val="00FF4069"/>
    <w:rsid w:val="00FF5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pPr>
      <w:ind w:left="567" w:hanging="567"/>
    </w:pPr>
    <w:rPr>
      <w:sz w:val="22"/>
      <w:szCs w:val="24"/>
      <w:lang w:val="sk-SK" w:eastAsia="cs-CZ"/>
    </w:rPr>
  </w:style>
  <w:style w:type="paragraph" w:styleId="Nadpis1">
    <w:name w:val="heading 1"/>
    <w:basedOn w:val="Normlny"/>
    <w:next w:val="Normlny"/>
    <w:qFormat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y"/>
    <w:next w:val="Normlny"/>
    <w:qFormat/>
    <w:pPr>
      <w:keepNext/>
      <w:ind w:left="360"/>
      <w:outlineLvl w:val="1"/>
    </w:pPr>
    <w:rPr>
      <w:b/>
      <w:bCs/>
    </w:rPr>
  </w:style>
  <w:style w:type="paragraph" w:styleId="Nadpis3">
    <w:name w:val="heading 3"/>
    <w:basedOn w:val="Normlny"/>
    <w:next w:val="Normlny"/>
    <w:qFormat/>
    <w:pPr>
      <w:keepNext/>
      <w:outlineLvl w:val="2"/>
    </w:pPr>
    <w:rPr>
      <w:b/>
      <w:bCs/>
    </w:rPr>
  </w:style>
  <w:style w:type="paragraph" w:styleId="Nadpis4">
    <w:name w:val="heading 4"/>
    <w:basedOn w:val="Normlny"/>
    <w:next w:val="Normlny"/>
    <w:qFormat/>
    <w:pPr>
      <w:keepNext/>
      <w:ind w:left="708" w:hanging="708"/>
      <w:outlineLvl w:val="3"/>
    </w:pPr>
    <w:rPr>
      <w:b/>
    </w:rPr>
  </w:style>
  <w:style w:type="paragraph" w:styleId="Nadpis6">
    <w:name w:val="heading 6"/>
    <w:basedOn w:val="Normlny"/>
    <w:next w:val="Normlny"/>
    <w:qFormat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outlineLvl w:val="5"/>
    </w:pPr>
    <w:rPr>
      <w:i/>
      <w:szCs w:val="20"/>
      <w:lang w:val="en-GB" w:eastAsia="en-US"/>
    </w:rPr>
  </w:style>
  <w:style w:type="paragraph" w:styleId="Nadpis7">
    <w:name w:val="heading 7"/>
    <w:basedOn w:val="Normlny"/>
    <w:next w:val="Normlny"/>
    <w:qFormat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ind w:left="0" w:firstLine="0"/>
      <w:jc w:val="both"/>
      <w:outlineLvl w:val="6"/>
    </w:pPr>
    <w:rPr>
      <w:i/>
      <w:szCs w:val="20"/>
      <w:lang w:val="en-GB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</w:style>
  <w:style w:type="paragraph" w:styleId="Textvysvetlivky">
    <w:name w:val="endnote text"/>
    <w:basedOn w:val="Normlny"/>
    <w:semiHidden/>
    <w:pPr>
      <w:tabs>
        <w:tab w:val="left" w:pos="567"/>
      </w:tabs>
    </w:pPr>
    <w:rPr>
      <w:szCs w:val="20"/>
      <w:lang w:val="en-GB" w:eastAsia="en-US"/>
    </w:rPr>
  </w:style>
  <w:style w:type="paragraph" w:styleId="Hlavika">
    <w:name w:val="header"/>
    <w:basedOn w:val="Normlny"/>
    <w:pPr>
      <w:tabs>
        <w:tab w:val="center" w:pos="4153"/>
        <w:tab w:val="right" w:pos="8306"/>
      </w:tabs>
    </w:pPr>
  </w:style>
  <w:style w:type="paragraph" w:styleId="Zkladntext">
    <w:name w:val="Body Text"/>
    <w:basedOn w:val="Normlny"/>
    <w:pPr>
      <w:ind w:left="0" w:firstLine="0"/>
      <w:jc w:val="center"/>
    </w:pPr>
    <w:rPr>
      <w:b/>
      <w:bCs/>
      <w:snapToGrid w:val="0"/>
      <w:szCs w:val="22"/>
      <w:lang w:val="en-GB" w:eastAsia="en-GB"/>
    </w:rPr>
  </w:style>
  <w:style w:type="paragraph" w:styleId="Zarkazkladnhotextu3">
    <w:name w:val="Body Text Indent 3"/>
    <w:basedOn w:val="Normlny"/>
    <w:pPr>
      <w:tabs>
        <w:tab w:val="left" w:pos="567"/>
      </w:tabs>
    </w:pPr>
    <w:rPr>
      <w:snapToGrid w:val="0"/>
      <w:szCs w:val="22"/>
      <w:lang w:val="en-GB" w:eastAsia="en-GB"/>
    </w:r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character" w:styleId="Hypertextovprepojenie">
    <w:name w:val="Hyperlink"/>
    <w:rPr>
      <w:color w:val="0000FF"/>
      <w:u w:val="single"/>
    </w:rPr>
  </w:style>
  <w:style w:type="paragraph" w:styleId="Zkladntext2">
    <w:name w:val="Body Text 2"/>
    <w:basedOn w:val="Normlny"/>
    <w:pPr>
      <w:ind w:left="0" w:firstLine="0"/>
    </w:pPr>
  </w:style>
  <w:style w:type="paragraph" w:styleId="Zarkazkladnhotextu">
    <w:name w:val="Body Text Indent"/>
    <w:basedOn w:val="Normlny"/>
    <w:rsid w:val="00205F17"/>
    <w:pPr>
      <w:spacing w:after="120"/>
      <w:ind w:left="283"/>
    </w:pPr>
  </w:style>
  <w:style w:type="paragraph" w:customStyle="1" w:styleId="TabletextrowsAgency">
    <w:name w:val="Table text rows (Agency)"/>
    <w:basedOn w:val="Normlny"/>
    <w:rsid w:val="002F4D2B"/>
    <w:pPr>
      <w:spacing w:line="280" w:lineRule="exact"/>
      <w:ind w:left="0" w:firstLine="0"/>
    </w:pPr>
    <w:rPr>
      <w:rFonts w:ascii="Verdana" w:hAnsi="Verdana" w:cs="Verdana"/>
      <w:sz w:val="18"/>
      <w:szCs w:val="18"/>
      <w:lang w:val="en-GB" w:eastAsia="zh-CN"/>
    </w:rPr>
  </w:style>
  <w:style w:type="character" w:customStyle="1" w:styleId="NormalAgencyChar">
    <w:name w:val="Normal (Agency) Char"/>
    <w:link w:val="NormalAgency"/>
    <w:locked/>
    <w:rsid w:val="002F4D2B"/>
    <w:rPr>
      <w:rFonts w:ascii="Verdana" w:eastAsia="Verdana" w:hAnsi="Verdana"/>
      <w:sz w:val="18"/>
      <w:szCs w:val="18"/>
      <w:lang w:val="en-GB" w:eastAsia="en-GB" w:bidi="ar-SA"/>
    </w:rPr>
  </w:style>
  <w:style w:type="paragraph" w:customStyle="1" w:styleId="NormalAgency">
    <w:name w:val="Normal (Agency)"/>
    <w:link w:val="NormalAgencyChar"/>
    <w:rsid w:val="002F4D2B"/>
    <w:rPr>
      <w:rFonts w:ascii="Verdana" w:eastAsia="Verdana" w:hAnsi="Verdana"/>
      <w:sz w:val="18"/>
      <w:szCs w:val="18"/>
      <w:lang w:val="en-GB" w:eastAsia="en-GB"/>
    </w:rPr>
  </w:style>
  <w:style w:type="paragraph" w:styleId="Odsekzoznamu">
    <w:name w:val="List Paragraph"/>
    <w:basedOn w:val="Normlny"/>
    <w:uiPriority w:val="34"/>
    <w:qFormat/>
    <w:rsid w:val="00EA0C91"/>
    <w:pPr>
      <w:ind w:left="720"/>
      <w:contextualSpacing/>
    </w:pPr>
  </w:style>
  <w:style w:type="character" w:customStyle="1" w:styleId="shorttext">
    <w:name w:val="short_text"/>
    <w:basedOn w:val="Predvolenpsmoodseku"/>
    <w:rsid w:val="00CF2B18"/>
  </w:style>
  <w:style w:type="character" w:styleId="Odkaznakomentr">
    <w:name w:val="annotation reference"/>
    <w:basedOn w:val="Predvolenpsmoodseku"/>
    <w:rsid w:val="005F13CA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5F13CA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rsid w:val="005F13CA"/>
    <w:rPr>
      <w:lang w:val="sk-SK" w:eastAsia="cs-CZ"/>
    </w:rPr>
  </w:style>
  <w:style w:type="paragraph" w:styleId="Predmetkomentra">
    <w:name w:val="annotation subject"/>
    <w:basedOn w:val="Textkomentra"/>
    <w:next w:val="Textkomentra"/>
    <w:link w:val="PredmetkomentraChar"/>
    <w:rsid w:val="005F13C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rsid w:val="005F13CA"/>
    <w:rPr>
      <w:b/>
      <w:bCs/>
      <w:lang w:val="sk-SK" w:eastAsia="cs-CZ"/>
    </w:rPr>
  </w:style>
  <w:style w:type="paragraph" w:styleId="Normlnysozarkami">
    <w:name w:val="Normal Indent"/>
    <w:basedOn w:val="Normlny"/>
    <w:unhideWhenUsed/>
    <w:rsid w:val="00CC2297"/>
    <w:pPr>
      <w:ind w:left="708" w:firstLine="0"/>
    </w:pPr>
    <w:rPr>
      <w:sz w:val="24"/>
      <w:lang w:val="en-GB"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pPr>
      <w:ind w:left="567" w:hanging="567"/>
    </w:pPr>
    <w:rPr>
      <w:sz w:val="22"/>
      <w:szCs w:val="24"/>
      <w:lang w:val="sk-SK" w:eastAsia="cs-CZ"/>
    </w:rPr>
  </w:style>
  <w:style w:type="paragraph" w:styleId="Nadpis1">
    <w:name w:val="heading 1"/>
    <w:basedOn w:val="Normlny"/>
    <w:next w:val="Normlny"/>
    <w:qFormat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y"/>
    <w:next w:val="Normlny"/>
    <w:qFormat/>
    <w:pPr>
      <w:keepNext/>
      <w:ind w:left="360"/>
      <w:outlineLvl w:val="1"/>
    </w:pPr>
    <w:rPr>
      <w:b/>
      <w:bCs/>
    </w:rPr>
  </w:style>
  <w:style w:type="paragraph" w:styleId="Nadpis3">
    <w:name w:val="heading 3"/>
    <w:basedOn w:val="Normlny"/>
    <w:next w:val="Normlny"/>
    <w:qFormat/>
    <w:pPr>
      <w:keepNext/>
      <w:outlineLvl w:val="2"/>
    </w:pPr>
    <w:rPr>
      <w:b/>
      <w:bCs/>
    </w:rPr>
  </w:style>
  <w:style w:type="paragraph" w:styleId="Nadpis4">
    <w:name w:val="heading 4"/>
    <w:basedOn w:val="Normlny"/>
    <w:next w:val="Normlny"/>
    <w:qFormat/>
    <w:pPr>
      <w:keepNext/>
      <w:ind w:left="708" w:hanging="708"/>
      <w:outlineLvl w:val="3"/>
    </w:pPr>
    <w:rPr>
      <w:b/>
    </w:rPr>
  </w:style>
  <w:style w:type="paragraph" w:styleId="Nadpis6">
    <w:name w:val="heading 6"/>
    <w:basedOn w:val="Normlny"/>
    <w:next w:val="Normlny"/>
    <w:qFormat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outlineLvl w:val="5"/>
    </w:pPr>
    <w:rPr>
      <w:i/>
      <w:szCs w:val="20"/>
      <w:lang w:val="en-GB" w:eastAsia="en-US"/>
    </w:rPr>
  </w:style>
  <w:style w:type="paragraph" w:styleId="Nadpis7">
    <w:name w:val="heading 7"/>
    <w:basedOn w:val="Normlny"/>
    <w:next w:val="Normlny"/>
    <w:qFormat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ind w:left="0" w:firstLine="0"/>
      <w:jc w:val="both"/>
      <w:outlineLvl w:val="6"/>
    </w:pPr>
    <w:rPr>
      <w:i/>
      <w:szCs w:val="20"/>
      <w:lang w:val="en-GB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</w:style>
  <w:style w:type="paragraph" w:styleId="Textvysvetlivky">
    <w:name w:val="endnote text"/>
    <w:basedOn w:val="Normlny"/>
    <w:semiHidden/>
    <w:pPr>
      <w:tabs>
        <w:tab w:val="left" w:pos="567"/>
      </w:tabs>
    </w:pPr>
    <w:rPr>
      <w:szCs w:val="20"/>
      <w:lang w:val="en-GB" w:eastAsia="en-US"/>
    </w:rPr>
  </w:style>
  <w:style w:type="paragraph" w:styleId="Hlavika">
    <w:name w:val="header"/>
    <w:basedOn w:val="Normlny"/>
    <w:pPr>
      <w:tabs>
        <w:tab w:val="center" w:pos="4153"/>
        <w:tab w:val="right" w:pos="8306"/>
      </w:tabs>
    </w:pPr>
  </w:style>
  <w:style w:type="paragraph" w:styleId="Zkladntext">
    <w:name w:val="Body Text"/>
    <w:basedOn w:val="Normlny"/>
    <w:pPr>
      <w:ind w:left="0" w:firstLine="0"/>
      <w:jc w:val="center"/>
    </w:pPr>
    <w:rPr>
      <w:b/>
      <w:bCs/>
      <w:snapToGrid w:val="0"/>
      <w:szCs w:val="22"/>
      <w:lang w:val="en-GB" w:eastAsia="en-GB"/>
    </w:rPr>
  </w:style>
  <w:style w:type="paragraph" w:styleId="Zarkazkladnhotextu3">
    <w:name w:val="Body Text Indent 3"/>
    <w:basedOn w:val="Normlny"/>
    <w:pPr>
      <w:tabs>
        <w:tab w:val="left" w:pos="567"/>
      </w:tabs>
    </w:pPr>
    <w:rPr>
      <w:snapToGrid w:val="0"/>
      <w:szCs w:val="22"/>
      <w:lang w:val="en-GB" w:eastAsia="en-GB"/>
    </w:r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character" w:styleId="Hypertextovprepojenie">
    <w:name w:val="Hyperlink"/>
    <w:rPr>
      <w:color w:val="0000FF"/>
      <w:u w:val="single"/>
    </w:rPr>
  </w:style>
  <w:style w:type="paragraph" w:styleId="Zkladntext2">
    <w:name w:val="Body Text 2"/>
    <w:basedOn w:val="Normlny"/>
    <w:pPr>
      <w:ind w:left="0" w:firstLine="0"/>
    </w:pPr>
  </w:style>
  <w:style w:type="paragraph" w:styleId="Zarkazkladnhotextu">
    <w:name w:val="Body Text Indent"/>
    <w:basedOn w:val="Normlny"/>
    <w:rsid w:val="00205F17"/>
    <w:pPr>
      <w:spacing w:after="120"/>
      <w:ind w:left="283"/>
    </w:pPr>
  </w:style>
  <w:style w:type="paragraph" w:customStyle="1" w:styleId="TabletextrowsAgency">
    <w:name w:val="Table text rows (Agency)"/>
    <w:basedOn w:val="Normlny"/>
    <w:rsid w:val="002F4D2B"/>
    <w:pPr>
      <w:spacing w:line="280" w:lineRule="exact"/>
      <w:ind w:left="0" w:firstLine="0"/>
    </w:pPr>
    <w:rPr>
      <w:rFonts w:ascii="Verdana" w:hAnsi="Verdana" w:cs="Verdana"/>
      <w:sz w:val="18"/>
      <w:szCs w:val="18"/>
      <w:lang w:val="en-GB" w:eastAsia="zh-CN"/>
    </w:rPr>
  </w:style>
  <w:style w:type="character" w:customStyle="1" w:styleId="NormalAgencyChar">
    <w:name w:val="Normal (Agency) Char"/>
    <w:link w:val="NormalAgency"/>
    <w:locked/>
    <w:rsid w:val="002F4D2B"/>
    <w:rPr>
      <w:rFonts w:ascii="Verdana" w:eastAsia="Verdana" w:hAnsi="Verdana"/>
      <w:sz w:val="18"/>
      <w:szCs w:val="18"/>
      <w:lang w:val="en-GB" w:eastAsia="en-GB" w:bidi="ar-SA"/>
    </w:rPr>
  </w:style>
  <w:style w:type="paragraph" w:customStyle="1" w:styleId="NormalAgency">
    <w:name w:val="Normal (Agency)"/>
    <w:link w:val="NormalAgencyChar"/>
    <w:rsid w:val="002F4D2B"/>
    <w:rPr>
      <w:rFonts w:ascii="Verdana" w:eastAsia="Verdana" w:hAnsi="Verdana"/>
      <w:sz w:val="18"/>
      <w:szCs w:val="18"/>
      <w:lang w:val="en-GB" w:eastAsia="en-GB"/>
    </w:rPr>
  </w:style>
  <w:style w:type="paragraph" w:styleId="Odsekzoznamu">
    <w:name w:val="List Paragraph"/>
    <w:basedOn w:val="Normlny"/>
    <w:uiPriority w:val="34"/>
    <w:qFormat/>
    <w:rsid w:val="00EA0C91"/>
    <w:pPr>
      <w:ind w:left="720"/>
      <w:contextualSpacing/>
    </w:pPr>
  </w:style>
  <w:style w:type="character" w:customStyle="1" w:styleId="shorttext">
    <w:name w:val="short_text"/>
    <w:basedOn w:val="Predvolenpsmoodseku"/>
    <w:rsid w:val="00CF2B18"/>
  </w:style>
  <w:style w:type="character" w:styleId="Odkaznakomentr">
    <w:name w:val="annotation reference"/>
    <w:basedOn w:val="Predvolenpsmoodseku"/>
    <w:rsid w:val="005F13CA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5F13CA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rsid w:val="005F13CA"/>
    <w:rPr>
      <w:lang w:val="sk-SK" w:eastAsia="cs-CZ"/>
    </w:rPr>
  </w:style>
  <w:style w:type="paragraph" w:styleId="Predmetkomentra">
    <w:name w:val="annotation subject"/>
    <w:basedOn w:val="Textkomentra"/>
    <w:next w:val="Textkomentra"/>
    <w:link w:val="PredmetkomentraChar"/>
    <w:rsid w:val="005F13C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rsid w:val="005F13CA"/>
    <w:rPr>
      <w:b/>
      <w:bCs/>
      <w:lang w:val="sk-SK" w:eastAsia="cs-CZ"/>
    </w:rPr>
  </w:style>
  <w:style w:type="paragraph" w:styleId="Normlnysozarkami">
    <w:name w:val="Normal Indent"/>
    <w:basedOn w:val="Normlny"/>
    <w:unhideWhenUsed/>
    <w:rsid w:val="00CC2297"/>
    <w:pPr>
      <w:ind w:left="708" w:firstLine="0"/>
    </w:pPr>
    <w:rPr>
      <w:sz w:val="24"/>
      <w:lang w:val="en-GB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876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5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38A186-E040-4F4D-B3B1-6BBAB1A67B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1</Pages>
  <Words>943</Words>
  <Characters>5378</Characters>
  <Application>Microsoft Office Word</Application>
  <DocSecurity>0</DocSecurity>
  <Lines>44</Lines>
  <Paragraphs>12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SK_qrd_veterinary template_v 8 sk</vt:lpstr>
      <vt:lpstr>SK_qrd_veterinary template_v 8 sk</vt:lpstr>
      <vt:lpstr>SK_qrd_veterinary template_v 8 sk</vt:lpstr>
    </vt:vector>
  </TitlesOfParts>
  <Company>Translation Centre</Company>
  <LinksUpToDate>false</LinksUpToDate>
  <CharactersWithSpaces>6309</CharactersWithSpaces>
  <SharedDoc>false</SharedDoc>
  <HLinks>
    <vt:vector size="54" baseType="variant">
      <vt:variant>
        <vt:i4>1245197</vt:i4>
      </vt:variant>
      <vt:variant>
        <vt:i4>24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3801155</vt:i4>
      </vt:variant>
      <vt:variant>
        <vt:i4>21</vt:i4>
      </vt:variant>
      <vt:variant>
        <vt:i4>0</vt:i4>
      </vt:variant>
      <vt:variant>
        <vt:i4>5</vt:i4>
      </vt:variant>
      <vt:variant>
        <vt:lpwstr>http://www.emea.europa.eu/docs/en_GB/document_library/Regulatory_and_procedural_guideline/2009/10/WC500004426.pdf</vt:lpwstr>
      </vt:variant>
      <vt:variant>
        <vt:lpwstr/>
      </vt:variant>
      <vt:variant>
        <vt:i4>3801155</vt:i4>
      </vt:variant>
      <vt:variant>
        <vt:i4>18</vt:i4>
      </vt:variant>
      <vt:variant>
        <vt:i4>0</vt:i4>
      </vt:variant>
      <vt:variant>
        <vt:i4>5</vt:i4>
      </vt:variant>
      <vt:variant>
        <vt:lpwstr>http://www.emea.europa.eu/docs/en_GB/document_library/Regulatory_and_procedural_guideline/2009/10/WC500004426.pdf</vt:lpwstr>
      </vt:variant>
      <vt:variant>
        <vt:lpwstr/>
      </vt:variant>
      <vt:variant>
        <vt:i4>3801155</vt:i4>
      </vt:variant>
      <vt:variant>
        <vt:i4>15</vt:i4>
      </vt:variant>
      <vt:variant>
        <vt:i4>0</vt:i4>
      </vt:variant>
      <vt:variant>
        <vt:i4>5</vt:i4>
      </vt:variant>
      <vt:variant>
        <vt:lpwstr>http://www.emea.europa.eu/docs/en_GB/document_library/Regulatory_and_procedural_guideline/2009/10/WC500004426.pdf</vt:lpwstr>
      </vt:variant>
      <vt:variant>
        <vt:lpwstr/>
      </vt:variant>
      <vt:variant>
        <vt:i4>3801155</vt:i4>
      </vt:variant>
      <vt:variant>
        <vt:i4>12</vt:i4>
      </vt:variant>
      <vt:variant>
        <vt:i4>0</vt:i4>
      </vt:variant>
      <vt:variant>
        <vt:i4>5</vt:i4>
      </vt:variant>
      <vt:variant>
        <vt:lpwstr>http://www.emea.europa.eu/docs/en_GB/document_library/Regulatory_and_procedural_guideline/2009/10/WC500004426.pdf</vt:lpwstr>
      </vt:variant>
      <vt:variant>
        <vt:lpwstr/>
      </vt:variant>
      <vt:variant>
        <vt:i4>3801155</vt:i4>
      </vt:variant>
      <vt:variant>
        <vt:i4>9</vt:i4>
      </vt:variant>
      <vt:variant>
        <vt:i4>0</vt:i4>
      </vt:variant>
      <vt:variant>
        <vt:i4>5</vt:i4>
      </vt:variant>
      <vt:variant>
        <vt:lpwstr>http://www.emea.europa.eu/docs/en_GB/document_library/Regulatory_and_procedural_guideline/2009/10/WC500004426.pdf</vt:lpwstr>
      </vt:variant>
      <vt:variant>
        <vt:lpwstr/>
      </vt:variant>
      <vt:variant>
        <vt:i4>3801155</vt:i4>
      </vt:variant>
      <vt:variant>
        <vt:i4>6</vt:i4>
      </vt:variant>
      <vt:variant>
        <vt:i4>0</vt:i4>
      </vt:variant>
      <vt:variant>
        <vt:i4>5</vt:i4>
      </vt:variant>
      <vt:variant>
        <vt:lpwstr>http://www.emea.europa.eu/docs/en_GB/document_library/Regulatory_and_procedural_guideline/2009/10/WC500004426.pdf</vt:lpwstr>
      </vt:variant>
      <vt:variant>
        <vt:lpwstr/>
      </vt:variant>
      <vt:variant>
        <vt:i4>1507412</vt:i4>
      </vt:variant>
      <vt:variant>
        <vt:i4>3</vt:i4>
      </vt:variant>
      <vt:variant>
        <vt:i4>0</vt:i4>
      </vt:variant>
      <vt:variant>
        <vt:i4>5</vt:i4>
      </vt:variant>
      <vt:variant>
        <vt:lpwstr>http://www.edqm.eu/site/Procedure_Article_82doc-en-624-2.html</vt:lpwstr>
      </vt:variant>
      <vt:variant>
        <vt:lpwstr/>
      </vt:variant>
      <vt:variant>
        <vt:i4>1245197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SK_qrd_veterinary template_v 8 sk</dc:title>
  <dc:subject>General-EMA/201218/2010</dc:subject>
  <dc:creator>Prizzi Monica</dc:creator>
  <cp:lastModifiedBy>administrator</cp:lastModifiedBy>
  <cp:revision>17</cp:revision>
  <cp:lastPrinted>2021-06-09T07:46:00Z</cp:lastPrinted>
  <dcterms:created xsi:type="dcterms:W3CDTF">2021-06-09T07:10:00Z</dcterms:created>
  <dcterms:modified xsi:type="dcterms:W3CDTF">2021-08-09T08:49:00Z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Status">
    <vt:lpwstr/>
  </property>
  <property fmtid="{D5CDD505-2E9C-101B-9397-08002B2CF9AE}" pid="3" name="DM_Authors">
    <vt:lpwstr/>
  </property>
  <property fmtid="{D5CDD505-2E9C-101B-9397-08002B2CF9AE}" pid="4" name="DM_Keywords">
    <vt:lpwstr/>
  </property>
  <property fmtid="{D5CDD505-2E9C-101B-9397-08002B2CF9AE}" pid="5" name="DM_Title">
    <vt:lpwstr/>
  </property>
  <property fmtid="{D5CDD505-2E9C-101B-9397-08002B2CF9AE}" pid="6" name="DM_Language">
    <vt:lpwstr/>
  </property>
  <property fmtid="{D5CDD505-2E9C-101B-9397-08002B2CF9AE}" pid="7" name="DM_Owner">
    <vt:lpwstr>Prizzi Monica</vt:lpwstr>
  </property>
  <property fmtid="{D5CDD505-2E9C-101B-9397-08002B2CF9AE}" pid="8" name="DM_emea_cc">
    <vt:lpwstr/>
  </property>
  <property fmtid="{D5CDD505-2E9C-101B-9397-08002B2CF9AE}" pid="9" name="DM_emea_message_subject">
    <vt:lpwstr/>
  </property>
  <property fmtid="{D5CDD505-2E9C-101B-9397-08002B2CF9AE}" pid="10" name="DM_emea_doc_number">
    <vt:lpwstr>201218</vt:lpwstr>
  </property>
  <property fmtid="{D5CDD505-2E9C-101B-9397-08002B2CF9AE}" pid="11" name="DM_emea_received_date">
    <vt:lpwstr>nulldate</vt:lpwstr>
  </property>
  <property fmtid="{D5CDD505-2E9C-101B-9397-08002B2CF9AE}" pid="12" name="DM_emea_resp_body">
    <vt:lpwstr/>
  </property>
  <property fmtid="{D5CDD505-2E9C-101B-9397-08002B2CF9AE}" pid="13" name="DM_emea_revision_label">
    <vt:lpwstr/>
  </property>
  <property fmtid="{D5CDD505-2E9C-101B-9397-08002B2CF9AE}" pid="14" name="DM_emea_to">
    <vt:lpwstr/>
  </property>
  <property fmtid="{D5CDD505-2E9C-101B-9397-08002B2CF9AE}" pid="15" name="DM_emea_bcc">
    <vt:lpwstr/>
  </property>
  <property fmtid="{D5CDD505-2E9C-101B-9397-08002B2CF9AE}" pid="16" name="DM_emea_doc_category">
    <vt:lpwstr>General</vt:lpwstr>
  </property>
  <property fmtid="{D5CDD505-2E9C-101B-9397-08002B2CF9AE}" pid="17" name="DM_emea_from">
    <vt:lpwstr/>
  </property>
  <property fmtid="{D5CDD505-2E9C-101B-9397-08002B2CF9AE}" pid="18" name="DM_emea_internal_label">
    <vt:lpwstr>EMA</vt:lpwstr>
  </property>
  <property fmtid="{D5CDD505-2E9C-101B-9397-08002B2CF9AE}" pid="19" name="DM_emea_legal_date">
    <vt:lpwstr>nulldate</vt:lpwstr>
  </property>
  <property fmtid="{D5CDD505-2E9C-101B-9397-08002B2CF9AE}" pid="20" name="DM_emea_year">
    <vt:lpwstr>2010</vt:lpwstr>
  </property>
  <property fmtid="{D5CDD505-2E9C-101B-9397-08002B2CF9AE}" pid="21" name="DM_emea_sent_date">
    <vt:lpwstr>nulldate</vt:lpwstr>
  </property>
  <property fmtid="{D5CDD505-2E9C-101B-9397-08002B2CF9AE}" pid="22" name="DM_emea_doc_lang">
    <vt:lpwstr/>
  </property>
  <property fmtid="{D5CDD505-2E9C-101B-9397-08002B2CF9AE}" pid="23" name="DM_emea_meeting_status">
    <vt:lpwstr/>
  </property>
  <property fmtid="{D5CDD505-2E9C-101B-9397-08002B2CF9AE}" pid="24" name="DM_emea_meeting_action">
    <vt:lpwstr/>
  </property>
  <property fmtid="{D5CDD505-2E9C-101B-9397-08002B2CF9AE}" pid="25" name="DM_emea_meeting_hyperlink">
    <vt:lpwstr/>
  </property>
  <property fmtid="{D5CDD505-2E9C-101B-9397-08002B2CF9AE}" pid="26" name="DM_emea_meeting_title">
    <vt:lpwstr/>
  </property>
  <property fmtid="{D5CDD505-2E9C-101B-9397-08002B2CF9AE}" pid="27" name="DM_emea_meeting_ref">
    <vt:lpwstr/>
  </property>
  <property fmtid="{D5CDD505-2E9C-101B-9397-08002B2CF9AE}" pid="28" name="DM_emea_meeting_flags">
    <vt:lpwstr/>
  </property>
  <property fmtid="{D5CDD505-2E9C-101B-9397-08002B2CF9AE}" pid="29" name="DM_Subject">
    <vt:lpwstr>General-EMA/201218/2010</vt:lpwstr>
  </property>
  <property fmtid="{D5CDD505-2E9C-101B-9397-08002B2CF9AE}" pid="30" name="DM_Version">
    <vt:lpwstr>CURRENT,1.4</vt:lpwstr>
  </property>
  <property fmtid="{D5CDD505-2E9C-101B-9397-08002B2CF9AE}" pid="31" name="DM_Name">
    <vt:lpwstr>SK_qrd_veterinary template_v 8 sk</vt:lpwstr>
  </property>
  <property fmtid="{D5CDD505-2E9C-101B-9397-08002B2CF9AE}" pid="32" name="DM_Creation_Date">
    <vt:lpwstr>30/10/2012 16:56:05</vt:lpwstr>
  </property>
  <property fmtid="{D5CDD505-2E9C-101B-9397-08002B2CF9AE}" pid="33" name="DM_Modify_Date">
    <vt:lpwstr>30/10/2012 17:06:28</vt:lpwstr>
  </property>
  <property fmtid="{D5CDD505-2E9C-101B-9397-08002B2CF9AE}" pid="34" name="DM_Creator_Name">
    <vt:lpwstr>Prizzi Monica</vt:lpwstr>
  </property>
  <property fmtid="{D5CDD505-2E9C-101B-9397-08002B2CF9AE}" pid="35" name="DM_Modifier_Name">
    <vt:lpwstr>Prizzi Monica</vt:lpwstr>
  </property>
  <property fmtid="{D5CDD505-2E9C-101B-9397-08002B2CF9AE}" pid="36" name="DM_Type">
    <vt:lpwstr>emea_document</vt:lpwstr>
  </property>
  <property fmtid="{D5CDD505-2E9C-101B-9397-08002B2CF9AE}" pid="37" name="DM_DocRefId">
    <vt:lpwstr>EMA/417989/2012</vt:lpwstr>
  </property>
  <property fmtid="{D5CDD505-2E9C-101B-9397-08002B2CF9AE}" pid="38" name="DM_Category">
    <vt:lpwstr>Templates and Form</vt:lpwstr>
  </property>
  <property fmtid="{D5CDD505-2E9C-101B-9397-08002B2CF9AE}" pid="39" name="DM_Path">
    <vt:lpwstr>/02b. Administration of Scientific Meeting/WPs SAGs DGs and other WGs/CxMP - QRD/3. Other activities/02. Procedures/01. QRD PI templates/02 QRD Veterinary templates/06 V-template v.8 - for publication April 2012/03 Templates ready for publication</vt:lpwstr>
  </property>
  <property fmtid="{D5CDD505-2E9C-101B-9397-08002B2CF9AE}" pid="40" name="DM_emea_doc_ref_id">
    <vt:lpwstr>EMA/417989/2012</vt:lpwstr>
  </property>
  <property fmtid="{D5CDD505-2E9C-101B-9397-08002B2CF9AE}" pid="41" name="DM_Modifer_Name">
    <vt:lpwstr>Prizzi Monica</vt:lpwstr>
  </property>
  <property fmtid="{D5CDD505-2E9C-101B-9397-08002B2CF9AE}" pid="42" name="DM_Modified_Date">
    <vt:lpwstr>30/10/2012 17:06:28</vt:lpwstr>
  </property>
</Properties>
</file>