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9B7" w:rsidRPr="00B92EC8" w:rsidRDefault="00C649B7" w:rsidP="00C649B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B92EC8">
        <w:rPr>
          <w:rFonts w:ascii="Times New Roman" w:hAnsi="Times New Roman"/>
          <w:sz w:val="18"/>
          <w:szCs w:val="18"/>
        </w:rPr>
        <w:t xml:space="preserve">Príloha č. </w:t>
      </w:r>
      <w:r>
        <w:rPr>
          <w:rFonts w:ascii="Times New Roman" w:hAnsi="Times New Roman"/>
          <w:sz w:val="18"/>
          <w:szCs w:val="18"/>
        </w:rPr>
        <w:t>2</w:t>
      </w:r>
      <w:r w:rsidRPr="00B92EC8">
        <w:rPr>
          <w:rFonts w:ascii="Times New Roman" w:hAnsi="Times New Roman"/>
          <w:sz w:val="18"/>
          <w:szCs w:val="18"/>
        </w:rPr>
        <w:t xml:space="preserve"> k Rozhodnutiu  č.:</w:t>
      </w:r>
      <w:r w:rsidRPr="00B92EC8">
        <w:rPr>
          <w:rFonts w:ascii="Times New Roman" w:hAnsi="Times New Roman"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077</w:t>
      </w:r>
      <w:r w:rsidRPr="00986846">
        <w:rPr>
          <w:rFonts w:ascii="Times New Roman" w:hAnsi="Times New Roman"/>
          <w:b/>
          <w:bCs/>
          <w:sz w:val="18"/>
          <w:szCs w:val="18"/>
        </w:rPr>
        <w:t>/</w:t>
      </w:r>
      <w:r>
        <w:rPr>
          <w:rFonts w:ascii="Times New Roman" w:hAnsi="Times New Roman"/>
          <w:b/>
          <w:bCs/>
          <w:sz w:val="18"/>
          <w:szCs w:val="18"/>
        </w:rPr>
        <w:t>VZP</w:t>
      </w:r>
      <w:r w:rsidRPr="00986846">
        <w:rPr>
          <w:rFonts w:ascii="Times New Roman" w:hAnsi="Times New Roman"/>
          <w:b/>
          <w:bCs/>
          <w:sz w:val="18"/>
          <w:szCs w:val="18"/>
        </w:rPr>
        <w:t>/</w:t>
      </w:r>
      <w:r>
        <w:rPr>
          <w:rFonts w:ascii="Times New Roman" w:hAnsi="Times New Roman"/>
          <w:b/>
          <w:bCs/>
          <w:sz w:val="18"/>
          <w:szCs w:val="18"/>
        </w:rPr>
        <w:t>1</w:t>
      </w:r>
      <w:r w:rsidRPr="00986846">
        <w:rPr>
          <w:rFonts w:ascii="Times New Roman" w:hAnsi="Times New Roman"/>
          <w:b/>
          <w:bCs/>
          <w:sz w:val="18"/>
          <w:szCs w:val="18"/>
        </w:rPr>
        <w:t>2-S</w:t>
      </w:r>
    </w:p>
    <w:p w:rsidR="00C649B7" w:rsidRPr="004048E5" w:rsidRDefault="00C649B7" w:rsidP="00C649B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</w:rPr>
      </w:pPr>
    </w:p>
    <w:p w:rsidR="00C649B7" w:rsidRPr="004048E5" w:rsidRDefault="00C649B7" w:rsidP="00C649B7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4048E5">
        <w:rPr>
          <w:rFonts w:ascii="Times New Roman" w:hAnsi="Times New Roman"/>
          <w:b/>
        </w:rPr>
        <w:t>NÁVOD NA POUŽITIE</w:t>
      </w:r>
    </w:p>
    <w:p w:rsidR="00C649B7" w:rsidRPr="004048E5" w:rsidRDefault="00C649B7" w:rsidP="00C649B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649B7" w:rsidRPr="004048E5" w:rsidRDefault="00C649B7" w:rsidP="00C649B7">
      <w:pPr>
        <w:tabs>
          <w:tab w:val="left" w:pos="2835"/>
          <w:tab w:val="left" w:pos="3119"/>
        </w:tabs>
        <w:spacing w:after="0" w:line="240" w:lineRule="auto"/>
        <w:ind w:left="2160" w:hanging="2160"/>
        <w:jc w:val="both"/>
        <w:rPr>
          <w:rFonts w:ascii="Times New Roman" w:hAnsi="Times New Roman"/>
          <w:b/>
          <w:bCs/>
        </w:rPr>
      </w:pPr>
      <w:r w:rsidRPr="004048E5">
        <w:rPr>
          <w:rFonts w:ascii="Times New Roman" w:hAnsi="Times New Roman"/>
        </w:rPr>
        <w:t xml:space="preserve">Názov </w:t>
      </w:r>
      <w:proofErr w:type="spellStart"/>
      <w:r w:rsidRPr="004048E5">
        <w:rPr>
          <w:rFonts w:ascii="Times New Roman" w:hAnsi="Times New Roman"/>
        </w:rPr>
        <w:t>vet</w:t>
      </w:r>
      <w:proofErr w:type="spellEnd"/>
      <w:r w:rsidRPr="004048E5">
        <w:rPr>
          <w:rFonts w:ascii="Times New Roman" w:hAnsi="Times New Roman"/>
        </w:rPr>
        <w:t>.  pomôcky</w:t>
      </w:r>
      <w:r w:rsidRPr="004048E5">
        <w:rPr>
          <w:rFonts w:ascii="Times New Roman" w:hAnsi="Times New Roman"/>
        </w:rPr>
        <w:tab/>
      </w:r>
      <w:r w:rsidRPr="004048E5">
        <w:rPr>
          <w:rFonts w:ascii="Times New Roman" w:hAnsi="Times New Roman"/>
        </w:rPr>
        <w:tab/>
        <w:t>:</w:t>
      </w:r>
      <w:r w:rsidRPr="004048E5">
        <w:rPr>
          <w:rFonts w:ascii="Times New Roman" w:hAnsi="Times New Roman"/>
        </w:rPr>
        <w:tab/>
      </w:r>
      <w:r w:rsidRPr="004048E5">
        <w:rPr>
          <w:rFonts w:ascii="Times New Roman" w:hAnsi="Times New Roman"/>
          <w:b/>
          <w:bCs/>
        </w:rPr>
        <w:t>VETSUTURE LENE</w:t>
      </w:r>
    </w:p>
    <w:p w:rsidR="00C649B7" w:rsidRPr="004048E5" w:rsidRDefault="00C649B7" w:rsidP="00C649B7">
      <w:pPr>
        <w:tabs>
          <w:tab w:val="left" w:pos="2835"/>
          <w:tab w:val="left" w:pos="3119"/>
        </w:tabs>
        <w:spacing w:after="0" w:line="240" w:lineRule="auto"/>
        <w:ind w:left="2160" w:hanging="2160"/>
        <w:jc w:val="both"/>
        <w:rPr>
          <w:rFonts w:ascii="Times New Roman" w:hAnsi="Times New Roman"/>
        </w:rPr>
      </w:pPr>
      <w:r w:rsidRPr="004048E5">
        <w:rPr>
          <w:rFonts w:ascii="Times New Roman" w:hAnsi="Times New Roman"/>
        </w:rPr>
        <w:tab/>
      </w:r>
    </w:p>
    <w:p w:rsidR="00C649B7" w:rsidRPr="004048E5" w:rsidRDefault="00C649B7" w:rsidP="00C649B7">
      <w:pPr>
        <w:tabs>
          <w:tab w:val="left" w:pos="2835"/>
          <w:tab w:val="left" w:pos="3119"/>
        </w:tabs>
        <w:spacing w:after="0" w:line="240" w:lineRule="auto"/>
        <w:ind w:left="3119" w:hanging="3119"/>
        <w:jc w:val="both"/>
        <w:rPr>
          <w:rFonts w:ascii="Times New Roman" w:hAnsi="Times New Roman"/>
        </w:rPr>
      </w:pPr>
      <w:r w:rsidRPr="004048E5">
        <w:rPr>
          <w:rFonts w:ascii="Times New Roman" w:hAnsi="Times New Roman"/>
        </w:rPr>
        <w:t>Výrobca</w:t>
      </w:r>
      <w:r w:rsidRPr="004048E5">
        <w:rPr>
          <w:rFonts w:ascii="Times New Roman" w:hAnsi="Times New Roman"/>
        </w:rPr>
        <w:tab/>
        <w:t>:</w:t>
      </w:r>
      <w:r w:rsidRPr="004048E5">
        <w:rPr>
          <w:rFonts w:ascii="Times New Roman" w:hAnsi="Times New Roman"/>
        </w:rPr>
        <w:tab/>
      </w:r>
      <w:proofErr w:type="spellStart"/>
      <w:r w:rsidRPr="004048E5">
        <w:rPr>
          <w:rFonts w:ascii="Times New Roman" w:hAnsi="Times New Roman"/>
        </w:rPr>
        <w:t>Sutures</w:t>
      </w:r>
      <w:proofErr w:type="spellEnd"/>
      <w:r w:rsidRPr="004048E5">
        <w:rPr>
          <w:rFonts w:ascii="Times New Roman" w:hAnsi="Times New Roman"/>
        </w:rPr>
        <w:t xml:space="preserve"> India PVT. LTD, India.</w:t>
      </w:r>
    </w:p>
    <w:p w:rsidR="00C649B7" w:rsidRPr="004048E5" w:rsidRDefault="00C649B7" w:rsidP="00C649B7">
      <w:pPr>
        <w:tabs>
          <w:tab w:val="left" w:pos="2835"/>
          <w:tab w:val="left" w:pos="3119"/>
        </w:tabs>
        <w:spacing w:after="0" w:line="240" w:lineRule="auto"/>
        <w:ind w:left="3119" w:hanging="3119"/>
        <w:jc w:val="both"/>
        <w:rPr>
          <w:rFonts w:ascii="Times New Roman" w:hAnsi="Times New Roman"/>
          <w:b/>
        </w:rPr>
      </w:pPr>
    </w:p>
    <w:p w:rsidR="00C649B7" w:rsidRPr="004048E5" w:rsidRDefault="00C649B7" w:rsidP="00C649B7">
      <w:pPr>
        <w:pStyle w:val="Nadpis1"/>
        <w:tabs>
          <w:tab w:val="clear" w:pos="851"/>
          <w:tab w:val="left" w:pos="2835"/>
          <w:tab w:val="left" w:pos="3119"/>
        </w:tabs>
        <w:spacing w:before="0" w:line="240" w:lineRule="auto"/>
        <w:ind w:left="3119" w:hanging="3119"/>
        <w:jc w:val="both"/>
        <w:rPr>
          <w:sz w:val="22"/>
          <w:szCs w:val="22"/>
        </w:rPr>
      </w:pPr>
      <w:r w:rsidRPr="004048E5">
        <w:rPr>
          <w:sz w:val="22"/>
          <w:szCs w:val="22"/>
        </w:rPr>
        <w:t>Držiteľ rozhodnutia</w:t>
      </w:r>
      <w:r w:rsidRPr="004048E5">
        <w:rPr>
          <w:sz w:val="22"/>
          <w:szCs w:val="22"/>
        </w:rPr>
        <w:tab/>
        <w:t>:</w:t>
      </w:r>
      <w:r w:rsidRPr="004048E5">
        <w:rPr>
          <w:sz w:val="22"/>
          <w:szCs w:val="22"/>
        </w:rPr>
        <w:tab/>
      </w:r>
      <w:proofErr w:type="spellStart"/>
      <w:r w:rsidRPr="00064C56">
        <w:rPr>
          <w:sz w:val="22"/>
          <w:szCs w:val="22"/>
        </w:rPr>
        <w:t>Noévia</w:t>
      </w:r>
      <w:proofErr w:type="spellEnd"/>
      <w:r w:rsidRPr="00064C56">
        <w:rPr>
          <w:sz w:val="22"/>
          <w:szCs w:val="22"/>
        </w:rPr>
        <w:t xml:space="preserve"> SAS, 54 </w:t>
      </w:r>
      <w:proofErr w:type="spellStart"/>
      <w:r w:rsidRPr="00064C56">
        <w:rPr>
          <w:sz w:val="22"/>
          <w:szCs w:val="22"/>
        </w:rPr>
        <w:t>rue</w:t>
      </w:r>
      <w:proofErr w:type="spellEnd"/>
      <w:r w:rsidRPr="00064C56">
        <w:rPr>
          <w:sz w:val="22"/>
          <w:szCs w:val="22"/>
        </w:rPr>
        <w:t xml:space="preserve"> </w:t>
      </w:r>
      <w:proofErr w:type="spellStart"/>
      <w:r w:rsidRPr="00064C56">
        <w:rPr>
          <w:sz w:val="22"/>
          <w:szCs w:val="22"/>
        </w:rPr>
        <w:t>Stendhal</w:t>
      </w:r>
      <w:proofErr w:type="spellEnd"/>
      <w:r w:rsidRPr="00064C56">
        <w:rPr>
          <w:sz w:val="22"/>
          <w:szCs w:val="22"/>
        </w:rPr>
        <w:t xml:space="preserve">, 750 20 </w:t>
      </w:r>
      <w:proofErr w:type="spellStart"/>
      <w:r w:rsidRPr="00064C56">
        <w:rPr>
          <w:sz w:val="22"/>
          <w:szCs w:val="22"/>
        </w:rPr>
        <w:t>Paris</w:t>
      </w:r>
      <w:proofErr w:type="spellEnd"/>
      <w:r w:rsidRPr="00064C56">
        <w:rPr>
          <w:sz w:val="22"/>
          <w:szCs w:val="22"/>
        </w:rPr>
        <w:t>, Francúzsko</w:t>
      </w:r>
      <w:r w:rsidRPr="004048E5">
        <w:rPr>
          <w:sz w:val="22"/>
          <w:szCs w:val="22"/>
        </w:rPr>
        <w:t>.</w:t>
      </w:r>
    </w:p>
    <w:p w:rsidR="00C649B7" w:rsidRPr="004048E5" w:rsidRDefault="00C649B7" w:rsidP="00C649B7">
      <w:pPr>
        <w:pStyle w:val="Nadpis1"/>
        <w:tabs>
          <w:tab w:val="clear" w:pos="851"/>
          <w:tab w:val="left" w:pos="2835"/>
          <w:tab w:val="left" w:pos="3119"/>
        </w:tabs>
        <w:spacing w:before="0" w:line="240" w:lineRule="auto"/>
        <w:ind w:left="3119" w:hanging="3119"/>
        <w:jc w:val="both"/>
        <w:rPr>
          <w:sz w:val="22"/>
          <w:szCs w:val="22"/>
        </w:rPr>
      </w:pPr>
    </w:p>
    <w:p w:rsidR="00C649B7" w:rsidRPr="004048E5" w:rsidRDefault="00C649B7" w:rsidP="00C649B7">
      <w:pPr>
        <w:pStyle w:val="Nadpis1"/>
        <w:tabs>
          <w:tab w:val="clear" w:pos="851"/>
          <w:tab w:val="left" w:pos="2835"/>
          <w:tab w:val="left" w:pos="3119"/>
        </w:tabs>
        <w:spacing w:before="0" w:line="240" w:lineRule="auto"/>
        <w:ind w:left="3119" w:hanging="3119"/>
        <w:jc w:val="both"/>
        <w:rPr>
          <w:color w:val="000000"/>
          <w:sz w:val="22"/>
          <w:szCs w:val="22"/>
        </w:rPr>
      </w:pPr>
      <w:r w:rsidRPr="004048E5">
        <w:rPr>
          <w:sz w:val="22"/>
          <w:szCs w:val="22"/>
        </w:rPr>
        <w:t>Cieľový druh zvierat</w:t>
      </w:r>
      <w:r w:rsidRPr="004048E5">
        <w:rPr>
          <w:sz w:val="22"/>
          <w:szCs w:val="22"/>
        </w:rPr>
        <w:tab/>
        <w:t>:</w:t>
      </w:r>
      <w:r w:rsidRPr="004048E5">
        <w:rPr>
          <w:sz w:val="22"/>
          <w:szCs w:val="22"/>
        </w:rPr>
        <w:tab/>
      </w:r>
      <w:r w:rsidRPr="004048E5">
        <w:rPr>
          <w:bCs/>
          <w:sz w:val="22"/>
          <w:szCs w:val="22"/>
        </w:rPr>
        <w:t>Všetky druhy zvierat</w:t>
      </w:r>
      <w:r w:rsidRPr="004048E5">
        <w:rPr>
          <w:sz w:val="22"/>
          <w:szCs w:val="22"/>
        </w:rPr>
        <w:t>.</w:t>
      </w:r>
      <w:r w:rsidRPr="004048E5">
        <w:rPr>
          <w:sz w:val="22"/>
          <w:szCs w:val="22"/>
        </w:rPr>
        <w:tab/>
      </w:r>
    </w:p>
    <w:p w:rsidR="00C649B7" w:rsidRPr="004048E5" w:rsidRDefault="00C649B7" w:rsidP="00C649B7">
      <w:pPr>
        <w:tabs>
          <w:tab w:val="left" w:pos="2835"/>
          <w:tab w:val="left" w:pos="3119"/>
        </w:tabs>
        <w:spacing w:after="0" w:line="240" w:lineRule="auto"/>
        <w:jc w:val="both"/>
        <w:rPr>
          <w:rFonts w:ascii="Times New Roman" w:hAnsi="Times New Roman"/>
        </w:rPr>
      </w:pPr>
    </w:p>
    <w:p w:rsidR="00C649B7" w:rsidRPr="004048E5" w:rsidRDefault="00C649B7" w:rsidP="00C649B7">
      <w:pPr>
        <w:tabs>
          <w:tab w:val="left" w:pos="2835"/>
          <w:tab w:val="left" w:pos="3119"/>
        </w:tabs>
        <w:spacing w:after="0" w:line="240" w:lineRule="auto"/>
        <w:ind w:left="3119" w:hanging="3119"/>
        <w:jc w:val="both"/>
        <w:rPr>
          <w:rFonts w:ascii="Times New Roman" w:hAnsi="Times New Roman"/>
          <w:bCs/>
        </w:rPr>
      </w:pPr>
      <w:r w:rsidRPr="004048E5">
        <w:rPr>
          <w:rFonts w:ascii="Times New Roman" w:hAnsi="Times New Roman"/>
        </w:rPr>
        <w:t xml:space="preserve">Popis </w:t>
      </w:r>
      <w:proofErr w:type="spellStart"/>
      <w:r w:rsidRPr="004048E5">
        <w:rPr>
          <w:rFonts w:ascii="Times New Roman" w:hAnsi="Times New Roman"/>
        </w:rPr>
        <w:t>vet</w:t>
      </w:r>
      <w:proofErr w:type="spellEnd"/>
      <w:r w:rsidRPr="004048E5">
        <w:rPr>
          <w:rFonts w:ascii="Times New Roman" w:hAnsi="Times New Roman"/>
        </w:rPr>
        <w:t>. pomôcky</w:t>
      </w:r>
      <w:r w:rsidRPr="004048E5">
        <w:rPr>
          <w:rFonts w:ascii="Times New Roman" w:hAnsi="Times New Roman"/>
        </w:rPr>
        <w:tab/>
        <w:t>:</w:t>
      </w:r>
      <w:r w:rsidRPr="004048E5">
        <w:rPr>
          <w:rFonts w:ascii="Times New Roman" w:hAnsi="Times New Roman"/>
        </w:rPr>
        <w:tab/>
      </w:r>
      <w:proofErr w:type="spellStart"/>
      <w:r w:rsidRPr="004048E5">
        <w:rPr>
          <w:rFonts w:ascii="Times New Roman" w:hAnsi="Times New Roman"/>
        </w:rPr>
        <w:t>Vetsuture</w:t>
      </w:r>
      <w:proofErr w:type="spellEnd"/>
      <w:r w:rsidRPr="004048E5">
        <w:rPr>
          <w:rFonts w:ascii="Times New Roman" w:hAnsi="Times New Roman"/>
        </w:rPr>
        <w:t xml:space="preserve"> LENE je neabsorbovateľný, sterilný chirurgický šijací materiál zložený z polypropylénu, syntetického lineárneho </w:t>
      </w:r>
      <w:proofErr w:type="spellStart"/>
      <w:r w:rsidRPr="004048E5">
        <w:rPr>
          <w:rFonts w:ascii="Times New Roman" w:hAnsi="Times New Roman"/>
        </w:rPr>
        <w:t>polyolefínu</w:t>
      </w:r>
      <w:proofErr w:type="spellEnd"/>
      <w:r w:rsidRPr="004048E5">
        <w:rPr>
          <w:rFonts w:ascii="Times New Roman" w:hAnsi="Times New Roman"/>
        </w:rPr>
        <w:t xml:space="preserve">. Molekulárne zloženie je (C3H6)n . Je farbený na modro farbivom </w:t>
      </w:r>
      <w:proofErr w:type="spellStart"/>
      <w:r w:rsidRPr="004048E5">
        <w:rPr>
          <w:rFonts w:ascii="Times New Roman" w:hAnsi="Times New Roman"/>
        </w:rPr>
        <w:t>Phthalocyanine</w:t>
      </w:r>
      <w:proofErr w:type="spellEnd"/>
      <w:r w:rsidRPr="004048E5">
        <w:rPr>
          <w:rFonts w:ascii="Times New Roman" w:hAnsi="Times New Roman"/>
        </w:rPr>
        <w:t xml:space="preserve"> </w:t>
      </w:r>
      <w:proofErr w:type="spellStart"/>
      <w:r w:rsidRPr="004048E5">
        <w:rPr>
          <w:rFonts w:ascii="Times New Roman" w:hAnsi="Times New Roman"/>
        </w:rPr>
        <w:t>Copper</w:t>
      </w:r>
      <w:proofErr w:type="spellEnd"/>
      <w:r w:rsidRPr="004048E5">
        <w:rPr>
          <w:rFonts w:ascii="Times New Roman" w:hAnsi="Times New Roman"/>
        </w:rPr>
        <w:t xml:space="preserve"> </w:t>
      </w:r>
      <w:proofErr w:type="spellStart"/>
      <w:r w:rsidRPr="004048E5">
        <w:rPr>
          <w:rFonts w:ascii="Times New Roman" w:hAnsi="Times New Roman"/>
        </w:rPr>
        <w:t>blue</w:t>
      </w:r>
      <w:proofErr w:type="spellEnd"/>
      <w:r w:rsidRPr="004048E5">
        <w:rPr>
          <w:rFonts w:ascii="Times New Roman" w:hAnsi="Times New Roman"/>
        </w:rPr>
        <w:t xml:space="preserve">, No. 74160, zhodným s U.S.F.D.A. </w:t>
      </w:r>
      <w:proofErr w:type="spellStart"/>
      <w:r w:rsidRPr="004048E5">
        <w:rPr>
          <w:rFonts w:ascii="Times New Roman" w:hAnsi="Times New Roman"/>
        </w:rPr>
        <w:t>Vetsuture</w:t>
      </w:r>
      <w:proofErr w:type="spellEnd"/>
      <w:r w:rsidRPr="004048E5">
        <w:rPr>
          <w:rFonts w:ascii="Times New Roman" w:hAnsi="Times New Roman"/>
        </w:rPr>
        <w:t xml:space="preserve"> LENE je </w:t>
      </w:r>
      <w:proofErr w:type="spellStart"/>
      <w:r w:rsidRPr="004048E5">
        <w:rPr>
          <w:rFonts w:ascii="Times New Roman" w:hAnsi="Times New Roman"/>
        </w:rPr>
        <w:t>monofilament</w:t>
      </w:r>
      <w:proofErr w:type="spellEnd"/>
      <w:r w:rsidRPr="004048E5">
        <w:rPr>
          <w:rFonts w:ascii="Times New Roman" w:hAnsi="Times New Roman"/>
        </w:rPr>
        <w:t xml:space="preserve"> a nie je obalený. Spĺňa všetky požiadavky na neabsorbovateľné chirurgické šijacie materiály podľa U.S. </w:t>
      </w:r>
      <w:proofErr w:type="spellStart"/>
      <w:r w:rsidRPr="004048E5">
        <w:rPr>
          <w:rFonts w:ascii="Times New Roman" w:hAnsi="Times New Roman"/>
        </w:rPr>
        <w:t>Pharmacopeia</w:t>
      </w:r>
      <w:proofErr w:type="spellEnd"/>
      <w:r w:rsidRPr="004048E5">
        <w:rPr>
          <w:rFonts w:ascii="Times New Roman" w:hAnsi="Times New Roman"/>
        </w:rPr>
        <w:t>.</w:t>
      </w:r>
    </w:p>
    <w:p w:rsidR="00C649B7" w:rsidRPr="004048E5" w:rsidRDefault="00C649B7" w:rsidP="00C649B7">
      <w:pPr>
        <w:tabs>
          <w:tab w:val="left" w:pos="2835"/>
          <w:tab w:val="left" w:pos="3119"/>
        </w:tabs>
        <w:spacing w:after="0" w:line="240" w:lineRule="auto"/>
        <w:ind w:left="3119" w:hanging="3119"/>
        <w:jc w:val="both"/>
        <w:rPr>
          <w:rFonts w:ascii="Times New Roman" w:hAnsi="Times New Roman"/>
          <w:bCs/>
        </w:rPr>
      </w:pPr>
    </w:p>
    <w:p w:rsidR="00C649B7" w:rsidRPr="004048E5" w:rsidRDefault="00C649B7" w:rsidP="00C649B7">
      <w:pPr>
        <w:tabs>
          <w:tab w:val="left" w:pos="2835"/>
          <w:tab w:val="left" w:pos="3119"/>
        </w:tabs>
        <w:spacing w:after="0" w:line="240" w:lineRule="auto"/>
        <w:ind w:left="3119" w:hanging="3119"/>
        <w:jc w:val="both"/>
        <w:rPr>
          <w:rFonts w:ascii="Times New Roman" w:hAnsi="Times New Roman"/>
          <w:bCs/>
        </w:rPr>
      </w:pPr>
      <w:r w:rsidRPr="004048E5">
        <w:rPr>
          <w:rFonts w:ascii="Times New Roman" w:hAnsi="Times New Roman"/>
          <w:bCs/>
        </w:rPr>
        <w:t>Charakteristika</w:t>
      </w:r>
      <w:r w:rsidRPr="004048E5">
        <w:rPr>
          <w:rFonts w:ascii="Times New Roman" w:hAnsi="Times New Roman"/>
          <w:bCs/>
        </w:rPr>
        <w:tab/>
        <w:t>:</w:t>
      </w:r>
      <w:r w:rsidRPr="004048E5">
        <w:rPr>
          <w:rFonts w:ascii="Times New Roman" w:hAnsi="Times New Roman"/>
          <w:bCs/>
        </w:rPr>
        <w:tab/>
      </w:r>
      <w:proofErr w:type="spellStart"/>
      <w:r w:rsidRPr="004048E5">
        <w:rPr>
          <w:rFonts w:ascii="Times New Roman" w:hAnsi="Times New Roman"/>
          <w:bCs/>
        </w:rPr>
        <w:t>Vetsuture</w:t>
      </w:r>
      <w:proofErr w:type="spellEnd"/>
      <w:r w:rsidRPr="004048E5">
        <w:rPr>
          <w:rFonts w:ascii="Times New Roman" w:hAnsi="Times New Roman"/>
          <w:bCs/>
        </w:rPr>
        <w:t xml:space="preserve"> LENE je indikovaný na použitie v priblížení a/alebo ligatúre mäkkých tkanív, vrátane použitia v plastickej chirurgii a oftalmologických chirurgických zákrokoch. Nie je určený na použitie pri kardiovaskulárnych a neurologických zákrokoch.</w:t>
      </w:r>
    </w:p>
    <w:p w:rsidR="00C649B7" w:rsidRPr="004048E5" w:rsidRDefault="00C649B7" w:rsidP="00C649B7">
      <w:pPr>
        <w:tabs>
          <w:tab w:val="left" w:pos="2835"/>
          <w:tab w:val="left" w:pos="3119"/>
        </w:tabs>
        <w:spacing w:after="0" w:line="240" w:lineRule="auto"/>
        <w:ind w:left="3119" w:hanging="3119"/>
        <w:jc w:val="both"/>
        <w:rPr>
          <w:rFonts w:ascii="Times New Roman" w:hAnsi="Times New Roman"/>
          <w:bCs/>
        </w:rPr>
      </w:pPr>
    </w:p>
    <w:p w:rsidR="00C649B7" w:rsidRPr="004048E5" w:rsidRDefault="00C649B7" w:rsidP="00C649B7">
      <w:pPr>
        <w:tabs>
          <w:tab w:val="left" w:pos="2835"/>
          <w:tab w:val="left" w:pos="3119"/>
        </w:tabs>
        <w:spacing w:after="0" w:line="240" w:lineRule="auto"/>
        <w:ind w:left="3119" w:hanging="3119"/>
        <w:jc w:val="both"/>
        <w:rPr>
          <w:rFonts w:ascii="Times New Roman" w:hAnsi="Times New Roman"/>
          <w:bCs/>
        </w:rPr>
      </w:pPr>
      <w:r w:rsidRPr="004048E5">
        <w:rPr>
          <w:rFonts w:ascii="Times New Roman" w:hAnsi="Times New Roman"/>
          <w:bCs/>
        </w:rPr>
        <w:t>Oblasť použitia</w:t>
      </w:r>
      <w:r w:rsidRPr="004048E5">
        <w:rPr>
          <w:rFonts w:ascii="Times New Roman" w:hAnsi="Times New Roman"/>
          <w:bCs/>
        </w:rPr>
        <w:tab/>
        <w:t>:</w:t>
      </w:r>
      <w:r w:rsidRPr="004048E5">
        <w:rPr>
          <w:rFonts w:ascii="Times New Roman" w:hAnsi="Times New Roman"/>
          <w:bCs/>
        </w:rPr>
        <w:tab/>
        <w:t xml:space="preserve">Neabsorbovateľný chirurgický šijací materiál (syntetický), </w:t>
      </w:r>
      <w:proofErr w:type="spellStart"/>
      <w:r w:rsidRPr="004048E5">
        <w:rPr>
          <w:rFonts w:ascii="Times New Roman" w:hAnsi="Times New Roman"/>
          <w:bCs/>
        </w:rPr>
        <w:t>monofilament</w:t>
      </w:r>
      <w:proofErr w:type="spellEnd"/>
      <w:r w:rsidRPr="004048E5">
        <w:rPr>
          <w:rFonts w:ascii="Times New Roman" w:hAnsi="Times New Roman"/>
          <w:bCs/>
        </w:rPr>
        <w:t xml:space="preserve"> (</w:t>
      </w:r>
      <w:proofErr w:type="spellStart"/>
      <w:r w:rsidRPr="004048E5">
        <w:rPr>
          <w:rFonts w:ascii="Times New Roman" w:hAnsi="Times New Roman"/>
          <w:bCs/>
        </w:rPr>
        <w:t>polypropylen</w:t>
      </w:r>
      <w:proofErr w:type="spellEnd"/>
      <w:r w:rsidRPr="004048E5">
        <w:rPr>
          <w:rFonts w:ascii="Times New Roman" w:hAnsi="Times New Roman"/>
          <w:bCs/>
        </w:rPr>
        <w:t>).</w:t>
      </w:r>
    </w:p>
    <w:p w:rsidR="00C649B7" w:rsidRPr="004048E5" w:rsidRDefault="00C649B7" w:rsidP="00C649B7">
      <w:pPr>
        <w:tabs>
          <w:tab w:val="left" w:pos="2835"/>
          <w:tab w:val="left" w:pos="3119"/>
        </w:tabs>
        <w:spacing w:after="0" w:line="240" w:lineRule="auto"/>
        <w:ind w:left="3119" w:hanging="3119"/>
        <w:jc w:val="both"/>
        <w:rPr>
          <w:rFonts w:ascii="Times New Roman" w:hAnsi="Times New Roman"/>
          <w:bCs/>
        </w:rPr>
      </w:pPr>
      <w:r w:rsidRPr="004048E5">
        <w:rPr>
          <w:rFonts w:ascii="Times New Roman" w:hAnsi="Times New Roman"/>
          <w:bCs/>
        </w:rPr>
        <w:tab/>
      </w:r>
      <w:r w:rsidRPr="004048E5">
        <w:rPr>
          <w:rFonts w:ascii="Times New Roman" w:hAnsi="Times New Roman"/>
          <w:bCs/>
        </w:rPr>
        <w:tab/>
      </w:r>
      <w:proofErr w:type="spellStart"/>
      <w:r w:rsidRPr="004048E5">
        <w:rPr>
          <w:rFonts w:ascii="Times New Roman" w:hAnsi="Times New Roman"/>
          <w:bCs/>
        </w:rPr>
        <w:t>Vetsuture</w:t>
      </w:r>
      <w:proofErr w:type="spellEnd"/>
      <w:r w:rsidRPr="004048E5">
        <w:rPr>
          <w:rFonts w:ascii="Times New Roman" w:hAnsi="Times New Roman"/>
          <w:bCs/>
        </w:rPr>
        <w:t xml:space="preserve"> LENE ako </w:t>
      </w:r>
      <w:proofErr w:type="spellStart"/>
      <w:r w:rsidRPr="004048E5">
        <w:rPr>
          <w:rFonts w:ascii="Times New Roman" w:hAnsi="Times New Roman"/>
          <w:bCs/>
        </w:rPr>
        <w:t>monofilament</w:t>
      </w:r>
      <w:proofErr w:type="spellEnd"/>
      <w:r w:rsidRPr="004048E5">
        <w:rPr>
          <w:rFonts w:ascii="Times New Roman" w:hAnsi="Times New Roman"/>
          <w:bCs/>
        </w:rPr>
        <w:t xml:space="preserve">  značne hladký, bez </w:t>
      </w:r>
      <w:proofErr w:type="spellStart"/>
      <w:r w:rsidRPr="004048E5">
        <w:rPr>
          <w:rFonts w:ascii="Times New Roman" w:hAnsi="Times New Roman"/>
          <w:bCs/>
        </w:rPr>
        <w:t>interstícií</w:t>
      </w:r>
      <w:proofErr w:type="spellEnd"/>
      <w:r w:rsidRPr="004048E5">
        <w:rPr>
          <w:rFonts w:ascii="Times New Roman" w:hAnsi="Times New Roman"/>
          <w:bCs/>
        </w:rPr>
        <w:t xml:space="preserve"> vo svojej štruktúre a ľahko sa s ním manipuluje. To provokuje počiatočnú zápalovú reakciu v tkanivách, po ktorej nasleduje postupné </w:t>
      </w:r>
      <w:proofErr w:type="spellStart"/>
      <w:r w:rsidRPr="004048E5">
        <w:rPr>
          <w:rFonts w:ascii="Times New Roman" w:hAnsi="Times New Roman"/>
          <w:bCs/>
        </w:rPr>
        <w:t>opuzdrenie</w:t>
      </w:r>
      <w:proofErr w:type="spellEnd"/>
      <w:r w:rsidRPr="004048E5">
        <w:rPr>
          <w:rFonts w:ascii="Times New Roman" w:hAnsi="Times New Roman"/>
          <w:bCs/>
        </w:rPr>
        <w:t xml:space="preserve"> </w:t>
      </w:r>
      <w:proofErr w:type="spellStart"/>
      <w:r w:rsidRPr="004048E5">
        <w:rPr>
          <w:rFonts w:ascii="Times New Roman" w:hAnsi="Times New Roman"/>
          <w:bCs/>
        </w:rPr>
        <w:t>sutúry</w:t>
      </w:r>
      <w:proofErr w:type="spellEnd"/>
      <w:r w:rsidRPr="004048E5">
        <w:rPr>
          <w:rFonts w:ascii="Times New Roman" w:hAnsi="Times New Roman"/>
          <w:bCs/>
        </w:rPr>
        <w:t xml:space="preserve"> </w:t>
      </w:r>
      <w:proofErr w:type="spellStart"/>
      <w:r w:rsidRPr="004048E5">
        <w:rPr>
          <w:rFonts w:ascii="Times New Roman" w:hAnsi="Times New Roman"/>
          <w:bCs/>
        </w:rPr>
        <w:t>fibróznym</w:t>
      </w:r>
      <w:proofErr w:type="spellEnd"/>
      <w:r w:rsidRPr="004048E5">
        <w:rPr>
          <w:rFonts w:ascii="Times New Roman" w:hAnsi="Times New Roman"/>
          <w:bCs/>
        </w:rPr>
        <w:t xml:space="preserve"> spojivovým tkanivom. </w:t>
      </w:r>
      <w:proofErr w:type="spellStart"/>
      <w:r w:rsidRPr="004048E5">
        <w:rPr>
          <w:rFonts w:ascii="Times New Roman" w:hAnsi="Times New Roman"/>
          <w:bCs/>
        </w:rPr>
        <w:t>Vetsuture</w:t>
      </w:r>
      <w:proofErr w:type="spellEnd"/>
      <w:r w:rsidRPr="004048E5">
        <w:rPr>
          <w:rFonts w:ascii="Times New Roman" w:hAnsi="Times New Roman"/>
          <w:bCs/>
        </w:rPr>
        <w:t xml:space="preserve"> LENE nie je absorbovateľný, ani nepodlieha degradácii alebo oslabeniu pôsobením tkanivových enzýmov. Kvôli jeho relatívnej biologickej inertnosti je odporúčaný na použitie tam, kde je požadovaná minimálna reakcia vlákna </w:t>
      </w:r>
      <w:proofErr w:type="spellStart"/>
      <w:r w:rsidRPr="004048E5">
        <w:rPr>
          <w:rFonts w:ascii="Times New Roman" w:hAnsi="Times New Roman"/>
          <w:bCs/>
        </w:rPr>
        <w:t>sutúry</w:t>
      </w:r>
      <w:proofErr w:type="spellEnd"/>
      <w:r w:rsidRPr="004048E5">
        <w:rPr>
          <w:rFonts w:ascii="Times New Roman" w:hAnsi="Times New Roman"/>
          <w:bCs/>
        </w:rPr>
        <w:t xml:space="preserve">. </w:t>
      </w:r>
      <w:proofErr w:type="spellStart"/>
      <w:r w:rsidRPr="004048E5">
        <w:rPr>
          <w:rFonts w:ascii="Times New Roman" w:hAnsi="Times New Roman"/>
          <w:bCs/>
        </w:rPr>
        <w:t>Vetsuture</w:t>
      </w:r>
      <w:proofErr w:type="spellEnd"/>
      <w:r w:rsidRPr="004048E5">
        <w:rPr>
          <w:rFonts w:ascii="Times New Roman" w:hAnsi="Times New Roman"/>
          <w:bCs/>
        </w:rPr>
        <w:t xml:space="preserve"> LENE ako </w:t>
      </w:r>
      <w:proofErr w:type="spellStart"/>
      <w:r w:rsidRPr="004048E5">
        <w:rPr>
          <w:rFonts w:ascii="Times New Roman" w:hAnsi="Times New Roman"/>
          <w:bCs/>
        </w:rPr>
        <w:t>monofilament</w:t>
      </w:r>
      <w:proofErr w:type="spellEnd"/>
      <w:r w:rsidRPr="004048E5">
        <w:rPr>
          <w:rFonts w:ascii="Times New Roman" w:hAnsi="Times New Roman"/>
          <w:bCs/>
        </w:rPr>
        <w:t xml:space="preserve"> je úspešne používaný v chirurgii rán, ktoré by mohli byť následne infikované alebo kontaminované a kde môže minimalizovať tvorbu dutín a vytláčanie </w:t>
      </w:r>
      <w:proofErr w:type="spellStart"/>
      <w:r w:rsidRPr="004048E5">
        <w:rPr>
          <w:rFonts w:ascii="Times New Roman" w:hAnsi="Times New Roman"/>
          <w:bCs/>
        </w:rPr>
        <w:t>sutúry</w:t>
      </w:r>
      <w:proofErr w:type="spellEnd"/>
      <w:r w:rsidRPr="004048E5">
        <w:rPr>
          <w:rFonts w:ascii="Times New Roman" w:hAnsi="Times New Roman"/>
          <w:bCs/>
        </w:rPr>
        <w:t>.</w:t>
      </w:r>
    </w:p>
    <w:p w:rsidR="00C649B7" w:rsidRPr="004048E5" w:rsidRDefault="00C649B7" w:rsidP="00C649B7">
      <w:pPr>
        <w:tabs>
          <w:tab w:val="left" w:pos="2835"/>
          <w:tab w:val="left" w:pos="3119"/>
        </w:tabs>
        <w:spacing w:after="0" w:line="240" w:lineRule="auto"/>
        <w:ind w:left="3119" w:hanging="3119"/>
        <w:jc w:val="both"/>
        <w:rPr>
          <w:rFonts w:ascii="Times New Roman" w:hAnsi="Times New Roman"/>
          <w:bCs/>
        </w:rPr>
      </w:pPr>
    </w:p>
    <w:p w:rsidR="00C649B7" w:rsidRPr="004048E5" w:rsidRDefault="00C649B7" w:rsidP="00C649B7">
      <w:pPr>
        <w:tabs>
          <w:tab w:val="left" w:pos="2835"/>
          <w:tab w:val="left" w:pos="3119"/>
        </w:tabs>
        <w:spacing w:after="0" w:line="240" w:lineRule="auto"/>
        <w:ind w:left="3119" w:hanging="3119"/>
        <w:jc w:val="both"/>
        <w:rPr>
          <w:rFonts w:ascii="Times New Roman" w:hAnsi="Times New Roman"/>
          <w:bCs/>
        </w:rPr>
      </w:pPr>
      <w:r w:rsidRPr="004048E5">
        <w:rPr>
          <w:rFonts w:ascii="Times New Roman" w:hAnsi="Times New Roman"/>
          <w:bCs/>
        </w:rPr>
        <w:t>Poznámka</w:t>
      </w:r>
      <w:r w:rsidRPr="004048E5">
        <w:rPr>
          <w:rFonts w:ascii="Times New Roman" w:hAnsi="Times New Roman"/>
          <w:bCs/>
        </w:rPr>
        <w:tab/>
        <w:t>:</w:t>
      </w:r>
      <w:r w:rsidRPr="004048E5">
        <w:rPr>
          <w:rFonts w:ascii="Times New Roman" w:hAnsi="Times New Roman"/>
          <w:bCs/>
        </w:rPr>
        <w:tab/>
      </w:r>
      <w:proofErr w:type="spellStart"/>
      <w:r w:rsidRPr="004048E5">
        <w:rPr>
          <w:rFonts w:ascii="Times New Roman" w:hAnsi="Times New Roman"/>
          <w:bCs/>
        </w:rPr>
        <w:t>Vetsuture</w:t>
      </w:r>
      <w:proofErr w:type="spellEnd"/>
      <w:r w:rsidRPr="004048E5">
        <w:rPr>
          <w:rFonts w:ascii="Times New Roman" w:hAnsi="Times New Roman"/>
          <w:bCs/>
        </w:rPr>
        <w:t xml:space="preserve"> je sterilizovaný plynom </w:t>
      </w:r>
      <w:proofErr w:type="spellStart"/>
      <w:r w:rsidRPr="004048E5">
        <w:rPr>
          <w:rFonts w:ascii="Times New Roman" w:hAnsi="Times New Roman"/>
          <w:bCs/>
        </w:rPr>
        <w:t>ethylen</w:t>
      </w:r>
      <w:proofErr w:type="spellEnd"/>
      <w:r w:rsidRPr="004048E5">
        <w:rPr>
          <w:rFonts w:ascii="Times New Roman" w:hAnsi="Times New Roman"/>
          <w:bCs/>
        </w:rPr>
        <w:t xml:space="preserve"> oxidom. Nepoužívajte ak je obal otvorený alebo poškodený. Otvorené a nepoužité balenie zlikvidujte. </w:t>
      </w:r>
    </w:p>
    <w:p w:rsidR="00C649B7" w:rsidRPr="004048E5" w:rsidRDefault="00C649B7" w:rsidP="00C649B7">
      <w:pPr>
        <w:tabs>
          <w:tab w:val="left" w:pos="2835"/>
          <w:tab w:val="left" w:pos="3119"/>
        </w:tabs>
        <w:spacing w:after="0" w:line="240" w:lineRule="auto"/>
        <w:ind w:left="3119" w:hanging="3119"/>
        <w:jc w:val="both"/>
        <w:rPr>
          <w:rFonts w:ascii="Times New Roman" w:hAnsi="Times New Roman"/>
          <w:bCs/>
        </w:rPr>
      </w:pPr>
    </w:p>
    <w:p w:rsidR="00C649B7" w:rsidRPr="004048E5" w:rsidRDefault="00C649B7" w:rsidP="00C649B7">
      <w:pPr>
        <w:tabs>
          <w:tab w:val="left" w:pos="2835"/>
          <w:tab w:val="left" w:pos="3119"/>
        </w:tabs>
        <w:spacing w:after="0" w:line="240" w:lineRule="auto"/>
        <w:ind w:left="3119" w:hanging="3119"/>
        <w:jc w:val="both"/>
        <w:rPr>
          <w:rFonts w:ascii="Times New Roman" w:hAnsi="Times New Roman"/>
          <w:bCs/>
        </w:rPr>
      </w:pPr>
      <w:r w:rsidRPr="004048E5">
        <w:rPr>
          <w:rFonts w:ascii="Times New Roman" w:hAnsi="Times New Roman"/>
          <w:bCs/>
        </w:rPr>
        <w:t>Upozornenie</w:t>
      </w:r>
      <w:r w:rsidRPr="004048E5">
        <w:rPr>
          <w:rFonts w:ascii="Times New Roman" w:hAnsi="Times New Roman"/>
          <w:bCs/>
        </w:rPr>
        <w:tab/>
        <w:t>:</w:t>
      </w:r>
      <w:r w:rsidRPr="004048E5">
        <w:rPr>
          <w:rFonts w:ascii="Times New Roman" w:hAnsi="Times New Roman"/>
          <w:bCs/>
        </w:rPr>
        <w:tab/>
        <w:t xml:space="preserve">Otvorené, nepoužité balenie zlikvidujte, nesterilizujte znovu. Predĺžený kontakt </w:t>
      </w:r>
      <w:proofErr w:type="spellStart"/>
      <w:r w:rsidRPr="004048E5">
        <w:rPr>
          <w:rFonts w:ascii="Times New Roman" w:hAnsi="Times New Roman"/>
          <w:bCs/>
        </w:rPr>
        <w:t>sutúry</w:t>
      </w:r>
      <w:proofErr w:type="spellEnd"/>
      <w:r w:rsidRPr="004048E5">
        <w:rPr>
          <w:rFonts w:ascii="Times New Roman" w:hAnsi="Times New Roman"/>
          <w:bCs/>
        </w:rPr>
        <w:t xml:space="preserve"> so soľnými roztokmi ako sú v </w:t>
      </w:r>
      <w:proofErr w:type="spellStart"/>
      <w:r w:rsidRPr="004048E5">
        <w:rPr>
          <w:rFonts w:ascii="Times New Roman" w:hAnsi="Times New Roman"/>
          <w:bCs/>
        </w:rPr>
        <w:t>urinárnom</w:t>
      </w:r>
      <w:proofErr w:type="spellEnd"/>
      <w:r w:rsidRPr="004048E5">
        <w:rPr>
          <w:rFonts w:ascii="Times New Roman" w:hAnsi="Times New Roman"/>
          <w:bCs/>
        </w:rPr>
        <w:t xml:space="preserve"> a biliárnom trakte, môže spôsobiť tvorbu kamienkov. Užívatelia by mali byť oboznámení s chirurgickými postupmi a technikami, vrátane neabsorbovateľných stehov pred použitím </w:t>
      </w:r>
      <w:proofErr w:type="spellStart"/>
      <w:r w:rsidRPr="004048E5">
        <w:rPr>
          <w:rFonts w:ascii="Times New Roman" w:hAnsi="Times New Roman"/>
          <w:bCs/>
        </w:rPr>
        <w:t>Vetsuture</w:t>
      </w:r>
      <w:proofErr w:type="spellEnd"/>
      <w:r w:rsidRPr="004048E5">
        <w:rPr>
          <w:rFonts w:ascii="Times New Roman" w:hAnsi="Times New Roman"/>
          <w:bCs/>
        </w:rPr>
        <w:t xml:space="preserve"> LENE na uzatváranie rán, pretože riziko znovuotvorenia rany môže byť rôzne v závislosti od miesta aplikácie a použitého chirurgického šijacieho materiálu. Ako každý cudzí materiál v prítomnosti bakteriálnej kontaminácie môže zvýšiť bakteriálnu </w:t>
      </w:r>
      <w:proofErr w:type="spellStart"/>
      <w:r w:rsidRPr="004048E5">
        <w:rPr>
          <w:rFonts w:ascii="Times New Roman" w:hAnsi="Times New Roman"/>
          <w:bCs/>
        </w:rPr>
        <w:t>infektivitu</w:t>
      </w:r>
      <w:proofErr w:type="spellEnd"/>
      <w:r w:rsidRPr="004048E5">
        <w:rPr>
          <w:rFonts w:ascii="Times New Roman" w:hAnsi="Times New Roman"/>
          <w:bCs/>
        </w:rPr>
        <w:t>, preto musí byť dodržiavaná prijateľná chirurgická prax pokiaľ ide o drenáž a uzatvorenie infikovaných alebo kontaminovaných rán.</w:t>
      </w:r>
    </w:p>
    <w:p w:rsidR="00C649B7" w:rsidRPr="004048E5" w:rsidRDefault="00C649B7" w:rsidP="00C649B7">
      <w:pPr>
        <w:tabs>
          <w:tab w:val="left" w:pos="2835"/>
          <w:tab w:val="left" w:pos="3119"/>
        </w:tabs>
        <w:spacing w:after="0" w:line="240" w:lineRule="auto"/>
        <w:ind w:left="3119" w:hanging="3119"/>
        <w:jc w:val="both"/>
        <w:rPr>
          <w:rFonts w:ascii="Times New Roman" w:hAnsi="Times New Roman"/>
          <w:bCs/>
        </w:rPr>
      </w:pPr>
      <w:r w:rsidRPr="004048E5">
        <w:rPr>
          <w:rFonts w:ascii="Times New Roman" w:hAnsi="Times New Roman"/>
          <w:bCs/>
        </w:rPr>
        <w:tab/>
      </w:r>
      <w:r w:rsidRPr="004048E5">
        <w:rPr>
          <w:rFonts w:ascii="Times New Roman" w:hAnsi="Times New Roman"/>
          <w:bCs/>
        </w:rPr>
        <w:tab/>
        <w:t xml:space="preserve">Pri manipulácii so šijacími chirurgickými materiálmi je potrebné dbať, aby sa zabránilo poškodeniu pri vlastnej manipulácii. Vyhnite sa pomliaždeniu tkaniva použitím chirurgických nástrojov ako je pinzeta alebo </w:t>
      </w:r>
      <w:proofErr w:type="spellStart"/>
      <w:r w:rsidRPr="004048E5">
        <w:rPr>
          <w:rFonts w:ascii="Times New Roman" w:hAnsi="Times New Roman"/>
          <w:bCs/>
        </w:rPr>
        <w:t>ihelec</w:t>
      </w:r>
      <w:proofErr w:type="spellEnd"/>
      <w:r w:rsidRPr="004048E5">
        <w:rPr>
          <w:rFonts w:ascii="Times New Roman" w:hAnsi="Times New Roman"/>
          <w:bCs/>
        </w:rPr>
        <w:t>. Ako aj pri iných chirurgických materiáloch, primeraný bezpečnostný uzol vyžaduje správne chirurgické techniky viazania s dodatočnými uzlami, ak je to opodstatnené chirurgickými okolnosťami a skúsenosťou chirurga.</w:t>
      </w:r>
    </w:p>
    <w:p w:rsidR="00C649B7" w:rsidRPr="004048E5" w:rsidRDefault="00C649B7" w:rsidP="00C649B7">
      <w:pPr>
        <w:tabs>
          <w:tab w:val="left" w:pos="2835"/>
          <w:tab w:val="left" w:pos="3119"/>
        </w:tabs>
        <w:spacing w:after="0" w:line="240" w:lineRule="auto"/>
        <w:ind w:left="3119" w:hanging="3119"/>
        <w:jc w:val="both"/>
        <w:rPr>
          <w:rFonts w:ascii="Times New Roman" w:hAnsi="Times New Roman"/>
          <w:bCs/>
        </w:rPr>
      </w:pPr>
    </w:p>
    <w:p w:rsidR="00C649B7" w:rsidRPr="004048E5" w:rsidRDefault="00C649B7" w:rsidP="00C649B7">
      <w:pPr>
        <w:tabs>
          <w:tab w:val="left" w:pos="2835"/>
          <w:tab w:val="left" w:pos="3119"/>
        </w:tabs>
        <w:spacing w:after="0" w:line="240" w:lineRule="auto"/>
        <w:ind w:left="3119" w:hanging="3119"/>
        <w:jc w:val="both"/>
        <w:rPr>
          <w:rFonts w:ascii="Times New Roman" w:hAnsi="Times New Roman"/>
          <w:bCs/>
        </w:rPr>
      </w:pPr>
      <w:r w:rsidRPr="004048E5">
        <w:rPr>
          <w:rFonts w:ascii="Times New Roman" w:hAnsi="Times New Roman"/>
          <w:bCs/>
        </w:rPr>
        <w:t>Nežiaduce účinky</w:t>
      </w:r>
      <w:r w:rsidRPr="004048E5">
        <w:rPr>
          <w:rFonts w:ascii="Times New Roman" w:hAnsi="Times New Roman"/>
          <w:bCs/>
        </w:rPr>
        <w:tab/>
        <w:t>:</w:t>
      </w:r>
      <w:r w:rsidRPr="004048E5">
        <w:rPr>
          <w:rFonts w:ascii="Times New Roman" w:hAnsi="Times New Roman"/>
          <w:bCs/>
        </w:rPr>
        <w:tab/>
        <w:t xml:space="preserve">Nežiaduce účinky spojené s použitím </w:t>
      </w:r>
      <w:proofErr w:type="spellStart"/>
      <w:r w:rsidRPr="004048E5">
        <w:rPr>
          <w:rFonts w:ascii="Times New Roman" w:hAnsi="Times New Roman"/>
          <w:bCs/>
        </w:rPr>
        <w:t>Vetsuture</w:t>
      </w:r>
      <w:proofErr w:type="spellEnd"/>
      <w:r w:rsidRPr="004048E5">
        <w:rPr>
          <w:rFonts w:ascii="Times New Roman" w:hAnsi="Times New Roman"/>
          <w:bCs/>
        </w:rPr>
        <w:t xml:space="preserve"> LENE zahrňujú minimálnu počiatočnú zápalovú reakciu tkaniva a prechodné miestne podráždenie v mieste rany, tvorbu kamienkov v </w:t>
      </w:r>
      <w:proofErr w:type="spellStart"/>
      <w:r w:rsidRPr="004048E5">
        <w:rPr>
          <w:rFonts w:ascii="Times New Roman" w:hAnsi="Times New Roman"/>
          <w:bCs/>
        </w:rPr>
        <w:t>urinárnom</w:t>
      </w:r>
      <w:proofErr w:type="spellEnd"/>
      <w:r w:rsidRPr="004048E5">
        <w:rPr>
          <w:rFonts w:ascii="Times New Roman" w:hAnsi="Times New Roman"/>
          <w:bCs/>
        </w:rPr>
        <w:t xml:space="preserve"> a biliárnom trakte pri prolongovanom kontakte so soľnými roztokmi ako sú moč, žlč atď. </w:t>
      </w:r>
      <w:proofErr w:type="spellStart"/>
      <w:r w:rsidRPr="004048E5">
        <w:rPr>
          <w:rFonts w:ascii="Times New Roman" w:hAnsi="Times New Roman"/>
          <w:bCs/>
        </w:rPr>
        <w:t>Vetsuture</w:t>
      </w:r>
      <w:proofErr w:type="spellEnd"/>
      <w:r w:rsidRPr="004048E5">
        <w:rPr>
          <w:rFonts w:ascii="Times New Roman" w:hAnsi="Times New Roman"/>
          <w:bCs/>
        </w:rPr>
        <w:t xml:space="preserve"> LENE môže zosilnieť existujúcu infekciu.</w:t>
      </w:r>
    </w:p>
    <w:p w:rsidR="00C649B7" w:rsidRPr="004048E5" w:rsidRDefault="00C649B7" w:rsidP="00C649B7">
      <w:pPr>
        <w:tabs>
          <w:tab w:val="left" w:pos="2835"/>
          <w:tab w:val="left" w:pos="3119"/>
        </w:tabs>
        <w:spacing w:after="0" w:line="240" w:lineRule="auto"/>
        <w:ind w:left="3119" w:hanging="3119"/>
        <w:jc w:val="both"/>
        <w:rPr>
          <w:rFonts w:ascii="Times New Roman" w:hAnsi="Times New Roman"/>
          <w:bCs/>
        </w:rPr>
      </w:pPr>
    </w:p>
    <w:p w:rsidR="00C649B7" w:rsidRPr="004048E5" w:rsidRDefault="00C649B7" w:rsidP="00C649B7">
      <w:pPr>
        <w:tabs>
          <w:tab w:val="left" w:pos="2835"/>
          <w:tab w:val="left" w:pos="3119"/>
        </w:tabs>
        <w:spacing w:after="0" w:line="240" w:lineRule="auto"/>
        <w:ind w:left="3119" w:hanging="3119"/>
        <w:jc w:val="both"/>
        <w:rPr>
          <w:rFonts w:ascii="Times New Roman" w:hAnsi="Times New Roman"/>
          <w:bCs/>
        </w:rPr>
      </w:pPr>
      <w:r w:rsidRPr="004048E5">
        <w:rPr>
          <w:rFonts w:ascii="Times New Roman" w:hAnsi="Times New Roman"/>
          <w:bCs/>
        </w:rPr>
        <w:t>Veľkosť balenia</w:t>
      </w:r>
      <w:r w:rsidRPr="004048E5">
        <w:rPr>
          <w:rFonts w:ascii="Times New Roman" w:hAnsi="Times New Roman"/>
          <w:bCs/>
        </w:rPr>
        <w:tab/>
        <w:t>:</w:t>
      </w:r>
      <w:r w:rsidRPr="004048E5">
        <w:rPr>
          <w:rFonts w:ascii="Times New Roman" w:hAnsi="Times New Roman"/>
          <w:bCs/>
        </w:rPr>
        <w:tab/>
        <w:t>LENE s ihlou s rozmerom 1(USP 5/0) do 3(2/0) – 12 kusov.</w:t>
      </w:r>
    </w:p>
    <w:p w:rsidR="00C649B7" w:rsidRPr="004048E5" w:rsidRDefault="00C649B7" w:rsidP="00C649B7">
      <w:pPr>
        <w:pStyle w:val="Zkladntext2"/>
        <w:tabs>
          <w:tab w:val="left" w:pos="2835"/>
          <w:tab w:val="left" w:pos="3119"/>
        </w:tabs>
        <w:ind w:left="3119" w:hanging="3119"/>
        <w:jc w:val="both"/>
        <w:rPr>
          <w:bCs/>
          <w:szCs w:val="22"/>
          <w:lang w:eastAsia="sk-SK"/>
        </w:rPr>
      </w:pPr>
    </w:p>
    <w:p w:rsidR="00C649B7" w:rsidRPr="004048E5" w:rsidRDefault="00C649B7" w:rsidP="00C649B7">
      <w:pPr>
        <w:pStyle w:val="Zkladntext2"/>
        <w:tabs>
          <w:tab w:val="left" w:pos="2835"/>
          <w:tab w:val="left" w:pos="3119"/>
        </w:tabs>
        <w:ind w:left="3119" w:hanging="3119"/>
        <w:jc w:val="both"/>
        <w:rPr>
          <w:bCs/>
          <w:szCs w:val="22"/>
          <w:lang w:eastAsia="sk-SK"/>
        </w:rPr>
      </w:pPr>
      <w:r w:rsidRPr="004048E5">
        <w:rPr>
          <w:bCs/>
          <w:szCs w:val="22"/>
          <w:lang w:eastAsia="sk-SK"/>
        </w:rPr>
        <w:t>Spôsob uchovávania</w:t>
      </w:r>
      <w:r w:rsidRPr="004048E5">
        <w:rPr>
          <w:bCs/>
          <w:szCs w:val="22"/>
          <w:lang w:eastAsia="sk-SK"/>
        </w:rPr>
        <w:tab/>
        <w:t>:</w:t>
      </w:r>
      <w:r w:rsidRPr="004048E5">
        <w:rPr>
          <w:bCs/>
          <w:szCs w:val="22"/>
          <w:lang w:eastAsia="sk-SK"/>
        </w:rPr>
        <w:tab/>
        <w:t>Teplota pod 25°C, mimo vlhkosti a priameho tepla. Uchovávať mimo dohľadu a dosahu detí.</w:t>
      </w:r>
    </w:p>
    <w:p w:rsidR="00C649B7" w:rsidRPr="004048E5" w:rsidRDefault="00C649B7" w:rsidP="00C649B7">
      <w:pPr>
        <w:tabs>
          <w:tab w:val="left" w:pos="2835"/>
          <w:tab w:val="left" w:pos="3119"/>
        </w:tabs>
        <w:spacing w:after="0" w:line="240" w:lineRule="auto"/>
        <w:ind w:left="3119" w:hanging="3119"/>
        <w:jc w:val="both"/>
        <w:rPr>
          <w:rFonts w:ascii="Times New Roman" w:hAnsi="Times New Roman"/>
          <w:bCs/>
        </w:rPr>
      </w:pPr>
    </w:p>
    <w:p w:rsidR="00C649B7" w:rsidRPr="004048E5" w:rsidRDefault="00C649B7" w:rsidP="00C649B7">
      <w:pPr>
        <w:tabs>
          <w:tab w:val="left" w:pos="2835"/>
          <w:tab w:val="left" w:pos="3119"/>
        </w:tabs>
        <w:spacing w:after="0" w:line="240" w:lineRule="auto"/>
        <w:ind w:left="3119" w:hanging="3119"/>
        <w:jc w:val="both"/>
        <w:rPr>
          <w:rFonts w:ascii="Times New Roman" w:hAnsi="Times New Roman"/>
          <w:bCs/>
        </w:rPr>
      </w:pPr>
      <w:r w:rsidRPr="004048E5">
        <w:rPr>
          <w:rFonts w:ascii="Times New Roman" w:hAnsi="Times New Roman"/>
          <w:bCs/>
        </w:rPr>
        <w:t>Čas použiteľnosti</w:t>
      </w:r>
      <w:r w:rsidRPr="004048E5">
        <w:rPr>
          <w:rFonts w:ascii="Times New Roman" w:hAnsi="Times New Roman"/>
          <w:bCs/>
        </w:rPr>
        <w:tab/>
        <w:t>:</w:t>
      </w:r>
      <w:r w:rsidRPr="004048E5">
        <w:rPr>
          <w:rFonts w:ascii="Times New Roman" w:hAnsi="Times New Roman"/>
          <w:bCs/>
        </w:rPr>
        <w:tab/>
        <w:t>Spotrebovať do dátumu uvedenom na obale. Nepoužívať po uplynutí exspiračnej doby.</w:t>
      </w:r>
    </w:p>
    <w:p w:rsidR="00C649B7" w:rsidRPr="004048E5" w:rsidRDefault="00C649B7" w:rsidP="00C649B7">
      <w:pPr>
        <w:tabs>
          <w:tab w:val="left" w:pos="2835"/>
          <w:tab w:val="left" w:pos="3119"/>
        </w:tabs>
        <w:spacing w:after="0" w:line="240" w:lineRule="auto"/>
        <w:ind w:left="3119" w:hanging="3119"/>
        <w:rPr>
          <w:rFonts w:ascii="Times New Roman" w:hAnsi="Times New Roman"/>
          <w:bCs/>
        </w:rPr>
      </w:pPr>
    </w:p>
    <w:p w:rsidR="00C649B7" w:rsidRPr="004048E5" w:rsidRDefault="00C649B7" w:rsidP="00C649B7">
      <w:pPr>
        <w:tabs>
          <w:tab w:val="left" w:pos="2835"/>
          <w:tab w:val="left" w:pos="3119"/>
        </w:tabs>
        <w:spacing w:after="0" w:line="240" w:lineRule="auto"/>
        <w:ind w:left="3119" w:hanging="3119"/>
        <w:rPr>
          <w:rFonts w:ascii="Times New Roman" w:hAnsi="Times New Roman"/>
          <w:bCs/>
        </w:rPr>
      </w:pPr>
      <w:r w:rsidRPr="004048E5">
        <w:rPr>
          <w:rFonts w:ascii="Times New Roman" w:hAnsi="Times New Roman"/>
          <w:bCs/>
        </w:rPr>
        <w:t>Označenie</w:t>
      </w:r>
      <w:r w:rsidRPr="004048E5">
        <w:rPr>
          <w:rFonts w:ascii="Times New Roman" w:hAnsi="Times New Roman"/>
          <w:bCs/>
        </w:rPr>
        <w:tab/>
        <w:t>:</w:t>
      </w:r>
      <w:r w:rsidRPr="004048E5">
        <w:rPr>
          <w:rFonts w:ascii="Times New Roman" w:hAnsi="Times New Roman"/>
          <w:bCs/>
        </w:rPr>
        <w:tab/>
        <w:t>Len pre zvieratá.</w:t>
      </w:r>
    </w:p>
    <w:p w:rsidR="00C649B7" w:rsidRPr="004048E5" w:rsidRDefault="00C649B7" w:rsidP="00C649B7">
      <w:pPr>
        <w:tabs>
          <w:tab w:val="left" w:pos="2835"/>
          <w:tab w:val="left" w:pos="3119"/>
        </w:tabs>
        <w:spacing w:after="0" w:line="240" w:lineRule="auto"/>
        <w:ind w:left="3119" w:hanging="3119"/>
        <w:rPr>
          <w:rFonts w:ascii="Times New Roman" w:hAnsi="Times New Roman"/>
          <w:bCs/>
        </w:rPr>
      </w:pPr>
    </w:p>
    <w:p w:rsidR="00C649B7" w:rsidRPr="004048E5" w:rsidRDefault="00C649B7" w:rsidP="00C649B7">
      <w:pPr>
        <w:tabs>
          <w:tab w:val="left" w:pos="2835"/>
          <w:tab w:val="left" w:pos="3119"/>
        </w:tabs>
        <w:spacing w:after="0" w:line="240" w:lineRule="auto"/>
        <w:ind w:left="3119" w:hanging="3119"/>
        <w:rPr>
          <w:rFonts w:ascii="Times New Roman" w:hAnsi="Times New Roman"/>
          <w:bCs/>
        </w:rPr>
      </w:pPr>
      <w:r w:rsidRPr="004048E5">
        <w:rPr>
          <w:rFonts w:ascii="Times New Roman" w:hAnsi="Times New Roman"/>
          <w:bCs/>
        </w:rPr>
        <w:t>Použité symboly:</w:t>
      </w:r>
    </w:p>
    <w:p w:rsidR="00C649B7" w:rsidRPr="004048E5" w:rsidRDefault="00C649B7" w:rsidP="00C649B7">
      <w:pPr>
        <w:tabs>
          <w:tab w:val="left" w:pos="2835"/>
          <w:tab w:val="left" w:pos="3119"/>
        </w:tabs>
        <w:spacing w:after="0" w:line="240" w:lineRule="auto"/>
        <w:ind w:left="3119" w:hanging="3119"/>
        <w:rPr>
          <w:rFonts w:ascii="Times New Roman" w:hAnsi="Times New Roman"/>
          <w:bCs/>
        </w:rPr>
      </w:pPr>
      <w:r w:rsidRPr="004048E5">
        <w:rPr>
          <w:rFonts w:ascii="Times New Roman" w:hAnsi="Times New Roman"/>
          <w:bCs/>
        </w:rPr>
        <w:t>MFG</w:t>
      </w:r>
      <w:r w:rsidRPr="004048E5">
        <w:rPr>
          <w:rFonts w:ascii="Times New Roman" w:hAnsi="Times New Roman"/>
          <w:bCs/>
        </w:rPr>
        <w:tab/>
        <w:t>Vyrobené mesiac &amp; rok</w:t>
      </w:r>
    </w:p>
    <w:p w:rsidR="00C649B7" w:rsidRPr="004048E5" w:rsidRDefault="00C649B7" w:rsidP="00C649B7">
      <w:pPr>
        <w:tabs>
          <w:tab w:val="left" w:pos="2835"/>
          <w:tab w:val="left" w:pos="3119"/>
        </w:tabs>
        <w:spacing w:after="0" w:line="240" w:lineRule="auto"/>
        <w:ind w:left="3119" w:hanging="3119"/>
        <w:rPr>
          <w:rFonts w:ascii="Times New Roman" w:hAnsi="Times New Roman"/>
          <w:bCs/>
        </w:rPr>
      </w:pPr>
      <w:r w:rsidRPr="004048E5">
        <w:rPr>
          <w:rFonts w:ascii="Times New Roman" w:hAnsi="Times New Roman"/>
          <w:bCs/>
        </w:rPr>
        <w:t>EXP</w:t>
      </w:r>
      <w:r w:rsidRPr="004048E5">
        <w:rPr>
          <w:rFonts w:ascii="Times New Roman" w:hAnsi="Times New Roman"/>
          <w:bCs/>
        </w:rPr>
        <w:tab/>
        <w:t>Spotrebovať do mesiac &amp; rok</w:t>
      </w:r>
    </w:p>
    <w:p w:rsidR="00C649B7" w:rsidRPr="004048E5" w:rsidRDefault="00C649B7" w:rsidP="00C649B7">
      <w:pPr>
        <w:tabs>
          <w:tab w:val="left" w:pos="2835"/>
          <w:tab w:val="left" w:pos="3119"/>
        </w:tabs>
        <w:spacing w:after="0" w:line="240" w:lineRule="auto"/>
        <w:ind w:left="3119" w:hanging="3119"/>
        <w:rPr>
          <w:rFonts w:ascii="Times New Roman" w:hAnsi="Times New Roman"/>
          <w:bCs/>
        </w:rPr>
      </w:pPr>
      <w:r w:rsidRPr="004048E5">
        <w:rPr>
          <w:rFonts w:ascii="Times New Roman" w:hAnsi="Times New Roman"/>
          <w:bCs/>
        </w:rPr>
        <w:t>LOT</w:t>
      </w:r>
      <w:r w:rsidRPr="004048E5">
        <w:rPr>
          <w:rFonts w:ascii="Times New Roman" w:hAnsi="Times New Roman"/>
          <w:bCs/>
        </w:rPr>
        <w:tab/>
        <w:t>Číslo šarže</w:t>
      </w:r>
    </w:p>
    <w:p w:rsidR="00C649B7" w:rsidRPr="004048E5" w:rsidRDefault="00C649B7" w:rsidP="00C649B7">
      <w:pPr>
        <w:tabs>
          <w:tab w:val="left" w:pos="2835"/>
          <w:tab w:val="left" w:pos="3119"/>
        </w:tabs>
        <w:spacing w:after="0" w:line="240" w:lineRule="auto"/>
        <w:ind w:left="3119" w:hanging="3119"/>
        <w:rPr>
          <w:rFonts w:ascii="Times New Roman" w:hAnsi="Times New Roman"/>
          <w:bCs/>
        </w:rPr>
      </w:pPr>
      <w:r w:rsidRPr="004048E5">
        <w:rPr>
          <w:rFonts w:ascii="Times New Roman" w:hAnsi="Times New Roman"/>
          <w:bCs/>
        </w:rPr>
        <w:t>VET USE ONLY</w:t>
      </w:r>
      <w:r w:rsidRPr="004048E5">
        <w:rPr>
          <w:rFonts w:ascii="Times New Roman" w:hAnsi="Times New Roman"/>
          <w:bCs/>
        </w:rPr>
        <w:tab/>
        <w:t>Len na veterinárne použitie</w:t>
      </w:r>
    </w:p>
    <w:p w:rsidR="00C649B7" w:rsidRPr="004048E5" w:rsidRDefault="00C649B7" w:rsidP="00C649B7">
      <w:pPr>
        <w:tabs>
          <w:tab w:val="left" w:pos="2835"/>
          <w:tab w:val="left" w:pos="3119"/>
        </w:tabs>
        <w:spacing w:after="0" w:line="240" w:lineRule="auto"/>
        <w:ind w:left="3119" w:hanging="3119"/>
        <w:rPr>
          <w:rFonts w:ascii="Times New Roman" w:hAnsi="Times New Roman"/>
          <w:bCs/>
        </w:rPr>
      </w:pPr>
      <w:r w:rsidRPr="004048E5">
        <w:rPr>
          <w:rFonts w:ascii="Times New Roman" w:hAnsi="Times New Roman"/>
          <w:bCs/>
        </w:rPr>
        <w:t>Piktogram</w:t>
      </w:r>
      <w:r w:rsidRPr="004048E5">
        <w:rPr>
          <w:rFonts w:ascii="Times New Roman" w:hAnsi="Times New Roman"/>
          <w:bCs/>
        </w:rPr>
        <w:tab/>
        <w:t>Nepoužívať znovu</w:t>
      </w:r>
    </w:p>
    <w:p w:rsidR="00C649B7" w:rsidRPr="004048E5" w:rsidRDefault="00C649B7" w:rsidP="00C649B7">
      <w:pPr>
        <w:tabs>
          <w:tab w:val="left" w:pos="2835"/>
          <w:tab w:val="left" w:pos="3119"/>
        </w:tabs>
        <w:spacing w:after="0" w:line="240" w:lineRule="auto"/>
        <w:ind w:left="3119" w:hanging="3119"/>
        <w:rPr>
          <w:rFonts w:ascii="Times New Roman" w:hAnsi="Times New Roman"/>
          <w:bCs/>
        </w:rPr>
      </w:pPr>
      <w:r w:rsidRPr="004048E5">
        <w:rPr>
          <w:rFonts w:ascii="Times New Roman" w:hAnsi="Times New Roman"/>
          <w:bCs/>
        </w:rPr>
        <w:t>Piktogram</w:t>
      </w:r>
      <w:r w:rsidRPr="004048E5">
        <w:rPr>
          <w:rFonts w:ascii="Times New Roman" w:hAnsi="Times New Roman"/>
          <w:bCs/>
        </w:rPr>
        <w:tab/>
        <w:t>Prečítať návod na použitie</w:t>
      </w:r>
    </w:p>
    <w:p w:rsidR="00C649B7" w:rsidRPr="004048E5" w:rsidRDefault="00C649B7" w:rsidP="00C649B7">
      <w:pPr>
        <w:tabs>
          <w:tab w:val="left" w:pos="2835"/>
          <w:tab w:val="left" w:pos="3119"/>
        </w:tabs>
        <w:spacing w:after="0" w:line="240" w:lineRule="auto"/>
        <w:ind w:left="3119" w:hanging="3119"/>
        <w:rPr>
          <w:rFonts w:ascii="Times New Roman" w:hAnsi="Times New Roman"/>
          <w:bCs/>
        </w:rPr>
      </w:pPr>
      <w:r w:rsidRPr="004048E5">
        <w:rPr>
          <w:rFonts w:ascii="Times New Roman" w:hAnsi="Times New Roman"/>
          <w:bCs/>
        </w:rPr>
        <w:t>STERILE EO</w:t>
      </w:r>
      <w:r w:rsidRPr="004048E5">
        <w:rPr>
          <w:rFonts w:ascii="Times New Roman" w:hAnsi="Times New Roman"/>
          <w:bCs/>
        </w:rPr>
        <w:tab/>
        <w:t>Sterilné, ak obal nie je poškodený alebo otvorený.</w:t>
      </w:r>
    </w:p>
    <w:p w:rsidR="00C649B7" w:rsidRPr="004048E5" w:rsidRDefault="00C649B7" w:rsidP="00C649B7">
      <w:pPr>
        <w:tabs>
          <w:tab w:val="left" w:pos="2835"/>
          <w:tab w:val="left" w:pos="3119"/>
        </w:tabs>
        <w:spacing w:after="0" w:line="240" w:lineRule="auto"/>
        <w:ind w:left="3119" w:hanging="3119"/>
        <w:rPr>
          <w:rFonts w:ascii="Times New Roman" w:hAnsi="Times New Roman"/>
          <w:bCs/>
        </w:rPr>
      </w:pPr>
      <w:r w:rsidRPr="004048E5">
        <w:rPr>
          <w:rFonts w:ascii="Times New Roman" w:hAnsi="Times New Roman"/>
          <w:bCs/>
        </w:rPr>
        <w:tab/>
        <w:t xml:space="preserve">Metóda sterilizácie: </w:t>
      </w:r>
      <w:proofErr w:type="spellStart"/>
      <w:r w:rsidRPr="004048E5">
        <w:rPr>
          <w:rFonts w:ascii="Times New Roman" w:hAnsi="Times New Roman"/>
          <w:bCs/>
        </w:rPr>
        <w:t>Ethylen</w:t>
      </w:r>
      <w:proofErr w:type="spellEnd"/>
      <w:r w:rsidRPr="004048E5">
        <w:rPr>
          <w:rFonts w:ascii="Times New Roman" w:hAnsi="Times New Roman"/>
          <w:bCs/>
        </w:rPr>
        <w:t xml:space="preserve"> oxid</w:t>
      </w:r>
    </w:p>
    <w:p w:rsidR="00C649B7" w:rsidRPr="004048E5" w:rsidRDefault="00C649B7" w:rsidP="00C649B7">
      <w:pPr>
        <w:spacing w:after="0" w:line="240" w:lineRule="auto"/>
        <w:rPr>
          <w:rFonts w:ascii="Times New Roman" w:hAnsi="Times New Roman"/>
        </w:rPr>
      </w:pPr>
    </w:p>
    <w:p w:rsidR="00C649B7" w:rsidRPr="004048E5" w:rsidRDefault="00C649B7" w:rsidP="00C649B7">
      <w:pPr>
        <w:spacing w:after="0" w:line="240" w:lineRule="auto"/>
        <w:rPr>
          <w:rFonts w:ascii="Times New Roman" w:hAnsi="Times New Roman"/>
        </w:rPr>
      </w:pPr>
    </w:p>
    <w:p w:rsidR="00C649B7" w:rsidRPr="004048E5" w:rsidRDefault="00C649B7" w:rsidP="00C649B7">
      <w:pPr>
        <w:spacing w:after="0" w:line="240" w:lineRule="auto"/>
        <w:rPr>
          <w:rFonts w:ascii="Times New Roman" w:hAnsi="Times New Roman"/>
        </w:rPr>
      </w:pPr>
      <w:r w:rsidRPr="004048E5">
        <w:rPr>
          <w:rFonts w:ascii="Times New Roman" w:hAnsi="Times New Roman"/>
        </w:rPr>
        <w:t>Číslo schválenia: 077/VZP/12-S</w:t>
      </w:r>
    </w:p>
    <w:p w:rsidR="00C649B7" w:rsidRPr="004048E5" w:rsidRDefault="00C649B7" w:rsidP="00C649B7">
      <w:pPr>
        <w:spacing w:after="0" w:line="240" w:lineRule="auto"/>
        <w:rPr>
          <w:rFonts w:ascii="Times New Roman" w:hAnsi="Times New Roman"/>
        </w:rPr>
      </w:pPr>
    </w:p>
    <w:p w:rsidR="00D02BC8" w:rsidRDefault="00C649B7"/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ADE"/>
    <w:rsid w:val="004A60CF"/>
    <w:rsid w:val="008E135B"/>
    <w:rsid w:val="00BC7D9F"/>
    <w:rsid w:val="00C11ADE"/>
    <w:rsid w:val="00C649B7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649B7"/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C649B7"/>
    <w:pPr>
      <w:keepNext/>
      <w:tabs>
        <w:tab w:val="left" w:pos="851"/>
      </w:tabs>
      <w:spacing w:before="120" w:after="0" w:line="240" w:lineRule="atLeast"/>
      <w:outlineLvl w:val="0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649B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C649B7"/>
    <w:pPr>
      <w:spacing w:after="0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C649B7"/>
    <w:rPr>
      <w:rFonts w:ascii="Times New Roman" w:eastAsia="Times New Roman" w:hAnsi="Times New Roman" w:cs="Times New Roman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649B7"/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C649B7"/>
    <w:pPr>
      <w:keepNext/>
      <w:tabs>
        <w:tab w:val="left" w:pos="851"/>
      </w:tabs>
      <w:spacing w:before="120" w:after="0" w:line="240" w:lineRule="atLeast"/>
      <w:outlineLvl w:val="0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649B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C649B7"/>
    <w:pPr>
      <w:spacing w:after="0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C649B7"/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3433</Characters>
  <Application>Microsoft Office Word</Application>
  <DocSecurity>0</DocSecurity>
  <Lines>28</Lines>
  <Paragraphs>8</Paragraphs>
  <ScaleCrop>false</ScaleCrop>
  <Company>ATC</Company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2020-07-24T08:36:00Z</dcterms:created>
  <dcterms:modified xsi:type="dcterms:W3CDTF">2020-07-24T08:36:00Z</dcterms:modified>
</cp:coreProperties>
</file>