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826" w:rsidRPr="00520E98" w:rsidRDefault="00337826" w:rsidP="002A332E">
      <w:pPr>
        <w:tabs>
          <w:tab w:val="clear" w:pos="567"/>
        </w:tabs>
        <w:spacing w:line="240" w:lineRule="auto"/>
        <w:jc w:val="center"/>
        <w:rPr>
          <w:b/>
          <w:szCs w:val="22"/>
        </w:rPr>
      </w:pPr>
      <w:r w:rsidRPr="00520E98">
        <w:rPr>
          <w:b/>
          <w:szCs w:val="22"/>
        </w:rPr>
        <w:t>SÚHRN CHARAKTERISTICKÝCH VLASTNOSTÍ LIEKU</w:t>
      </w:r>
    </w:p>
    <w:p w:rsidR="00337826" w:rsidRPr="00520E98" w:rsidRDefault="00337826" w:rsidP="002A332E">
      <w:pPr>
        <w:tabs>
          <w:tab w:val="clear" w:pos="567"/>
        </w:tabs>
        <w:spacing w:line="240" w:lineRule="auto"/>
        <w:jc w:val="center"/>
        <w:rPr>
          <w:b/>
          <w:szCs w:val="22"/>
        </w:rPr>
      </w:pPr>
    </w:p>
    <w:p w:rsidR="00337826" w:rsidRPr="00520E98" w:rsidRDefault="00337826" w:rsidP="002A332E">
      <w:pPr>
        <w:tabs>
          <w:tab w:val="clear" w:pos="567"/>
        </w:tabs>
        <w:spacing w:line="240" w:lineRule="auto"/>
        <w:jc w:val="center"/>
        <w:rPr>
          <w:b/>
          <w:szCs w:val="22"/>
        </w:rPr>
      </w:pPr>
    </w:p>
    <w:p w:rsidR="00337826" w:rsidRPr="00520E98" w:rsidRDefault="00337826" w:rsidP="002A332E">
      <w:pPr>
        <w:pStyle w:val="Style1"/>
        <w:ind w:left="0" w:firstLine="0"/>
      </w:pPr>
      <w:r w:rsidRPr="00520E98">
        <w:t>1.</w:t>
      </w:r>
      <w:r w:rsidRPr="00520E98">
        <w:tab/>
        <w:t>NÁZOV VETERINÁRNEHO LIEKU</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t>TYLOGRAN, 1000 mg/g, granul</w:t>
      </w:r>
      <w:r w:rsidR="00F355FC" w:rsidRPr="00520E98">
        <w:t>y</w:t>
      </w:r>
      <w:r w:rsidRPr="00520E98">
        <w:t xml:space="preserve"> na použitie v pitnej vode/mlieku pre hovädzí dobytok (teľatá), ošípané, kury domáce a morky</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2.</w:t>
      </w:r>
      <w:r w:rsidRPr="00520E98">
        <w:tab/>
        <w:t>KVALITATÍVNE A KVANTITATÍVNE ZLOŽENIE</w:t>
      </w:r>
    </w:p>
    <w:p w:rsidR="00337826" w:rsidRPr="00520E98" w:rsidRDefault="00337826" w:rsidP="002A332E">
      <w:pPr>
        <w:keepNext/>
        <w:keepLines/>
        <w:tabs>
          <w:tab w:val="clear" w:pos="567"/>
        </w:tabs>
        <w:spacing w:line="240" w:lineRule="auto"/>
        <w:outlineLvl w:val="3"/>
        <w:rPr>
          <w:snapToGrid w:val="0"/>
          <w:kern w:val="16"/>
        </w:rPr>
      </w:pPr>
    </w:p>
    <w:p w:rsidR="00337826" w:rsidRPr="00520E98" w:rsidRDefault="00337826" w:rsidP="002A332E">
      <w:pPr>
        <w:keepNext/>
        <w:keepLines/>
        <w:tabs>
          <w:tab w:val="clear" w:pos="567"/>
        </w:tabs>
        <w:spacing w:line="240" w:lineRule="auto"/>
        <w:outlineLvl w:val="3"/>
        <w:rPr>
          <w:snapToGrid w:val="0"/>
          <w:kern w:val="16"/>
        </w:rPr>
      </w:pPr>
      <w:r w:rsidRPr="00520E98">
        <w:rPr>
          <w:snapToGrid w:val="0"/>
          <w:kern w:val="16"/>
        </w:rPr>
        <w:t>Každý 1,1 gram obsahuje:</w:t>
      </w:r>
    </w:p>
    <w:p w:rsidR="00337826" w:rsidRPr="00520E98" w:rsidRDefault="00337826" w:rsidP="002A332E">
      <w:pPr>
        <w:pStyle w:val="P68B1DB1-Heading45"/>
        <w:spacing w:before="0" w:line="240" w:lineRule="auto"/>
        <w:rPr>
          <w:lang w:val="sk-SK"/>
        </w:rPr>
      </w:pPr>
    </w:p>
    <w:p w:rsidR="00337826" w:rsidRPr="00520E98" w:rsidRDefault="00337826" w:rsidP="002A332E">
      <w:pPr>
        <w:pStyle w:val="P68B1DB1-Heading45"/>
        <w:spacing w:before="0" w:line="240" w:lineRule="auto"/>
        <w:rPr>
          <w:lang w:val="sk-SK"/>
        </w:rPr>
      </w:pPr>
      <w:r w:rsidRPr="00520E98">
        <w:rPr>
          <w:lang w:val="sk-SK"/>
        </w:rPr>
        <w:t>Účinná látka:</w:t>
      </w:r>
    </w:p>
    <w:p w:rsidR="00337826" w:rsidRPr="00520E98" w:rsidRDefault="00337826" w:rsidP="002A332E">
      <w:pPr>
        <w:spacing w:line="240" w:lineRule="auto"/>
      </w:pPr>
      <w:r w:rsidRPr="00520E98">
        <w:t>1 g tylozínu (1000000 IU tylozínu, čo zodpovedá 1,1 g tylozín tartrátu)</w:t>
      </w:r>
    </w:p>
    <w:p w:rsidR="00337826" w:rsidRPr="00520E98" w:rsidRDefault="00337826" w:rsidP="002A332E">
      <w:pPr>
        <w:spacing w:line="240" w:lineRule="auto"/>
      </w:pPr>
    </w:p>
    <w:p w:rsidR="00337826" w:rsidRPr="00520E98" w:rsidRDefault="00337826" w:rsidP="002A332E">
      <w:pPr>
        <w:spacing w:line="240" w:lineRule="auto"/>
      </w:pPr>
      <w:r w:rsidRPr="00520E98">
        <w:t>Takmer biely až slabožltý zrnitý prášok.</w:t>
      </w:r>
    </w:p>
    <w:p w:rsidR="00337826" w:rsidRPr="00520E98" w:rsidRDefault="00337826" w:rsidP="002A332E">
      <w:pPr>
        <w:tabs>
          <w:tab w:val="clear" w:pos="567"/>
        </w:tabs>
        <w:spacing w:line="240" w:lineRule="auto"/>
        <w:rPr>
          <w:szCs w:val="22"/>
        </w:rPr>
      </w:pPr>
    </w:p>
    <w:p w:rsidR="00A40687" w:rsidRPr="00520E98" w:rsidRDefault="00A40687" w:rsidP="002A332E">
      <w:pPr>
        <w:tabs>
          <w:tab w:val="clear" w:pos="567"/>
        </w:tabs>
        <w:spacing w:line="240" w:lineRule="auto"/>
        <w:rPr>
          <w:szCs w:val="22"/>
        </w:rPr>
      </w:pPr>
    </w:p>
    <w:p w:rsidR="00337826" w:rsidRPr="00520E98" w:rsidRDefault="00337826" w:rsidP="002A332E">
      <w:pPr>
        <w:pStyle w:val="Style1"/>
        <w:ind w:left="0" w:firstLine="0"/>
      </w:pPr>
      <w:r w:rsidRPr="00520E98">
        <w:t>3.</w:t>
      </w:r>
      <w:r w:rsidRPr="00520E98">
        <w:tab/>
        <w:t>KLINICKÉ ÚDAJE</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3.1</w:t>
      </w:r>
      <w:r w:rsidRPr="00520E98">
        <w:tab/>
        <w:t>Cieľové druhy</w:t>
      </w:r>
    </w:p>
    <w:p w:rsidR="00337826" w:rsidRPr="00520E98" w:rsidRDefault="00337826" w:rsidP="002A332E">
      <w:pPr>
        <w:pStyle w:val="Style1"/>
        <w:ind w:left="0" w:firstLine="0"/>
      </w:pPr>
    </w:p>
    <w:p w:rsidR="00337826" w:rsidRPr="00520E98" w:rsidRDefault="00337826" w:rsidP="002A332E">
      <w:pPr>
        <w:pStyle w:val="Style1"/>
        <w:ind w:left="0" w:firstLine="0"/>
        <w:rPr>
          <w:b w:val="0"/>
        </w:rPr>
      </w:pPr>
      <w:r w:rsidRPr="00520E98">
        <w:rPr>
          <w:b w:val="0"/>
        </w:rPr>
        <w:t>Hovädzí dobytok (teľatá), ošípané, kury domáce a morky.</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3.2</w:t>
      </w:r>
      <w:r w:rsidRPr="00520E98">
        <w:tab/>
        <w:t>Indikácie na použitie pre každý cieľový druh</w:t>
      </w:r>
    </w:p>
    <w:p w:rsidR="00337826" w:rsidRPr="00520E98" w:rsidRDefault="00337826" w:rsidP="002A332E">
      <w:pPr>
        <w:tabs>
          <w:tab w:val="clear" w:pos="567"/>
        </w:tabs>
        <w:spacing w:line="240" w:lineRule="auto"/>
        <w:rPr>
          <w:szCs w:val="22"/>
        </w:rPr>
      </w:pPr>
    </w:p>
    <w:p w:rsidR="00337826" w:rsidRPr="00520E98" w:rsidRDefault="00337826" w:rsidP="002A332E">
      <w:pPr>
        <w:tabs>
          <w:tab w:val="left" w:pos="720"/>
          <w:tab w:val="left" w:pos="990"/>
        </w:tabs>
        <w:spacing w:line="240" w:lineRule="auto"/>
      </w:pPr>
      <w:r w:rsidRPr="00520E98">
        <w:t xml:space="preserve">Teľatá: </w:t>
      </w:r>
    </w:p>
    <w:p w:rsidR="00337826" w:rsidRPr="00520E98" w:rsidRDefault="00337826" w:rsidP="002A332E">
      <w:pPr>
        <w:tabs>
          <w:tab w:val="left" w:pos="720"/>
          <w:tab w:val="left" w:pos="990"/>
        </w:tabs>
        <w:spacing w:line="240" w:lineRule="auto"/>
      </w:pPr>
      <w:r w:rsidRPr="00520E98">
        <w:t>liečba a metafylaxia</w:t>
      </w:r>
      <w:r w:rsidRPr="00520E98">
        <w:tab/>
      </w:r>
    </w:p>
    <w:p w:rsidR="00337826" w:rsidRPr="00520E98" w:rsidRDefault="00337826" w:rsidP="002A332E">
      <w:pPr>
        <w:tabs>
          <w:tab w:val="left" w:pos="990"/>
        </w:tabs>
        <w:spacing w:line="240" w:lineRule="auto"/>
      </w:pPr>
      <w:r w:rsidRPr="00520E98">
        <w:t xml:space="preserve">–  zápalu pľúc spôsobeného baktériou </w:t>
      </w:r>
      <w:r w:rsidRPr="00520E98">
        <w:rPr>
          <w:i/>
        </w:rPr>
        <w:t xml:space="preserve">Mycoplasma </w:t>
      </w:r>
      <w:r w:rsidRPr="00520E98">
        <w:t xml:space="preserve">spp. </w:t>
      </w:r>
    </w:p>
    <w:p w:rsidR="00337826" w:rsidRPr="00520E98" w:rsidRDefault="00337826" w:rsidP="002A332E">
      <w:pPr>
        <w:tabs>
          <w:tab w:val="left" w:pos="990"/>
        </w:tabs>
        <w:spacing w:line="240" w:lineRule="auto"/>
      </w:pPr>
    </w:p>
    <w:p w:rsidR="00337826" w:rsidRPr="00520E98" w:rsidRDefault="00337826" w:rsidP="002A332E">
      <w:pPr>
        <w:tabs>
          <w:tab w:val="left" w:pos="990"/>
        </w:tabs>
        <w:spacing w:line="240" w:lineRule="auto"/>
      </w:pPr>
      <w:r w:rsidRPr="00520E98">
        <w:t>Ošípané: liečba a metafylaxia</w:t>
      </w:r>
    </w:p>
    <w:p w:rsidR="00337826" w:rsidRPr="00520E98" w:rsidRDefault="00337826" w:rsidP="002A332E">
      <w:pPr>
        <w:tabs>
          <w:tab w:val="left" w:pos="990"/>
        </w:tabs>
        <w:spacing w:line="240" w:lineRule="auto"/>
        <w:rPr>
          <w:i/>
        </w:rPr>
      </w:pPr>
      <w:r w:rsidRPr="00520E98">
        <w:t xml:space="preserve">– enzootického zápalu pľúc spôsobeného baktériami </w:t>
      </w:r>
      <w:r w:rsidRPr="00520E98">
        <w:rPr>
          <w:i/>
        </w:rPr>
        <w:t>Mycoplasma hyopneumoniae</w:t>
      </w:r>
      <w:r w:rsidRPr="00520E98">
        <w:t xml:space="preserve"> a </w:t>
      </w:r>
      <w:r w:rsidRPr="00520E98">
        <w:rPr>
          <w:i/>
        </w:rPr>
        <w:t xml:space="preserve">Mycoplasma </w:t>
      </w:r>
    </w:p>
    <w:p w:rsidR="00337826" w:rsidRPr="00520E98" w:rsidRDefault="00337826" w:rsidP="002A332E">
      <w:pPr>
        <w:tabs>
          <w:tab w:val="left" w:pos="990"/>
        </w:tabs>
        <w:spacing w:line="240" w:lineRule="auto"/>
      </w:pPr>
      <w:r w:rsidRPr="00520E98">
        <w:rPr>
          <w:i/>
        </w:rPr>
        <w:t xml:space="preserve">   hyorhinis</w:t>
      </w:r>
      <w:r w:rsidRPr="00520E98">
        <w:t>;</w:t>
      </w:r>
    </w:p>
    <w:p w:rsidR="00337826" w:rsidRPr="00520E98" w:rsidRDefault="00337826" w:rsidP="002A332E">
      <w:pPr>
        <w:tabs>
          <w:tab w:val="left" w:pos="990"/>
        </w:tabs>
        <w:spacing w:line="240" w:lineRule="auto"/>
      </w:pPr>
      <w:r w:rsidRPr="00520E98">
        <w:t xml:space="preserve">– črevnej adenomatózy ošípaných (PIA alebo ileitída) spojenej s baktériou </w:t>
      </w:r>
      <w:r w:rsidRPr="00520E98">
        <w:rPr>
          <w:i/>
        </w:rPr>
        <w:t>Lawsonia intracellularis</w:t>
      </w:r>
      <w:r w:rsidRPr="00520E98">
        <w:t>.</w:t>
      </w:r>
    </w:p>
    <w:p w:rsidR="00337826" w:rsidRPr="00520E98" w:rsidRDefault="00337826" w:rsidP="002A332E">
      <w:pPr>
        <w:tabs>
          <w:tab w:val="left" w:pos="990"/>
        </w:tabs>
        <w:spacing w:line="240" w:lineRule="auto"/>
      </w:pPr>
    </w:p>
    <w:p w:rsidR="00337826" w:rsidRPr="00520E98" w:rsidRDefault="00337826" w:rsidP="002A332E">
      <w:pPr>
        <w:tabs>
          <w:tab w:val="left" w:pos="990"/>
        </w:tabs>
        <w:spacing w:line="240" w:lineRule="auto"/>
      </w:pPr>
      <w:r w:rsidRPr="00520E98">
        <w:t>Morky: liečba a metafylaxia</w:t>
      </w:r>
    </w:p>
    <w:p w:rsidR="00337826" w:rsidRPr="00520E98" w:rsidRDefault="00337826" w:rsidP="002A332E">
      <w:pPr>
        <w:tabs>
          <w:tab w:val="left" w:pos="990"/>
        </w:tabs>
        <w:spacing w:line="240" w:lineRule="auto"/>
      </w:pPr>
      <w:r w:rsidRPr="00520E98">
        <w:t xml:space="preserve">– infekčnej sinusitídy spôsobenej baktériou </w:t>
      </w:r>
      <w:r w:rsidRPr="00520E98">
        <w:rPr>
          <w:i/>
        </w:rPr>
        <w:t>Mycoplasma gallisepticum</w:t>
      </w:r>
      <w:r w:rsidRPr="00520E98">
        <w:t xml:space="preserve">. </w:t>
      </w:r>
    </w:p>
    <w:p w:rsidR="00337826" w:rsidRPr="00520E98" w:rsidRDefault="00337826" w:rsidP="002A332E">
      <w:pPr>
        <w:tabs>
          <w:tab w:val="left" w:pos="990"/>
        </w:tabs>
        <w:spacing w:line="240" w:lineRule="auto"/>
      </w:pPr>
    </w:p>
    <w:p w:rsidR="00337826" w:rsidRPr="00520E98" w:rsidRDefault="00337826" w:rsidP="002A332E">
      <w:pPr>
        <w:tabs>
          <w:tab w:val="left" w:pos="990"/>
        </w:tabs>
        <w:spacing w:line="240" w:lineRule="auto"/>
      </w:pPr>
      <w:r w:rsidRPr="00520E98">
        <w:t>Kury domáce: liečba a metafylaxia</w:t>
      </w:r>
    </w:p>
    <w:p w:rsidR="00337826" w:rsidRPr="00520E98" w:rsidRDefault="00337826" w:rsidP="002A332E">
      <w:pPr>
        <w:tabs>
          <w:tab w:val="left" w:pos="990"/>
        </w:tabs>
        <w:spacing w:line="240" w:lineRule="auto"/>
      </w:pPr>
      <w:r w:rsidRPr="00520E98">
        <w:t xml:space="preserve">– chronických respiračných ochorení (CRD) spôsobených baktériami </w:t>
      </w:r>
      <w:r w:rsidRPr="00520E98">
        <w:rPr>
          <w:i/>
        </w:rPr>
        <w:t>Mycoplasma gallisepticum</w:t>
      </w:r>
      <w:r w:rsidRPr="00520E98">
        <w:t xml:space="preserve"> a </w:t>
      </w:r>
    </w:p>
    <w:p w:rsidR="00337826" w:rsidRPr="00520E98" w:rsidRDefault="00337826" w:rsidP="002A332E">
      <w:pPr>
        <w:tabs>
          <w:tab w:val="left" w:pos="990"/>
        </w:tabs>
        <w:spacing w:line="240" w:lineRule="auto"/>
      </w:pPr>
      <w:r w:rsidRPr="00520E98">
        <w:t xml:space="preserve">   </w:t>
      </w:r>
      <w:r w:rsidRPr="00520E98">
        <w:rPr>
          <w:i/>
        </w:rPr>
        <w:t>Mycoplasma synoviae</w:t>
      </w:r>
      <w:r w:rsidRPr="00520E98">
        <w:t>;</w:t>
      </w:r>
    </w:p>
    <w:p w:rsidR="00337826" w:rsidRPr="00520E98" w:rsidRDefault="00337826" w:rsidP="002A332E">
      <w:pPr>
        <w:tabs>
          <w:tab w:val="left" w:pos="990"/>
        </w:tabs>
        <w:spacing w:line="240" w:lineRule="auto"/>
      </w:pPr>
      <w:r w:rsidRPr="00520E98">
        <w:t xml:space="preserve">– nekrotickej enteritídy spôsobenej baktériou </w:t>
      </w:r>
      <w:r w:rsidRPr="00520E98">
        <w:rPr>
          <w:i/>
        </w:rPr>
        <w:t>Clostridium perfringens</w:t>
      </w:r>
      <w:r w:rsidRPr="00520E98">
        <w:t>.</w:t>
      </w:r>
    </w:p>
    <w:p w:rsidR="00337826" w:rsidRPr="00520E98" w:rsidRDefault="00337826" w:rsidP="002A332E">
      <w:pPr>
        <w:tabs>
          <w:tab w:val="left" w:pos="990"/>
        </w:tabs>
        <w:spacing w:line="240" w:lineRule="auto"/>
      </w:pPr>
    </w:p>
    <w:p w:rsidR="00337826" w:rsidRPr="00520E98" w:rsidRDefault="00337826" w:rsidP="002A332E">
      <w:pPr>
        <w:tabs>
          <w:tab w:val="left" w:pos="990"/>
        </w:tabs>
        <w:spacing w:line="240" w:lineRule="auto"/>
      </w:pPr>
      <w:r w:rsidRPr="00520E98">
        <w:t>Pred použitím veterinárneho lieku je potrebné potvrdiť prítomnosť ochorenia v skupine/kŕdli.</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3.3</w:t>
      </w:r>
      <w:r w:rsidRPr="00520E98">
        <w:tab/>
        <w:t>Kontraindikácie</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t>Nepoužívať v prípadoch precitlivenosti na tylozín alebo iné makrolidy.</w:t>
      </w:r>
    </w:p>
    <w:p w:rsidR="00337826" w:rsidRPr="00520E98" w:rsidRDefault="00337826" w:rsidP="002A332E">
      <w:pPr>
        <w:spacing w:line="240" w:lineRule="auto"/>
      </w:pPr>
      <w:r w:rsidRPr="00520E98">
        <w:t>Nepoužívať u zvierat s poruchami pečene.</w:t>
      </w:r>
    </w:p>
    <w:p w:rsidR="00337826" w:rsidRPr="00520E98" w:rsidRDefault="00337826" w:rsidP="002A332E">
      <w:pPr>
        <w:spacing w:line="240" w:lineRule="auto"/>
      </w:pPr>
      <w:r w:rsidRPr="00520E98">
        <w:t>Nepoužívať u koní.</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3.4</w:t>
      </w:r>
      <w:r w:rsidRPr="00520E98">
        <w:tab/>
        <w:t>Osobitné upozornenia</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t>Ťažko choré zvieratá, ktoré majú zmenený príjem krmiva a vody sa majú liečiť parenterálne.</w:t>
      </w:r>
    </w:p>
    <w:p w:rsidR="00337826" w:rsidRPr="00520E98" w:rsidRDefault="00337826" w:rsidP="002A332E">
      <w:pPr>
        <w:spacing w:line="240" w:lineRule="auto"/>
      </w:pPr>
      <w:r w:rsidRPr="00520E98">
        <w:lastRenderedPageBreak/>
        <w:t>Nepoužívať v prípadoch známej rezistencie voči tylozínu alebo skríženej rezistencie voči iným  makrolidom (MLS rezistencia).</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3.5</w:t>
      </w:r>
      <w:r w:rsidRPr="00520E98">
        <w:tab/>
        <w:t>Osobitné opatrenia na používanie</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u w:val="single"/>
        </w:rPr>
      </w:pPr>
      <w:r w:rsidRPr="00520E98">
        <w:rPr>
          <w:szCs w:val="22"/>
          <w:u w:val="single"/>
        </w:rPr>
        <w:t>Osobitné opatrenia na bezpečné používanie u cieľových druhov</w:t>
      </w:r>
    </w:p>
    <w:p w:rsidR="00337826" w:rsidRPr="00520E98" w:rsidRDefault="00337826" w:rsidP="002A332E">
      <w:pPr>
        <w:spacing w:line="240" w:lineRule="auto"/>
      </w:pPr>
      <w:r w:rsidRPr="00520E98">
        <w:t>Vzhľadom na pravdepodobnú variabilitu (časovú, geografickú) citlivosti baktérií na tylozín sa odporúča bakteriologický odber vzoriek a testovanie citlivosti.</w:t>
      </w:r>
    </w:p>
    <w:p w:rsidR="00337826" w:rsidRPr="00520E98" w:rsidRDefault="00337826" w:rsidP="002A332E">
      <w:pPr>
        <w:spacing w:line="240" w:lineRule="auto"/>
      </w:pPr>
      <w:r w:rsidRPr="00520E98">
        <w:t>Nevhodné použitie lieku môže zvýšiť prevalenciu baktérií rezistentných voči tylozínu a znížiť účinnosť liečby inými makrolidmi v dôsledku skríženej rezistencie.</w:t>
      </w:r>
    </w:p>
    <w:p w:rsidR="00337826" w:rsidRPr="00520E98" w:rsidRDefault="00337826" w:rsidP="002A332E">
      <w:pPr>
        <w:spacing w:line="240" w:lineRule="auto"/>
      </w:pPr>
      <w:r w:rsidRPr="00520E98">
        <w:t>Pri používaní tohto lieku sa má zohľadniť oficiálna a miestna antimikrobiálna politika.</w:t>
      </w:r>
    </w:p>
    <w:p w:rsidR="00337826" w:rsidRPr="00520E98" w:rsidRDefault="00337826" w:rsidP="002A332E">
      <w:pPr>
        <w:spacing w:line="240" w:lineRule="auto"/>
      </w:pPr>
      <w:r w:rsidRPr="00520E98">
        <w:t>Vodu obsahujúcu tylozín tartrát nenechávajte ani nelikvidujte tam, kde môže byť prístupná zvieratám, ktoré nie sú liečené, alebo voľne žijúcim zvieratám.</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u w:val="single"/>
        </w:rPr>
      </w:pPr>
      <w:r w:rsidRPr="00520E98">
        <w:rPr>
          <w:szCs w:val="22"/>
          <w:u w:val="single"/>
        </w:rPr>
        <w:t>Osobitné opatrenia, ktoré má urobiť osoba podávajúca liek zvieratám</w:t>
      </w:r>
    </w:p>
    <w:p w:rsidR="00337826" w:rsidRPr="00520E98" w:rsidRDefault="00337826" w:rsidP="002A332E">
      <w:pPr>
        <w:tabs>
          <w:tab w:val="clear" w:pos="567"/>
        </w:tabs>
        <w:spacing w:line="240" w:lineRule="auto"/>
        <w:rPr>
          <w:szCs w:val="22"/>
        </w:rPr>
      </w:pPr>
    </w:p>
    <w:p w:rsidR="00337826" w:rsidRPr="00520E98" w:rsidRDefault="00337826" w:rsidP="002A332E">
      <w:pPr>
        <w:autoSpaceDE w:val="0"/>
        <w:autoSpaceDN w:val="0"/>
        <w:adjustRightInd w:val="0"/>
        <w:spacing w:line="240" w:lineRule="auto"/>
      </w:pPr>
      <w:r w:rsidRPr="00520E98">
        <w:t xml:space="preserve">Tylozín môže vyvolať podráždenie. </w:t>
      </w:r>
    </w:p>
    <w:p w:rsidR="00337826" w:rsidRPr="00520E98" w:rsidRDefault="00337826" w:rsidP="002A332E">
      <w:pPr>
        <w:autoSpaceDE w:val="0"/>
        <w:autoSpaceDN w:val="0"/>
        <w:adjustRightInd w:val="0"/>
        <w:spacing w:line="240" w:lineRule="auto"/>
      </w:pPr>
      <w:r w:rsidRPr="00520E98">
        <w:t xml:space="preserve">Makrolidy, ako je tylozín, môžu tiež spôsobiť precitlivenosť (alergiu) po injekcii, inhalácii, požití alebo kontakte s pokožkou alebo očami. Precitlivenosť na tylozín môže viesť ku skríženým reakciám na iné makrolidy a naopak. Alergické reakcie na tieto látky môžu byť niekedy vážne, preto sa treba vyhnúť priamemu kontaktu. </w:t>
      </w:r>
    </w:p>
    <w:p w:rsidR="00337826" w:rsidRPr="00520E98" w:rsidRDefault="00337826" w:rsidP="002A332E">
      <w:pPr>
        <w:autoSpaceDE w:val="0"/>
        <w:autoSpaceDN w:val="0"/>
        <w:adjustRightInd w:val="0"/>
        <w:spacing w:line="240" w:lineRule="auto"/>
      </w:pPr>
      <w:r w:rsidRPr="00520E98">
        <w:t xml:space="preserve">Aby sa zabránilo expozícii počas prípravy medikovanej pitnej vody, používajte osobné ochranné prostriedky pozostávajúce z ochranného odevu, ochranných okuliarov, nepriepustných rukavíc a používajte jednorazový respirátor s polomaskou v súlade s európskou normou EN149 alebo respirátor na opakované použitie v súlade s európskou normou EN140 s filtrom v súlade s normou EN143. </w:t>
      </w:r>
    </w:p>
    <w:p w:rsidR="00337826" w:rsidRPr="00520E98" w:rsidRDefault="00337826" w:rsidP="002A332E">
      <w:pPr>
        <w:autoSpaceDE w:val="0"/>
        <w:autoSpaceDN w:val="0"/>
        <w:adjustRightInd w:val="0"/>
        <w:spacing w:line="240" w:lineRule="auto"/>
      </w:pPr>
      <w:r w:rsidRPr="00520E98">
        <w:t>Po použití je potrebné umyť si ruky.</w:t>
      </w:r>
    </w:p>
    <w:p w:rsidR="00337826" w:rsidRPr="00520E98" w:rsidRDefault="00337826" w:rsidP="002A332E">
      <w:pPr>
        <w:autoSpaceDE w:val="0"/>
        <w:autoSpaceDN w:val="0"/>
        <w:adjustRightInd w:val="0"/>
        <w:spacing w:line="240" w:lineRule="auto"/>
      </w:pPr>
      <w:r w:rsidRPr="00520E98">
        <w:t xml:space="preserve">V prípade náhodného kontaktu s pokožkou dôkladne ju umyte mydlom a vodou. V prípade náhodného kontaktu s očami vypláchnite oči veľkým množstvom čistej tečúcej vody. </w:t>
      </w:r>
    </w:p>
    <w:p w:rsidR="00337826" w:rsidRPr="00520E98" w:rsidRDefault="00337826" w:rsidP="002A332E">
      <w:pPr>
        <w:autoSpaceDE w:val="0"/>
        <w:autoSpaceDN w:val="0"/>
        <w:adjustRightInd w:val="0"/>
        <w:spacing w:line="240" w:lineRule="auto"/>
      </w:pPr>
      <w:r w:rsidRPr="00520E98">
        <w:t>Osoby so známou precitlivenosťou na tylozín alebo iné makrolidy nemajú manipulovať s veterinárnym liekom.</w:t>
      </w:r>
      <w:r w:rsidRPr="00520E98">
        <w:br/>
        <w:t xml:space="preserve">Ak sa po expozícii lieku vyvinú príznaky, ako je svrbenie pokožky, vyhľadajte lekársku pomoc a ukážte lekárovi toto upozornenie. Opuch tváre, pier a očí alebo ťažkosti s dýchaním sú vážnejšie príznaky a vyžadujú okamžité lekárske ošetrenie. </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u w:val="single"/>
        </w:rPr>
      </w:pPr>
      <w:r w:rsidRPr="00520E98">
        <w:rPr>
          <w:szCs w:val="22"/>
          <w:u w:val="single"/>
        </w:rPr>
        <w:t>Osobitné opatrenia na ochranu životného prostredia:</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r w:rsidRPr="00520E98">
        <w:t>Neuplatňujú sa.</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3.6</w:t>
      </w:r>
      <w:r w:rsidRPr="00520E98">
        <w:tab/>
        <w:t>Nežiaduce účinky</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pPr>
      <w:r w:rsidRPr="00520E98">
        <w:t>Ošípané: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997"/>
      </w:tblGrid>
      <w:tr w:rsidR="00520E98" w:rsidRPr="00520E98" w:rsidTr="002A332E">
        <w:tc>
          <w:tcPr>
            <w:tcW w:w="1957" w:type="pct"/>
          </w:tcPr>
          <w:p w:rsidR="00337826" w:rsidRPr="00520E98" w:rsidRDefault="00337826" w:rsidP="002A332E">
            <w:pPr>
              <w:spacing w:line="240" w:lineRule="auto"/>
            </w:pPr>
            <w:r w:rsidRPr="00520E98">
              <w:t xml:space="preserve">Neurčená frekvencia </w:t>
            </w:r>
          </w:p>
          <w:p w:rsidR="00337826" w:rsidRPr="00520E98" w:rsidRDefault="00337826" w:rsidP="002A332E">
            <w:pPr>
              <w:spacing w:line="240" w:lineRule="auto"/>
              <w:rPr>
                <w:szCs w:val="22"/>
              </w:rPr>
            </w:pPr>
            <w:r w:rsidRPr="00520E98">
              <w:t>(nemožno odhadnúť z dostupných údajov):</w:t>
            </w:r>
          </w:p>
        </w:tc>
        <w:tc>
          <w:tcPr>
            <w:tcW w:w="3043" w:type="pct"/>
            <w:hideMark/>
          </w:tcPr>
          <w:p w:rsidR="00337826" w:rsidRPr="00520E98" w:rsidRDefault="00337826" w:rsidP="002A332E">
            <w:pPr>
              <w:spacing w:line="240" w:lineRule="auto"/>
              <w:rPr>
                <w:iCs/>
                <w:szCs w:val="22"/>
              </w:rPr>
            </w:pPr>
            <w:r w:rsidRPr="00520E98">
              <w:rPr>
                <w:iCs/>
                <w:szCs w:val="22"/>
              </w:rPr>
              <w:t>Hnačka</w:t>
            </w:r>
            <w:r w:rsidRPr="00520E98">
              <w:rPr>
                <w:vertAlign w:val="superscript"/>
              </w:rPr>
              <w:t>1</w:t>
            </w:r>
            <w:r w:rsidRPr="00520E98">
              <w:rPr>
                <w:iCs/>
                <w:szCs w:val="22"/>
              </w:rPr>
              <w:br/>
              <w:t>Pruritus</w:t>
            </w:r>
            <w:r w:rsidRPr="00520E98">
              <w:rPr>
                <w:vertAlign w:val="superscript"/>
              </w:rPr>
              <w:t>1</w:t>
            </w:r>
            <w:r w:rsidRPr="00520E98">
              <w:rPr>
                <w:iCs/>
                <w:szCs w:val="22"/>
              </w:rPr>
              <w:t xml:space="preserve"> </w:t>
            </w:r>
            <w:r w:rsidRPr="00520E98">
              <w:rPr>
                <w:iCs/>
                <w:szCs w:val="22"/>
              </w:rPr>
              <w:br/>
              <w:t>Erytém kože</w:t>
            </w:r>
            <w:r w:rsidRPr="00520E98">
              <w:rPr>
                <w:vertAlign w:val="superscript"/>
              </w:rPr>
              <w:t>1</w:t>
            </w:r>
            <w:r w:rsidR="00737141" w:rsidRPr="00520E98">
              <w:rPr>
                <w:iCs/>
                <w:szCs w:val="22"/>
              </w:rPr>
              <w:br/>
              <w:t>Opuch</w:t>
            </w:r>
            <w:r w:rsidRPr="00520E98">
              <w:rPr>
                <w:iCs/>
                <w:szCs w:val="22"/>
              </w:rPr>
              <w:t xml:space="preserve"> vulvy</w:t>
            </w:r>
            <w:r w:rsidRPr="00520E98">
              <w:rPr>
                <w:vertAlign w:val="superscript"/>
              </w:rPr>
              <w:t>1</w:t>
            </w:r>
            <w:r w:rsidRPr="00520E98">
              <w:rPr>
                <w:iCs/>
                <w:szCs w:val="22"/>
              </w:rPr>
              <w:br/>
              <w:t>Opuch rekta</w:t>
            </w:r>
            <w:r w:rsidRPr="00520E98">
              <w:rPr>
                <w:vertAlign w:val="superscript"/>
              </w:rPr>
              <w:t>1</w:t>
            </w:r>
            <w:r w:rsidRPr="00520E98">
              <w:rPr>
                <w:iCs/>
                <w:szCs w:val="22"/>
              </w:rPr>
              <w:br/>
              <w:t xml:space="preserve">Prolaps rekta </w:t>
            </w:r>
            <w:r w:rsidRPr="00520E98">
              <w:rPr>
                <w:vertAlign w:val="superscript"/>
              </w:rPr>
              <w:t>1</w:t>
            </w:r>
          </w:p>
        </w:tc>
      </w:tr>
    </w:tbl>
    <w:p w:rsidR="00337826" w:rsidRPr="00520E98" w:rsidRDefault="00337826" w:rsidP="002A332E">
      <w:pPr>
        <w:tabs>
          <w:tab w:val="clear" w:pos="567"/>
        </w:tabs>
        <w:spacing w:line="240" w:lineRule="auto"/>
        <w:rPr>
          <w:sz w:val="20"/>
        </w:rPr>
      </w:pPr>
      <w:r w:rsidRPr="00520E98">
        <w:rPr>
          <w:sz w:val="20"/>
          <w:vertAlign w:val="superscript"/>
        </w:rPr>
        <w:t xml:space="preserve">1 </w:t>
      </w:r>
      <w:r w:rsidRPr="00520E98">
        <w:rPr>
          <w:sz w:val="20"/>
        </w:rPr>
        <w:t>Tieto reverzibilné príznaky sa môžu objaviť 48 - 72 hodín po začatí liečby.</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rPr>
          <w:szCs w:val="22"/>
        </w:rPr>
      </w:pPr>
      <w:bookmarkStart w:id="0" w:name="_Hlk66891708"/>
      <w:r w:rsidRPr="00520E98">
        <w:t>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Príslušné kontaktné údaje nájdete v príbalovom letáku alebo na etikete.</w:t>
      </w:r>
    </w:p>
    <w:bookmarkEnd w:id="0"/>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3.7</w:t>
      </w:r>
      <w:r w:rsidRPr="00520E98">
        <w:tab/>
        <w:t>Použitie počas gravidity, laktácie, znášky</w:t>
      </w:r>
    </w:p>
    <w:p w:rsidR="00337826" w:rsidRPr="00520E98" w:rsidRDefault="00337826" w:rsidP="002A332E">
      <w:pPr>
        <w:tabs>
          <w:tab w:val="clear" w:pos="567"/>
        </w:tabs>
        <w:spacing w:line="240" w:lineRule="auto"/>
      </w:pPr>
    </w:p>
    <w:p w:rsidR="00337826" w:rsidRPr="00520E98" w:rsidRDefault="00337826" w:rsidP="002A332E">
      <w:pPr>
        <w:tabs>
          <w:tab w:val="clear" w:pos="567"/>
        </w:tabs>
        <w:spacing w:line="240" w:lineRule="auto"/>
      </w:pPr>
      <w:r w:rsidRPr="00520E98">
        <w:lastRenderedPageBreak/>
        <w:t xml:space="preserve">Bezpečnosť veterinárneho lieku počas gravidity, laktácie alebo znášky nebola </w:t>
      </w:r>
      <w:r w:rsidR="00EA3D6E" w:rsidRPr="00520E98">
        <w:t>pri cieľových druhoch</w:t>
      </w:r>
    </w:p>
    <w:p w:rsidR="00337826" w:rsidRPr="00520E98" w:rsidRDefault="00337826" w:rsidP="002A332E">
      <w:pPr>
        <w:tabs>
          <w:tab w:val="clear" w:pos="567"/>
        </w:tabs>
        <w:spacing w:line="240" w:lineRule="auto"/>
        <w:rPr>
          <w:szCs w:val="22"/>
        </w:rPr>
      </w:pPr>
      <w:r w:rsidRPr="00520E98">
        <w:t>stanovená.</w:t>
      </w:r>
      <w:r w:rsidRPr="00520E98">
        <w:br/>
      </w:r>
    </w:p>
    <w:p w:rsidR="00337826" w:rsidRPr="00520E98" w:rsidRDefault="00337826" w:rsidP="002A332E">
      <w:pPr>
        <w:spacing w:line="240" w:lineRule="auto"/>
      </w:pPr>
      <w:r w:rsidRPr="00520E98">
        <w:rPr>
          <w:szCs w:val="22"/>
          <w:u w:val="single"/>
        </w:rPr>
        <w:t>Gravidita</w:t>
      </w:r>
      <w:r w:rsidRPr="00520E98">
        <w:rPr>
          <w:u w:val="single"/>
        </w:rPr>
        <w:t xml:space="preserve"> </w:t>
      </w:r>
      <w:r w:rsidRPr="00520E98">
        <w:rPr>
          <w:szCs w:val="22"/>
          <w:u w:val="single"/>
        </w:rPr>
        <w:t>a laktácia</w:t>
      </w:r>
      <w:r w:rsidRPr="00520E98">
        <w:rPr>
          <w:u w:val="single"/>
        </w:rPr>
        <w:t>:</w:t>
      </w:r>
      <w:r w:rsidRPr="00520E98">
        <w:br/>
        <w:t>Laboratórne štúdie u myší a potkanov nedokázali žiadne teratogénne, fetotoxické alebo maternotoxické účinky. Použiť len po zhodnotení prínosu/rizika zodpovedným veterinárnym lekárom.</w:t>
      </w:r>
      <w:r w:rsidRPr="00520E98">
        <w:br/>
      </w:r>
      <w:r w:rsidRPr="00520E98">
        <w:br/>
      </w:r>
      <w:r w:rsidRPr="00520E98">
        <w:rPr>
          <w:szCs w:val="22"/>
          <w:u w:val="single"/>
        </w:rPr>
        <w:t>Nosnice</w:t>
      </w:r>
      <w:r w:rsidRPr="00520E98">
        <w:rPr>
          <w:u w:val="single"/>
        </w:rPr>
        <w:t>:</w:t>
      </w:r>
      <w:r w:rsidRPr="00520E98">
        <w:br/>
        <w:t>Použiť len po zhodnotení prínosu/rizika zodpovedným veterinárnym lekárom.</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3.8</w:t>
      </w:r>
      <w:r w:rsidRPr="00520E98">
        <w:tab/>
      </w:r>
      <w:r w:rsidR="007749C1" w:rsidRPr="00520E98">
        <w:t>Interakcie s inými liekmi a ďalšie formy interakcií</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t>Antagonizmus s látkami linkózamidovej skupiny.</w:t>
      </w:r>
    </w:p>
    <w:p w:rsidR="00337826" w:rsidRPr="00520E98" w:rsidRDefault="00337826" w:rsidP="002A332E">
      <w:pPr>
        <w:spacing w:line="240" w:lineRule="auto"/>
      </w:pPr>
      <w:r w:rsidRPr="00520E98">
        <w:t>Nepoužívať u zvierat vakcinovaných vakcínami obsahujúcich látky citlivé na tylozín v rovnakom čase alebo v priebehu predchádzajúceho týždňa.</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3.9</w:t>
      </w:r>
      <w:r w:rsidRPr="00520E98">
        <w:tab/>
        <w:t>Cesty podania a dávkovanie</w:t>
      </w:r>
    </w:p>
    <w:p w:rsidR="00337826" w:rsidRPr="00520E98" w:rsidRDefault="00337826" w:rsidP="002A332E">
      <w:pPr>
        <w:pStyle w:val="Style1"/>
        <w:ind w:left="0" w:firstLine="0"/>
      </w:pPr>
    </w:p>
    <w:p w:rsidR="00337826" w:rsidRPr="00520E98" w:rsidRDefault="00337826" w:rsidP="002A332E">
      <w:pPr>
        <w:tabs>
          <w:tab w:val="left" w:pos="990"/>
          <w:tab w:val="left" w:pos="2160"/>
        </w:tabs>
        <w:spacing w:line="240" w:lineRule="auto"/>
      </w:pPr>
      <w:r w:rsidRPr="00520E98">
        <w:t>V pitnej vode/mlieku.</w:t>
      </w:r>
    </w:p>
    <w:p w:rsidR="00337826" w:rsidRPr="00520E98" w:rsidRDefault="00337826" w:rsidP="002A332E">
      <w:pPr>
        <w:tabs>
          <w:tab w:val="left" w:pos="990"/>
          <w:tab w:val="left" w:pos="2160"/>
        </w:tabs>
        <w:spacing w:line="240" w:lineRule="auto"/>
      </w:pPr>
    </w:p>
    <w:p w:rsidR="00337826" w:rsidRPr="00520E98" w:rsidRDefault="00337826" w:rsidP="002A332E">
      <w:pPr>
        <w:tabs>
          <w:tab w:val="left" w:pos="990"/>
          <w:tab w:val="left" w:pos="2160"/>
        </w:tabs>
        <w:spacing w:line="240" w:lineRule="auto"/>
      </w:pPr>
      <w:r w:rsidRPr="00520E98">
        <w:fldChar w:fldCharType="begin"/>
      </w:r>
      <w:r w:rsidRPr="00520E98">
        <w:instrText xml:space="preserve"> SEQ CHAPTER \h \r 1</w:instrText>
      </w:r>
      <w:r w:rsidRPr="00520E98">
        <w:fldChar w:fldCharType="end"/>
      </w:r>
      <w:r w:rsidRPr="00520E98">
        <w:t xml:space="preserve">Teľatá: </w:t>
      </w:r>
    </w:p>
    <w:p w:rsidR="00337826" w:rsidRPr="00520E98" w:rsidRDefault="00337826" w:rsidP="002A332E">
      <w:pPr>
        <w:tabs>
          <w:tab w:val="left" w:pos="990"/>
          <w:tab w:val="left" w:pos="2160"/>
        </w:tabs>
        <w:spacing w:line="240" w:lineRule="auto"/>
      </w:pPr>
      <w:r w:rsidRPr="00520E98">
        <w:rPr>
          <w:i/>
        </w:rPr>
        <w:t>Zápal pľúc:</w:t>
      </w:r>
    </w:p>
    <w:p w:rsidR="00337826" w:rsidRPr="00520E98" w:rsidRDefault="00337826" w:rsidP="002A332E">
      <w:pPr>
        <w:tabs>
          <w:tab w:val="left" w:pos="990"/>
          <w:tab w:val="left" w:pos="2160"/>
        </w:tabs>
        <w:spacing w:line="240" w:lineRule="auto"/>
      </w:pPr>
      <w:r w:rsidRPr="00520E98">
        <w:t xml:space="preserve">dvakrát denne, 1,1 – 2,2 g veterinárneho lieku na 100 kg živej hmotnosti </w:t>
      </w:r>
    </w:p>
    <w:p w:rsidR="00337826" w:rsidRPr="00520E98" w:rsidRDefault="00337826" w:rsidP="002A332E">
      <w:pPr>
        <w:tabs>
          <w:tab w:val="left" w:pos="990"/>
          <w:tab w:val="left" w:pos="2160"/>
          <w:tab w:val="left" w:pos="2520"/>
        </w:tabs>
        <w:spacing w:line="240" w:lineRule="auto"/>
      </w:pPr>
      <w:r w:rsidRPr="00520E98">
        <w:t>(20 – 40 mg, čo zodpovedá 20 000 – 40 000 IU tylozínu na kg živej hmotnosti denne) po dobu 7 – 14 dní.</w:t>
      </w:r>
    </w:p>
    <w:p w:rsidR="00337826" w:rsidRPr="00520E98" w:rsidRDefault="00337826" w:rsidP="002A332E">
      <w:pPr>
        <w:tabs>
          <w:tab w:val="left" w:pos="990"/>
          <w:tab w:val="left" w:pos="2160"/>
          <w:tab w:val="left" w:pos="2520"/>
        </w:tabs>
        <w:spacing w:line="240" w:lineRule="auto"/>
      </w:pPr>
    </w:p>
    <w:p w:rsidR="00337826" w:rsidRPr="00520E98" w:rsidRDefault="00337826" w:rsidP="002A332E">
      <w:pPr>
        <w:tabs>
          <w:tab w:val="left" w:pos="990"/>
          <w:tab w:val="left" w:pos="2160"/>
          <w:tab w:val="left" w:pos="2520"/>
        </w:tabs>
        <w:spacing w:line="240" w:lineRule="auto"/>
      </w:pPr>
      <w:r w:rsidRPr="00520E98">
        <w:t xml:space="preserve">Ošípané: </w:t>
      </w:r>
    </w:p>
    <w:p w:rsidR="00337826" w:rsidRPr="00520E98" w:rsidRDefault="00337826" w:rsidP="002A332E">
      <w:pPr>
        <w:tabs>
          <w:tab w:val="left" w:pos="990"/>
          <w:tab w:val="left" w:pos="2160"/>
          <w:tab w:val="left" w:pos="2520"/>
        </w:tabs>
        <w:spacing w:line="240" w:lineRule="auto"/>
      </w:pPr>
      <w:r w:rsidRPr="00520E98">
        <w:rPr>
          <w:i/>
        </w:rPr>
        <w:t>Enzootický zápal pľúc</w:t>
      </w:r>
      <w:r w:rsidRPr="00520E98">
        <w:t>:</w:t>
      </w:r>
    </w:p>
    <w:p w:rsidR="00337826" w:rsidRPr="00520E98" w:rsidRDefault="00337826" w:rsidP="002A332E">
      <w:pPr>
        <w:tabs>
          <w:tab w:val="left" w:pos="990"/>
          <w:tab w:val="left" w:pos="2160"/>
          <w:tab w:val="left" w:pos="2520"/>
        </w:tabs>
        <w:spacing w:line="240" w:lineRule="auto"/>
      </w:pPr>
      <w:r w:rsidRPr="00520E98">
        <w:t>2,2 g veterinárneho lieku na 100 kg živej hmotnosti (20 mg, čo zodpovedá 20 000 IU tylozínu na kg živej hmotnosti za deň) po dobu 10 dní.</w:t>
      </w:r>
    </w:p>
    <w:p w:rsidR="00337826" w:rsidRPr="00520E98" w:rsidRDefault="00337826" w:rsidP="002A332E">
      <w:pPr>
        <w:tabs>
          <w:tab w:val="left" w:pos="990"/>
          <w:tab w:val="left" w:pos="2160"/>
          <w:tab w:val="left" w:pos="2520"/>
        </w:tabs>
        <w:spacing w:line="240" w:lineRule="auto"/>
      </w:pPr>
      <w:r w:rsidRPr="00520E98">
        <w:tab/>
      </w:r>
      <w:r w:rsidRPr="00520E98">
        <w:tab/>
      </w:r>
      <w:r w:rsidRPr="00520E98">
        <w:tab/>
      </w:r>
    </w:p>
    <w:p w:rsidR="00337826" w:rsidRPr="00520E98" w:rsidRDefault="00337826" w:rsidP="002A332E">
      <w:pPr>
        <w:tabs>
          <w:tab w:val="left" w:pos="990"/>
          <w:tab w:val="left" w:pos="2160"/>
          <w:tab w:val="left" w:pos="2520"/>
        </w:tabs>
        <w:spacing w:line="240" w:lineRule="auto"/>
      </w:pPr>
      <w:r w:rsidRPr="00520E98">
        <w:rPr>
          <w:i/>
        </w:rPr>
        <w:t>PIA alebo ileitída</w:t>
      </w:r>
      <w:r w:rsidRPr="00520E98">
        <w:t xml:space="preserve">: </w:t>
      </w:r>
    </w:p>
    <w:p w:rsidR="00337826" w:rsidRPr="00520E98" w:rsidRDefault="00337826" w:rsidP="002A332E">
      <w:pPr>
        <w:tabs>
          <w:tab w:val="left" w:pos="2160"/>
          <w:tab w:val="left" w:pos="2520"/>
        </w:tabs>
        <w:spacing w:line="240" w:lineRule="auto"/>
      </w:pPr>
      <w:r w:rsidRPr="00520E98">
        <w:t>0,55 – 1,1 g veterinárneho lieku na 100 kg živej hmotnosti (5 – 10 mg, čo zodpovedá 5 000 – 10 000 IU tylozínu na kg živej hmotnosti denne) po dobu 7 dní.</w:t>
      </w:r>
    </w:p>
    <w:p w:rsidR="00337826" w:rsidRPr="00520E98" w:rsidRDefault="00337826" w:rsidP="002A332E">
      <w:pPr>
        <w:tabs>
          <w:tab w:val="left" w:pos="720"/>
          <w:tab w:val="left" w:pos="990"/>
          <w:tab w:val="left" w:pos="1440"/>
          <w:tab w:val="left" w:pos="2160"/>
        </w:tabs>
        <w:spacing w:line="240" w:lineRule="auto"/>
      </w:pPr>
    </w:p>
    <w:p w:rsidR="00337826" w:rsidRPr="00520E98" w:rsidRDefault="00337826" w:rsidP="002A332E">
      <w:pPr>
        <w:tabs>
          <w:tab w:val="left" w:pos="720"/>
          <w:tab w:val="left" w:pos="990"/>
          <w:tab w:val="left" w:pos="1440"/>
          <w:tab w:val="left" w:pos="2160"/>
        </w:tabs>
        <w:spacing w:line="240" w:lineRule="auto"/>
      </w:pPr>
      <w:r w:rsidRPr="00520E98">
        <w:t>Kury domáce:</w:t>
      </w:r>
      <w:r w:rsidRPr="00520E98">
        <w:tab/>
      </w:r>
    </w:p>
    <w:p w:rsidR="00337826" w:rsidRPr="00520E98" w:rsidRDefault="00337826" w:rsidP="002A332E">
      <w:pPr>
        <w:tabs>
          <w:tab w:val="left" w:pos="720"/>
          <w:tab w:val="left" w:pos="990"/>
          <w:tab w:val="left" w:pos="1440"/>
          <w:tab w:val="left" w:pos="2160"/>
        </w:tabs>
        <w:spacing w:line="240" w:lineRule="auto"/>
      </w:pPr>
      <w:r w:rsidRPr="00520E98">
        <w:rPr>
          <w:i/>
        </w:rPr>
        <w:t>Chronické respiračné ochorenia (CRD):</w:t>
      </w:r>
    </w:p>
    <w:p w:rsidR="00337826" w:rsidRPr="00520E98" w:rsidRDefault="00337826" w:rsidP="002A332E">
      <w:pPr>
        <w:tabs>
          <w:tab w:val="left" w:pos="990"/>
          <w:tab w:val="left" w:pos="2160"/>
          <w:tab w:val="left" w:pos="2520"/>
        </w:tabs>
        <w:spacing w:line="240" w:lineRule="auto"/>
      </w:pPr>
      <w:r w:rsidRPr="00520E98">
        <w:t>8,25 – 11 g veterinárneho lieku na 100 kg živej hmotnosti (75 – 100 mg, čo zodpovedá 75 000 – 100 000 IU tylozínu na kg živej hmotnosti denne) po dobu 3 – 5 dní.</w:t>
      </w:r>
    </w:p>
    <w:p w:rsidR="00337826" w:rsidRPr="00520E98" w:rsidRDefault="00337826" w:rsidP="002A332E">
      <w:pPr>
        <w:tabs>
          <w:tab w:val="left" w:pos="990"/>
          <w:tab w:val="left" w:pos="2160"/>
          <w:tab w:val="left" w:pos="2520"/>
        </w:tabs>
        <w:spacing w:line="240" w:lineRule="auto"/>
      </w:pPr>
    </w:p>
    <w:p w:rsidR="00337826" w:rsidRPr="00520E98" w:rsidRDefault="00337826" w:rsidP="002A332E">
      <w:pPr>
        <w:tabs>
          <w:tab w:val="left" w:pos="990"/>
          <w:tab w:val="left" w:pos="2160"/>
          <w:tab w:val="left" w:pos="2520"/>
        </w:tabs>
        <w:spacing w:line="240" w:lineRule="auto"/>
        <w:rPr>
          <w:i/>
        </w:rPr>
      </w:pPr>
      <w:r w:rsidRPr="00520E98">
        <w:rPr>
          <w:i/>
        </w:rPr>
        <w:t>Nekrotická enteritída:</w:t>
      </w:r>
    </w:p>
    <w:p w:rsidR="00337826" w:rsidRPr="00520E98" w:rsidRDefault="00337826" w:rsidP="002A332E">
      <w:pPr>
        <w:tabs>
          <w:tab w:val="left" w:pos="990"/>
          <w:tab w:val="left" w:pos="2160"/>
          <w:tab w:val="left" w:pos="2520"/>
        </w:tabs>
        <w:spacing w:line="240" w:lineRule="auto"/>
      </w:pPr>
      <w:r w:rsidRPr="00520E98">
        <w:t>2,2 g veterinárneho lieku na 100 kg živej hmotnosti (20 mg, čo zodpovedá 20 000 IU tylozínu na kg živej hmotnosti za deň) po dobu 3 dní.</w:t>
      </w:r>
    </w:p>
    <w:p w:rsidR="00337826" w:rsidRPr="00520E98" w:rsidRDefault="00337826" w:rsidP="002A332E">
      <w:pPr>
        <w:tabs>
          <w:tab w:val="left" w:pos="720"/>
          <w:tab w:val="left" w:pos="990"/>
          <w:tab w:val="left" w:pos="1440"/>
          <w:tab w:val="left" w:pos="2160"/>
          <w:tab w:val="left" w:pos="2520"/>
        </w:tabs>
        <w:spacing w:line="240" w:lineRule="auto"/>
      </w:pPr>
      <w:r w:rsidRPr="00520E98">
        <w:tab/>
      </w:r>
      <w:r w:rsidRPr="00520E98">
        <w:tab/>
      </w:r>
    </w:p>
    <w:p w:rsidR="00337826" w:rsidRPr="00520E98" w:rsidRDefault="00337826" w:rsidP="002A332E">
      <w:pPr>
        <w:tabs>
          <w:tab w:val="left" w:pos="720"/>
          <w:tab w:val="left" w:pos="990"/>
          <w:tab w:val="left" w:pos="1440"/>
          <w:tab w:val="left" w:pos="2160"/>
          <w:tab w:val="left" w:pos="2520"/>
        </w:tabs>
        <w:spacing w:line="240" w:lineRule="auto"/>
      </w:pPr>
      <w:r w:rsidRPr="00520E98">
        <w:t>Morky:</w:t>
      </w:r>
      <w:r w:rsidRPr="00520E98">
        <w:tab/>
      </w:r>
    </w:p>
    <w:p w:rsidR="00337826" w:rsidRPr="00520E98" w:rsidRDefault="00337826" w:rsidP="002A332E">
      <w:pPr>
        <w:tabs>
          <w:tab w:val="left" w:pos="720"/>
          <w:tab w:val="left" w:pos="990"/>
          <w:tab w:val="left" w:pos="1440"/>
          <w:tab w:val="left" w:pos="2160"/>
          <w:tab w:val="left" w:pos="2520"/>
        </w:tabs>
        <w:spacing w:line="240" w:lineRule="auto"/>
      </w:pPr>
      <w:r w:rsidRPr="00520E98">
        <w:rPr>
          <w:i/>
        </w:rPr>
        <w:t>Infekčná sinusitída:</w:t>
      </w:r>
    </w:p>
    <w:p w:rsidR="00337826" w:rsidRPr="00520E98" w:rsidRDefault="00337826" w:rsidP="002A332E">
      <w:pPr>
        <w:tabs>
          <w:tab w:val="left" w:pos="0"/>
          <w:tab w:val="left" w:pos="720"/>
          <w:tab w:val="left" w:pos="990"/>
          <w:tab w:val="left" w:pos="2160"/>
          <w:tab w:val="left" w:pos="2520"/>
        </w:tabs>
        <w:spacing w:line="240" w:lineRule="auto"/>
      </w:pPr>
      <w:r w:rsidRPr="00520E98">
        <w:t xml:space="preserve">8,25 – 11 g veterinárneho lieku na 100 kg živej hmotnosti (75 – 100 mg, čo zodpovedá 75 000 – </w:t>
      </w:r>
    </w:p>
    <w:p w:rsidR="00337826" w:rsidRPr="00520E98" w:rsidRDefault="00337826" w:rsidP="002A332E">
      <w:pPr>
        <w:tabs>
          <w:tab w:val="left" w:pos="0"/>
          <w:tab w:val="left" w:pos="720"/>
          <w:tab w:val="left" w:pos="990"/>
          <w:tab w:val="left" w:pos="2160"/>
          <w:tab w:val="left" w:pos="2520"/>
        </w:tabs>
        <w:spacing w:line="240" w:lineRule="auto"/>
      </w:pPr>
      <w:r w:rsidRPr="00520E98">
        <w:t>100 000 IU tylozínu na kg živej hmotnosti denne) po dobu 3 – 5 dní.</w:t>
      </w:r>
    </w:p>
    <w:p w:rsidR="00337826" w:rsidRPr="00520E98" w:rsidRDefault="00337826" w:rsidP="002A332E">
      <w:pPr>
        <w:spacing w:line="240" w:lineRule="auto"/>
      </w:pPr>
    </w:p>
    <w:p w:rsidR="00337826" w:rsidRPr="00520E98" w:rsidRDefault="00337826" w:rsidP="002A332E">
      <w:pPr>
        <w:spacing w:line="240" w:lineRule="auto"/>
      </w:pPr>
      <w:r w:rsidRPr="00520E98">
        <w:t>Na zaistenie podania správnej dávky je potrebné čo najpresnejšie stanoviť živú hmotnosť, aby sa predišlo poddávkovaniu.</w:t>
      </w:r>
    </w:p>
    <w:p w:rsidR="00337826" w:rsidRPr="00520E98" w:rsidRDefault="00337826" w:rsidP="002A332E">
      <w:pPr>
        <w:spacing w:line="240" w:lineRule="auto"/>
      </w:pPr>
    </w:p>
    <w:p w:rsidR="00337826" w:rsidRPr="00520E98" w:rsidRDefault="00337826" w:rsidP="002A332E">
      <w:pPr>
        <w:spacing w:line="240" w:lineRule="auto"/>
      </w:pPr>
      <w:r w:rsidRPr="00520E98">
        <w:t xml:space="preserve">Pri príprave medikovanej vody/mlieka sa má zohľadniť živá hmotnosť zvierat, ktoré majú byť liečené a ich skutočná denná spotreba vody/mlieka. Spotreba sa môže líšiť v závislosti od faktorov ako je vek, zdravotný stav, plemeno, systém chovu. </w:t>
      </w:r>
    </w:p>
    <w:p w:rsidR="00737141" w:rsidRPr="00520E98" w:rsidRDefault="00737141" w:rsidP="002A332E">
      <w:pPr>
        <w:spacing w:line="240" w:lineRule="auto"/>
      </w:pPr>
    </w:p>
    <w:p w:rsidR="00737141" w:rsidRPr="00520E98" w:rsidRDefault="00337826" w:rsidP="002A332E">
      <w:pPr>
        <w:spacing w:line="240" w:lineRule="auto"/>
      </w:pPr>
      <w:r w:rsidRPr="00520E98">
        <w:t xml:space="preserve">Na základe odporúčanej dávky a počtu a hmotnosti liečených zvierat je potrebné vypočítať presnú dennú </w:t>
      </w:r>
    </w:p>
    <w:p w:rsidR="00337826" w:rsidRPr="00520E98" w:rsidRDefault="00337826" w:rsidP="002A332E">
      <w:pPr>
        <w:spacing w:line="240" w:lineRule="auto"/>
      </w:pPr>
      <w:r w:rsidRPr="00520E98">
        <w:lastRenderedPageBreak/>
        <w:t>koncentráciu veterinárneho lieku podľa nasledujúceho vzorca:</w:t>
      </w:r>
    </w:p>
    <w:p w:rsidR="00337826" w:rsidRPr="00520E98" w:rsidRDefault="00337826" w:rsidP="002A332E">
      <w:pPr>
        <w:spacing w:line="240" w:lineRule="auto"/>
      </w:pPr>
    </w:p>
    <w:p w:rsidR="00737141" w:rsidRPr="00520E98" w:rsidRDefault="00737141" w:rsidP="002A332E">
      <w:pPr>
        <w:spacing w:line="240" w:lineRule="auto"/>
      </w:pPr>
      <w:r w:rsidRPr="00520E98">
        <w:t xml:space="preserve">        …… mg veterinárneho lieku na         priemerná živá hmotnosť (kg)</w:t>
      </w:r>
    </w:p>
    <w:p w:rsidR="00737141" w:rsidRPr="00520E98" w:rsidRDefault="00737141" w:rsidP="002A332E">
      <w:pPr>
        <w:spacing w:line="240" w:lineRule="auto"/>
      </w:pPr>
      <w:r w:rsidRPr="00520E98">
        <w:t xml:space="preserve">                 kg živej hmotnosti na deň   x    </w:t>
      </w:r>
      <w:r w:rsidR="002A332E" w:rsidRPr="00520E98">
        <w:t xml:space="preserve">  </w:t>
      </w:r>
      <w:r w:rsidRPr="00520E98">
        <w:t>zvierat, ktoré sa majú liečiť</w:t>
      </w:r>
      <w:r w:rsidRPr="00520E98">
        <w:tab/>
      </w:r>
    </w:p>
    <w:p w:rsidR="00737141" w:rsidRPr="00520E98" w:rsidRDefault="00737141" w:rsidP="002A332E">
      <w:pPr>
        <w:spacing w:line="240" w:lineRule="auto"/>
        <w:ind w:firstLine="567"/>
      </w:pPr>
      <w:r w:rsidRPr="00520E98">
        <w:rPr>
          <w:noProof/>
          <w:lang w:eastAsia="sk-SK"/>
        </w:rPr>
        <mc:AlternateContent>
          <mc:Choice Requires="wps">
            <w:drawing>
              <wp:anchor distT="0" distB="0" distL="114300" distR="114300" simplePos="0" relativeHeight="251663360" behindDoc="0" locked="0" layoutInCell="1" allowOverlap="1" wp14:anchorId="78C23AAC" wp14:editId="4E51D5B0">
                <wp:simplePos x="0" y="0"/>
                <wp:positionH relativeFrom="column">
                  <wp:posOffset>508635</wp:posOffset>
                </wp:positionH>
                <wp:positionV relativeFrom="paragraph">
                  <wp:posOffset>92710</wp:posOffset>
                </wp:positionV>
                <wp:extent cx="3619500" cy="9525"/>
                <wp:effectExtent l="0" t="0" r="19050" b="28575"/>
                <wp:wrapNone/>
                <wp:docPr id="3"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8B19AA" id="_x0000_t32" coordsize="21600,21600" o:spt="32" o:oned="t" path="m,l21600,21600e" filled="f">
                <v:path arrowok="t" fillok="f" o:connecttype="none"/>
                <o:lock v:ext="edit" shapetype="t"/>
              </v:shapetype>
              <v:shape id="Rechte verbindingslijn met pijl 1" o:spid="_x0000_s1026" type="#_x0000_t32" style="position:absolute;margin-left:40.05pt;margin-top:7.3pt;width:28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"/>
            </w:pict>
          </mc:Fallback>
        </mc:AlternateContent>
      </w:r>
      <w:r w:rsidRPr="00520E98">
        <w:t xml:space="preserve">                                                                                                                   =  ... mg veterinárneho                          </w:t>
      </w:r>
    </w:p>
    <w:p w:rsidR="00737141" w:rsidRPr="00520E98" w:rsidRDefault="00737141" w:rsidP="002A332E">
      <w:pPr>
        <w:tabs>
          <w:tab w:val="left" w:pos="990"/>
          <w:tab w:val="left" w:pos="2160"/>
        </w:tabs>
        <w:spacing w:line="240" w:lineRule="auto"/>
        <w:ind w:hanging="6271"/>
      </w:pPr>
      <w:r w:rsidRPr="00520E98">
        <w:tab/>
        <w:t xml:space="preserve">                priemerné denné množstvo pitnej vody/mlieka na zviera (l)                          lieku na liter               </w:t>
      </w:r>
    </w:p>
    <w:p w:rsidR="00737141" w:rsidRPr="00520E98" w:rsidRDefault="00737141" w:rsidP="002A332E">
      <w:pPr>
        <w:tabs>
          <w:tab w:val="left" w:pos="990"/>
          <w:tab w:val="left" w:pos="2160"/>
        </w:tabs>
        <w:spacing w:line="240" w:lineRule="auto"/>
        <w:ind w:hanging="6271"/>
      </w:pPr>
      <w:r w:rsidRPr="00520E98">
        <w:t xml:space="preserve">                                                                                                                                                                                                                                                     pitnej vody/mlieka</w:t>
      </w:r>
    </w:p>
    <w:p w:rsidR="00737141" w:rsidRPr="00520E98" w:rsidRDefault="00737141" w:rsidP="002A332E">
      <w:pPr>
        <w:spacing w:line="240" w:lineRule="auto"/>
        <w:ind w:hanging="6372"/>
      </w:pPr>
    </w:p>
    <w:p w:rsidR="00337826" w:rsidRPr="00520E98" w:rsidRDefault="00337826" w:rsidP="002A332E">
      <w:pPr>
        <w:spacing w:line="240" w:lineRule="auto"/>
      </w:pPr>
      <w:r w:rsidRPr="00520E98">
        <w:t>Maximálna rozpustnosť je 1 kg veterinárneho lieku na 10 litrov vody.</w:t>
      </w:r>
    </w:p>
    <w:p w:rsidR="00337826" w:rsidRPr="00520E98" w:rsidRDefault="00337826" w:rsidP="002A332E">
      <w:pPr>
        <w:spacing w:line="240" w:lineRule="auto"/>
        <w:ind w:hanging="6372"/>
      </w:pPr>
    </w:p>
    <w:p w:rsidR="00337826" w:rsidRPr="00520E98" w:rsidRDefault="00337826" w:rsidP="002A332E">
      <w:pPr>
        <w:spacing w:line="240" w:lineRule="auto"/>
      </w:pPr>
      <w:r w:rsidRPr="00520E98">
        <w:t>Zvieratá, ktoré sa majú liečiť, majú mať dostatočný prístup k systému zásobovania vodou, aby sa zabezpečila primeraná spotreba vody. Žiadny iný zdroj pitnej vody nemá byť počas</w:t>
      </w:r>
      <w:r w:rsidR="000D1774" w:rsidRPr="00520E98">
        <w:t xml:space="preserve"> liečby</w:t>
      </w:r>
      <w:r w:rsidRPr="00520E98">
        <w:t xml:space="preserve"> dostupný. </w:t>
      </w:r>
    </w:p>
    <w:p w:rsidR="00337826" w:rsidRPr="00520E98" w:rsidRDefault="00337826" w:rsidP="002A332E">
      <w:pPr>
        <w:spacing w:line="240" w:lineRule="auto"/>
        <w:ind w:hanging="6372"/>
      </w:pPr>
    </w:p>
    <w:p w:rsidR="00337826" w:rsidRPr="00520E98" w:rsidRDefault="00337826" w:rsidP="002A332E">
      <w:pPr>
        <w:spacing w:line="240" w:lineRule="auto"/>
      </w:pPr>
      <w:r w:rsidRPr="00520E98">
        <w:t>Ak nedôjde k jednoznačnej odpovedi na liečbu do 3 dní, je potrebné prehodnotiť diagnózu a v prípade potreby sa zodpovedajúcim spôsobom musí zmeniť liečba. Po skončení liečby je potrebné riadne vyčistiť systém zásobovania vodou, aby sa zabránilo príjmu subterapeutických množstiev účinnej látky, ktoré by mohli podporiť rozvoj rezistencie.</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3.10</w:t>
      </w:r>
      <w:r w:rsidRPr="00520E98">
        <w:tab/>
        <w:t>Príznaky predávkovania (a ak je to potrebné, núdzové postupy, antidotá)</w:t>
      </w:r>
    </w:p>
    <w:p w:rsidR="008432E8" w:rsidRPr="00520E98" w:rsidRDefault="008432E8" w:rsidP="002A332E">
      <w:pPr>
        <w:tabs>
          <w:tab w:val="clear" w:pos="567"/>
        </w:tabs>
        <w:spacing w:line="240" w:lineRule="auto"/>
        <w:rPr>
          <w:szCs w:val="22"/>
        </w:rPr>
      </w:pPr>
    </w:p>
    <w:p w:rsidR="008432E8" w:rsidRPr="00520E98" w:rsidRDefault="008432E8" w:rsidP="002A332E">
      <w:pPr>
        <w:tabs>
          <w:tab w:val="clear" w:pos="567"/>
        </w:tabs>
        <w:spacing w:line="240" w:lineRule="auto"/>
        <w:rPr>
          <w:szCs w:val="22"/>
        </w:rPr>
      </w:pPr>
      <w:r w:rsidRPr="00520E98">
        <w:rPr>
          <w:szCs w:val="22"/>
        </w:rPr>
        <w:t>Neexistujú žiadne dôkazy o toxicite tylozínu pri kurčatách, morkách, ošípaných alebo teľatách, pri perorálnom podaní až pri trojnásobku odporúčanej dávky.</w:t>
      </w:r>
    </w:p>
    <w:p w:rsidR="008432E8" w:rsidRPr="00520E98" w:rsidRDefault="008432E8" w:rsidP="002A332E">
      <w:pPr>
        <w:tabs>
          <w:tab w:val="clear" w:pos="567"/>
        </w:tabs>
        <w:spacing w:line="240" w:lineRule="auto"/>
        <w:rPr>
          <w:szCs w:val="22"/>
        </w:rPr>
      </w:pPr>
    </w:p>
    <w:p w:rsidR="00337826" w:rsidRPr="00520E98" w:rsidRDefault="00337826" w:rsidP="002A332E">
      <w:pPr>
        <w:pStyle w:val="Style1"/>
        <w:ind w:left="0" w:firstLine="0"/>
      </w:pPr>
      <w:r w:rsidRPr="00520E98">
        <w:t>3.11</w:t>
      </w:r>
      <w:r w:rsidRPr="00520E98">
        <w:tab/>
        <w:t>Osobitné obmedzenia používania a osobitné podmienky používania vrátane obmedzení používania antimikrobiálnych a antiparazitických veterinárnych liekov s cieľom obmedziť riziko vzniku rezistencie</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r w:rsidRPr="00520E98">
        <w:t>Neuplatňujú sa.</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3.12</w:t>
      </w:r>
      <w:r w:rsidRPr="00520E98">
        <w:tab/>
        <w:t>Ochranné lehoty</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r w:rsidRPr="00520E98">
        <w:rPr>
          <w:szCs w:val="22"/>
        </w:rPr>
        <w:t>Teľatá (mäso a vnútornosti):</w:t>
      </w:r>
      <w:r w:rsidRPr="00520E98">
        <w:rPr>
          <w:szCs w:val="22"/>
        </w:rPr>
        <w:tab/>
      </w:r>
      <w:r w:rsidRPr="00520E98">
        <w:rPr>
          <w:szCs w:val="22"/>
        </w:rPr>
        <w:tab/>
        <w:t xml:space="preserve">12 dní. </w:t>
      </w:r>
    </w:p>
    <w:p w:rsidR="00337826" w:rsidRPr="00520E98" w:rsidRDefault="00337826" w:rsidP="002A332E">
      <w:pPr>
        <w:tabs>
          <w:tab w:val="clear" w:pos="567"/>
        </w:tabs>
        <w:spacing w:line="240" w:lineRule="auto"/>
        <w:rPr>
          <w:szCs w:val="22"/>
        </w:rPr>
      </w:pPr>
      <w:r w:rsidRPr="00520E98">
        <w:rPr>
          <w:szCs w:val="22"/>
        </w:rPr>
        <w:t xml:space="preserve">Ošípané (mäso a vnútornosti): </w:t>
      </w:r>
      <w:r w:rsidRPr="00520E98">
        <w:rPr>
          <w:szCs w:val="22"/>
        </w:rPr>
        <w:tab/>
      </w:r>
      <w:r w:rsidRPr="00520E98">
        <w:rPr>
          <w:szCs w:val="22"/>
        </w:rPr>
        <w:tab/>
        <w:t>1 deň.</w:t>
      </w:r>
    </w:p>
    <w:p w:rsidR="00337826" w:rsidRPr="00520E98" w:rsidRDefault="00337826" w:rsidP="002A332E">
      <w:pPr>
        <w:tabs>
          <w:tab w:val="clear" w:pos="567"/>
        </w:tabs>
        <w:spacing w:line="240" w:lineRule="auto"/>
        <w:rPr>
          <w:szCs w:val="22"/>
        </w:rPr>
      </w:pPr>
      <w:r w:rsidRPr="00520E98">
        <w:rPr>
          <w:szCs w:val="22"/>
        </w:rPr>
        <w:t>Morky (mäso a vnútornosti):</w:t>
      </w:r>
      <w:r w:rsidRPr="00520E98">
        <w:rPr>
          <w:szCs w:val="22"/>
        </w:rPr>
        <w:tab/>
      </w:r>
      <w:r w:rsidRPr="00520E98">
        <w:rPr>
          <w:szCs w:val="22"/>
        </w:rPr>
        <w:tab/>
        <w:t>2 dni.</w:t>
      </w:r>
    </w:p>
    <w:p w:rsidR="00337826" w:rsidRPr="00520E98" w:rsidRDefault="00337826" w:rsidP="002A332E">
      <w:pPr>
        <w:tabs>
          <w:tab w:val="clear" w:pos="567"/>
        </w:tabs>
        <w:spacing w:line="240" w:lineRule="auto"/>
        <w:rPr>
          <w:szCs w:val="22"/>
        </w:rPr>
      </w:pPr>
      <w:r w:rsidRPr="00520E98">
        <w:rPr>
          <w:szCs w:val="22"/>
        </w:rPr>
        <w:t>Morky (vajcia):</w:t>
      </w:r>
      <w:r w:rsidRPr="00520E98">
        <w:rPr>
          <w:szCs w:val="22"/>
        </w:rPr>
        <w:tab/>
      </w:r>
      <w:r w:rsidRPr="00520E98">
        <w:rPr>
          <w:szCs w:val="22"/>
        </w:rPr>
        <w:tab/>
      </w:r>
      <w:r w:rsidRPr="00520E98">
        <w:rPr>
          <w:szCs w:val="22"/>
        </w:rPr>
        <w:tab/>
      </w:r>
      <w:r w:rsidRPr="00520E98">
        <w:rPr>
          <w:szCs w:val="22"/>
        </w:rPr>
        <w:tab/>
        <w:t>Nula dní.</w:t>
      </w:r>
    </w:p>
    <w:p w:rsidR="00337826" w:rsidRPr="00520E98" w:rsidRDefault="00337826" w:rsidP="002A332E">
      <w:pPr>
        <w:tabs>
          <w:tab w:val="clear" w:pos="567"/>
        </w:tabs>
        <w:spacing w:line="240" w:lineRule="auto"/>
        <w:rPr>
          <w:szCs w:val="22"/>
        </w:rPr>
      </w:pPr>
      <w:r w:rsidRPr="00520E98">
        <w:rPr>
          <w:szCs w:val="22"/>
        </w:rPr>
        <w:t xml:space="preserve">Kura domáca (mäso a vnútornosti): </w:t>
      </w:r>
      <w:r w:rsidRPr="00520E98">
        <w:rPr>
          <w:szCs w:val="22"/>
        </w:rPr>
        <w:tab/>
        <w:t>1 deň.</w:t>
      </w:r>
    </w:p>
    <w:p w:rsidR="00337826" w:rsidRPr="00520E98" w:rsidRDefault="00337826" w:rsidP="002A332E">
      <w:pPr>
        <w:tabs>
          <w:tab w:val="clear" w:pos="567"/>
        </w:tabs>
        <w:spacing w:line="240" w:lineRule="auto"/>
        <w:rPr>
          <w:szCs w:val="22"/>
        </w:rPr>
      </w:pPr>
      <w:r w:rsidRPr="00520E98">
        <w:rPr>
          <w:szCs w:val="22"/>
        </w:rPr>
        <w:t>Kura domáca (vajcia):</w:t>
      </w:r>
      <w:r w:rsidRPr="00520E98">
        <w:rPr>
          <w:szCs w:val="22"/>
        </w:rPr>
        <w:tab/>
      </w:r>
      <w:r w:rsidRPr="00520E98">
        <w:rPr>
          <w:szCs w:val="22"/>
        </w:rPr>
        <w:tab/>
      </w:r>
      <w:r w:rsidRPr="00520E98">
        <w:rPr>
          <w:szCs w:val="22"/>
        </w:rPr>
        <w:tab/>
        <w:t>Nula dní.</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4.</w:t>
      </w:r>
      <w:r w:rsidRPr="00520E98">
        <w:tab/>
        <w:t>FARMAKOLOGICKÉ ÚDAJE</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4.1</w:t>
      </w:r>
      <w:r w:rsidRPr="00520E98">
        <w:tab/>
        <w:t xml:space="preserve">ATCvet kód: </w:t>
      </w:r>
    </w:p>
    <w:p w:rsidR="00337826" w:rsidRPr="00520E98" w:rsidRDefault="00337826" w:rsidP="002A332E">
      <w:pPr>
        <w:pStyle w:val="Style1"/>
        <w:ind w:left="0" w:firstLine="0"/>
      </w:pPr>
    </w:p>
    <w:p w:rsidR="00337826" w:rsidRPr="00520E98" w:rsidRDefault="00337826" w:rsidP="002A332E">
      <w:pPr>
        <w:tabs>
          <w:tab w:val="clear" w:pos="567"/>
        </w:tabs>
        <w:spacing w:line="240" w:lineRule="auto"/>
        <w:rPr>
          <w:szCs w:val="22"/>
        </w:rPr>
      </w:pPr>
      <w:r w:rsidRPr="00520E98">
        <w:t>QJ01FA90</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4.2</w:t>
      </w:r>
      <w:r w:rsidRPr="00520E98">
        <w:tab/>
      </w:r>
      <w:r w:rsidR="007749C1" w:rsidRPr="00520E98">
        <w:t>Farmakodynamika</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napToGrid w:val="0"/>
          <w:kern w:val="14"/>
        </w:rPr>
      </w:pPr>
      <w:r w:rsidRPr="00520E98">
        <w:rPr>
          <w:snapToGrid w:val="0"/>
          <w:kern w:val="14"/>
        </w:rPr>
        <w:fldChar w:fldCharType="begin"/>
      </w:r>
      <w:r w:rsidRPr="00520E98">
        <w:rPr>
          <w:snapToGrid w:val="0"/>
          <w:kern w:val="14"/>
        </w:rPr>
        <w:instrText xml:space="preserve"> SEQ CHAPTER \h \r 1</w:instrText>
      </w:r>
      <w:r w:rsidRPr="00520E98">
        <w:rPr>
          <w:snapToGrid w:val="0"/>
          <w:kern w:val="14"/>
        </w:rPr>
        <w:fldChar w:fldCharType="end"/>
      </w:r>
      <w:r w:rsidRPr="00520E98">
        <w:rPr>
          <w:snapToGrid w:val="0"/>
          <w:kern w:val="14"/>
        </w:rPr>
        <w:t xml:space="preserve">Tylozín je makrolidové antibiotikum izolované z baktérie </w:t>
      </w:r>
      <w:r w:rsidRPr="00520E98">
        <w:rPr>
          <w:i/>
          <w:snapToGrid w:val="0"/>
          <w:kern w:val="14"/>
        </w:rPr>
        <w:t>Streptomyces fradiae.</w:t>
      </w:r>
    </w:p>
    <w:p w:rsidR="00337826" w:rsidRPr="00520E98" w:rsidRDefault="00337826" w:rsidP="002A332E">
      <w:pPr>
        <w:tabs>
          <w:tab w:val="clear" w:pos="567"/>
        </w:tabs>
        <w:overflowPunct w:val="0"/>
        <w:autoSpaceDE w:val="0"/>
        <w:autoSpaceDN w:val="0"/>
        <w:adjustRightInd w:val="0"/>
        <w:spacing w:line="240" w:lineRule="auto"/>
        <w:textAlignment w:val="baseline"/>
        <w:rPr>
          <w:snapToGrid w:val="0"/>
        </w:rPr>
      </w:pPr>
      <w:r w:rsidRPr="00520E98">
        <w:rPr>
          <w:snapToGrid w:val="0"/>
        </w:rPr>
        <w:t>Antimikrobiálny účinok spočíva v inhibícii syntézy proteínov v citlivých mikroorganizmoch.</w:t>
      </w:r>
    </w:p>
    <w:p w:rsidR="00337826" w:rsidRPr="00520E98" w:rsidRDefault="00337826" w:rsidP="002A332E">
      <w:pPr>
        <w:tabs>
          <w:tab w:val="clear" w:pos="567"/>
        </w:tabs>
        <w:spacing w:line="240" w:lineRule="auto"/>
        <w:rPr>
          <w:snapToGrid w:val="0"/>
          <w:kern w:val="14"/>
        </w:rPr>
      </w:pPr>
      <w:r w:rsidRPr="00520E98">
        <w:rPr>
          <w:snapToGrid w:val="0"/>
          <w:kern w:val="14"/>
        </w:rPr>
        <w:t xml:space="preserve">Antimikrobiálne spektrum tylozínu zahŕňa grampozitívne baktérie a niektoré gramnegatívne baktérie ako </w:t>
      </w:r>
      <w:r w:rsidRPr="00520E98">
        <w:rPr>
          <w:i/>
          <w:snapToGrid w:val="0"/>
          <w:kern w:val="14"/>
        </w:rPr>
        <w:t>Mycoplasma</w:t>
      </w:r>
      <w:r w:rsidRPr="00520E98">
        <w:rPr>
          <w:snapToGrid w:val="0"/>
          <w:kern w:val="14"/>
        </w:rPr>
        <w:t xml:space="preserve"> spp.</w:t>
      </w:r>
    </w:p>
    <w:p w:rsidR="00337826" w:rsidRPr="00520E98" w:rsidRDefault="00337826" w:rsidP="002A332E">
      <w:pPr>
        <w:tabs>
          <w:tab w:val="clear" w:pos="567"/>
        </w:tabs>
        <w:spacing w:line="240" w:lineRule="auto"/>
        <w:rPr>
          <w:snapToGrid w:val="0"/>
          <w:kern w:val="14"/>
        </w:rPr>
      </w:pPr>
      <w:r w:rsidRPr="00520E98">
        <w:rPr>
          <w:snapToGrid w:val="0"/>
          <w:kern w:val="14"/>
        </w:rPr>
        <w:t xml:space="preserve">Rezistencia voči makrolidom je zvyčajne sprostredkovaná plazmidom, ale k modifikácii ribozómov môže dôjsť prostredníctvom chromozómovej mutácie. </w:t>
      </w:r>
    </w:p>
    <w:p w:rsidR="00737141" w:rsidRPr="00520E98" w:rsidRDefault="00737141" w:rsidP="002A332E">
      <w:pPr>
        <w:tabs>
          <w:tab w:val="clear" w:pos="567"/>
        </w:tabs>
        <w:spacing w:line="240" w:lineRule="auto"/>
        <w:rPr>
          <w:snapToGrid w:val="0"/>
          <w:kern w:val="14"/>
        </w:rPr>
      </w:pPr>
    </w:p>
    <w:p w:rsidR="00737141" w:rsidRPr="00520E98" w:rsidRDefault="00737141" w:rsidP="002A332E">
      <w:pPr>
        <w:tabs>
          <w:tab w:val="clear" w:pos="567"/>
        </w:tabs>
        <w:spacing w:line="240" w:lineRule="auto"/>
        <w:rPr>
          <w:snapToGrid w:val="0"/>
          <w:kern w:val="14"/>
        </w:rPr>
      </w:pPr>
    </w:p>
    <w:p w:rsidR="00337826" w:rsidRPr="00520E98" w:rsidRDefault="00337826" w:rsidP="002A332E">
      <w:pPr>
        <w:tabs>
          <w:tab w:val="clear" w:pos="567"/>
        </w:tabs>
        <w:spacing w:line="240" w:lineRule="auto"/>
        <w:rPr>
          <w:snapToGrid w:val="0"/>
          <w:kern w:val="14"/>
        </w:rPr>
      </w:pPr>
      <w:r w:rsidRPr="00520E98">
        <w:rPr>
          <w:snapToGrid w:val="0"/>
          <w:kern w:val="14"/>
        </w:rPr>
        <w:t xml:space="preserve">Rezistenciu môže spôsobiť: </w:t>
      </w:r>
    </w:p>
    <w:p w:rsidR="00337826" w:rsidRPr="00520E98" w:rsidRDefault="00337826" w:rsidP="002A332E">
      <w:pPr>
        <w:tabs>
          <w:tab w:val="clear" w:pos="567"/>
        </w:tabs>
        <w:spacing w:line="240" w:lineRule="auto"/>
        <w:rPr>
          <w:snapToGrid w:val="0"/>
          <w:kern w:val="14"/>
        </w:rPr>
      </w:pPr>
      <w:r w:rsidRPr="00520E98">
        <w:rPr>
          <w:snapToGrid w:val="0"/>
          <w:kern w:val="14"/>
        </w:rPr>
        <w:lastRenderedPageBreak/>
        <w:t>i)</w:t>
      </w:r>
      <w:r w:rsidRPr="00520E98">
        <w:rPr>
          <w:snapToGrid w:val="0"/>
          <w:kern w:val="14"/>
        </w:rPr>
        <w:tab/>
        <w:t xml:space="preserve">obmedzený vstup antibiotika do baktérií (najčastejšie v prípade gramnegatívnych baktérií), </w:t>
      </w:r>
    </w:p>
    <w:p w:rsidR="00337826" w:rsidRPr="00520E98" w:rsidRDefault="00337826" w:rsidP="002A332E">
      <w:pPr>
        <w:tabs>
          <w:tab w:val="clear" w:pos="567"/>
        </w:tabs>
        <w:spacing w:line="240" w:lineRule="auto"/>
        <w:rPr>
          <w:snapToGrid w:val="0"/>
          <w:kern w:val="14"/>
        </w:rPr>
      </w:pPr>
      <w:r w:rsidRPr="00520E98">
        <w:rPr>
          <w:snapToGrid w:val="0"/>
          <w:kern w:val="14"/>
        </w:rPr>
        <w:t>ii)</w:t>
      </w:r>
      <w:r w:rsidRPr="00520E98">
        <w:rPr>
          <w:snapToGrid w:val="0"/>
          <w:kern w:val="14"/>
        </w:rPr>
        <w:tab/>
        <w:t xml:space="preserve">syntéza bakteriálnych enzýmov, ktoré hydrolyzujú liečivo, a </w:t>
      </w:r>
    </w:p>
    <w:p w:rsidR="00337826" w:rsidRPr="00520E98" w:rsidRDefault="00337826" w:rsidP="002A332E">
      <w:pPr>
        <w:tabs>
          <w:tab w:val="clear" w:pos="567"/>
        </w:tabs>
        <w:spacing w:line="240" w:lineRule="auto"/>
        <w:rPr>
          <w:snapToGrid w:val="0"/>
          <w:kern w:val="14"/>
        </w:rPr>
      </w:pPr>
      <w:r w:rsidRPr="00520E98">
        <w:rPr>
          <w:snapToGrid w:val="0"/>
          <w:kern w:val="14"/>
        </w:rPr>
        <w:t>iii)</w:t>
      </w:r>
      <w:r w:rsidRPr="00520E98">
        <w:rPr>
          <w:snapToGrid w:val="0"/>
          <w:kern w:val="14"/>
        </w:rPr>
        <w:tab/>
        <w:t xml:space="preserve">modifikácia ribozómu. Tento posledný typ rezistencie môže tiež viesť ku krížovej rezistencii </w:t>
      </w:r>
    </w:p>
    <w:p w:rsidR="00337826" w:rsidRPr="00520E98" w:rsidRDefault="00337826" w:rsidP="002A332E">
      <w:pPr>
        <w:tabs>
          <w:tab w:val="clear" w:pos="567"/>
        </w:tabs>
        <w:spacing w:line="240" w:lineRule="auto"/>
        <w:rPr>
          <w:snapToGrid w:val="0"/>
          <w:kern w:val="14"/>
        </w:rPr>
      </w:pPr>
      <w:r w:rsidRPr="00520E98">
        <w:rPr>
          <w:snapToGrid w:val="0"/>
          <w:kern w:val="14"/>
        </w:rPr>
        <w:t xml:space="preserve">          </w:t>
      </w:r>
      <w:r w:rsidR="00737141" w:rsidRPr="00520E98">
        <w:rPr>
          <w:snapToGrid w:val="0"/>
          <w:kern w:val="14"/>
        </w:rPr>
        <w:t xml:space="preserve">  </w:t>
      </w:r>
      <w:r w:rsidRPr="00520E98">
        <w:rPr>
          <w:snapToGrid w:val="0"/>
          <w:kern w:val="14"/>
        </w:rPr>
        <w:t>voči iným antibiotikám, ktoré sa prednostne viažu na bakteriálny ribozóm.</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4.3</w:t>
      </w:r>
      <w:r w:rsidRPr="00520E98">
        <w:tab/>
      </w:r>
      <w:r w:rsidR="007749C1" w:rsidRPr="00520E98">
        <w:t>Farmakokinetika</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napToGrid w:val="0"/>
          <w:kern w:val="14"/>
        </w:rPr>
      </w:pPr>
      <w:r w:rsidRPr="00520E98">
        <w:rPr>
          <w:snapToGrid w:val="0"/>
          <w:kern w:val="14"/>
        </w:rPr>
        <w:t xml:space="preserve">Absorpcia: </w:t>
      </w:r>
      <w:r w:rsidRPr="00520E98">
        <w:rPr>
          <w:snapToGrid w:val="0"/>
          <w:kern w:val="14"/>
        </w:rPr>
        <w:fldChar w:fldCharType="begin"/>
      </w:r>
      <w:r w:rsidRPr="00520E98">
        <w:rPr>
          <w:snapToGrid w:val="0"/>
          <w:kern w:val="14"/>
        </w:rPr>
        <w:instrText xml:space="preserve"> SEQ CHAPTER \h \r 1</w:instrText>
      </w:r>
      <w:r w:rsidRPr="00520E98">
        <w:rPr>
          <w:snapToGrid w:val="0"/>
          <w:kern w:val="14"/>
        </w:rPr>
        <w:fldChar w:fldCharType="end"/>
      </w:r>
      <w:r w:rsidRPr="00520E98">
        <w:rPr>
          <w:snapToGrid w:val="0"/>
          <w:kern w:val="14"/>
        </w:rPr>
        <w:t>po perorálnom podaní dosahuje tylozín maximálne plazmatické koncentrácie po dobu 1 až 3 hodín. 24 hodín po perorálnom podaní sa zistili len malé/žiadne množstvá.</w:t>
      </w:r>
    </w:p>
    <w:p w:rsidR="00337826" w:rsidRPr="00520E98" w:rsidRDefault="00337826" w:rsidP="002A332E">
      <w:pPr>
        <w:tabs>
          <w:tab w:val="clear" w:pos="567"/>
        </w:tabs>
        <w:spacing w:line="240" w:lineRule="auto"/>
        <w:rPr>
          <w:snapToGrid w:val="0"/>
          <w:kern w:val="14"/>
        </w:rPr>
      </w:pPr>
      <w:r w:rsidRPr="00520E98">
        <w:rPr>
          <w:snapToGrid w:val="0"/>
          <w:kern w:val="14"/>
        </w:rPr>
        <w:t xml:space="preserve">Distribúcia: po perorálnom podaní ošípaným sa tylozín nachádza vo všetkých tkanivách 30 minút až 2 hodiny, s výnimkou mozgu a miechy. V porovnaní s plazmatickými hladinami boli pozorované zreteľne vyššie koncentrácie v tkanivách. </w:t>
      </w:r>
    </w:p>
    <w:p w:rsidR="00337826" w:rsidRPr="00520E98" w:rsidRDefault="00337826" w:rsidP="002A332E">
      <w:pPr>
        <w:tabs>
          <w:tab w:val="clear" w:pos="567"/>
        </w:tabs>
        <w:spacing w:line="240" w:lineRule="auto"/>
        <w:rPr>
          <w:snapToGrid w:val="0"/>
          <w:kern w:val="14"/>
        </w:rPr>
      </w:pPr>
      <w:r w:rsidRPr="00520E98">
        <w:rPr>
          <w:snapToGrid w:val="0"/>
          <w:kern w:val="14"/>
        </w:rPr>
        <w:t>Biologická transformácia a vylučovanie: je preukázané, že väčšina účinnej látky sa vylučuje výkalmi a pozostáva z tylozínu (faktor A), relomycínu (faktor D) a dehydrodezmykozínu.</w:t>
      </w:r>
    </w:p>
    <w:p w:rsidR="00337826" w:rsidRPr="00520E98" w:rsidRDefault="00337826" w:rsidP="002A332E">
      <w:pPr>
        <w:pStyle w:val="Style1"/>
        <w:ind w:left="0" w:firstLine="0"/>
      </w:pPr>
      <w:r w:rsidRPr="00520E98">
        <w:br/>
      </w:r>
    </w:p>
    <w:p w:rsidR="00337826" w:rsidRPr="00520E98" w:rsidRDefault="00337826" w:rsidP="002A332E">
      <w:pPr>
        <w:pStyle w:val="Style1"/>
        <w:ind w:left="0" w:firstLine="0"/>
      </w:pPr>
      <w:r w:rsidRPr="00520E98">
        <w:t>5.</w:t>
      </w:r>
      <w:r w:rsidRPr="00520E98">
        <w:tab/>
        <w:t>FARMACEUTICKÉ INFORMÁCIE</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5.1</w:t>
      </w:r>
      <w:r w:rsidRPr="00520E98">
        <w:tab/>
        <w:t>Závažné inkompatibility</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t>Z dôvodu chýbania štúdií kompatibility sa tento veterinárny liek nesmie miešať s inými veterinárnymi liekmi.</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5.2</w:t>
      </w:r>
      <w:r w:rsidRPr="00520E98">
        <w:tab/>
        <w:t>Čas použiteľnosti</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t>Čas použiteľnosti veterinárneho lieku zabaleného v neporušenom  obale:</w:t>
      </w:r>
    </w:p>
    <w:p w:rsidR="00337826" w:rsidRPr="00520E98" w:rsidRDefault="00337826" w:rsidP="002A332E">
      <w:pPr>
        <w:spacing w:line="240" w:lineRule="auto"/>
      </w:pPr>
      <w:r w:rsidRPr="00520E98">
        <w:t>– Kompozitná nádoba: 3 roky.</w:t>
      </w:r>
    </w:p>
    <w:p w:rsidR="00337826" w:rsidRPr="00520E98" w:rsidRDefault="00337826" w:rsidP="002A332E">
      <w:pPr>
        <w:spacing w:line="240" w:lineRule="auto"/>
      </w:pPr>
      <w:r w:rsidRPr="00520E98">
        <w:t>– Vedro: 3 roky.</w:t>
      </w:r>
    </w:p>
    <w:p w:rsidR="00337826" w:rsidRPr="00520E98" w:rsidRDefault="00337826" w:rsidP="002A332E">
      <w:pPr>
        <w:spacing w:line="240" w:lineRule="auto"/>
      </w:pPr>
      <w:r w:rsidRPr="00520E98">
        <w:t>– Bezpečnostná nádoba 2 roky.</w:t>
      </w:r>
    </w:p>
    <w:p w:rsidR="00737141" w:rsidRPr="00520E98" w:rsidRDefault="00737141" w:rsidP="002A332E">
      <w:pPr>
        <w:spacing w:line="240" w:lineRule="auto"/>
      </w:pPr>
    </w:p>
    <w:p w:rsidR="00337826" w:rsidRPr="00520E98" w:rsidRDefault="00337826" w:rsidP="002A332E">
      <w:pPr>
        <w:spacing w:line="240" w:lineRule="auto"/>
      </w:pPr>
      <w:r w:rsidRPr="00520E98">
        <w:t>Čas použiteľnosti po prvom otvorení vnútorného obalu: 3 mesiace.</w:t>
      </w:r>
    </w:p>
    <w:p w:rsidR="00337826" w:rsidRPr="00520E98" w:rsidRDefault="00337826" w:rsidP="002A332E">
      <w:pPr>
        <w:spacing w:line="240" w:lineRule="auto"/>
      </w:pPr>
      <w:r w:rsidRPr="00520E98">
        <w:t>Čas použiteľnosti po rozpustení v pitnej vode: 24 hodín.</w:t>
      </w:r>
    </w:p>
    <w:p w:rsidR="00337826" w:rsidRPr="00520E98" w:rsidRDefault="00337826" w:rsidP="002A332E">
      <w:pPr>
        <w:spacing w:line="240" w:lineRule="auto"/>
      </w:pPr>
      <w:r w:rsidRPr="00520E98">
        <w:t>Čas použiteľnosti po rozpustení v mliečnej náhrade: 3 hodiny.</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5.3</w:t>
      </w:r>
      <w:r w:rsidRPr="00520E98">
        <w:tab/>
        <w:t>Osobitné upozornenia na uchovávanie</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t>Uchovávať pri teplote do 25 °C. Neuchovávať v chladničke alebo mrazničke. Chrániť pred mrazom.</w:t>
      </w:r>
    </w:p>
    <w:p w:rsidR="00337826" w:rsidRPr="00520E98" w:rsidRDefault="00337826" w:rsidP="002A332E">
      <w:pPr>
        <w:spacing w:line="240" w:lineRule="auto"/>
      </w:pPr>
      <w:r w:rsidRPr="00520E98">
        <w:t>Uchovávať v pôvodnom obale, aby bol liek chránený pred svetlom.</w:t>
      </w:r>
    </w:p>
    <w:p w:rsidR="00337826" w:rsidRPr="00520E98" w:rsidRDefault="00337826" w:rsidP="002A332E">
      <w:pPr>
        <w:spacing w:line="240" w:lineRule="auto"/>
      </w:pPr>
      <w:r w:rsidRPr="00520E98">
        <w:t>Medikovanú pitnú vodu je potrebné chrániť pred svetlom.</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5.4</w:t>
      </w:r>
      <w:r w:rsidRPr="00520E98">
        <w:tab/>
        <w:t>Charakter a zloženie vnútorného obalu</w:t>
      </w:r>
    </w:p>
    <w:p w:rsidR="00337826" w:rsidRPr="00520E98" w:rsidRDefault="00337826" w:rsidP="002A332E">
      <w:pPr>
        <w:tabs>
          <w:tab w:val="clear" w:pos="567"/>
        </w:tabs>
        <w:spacing w:line="240" w:lineRule="auto"/>
        <w:rPr>
          <w:szCs w:val="22"/>
        </w:rPr>
      </w:pPr>
    </w:p>
    <w:p w:rsidR="00337826" w:rsidRPr="00520E98" w:rsidRDefault="00337826" w:rsidP="002A332E">
      <w:pPr>
        <w:pStyle w:val="P68B1DB1-Normal9"/>
        <w:tabs>
          <w:tab w:val="left" w:pos="284"/>
          <w:tab w:val="left" w:pos="567"/>
          <w:tab w:val="left" w:pos="1134"/>
          <w:tab w:val="left" w:pos="1701"/>
        </w:tabs>
        <w:spacing w:line="240" w:lineRule="auto"/>
        <w:rPr>
          <w:color w:val="auto"/>
          <w:lang w:val="sk-SK"/>
        </w:rPr>
      </w:pPr>
      <w:r w:rsidRPr="00520E98">
        <w:rPr>
          <w:color w:val="auto"/>
          <w:lang w:val="sk-SK"/>
        </w:rPr>
        <w:t xml:space="preserve">Kompozitná nádoba: sololitová nádoba s vnútornou výstelkou z hliníkového papiera (potiahnutá  polyetyléntereftalátom) s uzavretým dnom z pocínovaného plechu, uzavretá vekom </w:t>
      </w:r>
    </w:p>
    <w:p w:rsidR="00337826" w:rsidRPr="00520E98" w:rsidRDefault="00337826" w:rsidP="002A332E">
      <w:pPr>
        <w:pStyle w:val="P68B1DB1-Normal9"/>
        <w:tabs>
          <w:tab w:val="left" w:pos="284"/>
          <w:tab w:val="left" w:pos="567"/>
          <w:tab w:val="left" w:pos="1134"/>
          <w:tab w:val="left" w:pos="1701"/>
        </w:tabs>
        <w:spacing w:line="240" w:lineRule="auto"/>
        <w:rPr>
          <w:color w:val="auto"/>
          <w:lang w:val="sk-SK"/>
        </w:rPr>
      </w:pPr>
      <w:r w:rsidRPr="00520E98">
        <w:rPr>
          <w:color w:val="auto"/>
          <w:lang w:val="sk-SK"/>
        </w:rPr>
        <w:t>z nízkohustotného polyetylénu. Kompozitná nádoba obsahuje 550 g veterinárneho lieku.</w:t>
      </w:r>
    </w:p>
    <w:p w:rsidR="00337826" w:rsidRPr="00520E98" w:rsidRDefault="00337826" w:rsidP="002A332E">
      <w:pPr>
        <w:pStyle w:val="P68B1DB1-Normal9"/>
        <w:tabs>
          <w:tab w:val="left" w:pos="284"/>
          <w:tab w:val="left" w:pos="567"/>
          <w:tab w:val="left" w:pos="1134"/>
          <w:tab w:val="left" w:pos="1701"/>
        </w:tabs>
        <w:spacing w:line="240" w:lineRule="auto"/>
        <w:rPr>
          <w:color w:val="auto"/>
          <w:lang w:val="sk-SK"/>
        </w:rPr>
      </w:pPr>
    </w:p>
    <w:p w:rsidR="00337826" w:rsidRPr="00520E98" w:rsidRDefault="00337826" w:rsidP="002A332E">
      <w:pPr>
        <w:pStyle w:val="P68B1DB1-Normal9"/>
        <w:tabs>
          <w:tab w:val="left" w:pos="284"/>
          <w:tab w:val="left" w:pos="567"/>
          <w:tab w:val="left" w:pos="1134"/>
          <w:tab w:val="left" w:pos="1701"/>
        </w:tabs>
        <w:spacing w:line="240" w:lineRule="auto"/>
        <w:rPr>
          <w:color w:val="auto"/>
          <w:lang w:val="sk-SK"/>
        </w:rPr>
      </w:pPr>
      <w:r w:rsidRPr="00520E98">
        <w:rPr>
          <w:color w:val="auto"/>
          <w:lang w:val="sk-SK"/>
        </w:rPr>
        <w:t xml:space="preserve">Vedro: biela polypropylénová štvorhranná nádoba s polypropylénovým vekom. </w:t>
      </w:r>
    </w:p>
    <w:p w:rsidR="00337826" w:rsidRPr="00520E98" w:rsidRDefault="00337826" w:rsidP="002A332E">
      <w:pPr>
        <w:pStyle w:val="P68B1DB1-Normal9"/>
        <w:tabs>
          <w:tab w:val="left" w:pos="284"/>
          <w:tab w:val="left" w:pos="567"/>
          <w:tab w:val="left" w:pos="1134"/>
          <w:tab w:val="left" w:pos="1701"/>
        </w:tabs>
        <w:spacing w:line="240" w:lineRule="auto"/>
        <w:rPr>
          <w:color w:val="auto"/>
          <w:lang w:val="sk-SK"/>
        </w:rPr>
      </w:pPr>
      <w:r w:rsidRPr="00520E98">
        <w:rPr>
          <w:color w:val="auto"/>
          <w:lang w:val="sk-SK"/>
        </w:rPr>
        <w:t>Vedro obsahuje 1 kg, 4 kg alebo 5 kg veterinárneho lieku.</w:t>
      </w:r>
    </w:p>
    <w:p w:rsidR="00337826" w:rsidRPr="00520E98" w:rsidRDefault="00337826" w:rsidP="002A332E">
      <w:pPr>
        <w:pStyle w:val="P68B1DB1-Normal9"/>
        <w:tabs>
          <w:tab w:val="left" w:pos="284"/>
          <w:tab w:val="left" w:pos="567"/>
          <w:tab w:val="left" w:pos="1134"/>
          <w:tab w:val="left" w:pos="1701"/>
        </w:tabs>
        <w:spacing w:line="240" w:lineRule="auto"/>
        <w:rPr>
          <w:color w:val="auto"/>
          <w:lang w:val="sk-SK"/>
        </w:rPr>
      </w:pPr>
      <w:r w:rsidRPr="00520E98">
        <w:rPr>
          <w:color w:val="auto"/>
          <w:lang w:val="sk-SK"/>
        </w:rPr>
        <w:t xml:space="preserve">Bezpečnostná nádoba: biela polypropylénová cylindrická nádoba s vekom z nízkohustotného polyetylénu. </w:t>
      </w:r>
    </w:p>
    <w:p w:rsidR="00337826" w:rsidRPr="00520E98" w:rsidRDefault="00337826" w:rsidP="002A332E">
      <w:pPr>
        <w:pStyle w:val="P68B1DB1-Normal9"/>
        <w:tabs>
          <w:tab w:val="left" w:pos="284"/>
          <w:tab w:val="left" w:pos="567"/>
          <w:tab w:val="left" w:pos="1134"/>
          <w:tab w:val="left" w:pos="1701"/>
        </w:tabs>
        <w:spacing w:line="240" w:lineRule="auto"/>
        <w:rPr>
          <w:color w:val="auto"/>
          <w:lang w:val="sk-SK"/>
        </w:rPr>
      </w:pPr>
      <w:r w:rsidRPr="00520E98">
        <w:rPr>
          <w:color w:val="auto"/>
          <w:lang w:val="sk-SK"/>
        </w:rPr>
        <w:t xml:space="preserve">Bezpečnostná nádoba obsahuje 100 g, 550 g, 800 g alebo 1000 g veterinárneho lieku. </w:t>
      </w:r>
    </w:p>
    <w:p w:rsidR="00337826" w:rsidRPr="00520E98" w:rsidRDefault="00337826" w:rsidP="002A332E">
      <w:pPr>
        <w:tabs>
          <w:tab w:val="left" w:pos="284"/>
          <w:tab w:val="left" w:pos="1134"/>
          <w:tab w:val="left" w:pos="1701"/>
        </w:tabs>
        <w:spacing w:line="240" w:lineRule="auto"/>
      </w:pPr>
    </w:p>
    <w:p w:rsidR="00337826" w:rsidRPr="00520E98" w:rsidRDefault="00337826" w:rsidP="002A332E">
      <w:pPr>
        <w:tabs>
          <w:tab w:val="left" w:pos="284"/>
          <w:tab w:val="left" w:pos="1134"/>
          <w:tab w:val="left" w:pos="1701"/>
        </w:tabs>
        <w:spacing w:line="240" w:lineRule="auto"/>
      </w:pPr>
      <w:r w:rsidRPr="00520E98">
        <w:t>Nie všetky veľkosti balenia sa musia uvádzať na trh.</w:t>
      </w: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5.5</w:t>
      </w:r>
      <w:r w:rsidRPr="00520E98">
        <w:tab/>
        <w:t>Osobitné bezpečnostné opatrenia na zneškodňovanie nepoužitých veterinárnych liekov, prípadne odpadových materiálov vytvorených pri používaní týchto liekov</w:t>
      </w:r>
    </w:p>
    <w:p w:rsidR="00737141" w:rsidRPr="00520E98" w:rsidRDefault="00737141"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r w:rsidRPr="00520E98">
        <w:rPr>
          <w:szCs w:val="22"/>
        </w:rPr>
        <w:lastRenderedPageBreak/>
        <w:t>Lieky sa nesmú likvidovať prostredníctvom odpadovej vody ani odpadu v domácnostiach.</w:t>
      </w:r>
      <w:r w:rsidRPr="00520E98">
        <w:rPr>
          <w:szCs w:val="22"/>
        </w:rPr>
        <w:br/>
      </w:r>
      <w:r w:rsidRPr="00520E98">
        <w:br/>
        <w:t>Pri likvidácii nepoužitého veterinárneho lieku alebo jeho odpadového materiálu sa riaďte systémom spätného odberu v súlade s miestnymi požiadavkami a národnými zbernými systémami platnými pre daný veterinárny liek.</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6.</w:t>
      </w:r>
      <w:r w:rsidRPr="00520E98">
        <w:tab/>
        <w:t xml:space="preserve">NÁZOV DRŽITEĽA ROZHODNUTIA O REGISTRÁCII </w:t>
      </w:r>
    </w:p>
    <w:p w:rsidR="00337826" w:rsidRPr="00520E98" w:rsidRDefault="00337826" w:rsidP="002A332E">
      <w:pPr>
        <w:tabs>
          <w:tab w:val="clear" w:pos="567"/>
        </w:tabs>
        <w:spacing w:line="240" w:lineRule="auto"/>
        <w:rPr>
          <w:szCs w:val="22"/>
        </w:rPr>
      </w:pPr>
    </w:p>
    <w:p w:rsidR="00337826" w:rsidRPr="00520E98" w:rsidRDefault="00337826" w:rsidP="002A332E">
      <w:pPr>
        <w:spacing w:line="240" w:lineRule="auto"/>
      </w:pPr>
      <w:r w:rsidRPr="00520E98">
        <w:fldChar w:fldCharType="begin"/>
      </w:r>
      <w:r w:rsidRPr="00520E98">
        <w:instrText xml:space="preserve"> SEQ CHAPTER \h \r 1</w:instrText>
      </w:r>
      <w:r w:rsidRPr="00520E98">
        <w:fldChar w:fldCharType="end"/>
      </w:r>
      <w:r w:rsidRPr="00520E98">
        <w:t>Dopharma Research B.V.</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7.</w:t>
      </w:r>
      <w:r w:rsidRPr="00520E98">
        <w:tab/>
        <w:t>REGISTRAČNÉ ČÍSLO(A)</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r w:rsidRPr="00520E98">
        <w:rPr>
          <w:szCs w:val="22"/>
        </w:rPr>
        <w:t>96/044/MR/22-S</w:t>
      </w:r>
    </w:p>
    <w:p w:rsidR="00337826" w:rsidRPr="00520E98" w:rsidRDefault="00337826" w:rsidP="002A332E">
      <w:pPr>
        <w:tabs>
          <w:tab w:val="clear" w:pos="567"/>
        </w:tabs>
        <w:spacing w:line="240" w:lineRule="auto"/>
        <w:rPr>
          <w:szCs w:val="22"/>
        </w:rPr>
      </w:pPr>
    </w:p>
    <w:p w:rsidR="002A332E" w:rsidRPr="00520E98" w:rsidRDefault="002A332E" w:rsidP="002A332E">
      <w:pPr>
        <w:tabs>
          <w:tab w:val="clear" w:pos="567"/>
        </w:tabs>
        <w:spacing w:line="240" w:lineRule="auto"/>
        <w:rPr>
          <w:szCs w:val="22"/>
        </w:rPr>
      </w:pPr>
    </w:p>
    <w:p w:rsidR="00337826" w:rsidRPr="00520E98" w:rsidRDefault="00337826" w:rsidP="002A332E">
      <w:pPr>
        <w:pStyle w:val="Style1"/>
        <w:ind w:left="0" w:firstLine="0"/>
      </w:pPr>
      <w:r w:rsidRPr="00520E98">
        <w:t>8.</w:t>
      </w:r>
      <w:r w:rsidRPr="00520E98">
        <w:tab/>
        <w:t>DÁTUM PRVEJ REGISTRÁCIE</w:t>
      </w:r>
    </w:p>
    <w:p w:rsidR="00337826" w:rsidRPr="00520E98" w:rsidRDefault="00337826" w:rsidP="002A332E">
      <w:pPr>
        <w:tabs>
          <w:tab w:val="clear" w:pos="567"/>
        </w:tabs>
        <w:spacing w:line="240" w:lineRule="auto"/>
        <w:rPr>
          <w:szCs w:val="22"/>
        </w:rPr>
      </w:pPr>
    </w:p>
    <w:p w:rsidR="00337826" w:rsidRPr="00520E98" w:rsidRDefault="006B7EE4" w:rsidP="002A332E">
      <w:pPr>
        <w:tabs>
          <w:tab w:val="clear" w:pos="567"/>
        </w:tabs>
        <w:spacing w:line="240" w:lineRule="auto"/>
        <w:rPr>
          <w:szCs w:val="22"/>
        </w:rPr>
      </w:pPr>
      <w:r>
        <w:t>Dátum prvej registrácie: 16/12/</w:t>
      </w:r>
      <w:r w:rsidR="00337826" w:rsidRPr="00520E98">
        <w:t>2022</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rPr>
          <w:szCs w:val="22"/>
        </w:rPr>
      </w:pPr>
    </w:p>
    <w:p w:rsidR="00337826" w:rsidRPr="00520E98" w:rsidRDefault="00337826" w:rsidP="002A332E">
      <w:pPr>
        <w:pStyle w:val="Style1"/>
        <w:ind w:left="0" w:firstLine="0"/>
      </w:pPr>
      <w:r w:rsidRPr="00520E98">
        <w:t>9.</w:t>
      </w:r>
      <w:r w:rsidRPr="00520E98">
        <w:tab/>
        <w:t>DÁTUM POSLEDNEJ REVÍZIE SÚHRNU CHARAKTERISTICKÝCH VLASTNOSTÍ LIEKU</w:t>
      </w:r>
    </w:p>
    <w:p w:rsidR="00337826" w:rsidRPr="00520E98" w:rsidRDefault="00337826" w:rsidP="002A332E">
      <w:pPr>
        <w:tabs>
          <w:tab w:val="clear" w:pos="567"/>
        </w:tabs>
        <w:spacing w:line="240" w:lineRule="auto"/>
        <w:rPr>
          <w:szCs w:val="22"/>
        </w:rPr>
      </w:pPr>
    </w:p>
    <w:p w:rsidR="00337826" w:rsidRPr="00520E98" w:rsidRDefault="006B7EE4" w:rsidP="002A332E">
      <w:pPr>
        <w:tabs>
          <w:tab w:val="clear" w:pos="567"/>
        </w:tabs>
        <w:spacing w:line="240" w:lineRule="auto"/>
        <w:rPr>
          <w:szCs w:val="22"/>
        </w:rPr>
      </w:pPr>
      <w:r>
        <w:rPr>
          <w:szCs w:val="22"/>
        </w:rPr>
        <w:t xml:space="preserve">             11/2023</w:t>
      </w:r>
    </w:p>
    <w:p w:rsidR="0092726B" w:rsidRPr="00520E98" w:rsidRDefault="0092726B" w:rsidP="002A332E">
      <w:pPr>
        <w:tabs>
          <w:tab w:val="clear" w:pos="567"/>
        </w:tabs>
        <w:spacing w:line="240" w:lineRule="auto"/>
        <w:rPr>
          <w:szCs w:val="22"/>
        </w:rPr>
      </w:pPr>
    </w:p>
    <w:p w:rsidR="00337826" w:rsidRPr="00520E98" w:rsidRDefault="00337826" w:rsidP="002A332E">
      <w:pPr>
        <w:pStyle w:val="Style1"/>
        <w:ind w:left="0" w:firstLine="0"/>
      </w:pPr>
      <w:r w:rsidRPr="00520E98">
        <w:t>10.</w:t>
      </w:r>
      <w:r w:rsidRPr="00520E98">
        <w:tab/>
        <w:t>KLASIFIKÁCIA VETERINÁRNEHO LIEKU</w:t>
      </w:r>
    </w:p>
    <w:p w:rsidR="00337826" w:rsidRPr="00520E98" w:rsidRDefault="00337826" w:rsidP="002A332E">
      <w:pPr>
        <w:tabs>
          <w:tab w:val="clear" w:pos="567"/>
        </w:tabs>
        <w:spacing w:line="240" w:lineRule="auto"/>
        <w:rPr>
          <w:szCs w:val="22"/>
        </w:rPr>
      </w:pPr>
    </w:p>
    <w:p w:rsidR="00337826" w:rsidRPr="00520E98" w:rsidRDefault="00337826" w:rsidP="002A332E">
      <w:pPr>
        <w:tabs>
          <w:tab w:val="clear" w:pos="567"/>
        </w:tabs>
        <w:spacing w:line="240" w:lineRule="auto"/>
      </w:pPr>
      <w:r w:rsidRPr="00520E98">
        <w:t>Výdaj lieku je viazaný na veterinárny predpis.</w:t>
      </w:r>
    </w:p>
    <w:p w:rsidR="00337826" w:rsidRPr="00520E98" w:rsidRDefault="00337826" w:rsidP="002A332E">
      <w:pPr>
        <w:tabs>
          <w:tab w:val="clear" w:pos="567"/>
        </w:tabs>
        <w:spacing w:line="240" w:lineRule="auto"/>
      </w:pPr>
    </w:p>
    <w:p w:rsidR="00337826" w:rsidRPr="00520E98" w:rsidRDefault="00337826" w:rsidP="002A332E">
      <w:pPr>
        <w:tabs>
          <w:tab w:val="clear" w:pos="567"/>
        </w:tabs>
        <w:spacing w:line="240" w:lineRule="auto"/>
        <w:rPr>
          <w:szCs w:val="22"/>
        </w:rPr>
      </w:pPr>
      <w:bookmarkStart w:id="1" w:name="_Hlk73467306"/>
      <w:r w:rsidRPr="00520E98">
        <w:t xml:space="preserve">Podrobné informácie o veterinárnom lieku sú dostupné v databáze liekov Únie </w:t>
      </w:r>
      <w:r w:rsidRPr="00520E98">
        <w:rPr>
          <w:szCs w:val="22"/>
        </w:rPr>
        <w:t>(</w:t>
      </w:r>
      <w:hyperlink r:id="rId9" w:history="1">
        <w:r w:rsidRPr="00520E98">
          <w:rPr>
            <w:rStyle w:val="Hypertextovprepojenie"/>
            <w:color w:val="auto"/>
          </w:rPr>
          <w:t>https://medicines.health.europa.eu/veterinary</w:t>
        </w:r>
      </w:hyperlink>
      <w:r w:rsidRPr="00520E98">
        <w:rPr>
          <w:szCs w:val="22"/>
        </w:rPr>
        <w:t>).</w:t>
      </w:r>
    </w:p>
    <w:bookmarkEnd w:id="1"/>
    <w:p w:rsidR="00337826" w:rsidRPr="00520E98" w:rsidRDefault="00337826" w:rsidP="002A332E">
      <w:pPr>
        <w:tabs>
          <w:tab w:val="clear" w:pos="567"/>
        </w:tabs>
        <w:spacing w:line="240" w:lineRule="auto"/>
        <w:rPr>
          <w:szCs w:val="22"/>
        </w:rPr>
      </w:pPr>
    </w:p>
    <w:p w:rsidR="00890FB0" w:rsidRPr="00520E98" w:rsidRDefault="00890FB0"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2A332E" w:rsidRPr="00520E98" w:rsidRDefault="002A332E" w:rsidP="002A332E">
      <w:pPr>
        <w:spacing w:line="240" w:lineRule="auto"/>
      </w:pPr>
    </w:p>
    <w:p w:rsidR="002A332E" w:rsidRPr="00520E98" w:rsidRDefault="002A332E" w:rsidP="002A332E">
      <w:pPr>
        <w:spacing w:line="240" w:lineRule="auto"/>
      </w:pPr>
    </w:p>
    <w:p w:rsidR="002A332E" w:rsidRPr="00520E98" w:rsidRDefault="002A332E"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spacing w:line="240" w:lineRule="auto"/>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szCs w:val="22"/>
        </w:rPr>
        <w:lastRenderedPageBreak/>
        <w:t xml:space="preserve">ÚDAJE, KTORÉ MAJÚ BYŤ UVEDENÉ NA VNÚTORNOM OBALE </w:t>
      </w:r>
      <w:r w:rsidRPr="00520E98">
        <w:rPr>
          <w:b/>
          <w:szCs w:val="22"/>
          <w:lang w:eastAsia="sv-SE"/>
        </w:rPr>
        <w:t xml:space="preserve">– </w:t>
      </w:r>
      <w:r w:rsidRPr="00520E98">
        <w:rPr>
          <w:b/>
          <w:szCs w:val="22"/>
          <w:u w:val="single"/>
          <w:lang w:eastAsia="sv-SE"/>
        </w:rPr>
        <w:t>KOMBINOVANÝ OBAL A PÍSOMNÁ INFORMÁCIA PRE POUŽÍVATEĽOV</w:t>
      </w: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rPr>
      </w:pPr>
    </w:p>
    <w:p w:rsidR="00737141" w:rsidRPr="00520E98" w:rsidRDefault="00ED29FF" w:rsidP="002A332E">
      <w:pPr>
        <w:pBdr>
          <w:top w:val="single" w:sz="4" w:space="1" w:color="auto"/>
          <w:left w:val="single" w:sz="4" w:space="4" w:color="auto"/>
          <w:bottom w:val="single" w:sz="4" w:space="1" w:color="auto"/>
          <w:right w:val="single" w:sz="4" w:space="4" w:color="auto"/>
        </w:pBdr>
        <w:spacing w:line="240" w:lineRule="auto"/>
        <w:rPr>
          <w:b/>
          <w:szCs w:val="22"/>
        </w:rPr>
      </w:pPr>
      <w:r w:rsidRPr="00520E98">
        <w:rPr>
          <w:b/>
          <w:snapToGrid w:val="0"/>
          <w:kern w:val="14"/>
        </w:rPr>
        <w:t>Kompozitná nádoba,</w:t>
      </w:r>
      <w:r w:rsidR="00737141" w:rsidRPr="00520E98">
        <w:rPr>
          <w:b/>
          <w:snapToGrid w:val="0"/>
          <w:kern w:val="14"/>
        </w:rPr>
        <w:t xml:space="preserve"> vedro, </w:t>
      </w:r>
      <w:r w:rsidRPr="00520E98">
        <w:rPr>
          <w:b/>
          <w:snapToGrid w:val="0"/>
          <w:kern w:val="14"/>
        </w:rPr>
        <w:t>bezpečnostná nádoba</w:t>
      </w:r>
    </w:p>
    <w:p w:rsidR="00737141" w:rsidRPr="00520E98" w:rsidRDefault="00737141" w:rsidP="002A332E">
      <w:pPr>
        <w:spacing w:line="240" w:lineRule="auto"/>
        <w:rPr>
          <w:b/>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szCs w:val="22"/>
          <w:lang w:eastAsia="sv-SE"/>
        </w:rPr>
        <w:t>1.</w:t>
      </w:r>
      <w:r w:rsidRPr="00520E98">
        <w:rPr>
          <w:b/>
          <w:szCs w:val="22"/>
          <w:lang w:eastAsia="sv-SE"/>
        </w:rPr>
        <w:tab/>
        <w:t>NÁZOV VETERINÁRNEHO LIEKU</w:t>
      </w:r>
    </w:p>
    <w:p w:rsidR="00ED29FF" w:rsidRPr="00520E98" w:rsidRDefault="00ED29FF" w:rsidP="002A332E">
      <w:pPr>
        <w:spacing w:line="240" w:lineRule="auto"/>
      </w:pPr>
    </w:p>
    <w:p w:rsidR="00737141" w:rsidRPr="00520E98" w:rsidRDefault="00737141" w:rsidP="002A332E">
      <w:pPr>
        <w:spacing w:line="240" w:lineRule="auto"/>
      </w:pPr>
      <w:r w:rsidRPr="00520E98">
        <w:t>TYLOGRAN, 1000 mg/g, granuly na použitie v pitnej vode/mlieku pre hovädzí dobytok (teľatá), ošípané, kury domáce a morky</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keepNext/>
        <w:keepLines/>
        <w:pBdr>
          <w:top w:val="single" w:sz="4" w:space="1" w:color="auto"/>
          <w:left w:val="single" w:sz="4" w:space="4" w:color="auto"/>
          <w:bottom w:val="single" w:sz="4" w:space="1" w:color="auto"/>
          <w:right w:val="single" w:sz="4" w:space="4" w:color="auto"/>
        </w:pBdr>
        <w:spacing w:line="240" w:lineRule="auto"/>
        <w:rPr>
          <w:i/>
          <w:iCs/>
          <w:szCs w:val="22"/>
          <w:u w:val="single"/>
          <w:lang w:eastAsia="sv-SE"/>
        </w:rPr>
      </w:pPr>
      <w:r w:rsidRPr="00520E98">
        <w:rPr>
          <w:b/>
          <w:bCs/>
          <w:szCs w:val="22"/>
          <w:lang w:eastAsia="sv-SE"/>
        </w:rPr>
        <w:t>2.</w:t>
      </w:r>
      <w:r w:rsidRPr="00520E98">
        <w:rPr>
          <w:b/>
          <w:bCs/>
          <w:szCs w:val="22"/>
          <w:lang w:eastAsia="sv-SE"/>
        </w:rPr>
        <w:tab/>
        <w:t>ZLOŽENIE</w:t>
      </w:r>
    </w:p>
    <w:p w:rsidR="00737141" w:rsidRPr="00520E98" w:rsidRDefault="00737141" w:rsidP="002A332E">
      <w:pPr>
        <w:spacing w:line="240" w:lineRule="auto"/>
        <w:rPr>
          <w:szCs w:val="22"/>
        </w:rPr>
      </w:pPr>
    </w:p>
    <w:p w:rsidR="00737141" w:rsidRPr="00520E98" w:rsidRDefault="00737141" w:rsidP="002A332E">
      <w:pPr>
        <w:spacing w:line="240" w:lineRule="auto"/>
      </w:pPr>
      <w:r w:rsidRPr="00520E98">
        <w:rPr>
          <w:snapToGrid w:val="0"/>
          <w:kern w:val="16"/>
        </w:rPr>
        <w:t>Každý</w:t>
      </w:r>
      <w:r w:rsidRPr="00520E98">
        <w:t xml:space="preserve"> 1,1 g </w:t>
      </w:r>
      <w:r w:rsidRPr="00520E98">
        <w:rPr>
          <w:snapToGrid w:val="0"/>
          <w:kern w:val="16"/>
        </w:rPr>
        <w:t>obsahuje:</w:t>
      </w:r>
      <w:r w:rsidRPr="00520E98">
        <w:t xml:space="preserve"> 1 g tylozínu (1000000 IU tylozínu, čo zodpovedá 1,1 g tylozín tartrátu)</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szCs w:val="22"/>
          <w:lang w:eastAsia="sv-SE"/>
        </w:rPr>
        <w:t>3.</w:t>
      </w:r>
      <w:r w:rsidRPr="00520E98">
        <w:rPr>
          <w:b/>
          <w:szCs w:val="22"/>
          <w:lang w:eastAsia="sv-SE"/>
        </w:rPr>
        <w:tab/>
        <w:t>VEĽKOSŤ BALENIA</w:t>
      </w:r>
    </w:p>
    <w:p w:rsidR="00ED29FF" w:rsidRPr="00520E98" w:rsidRDefault="00ED29FF" w:rsidP="002A332E">
      <w:pPr>
        <w:tabs>
          <w:tab w:val="left" w:pos="0"/>
        </w:tabs>
        <w:spacing w:line="240" w:lineRule="auto"/>
        <w:rPr>
          <w:snapToGrid w:val="0"/>
          <w:kern w:val="14"/>
        </w:rPr>
      </w:pPr>
    </w:p>
    <w:p w:rsidR="00737141" w:rsidRPr="00520E98" w:rsidRDefault="00737141" w:rsidP="002A332E">
      <w:pPr>
        <w:tabs>
          <w:tab w:val="left" w:pos="0"/>
        </w:tabs>
        <w:spacing w:line="240" w:lineRule="auto"/>
        <w:rPr>
          <w:snapToGrid w:val="0"/>
          <w:kern w:val="14"/>
        </w:rPr>
      </w:pPr>
      <w:r w:rsidRPr="00520E98">
        <w:rPr>
          <w:snapToGrid w:val="0"/>
          <w:kern w:val="14"/>
        </w:rPr>
        <w:t>550 g</w:t>
      </w:r>
    </w:p>
    <w:p w:rsidR="00737141" w:rsidRPr="00520E98" w:rsidRDefault="00737141" w:rsidP="002A332E">
      <w:pPr>
        <w:tabs>
          <w:tab w:val="left" w:pos="0"/>
        </w:tabs>
        <w:spacing w:line="240" w:lineRule="auto"/>
        <w:rPr>
          <w:snapToGrid w:val="0"/>
          <w:kern w:val="14"/>
          <w:highlight w:val="lightGray"/>
        </w:rPr>
      </w:pPr>
      <w:r w:rsidRPr="00520E98">
        <w:rPr>
          <w:snapToGrid w:val="0"/>
          <w:kern w:val="14"/>
          <w:highlight w:val="lightGray"/>
        </w:rPr>
        <w:t>1 kg, 4 kg, 5 kg</w:t>
      </w:r>
    </w:p>
    <w:p w:rsidR="00737141" w:rsidRPr="00520E98" w:rsidRDefault="00737141" w:rsidP="002A332E">
      <w:pPr>
        <w:tabs>
          <w:tab w:val="left" w:pos="0"/>
        </w:tabs>
        <w:spacing w:line="240" w:lineRule="auto"/>
        <w:rPr>
          <w:snapToGrid w:val="0"/>
          <w:kern w:val="14"/>
        </w:rPr>
      </w:pPr>
      <w:r w:rsidRPr="00520E98">
        <w:rPr>
          <w:snapToGrid w:val="0"/>
          <w:kern w:val="14"/>
          <w:highlight w:val="lightGray"/>
        </w:rPr>
        <w:t>100 g, 800 g</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bCs/>
          <w:szCs w:val="22"/>
          <w:lang w:eastAsia="sv-SE"/>
        </w:rPr>
      </w:pPr>
      <w:r w:rsidRPr="00520E98">
        <w:rPr>
          <w:b/>
          <w:bCs/>
          <w:szCs w:val="22"/>
          <w:lang w:eastAsia="sv-SE"/>
        </w:rPr>
        <w:t>4.</w:t>
      </w:r>
      <w:r w:rsidRPr="00520E98">
        <w:rPr>
          <w:b/>
          <w:bCs/>
          <w:szCs w:val="22"/>
          <w:lang w:eastAsia="sv-SE"/>
        </w:rPr>
        <w:tab/>
        <w:t>CIEĽOVÉ DRUHY</w:t>
      </w:r>
    </w:p>
    <w:p w:rsidR="00ED29FF" w:rsidRPr="00520E98" w:rsidRDefault="00ED29FF" w:rsidP="002A332E">
      <w:pPr>
        <w:spacing w:line="240" w:lineRule="auto"/>
        <w:rPr>
          <w:snapToGrid w:val="0"/>
          <w:kern w:val="14"/>
        </w:rPr>
      </w:pPr>
    </w:p>
    <w:p w:rsidR="00737141" w:rsidRPr="00520E98" w:rsidRDefault="00737141" w:rsidP="002A332E">
      <w:pPr>
        <w:spacing w:line="240" w:lineRule="auto"/>
        <w:rPr>
          <w:snapToGrid w:val="0"/>
          <w:kern w:val="14"/>
        </w:rPr>
      </w:pPr>
      <w:r w:rsidRPr="00520E98">
        <w:rPr>
          <w:snapToGrid w:val="0"/>
          <w:kern w:val="14"/>
        </w:rPr>
        <w:t xml:space="preserve">Hovädzí dobytok (teľatá), ošípané, kury domáce a morky. </w:t>
      </w:r>
    </w:p>
    <w:p w:rsidR="00737141" w:rsidRPr="00520E98" w:rsidRDefault="00737141" w:rsidP="002A332E">
      <w:pPr>
        <w:spacing w:line="240" w:lineRule="auto"/>
        <w:rPr>
          <w:i/>
          <w:iCs/>
          <w:szCs w:val="22"/>
          <w:lang w:eastAsia="sv-SE"/>
        </w:rPr>
      </w:pPr>
    </w:p>
    <w:p w:rsidR="00737141" w:rsidRPr="00520E98" w:rsidRDefault="00737141" w:rsidP="002A332E">
      <w:pPr>
        <w:spacing w:line="240" w:lineRule="auto"/>
        <w:rPr>
          <w:i/>
          <w:iCs/>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bCs/>
          <w:szCs w:val="22"/>
          <w:lang w:eastAsia="sv-SE"/>
        </w:rPr>
      </w:pPr>
      <w:r w:rsidRPr="00520E98">
        <w:rPr>
          <w:b/>
          <w:bCs/>
          <w:szCs w:val="22"/>
          <w:lang w:eastAsia="sv-SE"/>
        </w:rPr>
        <w:t>5.</w:t>
      </w:r>
      <w:r w:rsidRPr="00520E98">
        <w:rPr>
          <w:b/>
          <w:bCs/>
          <w:szCs w:val="22"/>
          <w:lang w:eastAsia="sv-SE"/>
        </w:rPr>
        <w:tab/>
        <w:t>INDIKÁCIE NA POUŽITIE</w:t>
      </w:r>
    </w:p>
    <w:p w:rsidR="00737141" w:rsidRPr="00520E98" w:rsidRDefault="00737141" w:rsidP="002A332E">
      <w:pPr>
        <w:spacing w:line="240" w:lineRule="auto"/>
        <w:rPr>
          <w:i/>
          <w:iCs/>
          <w:szCs w:val="22"/>
          <w:lang w:eastAsia="sv-SE"/>
        </w:rPr>
      </w:pPr>
    </w:p>
    <w:p w:rsidR="00737141" w:rsidRPr="00520E98" w:rsidRDefault="00737141" w:rsidP="002A332E">
      <w:pPr>
        <w:spacing w:line="240" w:lineRule="auto"/>
        <w:rPr>
          <w:b/>
          <w:iCs/>
          <w:szCs w:val="22"/>
          <w:lang w:eastAsia="sv-SE"/>
        </w:rPr>
      </w:pPr>
      <w:r w:rsidRPr="00520E98">
        <w:rPr>
          <w:b/>
          <w:iCs/>
          <w:szCs w:val="22"/>
          <w:lang w:eastAsia="sv-SE"/>
        </w:rPr>
        <w:t>Indikácie na použitie</w:t>
      </w:r>
    </w:p>
    <w:p w:rsidR="00737141" w:rsidRPr="00520E98" w:rsidRDefault="00737141" w:rsidP="002A332E">
      <w:pPr>
        <w:tabs>
          <w:tab w:val="left" w:pos="720"/>
          <w:tab w:val="left" w:pos="1440"/>
        </w:tabs>
        <w:spacing w:line="240" w:lineRule="auto"/>
        <w:rPr>
          <w:snapToGrid w:val="0"/>
          <w:kern w:val="14"/>
        </w:rPr>
      </w:pPr>
      <w:r w:rsidRPr="00520E98">
        <w:rPr>
          <w:snapToGrid w:val="0"/>
          <w:kern w:val="14"/>
        </w:rPr>
        <w:t>Teľatá:</w:t>
      </w:r>
      <w:r w:rsidRPr="00520E98">
        <w:rPr>
          <w:snapToGrid w:val="0"/>
          <w:kern w:val="14"/>
        </w:rPr>
        <w:tab/>
        <w:t>liečba a metafylaxia</w:t>
      </w:r>
    </w:p>
    <w:p w:rsidR="00737141" w:rsidRPr="00520E98" w:rsidRDefault="00737141" w:rsidP="002A332E">
      <w:pPr>
        <w:tabs>
          <w:tab w:val="left" w:pos="720"/>
          <w:tab w:val="left" w:pos="1440"/>
        </w:tabs>
        <w:spacing w:line="240" w:lineRule="auto"/>
        <w:rPr>
          <w:snapToGrid w:val="0"/>
          <w:kern w:val="14"/>
        </w:rPr>
      </w:pPr>
      <w:r w:rsidRPr="00520E98">
        <w:rPr>
          <w:snapToGrid w:val="0"/>
          <w:kern w:val="14"/>
        </w:rPr>
        <w:t xml:space="preserve">–  zápalu pľúc spôsobeného baktériou </w:t>
      </w:r>
      <w:r w:rsidRPr="00520E98">
        <w:rPr>
          <w:i/>
          <w:snapToGrid w:val="0"/>
          <w:kern w:val="14"/>
        </w:rPr>
        <w:t>Mycoplasma</w:t>
      </w:r>
      <w:r w:rsidRPr="00520E98">
        <w:rPr>
          <w:snapToGrid w:val="0"/>
          <w:kern w:val="14"/>
        </w:rPr>
        <w:t xml:space="preserve"> spp. </w:t>
      </w:r>
    </w:p>
    <w:p w:rsidR="00737141" w:rsidRPr="00520E98" w:rsidRDefault="00737141" w:rsidP="002A332E">
      <w:pPr>
        <w:tabs>
          <w:tab w:val="left" w:pos="720"/>
          <w:tab w:val="left" w:pos="1440"/>
        </w:tabs>
        <w:spacing w:line="240" w:lineRule="auto"/>
        <w:rPr>
          <w:snapToGrid w:val="0"/>
          <w:kern w:val="14"/>
        </w:rPr>
      </w:pPr>
      <w:r w:rsidRPr="00520E98">
        <w:rPr>
          <w:snapToGrid w:val="0"/>
          <w:kern w:val="14"/>
        </w:rPr>
        <w:t>Ošípané: liečba a metafylaxia</w:t>
      </w:r>
    </w:p>
    <w:p w:rsidR="00737141" w:rsidRPr="00520E98" w:rsidRDefault="00737141" w:rsidP="002A332E">
      <w:pPr>
        <w:tabs>
          <w:tab w:val="left" w:pos="720"/>
          <w:tab w:val="left" w:pos="1440"/>
        </w:tabs>
        <w:spacing w:line="240" w:lineRule="auto"/>
        <w:rPr>
          <w:i/>
          <w:snapToGrid w:val="0"/>
          <w:kern w:val="14"/>
        </w:rPr>
      </w:pPr>
      <w:r w:rsidRPr="00520E98">
        <w:rPr>
          <w:snapToGrid w:val="0"/>
          <w:kern w:val="14"/>
        </w:rPr>
        <w:t xml:space="preserve">– enzootického zápalu pľúc spôsobeného baktériami </w:t>
      </w:r>
      <w:r w:rsidRPr="00520E98">
        <w:rPr>
          <w:i/>
          <w:snapToGrid w:val="0"/>
          <w:kern w:val="14"/>
        </w:rPr>
        <w:t>Mycoplasma hyopneumoniae</w:t>
      </w:r>
      <w:r w:rsidRPr="00520E98">
        <w:rPr>
          <w:snapToGrid w:val="0"/>
          <w:kern w:val="14"/>
        </w:rPr>
        <w:t xml:space="preserve"> a </w:t>
      </w:r>
      <w:r w:rsidRPr="00520E98">
        <w:rPr>
          <w:i/>
          <w:snapToGrid w:val="0"/>
          <w:kern w:val="14"/>
        </w:rPr>
        <w:t xml:space="preserve">Mycoplasma </w:t>
      </w:r>
    </w:p>
    <w:p w:rsidR="00737141" w:rsidRPr="00520E98" w:rsidRDefault="00737141" w:rsidP="002A332E">
      <w:pPr>
        <w:tabs>
          <w:tab w:val="left" w:pos="720"/>
          <w:tab w:val="left" w:pos="1440"/>
        </w:tabs>
        <w:spacing w:line="240" w:lineRule="auto"/>
        <w:rPr>
          <w:snapToGrid w:val="0"/>
          <w:kern w:val="14"/>
        </w:rPr>
      </w:pPr>
      <w:r w:rsidRPr="00520E98">
        <w:rPr>
          <w:i/>
          <w:snapToGrid w:val="0"/>
          <w:kern w:val="14"/>
        </w:rPr>
        <w:t xml:space="preserve">   hyorhinis</w:t>
      </w:r>
      <w:r w:rsidRPr="00520E98">
        <w:rPr>
          <w:snapToGrid w:val="0"/>
          <w:kern w:val="14"/>
        </w:rPr>
        <w:t>;</w:t>
      </w:r>
    </w:p>
    <w:p w:rsidR="00737141" w:rsidRPr="00520E98" w:rsidRDefault="00737141" w:rsidP="002A332E">
      <w:pPr>
        <w:tabs>
          <w:tab w:val="left" w:pos="142"/>
          <w:tab w:val="left" w:pos="720"/>
        </w:tabs>
        <w:spacing w:line="240" w:lineRule="auto"/>
        <w:rPr>
          <w:i/>
          <w:snapToGrid w:val="0"/>
          <w:kern w:val="14"/>
        </w:rPr>
      </w:pPr>
      <w:r w:rsidRPr="00520E98">
        <w:rPr>
          <w:snapToGrid w:val="0"/>
          <w:kern w:val="14"/>
        </w:rPr>
        <w:t xml:space="preserve">– črevnej adenomatózy ošípaných (PIA alebo ileitída) spojenej s baktériou </w:t>
      </w:r>
      <w:r w:rsidRPr="00520E98">
        <w:rPr>
          <w:i/>
          <w:snapToGrid w:val="0"/>
          <w:kern w:val="14"/>
        </w:rPr>
        <w:t>Lawsonia intracellularis.</w:t>
      </w:r>
    </w:p>
    <w:p w:rsidR="00737141" w:rsidRPr="00520E98" w:rsidRDefault="00737141" w:rsidP="002A332E">
      <w:pPr>
        <w:tabs>
          <w:tab w:val="left" w:pos="720"/>
          <w:tab w:val="left" w:pos="1440"/>
        </w:tabs>
        <w:spacing w:line="240" w:lineRule="auto"/>
        <w:rPr>
          <w:snapToGrid w:val="0"/>
          <w:kern w:val="14"/>
        </w:rPr>
      </w:pPr>
      <w:r w:rsidRPr="00520E98">
        <w:rPr>
          <w:snapToGrid w:val="0"/>
          <w:kern w:val="14"/>
        </w:rPr>
        <w:t>Morky: liečba a metafylaxia</w:t>
      </w:r>
    </w:p>
    <w:p w:rsidR="00737141" w:rsidRPr="00520E98" w:rsidRDefault="00737141" w:rsidP="002A332E">
      <w:pPr>
        <w:tabs>
          <w:tab w:val="left" w:pos="720"/>
          <w:tab w:val="left" w:pos="1440"/>
        </w:tabs>
        <w:spacing w:line="240" w:lineRule="auto"/>
        <w:rPr>
          <w:snapToGrid w:val="0"/>
          <w:kern w:val="14"/>
        </w:rPr>
      </w:pPr>
      <w:r w:rsidRPr="00520E98">
        <w:rPr>
          <w:snapToGrid w:val="0"/>
          <w:kern w:val="14"/>
        </w:rPr>
        <w:t xml:space="preserve">– infekčnej sinusitídy spôsobenej baktériou </w:t>
      </w:r>
      <w:r w:rsidRPr="00520E98">
        <w:rPr>
          <w:i/>
          <w:snapToGrid w:val="0"/>
          <w:kern w:val="14"/>
        </w:rPr>
        <w:t>Mycoplasma gallisepticum</w:t>
      </w:r>
      <w:r w:rsidRPr="00520E98">
        <w:rPr>
          <w:snapToGrid w:val="0"/>
          <w:kern w:val="14"/>
        </w:rPr>
        <w:t xml:space="preserve">. </w:t>
      </w:r>
    </w:p>
    <w:p w:rsidR="00737141" w:rsidRPr="00520E98" w:rsidRDefault="00737141" w:rsidP="002A332E">
      <w:pPr>
        <w:tabs>
          <w:tab w:val="left" w:pos="720"/>
          <w:tab w:val="left" w:pos="1440"/>
        </w:tabs>
        <w:spacing w:line="240" w:lineRule="auto"/>
        <w:rPr>
          <w:snapToGrid w:val="0"/>
          <w:kern w:val="14"/>
        </w:rPr>
      </w:pPr>
      <w:r w:rsidRPr="00520E98">
        <w:rPr>
          <w:snapToGrid w:val="0"/>
          <w:kern w:val="14"/>
        </w:rPr>
        <w:t>Kury domáce: liečba a metafylaxia</w:t>
      </w:r>
    </w:p>
    <w:p w:rsidR="00737141" w:rsidRPr="00520E98" w:rsidRDefault="00737141" w:rsidP="002A332E">
      <w:pPr>
        <w:tabs>
          <w:tab w:val="left" w:pos="0"/>
          <w:tab w:val="left" w:pos="720"/>
        </w:tabs>
        <w:spacing w:line="240" w:lineRule="auto"/>
        <w:rPr>
          <w:snapToGrid w:val="0"/>
          <w:kern w:val="14"/>
        </w:rPr>
      </w:pPr>
      <w:r w:rsidRPr="00520E98">
        <w:rPr>
          <w:snapToGrid w:val="0"/>
          <w:kern w:val="14"/>
        </w:rPr>
        <w:t xml:space="preserve">–  CRD (chronické respiračné ochorenie) spôsobeného baktériami </w:t>
      </w:r>
      <w:r w:rsidRPr="00520E98">
        <w:rPr>
          <w:i/>
          <w:snapToGrid w:val="0"/>
          <w:kern w:val="14"/>
        </w:rPr>
        <w:t>Mycoplasma gallisepticum</w:t>
      </w:r>
      <w:r w:rsidRPr="00520E98">
        <w:rPr>
          <w:snapToGrid w:val="0"/>
          <w:kern w:val="14"/>
        </w:rPr>
        <w:t xml:space="preserve"> a </w:t>
      </w:r>
    </w:p>
    <w:p w:rsidR="00737141" w:rsidRPr="00520E98" w:rsidRDefault="00737141" w:rsidP="002A332E">
      <w:pPr>
        <w:tabs>
          <w:tab w:val="left" w:pos="0"/>
          <w:tab w:val="left" w:pos="720"/>
        </w:tabs>
        <w:spacing w:line="240" w:lineRule="auto"/>
        <w:rPr>
          <w:snapToGrid w:val="0"/>
          <w:kern w:val="14"/>
        </w:rPr>
      </w:pPr>
      <w:r w:rsidRPr="00520E98">
        <w:rPr>
          <w:snapToGrid w:val="0"/>
          <w:kern w:val="14"/>
        </w:rPr>
        <w:t xml:space="preserve">    </w:t>
      </w:r>
      <w:r w:rsidRPr="00520E98">
        <w:rPr>
          <w:i/>
          <w:snapToGrid w:val="0"/>
          <w:kern w:val="14"/>
        </w:rPr>
        <w:t>Mycoplasma synoviae</w:t>
      </w:r>
      <w:r w:rsidRPr="00520E98">
        <w:rPr>
          <w:snapToGrid w:val="0"/>
          <w:kern w:val="14"/>
        </w:rPr>
        <w:t>;</w:t>
      </w:r>
    </w:p>
    <w:p w:rsidR="00737141" w:rsidRPr="00520E98" w:rsidRDefault="00737141" w:rsidP="002A332E">
      <w:pPr>
        <w:tabs>
          <w:tab w:val="left" w:pos="720"/>
          <w:tab w:val="left" w:pos="1440"/>
        </w:tabs>
        <w:spacing w:line="240" w:lineRule="auto"/>
        <w:rPr>
          <w:snapToGrid w:val="0"/>
          <w:kern w:val="14"/>
        </w:rPr>
      </w:pPr>
      <w:r w:rsidRPr="00520E98">
        <w:rPr>
          <w:snapToGrid w:val="0"/>
          <w:kern w:val="14"/>
        </w:rPr>
        <w:t xml:space="preserve">– nekrotickej enteritídy spôsobenej baktériou </w:t>
      </w:r>
      <w:r w:rsidRPr="00520E98">
        <w:rPr>
          <w:i/>
          <w:snapToGrid w:val="0"/>
          <w:kern w:val="14"/>
        </w:rPr>
        <w:t>Clostridium perfringens</w:t>
      </w:r>
      <w:r w:rsidRPr="00520E98">
        <w:rPr>
          <w:snapToGrid w:val="0"/>
          <w:kern w:val="14"/>
        </w:rPr>
        <w:t>.</w:t>
      </w:r>
    </w:p>
    <w:p w:rsidR="00737141" w:rsidRPr="00520E98" w:rsidRDefault="00737141" w:rsidP="002A332E">
      <w:pPr>
        <w:spacing w:line="240" w:lineRule="auto"/>
        <w:rPr>
          <w:snapToGrid w:val="0"/>
          <w:kern w:val="14"/>
        </w:rPr>
      </w:pPr>
    </w:p>
    <w:p w:rsidR="00737141" w:rsidRPr="00520E98" w:rsidRDefault="00737141" w:rsidP="002A332E">
      <w:pPr>
        <w:spacing w:line="240" w:lineRule="auto"/>
        <w:rPr>
          <w:snapToGrid w:val="0"/>
          <w:kern w:val="14"/>
        </w:rPr>
      </w:pPr>
      <w:r w:rsidRPr="00520E98">
        <w:rPr>
          <w:snapToGrid w:val="0"/>
          <w:kern w:val="14"/>
        </w:rPr>
        <w:t xml:space="preserve">Pred použitím </w:t>
      </w:r>
      <w:r w:rsidRPr="00520E98">
        <w:t>veterinárneho</w:t>
      </w:r>
      <w:r w:rsidRPr="00520E98">
        <w:rPr>
          <w:snapToGrid w:val="0"/>
          <w:kern w:val="14"/>
        </w:rPr>
        <w:t xml:space="preserve"> lieku je potrebné zistiť prítomnosť ochorenia v skupine/kŕdli.</w:t>
      </w:r>
    </w:p>
    <w:p w:rsidR="00737141" w:rsidRPr="00520E98" w:rsidRDefault="00737141" w:rsidP="002A332E">
      <w:pPr>
        <w:spacing w:line="240" w:lineRule="auto"/>
        <w:rPr>
          <w:iCs/>
          <w:szCs w:val="22"/>
          <w:lang w:eastAsia="sv-SE"/>
        </w:rPr>
      </w:pPr>
    </w:p>
    <w:p w:rsidR="00737141" w:rsidRPr="00520E98" w:rsidRDefault="00737141" w:rsidP="002A332E">
      <w:pPr>
        <w:spacing w:line="240" w:lineRule="auto"/>
        <w:rPr>
          <w:i/>
          <w:iCs/>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bCs/>
          <w:szCs w:val="22"/>
          <w:lang w:eastAsia="sv-SE"/>
        </w:rPr>
      </w:pPr>
      <w:r w:rsidRPr="00520E98">
        <w:rPr>
          <w:b/>
          <w:bCs/>
          <w:szCs w:val="22"/>
          <w:lang w:eastAsia="sv-SE"/>
        </w:rPr>
        <w:t>6.</w:t>
      </w:r>
      <w:r w:rsidRPr="00520E98">
        <w:rPr>
          <w:b/>
          <w:bCs/>
          <w:szCs w:val="22"/>
          <w:lang w:eastAsia="sv-SE"/>
        </w:rPr>
        <w:tab/>
        <w:t>KONTRAINDIKÁCIE</w:t>
      </w:r>
    </w:p>
    <w:p w:rsidR="00737141" w:rsidRPr="00520E98" w:rsidRDefault="00737141" w:rsidP="002A332E">
      <w:pPr>
        <w:spacing w:line="240" w:lineRule="auto"/>
        <w:rPr>
          <w:i/>
          <w:iCs/>
          <w:szCs w:val="22"/>
          <w:lang w:eastAsia="sv-SE"/>
        </w:rPr>
      </w:pPr>
    </w:p>
    <w:p w:rsidR="00737141" w:rsidRPr="00520E98" w:rsidRDefault="00737141" w:rsidP="002A332E">
      <w:pPr>
        <w:spacing w:line="240" w:lineRule="auto"/>
        <w:rPr>
          <w:b/>
          <w:iCs/>
          <w:szCs w:val="22"/>
          <w:lang w:eastAsia="sv-SE"/>
        </w:rPr>
      </w:pPr>
      <w:r w:rsidRPr="00520E98">
        <w:rPr>
          <w:b/>
          <w:iCs/>
          <w:szCs w:val="22"/>
          <w:lang w:eastAsia="sv-SE"/>
        </w:rPr>
        <w:t>Kontraindikácie</w:t>
      </w:r>
    </w:p>
    <w:p w:rsidR="00737141" w:rsidRPr="00520E98" w:rsidRDefault="00737141" w:rsidP="002A332E">
      <w:pPr>
        <w:tabs>
          <w:tab w:val="left" w:pos="990"/>
          <w:tab w:val="left" w:pos="2160"/>
        </w:tabs>
        <w:spacing w:line="240" w:lineRule="auto"/>
        <w:rPr>
          <w:snapToGrid w:val="0"/>
          <w:kern w:val="14"/>
        </w:rPr>
      </w:pPr>
      <w:r w:rsidRPr="00520E98">
        <w:rPr>
          <w:snapToGrid w:val="0"/>
          <w:kern w:val="14"/>
        </w:rPr>
        <w:t>Nepoužívať v prípadoch precitlivenosti na tylozín alebo iné makrolidy.</w:t>
      </w:r>
    </w:p>
    <w:p w:rsidR="00737141" w:rsidRPr="00520E98" w:rsidRDefault="00737141" w:rsidP="002A332E">
      <w:pPr>
        <w:tabs>
          <w:tab w:val="left" w:pos="990"/>
          <w:tab w:val="left" w:pos="2160"/>
        </w:tabs>
        <w:spacing w:line="240" w:lineRule="auto"/>
        <w:rPr>
          <w:snapToGrid w:val="0"/>
          <w:kern w:val="14"/>
        </w:rPr>
      </w:pPr>
      <w:r w:rsidRPr="00520E98">
        <w:rPr>
          <w:snapToGrid w:val="0"/>
          <w:kern w:val="14"/>
        </w:rPr>
        <w:t>Nepoužívať u zvierat s poruchami pečene.</w:t>
      </w:r>
    </w:p>
    <w:p w:rsidR="00737141" w:rsidRPr="00520E98" w:rsidRDefault="00737141" w:rsidP="002A332E">
      <w:pPr>
        <w:tabs>
          <w:tab w:val="left" w:pos="990"/>
          <w:tab w:val="left" w:pos="2160"/>
        </w:tabs>
        <w:spacing w:line="240" w:lineRule="auto"/>
        <w:rPr>
          <w:snapToGrid w:val="0"/>
          <w:kern w:val="14"/>
        </w:rPr>
      </w:pPr>
      <w:r w:rsidRPr="00520E98">
        <w:rPr>
          <w:snapToGrid w:val="0"/>
          <w:kern w:val="14"/>
        </w:rPr>
        <w:t>Nepoužívať u koní.</w:t>
      </w: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bCs/>
          <w:szCs w:val="22"/>
          <w:lang w:eastAsia="sv-SE"/>
        </w:rPr>
      </w:pPr>
      <w:r w:rsidRPr="00520E98">
        <w:rPr>
          <w:b/>
          <w:bCs/>
          <w:szCs w:val="22"/>
          <w:lang w:eastAsia="sv-SE"/>
        </w:rPr>
        <w:lastRenderedPageBreak/>
        <w:t>7.</w:t>
      </w:r>
      <w:r w:rsidRPr="00520E98">
        <w:rPr>
          <w:b/>
          <w:bCs/>
          <w:szCs w:val="22"/>
          <w:lang w:eastAsia="sv-SE"/>
        </w:rPr>
        <w:tab/>
        <w:t>OSOBITNÉ UPOZORNENIE (-IA)</w:t>
      </w:r>
    </w:p>
    <w:p w:rsidR="00ED29FF" w:rsidRPr="00520E98" w:rsidRDefault="00ED29FF" w:rsidP="002A332E">
      <w:pPr>
        <w:spacing w:line="240" w:lineRule="auto"/>
        <w:rPr>
          <w:b/>
          <w:szCs w:val="22"/>
          <w:lang w:eastAsia="sv-SE"/>
        </w:rPr>
      </w:pPr>
    </w:p>
    <w:p w:rsidR="00737141" w:rsidRPr="00520E98" w:rsidRDefault="00737141" w:rsidP="002A332E">
      <w:pPr>
        <w:spacing w:line="240" w:lineRule="auto"/>
        <w:rPr>
          <w:b/>
          <w:szCs w:val="22"/>
          <w:lang w:eastAsia="sv-SE"/>
        </w:rPr>
      </w:pPr>
      <w:r w:rsidRPr="00520E98">
        <w:rPr>
          <w:b/>
          <w:szCs w:val="22"/>
          <w:lang w:eastAsia="sv-SE"/>
        </w:rPr>
        <w:t>Osobitné upozornenia</w:t>
      </w:r>
    </w:p>
    <w:p w:rsidR="00737141" w:rsidRPr="00520E98" w:rsidRDefault="00737141" w:rsidP="002A332E">
      <w:pPr>
        <w:spacing w:line="240" w:lineRule="auto"/>
        <w:rPr>
          <w:szCs w:val="22"/>
          <w:lang w:eastAsia="sv-SE"/>
        </w:rPr>
      </w:pPr>
    </w:p>
    <w:p w:rsidR="00737141" w:rsidRPr="00520E98" w:rsidRDefault="00737141" w:rsidP="002A332E">
      <w:pPr>
        <w:spacing w:line="240" w:lineRule="auto"/>
      </w:pPr>
      <w:r w:rsidRPr="00520E98">
        <w:rPr>
          <w:szCs w:val="22"/>
          <w:u w:val="single"/>
        </w:rPr>
        <w:t>Osobitné upozornenia</w:t>
      </w:r>
      <w:r w:rsidRPr="00520E98">
        <w:t>:</w:t>
      </w:r>
    </w:p>
    <w:p w:rsidR="00737141" w:rsidRPr="00520E98" w:rsidRDefault="00737141" w:rsidP="002A332E">
      <w:pPr>
        <w:spacing w:line="240" w:lineRule="auto"/>
      </w:pPr>
      <w:r w:rsidRPr="00520E98">
        <w:t>Ťažko choré zvieratá, ktoré majú zmenený príjem krmiva a vody sa majú liečiť parenterálne.</w:t>
      </w:r>
    </w:p>
    <w:p w:rsidR="00737141" w:rsidRPr="00520E98" w:rsidRDefault="00737141" w:rsidP="002A332E">
      <w:pPr>
        <w:spacing w:line="240" w:lineRule="auto"/>
      </w:pPr>
      <w:r w:rsidRPr="00520E98">
        <w:t>Nepoužívať v prípadoch známej rezistencie voči tylozínu alebo skríženej rezistencie iným makrolidom (MLS rezistencia).</w:t>
      </w:r>
    </w:p>
    <w:p w:rsidR="00737141" w:rsidRPr="00520E98" w:rsidRDefault="00737141" w:rsidP="002A332E">
      <w:pPr>
        <w:spacing w:line="240" w:lineRule="auto"/>
        <w:rPr>
          <w:szCs w:val="22"/>
        </w:rPr>
      </w:pPr>
    </w:p>
    <w:p w:rsidR="00737141" w:rsidRPr="00520E98" w:rsidRDefault="00737141" w:rsidP="002A332E">
      <w:pPr>
        <w:spacing w:line="240" w:lineRule="auto"/>
      </w:pPr>
      <w:r w:rsidRPr="00520E98">
        <w:rPr>
          <w:szCs w:val="22"/>
          <w:u w:val="single"/>
        </w:rPr>
        <w:t xml:space="preserve">Osobitné opatrenia na bezpečné používanie </w:t>
      </w:r>
      <w:r w:rsidR="008949F3" w:rsidRPr="00520E98">
        <w:rPr>
          <w:szCs w:val="22"/>
          <w:u w:val="single"/>
        </w:rPr>
        <w:t>u cieľových druhov</w:t>
      </w:r>
      <w:r w:rsidRPr="00520E98">
        <w:t>:</w:t>
      </w:r>
    </w:p>
    <w:p w:rsidR="00737141" w:rsidRPr="00520E98" w:rsidRDefault="00737141" w:rsidP="002A332E">
      <w:pPr>
        <w:spacing w:line="240" w:lineRule="auto"/>
      </w:pPr>
      <w:r w:rsidRPr="00520E98">
        <w:t>Vzhľadom na pravdepodobnú variabilitu (časovú, geografickú) citlivosti baktérií na tylozín sa odporúča bakteriologický odber vzoriek a testovanie citlivosti.</w:t>
      </w:r>
    </w:p>
    <w:p w:rsidR="00737141" w:rsidRPr="00520E98" w:rsidRDefault="00737141" w:rsidP="002A332E">
      <w:pPr>
        <w:spacing w:line="240" w:lineRule="auto"/>
      </w:pPr>
      <w:r w:rsidRPr="00520E98">
        <w:t>Nevhodné použitie lieku môže zvýšiť prevalenciu baktérií rezistentných voči tylozínu, a znížiť účinnosť liečby inými makrolidmi v dôsledku skríženej rezistencie.</w:t>
      </w:r>
    </w:p>
    <w:p w:rsidR="00737141" w:rsidRPr="00520E98" w:rsidRDefault="00737141" w:rsidP="002A332E">
      <w:pPr>
        <w:spacing w:line="240" w:lineRule="auto"/>
      </w:pPr>
      <w:r w:rsidRPr="00520E98">
        <w:t>Pri používaní tohto lieku sa má zohľadniť oficiálna a miestna antimikrobiálna politika.</w:t>
      </w:r>
    </w:p>
    <w:p w:rsidR="00737141" w:rsidRPr="00520E98" w:rsidRDefault="00737141" w:rsidP="002A332E">
      <w:pPr>
        <w:spacing w:line="240" w:lineRule="auto"/>
      </w:pPr>
      <w:r w:rsidRPr="00520E98">
        <w:t>Vodu obsahujúcu tylozín tartrát nenechávajte bez dozoru ani nelikvidujte tam, kde môže byť prístupná zvieratám, ktoré nie sú neliečené, alebo voľne žijúcim zvieratám.</w:t>
      </w:r>
    </w:p>
    <w:p w:rsidR="00737141" w:rsidRPr="00520E98" w:rsidRDefault="00737141" w:rsidP="002A332E">
      <w:pPr>
        <w:spacing w:line="240" w:lineRule="auto"/>
        <w:rPr>
          <w:szCs w:val="22"/>
          <w:lang w:eastAsia="sv-SE"/>
        </w:rPr>
      </w:pPr>
    </w:p>
    <w:p w:rsidR="00737141" w:rsidRPr="00520E98" w:rsidRDefault="00737141" w:rsidP="002A332E">
      <w:pPr>
        <w:spacing w:line="240" w:lineRule="auto"/>
      </w:pPr>
      <w:r w:rsidRPr="00520E98">
        <w:rPr>
          <w:szCs w:val="22"/>
          <w:u w:val="single"/>
        </w:rPr>
        <w:t>Osobitné opatrenia, ktoré má urobiť osoba podávajúca liek zvieratám</w:t>
      </w:r>
      <w:r w:rsidRPr="00520E98">
        <w:t>:</w:t>
      </w:r>
    </w:p>
    <w:p w:rsidR="00737141" w:rsidRPr="00520E98" w:rsidRDefault="00737141" w:rsidP="002A332E">
      <w:pPr>
        <w:autoSpaceDE w:val="0"/>
        <w:autoSpaceDN w:val="0"/>
        <w:adjustRightInd w:val="0"/>
        <w:spacing w:line="240" w:lineRule="auto"/>
      </w:pPr>
      <w:r w:rsidRPr="00520E98">
        <w:t xml:space="preserve">Tylozín môže vyvolať podráždenie. </w:t>
      </w:r>
    </w:p>
    <w:p w:rsidR="00737141" w:rsidRPr="00520E98" w:rsidRDefault="00737141" w:rsidP="002A332E">
      <w:pPr>
        <w:autoSpaceDE w:val="0"/>
        <w:autoSpaceDN w:val="0"/>
        <w:adjustRightInd w:val="0"/>
        <w:spacing w:line="240" w:lineRule="auto"/>
      </w:pPr>
      <w:r w:rsidRPr="00520E98">
        <w:t xml:space="preserve">Makrolidy, ako je tylozín, môžu tiež spôsobiť precitlivenosť (alergiu) po injekcii, inhalácii, požití alebo kontakte s pokožkou alebo očami. Precitlivenosť na tylozín môže viesť ku skríženým reakciám na iné makrolidy a naopak. Alergické reakcie na tieto látky môžu byť niekedy vážne, preto sa treba vyhnúť priamemu kontaktu. </w:t>
      </w:r>
    </w:p>
    <w:p w:rsidR="00737141" w:rsidRPr="00520E98" w:rsidRDefault="00737141" w:rsidP="002A332E">
      <w:pPr>
        <w:autoSpaceDE w:val="0"/>
        <w:autoSpaceDN w:val="0"/>
        <w:adjustRightInd w:val="0"/>
        <w:spacing w:line="240" w:lineRule="auto"/>
      </w:pPr>
      <w:r w:rsidRPr="00520E98">
        <w:t xml:space="preserve">Aby sa zabránilo expozícii počas prípravy medikovanej pitnej vody, používajte osobné ochranné prostriedky, noste kombinézy, ochranné okuliare, nepriepustné rukavice a používajte  jednorazový respirátor s polomaskou v súlade s európskou normou EN149 alebo respirátor na opakované použitie v súlade s európskou normou EN140 s filtrom v súlade s normou EN143. </w:t>
      </w:r>
    </w:p>
    <w:p w:rsidR="00737141" w:rsidRPr="00520E98" w:rsidRDefault="00737141" w:rsidP="002A332E">
      <w:pPr>
        <w:autoSpaceDE w:val="0"/>
        <w:autoSpaceDN w:val="0"/>
        <w:adjustRightInd w:val="0"/>
        <w:spacing w:line="240" w:lineRule="auto"/>
      </w:pPr>
      <w:r w:rsidRPr="00520E98">
        <w:t>Po použití je potrebné umyť si ruky.</w:t>
      </w:r>
    </w:p>
    <w:p w:rsidR="00737141" w:rsidRPr="00520E98" w:rsidRDefault="00737141" w:rsidP="002A332E">
      <w:pPr>
        <w:autoSpaceDE w:val="0"/>
        <w:autoSpaceDN w:val="0"/>
        <w:adjustRightInd w:val="0"/>
        <w:spacing w:line="240" w:lineRule="auto"/>
      </w:pPr>
      <w:r w:rsidRPr="00520E98">
        <w:t xml:space="preserve">V prípade náhodného kontaktu s pokožkou dôkladne ju umyte mydlom a vodou. V prípade náhodného kontaktu s očami vypláchnite oči veľkým množstvom čistej tečúcej vody. </w:t>
      </w:r>
    </w:p>
    <w:p w:rsidR="00737141" w:rsidRPr="00520E98" w:rsidRDefault="00737141" w:rsidP="002A332E">
      <w:pPr>
        <w:autoSpaceDE w:val="0"/>
        <w:autoSpaceDN w:val="0"/>
        <w:adjustRightInd w:val="0"/>
        <w:spacing w:line="240" w:lineRule="auto"/>
      </w:pPr>
      <w:r w:rsidRPr="00520E98">
        <w:t>Osoby so známou precitlivenosťou na tylozín alebo iné makrolidy nemajú manipulovať s veterinárnym liekom.</w:t>
      </w:r>
    </w:p>
    <w:p w:rsidR="00737141" w:rsidRPr="00520E98" w:rsidRDefault="00737141" w:rsidP="002A332E">
      <w:pPr>
        <w:autoSpaceDE w:val="0"/>
        <w:autoSpaceDN w:val="0"/>
        <w:adjustRightInd w:val="0"/>
        <w:spacing w:line="240" w:lineRule="auto"/>
      </w:pPr>
      <w:r w:rsidRPr="00520E98">
        <w:t xml:space="preserve">Ak sa po expozícii lieku vyvinú príznaky ako je svrbenie pokožky, vyhľadajte lekársku pomoc a ukážte lekárovi toto upozornenie. Opuch tváre, pier a očí alebo ťažkosti s dýchaním sú vážnejšie príznaky a vyžadujú si okamžité lekárske ošetrenie. </w:t>
      </w:r>
    </w:p>
    <w:p w:rsidR="00737141" w:rsidRPr="00520E98" w:rsidRDefault="00737141" w:rsidP="002A332E">
      <w:pPr>
        <w:autoSpaceDE w:val="0"/>
        <w:autoSpaceDN w:val="0"/>
        <w:adjustRightInd w:val="0"/>
        <w:spacing w:line="240" w:lineRule="auto"/>
      </w:pPr>
    </w:p>
    <w:p w:rsidR="00737141" w:rsidRPr="00520E98" w:rsidRDefault="00737141" w:rsidP="002A332E">
      <w:pPr>
        <w:spacing w:line="240" w:lineRule="auto"/>
        <w:rPr>
          <w:snapToGrid w:val="0"/>
          <w:kern w:val="14"/>
          <w:u w:val="single"/>
        </w:rPr>
      </w:pPr>
      <w:r w:rsidRPr="00520E98">
        <w:rPr>
          <w:snapToGrid w:val="0"/>
          <w:kern w:val="14"/>
          <w:u w:val="single"/>
        </w:rPr>
        <w:t>Gravidita a laktácia:</w:t>
      </w:r>
    </w:p>
    <w:p w:rsidR="00737141" w:rsidRPr="00520E98" w:rsidRDefault="00737141" w:rsidP="002A332E">
      <w:pPr>
        <w:spacing w:line="240" w:lineRule="auto"/>
        <w:rPr>
          <w:snapToGrid w:val="0"/>
          <w:kern w:val="14"/>
        </w:rPr>
      </w:pPr>
      <w:r w:rsidRPr="00520E98">
        <w:rPr>
          <w:snapToGrid w:val="0"/>
          <w:kern w:val="14"/>
        </w:rPr>
        <w:t xml:space="preserve">Laboratórne štúdie u myší a potkanov nedokázali žiadne teratogénne, fetotoxické alebo maternotoxické účinky. Bezpečnosť </w:t>
      </w:r>
      <w:r w:rsidRPr="00520E98">
        <w:t>veterinárneho</w:t>
      </w:r>
      <w:r w:rsidRPr="00520E98">
        <w:rPr>
          <w:snapToGrid w:val="0"/>
          <w:kern w:val="14"/>
        </w:rPr>
        <w:t xml:space="preserve"> lieku v priebehu gravidity a laktácie nebola pri cieľových druhoch stanovená. </w:t>
      </w:r>
      <w:r w:rsidRPr="00520E98">
        <w:t xml:space="preserve">Použiť len po </w:t>
      </w:r>
      <w:r w:rsidRPr="00520E98">
        <w:rPr>
          <w:snapToGrid w:val="0"/>
          <w:kern w:val="14"/>
        </w:rPr>
        <w:t>zhodnoten</w:t>
      </w:r>
      <w:r w:rsidRPr="00520E98">
        <w:t>í</w:t>
      </w:r>
      <w:r w:rsidRPr="00520E98">
        <w:rPr>
          <w:snapToGrid w:val="0"/>
          <w:kern w:val="14"/>
        </w:rPr>
        <w:t xml:space="preserve"> </w:t>
      </w:r>
      <w:r w:rsidRPr="00520E98">
        <w:t>prínosu</w:t>
      </w:r>
      <w:r w:rsidRPr="00520E98">
        <w:rPr>
          <w:snapToGrid w:val="0"/>
          <w:kern w:val="14"/>
        </w:rPr>
        <w:t>/rizika zodpovedným veterinárnym lekárom.</w:t>
      </w:r>
    </w:p>
    <w:p w:rsidR="00737141" w:rsidRPr="00520E98" w:rsidRDefault="00737141" w:rsidP="002A332E">
      <w:pPr>
        <w:spacing w:line="240" w:lineRule="auto"/>
      </w:pPr>
      <w:r w:rsidRPr="00520E98">
        <w:rPr>
          <w:snapToGrid w:val="0"/>
          <w:kern w:val="14"/>
        </w:rPr>
        <w:br/>
      </w:r>
      <w:r w:rsidRPr="00520E98">
        <w:rPr>
          <w:szCs w:val="22"/>
          <w:u w:val="single"/>
        </w:rPr>
        <w:t>Nosnice</w:t>
      </w:r>
      <w:r w:rsidRPr="00520E98">
        <w:rPr>
          <w:u w:val="single"/>
        </w:rPr>
        <w:t>:</w:t>
      </w:r>
      <w:r w:rsidRPr="00520E98">
        <w:br/>
      </w:r>
      <w:r w:rsidRPr="00520E98">
        <w:rPr>
          <w:snapToGrid w:val="0"/>
          <w:kern w:val="14"/>
        </w:rPr>
        <w:t xml:space="preserve">Bezpečnosť </w:t>
      </w:r>
      <w:r w:rsidRPr="00520E98">
        <w:t>veterinárneho</w:t>
      </w:r>
      <w:r w:rsidRPr="00520E98">
        <w:rPr>
          <w:snapToGrid w:val="0"/>
          <w:kern w:val="14"/>
        </w:rPr>
        <w:t xml:space="preserve"> lieku v priebehu alebo zná</w:t>
      </w:r>
      <w:r w:rsidRPr="00520E98">
        <w:t>ška</w:t>
      </w:r>
      <w:r w:rsidRPr="00520E98">
        <w:rPr>
          <w:snapToGrid w:val="0"/>
          <w:kern w:val="14"/>
        </w:rPr>
        <w:t xml:space="preserve"> nebola stanovená.</w:t>
      </w:r>
      <w:r w:rsidRPr="00520E98">
        <w:br/>
        <w:t>Použiť len po zhodnotení prínosu/rizika zodpovedným veterinárnym lekárom.</w:t>
      </w:r>
    </w:p>
    <w:p w:rsidR="00737141" w:rsidRPr="00520E98" w:rsidRDefault="00737141" w:rsidP="002A332E">
      <w:pPr>
        <w:spacing w:line="240" w:lineRule="auto"/>
        <w:rPr>
          <w:snapToGrid w:val="0"/>
          <w:kern w:val="14"/>
        </w:rPr>
      </w:pPr>
    </w:p>
    <w:p w:rsidR="00737141" w:rsidRPr="00520E98" w:rsidRDefault="00737141" w:rsidP="002A332E">
      <w:pPr>
        <w:spacing w:line="240" w:lineRule="auto"/>
        <w:rPr>
          <w:u w:val="single"/>
        </w:rPr>
      </w:pPr>
      <w:r w:rsidRPr="00520E98">
        <w:rPr>
          <w:szCs w:val="22"/>
          <w:u w:val="single"/>
        </w:rPr>
        <w:t>Interakcie s inými liekmi a ďalšie formy interakcií</w:t>
      </w:r>
      <w:r w:rsidRPr="00520E98">
        <w:rPr>
          <w:u w:val="single"/>
        </w:rPr>
        <w:t>:</w:t>
      </w:r>
    </w:p>
    <w:p w:rsidR="00737141" w:rsidRPr="00520E98" w:rsidRDefault="00737141" w:rsidP="002A332E">
      <w:pPr>
        <w:spacing w:line="240" w:lineRule="auto"/>
        <w:rPr>
          <w:snapToGrid w:val="0"/>
          <w:kern w:val="14"/>
        </w:rPr>
      </w:pPr>
    </w:p>
    <w:p w:rsidR="00737141" w:rsidRPr="00520E98" w:rsidRDefault="00737141" w:rsidP="002A332E">
      <w:pPr>
        <w:spacing w:line="240" w:lineRule="auto"/>
        <w:rPr>
          <w:snapToGrid w:val="0"/>
          <w:kern w:val="14"/>
        </w:rPr>
      </w:pPr>
      <w:r w:rsidRPr="00520E98">
        <w:rPr>
          <w:snapToGrid w:val="0"/>
          <w:kern w:val="14"/>
        </w:rPr>
        <w:t>Dochádza k antagonizmu látkami linkosamidovej skupiny.</w:t>
      </w:r>
    </w:p>
    <w:p w:rsidR="00737141" w:rsidRPr="00520E98" w:rsidRDefault="00737141" w:rsidP="002A332E">
      <w:pPr>
        <w:spacing w:line="240" w:lineRule="auto"/>
        <w:rPr>
          <w:snapToGrid w:val="0"/>
          <w:kern w:val="14"/>
        </w:rPr>
      </w:pPr>
      <w:r w:rsidRPr="00520E98">
        <w:rPr>
          <w:snapToGrid w:val="0"/>
          <w:kern w:val="14"/>
        </w:rPr>
        <w:t>Nepoužívať u zvierat očkovaných očkovacími látkami citlivými na tylozín v rovnakom čase alebo v priebehu 1 predchádzajúceho týždňa.</w:t>
      </w:r>
    </w:p>
    <w:p w:rsidR="00737141" w:rsidRPr="00520E98" w:rsidRDefault="00737141" w:rsidP="002A332E">
      <w:pPr>
        <w:spacing w:line="240" w:lineRule="auto"/>
        <w:rPr>
          <w:szCs w:val="22"/>
        </w:rPr>
      </w:pPr>
      <w:r w:rsidRPr="00520E98">
        <w:br/>
      </w:r>
      <w:r w:rsidRPr="00520E98">
        <w:rPr>
          <w:szCs w:val="22"/>
          <w:u w:val="single"/>
        </w:rPr>
        <w:t>Predávkovanie</w:t>
      </w:r>
      <w:r w:rsidRPr="00520E98">
        <w:rPr>
          <w:szCs w:val="22"/>
        </w:rPr>
        <w:t>:</w:t>
      </w:r>
    </w:p>
    <w:p w:rsidR="00737141" w:rsidRPr="00520E98" w:rsidRDefault="00737141" w:rsidP="002A332E">
      <w:pPr>
        <w:spacing w:line="240" w:lineRule="auto"/>
        <w:rPr>
          <w:snapToGrid w:val="0"/>
          <w:kern w:val="14"/>
        </w:rPr>
      </w:pPr>
      <w:r w:rsidRPr="00520E98">
        <w:rPr>
          <w:snapToGrid w:val="0"/>
          <w:kern w:val="14"/>
        </w:rPr>
        <w:t>Neexistuje dôkaz o toxicite tylozínu pri kurách, morkách, ošípaných alebo teľatách v prípade, že sa liek podáva perorálne v maximálnom množstve zodpovedajúcom trojnásobku odporúčanej dávky.</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r w:rsidRPr="00520E98">
        <w:rPr>
          <w:szCs w:val="22"/>
          <w:u w:val="single"/>
        </w:rPr>
        <w:lastRenderedPageBreak/>
        <w:t>Závažné inkompatibility</w:t>
      </w:r>
      <w:r w:rsidRPr="00520E98">
        <w:rPr>
          <w:szCs w:val="22"/>
        </w:rPr>
        <w:t>:</w:t>
      </w:r>
    </w:p>
    <w:p w:rsidR="00737141" w:rsidRPr="00520E98" w:rsidRDefault="00737141" w:rsidP="002A332E">
      <w:pPr>
        <w:spacing w:line="240" w:lineRule="auto"/>
        <w:rPr>
          <w:snapToGrid w:val="0"/>
          <w:kern w:val="14"/>
        </w:rPr>
      </w:pPr>
      <w:r w:rsidRPr="00520E98">
        <w:rPr>
          <w:snapToGrid w:val="0"/>
          <w:kern w:val="14"/>
        </w:rPr>
        <w:t>Z dôvodu chýbania štúdií kompatibility sa tento veterinárny liek nesmie miešať s inými veterinárnymi liekmi.</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bCs/>
          <w:szCs w:val="22"/>
          <w:lang w:eastAsia="sv-SE"/>
        </w:rPr>
      </w:pPr>
      <w:r w:rsidRPr="00520E98">
        <w:rPr>
          <w:b/>
          <w:bCs/>
          <w:szCs w:val="22"/>
          <w:lang w:eastAsia="sv-SE"/>
        </w:rPr>
        <w:t>8.</w:t>
      </w:r>
      <w:r w:rsidRPr="00520E98">
        <w:rPr>
          <w:b/>
          <w:bCs/>
          <w:szCs w:val="22"/>
          <w:lang w:eastAsia="sv-SE"/>
        </w:rPr>
        <w:tab/>
        <w:t>NEŽIADUCE ÚČINKY</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b/>
          <w:szCs w:val="22"/>
          <w:lang w:eastAsia="sv-SE"/>
        </w:rPr>
      </w:pPr>
      <w:r w:rsidRPr="00520E98">
        <w:rPr>
          <w:b/>
          <w:szCs w:val="22"/>
          <w:lang w:eastAsia="sv-SE"/>
        </w:rPr>
        <w:t>Nežiaduce účinky</w:t>
      </w:r>
    </w:p>
    <w:p w:rsidR="00737141" w:rsidRPr="00520E98" w:rsidRDefault="00737141" w:rsidP="002A332E">
      <w:pPr>
        <w:spacing w:line="240" w:lineRule="auto"/>
        <w:rPr>
          <w:szCs w:val="22"/>
          <w:lang w:eastAsia="sv-SE"/>
        </w:rPr>
      </w:pPr>
    </w:p>
    <w:p w:rsidR="00737141" w:rsidRPr="00520E98" w:rsidRDefault="00737141" w:rsidP="002A332E">
      <w:pPr>
        <w:spacing w:line="240" w:lineRule="auto"/>
      </w:pPr>
      <w:r w:rsidRPr="00520E98">
        <w:t>Ošípané: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997"/>
      </w:tblGrid>
      <w:tr w:rsidR="00520E98" w:rsidRPr="00520E98" w:rsidTr="002A332E">
        <w:tc>
          <w:tcPr>
            <w:tcW w:w="1957" w:type="pct"/>
          </w:tcPr>
          <w:p w:rsidR="00737141" w:rsidRPr="00520E98" w:rsidRDefault="00737141" w:rsidP="002A332E">
            <w:pPr>
              <w:spacing w:line="240" w:lineRule="auto"/>
            </w:pPr>
            <w:r w:rsidRPr="00520E98">
              <w:t xml:space="preserve">Neurčená frekvencia </w:t>
            </w:r>
          </w:p>
          <w:p w:rsidR="00737141" w:rsidRPr="00520E98" w:rsidRDefault="00737141" w:rsidP="002A332E">
            <w:pPr>
              <w:spacing w:line="240" w:lineRule="auto"/>
              <w:rPr>
                <w:szCs w:val="22"/>
              </w:rPr>
            </w:pPr>
            <w:r w:rsidRPr="00520E98">
              <w:t>(nemožno odhadnúť z dostupných údajov):</w:t>
            </w:r>
          </w:p>
        </w:tc>
        <w:tc>
          <w:tcPr>
            <w:tcW w:w="3043" w:type="pct"/>
            <w:hideMark/>
          </w:tcPr>
          <w:p w:rsidR="00737141" w:rsidRPr="00520E98" w:rsidRDefault="00737141" w:rsidP="002A332E">
            <w:pPr>
              <w:spacing w:line="240" w:lineRule="auto"/>
              <w:rPr>
                <w:iCs/>
                <w:szCs w:val="22"/>
              </w:rPr>
            </w:pPr>
            <w:r w:rsidRPr="00520E98">
              <w:rPr>
                <w:iCs/>
                <w:szCs w:val="22"/>
              </w:rPr>
              <w:t>Hnačky</w:t>
            </w:r>
            <w:r w:rsidRPr="00520E98">
              <w:rPr>
                <w:vertAlign w:val="superscript"/>
              </w:rPr>
              <w:t>1</w:t>
            </w:r>
            <w:r w:rsidRPr="00520E98">
              <w:rPr>
                <w:iCs/>
                <w:szCs w:val="22"/>
              </w:rPr>
              <w:br/>
              <w:t>Pruritus (svrbenie pokožky)</w:t>
            </w:r>
            <w:r w:rsidRPr="00520E98">
              <w:rPr>
                <w:vertAlign w:val="superscript"/>
              </w:rPr>
              <w:t>1</w:t>
            </w:r>
            <w:r w:rsidRPr="00520E98">
              <w:rPr>
                <w:iCs/>
                <w:szCs w:val="22"/>
              </w:rPr>
              <w:t xml:space="preserve"> </w:t>
            </w:r>
            <w:r w:rsidRPr="00520E98">
              <w:rPr>
                <w:iCs/>
                <w:szCs w:val="22"/>
              </w:rPr>
              <w:br/>
              <w:t>Erytém kože (sčervenanie kože)</w:t>
            </w:r>
            <w:r w:rsidRPr="00520E98">
              <w:rPr>
                <w:vertAlign w:val="superscript"/>
              </w:rPr>
              <w:t>1</w:t>
            </w:r>
            <w:r w:rsidRPr="00520E98">
              <w:rPr>
                <w:iCs/>
                <w:szCs w:val="22"/>
              </w:rPr>
              <w:br/>
              <w:t>Opuch vulvy</w:t>
            </w:r>
            <w:r w:rsidRPr="00520E98">
              <w:rPr>
                <w:vertAlign w:val="superscript"/>
              </w:rPr>
              <w:t>1</w:t>
            </w:r>
            <w:r w:rsidRPr="00520E98">
              <w:rPr>
                <w:iCs/>
                <w:szCs w:val="22"/>
              </w:rPr>
              <w:br/>
              <w:t>Opuch rekta</w:t>
            </w:r>
            <w:r w:rsidRPr="00520E98">
              <w:rPr>
                <w:vertAlign w:val="superscript"/>
              </w:rPr>
              <w:t>1</w:t>
            </w:r>
            <w:r w:rsidRPr="00520E98">
              <w:rPr>
                <w:iCs/>
                <w:szCs w:val="22"/>
              </w:rPr>
              <w:br/>
              <w:t>Prolaps rekta</w:t>
            </w:r>
            <w:r w:rsidRPr="00520E98">
              <w:rPr>
                <w:vertAlign w:val="superscript"/>
              </w:rPr>
              <w:t>1</w:t>
            </w:r>
          </w:p>
        </w:tc>
      </w:tr>
    </w:tbl>
    <w:p w:rsidR="00737141" w:rsidRPr="00520E98" w:rsidRDefault="00737141" w:rsidP="002A332E">
      <w:pPr>
        <w:spacing w:line="240" w:lineRule="auto"/>
        <w:rPr>
          <w:sz w:val="20"/>
        </w:rPr>
      </w:pPr>
      <w:r w:rsidRPr="00520E98">
        <w:rPr>
          <w:sz w:val="20"/>
          <w:vertAlign w:val="superscript"/>
        </w:rPr>
        <w:t xml:space="preserve">1 </w:t>
      </w:r>
      <w:r w:rsidRPr="00520E98">
        <w:rPr>
          <w:sz w:val="20"/>
        </w:rPr>
        <w:t>Tieto reverzibilné príznaky sa môžu objaviť 48-72 hodín po začatí liečby.</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rPr>
      </w:pPr>
      <w:r w:rsidRPr="00520E98">
        <w:rPr>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lang w:eastAsia="sv-SE"/>
        </w:rPr>
      </w:pPr>
      <w:r w:rsidRPr="00520E98">
        <w:rPr>
          <w:b/>
          <w:bCs/>
          <w:szCs w:val="22"/>
          <w:lang w:eastAsia="sv-SE"/>
        </w:rPr>
        <w:t>9.</w:t>
      </w:r>
      <w:r w:rsidRPr="00520E98">
        <w:rPr>
          <w:b/>
          <w:bCs/>
          <w:szCs w:val="22"/>
          <w:lang w:eastAsia="sv-SE"/>
        </w:rPr>
        <w:tab/>
        <w:t>DÁVKOVANIE PRE KAŽDÝ CIEĽOVÝ DRUH, CESTA (-Y) A SPÔSOB PODANIA LIEKU</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i/>
          <w:iCs/>
          <w:szCs w:val="22"/>
          <w:lang w:eastAsia="sv-SE"/>
        </w:rPr>
      </w:pPr>
      <w:r w:rsidRPr="00520E98">
        <w:rPr>
          <w:b/>
          <w:bCs/>
          <w:szCs w:val="22"/>
        </w:rPr>
        <w:t>Dávkovanie pre každý druh, cesta(-y) a spôsob podania lieku</w:t>
      </w:r>
      <w:r w:rsidRPr="00520E98">
        <w:rPr>
          <w:b/>
          <w:bCs/>
          <w:szCs w:val="22"/>
          <w:lang w:eastAsia="sv-SE"/>
        </w:rPr>
        <w:t xml:space="preserve"> </w:t>
      </w:r>
    </w:p>
    <w:p w:rsidR="00737141" w:rsidRPr="00520E98" w:rsidRDefault="00737141" w:rsidP="002A332E">
      <w:pPr>
        <w:spacing w:line="240" w:lineRule="auto"/>
        <w:rPr>
          <w:szCs w:val="22"/>
          <w:lang w:eastAsia="sv-SE"/>
        </w:rPr>
      </w:pPr>
    </w:p>
    <w:p w:rsidR="00737141" w:rsidRPr="00520E98" w:rsidRDefault="00737141" w:rsidP="002A332E">
      <w:pPr>
        <w:tabs>
          <w:tab w:val="left" w:pos="990"/>
          <w:tab w:val="left" w:pos="2160"/>
        </w:tabs>
        <w:spacing w:line="240" w:lineRule="auto"/>
      </w:pPr>
      <w:r w:rsidRPr="00520E98">
        <w:t>V pitnej vode/mlieku.</w:t>
      </w:r>
    </w:p>
    <w:p w:rsidR="00737141" w:rsidRPr="00520E98" w:rsidRDefault="00737141" w:rsidP="002A332E">
      <w:pPr>
        <w:tabs>
          <w:tab w:val="left" w:pos="990"/>
          <w:tab w:val="left" w:pos="2160"/>
        </w:tabs>
        <w:spacing w:line="240" w:lineRule="auto"/>
      </w:pPr>
    </w:p>
    <w:p w:rsidR="00737141" w:rsidRPr="00520E98" w:rsidRDefault="00737141" w:rsidP="002A332E">
      <w:pPr>
        <w:tabs>
          <w:tab w:val="left" w:pos="990"/>
          <w:tab w:val="left" w:pos="2160"/>
        </w:tabs>
        <w:spacing w:line="240" w:lineRule="auto"/>
      </w:pPr>
      <w:r w:rsidRPr="00520E98">
        <w:fldChar w:fldCharType="begin"/>
      </w:r>
      <w:r w:rsidRPr="00520E98">
        <w:instrText xml:space="preserve"> SEQ CHAPTER \h \r 1</w:instrText>
      </w:r>
      <w:r w:rsidRPr="00520E98">
        <w:fldChar w:fldCharType="end"/>
      </w:r>
      <w:r w:rsidRPr="00520E98">
        <w:t>Teľatá:</w:t>
      </w:r>
      <w:r w:rsidRPr="00520E98">
        <w:tab/>
      </w:r>
    </w:p>
    <w:p w:rsidR="00737141" w:rsidRPr="00520E98" w:rsidRDefault="00737141" w:rsidP="002A332E">
      <w:pPr>
        <w:tabs>
          <w:tab w:val="left" w:pos="990"/>
          <w:tab w:val="left" w:pos="2160"/>
        </w:tabs>
        <w:spacing w:line="240" w:lineRule="auto"/>
      </w:pPr>
      <w:r w:rsidRPr="00520E98">
        <w:rPr>
          <w:i/>
        </w:rPr>
        <w:t>Zápal pľúc:</w:t>
      </w:r>
    </w:p>
    <w:p w:rsidR="00737141" w:rsidRPr="00520E98" w:rsidRDefault="00737141" w:rsidP="002A332E">
      <w:pPr>
        <w:tabs>
          <w:tab w:val="left" w:pos="990"/>
          <w:tab w:val="left" w:pos="2160"/>
        </w:tabs>
        <w:spacing w:line="240" w:lineRule="auto"/>
      </w:pPr>
      <w:r w:rsidRPr="00520E98">
        <w:t xml:space="preserve">dvakrát denne, 1,1 – 2,2 g veterinárneho lieku na 100 kg živej hmotnosti </w:t>
      </w:r>
    </w:p>
    <w:p w:rsidR="00737141" w:rsidRPr="00520E98" w:rsidRDefault="00737141" w:rsidP="002A332E">
      <w:pPr>
        <w:tabs>
          <w:tab w:val="left" w:pos="990"/>
          <w:tab w:val="left" w:pos="2160"/>
          <w:tab w:val="left" w:pos="2520"/>
        </w:tabs>
        <w:spacing w:line="240" w:lineRule="auto"/>
      </w:pPr>
      <w:r w:rsidRPr="00520E98">
        <w:t>(20 – 40 mg, čo zodpovedá 20 000 – 40 000 IU tylozínu na kg živej hmotnosti denne) po dobu 7 – 14 dní.</w:t>
      </w:r>
    </w:p>
    <w:p w:rsidR="00737141" w:rsidRPr="00520E98" w:rsidRDefault="00737141" w:rsidP="002A332E">
      <w:pPr>
        <w:tabs>
          <w:tab w:val="left" w:pos="990"/>
          <w:tab w:val="left" w:pos="2160"/>
          <w:tab w:val="left" w:pos="2520"/>
        </w:tabs>
        <w:spacing w:line="240" w:lineRule="auto"/>
      </w:pPr>
    </w:p>
    <w:p w:rsidR="00737141" w:rsidRPr="00520E98" w:rsidRDefault="00737141" w:rsidP="002A332E">
      <w:pPr>
        <w:tabs>
          <w:tab w:val="left" w:pos="990"/>
          <w:tab w:val="left" w:pos="2160"/>
          <w:tab w:val="left" w:pos="2520"/>
        </w:tabs>
        <w:spacing w:line="240" w:lineRule="auto"/>
      </w:pPr>
      <w:r w:rsidRPr="00520E98">
        <w:t>Ošípané:</w:t>
      </w:r>
      <w:r w:rsidRPr="00520E98">
        <w:tab/>
      </w:r>
    </w:p>
    <w:p w:rsidR="00737141" w:rsidRPr="00520E98" w:rsidRDefault="00737141" w:rsidP="002A332E">
      <w:pPr>
        <w:tabs>
          <w:tab w:val="left" w:pos="990"/>
          <w:tab w:val="left" w:pos="2160"/>
          <w:tab w:val="left" w:pos="2520"/>
        </w:tabs>
        <w:spacing w:line="240" w:lineRule="auto"/>
      </w:pPr>
      <w:r w:rsidRPr="00520E98">
        <w:rPr>
          <w:i/>
        </w:rPr>
        <w:t>Enzootický zápal pľúc</w:t>
      </w:r>
      <w:r w:rsidRPr="00520E98">
        <w:t>:</w:t>
      </w:r>
    </w:p>
    <w:p w:rsidR="00737141" w:rsidRPr="00520E98" w:rsidRDefault="00737141" w:rsidP="002A332E">
      <w:pPr>
        <w:tabs>
          <w:tab w:val="left" w:pos="990"/>
          <w:tab w:val="left" w:pos="2160"/>
          <w:tab w:val="left" w:pos="2520"/>
        </w:tabs>
        <w:spacing w:line="240" w:lineRule="auto"/>
      </w:pPr>
      <w:r w:rsidRPr="00520E98">
        <w:t xml:space="preserve">2,2 g veterinárneho lieku na 100 kg živej hmotnosti </w:t>
      </w:r>
    </w:p>
    <w:p w:rsidR="00737141" w:rsidRPr="00520E98" w:rsidRDefault="00737141" w:rsidP="002A332E">
      <w:pPr>
        <w:tabs>
          <w:tab w:val="left" w:pos="990"/>
          <w:tab w:val="left" w:pos="2160"/>
          <w:tab w:val="left" w:pos="2520"/>
        </w:tabs>
        <w:spacing w:line="240" w:lineRule="auto"/>
      </w:pPr>
      <w:r w:rsidRPr="00520E98">
        <w:t>(20 mg, čo zodpovedá 20 000 IU tylozínu na kg živej hmotnosti za deň) po dobu 10 dní.</w:t>
      </w:r>
    </w:p>
    <w:p w:rsidR="00737141" w:rsidRPr="00520E98" w:rsidRDefault="00737141" w:rsidP="002A332E">
      <w:pPr>
        <w:tabs>
          <w:tab w:val="left" w:pos="990"/>
          <w:tab w:val="left" w:pos="2160"/>
          <w:tab w:val="left" w:pos="2520"/>
        </w:tabs>
        <w:spacing w:line="240" w:lineRule="auto"/>
      </w:pPr>
      <w:r w:rsidRPr="00520E98">
        <w:rPr>
          <w:i/>
        </w:rPr>
        <w:t>PIA alebo ileitída</w:t>
      </w:r>
      <w:r w:rsidRPr="00520E98">
        <w:t xml:space="preserve">: </w:t>
      </w:r>
    </w:p>
    <w:p w:rsidR="00737141" w:rsidRPr="00520E98" w:rsidRDefault="00737141" w:rsidP="002A332E">
      <w:pPr>
        <w:tabs>
          <w:tab w:val="left" w:pos="2160"/>
          <w:tab w:val="left" w:pos="2520"/>
        </w:tabs>
        <w:spacing w:line="240" w:lineRule="auto"/>
      </w:pPr>
      <w:r w:rsidRPr="00520E98">
        <w:t xml:space="preserve">0,55 – 1,1 g veterinárneho lieku na 100 kg živej hmotnosti </w:t>
      </w:r>
    </w:p>
    <w:p w:rsidR="00737141" w:rsidRPr="00520E98" w:rsidRDefault="00737141" w:rsidP="002A332E">
      <w:pPr>
        <w:tabs>
          <w:tab w:val="left" w:pos="2160"/>
          <w:tab w:val="left" w:pos="2520"/>
        </w:tabs>
        <w:spacing w:line="240" w:lineRule="auto"/>
      </w:pPr>
      <w:r w:rsidRPr="00520E98">
        <w:t>(5 – 10 mg, čo zodpovedá 5 000 – 10 000 IU tylozínu na kg živej hmotnosti denne) po dobu 7 dní.</w:t>
      </w:r>
    </w:p>
    <w:p w:rsidR="00737141" w:rsidRPr="00520E98" w:rsidRDefault="00737141" w:rsidP="002A332E">
      <w:pPr>
        <w:tabs>
          <w:tab w:val="left" w:pos="720"/>
          <w:tab w:val="left" w:pos="990"/>
          <w:tab w:val="left" w:pos="1440"/>
          <w:tab w:val="left" w:pos="2160"/>
        </w:tabs>
        <w:spacing w:line="240" w:lineRule="auto"/>
        <w:ind w:hanging="1440"/>
      </w:pPr>
      <w:r w:rsidRPr="00520E98">
        <w:t xml:space="preserve">                          </w:t>
      </w:r>
    </w:p>
    <w:p w:rsidR="00737141" w:rsidRPr="00520E98" w:rsidRDefault="00737141" w:rsidP="002A332E">
      <w:pPr>
        <w:tabs>
          <w:tab w:val="left" w:pos="720"/>
          <w:tab w:val="left" w:pos="990"/>
          <w:tab w:val="left" w:pos="1440"/>
          <w:tab w:val="left" w:pos="2160"/>
        </w:tabs>
        <w:spacing w:line="240" w:lineRule="auto"/>
        <w:ind w:hanging="1440"/>
      </w:pPr>
      <w:r w:rsidRPr="00520E98">
        <w:t xml:space="preserve">                          Kury domáce:</w:t>
      </w:r>
      <w:r w:rsidRPr="00520E98">
        <w:tab/>
      </w:r>
    </w:p>
    <w:p w:rsidR="00737141" w:rsidRPr="00520E98" w:rsidRDefault="00737141" w:rsidP="002A332E">
      <w:pPr>
        <w:tabs>
          <w:tab w:val="left" w:pos="720"/>
          <w:tab w:val="left" w:pos="990"/>
          <w:tab w:val="left" w:pos="1440"/>
          <w:tab w:val="left" w:pos="2160"/>
        </w:tabs>
        <w:spacing w:line="240" w:lineRule="auto"/>
      </w:pPr>
      <w:r w:rsidRPr="00520E98">
        <w:rPr>
          <w:i/>
        </w:rPr>
        <w:t>Chronické respiračné ochorenia (CRD):</w:t>
      </w:r>
    </w:p>
    <w:p w:rsidR="00737141" w:rsidRPr="00520E98" w:rsidRDefault="00737141" w:rsidP="002A332E">
      <w:pPr>
        <w:tabs>
          <w:tab w:val="left" w:pos="990"/>
          <w:tab w:val="left" w:pos="2160"/>
          <w:tab w:val="left" w:pos="2520"/>
        </w:tabs>
        <w:spacing w:line="240" w:lineRule="auto"/>
      </w:pPr>
      <w:r w:rsidRPr="00520E98">
        <w:t xml:space="preserve">8,25 – 11 g veterinárneho lieku na 100 kg živej hmotnosti </w:t>
      </w:r>
    </w:p>
    <w:p w:rsidR="00737141" w:rsidRPr="00520E98" w:rsidRDefault="00737141" w:rsidP="002A332E">
      <w:pPr>
        <w:tabs>
          <w:tab w:val="left" w:pos="990"/>
          <w:tab w:val="left" w:pos="2160"/>
          <w:tab w:val="left" w:pos="2520"/>
        </w:tabs>
        <w:spacing w:line="240" w:lineRule="auto"/>
      </w:pPr>
      <w:r w:rsidRPr="00520E98">
        <w:t>(75 – 100 mg, čo zodpovedá 75 000 – 100 000 IU tylozínu na kg živej hmotnosti denne) po dobu 3 – 5 dní.</w:t>
      </w:r>
    </w:p>
    <w:p w:rsidR="00737141" w:rsidRPr="00520E98" w:rsidRDefault="00737141" w:rsidP="002A332E">
      <w:pPr>
        <w:tabs>
          <w:tab w:val="left" w:pos="990"/>
          <w:tab w:val="left" w:pos="2160"/>
          <w:tab w:val="left" w:pos="2520"/>
        </w:tabs>
        <w:spacing w:line="240" w:lineRule="auto"/>
        <w:rPr>
          <w:i/>
        </w:rPr>
      </w:pPr>
      <w:r w:rsidRPr="00520E98">
        <w:rPr>
          <w:i/>
        </w:rPr>
        <w:t>Nekrotická enteritída:</w:t>
      </w:r>
    </w:p>
    <w:p w:rsidR="00737141" w:rsidRPr="00520E98" w:rsidRDefault="00737141" w:rsidP="002A332E">
      <w:pPr>
        <w:tabs>
          <w:tab w:val="left" w:pos="990"/>
          <w:tab w:val="left" w:pos="2160"/>
          <w:tab w:val="left" w:pos="2520"/>
        </w:tabs>
        <w:spacing w:line="240" w:lineRule="auto"/>
      </w:pPr>
      <w:r w:rsidRPr="00520E98">
        <w:t xml:space="preserve">2,2 g veterinárneho lieku na 100 kg živej hmotnosti </w:t>
      </w:r>
    </w:p>
    <w:p w:rsidR="00737141" w:rsidRPr="00520E98" w:rsidRDefault="00737141" w:rsidP="002A332E">
      <w:pPr>
        <w:tabs>
          <w:tab w:val="left" w:pos="990"/>
          <w:tab w:val="left" w:pos="2160"/>
          <w:tab w:val="left" w:pos="2520"/>
        </w:tabs>
        <w:spacing w:line="240" w:lineRule="auto"/>
      </w:pPr>
      <w:r w:rsidRPr="00520E98">
        <w:t>(20 mg, čo zodpovedá 20 000 IU tylozínu na kg živej hmotnosti za deň) po dobu 3 dní.</w:t>
      </w:r>
    </w:p>
    <w:p w:rsidR="00737141" w:rsidRPr="00520E98" w:rsidRDefault="00737141" w:rsidP="002A332E">
      <w:pPr>
        <w:tabs>
          <w:tab w:val="left" w:pos="720"/>
          <w:tab w:val="left" w:pos="990"/>
          <w:tab w:val="left" w:pos="1440"/>
          <w:tab w:val="left" w:pos="2160"/>
          <w:tab w:val="left" w:pos="2520"/>
        </w:tabs>
        <w:spacing w:line="240" w:lineRule="auto"/>
        <w:ind w:hanging="1440"/>
      </w:pPr>
    </w:p>
    <w:p w:rsidR="00737141" w:rsidRPr="00520E98" w:rsidRDefault="00737141" w:rsidP="002A332E">
      <w:pPr>
        <w:tabs>
          <w:tab w:val="left" w:pos="720"/>
          <w:tab w:val="left" w:pos="990"/>
          <w:tab w:val="left" w:pos="1440"/>
          <w:tab w:val="left" w:pos="2160"/>
          <w:tab w:val="left" w:pos="2520"/>
        </w:tabs>
        <w:spacing w:line="240" w:lineRule="auto"/>
      </w:pPr>
      <w:r w:rsidRPr="00520E98">
        <w:t>Morky:</w:t>
      </w:r>
      <w:r w:rsidRPr="00520E98">
        <w:tab/>
      </w:r>
      <w:r w:rsidRPr="00520E98">
        <w:tab/>
      </w:r>
    </w:p>
    <w:p w:rsidR="00737141" w:rsidRPr="00520E98" w:rsidRDefault="00737141" w:rsidP="002A332E">
      <w:pPr>
        <w:tabs>
          <w:tab w:val="left" w:pos="720"/>
          <w:tab w:val="left" w:pos="990"/>
          <w:tab w:val="left" w:pos="1440"/>
          <w:tab w:val="left" w:pos="2160"/>
          <w:tab w:val="left" w:pos="2520"/>
        </w:tabs>
        <w:spacing w:line="240" w:lineRule="auto"/>
      </w:pPr>
      <w:r w:rsidRPr="00520E98">
        <w:rPr>
          <w:i/>
        </w:rPr>
        <w:t>Infekčná sinusitída:</w:t>
      </w:r>
    </w:p>
    <w:p w:rsidR="00737141" w:rsidRPr="00520E98" w:rsidRDefault="00737141" w:rsidP="002A332E">
      <w:pPr>
        <w:tabs>
          <w:tab w:val="left" w:pos="720"/>
          <w:tab w:val="left" w:pos="990"/>
          <w:tab w:val="left" w:pos="1440"/>
          <w:tab w:val="left" w:pos="2160"/>
          <w:tab w:val="left" w:pos="2520"/>
        </w:tabs>
        <w:spacing w:line="240" w:lineRule="auto"/>
      </w:pPr>
      <w:r w:rsidRPr="00520E98">
        <w:lastRenderedPageBreak/>
        <w:t xml:space="preserve">8,25 – 11 g veterinárneho lieku na 100 kg živej hmotnosti </w:t>
      </w:r>
    </w:p>
    <w:p w:rsidR="00737141" w:rsidRPr="00520E98" w:rsidRDefault="00737141" w:rsidP="002A332E">
      <w:pPr>
        <w:tabs>
          <w:tab w:val="left" w:pos="990"/>
          <w:tab w:val="left" w:pos="2160"/>
          <w:tab w:val="left" w:pos="2520"/>
        </w:tabs>
        <w:spacing w:line="240" w:lineRule="auto"/>
      </w:pPr>
      <w:r w:rsidRPr="00520E98">
        <w:t>(75 – 100 mg, čo zodpovedá 75 000 – 100 000 IU tylozínu na kg živej hmotnosti denne) po dobu 3 – 5 dní.</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lang w:eastAsia="sv-SE"/>
        </w:rPr>
      </w:pPr>
      <w:r w:rsidRPr="00520E98">
        <w:rPr>
          <w:b/>
          <w:bCs/>
          <w:szCs w:val="22"/>
          <w:lang w:eastAsia="sv-SE"/>
        </w:rPr>
        <w:t>10.</w:t>
      </w:r>
      <w:r w:rsidRPr="00520E98">
        <w:rPr>
          <w:b/>
          <w:bCs/>
          <w:szCs w:val="22"/>
          <w:lang w:eastAsia="sv-SE"/>
        </w:rPr>
        <w:tab/>
        <w:t>POKYN O SPRÁVNOM PODANÍ</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b/>
          <w:bCs/>
          <w:szCs w:val="22"/>
          <w:lang w:eastAsia="sv-SE"/>
        </w:rPr>
      </w:pPr>
      <w:r w:rsidRPr="00520E98">
        <w:rPr>
          <w:b/>
          <w:bCs/>
          <w:szCs w:val="22"/>
          <w:lang w:eastAsia="sv-SE"/>
        </w:rPr>
        <w:t>Pokyn o správnom podaní</w:t>
      </w:r>
    </w:p>
    <w:p w:rsidR="00737141" w:rsidRPr="00520E98" w:rsidRDefault="00737141" w:rsidP="002A332E">
      <w:pPr>
        <w:spacing w:line="240" w:lineRule="auto"/>
        <w:rPr>
          <w:b/>
          <w:bCs/>
          <w:szCs w:val="22"/>
          <w:lang w:eastAsia="sv-SE"/>
        </w:rPr>
      </w:pPr>
    </w:p>
    <w:p w:rsidR="00737141" w:rsidRPr="00520E98" w:rsidRDefault="00737141" w:rsidP="002A332E">
      <w:pPr>
        <w:spacing w:line="240" w:lineRule="auto"/>
      </w:pPr>
      <w:r w:rsidRPr="00520E98">
        <w:t>Na zaistenie podania správnej dávky je potrebné čo najpresnejšie stanoviť živú hmotnosť aby sa predišlo poddávkovaniu.</w:t>
      </w:r>
    </w:p>
    <w:p w:rsidR="00737141" w:rsidRPr="00520E98" w:rsidRDefault="00737141" w:rsidP="002A332E">
      <w:pPr>
        <w:spacing w:line="240" w:lineRule="auto"/>
      </w:pPr>
    </w:p>
    <w:p w:rsidR="00737141" w:rsidRPr="00520E98" w:rsidRDefault="00737141" w:rsidP="002A332E">
      <w:pPr>
        <w:spacing w:line="240" w:lineRule="auto"/>
      </w:pPr>
      <w:r w:rsidRPr="00520E98">
        <w:t xml:space="preserve">Pri príprave medikovanej vody/mlieka sa má zohľadniť živá hmotnosť zvierat, ktoré majú byť liečené a ich skutočná denná spotreba vody/mlieka. Spotreba sa môže líšiť v závislosti od faktorov ako je vek, zdravotný stav, plemeno, systém chovu. </w:t>
      </w:r>
    </w:p>
    <w:p w:rsidR="00737141" w:rsidRPr="00520E98" w:rsidRDefault="00737141" w:rsidP="002A332E">
      <w:pPr>
        <w:spacing w:line="240" w:lineRule="auto"/>
      </w:pPr>
    </w:p>
    <w:p w:rsidR="00737141" w:rsidRPr="00520E98" w:rsidRDefault="00737141" w:rsidP="002A332E">
      <w:pPr>
        <w:spacing w:line="240" w:lineRule="auto"/>
      </w:pPr>
      <w:r w:rsidRPr="00520E98">
        <w:t>Na základe odporúčanej dávky a počtu a hmotnosti liečených zvierat je potrebné vypočítať presnú dennú koncentráciu veterinárneho lieku podľa nasledujúceho vzorca:</w:t>
      </w:r>
    </w:p>
    <w:p w:rsidR="00737141" w:rsidRPr="00520E98" w:rsidRDefault="00737141" w:rsidP="002A332E">
      <w:pPr>
        <w:spacing w:line="240" w:lineRule="auto"/>
      </w:pPr>
    </w:p>
    <w:p w:rsidR="00737141" w:rsidRPr="00520E98" w:rsidRDefault="00737141" w:rsidP="002A332E">
      <w:pPr>
        <w:spacing w:line="240" w:lineRule="auto"/>
      </w:pPr>
      <w:r w:rsidRPr="00520E98">
        <w:t xml:space="preserve">        …… mg veterinárneho lieku na         priemerná živá hmotnosť (kg)</w:t>
      </w:r>
    </w:p>
    <w:p w:rsidR="00737141" w:rsidRPr="00520E98" w:rsidRDefault="00737141" w:rsidP="002A332E">
      <w:pPr>
        <w:spacing w:line="240" w:lineRule="auto"/>
      </w:pPr>
      <w:r w:rsidRPr="00520E98">
        <w:t xml:space="preserve">                 kg živej hmotnosti na deň   x    </w:t>
      </w:r>
      <w:r w:rsidR="002A332E" w:rsidRPr="00520E98">
        <w:t xml:space="preserve"> </w:t>
      </w:r>
      <w:r w:rsidRPr="00520E98">
        <w:t>zvierat, ktoré sa majú liečiť</w:t>
      </w:r>
      <w:r w:rsidRPr="00520E98">
        <w:tab/>
      </w:r>
    </w:p>
    <w:p w:rsidR="00737141" w:rsidRPr="00520E98" w:rsidRDefault="00737141" w:rsidP="002A332E">
      <w:pPr>
        <w:spacing w:line="240" w:lineRule="auto"/>
        <w:ind w:firstLine="567"/>
      </w:pPr>
      <w:r w:rsidRPr="00520E98">
        <w:rPr>
          <w:noProof/>
          <w:lang w:eastAsia="sk-SK"/>
        </w:rPr>
        <mc:AlternateContent>
          <mc:Choice Requires="wps">
            <w:drawing>
              <wp:anchor distT="0" distB="0" distL="114300" distR="114300" simplePos="0" relativeHeight="251661312" behindDoc="0" locked="0" layoutInCell="1" allowOverlap="1" wp14:anchorId="36D51B23" wp14:editId="287EE90E">
                <wp:simplePos x="0" y="0"/>
                <wp:positionH relativeFrom="column">
                  <wp:posOffset>508635</wp:posOffset>
                </wp:positionH>
                <wp:positionV relativeFrom="paragraph">
                  <wp:posOffset>92710</wp:posOffset>
                </wp:positionV>
                <wp:extent cx="3619500" cy="9525"/>
                <wp:effectExtent l="0" t="0" r="19050" b="28575"/>
                <wp:wrapNone/>
                <wp:docPr id="1"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3BE735" id="Rechte verbindingslijn met pijl 1" o:spid="_x0000_s1026" type="#_x0000_t32" style="position:absolute;margin-left:40.05pt;margin-top:7.3pt;width:28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"/>
            </w:pict>
          </mc:Fallback>
        </mc:AlternateContent>
      </w:r>
      <w:r w:rsidRPr="00520E98">
        <w:t xml:space="preserve">                                                                                                                   =  ... mg veterinárneho                          </w:t>
      </w:r>
    </w:p>
    <w:p w:rsidR="00737141" w:rsidRPr="00520E98" w:rsidRDefault="00737141" w:rsidP="002A332E">
      <w:pPr>
        <w:tabs>
          <w:tab w:val="left" w:pos="990"/>
          <w:tab w:val="left" w:pos="2160"/>
        </w:tabs>
        <w:spacing w:line="240" w:lineRule="auto"/>
        <w:ind w:hanging="6271"/>
      </w:pPr>
      <w:r w:rsidRPr="00520E98">
        <w:tab/>
        <w:t xml:space="preserve">                priemerné denné množstvo pitnej vody/mlieka na zviera (l)                          lieku na liter               </w:t>
      </w:r>
    </w:p>
    <w:p w:rsidR="00737141" w:rsidRPr="00520E98" w:rsidRDefault="00737141" w:rsidP="002A332E">
      <w:pPr>
        <w:tabs>
          <w:tab w:val="left" w:pos="990"/>
          <w:tab w:val="left" w:pos="2160"/>
        </w:tabs>
        <w:spacing w:line="240" w:lineRule="auto"/>
        <w:ind w:hanging="6271"/>
      </w:pPr>
      <w:r w:rsidRPr="00520E98">
        <w:t xml:space="preserve">                                                                                                                                                                                                                                                     pitnej vody/mlieka</w:t>
      </w:r>
    </w:p>
    <w:p w:rsidR="00737141" w:rsidRPr="00520E98" w:rsidRDefault="00737141" w:rsidP="002A332E">
      <w:pPr>
        <w:spacing w:line="240" w:lineRule="auto"/>
      </w:pPr>
    </w:p>
    <w:p w:rsidR="00737141" w:rsidRPr="00520E98" w:rsidRDefault="00737141" w:rsidP="002A332E">
      <w:pPr>
        <w:spacing w:line="240" w:lineRule="auto"/>
      </w:pPr>
      <w:r w:rsidRPr="00520E98">
        <w:t>Maximálna rozpustnosť je 1 kg veterinárneho lieku na 10 litrov vody.</w:t>
      </w:r>
    </w:p>
    <w:p w:rsidR="00737141" w:rsidRPr="00520E98" w:rsidRDefault="00737141" w:rsidP="002A332E">
      <w:pPr>
        <w:spacing w:line="240" w:lineRule="auto"/>
        <w:ind w:hanging="6372"/>
      </w:pPr>
    </w:p>
    <w:p w:rsidR="00737141" w:rsidRPr="00520E98" w:rsidRDefault="00737141" w:rsidP="002A332E">
      <w:pPr>
        <w:spacing w:line="240" w:lineRule="auto"/>
      </w:pPr>
      <w:r w:rsidRPr="00520E98">
        <w:t>Zvieratá, ktoré sa majú liečiť, majú mať dostatočný prístup k systému zásobovania vodou, aby sa zabezpečila primeraná spotreba vody. Žiadny iný zdroj pitnej vody nemá byť počas liečby dostupný.</w:t>
      </w:r>
    </w:p>
    <w:p w:rsidR="00737141" w:rsidRPr="00520E98" w:rsidRDefault="00737141" w:rsidP="002A332E">
      <w:pPr>
        <w:spacing w:line="240" w:lineRule="auto"/>
        <w:ind w:hanging="6372"/>
      </w:pPr>
    </w:p>
    <w:p w:rsidR="00737141" w:rsidRPr="00520E98" w:rsidRDefault="00737141" w:rsidP="002A332E">
      <w:pPr>
        <w:spacing w:line="240" w:lineRule="auto"/>
      </w:pPr>
      <w:r w:rsidRPr="00520E98">
        <w:t>Ak nedôjde k jednoznačnej reakcii na liečbu do 3 dní, je potrebné prehodnotiť diagnózu a v prípade potreby sa zodpovedajúcim spôsobom musí zmeniť liečba. Po skončení liečby je potrebné riadne vyčistiť systém zásobovania vodou, aby sa zabránilo príjmu subterapeutických množstiev účinnej látky, ktoré by mohli podporovať rozvoj rezistencie.</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lang w:eastAsia="sv-SE"/>
        </w:rPr>
      </w:pPr>
      <w:r w:rsidRPr="00520E98">
        <w:rPr>
          <w:b/>
          <w:bCs/>
          <w:szCs w:val="22"/>
          <w:lang w:eastAsia="sv-SE"/>
        </w:rPr>
        <w:t>11.</w:t>
      </w:r>
      <w:r w:rsidRPr="00520E98">
        <w:rPr>
          <w:b/>
          <w:bCs/>
          <w:szCs w:val="22"/>
          <w:lang w:eastAsia="sv-SE"/>
        </w:rPr>
        <w:tab/>
        <w:t>OCHRANNÉ LEHOTY</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b/>
          <w:szCs w:val="22"/>
          <w:lang w:eastAsia="sv-SE"/>
        </w:rPr>
      </w:pPr>
      <w:r w:rsidRPr="00520E98">
        <w:rPr>
          <w:b/>
          <w:szCs w:val="22"/>
          <w:lang w:eastAsia="sv-SE"/>
        </w:rPr>
        <w:t>Ochranné lehoty</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rPr>
      </w:pPr>
      <w:r w:rsidRPr="00520E98">
        <w:rPr>
          <w:szCs w:val="22"/>
        </w:rPr>
        <w:t>Teľatá (mäso a vnútornosti):</w:t>
      </w:r>
      <w:r w:rsidRPr="00520E98">
        <w:rPr>
          <w:szCs w:val="22"/>
        </w:rPr>
        <w:tab/>
      </w:r>
      <w:r w:rsidRPr="00520E98">
        <w:rPr>
          <w:szCs w:val="22"/>
        </w:rPr>
        <w:tab/>
        <w:t xml:space="preserve">12 dní. </w:t>
      </w:r>
    </w:p>
    <w:p w:rsidR="00737141" w:rsidRPr="00520E98" w:rsidRDefault="00737141" w:rsidP="002A332E">
      <w:pPr>
        <w:spacing w:line="240" w:lineRule="auto"/>
        <w:rPr>
          <w:szCs w:val="22"/>
        </w:rPr>
      </w:pPr>
      <w:r w:rsidRPr="00520E98">
        <w:rPr>
          <w:szCs w:val="22"/>
        </w:rPr>
        <w:t xml:space="preserve">Ošípané (mäso a vnútornosti): </w:t>
      </w:r>
      <w:r w:rsidRPr="00520E98">
        <w:rPr>
          <w:szCs w:val="22"/>
        </w:rPr>
        <w:tab/>
      </w:r>
      <w:r w:rsidRPr="00520E98">
        <w:rPr>
          <w:szCs w:val="22"/>
        </w:rPr>
        <w:tab/>
        <w:t>1 deň.</w:t>
      </w:r>
    </w:p>
    <w:p w:rsidR="00737141" w:rsidRPr="00520E98" w:rsidRDefault="00737141" w:rsidP="002A332E">
      <w:pPr>
        <w:spacing w:line="240" w:lineRule="auto"/>
        <w:rPr>
          <w:szCs w:val="22"/>
        </w:rPr>
      </w:pPr>
      <w:r w:rsidRPr="00520E98">
        <w:rPr>
          <w:szCs w:val="22"/>
        </w:rPr>
        <w:t>Morky (mäso a vnútornosti):</w:t>
      </w:r>
      <w:r w:rsidRPr="00520E98">
        <w:rPr>
          <w:szCs w:val="22"/>
        </w:rPr>
        <w:tab/>
      </w:r>
      <w:r w:rsidRPr="00520E98">
        <w:rPr>
          <w:szCs w:val="22"/>
        </w:rPr>
        <w:tab/>
        <w:t>2 dni.</w:t>
      </w:r>
    </w:p>
    <w:p w:rsidR="00737141" w:rsidRPr="00520E98" w:rsidRDefault="00737141" w:rsidP="002A332E">
      <w:pPr>
        <w:spacing w:line="240" w:lineRule="auto"/>
        <w:rPr>
          <w:szCs w:val="22"/>
        </w:rPr>
      </w:pPr>
      <w:r w:rsidRPr="00520E98">
        <w:rPr>
          <w:szCs w:val="22"/>
        </w:rPr>
        <w:t>Morky (vajcia):</w:t>
      </w:r>
      <w:r w:rsidRPr="00520E98">
        <w:rPr>
          <w:szCs w:val="22"/>
        </w:rPr>
        <w:tab/>
      </w:r>
      <w:r w:rsidRPr="00520E98">
        <w:rPr>
          <w:szCs w:val="22"/>
        </w:rPr>
        <w:tab/>
      </w:r>
      <w:r w:rsidRPr="00520E98">
        <w:rPr>
          <w:szCs w:val="22"/>
        </w:rPr>
        <w:tab/>
      </w:r>
      <w:r w:rsidRPr="00520E98">
        <w:rPr>
          <w:szCs w:val="22"/>
        </w:rPr>
        <w:tab/>
        <w:t>Nula dní.</w:t>
      </w:r>
    </w:p>
    <w:p w:rsidR="00737141" w:rsidRPr="00520E98" w:rsidRDefault="00737141" w:rsidP="002A332E">
      <w:pPr>
        <w:spacing w:line="240" w:lineRule="auto"/>
        <w:rPr>
          <w:szCs w:val="22"/>
        </w:rPr>
      </w:pPr>
      <w:r w:rsidRPr="00520E98">
        <w:rPr>
          <w:szCs w:val="22"/>
        </w:rPr>
        <w:t xml:space="preserve">Kura domáca (mäso a vnútornosti): </w:t>
      </w:r>
      <w:r w:rsidRPr="00520E98">
        <w:rPr>
          <w:szCs w:val="22"/>
        </w:rPr>
        <w:tab/>
        <w:t>1 deň.</w:t>
      </w:r>
    </w:p>
    <w:p w:rsidR="00737141" w:rsidRPr="00520E98" w:rsidRDefault="00737141" w:rsidP="002A332E">
      <w:pPr>
        <w:spacing w:line="240" w:lineRule="auto"/>
        <w:rPr>
          <w:szCs w:val="22"/>
        </w:rPr>
      </w:pPr>
      <w:r w:rsidRPr="00520E98">
        <w:rPr>
          <w:szCs w:val="22"/>
        </w:rPr>
        <w:t>Kura domáca (vajcia):</w:t>
      </w:r>
      <w:r w:rsidRPr="00520E98">
        <w:rPr>
          <w:szCs w:val="22"/>
        </w:rPr>
        <w:tab/>
      </w:r>
      <w:r w:rsidRPr="00520E98">
        <w:rPr>
          <w:szCs w:val="22"/>
        </w:rPr>
        <w:tab/>
      </w:r>
      <w:r w:rsidRPr="00520E98">
        <w:rPr>
          <w:szCs w:val="22"/>
        </w:rPr>
        <w:tab/>
        <w:t>Nula dní.</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lang w:eastAsia="sv-SE"/>
        </w:rPr>
      </w:pPr>
      <w:r w:rsidRPr="00520E98">
        <w:rPr>
          <w:b/>
          <w:bCs/>
          <w:szCs w:val="22"/>
          <w:lang w:eastAsia="sv-SE"/>
        </w:rPr>
        <w:t>12.</w:t>
      </w:r>
      <w:r w:rsidRPr="00520E98">
        <w:rPr>
          <w:b/>
          <w:bCs/>
          <w:szCs w:val="22"/>
          <w:lang w:eastAsia="sv-SE"/>
        </w:rPr>
        <w:tab/>
        <w:t>OSOBITNÉ OPATRENIA NA UCHOVÁVANIE</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r w:rsidRPr="00520E98">
        <w:rPr>
          <w:b/>
          <w:bCs/>
          <w:szCs w:val="22"/>
          <w:lang w:eastAsia="sv-SE"/>
        </w:rPr>
        <w:t>Osobitné opatrenia na uchovávanie</w:t>
      </w:r>
    </w:p>
    <w:p w:rsidR="00737141" w:rsidRPr="00520E98" w:rsidRDefault="00737141" w:rsidP="002A332E">
      <w:pPr>
        <w:spacing w:line="240" w:lineRule="auto"/>
        <w:rPr>
          <w:szCs w:val="22"/>
          <w:lang w:eastAsia="sv-SE"/>
        </w:rPr>
      </w:pPr>
    </w:p>
    <w:p w:rsidR="00737141" w:rsidRPr="00520E98" w:rsidRDefault="00737141" w:rsidP="002A332E">
      <w:pPr>
        <w:numPr>
          <w:ilvl w:val="12"/>
          <w:numId w:val="0"/>
        </w:numPr>
        <w:spacing w:line="240" w:lineRule="auto"/>
        <w:rPr>
          <w:szCs w:val="22"/>
        </w:rPr>
      </w:pPr>
      <w:r w:rsidRPr="00520E98">
        <w:rPr>
          <w:szCs w:val="22"/>
        </w:rPr>
        <w:t>Uchovávať mimo dohľadu a dosahu detí.</w:t>
      </w:r>
    </w:p>
    <w:p w:rsidR="00737141" w:rsidRPr="00520E98" w:rsidRDefault="00737141" w:rsidP="002A332E">
      <w:pPr>
        <w:numPr>
          <w:ilvl w:val="12"/>
          <w:numId w:val="0"/>
        </w:numPr>
        <w:spacing w:line="240" w:lineRule="auto"/>
        <w:rPr>
          <w:szCs w:val="22"/>
        </w:rPr>
      </w:pPr>
    </w:p>
    <w:p w:rsidR="00737141" w:rsidRPr="00520E98" w:rsidRDefault="00737141" w:rsidP="002A332E">
      <w:pPr>
        <w:spacing w:line="240" w:lineRule="auto"/>
      </w:pPr>
      <w:r w:rsidRPr="00520E98">
        <w:t>Uchovávať pri teplote do 25 °C. Neuchovávať v chladničke alebo mrazničke. Chrániť pred mrazom.</w:t>
      </w:r>
    </w:p>
    <w:p w:rsidR="00737141" w:rsidRPr="00520E98" w:rsidRDefault="00737141" w:rsidP="002A332E">
      <w:pPr>
        <w:spacing w:line="240" w:lineRule="auto"/>
      </w:pPr>
      <w:r w:rsidRPr="00520E98">
        <w:t>Uchovávať v pôvodnom obale, aby bol liek chránený pred svetlom.</w:t>
      </w:r>
    </w:p>
    <w:p w:rsidR="00737141" w:rsidRPr="00520E98" w:rsidRDefault="00737141" w:rsidP="002A332E">
      <w:pPr>
        <w:spacing w:line="240" w:lineRule="auto"/>
      </w:pPr>
      <w:r w:rsidRPr="00520E98">
        <w:lastRenderedPageBreak/>
        <w:t>Medikovanú pitnú vodu je potrebné chrániť pred svetlom.</w:t>
      </w:r>
    </w:p>
    <w:p w:rsidR="00737141" w:rsidRPr="00520E98" w:rsidRDefault="00737141" w:rsidP="002A332E">
      <w:pPr>
        <w:spacing w:line="240" w:lineRule="auto"/>
      </w:pPr>
      <w:r w:rsidRPr="00520E98">
        <w:t>Nepoužívať tento veterinárny liek po dátume exspirácie uvedenom na etikete po Exp.</w:t>
      </w:r>
    </w:p>
    <w:p w:rsidR="00737141" w:rsidRPr="00520E98" w:rsidRDefault="00737141" w:rsidP="002A332E">
      <w:pPr>
        <w:spacing w:line="240" w:lineRule="auto"/>
      </w:pPr>
      <w:r w:rsidRPr="00520E98">
        <w:t>Dátum exspirácie sa vzťahuje na posledný deň v uvedenom mesiaci.</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lang w:eastAsia="sv-SE"/>
        </w:rPr>
      </w:pPr>
      <w:r w:rsidRPr="00520E98">
        <w:rPr>
          <w:b/>
          <w:bCs/>
          <w:szCs w:val="22"/>
          <w:lang w:eastAsia="sv-SE"/>
        </w:rPr>
        <w:t>13.</w:t>
      </w:r>
      <w:r w:rsidRPr="00520E98">
        <w:rPr>
          <w:b/>
          <w:bCs/>
          <w:szCs w:val="22"/>
          <w:lang w:eastAsia="sv-SE"/>
        </w:rPr>
        <w:tab/>
        <w:t>OSOBITNÉ OPATRENIA NA LIKVIDÁCIU</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b/>
          <w:iCs/>
          <w:szCs w:val="22"/>
          <w:lang w:eastAsia="sv-SE"/>
        </w:rPr>
      </w:pPr>
      <w:r w:rsidRPr="00520E98">
        <w:rPr>
          <w:b/>
          <w:iCs/>
          <w:szCs w:val="22"/>
          <w:lang w:eastAsia="sv-SE"/>
        </w:rPr>
        <w:t>Osobitné opatrenia na likvidáciu</w:t>
      </w:r>
    </w:p>
    <w:p w:rsidR="00737141" w:rsidRPr="00520E98" w:rsidRDefault="00737141" w:rsidP="002A332E">
      <w:pPr>
        <w:spacing w:line="240" w:lineRule="auto"/>
        <w:rPr>
          <w:szCs w:val="22"/>
        </w:rPr>
      </w:pPr>
      <w:r w:rsidRPr="00520E98">
        <w:rPr>
          <w:szCs w:val="22"/>
          <w:lang w:eastAsia="sv-SE"/>
        </w:rPr>
        <w:br/>
      </w:r>
      <w:r w:rsidRPr="00520E98">
        <w:rPr>
          <w:szCs w:val="22"/>
        </w:rPr>
        <w:t>Nelikvidujte lieky odpadovou vodou alebo domovým odpadom.</w:t>
      </w:r>
      <w:r w:rsidRPr="00520E98">
        <w:rPr>
          <w:szCs w:val="22"/>
          <w:lang w:eastAsia="sv-SE"/>
        </w:rPr>
        <w:br/>
      </w:r>
      <w:r w:rsidRPr="00520E98">
        <w:rPr>
          <w:szCs w:val="22"/>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rsidR="00737141" w:rsidRPr="00520E98" w:rsidRDefault="00737141" w:rsidP="002A332E">
      <w:pPr>
        <w:spacing w:line="240" w:lineRule="auto"/>
        <w:rPr>
          <w:szCs w:val="22"/>
        </w:rPr>
      </w:pPr>
      <w:r w:rsidRPr="00520E98">
        <w:rPr>
          <w:szCs w:val="22"/>
        </w:rPr>
        <w:t>O spôsobe likvidácie liekov, ktoré už nepotrebujete, sa poraďte s veterinárnym lekárom.</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bCs/>
          <w:szCs w:val="22"/>
          <w:lang w:eastAsia="sv-SE"/>
        </w:rPr>
        <w:t>14.</w:t>
      </w:r>
      <w:r w:rsidRPr="00520E98">
        <w:rPr>
          <w:b/>
          <w:bCs/>
          <w:szCs w:val="22"/>
          <w:lang w:eastAsia="sv-SE"/>
        </w:rPr>
        <w:tab/>
      </w:r>
      <w:r w:rsidRPr="00520E98">
        <w:rPr>
          <w:b/>
          <w:szCs w:val="22"/>
        </w:rPr>
        <w:t>KLASIFIKÁCIA VETERINÁRNYCH LIEKOV</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r w:rsidRPr="00520E98">
        <w:rPr>
          <w:b/>
          <w:szCs w:val="22"/>
          <w:lang w:eastAsia="sv-SE"/>
        </w:rPr>
        <w:t>Klasifikácia veterinárnych liekov</w:t>
      </w:r>
    </w:p>
    <w:p w:rsidR="00737141" w:rsidRPr="00520E98" w:rsidRDefault="00737141" w:rsidP="002A332E">
      <w:pPr>
        <w:spacing w:line="240" w:lineRule="auto"/>
        <w:rPr>
          <w:szCs w:val="22"/>
          <w:lang w:eastAsia="sv-SE"/>
        </w:rPr>
      </w:pPr>
    </w:p>
    <w:p w:rsidR="00737141" w:rsidRPr="00520E98" w:rsidRDefault="00737141" w:rsidP="002A332E">
      <w:pPr>
        <w:spacing w:line="240" w:lineRule="auto"/>
      </w:pPr>
      <w:r w:rsidRPr="00520E98">
        <w:t>Výdaj lieku je viazaný na veterinárny predpis.</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bCs/>
          <w:szCs w:val="22"/>
          <w:lang w:eastAsia="sv-SE"/>
        </w:rPr>
        <w:t>15.</w:t>
      </w:r>
      <w:r w:rsidRPr="00520E98">
        <w:rPr>
          <w:b/>
          <w:bCs/>
          <w:szCs w:val="22"/>
          <w:lang w:eastAsia="sv-SE"/>
        </w:rPr>
        <w:tab/>
        <w:t>REGISTRAČNÉ ČÍSLO A VEĽKOSŤ BALENIA</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b/>
          <w:szCs w:val="22"/>
          <w:lang w:eastAsia="sv-SE"/>
        </w:rPr>
      </w:pPr>
      <w:r w:rsidRPr="00520E98">
        <w:rPr>
          <w:b/>
          <w:szCs w:val="22"/>
          <w:lang w:eastAsia="sv-SE"/>
        </w:rPr>
        <w:t>Veľkosti balenia</w:t>
      </w:r>
    </w:p>
    <w:p w:rsidR="00737141" w:rsidRPr="00520E98" w:rsidRDefault="00737141" w:rsidP="002A332E">
      <w:pPr>
        <w:spacing w:line="240" w:lineRule="auto"/>
        <w:ind w:hanging="1"/>
        <w:rPr>
          <w:snapToGrid w:val="0"/>
          <w:kern w:val="14"/>
        </w:rPr>
      </w:pPr>
      <w:r w:rsidRPr="00520E98">
        <w:rPr>
          <w:snapToGrid w:val="0"/>
          <w:kern w:val="14"/>
        </w:rPr>
        <w:t>– Kompozitná nádoba: 550 g</w:t>
      </w:r>
    </w:p>
    <w:p w:rsidR="00737141" w:rsidRPr="00520E98" w:rsidRDefault="00737141" w:rsidP="002A332E">
      <w:pPr>
        <w:spacing w:line="240" w:lineRule="auto"/>
        <w:ind w:hanging="1"/>
        <w:rPr>
          <w:snapToGrid w:val="0"/>
          <w:kern w:val="14"/>
        </w:rPr>
      </w:pPr>
      <w:r w:rsidRPr="00520E98">
        <w:rPr>
          <w:snapToGrid w:val="0"/>
          <w:kern w:val="14"/>
        </w:rPr>
        <w:t>– Vedro: 1 kg, 4 kg, 5 kg</w:t>
      </w:r>
    </w:p>
    <w:p w:rsidR="00737141" w:rsidRPr="00520E98" w:rsidRDefault="00737141" w:rsidP="002A332E">
      <w:pPr>
        <w:spacing w:line="240" w:lineRule="auto"/>
        <w:ind w:hanging="1"/>
        <w:rPr>
          <w:snapToGrid w:val="0"/>
          <w:kern w:val="14"/>
        </w:rPr>
      </w:pPr>
      <w:r w:rsidRPr="00520E98">
        <w:rPr>
          <w:snapToGrid w:val="0"/>
          <w:kern w:val="14"/>
        </w:rPr>
        <w:t>– Bezpečnostná nádoba: 100 g, 550 g, 800 g, 1 kg</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lang w:eastAsia="sv-SE"/>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bCs/>
          <w:szCs w:val="22"/>
          <w:lang w:eastAsia="sv-SE"/>
        </w:rPr>
        <w:t>16.</w:t>
      </w:r>
      <w:r w:rsidRPr="00520E98">
        <w:rPr>
          <w:b/>
          <w:bCs/>
          <w:szCs w:val="22"/>
          <w:lang w:eastAsia="sv-SE"/>
        </w:rPr>
        <w:tab/>
        <w:t>DÁTUM POSLEDNEJ REVÍZIE TEXTU NA OBALE</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b/>
          <w:szCs w:val="22"/>
          <w:lang w:eastAsia="sv-SE"/>
        </w:rPr>
      </w:pPr>
      <w:r w:rsidRPr="00520E98">
        <w:rPr>
          <w:b/>
          <w:szCs w:val="22"/>
          <w:lang w:eastAsia="sv-SE"/>
        </w:rPr>
        <w:t>Dátum poslednej revízie textu na obale</w:t>
      </w:r>
    </w:p>
    <w:p w:rsidR="00737141" w:rsidRDefault="00737141" w:rsidP="002A332E">
      <w:pPr>
        <w:spacing w:line="240" w:lineRule="auto"/>
        <w:rPr>
          <w:szCs w:val="22"/>
        </w:rPr>
      </w:pPr>
    </w:p>
    <w:p w:rsidR="006B7EE4" w:rsidRPr="00520E98" w:rsidRDefault="006B7EE4" w:rsidP="002A332E">
      <w:pPr>
        <w:spacing w:line="240" w:lineRule="auto"/>
        <w:rPr>
          <w:szCs w:val="22"/>
        </w:rPr>
      </w:pPr>
      <w:r>
        <w:rPr>
          <w:szCs w:val="22"/>
        </w:rPr>
        <w:t>11/2023</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r w:rsidRPr="00520E98">
        <w:rPr>
          <w:szCs w:val="22"/>
        </w:rPr>
        <w:t>Podrobné informácie o veterinárnom lieku sú dostupné v databáze liekov Únie (</w:t>
      </w:r>
      <w:hyperlink r:id="rId10" w:history="1">
        <w:r w:rsidRPr="00520E98">
          <w:rPr>
            <w:u w:val="single"/>
          </w:rPr>
          <w:t>https://medicines.health.europa.eu/veterinary</w:t>
        </w:r>
      </w:hyperlink>
      <w:r w:rsidRPr="00520E98">
        <w:rPr>
          <w:szCs w:val="22"/>
        </w:rPr>
        <w:t>).</w:t>
      </w:r>
    </w:p>
    <w:p w:rsidR="00737141" w:rsidRPr="00520E98" w:rsidRDefault="00737141" w:rsidP="002A332E">
      <w:pPr>
        <w:spacing w:line="240" w:lineRule="auto"/>
        <w:rPr>
          <w:szCs w:val="22"/>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bCs/>
          <w:szCs w:val="22"/>
          <w:lang w:eastAsia="sv-SE"/>
        </w:rPr>
        <w:t>17.</w:t>
      </w:r>
      <w:r w:rsidRPr="00520E98">
        <w:rPr>
          <w:b/>
          <w:bCs/>
          <w:szCs w:val="22"/>
          <w:lang w:eastAsia="sv-SE"/>
        </w:rPr>
        <w:tab/>
        <w:t>KONTAKTNÉ ÚDAJE</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b/>
          <w:szCs w:val="22"/>
          <w:lang w:eastAsia="sv-SE"/>
        </w:rPr>
      </w:pPr>
      <w:r w:rsidRPr="00520E98">
        <w:rPr>
          <w:b/>
          <w:szCs w:val="22"/>
          <w:lang w:eastAsia="sv-SE"/>
        </w:rPr>
        <w:t>Kontaktné údaje</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iCs/>
          <w:szCs w:val="22"/>
        </w:rPr>
      </w:pPr>
      <w:bookmarkStart w:id="2" w:name="_Hlk73552578"/>
      <w:r w:rsidRPr="00520E98">
        <w:rPr>
          <w:iCs/>
          <w:szCs w:val="22"/>
          <w:u w:val="single"/>
        </w:rPr>
        <w:t xml:space="preserve">Držiteľ rozhodnutia o registrácii: </w:t>
      </w:r>
    </w:p>
    <w:bookmarkEnd w:id="2"/>
    <w:p w:rsidR="00737141" w:rsidRPr="00520E98" w:rsidRDefault="00737141" w:rsidP="002A332E">
      <w:pPr>
        <w:spacing w:line="240" w:lineRule="auto"/>
        <w:rPr>
          <w:snapToGrid w:val="0"/>
          <w:kern w:val="14"/>
        </w:rPr>
      </w:pPr>
      <w:r w:rsidRPr="00520E98">
        <w:rPr>
          <w:snapToGrid w:val="0"/>
          <w:kern w:val="14"/>
        </w:rPr>
        <w:t>Dopharma Research B.V.</w:t>
      </w:r>
    </w:p>
    <w:p w:rsidR="00737141" w:rsidRPr="00520E98" w:rsidRDefault="00737141" w:rsidP="002A332E">
      <w:pPr>
        <w:spacing w:line="240" w:lineRule="auto"/>
        <w:rPr>
          <w:snapToGrid w:val="0"/>
          <w:kern w:val="14"/>
        </w:rPr>
      </w:pPr>
      <w:r w:rsidRPr="00520E98">
        <w:rPr>
          <w:snapToGrid w:val="0"/>
          <w:kern w:val="14"/>
        </w:rPr>
        <w:t>Zalmweg 24</w:t>
      </w:r>
    </w:p>
    <w:p w:rsidR="00737141" w:rsidRPr="00520E98" w:rsidRDefault="00737141" w:rsidP="002A332E">
      <w:pPr>
        <w:spacing w:line="240" w:lineRule="auto"/>
        <w:rPr>
          <w:snapToGrid w:val="0"/>
          <w:kern w:val="14"/>
        </w:rPr>
      </w:pPr>
      <w:r w:rsidRPr="00520E98">
        <w:rPr>
          <w:snapToGrid w:val="0"/>
          <w:kern w:val="14"/>
        </w:rPr>
        <w:t>NL-4941 VX  Raamsdonksveer</w:t>
      </w:r>
    </w:p>
    <w:p w:rsidR="00737141" w:rsidRPr="00520E98" w:rsidRDefault="00F845E0" w:rsidP="002A332E">
      <w:pPr>
        <w:spacing w:line="240" w:lineRule="auto"/>
        <w:rPr>
          <w:szCs w:val="22"/>
        </w:rPr>
      </w:pPr>
      <w:r w:rsidRPr="00520E98">
        <w:rPr>
          <w:szCs w:val="22"/>
        </w:rPr>
        <w:t>Holandsko</w:t>
      </w:r>
    </w:p>
    <w:p w:rsidR="00F845E0" w:rsidRPr="00520E98" w:rsidRDefault="00F845E0" w:rsidP="002A332E">
      <w:pPr>
        <w:spacing w:line="240" w:lineRule="auto"/>
        <w:rPr>
          <w:szCs w:val="22"/>
        </w:rPr>
      </w:pPr>
    </w:p>
    <w:p w:rsidR="00737141" w:rsidRPr="00520E98" w:rsidRDefault="00737141" w:rsidP="002A332E">
      <w:pPr>
        <w:spacing w:line="240" w:lineRule="auto"/>
        <w:rPr>
          <w:szCs w:val="22"/>
        </w:rPr>
      </w:pPr>
      <w:r w:rsidRPr="00520E98">
        <w:rPr>
          <w:bCs/>
          <w:szCs w:val="22"/>
          <w:u w:val="single"/>
        </w:rPr>
        <w:t>Výrobca zodpovedný za uvoľnenie šarže</w:t>
      </w:r>
      <w:r w:rsidRPr="00520E98">
        <w:rPr>
          <w:szCs w:val="22"/>
        </w:rPr>
        <w:t>:</w:t>
      </w:r>
    </w:p>
    <w:p w:rsidR="00737141" w:rsidRPr="00520E98" w:rsidRDefault="00737141" w:rsidP="002A332E">
      <w:pPr>
        <w:spacing w:line="240" w:lineRule="auto"/>
        <w:rPr>
          <w:snapToGrid w:val="0"/>
          <w:kern w:val="14"/>
        </w:rPr>
      </w:pPr>
      <w:r w:rsidRPr="00520E98">
        <w:rPr>
          <w:snapToGrid w:val="0"/>
          <w:kern w:val="14"/>
        </w:rPr>
        <w:t>Dopharma B.V.</w:t>
      </w:r>
    </w:p>
    <w:p w:rsidR="00737141" w:rsidRPr="00520E98" w:rsidRDefault="00737141" w:rsidP="002A332E">
      <w:pPr>
        <w:spacing w:line="240" w:lineRule="auto"/>
        <w:rPr>
          <w:snapToGrid w:val="0"/>
          <w:kern w:val="14"/>
        </w:rPr>
      </w:pPr>
      <w:r w:rsidRPr="00520E98">
        <w:rPr>
          <w:snapToGrid w:val="0"/>
          <w:kern w:val="14"/>
        </w:rPr>
        <w:t>Zalmweg 24</w:t>
      </w:r>
    </w:p>
    <w:p w:rsidR="00737141" w:rsidRPr="00520E98" w:rsidRDefault="00737141" w:rsidP="002A332E">
      <w:pPr>
        <w:spacing w:line="240" w:lineRule="auto"/>
        <w:rPr>
          <w:snapToGrid w:val="0"/>
          <w:kern w:val="14"/>
        </w:rPr>
      </w:pPr>
      <w:r w:rsidRPr="00520E98">
        <w:rPr>
          <w:snapToGrid w:val="0"/>
          <w:kern w:val="14"/>
        </w:rPr>
        <w:t>NL-4941 VX  Raamsdonksveer</w:t>
      </w:r>
    </w:p>
    <w:p w:rsidR="00737141" w:rsidRPr="00520E98" w:rsidRDefault="00F845E0" w:rsidP="002A332E">
      <w:pPr>
        <w:spacing w:line="240" w:lineRule="auto"/>
        <w:rPr>
          <w:szCs w:val="22"/>
        </w:rPr>
      </w:pPr>
      <w:r w:rsidRPr="00520E98">
        <w:rPr>
          <w:szCs w:val="22"/>
        </w:rPr>
        <w:t>Holandsko</w:t>
      </w:r>
    </w:p>
    <w:p w:rsidR="00F845E0" w:rsidRPr="00520E98" w:rsidRDefault="00F845E0" w:rsidP="002A332E">
      <w:pPr>
        <w:spacing w:line="240" w:lineRule="auto"/>
        <w:rPr>
          <w:szCs w:val="22"/>
        </w:rPr>
      </w:pPr>
    </w:p>
    <w:p w:rsidR="00F845E0" w:rsidRPr="00520E98" w:rsidRDefault="00F845E0" w:rsidP="002A332E">
      <w:pPr>
        <w:spacing w:line="240" w:lineRule="auto"/>
        <w:rPr>
          <w:szCs w:val="22"/>
        </w:rPr>
      </w:pPr>
    </w:p>
    <w:p w:rsidR="00737141" w:rsidRPr="00520E98" w:rsidRDefault="00737141" w:rsidP="002A332E">
      <w:pPr>
        <w:pStyle w:val="Style4"/>
        <w:spacing w:line="240" w:lineRule="auto"/>
      </w:pPr>
      <w:bookmarkStart w:id="3" w:name="_Hlk73552585"/>
      <w:r w:rsidRPr="00520E98">
        <w:rPr>
          <w:u w:val="single"/>
        </w:rPr>
        <w:t>Miestni zástupcovia a kontaktné údaje na hlásenie podozrenia na nežiaduce účinky</w:t>
      </w:r>
      <w:r w:rsidRPr="00520E98">
        <w:t>:</w:t>
      </w:r>
    </w:p>
    <w:p w:rsidR="00737141" w:rsidRPr="00520E98" w:rsidRDefault="00737141" w:rsidP="002A332E">
      <w:pPr>
        <w:pStyle w:val="Style4"/>
        <w:spacing w:line="240" w:lineRule="auto"/>
      </w:pPr>
      <w:r w:rsidRPr="00520E98">
        <w:t>Cymedica, spol. s r.o.</w:t>
      </w:r>
    </w:p>
    <w:p w:rsidR="00737141" w:rsidRPr="00520E98" w:rsidRDefault="00737141" w:rsidP="002A332E">
      <w:pPr>
        <w:pStyle w:val="Style4"/>
        <w:spacing w:line="240" w:lineRule="auto"/>
      </w:pPr>
      <w:r w:rsidRPr="00520E98">
        <w:t>Pod Nádražím 308/24</w:t>
      </w:r>
    </w:p>
    <w:p w:rsidR="00737141" w:rsidRPr="00520E98" w:rsidRDefault="00737141" w:rsidP="002A332E">
      <w:pPr>
        <w:pStyle w:val="Style4"/>
        <w:spacing w:line="240" w:lineRule="auto"/>
      </w:pPr>
      <w:r w:rsidRPr="00520E98">
        <w:t>CZ 268 01 Hořovice</w:t>
      </w:r>
    </w:p>
    <w:p w:rsidR="002A332E" w:rsidRPr="00520E98" w:rsidRDefault="002A332E" w:rsidP="002A332E">
      <w:pPr>
        <w:pStyle w:val="Style4"/>
        <w:spacing w:line="240" w:lineRule="auto"/>
      </w:pPr>
      <w:r w:rsidRPr="00520E98">
        <w:t>Česká republika</w:t>
      </w:r>
    </w:p>
    <w:p w:rsidR="00737141" w:rsidRPr="00520E98" w:rsidRDefault="00737141" w:rsidP="002A332E">
      <w:pPr>
        <w:pStyle w:val="Style4"/>
        <w:spacing w:line="240" w:lineRule="auto"/>
        <w:rPr>
          <w:bCs/>
        </w:rPr>
      </w:pPr>
      <w:r w:rsidRPr="00520E98">
        <w:rPr>
          <w:bCs/>
        </w:rPr>
        <w:t>Tel: +420 311 706 211</w:t>
      </w:r>
    </w:p>
    <w:p w:rsidR="00737141" w:rsidRPr="00520E98" w:rsidRDefault="00430F6E" w:rsidP="002A332E">
      <w:pPr>
        <w:pStyle w:val="Style4"/>
        <w:spacing w:line="240" w:lineRule="auto"/>
      </w:pPr>
      <w:hyperlink r:id="rId11" w:history="1">
        <w:r w:rsidR="00737141" w:rsidRPr="00520E98">
          <w:rPr>
            <w:rStyle w:val="Hypertextovprepojenie"/>
            <w:color w:val="auto"/>
          </w:rPr>
          <w:t>farmakovigilance@cymedica.com</w:t>
        </w:r>
      </w:hyperlink>
    </w:p>
    <w:bookmarkEnd w:id="3"/>
    <w:p w:rsidR="00737141" w:rsidRPr="00520E98" w:rsidRDefault="00737141" w:rsidP="002A332E">
      <w:pPr>
        <w:spacing w:line="240" w:lineRule="auto"/>
        <w:rPr>
          <w:szCs w:val="22"/>
        </w:rPr>
      </w:pPr>
    </w:p>
    <w:p w:rsidR="00737141" w:rsidRPr="00520E98" w:rsidRDefault="00737141" w:rsidP="002A332E">
      <w:pPr>
        <w:spacing w:line="240" w:lineRule="auto"/>
        <w:rPr>
          <w:szCs w:val="22"/>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b/>
          <w:szCs w:val="22"/>
          <w:lang w:eastAsia="sv-SE"/>
        </w:rPr>
      </w:pPr>
      <w:r w:rsidRPr="00520E98">
        <w:rPr>
          <w:b/>
          <w:szCs w:val="22"/>
          <w:lang w:eastAsia="sv-SE"/>
        </w:rPr>
        <w:t>18.</w:t>
      </w:r>
      <w:r w:rsidRPr="00520E98">
        <w:rPr>
          <w:b/>
          <w:szCs w:val="22"/>
          <w:lang w:eastAsia="sv-SE"/>
        </w:rPr>
        <w:tab/>
      </w:r>
      <w:r w:rsidRPr="00520E98">
        <w:rPr>
          <w:b/>
          <w:bCs/>
          <w:szCs w:val="22"/>
        </w:rPr>
        <w:t>ĎALŠIE INFORMÁCIE</w:t>
      </w:r>
    </w:p>
    <w:p w:rsidR="00737141" w:rsidRPr="00520E98" w:rsidRDefault="00737141" w:rsidP="002A332E">
      <w:pPr>
        <w:spacing w:line="240" w:lineRule="auto"/>
        <w:rPr>
          <w:szCs w:val="22"/>
          <w:lang w:eastAsia="sv-SE"/>
        </w:rPr>
      </w:pP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rPr>
      </w:pPr>
      <w:r w:rsidRPr="00520E98">
        <w:rPr>
          <w:b/>
          <w:szCs w:val="22"/>
          <w:lang w:eastAsia="sv-SE"/>
        </w:rPr>
        <w:t>19.</w:t>
      </w:r>
      <w:r w:rsidRPr="00520E98">
        <w:rPr>
          <w:b/>
          <w:szCs w:val="22"/>
          <w:lang w:eastAsia="sv-SE"/>
        </w:rPr>
        <w:tab/>
        <w:t>OZNAČENIE “LEN PRE ZVIERATÁ”</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r w:rsidRPr="00520E98">
        <w:rPr>
          <w:szCs w:val="22"/>
        </w:rPr>
        <w:t>Len pre zvieratá.</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rPr>
      </w:pPr>
      <w:r w:rsidRPr="00520E98">
        <w:rPr>
          <w:b/>
          <w:szCs w:val="22"/>
          <w:lang w:eastAsia="sv-SE"/>
        </w:rPr>
        <w:t>20.</w:t>
      </w:r>
      <w:r w:rsidRPr="00520E98">
        <w:rPr>
          <w:b/>
          <w:szCs w:val="22"/>
          <w:lang w:eastAsia="sv-SE"/>
        </w:rPr>
        <w:tab/>
        <w:t>DÁTUM EXSPIRÁCIE</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r w:rsidRPr="00520E98">
        <w:rPr>
          <w:szCs w:val="22"/>
        </w:rPr>
        <w:t xml:space="preserve">Exp. </w:t>
      </w:r>
      <w:r w:rsidRPr="00520E98">
        <w:fldChar w:fldCharType="begin">
          <w:ffData>
            <w:name w:val=""/>
            <w:enabled/>
            <w:calcOnExit w:val="0"/>
            <w:textInput>
              <w:default w:val="&lt;&lt;EXP maand/jaar&gt;&gt;"/>
            </w:textInput>
          </w:ffData>
        </w:fldChar>
      </w:r>
      <w:r w:rsidRPr="00520E98">
        <w:instrText xml:space="preserve"> FORMTEXT </w:instrText>
      </w:r>
      <w:r w:rsidRPr="00520E98">
        <w:fldChar w:fldCharType="separate"/>
      </w:r>
      <w:r w:rsidRPr="00520E98">
        <w:t xml:space="preserve"> &lt;&lt;  &gt;&gt;</w:t>
      </w:r>
      <w:r w:rsidRPr="00520E98">
        <w:fldChar w:fldCharType="end"/>
      </w:r>
    </w:p>
    <w:p w:rsidR="00737141" w:rsidRPr="00520E98" w:rsidRDefault="00737141" w:rsidP="002A332E">
      <w:pPr>
        <w:spacing w:line="240" w:lineRule="auto"/>
        <w:rPr>
          <w:szCs w:val="22"/>
        </w:rPr>
      </w:pPr>
    </w:p>
    <w:p w:rsidR="00737141" w:rsidRPr="00520E98" w:rsidRDefault="00737141" w:rsidP="002A332E">
      <w:pPr>
        <w:spacing w:line="240" w:lineRule="auto"/>
      </w:pPr>
      <w:r w:rsidRPr="00520E98">
        <w:t>Čas použiteľnosti po prvom otvorení vnútorného obalu: 3 mesiace.</w:t>
      </w:r>
    </w:p>
    <w:p w:rsidR="00737141" w:rsidRPr="00520E98" w:rsidRDefault="00737141" w:rsidP="002A332E">
      <w:pPr>
        <w:spacing w:line="240" w:lineRule="auto"/>
      </w:pPr>
      <w:r w:rsidRPr="00520E98">
        <w:t>Čas použiteľnosti po rozpustení v pitnej vode: 24 hodín.</w:t>
      </w:r>
    </w:p>
    <w:p w:rsidR="00737141" w:rsidRPr="00520E98" w:rsidRDefault="00737141" w:rsidP="002A332E">
      <w:pPr>
        <w:spacing w:line="240" w:lineRule="auto"/>
      </w:pPr>
      <w:r w:rsidRPr="00520E98">
        <w:t>Čas použiteľnosti po rozpustení v náhrade mlieka: 3 hodiny.</w:t>
      </w:r>
    </w:p>
    <w:p w:rsidR="007F2163" w:rsidRPr="00520E98" w:rsidRDefault="007F2163" w:rsidP="002A332E">
      <w:pPr>
        <w:spacing w:line="240" w:lineRule="auto"/>
      </w:pPr>
    </w:p>
    <w:p w:rsidR="00737141" w:rsidRPr="00520E98" w:rsidRDefault="00737141" w:rsidP="002A332E">
      <w:pPr>
        <w:pBdr>
          <w:top w:val="single" w:sz="4" w:space="1" w:color="auto"/>
          <w:left w:val="single" w:sz="4" w:space="4" w:color="auto"/>
          <w:bottom w:val="single" w:sz="4" w:space="1" w:color="auto"/>
          <w:right w:val="single" w:sz="4" w:space="4" w:color="auto"/>
        </w:pBdr>
        <w:spacing w:line="240" w:lineRule="auto"/>
        <w:rPr>
          <w:szCs w:val="22"/>
        </w:rPr>
      </w:pPr>
      <w:r w:rsidRPr="00520E98">
        <w:rPr>
          <w:b/>
          <w:szCs w:val="22"/>
          <w:lang w:eastAsia="sv-SE"/>
        </w:rPr>
        <w:t>21.</w:t>
      </w:r>
      <w:r w:rsidRPr="00520E98">
        <w:rPr>
          <w:b/>
          <w:szCs w:val="22"/>
          <w:lang w:eastAsia="sv-SE"/>
        </w:rPr>
        <w:tab/>
        <w:t>ČÍSLO ŠARŽE</w:t>
      </w:r>
    </w:p>
    <w:p w:rsidR="00737141" w:rsidRPr="00520E98" w:rsidRDefault="00737141" w:rsidP="002A332E">
      <w:pPr>
        <w:spacing w:line="240" w:lineRule="auto"/>
        <w:rPr>
          <w:szCs w:val="22"/>
        </w:rPr>
      </w:pPr>
    </w:p>
    <w:p w:rsidR="00737141" w:rsidRPr="00520E98" w:rsidRDefault="00737141" w:rsidP="002A332E">
      <w:pPr>
        <w:spacing w:line="240" w:lineRule="auto"/>
        <w:rPr>
          <w:szCs w:val="22"/>
        </w:rPr>
      </w:pPr>
      <w:r w:rsidRPr="00520E98">
        <w:rPr>
          <w:szCs w:val="22"/>
        </w:rPr>
        <w:t>Lot {číslo}</w:t>
      </w:r>
    </w:p>
    <w:p w:rsidR="00737141" w:rsidRPr="00520E98" w:rsidRDefault="00737141" w:rsidP="002A332E">
      <w:pPr>
        <w:tabs>
          <w:tab w:val="clear" w:pos="567"/>
        </w:tabs>
        <w:spacing w:line="240" w:lineRule="auto"/>
      </w:pPr>
    </w:p>
    <w:p w:rsidR="00737141" w:rsidRPr="00520E98" w:rsidRDefault="00737141" w:rsidP="002A332E">
      <w:pPr>
        <w:tabs>
          <w:tab w:val="clear" w:pos="567"/>
        </w:tabs>
        <w:spacing w:line="240" w:lineRule="auto"/>
      </w:pPr>
    </w:p>
    <w:p w:rsidR="00737141" w:rsidRPr="00520E98" w:rsidRDefault="00737141" w:rsidP="002A332E">
      <w:pPr>
        <w:tabs>
          <w:tab w:val="clear" w:pos="567"/>
        </w:tabs>
        <w:spacing w:line="240" w:lineRule="auto"/>
      </w:pPr>
    </w:p>
    <w:p w:rsidR="00737141" w:rsidRPr="00520E98" w:rsidRDefault="00737141" w:rsidP="002A332E">
      <w:pPr>
        <w:tabs>
          <w:tab w:val="clear" w:pos="567"/>
        </w:tabs>
        <w:spacing w:line="240" w:lineRule="auto"/>
      </w:pPr>
    </w:p>
    <w:p w:rsidR="00737141" w:rsidRPr="00520E98" w:rsidRDefault="00737141" w:rsidP="002A332E">
      <w:pPr>
        <w:tabs>
          <w:tab w:val="clear" w:pos="567"/>
        </w:tabs>
        <w:spacing w:line="240" w:lineRule="auto"/>
      </w:pPr>
    </w:p>
    <w:p w:rsidR="00737141" w:rsidRPr="00520E98" w:rsidRDefault="00737141" w:rsidP="002A332E">
      <w:pPr>
        <w:tabs>
          <w:tab w:val="clear" w:pos="567"/>
        </w:tabs>
        <w:spacing w:line="240" w:lineRule="auto"/>
      </w:pPr>
    </w:p>
    <w:p w:rsidR="00062ED3" w:rsidRPr="00520E98" w:rsidRDefault="00062ED3" w:rsidP="002A332E">
      <w:pPr>
        <w:tabs>
          <w:tab w:val="clear" w:pos="567"/>
        </w:tabs>
        <w:spacing w:line="240" w:lineRule="auto"/>
      </w:pPr>
      <w:r w:rsidRPr="00520E98">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062ED3" w:rsidRPr="00520E98" w:rsidTr="002A332E">
        <w:trPr>
          <w:trHeight w:val="977"/>
        </w:trPr>
        <w:tc>
          <w:tcPr>
            <w:tcW w:w="9776" w:type="dxa"/>
            <w:tcBorders>
              <w:bottom w:val="single" w:sz="4" w:space="0" w:color="auto"/>
            </w:tcBorders>
          </w:tcPr>
          <w:p w:rsidR="00062ED3" w:rsidRPr="00520E98" w:rsidRDefault="00062ED3" w:rsidP="002A332E">
            <w:pPr>
              <w:tabs>
                <w:tab w:val="clear" w:pos="567"/>
              </w:tabs>
              <w:spacing w:line="240" w:lineRule="auto"/>
              <w:rPr>
                <w:szCs w:val="22"/>
              </w:rPr>
            </w:pPr>
            <w:r w:rsidRPr="00520E98">
              <w:rPr>
                <w:b/>
                <w:szCs w:val="22"/>
              </w:rPr>
              <w:lastRenderedPageBreak/>
              <w:t>ÚDAJE, KTO</w:t>
            </w:r>
            <w:r w:rsidR="00501DD2" w:rsidRPr="00520E98">
              <w:rPr>
                <w:b/>
                <w:szCs w:val="22"/>
              </w:rPr>
              <w:t>RÉ MAJÚ BYŤ UVEDENÉ NA VNÚTORNOM</w:t>
            </w:r>
            <w:r w:rsidRPr="00520E98">
              <w:rPr>
                <w:b/>
                <w:szCs w:val="22"/>
              </w:rPr>
              <w:t xml:space="preserve"> OBALE</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b/>
                <w:szCs w:val="22"/>
              </w:rPr>
            </w:pPr>
            <w:r w:rsidRPr="00520E98">
              <w:rPr>
                <w:b/>
                <w:szCs w:val="22"/>
              </w:rPr>
              <w:t>Zložená plechovka, vedro, bezpečnostný obal</w:t>
            </w:r>
          </w:p>
        </w:tc>
      </w:tr>
    </w:tbl>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1.</w:t>
      </w:r>
      <w:r w:rsidRPr="00520E98">
        <w:tab/>
        <w:t>NÁZOV VETERINÁRNEHO LIEKU</w:t>
      </w:r>
    </w:p>
    <w:p w:rsidR="002A332E" w:rsidRPr="00520E98" w:rsidRDefault="002A332E" w:rsidP="002A332E">
      <w:pPr>
        <w:spacing w:line="240" w:lineRule="auto"/>
      </w:pPr>
    </w:p>
    <w:p w:rsidR="00062ED3" w:rsidRPr="00520E98" w:rsidRDefault="00062ED3" w:rsidP="002A332E">
      <w:pPr>
        <w:spacing w:line="240" w:lineRule="auto"/>
      </w:pPr>
      <w:r w:rsidRPr="00520E98">
        <w:t xml:space="preserve">TYLOGRAN, 1000 mg/g, granuly na použitie v pitnej vode/mlieku </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2.</w:t>
      </w:r>
      <w:r w:rsidRPr="00520E98">
        <w:tab/>
        <w:t>OBSAH ÚČINNÝCH LÁTOK</w:t>
      </w:r>
    </w:p>
    <w:p w:rsidR="002A332E" w:rsidRPr="00520E98" w:rsidRDefault="002A332E" w:rsidP="002A332E">
      <w:pPr>
        <w:spacing w:line="240" w:lineRule="auto"/>
        <w:rPr>
          <w:snapToGrid w:val="0"/>
          <w:kern w:val="16"/>
        </w:rPr>
      </w:pPr>
    </w:p>
    <w:p w:rsidR="00062ED3" w:rsidRPr="00520E98" w:rsidRDefault="00062ED3" w:rsidP="002A332E">
      <w:pPr>
        <w:spacing w:line="240" w:lineRule="auto"/>
      </w:pPr>
      <w:r w:rsidRPr="00520E98">
        <w:rPr>
          <w:snapToGrid w:val="0"/>
          <w:kern w:val="16"/>
        </w:rPr>
        <w:t xml:space="preserve">1,1 gramu obsahuje: </w:t>
      </w:r>
      <w:r w:rsidRPr="00520E98">
        <w:t>1 g tylozínu (1000000 IU tylozínu, čo zodpovedá 1,1 g tylozín tartrátu)</w:t>
      </w: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3.</w:t>
      </w:r>
      <w:r w:rsidRPr="00520E98">
        <w:tab/>
        <w:t>VEĽKOSŤ BALENIA</w:t>
      </w:r>
    </w:p>
    <w:p w:rsidR="00501DD2" w:rsidRPr="00520E98" w:rsidRDefault="00501DD2" w:rsidP="002A332E">
      <w:pPr>
        <w:tabs>
          <w:tab w:val="left" w:pos="0"/>
        </w:tabs>
        <w:spacing w:line="240" w:lineRule="auto"/>
        <w:rPr>
          <w:snapToGrid w:val="0"/>
          <w:kern w:val="14"/>
        </w:rPr>
      </w:pPr>
    </w:p>
    <w:p w:rsidR="00062ED3" w:rsidRPr="00520E98" w:rsidRDefault="00062ED3" w:rsidP="002A332E">
      <w:pPr>
        <w:tabs>
          <w:tab w:val="left" w:pos="0"/>
        </w:tabs>
        <w:spacing w:line="240" w:lineRule="auto"/>
        <w:rPr>
          <w:snapToGrid w:val="0"/>
          <w:kern w:val="14"/>
        </w:rPr>
      </w:pPr>
      <w:r w:rsidRPr="00520E98">
        <w:rPr>
          <w:snapToGrid w:val="0"/>
          <w:kern w:val="14"/>
        </w:rPr>
        <w:t>550 gramov</w:t>
      </w:r>
    </w:p>
    <w:p w:rsidR="00062ED3" w:rsidRPr="00520E98" w:rsidRDefault="00062ED3" w:rsidP="002A332E">
      <w:pPr>
        <w:tabs>
          <w:tab w:val="left" w:pos="0"/>
        </w:tabs>
        <w:spacing w:line="240" w:lineRule="auto"/>
        <w:rPr>
          <w:snapToGrid w:val="0"/>
          <w:kern w:val="14"/>
          <w:highlight w:val="lightGray"/>
        </w:rPr>
      </w:pPr>
      <w:r w:rsidRPr="00520E98">
        <w:rPr>
          <w:snapToGrid w:val="0"/>
          <w:kern w:val="14"/>
          <w:highlight w:val="lightGray"/>
        </w:rPr>
        <w:t>1 kg, 4 kg, 5 kg</w:t>
      </w:r>
    </w:p>
    <w:p w:rsidR="00062ED3" w:rsidRPr="00520E98" w:rsidRDefault="00062ED3" w:rsidP="002A332E">
      <w:pPr>
        <w:tabs>
          <w:tab w:val="left" w:pos="0"/>
        </w:tabs>
        <w:spacing w:line="240" w:lineRule="auto"/>
        <w:rPr>
          <w:snapToGrid w:val="0"/>
          <w:kern w:val="14"/>
        </w:rPr>
      </w:pPr>
      <w:r w:rsidRPr="00520E98">
        <w:rPr>
          <w:snapToGrid w:val="0"/>
          <w:kern w:val="14"/>
          <w:highlight w:val="lightGray"/>
        </w:rPr>
        <w:t>100 g, 800 g</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4.</w:t>
      </w:r>
      <w:r w:rsidRPr="00520E98">
        <w:tab/>
        <w:t>CIEĽOVÉ DRUHY</w:t>
      </w:r>
    </w:p>
    <w:p w:rsidR="00501DD2" w:rsidRPr="00520E98" w:rsidRDefault="00501DD2" w:rsidP="002A332E">
      <w:pPr>
        <w:spacing w:line="240" w:lineRule="auto"/>
        <w:rPr>
          <w:snapToGrid w:val="0"/>
          <w:kern w:val="14"/>
        </w:rPr>
      </w:pPr>
    </w:p>
    <w:p w:rsidR="00062ED3" w:rsidRPr="00520E98" w:rsidRDefault="00062ED3" w:rsidP="002A332E">
      <w:pPr>
        <w:spacing w:line="240" w:lineRule="auto"/>
        <w:rPr>
          <w:snapToGrid w:val="0"/>
          <w:kern w:val="14"/>
        </w:rPr>
      </w:pPr>
      <w:r w:rsidRPr="00520E98">
        <w:rPr>
          <w:snapToGrid w:val="0"/>
          <w:kern w:val="14"/>
        </w:rPr>
        <w:t xml:space="preserve">Hovädzí dobytok (teľatá), ošípané, kury domáce a morky. </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5.</w:t>
      </w:r>
      <w:r w:rsidRPr="00520E98">
        <w:tab/>
        <w:t>INDIKÁCIE</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6.</w:t>
      </w:r>
      <w:r w:rsidRPr="00520E98">
        <w:tab/>
        <w:t>CESTY PODANIA</w:t>
      </w:r>
    </w:p>
    <w:p w:rsidR="00062ED3" w:rsidRPr="00520E98" w:rsidRDefault="00062ED3" w:rsidP="002A332E">
      <w:pPr>
        <w:tabs>
          <w:tab w:val="clear" w:pos="567"/>
        </w:tabs>
        <w:spacing w:line="240" w:lineRule="auto"/>
        <w:rPr>
          <w:szCs w:val="22"/>
        </w:rPr>
      </w:pPr>
    </w:p>
    <w:p w:rsidR="00062ED3" w:rsidRPr="00520E98" w:rsidRDefault="00062ED3" w:rsidP="002A332E">
      <w:pPr>
        <w:tabs>
          <w:tab w:val="left" w:pos="990"/>
          <w:tab w:val="left" w:pos="2160"/>
        </w:tabs>
        <w:spacing w:line="240" w:lineRule="auto"/>
      </w:pPr>
      <w:r w:rsidRPr="00520E98">
        <w:t>V pitnej v</w:t>
      </w:r>
      <w:r w:rsidR="00501DD2" w:rsidRPr="00520E98">
        <w:t>ode/mlieku</w:t>
      </w:r>
      <w:r w:rsidRPr="00520E98">
        <w:t>.</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7.</w:t>
      </w:r>
      <w:r w:rsidRPr="00520E98">
        <w:tab/>
        <w:t>OCHRANNÉ LEHOTY</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pPr>
      <w:r w:rsidRPr="00520E98">
        <w:t>Ochranná lehota:</w:t>
      </w:r>
    </w:p>
    <w:p w:rsidR="00062ED3" w:rsidRPr="00520E98" w:rsidRDefault="00062ED3" w:rsidP="002A332E">
      <w:pPr>
        <w:tabs>
          <w:tab w:val="clear" w:pos="567"/>
        </w:tabs>
        <w:spacing w:line="240" w:lineRule="auto"/>
      </w:pPr>
    </w:p>
    <w:p w:rsidR="00062ED3" w:rsidRPr="00520E98" w:rsidRDefault="00062ED3" w:rsidP="002A332E">
      <w:pPr>
        <w:spacing w:line="240" w:lineRule="auto"/>
        <w:rPr>
          <w:szCs w:val="22"/>
        </w:rPr>
      </w:pPr>
      <w:r w:rsidRPr="00520E98">
        <w:rPr>
          <w:szCs w:val="22"/>
        </w:rPr>
        <w:t>Teľatá (mäso a vnútornosti):</w:t>
      </w:r>
      <w:r w:rsidRPr="00520E98">
        <w:rPr>
          <w:szCs w:val="22"/>
        </w:rPr>
        <w:tab/>
      </w:r>
      <w:r w:rsidRPr="00520E98">
        <w:rPr>
          <w:szCs w:val="22"/>
        </w:rPr>
        <w:tab/>
        <w:t xml:space="preserve">12 dní. </w:t>
      </w:r>
    </w:p>
    <w:p w:rsidR="00062ED3" w:rsidRPr="00520E98" w:rsidRDefault="00062ED3" w:rsidP="002A332E">
      <w:pPr>
        <w:spacing w:line="240" w:lineRule="auto"/>
        <w:rPr>
          <w:szCs w:val="22"/>
        </w:rPr>
      </w:pPr>
      <w:r w:rsidRPr="00520E98">
        <w:rPr>
          <w:szCs w:val="22"/>
        </w:rPr>
        <w:t xml:space="preserve">Ošípané (mäso a vnútornosti): </w:t>
      </w:r>
      <w:r w:rsidRPr="00520E98">
        <w:rPr>
          <w:szCs w:val="22"/>
        </w:rPr>
        <w:tab/>
      </w:r>
      <w:r w:rsidRPr="00520E98">
        <w:rPr>
          <w:szCs w:val="22"/>
        </w:rPr>
        <w:tab/>
        <w:t>1 deň.</w:t>
      </w:r>
    </w:p>
    <w:p w:rsidR="00062ED3" w:rsidRPr="00520E98" w:rsidRDefault="00062ED3" w:rsidP="002A332E">
      <w:pPr>
        <w:spacing w:line="240" w:lineRule="auto"/>
        <w:rPr>
          <w:szCs w:val="22"/>
        </w:rPr>
      </w:pPr>
      <w:r w:rsidRPr="00520E98">
        <w:rPr>
          <w:szCs w:val="22"/>
        </w:rPr>
        <w:t>Morky (mäso a vnútornosti):</w:t>
      </w:r>
      <w:r w:rsidRPr="00520E98">
        <w:rPr>
          <w:szCs w:val="22"/>
        </w:rPr>
        <w:tab/>
      </w:r>
      <w:r w:rsidRPr="00520E98">
        <w:rPr>
          <w:szCs w:val="22"/>
        </w:rPr>
        <w:tab/>
        <w:t>2 dni.</w:t>
      </w:r>
    </w:p>
    <w:p w:rsidR="00062ED3" w:rsidRPr="00520E98" w:rsidRDefault="00062ED3" w:rsidP="002A332E">
      <w:pPr>
        <w:spacing w:line="240" w:lineRule="auto"/>
        <w:rPr>
          <w:szCs w:val="22"/>
        </w:rPr>
      </w:pPr>
      <w:r w:rsidRPr="00520E98">
        <w:rPr>
          <w:szCs w:val="22"/>
        </w:rPr>
        <w:t>Morky (vajcia):</w:t>
      </w:r>
      <w:r w:rsidRPr="00520E98">
        <w:rPr>
          <w:szCs w:val="22"/>
        </w:rPr>
        <w:tab/>
      </w:r>
      <w:r w:rsidRPr="00520E98">
        <w:rPr>
          <w:szCs w:val="22"/>
        </w:rPr>
        <w:tab/>
      </w:r>
      <w:r w:rsidRPr="00520E98">
        <w:rPr>
          <w:szCs w:val="22"/>
        </w:rPr>
        <w:tab/>
      </w:r>
      <w:r w:rsidRPr="00520E98">
        <w:rPr>
          <w:szCs w:val="22"/>
        </w:rPr>
        <w:tab/>
        <w:t>Nula dní.</w:t>
      </w:r>
    </w:p>
    <w:p w:rsidR="00062ED3" w:rsidRPr="00520E98" w:rsidRDefault="00062ED3" w:rsidP="002A332E">
      <w:pPr>
        <w:spacing w:line="240" w:lineRule="auto"/>
        <w:rPr>
          <w:szCs w:val="22"/>
        </w:rPr>
      </w:pPr>
      <w:r w:rsidRPr="00520E98">
        <w:rPr>
          <w:szCs w:val="22"/>
        </w:rPr>
        <w:t xml:space="preserve">Kura domáca (mäso a vnútornosti): </w:t>
      </w:r>
      <w:r w:rsidRPr="00520E98">
        <w:rPr>
          <w:szCs w:val="22"/>
        </w:rPr>
        <w:tab/>
        <w:t>1 deň.</w:t>
      </w:r>
    </w:p>
    <w:p w:rsidR="00062ED3" w:rsidRPr="00520E98" w:rsidRDefault="00062ED3" w:rsidP="002A332E">
      <w:pPr>
        <w:spacing w:line="240" w:lineRule="auto"/>
        <w:rPr>
          <w:szCs w:val="22"/>
        </w:rPr>
      </w:pPr>
      <w:r w:rsidRPr="00520E98">
        <w:rPr>
          <w:szCs w:val="22"/>
        </w:rPr>
        <w:t>Kura domáca (vajcia):</w:t>
      </w:r>
      <w:r w:rsidRPr="00520E98">
        <w:rPr>
          <w:szCs w:val="22"/>
        </w:rPr>
        <w:tab/>
      </w:r>
      <w:r w:rsidRPr="00520E98">
        <w:rPr>
          <w:szCs w:val="22"/>
        </w:rPr>
        <w:tab/>
      </w:r>
      <w:r w:rsidRPr="00520E98">
        <w:rPr>
          <w:szCs w:val="22"/>
        </w:rPr>
        <w:tab/>
        <w:t>Nula dní.</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8.</w:t>
      </w:r>
      <w:r w:rsidRPr="00520E98">
        <w:tab/>
        <w:t>DÁTUM EXSPIRÁCIE</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pPr>
      <w:r w:rsidRPr="00520E98">
        <w:t xml:space="preserve">Exp. </w:t>
      </w:r>
      <w:r w:rsidRPr="00520E98">
        <w:fldChar w:fldCharType="begin">
          <w:ffData>
            <w:name w:val=""/>
            <w:enabled/>
            <w:calcOnExit w:val="0"/>
            <w:textInput>
              <w:default w:val="&lt;&lt;EXP maand/jaar&gt;&gt;"/>
            </w:textInput>
          </w:ffData>
        </w:fldChar>
      </w:r>
      <w:r w:rsidRPr="00520E98">
        <w:instrText xml:space="preserve"> FORMTEXT </w:instrText>
      </w:r>
      <w:r w:rsidRPr="00520E98">
        <w:fldChar w:fldCharType="separate"/>
      </w:r>
      <w:r w:rsidRPr="00520E98">
        <w:t xml:space="preserve"> &lt;&lt;  &gt;&gt;</w:t>
      </w:r>
      <w:r w:rsidRPr="00520E98">
        <w:fldChar w:fldCharType="end"/>
      </w:r>
    </w:p>
    <w:p w:rsidR="00062ED3" w:rsidRPr="00520E98" w:rsidRDefault="00062ED3" w:rsidP="002A332E">
      <w:pPr>
        <w:spacing w:line="240" w:lineRule="auto"/>
      </w:pPr>
      <w:r w:rsidRPr="00520E98">
        <w:t>Po prvom otvorení použiť do 3 mesiace.</w:t>
      </w:r>
    </w:p>
    <w:p w:rsidR="00062ED3" w:rsidRPr="00520E98" w:rsidRDefault="00062ED3" w:rsidP="002A332E">
      <w:pPr>
        <w:tabs>
          <w:tab w:val="clear" w:pos="567"/>
        </w:tabs>
        <w:spacing w:line="240" w:lineRule="auto"/>
      </w:pPr>
      <w:r w:rsidRPr="00520E98">
        <w:t>Po nariedení v pitnej vode, použiť do 24 hodín.</w:t>
      </w:r>
    </w:p>
    <w:p w:rsidR="00062ED3" w:rsidRPr="00520E98" w:rsidRDefault="00062ED3" w:rsidP="002A332E">
      <w:pPr>
        <w:spacing w:line="240" w:lineRule="auto"/>
      </w:pPr>
      <w:r w:rsidRPr="00520E98">
        <w:t>Po nariedení v náhrade mlieka, použiť do 3 hodiny.</w:t>
      </w: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lastRenderedPageBreak/>
        <w:t>9.</w:t>
      </w:r>
      <w:r w:rsidRPr="00520E98">
        <w:tab/>
        <w:t>OSOBITNÉ PODMIENKY NA UCHOVÁVANIE</w:t>
      </w:r>
    </w:p>
    <w:p w:rsidR="00062ED3" w:rsidRPr="00520E98" w:rsidRDefault="00062ED3" w:rsidP="002A332E">
      <w:pPr>
        <w:tabs>
          <w:tab w:val="clear" w:pos="567"/>
        </w:tabs>
        <w:spacing w:line="240" w:lineRule="auto"/>
        <w:rPr>
          <w:szCs w:val="22"/>
        </w:rPr>
      </w:pPr>
    </w:p>
    <w:p w:rsidR="00062ED3" w:rsidRPr="00520E98" w:rsidRDefault="00062ED3" w:rsidP="002A332E">
      <w:pPr>
        <w:spacing w:line="240" w:lineRule="auto"/>
      </w:pPr>
      <w:r w:rsidRPr="00520E98">
        <w:t>Uchovávať pri teplote do 25 °C. Neuchovávať v chladničke alebo mrazničke. Chrániť pred mrazom.</w:t>
      </w:r>
    </w:p>
    <w:p w:rsidR="00062ED3" w:rsidRPr="00520E98" w:rsidRDefault="00062ED3" w:rsidP="002A332E">
      <w:pPr>
        <w:spacing w:line="240" w:lineRule="auto"/>
      </w:pPr>
      <w:r w:rsidRPr="00520E98">
        <w:t>Uchovávať v pôvodnom obale, aby bol liek chránený pred svetlom.</w:t>
      </w:r>
    </w:p>
    <w:p w:rsidR="00062ED3" w:rsidRPr="00520E98" w:rsidRDefault="00062ED3" w:rsidP="002A332E">
      <w:pPr>
        <w:spacing w:line="240" w:lineRule="auto"/>
      </w:pPr>
      <w:r w:rsidRPr="00520E98">
        <w:t>Medikovanú pitnú vodu je potrebné chrániť pred svetlom.</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10.</w:t>
      </w:r>
      <w:r w:rsidRPr="00520E98">
        <w:tab/>
        <w:t>OZNAČENIE „PRED POUŽITÍM SI PREČÍTAJTE PÍSOMNÚ INFORMÁCIU PRE POUŽÍVATEĽOV“</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r w:rsidRPr="00520E98">
        <w:t>Pred použitím si prečítajte písomnú informáciu pre používateľov.</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11.</w:t>
      </w:r>
      <w:r w:rsidRPr="00520E98">
        <w:tab/>
        <w:t>OZNAČENIE „LEN PRE ZVIERATÁ“</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r w:rsidRPr="00520E98">
        <w:t>Len pre zvieratá.</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12.</w:t>
      </w:r>
      <w:r w:rsidRPr="00520E98">
        <w:tab/>
        <w:t>OZNAČENIE „UCHOVÁVAŤ MIMO DOHĽADU A DOSAHU DETÍ“</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r w:rsidRPr="00520E98">
        <w:t>Uchovávať mimo dohľadu a dosahu detí.</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13.</w:t>
      </w:r>
      <w:r w:rsidRPr="00520E98">
        <w:tab/>
        <w:t>NÁZOV A ADRESA DRŽITEĽA ROZHODNUTIA O REGISTRÁCII</w:t>
      </w:r>
    </w:p>
    <w:p w:rsidR="00062ED3" w:rsidRPr="00520E98" w:rsidRDefault="00062ED3" w:rsidP="002A332E">
      <w:pPr>
        <w:tabs>
          <w:tab w:val="clear" w:pos="567"/>
        </w:tabs>
        <w:spacing w:line="240" w:lineRule="auto"/>
        <w:rPr>
          <w:szCs w:val="22"/>
        </w:rPr>
      </w:pPr>
    </w:p>
    <w:p w:rsidR="00062ED3" w:rsidRPr="00520E98" w:rsidRDefault="00062ED3" w:rsidP="002A332E">
      <w:pPr>
        <w:spacing w:line="240" w:lineRule="auto"/>
        <w:rPr>
          <w:snapToGrid w:val="0"/>
          <w:kern w:val="14"/>
        </w:rPr>
      </w:pPr>
      <w:r w:rsidRPr="00520E98">
        <w:rPr>
          <w:snapToGrid w:val="0"/>
          <w:kern w:val="14"/>
        </w:rPr>
        <w:t>Dopharma Research B.V.</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14.</w:t>
      </w:r>
      <w:r w:rsidRPr="00520E98">
        <w:tab/>
        <w:t>REGISTRAČNÉ ČÍSLO (ČÍSLA)</w:t>
      </w:r>
    </w:p>
    <w:p w:rsidR="00062ED3" w:rsidRPr="00520E98" w:rsidRDefault="00062ED3" w:rsidP="002A332E">
      <w:pPr>
        <w:tabs>
          <w:tab w:val="clear" w:pos="567"/>
        </w:tabs>
        <w:spacing w:line="240" w:lineRule="auto"/>
        <w:rPr>
          <w:szCs w:val="22"/>
        </w:rPr>
      </w:pPr>
    </w:p>
    <w:p w:rsidR="002A332E" w:rsidRPr="00520E98" w:rsidRDefault="002A332E" w:rsidP="002A332E">
      <w:pPr>
        <w:tabs>
          <w:tab w:val="clear" w:pos="567"/>
        </w:tabs>
        <w:spacing w:line="240" w:lineRule="auto"/>
        <w:rPr>
          <w:szCs w:val="22"/>
        </w:rPr>
      </w:pPr>
      <w:r w:rsidRPr="00520E98">
        <w:rPr>
          <w:szCs w:val="22"/>
        </w:rPr>
        <w:t>96/044/MR/22-S</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p>
    <w:p w:rsidR="00062ED3" w:rsidRPr="00520E98" w:rsidRDefault="00062ED3" w:rsidP="002A332E">
      <w:pPr>
        <w:pStyle w:val="Style2"/>
        <w:ind w:left="0" w:firstLine="0"/>
      </w:pPr>
      <w:r w:rsidRPr="00520E98">
        <w:t>15.</w:t>
      </w:r>
      <w:r w:rsidRPr="00520E98">
        <w:tab/>
        <w:t>ČÍSLO VÝROBNEJ ŠARŽE</w:t>
      </w:r>
    </w:p>
    <w:p w:rsidR="00062ED3" w:rsidRPr="00520E98" w:rsidRDefault="00062ED3" w:rsidP="002A332E">
      <w:pPr>
        <w:tabs>
          <w:tab w:val="clear" w:pos="567"/>
        </w:tabs>
        <w:spacing w:line="240" w:lineRule="auto"/>
        <w:rPr>
          <w:szCs w:val="22"/>
        </w:rPr>
      </w:pPr>
    </w:p>
    <w:p w:rsidR="00062ED3" w:rsidRPr="00520E98" w:rsidRDefault="00062ED3" w:rsidP="002A332E">
      <w:pPr>
        <w:spacing w:line="240" w:lineRule="auto"/>
        <w:rPr>
          <w:szCs w:val="22"/>
        </w:rPr>
      </w:pPr>
      <w:r w:rsidRPr="00520E98">
        <w:rPr>
          <w:szCs w:val="22"/>
        </w:rPr>
        <w:t>Lot {číslo}</w:t>
      </w:r>
    </w:p>
    <w:p w:rsidR="00062ED3" w:rsidRPr="00520E98" w:rsidRDefault="00062ED3" w:rsidP="002A332E">
      <w:pPr>
        <w:tabs>
          <w:tab w:val="clear" w:pos="567"/>
        </w:tabs>
        <w:spacing w:line="240" w:lineRule="auto"/>
        <w:rPr>
          <w:szCs w:val="22"/>
        </w:rPr>
      </w:pPr>
    </w:p>
    <w:p w:rsidR="00062ED3" w:rsidRPr="00520E98" w:rsidRDefault="00062ED3" w:rsidP="002A332E">
      <w:pPr>
        <w:tabs>
          <w:tab w:val="clear" w:pos="567"/>
        </w:tabs>
        <w:spacing w:line="240" w:lineRule="auto"/>
        <w:rPr>
          <w:szCs w:val="22"/>
        </w:rPr>
      </w:pPr>
      <w:r w:rsidRPr="00520E98">
        <w:br w:type="page"/>
      </w:r>
    </w:p>
    <w:p w:rsidR="00062ED3" w:rsidRPr="00520E98" w:rsidRDefault="00062ED3" w:rsidP="002A332E">
      <w:pPr>
        <w:spacing w:line="240" w:lineRule="auto"/>
        <w:jc w:val="center"/>
        <w:rPr>
          <w:b/>
        </w:rPr>
      </w:pPr>
      <w:r w:rsidRPr="00520E98">
        <w:rPr>
          <w:b/>
        </w:rPr>
        <w:lastRenderedPageBreak/>
        <w:t>PÍSOMNÁ INFORMÁCIA PRE POUŽÍVATEĽOV</w:t>
      </w:r>
    </w:p>
    <w:p w:rsidR="00062ED3" w:rsidRPr="00520E98" w:rsidRDefault="00062ED3" w:rsidP="002A332E">
      <w:pPr>
        <w:spacing w:line="240" w:lineRule="auto"/>
        <w:jc w:val="center"/>
        <w:rPr>
          <w:b/>
        </w:rPr>
      </w:pPr>
    </w:p>
    <w:p w:rsidR="00062ED3" w:rsidRPr="00520E98" w:rsidRDefault="00062ED3" w:rsidP="002A332E">
      <w:pPr>
        <w:spacing w:line="240" w:lineRule="auto"/>
        <w:jc w:val="center"/>
        <w:rPr>
          <w:b/>
        </w:rPr>
      </w:pPr>
    </w:p>
    <w:p w:rsidR="00062ED3" w:rsidRPr="00520E98" w:rsidRDefault="00062ED3" w:rsidP="002A332E">
      <w:pPr>
        <w:pStyle w:val="Style1"/>
        <w:ind w:left="0" w:firstLine="0"/>
      </w:pPr>
      <w:r w:rsidRPr="00520E98">
        <w:rPr>
          <w:highlight w:val="lightGray"/>
        </w:rPr>
        <w:t>1.</w:t>
      </w:r>
      <w:r w:rsidRPr="00520E98">
        <w:tab/>
        <w:t>Názov veterinárneho lieku</w:t>
      </w:r>
    </w:p>
    <w:p w:rsidR="00062ED3" w:rsidRPr="00520E98" w:rsidRDefault="00062ED3" w:rsidP="002A332E">
      <w:pPr>
        <w:pStyle w:val="Odsekzoznamu"/>
        <w:spacing w:line="240" w:lineRule="auto"/>
        <w:ind w:left="0"/>
        <w:rPr>
          <w:b/>
        </w:rPr>
      </w:pPr>
    </w:p>
    <w:p w:rsidR="00062ED3" w:rsidRPr="00520E98" w:rsidRDefault="00062ED3" w:rsidP="002A332E">
      <w:pPr>
        <w:spacing w:line="240" w:lineRule="auto"/>
      </w:pPr>
      <w:r w:rsidRPr="00520E98">
        <w:t>TYLOGRAN, 1000 mg/g, granuly na použitie v pitnej vode/mlieku pre hovädzí dobytok (teľatá), ošípané, kury domáce a morky</w:t>
      </w:r>
    </w:p>
    <w:p w:rsidR="00062ED3" w:rsidRPr="00520E98" w:rsidRDefault="00062ED3" w:rsidP="002A332E">
      <w:pPr>
        <w:spacing w:line="240" w:lineRule="auto"/>
      </w:pPr>
    </w:p>
    <w:p w:rsidR="00062ED3" w:rsidRPr="00520E98" w:rsidRDefault="00062ED3" w:rsidP="002A332E">
      <w:pPr>
        <w:pStyle w:val="Style1"/>
        <w:ind w:left="0" w:firstLine="0"/>
      </w:pPr>
      <w:r w:rsidRPr="00520E98">
        <w:rPr>
          <w:highlight w:val="lightGray"/>
        </w:rPr>
        <w:t>2.</w:t>
      </w:r>
      <w:r w:rsidRPr="00520E98">
        <w:tab/>
        <w:t>Zloženie</w:t>
      </w:r>
    </w:p>
    <w:p w:rsidR="00062ED3" w:rsidRPr="00520E98" w:rsidRDefault="00062ED3" w:rsidP="002A332E">
      <w:pPr>
        <w:pStyle w:val="Odsekzoznamu"/>
        <w:keepNext/>
        <w:keepLines/>
        <w:spacing w:line="240" w:lineRule="auto"/>
        <w:ind w:left="0"/>
        <w:outlineLvl w:val="3"/>
      </w:pPr>
    </w:p>
    <w:p w:rsidR="00062ED3" w:rsidRPr="00520E98" w:rsidRDefault="00062ED3" w:rsidP="002A332E">
      <w:pPr>
        <w:keepNext/>
        <w:keepLines/>
        <w:spacing w:line="240" w:lineRule="auto"/>
        <w:outlineLvl w:val="3"/>
        <w:rPr>
          <w:snapToGrid w:val="0"/>
          <w:kern w:val="16"/>
        </w:rPr>
      </w:pPr>
      <w:r w:rsidRPr="00520E98">
        <w:t>Každý</w:t>
      </w:r>
      <w:r w:rsidRPr="00520E98">
        <w:rPr>
          <w:snapToGrid w:val="0"/>
          <w:kern w:val="16"/>
        </w:rPr>
        <w:t xml:space="preserve"> 1,1 gram obsahuje:</w:t>
      </w:r>
    </w:p>
    <w:p w:rsidR="00062ED3" w:rsidRPr="00520E98" w:rsidRDefault="00062ED3" w:rsidP="002A332E">
      <w:pPr>
        <w:keepNext/>
        <w:keepLines/>
        <w:spacing w:line="240" w:lineRule="auto"/>
        <w:outlineLvl w:val="3"/>
        <w:rPr>
          <w:b/>
          <w:snapToGrid w:val="0"/>
          <w:kern w:val="16"/>
        </w:rPr>
      </w:pPr>
      <w:r w:rsidRPr="00520E98">
        <w:rPr>
          <w:b/>
          <w:snapToGrid w:val="0"/>
          <w:kern w:val="16"/>
        </w:rPr>
        <w:t>Účinná látka:</w:t>
      </w:r>
    </w:p>
    <w:p w:rsidR="00062ED3" w:rsidRPr="00520E98" w:rsidRDefault="00062ED3" w:rsidP="002A332E">
      <w:pPr>
        <w:spacing w:line="240" w:lineRule="auto"/>
        <w:rPr>
          <w:snapToGrid w:val="0"/>
          <w:kern w:val="14"/>
        </w:rPr>
      </w:pPr>
      <w:r w:rsidRPr="00520E98">
        <w:rPr>
          <w:snapToGrid w:val="0"/>
          <w:kern w:val="14"/>
        </w:rPr>
        <w:t>1 g tylozínu (1000000 IU tylozínu, čo zodpovedá 1,1 g tylozín tartrátu)</w:t>
      </w:r>
    </w:p>
    <w:p w:rsidR="00062ED3" w:rsidRPr="00520E98" w:rsidRDefault="00062ED3" w:rsidP="002A332E">
      <w:pPr>
        <w:spacing w:line="240" w:lineRule="auto"/>
        <w:rPr>
          <w:snapToGrid w:val="0"/>
          <w:kern w:val="14"/>
        </w:rPr>
      </w:pPr>
    </w:p>
    <w:p w:rsidR="00062ED3" w:rsidRPr="00520E98" w:rsidRDefault="00062ED3" w:rsidP="002A332E">
      <w:pPr>
        <w:spacing w:line="240" w:lineRule="auto"/>
        <w:rPr>
          <w:snapToGrid w:val="0"/>
          <w:kern w:val="14"/>
        </w:rPr>
      </w:pPr>
      <w:r w:rsidRPr="00520E98">
        <w:rPr>
          <w:snapToGrid w:val="0"/>
          <w:kern w:val="14"/>
        </w:rPr>
        <w:t>Takmer biely až slabožltý zrnitý prášok.</w:t>
      </w:r>
    </w:p>
    <w:p w:rsidR="00062ED3" w:rsidRPr="00520E98" w:rsidRDefault="00062ED3" w:rsidP="002A332E">
      <w:pPr>
        <w:spacing w:line="240" w:lineRule="auto"/>
        <w:rPr>
          <w:snapToGrid w:val="0"/>
          <w:kern w:val="14"/>
        </w:rPr>
      </w:pPr>
    </w:p>
    <w:p w:rsidR="00062ED3" w:rsidRPr="00520E98" w:rsidRDefault="00062ED3" w:rsidP="002A332E">
      <w:pPr>
        <w:pStyle w:val="Style1"/>
        <w:ind w:left="0" w:firstLine="0"/>
      </w:pPr>
      <w:r w:rsidRPr="00520E98">
        <w:rPr>
          <w:highlight w:val="lightGray"/>
        </w:rPr>
        <w:t>3.</w:t>
      </w:r>
      <w:r w:rsidRPr="00520E98">
        <w:tab/>
        <w:t>Cieľové druhy</w:t>
      </w:r>
    </w:p>
    <w:p w:rsidR="00062ED3" w:rsidRPr="00520E98" w:rsidRDefault="00062ED3" w:rsidP="002A332E">
      <w:pPr>
        <w:spacing w:line="240" w:lineRule="auto"/>
      </w:pPr>
    </w:p>
    <w:p w:rsidR="00062ED3" w:rsidRPr="00520E98" w:rsidRDefault="00062ED3" w:rsidP="002A332E">
      <w:pPr>
        <w:spacing w:line="240" w:lineRule="auto"/>
      </w:pPr>
      <w:r w:rsidRPr="00520E98">
        <w:t>Hovädzí dobytok (teľatá), ošípané, kury domáce a morky.</w:t>
      </w:r>
    </w:p>
    <w:p w:rsidR="00062ED3" w:rsidRPr="00520E98" w:rsidRDefault="00062ED3" w:rsidP="002A332E">
      <w:pPr>
        <w:spacing w:line="240" w:lineRule="auto"/>
      </w:pPr>
    </w:p>
    <w:p w:rsidR="00062ED3" w:rsidRPr="00520E98" w:rsidRDefault="00062ED3" w:rsidP="002A332E">
      <w:pPr>
        <w:pStyle w:val="Style1"/>
        <w:ind w:left="0" w:firstLine="0"/>
      </w:pPr>
      <w:r w:rsidRPr="00520E98">
        <w:rPr>
          <w:highlight w:val="lightGray"/>
        </w:rPr>
        <w:t>4.</w:t>
      </w:r>
      <w:r w:rsidRPr="00520E98">
        <w:tab/>
        <w:t>Indikácie na použitie</w:t>
      </w:r>
    </w:p>
    <w:p w:rsidR="00062ED3" w:rsidRPr="00520E98" w:rsidRDefault="00062ED3" w:rsidP="002A332E">
      <w:pPr>
        <w:tabs>
          <w:tab w:val="left" w:pos="720"/>
          <w:tab w:val="left" w:pos="990"/>
        </w:tabs>
        <w:spacing w:line="240" w:lineRule="auto"/>
      </w:pPr>
    </w:p>
    <w:p w:rsidR="00062ED3" w:rsidRPr="00520E98" w:rsidRDefault="00062ED3" w:rsidP="002A332E">
      <w:pPr>
        <w:tabs>
          <w:tab w:val="left" w:pos="720"/>
          <w:tab w:val="left" w:pos="990"/>
        </w:tabs>
        <w:spacing w:line="240" w:lineRule="auto"/>
      </w:pPr>
      <w:r w:rsidRPr="00520E98">
        <w:t>Teľatá: liečba a metafylaxia</w:t>
      </w:r>
      <w:r w:rsidRPr="00520E98">
        <w:tab/>
      </w:r>
    </w:p>
    <w:p w:rsidR="00062ED3" w:rsidRPr="00520E98" w:rsidRDefault="00062ED3" w:rsidP="002A332E">
      <w:pPr>
        <w:tabs>
          <w:tab w:val="left" w:pos="990"/>
        </w:tabs>
        <w:spacing w:line="240" w:lineRule="auto"/>
      </w:pPr>
      <w:r w:rsidRPr="00520E98">
        <w:t xml:space="preserve">–  zápalu pľúc spôsobeného baktériou </w:t>
      </w:r>
      <w:r w:rsidRPr="00520E98">
        <w:rPr>
          <w:i/>
        </w:rPr>
        <w:t xml:space="preserve">Mycoplasma </w:t>
      </w:r>
      <w:r w:rsidRPr="00520E98">
        <w:t xml:space="preserve">spp. </w:t>
      </w:r>
    </w:p>
    <w:p w:rsidR="00062ED3" w:rsidRPr="00520E98" w:rsidRDefault="00062ED3" w:rsidP="002A332E">
      <w:pPr>
        <w:tabs>
          <w:tab w:val="left" w:pos="990"/>
        </w:tabs>
        <w:spacing w:line="240" w:lineRule="auto"/>
      </w:pPr>
    </w:p>
    <w:p w:rsidR="00062ED3" w:rsidRPr="00520E98" w:rsidRDefault="00062ED3" w:rsidP="002A332E">
      <w:pPr>
        <w:tabs>
          <w:tab w:val="left" w:pos="990"/>
        </w:tabs>
        <w:spacing w:line="240" w:lineRule="auto"/>
      </w:pPr>
      <w:r w:rsidRPr="00520E98">
        <w:t>Ošípané: liečba a metafylaxia</w:t>
      </w:r>
    </w:p>
    <w:p w:rsidR="00062ED3" w:rsidRPr="00520E98" w:rsidRDefault="00062ED3" w:rsidP="002A332E">
      <w:pPr>
        <w:tabs>
          <w:tab w:val="left" w:pos="990"/>
        </w:tabs>
        <w:spacing w:line="240" w:lineRule="auto"/>
        <w:rPr>
          <w:i/>
        </w:rPr>
      </w:pPr>
      <w:r w:rsidRPr="00520E98">
        <w:t xml:space="preserve">– enzootického zápalu pľúc spôsobeného baktériami </w:t>
      </w:r>
      <w:r w:rsidRPr="00520E98">
        <w:rPr>
          <w:i/>
        </w:rPr>
        <w:t>Mycoplasma hyopneumoniae</w:t>
      </w:r>
      <w:r w:rsidRPr="00520E98">
        <w:t xml:space="preserve"> a </w:t>
      </w:r>
      <w:r w:rsidRPr="00520E98">
        <w:rPr>
          <w:i/>
        </w:rPr>
        <w:t xml:space="preserve">Mycoplasma </w:t>
      </w:r>
    </w:p>
    <w:p w:rsidR="00062ED3" w:rsidRPr="00520E98" w:rsidRDefault="00062ED3" w:rsidP="002A332E">
      <w:pPr>
        <w:tabs>
          <w:tab w:val="left" w:pos="990"/>
        </w:tabs>
        <w:spacing w:line="240" w:lineRule="auto"/>
      </w:pPr>
      <w:r w:rsidRPr="00520E98">
        <w:rPr>
          <w:i/>
        </w:rPr>
        <w:t xml:space="preserve">  hyorhinis</w:t>
      </w:r>
      <w:r w:rsidRPr="00520E98">
        <w:t>;</w:t>
      </w:r>
    </w:p>
    <w:p w:rsidR="00062ED3" w:rsidRPr="00520E98" w:rsidRDefault="00062ED3" w:rsidP="002A332E">
      <w:pPr>
        <w:tabs>
          <w:tab w:val="left" w:pos="990"/>
        </w:tabs>
        <w:spacing w:line="240" w:lineRule="auto"/>
      </w:pPr>
      <w:r w:rsidRPr="00520E98">
        <w:t xml:space="preserve">– črevnej adenomatózy ošípaných (PIA alebo ileitída) spojenej s baktériou </w:t>
      </w:r>
      <w:r w:rsidRPr="00520E98">
        <w:rPr>
          <w:i/>
        </w:rPr>
        <w:t>Lawsonia intracellularis</w:t>
      </w:r>
      <w:r w:rsidRPr="00520E98">
        <w:t>.</w:t>
      </w:r>
    </w:p>
    <w:p w:rsidR="00062ED3" w:rsidRPr="00520E98" w:rsidRDefault="00062ED3" w:rsidP="002A332E">
      <w:pPr>
        <w:tabs>
          <w:tab w:val="left" w:pos="990"/>
        </w:tabs>
        <w:spacing w:line="240" w:lineRule="auto"/>
      </w:pPr>
    </w:p>
    <w:p w:rsidR="00062ED3" w:rsidRPr="00520E98" w:rsidRDefault="00062ED3" w:rsidP="002A332E">
      <w:pPr>
        <w:tabs>
          <w:tab w:val="left" w:pos="990"/>
        </w:tabs>
        <w:spacing w:line="240" w:lineRule="auto"/>
      </w:pPr>
      <w:r w:rsidRPr="00520E98">
        <w:t>Morky: liečba a metafylaxia</w:t>
      </w:r>
    </w:p>
    <w:p w:rsidR="00062ED3" w:rsidRPr="00520E98" w:rsidRDefault="00062ED3" w:rsidP="002A332E">
      <w:pPr>
        <w:tabs>
          <w:tab w:val="left" w:pos="990"/>
        </w:tabs>
        <w:spacing w:line="240" w:lineRule="auto"/>
      </w:pPr>
      <w:r w:rsidRPr="00520E98">
        <w:t xml:space="preserve">– infekčnej sinusitídy spôsobenej baktériou </w:t>
      </w:r>
      <w:r w:rsidRPr="00520E98">
        <w:rPr>
          <w:i/>
        </w:rPr>
        <w:t>Mycoplasma gallisepticum</w:t>
      </w:r>
      <w:r w:rsidRPr="00520E98">
        <w:t xml:space="preserve">. </w:t>
      </w:r>
    </w:p>
    <w:p w:rsidR="00062ED3" w:rsidRPr="00520E98" w:rsidRDefault="00062ED3" w:rsidP="002A332E">
      <w:pPr>
        <w:tabs>
          <w:tab w:val="left" w:pos="990"/>
        </w:tabs>
        <w:spacing w:line="240" w:lineRule="auto"/>
      </w:pPr>
    </w:p>
    <w:p w:rsidR="00062ED3" w:rsidRPr="00520E98" w:rsidRDefault="00062ED3" w:rsidP="002A332E">
      <w:pPr>
        <w:tabs>
          <w:tab w:val="left" w:pos="990"/>
        </w:tabs>
        <w:spacing w:line="240" w:lineRule="auto"/>
      </w:pPr>
      <w:r w:rsidRPr="00520E98">
        <w:t>Kury domáce: liečba a metafylaxia</w:t>
      </w:r>
    </w:p>
    <w:p w:rsidR="00062ED3" w:rsidRPr="00520E98" w:rsidRDefault="00062ED3" w:rsidP="002A332E">
      <w:pPr>
        <w:tabs>
          <w:tab w:val="left" w:pos="990"/>
        </w:tabs>
        <w:spacing w:line="240" w:lineRule="auto"/>
      </w:pPr>
      <w:r w:rsidRPr="00520E98">
        <w:t xml:space="preserve">– chronických respiračných ochorení (CRD) spôsobených baktériami </w:t>
      </w:r>
      <w:r w:rsidRPr="00520E98">
        <w:rPr>
          <w:i/>
        </w:rPr>
        <w:t>Mycoplasma gallisepticum</w:t>
      </w:r>
      <w:r w:rsidRPr="00520E98">
        <w:t xml:space="preserve"> a   </w:t>
      </w:r>
    </w:p>
    <w:p w:rsidR="00062ED3" w:rsidRPr="00520E98" w:rsidRDefault="00062ED3" w:rsidP="002A332E">
      <w:pPr>
        <w:tabs>
          <w:tab w:val="left" w:pos="990"/>
        </w:tabs>
        <w:spacing w:line="240" w:lineRule="auto"/>
      </w:pPr>
      <w:r w:rsidRPr="00520E98">
        <w:t xml:space="preserve">   </w:t>
      </w:r>
      <w:r w:rsidRPr="00520E98">
        <w:rPr>
          <w:i/>
        </w:rPr>
        <w:t>Mycoplasma synoviae</w:t>
      </w:r>
      <w:r w:rsidRPr="00520E98">
        <w:t>;</w:t>
      </w:r>
    </w:p>
    <w:p w:rsidR="00062ED3" w:rsidRPr="00520E98" w:rsidRDefault="00062ED3" w:rsidP="002A332E">
      <w:pPr>
        <w:tabs>
          <w:tab w:val="left" w:pos="990"/>
        </w:tabs>
        <w:spacing w:line="240" w:lineRule="auto"/>
      </w:pPr>
      <w:r w:rsidRPr="00520E98">
        <w:t xml:space="preserve">– nekrotickej enteritídy spôsobenej baktériou </w:t>
      </w:r>
      <w:r w:rsidRPr="00520E98">
        <w:rPr>
          <w:i/>
        </w:rPr>
        <w:t>Clostridium perfringens</w:t>
      </w:r>
      <w:r w:rsidRPr="00520E98">
        <w:t>.</w:t>
      </w:r>
    </w:p>
    <w:p w:rsidR="00062ED3" w:rsidRPr="00520E98" w:rsidRDefault="00062ED3" w:rsidP="002A332E">
      <w:pPr>
        <w:tabs>
          <w:tab w:val="left" w:pos="990"/>
        </w:tabs>
        <w:spacing w:line="240" w:lineRule="auto"/>
      </w:pPr>
    </w:p>
    <w:p w:rsidR="00062ED3" w:rsidRPr="00520E98" w:rsidRDefault="00062ED3" w:rsidP="002A332E">
      <w:pPr>
        <w:tabs>
          <w:tab w:val="left" w:pos="990"/>
        </w:tabs>
        <w:spacing w:line="240" w:lineRule="auto"/>
      </w:pPr>
      <w:r w:rsidRPr="00520E98">
        <w:t>Pred použitím veterinárneho lieku je potrebné potvrdiť prítomnosť ochorenia v skupine/kŕdli.</w:t>
      </w:r>
    </w:p>
    <w:p w:rsidR="00062ED3" w:rsidRPr="00520E98" w:rsidRDefault="00062ED3" w:rsidP="002A332E">
      <w:pPr>
        <w:pStyle w:val="P68B1DB1-Heading45"/>
        <w:spacing w:before="0" w:line="240" w:lineRule="auto"/>
        <w:rPr>
          <w:szCs w:val="22"/>
          <w:lang w:val="sk-SK"/>
        </w:rPr>
      </w:pPr>
    </w:p>
    <w:p w:rsidR="00062ED3" w:rsidRPr="00520E98" w:rsidRDefault="00062ED3" w:rsidP="002A332E">
      <w:pPr>
        <w:pStyle w:val="Style1"/>
        <w:ind w:left="0" w:firstLine="0"/>
      </w:pPr>
      <w:r w:rsidRPr="00520E98">
        <w:rPr>
          <w:highlight w:val="lightGray"/>
        </w:rPr>
        <w:t>5.</w:t>
      </w:r>
      <w:r w:rsidRPr="00520E98">
        <w:tab/>
        <w:t>Kontraindikácie</w:t>
      </w:r>
    </w:p>
    <w:p w:rsidR="00062ED3" w:rsidRPr="00520E98" w:rsidRDefault="00062ED3" w:rsidP="002A332E">
      <w:pPr>
        <w:tabs>
          <w:tab w:val="left" w:pos="0"/>
        </w:tabs>
        <w:spacing w:line="240" w:lineRule="auto"/>
      </w:pPr>
    </w:p>
    <w:p w:rsidR="00062ED3" w:rsidRPr="00520E98" w:rsidRDefault="00062ED3" w:rsidP="002A332E">
      <w:pPr>
        <w:tabs>
          <w:tab w:val="left" w:pos="0"/>
        </w:tabs>
        <w:spacing w:line="240" w:lineRule="auto"/>
      </w:pPr>
      <w:r w:rsidRPr="00520E98">
        <w:t>Nepoužívať v prípadoch precitlivenosti na tylozín alebo iné makrolidy.</w:t>
      </w:r>
    </w:p>
    <w:p w:rsidR="00062ED3" w:rsidRPr="00520E98" w:rsidRDefault="00062ED3" w:rsidP="002A332E">
      <w:pPr>
        <w:tabs>
          <w:tab w:val="left" w:pos="0"/>
        </w:tabs>
        <w:spacing w:line="240" w:lineRule="auto"/>
      </w:pPr>
      <w:r w:rsidRPr="00520E98">
        <w:t>Nepoužívať u zvierat s poruchami pečene.</w:t>
      </w:r>
    </w:p>
    <w:p w:rsidR="00062ED3" w:rsidRPr="00520E98" w:rsidRDefault="00062ED3" w:rsidP="002A332E">
      <w:pPr>
        <w:tabs>
          <w:tab w:val="left" w:pos="0"/>
        </w:tabs>
        <w:spacing w:line="240" w:lineRule="auto"/>
      </w:pPr>
      <w:r w:rsidRPr="00520E98">
        <w:t>Nepoužívať u koní.</w:t>
      </w:r>
    </w:p>
    <w:p w:rsidR="00062ED3" w:rsidRPr="00520E98" w:rsidRDefault="00062ED3" w:rsidP="002A332E">
      <w:pPr>
        <w:tabs>
          <w:tab w:val="left" w:pos="0"/>
        </w:tabs>
        <w:spacing w:line="240" w:lineRule="auto"/>
      </w:pPr>
    </w:p>
    <w:p w:rsidR="00062ED3" w:rsidRPr="00520E98" w:rsidRDefault="00062ED3" w:rsidP="002A332E">
      <w:pPr>
        <w:pStyle w:val="Style1"/>
        <w:ind w:left="0" w:firstLine="0"/>
      </w:pPr>
      <w:r w:rsidRPr="00520E98">
        <w:rPr>
          <w:highlight w:val="lightGray"/>
        </w:rPr>
        <w:t>6.</w:t>
      </w:r>
      <w:r w:rsidRPr="00520E98">
        <w:tab/>
        <w:t>Osobitné upozornenia</w:t>
      </w:r>
    </w:p>
    <w:p w:rsidR="00062ED3" w:rsidRPr="00520E98" w:rsidRDefault="00062ED3" w:rsidP="002A332E">
      <w:pPr>
        <w:spacing w:line="240" w:lineRule="auto"/>
        <w:rPr>
          <w:u w:val="single"/>
        </w:rPr>
      </w:pPr>
    </w:p>
    <w:p w:rsidR="00062ED3" w:rsidRPr="00520E98" w:rsidRDefault="00062ED3" w:rsidP="002A332E">
      <w:pPr>
        <w:spacing w:line="240" w:lineRule="auto"/>
        <w:rPr>
          <w:u w:val="single"/>
        </w:rPr>
      </w:pPr>
      <w:r w:rsidRPr="00520E98">
        <w:t>Ťažko choré zvieratá, ktoré majú zmenený príjem krmiva a vody sa majú liečiť parenterálne.</w:t>
      </w:r>
    </w:p>
    <w:p w:rsidR="00062ED3" w:rsidRPr="00520E98" w:rsidRDefault="00062ED3" w:rsidP="002A332E">
      <w:pPr>
        <w:spacing w:line="240" w:lineRule="auto"/>
      </w:pPr>
      <w:r w:rsidRPr="00520E98">
        <w:t>Nepoužívať v prípadoch známej rezistencie voči tylozínu alebo skríženej rezistencie voči iným makrolidom (MLS rezistencia).</w:t>
      </w:r>
    </w:p>
    <w:p w:rsidR="00062ED3" w:rsidRPr="00520E98" w:rsidRDefault="00062ED3" w:rsidP="002A332E">
      <w:pPr>
        <w:spacing w:line="240" w:lineRule="auto"/>
      </w:pPr>
    </w:p>
    <w:p w:rsidR="00062ED3" w:rsidRPr="00520E98" w:rsidRDefault="00062ED3" w:rsidP="002A332E">
      <w:pPr>
        <w:spacing w:line="240" w:lineRule="auto"/>
      </w:pPr>
      <w:r w:rsidRPr="00520E98">
        <w:rPr>
          <w:u w:val="single"/>
        </w:rPr>
        <w:t>Osobitné opatrenia na používanie u cieľových druhov:</w:t>
      </w:r>
    </w:p>
    <w:p w:rsidR="00062ED3" w:rsidRPr="00520E98" w:rsidRDefault="00062ED3" w:rsidP="002A332E">
      <w:pPr>
        <w:spacing w:line="240" w:lineRule="auto"/>
      </w:pPr>
      <w:r w:rsidRPr="00520E98">
        <w:t>Vzhľadom na pravdepodobnú variabilitu (časovú, geografickú) citlivosti baktérií na tylozín sa odporúča bakteriologický odber vzoriek a testovanie citlivosti.</w:t>
      </w:r>
    </w:p>
    <w:p w:rsidR="00062ED3" w:rsidRPr="00520E98" w:rsidRDefault="00062ED3" w:rsidP="002A332E">
      <w:pPr>
        <w:spacing w:line="240" w:lineRule="auto"/>
      </w:pPr>
      <w:r w:rsidRPr="00520E98">
        <w:lastRenderedPageBreak/>
        <w:t>Nevhodné použitie lieku môže zvýšiť prevalenciu baktérií rezistentných voči tylozínu a znížiť účinnosť liečby inými makrolidmi v dôsledku skríženej rezistencie.</w:t>
      </w:r>
    </w:p>
    <w:p w:rsidR="00062ED3" w:rsidRPr="00520E98" w:rsidRDefault="00062ED3" w:rsidP="002A332E">
      <w:pPr>
        <w:spacing w:line="240" w:lineRule="auto"/>
      </w:pPr>
      <w:r w:rsidRPr="00520E98">
        <w:t>Pri používaní tohto lieku sa má zohľadniť oficiálna a miestna antimikrobiálna politika. Vodu obsahujúcu tylozín tartrát nenechávajte ani nelikvidujte tam, kde môže byť prístupná zvieratám, ktoré nie sú liečené, alebo voľne žijúcim zvieratám.</w:t>
      </w:r>
    </w:p>
    <w:p w:rsidR="00062ED3" w:rsidRPr="00520E98" w:rsidRDefault="00062ED3" w:rsidP="002A332E">
      <w:pPr>
        <w:spacing w:line="240" w:lineRule="auto"/>
        <w:rPr>
          <w:u w:val="single"/>
        </w:rPr>
      </w:pPr>
    </w:p>
    <w:p w:rsidR="00062ED3" w:rsidRPr="00520E98" w:rsidRDefault="00062ED3" w:rsidP="002A332E">
      <w:pPr>
        <w:spacing w:line="240" w:lineRule="auto"/>
        <w:rPr>
          <w:u w:val="single"/>
        </w:rPr>
      </w:pPr>
      <w:r w:rsidRPr="00520E98">
        <w:rPr>
          <w:u w:val="single"/>
        </w:rPr>
        <w:t xml:space="preserve">Osobitné opatrenia, ktoré má urobiť osoba podávajúca liek zvieratám: </w:t>
      </w:r>
    </w:p>
    <w:p w:rsidR="00062ED3" w:rsidRPr="00520E98" w:rsidRDefault="00062ED3" w:rsidP="002A332E">
      <w:pPr>
        <w:spacing w:line="240" w:lineRule="auto"/>
      </w:pPr>
      <w:r w:rsidRPr="00520E98">
        <w:t xml:space="preserve">Tylozín môže vyvolať podráždenie. </w:t>
      </w:r>
    </w:p>
    <w:p w:rsidR="00062ED3" w:rsidRPr="00520E98" w:rsidRDefault="00062ED3" w:rsidP="002A332E">
      <w:pPr>
        <w:spacing w:line="240" w:lineRule="auto"/>
      </w:pPr>
      <w:r w:rsidRPr="00520E98">
        <w:t xml:space="preserve">Makrolidy, ako je tylozín, môžu tiež spôsobiť precitlivenosť (alergiu) po injekcii, inhalácii, požití alebo kontakte s pokožkou alebo očami. Precitlivenosť na tylozín môže viesť ku skríženým reakciám na iné makrolidy a naopak. Alergické reakcie na tieto látky môžu byť niekedy vážne, preto sa treba vyhnúť priamemu kontaktu. </w:t>
      </w:r>
    </w:p>
    <w:p w:rsidR="00062ED3" w:rsidRPr="00520E98" w:rsidRDefault="00062ED3" w:rsidP="002A332E">
      <w:pPr>
        <w:spacing w:line="240" w:lineRule="auto"/>
      </w:pPr>
      <w:r w:rsidRPr="00520E98">
        <w:t xml:space="preserve">Aby sa zabránilo expozícii počas prípravy medikovanej pitnej vody, používajte osobné ochranné prostriedky, noste kombinézy, ochranné okuliare, nepriepustné rukavice a používajte jednorazový respirátor s polomaskou v súlade s európskou normou EN149, alebo respirátor na opakované použitie v súlade s európskou normou EN140 s filtrom v súlade s normou EN143. </w:t>
      </w:r>
    </w:p>
    <w:p w:rsidR="00062ED3" w:rsidRPr="00520E98" w:rsidRDefault="00062ED3" w:rsidP="002A332E">
      <w:pPr>
        <w:spacing w:line="240" w:lineRule="auto"/>
      </w:pPr>
      <w:r w:rsidRPr="00520E98">
        <w:t>Po použití je potrebné umyť si ruky.</w:t>
      </w:r>
    </w:p>
    <w:p w:rsidR="00062ED3" w:rsidRPr="00520E98" w:rsidRDefault="00062ED3" w:rsidP="002A332E">
      <w:pPr>
        <w:spacing w:line="240" w:lineRule="auto"/>
      </w:pPr>
      <w:r w:rsidRPr="00520E98">
        <w:t xml:space="preserve">V prípade náhodného kontaktu s pokožkou dôkladne ju umyte mydlom a vodou. V prípade náhodného kontaktu s očami vypláchnite oči veľkým množstvom čistej tečúcej vody. </w:t>
      </w:r>
    </w:p>
    <w:p w:rsidR="00062ED3" w:rsidRPr="00520E98" w:rsidRDefault="00062ED3" w:rsidP="002A332E">
      <w:pPr>
        <w:spacing w:line="240" w:lineRule="auto"/>
      </w:pPr>
      <w:r w:rsidRPr="00520E98">
        <w:t>Osoby so známou precitlivenosťou na tylozín alebo iné makrolidy nemajú manipulovať s veterinárnym liekom.</w:t>
      </w:r>
    </w:p>
    <w:p w:rsidR="00062ED3" w:rsidRPr="00520E98" w:rsidRDefault="00062ED3" w:rsidP="002A332E">
      <w:pPr>
        <w:spacing w:line="240" w:lineRule="auto"/>
      </w:pPr>
      <w:r w:rsidRPr="00520E98">
        <w:t xml:space="preserve">Ak sa po expozícii lieku vyvinú príznaky, ako je svrbenie pokožky, vyhľadajte lekársku pomoc a ukážte lekárovi toto upozornenie. Opuch tváre, pier a očí alebo ťažkosti s dýchaním sú vážnejšie príznaky a vyžadujú okamžité lekárske ošetrenie. </w:t>
      </w:r>
    </w:p>
    <w:p w:rsidR="00062ED3" w:rsidRPr="00520E98" w:rsidRDefault="00062ED3" w:rsidP="002A332E">
      <w:pPr>
        <w:spacing w:line="240" w:lineRule="auto"/>
      </w:pPr>
    </w:p>
    <w:p w:rsidR="00062ED3" w:rsidRPr="00520E98" w:rsidRDefault="00062ED3" w:rsidP="002A332E">
      <w:pPr>
        <w:spacing w:line="240" w:lineRule="auto"/>
        <w:rPr>
          <w:u w:val="single"/>
        </w:rPr>
      </w:pPr>
      <w:r w:rsidRPr="00520E98">
        <w:rPr>
          <w:u w:val="single"/>
        </w:rPr>
        <w:t>Gravidita a laktácia:</w:t>
      </w:r>
    </w:p>
    <w:p w:rsidR="00062ED3" w:rsidRPr="00520E98" w:rsidRDefault="00062ED3" w:rsidP="002A332E">
      <w:pPr>
        <w:spacing w:line="240" w:lineRule="auto"/>
      </w:pPr>
      <w:r w:rsidRPr="00520E98">
        <w:t xml:space="preserve">Laboratórne štúdie u myší a potkanov nedokázali žiadne teratogénne, fetotoxické alebo maternotoxické účinky. </w:t>
      </w:r>
    </w:p>
    <w:p w:rsidR="00062ED3" w:rsidRPr="00520E98" w:rsidRDefault="00062ED3" w:rsidP="002A332E">
      <w:pPr>
        <w:spacing w:line="240" w:lineRule="auto"/>
      </w:pPr>
      <w:r w:rsidRPr="00520E98">
        <w:t xml:space="preserve">Bezpečnosť veterinárneho lieku počas gravidity, laktácie alebo znášky nebola </w:t>
      </w:r>
      <w:r w:rsidRPr="00520E98">
        <w:rPr>
          <w:snapToGrid w:val="0"/>
          <w:kern w:val="14"/>
        </w:rPr>
        <w:t>pri cieľových druhoch stanovená</w:t>
      </w:r>
      <w:r w:rsidRPr="00520E98">
        <w:t>. Použiť len po zhodnotení prínosu/rizika zodpovedným veterinárnym lekárom.</w:t>
      </w:r>
    </w:p>
    <w:p w:rsidR="00062ED3" w:rsidRPr="00520E98" w:rsidRDefault="00062ED3" w:rsidP="002A332E">
      <w:pPr>
        <w:spacing w:line="240" w:lineRule="auto"/>
      </w:pPr>
    </w:p>
    <w:p w:rsidR="00062ED3" w:rsidRPr="00520E98" w:rsidRDefault="00062ED3" w:rsidP="002A332E">
      <w:pPr>
        <w:spacing w:line="240" w:lineRule="auto"/>
        <w:rPr>
          <w:u w:val="single"/>
        </w:rPr>
      </w:pPr>
      <w:r w:rsidRPr="00520E98">
        <w:rPr>
          <w:u w:val="single"/>
        </w:rPr>
        <w:t>Nosnice:</w:t>
      </w:r>
    </w:p>
    <w:p w:rsidR="00062ED3" w:rsidRPr="00520E98" w:rsidRDefault="00062ED3" w:rsidP="002A332E">
      <w:pPr>
        <w:spacing w:line="240" w:lineRule="auto"/>
      </w:pPr>
      <w:r w:rsidRPr="00520E98">
        <w:t>Bezpečnosť veterinárneho lieku počas znášky nebola stanovená.</w:t>
      </w:r>
      <w:r w:rsidRPr="00520E98">
        <w:br/>
        <w:t>Použiť len po zhodnotení prínosu/rizika zodpovedným veterinárnym lekárom.</w:t>
      </w:r>
    </w:p>
    <w:p w:rsidR="00062ED3" w:rsidRPr="00520E98" w:rsidRDefault="00062ED3" w:rsidP="002A332E">
      <w:pPr>
        <w:spacing w:line="240" w:lineRule="auto"/>
      </w:pPr>
    </w:p>
    <w:p w:rsidR="00062ED3" w:rsidRPr="00520E98" w:rsidRDefault="00062ED3" w:rsidP="002A332E">
      <w:pPr>
        <w:spacing w:line="240" w:lineRule="auto"/>
        <w:rPr>
          <w:u w:val="single"/>
        </w:rPr>
      </w:pPr>
      <w:r w:rsidRPr="00520E98">
        <w:rPr>
          <w:u w:val="single"/>
        </w:rPr>
        <w:t>Interakcie s inými liekmi a ďalšie formy interakcií:</w:t>
      </w:r>
    </w:p>
    <w:p w:rsidR="00062ED3" w:rsidRPr="00520E98" w:rsidRDefault="00062ED3" w:rsidP="002A332E">
      <w:pPr>
        <w:spacing w:line="240" w:lineRule="auto"/>
      </w:pPr>
      <w:r w:rsidRPr="00520E98">
        <w:t>Dochádza k antagonizmu s látkami linkózamidovej skupiny.</w:t>
      </w:r>
    </w:p>
    <w:p w:rsidR="00062ED3" w:rsidRPr="00520E98" w:rsidRDefault="00062ED3" w:rsidP="002A332E">
      <w:pPr>
        <w:spacing w:line="240" w:lineRule="auto"/>
      </w:pPr>
      <w:r w:rsidRPr="00520E98">
        <w:t>Nepoužívať u zvierat vakcinovaných vakcínami obsahujúcimi látky citlivé na tylozín v rovnakom čase alebo v priebehu predchádzajúceho týždňa.</w:t>
      </w:r>
    </w:p>
    <w:p w:rsidR="00062ED3" w:rsidRPr="00520E98" w:rsidRDefault="00062ED3" w:rsidP="002A332E">
      <w:pPr>
        <w:spacing w:line="240" w:lineRule="auto"/>
      </w:pPr>
    </w:p>
    <w:p w:rsidR="00062ED3" w:rsidRPr="00520E98" w:rsidRDefault="00062ED3" w:rsidP="002A332E">
      <w:pPr>
        <w:spacing w:line="240" w:lineRule="auto"/>
        <w:rPr>
          <w:u w:val="single"/>
        </w:rPr>
      </w:pPr>
      <w:r w:rsidRPr="00520E98">
        <w:rPr>
          <w:u w:val="single"/>
        </w:rPr>
        <w:t>Predávkovanie:</w:t>
      </w:r>
    </w:p>
    <w:p w:rsidR="00062ED3" w:rsidRPr="00520E98" w:rsidRDefault="00062ED3" w:rsidP="002A332E">
      <w:pPr>
        <w:spacing w:line="240" w:lineRule="auto"/>
      </w:pPr>
      <w:r w:rsidRPr="00520E98">
        <w:t>Neexistuje dôkaz o toxicite tylozínu pri kurách, ošípaných alebo teľatách v prípade, že sa liek podáva perorálne v maximálnom množstve zodpovedajúcom trojnásobku odporúčanej dávky.</w:t>
      </w:r>
    </w:p>
    <w:p w:rsidR="00062ED3" w:rsidRPr="00520E98" w:rsidRDefault="00062ED3" w:rsidP="002A332E">
      <w:pPr>
        <w:spacing w:line="240" w:lineRule="auto"/>
      </w:pPr>
    </w:p>
    <w:p w:rsidR="00062ED3" w:rsidRPr="00520E98" w:rsidRDefault="00062ED3" w:rsidP="002A332E">
      <w:pPr>
        <w:spacing w:line="240" w:lineRule="auto"/>
        <w:rPr>
          <w:u w:val="single"/>
        </w:rPr>
      </w:pPr>
      <w:r w:rsidRPr="00520E98">
        <w:rPr>
          <w:u w:val="single"/>
        </w:rPr>
        <w:t>Závažné inkompatibility:</w:t>
      </w:r>
    </w:p>
    <w:p w:rsidR="00062ED3" w:rsidRPr="00520E98" w:rsidRDefault="00062ED3" w:rsidP="002A332E">
      <w:pPr>
        <w:spacing w:line="240" w:lineRule="auto"/>
      </w:pPr>
      <w:r w:rsidRPr="00520E98">
        <w:t>Z dôvodu chýbania štúdií kompatibility sa tento veterinárny liek nesmie miešať s inými veterinárnymi liekmi.</w:t>
      </w:r>
    </w:p>
    <w:p w:rsidR="00062ED3" w:rsidRPr="00520E98" w:rsidRDefault="00062ED3" w:rsidP="002A332E">
      <w:pPr>
        <w:pStyle w:val="Odsekzoznamu"/>
        <w:spacing w:line="240" w:lineRule="auto"/>
        <w:ind w:left="0"/>
        <w:rPr>
          <w:b/>
        </w:rPr>
      </w:pPr>
    </w:p>
    <w:p w:rsidR="00062ED3" w:rsidRPr="00520E98" w:rsidRDefault="00062ED3" w:rsidP="002A332E">
      <w:pPr>
        <w:pStyle w:val="Style1"/>
        <w:ind w:left="0" w:firstLine="0"/>
      </w:pPr>
      <w:r w:rsidRPr="00520E98">
        <w:rPr>
          <w:highlight w:val="lightGray"/>
        </w:rPr>
        <w:t>7.</w:t>
      </w:r>
      <w:r w:rsidRPr="00520E98">
        <w:tab/>
        <w:t>Nežiaduce účinky</w:t>
      </w:r>
    </w:p>
    <w:p w:rsidR="00062ED3" w:rsidRPr="00520E98" w:rsidRDefault="00062ED3" w:rsidP="002A332E">
      <w:pPr>
        <w:spacing w:line="240" w:lineRule="auto"/>
      </w:pPr>
    </w:p>
    <w:p w:rsidR="00062ED3" w:rsidRPr="00520E98" w:rsidRDefault="00062ED3" w:rsidP="002A332E">
      <w:pPr>
        <w:spacing w:line="240" w:lineRule="auto"/>
      </w:pPr>
      <w:r w:rsidRPr="00520E98">
        <w:t>Ošípané: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997"/>
      </w:tblGrid>
      <w:tr w:rsidR="00520E98" w:rsidRPr="00520E98" w:rsidTr="002A332E">
        <w:tc>
          <w:tcPr>
            <w:tcW w:w="1957" w:type="pct"/>
          </w:tcPr>
          <w:p w:rsidR="00062ED3" w:rsidRPr="00520E98" w:rsidRDefault="00062ED3" w:rsidP="002A332E">
            <w:pPr>
              <w:spacing w:line="240" w:lineRule="auto"/>
            </w:pPr>
            <w:r w:rsidRPr="00520E98">
              <w:t xml:space="preserve">Neurčená frekvencia </w:t>
            </w:r>
          </w:p>
          <w:p w:rsidR="00062ED3" w:rsidRPr="00520E98" w:rsidRDefault="00062ED3" w:rsidP="002A332E">
            <w:pPr>
              <w:spacing w:line="240" w:lineRule="auto"/>
            </w:pPr>
            <w:r w:rsidRPr="00520E98">
              <w:t>(nemožno odhadnúť z dostupných údajov):</w:t>
            </w:r>
          </w:p>
        </w:tc>
        <w:tc>
          <w:tcPr>
            <w:tcW w:w="3043" w:type="pct"/>
            <w:hideMark/>
          </w:tcPr>
          <w:p w:rsidR="00062ED3" w:rsidRPr="00520E98" w:rsidRDefault="00062ED3" w:rsidP="002A332E">
            <w:pPr>
              <w:spacing w:line="240" w:lineRule="auto"/>
              <w:rPr>
                <w:vertAlign w:val="superscript"/>
              </w:rPr>
            </w:pPr>
            <w:r w:rsidRPr="00520E98">
              <w:rPr>
                <w:iCs/>
              </w:rPr>
              <w:t>Hnačka</w:t>
            </w:r>
            <w:r w:rsidRPr="00520E98">
              <w:rPr>
                <w:vertAlign w:val="superscript"/>
              </w:rPr>
              <w:t>1</w:t>
            </w:r>
            <w:r w:rsidRPr="00520E98">
              <w:rPr>
                <w:iCs/>
              </w:rPr>
              <w:br/>
              <w:t>Pruritus (svrbenie)</w:t>
            </w:r>
            <w:r w:rsidRPr="00520E98">
              <w:rPr>
                <w:vertAlign w:val="superscript"/>
              </w:rPr>
              <w:t>1</w:t>
            </w:r>
            <w:r w:rsidRPr="00520E98">
              <w:rPr>
                <w:iCs/>
              </w:rPr>
              <w:t xml:space="preserve"> </w:t>
            </w:r>
            <w:r w:rsidRPr="00520E98">
              <w:rPr>
                <w:iCs/>
              </w:rPr>
              <w:br/>
              <w:t>Erytém (sčervenanie) kože</w:t>
            </w:r>
            <w:r w:rsidRPr="00520E98">
              <w:rPr>
                <w:vertAlign w:val="superscript"/>
              </w:rPr>
              <w:t>1</w:t>
            </w:r>
            <w:r w:rsidRPr="00520E98">
              <w:rPr>
                <w:iCs/>
              </w:rPr>
              <w:br/>
              <w:t>Opuch vulvy</w:t>
            </w:r>
            <w:r w:rsidRPr="00520E98">
              <w:rPr>
                <w:vertAlign w:val="superscript"/>
              </w:rPr>
              <w:t>1</w:t>
            </w:r>
            <w:r w:rsidRPr="00520E98">
              <w:rPr>
                <w:iCs/>
              </w:rPr>
              <w:br/>
              <w:t>Opuch rekta</w:t>
            </w:r>
            <w:r w:rsidRPr="00520E98">
              <w:rPr>
                <w:vertAlign w:val="superscript"/>
              </w:rPr>
              <w:t>1</w:t>
            </w:r>
            <w:r w:rsidRPr="00520E98">
              <w:rPr>
                <w:iCs/>
              </w:rPr>
              <w:br/>
            </w:r>
            <w:r w:rsidRPr="00520E98">
              <w:rPr>
                <w:iCs/>
              </w:rPr>
              <w:lastRenderedPageBreak/>
              <w:t xml:space="preserve">Prolaps rekta </w:t>
            </w:r>
            <w:r w:rsidRPr="00520E98">
              <w:rPr>
                <w:vertAlign w:val="superscript"/>
              </w:rPr>
              <w:t>1</w:t>
            </w:r>
          </w:p>
          <w:p w:rsidR="00062ED3" w:rsidRPr="00520E98" w:rsidRDefault="00062ED3" w:rsidP="002A332E">
            <w:pPr>
              <w:spacing w:line="240" w:lineRule="auto"/>
              <w:rPr>
                <w:iCs/>
              </w:rPr>
            </w:pPr>
          </w:p>
        </w:tc>
      </w:tr>
    </w:tbl>
    <w:p w:rsidR="00062ED3" w:rsidRPr="00520E98" w:rsidRDefault="00062ED3" w:rsidP="002A332E">
      <w:pPr>
        <w:spacing w:line="240" w:lineRule="auto"/>
        <w:rPr>
          <w:sz w:val="20"/>
        </w:rPr>
      </w:pPr>
      <w:r w:rsidRPr="00520E98">
        <w:rPr>
          <w:sz w:val="20"/>
          <w:vertAlign w:val="superscript"/>
        </w:rPr>
        <w:lastRenderedPageBreak/>
        <w:t xml:space="preserve">1 </w:t>
      </w:r>
      <w:r w:rsidRPr="00520E98">
        <w:rPr>
          <w:sz w:val="20"/>
        </w:rPr>
        <w:t>Tieto reverzibilné príznaky sa môžu objaviť 48 - 72 hodín po začatí liečby.</w:t>
      </w:r>
    </w:p>
    <w:p w:rsidR="00062ED3" w:rsidRPr="00520E98" w:rsidRDefault="00062ED3" w:rsidP="002A332E">
      <w:pPr>
        <w:spacing w:line="240" w:lineRule="auto"/>
        <w:rPr>
          <w:sz w:val="20"/>
        </w:rPr>
      </w:pPr>
    </w:p>
    <w:p w:rsidR="00062ED3" w:rsidRPr="00520E98" w:rsidRDefault="00062ED3" w:rsidP="002A332E">
      <w:pPr>
        <w:spacing w:line="240" w:lineRule="auto"/>
        <w:rPr>
          <w:szCs w:val="22"/>
        </w:rPr>
      </w:pPr>
      <w:r w:rsidRPr="00520E98">
        <w:rPr>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p>
    <w:p w:rsidR="00062ED3" w:rsidRPr="00520E98" w:rsidRDefault="00062ED3" w:rsidP="002A332E">
      <w:pPr>
        <w:spacing w:line="240" w:lineRule="auto"/>
      </w:pPr>
    </w:p>
    <w:p w:rsidR="00062ED3" w:rsidRPr="00520E98" w:rsidRDefault="00062ED3" w:rsidP="002A332E">
      <w:pPr>
        <w:pStyle w:val="Style1"/>
        <w:ind w:left="0" w:firstLine="0"/>
      </w:pPr>
      <w:r w:rsidRPr="00520E98">
        <w:rPr>
          <w:highlight w:val="lightGray"/>
        </w:rPr>
        <w:t>8.</w:t>
      </w:r>
      <w:r w:rsidRPr="00520E98">
        <w:tab/>
        <w:t>Dávkovanie pre každý druh, cesty a spôsob podania lieku</w:t>
      </w:r>
    </w:p>
    <w:p w:rsidR="00062ED3" w:rsidRPr="00520E98" w:rsidRDefault="00062ED3" w:rsidP="002A332E">
      <w:pPr>
        <w:pStyle w:val="Odsekzoznamu"/>
        <w:tabs>
          <w:tab w:val="clear" w:pos="567"/>
        </w:tabs>
        <w:spacing w:line="240" w:lineRule="auto"/>
        <w:ind w:left="0"/>
      </w:pPr>
    </w:p>
    <w:p w:rsidR="00062ED3" w:rsidRPr="00520E98" w:rsidRDefault="00062ED3" w:rsidP="002A332E">
      <w:pPr>
        <w:spacing w:line="240" w:lineRule="auto"/>
      </w:pPr>
      <w:r w:rsidRPr="00520E98">
        <w:t>V pitnej vode/mlieku.</w:t>
      </w:r>
    </w:p>
    <w:p w:rsidR="00062ED3" w:rsidRPr="00520E98" w:rsidRDefault="00062ED3" w:rsidP="002A332E">
      <w:pPr>
        <w:spacing w:line="240" w:lineRule="auto"/>
      </w:pPr>
    </w:p>
    <w:p w:rsidR="00062ED3" w:rsidRPr="00520E98" w:rsidRDefault="00062ED3" w:rsidP="002A332E">
      <w:pPr>
        <w:tabs>
          <w:tab w:val="left" w:pos="993"/>
        </w:tabs>
        <w:spacing w:line="240" w:lineRule="auto"/>
      </w:pPr>
      <w:r w:rsidRPr="00520E98">
        <w:t>Teľatá:</w:t>
      </w:r>
      <w:r w:rsidRPr="00520E98">
        <w:tab/>
      </w:r>
    </w:p>
    <w:p w:rsidR="00062ED3" w:rsidRPr="00520E98" w:rsidRDefault="00062ED3" w:rsidP="002A332E">
      <w:pPr>
        <w:tabs>
          <w:tab w:val="left" w:pos="993"/>
        </w:tabs>
        <w:spacing w:line="240" w:lineRule="auto"/>
      </w:pPr>
      <w:r w:rsidRPr="00520E98">
        <w:rPr>
          <w:i/>
        </w:rPr>
        <w:t>Zápal pľúc:</w:t>
      </w:r>
    </w:p>
    <w:p w:rsidR="00062ED3" w:rsidRPr="00520E98" w:rsidRDefault="00062ED3" w:rsidP="002A332E">
      <w:pPr>
        <w:tabs>
          <w:tab w:val="left" w:pos="993"/>
        </w:tabs>
        <w:spacing w:line="240" w:lineRule="auto"/>
      </w:pPr>
      <w:r w:rsidRPr="00520E98">
        <w:t xml:space="preserve">dvakrát denne, 1,1 – 2,2 g veterinárneho lieku na 100 kg živej hmotnosti </w:t>
      </w:r>
    </w:p>
    <w:p w:rsidR="00062ED3" w:rsidRPr="00520E98" w:rsidRDefault="00062ED3" w:rsidP="002A332E">
      <w:pPr>
        <w:tabs>
          <w:tab w:val="left" w:pos="993"/>
        </w:tabs>
        <w:spacing w:line="240" w:lineRule="auto"/>
      </w:pPr>
      <w:r w:rsidRPr="00520E98">
        <w:t>(20 – 40 mg, čo zodpovedá 20 000 – 40 000 IU tylozínu na kg živej hmotnosti denne) po dobu 7 – 14 dní.</w:t>
      </w:r>
    </w:p>
    <w:p w:rsidR="00062ED3" w:rsidRPr="00520E98" w:rsidRDefault="00062ED3" w:rsidP="002A332E">
      <w:pPr>
        <w:tabs>
          <w:tab w:val="left" w:pos="993"/>
        </w:tabs>
        <w:spacing w:line="240" w:lineRule="auto"/>
      </w:pPr>
    </w:p>
    <w:p w:rsidR="00062ED3" w:rsidRPr="00520E98" w:rsidRDefault="00062ED3" w:rsidP="002A332E">
      <w:pPr>
        <w:tabs>
          <w:tab w:val="left" w:pos="993"/>
        </w:tabs>
        <w:spacing w:line="240" w:lineRule="auto"/>
      </w:pPr>
      <w:r w:rsidRPr="00520E98">
        <w:t>Ošípané:</w:t>
      </w:r>
      <w:r w:rsidRPr="00520E98">
        <w:tab/>
      </w:r>
    </w:p>
    <w:p w:rsidR="00062ED3" w:rsidRPr="00520E98" w:rsidRDefault="00062ED3" w:rsidP="002A332E">
      <w:pPr>
        <w:tabs>
          <w:tab w:val="left" w:pos="993"/>
        </w:tabs>
        <w:spacing w:line="240" w:lineRule="auto"/>
      </w:pPr>
      <w:r w:rsidRPr="00520E98">
        <w:rPr>
          <w:i/>
        </w:rPr>
        <w:t>Enzootický zápal pľúc:</w:t>
      </w:r>
    </w:p>
    <w:p w:rsidR="00062ED3" w:rsidRPr="00520E98" w:rsidRDefault="00062ED3" w:rsidP="002A332E">
      <w:pPr>
        <w:tabs>
          <w:tab w:val="left" w:pos="993"/>
        </w:tabs>
        <w:spacing w:line="240" w:lineRule="auto"/>
      </w:pPr>
      <w:r w:rsidRPr="00520E98">
        <w:t>2,2 g veterinárneho lieku na 100 kg živej hmotnosti (20 mg, čo zodpovedá 20 000 IU tylozínu na kg živej hmotnosti za deň) po dobu 10 dní.</w:t>
      </w:r>
    </w:p>
    <w:p w:rsidR="00062ED3" w:rsidRPr="00520E98" w:rsidRDefault="00062ED3" w:rsidP="002A332E">
      <w:pPr>
        <w:tabs>
          <w:tab w:val="left" w:pos="993"/>
        </w:tabs>
        <w:spacing w:line="240" w:lineRule="auto"/>
        <w:rPr>
          <w:i/>
        </w:rPr>
      </w:pPr>
      <w:r w:rsidRPr="00520E98">
        <w:rPr>
          <w:i/>
        </w:rPr>
        <w:t xml:space="preserve">PIA alebo ileitída: </w:t>
      </w:r>
    </w:p>
    <w:p w:rsidR="00062ED3" w:rsidRPr="00520E98" w:rsidRDefault="00062ED3" w:rsidP="002A332E">
      <w:pPr>
        <w:tabs>
          <w:tab w:val="left" w:pos="993"/>
        </w:tabs>
        <w:spacing w:line="240" w:lineRule="auto"/>
      </w:pPr>
      <w:r w:rsidRPr="00520E98">
        <w:t>0,55 – 1,1 g veterinárneho lieku na 100 kg živej hmotnosti (5 – 10 mg, čo zodpovedá 5 000  – 10 000 IU tylozínu na kg živej hmotnosti denne) po dobu 7 dní.</w:t>
      </w:r>
    </w:p>
    <w:p w:rsidR="00062ED3" w:rsidRPr="00520E98" w:rsidRDefault="00062ED3" w:rsidP="002A332E">
      <w:pPr>
        <w:spacing w:line="240" w:lineRule="auto"/>
      </w:pPr>
    </w:p>
    <w:p w:rsidR="00062ED3" w:rsidRPr="00520E98" w:rsidRDefault="00062ED3" w:rsidP="002A332E">
      <w:pPr>
        <w:spacing w:line="240" w:lineRule="auto"/>
      </w:pPr>
      <w:r w:rsidRPr="00520E98">
        <w:t xml:space="preserve">Kury domáce:   </w:t>
      </w:r>
    </w:p>
    <w:p w:rsidR="00062ED3" w:rsidRPr="00520E98" w:rsidRDefault="00062ED3" w:rsidP="002A332E">
      <w:pPr>
        <w:spacing w:line="240" w:lineRule="auto"/>
        <w:rPr>
          <w:i/>
        </w:rPr>
      </w:pPr>
      <w:r w:rsidRPr="00520E98">
        <w:rPr>
          <w:i/>
        </w:rPr>
        <w:t>Chronické respiračné ochorenie (CRD):</w:t>
      </w:r>
    </w:p>
    <w:p w:rsidR="00062ED3" w:rsidRPr="00520E98" w:rsidRDefault="00062ED3" w:rsidP="002A332E">
      <w:pPr>
        <w:spacing w:line="240" w:lineRule="auto"/>
      </w:pPr>
      <w:r w:rsidRPr="00520E98">
        <w:t>8,25 – 11 g veterinárneho lieku na 100 kg živej hmotnosti (75 – 100 mg, čo zodpovedá 75 000 – 100 000 IU tylozínu na kg živej hmotnosti denne) po dobu 3 – 5 dní.</w:t>
      </w:r>
    </w:p>
    <w:p w:rsidR="00062ED3" w:rsidRPr="00520E98" w:rsidRDefault="00062ED3" w:rsidP="002A332E">
      <w:pPr>
        <w:tabs>
          <w:tab w:val="left" w:pos="993"/>
        </w:tabs>
        <w:spacing w:line="240" w:lineRule="auto"/>
        <w:rPr>
          <w:i/>
        </w:rPr>
      </w:pPr>
      <w:r w:rsidRPr="00520E98">
        <w:rPr>
          <w:i/>
        </w:rPr>
        <w:t>Nekrotická enteritída:</w:t>
      </w:r>
    </w:p>
    <w:p w:rsidR="00062ED3" w:rsidRPr="00520E98" w:rsidRDefault="00062ED3" w:rsidP="002A332E">
      <w:pPr>
        <w:tabs>
          <w:tab w:val="left" w:pos="993"/>
        </w:tabs>
        <w:spacing w:line="240" w:lineRule="auto"/>
      </w:pPr>
      <w:r w:rsidRPr="00520E98">
        <w:t>2,2 g veterinárneho lieku na 100 kg živej hmotnosti (20 mg, čo zodpovedá 20 000 IU tylozínu na kg živej hmotnosti za deň) po dobu 3 dní.</w:t>
      </w:r>
    </w:p>
    <w:p w:rsidR="00062ED3" w:rsidRPr="00520E98" w:rsidRDefault="00062ED3" w:rsidP="002A332E">
      <w:pPr>
        <w:tabs>
          <w:tab w:val="left" w:pos="993"/>
        </w:tabs>
        <w:spacing w:line="240" w:lineRule="auto"/>
      </w:pPr>
    </w:p>
    <w:p w:rsidR="00062ED3" w:rsidRPr="00520E98" w:rsidRDefault="00062ED3" w:rsidP="002A332E">
      <w:pPr>
        <w:tabs>
          <w:tab w:val="left" w:pos="993"/>
        </w:tabs>
        <w:spacing w:line="240" w:lineRule="auto"/>
      </w:pPr>
      <w:r w:rsidRPr="00520E98">
        <w:t>Morky:</w:t>
      </w:r>
    </w:p>
    <w:p w:rsidR="00062ED3" w:rsidRPr="00520E98" w:rsidRDefault="00062ED3" w:rsidP="002A332E">
      <w:pPr>
        <w:tabs>
          <w:tab w:val="left" w:pos="993"/>
        </w:tabs>
        <w:spacing w:line="240" w:lineRule="auto"/>
      </w:pPr>
      <w:r w:rsidRPr="00520E98">
        <w:rPr>
          <w:i/>
        </w:rPr>
        <w:t>Infekčná sinusitída:</w:t>
      </w:r>
    </w:p>
    <w:p w:rsidR="00062ED3" w:rsidRPr="00520E98" w:rsidRDefault="00062ED3" w:rsidP="002A332E">
      <w:pPr>
        <w:tabs>
          <w:tab w:val="left" w:pos="993"/>
        </w:tabs>
        <w:spacing w:line="240" w:lineRule="auto"/>
      </w:pPr>
      <w:r w:rsidRPr="00520E98">
        <w:t>8,25 – 11 g veterinárneho lieku na 100 kg živej hmotnosti (75 – 100 mg, čo zodpovedá 75 000 – 100 000 IU tylozínu na kg živej hmotnosti denne) po dobu 3 – 5 dní.</w:t>
      </w:r>
    </w:p>
    <w:p w:rsidR="00062ED3" w:rsidRPr="00520E98" w:rsidRDefault="00062ED3" w:rsidP="002A332E">
      <w:pPr>
        <w:tabs>
          <w:tab w:val="left" w:pos="993"/>
        </w:tabs>
        <w:spacing w:line="240" w:lineRule="auto"/>
      </w:pPr>
    </w:p>
    <w:p w:rsidR="00062ED3" w:rsidRPr="00520E98" w:rsidRDefault="00062ED3" w:rsidP="002A332E">
      <w:pPr>
        <w:pStyle w:val="Style1"/>
        <w:ind w:left="0" w:firstLine="0"/>
      </w:pPr>
      <w:r w:rsidRPr="00520E98">
        <w:rPr>
          <w:highlight w:val="lightGray"/>
        </w:rPr>
        <w:t>9.</w:t>
      </w:r>
      <w:r w:rsidRPr="00520E98">
        <w:tab/>
        <w:t>Pokyn o správnom podaní</w:t>
      </w:r>
    </w:p>
    <w:p w:rsidR="00062ED3" w:rsidRPr="00520E98" w:rsidRDefault="00062ED3" w:rsidP="002A332E">
      <w:pPr>
        <w:spacing w:line="240" w:lineRule="auto"/>
      </w:pPr>
    </w:p>
    <w:p w:rsidR="00062ED3" w:rsidRPr="00520E98" w:rsidRDefault="00062ED3" w:rsidP="002A332E">
      <w:pPr>
        <w:spacing w:line="240" w:lineRule="auto"/>
      </w:pPr>
      <w:r w:rsidRPr="00520E98">
        <w:t>Na zaistenie podania správnej dávky je potrebné čo najpresnejšie stanoviť živú hmotnosť, aby predišlo dávkovaniu.</w:t>
      </w:r>
    </w:p>
    <w:p w:rsidR="00062ED3" w:rsidRPr="00520E98" w:rsidRDefault="00062ED3" w:rsidP="002A332E">
      <w:pPr>
        <w:spacing w:line="240" w:lineRule="auto"/>
      </w:pPr>
    </w:p>
    <w:p w:rsidR="00062ED3" w:rsidRPr="00520E98" w:rsidRDefault="00062ED3" w:rsidP="002A332E">
      <w:pPr>
        <w:spacing w:line="240" w:lineRule="auto"/>
      </w:pPr>
      <w:r w:rsidRPr="00520E98">
        <w:t xml:space="preserve">Pri príprave medikovanej vody/mlieka sa má zohľadniť živá hmotnosť zvierat, ktoré majú byť liečené a ich skutočná denná spotreba vody/mlieka. Spotreba sa môže líšiť v závislosti od faktorov ako je vek, zdravotný stav, plemeno, systém chovu. </w:t>
      </w:r>
    </w:p>
    <w:p w:rsidR="00062ED3" w:rsidRPr="00520E98" w:rsidRDefault="00062ED3" w:rsidP="002A332E">
      <w:pPr>
        <w:spacing w:line="240" w:lineRule="auto"/>
      </w:pPr>
    </w:p>
    <w:p w:rsidR="00062ED3" w:rsidRPr="00520E98" w:rsidRDefault="00062ED3" w:rsidP="002A332E">
      <w:pPr>
        <w:spacing w:line="240" w:lineRule="auto"/>
      </w:pPr>
      <w:r w:rsidRPr="00520E98">
        <w:t>Na základe odporúčanej dávky a počtu a hmotnosti liečených zvierat je potrebné vypočítať presnú dennú koncentráciu veterinárneho lieku podľa nasledujúceho vzorca:</w:t>
      </w:r>
    </w:p>
    <w:p w:rsidR="00501DD2" w:rsidRPr="00520E98" w:rsidRDefault="00501DD2" w:rsidP="00501DD2">
      <w:pPr>
        <w:spacing w:line="240" w:lineRule="auto"/>
      </w:pPr>
    </w:p>
    <w:p w:rsidR="00501DD2" w:rsidRPr="00520E98" w:rsidRDefault="00501DD2" w:rsidP="00501DD2">
      <w:pPr>
        <w:spacing w:line="240" w:lineRule="auto"/>
      </w:pPr>
      <w:r w:rsidRPr="00520E98">
        <w:t xml:space="preserve">        …… mg veterinárneho lieku na         priemerná živá hmotnosť (kg)</w:t>
      </w:r>
    </w:p>
    <w:p w:rsidR="00501DD2" w:rsidRPr="00520E98" w:rsidRDefault="00501DD2" w:rsidP="00501DD2">
      <w:pPr>
        <w:spacing w:line="240" w:lineRule="auto"/>
      </w:pPr>
      <w:r w:rsidRPr="00520E98">
        <w:t xml:space="preserve">                 kg živej hmotnosti na deň   x      zvierat, ktoré sa majú liečiť</w:t>
      </w:r>
      <w:r w:rsidRPr="00520E98">
        <w:tab/>
      </w:r>
    </w:p>
    <w:p w:rsidR="00501DD2" w:rsidRPr="00520E98" w:rsidRDefault="00501DD2" w:rsidP="00501DD2">
      <w:pPr>
        <w:spacing w:line="240" w:lineRule="auto"/>
        <w:ind w:firstLine="567"/>
      </w:pPr>
      <w:r w:rsidRPr="00520E98">
        <w:rPr>
          <w:noProof/>
          <w:lang w:eastAsia="sk-SK"/>
        </w:rPr>
        <mc:AlternateContent>
          <mc:Choice Requires="wps">
            <w:drawing>
              <wp:anchor distT="0" distB="0" distL="114300" distR="114300" simplePos="0" relativeHeight="251667456" behindDoc="0" locked="0" layoutInCell="1" allowOverlap="1" wp14:anchorId="6B751152" wp14:editId="05267187">
                <wp:simplePos x="0" y="0"/>
                <wp:positionH relativeFrom="column">
                  <wp:posOffset>508635</wp:posOffset>
                </wp:positionH>
                <wp:positionV relativeFrom="paragraph">
                  <wp:posOffset>92710</wp:posOffset>
                </wp:positionV>
                <wp:extent cx="3619500" cy="9525"/>
                <wp:effectExtent l="0" t="0" r="19050" b="28575"/>
                <wp:wrapNone/>
                <wp:docPr id="2"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84F2ED" id="_x0000_t32" coordsize="21600,21600" o:spt="32" o:oned="t" path="m,l21600,21600e" filled="f">
                <v:path arrowok="t" fillok="f" o:connecttype="none"/>
                <o:lock v:ext="edit" shapetype="t"/>
              </v:shapetype>
              <v:shape id="Rechte verbindingslijn met pijl 1" o:spid="_x0000_s1026" type="#_x0000_t32" style="position:absolute;margin-left:40.05pt;margin-top:7.3pt;width:28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"/>
            </w:pict>
          </mc:Fallback>
        </mc:AlternateContent>
      </w:r>
      <w:r w:rsidRPr="00520E98">
        <w:t xml:space="preserve">                                                                                                                   =  ... mg veterinárneho                          </w:t>
      </w:r>
    </w:p>
    <w:p w:rsidR="00501DD2" w:rsidRPr="00520E98" w:rsidRDefault="00501DD2" w:rsidP="00501DD2">
      <w:pPr>
        <w:tabs>
          <w:tab w:val="left" w:pos="990"/>
          <w:tab w:val="left" w:pos="2160"/>
        </w:tabs>
        <w:spacing w:line="240" w:lineRule="auto"/>
        <w:ind w:hanging="6271"/>
      </w:pPr>
      <w:r w:rsidRPr="00520E98">
        <w:lastRenderedPageBreak/>
        <w:tab/>
        <w:t xml:space="preserve">                priemerné denné množstvo pitnej vody/mlieka na zviera (l)                          lieku na liter               </w:t>
      </w:r>
    </w:p>
    <w:p w:rsidR="00501DD2" w:rsidRPr="00520E98" w:rsidRDefault="00501DD2" w:rsidP="00501DD2">
      <w:pPr>
        <w:tabs>
          <w:tab w:val="left" w:pos="990"/>
          <w:tab w:val="left" w:pos="2160"/>
        </w:tabs>
        <w:spacing w:line="240" w:lineRule="auto"/>
        <w:ind w:hanging="6271"/>
      </w:pPr>
      <w:r w:rsidRPr="00520E98">
        <w:t xml:space="preserve">                                                                                                                                                                                                                                                     pitnej vody/mlieka</w:t>
      </w:r>
    </w:p>
    <w:p w:rsidR="00501DD2" w:rsidRPr="00520E98" w:rsidRDefault="00501DD2" w:rsidP="002A332E">
      <w:pPr>
        <w:spacing w:line="240" w:lineRule="auto"/>
      </w:pPr>
    </w:p>
    <w:p w:rsidR="00062ED3" w:rsidRPr="00520E98" w:rsidRDefault="00062ED3" w:rsidP="002A332E">
      <w:pPr>
        <w:tabs>
          <w:tab w:val="left" w:pos="7088"/>
        </w:tabs>
        <w:spacing w:line="240" w:lineRule="auto"/>
      </w:pPr>
    </w:p>
    <w:p w:rsidR="00062ED3" w:rsidRPr="00520E98" w:rsidRDefault="00062ED3" w:rsidP="002A332E">
      <w:pPr>
        <w:tabs>
          <w:tab w:val="left" w:pos="7088"/>
        </w:tabs>
        <w:spacing w:line="240" w:lineRule="auto"/>
      </w:pPr>
      <w:r w:rsidRPr="00520E98">
        <w:tab/>
        <w:t xml:space="preserve">            </w:t>
      </w:r>
    </w:p>
    <w:p w:rsidR="00062ED3" w:rsidRPr="00520E98" w:rsidRDefault="00062ED3" w:rsidP="002A332E">
      <w:pPr>
        <w:spacing w:line="240" w:lineRule="auto"/>
      </w:pPr>
      <w:r w:rsidRPr="00520E98">
        <w:t>Maximálna rozpustnosť je 1 kg veterinárneho lieku na 10 litrov vody.</w:t>
      </w:r>
    </w:p>
    <w:p w:rsidR="00062ED3" w:rsidRPr="00520E98" w:rsidRDefault="00062ED3" w:rsidP="002A332E">
      <w:pPr>
        <w:spacing w:line="240" w:lineRule="auto"/>
      </w:pPr>
      <w:r w:rsidRPr="00520E98">
        <w:t>Zvieratá, ktoré sa majú liečiť, majú mať dostatočný prístup k systému zásobovania vodou, aby sa zabezpečila primeraná spotreba vody. Žiadny iný zdroj pitnej vody nemá byť počas liečby dostupný.</w:t>
      </w:r>
    </w:p>
    <w:p w:rsidR="00062ED3" w:rsidRPr="00520E98" w:rsidRDefault="00062ED3" w:rsidP="002A332E">
      <w:pPr>
        <w:spacing w:line="240" w:lineRule="auto"/>
      </w:pPr>
    </w:p>
    <w:p w:rsidR="00062ED3" w:rsidRPr="00520E98" w:rsidRDefault="00062ED3" w:rsidP="002A332E">
      <w:pPr>
        <w:spacing w:line="240" w:lineRule="auto"/>
      </w:pPr>
      <w:r w:rsidRPr="00520E98">
        <w:t>Ak nedôjde k jednoznačnej odpovedi na liečbu do 3 dní, je potrebné prehodnotiť diagnózu a v prípade potreby sa zodpovedajúcim spôsobom musí zmeniť liečba. Po skončení liečby je potrebné riadne vyčistiť systém zásobovania vodou, aby sa zabránilo príjmu subterapeutických množstiev účinnej látky, ktoré by mohli podporiť rozvoj rezistencie.</w:t>
      </w:r>
    </w:p>
    <w:p w:rsidR="00062ED3" w:rsidRPr="00520E98" w:rsidRDefault="00062ED3" w:rsidP="002A332E">
      <w:pPr>
        <w:spacing w:line="240" w:lineRule="auto"/>
      </w:pPr>
    </w:p>
    <w:p w:rsidR="00062ED3" w:rsidRPr="00520E98" w:rsidRDefault="00062ED3" w:rsidP="002A332E">
      <w:pPr>
        <w:pStyle w:val="Style1"/>
        <w:tabs>
          <w:tab w:val="clear" w:pos="0"/>
          <w:tab w:val="left" w:pos="142"/>
        </w:tabs>
        <w:ind w:left="0" w:firstLine="0"/>
      </w:pPr>
      <w:r w:rsidRPr="00520E98">
        <w:rPr>
          <w:highlight w:val="lightGray"/>
        </w:rPr>
        <w:t>10.</w:t>
      </w:r>
      <w:r w:rsidRPr="00520E98">
        <w:tab/>
        <w:t>Ochranné lehoty</w:t>
      </w:r>
    </w:p>
    <w:p w:rsidR="00062ED3" w:rsidRPr="00520E98" w:rsidRDefault="00062ED3" w:rsidP="002A332E">
      <w:pPr>
        <w:autoSpaceDE w:val="0"/>
        <w:autoSpaceDN w:val="0"/>
        <w:adjustRightInd w:val="0"/>
        <w:spacing w:line="240" w:lineRule="auto"/>
      </w:pPr>
    </w:p>
    <w:p w:rsidR="00062ED3" w:rsidRPr="00520E98" w:rsidRDefault="00062ED3" w:rsidP="002A332E">
      <w:pPr>
        <w:autoSpaceDE w:val="0"/>
        <w:autoSpaceDN w:val="0"/>
        <w:adjustRightInd w:val="0"/>
        <w:spacing w:line="240" w:lineRule="auto"/>
      </w:pPr>
      <w:r w:rsidRPr="00520E98">
        <w:t>Teľatá (mäso a vnútornosti):</w:t>
      </w:r>
      <w:r w:rsidRPr="00520E98">
        <w:tab/>
        <w:t xml:space="preserve">       12 dní. </w:t>
      </w:r>
    </w:p>
    <w:p w:rsidR="00062ED3" w:rsidRPr="00520E98" w:rsidRDefault="00062ED3" w:rsidP="002A332E">
      <w:pPr>
        <w:autoSpaceDE w:val="0"/>
        <w:autoSpaceDN w:val="0"/>
        <w:adjustRightInd w:val="0"/>
        <w:spacing w:line="240" w:lineRule="auto"/>
      </w:pPr>
      <w:r w:rsidRPr="00520E98">
        <w:t>Ošípané (mäso a vnútornosti):          1 deň.</w:t>
      </w:r>
    </w:p>
    <w:p w:rsidR="00062ED3" w:rsidRPr="00520E98" w:rsidRDefault="00062ED3" w:rsidP="002A332E">
      <w:pPr>
        <w:autoSpaceDE w:val="0"/>
        <w:autoSpaceDN w:val="0"/>
        <w:adjustRightInd w:val="0"/>
        <w:spacing w:line="240" w:lineRule="auto"/>
      </w:pPr>
      <w:r w:rsidRPr="00520E98">
        <w:t>Morky (mäso a vnútornosti):</w:t>
      </w:r>
      <w:r w:rsidRPr="00520E98">
        <w:tab/>
        <w:t xml:space="preserve">       2 dni.</w:t>
      </w:r>
    </w:p>
    <w:p w:rsidR="00062ED3" w:rsidRPr="00520E98" w:rsidRDefault="00062ED3" w:rsidP="002A332E">
      <w:pPr>
        <w:autoSpaceDE w:val="0"/>
        <w:autoSpaceDN w:val="0"/>
        <w:adjustRightInd w:val="0"/>
        <w:spacing w:line="240" w:lineRule="auto"/>
      </w:pPr>
      <w:r w:rsidRPr="00520E98">
        <w:t>Morky (vajcia):</w:t>
      </w:r>
      <w:r w:rsidRPr="00520E98">
        <w:tab/>
      </w:r>
      <w:r w:rsidRPr="00520E98">
        <w:tab/>
        <w:t xml:space="preserve">                    Nula dní.</w:t>
      </w:r>
    </w:p>
    <w:p w:rsidR="00062ED3" w:rsidRPr="00520E98" w:rsidRDefault="00062ED3" w:rsidP="002A332E">
      <w:pPr>
        <w:autoSpaceDE w:val="0"/>
        <w:autoSpaceDN w:val="0"/>
        <w:adjustRightInd w:val="0"/>
        <w:spacing w:line="240" w:lineRule="auto"/>
      </w:pPr>
      <w:r w:rsidRPr="00520E98">
        <w:t>Kura domáca (mäso a vnútornosti):  1 deň.</w:t>
      </w:r>
    </w:p>
    <w:p w:rsidR="00062ED3" w:rsidRPr="00520E98" w:rsidRDefault="00062ED3" w:rsidP="002A332E">
      <w:pPr>
        <w:autoSpaceDE w:val="0"/>
        <w:autoSpaceDN w:val="0"/>
        <w:adjustRightInd w:val="0"/>
        <w:spacing w:line="240" w:lineRule="auto"/>
      </w:pPr>
      <w:r w:rsidRPr="00520E98">
        <w:t>Kura domáca (vajcia):</w:t>
      </w:r>
      <w:r w:rsidRPr="00520E98">
        <w:tab/>
      </w:r>
      <w:r w:rsidRPr="00520E98">
        <w:tab/>
        <w:t xml:space="preserve">       Nula dní.</w:t>
      </w:r>
    </w:p>
    <w:p w:rsidR="00062ED3" w:rsidRPr="00520E98" w:rsidRDefault="00062ED3" w:rsidP="002A332E">
      <w:pPr>
        <w:autoSpaceDE w:val="0"/>
        <w:autoSpaceDN w:val="0"/>
        <w:adjustRightInd w:val="0"/>
        <w:spacing w:line="240" w:lineRule="auto"/>
      </w:pPr>
    </w:p>
    <w:p w:rsidR="00062ED3" w:rsidRPr="00520E98" w:rsidRDefault="00062ED3" w:rsidP="002A332E">
      <w:pPr>
        <w:spacing w:line="240" w:lineRule="auto"/>
        <w:rPr>
          <w:b/>
        </w:rPr>
      </w:pPr>
      <w:r w:rsidRPr="00520E98">
        <w:rPr>
          <w:b/>
          <w:highlight w:val="lightGray"/>
        </w:rPr>
        <w:t>11.</w:t>
      </w:r>
      <w:r w:rsidRPr="00520E98">
        <w:rPr>
          <w:b/>
        </w:rPr>
        <w:tab/>
        <w:t>Osobitné opatrenia na uchovávanie</w:t>
      </w:r>
      <w:r w:rsidRPr="00520E98" w:rsidDel="00C7558C">
        <w:rPr>
          <w:b/>
        </w:rPr>
        <w:t xml:space="preserve"> </w:t>
      </w:r>
    </w:p>
    <w:p w:rsidR="00062ED3" w:rsidRPr="00520E98" w:rsidRDefault="00062ED3" w:rsidP="002A332E">
      <w:pPr>
        <w:spacing w:line="240" w:lineRule="auto"/>
      </w:pPr>
    </w:p>
    <w:p w:rsidR="00062ED3" w:rsidRPr="00520E98" w:rsidRDefault="00062ED3" w:rsidP="002A332E">
      <w:pPr>
        <w:spacing w:line="240" w:lineRule="auto"/>
      </w:pPr>
      <w:r w:rsidRPr="00520E98">
        <w:t>Uchovávať mimo dohľadu a dosahu detí.</w:t>
      </w:r>
    </w:p>
    <w:p w:rsidR="00062ED3" w:rsidRPr="00520E98" w:rsidRDefault="00062ED3" w:rsidP="002A332E">
      <w:pPr>
        <w:spacing w:line="240" w:lineRule="auto"/>
      </w:pPr>
      <w:r w:rsidRPr="00520E98">
        <w:t xml:space="preserve">Uchovávať pri teplote do 25 °C. Neuchovávať v chladničke alebo mrazničke. </w:t>
      </w:r>
    </w:p>
    <w:p w:rsidR="00062ED3" w:rsidRPr="00520E98" w:rsidRDefault="00062ED3" w:rsidP="002A332E">
      <w:pPr>
        <w:spacing w:line="240" w:lineRule="auto"/>
      </w:pPr>
      <w:r w:rsidRPr="00520E98">
        <w:t>Chrániť pred mrazom.</w:t>
      </w:r>
    </w:p>
    <w:p w:rsidR="00062ED3" w:rsidRPr="00520E98" w:rsidRDefault="00062ED3" w:rsidP="002A332E">
      <w:pPr>
        <w:spacing w:line="240" w:lineRule="auto"/>
      </w:pPr>
      <w:r w:rsidRPr="00520E98">
        <w:t>Uchovávať v pôvodnom obale, aby bol liek chránený pred svetlom.</w:t>
      </w:r>
    </w:p>
    <w:p w:rsidR="00062ED3" w:rsidRPr="00520E98" w:rsidRDefault="00062ED3" w:rsidP="002A332E">
      <w:pPr>
        <w:spacing w:line="240" w:lineRule="auto"/>
      </w:pPr>
      <w:r w:rsidRPr="00520E98">
        <w:t>Medikovanú pitnú vodu je potrebné chrániť pred svetlom.</w:t>
      </w:r>
    </w:p>
    <w:p w:rsidR="00062ED3" w:rsidRPr="00520E98" w:rsidRDefault="00062ED3" w:rsidP="002A332E">
      <w:pPr>
        <w:spacing w:line="240" w:lineRule="auto"/>
      </w:pPr>
      <w:r w:rsidRPr="00520E98">
        <w:t>Nepoužívať tento veterinárny liek po dátume exspirácie uvedenom na obale po EXP.</w:t>
      </w:r>
    </w:p>
    <w:p w:rsidR="00062ED3" w:rsidRPr="00520E98" w:rsidRDefault="00062ED3" w:rsidP="002A332E">
      <w:pPr>
        <w:spacing w:line="240" w:lineRule="auto"/>
      </w:pPr>
      <w:r w:rsidRPr="00520E98">
        <w:t>Dátum exspirácie sa vzťahuje na posledný deň v uvedenom mesiaci.</w:t>
      </w:r>
    </w:p>
    <w:p w:rsidR="00062ED3" w:rsidRPr="00520E98" w:rsidRDefault="00062ED3" w:rsidP="002A332E">
      <w:pPr>
        <w:spacing w:line="240" w:lineRule="auto"/>
      </w:pPr>
    </w:p>
    <w:p w:rsidR="00062ED3" w:rsidRPr="00520E98" w:rsidRDefault="00062ED3" w:rsidP="002A332E">
      <w:pPr>
        <w:spacing w:line="240" w:lineRule="auto"/>
      </w:pPr>
      <w:r w:rsidRPr="00520E98">
        <w:t>Čas použiteľnosti po prvom otvorení obalu: 3 mesiace.</w:t>
      </w:r>
    </w:p>
    <w:p w:rsidR="00062ED3" w:rsidRPr="00520E98" w:rsidRDefault="00062ED3" w:rsidP="002A332E">
      <w:pPr>
        <w:spacing w:line="240" w:lineRule="auto"/>
      </w:pPr>
      <w:r w:rsidRPr="00520E98">
        <w:t xml:space="preserve">Čas použiteľnosti po rozpustení v pitnej vode: 24 hodín. </w:t>
      </w:r>
    </w:p>
    <w:p w:rsidR="00062ED3" w:rsidRPr="00520E98" w:rsidRDefault="00062ED3" w:rsidP="002A332E">
      <w:pPr>
        <w:spacing w:line="240" w:lineRule="auto"/>
      </w:pPr>
      <w:r w:rsidRPr="00520E98">
        <w:t>Čas použiteľnosti po rozpustení v mliečnej náhrade: 3 hodiny.</w:t>
      </w:r>
    </w:p>
    <w:p w:rsidR="00062ED3" w:rsidRPr="00520E98" w:rsidRDefault="00062ED3" w:rsidP="002A332E">
      <w:pPr>
        <w:spacing w:line="240" w:lineRule="auto"/>
        <w:rPr>
          <w:b/>
        </w:rPr>
      </w:pPr>
    </w:p>
    <w:p w:rsidR="00062ED3" w:rsidRPr="00520E98" w:rsidRDefault="00062ED3" w:rsidP="002A332E">
      <w:pPr>
        <w:spacing w:line="240" w:lineRule="auto"/>
        <w:rPr>
          <w:b/>
        </w:rPr>
      </w:pPr>
      <w:r w:rsidRPr="00520E98">
        <w:rPr>
          <w:b/>
          <w:highlight w:val="lightGray"/>
        </w:rPr>
        <w:t>12.</w:t>
      </w:r>
      <w:r w:rsidRPr="00520E98">
        <w:rPr>
          <w:b/>
        </w:rPr>
        <w:tab/>
        <w:t>Špeciálne opatrenia na likvidáciu</w:t>
      </w:r>
      <w:r w:rsidRPr="00520E98" w:rsidDel="00B2470F">
        <w:rPr>
          <w:b/>
        </w:rPr>
        <w:t xml:space="preserve"> </w:t>
      </w:r>
    </w:p>
    <w:p w:rsidR="00062ED3" w:rsidRPr="00520E98" w:rsidRDefault="00062ED3" w:rsidP="002A332E">
      <w:pPr>
        <w:spacing w:line="240" w:lineRule="auto"/>
        <w:rPr>
          <w:rFonts w:eastAsiaTheme="majorEastAsia"/>
        </w:rPr>
      </w:pPr>
    </w:p>
    <w:p w:rsidR="00062ED3" w:rsidRPr="00520E98" w:rsidRDefault="00062ED3" w:rsidP="002A332E">
      <w:pPr>
        <w:spacing w:line="240" w:lineRule="auto"/>
        <w:rPr>
          <w:rFonts w:eastAsiaTheme="majorEastAsia"/>
        </w:rPr>
      </w:pPr>
      <w:r w:rsidRPr="00520E98">
        <w:rPr>
          <w:rFonts w:eastAsiaTheme="majorEastAsia"/>
        </w:rPr>
        <w:t>Nelikvidujte lieky odpadovou vodou alebo domovým odpadom.</w:t>
      </w:r>
    </w:p>
    <w:p w:rsidR="00062ED3" w:rsidRPr="00520E98" w:rsidRDefault="00062ED3" w:rsidP="002A332E">
      <w:pPr>
        <w:spacing w:line="240" w:lineRule="auto"/>
        <w:rPr>
          <w:rFonts w:eastAsiaTheme="majorEastAsia"/>
        </w:rPr>
      </w:pPr>
      <w:r w:rsidRPr="00520E98">
        <w:rPr>
          <w:rFonts w:eastAsiaTheme="majorEastAsia"/>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rsidR="00062ED3" w:rsidRPr="00520E98" w:rsidRDefault="00062ED3" w:rsidP="002A332E">
      <w:pPr>
        <w:spacing w:line="240" w:lineRule="auto"/>
        <w:rPr>
          <w:rFonts w:eastAsiaTheme="majorEastAsia"/>
        </w:rPr>
      </w:pPr>
      <w:r w:rsidRPr="00520E98">
        <w:rPr>
          <w:rFonts w:eastAsiaTheme="majorEastAsia"/>
        </w:rPr>
        <w:t>O spôsobe likvidácie liekov, ktoré už nepotrebujete, sa poraďte s veterinárnym lekárom.</w:t>
      </w:r>
    </w:p>
    <w:p w:rsidR="00062ED3" w:rsidRPr="00520E98" w:rsidRDefault="00062ED3" w:rsidP="002A332E">
      <w:pPr>
        <w:spacing w:line="240" w:lineRule="auto"/>
        <w:rPr>
          <w:rFonts w:eastAsiaTheme="majorEastAsia"/>
        </w:rPr>
      </w:pPr>
    </w:p>
    <w:p w:rsidR="00062ED3" w:rsidRPr="00520E98" w:rsidRDefault="00062ED3" w:rsidP="002A332E">
      <w:pPr>
        <w:pStyle w:val="Style1"/>
        <w:ind w:left="0" w:firstLine="0"/>
      </w:pPr>
      <w:r w:rsidRPr="00520E98">
        <w:rPr>
          <w:highlight w:val="lightGray"/>
        </w:rPr>
        <w:t>13.</w:t>
      </w:r>
      <w:r w:rsidRPr="00520E98">
        <w:tab/>
        <w:t>Klasifikácia veterinárnych liekov</w:t>
      </w:r>
    </w:p>
    <w:p w:rsidR="00062ED3" w:rsidRPr="00520E98" w:rsidRDefault="00062ED3" w:rsidP="002A332E">
      <w:pPr>
        <w:pStyle w:val="Odsekzoznamu"/>
        <w:spacing w:line="240" w:lineRule="auto"/>
        <w:ind w:left="0"/>
        <w:rPr>
          <w:b/>
        </w:rPr>
      </w:pPr>
    </w:p>
    <w:p w:rsidR="00062ED3" w:rsidRPr="00520E98" w:rsidRDefault="00062ED3" w:rsidP="002A332E">
      <w:pPr>
        <w:spacing w:line="240" w:lineRule="auto"/>
      </w:pPr>
      <w:r w:rsidRPr="00520E98">
        <w:t xml:space="preserve">Výdaj lieku je viazaný na veterinárny predpis. </w:t>
      </w:r>
    </w:p>
    <w:p w:rsidR="00062ED3" w:rsidRPr="00520E98" w:rsidRDefault="00062ED3" w:rsidP="002A332E">
      <w:pPr>
        <w:spacing w:line="240" w:lineRule="auto"/>
      </w:pPr>
      <w:r w:rsidRPr="00520E98">
        <w:t>Podrobné informácie o veterinárnom lieku sú dostupné v databáze liekov Únie (</w:t>
      </w:r>
      <w:hyperlink r:id="rId12" w:history="1">
        <w:r w:rsidRPr="00520E98">
          <w:rPr>
            <w:rStyle w:val="Hypertextovprepojenie"/>
            <w:color w:val="auto"/>
          </w:rPr>
          <w:t>https://medicines.health.europa.eu/veterinary</w:t>
        </w:r>
      </w:hyperlink>
      <w:r w:rsidRPr="00520E98">
        <w:t>).</w:t>
      </w:r>
    </w:p>
    <w:p w:rsidR="00062ED3" w:rsidRPr="00520E98" w:rsidRDefault="00062ED3" w:rsidP="002A332E">
      <w:pPr>
        <w:spacing w:line="240" w:lineRule="auto"/>
      </w:pPr>
    </w:p>
    <w:p w:rsidR="00062ED3" w:rsidRPr="00520E98" w:rsidRDefault="00062ED3" w:rsidP="002A332E">
      <w:pPr>
        <w:pStyle w:val="Style1"/>
        <w:ind w:left="0" w:firstLine="0"/>
      </w:pPr>
      <w:r w:rsidRPr="00520E98">
        <w:rPr>
          <w:highlight w:val="lightGray"/>
        </w:rPr>
        <w:t>14.</w:t>
      </w:r>
      <w:r w:rsidRPr="00520E98">
        <w:tab/>
        <w:t>Registračné čísla a veľkosti balenia</w:t>
      </w:r>
    </w:p>
    <w:p w:rsidR="00062ED3" w:rsidRPr="00520E98" w:rsidRDefault="00062ED3" w:rsidP="002A332E">
      <w:pPr>
        <w:spacing w:line="240" w:lineRule="auto"/>
      </w:pPr>
    </w:p>
    <w:p w:rsidR="00062ED3" w:rsidRPr="00520E98" w:rsidRDefault="00062ED3" w:rsidP="002A332E">
      <w:pPr>
        <w:spacing w:line="240" w:lineRule="auto"/>
      </w:pPr>
      <w:r w:rsidRPr="00520E98">
        <w:t>96/044/MR/22-S</w:t>
      </w:r>
    </w:p>
    <w:p w:rsidR="00062ED3" w:rsidRPr="00520E98" w:rsidRDefault="00062ED3" w:rsidP="002A332E">
      <w:pPr>
        <w:spacing w:line="240" w:lineRule="auto"/>
      </w:pPr>
    </w:p>
    <w:p w:rsidR="00062ED3" w:rsidRPr="00520E98" w:rsidRDefault="00062ED3" w:rsidP="002A332E">
      <w:pPr>
        <w:spacing w:line="240" w:lineRule="auto"/>
        <w:rPr>
          <w:b/>
          <w:snapToGrid w:val="0"/>
          <w:kern w:val="14"/>
        </w:rPr>
      </w:pPr>
      <w:r w:rsidRPr="00520E98">
        <w:rPr>
          <w:b/>
          <w:snapToGrid w:val="0"/>
          <w:kern w:val="14"/>
        </w:rPr>
        <w:t>Veľkosti balenia</w:t>
      </w:r>
    </w:p>
    <w:p w:rsidR="00062ED3" w:rsidRPr="00520E98" w:rsidRDefault="00062ED3" w:rsidP="002A332E">
      <w:pPr>
        <w:spacing w:line="240" w:lineRule="auto"/>
        <w:rPr>
          <w:snapToGrid w:val="0"/>
          <w:kern w:val="14"/>
        </w:rPr>
      </w:pPr>
      <w:r w:rsidRPr="00520E98">
        <w:rPr>
          <w:snapToGrid w:val="0"/>
          <w:kern w:val="14"/>
        </w:rPr>
        <w:lastRenderedPageBreak/>
        <w:t>– Kompozitná nádoba: 550 g</w:t>
      </w:r>
    </w:p>
    <w:p w:rsidR="00062ED3" w:rsidRPr="00520E98" w:rsidRDefault="00062ED3" w:rsidP="002A332E">
      <w:pPr>
        <w:spacing w:line="240" w:lineRule="auto"/>
        <w:rPr>
          <w:snapToGrid w:val="0"/>
          <w:kern w:val="14"/>
        </w:rPr>
      </w:pPr>
      <w:r w:rsidRPr="00520E98">
        <w:rPr>
          <w:snapToGrid w:val="0"/>
          <w:kern w:val="14"/>
        </w:rPr>
        <w:t>– Vedro: 1 kg, 4 kg, 5 kg</w:t>
      </w:r>
    </w:p>
    <w:p w:rsidR="00062ED3" w:rsidRPr="00520E98" w:rsidRDefault="00062ED3" w:rsidP="002A332E">
      <w:pPr>
        <w:spacing w:line="240" w:lineRule="auto"/>
        <w:rPr>
          <w:snapToGrid w:val="0"/>
          <w:kern w:val="14"/>
        </w:rPr>
      </w:pPr>
      <w:r w:rsidRPr="00520E98">
        <w:rPr>
          <w:snapToGrid w:val="0"/>
          <w:kern w:val="14"/>
        </w:rPr>
        <w:t>– Bezpečnostná nádoba: 100 g, 550 g, 800 g, 1 kg</w:t>
      </w:r>
    </w:p>
    <w:p w:rsidR="00062ED3" w:rsidRPr="00520E98" w:rsidRDefault="00062ED3" w:rsidP="002A332E">
      <w:pPr>
        <w:spacing w:line="240" w:lineRule="auto"/>
        <w:rPr>
          <w:snapToGrid w:val="0"/>
          <w:kern w:val="14"/>
        </w:rPr>
      </w:pPr>
    </w:p>
    <w:p w:rsidR="00062ED3" w:rsidRPr="00520E98" w:rsidRDefault="00062ED3" w:rsidP="002A332E">
      <w:pPr>
        <w:spacing w:line="240" w:lineRule="auto"/>
        <w:rPr>
          <w:snapToGrid w:val="0"/>
          <w:kern w:val="14"/>
        </w:rPr>
      </w:pPr>
      <w:r w:rsidRPr="00520E98">
        <w:rPr>
          <w:snapToGrid w:val="0"/>
          <w:kern w:val="14"/>
        </w:rPr>
        <w:t>Na trhu nemusia byť uvedené všetky veľkosti balenia.</w:t>
      </w:r>
    </w:p>
    <w:p w:rsidR="00062ED3" w:rsidRPr="00520E98" w:rsidRDefault="00062ED3" w:rsidP="002A332E">
      <w:pPr>
        <w:spacing w:line="240" w:lineRule="auto"/>
        <w:rPr>
          <w:snapToGrid w:val="0"/>
          <w:kern w:val="14"/>
        </w:rPr>
      </w:pPr>
    </w:p>
    <w:p w:rsidR="00062ED3" w:rsidRPr="00520E98" w:rsidRDefault="00062ED3" w:rsidP="002A332E">
      <w:pPr>
        <w:pStyle w:val="Style1"/>
        <w:ind w:left="0" w:firstLine="0"/>
      </w:pPr>
      <w:r w:rsidRPr="00520E98">
        <w:rPr>
          <w:highlight w:val="lightGray"/>
        </w:rPr>
        <w:t>15.</w:t>
      </w:r>
      <w:r w:rsidRPr="00520E98">
        <w:tab/>
        <w:t>Dátum poslednej revízie písomnej informácie pre používateľov</w:t>
      </w:r>
    </w:p>
    <w:p w:rsidR="00062ED3" w:rsidRPr="00520E98" w:rsidRDefault="00062ED3" w:rsidP="002A332E">
      <w:pPr>
        <w:pStyle w:val="Odsekzoznamu"/>
        <w:spacing w:line="240" w:lineRule="auto"/>
        <w:ind w:left="0"/>
        <w:rPr>
          <w:b/>
        </w:rPr>
      </w:pPr>
    </w:p>
    <w:p w:rsidR="00062ED3" w:rsidRPr="006B7EE4" w:rsidRDefault="006B7EE4" w:rsidP="002A332E">
      <w:pPr>
        <w:pStyle w:val="Odsekzoznamu"/>
        <w:spacing w:line="240" w:lineRule="auto"/>
        <w:ind w:left="0"/>
      </w:pPr>
      <w:r>
        <w:t xml:space="preserve">             11/2023</w:t>
      </w:r>
      <w:bookmarkStart w:id="4" w:name="_GoBack"/>
      <w:bookmarkEnd w:id="4"/>
    </w:p>
    <w:p w:rsidR="002A332E" w:rsidRPr="00520E98" w:rsidRDefault="002A332E" w:rsidP="002A332E">
      <w:pPr>
        <w:pStyle w:val="Odsekzoznamu"/>
        <w:spacing w:line="240" w:lineRule="auto"/>
        <w:ind w:left="0"/>
        <w:rPr>
          <w:b/>
        </w:rPr>
      </w:pPr>
    </w:p>
    <w:p w:rsidR="00062ED3" w:rsidRPr="00520E98" w:rsidRDefault="00062ED3" w:rsidP="002A332E">
      <w:pPr>
        <w:pStyle w:val="Style1"/>
        <w:ind w:left="0" w:firstLine="0"/>
      </w:pPr>
      <w:r w:rsidRPr="00520E98">
        <w:rPr>
          <w:highlight w:val="lightGray"/>
        </w:rPr>
        <w:t>16.</w:t>
      </w:r>
      <w:r w:rsidRPr="00520E98">
        <w:tab/>
        <w:t>Kontaktné údaje</w:t>
      </w:r>
    </w:p>
    <w:p w:rsidR="00062ED3" w:rsidRPr="00520E98" w:rsidRDefault="00062ED3" w:rsidP="002A332E">
      <w:pPr>
        <w:spacing w:line="240" w:lineRule="auto"/>
        <w:rPr>
          <w:iCs/>
          <w:u w:val="single"/>
        </w:rPr>
      </w:pPr>
    </w:p>
    <w:p w:rsidR="00062ED3" w:rsidRPr="00520E98" w:rsidRDefault="00062ED3" w:rsidP="002A332E">
      <w:pPr>
        <w:spacing w:line="240" w:lineRule="auto"/>
        <w:rPr>
          <w:iCs/>
        </w:rPr>
      </w:pPr>
      <w:r w:rsidRPr="00520E98">
        <w:rPr>
          <w:iCs/>
          <w:u w:val="single"/>
        </w:rPr>
        <w:t xml:space="preserve">Držiteľ rozhodnutia o registrácii: </w:t>
      </w:r>
    </w:p>
    <w:p w:rsidR="00062ED3" w:rsidRPr="00520E98" w:rsidRDefault="00062ED3" w:rsidP="002A332E">
      <w:pPr>
        <w:spacing w:line="240" w:lineRule="auto"/>
        <w:rPr>
          <w:snapToGrid w:val="0"/>
          <w:kern w:val="14"/>
        </w:rPr>
      </w:pPr>
      <w:r w:rsidRPr="00520E98">
        <w:rPr>
          <w:snapToGrid w:val="0"/>
          <w:kern w:val="14"/>
        </w:rPr>
        <w:t>Dopharma Research B.V.</w:t>
      </w:r>
    </w:p>
    <w:p w:rsidR="00062ED3" w:rsidRPr="00520E98" w:rsidRDefault="00062ED3" w:rsidP="002A332E">
      <w:pPr>
        <w:spacing w:line="240" w:lineRule="auto"/>
        <w:rPr>
          <w:snapToGrid w:val="0"/>
          <w:kern w:val="14"/>
        </w:rPr>
      </w:pPr>
      <w:r w:rsidRPr="00520E98">
        <w:rPr>
          <w:snapToGrid w:val="0"/>
          <w:kern w:val="14"/>
        </w:rPr>
        <w:t>Zalmweg 24</w:t>
      </w:r>
    </w:p>
    <w:p w:rsidR="00062ED3" w:rsidRPr="00520E98" w:rsidRDefault="00062ED3" w:rsidP="002A332E">
      <w:pPr>
        <w:spacing w:line="240" w:lineRule="auto"/>
        <w:rPr>
          <w:snapToGrid w:val="0"/>
          <w:kern w:val="14"/>
        </w:rPr>
      </w:pPr>
      <w:r w:rsidRPr="00520E98">
        <w:rPr>
          <w:snapToGrid w:val="0"/>
          <w:kern w:val="14"/>
        </w:rPr>
        <w:t>NL-4941 VX Raamsdonksveer</w:t>
      </w:r>
    </w:p>
    <w:p w:rsidR="00062ED3" w:rsidRPr="00520E98" w:rsidRDefault="00062ED3" w:rsidP="002A332E">
      <w:pPr>
        <w:spacing w:line="240" w:lineRule="auto"/>
      </w:pPr>
      <w:r w:rsidRPr="00520E98">
        <w:t>Holandsko</w:t>
      </w:r>
    </w:p>
    <w:p w:rsidR="00062ED3" w:rsidRPr="00520E98" w:rsidRDefault="00062ED3" w:rsidP="002A332E">
      <w:pPr>
        <w:spacing w:line="240" w:lineRule="auto"/>
      </w:pPr>
    </w:p>
    <w:p w:rsidR="00062ED3" w:rsidRPr="00520E98" w:rsidRDefault="00062ED3" w:rsidP="002A332E">
      <w:pPr>
        <w:spacing w:line="240" w:lineRule="auto"/>
      </w:pPr>
      <w:r w:rsidRPr="00520E98">
        <w:rPr>
          <w:bCs/>
          <w:u w:val="single"/>
        </w:rPr>
        <w:t>Výrobca zodpovedný za uvoľnenie šarže</w:t>
      </w:r>
      <w:r w:rsidRPr="00520E98">
        <w:t>:</w:t>
      </w:r>
    </w:p>
    <w:p w:rsidR="00062ED3" w:rsidRPr="00520E98" w:rsidRDefault="00062ED3" w:rsidP="002A332E">
      <w:pPr>
        <w:spacing w:line="240" w:lineRule="auto"/>
      </w:pPr>
      <w:r w:rsidRPr="00520E98">
        <w:t>Dopharma B.V.</w:t>
      </w:r>
    </w:p>
    <w:p w:rsidR="00062ED3" w:rsidRPr="00520E98" w:rsidRDefault="00062ED3" w:rsidP="002A332E">
      <w:pPr>
        <w:spacing w:line="240" w:lineRule="auto"/>
      </w:pPr>
      <w:r w:rsidRPr="00520E98">
        <w:t>Zalmweg 24</w:t>
      </w:r>
    </w:p>
    <w:p w:rsidR="00062ED3" w:rsidRPr="00520E98" w:rsidRDefault="00062ED3" w:rsidP="002A332E">
      <w:pPr>
        <w:spacing w:line="240" w:lineRule="auto"/>
      </w:pPr>
      <w:r w:rsidRPr="00520E98">
        <w:t>NL-4941 VX Raamsdonksveer</w:t>
      </w:r>
    </w:p>
    <w:p w:rsidR="00062ED3" w:rsidRPr="00520E98" w:rsidRDefault="00062ED3" w:rsidP="002A332E">
      <w:pPr>
        <w:spacing w:line="240" w:lineRule="auto"/>
      </w:pPr>
      <w:r w:rsidRPr="00520E98">
        <w:t>Holandsko</w:t>
      </w:r>
    </w:p>
    <w:p w:rsidR="00062ED3" w:rsidRPr="00520E98" w:rsidRDefault="00062ED3" w:rsidP="002A332E">
      <w:pPr>
        <w:spacing w:line="240" w:lineRule="auto"/>
      </w:pPr>
      <w:r w:rsidRPr="00520E98">
        <w:br/>
      </w:r>
      <w:r w:rsidRPr="00520E98">
        <w:rPr>
          <w:u w:val="single"/>
        </w:rPr>
        <w:t>Miestni zástupcovia a kontaktné údaje na hlásenie podozrenia na nežiaduce účinky</w:t>
      </w:r>
      <w:r w:rsidRPr="00520E98">
        <w:t>:</w:t>
      </w:r>
    </w:p>
    <w:p w:rsidR="00062ED3" w:rsidRPr="00520E98" w:rsidRDefault="00062ED3" w:rsidP="002A332E">
      <w:pPr>
        <w:spacing w:line="240" w:lineRule="auto"/>
      </w:pPr>
      <w:r w:rsidRPr="00520E98">
        <w:t>Cymedica, spol. s</w:t>
      </w:r>
      <w:r w:rsidR="00501DD2" w:rsidRPr="00520E98">
        <w:t>.</w:t>
      </w:r>
      <w:r w:rsidRPr="00520E98">
        <w:t>r.o.</w:t>
      </w:r>
    </w:p>
    <w:p w:rsidR="00062ED3" w:rsidRPr="00520E98" w:rsidRDefault="00062ED3" w:rsidP="002A332E">
      <w:pPr>
        <w:spacing w:line="240" w:lineRule="auto"/>
      </w:pPr>
      <w:r w:rsidRPr="00520E98">
        <w:t>Pod Nádražím 308/24</w:t>
      </w:r>
    </w:p>
    <w:p w:rsidR="00062ED3" w:rsidRPr="00520E98" w:rsidRDefault="00062ED3" w:rsidP="002A332E">
      <w:pPr>
        <w:spacing w:line="240" w:lineRule="auto"/>
      </w:pPr>
      <w:r w:rsidRPr="00520E98">
        <w:t>CZ 268 01 Hořovice</w:t>
      </w:r>
    </w:p>
    <w:p w:rsidR="00062ED3" w:rsidRPr="00520E98" w:rsidRDefault="00062ED3" w:rsidP="002A332E">
      <w:pPr>
        <w:spacing w:line="240" w:lineRule="auto"/>
      </w:pPr>
      <w:r w:rsidRPr="00520E98">
        <w:t>Česká republika</w:t>
      </w:r>
    </w:p>
    <w:p w:rsidR="00062ED3" w:rsidRPr="00520E98" w:rsidRDefault="00062ED3" w:rsidP="002A332E">
      <w:pPr>
        <w:spacing w:line="240" w:lineRule="auto"/>
        <w:rPr>
          <w:bCs/>
        </w:rPr>
      </w:pPr>
      <w:r w:rsidRPr="00520E98">
        <w:rPr>
          <w:bCs/>
        </w:rPr>
        <w:t>Tel: +420 311 706 211</w:t>
      </w:r>
    </w:p>
    <w:p w:rsidR="00062ED3" w:rsidRPr="00520E98" w:rsidRDefault="00430F6E" w:rsidP="002A332E">
      <w:pPr>
        <w:spacing w:line="240" w:lineRule="auto"/>
        <w:rPr>
          <w:bCs/>
        </w:rPr>
      </w:pPr>
      <w:hyperlink r:id="rId13" w:history="1">
        <w:r w:rsidR="00062ED3" w:rsidRPr="00520E98">
          <w:rPr>
            <w:rStyle w:val="Hypertextovprepojenie"/>
            <w:bCs/>
            <w:color w:val="auto"/>
          </w:rPr>
          <w:t>farmakovigilance@cymedica.com</w:t>
        </w:r>
      </w:hyperlink>
      <w:r w:rsidR="00062ED3" w:rsidRPr="00520E98">
        <w:rPr>
          <w:bCs/>
        </w:rPr>
        <w:t xml:space="preserve"> </w:t>
      </w:r>
    </w:p>
    <w:p w:rsidR="00062ED3" w:rsidRPr="00520E98" w:rsidRDefault="00062ED3" w:rsidP="002A332E">
      <w:pPr>
        <w:spacing w:line="240" w:lineRule="auto"/>
        <w:rPr>
          <w:snapToGrid w:val="0"/>
          <w:kern w:val="14"/>
        </w:rPr>
      </w:pPr>
    </w:p>
    <w:p w:rsidR="00062ED3" w:rsidRPr="00520E98" w:rsidRDefault="00062ED3" w:rsidP="002A332E">
      <w:pPr>
        <w:pStyle w:val="P68B1DB1-Heading45"/>
        <w:spacing w:before="0" w:line="240" w:lineRule="auto"/>
        <w:rPr>
          <w:b w:val="0"/>
          <w:szCs w:val="22"/>
          <w:lang w:val="sk-SK"/>
        </w:rPr>
      </w:pPr>
      <w:r w:rsidRPr="00520E98">
        <w:rPr>
          <w:highlight w:val="lightGray"/>
          <w:lang w:val="sk-SK"/>
        </w:rPr>
        <w:t>17.</w:t>
      </w:r>
      <w:r w:rsidRPr="00520E98">
        <w:rPr>
          <w:lang w:val="sk-SK"/>
        </w:rPr>
        <w:tab/>
        <w:t>Ďalšie informácie</w:t>
      </w:r>
      <w:r w:rsidRPr="00520E98" w:rsidDel="004242CB">
        <w:rPr>
          <w:szCs w:val="22"/>
          <w:lang w:val="sk-SK"/>
        </w:rPr>
        <w:t xml:space="preserve"> </w:t>
      </w:r>
    </w:p>
    <w:p w:rsidR="00062ED3" w:rsidRPr="00520E98" w:rsidRDefault="00062ED3" w:rsidP="002A332E">
      <w:pPr>
        <w:pStyle w:val="P68B1DB1-Heading45"/>
        <w:spacing w:before="0" w:line="240" w:lineRule="auto"/>
        <w:rPr>
          <w:b w:val="0"/>
          <w:szCs w:val="22"/>
          <w:lang w:val="sk-SK"/>
        </w:rPr>
      </w:pPr>
    </w:p>
    <w:p w:rsidR="00062ED3" w:rsidRPr="00520E98" w:rsidRDefault="00062ED3" w:rsidP="002A332E">
      <w:pPr>
        <w:spacing w:line="240" w:lineRule="auto"/>
        <w:rPr>
          <w:b/>
        </w:rPr>
      </w:pPr>
    </w:p>
    <w:p w:rsidR="00062ED3" w:rsidRPr="00520E98" w:rsidRDefault="00062ED3" w:rsidP="002A332E">
      <w:pPr>
        <w:spacing w:line="240" w:lineRule="auto"/>
        <w:rPr>
          <w:b/>
        </w:rPr>
      </w:pPr>
    </w:p>
    <w:p w:rsidR="00062ED3" w:rsidRPr="00520E98" w:rsidRDefault="00062ED3" w:rsidP="002A332E">
      <w:pPr>
        <w:pStyle w:val="Odsekzoznamu"/>
        <w:spacing w:line="240" w:lineRule="auto"/>
        <w:ind w:left="0"/>
      </w:pPr>
    </w:p>
    <w:p w:rsidR="00062ED3" w:rsidRPr="00520E98" w:rsidRDefault="00062ED3" w:rsidP="002A332E">
      <w:pPr>
        <w:spacing w:line="240" w:lineRule="auto"/>
        <w:rPr>
          <w:b/>
        </w:rPr>
      </w:pPr>
    </w:p>
    <w:p w:rsidR="00062ED3" w:rsidRPr="00501DD2" w:rsidRDefault="00062ED3" w:rsidP="002A332E">
      <w:pPr>
        <w:spacing w:line="240" w:lineRule="auto"/>
        <w:rPr>
          <w:b/>
        </w:rPr>
      </w:pPr>
    </w:p>
    <w:p w:rsidR="00062ED3" w:rsidRPr="00501DD2" w:rsidRDefault="00062ED3" w:rsidP="002A332E">
      <w:pPr>
        <w:spacing w:line="240" w:lineRule="auto"/>
        <w:rPr>
          <w:snapToGrid w:val="0"/>
          <w:kern w:val="14"/>
        </w:rPr>
      </w:pPr>
    </w:p>
    <w:p w:rsidR="00062ED3" w:rsidRPr="00501DD2" w:rsidRDefault="00062ED3" w:rsidP="002A332E">
      <w:pPr>
        <w:spacing w:line="240" w:lineRule="auto"/>
      </w:pPr>
    </w:p>
    <w:p w:rsidR="00062ED3" w:rsidRPr="00501DD2" w:rsidRDefault="00062ED3" w:rsidP="00062ED3">
      <w:pPr>
        <w:tabs>
          <w:tab w:val="clear" w:pos="567"/>
        </w:tabs>
        <w:spacing w:line="240" w:lineRule="auto"/>
      </w:pPr>
    </w:p>
    <w:p w:rsidR="00062ED3" w:rsidRPr="00501DD2" w:rsidRDefault="00062ED3" w:rsidP="00062ED3"/>
    <w:p w:rsidR="00737141" w:rsidRPr="00501DD2" w:rsidRDefault="00737141" w:rsidP="00737141">
      <w:pPr>
        <w:spacing w:line="240" w:lineRule="auto"/>
      </w:pPr>
    </w:p>
    <w:sectPr w:rsidR="00737141" w:rsidRPr="00501DD2" w:rsidSect="00737141">
      <w:footerReference w:type="default" r:id="rId14"/>
      <w:pgSz w:w="11906" w:h="16838"/>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B8" w:rsidRDefault="009A76B8" w:rsidP="007F2163">
      <w:pPr>
        <w:spacing w:line="240" w:lineRule="auto"/>
      </w:pPr>
      <w:r>
        <w:separator/>
      </w:r>
    </w:p>
  </w:endnote>
  <w:endnote w:type="continuationSeparator" w:id="0">
    <w:p w:rsidR="009A76B8" w:rsidRDefault="009A76B8" w:rsidP="007F2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32E" w:rsidRDefault="002A332E">
    <w:pPr>
      <w:pStyle w:val="Pta"/>
      <w:jc w:val="right"/>
    </w:pPr>
  </w:p>
  <w:p w:rsidR="002A332E" w:rsidRDefault="002A332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B8" w:rsidRDefault="009A76B8" w:rsidP="007F2163">
      <w:pPr>
        <w:spacing w:line="240" w:lineRule="auto"/>
      </w:pPr>
      <w:r>
        <w:separator/>
      </w:r>
    </w:p>
  </w:footnote>
  <w:footnote w:type="continuationSeparator" w:id="0">
    <w:p w:rsidR="009A76B8" w:rsidRDefault="009A76B8" w:rsidP="007F21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C3C1E"/>
    <w:multiLevelType w:val="hybridMultilevel"/>
    <w:tmpl w:val="BCC6941C"/>
    <w:lvl w:ilvl="0" w:tplc="D5E078C8">
      <w:start w:val="1"/>
      <w:numFmt w:val="upperLetter"/>
      <w:pStyle w:val="Style3"/>
      <w:suff w:val="space"/>
      <w:lvlText w:val="%1."/>
      <w:lvlJc w:val="left"/>
      <w:pPr>
        <w:ind w:left="0" w:firstLine="0"/>
      </w:pPr>
      <w:rPr>
        <w:rFonts w:hint="default"/>
      </w:rPr>
    </w:lvl>
    <w:lvl w:ilvl="1" w:tplc="023C1F4E" w:tentative="1">
      <w:start w:val="1"/>
      <w:numFmt w:val="lowerLetter"/>
      <w:lvlText w:val="%2."/>
      <w:lvlJc w:val="left"/>
      <w:pPr>
        <w:ind w:left="1440" w:hanging="360"/>
      </w:pPr>
    </w:lvl>
    <w:lvl w:ilvl="2" w:tplc="4FB8D6A4" w:tentative="1">
      <w:start w:val="1"/>
      <w:numFmt w:val="lowerRoman"/>
      <w:lvlText w:val="%3."/>
      <w:lvlJc w:val="right"/>
      <w:pPr>
        <w:ind w:left="2160" w:hanging="180"/>
      </w:pPr>
    </w:lvl>
    <w:lvl w:ilvl="3" w:tplc="D3A87E16" w:tentative="1">
      <w:start w:val="1"/>
      <w:numFmt w:val="decimal"/>
      <w:lvlText w:val="%4."/>
      <w:lvlJc w:val="left"/>
      <w:pPr>
        <w:ind w:left="2880" w:hanging="360"/>
      </w:pPr>
    </w:lvl>
    <w:lvl w:ilvl="4" w:tplc="A8F8D846" w:tentative="1">
      <w:start w:val="1"/>
      <w:numFmt w:val="lowerLetter"/>
      <w:lvlText w:val="%5."/>
      <w:lvlJc w:val="left"/>
      <w:pPr>
        <w:ind w:left="3600" w:hanging="360"/>
      </w:pPr>
    </w:lvl>
    <w:lvl w:ilvl="5" w:tplc="A82ABD8C" w:tentative="1">
      <w:start w:val="1"/>
      <w:numFmt w:val="lowerRoman"/>
      <w:lvlText w:val="%6."/>
      <w:lvlJc w:val="right"/>
      <w:pPr>
        <w:ind w:left="4320" w:hanging="180"/>
      </w:pPr>
    </w:lvl>
    <w:lvl w:ilvl="6" w:tplc="3AB6A448" w:tentative="1">
      <w:start w:val="1"/>
      <w:numFmt w:val="decimal"/>
      <w:lvlText w:val="%7."/>
      <w:lvlJc w:val="left"/>
      <w:pPr>
        <w:ind w:left="5040" w:hanging="360"/>
      </w:pPr>
    </w:lvl>
    <w:lvl w:ilvl="7" w:tplc="08863596" w:tentative="1">
      <w:start w:val="1"/>
      <w:numFmt w:val="lowerLetter"/>
      <w:lvlText w:val="%8."/>
      <w:lvlJc w:val="left"/>
      <w:pPr>
        <w:ind w:left="5760" w:hanging="360"/>
      </w:pPr>
    </w:lvl>
    <w:lvl w:ilvl="8" w:tplc="4AC4C21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26"/>
    <w:rsid w:val="00056075"/>
    <w:rsid w:val="00062ED3"/>
    <w:rsid w:val="000D1774"/>
    <w:rsid w:val="0014687C"/>
    <w:rsid w:val="002A332E"/>
    <w:rsid w:val="00337826"/>
    <w:rsid w:val="00430F6E"/>
    <w:rsid w:val="004828FD"/>
    <w:rsid w:val="00501DD2"/>
    <w:rsid w:val="00520E98"/>
    <w:rsid w:val="0058025D"/>
    <w:rsid w:val="00683621"/>
    <w:rsid w:val="006B7EE4"/>
    <w:rsid w:val="00737141"/>
    <w:rsid w:val="007749C1"/>
    <w:rsid w:val="007F2163"/>
    <w:rsid w:val="008202CF"/>
    <w:rsid w:val="008432E8"/>
    <w:rsid w:val="0084742A"/>
    <w:rsid w:val="00890FB0"/>
    <w:rsid w:val="008949F3"/>
    <w:rsid w:val="0092726B"/>
    <w:rsid w:val="009A76B8"/>
    <w:rsid w:val="00A40687"/>
    <w:rsid w:val="00CD63BE"/>
    <w:rsid w:val="00D7591F"/>
    <w:rsid w:val="00DD1254"/>
    <w:rsid w:val="00EA3D6E"/>
    <w:rsid w:val="00ED29FF"/>
    <w:rsid w:val="00F355FC"/>
    <w:rsid w:val="00F84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37826"/>
    <w:pPr>
      <w:tabs>
        <w:tab w:val="left" w:pos="567"/>
      </w:tabs>
      <w:spacing w:after="0" w:line="260" w:lineRule="exact"/>
    </w:pPr>
    <w:rPr>
      <w:rFonts w:ascii="Times New Roman" w:eastAsia="Times New Roman" w:hAnsi="Times New Roman" w:cs="Times New Roman"/>
      <w:szCs w:val="20"/>
      <w:lang w:val="sk-SK"/>
    </w:rPr>
  </w:style>
  <w:style w:type="paragraph" w:styleId="Nadpis4">
    <w:name w:val="heading 4"/>
    <w:basedOn w:val="Normlny"/>
    <w:next w:val="Normlny"/>
    <w:link w:val="Nadpis4Char"/>
    <w:uiPriority w:val="9"/>
    <w:semiHidden/>
    <w:unhideWhenUsed/>
    <w:qFormat/>
    <w:rsid w:val="003378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337826"/>
    <w:rPr>
      <w:color w:val="0000FF"/>
      <w:u w:val="single"/>
    </w:rPr>
  </w:style>
  <w:style w:type="paragraph" w:customStyle="1" w:styleId="Style1">
    <w:name w:val="Style1"/>
    <w:basedOn w:val="Normlny"/>
    <w:qFormat/>
    <w:rsid w:val="00337826"/>
    <w:pPr>
      <w:tabs>
        <w:tab w:val="clear" w:pos="567"/>
        <w:tab w:val="left" w:pos="0"/>
      </w:tabs>
      <w:spacing w:line="240" w:lineRule="auto"/>
      <w:ind w:left="567" w:hanging="567"/>
    </w:pPr>
    <w:rPr>
      <w:b/>
      <w:szCs w:val="22"/>
    </w:rPr>
  </w:style>
  <w:style w:type="paragraph" w:customStyle="1" w:styleId="P68B1DB1-Heading45">
    <w:name w:val="P68B1DB1-Heading45"/>
    <w:basedOn w:val="Nadpis4"/>
    <w:rsid w:val="00337826"/>
    <w:pPr>
      <w:tabs>
        <w:tab w:val="clear" w:pos="567"/>
      </w:tabs>
      <w:spacing w:before="260" w:line="260" w:lineRule="atLeast"/>
    </w:pPr>
    <w:rPr>
      <w:rFonts w:ascii="Times New Roman" w:eastAsia="Times New Roman" w:hAnsi="Times New Roman" w:cs="Times New Roman"/>
      <w:b/>
      <w:i w:val="0"/>
      <w:iCs w:val="0"/>
      <w:snapToGrid w:val="0"/>
      <w:color w:val="auto"/>
      <w:kern w:val="16"/>
      <w:lang w:val="en-US"/>
    </w:rPr>
  </w:style>
  <w:style w:type="paragraph" w:customStyle="1" w:styleId="P68B1DB1-Normal9">
    <w:name w:val="P68B1DB1-Normal9"/>
    <w:basedOn w:val="Normlny"/>
    <w:rsid w:val="00337826"/>
    <w:pPr>
      <w:tabs>
        <w:tab w:val="clear" w:pos="567"/>
      </w:tabs>
      <w:spacing w:line="260" w:lineRule="atLeast"/>
    </w:pPr>
    <w:rPr>
      <w:snapToGrid w:val="0"/>
      <w:color w:val="000000"/>
      <w:kern w:val="14"/>
      <w:lang w:val="en-US"/>
    </w:rPr>
  </w:style>
  <w:style w:type="character" w:customStyle="1" w:styleId="Nadpis4Char">
    <w:name w:val="Nadpis 4 Char"/>
    <w:basedOn w:val="Predvolenpsmoodseku"/>
    <w:link w:val="Nadpis4"/>
    <w:uiPriority w:val="9"/>
    <w:semiHidden/>
    <w:rsid w:val="00337826"/>
    <w:rPr>
      <w:rFonts w:asciiTheme="majorHAnsi" w:eastAsiaTheme="majorEastAsia" w:hAnsiTheme="majorHAnsi" w:cstheme="majorBidi"/>
      <w:i/>
      <w:iCs/>
      <w:color w:val="2E74B5" w:themeColor="accent1" w:themeShade="BF"/>
      <w:szCs w:val="20"/>
      <w:lang w:val="sk-SK"/>
    </w:rPr>
  </w:style>
  <w:style w:type="paragraph" w:styleId="Textbubliny">
    <w:name w:val="Balloon Text"/>
    <w:basedOn w:val="Normlny"/>
    <w:link w:val="TextbublinyChar"/>
    <w:uiPriority w:val="99"/>
    <w:semiHidden/>
    <w:unhideWhenUsed/>
    <w:rsid w:val="007749C1"/>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49C1"/>
    <w:rPr>
      <w:rFonts w:ascii="Segoe UI" w:eastAsia="Times New Roman" w:hAnsi="Segoe UI" w:cs="Segoe UI"/>
      <w:sz w:val="18"/>
      <w:szCs w:val="18"/>
      <w:lang w:val="sk-SK"/>
    </w:rPr>
  </w:style>
  <w:style w:type="paragraph" w:customStyle="1" w:styleId="Style4">
    <w:name w:val="Style4"/>
    <w:basedOn w:val="Normlny"/>
    <w:qFormat/>
    <w:rsid w:val="00737141"/>
    <w:rPr>
      <w:szCs w:val="22"/>
    </w:rPr>
  </w:style>
  <w:style w:type="paragraph" w:styleId="Hlavika">
    <w:name w:val="header"/>
    <w:basedOn w:val="Normlny"/>
    <w:link w:val="HlavikaChar"/>
    <w:uiPriority w:val="99"/>
    <w:unhideWhenUsed/>
    <w:rsid w:val="007F2163"/>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7F2163"/>
    <w:rPr>
      <w:rFonts w:ascii="Times New Roman" w:eastAsia="Times New Roman" w:hAnsi="Times New Roman" w:cs="Times New Roman"/>
      <w:szCs w:val="20"/>
      <w:lang w:val="sk-SK"/>
    </w:rPr>
  </w:style>
  <w:style w:type="paragraph" w:styleId="Pta">
    <w:name w:val="footer"/>
    <w:basedOn w:val="Normlny"/>
    <w:link w:val="PtaChar"/>
    <w:uiPriority w:val="99"/>
    <w:unhideWhenUsed/>
    <w:rsid w:val="007F2163"/>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7F2163"/>
    <w:rPr>
      <w:rFonts w:ascii="Times New Roman" w:eastAsia="Times New Roman" w:hAnsi="Times New Roman" w:cs="Times New Roman"/>
      <w:szCs w:val="20"/>
      <w:lang w:val="sk-SK"/>
    </w:rPr>
  </w:style>
  <w:style w:type="paragraph" w:customStyle="1" w:styleId="Style2">
    <w:name w:val="Style2"/>
    <w:basedOn w:val="Normlny"/>
    <w:qFormat/>
    <w:rsid w:val="00062ED3"/>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062ED3"/>
    <w:pPr>
      <w:numPr>
        <w:numId w:val="1"/>
      </w:numPr>
      <w:tabs>
        <w:tab w:val="clear" w:pos="567"/>
      </w:tabs>
      <w:spacing w:line="240" w:lineRule="auto"/>
      <w:jc w:val="center"/>
    </w:pPr>
    <w:rPr>
      <w:b/>
      <w:szCs w:val="22"/>
    </w:rPr>
  </w:style>
  <w:style w:type="paragraph" w:styleId="Odsekzoznamu">
    <w:name w:val="List Paragraph"/>
    <w:basedOn w:val="Normlny"/>
    <w:uiPriority w:val="34"/>
    <w:qFormat/>
    <w:rsid w:val="00062E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37826"/>
    <w:pPr>
      <w:tabs>
        <w:tab w:val="left" w:pos="567"/>
      </w:tabs>
      <w:spacing w:after="0" w:line="260" w:lineRule="exact"/>
    </w:pPr>
    <w:rPr>
      <w:rFonts w:ascii="Times New Roman" w:eastAsia="Times New Roman" w:hAnsi="Times New Roman" w:cs="Times New Roman"/>
      <w:szCs w:val="20"/>
      <w:lang w:val="sk-SK"/>
    </w:rPr>
  </w:style>
  <w:style w:type="paragraph" w:styleId="Nadpis4">
    <w:name w:val="heading 4"/>
    <w:basedOn w:val="Normlny"/>
    <w:next w:val="Normlny"/>
    <w:link w:val="Nadpis4Char"/>
    <w:uiPriority w:val="9"/>
    <w:semiHidden/>
    <w:unhideWhenUsed/>
    <w:qFormat/>
    <w:rsid w:val="003378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337826"/>
    <w:rPr>
      <w:color w:val="0000FF"/>
      <w:u w:val="single"/>
    </w:rPr>
  </w:style>
  <w:style w:type="paragraph" w:customStyle="1" w:styleId="Style1">
    <w:name w:val="Style1"/>
    <w:basedOn w:val="Normlny"/>
    <w:qFormat/>
    <w:rsid w:val="00337826"/>
    <w:pPr>
      <w:tabs>
        <w:tab w:val="clear" w:pos="567"/>
        <w:tab w:val="left" w:pos="0"/>
      </w:tabs>
      <w:spacing w:line="240" w:lineRule="auto"/>
      <w:ind w:left="567" w:hanging="567"/>
    </w:pPr>
    <w:rPr>
      <w:b/>
      <w:szCs w:val="22"/>
    </w:rPr>
  </w:style>
  <w:style w:type="paragraph" w:customStyle="1" w:styleId="P68B1DB1-Heading45">
    <w:name w:val="P68B1DB1-Heading45"/>
    <w:basedOn w:val="Nadpis4"/>
    <w:rsid w:val="00337826"/>
    <w:pPr>
      <w:tabs>
        <w:tab w:val="clear" w:pos="567"/>
      </w:tabs>
      <w:spacing w:before="260" w:line="260" w:lineRule="atLeast"/>
    </w:pPr>
    <w:rPr>
      <w:rFonts w:ascii="Times New Roman" w:eastAsia="Times New Roman" w:hAnsi="Times New Roman" w:cs="Times New Roman"/>
      <w:b/>
      <w:i w:val="0"/>
      <w:iCs w:val="0"/>
      <w:snapToGrid w:val="0"/>
      <w:color w:val="auto"/>
      <w:kern w:val="16"/>
      <w:lang w:val="en-US"/>
    </w:rPr>
  </w:style>
  <w:style w:type="paragraph" w:customStyle="1" w:styleId="P68B1DB1-Normal9">
    <w:name w:val="P68B1DB1-Normal9"/>
    <w:basedOn w:val="Normlny"/>
    <w:rsid w:val="00337826"/>
    <w:pPr>
      <w:tabs>
        <w:tab w:val="clear" w:pos="567"/>
      </w:tabs>
      <w:spacing w:line="260" w:lineRule="atLeast"/>
    </w:pPr>
    <w:rPr>
      <w:snapToGrid w:val="0"/>
      <w:color w:val="000000"/>
      <w:kern w:val="14"/>
      <w:lang w:val="en-US"/>
    </w:rPr>
  </w:style>
  <w:style w:type="character" w:customStyle="1" w:styleId="Nadpis4Char">
    <w:name w:val="Nadpis 4 Char"/>
    <w:basedOn w:val="Predvolenpsmoodseku"/>
    <w:link w:val="Nadpis4"/>
    <w:uiPriority w:val="9"/>
    <w:semiHidden/>
    <w:rsid w:val="00337826"/>
    <w:rPr>
      <w:rFonts w:asciiTheme="majorHAnsi" w:eastAsiaTheme="majorEastAsia" w:hAnsiTheme="majorHAnsi" w:cstheme="majorBidi"/>
      <w:i/>
      <w:iCs/>
      <w:color w:val="2E74B5" w:themeColor="accent1" w:themeShade="BF"/>
      <w:szCs w:val="20"/>
      <w:lang w:val="sk-SK"/>
    </w:rPr>
  </w:style>
  <w:style w:type="paragraph" w:styleId="Textbubliny">
    <w:name w:val="Balloon Text"/>
    <w:basedOn w:val="Normlny"/>
    <w:link w:val="TextbublinyChar"/>
    <w:uiPriority w:val="99"/>
    <w:semiHidden/>
    <w:unhideWhenUsed/>
    <w:rsid w:val="007749C1"/>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49C1"/>
    <w:rPr>
      <w:rFonts w:ascii="Segoe UI" w:eastAsia="Times New Roman" w:hAnsi="Segoe UI" w:cs="Segoe UI"/>
      <w:sz w:val="18"/>
      <w:szCs w:val="18"/>
      <w:lang w:val="sk-SK"/>
    </w:rPr>
  </w:style>
  <w:style w:type="paragraph" w:customStyle="1" w:styleId="Style4">
    <w:name w:val="Style4"/>
    <w:basedOn w:val="Normlny"/>
    <w:qFormat/>
    <w:rsid w:val="00737141"/>
    <w:rPr>
      <w:szCs w:val="22"/>
    </w:rPr>
  </w:style>
  <w:style w:type="paragraph" w:styleId="Hlavika">
    <w:name w:val="header"/>
    <w:basedOn w:val="Normlny"/>
    <w:link w:val="HlavikaChar"/>
    <w:uiPriority w:val="99"/>
    <w:unhideWhenUsed/>
    <w:rsid w:val="007F2163"/>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7F2163"/>
    <w:rPr>
      <w:rFonts w:ascii="Times New Roman" w:eastAsia="Times New Roman" w:hAnsi="Times New Roman" w:cs="Times New Roman"/>
      <w:szCs w:val="20"/>
      <w:lang w:val="sk-SK"/>
    </w:rPr>
  </w:style>
  <w:style w:type="paragraph" w:styleId="Pta">
    <w:name w:val="footer"/>
    <w:basedOn w:val="Normlny"/>
    <w:link w:val="PtaChar"/>
    <w:uiPriority w:val="99"/>
    <w:unhideWhenUsed/>
    <w:rsid w:val="007F2163"/>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7F2163"/>
    <w:rPr>
      <w:rFonts w:ascii="Times New Roman" w:eastAsia="Times New Roman" w:hAnsi="Times New Roman" w:cs="Times New Roman"/>
      <w:szCs w:val="20"/>
      <w:lang w:val="sk-SK"/>
    </w:rPr>
  </w:style>
  <w:style w:type="paragraph" w:customStyle="1" w:styleId="Style2">
    <w:name w:val="Style2"/>
    <w:basedOn w:val="Normlny"/>
    <w:qFormat/>
    <w:rsid w:val="00062ED3"/>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062ED3"/>
    <w:pPr>
      <w:numPr>
        <w:numId w:val="1"/>
      </w:numPr>
      <w:tabs>
        <w:tab w:val="clear" w:pos="567"/>
      </w:tabs>
      <w:spacing w:line="240" w:lineRule="auto"/>
      <w:jc w:val="center"/>
    </w:pPr>
    <w:rPr>
      <w:b/>
      <w:szCs w:val="22"/>
    </w:rPr>
  </w:style>
  <w:style w:type="paragraph" w:styleId="Odsekzoznamu">
    <w:name w:val="List Paragraph"/>
    <w:basedOn w:val="Normlny"/>
    <w:uiPriority w:val="34"/>
    <w:qFormat/>
    <w:rsid w:val="00062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rmakovigilance@cymedic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dicines.health.europa.eu/veterin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rmakovigilance@cymedic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microsoft.com/office/2007/relationships/stylesWithEffects" Target="stylesWithEffects.xml"/><Relationship Id="rId9" Type="http://schemas.openxmlformats.org/officeDocument/2006/relationships/hyperlink" Target="https://medicines.health.europa.eu/veterinary"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EFE7-2341-47D0-AC22-E26FD6FA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5543</Words>
  <Characters>31601</Characters>
  <Application>Microsoft Office Word</Application>
  <DocSecurity>0</DocSecurity>
  <Lines>263</Lines>
  <Paragraphs>74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Dopharma bv</Company>
  <LinksUpToDate>false</LinksUpToDate>
  <CharactersWithSpaces>37070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de Hoogh</dc:creator>
  <cp:lastModifiedBy>User</cp:lastModifiedBy>
  <cp:revision>9</cp:revision>
  <cp:lastPrinted>2024-02-12T12:42:00Z</cp:lastPrinted>
  <dcterms:created xsi:type="dcterms:W3CDTF">2024-02-05T08:52:00Z</dcterms:created>
  <dcterms:modified xsi:type="dcterms:W3CDTF">2024-02-12T12:42:00Z</dcterms:modified>
</cp:coreProperties>
</file>