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FD" w:rsidRPr="007630E1" w:rsidRDefault="002B3CFD" w:rsidP="007630E1">
      <w:pPr>
        <w:ind w:right="95"/>
        <w:rPr>
          <w:rFonts w:ascii="Times New Roman" w:hAnsi="Times New Roman" w:cs="Times New Roman"/>
          <w:b/>
          <w:noProof/>
          <w:lang w:val="sk-SK" w:eastAsia="en-GB"/>
        </w:rPr>
      </w:pPr>
      <w:r w:rsidRPr="007630E1">
        <w:rPr>
          <w:rFonts w:ascii="Times New Roman" w:hAnsi="Times New Roman" w:cs="Times New Roman"/>
          <w:b/>
          <w:noProof/>
          <w:lang w:val="sk-SK" w:eastAsia="en-GB"/>
        </w:rPr>
        <w:t>SÚHRN CHARAKTERISTICKÝCH VLASTNOSTÍ LIEKU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hAnsi="Times New Roman" w:cs="Times New Roman"/>
          <w:b/>
          <w:bCs/>
        </w:rPr>
        <w:t>1.</w:t>
      </w:r>
      <w:r w:rsidRPr="007630E1">
        <w:rPr>
          <w:rFonts w:ascii="Times New Roman" w:hAnsi="Times New Roman" w:cs="Times New Roman"/>
          <w:b/>
          <w:bCs/>
        </w:rPr>
        <w:tab/>
        <w:t>NÁZOV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 xml:space="preserve"> VETERINÁRNEHO LIEKU</w:t>
      </w:r>
    </w:p>
    <w:p w:rsidR="002B3CFD" w:rsidRPr="007630E1" w:rsidRDefault="002B3CFD" w:rsidP="002B3CFD">
      <w:pPr>
        <w:spacing w:after="0" w:line="240" w:lineRule="auto"/>
        <w:ind w:right="95"/>
        <w:rPr>
          <w:rFonts w:ascii="Times New Roman" w:hAnsi="Times New Roman" w:cs="Times New Roman"/>
          <w:b/>
          <w:noProof/>
          <w:lang w:val="sk-SK" w:eastAsia="en-GB"/>
        </w:rPr>
      </w:pPr>
    </w:p>
    <w:p w:rsidR="002B3CFD" w:rsidRPr="007630E1" w:rsidRDefault="002B3CFD" w:rsidP="002B3CFD">
      <w:pPr>
        <w:spacing w:after="0" w:line="240" w:lineRule="auto"/>
        <w:ind w:right="95"/>
        <w:rPr>
          <w:rFonts w:ascii="Times New Roman" w:hAnsi="Times New Roman" w:cs="Times New Roman"/>
          <w:noProof/>
          <w:lang w:val="sk-SK" w:eastAsia="en-GB"/>
        </w:rPr>
      </w:pPr>
      <w:r w:rsidRPr="007630E1">
        <w:rPr>
          <w:rFonts w:ascii="Times New Roman" w:hAnsi="Times New Roman" w:cs="Times New Roman"/>
          <w:noProof/>
          <w:lang w:val="sk-SK" w:eastAsia="en-GB"/>
        </w:rPr>
        <w:t>TOPIMEC SUPER 10 mg/ml / 100 mg/ml injekčný roztok pre hovädzí dobytok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2.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KVALITATÍVNE A KVANTITATÍVNE ZLOŽENIE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sk-SK" w:eastAsia="en-GB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sk-SK" w:eastAsia="en-GB"/>
        </w:rPr>
      </w:pPr>
      <w:r w:rsidRPr="007630E1">
        <w:rPr>
          <w:rFonts w:ascii="Times New Roman" w:eastAsia="Times New Roman" w:hAnsi="Times New Roman" w:cs="Times New Roman"/>
          <w:snapToGrid w:val="0"/>
          <w:lang w:val="sk-SK" w:eastAsia="en-GB"/>
        </w:rPr>
        <w:t>1 ml obsahuje: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Účinné látky :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Ivermectinum</w:t>
      </w:r>
      <w:r w:rsidRPr="007630E1">
        <w:rPr>
          <w:rFonts w:ascii="Times New Roman" w:eastAsia="Times New Roman" w:hAnsi="Times New Roman" w:cs="Times New Roman"/>
          <w:lang w:val="sk-SK" w:eastAsia="cs-CZ"/>
        </w:rPr>
        <w:tab/>
        <w:t xml:space="preserve">  10,00 mg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Clorsulonum</w:t>
      </w:r>
      <w:r w:rsidRPr="007630E1">
        <w:rPr>
          <w:rFonts w:ascii="Times New Roman" w:eastAsia="Times New Roman" w:hAnsi="Times New Roman" w:cs="Times New Roman"/>
          <w:lang w:val="sk-SK" w:eastAsia="cs-CZ"/>
        </w:rPr>
        <w:tab/>
        <w:t>100,00 mg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Úplný zoznam pomocných látok je uvedený v časti 6.1.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3.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LIEKOVÁ FORMA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B57037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Injekčný roztok.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Číry, bezfarebný až svetložltý nevodný roztok</w:t>
      </w:r>
      <w:r w:rsidR="00B57037" w:rsidRPr="007630E1">
        <w:rPr>
          <w:rFonts w:ascii="Times New Roman" w:hAnsi="Times New Roman" w:cs="Times New Roman"/>
          <w:shd w:val="clear" w:color="auto" w:fill="FFFFFF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KLINICKÉ ÚDAJE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4.1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Cieľové druhy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Hovädzí dobytok</w:t>
      </w:r>
      <w:r w:rsidR="00B57037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4.2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Indikácie na použitie so špecifikovaním cieľových druhov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Liečba zmiešaného zamorenia hovädzieho dobytka a nelaktujúcich dojníc dospelými motolicami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oblými gastrointestinálnymi červami, pľúcnymi červami, očnými červami a / alebo roztočmi a všami.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b/>
          <w:lang w:val="sk-SK" w:eastAsia="sk-SK"/>
        </w:rPr>
        <w:t xml:space="preserve">Gastrointestinálne oblé červy </w:t>
      </w:r>
      <w:r w:rsidRPr="007630E1">
        <w:rPr>
          <w:rFonts w:ascii="Times New Roman" w:eastAsia="Times New Roman" w:hAnsi="Times New Roman" w:cs="Times New Roman"/>
          <w:lang w:val="sk-SK" w:eastAsia="sk-SK"/>
        </w:rPr>
        <w:t>(dospelé a</w:t>
      </w:r>
      <w:r w:rsidR="00B57037" w:rsidRPr="007630E1">
        <w:rPr>
          <w:rFonts w:ascii="Times New Roman" w:eastAsia="Times New Roman" w:hAnsi="Times New Roman" w:cs="Times New Roman"/>
          <w:lang w:val="sk-SK" w:eastAsia="sk-SK"/>
        </w:rPr>
        <w:t xml:space="preserve"> štvrté </w:t>
      </w:r>
      <w:r w:rsidRPr="007630E1">
        <w:rPr>
          <w:rFonts w:ascii="Times New Roman" w:eastAsia="Times New Roman" w:hAnsi="Times New Roman" w:cs="Times New Roman"/>
          <w:lang w:val="sk-SK" w:eastAsia="sk-SK"/>
        </w:rPr>
        <w:t>larv</w:t>
      </w:r>
      <w:r w:rsidR="00B57037" w:rsidRPr="007630E1">
        <w:rPr>
          <w:rFonts w:ascii="Times New Roman" w:eastAsia="Times New Roman" w:hAnsi="Times New Roman" w:cs="Times New Roman"/>
          <w:lang w:val="sk-SK" w:eastAsia="sk-SK"/>
        </w:rPr>
        <w:t>álne štádium</w:t>
      </w:r>
      <w:r w:rsidRPr="007630E1">
        <w:rPr>
          <w:rFonts w:ascii="Times New Roman" w:eastAsia="Times New Roman" w:hAnsi="Times New Roman" w:cs="Times New Roman"/>
          <w:lang w:val="sk-SK" w:eastAsia="sk-SK"/>
        </w:rPr>
        <w:t>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Ostertagia ostertagi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 (vrátane inhibovaných larválnych štádií)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O. lyrata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Haemonchus placei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Trichostrongylus axei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Trichostrongylus colubriformis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Cooperia oncophora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Cooperia punctata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Cooperia pectinata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Bunostomum phlebotomum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Oesophagostomum radiatum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Strongyloides papillosus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 (dospelé)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Nematodirus helvetianus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 (dospelé)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Nematodirus spathiger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 (dospelé)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 xml:space="preserve">Trichuris </w:t>
      </w:r>
      <w:r w:rsidRPr="007630E1">
        <w:rPr>
          <w:rFonts w:ascii="Times New Roman" w:eastAsia="Times New Roman" w:hAnsi="Times New Roman" w:cs="Times New Roman"/>
          <w:lang w:val="sk-SK" w:eastAsia="sk-SK"/>
        </w:rPr>
        <w:t>spp. (dospelé)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 w:eastAsia="sk-SK"/>
        </w:rPr>
      </w:pPr>
      <w:r w:rsidRPr="007630E1">
        <w:rPr>
          <w:rFonts w:ascii="Times New Roman" w:eastAsia="Times New Roman" w:hAnsi="Times New Roman" w:cs="Times New Roman"/>
          <w:b/>
          <w:lang w:val="sk-SK" w:eastAsia="sk-SK"/>
        </w:rPr>
        <w:t xml:space="preserve">Pľúcne červy </w:t>
      </w:r>
      <w:r w:rsidRPr="007630E1">
        <w:rPr>
          <w:rFonts w:ascii="Times New Roman" w:eastAsia="Times New Roman" w:hAnsi="Times New Roman" w:cs="Times New Roman"/>
          <w:lang w:val="sk-SK" w:eastAsia="sk-SK"/>
        </w:rPr>
        <w:t>(dospelé a</w:t>
      </w:r>
      <w:r w:rsidR="00B57037" w:rsidRPr="007630E1">
        <w:rPr>
          <w:rFonts w:ascii="Times New Roman" w:eastAsia="Times New Roman" w:hAnsi="Times New Roman" w:cs="Times New Roman"/>
          <w:lang w:val="sk-SK" w:eastAsia="sk-SK"/>
        </w:rPr>
        <w:t> štvrté larválne štádium</w:t>
      </w:r>
      <w:r w:rsidRPr="007630E1">
        <w:rPr>
          <w:rFonts w:ascii="Times New Roman" w:eastAsia="Times New Roman" w:hAnsi="Times New Roman" w:cs="Times New Roman"/>
          <w:lang w:val="sk-SK" w:eastAsia="sk-SK"/>
        </w:rPr>
        <w:t>):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 xml:space="preserve">Dictyocaulus viviparus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val="sk-SK" w:eastAsia="sk-SK"/>
        </w:rPr>
      </w:pPr>
      <w:r w:rsidRPr="007630E1">
        <w:rPr>
          <w:rFonts w:ascii="Times New Roman" w:eastAsia="Times New Roman" w:hAnsi="Times New Roman" w:cs="Times New Roman"/>
          <w:b/>
          <w:lang w:val="sk-SK" w:eastAsia="sk-SK"/>
        </w:rPr>
        <w:t>Pečeňové motolice</w:t>
      </w:r>
      <w:r w:rsidRPr="007630E1">
        <w:rPr>
          <w:rFonts w:ascii="Times New Roman" w:eastAsia="Times New Roman" w:hAnsi="Times New Roman" w:cs="Times New Roman"/>
          <w:caps/>
          <w:lang w:val="sk-SK" w:eastAsia="sk-SK"/>
        </w:rPr>
        <w:t xml:space="preserve"> 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>(dospelé)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Fasciola hepatica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val="sk-SK" w:eastAsia="sk-SK"/>
        </w:rPr>
      </w:pPr>
      <w:r w:rsidRPr="007630E1">
        <w:rPr>
          <w:rFonts w:ascii="Times New Roman" w:eastAsia="Times New Roman" w:hAnsi="Times New Roman" w:cs="Times New Roman"/>
          <w:b/>
          <w:lang w:val="sk-SK" w:eastAsia="sk-SK"/>
        </w:rPr>
        <w:t>Očné červy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 xml:space="preserve"> (dospelé)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 xml:space="preserve">Thelazia 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spp.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 w:eastAsia="sk-SK"/>
        </w:rPr>
      </w:pPr>
      <w:r w:rsidRPr="007630E1">
        <w:rPr>
          <w:rFonts w:ascii="Times New Roman" w:eastAsia="Times New Roman" w:hAnsi="Times New Roman" w:cs="Times New Roman"/>
          <w:b/>
          <w:lang w:val="sk-SK" w:eastAsia="sk-SK"/>
        </w:rPr>
        <w:lastRenderedPageBreak/>
        <w:t xml:space="preserve">Strečky </w:t>
      </w:r>
      <w:r w:rsidRPr="007630E1">
        <w:rPr>
          <w:rFonts w:ascii="Times New Roman" w:eastAsia="Times New Roman" w:hAnsi="Times New Roman" w:cs="Times New Roman"/>
          <w:lang w:val="sk-SK" w:eastAsia="sk-SK"/>
        </w:rPr>
        <w:t>(parazitujúce štádiá)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Hypoderma bovis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H. lineatum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 w:eastAsia="sk-SK"/>
        </w:rPr>
      </w:pPr>
      <w:r w:rsidRPr="007630E1">
        <w:rPr>
          <w:rFonts w:ascii="Times New Roman" w:eastAsia="Times New Roman" w:hAnsi="Times New Roman" w:cs="Times New Roman"/>
          <w:b/>
          <w:lang w:val="sk-SK" w:eastAsia="sk-SK"/>
        </w:rPr>
        <w:t xml:space="preserve">Roztoče </w:t>
      </w:r>
      <w:r w:rsidRPr="007630E1">
        <w:rPr>
          <w:rFonts w:ascii="Times New Roman" w:eastAsia="Times New Roman" w:hAnsi="Times New Roman" w:cs="Times New Roman"/>
          <w:lang w:val="sk-SK" w:eastAsia="sk-SK"/>
        </w:rPr>
        <w:t>(parazitujúce štádiá)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Psoroptes bovis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 xml:space="preserve">Sarcoptes scabiei </w:t>
      </w:r>
      <w:r w:rsidRPr="007630E1">
        <w:rPr>
          <w:rFonts w:ascii="Times New Roman" w:eastAsia="Times New Roman" w:hAnsi="Times New Roman" w:cs="Times New Roman"/>
          <w:lang w:val="sk-SK" w:eastAsia="sk-SK"/>
        </w:rPr>
        <w:t>var</w:t>
      </w:r>
      <w:r w:rsidRPr="007630E1">
        <w:rPr>
          <w:rFonts w:ascii="Times New Roman" w:eastAsia="Times New Roman" w:hAnsi="Times New Roman" w:cs="Times New Roman"/>
          <w:i/>
          <w:lang w:val="sk-SK" w:eastAsia="sk-SK"/>
        </w:rPr>
        <w:t>. bovis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 w:eastAsia="sk-SK"/>
        </w:rPr>
      </w:pPr>
      <w:r w:rsidRPr="007630E1">
        <w:rPr>
          <w:rFonts w:ascii="Times New Roman" w:eastAsia="Times New Roman" w:hAnsi="Times New Roman" w:cs="Times New Roman"/>
          <w:b/>
          <w:lang w:val="sk-SK" w:eastAsia="sk-SK"/>
        </w:rPr>
        <w:t>Cicajúce vši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Linognathus vituli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Haematopinus eurysternus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  <w:r w:rsidRPr="007630E1">
        <w:rPr>
          <w:rFonts w:ascii="Times New Roman" w:eastAsia="Times New Roman" w:hAnsi="Times New Roman" w:cs="Times New Roman"/>
          <w:i/>
          <w:lang w:val="sk-SK" w:eastAsia="sk-SK"/>
        </w:rPr>
        <w:t>Solenopotes  capillatus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k-SK" w:eastAsia="sk-SK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Liek môže byť tiež použitý ako pomocný prostriedok pri ničení švolí (</w:t>
      </w:r>
      <w:r w:rsidRPr="007630E1">
        <w:rPr>
          <w:rFonts w:ascii="Times New Roman" w:hAnsi="Times New Roman" w:cs="Times New Roman"/>
          <w:i/>
          <w:shd w:val="clear" w:color="auto" w:fill="FFFFFF"/>
        </w:rPr>
        <w:t>Damalinia Bovis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) a 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>roztočov z čelade psoroptide (</w:t>
      </w:r>
      <w:r w:rsidRPr="007630E1">
        <w:rPr>
          <w:rFonts w:ascii="Times New Roman" w:eastAsia="Times New Roman" w:hAnsi="Times New Roman" w:cs="Times New Roman"/>
          <w:i/>
          <w:iCs/>
          <w:noProof/>
          <w:lang w:val="sk-SK" w:eastAsia="sk-SK"/>
        </w:rPr>
        <w:t>Chorioptes bovis)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>, ale nie vždy dochádza k ich úplnej eradikácii.</w:t>
      </w:r>
      <w:proofErr w:type="gramEnd"/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k-SK" w:eastAsia="sk-SK"/>
        </w:rPr>
      </w:pP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>Pretrvávajúca účinnosť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 xml:space="preserve">Liek podaný v odporučenej dávke 1 ml/50 kg ž. hm. účinne chráni proti reinfekcii spôsobenej </w:t>
      </w:r>
      <w:r w:rsidRPr="007630E1">
        <w:rPr>
          <w:rFonts w:ascii="Times New Roman" w:eastAsia="Times New Roman" w:hAnsi="Times New Roman" w:cs="Times New Roman"/>
          <w:i/>
          <w:noProof/>
          <w:lang w:val="sk-SK" w:eastAsia="sk-SK"/>
        </w:rPr>
        <w:t xml:space="preserve">Haemonchus placei, Cooperia 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>spp. a </w:t>
      </w:r>
      <w:r w:rsidRPr="007630E1">
        <w:rPr>
          <w:rFonts w:ascii="Times New Roman" w:eastAsia="Times New Roman" w:hAnsi="Times New Roman" w:cs="Times New Roman"/>
          <w:i/>
          <w:noProof/>
          <w:lang w:val="sk-SK" w:eastAsia="sk-SK"/>
        </w:rPr>
        <w:t xml:space="preserve">Trichostrongylus axei, 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 xml:space="preserve">po dobu 14 dní po ošetrení; </w:t>
      </w:r>
      <w:r w:rsidRPr="007630E1">
        <w:rPr>
          <w:rFonts w:ascii="Times New Roman" w:eastAsia="Times New Roman" w:hAnsi="Times New Roman" w:cs="Times New Roman"/>
          <w:i/>
          <w:noProof/>
          <w:lang w:val="sk-SK" w:eastAsia="sk-SK"/>
        </w:rPr>
        <w:t>Ostertagia ostertagi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 xml:space="preserve"> a </w:t>
      </w:r>
      <w:r w:rsidRPr="007630E1">
        <w:rPr>
          <w:rFonts w:ascii="Times New Roman" w:eastAsia="Times New Roman" w:hAnsi="Times New Roman" w:cs="Times New Roman"/>
          <w:i/>
          <w:noProof/>
          <w:lang w:val="sk-SK" w:eastAsia="sk-SK"/>
        </w:rPr>
        <w:t>Oesophagostomum radiatum</w:t>
      </w:r>
      <w:r w:rsidRPr="007630E1">
        <w:rPr>
          <w:rFonts w:ascii="Times New Roman" w:eastAsia="Times New Roman" w:hAnsi="Times New Roman" w:cs="Times New Roman"/>
          <w:noProof/>
          <w:lang w:val="sk-SK" w:eastAsia="sk-SK"/>
        </w:rPr>
        <w:t xml:space="preserve"> 21 dní a </w:t>
      </w:r>
      <w:r w:rsidRPr="007630E1">
        <w:rPr>
          <w:rFonts w:ascii="Times New Roman" w:eastAsia="Times New Roman" w:hAnsi="Times New Roman" w:cs="Times New Roman"/>
          <w:i/>
          <w:noProof/>
          <w:lang w:val="sk-SK" w:eastAsia="sk-SK"/>
        </w:rPr>
        <w:t>Dictylocaulus</w:t>
      </w:r>
      <w:r w:rsidRPr="007630E1">
        <w:rPr>
          <w:rFonts w:ascii="Times New Roman" w:eastAsia="Times New Roman" w:hAnsi="Times New Roman" w:cs="Times New Roman"/>
          <w:i/>
          <w:lang w:val="sk-SK" w:eastAsia="sk-SK"/>
        </w:rPr>
        <w:t xml:space="preserve"> viviparus</w:t>
      </w:r>
      <w:r w:rsidRPr="007630E1">
        <w:rPr>
          <w:rFonts w:ascii="Times New Roman" w:eastAsia="Times New Roman" w:hAnsi="Times New Roman" w:cs="Times New Roman"/>
          <w:lang w:val="sk-SK" w:eastAsia="sk-SK"/>
        </w:rPr>
        <w:t xml:space="preserve"> až do 28 dní po ošetrení.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4.3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Kontraindikácie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Nepoužívať intravenózne alebo intramuskulárne. </w:t>
      </w:r>
      <w:r w:rsidR="00A33226" w:rsidRPr="007630E1">
        <w:rPr>
          <w:rFonts w:ascii="Times New Roman" w:eastAsia="Times New Roman" w:hAnsi="Times New Roman" w:cs="Times New Roman"/>
          <w:lang w:val="sk-SK" w:eastAsia="cs-CZ"/>
        </w:rPr>
        <w:t xml:space="preserve">Jedná sa o </w:t>
      </w:r>
      <w:r w:rsidRPr="007630E1">
        <w:rPr>
          <w:rFonts w:ascii="Times New Roman" w:hAnsi="Times New Roman" w:cs="Times New Roman"/>
          <w:shd w:val="clear" w:color="auto" w:fill="FFFFFF"/>
        </w:rPr>
        <w:t>nízkoobjemový</w:t>
      </w:r>
      <w:r w:rsidR="00A33226" w:rsidRPr="007630E1">
        <w:rPr>
          <w:rFonts w:ascii="Times New Roman" w:hAnsi="Times New Roman" w:cs="Times New Roman"/>
          <w:shd w:val="clear" w:color="auto" w:fill="FFFFFF"/>
        </w:rPr>
        <w:t xml:space="preserve"> li</w:t>
      </w:r>
      <w:r w:rsidR="004D2271" w:rsidRPr="007630E1">
        <w:rPr>
          <w:rFonts w:ascii="Times New Roman" w:hAnsi="Times New Roman" w:cs="Times New Roman"/>
          <w:shd w:val="clear" w:color="auto" w:fill="FFFFFF"/>
        </w:rPr>
        <w:t>ek</w:t>
      </w:r>
      <w:r w:rsidR="00A33226"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povolený na použitie u hovädzieho dobytka. Nesmie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používať u iných druhov pre závažné nežiaduce </w:t>
      </w:r>
      <w:r w:rsidR="00A33226" w:rsidRPr="007630E1">
        <w:rPr>
          <w:rFonts w:ascii="Times New Roman" w:hAnsi="Times New Roman" w:cs="Times New Roman"/>
          <w:shd w:val="clear" w:color="auto" w:fill="FFFFFF"/>
        </w:rPr>
        <w:t>účinky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, vrátane úhynov u psov, najmä u </w:t>
      </w:r>
      <w:r w:rsidR="00A33226" w:rsidRPr="007630E1">
        <w:rPr>
          <w:rFonts w:ascii="Times New Roman" w:hAnsi="Times New Roman" w:cs="Times New Roman"/>
          <w:shd w:val="clear" w:color="auto" w:fill="FFFFFF"/>
        </w:rPr>
        <w:t>kó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lií, </w:t>
      </w:r>
      <w:r w:rsidR="00A33226" w:rsidRPr="007630E1">
        <w:rPr>
          <w:rFonts w:ascii="Times New Roman" w:hAnsi="Times New Roman" w:cs="Times New Roman"/>
          <w:shd w:val="clear" w:color="auto" w:fill="FFFFFF"/>
        </w:rPr>
        <w:t>s</w:t>
      </w:r>
      <w:r w:rsidRPr="007630E1">
        <w:rPr>
          <w:rFonts w:ascii="Times New Roman" w:hAnsi="Times New Roman" w:cs="Times New Roman"/>
          <w:shd w:val="clear" w:color="auto" w:fill="FFFFFF"/>
        </w:rPr>
        <w:t>taroanglických ovčiakov a príbuzných plemien alebo krížencov. Nepoužíva</w:t>
      </w:r>
      <w:r w:rsidR="00A33226" w:rsidRPr="007630E1">
        <w:rPr>
          <w:rFonts w:ascii="Times New Roman" w:hAnsi="Times New Roman" w:cs="Times New Roman"/>
          <w:shd w:val="clear" w:color="auto" w:fill="FFFFFF"/>
        </w:rPr>
        <w:t>ť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u zvierat so známou </w:t>
      </w:r>
      <w:r w:rsidR="00A33226" w:rsidRPr="007630E1">
        <w:rPr>
          <w:rFonts w:ascii="Times New Roman" w:hAnsi="Times New Roman" w:cs="Times New Roman"/>
          <w:shd w:val="clear" w:color="auto" w:fill="FFFFFF"/>
        </w:rPr>
        <w:t>precitlivenosťou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="00A33226" w:rsidRPr="007630E1">
        <w:rPr>
          <w:rFonts w:ascii="Times New Roman" w:hAnsi="Times New Roman" w:cs="Times New Roman"/>
          <w:shd w:val="clear" w:color="auto" w:fill="FFFFFF"/>
        </w:rPr>
        <w:t xml:space="preserve">účinnú látku </w:t>
      </w:r>
      <w:r w:rsidRPr="007630E1">
        <w:rPr>
          <w:rFonts w:ascii="Times New Roman" w:hAnsi="Times New Roman" w:cs="Times New Roman"/>
          <w:shd w:val="clear" w:color="auto" w:fill="FFFFFF"/>
        </w:rPr>
        <w:t>alebo na ktorúkoľvek z pomocných látok.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4.4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Osobitné upozornenia pre každý cieľový druh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Je potrebné dbať na to, aby sa zabránilo nasledujúcim postupom, ktoré zvyšujú riziko vývoja rezistencie a môžu mať za následok neúčinnú liečbu: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- príliš časté a opakované používanie antihelmintík rovnakej skupiny, príliš dlhá doba podávania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- poddávkovanie z dôvodu nesprávneho stanovenia živej hmotnosti, nesprávne podanie lieku alebo chybná kalibrácia dávkovacieho zariadenia (ak bolo použité)</w:t>
      </w:r>
      <w:r w:rsidR="004D2271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Klinické prípady podozrivé z rezistencie voči antihelmintikám ďalej sledovať použitím vhodných testov (napr. test redukcie počtu vajíčok v truse). Tam, kde výsledky testov presvedčivo potvrdia rezistenciu voči určitému antihelmintiku, použiť liek na odčervenie patriaci do inej farmakologickej skupiny s odlišným mechanizmom účinku.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Odolnosť voči makrocyklickým laktónom (ktoré zahŕňajú aj ivermektín) bola hlásená pri </w:t>
      </w:r>
      <w:r w:rsidRPr="007630E1">
        <w:rPr>
          <w:rFonts w:ascii="Times New Roman" w:hAnsi="Times New Roman" w:cs="Times New Roman"/>
          <w:i/>
          <w:shd w:val="clear" w:color="auto" w:fill="FFFFFF"/>
        </w:rPr>
        <w:t>Ostertagia Ostertagi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a </w:t>
      </w:r>
      <w:r w:rsidRPr="007630E1">
        <w:rPr>
          <w:rFonts w:ascii="Times New Roman" w:hAnsi="Times New Roman" w:cs="Times New Roman"/>
          <w:i/>
          <w:shd w:val="clear" w:color="auto" w:fill="FFFFFF"/>
        </w:rPr>
        <w:t xml:space="preserve">Cooperia </w:t>
      </w:r>
      <w:r w:rsidRPr="007630E1">
        <w:rPr>
          <w:rFonts w:ascii="Times New Roman" w:hAnsi="Times New Roman" w:cs="Times New Roman"/>
          <w:shd w:val="clear" w:color="auto" w:fill="FFFFFF"/>
        </w:rPr>
        <w:t>spp</w:t>
      </w:r>
      <w:r w:rsidRPr="007630E1">
        <w:rPr>
          <w:rFonts w:ascii="Times New Roman" w:hAnsi="Times New Roman" w:cs="Times New Roman"/>
          <w:i/>
          <w:shd w:val="clear" w:color="auto" w:fill="FFFFFF"/>
        </w:rPr>
        <w:t>.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u hovädzieho dobytka v rámci EÚ.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Použitie tohto </w:t>
      </w:r>
      <w:r w:rsidR="004D2271" w:rsidRPr="007630E1">
        <w:rPr>
          <w:rFonts w:ascii="Times New Roman" w:hAnsi="Times New Roman" w:cs="Times New Roman"/>
          <w:shd w:val="clear" w:color="auto" w:fill="FFFFFF"/>
        </w:rPr>
        <w:t>lieku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by preto malo byť založené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miestnych (regionálnych, farmových) epizootologických informáciách o citlivosti </w:t>
      </w:r>
      <w:r w:rsidRPr="007630E1">
        <w:rPr>
          <w:rFonts w:ascii="Times New Roman" w:eastAsia="Times New Roman" w:hAnsi="Times New Roman" w:cs="Times New Roman"/>
          <w:lang w:val="sk-SK" w:eastAsia="cs-CZ"/>
        </w:rPr>
        <w:t>nematód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a odporúčaniach na to, ako obmedziť ďalší výber na odolnosť voči antihelmintikám.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Použitie lieku musí byť založené na miestnej epiz</w:t>
      </w:r>
      <w:r w:rsidRPr="007630E1">
        <w:rPr>
          <w:rFonts w:ascii="Times New Roman" w:hAnsi="Times New Roman" w:cs="Times New Roman"/>
          <w:shd w:val="clear" w:color="auto" w:fill="FFFFFF"/>
        </w:rPr>
        <w:t>ootologick</w:t>
      </w:r>
      <w:r w:rsidRPr="007630E1">
        <w:rPr>
          <w:rFonts w:ascii="Times New Roman" w:eastAsia="Times New Roman" w:hAnsi="Times New Roman" w:cs="Times New Roman"/>
          <w:lang w:val="sk-SK" w:eastAsia="cs-CZ"/>
        </w:rPr>
        <w:t>ej informácii o vnímavosti nematód/ jednotlivých druhov helmintov a odporúčaniach, ako vymedziť ďalšiu selekciu rezistencie voči antihelmintikám.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4.5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Osobitné bezpečnostné opatrenia na používanie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Osobitné bezpečnostné opatrenia na používanie u zvierat</w:t>
      </w:r>
    </w:p>
    <w:p w:rsidR="002B3CFD" w:rsidRPr="007630E1" w:rsidRDefault="002B3CFD" w:rsidP="002B3CFD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Tento liek neobsahuje žiadne antimikrobiálne konzervačné látky.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Pred odobratím každej dávky pretrite ústie tampónom.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Aby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zabránilo sekundárnym reakciám v dôsledku úhynu hypodermových lariev v pažeráku alebo chrbt</w:t>
      </w:r>
      <w:r w:rsidR="004D2271" w:rsidRPr="007630E1">
        <w:rPr>
          <w:rFonts w:ascii="Times New Roman" w:hAnsi="Times New Roman" w:cs="Times New Roman"/>
          <w:shd w:val="clear" w:color="auto" w:fill="FFFFFF"/>
        </w:rPr>
        <w:t>ici</w:t>
      </w:r>
      <w:r w:rsidRPr="007630E1">
        <w:rPr>
          <w:rFonts w:ascii="Times New Roman" w:hAnsi="Times New Roman" w:cs="Times New Roman"/>
          <w:shd w:val="clear" w:color="auto" w:fill="FFFFFF"/>
        </w:rPr>
        <w:t>,</w:t>
      </w:r>
      <w:r w:rsidR="00DF2031"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odporúča </w:t>
      </w:r>
      <w:r w:rsidR="00DF2031" w:rsidRPr="007630E1">
        <w:rPr>
          <w:rFonts w:ascii="Times New Roman" w:hAnsi="Times New Roman" w:cs="Times New Roman"/>
          <w:shd w:val="clear" w:color="auto" w:fill="FFFFFF"/>
        </w:rPr>
        <w:t xml:space="preserve">sa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podávať </w:t>
      </w:r>
      <w:r w:rsidR="004D2271" w:rsidRPr="007630E1">
        <w:rPr>
          <w:rFonts w:ascii="Times New Roman" w:hAnsi="Times New Roman" w:cs="Times New Roman"/>
          <w:shd w:val="clear" w:color="auto" w:fill="FFFFFF"/>
        </w:rPr>
        <w:t>tento liek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na konci obdobia lietania a predtým, ako sa </w:t>
      </w:r>
      <w:r w:rsidRPr="007630E1">
        <w:rPr>
          <w:rFonts w:ascii="Times New Roman" w:hAnsi="Times New Roman" w:cs="Times New Roman"/>
          <w:shd w:val="clear" w:color="auto" w:fill="FFFFFF"/>
        </w:rPr>
        <w:lastRenderedPageBreak/>
        <w:t>larvy dostanú na svoje cieľové miesta</w:t>
      </w:r>
      <w:r w:rsidR="004D2271" w:rsidRPr="007630E1">
        <w:rPr>
          <w:rFonts w:ascii="Times New Roman" w:hAnsi="Times New Roman" w:cs="Times New Roman"/>
          <w:shd w:val="clear" w:color="auto" w:fill="FFFFFF"/>
        </w:rPr>
        <w:t xml:space="preserve"> v organizme: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vyhľadajte odborné poradenstvo pre správne načasovanie liečby.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sk-SK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Osobitné bezpečnostné opatrenia, ktoré má urobiť osoba podávajúca liek zvieratám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Pri </w:t>
      </w:r>
      <w:r w:rsidR="004D2271" w:rsidRPr="007630E1">
        <w:rPr>
          <w:rFonts w:ascii="Times New Roman" w:eastAsia="Times New Roman" w:hAnsi="Times New Roman" w:cs="Times New Roman"/>
          <w:lang w:val="sk-SK" w:eastAsia="cs-CZ"/>
        </w:rPr>
        <w:t xml:space="preserve">manipulácii </w:t>
      </w:r>
      <w:r w:rsidRPr="007630E1">
        <w:rPr>
          <w:rFonts w:ascii="Times New Roman" w:eastAsia="Times New Roman" w:hAnsi="Times New Roman" w:cs="Times New Roman"/>
          <w:lang w:val="sk-SK" w:eastAsia="cs-CZ"/>
        </w:rPr>
        <w:t>s liekom nejesť, nepiť a nefajčiť.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Po použití si umyť ruky.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Vyhýbať sa kontaktu s </w:t>
      </w:r>
      <w:r w:rsidR="004D2271" w:rsidRPr="007630E1">
        <w:rPr>
          <w:rFonts w:ascii="Times New Roman" w:eastAsia="Times New Roman" w:hAnsi="Times New Roman" w:cs="Times New Roman"/>
          <w:lang w:val="sk-SK" w:eastAsia="cs-CZ"/>
        </w:rPr>
        <w:t>pokožkou</w:t>
      </w:r>
      <w:r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 xml:space="preserve">Pri </w:t>
      </w:r>
      <w:r w:rsidR="004D2271" w:rsidRPr="007630E1">
        <w:rPr>
          <w:rFonts w:ascii="Times New Roman" w:hAnsi="Times New Roman" w:cs="Times New Roman"/>
        </w:rPr>
        <w:t xml:space="preserve">manipulácii </w:t>
      </w:r>
      <w:r w:rsidRPr="007630E1">
        <w:rPr>
          <w:rFonts w:ascii="Times New Roman" w:hAnsi="Times New Roman" w:cs="Times New Roman"/>
        </w:rPr>
        <w:t xml:space="preserve">s veterinárnym liekom používať osobné ochranné pomôcky </w:t>
      </w:r>
      <w:r w:rsidR="004D2271" w:rsidRPr="007630E1">
        <w:rPr>
          <w:rFonts w:ascii="Times New Roman" w:hAnsi="Times New Roman" w:cs="Times New Roman"/>
        </w:rPr>
        <w:t xml:space="preserve">pozostávajúce </w:t>
      </w:r>
      <w:r w:rsidRPr="007630E1">
        <w:rPr>
          <w:rFonts w:ascii="Times New Roman" w:hAnsi="Times New Roman" w:cs="Times New Roman"/>
        </w:rPr>
        <w:t xml:space="preserve">z rukavíc </w:t>
      </w:r>
      <w:proofErr w:type="gramStart"/>
      <w:r w:rsidRPr="007630E1">
        <w:rPr>
          <w:rFonts w:ascii="Times New Roman" w:hAnsi="Times New Roman" w:cs="Times New Roman"/>
        </w:rPr>
        <w:t>a</w:t>
      </w:r>
      <w:proofErr w:type="gramEnd"/>
      <w:r w:rsidRPr="007630E1">
        <w:rPr>
          <w:rFonts w:ascii="Times New Roman" w:hAnsi="Times New Roman" w:cs="Times New Roman"/>
        </w:rPr>
        <w:t xml:space="preserve"> okuliarov.</w:t>
      </w:r>
    </w:p>
    <w:p w:rsidR="002B3CFD" w:rsidRPr="007630E1" w:rsidRDefault="004D2271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Zabráňte </w:t>
      </w:r>
      <w:r w:rsidR="002B3CFD" w:rsidRPr="007630E1">
        <w:rPr>
          <w:rFonts w:ascii="Times New Roman" w:eastAsia="Times New Roman" w:hAnsi="Times New Roman" w:cs="Times New Roman"/>
          <w:lang w:val="sk-SK" w:eastAsia="cs-CZ"/>
        </w:rPr>
        <w:t xml:space="preserve">náhodnému samoinjikovaniu: liek môže spôsobiť </w:t>
      </w:r>
      <w:r w:rsidR="002B3CFD" w:rsidRPr="007630E1">
        <w:rPr>
          <w:rFonts w:ascii="Times New Roman" w:hAnsi="Times New Roman" w:cs="Times New Roman"/>
          <w:shd w:val="clear" w:color="auto" w:fill="FFFFFF"/>
        </w:rPr>
        <w:t xml:space="preserve">lokálne podráždenie a / alebo bolesť v mieste injekcie.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V prípade náhodnej samoinjekcie vyhľadať ihneď lekársku pomoc a ukázať písomnú informáciu pre používateľov alebo obal lekárovi.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Iné opatrenia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Liek je veľmi </w:t>
      </w:r>
      <w:r w:rsidR="004D2271" w:rsidRPr="007630E1">
        <w:rPr>
          <w:rFonts w:ascii="Times New Roman" w:hAnsi="Times New Roman" w:cs="Times New Roman"/>
          <w:shd w:val="clear" w:color="auto" w:fill="FFFFFF"/>
        </w:rPr>
        <w:t xml:space="preserve">toxický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pre vodné organizmy a </w:t>
      </w:r>
      <w:r w:rsidR="001D2E88" w:rsidRPr="007630E1">
        <w:rPr>
          <w:rFonts w:ascii="Times New Roman" w:hAnsi="Times New Roman" w:cs="Times New Roman"/>
          <w:shd w:val="clear" w:color="auto" w:fill="FFFFFF"/>
        </w:rPr>
        <w:t>koprofágny hmyz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Ošetrený hovädzí dobytok by nemal mať priamy prístup k rybníkom, vodným tokom alebo zdrojom počas 14 dní po ošetrení. Dlhodobé účinky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="001D2E88" w:rsidRPr="007630E1">
        <w:rPr>
          <w:rFonts w:ascii="Times New Roman" w:hAnsi="Times New Roman" w:cs="Times New Roman"/>
          <w:shd w:val="clear" w:color="auto" w:fill="FFFFFF"/>
        </w:rPr>
        <w:t>koprofágny hmyz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spôsobené sústavným alebo opakovaným použitím nie je možné vylúčiť. Preto 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by </w:t>
      </w:r>
      <w:r w:rsidRPr="007630E1">
        <w:rPr>
          <w:rFonts w:ascii="Times New Roman" w:hAnsi="Times New Roman" w:cs="Times New Roman"/>
          <w:shd w:val="clear" w:color="auto" w:fill="FFFFFF"/>
        </w:rPr>
        <w:t>opakované ošer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enie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zvierat na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pastvine 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 l</w:t>
      </w:r>
      <w:r w:rsidRPr="007630E1">
        <w:rPr>
          <w:rFonts w:ascii="Times New Roman" w:hAnsi="Times New Roman" w:cs="Times New Roman"/>
          <w:shd w:val="clear" w:color="auto" w:fill="FFFFFF"/>
        </w:rPr>
        <w:t>iekom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obsahujúcim ivermektín 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počas jednej </w:t>
      </w:r>
      <w:r w:rsidRPr="007630E1">
        <w:rPr>
          <w:rFonts w:ascii="Times New Roman" w:hAnsi="Times New Roman" w:cs="Times New Roman"/>
          <w:shd w:val="clear" w:color="auto" w:fill="FFFFFF"/>
        </w:rPr>
        <w:t>sezón</w:t>
      </w:r>
      <w:r w:rsidR="001D2E88" w:rsidRPr="007630E1">
        <w:rPr>
          <w:rFonts w:ascii="Times New Roman" w:hAnsi="Times New Roman" w:cs="Times New Roman"/>
          <w:shd w:val="clear" w:color="auto" w:fill="FFFFFF"/>
        </w:rPr>
        <w:t>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malo 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byť </w:t>
      </w:r>
      <w:r w:rsidRPr="007630E1">
        <w:rPr>
          <w:rFonts w:ascii="Times New Roman" w:hAnsi="Times New Roman" w:cs="Times New Roman"/>
          <w:shd w:val="clear" w:color="auto" w:fill="FFFFFF"/>
        </w:rPr>
        <w:t>vykon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ané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len 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ak nie je dostupná </w:t>
      </w:r>
      <w:r w:rsidRPr="007630E1">
        <w:rPr>
          <w:rFonts w:ascii="Times New Roman" w:hAnsi="Times New Roman" w:cs="Times New Roman"/>
          <w:shd w:val="clear" w:color="auto" w:fill="FFFFFF"/>
        </w:rPr>
        <w:t>alternatívn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a </w:t>
      </w:r>
      <w:r w:rsidRPr="007630E1">
        <w:rPr>
          <w:rFonts w:ascii="Times New Roman" w:hAnsi="Times New Roman" w:cs="Times New Roman"/>
          <w:shd w:val="clear" w:color="auto" w:fill="FFFFFF"/>
        </w:rPr>
        <w:t>liečb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a </w:t>
      </w:r>
      <w:r w:rsidRPr="007630E1">
        <w:rPr>
          <w:rFonts w:ascii="Times New Roman" w:hAnsi="Times New Roman" w:cs="Times New Roman"/>
          <w:shd w:val="clear" w:color="auto" w:fill="FFFFFF"/>
        </w:rPr>
        <w:t>alebo postup</w:t>
      </w:r>
      <w:r w:rsidR="001D2E88" w:rsidRPr="007630E1">
        <w:rPr>
          <w:rFonts w:ascii="Times New Roman" w:hAnsi="Times New Roman" w:cs="Times New Roman"/>
          <w:shd w:val="clear" w:color="auto" w:fill="FFFFFF"/>
        </w:rPr>
        <w:t>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na udržanie zdravia zvierat / stáda, 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podľa </w:t>
      </w:r>
      <w:r w:rsidRPr="007630E1">
        <w:rPr>
          <w:rFonts w:ascii="Times New Roman" w:hAnsi="Times New Roman" w:cs="Times New Roman"/>
          <w:shd w:val="clear" w:color="auto" w:fill="FFFFFF"/>
        </w:rPr>
        <w:t>odporúčan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ia </w:t>
      </w:r>
      <w:r w:rsidRPr="007630E1">
        <w:rPr>
          <w:rFonts w:ascii="Times New Roman" w:hAnsi="Times New Roman" w:cs="Times New Roman"/>
          <w:shd w:val="clear" w:color="auto" w:fill="FFFFFF"/>
        </w:rPr>
        <w:t>veterinárn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eho lekára.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 xml:space="preserve">4.6 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Nežiaduce účinky (frekvencia výskytu a závažnosť)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U niektorých zvierat po podkožnom podaní môže byť pozorovaný prechodný nepokoj. V mieste vpichu sa zriedkavo objavia reverzibilné opuchy mäkkého tkaniva.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Tieto reakcie zmizli bez liečby.</w:t>
      </w:r>
      <w:proofErr w:type="gramEnd"/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4.7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 xml:space="preserve">Použitie počas gravidity, laktácie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Môže byť použitý </w:t>
      </w:r>
      <w:r w:rsidRPr="007630E1">
        <w:rPr>
          <w:rFonts w:ascii="Times New Roman" w:eastAsia="Times New Roman" w:hAnsi="Times New Roman" w:cs="Times New Roman"/>
          <w:lang w:val="sk-SK" w:eastAsia="cs-CZ"/>
        </w:rPr>
        <w:t>počas gravidity a laktácie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Môže byť použitý u chovných zvierat.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Vid časť 4.11.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4.8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Liekové interakcie a iné formy vzájomného pôsobenia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Nie sú známe.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4.9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Dávkovanie a spôsob podania lieku 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Dávkovanie a trvanie liečby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Subkutánne po</w:t>
      </w:r>
      <w:r w:rsidR="001D2E88" w:rsidRPr="007630E1">
        <w:rPr>
          <w:rFonts w:ascii="Times New Roman" w:hAnsi="Times New Roman" w:cs="Times New Roman"/>
          <w:shd w:val="clear" w:color="auto" w:fill="FFFFFF"/>
        </w:rPr>
        <w:t>danie.</w:t>
      </w:r>
      <w:proofErr w:type="gramEnd"/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Jedno</w:t>
      </w:r>
      <w:r w:rsidR="001D2E88" w:rsidRPr="007630E1">
        <w:rPr>
          <w:rFonts w:ascii="Times New Roman" w:hAnsi="Times New Roman" w:cs="Times New Roman"/>
          <w:shd w:val="clear" w:color="auto" w:fill="FFFFFF"/>
        </w:rPr>
        <w:t xml:space="preserve">razové podanie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1 ml lieku na 50 kg živej hmotnosti, tj 200 µg </w:t>
      </w:r>
      <w:r w:rsidR="001D2E88" w:rsidRPr="007630E1">
        <w:rPr>
          <w:rFonts w:ascii="Times New Roman" w:hAnsi="Times New Roman" w:cs="Times New Roman"/>
          <w:shd w:val="clear" w:color="auto" w:fill="FFFFFF"/>
        </w:rPr>
        <w:t>i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vermektínu a 2 mg </w:t>
      </w:r>
      <w:r w:rsidR="00DF2031" w:rsidRPr="007630E1">
        <w:rPr>
          <w:rFonts w:ascii="Times New Roman" w:hAnsi="Times New Roman" w:cs="Times New Roman"/>
          <w:shd w:val="clear" w:color="auto" w:fill="FFFFFF"/>
        </w:rPr>
        <w:t>k</w:t>
      </w:r>
      <w:r w:rsidRPr="007630E1">
        <w:rPr>
          <w:rFonts w:ascii="Times New Roman" w:hAnsi="Times New Roman" w:cs="Times New Roman"/>
          <w:shd w:val="clear" w:color="auto" w:fill="FFFFFF"/>
        </w:rPr>
        <w:t>lorsul</w:t>
      </w:r>
      <w:r w:rsidR="009D1788" w:rsidRPr="007630E1">
        <w:rPr>
          <w:rFonts w:ascii="Times New Roman" w:hAnsi="Times New Roman" w:cs="Times New Roman"/>
          <w:shd w:val="clear" w:color="auto" w:fill="FFFFFF"/>
        </w:rPr>
        <w:t>o</w:t>
      </w:r>
      <w:r w:rsidRPr="007630E1">
        <w:rPr>
          <w:rFonts w:ascii="Times New Roman" w:hAnsi="Times New Roman" w:cs="Times New Roman"/>
          <w:shd w:val="clear" w:color="auto" w:fill="FFFFFF"/>
        </w:rPr>
        <w:t>nu na kg živej hmotnosti.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Spôsob podania lieku 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L</w:t>
      </w: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iek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má podávať iba subkutánnou injekciou do kožnej riasy pred alebo za lopatkou.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Dávky väčšie ako 10 ml rozdeľte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dve miesta vpichu. Odporúča sa sterilná </w:t>
      </w:r>
      <w:r w:rsidR="009D1788" w:rsidRPr="007630E1">
        <w:rPr>
          <w:rFonts w:ascii="Times New Roman" w:hAnsi="Times New Roman" w:cs="Times New Roman"/>
          <w:shd w:val="clear" w:color="auto" w:fill="FFFFFF"/>
        </w:rPr>
        <w:t>ihla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17 </w:t>
      </w:r>
      <w:proofErr w:type="gramStart"/>
      <w:r w:rsidR="009D1788" w:rsidRPr="007630E1">
        <w:rPr>
          <w:rFonts w:ascii="Times New Roman" w:hAnsi="Times New Roman" w:cs="Times New Roman"/>
          <w:shd w:val="clear" w:color="auto" w:fill="FFFFFF"/>
        </w:rPr>
        <w:t>G</w:t>
      </w:r>
      <w:r w:rsidRPr="007630E1">
        <w:rPr>
          <w:rFonts w:ascii="Times New Roman" w:hAnsi="Times New Roman" w:cs="Times New Roman"/>
          <w:shd w:val="clear" w:color="auto" w:fill="FFFFFF"/>
        </w:rPr>
        <w:t>(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>15-20 mm)</w:t>
      </w:r>
      <w:r w:rsidR="009D1788" w:rsidRPr="007630E1">
        <w:rPr>
          <w:rFonts w:ascii="Times New Roman" w:hAnsi="Times New Roman" w:cs="Times New Roman"/>
          <w:shd w:val="clear" w:color="auto" w:fill="FFFFFF"/>
        </w:rPr>
        <w:t>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Pre iné parenterálne </w:t>
      </w:r>
      <w:r w:rsidR="009D1788" w:rsidRPr="007630E1">
        <w:rPr>
          <w:rFonts w:ascii="Times New Roman" w:hAnsi="Times New Roman" w:cs="Times New Roman"/>
          <w:shd w:val="clear" w:color="auto" w:fill="FFFFFF"/>
        </w:rPr>
        <w:t xml:space="preserve">lieky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podávané súčasne,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majú použiť rôzne miesta v</w:t>
      </w:r>
      <w:r w:rsidR="009D1788" w:rsidRPr="007630E1">
        <w:rPr>
          <w:rFonts w:ascii="Times New Roman" w:hAnsi="Times New Roman" w:cs="Times New Roman"/>
          <w:shd w:val="clear" w:color="auto" w:fill="FFFFFF"/>
        </w:rPr>
        <w:t>pichu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Pri použití veľkosti 500 ml balenia používajte iba automatické striekačky.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Pre veľkosť balenia 50 ml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odporúča použitie viacdávkovej injekčnej striekačky.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Načasovanie liečby by malo byť založené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epizootologických faktoroch a malo by byť prispôsobené pre každú jednotlivú farmu.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Program dávkovania by mal byť stanovený kvalifikovanou odbornou osobou.</w:t>
      </w:r>
      <w:proofErr w:type="gramEnd"/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lastRenderedPageBreak/>
        <w:t xml:space="preserve">Aby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zabezpečilo</w:t>
      </w:r>
      <w:r w:rsidR="00D17D6C" w:rsidRPr="007630E1">
        <w:rPr>
          <w:rFonts w:ascii="Times New Roman" w:hAnsi="Times New Roman" w:cs="Times New Roman"/>
          <w:shd w:val="clear" w:color="auto" w:fill="FFFFFF"/>
        </w:rPr>
        <w:t xml:space="preserve"> podanie správnej dávky,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živá hmotnosť by sa mala určiť čo najpresnejšie; presnosť dávkovacieho zariadenia by sa mala skontrolovať.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Ak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s</w:t>
      </w:r>
      <w:r w:rsidR="009D1788" w:rsidRPr="007630E1">
        <w:rPr>
          <w:rFonts w:ascii="Times New Roman" w:hAnsi="Times New Roman" w:cs="Times New Roman"/>
          <w:shd w:val="clear" w:color="auto" w:fill="FFFFFF"/>
        </w:rPr>
        <w:t xml:space="preserve">ú </w:t>
      </w:r>
      <w:r w:rsidRPr="007630E1">
        <w:rPr>
          <w:rFonts w:ascii="Times New Roman" w:hAnsi="Times New Roman" w:cs="Times New Roman"/>
          <w:shd w:val="clear" w:color="auto" w:fill="FFFFFF"/>
        </w:rPr>
        <w:t>zvieratá lieč</w:t>
      </w:r>
      <w:r w:rsidR="009D1788" w:rsidRPr="007630E1">
        <w:rPr>
          <w:rFonts w:ascii="Times New Roman" w:hAnsi="Times New Roman" w:cs="Times New Roman"/>
          <w:shd w:val="clear" w:color="auto" w:fill="FFFFFF"/>
        </w:rPr>
        <w:t xml:space="preserve">ené skôr hromadne, než individuálne, mali by byť </w:t>
      </w:r>
      <w:r w:rsidR="0097272F" w:rsidRPr="007630E1">
        <w:rPr>
          <w:rFonts w:ascii="Times New Roman" w:hAnsi="Times New Roman" w:cs="Times New Roman"/>
          <w:shd w:val="clear" w:color="auto" w:fill="FFFFFF"/>
        </w:rPr>
        <w:t xml:space="preserve">zoskupené </w:t>
      </w:r>
      <w:r w:rsidR="009D1788" w:rsidRPr="007630E1">
        <w:rPr>
          <w:rFonts w:ascii="Times New Roman" w:hAnsi="Times New Roman" w:cs="Times New Roman"/>
          <w:shd w:val="clear" w:color="auto" w:fill="FFFFFF"/>
        </w:rPr>
        <w:t>podľa ich živej hmotnosti</w:t>
      </w:r>
      <w:r w:rsidR="0097272F" w:rsidRPr="007630E1">
        <w:rPr>
          <w:rFonts w:ascii="Times New Roman" w:hAnsi="Times New Roman" w:cs="Times New Roman"/>
          <w:shd w:val="clear" w:color="auto" w:fill="FFFFFF"/>
        </w:rPr>
        <w:t xml:space="preserve"> a podľa toho upravené dávkovanie,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aby sa zabránilo </w:t>
      </w:r>
      <w:r w:rsidR="0097272F" w:rsidRPr="007630E1">
        <w:rPr>
          <w:rFonts w:ascii="Times New Roman" w:hAnsi="Times New Roman" w:cs="Times New Roman"/>
          <w:shd w:val="clear" w:color="auto" w:fill="FFFFFF"/>
        </w:rPr>
        <w:t>podaniu nedostatočnej dávky alebo predávkovaniu.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Keď je teplota lieku nižšia ako 5° C, pri podávaní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môžu vyskytnúť ťažkosti v dôsledku zvýšenej viskozity. Ohrievanie lieku a injekčného zariadenia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približne 15° C výrazne uľahčí podanie lieku.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4.10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Predávkovanie (príznaky, núdzové postupy, antidotá) ak sú potrebné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Podanie 25 ml lieku na 50 kg ž. hm. (25 x vyššia dávka ako je odporúčaná) malo za následok vznik lézií v mieste vpichu (vrátane nekrózy tkaniva, edému, fibrózy a zápalu).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Žiadne iné nežiaduce účinky vzťahujúce sa na predávkovanie lieku neboli zistené.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4.11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Ochranná lehota</w:t>
      </w:r>
    </w:p>
    <w:p w:rsidR="002B3CFD" w:rsidRPr="007630E1" w:rsidRDefault="002B3CFD" w:rsidP="002B3C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Mäso a vnútornosti: 66 dní</w:t>
      </w:r>
    </w:p>
    <w:p w:rsidR="002B3CFD" w:rsidRPr="007630E1" w:rsidRDefault="002B3CFD" w:rsidP="002B3C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Mlieko: </w:t>
      </w: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Nepoužívať u zvierat produkujúcich mlieko na ľudskú spotrebu.</w:t>
      </w:r>
    </w:p>
    <w:p w:rsidR="002B3CFD" w:rsidRPr="007630E1" w:rsidRDefault="002B3CFD" w:rsidP="002B3CFD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iCs/>
          <w:lang w:val="en-IE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              Nepoužívať u</w:t>
      </w:r>
      <w:r w:rsidR="00972A8C"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 nelaktujúcich </w:t>
      </w: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dojníc vrátane teľných jalovíc </w:t>
      </w:r>
      <w:r w:rsidR="00B71254"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počas </w:t>
      </w: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60 dní </w:t>
      </w:r>
      <w:r w:rsidR="00B71254" w:rsidRPr="007630E1">
        <w:rPr>
          <w:rFonts w:ascii="Times New Roman" w:eastAsia="Times New Roman" w:hAnsi="Times New Roman" w:cs="Times New Roman"/>
          <w:bCs/>
          <w:lang w:val="sk-SK" w:eastAsia="cs-CZ"/>
        </w:rPr>
        <w:t>pred otelením</w:t>
      </w: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.</w:t>
      </w:r>
    </w:p>
    <w:p w:rsidR="002B3CFD" w:rsidRPr="007630E1" w:rsidRDefault="002B3CFD" w:rsidP="002B3CF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lang w:val="en-IE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5.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FARMAKOLOGICKÉ  VLASTNOSTI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Farmakoterapeutická skupina: endektocídy</w:t>
      </w:r>
      <w:r w:rsidR="00972A8C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ATCvet kód: QP54AA51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5.1 Farmakodynamické vlastnosti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Ivermektín </w:t>
      </w: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patrí do skupiny makrocyklických laktónov, triedy endektocídov, ktoré majú špecifický mechanizmus účinku.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Má širokú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účinnú antiparazi</w:t>
      </w:r>
      <w:r w:rsidR="00090E1D" w:rsidRPr="007630E1">
        <w:rPr>
          <w:rFonts w:ascii="Times New Roman" w:hAnsi="Times New Roman" w:cs="Times New Roman"/>
          <w:shd w:val="clear" w:color="auto" w:fill="FFFFFF"/>
        </w:rPr>
        <w:t xml:space="preserve">tárnu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aktivitu. Selektívne a s vysokou afinitou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viaže na glutamáto</w:t>
      </w:r>
      <w:r w:rsidR="00090E1D" w:rsidRPr="007630E1">
        <w:rPr>
          <w:rFonts w:ascii="Times New Roman" w:hAnsi="Times New Roman" w:cs="Times New Roman"/>
          <w:shd w:val="clear" w:color="auto" w:fill="FFFFFF"/>
        </w:rPr>
        <w:t xml:space="preserve">m riadené iónové </w:t>
      </w:r>
      <w:r w:rsidRPr="007630E1">
        <w:rPr>
          <w:rFonts w:ascii="Times New Roman" w:eastAsia="Times New Roman" w:hAnsi="Times New Roman" w:cs="Times New Roman"/>
          <w:lang w:val="sk-SK" w:eastAsia="cs-CZ"/>
        </w:rPr>
        <w:t>chloridov</w:t>
      </w:r>
      <w:r w:rsidR="00090E1D" w:rsidRPr="007630E1">
        <w:rPr>
          <w:rFonts w:ascii="Times New Roman" w:eastAsia="Times New Roman" w:hAnsi="Times New Roman" w:cs="Times New Roman"/>
          <w:lang w:val="sk-SK" w:eastAsia="cs-CZ"/>
        </w:rPr>
        <w:t xml:space="preserve">é </w:t>
      </w:r>
      <w:r w:rsidRPr="007630E1">
        <w:rPr>
          <w:rFonts w:ascii="Times New Roman" w:eastAsia="Times New Roman" w:hAnsi="Times New Roman" w:cs="Times New Roman"/>
          <w:lang w:val="sk-SK" w:eastAsia="cs-CZ"/>
        </w:rPr>
        <w:t>kanálik</w:t>
      </w:r>
      <w:r w:rsidR="00090E1D" w:rsidRPr="007630E1">
        <w:rPr>
          <w:rFonts w:ascii="Times New Roman" w:eastAsia="Times New Roman" w:hAnsi="Times New Roman" w:cs="Times New Roman"/>
          <w:lang w:val="sk-SK" w:eastAsia="cs-CZ"/>
        </w:rPr>
        <w:t>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, ktoré sa vyskytujú v nervových a svalových bunkách bezstavovcov. Táto väzba vedie k zvýšeniu permeability bunkovej membrány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chloridové ióny s hyperpolarizáciou nervovej alebo svalovej bunky, čo má za následok paralýzu a smrť parazita.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Zlúčeniny tejto triedy môžu tiež interagovať s inými chloridovými kanálmi ligand, ako sú tie, ktoré sú </w:t>
      </w:r>
      <w:r w:rsidR="00090E1D" w:rsidRPr="007630E1">
        <w:rPr>
          <w:rFonts w:ascii="Times New Roman" w:hAnsi="Times New Roman" w:cs="Times New Roman"/>
          <w:shd w:val="clear" w:color="auto" w:fill="FFFFFF"/>
        </w:rPr>
        <w:t xml:space="preserve">riadené </w:t>
      </w:r>
      <w:r w:rsidRPr="007630E1">
        <w:rPr>
          <w:rFonts w:ascii="Times New Roman" w:hAnsi="Times New Roman" w:cs="Times New Roman"/>
          <w:shd w:val="clear" w:color="auto" w:fill="FFFFFF"/>
        </w:rPr>
        <w:t>neurotransmiter</w:t>
      </w:r>
      <w:r w:rsidR="00090E1D" w:rsidRPr="007630E1">
        <w:rPr>
          <w:rFonts w:ascii="Times New Roman" w:hAnsi="Times New Roman" w:cs="Times New Roman"/>
          <w:shd w:val="clear" w:color="auto" w:fill="FFFFFF"/>
        </w:rPr>
        <w:t xml:space="preserve">mi </w:t>
      </w:r>
      <w:r w:rsidRPr="007630E1">
        <w:rPr>
          <w:rFonts w:ascii="Times New Roman" w:hAnsi="Times New Roman" w:cs="Times New Roman"/>
          <w:shd w:val="clear" w:color="auto" w:fill="FFFFFF"/>
        </w:rPr>
        <w:t>kyselinou gama-aminomaslovou (GABA)</w:t>
      </w:r>
      <w:r w:rsidRPr="007630E1">
        <w:rPr>
          <w:rFonts w:ascii="Times New Roman" w:eastAsia="Times New Roman" w:hAnsi="Times New Roman" w:cs="Times New Roman"/>
          <w:lang w:val="sk-SK" w:eastAsia="cs-CZ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Rozpätie bezpečnosti zlúčenín tejto triedy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pripisuje skutočnosti, že cicavce nemajú glutamátové vstupy chloridových kanálov, makrocyklické laktóny majú nízku afinitu pre iné ligandové kanály a nemusia ľahko pre</w:t>
      </w:r>
      <w:r w:rsidR="00090E1D" w:rsidRPr="007630E1">
        <w:rPr>
          <w:rFonts w:ascii="Times New Roman" w:hAnsi="Times New Roman" w:cs="Times New Roman"/>
          <w:shd w:val="clear" w:color="auto" w:fill="FFFFFF"/>
        </w:rPr>
        <w:t xml:space="preserve">nikať hematoencefalickou </w:t>
      </w:r>
      <w:r w:rsidRPr="007630E1">
        <w:rPr>
          <w:rFonts w:ascii="Times New Roman" w:hAnsi="Times New Roman" w:cs="Times New Roman"/>
          <w:shd w:val="clear" w:color="auto" w:fill="FFFFFF"/>
        </w:rPr>
        <w:t>bariér</w:t>
      </w:r>
      <w:r w:rsidR="00090E1D" w:rsidRPr="007630E1">
        <w:rPr>
          <w:rFonts w:ascii="Times New Roman" w:hAnsi="Times New Roman" w:cs="Times New Roman"/>
          <w:shd w:val="clear" w:color="auto" w:fill="FFFFFF"/>
        </w:rPr>
        <w:t>ou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Klorsulón je sulfonamid a rýchlo sa absorbuje do </w:t>
      </w:r>
      <w:r w:rsidR="00090E1D" w:rsidRPr="007630E1">
        <w:rPr>
          <w:rFonts w:ascii="Times New Roman" w:eastAsia="Times New Roman" w:hAnsi="Times New Roman" w:cs="Times New Roman"/>
          <w:lang w:val="sk-SK" w:eastAsia="cs-CZ"/>
        </w:rPr>
        <w:t>krvného obehu</w:t>
      </w:r>
      <w:r w:rsidRPr="007630E1">
        <w:rPr>
          <w:rFonts w:ascii="Times New Roman" w:eastAsia="Times New Roman" w:hAnsi="Times New Roman" w:cs="Times New Roman"/>
          <w:lang w:val="sk-SK" w:eastAsia="cs-CZ"/>
        </w:rPr>
        <w:t>. Naviaže sa na erytrocyty a plazmu, ktoré sú prijímané motolicami. Klorsulón inhibuje glykolytické enzýmy motolíc a</w:t>
      </w:r>
      <w:r w:rsidR="00090E1D" w:rsidRPr="007630E1">
        <w:rPr>
          <w:rFonts w:ascii="Times New Roman" w:eastAsia="Times New Roman" w:hAnsi="Times New Roman" w:cs="Times New Roman"/>
          <w:lang w:val="sk-SK" w:eastAsia="cs-CZ"/>
        </w:rPr>
        <w:t> pripravuje ich o </w:t>
      </w:r>
      <w:r w:rsidRPr="007630E1">
        <w:rPr>
          <w:rFonts w:ascii="Times New Roman" w:eastAsia="Times New Roman" w:hAnsi="Times New Roman" w:cs="Times New Roman"/>
          <w:lang w:val="sk-SK" w:eastAsia="cs-CZ"/>
        </w:rPr>
        <w:t>hlavn</w:t>
      </w:r>
      <w:r w:rsidR="00090E1D" w:rsidRPr="007630E1">
        <w:rPr>
          <w:rFonts w:ascii="Times New Roman" w:eastAsia="Times New Roman" w:hAnsi="Times New Roman" w:cs="Times New Roman"/>
          <w:lang w:val="sk-SK" w:eastAsia="cs-CZ"/>
        </w:rPr>
        <w:t xml:space="preserve">ý </w:t>
      </w:r>
      <w:r w:rsidRPr="007630E1">
        <w:rPr>
          <w:rFonts w:ascii="Times New Roman" w:eastAsia="Times New Roman" w:hAnsi="Times New Roman" w:cs="Times New Roman"/>
          <w:lang w:val="sk-SK" w:eastAsia="cs-CZ"/>
        </w:rPr>
        <w:t>zdroj metabolickej energie.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5.2 Farmakokinetické údaje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Po subkutánnom podaní lieku v odporúčanej dávke 2 mg klorsulónu a 0,2 mg ivermektínu na kg živej hmotnosti, plazmatický profil preukázal pozvoľnú stabilnú absorpciu ivermektínu s priemernými maximálnymi plazmatickými hladinami 65,8 ng/ml ktorú dosiahol za 36 hodín. Naproti tomu klorsulón bol rýchlo absorbovaný a za 6 hodín dosiahol priemerné maximálne plazmatické hladiny 2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,58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µg/ml.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Konečný polčas pre </w:t>
      </w:r>
      <w:r w:rsidR="00174C8D" w:rsidRPr="007630E1">
        <w:rPr>
          <w:rFonts w:ascii="Times New Roman" w:hAnsi="Times New Roman" w:cs="Times New Roman"/>
          <w:shd w:val="clear" w:color="auto" w:fill="FFFFFF"/>
        </w:rPr>
        <w:t>obidve účinné látky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="00174C8D" w:rsidRPr="007630E1">
        <w:rPr>
          <w:rFonts w:ascii="Times New Roman" w:hAnsi="Times New Roman" w:cs="Times New Roman"/>
          <w:shd w:val="clear" w:color="auto" w:fill="FFFFFF"/>
        </w:rPr>
        <w:t xml:space="preserve">bol stanovený </w:t>
      </w:r>
      <w:r w:rsidRPr="007630E1">
        <w:rPr>
          <w:rFonts w:ascii="Times New Roman" w:hAnsi="Times New Roman" w:cs="Times New Roman"/>
          <w:shd w:val="clear" w:color="auto" w:fill="FFFFFF"/>
        </w:rPr>
        <w:t>n</w:t>
      </w:r>
      <w:r w:rsidR="00174C8D" w:rsidRPr="007630E1">
        <w:rPr>
          <w:rFonts w:ascii="Times New Roman" w:hAnsi="Times New Roman" w:cs="Times New Roman"/>
          <w:shd w:val="clear" w:color="auto" w:fill="FFFFFF"/>
        </w:rPr>
        <w:t>á</w:t>
      </w:r>
      <w:r w:rsidRPr="007630E1">
        <w:rPr>
          <w:rFonts w:ascii="Times New Roman" w:hAnsi="Times New Roman" w:cs="Times New Roman"/>
          <w:shd w:val="clear" w:color="auto" w:fill="FFFFFF"/>
        </w:rPr>
        <w:t>sledovne: ivermektín približne 3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,79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dni a klorsulón približne 3,58 dní.</w:t>
      </w:r>
    </w:p>
    <w:p w:rsidR="002B3CFD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7630E1" w:rsidRPr="007630E1" w:rsidRDefault="007630E1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lastRenderedPageBreak/>
        <w:t>Vplyv na životné prostredie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Podobne ako iné makrocyklické laktóny, ivermektín má potenciál nepriaznivo ovplyvniť necieľové organizmy.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Vylučovanie potenciálne toxických hladín ivermektínu po liečbe môže prebiehať počas niekoľkých týždňov.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Výkaly obsahujúce ivermektín vylučované liečenými zvieratami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pastviny môžu znížiť množstvo organizmov rozkladajúcich trus, čo môže mať vplyv na degradáciu trusu.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6.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FARMACEUTICKÉ ÚDAJE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6.1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Zoznam pomocných látok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Glycerolformal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Propylénglykol</w:t>
      </w:r>
    </w:p>
    <w:p w:rsidR="002B3CFD" w:rsidRPr="007630E1" w:rsidRDefault="002B3CFD" w:rsidP="00B71254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lang w:val="en-IE"/>
        </w:rPr>
        <w:t>Monoethanolamin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6.2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Závažné inkompatibility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B71254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Z dôvodu chýbania štúdií kompatibility </w:t>
      </w:r>
      <w:proofErr w:type="gramStart"/>
      <w:r w:rsidR="002B3CFD"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="002B3CFD" w:rsidRPr="007630E1">
        <w:rPr>
          <w:rFonts w:ascii="Times New Roman" w:hAnsi="Times New Roman" w:cs="Times New Roman"/>
          <w:shd w:val="clear" w:color="auto" w:fill="FFFFFF"/>
        </w:rPr>
        <w:t xml:space="preserve"> tento veterinárny liek nesmie miešať s inými veterinárnymi liekmi.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6.3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 xml:space="preserve">Čas použiteľnosti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Čas použiteľnosti veterinárneho lieku zabaleného v neporušenom obale: 3 roky.</w:t>
      </w:r>
    </w:p>
    <w:p w:rsidR="00174C8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bookmarkStart w:id="0" w:name="OLE_LINK1"/>
      <w:bookmarkStart w:id="1" w:name="OLE_LINK2"/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Čas použiteľnosti po prvom otvorení vnútorného obalu:  </w:t>
      </w:r>
      <w:r w:rsidR="00174C8D" w:rsidRPr="007630E1">
        <w:rPr>
          <w:rFonts w:ascii="Times New Roman" w:eastAsia="Times New Roman" w:hAnsi="Times New Roman" w:cs="Times New Roman"/>
          <w:lang w:val="sk-SK" w:eastAsia="cs-CZ"/>
        </w:rPr>
        <w:t>p</w:t>
      </w:r>
      <w:r w:rsidRPr="007630E1">
        <w:rPr>
          <w:rFonts w:ascii="Times New Roman" w:hAnsi="Times New Roman" w:cs="Times New Roman"/>
          <w:shd w:val="clear" w:color="auto" w:fill="FFFFFF"/>
        </w:rPr>
        <w:t>o odobratí prvej dávky liek použi</w:t>
      </w:r>
      <w:r w:rsidR="00174C8D" w:rsidRPr="007630E1">
        <w:rPr>
          <w:rFonts w:ascii="Times New Roman" w:hAnsi="Times New Roman" w:cs="Times New Roman"/>
          <w:shd w:val="clear" w:color="auto" w:fill="FFFFFF"/>
        </w:rPr>
        <w:t>ť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do 28 dní.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Nepoužitý </w:t>
      </w:r>
      <w:r w:rsidR="00B71254" w:rsidRPr="007630E1">
        <w:rPr>
          <w:rFonts w:ascii="Times New Roman" w:hAnsi="Times New Roman" w:cs="Times New Roman"/>
          <w:shd w:val="clear" w:color="auto" w:fill="FFFFFF"/>
        </w:rPr>
        <w:t xml:space="preserve">liek </w:t>
      </w:r>
      <w:r w:rsidRPr="007630E1">
        <w:rPr>
          <w:rFonts w:ascii="Times New Roman" w:hAnsi="Times New Roman" w:cs="Times New Roman"/>
          <w:shd w:val="clear" w:color="auto" w:fill="FFFFFF"/>
        </w:rPr>
        <w:t>zlikvid</w:t>
      </w:r>
      <w:r w:rsidR="00174C8D" w:rsidRPr="007630E1">
        <w:rPr>
          <w:rFonts w:ascii="Times New Roman" w:hAnsi="Times New Roman" w:cs="Times New Roman"/>
          <w:shd w:val="clear" w:color="auto" w:fill="FFFFFF"/>
        </w:rPr>
        <w:t>ovať</w:t>
      </w:r>
      <w:r w:rsidRPr="007630E1">
        <w:rPr>
          <w:rFonts w:ascii="Times New Roman" w:eastAsia="Times New Roman" w:hAnsi="Times New Roman" w:cs="Times New Roman"/>
          <w:lang w:val="sk-SK" w:eastAsia="cs-CZ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bookmarkEnd w:id="0"/>
    <w:bookmarkEnd w:id="1"/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6.4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>Osobitné bezpečnostné opatrenia na uchovávanie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</w:rPr>
        <w:t>Chrániť pred svetlom</w:t>
      </w:r>
      <w:r w:rsidR="008A77A2" w:rsidRPr="007630E1">
        <w:rPr>
          <w:rFonts w:ascii="Times New Roman" w:hAnsi="Times New Roman" w:cs="Times New Roman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</w:rPr>
        <w:t xml:space="preserve">Uchovávať </w:t>
      </w:r>
      <w:r w:rsidR="00174C8D" w:rsidRPr="007630E1">
        <w:rPr>
          <w:rFonts w:ascii="Times New Roman" w:hAnsi="Times New Roman" w:cs="Times New Roman"/>
        </w:rPr>
        <w:t xml:space="preserve">fľašu v škatuľke, </w:t>
      </w:r>
      <w:r w:rsidRPr="007630E1">
        <w:rPr>
          <w:rFonts w:ascii="Times New Roman" w:hAnsi="Times New Roman" w:cs="Times New Roman"/>
        </w:rPr>
        <w:t>aby bol</w:t>
      </w:r>
      <w:r w:rsidR="00174C8D" w:rsidRPr="007630E1">
        <w:rPr>
          <w:rFonts w:ascii="Times New Roman" w:hAnsi="Times New Roman" w:cs="Times New Roman"/>
        </w:rPr>
        <w:t>a</w:t>
      </w:r>
      <w:r w:rsidRPr="007630E1">
        <w:rPr>
          <w:rFonts w:ascii="Times New Roman" w:hAnsi="Times New Roman" w:cs="Times New Roman"/>
        </w:rPr>
        <w:t xml:space="preserve"> chránen</w:t>
      </w:r>
      <w:r w:rsidR="00174C8D" w:rsidRPr="007630E1">
        <w:rPr>
          <w:rFonts w:ascii="Times New Roman" w:hAnsi="Times New Roman" w:cs="Times New Roman"/>
        </w:rPr>
        <w:t xml:space="preserve">á </w:t>
      </w:r>
      <w:r w:rsidRPr="007630E1">
        <w:rPr>
          <w:rFonts w:ascii="Times New Roman" w:hAnsi="Times New Roman" w:cs="Times New Roman"/>
        </w:rPr>
        <w:t>pred svetlom</w:t>
      </w:r>
      <w:r w:rsidR="008A77A2" w:rsidRPr="007630E1">
        <w:rPr>
          <w:rFonts w:ascii="Times New Roman" w:hAnsi="Times New Roman" w:cs="Times New Roman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6.5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>Charakter a zloženie vnútorného obalu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Obalový materiál:  </w:t>
      </w:r>
      <w:r w:rsidR="00174C8D" w:rsidRPr="007630E1">
        <w:rPr>
          <w:rFonts w:ascii="Times New Roman" w:hAnsi="Times New Roman" w:cs="Times New Roman"/>
          <w:shd w:val="clear" w:color="auto" w:fill="FFFFFF"/>
        </w:rPr>
        <w:t xml:space="preserve">fľaša z </w:t>
      </w:r>
      <w:r w:rsidRPr="007630E1">
        <w:rPr>
          <w:rFonts w:ascii="Times New Roman" w:hAnsi="Times New Roman" w:cs="Times New Roman"/>
          <w:shd w:val="clear" w:color="auto" w:fill="FFFFFF"/>
        </w:rPr>
        <w:t>polyetylén</w:t>
      </w:r>
      <w:r w:rsidR="00174C8D" w:rsidRPr="007630E1">
        <w:rPr>
          <w:rFonts w:ascii="Times New Roman" w:hAnsi="Times New Roman" w:cs="Times New Roman"/>
          <w:shd w:val="clear" w:color="auto" w:fill="FFFFFF"/>
        </w:rPr>
        <w:t>u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vysokej hustoty</w:t>
      </w:r>
      <w:r w:rsidR="008A77A2" w:rsidRPr="007630E1">
        <w:rPr>
          <w:rFonts w:ascii="Times New Roman" w:hAnsi="Times New Roman" w:cs="Times New Roman"/>
          <w:shd w:val="clear" w:color="auto" w:fill="FFFFFF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Uzáver obalu:  silikónizovaná šedá brómbutylová gumová zátka</w:t>
      </w:r>
      <w:r w:rsidR="008A77A2" w:rsidRPr="007630E1">
        <w:rPr>
          <w:rFonts w:ascii="Times New Roman" w:hAnsi="Times New Roman" w:cs="Times New Roman"/>
          <w:shd w:val="clear" w:color="auto" w:fill="FFFFFF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Farba </w:t>
      </w:r>
      <w:r w:rsidR="00174C8D" w:rsidRPr="007630E1">
        <w:rPr>
          <w:rFonts w:ascii="Times New Roman" w:hAnsi="Times New Roman" w:cs="Times New Roman"/>
          <w:shd w:val="clear" w:color="auto" w:fill="FFFFFF"/>
        </w:rPr>
        <w:t>fľaše</w:t>
      </w:r>
      <w:r w:rsidRPr="007630E1">
        <w:rPr>
          <w:rFonts w:ascii="Times New Roman" w:hAnsi="Times New Roman" w:cs="Times New Roman"/>
          <w:shd w:val="clear" w:color="auto" w:fill="FFFFFF"/>
        </w:rPr>
        <w:t>: prírodná</w:t>
      </w:r>
      <w:r w:rsidR="008A77A2" w:rsidRPr="007630E1">
        <w:rPr>
          <w:rFonts w:ascii="Times New Roman" w:hAnsi="Times New Roman" w:cs="Times New Roman"/>
          <w:shd w:val="clear" w:color="auto" w:fill="FFFFFF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Kartón</w:t>
      </w:r>
      <w:r w:rsidR="00174C8D" w:rsidRPr="007630E1">
        <w:rPr>
          <w:rFonts w:ascii="Times New Roman" w:hAnsi="Times New Roman" w:cs="Times New Roman"/>
          <w:shd w:val="clear" w:color="auto" w:fill="FFFFFF"/>
        </w:rPr>
        <w:t xml:space="preserve">ová škatuľka </w:t>
      </w:r>
      <w:r w:rsidRPr="007630E1">
        <w:rPr>
          <w:rFonts w:ascii="Times New Roman" w:hAnsi="Times New Roman" w:cs="Times New Roman"/>
          <w:shd w:val="clear" w:color="auto" w:fill="FFFFFF"/>
        </w:rPr>
        <w:t>obsahujúc</w:t>
      </w:r>
      <w:r w:rsidR="00174C8D" w:rsidRPr="007630E1">
        <w:rPr>
          <w:rFonts w:ascii="Times New Roman" w:hAnsi="Times New Roman" w:cs="Times New Roman"/>
          <w:shd w:val="clear" w:color="auto" w:fill="FFFFFF"/>
        </w:rPr>
        <w:t>a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jednotlivé fľaše </w:t>
      </w:r>
      <w:r w:rsidR="00174C8D" w:rsidRPr="007630E1">
        <w:rPr>
          <w:rFonts w:ascii="Times New Roman" w:hAnsi="Times New Roman" w:cs="Times New Roman"/>
          <w:shd w:val="clear" w:color="auto" w:fill="FFFFFF"/>
        </w:rPr>
        <w:t xml:space="preserve">s objemom </w:t>
      </w:r>
      <w:r w:rsidRPr="007630E1">
        <w:rPr>
          <w:rFonts w:ascii="Times New Roman" w:hAnsi="Times New Roman" w:cs="Times New Roman"/>
          <w:shd w:val="clear" w:color="auto" w:fill="FFFFFF"/>
        </w:rPr>
        <w:t>50, 250 alebo 500 ml.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Nie všetky veľkosti balenia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musia uvádzať na trh.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6.6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>Osobitné bezpečnostné opatrenia na zneškodňovanie nepoužitých veterinárnych liekov, prípadne odpadových materiálov vytvorených pri používaní týchto liekov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Každý nepoužitý veterinárny liek alebo odpadové materiály z tohto veterinárneho lieku musia byť zlikvidované v súlade s miestnym požiadavkami.</w:t>
      </w:r>
    </w:p>
    <w:p w:rsidR="002B3CFD" w:rsidRPr="007630E1" w:rsidRDefault="00174C8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EXTRÉMNE NEBEZPEČNÝ PRE RYBYAVODNÉ ORGANIZMY</w:t>
      </w:r>
      <w:r w:rsidR="002B3CFD"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="002B3CFD" w:rsidRPr="007630E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Neznečisťujte povrchové vody alebo </w:t>
      </w:r>
      <w:r w:rsidR="00B57037" w:rsidRPr="007630E1">
        <w:rPr>
          <w:rFonts w:ascii="Times New Roman" w:hAnsi="Times New Roman" w:cs="Times New Roman"/>
          <w:shd w:val="clear" w:color="auto" w:fill="FFFFFF"/>
        </w:rPr>
        <w:t>stoky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liekom alebo p</w:t>
      </w:r>
      <w:r w:rsidR="00B57037" w:rsidRPr="007630E1">
        <w:rPr>
          <w:rFonts w:ascii="Times New Roman" w:hAnsi="Times New Roman" w:cs="Times New Roman"/>
          <w:shd w:val="clear" w:color="auto" w:fill="FFFFFF"/>
        </w:rPr>
        <w:t>rázdnymi obalmi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7.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DRŽITEĽ ROZHODNUTIA O REGISTRÁCII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B57037" w:rsidRPr="007630E1" w:rsidRDefault="00B57037" w:rsidP="00B57037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>Chanelle Pharmaceutical Manufacturing Ltd., Loughrea, Co. Galway, Írsko</w:t>
      </w:r>
    </w:p>
    <w:p w:rsidR="00B57037" w:rsidRPr="007630E1" w:rsidRDefault="00B57037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8.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REGISTRAČNÉ ČÍSLO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9F1393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hAnsi="Times New Roman" w:cs="Times New Roman"/>
        </w:rPr>
        <w:t>96/0</w:t>
      </w:r>
      <w:r w:rsidR="00BF69BC" w:rsidRPr="007630E1">
        <w:rPr>
          <w:rFonts w:ascii="Times New Roman" w:hAnsi="Times New Roman" w:cs="Times New Roman"/>
        </w:rPr>
        <w:t>05</w:t>
      </w:r>
      <w:r w:rsidRPr="007630E1">
        <w:rPr>
          <w:rFonts w:ascii="Times New Roman" w:hAnsi="Times New Roman" w:cs="Times New Roman"/>
        </w:rPr>
        <w:t>/MR/2</w:t>
      </w:r>
      <w:r w:rsidR="00BF69BC" w:rsidRPr="007630E1">
        <w:rPr>
          <w:rFonts w:ascii="Times New Roman" w:hAnsi="Times New Roman" w:cs="Times New Roman"/>
        </w:rPr>
        <w:t>2</w:t>
      </w:r>
      <w:r w:rsidRPr="007630E1">
        <w:rPr>
          <w:rFonts w:ascii="Times New Roman" w:hAnsi="Times New Roman" w:cs="Times New Roman"/>
        </w:rPr>
        <w:t>-S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lastRenderedPageBreak/>
        <w:t>9.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DÁTUM PRVEJ REGISTRÁCIE/DÁTUM PREDĹŽENIA PLATNOSTI ROZHODNUTIA O REGISTRÁCII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Dátum prvej registrácie: </w:t>
      </w:r>
      <w:r w:rsidR="00684CA0">
        <w:rPr>
          <w:rFonts w:ascii="Times New Roman" w:eastAsia="Times New Roman" w:hAnsi="Times New Roman" w:cs="Times New Roman"/>
          <w:bCs/>
          <w:lang w:val="sk-SK" w:eastAsia="cs-CZ"/>
        </w:rPr>
        <w:t>13.</w:t>
      </w:r>
      <w:r w:rsidR="00C84445">
        <w:rPr>
          <w:rFonts w:ascii="Times New Roman" w:eastAsia="Times New Roman" w:hAnsi="Times New Roman" w:cs="Times New Roman"/>
          <w:bCs/>
          <w:lang w:val="sk-SK" w:eastAsia="cs-CZ"/>
        </w:rPr>
        <w:t>0</w:t>
      </w:r>
      <w:bookmarkStart w:id="2" w:name="_GoBack"/>
      <w:bookmarkEnd w:id="2"/>
      <w:r w:rsidR="00684CA0">
        <w:rPr>
          <w:rFonts w:ascii="Times New Roman" w:eastAsia="Times New Roman" w:hAnsi="Times New Roman" w:cs="Times New Roman"/>
          <w:bCs/>
          <w:lang w:val="sk-SK" w:eastAsia="cs-CZ"/>
        </w:rPr>
        <w:t>4.2022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Dátum posledného predĺženia: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10.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DÁTUM REVÍZIE TEXTU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B57037" w:rsidRPr="007630E1" w:rsidRDefault="001214EC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>
        <w:rPr>
          <w:rFonts w:ascii="Times New Roman" w:eastAsia="Times New Roman" w:hAnsi="Times New Roman" w:cs="Times New Roman"/>
          <w:lang w:val="sk-SK" w:eastAsia="cs-CZ"/>
        </w:rPr>
        <w:t>03/2022</w:t>
      </w:r>
    </w:p>
    <w:p w:rsidR="00B57037" w:rsidRPr="007630E1" w:rsidRDefault="00B57037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Výdaj lieku je viazaný na veterinárny predpis.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ZÁKAZ PREDAJA, DODÁVOK A/ALEBO POUŽÍVANIA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Netýka sa.</w:t>
      </w:r>
    </w:p>
    <w:p w:rsidR="002B3CFD" w:rsidRPr="007630E1" w:rsidRDefault="002B3CFD" w:rsidP="002B3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lastRenderedPageBreak/>
              <w:t xml:space="preserve">ÚDAJE, KTORÉ MAJÚ BYŤ UVEDENÉ NA VNÚTORNOM OBALE </w:t>
            </w:r>
          </w:p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k-SK" w:eastAsia="cs-CZ"/>
              </w:rPr>
            </w:pPr>
          </w:p>
          <w:p w:rsidR="002B3CFD" w:rsidRPr="007630E1" w:rsidRDefault="002B3CFD" w:rsidP="00972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Cs/>
                <w:lang w:val="sk-SK" w:eastAsia="cs-CZ"/>
              </w:rPr>
              <w:t>Etiketa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NÁZOV VETERINÁRNEHO LIEKU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ind w:right="95"/>
        <w:rPr>
          <w:rFonts w:ascii="Times New Roman" w:hAnsi="Times New Roman" w:cs="Times New Roman"/>
          <w:noProof/>
          <w:lang w:val="sk-SK" w:eastAsia="en-GB"/>
        </w:rPr>
      </w:pPr>
      <w:r w:rsidRPr="007630E1">
        <w:rPr>
          <w:rFonts w:ascii="Times New Roman" w:hAnsi="Times New Roman" w:cs="Times New Roman"/>
          <w:noProof/>
          <w:lang w:val="sk-SK" w:eastAsia="en-GB"/>
        </w:rPr>
        <w:t>TOPIMEC SUPER 10 mg/ml / 100 mg/ml injekčný roztok pre hovädzí dobytok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Ivermectinum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Clorsulonum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2.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ÚČINNÉ LÁTKY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Obsahuje 10 mg/ml 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i</w:t>
      </w: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vermectinum a 100 mg/ml 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c</w:t>
      </w:r>
      <w:r w:rsidRPr="007630E1">
        <w:rPr>
          <w:rFonts w:ascii="Times New Roman" w:eastAsia="Times New Roman" w:hAnsi="Times New Roman" w:cs="Times New Roman"/>
          <w:lang w:val="sk-SK" w:eastAsia="cs-CZ"/>
        </w:rPr>
        <w:t>lorsulonum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3.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 xml:space="preserve">LIEKOVÁ FORMA 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highlight w:val="lightGray"/>
          <w:lang w:val="sk-SK" w:eastAsia="cs-CZ"/>
        </w:rPr>
        <w:t>Injekčný roztok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4.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VEĽKOSŤ BALENIA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50 ml, 250 ml, 500 ml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5.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CIEĽOVÉ DRUHY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highlight w:val="lightGray"/>
          <w:lang w:val="sk-SK" w:eastAsia="cs-CZ"/>
        </w:rPr>
        <w:t>Hovädzí dobytok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6.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INDIKÁCIA(-IE)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  <w:highlight w:val="lightGray"/>
        </w:rPr>
        <w:t>Pred použitím si prečítajte písomnú informáciu pre používateľov</w:t>
      </w:r>
      <w:r w:rsidRPr="007630E1">
        <w:rPr>
          <w:rFonts w:ascii="Times New Roman" w:hAnsi="Times New Roman" w:cs="Times New Roman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7.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SPÔSOB A CESTA PODANIA LIEKU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>Subkutánn</w:t>
      </w:r>
      <w:r w:rsidR="008A77A2" w:rsidRPr="007630E1">
        <w:rPr>
          <w:rFonts w:ascii="Times New Roman" w:eastAsia="Times New Roman" w:hAnsi="Times New Roman" w:cs="Times New Roman"/>
          <w:noProof/>
          <w:lang w:val="sk-SK" w:eastAsia="cs-CZ"/>
        </w:rPr>
        <w:t>e podanie.</w:t>
      </w:r>
    </w:p>
    <w:p w:rsidR="002B3CFD" w:rsidRPr="007630E1" w:rsidRDefault="002B3CFD" w:rsidP="002B3CFD">
      <w:pPr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</w:rPr>
        <w:t>Pred použitím si prečítajte písomnú informáciu pre používateľov.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8.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OCHRANNÁ LEHOTA(-Y)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8A77A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Ochranná lehota: </w:t>
      </w:r>
    </w:p>
    <w:p w:rsidR="008A77A2" w:rsidRPr="007630E1" w:rsidRDefault="008A77A2" w:rsidP="008A77A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Mäso a vnútornosti: 66 dní</w:t>
      </w:r>
    </w:p>
    <w:p w:rsidR="008A77A2" w:rsidRPr="007630E1" w:rsidRDefault="008A77A2" w:rsidP="008A77A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Mlieko: </w:t>
      </w: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Nepoužívať u zvierat produkujúcich mlieko na ľudskú spotrebu.</w:t>
      </w:r>
    </w:p>
    <w:p w:rsidR="008A77A2" w:rsidRPr="007630E1" w:rsidRDefault="008A77A2" w:rsidP="008A77A2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iCs/>
          <w:lang w:val="en-IE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              Nepoužívať u nelaktujúcich dojníc vrátane teľných jalovíc počas 60 dní pred otelením.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9.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OSOBITNÉ UPOZORNENIE (-A), AK JE POTREBNÉ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8A77A2">
      <w:pPr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  <w:proofErr w:type="gram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10.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DÁTUM EXSPIRÁCIE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EXP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: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 xml:space="preserve">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Čas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použiteľnosti veterinárneho lieku po odobratí prvej dávky: 28 dní. </w:t>
      </w:r>
      <w:proofErr w:type="gramStart"/>
      <w:r w:rsidRPr="007630E1">
        <w:rPr>
          <w:rFonts w:ascii="Times New Roman" w:hAnsi="Times New Roman" w:cs="Times New Roman"/>
        </w:rPr>
        <w:t>Po prvom prepichnutí zátky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použiť do____ / ____.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lastRenderedPageBreak/>
              <w:t>11.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OSOBITNÉ PODMIENKY NA UCHOVÁVANIE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8A77A2" w:rsidP="008A77A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</w:rPr>
        <w:t>Uchovávať fľašu v škatuľke, aby bola chránená pred svetlom.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12.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8A77A2" w:rsidP="008A77A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EXTRÉMNE NEBEZPEČNÝ PRE RYBYAVODNÉ ORGANIZMY.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8A77A2" w:rsidRPr="007630E1" w:rsidRDefault="008A77A2" w:rsidP="008A77A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Neznečisťujte povrchové vody alebo stoky liekom alebo prázdnymi obalmi.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13.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 xml:space="preserve">Len pre zvieratá.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>Výdaj lieku je viazaný na veterinárny predpis.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14.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OZNAČENIE „UCHOVÁVAŤ MIMO DOHĽADU A DOSAHU DETÍ“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>Uchovávať mimo dohľadu a dosahu detí.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15.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NÁZOV A ADRESA DRŽITEĽA ROZHODNUTIA O REGISTRÁCII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8A77A2" w:rsidP="008A77A2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>Chanelle Pharmaceutical Manufacturing Ltd., Loughrea, Co. Galway, Írsko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lang w:val="sk-SK" w:eastAsia="cs-CZ"/>
              </w:rPr>
              <w:t>16.</w:t>
            </w:r>
            <w:r w:rsidRPr="007630E1">
              <w:rPr>
                <w:rFonts w:ascii="Times New Roman" w:eastAsia="Times New Roman" w:hAnsi="Times New Roman" w:cs="Times New Roman"/>
                <w:b/>
                <w:lang w:val="sk-SK" w:eastAsia="cs-CZ"/>
              </w:rPr>
              <w:tab/>
              <w:t>REGISTRAČNÉ ČÍSLO (ČÍSLA)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9F1393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</w:rPr>
        <w:t>96/0</w:t>
      </w:r>
      <w:r w:rsidR="00BF69BC" w:rsidRPr="007630E1">
        <w:rPr>
          <w:rFonts w:ascii="Times New Roman" w:hAnsi="Times New Roman" w:cs="Times New Roman"/>
        </w:rPr>
        <w:t>05</w:t>
      </w:r>
      <w:r w:rsidRPr="007630E1">
        <w:rPr>
          <w:rFonts w:ascii="Times New Roman" w:hAnsi="Times New Roman" w:cs="Times New Roman"/>
        </w:rPr>
        <w:t>/MR/2</w:t>
      </w:r>
      <w:r w:rsidR="00BF69BC" w:rsidRPr="007630E1">
        <w:rPr>
          <w:rFonts w:ascii="Times New Roman" w:hAnsi="Times New Roman" w:cs="Times New Roman"/>
        </w:rPr>
        <w:t>2</w:t>
      </w:r>
      <w:r w:rsidRPr="007630E1">
        <w:rPr>
          <w:rFonts w:ascii="Times New Roman" w:hAnsi="Times New Roman" w:cs="Times New Roman"/>
        </w:rPr>
        <w:t>-S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B3CFD" w:rsidRPr="007630E1" w:rsidTr="002B3CF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17.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ČÍSLO VÝROBNEJ ŠARŽE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Šarža: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lastRenderedPageBreak/>
              <w:t>MINIMÁLNE ÚDAJE, KTORÉ MAJÚ BYŤ UVEDENÉ NA VONKAJŠOM OBALE</w:t>
            </w:r>
          </w:p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k-SK" w:eastAsia="cs-CZ"/>
              </w:rPr>
            </w:pPr>
          </w:p>
          <w:p w:rsidR="002B3CFD" w:rsidRPr="007630E1" w:rsidRDefault="008A77A2" w:rsidP="008A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lang w:val="sk-SK" w:eastAsia="cs-CZ"/>
              </w:rPr>
              <w:t>Kartónová škatuľka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NÁZOV VETERINÁRNEHO LIEKU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ind w:right="95"/>
        <w:rPr>
          <w:rFonts w:ascii="Times New Roman" w:hAnsi="Times New Roman" w:cs="Times New Roman"/>
          <w:noProof/>
          <w:lang w:val="sk-SK" w:eastAsia="en-GB"/>
        </w:rPr>
      </w:pPr>
      <w:r w:rsidRPr="007630E1">
        <w:rPr>
          <w:rFonts w:ascii="Times New Roman" w:hAnsi="Times New Roman" w:cs="Times New Roman"/>
          <w:noProof/>
          <w:lang w:val="sk-SK" w:eastAsia="en-GB"/>
        </w:rPr>
        <w:t>TOPIMEC SUPER 10 mg/ml / 100 mg/ml injekčný roztok pre hovädzí dobytok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Ivermectinum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Clorsulonum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2.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ÚČINNÉ LÁTKY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Obsahuje 10 mg/ml 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i</w:t>
      </w: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vermectinum a 100 mg/ml 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c</w:t>
      </w:r>
      <w:r w:rsidRPr="007630E1">
        <w:rPr>
          <w:rFonts w:ascii="Times New Roman" w:eastAsia="Times New Roman" w:hAnsi="Times New Roman" w:cs="Times New Roman"/>
          <w:lang w:val="sk-SK" w:eastAsia="cs-CZ"/>
        </w:rPr>
        <w:t>lorsulonum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3.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 xml:space="preserve">LIEKOVÁ FORMA 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highlight w:val="lightGray"/>
          <w:lang w:val="sk-SK" w:eastAsia="cs-CZ"/>
        </w:rPr>
        <w:t>Injekčný roztok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4.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VEĽKOSŤ BALENIA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50 ml, 250 ml, 500 ml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5.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CIEĽOVÉ DRUHY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highlight w:val="lightGray"/>
          <w:lang w:val="sk-SK" w:eastAsia="cs-CZ"/>
        </w:rPr>
        <w:t>Hovädzí dobytok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6.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INDIKÁCIA(-IE)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7630E1">
      <w:pPr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highlight w:val="lightGray"/>
        </w:rPr>
        <w:t>Pred použitím si prečítajte písomnú informáciu pre používateľov.</w:t>
      </w:r>
      <w:proofErr w:type="gram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7.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SPÔSOB A CESTA PODANIA LIEKU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>Subkutánn</w:t>
      </w:r>
      <w:r w:rsidR="008A77A2" w:rsidRPr="007630E1">
        <w:rPr>
          <w:rFonts w:ascii="Times New Roman" w:eastAsia="Times New Roman" w:hAnsi="Times New Roman" w:cs="Times New Roman"/>
          <w:noProof/>
          <w:lang w:val="sk-SK" w:eastAsia="cs-CZ"/>
        </w:rPr>
        <w:t>e podanie.</w:t>
      </w:r>
    </w:p>
    <w:p w:rsidR="002B3CFD" w:rsidRPr="007630E1" w:rsidRDefault="002B3CFD" w:rsidP="008A77A2">
      <w:pPr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</w:rPr>
        <w:t>Pred použitím si prečítajte písomnú informáciu pre používateľov.</w:t>
      </w:r>
      <w:proofErr w:type="gram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8.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OCHRANNÁ LEHOTA(-Y)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8A77A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Ochranná lehota</w:t>
      </w:r>
      <w:r w:rsidR="008A77A2" w:rsidRPr="007630E1">
        <w:rPr>
          <w:rFonts w:ascii="Times New Roman" w:eastAsia="Times New Roman" w:hAnsi="Times New Roman" w:cs="Times New Roman"/>
          <w:lang w:val="sk-SK" w:eastAsia="cs-CZ"/>
        </w:rPr>
        <w:t>:</w:t>
      </w:r>
    </w:p>
    <w:p w:rsidR="008A77A2" w:rsidRPr="007630E1" w:rsidRDefault="008A77A2" w:rsidP="008A77A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Mäso a vnútornosti: 66 dní</w:t>
      </w:r>
    </w:p>
    <w:p w:rsidR="008A77A2" w:rsidRPr="007630E1" w:rsidRDefault="008A77A2" w:rsidP="008A77A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Mlieko: </w:t>
      </w: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Nepoužívať u zvierat produkujúcich mlieko na ľudskú spotrebu.</w:t>
      </w:r>
    </w:p>
    <w:p w:rsidR="008A77A2" w:rsidRPr="007630E1" w:rsidRDefault="008A77A2" w:rsidP="008A77A2">
      <w:pPr>
        <w:tabs>
          <w:tab w:val="left" w:pos="284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              Nepoužívať u nelaktujúcich dojníc vrátane teľných jalovíc počas 60 dní pred otelením.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9.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OSOBITNÉ UPOZORNENIE (-A), AK JE POTREBNÉ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Liek </w:t>
      </w:r>
      <w:r w:rsidR="008A77A2" w:rsidRPr="007630E1">
        <w:rPr>
          <w:rFonts w:ascii="Times New Roman" w:hAnsi="Times New Roman" w:cs="Times New Roman"/>
          <w:shd w:val="clear" w:color="auto" w:fill="FFFFFF"/>
        </w:rPr>
        <w:t xml:space="preserve">nepodávať </w:t>
      </w:r>
      <w:r w:rsidRPr="007630E1">
        <w:rPr>
          <w:rFonts w:ascii="Times New Roman" w:hAnsi="Times New Roman" w:cs="Times New Roman"/>
          <w:shd w:val="clear" w:color="auto" w:fill="FFFFFF"/>
        </w:rPr>
        <w:t>intramuskulárne alebo intravenózne.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10.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DÁTUM EXSPIRÁCIE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EXP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 xml:space="preserve">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Čas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použiteľnosti veterinárneho lieku po odobratí prvej dávky: 28 dní. </w:t>
      </w:r>
      <w:proofErr w:type="gramStart"/>
      <w:r w:rsidRPr="007630E1">
        <w:rPr>
          <w:rFonts w:ascii="Times New Roman" w:hAnsi="Times New Roman" w:cs="Times New Roman"/>
        </w:rPr>
        <w:t>Po prvom prepichnutí zátky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použiť do____ / ____.</w:t>
      </w:r>
      <w:proofErr w:type="gramEnd"/>
    </w:p>
    <w:p w:rsidR="002B3CFD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7630E1" w:rsidRDefault="007630E1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7630E1" w:rsidRPr="007630E1" w:rsidRDefault="007630E1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lastRenderedPageBreak/>
              <w:t>11.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OSOBITNÉ PODMIENKY NA UCHOVÁVANIE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8A77A2" w:rsidP="008A77A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</w:rPr>
        <w:t>Uchovávať fľašu v škatuľke, aby bola chránená pred svetlom.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12.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8A77A2" w:rsidP="008A77A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EXTRÉMNE NEBEZPEČNÝ PRE RYBYAVODNÉ ORGANIZMY.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8A77A2" w:rsidRPr="007630E1" w:rsidRDefault="008A77A2" w:rsidP="008A77A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Neznečisťujte povrchové vody alebo stoky liekom alebo prázdnymi obalmi.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13.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 xml:space="preserve">Len pre zvieratá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>Výdaj lieku je viazaný na veterinárny predpis.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14.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OZNAČENIE „UCHOVÁVAŤ MIMO DOHĽADU A DOSAHU DETÍ“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noProof/>
          <w:lang w:val="sk-SK" w:eastAsia="cs-CZ"/>
        </w:rPr>
      </w:pPr>
      <w:r w:rsidRPr="007630E1">
        <w:rPr>
          <w:rFonts w:ascii="Times New Roman" w:eastAsia="Times New Roman" w:hAnsi="Times New Roman" w:cs="Times New Roman"/>
          <w:noProof/>
          <w:lang w:val="sk-SK" w:eastAsia="cs-CZ"/>
        </w:rPr>
        <w:t>Uchovávať mimo dohľadu a dosahu detí.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15.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NÁZOV A ADRESA DRŽITEĽA ROZHODNUTIA O REGISTRÁCII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8A77A2" w:rsidP="008A77A2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>Chanelle Pharmaceutical Manufacturing Ltd., Loughrea, Co. Galway, Írsko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CFD" w:rsidRPr="007630E1" w:rsidTr="002B3CF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lang w:val="sk-SK" w:eastAsia="cs-CZ"/>
              </w:rPr>
              <w:t>16.</w:t>
            </w:r>
            <w:r w:rsidRPr="007630E1">
              <w:rPr>
                <w:rFonts w:ascii="Times New Roman" w:eastAsia="Times New Roman" w:hAnsi="Times New Roman" w:cs="Times New Roman"/>
                <w:b/>
                <w:lang w:val="sk-SK" w:eastAsia="cs-CZ"/>
              </w:rPr>
              <w:tab/>
              <w:t>REGISTRAČNÉ ČÍSLO (ČÍSLA)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8A77A2" w:rsidRPr="007630E1" w:rsidRDefault="009F1393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</w:rPr>
        <w:t>96/0</w:t>
      </w:r>
      <w:r w:rsidR="00BF69BC" w:rsidRPr="007630E1">
        <w:rPr>
          <w:rFonts w:ascii="Times New Roman" w:hAnsi="Times New Roman" w:cs="Times New Roman"/>
        </w:rPr>
        <w:t>05</w:t>
      </w:r>
      <w:r w:rsidRPr="007630E1">
        <w:rPr>
          <w:rFonts w:ascii="Times New Roman" w:hAnsi="Times New Roman" w:cs="Times New Roman"/>
        </w:rPr>
        <w:t>/MR/2</w:t>
      </w:r>
      <w:r w:rsidR="00BF69BC" w:rsidRPr="007630E1">
        <w:rPr>
          <w:rFonts w:ascii="Times New Roman" w:hAnsi="Times New Roman" w:cs="Times New Roman"/>
        </w:rPr>
        <w:t>2</w:t>
      </w:r>
      <w:r w:rsidRPr="007630E1">
        <w:rPr>
          <w:rFonts w:ascii="Times New Roman" w:hAnsi="Times New Roman" w:cs="Times New Roman"/>
        </w:rPr>
        <w:t>-S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B3CFD" w:rsidRPr="007630E1" w:rsidTr="002B3CF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</w:pP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>17.</w:t>
            </w:r>
            <w:r w:rsidRPr="007630E1">
              <w:rPr>
                <w:rFonts w:ascii="Times New Roman" w:eastAsia="Times New Roman" w:hAnsi="Times New Roman" w:cs="Times New Roman"/>
                <w:b/>
                <w:bCs/>
                <w:lang w:val="sk-SK" w:eastAsia="cs-CZ"/>
              </w:rPr>
              <w:tab/>
              <w:t>ČÍSLO VÝROBNEJ ŠARŽE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Šarža: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br w:type="page"/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lastRenderedPageBreak/>
        <w:t>PÍSOMNÁ INFORMÁCIA PRE POUŽÍVATEĽOV</w:t>
      </w:r>
    </w:p>
    <w:p w:rsidR="002B3CFD" w:rsidRPr="007630E1" w:rsidRDefault="002B3CFD" w:rsidP="002B3C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noProof/>
          <w:lang w:val="sk-SK" w:eastAsia="en-GB"/>
        </w:rPr>
        <w:t>TOPIMEC SUPER 10 mg/ml / 100 mg/ml injekčný roztok pre hovädzí dobytok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1.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NÁZOV A ADRESA DRŽITEĽA ROZHODNUTIA O REGISTRÁCII A DRŽITEĽA POVOLENIA NA VÝROBU ZODPOVEDNÉHO ZA UVOĽNENIE ŠARŽE, AK NIE SÚ IDENTICKÍ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u w:val="single"/>
          <w:lang w:val="sk-SK" w:eastAsia="cs-CZ"/>
        </w:rPr>
        <w:t>Držiteľ rozhodnutia o registrácii a výrobca zodpovedný za uvoľnenie šarže: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>Chanelle Pharmaceutical Manufacturing Ltd.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>Loughrea, Co. Galway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>Írsko</w:t>
      </w:r>
    </w:p>
    <w:p w:rsidR="002B3CFD" w:rsidRPr="007630E1" w:rsidRDefault="002B3CFD" w:rsidP="002B3C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  <w:r w:rsidRPr="007630E1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7630E1">
        <w:rPr>
          <w:rFonts w:ascii="Times New Roman" w:eastAsia="Times New Roman" w:hAnsi="Times New Roman" w:cs="Times New Roman"/>
          <w:b/>
          <w:bCs/>
          <w:lang w:val="sk-SK"/>
        </w:rPr>
        <w:tab/>
        <w:t>NÁZOV VETERINÁRNEHO LIEKU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noProof/>
          <w:highlight w:val="lightGray"/>
          <w:lang w:val="sk-SK" w:eastAsia="en-GB"/>
        </w:rPr>
        <w:t>TOPIMEC SUPER 10 mg/ml / 100 mg/ml injekčný roztok pre hovädzí dobytok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Ivermectinum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Clorsulonum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3.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OBSAH ÚČINNEJ LÁTKY(-OK) A INEJ LÁTKY(-OK)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7A6282" w:rsidRPr="007630E1" w:rsidRDefault="007A6282" w:rsidP="007A628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sk-SK" w:eastAsia="en-GB"/>
        </w:rPr>
      </w:pPr>
      <w:r w:rsidRPr="007630E1">
        <w:rPr>
          <w:rFonts w:ascii="Times New Roman" w:eastAsia="Times New Roman" w:hAnsi="Times New Roman" w:cs="Times New Roman"/>
          <w:snapToGrid w:val="0"/>
          <w:lang w:val="sk-SK" w:eastAsia="en-GB"/>
        </w:rPr>
        <w:t>1 ml obsahuje:</w:t>
      </w:r>
    </w:p>
    <w:p w:rsidR="007A6282" w:rsidRPr="007630E1" w:rsidRDefault="007A6282" w:rsidP="007A6282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Účinné látky :</w:t>
      </w:r>
    </w:p>
    <w:p w:rsidR="007A6282" w:rsidRPr="007630E1" w:rsidRDefault="007A6282" w:rsidP="007A628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Ivermectinum</w:t>
      </w:r>
      <w:r w:rsidRPr="007630E1">
        <w:rPr>
          <w:rFonts w:ascii="Times New Roman" w:eastAsia="Times New Roman" w:hAnsi="Times New Roman" w:cs="Times New Roman"/>
          <w:lang w:val="sk-SK" w:eastAsia="cs-CZ"/>
        </w:rPr>
        <w:tab/>
        <w:t xml:space="preserve">  10,00 mg</w:t>
      </w:r>
    </w:p>
    <w:p w:rsidR="007A6282" w:rsidRPr="007630E1" w:rsidRDefault="007A6282" w:rsidP="007A628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Clorsulonum</w:t>
      </w:r>
      <w:r w:rsidRPr="007630E1">
        <w:rPr>
          <w:rFonts w:ascii="Times New Roman" w:eastAsia="Times New Roman" w:hAnsi="Times New Roman" w:cs="Times New Roman"/>
          <w:lang w:val="sk-SK" w:eastAsia="cs-CZ"/>
        </w:rPr>
        <w:tab/>
        <w:t>100,00 mg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4.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INDIKÁCIA(-IE)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971029" w:rsidRPr="007630E1" w:rsidRDefault="00971029" w:rsidP="00971029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Liečba zmiešaného zamorenia hovädzieho dobytka a nelaktujúcich dojníc dospelými motolicami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oblými gastrointestinálnymi červami, pľúcnymi červami, očnými červami a / alebo roztočmi a všami. 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Tento veterinárny liek je širokospektrálne endo-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ekto-parazit</w:t>
      </w:r>
      <w:r w:rsidR="00971029" w:rsidRPr="007630E1">
        <w:rPr>
          <w:rFonts w:ascii="Times New Roman" w:hAnsi="Times New Roman" w:cs="Times New Roman"/>
          <w:shd w:val="clear" w:color="auto" w:fill="FFFFFF"/>
        </w:rPr>
        <w:t>ikum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Jedna dávka je účinná proti mnohým parazitom.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Je ľahko použiteľný.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Tento veterinárny liek účinkuje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>: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950"/>
        <w:gridCol w:w="847"/>
        <w:gridCol w:w="1227"/>
      </w:tblGrid>
      <w:tr w:rsidR="002B3CFD" w:rsidRPr="007630E1" w:rsidTr="002B3CFD">
        <w:trPr>
          <w:trHeight w:val="7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PARAZITY</w:t>
            </w:r>
          </w:p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Dospelé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L4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Inhibuje</w:t>
            </w:r>
          </w:p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L4</w:t>
            </w:r>
          </w:p>
        </w:tc>
      </w:tr>
      <w:tr w:rsidR="002B3CFD" w:rsidRPr="007630E1" w:rsidTr="002B3CFD">
        <w:trPr>
          <w:cantSplit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pStyle w:val="Nadpis5"/>
              <w:spacing w:line="240" w:lineRule="auto"/>
              <w:jc w:val="left"/>
              <w:rPr>
                <w:bCs/>
                <w:noProof w:val="0"/>
                <w:szCs w:val="22"/>
              </w:rPr>
            </w:pPr>
            <w:r w:rsidRPr="007630E1">
              <w:rPr>
                <w:bCs/>
                <w:noProof w:val="0"/>
                <w:szCs w:val="22"/>
              </w:rPr>
              <w:t>Gastrointestinálne oblé červy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Ostertagia ostertagi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Ostertagia lyrata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Haemonchus placei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Trichostrongylus axei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Trichostrongylus colubriformis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Cooperia oncophora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Cooperia punctata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Cooperia pectinata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lastRenderedPageBreak/>
              <w:t>Bunostomum phlebotomum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Oesophagostomum radiatum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Strongyloides papillosus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Nematodirus helvetianus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Nematodirus spathiger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 xml:space="preserve">Trichuris </w:t>
            </w:r>
            <w:r w:rsidRPr="007630E1">
              <w:rPr>
                <w:rFonts w:ascii="Times New Roman" w:hAnsi="Times New Roman" w:cs="Times New Roman"/>
                <w:iCs/>
              </w:rPr>
              <w:t>spp.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950"/>
        <w:gridCol w:w="847"/>
        <w:gridCol w:w="1227"/>
      </w:tblGrid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PARAZITY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Dospelé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L4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Inhibuje</w:t>
            </w:r>
          </w:p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L4</w:t>
            </w:r>
          </w:p>
        </w:tc>
      </w:tr>
      <w:tr w:rsidR="002B3CFD" w:rsidRPr="007630E1" w:rsidTr="002B3CFD">
        <w:trPr>
          <w:cantSplit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pStyle w:val="Nadpis5"/>
              <w:spacing w:line="240" w:lineRule="auto"/>
              <w:jc w:val="left"/>
              <w:rPr>
                <w:bCs/>
                <w:noProof w:val="0"/>
                <w:szCs w:val="22"/>
              </w:rPr>
            </w:pPr>
            <w:r w:rsidRPr="007630E1">
              <w:rPr>
                <w:bCs/>
                <w:noProof w:val="0"/>
                <w:szCs w:val="22"/>
              </w:rPr>
              <w:t>Pľúcne červy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Dictyocaulus viviparus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rPr>
          <w:cantSplit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pStyle w:val="Nadpis5"/>
              <w:spacing w:line="240" w:lineRule="auto"/>
              <w:jc w:val="left"/>
              <w:rPr>
                <w:bCs/>
                <w:noProof w:val="0"/>
                <w:szCs w:val="22"/>
              </w:rPr>
            </w:pPr>
            <w:r w:rsidRPr="007630E1">
              <w:rPr>
                <w:bCs/>
                <w:noProof w:val="0"/>
                <w:szCs w:val="22"/>
              </w:rPr>
              <w:t>Očné červy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 xml:space="preserve">Thelazia </w:t>
            </w:r>
            <w:r w:rsidRPr="007630E1">
              <w:rPr>
                <w:rFonts w:ascii="Times New Roman" w:hAnsi="Times New Roman" w:cs="Times New Roman"/>
                <w:iCs/>
              </w:rPr>
              <w:t>spp.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950"/>
        <w:gridCol w:w="1365"/>
      </w:tblGrid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PARAZITY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Dospelé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Nedospelé</w:t>
            </w:r>
          </w:p>
        </w:tc>
      </w:tr>
      <w:tr w:rsidR="002B3CFD" w:rsidRPr="007630E1" w:rsidTr="002B3CFD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pStyle w:val="Nadpis5"/>
              <w:spacing w:line="240" w:lineRule="auto"/>
              <w:jc w:val="left"/>
              <w:rPr>
                <w:bCs/>
                <w:noProof w:val="0"/>
                <w:szCs w:val="22"/>
              </w:rPr>
            </w:pPr>
            <w:r w:rsidRPr="007630E1">
              <w:rPr>
                <w:bCs/>
                <w:noProof w:val="0"/>
                <w:szCs w:val="22"/>
              </w:rPr>
              <w:t>Pečeňové motolice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Fasciola hepatica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CFD" w:rsidRPr="007630E1" w:rsidTr="002B3CFD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30E1">
              <w:rPr>
                <w:rFonts w:ascii="Times New Roman" w:hAnsi="Times New Roman" w:cs="Times New Roman"/>
                <w:b/>
                <w:bCs/>
              </w:rPr>
              <w:t>Strečky (parazitujúce štádiá)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Hypoderma bovis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H. lineatum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  <w:tr w:rsidR="002B3CFD" w:rsidRPr="007630E1" w:rsidTr="002B3CFD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pStyle w:val="Nadpis5"/>
              <w:spacing w:line="240" w:lineRule="auto"/>
              <w:jc w:val="left"/>
              <w:rPr>
                <w:bCs/>
                <w:noProof w:val="0"/>
                <w:szCs w:val="22"/>
              </w:rPr>
            </w:pPr>
            <w:r w:rsidRPr="007630E1">
              <w:rPr>
                <w:bCs/>
                <w:noProof w:val="0"/>
                <w:szCs w:val="22"/>
              </w:rPr>
              <w:t>Roztoče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Psoroptes bovis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Sarcoptes scabiei var. bovis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  <w:tr w:rsidR="002B3CFD" w:rsidRPr="007630E1" w:rsidTr="002B3CFD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pStyle w:val="Nadpis5"/>
              <w:spacing w:line="240" w:lineRule="auto"/>
              <w:jc w:val="left"/>
              <w:rPr>
                <w:bCs/>
                <w:noProof w:val="0"/>
                <w:szCs w:val="22"/>
              </w:rPr>
            </w:pPr>
            <w:r w:rsidRPr="007630E1">
              <w:rPr>
                <w:bCs/>
                <w:noProof w:val="0"/>
                <w:szCs w:val="22"/>
              </w:rPr>
              <w:t>Cicajúce vši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Linognathus vituli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Haematopinus eurysternus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  <w:tr w:rsidR="002B3CFD" w:rsidRPr="007630E1" w:rsidTr="002B3CF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  <w:i/>
              </w:rPr>
              <w:t>Solenopotes capillatus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+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Dlhodobá účinnosť </w:t>
      </w:r>
    </w:p>
    <w:p w:rsidR="00971029" w:rsidRPr="007630E1" w:rsidRDefault="00971029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Keď sa hovädzí dobytok musí pásť na pastve kontaminovanej infekčnými larvami nematód, tento veterinárny liek podávaný v odporúčanej dávke 1 ml na 50 kg živej hmotnosti potláča  reinfekciu nasledujúcimi nematódami po nižšie uvedenú dobu:</w:t>
      </w:r>
    </w:p>
    <w:p w:rsidR="00971029" w:rsidRPr="007630E1" w:rsidRDefault="00971029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971029" w:rsidRPr="007630E1" w:rsidRDefault="00971029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2"/>
      </w:tblGrid>
      <w:tr w:rsidR="002B3CFD" w:rsidRPr="007630E1" w:rsidTr="002B3C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PARAZITY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POČET DNÍ PO LIEČBE</w:t>
            </w:r>
          </w:p>
        </w:tc>
      </w:tr>
      <w:tr w:rsidR="002B3CFD" w:rsidRPr="007630E1" w:rsidTr="002B3C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lastRenderedPageBreak/>
              <w:t xml:space="preserve">Oblé červy – </w:t>
            </w:r>
            <w:r w:rsidRPr="007630E1">
              <w:rPr>
                <w:rFonts w:ascii="Times New Roman" w:hAnsi="Times New Roman" w:cs="Times New Roman"/>
                <w:i/>
              </w:rPr>
              <w:t>Haemonchus placei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14</w:t>
            </w:r>
          </w:p>
        </w:tc>
      </w:tr>
      <w:tr w:rsidR="002B3CFD" w:rsidRPr="007630E1" w:rsidTr="002B3C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971029" w:rsidP="0097102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</w:rPr>
              <w:t>Č</w:t>
            </w:r>
            <w:r w:rsidR="002B3CFD" w:rsidRPr="007630E1">
              <w:rPr>
                <w:rFonts w:ascii="Times New Roman" w:hAnsi="Times New Roman" w:cs="Times New Roman"/>
              </w:rPr>
              <w:t xml:space="preserve">revné červy – </w:t>
            </w:r>
            <w:r w:rsidR="002B3CFD" w:rsidRPr="007630E1">
              <w:rPr>
                <w:rFonts w:ascii="Times New Roman" w:hAnsi="Times New Roman" w:cs="Times New Roman"/>
                <w:i/>
              </w:rPr>
              <w:t xml:space="preserve">Cooperia </w:t>
            </w:r>
            <w:r w:rsidR="002B3CFD" w:rsidRPr="007630E1">
              <w:rPr>
                <w:rFonts w:ascii="Times New Roman" w:hAnsi="Times New Roman" w:cs="Times New Roman"/>
              </w:rPr>
              <w:t>spp</w:t>
            </w:r>
            <w:r w:rsidR="002B3CFD" w:rsidRPr="007630E1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14</w:t>
            </w:r>
          </w:p>
        </w:tc>
      </w:tr>
      <w:tr w:rsidR="002B3CFD" w:rsidRPr="007630E1" w:rsidTr="002B3C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971029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</w:rPr>
              <w:t>Ž</w:t>
            </w:r>
            <w:r w:rsidR="002B3CFD" w:rsidRPr="007630E1">
              <w:rPr>
                <w:rFonts w:ascii="Times New Roman" w:hAnsi="Times New Roman" w:cs="Times New Roman"/>
              </w:rPr>
              <w:t xml:space="preserve">alúdočné červy – </w:t>
            </w:r>
            <w:r w:rsidR="002B3CFD" w:rsidRPr="007630E1">
              <w:rPr>
                <w:rFonts w:ascii="Times New Roman" w:hAnsi="Times New Roman" w:cs="Times New Roman"/>
                <w:i/>
              </w:rPr>
              <w:t>Trichostrongylus axei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14</w:t>
            </w:r>
          </w:p>
        </w:tc>
      </w:tr>
      <w:tr w:rsidR="002B3CFD" w:rsidRPr="007630E1" w:rsidTr="002B3C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</w:rPr>
              <w:t xml:space="preserve">Žalúdočno-črevné nematódy – </w:t>
            </w:r>
            <w:r w:rsidRPr="007630E1">
              <w:rPr>
                <w:rFonts w:ascii="Times New Roman" w:hAnsi="Times New Roman" w:cs="Times New Roman"/>
                <w:i/>
              </w:rPr>
              <w:t>Ostertagia ostertagi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21</w:t>
            </w:r>
          </w:p>
        </w:tc>
      </w:tr>
      <w:tr w:rsidR="002B3CFD" w:rsidRPr="007630E1" w:rsidTr="002B3C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</w:rPr>
              <w:t xml:space="preserve">Žalúdočno-črevné oblé červy – </w:t>
            </w:r>
            <w:r w:rsidRPr="007630E1">
              <w:rPr>
                <w:rFonts w:ascii="Times New Roman" w:hAnsi="Times New Roman" w:cs="Times New Roman"/>
                <w:i/>
              </w:rPr>
              <w:t>Oesophagostomum radiatum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21</w:t>
            </w:r>
          </w:p>
        </w:tc>
      </w:tr>
      <w:tr w:rsidR="002B3CFD" w:rsidRPr="007630E1" w:rsidTr="002B3C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630E1">
              <w:rPr>
                <w:rFonts w:ascii="Times New Roman" w:hAnsi="Times New Roman" w:cs="Times New Roman"/>
              </w:rPr>
              <w:t xml:space="preserve">Pľúcne červy – </w:t>
            </w:r>
            <w:r w:rsidRPr="007630E1">
              <w:rPr>
                <w:rFonts w:ascii="Times New Roman" w:hAnsi="Times New Roman" w:cs="Times New Roman"/>
                <w:i/>
              </w:rPr>
              <w:t>Dictyocaulus viviparus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28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Ivermektín</w:t>
      </w:r>
      <w:r w:rsidR="001B5988" w:rsidRPr="007630E1">
        <w:rPr>
          <w:rFonts w:ascii="Times New Roman" w:hAnsi="Times New Roman" w:cs="Times New Roman"/>
          <w:shd w:val="clear" w:color="auto" w:fill="FFFFFF"/>
        </w:rPr>
        <w:t>/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="001B5988" w:rsidRPr="007630E1">
        <w:rPr>
          <w:rFonts w:ascii="Times New Roman" w:hAnsi="Times New Roman" w:cs="Times New Roman"/>
          <w:shd w:val="clear" w:color="auto" w:fill="FFFFFF"/>
        </w:rPr>
        <w:t>K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lorsulon 10/100 mg / ml môže byť použitý tiež ako pomoc pri </w:t>
      </w:r>
      <w:r w:rsidR="001B5988" w:rsidRPr="007630E1">
        <w:rPr>
          <w:rFonts w:ascii="Times New Roman" w:hAnsi="Times New Roman" w:cs="Times New Roman"/>
          <w:shd w:val="clear" w:color="auto" w:fill="FFFFFF"/>
        </w:rPr>
        <w:t xml:space="preserve">ničení </w:t>
      </w:r>
      <w:r w:rsidRPr="007630E1">
        <w:rPr>
          <w:rFonts w:ascii="Times New Roman" w:hAnsi="Times New Roman" w:cs="Times New Roman"/>
          <w:shd w:val="clear" w:color="auto" w:fill="FFFFFF"/>
        </w:rPr>
        <w:t>vší (</w:t>
      </w:r>
      <w:r w:rsidRPr="007630E1">
        <w:rPr>
          <w:rFonts w:ascii="Times New Roman" w:hAnsi="Times New Roman" w:cs="Times New Roman"/>
          <w:i/>
          <w:shd w:val="clear" w:color="auto" w:fill="FFFFFF"/>
        </w:rPr>
        <w:t>Damalinia bovis</w:t>
      </w:r>
      <w:r w:rsidRPr="007630E1">
        <w:rPr>
          <w:rFonts w:ascii="Times New Roman" w:hAnsi="Times New Roman" w:cs="Times New Roman"/>
          <w:shd w:val="clear" w:color="auto" w:fill="FFFFFF"/>
        </w:rPr>
        <w:t>) a zákožky (</w:t>
      </w:r>
      <w:r w:rsidRPr="007630E1">
        <w:rPr>
          <w:rFonts w:ascii="Times New Roman" w:hAnsi="Times New Roman" w:cs="Times New Roman"/>
          <w:i/>
          <w:shd w:val="clear" w:color="auto" w:fill="FFFFFF"/>
        </w:rPr>
        <w:t>Chorioptes bovis</w:t>
      </w:r>
      <w:r w:rsidRPr="007630E1">
        <w:rPr>
          <w:rFonts w:ascii="Times New Roman" w:hAnsi="Times New Roman" w:cs="Times New Roman"/>
          <w:shd w:val="clear" w:color="auto" w:fill="FFFFFF"/>
        </w:rPr>
        <w:t>), a</w:t>
      </w:r>
      <w:r w:rsidR="001B5988" w:rsidRPr="007630E1">
        <w:rPr>
          <w:rFonts w:ascii="Times New Roman" w:hAnsi="Times New Roman" w:cs="Times New Roman"/>
          <w:shd w:val="clear" w:color="auto" w:fill="FFFFFF"/>
        </w:rPr>
        <w:t>le nemusí dôjsť k ich úplnej eliminácii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5.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KONTRAINDIKÁCIE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1B5988" w:rsidRPr="007630E1" w:rsidRDefault="001B5988" w:rsidP="001B5988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Nepoužívať intravenózne alebo intramuskulárne. Ivermektín/Klorsulon  10/100 mg/ml je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nízkoobjemový liek povolený na použitie u hovädzieho dobytka. Nesmie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používať u iných druhov pre závažné nežiaduce účinky, vrátane úhynov u psov, najmä u kólií, staroanglických ovčiakov a príbuzných plemien alebo krížencov. Nepoužívať u zvierat so známou precitlivenosťou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účinnú látku alebo na ktorúkoľvek z pomocných látok.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6.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NEŽIADUCE ÚČINKY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</w:p>
    <w:p w:rsidR="001B5988" w:rsidRPr="007630E1" w:rsidRDefault="001B5988" w:rsidP="001B598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U niektorých zvierat po podkožnom podaní môže byť pozorovaný prechodný nepokoj. V mieste vpichu sa zriedkavo objavia reverzibilné opuchy mäkkého tkaniva.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Tieto reakcie zmizli bez liečby.</w:t>
      </w:r>
      <w:proofErr w:type="gramEnd"/>
    </w:p>
    <w:p w:rsidR="001B5988" w:rsidRPr="007630E1" w:rsidRDefault="001B5988" w:rsidP="002B3CFD">
      <w:pPr>
        <w:spacing w:after="0"/>
        <w:rPr>
          <w:rFonts w:ascii="Times New Roman" w:hAnsi="Times New Roman" w:cs="Times New Roman"/>
        </w:rPr>
      </w:pPr>
    </w:p>
    <w:p w:rsidR="002B3CFD" w:rsidRPr="007630E1" w:rsidRDefault="002B3CFD" w:rsidP="002B3CFD">
      <w:pPr>
        <w:spacing w:after="0"/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</w:rPr>
        <w:t>Ak</w:t>
      </w:r>
      <w:proofErr w:type="gramEnd"/>
      <w:r w:rsidRPr="007630E1">
        <w:rPr>
          <w:rFonts w:ascii="Times New Roman" w:hAnsi="Times New Roman" w:cs="Times New Roman"/>
        </w:rPr>
        <w:t xml:space="preserve"> </w:t>
      </w:r>
      <w:r w:rsidR="001B5988" w:rsidRPr="007630E1">
        <w:rPr>
          <w:rFonts w:ascii="Times New Roman" w:hAnsi="Times New Roman" w:cs="Times New Roman"/>
        </w:rPr>
        <w:t xml:space="preserve">zistíte </w:t>
      </w:r>
      <w:r w:rsidRPr="007630E1">
        <w:rPr>
          <w:rFonts w:ascii="Times New Roman" w:hAnsi="Times New Roman" w:cs="Times New Roman"/>
        </w:rPr>
        <w:t>akékoľvek nežiaduce účinky, aj tie, ktoré nie sú uvedené v tejto písomnej informácii pre používateľov, alebo si myslíte, že liek je neúčinný, informujte vášho veterinárneho lekára.</w:t>
      </w:r>
    </w:p>
    <w:p w:rsidR="001B5988" w:rsidRPr="007630E1" w:rsidRDefault="001B5988" w:rsidP="002B3CFD">
      <w:pPr>
        <w:spacing w:after="0"/>
        <w:rPr>
          <w:rFonts w:ascii="Times New Roman" w:hAnsi="Times New Roman" w:cs="Times New Roman"/>
          <w:bCs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</w:rPr>
        <w:t>Prípadné nežiaduce účinky môžete nahlásiť národnej kompetentnej autorite {www.uskvbl.sk}</w:t>
      </w:r>
      <w:r w:rsidR="001B5988" w:rsidRPr="007630E1">
        <w:rPr>
          <w:rFonts w:ascii="Times New Roman" w:hAnsi="Times New Roman" w:cs="Times New Roman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7.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CIEĽOVÝ DRUH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Hovädzí dobytok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8.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DÁVKOVANIE PRE KAŽDÝ DRUH, CESTA(-Y) A SP</w:t>
      </w:r>
      <w:r w:rsidRPr="007630E1">
        <w:rPr>
          <w:rFonts w:ascii="Times New Roman" w:eastAsia="Times New Roman" w:hAnsi="Times New Roman" w:cs="Times New Roman"/>
          <w:b/>
          <w:bCs/>
          <w:caps/>
          <w:lang w:val="sk-SK" w:eastAsia="cs-CZ"/>
        </w:rPr>
        <w:t>ô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SOB PODANIA LIEKU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 subkutánne po</w:t>
      </w:r>
      <w:r w:rsidR="001B5988" w:rsidRPr="007630E1">
        <w:rPr>
          <w:rFonts w:ascii="Times New Roman" w:hAnsi="Times New Roman" w:cs="Times New Roman"/>
          <w:shd w:val="clear" w:color="auto" w:fill="FFFFFF"/>
        </w:rPr>
        <w:t>danie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Dávkovanie: 1 ml lieku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50 kg živej hmotnosti (na základe odporúčan</w:t>
      </w:r>
      <w:r w:rsidR="001B5988" w:rsidRPr="007630E1">
        <w:rPr>
          <w:rFonts w:ascii="Times New Roman" w:hAnsi="Times New Roman" w:cs="Times New Roman"/>
          <w:shd w:val="clear" w:color="auto" w:fill="FFFFFF"/>
        </w:rPr>
        <w:t xml:space="preserve">ého </w:t>
      </w:r>
      <w:r w:rsidRPr="007630E1">
        <w:rPr>
          <w:rFonts w:ascii="Times New Roman" w:hAnsi="Times New Roman" w:cs="Times New Roman"/>
          <w:shd w:val="clear" w:color="auto" w:fill="FFFFFF"/>
        </w:rPr>
        <w:t>dávk</w:t>
      </w:r>
      <w:r w:rsidR="001B5988" w:rsidRPr="007630E1">
        <w:rPr>
          <w:rFonts w:ascii="Times New Roman" w:hAnsi="Times New Roman" w:cs="Times New Roman"/>
          <w:shd w:val="clear" w:color="auto" w:fill="FFFFFF"/>
        </w:rPr>
        <w:t xml:space="preserve">ovania </w:t>
      </w:r>
      <w:r w:rsidRPr="007630E1">
        <w:rPr>
          <w:rFonts w:ascii="Times New Roman" w:hAnsi="Times New Roman" w:cs="Times New Roman"/>
          <w:shd w:val="clear" w:color="auto" w:fill="FFFFFF"/>
        </w:rPr>
        <w:t>200 µg ivermektínu a 2 mg klorsulónu na kg živej hmotnosti). Napríklad: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59"/>
        <w:gridCol w:w="1560"/>
        <w:gridCol w:w="1560"/>
        <w:gridCol w:w="1560"/>
      </w:tblGrid>
      <w:tr w:rsidR="002B3CFD" w:rsidRPr="007630E1" w:rsidTr="002B3C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  <w:shd w:val="clear" w:color="auto" w:fill="FFFFFF"/>
              </w:rPr>
              <w:t>Živá hmotnosť</w:t>
            </w:r>
            <w:r w:rsidRPr="007630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630E1">
              <w:rPr>
                <w:rFonts w:ascii="Times New Roman" w:hAnsi="Times New Roman" w:cs="Times New Roman"/>
                <w:b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1B5988" w:rsidP="001B5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>Objem d</w:t>
            </w:r>
            <w:r w:rsidR="002B3CFD" w:rsidRPr="007630E1">
              <w:rPr>
                <w:rFonts w:ascii="Times New Roman" w:hAnsi="Times New Roman" w:cs="Times New Roman"/>
                <w:b/>
              </w:rPr>
              <w:t>ávk</w:t>
            </w:r>
            <w:r w:rsidRPr="007630E1">
              <w:rPr>
                <w:rFonts w:ascii="Times New Roman" w:hAnsi="Times New Roman" w:cs="Times New Roman"/>
                <w:b/>
              </w:rPr>
              <w:t>y</w:t>
            </w:r>
            <w:r w:rsidR="002B3CFD" w:rsidRPr="007630E1">
              <w:rPr>
                <w:rFonts w:ascii="Times New Roman" w:hAnsi="Times New Roman" w:cs="Times New Roman"/>
                <w:b/>
              </w:rPr>
              <w:t xml:space="preserve"> (ml)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 xml:space="preserve">Počet dávok na balenie 50ml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 xml:space="preserve">Počet dávok na balenie 250ml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0E1">
              <w:rPr>
                <w:rFonts w:ascii="Times New Roman" w:hAnsi="Times New Roman" w:cs="Times New Roman"/>
                <w:b/>
              </w:rPr>
              <w:t xml:space="preserve">Počet dávok na balenie 500ml </w:t>
            </w:r>
          </w:p>
        </w:tc>
      </w:tr>
      <w:tr w:rsidR="002B3CFD" w:rsidRPr="007630E1" w:rsidTr="002B3C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do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500</w:t>
            </w:r>
          </w:p>
        </w:tc>
      </w:tr>
      <w:tr w:rsidR="002B3CFD" w:rsidRPr="007630E1" w:rsidTr="002B3C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51-100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250</w:t>
            </w:r>
          </w:p>
        </w:tc>
      </w:tr>
      <w:tr w:rsidR="002B3CFD" w:rsidRPr="007630E1" w:rsidTr="002B3C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101-150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166</w:t>
            </w:r>
          </w:p>
        </w:tc>
      </w:tr>
      <w:tr w:rsidR="002B3CFD" w:rsidRPr="007630E1" w:rsidTr="002B3C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lastRenderedPageBreak/>
              <w:t>151-200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125</w:t>
            </w:r>
          </w:p>
        </w:tc>
      </w:tr>
      <w:tr w:rsidR="002B3CFD" w:rsidRPr="007630E1" w:rsidTr="002B3C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201-250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100</w:t>
            </w:r>
          </w:p>
        </w:tc>
      </w:tr>
      <w:tr w:rsidR="002B3CFD" w:rsidRPr="007630E1" w:rsidTr="002B3C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251-300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FD" w:rsidRPr="007630E1" w:rsidRDefault="002B3C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30E1">
              <w:rPr>
                <w:rFonts w:ascii="Times New Roman" w:hAnsi="Times New Roman" w:cs="Times New Roman"/>
              </w:rPr>
              <w:t>83</w:t>
            </w:r>
          </w:p>
        </w:tc>
      </w:tr>
    </w:tbl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V</w:t>
      </w:r>
      <w:r w:rsidR="001B5988" w:rsidRPr="007630E1">
        <w:rPr>
          <w:rFonts w:ascii="Times New Roman" w:hAnsi="Times New Roman" w:cs="Times New Roman"/>
          <w:shd w:val="clear" w:color="auto" w:fill="FFFFFF"/>
        </w:rPr>
        <w:t xml:space="preserve"> prípade hmotnosti </w:t>
      </w:r>
      <w:proofErr w:type="gramStart"/>
      <w:r w:rsidR="001B5988" w:rsidRPr="007630E1">
        <w:rPr>
          <w:rFonts w:ascii="Times New Roman" w:hAnsi="Times New Roman" w:cs="Times New Roman"/>
          <w:shd w:val="clear" w:color="auto" w:fill="FFFFFF"/>
        </w:rPr>
        <w:t>nad</w:t>
      </w:r>
      <w:proofErr w:type="gramEnd"/>
      <w:r w:rsidR="001B5988"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Pr="007630E1">
        <w:rPr>
          <w:rFonts w:ascii="Times New Roman" w:hAnsi="Times New Roman" w:cs="Times New Roman"/>
          <w:shd w:val="clear" w:color="auto" w:fill="FFFFFF"/>
        </w:rPr>
        <w:t>300 kg podajte 1 ml na 50 kg živej hmotnosti.</w:t>
      </w:r>
    </w:p>
    <w:p w:rsidR="00D17D6C" w:rsidRPr="007630E1" w:rsidRDefault="002B3CFD" w:rsidP="00D17D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A</w:t>
      </w:r>
      <w:r w:rsidR="00D17D6C" w:rsidRPr="007630E1">
        <w:rPr>
          <w:rFonts w:ascii="Times New Roman" w:hAnsi="Times New Roman" w:cs="Times New Roman"/>
          <w:shd w:val="clear" w:color="auto" w:fill="FFFFFF"/>
        </w:rPr>
        <w:t>by bolo zaistené podanie správnej dávky, mala by byť živá hmotnosť zvieraťa stanovená čo možno najpresnejšie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D17D6C" w:rsidRPr="007630E1">
        <w:rPr>
          <w:rFonts w:ascii="Times New Roman" w:hAnsi="Times New Roman" w:cs="Times New Roman"/>
          <w:shd w:val="clear" w:color="auto" w:fill="FFFFFF"/>
        </w:rPr>
        <w:t>Ak</w:t>
      </w:r>
      <w:proofErr w:type="gramEnd"/>
      <w:r w:rsidR="00D17D6C" w:rsidRPr="007630E1">
        <w:rPr>
          <w:rFonts w:ascii="Times New Roman" w:hAnsi="Times New Roman" w:cs="Times New Roman"/>
          <w:shd w:val="clear" w:color="auto" w:fill="FFFFFF"/>
        </w:rPr>
        <w:t xml:space="preserve"> sú zvieratá liečené skôr hromadne, než individuálne, mali by byť zoskupené podľa ich živej hmotnosti a podľa toho upravené dávkovanie, aby sa zabránilo podaniu nedostatočnej dávky alebo predávkovaniu.</w:t>
      </w:r>
    </w:p>
    <w:p w:rsidR="00D17D6C" w:rsidRPr="007630E1" w:rsidRDefault="00D17D6C" w:rsidP="00D17D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Podávať iba subkutánn</w:t>
      </w:r>
      <w:r w:rsidR="00D17D6C" w:rsidRPr="007630E1">
        <w:rPr>
          <w:rFonts w:ascii="Times New Roman" w:hAnsi="Times New Roman" w:cs="Times New Roman"/>
          <w:shd w:val="clear" w:color="auto" w:fill="FFFFFF"/>
        </w:rPr>
        <w:t>e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D17D6C" w:rsidRPr="007630E1" w:rsidRDefault="00D17D6C" w:rsidP="00D17D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Keď je teplota lieku nižšia ako 5° C, pri podávaní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môžu vyskytnúť ťažkosti v dôsledku zvýšenej viskozity. Ohrievanie lieku a injekčného zariadenia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približne 15° C výrazne uľahčí podanie lieku.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D17D6C" w:rsidRPr="007630E1" w:rsidRDefault="002B3CFD" w:rsidP="00D17D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Dávky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nad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10 ml rozdeľte na rôzne miesta podania. </w:t>
      </w:r>
      <w:r w:rsidR="00D17D6C" w:rsidRPr="007630E1">
        <w:rPr>
          <w:rFonts w:ascii="Times New Roman" w:hAnsi="Times New Roman" w:cs="Times New Roman"/>
          <w:shd w:val="clear" w:color="auto" w:fill="FFFFFF"/>
        </w:rPr>
        <w:t xml:space="preserve">Načasovanie liečby by malo byť založené </w:t>
      </w:r>
      <w:proofErr w:type="gramStart"/>
      <w:r w:rsidR="00D17D6C"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="00D17D6C" w:rsidRPr="007630E1">
        <w:rPr>
          <w:rFonts w:ascii="Times New Roman" w:hAnsi="Times New Roman" w:cs="Times New Roman"/>
          <w:shd w:val="clear" w:color="auto" w:fill="FFFFFF"/>
        </w:rPr>
        <w:t xml:space="preserve"> epizootologických faktoroch a malo by byť prispôsobené pre každú jednotlivú farmu. </w:t>
      </w:r>
      <w:proofErr w:type="gramStart"/>
      <w:r w:rsidR="00D17D6C" w:rsidRPr="007630E1">
        <w:rPr>
          <w:rFonts w:ascii="Times New Roman" w:hAnsi="Times New Roman" w:cs="Times New Roman"/>
          <w:shd w:val="clear" w:color="auto" w:fill="FFFFFF"/>
        </w:rPr>
        <w:t>Program dávkovania by mal byť stanovený kvalifikovanou odbornou osobou.</w:t>
      </w:r>
      <w:proofErr w:type="gramEnd"/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9.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POKYN O SPRÁVNOM PODANÍ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D17D6C" w:rsidRPr="007630E1" w:rsidRDefault="00D17D6C" w:rsidP="00D17D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Aby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zabezpečilo podanie správnej dávky, živá hmotnosť by sa mala určiť čo najpresnejšie; presnosť dávkovacieho zariadenia by sa mala skontrolovať.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D17D6C" w:rsidRPr="007630E1" w:rsidRDefault="00D17D6C" w:rsidP="00D17D6C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Odporúča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sterilná ihla 17 G (15-20 mm).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D17D6C" w:rsidRPr="007630E1" w:rsidRDefault="00D17D6C" w:rsidP="00D17D6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Pre iné parenterálne lieky podávané súčasne,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majú použiť rôzne miesta vpichu.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Pri použití veľkosti 500 ml balenia používajte iba automatické striekačky.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Pre veľkosť balenia 50 ml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odporúča použitie viacdávkovej injekčnej striekačky.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>L</w:t>
      </w: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iek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má podávať do kožnej riasy pred alebo za lopatkou.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Len pre zvieratá</w:t>
      </w:r>
      <w:r w:rsidR="00D17D6C" w:rsidRPr="007630E1">
        <w:rPr>
          <w:rFonts w:ascii="Times New Roman" w:eastAsia="Times New Roman" w:hAnsi="Times New Roman" w:cs="Times New Roman"/>
          <w:bCs/>
          <w:lang w:val="sk-SK" w:eastAsia="cs-CZ"/>
        </w:rPr>
        <w:t>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10.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OCHRANNÁ LEHOTA(-Y)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D17D6C" w:rsidRPr="007630E1" w:rsidRDefault="00D17D6C" w:rsidP="00D17D6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Mäso a vnútornosti: 66 dní</w:t>
      </w:r>
    </w:p>
    <w:p w:rsidR="00D17D6C" w:rsidRPr="007630E1" w:rsidRDefault="00D17D6C" w:rsidP="00D17D6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Mlieko: </w:t>
      </w:r>
      <w:r w:rsidRPr="007630E1">
        <w:rPr>
          <w:rFonts w:ascii="Times New Roman" w:eastAsia="Times New Roman" w:hAnsi="Times New Roman" w:cs="Times New Roman"/>
          <w:bCs/>
          <w:lang w:val="sk-SK" w:eastAsia="cs-CZ"/>
        </w:rPr>
        <w:t>Nepoužívať u zvierat produkujúcich mlieko na ľudskú spotrebu.</w:t>
      </w:r>
    </w:p>
    <w:p w:rsidR="00D17D6C" w:rsidRPr="007630E1" w:rsidRDefault="00D17D6C" w:rsidP="00D17D6C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iCs/>
          <w:lang w:val="en-IE"/>
        </w:rPr>
      </w:pPr>
      <w:r w:rsidRPr="007630E1">
        <w:rPr>
          <w:rFonts w:ascii="Times New Roman" w:eastAsia="Times New Roman" w:hAnsi="Times New Roman" w:cs="Times New Roman"/>
          <w:bCs/>
          <w:lang w:val="sk-SK" w:eastAsia="cs-CZ"/>
        </w:rPr>
        <w:t xml:space="preserve">              Nepoužívať u nelaktujúcich dojníc vrátane teľných jalovíc počas 60 dní pred otelením.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i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11.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OSOBITNÉ BEZPEČNOSTNÉ OPATRENIA NA UCHOVÁVANIE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Uchovávať mimo dohľadu a dosahu detí.</w:t>
      </w:r>
    </w:p>
    <w:p w:rsidR="00D17D6C" w:rsidRPr="007630E1" w:rsidRDefault="00D17D6C" w:rsidP="00D17D6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630E1">
        <w:rPr>
          <w:rFonts w:ascii="Times New Roman" w:hAnsi="Times New Roman" w:cs="Times New Roman"/>
        </w:rPr>
        <w:t>Uchovávať fľašu v škatuľke, aby bola chránená pred svetlom.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Čas použiteľnosti po odobra</w:t>
      </w:r>
      <w:r w:rsidRPr="007630E1">
        <w:rPr>
          <w:rFonts w:ascii="Times New Roman" w:hAnsi="Times New Roman" w:cs="Times New Roman"/>
          <w:shd w:val="clear" w:color="auto" w:fill="FFFFFF"/>
        </w:rPr>
        <w:t>tí prvej dávky: 28 dní.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Nepoužitý </w:t>
      </w:r>
      <w:r w:rsidR="00D17D6C" w:rsidRPr="007630E1">
        <w:rPr>
          <w:rFonts w:ascii="Times New Roman" w:hAnsi="Times New Roman" w:cs="Times New Roman"/>
          <w:shd w:val="clear" w:color="auto" w:fill="FFFFFF"/>
        </w:rPr>
        <w:t xml:space="preserve">liek </w:t>
      </w:r>
      <w:r w:rsidRPr="007630E1">
        <w:rPr>
          <w:rFonts w:ascii="Times New Roman" w:hAnsi="Times New Roman" w:cs="Times New Roman"/>
          <w:shd w:val="clear" w:color="auto" w:fill="FFFFFF"/>
        </w:rPr>
        <w:t>z</w:t>
      </w:r>
      <w:r w:rsidR="00D17D6C" w:rsidRPr="007630E1">
        <w:rPr>
          <w:rFonts w:ascii="Times New Roman" w:hAnsi="Times New Roman" w:cs="Times New Roman"/>
          <w:shd w:val="clear" w:color="auto" w:fill="FFFFFF"/>
        </w:rPr>
        <w:t>likvidujte</w:t>
      </w:r>
      <w:r w:rsidRPr="007630E1">
        <w:rPr>
          <w:rFonts w:ascii="Times New Roman" w:eastAsia="Times New Roman" w:hAnsi="Times New Roman" w:cs="Times New Roman"/>
          <w:lang w:val="sk-SK" w:eastAsia="cs-CZ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 xml:space="preserve">Nepoužívať tento veterinárny liek po dátume exspirácie uvedenom </w:t>
      </w:r>
      <w:proofErr w:type="gramStart"/>
      <w:r w:rsidRPr="007630E1">
        <w:rPr>
          <w:rFonts w:ascii="Times New Roman" w:hAnsi="Times New Roman" w:cs="Times New Roman"/>
        </w:rPr>
        <w:t>na</w:t>
      </w:r>
      <w:proofErr w:type="gramEnd"/>
      <w:r w:rsidRPr="007630E1">
        <w:rPr>
          <w:rFonts w:ascii="Times New Roman" w:hAnsi="Times New Roman" w:cs="Times New Roman"/>
        </w:rPr>
        <w:t xml:space="preserve"> škatuli po EXP. Dátum exspirácie sa vzťahuje na posledný deň v uvedenom mesiaci.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lastRenderedPageBreak/>
        <w:t>12.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OSOBITNÉ UPOZORNENIA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Osobitné upozornenia pre každý cieľový druh: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Je potrebné dbať na to, aby sa zabránilo nasledujúcim postupom, ktoré zvyšujú riziko vývoja rezistencie a môžu mať za následok neúčinnú liečbu: 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- príliš časté a opakované používanie antihelmintík rovnakej skupiny, príliš dlhá doba podávania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- poddávkovanie z dôvodu nesprávneho stanovenia živej hmotnosti, nesprávne podanie lieku alebo chybná kalibrácia dávkovacieho zariadenia (ak bolo použité).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Klinické prípady podozrivé z rezistencie voči antihelmintikám ďalej sledovať použitím vhodných testov (napr. test redukcie počtu vajíčok v truse). Tam, kde výsledky testov presvedčivo potvrdia rezistenciu voči určitému antihelmintiku, použiť liek na odčervenie patriaci do inej farmakologickej skupiny s odlišným mechanizmom účinku.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Odolnosť voči makrocyklickým laktónom (ktoré zahŕňajú aj ivermektín) bola hlásená pri </w:t>
      </w:r>
      <w:r w:rsidRPr="007630E1">
        <w:rPr>
          <w:rFonts w:ascii="Times New Roman" w:hAnsi="Times New Roman" w:cs="Times New Roman"/>
          <w:i/>
          <w:shd w:val="clear" w:color="auto" w:fill="FFFFFF"/>
        </w:rPr>
        <w:t>Ostertagia Ostertagi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a </w:t>
      </w:r>
      <w:r w:rsidRPr="007630E1">
        <w:rPr>
          <w:rFonts w:ascii="Times New Roman" w:hAnsi="Times New Roman" w:cs="Times New Roman"/>
          <w:i/>
          <w:shd w:val="clear" w:color="auto" w:fill="FFFFFF"/>
        </w:rPr>
        <w:t xml:space="preserve">Cooperia </w:t>
      </w:r>
      <w:r w:rsidRPr="007630E1">
        <w:rPr>
          <w:rFonts w:ascii="Times New Roman" w:hAnsi="Times New Roman" w:cs="Times New Roman"/>
          <w:shd w:val="clear" w:color="auto" w:fill="FFFFFF"/>
        </w:rPr>
        <w:t>spp</w:t>
      </w:r>
      <w:r w:rsidRPr="007630E1">
        <w:rPr>
          <w:rFonts w:ascii="Times New Roman" w:hAnsi="Times New Roman" w:cs="Times New Roman"/>
          <w:i/>
          <w:shd w:val="clear" w:color="auto" w:fill="FFFFFF"/>
        </w:rPr>
        <w:t>.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u hovädzieho dobytka v rámci EÚ.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Použitie tohto lieku by preto malo byť založené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miestnych (regionálnych, farmových) epizootologických informáciách o citlivosti </w:t>
      </w:r>
      <w:r w:rsidRPr="007630E1">
        <w:rPr>
          <w:rFonts w:ascii="Times New Roman" w:eastAsia="Times New Roman" w:hAnsi="Times New Roman" w:cs="Times New Roman"/>
          <w:lang w:val="sk-SK" w:eastAsia="cs-CZ"/>
        </w:rPr>
        <w:t>nematód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a odporúčaniach na to, ako obmedziť ďalší výber na odolnosť voči antihelmintikám.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Použitie lieku musí byť založené na miestnej epiz</w:t>
      </w:r>
      <w:r w:rsidRPr="007630E1">
        <w:rPr>
          <w:rFonts w:ascii="Times New Roman" w:hAnsi="Times New Roman" w:cs="Times New Roman"/>
          <w:shd w:val="clear" w:color="auto" w:fill="FFFFFF"/>
        </w:rPr>
        <w:t>ootologick</w:t>
      </w:r>
      <w:r w:rsidRPr="007630E1">
        <w:rPr>
          <w:rFonts w:ascii="Times New Roman" w:eastAsia="Times New Roman" w:hAnsi="Times New Roman" w:cs="Times New Roman"/>
          <w:lang w:val="sk-SK" w:eastAsia="cs-CZ"/>
        </w:rPr>
        <w:t>ej informácii o vnímavosti nematód/ jednotlivých druhov helmintov a odporúčaniach, ako vymedziť ďalšiu selekciu rezistencie voči antihelmintikám.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Osobitné bezpečnostné opatrenia na používanie u zvierat</w:t>
      </w:r>
    </w:p>
    <w:p w:rsidR="007862B2" w:rsidRPr="007630E1" w:rsidRDefault="007862B2" w:rsidP="007862B2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Tento liek neobsahuje žiadne antimikrobiálne konzervačné látky.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Pred odobratím každej dávky pretrite ústie tampónom.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Aby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zabránilo sekundárnym reakciám v dôsledku úhynu hypodermových lariev v pažeráku alebo chrbtici, odporúča</w:t>
      </w:r>
      <w:r w:rsidR="00DF2031" w:rsidRPr="007630E1">
        <w:rPr>
          <w:rFonts w:ascii="Times New Roman" w:hAnsi="Times New Roman" w:cs="Times New Roman"/>
          <w:shd w:val="clear" w:color="auto" w:fill="FFFFFF"/>
        </w:rPr>
        <w:t xml:space="preserve"> sa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podávať tento liek na konci obdobia lietania a predtým, ako sa larvy dostanú na svoje cieľové miesta v organizme: vyhľadajte odborné poradenstvo pre správne načasovanie liečby.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Osobitné bezpečnostné opatrenia, ktoré má urobiť osoba podávajúca liek zvieratám</w:t>
      </w:r>
    </w:p>
    <w:p w:rsidR="007862B2" w:rsidRPr="007630E1" w:rsidRDefault="007862B2" w:rsidP="007862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Pri manipulácii s liekom nejesť, nepiť a nefajčiť.</w:t>
      </w: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Po použití si umyť ruky.</w:t>
      </w: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Vyhýbať sa kontaktu s pokožkou.</w:t>
      </w:r>
    </w:p>
    <w:p w:rsidR="007862B2" w:rsidRPr="007630E1" w:rsidRDefault="007862B2" w:rsidP="007862B2">
      <w:pPr>
        <w:spacing w:after="0" w:line="240" w:lineRule="auto"/>
        <w:rPr>
          <w:rFonts w:ascii="Times New Roman" w:hAnsi="Times New Roman" w:cs="Times New Roman"/>
        </w:rPr>
      </w:pPr>
      <w:r w:rsidRPr="007630E1">
        <w:rPr>
          <w:rFonts w:ascii="Times New Roman" w:hAnsi="Times New Roman" w:cs="Times New Roman"/>
        </w:rPr>
        <w:t xml:space="preserve">Pri manipulácii s veterinárnym liekom používať osobné ochranné pomôcky pozostávajúce z rukavíc </w:t>
      </w:r>
      <w:proofErr w:type="gramStart"/>
      <w:r w:rsidRPr="007630E1">
        <w:rPr>
          <w:rFonts w:ascii="Times New Roman" w:hAnsi="Times New Roman" w:cs="Times New Roman"/>
        </w:rPr>
        <w:t>a</w:t>
      </w:r>
      <w:proofErr w:type="gramEnd"/>
      <w:r w:rsidRPr="007630E1">
        <w:rPr>
          <w:rFonts w:ascii="Times New Roman" w:hAnsi="Times New Roman" w:cs="Times New Roman"/>
        </w:rPr>
        <w:t xml:space="preserve"> okuliarov.</w:t>
      </w:r>
    </w:p>
    <w:p w:rsidR="007862B2" w:rsidRPr="007630E1" w:rsidRDefault="007862B2" w:rsidP="007862B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 xml:space="preserve">Zabráňte náhodnému samoinjikovaniu: liek môže spôsobiť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lokálne podráždenie a / alebo bolesť v mieste injekcie. </w:t>
      </w: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V prípade náhodnej samoinjekcie vyhľadať ihneď lekársku pomoc a ukázať písomnú informáciu pre používateľov alebo obal lekárovi.</w:t>
      </w: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Iné opatrenia</w:t>
      </w: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Liek je veľmi toxický pre vodné organizmy a koprofágny hmyz.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Ošetrený hovädzí dobytok by nemal mať priamy prístup k rybníkom, vodným tokom alebo zdrojom počas 14 dní po ošetrení. Dlhodobé účinky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koprofágny hmyz spôsobené sústavným alebo opakovaným použitím nie je možné vylúčiť. Preto by opakované ošerenie zvierat na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pastvine  liekom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obsahujúcim ivermektín počas jednej sezóny malo byť vykonané len ak nie je dostupná alternatívna liečba alebo postupy na udržanie zdravia zvierat / stáda, podľa odporúčania veterinárneho lekára. </w:t>
      </w:r>
    </w:p>
    <w:p w:rsidR="002B3CFD" w:rsidRPr="007630E1" w:rsidRDefault="002B3CFD" w:rsidP="002B3CFD">
      <w:pPr>
        <w:spacing w:after="0" w:line="240" w:lineRule="auto"/>
        <w:jc w:val="both"/>
        <w:rPr>
          <w:rFonts w:ascii="Times New Roman" w:hAnsi="Times New Roman" w:cs="Times New Roman"/>
          <w:u w:val="single"/>
          <w:shd w:val="clear" w:color="auto" w:fill="FFFFFF"/>
        </w:rPr>
      </w:pPr>
    </w:p>
    <w:p w:rsidR="002B3CFD" w:rsidRPr="007630E1" w:rsidRDefault="007862B2" w:rsidP="002B3C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iCs/>
          <w:u w:val="single"/>
          <w:lang w:val="sk-SK" w:eastAsia="cs-CZ"/>
        </w:rPr>
        <w:t>Gravidita a laktácia</w:t>
      </w:r>
      <w:r w:rsidR="002B3CFD" w:rsidRPr="007630E1">
        <w:rPr>
          <w:rFonts w:ascii="Times New Roman" w:eastAsia="Times New Roman" w:hAnsi="Times New Roman" w:cs="Times New Roman"/>
          <w:bCs/>
          <w:iCs/>
          <w:u w:val="single"/>
          <w:lang w:val="sk-SK" w:eastAsia="cs-CZ"/>
        </w:rPr>
        <w:t>:</w:t>
      </w:r>
    </w:p>
    <w:p w:rsidR="007862B2" w:rsidRPr="007630E1" w:rsidRDefault="007862B2" w:rsidP="007862B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 xml:space="preserve">Môže byť použitý </w:t>
      </w:r>
      <w:r w:rsidRPr="007630E1">
        <w:rPr>
          <w:rFonts w:ascii="Times New Roman" w:eastAsia="Times New Roman" w:hAnsi="Times New Roman" w:cs="Times New Roman"/>
          <w:lang w:val="sk-SK" w:eastAsia="cs-CZ"/>
        </w:rPr>
        <w:t>počas gravidity a laktácie</w:t>
      </w:r>
      <w:r w:rsidRPr="007630E1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u w:val="single"/>
          <w:shd w:val="clear" w:color="auto" w:fill="FFFFFF"/>
        </w:rPr>
      </w:pPr>
      <w:r w:rsidRPr="007630E1">
        <w:rPr>
          <w:rFonts w:ascii="Times New Roman" w:hAnsi="Times New Roman" w:cs="Times New Roman"/>
          <w:u w:val="single"/>
          <w:shd w:val="clear" w:color="auto" w:fill="FFFFFF"/>
        </w:rPr>
        <w:t>Plodnosť: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Môže byť použitý u chovných zvierat.</w:t>
      </w:r>
      <w:proofErr w:type="gramEnd"/>
    </w:p>
    <w:p w:rsidR="002B3CFD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7630E1" w:rsidRDefault="007630E1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7630E1" w:rsidRPr="007630E1" w:rsidRDefault="007630E1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u w:val="single"/>
          <w:shd w:val="clear" w:color="auto" w:fill="FFFFFF"/>
        </w:rPr>
      </w:pPr>
      <w:r w:rsidRPr="007630E1">
        <w:rPr>
          <w:rFonts w:ascii="Times New Roman" w:hAnsi="Times New Roman" w:cs="Times New Roman"/>
          <w:u w:val="single"/>
          <w:shd w:val="clear" w:color="auto" w:fill="FFFFFF"/>
        </w:rPr>
        <w:lastRenderedPageBreak/>
        <w:t>Predávkvanie (príznaky, núdzové postupy, antidóda)</w:t>
      </w:r>
      <w:r w:rsidRPr="007630E1">
        <w:rPr>
          <w:rFonts w:ascii="Times New Roman" w:eastAsia="Times New Roman" w:hAnsi="Times New Roman" w:cs="Times New Roman"/>
          <w:u w:val="single"/>
          <w:lang w:val="sk-SK" w:eastAsia="cs-CZ"/>
        </w:rPr>
        <w:t>:</w:t>
      </w: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Podanie 25 ml lieku na 50 kg ž. hm. (25 x vyššia dávka ako je odporúčaná) malo za následok vznik lézií v mieste vpichu (vrátane nekrózy tkaniva, edému, fibrózy a zápalu).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u w:val="single"/>
          <w:lang w:val="sk-SK" w:eastAsia="cs-CZ"/>
        </w:rPr>
        <w:t>Liekové interakcie a iné formy vzájomného pôsobenia: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Nie sú známe.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k-SK" w:eastAsia="cs-CZ"/>
        </w:rPr>
      </w:pPr>
      <w:r w:rsidRPr="007630E1">
        <w:rPr>
          <w:rFonts w:ascii="Times New Roman" w:eastAsia="Times New Roman" w:hAnsi="Times New Roman" w:cs="Times New Roman"/>
          <w:bCs/>
          <w:u w:val="single"/>
          <w:lang w:val="sk-SK" w:eastAsia="cs-CZ"/>
        </w:rPr>
        <w:t>Inkompatibility:</w:t>
      </w:r>
    </w:p>
    <w:p w:rsidR="007862B2" w:rsidRPr="007630E1" w:rsidRDefault="007862B2" w:rsidP="007862B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Z dôvodu chýbania štúdií kompatibility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tento veterinárny liek nesmie miešať s inými veterinárnymi liekmi.</w:t>
      </w:r>
    </w:p>
    <w:p w:rsidR="002B3CFD" w:rsidRPr="007630E1" w:rsidRDefault="002B3CFD" w:rsidP="002B3CFD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>13.</w:t>
      </w:r>
      <w:r w:rsidRPr="007630E1">
        <w:rPr>
          <w:rFonts w:ascii="Times New Roman" w:eastAsia="Times New Roman" w:hAnsi="Times New Roman" w:cs="Times New Roman"/>
          <w:b/>
          <w:bCs/>
          <w:lang w:val="sk-SK" w:eastAsia="cs-CZ"/>
        </w:rPr>
        <w:tab/>
        <w:t>OSOBITNÉ BEZPEČNOSTNÉ OPATRENIA NA ZNEŠKODNENIE NEPOUŽITÉHO LIEKU(-OV) ALEBO ODPADOVÉHO MATERIÁLU, V PRÍPADE POTREBY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caps/>
          <w:lang w:val="sk-SK" w:eastAsia="cs-CZ"/>
        </w:rPr>
      </w:pPr>
    </w:p>
    <w:p w:rsidR="007862B2" w:rsidRPr="007630E1" w:rsidRDefault="007862B2" w:rsidP="007862B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EXTRÉMNE NEBEZPEČNÝ PRE RYBYAVODNÉ ORGANIZMY.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Neznečisťujte povrchové vody alebo stoky liekom alebo prázdnymi obalmi.</w:t>
      </w:r>
      <w:proofErr w:type="gramEnd"/>
    </w:p>
    <w:p w:rsidR="007862B2" w:rsidRPr="007630E1" w:rsidRDefault="007862B2" w:rsidP="007862B2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Každý nepoužitý veterinárny liek alebo odpadové materiály z tohto veterinárneho lieku musia byť zlikvidované v súlade s miestnym požiadavkami.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14.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DÁTUM POSLEDNÉHO SCHVÁLENIA TEXTU V PÍSOMNEJ INFORMÁCII PRE POUŽÍVATEĽOV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b/>
          <w:lang w:val="sk-SK" w:eastAsia="cs-CZ"/>
        </w:rPr>
        <w:t>15.</w:t>
      </w:r>
      <w:r w:rsidRPr="007630E1">
        <w:rPr>
          <w:rFonts w:ascii="Times New Roman" w:eastAsia="Times New Roman" w:hAnsi="Times New Roman" w:cs="Times New Roman"/>
          <w:b/>
          <w:lang w:val="sk-SK" w:eastAsia="cs-CZ"/>
        </w:rPr>
        <w:tab/>
        <w:t>ĎALŠIE INFORMÁCIE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7862B2" w:rsidRPr="007630E1" w:rsidRDefault="007862B2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Spôsob účinku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Ivermektín pôsobí na nervový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systém  nematód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a artropód. </w:t>
      </w:r>
      <w:r w:rsidR="007862B2" w:rsidRPr="007630E1">
        <w:rPr>
          <w:rFonts w:ascii="Times New Roman" w:hAnsi="Times New Roman" w:cs="Times New Roman"/>
          <w:shd w:val="clear" w:color="auto" w:fill="FFFFFF"/>
        </w:rPr>
        <w:t xml:space="preserve">Po </w:t>
      </w:r>
      <w:proofErr w:type="gramStart"/>
      <w:r w:rsidR="007862B2" w:rsidRPr="007630E1">
        <w:rPr>
          <w:rFonts w:ascii="Times New Roman" w:hAnsi="Times New Roman" w:cs="Times New Roman"/>
          <w:shd w:val="clear" w:color="auto" w:fill="FFFFFF"/>
        </w:rPr>
        <w:t>ich paralyze</w:t>
      </w:r>
      <w:proofErr w:type="gramEnd"/>
      <w:r w:rsidR="007862B2" w:rsidRPr="007630E1">
        <w:rPr>
          <w:rFonts w:ascii="Times New Roman" w:hAnsi="Times New Roman" w:cs="Times New Roman"/>
          <w:shd w:val="clear" w:color="auto" w:fill="FFFFFF"/>
        </w:rPr>
        <w:t xml:space="preserve"> ich usmrtí. Pri liečebných </w:t>
      </w:r>
      <w:proofErr w:type="gramStart"/>
      <w:r w:rsidR="007862B2" w:rsidRPr="007630E1">
        <w:rPr>
          <w:rFonts w:ascii="Times New Roman" w:hAnsi="Times New Roman" w:cs="Times New Roman"/>
          <w:shd w:val="clear" w:color="auto" w:fill="FFFFFF"/>
        </w:rPr>
        <w:t>dávkach  n</w:t>
      </w:r>
      <w:r w:rsidRPr="007630E1">
        <w:rPr>
          <w:rFonts w:ascii="Times New Roman" w:hAnsi="Times New Roman" w:cs="Times New Roman"/>
          <w:shd w:val="clear" w:color="auto" w:fill="FFFFFF"/>
        </w:rPr>
        <w:t>emá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žiadny vplyv na nervový systém </w:t>
      </w:r>
      <w:r w:rsidR="007862B2" w:rsidRPr="007630E1">
        <w:rPr>
          <w:rFonts w:ascii="Times New Roman" w:hAnsi="Times New Roman" w:cs="Times New Roman"/>
          <w:shd w:val="clear" w:color="auto" w:fill="FFFFFF"/>
        </w:rPr>
        <w:t xml:space="preserve">hovädzieho </w:t>
      </w:r>
      <w:r w:rsidRPr="007630E1">
        <w:rPr>
          <w:rFonts w:ascii="Times New Roman" w:hAnsi="Times New Roman" w:cs="Times New Roman"/>
          <w:shd w:val="clear" w:color="auto" w:fill="FFFFFF"/>
        </w:rPr>
        <w:t>dobytka.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Klorsulon pôsobí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enzýmy</w:t>
      </w:r>
      <w:r w:rsidR="007862B2" w:rsidRPr="007630E1">
        <w:rPr>
          <w:rFonts w:ascii="Times New Roman" w:hAnsi="Times New Roman" w:cs="Times New Roman"/>
          <w:shd w:val="clear" w:color="auto" w:fill="FFFFFF"/>
        </w:rPr>
        <w:t xml:space="preserve">, ktoré sa podieľajú na </w:t>
      </w:r>
      <w:r w:rsidRPr="007630E1">
        <w:rPr>
          <w:rFonts w:ascii="Times New Roman" w:hAnsi="Times New Roman" w:cs="Times New Roman"/>
          <w:shd w:val="clear" w:color="auto" w:fill="FFFFFF"/>
        </w:rPr>
        <w:t>tvorb</w:t>
      </w:r>
      <w:r w:rsidR="00E00B2C" w:rsidRPr="007630E1">
        <w:rPr>
          <w:rFonts w:ascii="Times New Roman" w:hAnsi="Times New Roman" w:cs="Times New Roman"/>
          <w:shd w:val="clear" w:color="auto" w:fill="FFFFFF"/>
        </w:rPr>
        <w:t>e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e</w:t>
      </w:r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nergie pečeňových motolíc. Pri liečebných dávkach 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nemá žiadny vplyv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ekvivalentné systémy </w:t>
      </w:r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hovädzieho </w:t>
      </w:r>
      <w:r w:rsidRPr="007630E1">
        <w:rPr>
          <w:rFonts w:ascii="Times New Roman" w:hAnsi="Times New Roman" w:cs="Times New Roman"/>
          <w:shd w:val="clear" w:color="auto" w:fill="FFFFFF"/>
        </w:rPr>
        <w:t>dobytka.</w:t>
      </w:r>
    </w:p>
    <w:p w:rsidR="002B3CFD" w:rsidRPr="007630E1" w:rsidRDefault="002B3CFD" w:rsidP="002B3CFD">
      <w:pPr>
        <w:spacing w:after="0" w:line="240" w:lineRule="auto"/>
        <w:ind w:right="95"/>
        <w:rPr>
          <w:rFonts w:ascii="Times New Roman" w:hAnsi="Times New Roman" w:cs="Times New Roman"/>
          <w:noProof/>
          <w:lang w:val="sk-SK" w:eastAsia="en-GB"/>
        </w:rPr>
      </w:pP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Pri používaní odporúčaných dávok</w:t>
      </w:r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 nemá liek </w:t>
      </w:r>
      <w:r w:rsidRPr="007630E1">
        <w:rPr>
          <w:rFonts w:ascii="Times New Roman" w:hAnsi="Times New Roman" w:cs="Times New Roman"/>
          <w:noProof/>
          <w:lang w:val="sk-SK" w:eastAsia="en-GB"/>
        </w:rPr>
        <w:t>Topimec super injekčný roztok pre hovädzí dobytok žiaden nepriaznivý účinok na chov hovädzieho dobytka.</w:t>
      </w:r>
      <w:proofErr w:type="gramEnd"/>
      <w:r w:rsidR="00E00B2C" w:rsidRPr="007630E1">
        <w:rPr>
          <w:rFonts w:ascii="Times New Roman" w:hAnsi="Times New Roman" w:cs="Times New Roman"/>
          <w:noProof/>
          <w:lang w:val="sk-SK" w:eastAsia="en-GB"/>
        </w:rPr>
        <w:t xml:space="preserve"> </w:t>
      </w:r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Pri terapeutických dávkach nemá žiadny vplyv </w:t>
      </w:r>
      <w:proofErr w:type="gramStart"/>
      <w:r w:rsidR="00E00B2C" w:rsidRPr="007630E1">
        <w:rPr>
          <w:rFonts w:ascii="Times New Roman" w:hAnsi="Times New Roman" w:cs="Times New Roman"/>
          <w:shd w:val="clear" w:color="auto" w:fill="FFFFFF"/>
        </w:rPr>
        <w:t>na</w:t>
      </w:r>
      <w:proofErr w:type="gramEnd"/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 nervový systém hovädzieho dobytka.</w:t>
      </w: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Veľkosť balenia:</w:t>
      </w:r>
      <w:r w:rsidRPr="007630E1">
        <w:rPr>
          <w:rFonts w:ascii="Times New Roman" w:hAnsi="Times New Roman" w:cs="Times New Roman"/>
          <w:shd w:val="clear" w:color="auto" w:fill="FFFFFF"/>
        </w:rPr>
        <w:t xml:space="preserve"> 50</w:t>
      </w:r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Pr="007630E1">
        <w:rPr>
          <w:rFonts w:ascii="Times New Roman" w:hAnsi="Times New Roman" w:cs="Times New Roman"/>
          <w:shd w:val="clear" w:color="auto" w:fill="FFFFFF"/>
        </w:rPr>
        <w:t>ml, 250</w:t>
      </w:r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Pr="007630E1">
        <w:rPr>
          <w:rFonts w:ascii="Times New Roman" w:hAnsi="Times New Roman" w:cs="Times New Roman"/>
          <w:shd w:val="clear" w:color="auto" w:fill="FFFFFF"/>
        </w:rPr>
        <w:t>ml a 500</w:t>
      </w:r>
      <w:r w:rsidR="00E00B2C" w:rsidRPr="007630E1">
        <w:rPr>
          <w:rFonts w:ascii="Times New Roman" w:hAnsi="Times New Roman" w:cs="Times New Roman"/>
          <w:shd w:val="clear" w:color="auto" w:fill="FFFFFF"/>
        </w:rPr>
        <w:t xml:space="preserve"> </w:t>
      </w:r>
      <w:r w:rsidRPr="007630E1">
        <w:rPr>
          <w:rFonts w:ascii="Times New Roman" w:hAnsi="Times New Roman" w:cs="Times New Roman"/>
          <w:shd w:val="clear" w:color="auto" w:fill="FFFFFF"/>
        </w:rPr>
        <w:t>ml.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hAnsi="Times New Roman" w:cs="Times New Roman"/>
          <w:shd w:val="clear" w:color="auto" w:fill="FFFFFF"/>
        </w:rPr>
        <w:t xml:space="preserve">Nie všetky veľkosti balenia </w:t>
      </w:r>
      <w:proofErr w:type="gramStart"/>
      <w:r w:rsidRPr="007630E1">
        <w:rPr>
          <w:rFonts w:ascii="Times New Roman" w:hAnsi="Times New Roman" w:cs="Times New Roman"/>
          <w:shd w:val="clear" w:color="auto" w:fill="FFFFFF"/>
        </w:rPr>
        <w:t>sa</w:t>
      </w:r>
      <w:proofErr w:type="gramEnd"/>
      <w:r w:rsidRPr="007630E1">
        <w:rPr>
          <w:rFonts w:ascii="Times New Roman" w:hAnsi="Times New Roman" w:cs="Times New Roman"/>
          <w:shd w:val="clear" w:color="auto" w:fill="FFFFFF"/>
        </w:rPr>
        <w:t xml:space="preserve"> musia uvádzať na trh.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Len pre zvieratá.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Výdaj lieku je viazaný na veterinárny predpis.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E00B2C" w:rsidRPr="007630E1" w:rsidRDefault="00E00B2C" w:rsidP="00E00B2C">
      <w:pPr>
        <w:spacing w:line="240" w:lineRule="auto"/>
        <w:rPr>
          <w:rFonts w:ascii="Times New Roman" w:hAnsi="Times New Roman" w:cs="Times New Roman"/>
          <w:bCs/>
          <w:lang w:val="cs-CZ"/>
        </w:rPr>
      </w:pPr>
      <w:r w:rsidRPr="007630E1">
        <w:rPr>
          <w:rFonts w:ascii="Times New Roman" w:hAnsi="Times New Roman" w:cs="Times New Roman"/>
          <w:bCs/>
          <w:lang w:val="cs-CZ"/>
        </w:rPr>
        <w:t xml:space="preserve">Farmakoterapeutická skupina: </w:t>
      </w:r>
      <w:r w:rsidRPr="007630E1">
        <w:rPr>
          <w:rFonts w:ascii="Times New Roman" w:hAnsi="Times New Roman" w:cs="Times New Roman"/>
        </w:rPr>
        <w:t>endektocídy, makrocyklické laktóny, avermektíny, ivermektín</w:t>
      </w:r>
      <w:r w:rsidRPr="007630E1">
        <w:rPr>
          <w:rFonts w:ascii="Times New Roman" w:hAnsi="Times New Roman" w:cs="Times New Roman"/>
          <w:bCs/>
          <w:lang w:val="cs-CZ"/>
        </w:rPr>
        <w:t>, kombinácie.</w:t>
      </w:r>
      <w:r w:rsidRPr="007630E1" w:rsidDel="00E56262">
        <w:rPr>
          <w:rFonts w:ascii="Times New Roman" w:hAnsi="Times New Roman" w:cs="Times New Roman"/>
          <w:bCs/>
          <w:lang w:val="cs-CZ"/>
        </w:rPr>
        <w:t xml:space="preserve"> 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  <w:r w:rsidRPr="007630E1">
        <w:rPr>
          <w:rFonts w:ascii="Times New Roman" w:eastAsia="Times New Roman" w:hAnsi="Times New Roman" w:cs="Times New Roman"/>
          <w:lang w:val="sk-SK" w:eastAsia="cs-CZ"/>
        </w:rPr>
        <w:t>Registračné číslo:</w:t>
      </w:r>
      <w:r w:rsidR="009F1393" w:rsidRPr="007630E1">
        <w:rPr>
          <w:rFonts w:ascii="Times New Roman" w:eastAsia="Times New Roman" w:hAnsi="Times New Roman" w:cs="Times New Roman"/>
          <w:lang w:val="sk-SK" w:eastAsia="cs-CZ"/>
        </w:rPr>
        <w:t xml:space="preserve"> </w:t>
      </w:r>
      <w:r w:rsidR="009F1393" w:rsidRPr="007630E1">
        <w:rPr>
          <w:rFonts w:ascii="Times New Roman" w:hAnsi="Times New Roman" w:cs="Times New Roman"/>
        </w:rPr>
        <w:t>96/0</w:t>
      </w:r>
      <w:r w:rsidR="00BF69BC" w:rsidRPr="007630E1">
        <w:rPr>
          <w:rFonts w:ascii="Times New Roman" w:hAnsi="Times New Roman" w:cs="Times New Roman"/>
        </w:rPr>
        <w:t>05</w:t>
      </w:r>
      <w:r w:rsidR="009F1393" w:rsidRPr="007630E1">
        <w:rPr>
          <w:rFonts w:ascii="Times New Roman" w:hAnsi="Times New Roman" w:cs="Times New Roman"/>
        </w:rPr>
        <w:t>/MR/2</w:t>
      </w:r>
      <w:r w:rsidR="00BF69BC" w:rsidRPr="007630E1">
        <w:rPr>
          <w:rFonts w:ascii="Times New Roman" w:hAnsi="Times New Roman" w:cs="Times New Roman"/>
        </w:rPr>
        <w:t>2</w:t>
      </w:r>
      <w:r w:rsidR="009F1393" w:rsidRPr="007630E1">
        <w:rPr>
          <w:rFonts w:ascii="Times New Roman" w:hAnsi="Times New Roman" w:cs="Times New Roman"/>
        </w:rPr>
        <w:t>-S</w:t>
      </w:r>
    </w:p>
    <w:p w:rsidR="002B3CFD" w:rsidRPr="007630E1" w:rsidRDefault="002B3CFD" w:rsidP="002B3CFD">
      <w:pPr>
        <w:spacing w:after="0" w:line="240" w:lineRule="auto"/>
        <w:rPr>
          <w:rFonts w:ascii="Times New Roman" w:eastAsia="Times New Roman" w:hAnsi="Times New Roman" w:cs="Times New Roman"/>
          <w:lang w:val="sk-SK" w:eastAsia="cs-CZ"/>
        </w:rPr>
      </w:pPr>
    </w:p>
    <w:p w:rsidR="00E00B2C" w:rsidRPr="007630E1" w:rsidRDefault="00E00B2C" w:rsidP="00E00B2C">
      <w:pPr>
        <w:pStyle w:val="Zkladntext2"/>
        <w:rPr>
          <w:sz w:val="22"/>
        </w:rPr>
      </w:pPr>
      <w:r w:rsidRPr="007630E1">
        <w:rPr>
          <w:sz w:val="22"/>
        </w:rPr>
        <w:t>Ak potrebuje informáciu o tomto lieku, kontaktujte miestneho zástupcu držiteľa rozhodnutia o registrácii.</w:t>
      </w:r>
    </w:p>
    <w:sectPr w:rsidR="00E00B2C" w:rsidRPr="00763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0F" w:rsidRDefault="00F21A0F" w:rsidP="009F1393">
      <w:pPr>
        <w:spacing w:after="0" w:line="240" w:lineRule="auto"/>
      </w:pPr>
      <w:r>
        <w:separator/>
      </w:r>
    </w:p>
  </w:endnote>
  <w:endnote w:type="continuationSeparator" w:id="0">
    <w:p w:rsidR="00F21A0F" w:rsidRDefault="00F21A0F" w:rsidP="009F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0F" w:rsidRDefault="00F21A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433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21A0F" w:rsidRPr="009F1393" w:rsidRDefault="00F21A0F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F13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13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13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4445" w:rsidRPr="00C84445">
          <w:rPr>
            <w:rFonts w:ascii="Times New Roman" w:hAnsi="Times New Roman" w:cs="Times New Roman"/>
            <w:noProof/>
            <w:sz w:val="20"/>
            <w:szCs w:val="20"/>
            <w:lang w:val="sk-SK"/>
          </w:rPr>
          <w:t>6</w:t>
        </w:r>
        <w:r w:rsidRPr="009F13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21A0F" w:rsidRDefault="00F21A0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0F" w:rsidRDefault="00F21A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0F" w:rsidRDefault="00F21A0F" w:rsidP="009F1393">
      <w:pPr>
        <w:spacing w:after="0" w:line="240" w:lineRule="auto"/>
      </w:pPr>
      <w:r>
        <w:separator/>
      </w:r>
    </w:p>
  </w:footnote>
  <w:footnote w:type="continuationSeparator" w:id="0">
    <w:p w:rsidR="00F21A0F" w:rsidRDefault="00F21A0F" w:rsidP="009F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0F" w:rsidRDefault="00F21A0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0F" w:rsidRDefault="00F21A0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A0F" w:rsidRDefault="00F21A0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MDUxszQ3tzQyMDVW0lEKTi0uzszPAykwrAUAZ8NcLywAAAA="/>
  </w:docVars>
  <w:rsids>
    <w:rsidRoot w:val="00651EAF"/>
    <w:rsid w:val="00090E1D"/>
    <w:rsid w:val="001214EC"/>
    <w:rsid w:val="00174C8D"/>
    <w:rsid w:val="001B5988"/>
    <w:rsid w:val="001D2E88"/>
    <w:rsid w:val="002B3CFD"/>
    <w:rsid w:val="003732E6"/>
    <w:rsid w:val="003F32D9"/>
    <w:rsid w:val="004D2271"/>
    <w:rsid w:val="00651EAF"/>
    <w:rsid w:val="00684CA0"/>
    <w:rsid w:val="007630E1"/>
    <w:rsid w:val="007862B2"/>
    <w:rsid w:val="007A6282"/>
    <w:rsid w:val="00826792"/>
    <w:rsid w:val="00881F26"/>
    <w:rsid w:val="008A77A2"/>
    <w:rsid w:val="00971029"/>
    <w:rsid w:val="0097272F"/>
    <w:rsid w:val="00972A8C"/>
    <w:rsid w:val="009D1788"/>
    <w:rsid w:val="009F1393"/>
    <w:rsid w:val="00A266DA"/>
    <w:rsid w:val="00A33226"/>
    <w:rsid w:val="00B57037"/>
    <w:rsid w:val="00B71254"/>
    <w:rsid w:val="00BB1574"/>
    <w:rsid w:val="00BF69BC"/>
    <w:rsid w:val="00C84445"/>
    <w:rsid w:val="00D17D6C"/>
    <w:rsid w:val="00D40CDC"/>
    <w:rsid w:val="00DF2031"/>
    <w:rsid w:val="00E00B2C"/>
    <w:rsid w:val="00F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CFD"/>
    <w:rPr>
      <w:lang w:val="en-GB"/>
    </w:rPr>
  </w:style>
  <w:style w:type="paragraph" w:styleId="Nadpis5">
    <w:name w:val="heading 5"/>
    <w:basedOn w:val="Normlny"/>
    <w:next w:val="Normlny"/>
    <w:link w:val="Nadpis5Char"/>
    <w:unhideWhenUsed/>
    <w:qFormat/>
    <w:rsid w:val="002B3CFD"/>
    <w:pPr>
      <w:keepNext/>
      <w:spacing w:after="0" w:line="260" w:lineRule="exact"/>
      <w:jc w:val="center"/>
      <w:outlineLvl w:val="4"/>
    </w:pPr>
    <w:rPr>
      <w:rFonts w:ascii="Times New Roman" w:eastAsia="Times New Roman" w:hAnsi="Times New Roman" w:cs="Times New Roman"/>
      <w:b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2B3CFD"/>
    <w:rPr>
      <w:rFonts w:ascii="Times New Roman" w:eastAsia="Times New Roman" w:hAnsi="Times New Roman" w:cs="Times New Roman"/>
      <w:b/>
      <w:noProof/>
      <w:szCs w:val="20"/>
      <w:lang w:val="en-GB"/>
    </w:rPr>
  </w:style>
  <w:style w:type="paragraph" w:styleId="Zkladntext2">
    <w:name w:val="Body Text 2"/>
    <w:basedOn w:val="Normlny"/>
    <w:link w:val="Zkladntext2Char"/>
    <w:semiHidden/>
    <w:rsid w:val="00E00B2C"/>
    <w:pPr>
      <w:tabs>
        <w:tab w:val="left" w:pos="1418"/>
      </w:tabs>
      <w:spacing w:after="0" w:line="240" w:lineRule="auto"/>
      <w:ind w:right="317"/>
    </w:pPr>
    <w:rPr>
      <w:rFonts w:ascii="Times New Roman" w:eastAsia="Times New Roman" w:hAnsi="Times New Roman" w:cs="Times New Roman"/>
      <w:sz w:val="24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E00B2C"/>
    <w:rPr>
      <w:rFonts w:ascii="Times New Roman" w:eastAsia="Times New Roman" w:hAnsi="Times New Roman" w:cs="Times New Roman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F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139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9F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139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CFD"/>
    <w:rPr>
      <w:lang w:val="en-GB"/>
    </w:rPr>
  </w:style>
  <w:style w:type="paragraph" w:styleId="Nadpis5">
    <w:name w:val="heading 5"/>
    <w:basedOn w:val="Normlny"/>
    <w:next w:val="Normlny"/>
    <w:link w:val="Nadpis5Char"/>
    <w:unhideWhenUsed/>
    <w:qFormat/>
    <w:rsid w:val="002B3CFD"/>
    <w:pPr>
      <w:keepNext/>
      <w:spacing w:after="0" w:line="260" w:lineRule="exact"/>
      <w:jc w:val="center"/>
      <w:outlineLvl w:val="4"/>
    </w:pPr>
    <w:rPr>
      <w:rFonts w:ascii="Times New Roman" w:eastAsia="Times New Roman" w:hAnsi="Times New Roman" w:cs="Times New Roman"/>
      <w:b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2B3CFD"/>
    <w:rPr>
      <w:rFonts w:ascii="Times New Roman" w:eastAsia="Times New Roman" w:hAnsi="Times New Roman" w:cs="Times New Roman"/>
      <w:b/>
      <w:noProof/>
      <w:szCs w:val="20"/>
      <w:lang w:val="en-GB"/>
    </w:rPr>
  </w:style>
  <w:style w:type="paragraph" w:styleId="Zkladntext2">
    <w:name w:val="Body Text 2"/>
    <w:basedOn w:val="Normlny"/>
    <w:link w:val="Zkladntext2Char"/>
    <w:semiHidden/>
    <w:rsid w:val="00E00B2C"/>
    <w:pPr>
      <w:tabs>
        <w:tab w:val="left" w:pos="1418"/>
      </w:tabs>
      <w:spacing w:after="0" w:line="240" w:lineRule="auto"/>
      <w:ind w:right="317"/>
    </w:pPr>
    <w:rPr>
      <w:rFonts w:ascii="Times New Roman" w:eastAsia="Times New Roman" w:hAnsi="Times New Roman" w:cs="Times New Roman"/>
      <w:sz w:val="24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E00B2C"/>
    <w:rPr>
      <w:rFonts w:ascii="Times New Roman" w:eastAsia="Times New Roman" w:hAnsi="Times New Roman" w:cs="Times New Roman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F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139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9F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139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16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2022-04-13T06:44:00Z</cp:lastPrinted>
  <dcterms:created xsi:type="dcterms:W3CDTF">2021-12-09T10:11:00Z</dcterms:created>
  <dcterms:modified xsi:type="dcterms:W3CDTF">2022-04-22T06:38:00Z</dcterms:modified>
</cp:coreProperties>
</file>