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02" w:rsidRPr="001E1F22" w:rsidRDefault="00746F02" w:rsidP="00746F02"/>
    <w:p w:rsidR="00746F02" w:rsidRPr="001E1F22" w:rsidRDefault="00746F02" w:rsidP="00746F02">
      <w:pPr>
        <w:jc w:val="center"/>
        <w:rPr>
          <w:b/>
        </w:rPr>
      </w:pPr>
      <w:r w:rsidRPr="001E1F22">
        <w:rPr>
          <w:b/>
        </w:rPr>
        <w:t>SÚHRN CHARAKTERISTICKÝCH VLASTNOSTÍ LIEKU</w:t>
      </w:r>
    </w:p>
    <w:p w:rsidR="00746F02" w:rsidRDefault="00746F02" w:rsidP="00746F02">
      <w:pPr>
        <w:pStyle w:val="Style1"/>
      </w:pPr>
    </w:p>
    <w:p w:rsidR="00746F02" w:rsidRPr="001E1F22" w:rsidRDefault="00746F02" w:rsidP="00746F02">
      <w:pPr>
        <w:pStyle w:val="Style1"/>
      </w:pPr>
      <w:r w:rsidRPr="001E1F22">
        <w:t>1.</w:t>
      </w:r>
      <w:r w:rsidRPr="001E1F22">
        <w:tab/>
        <w:t>NÁZOV VETERINÁRNEHO LIEKU</w:t>
      </w:r>
    </w:p>
    <w:p w:rsidR="00746F02" w:rsidRPr="001E1F22" w:rsidRDefault="00746F02" w:rsidP="00746F02"/>
    <w:p w:rsidR="00746F02" w:rsidRPr="004D2284" w:rsidRDefault="00746F02" w:rsidP="00746F02">
      <w:pPr>
        <w:tabs>
          <w:tab w:val="left" w:pos="2304"/>
          <w:tab w:val="left" w:pos="8352"/>
        </w:tabs>
        <w:jc w:val="both"/>
      </w:pPr>
      <w:proofErr w:type="spellStart"/>
      <w:r>
        <w:t>Tolfine</w:t>
      </w:r>
      <w:proofErr w:type="spellEnd"/>
      <w:r>
        <w:t xml:space="preserve"> 80 mg/ml injekčný roztok pre hovädzí dobytok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:rsidR="00746F02" w:rsidRPr="001E1F22" w:rsidRDefault="00746F02" w:rsidP="00746F02"/>
    <w:p w:rsidR="00746F02" w:rsidRPr="00502C8D" w:rsidRDefault="00746F02" w:rsidP="00746F02">
      <w:pPr>
        <w:outlineLvl w:val="0"/>
        <w:rPr>
          <w:bCs/>
        </w:rPr>
      </w:pPr>
      <w:r w:rsidRPr="00502C8D">
        <w:rPr>
          <w:bCs/>
        </w:rPr>
        <w:t>Každý ml obsahuje:</w:t>
      </w:r>
    </w:p>
    <w:p w:rsidR="00746F02" w:rsidRPr="00502C8D" w:rsidRDefault="00746F02" w:rsidP="00746F02">
      <w:pPr>
        <w:outlineLvl w:val="0"/>
        <w:rPr>
          <w:b/>
          <w:bCs/>
          <w:lang w:val="en-GB"/>
        </w:rPr>
      </w:pPr>
    </w:p>
    <w:p w:rsidR="00746F02" w:rsidRPr="001E1F22" w:rsidRDefault="00746F02" w:rsidP="00746F02">
      <w:pPr>
        <w:rPr>
          <w:b/>
        </w:rPr>
      </w:pPr>
      <w:r w:rsidRPr="001E1F22">
        <w:rPr>
          <w:b/>
        </w:rPr>
        <w:t>Účinné látky:</w:t>
      </w:r>
    </w:p>
    <w:p w:rsidR="00746F02" w:rsidRPr="00502C8D" w:rsidRDefault="00746F02" w:rsidP="00746F02">
      <w:r w:rsidRPr="00502C8D">
        <w:t xml:space="preserve">Kyselina </w:t>
      </w:r>
      <w:proofErr w:type="spellStart"/>
      <w:r w:rsidRPr="00502C8D">
        <w:t>to</w:t>
      </w:r>
      <w:r>
        <w:t>l</w:t>
      </w:r>
      <w:r w:rsidRPr="00502C8D">
        <w:t>fenamová</w:t>
      </w:r>
      <w:proofErr w:type="spellEnd"/>
      <w:r w:rsidRPr="00502C8D">
        <w:t xml:space="preserve"> </w:t>
      </w:r>
      <w:r w:rsidRPr="00502C8D">
        <w:tab/>
      </w:r>
      <w:r w:rsidRPr="00502C8D">
        <w:tab/>
        <w:t>80</w:t>
      </w:r>
      <w:r>
        <w:t> </w:t>
      </w:r>
      <w:r w:rsidRPr="00502C8D">
        <w:t>mg</w:t>
      </w:r>
    </w:p>
    <w:p w:rsidR="00746F02" w:rsidRPr="00502C8D" w:rsidRDefault="00746F02" w:rsidP="00746F02">
      <w:pPr>
        <w:rPr>
          <w:lang w:val="en-GB"/>
        </w:rPr>
      </w:pPr>
    </w:p>
    <w:p w:rsidR="00746F02" w:rsidRPr="00502C8D" w:rsidRDefault="00746F02" w:rsidP="00746F02">
      <w:r w:rsidRPr="00502C8D">
        <w:rPr>
          <w:b/>
        </w:rPr>
        <w:t>Pomocné látky:</w:t>
      </w:r>
    </w:p>
    <w:p w:rsidR="00746F02" w:rsidRPr="001E1F22" w:rsidRDefault="00746F02" w:rsidP="00746F0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746F02" w:rsidTr="00C41BFF">
        <w:tc>
          <w:tcPr>
            <w:tcW w:w="4528" w:type="dxa"/>
            <w:shd w:val="clear" w:color="auto" w:fill="auto"/>
            <w:vAlign w:val="center"/>
          </w:tcPr>
          <w:p w:rsidR="00746F02" w:rsidRPr="001E1F22" w:rsidRDefault="00746F02" w:rsidP="00C41BFF">
            <w:pPr>
              <w:spacing w:before="60" w:after="60"/>
              <w:rPr>
                <w:b/>
                <w:bCs/>
                <w:iCs/>
              </w:rPr>
            </w:pPr>
            <w:r w:rsidRPr="001E1F22">
              <w:rPr>
                <w:b/>
                <w:bCs/>
                <w:iCs/>
              </w:rPr>
              <w:t>Kvalitatívne zloženie pomocných látok a iných zložiek</w:t>
            </w:r>
          </w:p>
        </w:tc>
      </w:tr>
      <w:tr w:rsidR="00746F02" w:rsidTr="00C41BFF">
        <w:tc>
          <w:tcPr>
            <w:tcW w:w="4528" w:type="dxa"/>
            <w:shd w:val="clear" w:color="auto" w:fill="auto"/>
            <w:vAlign w:val="center"/>
          </w:tcPr>
          <w:p w:rsidR="00746F02" w:rsidRPr="00993C28" w:rsidRDefault="00746F02" w:rsidP="00C41BFF">
            <w:pPr>
              <w:pStyle w:val="Zkladntext"/>
            </w:pPr>
            <w:proofErr w:type="spellStart"/>
            <w:r>
              <w:t>Dietylénglykol</w:t>
            </w:r>
            <w:proofErr w:type="spellEnd"/>
            <w:r>
              <w:t xml:space="preserve"> </w:t>
            </w:r>
            <w:proofErr w:type="spellStart"/>
            <w:r>
              <w:t>monoetyléter</w:t>
            </w:r>
            <w:proofErr w:type="spellEnd"/>
            <w:r>
              <w:t xml:space="preserve"> </w:t>
            </w:r>
          </w:p>
        </w:tc>
      </w:tr>
      <w:tr w:rsidR="00746F02" w:rsidTr="00C41BFF">
        <w:tc>
          <w:tcPr>
            <w:tcW w:w="4528" w:type="dxa"/>
            <w:shd w:val="clear" w:color="auto" w:fill="auto"/>
            <w:vAlign w:val="center"/>
          </w:tcPr>
          <w:p w:rsidR="00746F02" w:rsidRPr="001E1F22" w:rsidRDefault="00746F02" w:rsidP="00C41BFF">
            <w:pPr>
              <w:spacing w:before="60" w:after="60"/>
              <w:rPr>
                <w:iCs/>
              </w:rPr>
            </w:pPr>
            <w:proofErr w:type="spellStart"/>
            <w:r>
              <w:t>Etanolamín</w:t>
            </w:r>
            <w:proofErr w:type="spellEnd"/>
          </w:p>
        </w:tc>
      </w:tr>
      <w:tr w:rsidR="00746F02" w:rsidTr="00C41BFF">
        <w:tc>
          <w:tcPr>
            <w:tcW w:w="4528" w:type="dxa"/>
            <w:shd w:val="clear" w:color="auto" w:fill="auto"/>
            <w:vAlign w:val="center"/>
          </w:tcPr>
          <w:p w:rsidR="00746F02" w:rsidRPr="00993C28" w:rsidRDefault="00746F02" w:rsidP="00C41BFF">
            <w:pPr>
              <w:pStyle w:val="Zkladntext"/>
            </w:pPr>
            <w:r>
              <w:t>Voda pre injekcie</w:t>
            </w:r>
          </w:p>
        </w:tc>
      </w:tr>
    </w:tbl>
    <w:p w:rsidR="00746F02" w:rsidRPr="006D5894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>Číry, bezfarebný až slabožlto-hnedý roztok.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3.</w:t>
      </w:r>
      <w:r w:rsidRPr="001E1F22">
        <w:tab/>
        <w:t>KLINICKÉ ÚDAJE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3.1</w:t>
      </w:r>
      <w:r w:rsidRPr="001E1F22">
        <w:tab/>
        <w:t>Cieľové druhy</w:t>
      </w:r>
    </w:p>
    <w:p w:rsidR="00746F02" w:rsidRDefault="00746F02" w:rsidP="00746F02">
      <w:pPr>
        <w:pStyle w:val="Zkladntext"/>
      </w:pPr>
    </w:p>
    <w:p w:rsidR="00746F02" w:rsidRPr="006D5894" w:rsidRDefault="00746F02" w:rsidP="00746F02">
      <w:pPr>
        <w:pStyle w:val="Zkladntext"/>
      </w:pPr>
      <w:r>
        <w:t>Hovädzí dobytok.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:rsidR="00746F02" w:rsidRPr="001E1F22" w:rsidRDefault="00746F02" w:rsidP="00746F02"/>
    <w:p w:rsidR="00746F02" w:rsidRDefault="00746F02" w:rsidP="00746F02">
      <w:pPr>
        <w:pStyle w:val="Zkladntext"/>
      </w:pPr>
      <w:r>
        <w:t>Veterinárny liek je indikovaný ako:</w:t>
      </w:r>
    </w:p>
    <w:p w:rsidR="00746F02" w:rsidRPr="00C41BFF" w:rsidRDefault="00746F02" w:rsidP="00746F02">
      <w:pPr>
        <w:pStyle w:val="Hlavika"/>
      </w:pPr>
      <w:r w:rsidRPr="00C41BFF">
        <w:t>- Doplnková lie</w:t>
      </w:r>
      <w:r w:rsidRPr="00C41BFF">
        <w:rPr>
          <w:rFonts w:hint="eastAsia"/>
        </w:rPr>
        <w:t>č</w:t>
      </w:r>
      <w:r w:rsidRPr="00C41BFF">
        <w:t>ba na zmiernenie akútneho zápalu spojeného s ochoreniami dýchacích ciest.</w:t>
      </w:r>
    </w:p>
    <w:p w:rsidR="00746F02" w:rsidRDefault="00746F02" w:rsidP="00746F02">
      <w:pPr>
        <w:pStyle w:val="Zkladntext"/>
      </w:pPr>
      <w:r>
        <w:t xml:space="preserve">- Doplnková liečba akútnej </w:t>
      </w:r>
      <w:proofErr w:type="spellStart"/>
      <w:r>
        <w:t>mastitídy</w:t>
      </w:r>
      <w:proofErr w:type="spellEnd"/>
      <w:r>
        <w:t>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3.3</w:t>
      </w:r>
      <w:r w:rsidRPr="001E1F22">
        <w:tab/>
        <w:t>Kontraindikácie</w:t>
      </w:r>
    </w:p>
    <w:p w:rsidR="00746F02" w:rsidRPr="001E1F22" w:rsidRDefault="00746F02" w:rsidP="00746F02"/>
    <w:p w:rsidR="00746F02" w:rsidRPr="006D5894" w:rsidRDefault="00746F02" w:rsidP="00746F02">
      <w:pPr>
        <w:pStyle w:val="Zkladntext"/>
        <w:rPr>
          <w:highlight w:val="yellow"/>
        </w:rPr>
      </w:pPr>
      <w:r>
        <w:t>Nepoužívať pri ochoreniach srdca.</w:t>
      </w:r>
    </w:p>
    <w:p w:rsidR="00746F02" w:rsidRDefault="00746F02" w:rsidP="00746F02">
      <w:pPr>
        <w:pStyle w:val="Zkladntext"/>
      </w:pPr>
    </w:p>
    <w:p w:rsidR="00746F02" w:rsidRPr="006D5894" w:rsidRDefault="00746F02" w:rsidP="00746F02">
      <w:pPr>
        <w:pStyle w:val="Zkladntext"/>
        <w:rPr>
          <w:highlight w:val="yellow"/>
        </w:rPr>
      </w:pPr>
      <w:r>
        <w:t xml:space="preserve">Nepoužívať pri poruchách funkcie pečene alebo akútnej </w:t>
      </w:r>
      <w:proofErr w:type="spellStart"/>
      <w:r>
        <w:t>renálnej</w:t>
      </w:r>
      <w:proofErr w:type="spellEnd"/>
      <w:r>
        <w:t xml:space="preserve"> </w:t>
      </w:r>
      <w:proofErr w:type="spellStart"/>
      <w:r>
        <w:t>insuficiencii</w:t>
      </w:r>
      <w:proofErr w:type="spellEnd"/>
      <w:r>
        <w:t>.</w:t>
      </w:r>
    </w:p>
    <w:p w:rsidR="00746F02" w:rsidRDefault="00746F02" w:rsidP="00746F02">
      <w:pPr>
        <w:pStyle w:val="Zkladntext"/>
      </w:pPr>
    </w:p>
    <w:p w:rsidR="00746F02" w:rsidRPr="006D5894" w:rsidRDefault="00746F02" w:rsidP="00746F02">
      <w:pPr>
        <w:pStyle w:val="Zkladntext"/>
      </w:pPr>
      <w:r>
        <w:t xml:space="preserve">Nepoužívať pri </w:t>
      </w:r>
      <w:proofErr w:type="spellStart"/>
      <w:r>
        <w:t>ulcerácii</w:t>
      </w:r>
      <w:proofErr w:type="spellEnd"/>
      <w:r>
        <w:t xml:space="preserve"> alebo krvácaní tráviaceho traktu, ani v prípadoch krvnej </w:t>
      </w:r>
      <w:proofErr w:type="spellStart"/>
      <w:r>
        <w:t>dyskrázie</w:t>
      </w:r>
      <w:proofErr w:type="spellEnd"/>
      <w:r>
        <w:t xml:space="preserve">. </w:t>
      </w:r>
    </w:p>
    <w:p w:rsidR="00746F02" w:rsidRDefault="00746F02" w:rsidP="00746F02">
      <w:pPr>
        <w:pStyle w:val="Zkladntext"/>
      </w:pPr>
    </w:p>
    <w:p w:rsidR="00746F02" w:rsidRPr="006D5894" w:rsidRDefault="00746F02" w:rsidP="00746F02">
      <w:pPr>
        <w:pStyle w:val="Zkladntext"/>
        <w:rPr>
          <w:highlight w:val="yellow"/>
        </w:rPr>
      </w:pPr>
      <w:r>
        <w:t>Nepoužívať v prípadoch precitlivenosti na účinnú látku alebo na niektorú z pomocných látok.</w:t>
      </w:r>
    </w:p>
    <w:p w:rsidR="00746F02" w:rsidRDefault="00746F02" w:rsidP="00746F02">
      <w:pPr>
        <w:pStyle w:val="Zkladntext"/>
      </w:pPr>
    </w:p>
    <w:p w:rsidR="00746F02" w:rsidRPr="006D5894" w:rsidRDefault="00746F02" w:rsidP="00746F02">
      <w:pPr>
        <w:pStyle w:val="Zkladntext"/>
      </w:pPr>
      <w:r>
        <w:t xml:space="preserve">Nepodávať iné </w:t>
      </w:r>
      <w:proofErr w:type="spellStart"/>
      <w:r>
        <w:t>steroidné</w:t>
      </w:r>
      <w:proofErr w:type="spellEnd"/>
      <w:r>
        <w:t xml:space="preserve"> alebo </w:t>
      </w:r>
      <w:proofErr w:type="spellStart"/>
      <w:r>
        <w:t>nesteroidné</w:t>
      </w:r>
      <w:proofErr w:type="spellEnd"/>
      <w:r>
        <w:t xml:space="preserve"> protizápalové lieky súčasne ani do 24 hodín od seba.</w:t>
      </w:r>
    </w:p>
    <w:p w:rsidR="00746F02" w:rsidRDefault="00746F02" w:rsidP="00746F02"/>
    <w:p w:rsidR="00746F02" w:rsidRDefault="00746F02" w:rsidP="00746F02">
      <w:r>
        <w:t xml:space="preserve">Nepoužívať pri dehydratovaných, </w:t>
      </w:r>
      <w:proofErr w:type="spellStart"/>
      <w:r>
        <w:t>hypovolemických</w:t>
      </w:r>
      <w:proofErr w:type="spellEnd"/>
      <w:r>
        <w:t xml:space="preserve"> alebo </w:t>
      </w:r>
      <w:proofErr w:type="spellStart"/>
      <w:r>
        <w:t>hypotenzných</w:t>
      </w:r>
      <w:proofErr w:type="spellEnd"/>
      <w:r>
        <w:t xml:space="preserve"> zvieratách kvôli potenciálnemu riziku </w:t>
      </w:r>
      <w:proofErr w:type="spellStart"/>
      <w:r>
        <w:t>renálnej</w:t>
      </w:r>
      <w:proofErr w:type="spellEnd"/>
      <w:r>
        <w:t xml:space="preserve"> toxicity.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3.4</w:t>
      </w:r>
      <w:r w:rsidRPr="001E1F22">
        <w:tab/>
        <w:t>Osobitné upozornenia</w:t>
      </w:r>
    </w:p>
    <w:p w:rsidR="00746F02" w:rsidRPr="001E1F22" w:rsidRDefault="00746F02" w:rsidP="00746F02"/>
    <w:p w:rsidR="00746F02" w:rsidRPr="006D5894" w:rsidRDefault="00746F02" w:rsidP="00746F02">
      <w:pPr>
        <w:pStyle w:val="Zkladntext"/>
      </w:pPr>
      <w:proofErr w:type="spellStart"/>
      <w:r>
        <w:t>Nesteroidné</w:t>
      </w:r>
      <w:proofErr w:type="spellEnd"/>
      <w:r>
        <w:t xml:space="preserve"> protizápalové lieky (NSAID) môžu spôsobiť inhibíciu fagocytózy, a preto sa pri liečbe zápalových stavov spojených s bakteriálnymi infekciami má začať vhodná súbežná </w:t>
      </w:r>
      <w:proofErr w:type="spellStart"/>
      <w:r>
        <w:t>antimikrobiálna</w:t>
      </w:r>
      <w:proofErr w:type="spellEnd"/>
      <w:r>
        <w:t xml:space="preserve"> liečba.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3.5</w:t>
      </w:r>
      <w:r w:rsidRPr="001E1F22">
        <w:tab/>
        <w:t>Osobitné opatrenia na používanie</w:t>
      </w:r>
    </w:p>
    <w:p w:rsidR="00746F02" w:rsidRPr="001E1F22" w:rsidRDefault="00746F02" w:rsidP="00746F02"/>
    <w:p w:rsidR="00746F02" w:rsidRPr="001E1F22" w:rsidRDefault="00746F02" w:rsidP="00746F02">
      <w:pPr>
        <w:rPr>
          <w:u w:val="single"/>
        </w:rPr>
      </w:pPr>
      <w:r w:rsidRPr="001E1F22">
        <w:rPr>
          <w:u w:val="single"/>
        </w:rPr>
        <w:t xml:space="preserve">Osobitné opatrenia na bezpečné používanie </w:t>
      </w:r>
      <w:r>
        <w:rPr>
          <w:u w:val="single"/>
        </w:rPr>
        <w:t>pri</w:t>
      </w:r>
      <w:r w:rsidRPr="001E1F22">
        <w:rPr>
          <w:u w:val="single"/>
        </w:rPr>
        <w:t xml:space="preserve"> cieľových druho</w:t>
      </w:r>
      <w:r>
        <w:rPr>
          <w:u w:val="single"/>
        </w:rPr>
        <w:t>ch:</w:t>
      </w:r>
    </w:p>
    <w:p w:rsidR="00746F02" w:rsidRPr="006D5894" w:rsidRDefault="00746F02" w:rsidP="00746F02">
      <w:pPr>
        <w:pStyle w:val="Zkladntext"/>
      </w:pPr>
      <w:r>
        <w:t>Neprekračujte uvedené dávkovanie a trvanie liečby. Pri podávaní lieku dodržujte aseptické opatrenia.</w:t>
      </w:r>
    </w:p>
    <w:p w:rsidR="00746F02" w:rsidRPr="006D5894" w:rsidRDefault="00746F02" w:rsidP="00746F02">
      <w:pPr>
        <w:pStyle w:val="Zkladntext"/>
        <w:rPr>
          <w:highlight w:val="yellow"/>
        </w:rPr>
      </w:pPr>
      <w:r>
        <w:t xml:space="preserve">Je potrebné vyhnúť sa súbežnému podávaniu potenciálnych </w:t>
      </w:r>
      <w:proofErr w:type="spellStart"/>
      <w:r>
        <w:t>nefrotoxických</w:t>
      </w:r>
      <w:proofErr w:type="spellEnd"/>
      <w:r>
        <w:t xml:space="preserve"> liekov. </w:t>
      </w:r>
    </w:p>
    <w:p w:rsidR="00746F02" w:rsidRPr="006D5894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>Mladé a staršie zvieratá sú citlivejšie na vedľajšie účinky NSAID na tráviaci systém a obličky. Takéto použitie by sa malo vykonávať s dôkladnou klinickou starostlivosťou.</w:t>
      </w:r>
    </w:p>
    <w:p w:rsidR="00746F02" w:rsidRPr="006D5894" w:rsidRDefault="00746F02" w:rsidP="00746F02">
      <w:pPr>
        <w:pStyle w:val="Zkladntext"/>
      </w:pPr>
    </w:p>
    <w:p w:rsidR="00746F02" w:rsidRDefault="00746F02" w:rsidP="00746F02">
      <w:r>
        <w:t>V prípade nežiaducich účinkov (</w:t>
      </w:r>
      <w:proofErr w:type="spellStart"/>
      <w:r>
        <w:t>gastrointestinálne</w:t>
      </w:r>
      <w:proofErr w:type="spellEnd"/>
      <w:r>
        <w:t xml:space="preserve"> alebo </w:t>
      </w:r>
      <w:proofErr w:type="spellStart"/>
      <w:r>
        <w:t>renálne</w:t>
      </w:r>
      <w:proofErr w:type="spellEnd"/>
      <w:r>
        <w:t xml:space="preserve"> nežiaduce účinky), ktoré sa vyskytnú počas liečby, je potrebné sa poradiť s veterinárnym lekárom a zvážiť možnosť ukončenia liečby.</w:t>
      </w:r>
    </w:p>
    <w:p w:rsidR="00746F02" w:rsidRPr="001E1F22" w:rsidRDefault="00746F02" w:rsidP="00746F02"/>
    <w:p w:rsidR="00746F02" w:rsidRPr="001E1F22" w:rsidRDefault="00746F02" w:rsidP="00746F02">
      <w:pPr>
        <w:rPr>
          <w:u w:val="single"/>
        </w:rPr>
      </w:pPr>
      <w:r w:rsidRPr="001E1F22">
        <w:rPr>
          <w:u w:val="single"/>
        </w:rPr>
        <w:t>Osobitné opatrenia, ktoré má urobiť osoba podávajúca liek zvieratám</w:t>
      </w:r>
      <w:r>
        <w:rPr>
          <w:u w:val="single"/>
        </w:rPr>
        <w:t>:</w:t>
      </w:r>
    </w:p>
    <w:p w:rsidR="00746F02" w:rsidRPr="009952C8" w:rsidRDefault="00746F02" w:rsidP="00746F02">
      <w:pPr>
        <w:pStyle w:val="Zkladntext"/>
      </w:pPr>
      <w:r>
        <w:t>Veterinárny liek dráždi oči.</w:t>
      </w:r>
    </w:p>
    <w:p w:rsidR="00746F02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>V prípade náhodného kontaktu s očami okamžite oči vypláchnite čistou vodou a ihneď vyhľadajte lekársku pomoc.</w:t>
      </w:r>
    </w:p>
    <w:p w:rsidR="00746F02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>Veterinárny liek dráždi pokožku. V prípade náhodného kontaktu s pokožkou okamžite pokožku umyte mydlom a vodou.</w:t>
      </w:r>
    </w:p>
    <w:p w:rsidR="00746F02" w:rsidRDefault="00746F02" w:rsidP="00746F02">
      <w:pPr>
        <w:pStyle w:val="Zkladntext"/>
      </w:pPr>
    </w:p>
    <w:p w:rsidR="00746F02" w:rsidRPr="006D5894" w:rsidRDefault="00746F02" w:rsidP="00746F02">
      <w:pPr>
        <w:pStyle w:val="Zkladntext"/>
      </w:pPr>
      <w:r>
        <w:t>Ak podráždenie pretrváva, vyhľadajte lekársku pomoc.</w:t>
      </w:r>
    </w:p>
    <w:p w:rsidR="00746F02" w:rsidRDefault="00746F02" w:rsidP="00746F02">
      <w:pPr>
        <w:pStyle w:val="Zkladntext"/>
      </w:pPr>
    </w:p>
    <w:p w:rsidR="00746F02" w:rsidRPr="006D5894" w:rsidRDefault="00746F02" w:rsidP="00746F02">
      <w:pPr>
        <w:pStyle w:val="Zkladntext"/>
      </w:pPr>
      <w:r>
        <w:t>Po použití si umyte ruky.</w:t>
      </w:r>
    </w:p>
    <w:p w:rsidR="00746F02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 xml:space="preserve">V prípade náhodného </w:t>
      </w:r>
      <w:proofErr w:type="spellStart"/>
      <w:r>
        <w:t>samoinjikovania</w:t>
      </w:r>
      <w:proofErr w:type="spellEnd"/>
      <w:r>
        <w:t xml:space="preserve"> ihneď vyhľadajte lekársku pomoc a ukážte lekárovi </w:t>
      </w:r>
      <w:r w:rsidRPr="001E1F22">
        <w:t>písomnú informáciu pre používateľov alebo obal</w:t>
      </w:r>
      <w:r w:rsidDel="006C7067">
        <w:t xml:space="preserve"> </w:t>
      </w:r>
      <w:r>
        <w:t>.</w:t>
      </w:r>
    </w:p>
    <w:p w:rsidR="00746F02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 xml:space="preserve">Osoby so známou precitlivenosťou na </w:t>
      </w:r>
      <w:proofErr w:type="spellStart"/>
      <w:r>
        <w:t>nesteroidné</w:t>
      </w:r>
      <w:proofErr w:type="spellEnd"/>
      <w:r>
        <w:t xml:space="preserve"> protizápalové lieky (NSAID) </w:t>
      </w:r>
      <w:r w:rsidRPr="001E1F22">
        <w:t xml:space="preserve">by sa mali vyhnúť </w:t>
      </w:r>
      <w:r>
        <w:t>kontaktu s veterinárnym liekom.</w:t>
      </w:r>
    </w:p>
    <w:p w:rsidR="00746F02" w:rsidRPr="00E43066" w:rsidRDefault="00746F02" w:rsidP="00746F02">
      <w:pPr>
        <w:pStyle w:val="Zkladntext"/>
      </w:pPr>
    </w:p>
    <w:p w:rsidR="00746F02" w:rsidRDefault="00746F02" w:rsidP="00746F02">
      <w:r>
        <w:t xml:space="preserve">Vzhľadom na riziko náhodného </w:t>
      </w:r>
      <w:proofErr w:type="spellStart"/>
      <w:r>
        <w:t>samoinjikovania</w:t>
      </w:r>
      <w:proofErr w:type="spellEnd"/>
      <w:r>
        <w:t xml:space="preserve"> a známe nežiaduce účinky NSAID na graviditu a/alebo </w:t>
      </w:r>
      <w:proofErr w:type="spellStart"/>
      <w:r>
        <w:t>embryofetálny</w:t>
      </w:r>
      <w:proofErr w:type="spellEnd"/>
      <w:r>
        <w:t xml:space="preserve"> vývoj, tehotné ženy alebo ženy, ktoré sa pokúšajú otehotnieť, majú tento veterinárny liek podávať </w:t>
      </w:r>
      <w:r w:rsidRPr="001E1F22">
        <w:t>s opatrnosťou</w:t>
      </w:r>
      <w:r>
        <w:t>.</w:t>
      </w:r>
    </w:p>
    <w:p w:rsidR="00746F02" w:rsidRPr="001E1F22" w:rsidRDefault="00746F02" w:rsidP="00746F02"/>
    <w:p w:rsidR="00746F02" w:rsidRPr="001E1F22" w:rsidRDefault="00746F02" w:rsidP="00746F02">
      <w:pPr>
        <w:rPr>
          <w:u w:val="single"/>
        </w:rPr>
      </w:pPr>
      <w:r w:rsidRPr="001E1F22">
        <w:rPr>
          <w:u w:val="single"/>
        </w:rPr>
        <w:t>Osobitné opatrenia na ochranu životného prostredia:</w:t>
      </w:r>
    </w:p>
    <w:p w:rsidR="00746F02" w:rsidRPr="001E1F22" w:rsidRDefault="00746F02" w:rsidP="00746F02">
      <w:r w:rsidRPr="001E1F22">
        <w:t>Neuplatňujú sa.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3.6</w:t>
      </w:r>
      <w:r w:rsidRPr="001E1F22">
        <w:tab/>
        <w:t xml:space="preserve">Nežiaduce </w:t>
      </w:r>
      <w:r>
        <w:t>účinky</w:t>
      </w:r>
    </w:p>
    <w:p w:rsidR="00746F02" w:rsidRPr="001E1F22" w:rsidRDefault="00746F02" w:rsidP="00746F02"/>
    <w:p w:rsidR="00746F02" w:rsidRPr="006D5894" w:rsidRDefault="00746F02" w:rsidP="00746F02">
      <w:pPr>
        <w:pStyle w:val="Zkladntext"/>
      </w:pPr>
      <w:r>
        <w:t>Hovädzí dobytok:</w:t>
      </w:r>
    </w:p>
    <w:p w:rsidR="00746F02" w:rsidRPr="001E1F22" w:rsidRDefault="00746F02" w:rsidP="00746F0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746F02" w:rsidTr="00C41BFF">
        <w:tc>
          <w:tcPr>
            <w:tcW w:w="1957" w:type="pct"/>
          </w:tcPr>
          <w:p w:rsidR="00746F02" w:rsidRPr="001E1F22" w:rsidRDefault="00746F02" w:rsidP="00C41BFF">
            <w:pPr>
              <w:spacing w:before="60" w:after="60"/>
            </w:pPr>
            <w:r w:rsidRPr="001E1F22">
              <w:t>Časté</w:t>
            </w:r>
          </w:p>
          <w:p w:rsidR="00746F02" w:rsidRPr="001E1F22" w:rsidRDefault="00746F02" w:rsidP="00C41BFF">
            <w:pPr>
              <w:spacing w:before="60" w:after="60"/>
            </w:pPr>
            <w:r w:rsidRPr="001E1F22">
              <w:t>(1</w:t>
            </w:r>
            <w:r>
              <w:t xml:space="preserve"> až 10 zvierat/</w:t>
            </w:r>
            <w:r w:rsidRPr="001E1F22">
              <w:t>100 liečených zvierat):</w:t>
            </w:r>
          </w:p>
        </w:tc>
        <w:tc>
          <w:tcPr>
            <w:tcW w:w="3043" w:type="pct"/>
          </w:tcPr>
          <w:p w:rsidR="00746F02" w:rsidRPr="001E1F22" w:rsidRDefault="00746F02" w:rsidP="00C41BFF">
            <w:pPr>
              <w:spacing w:before="60" w:after="60"/>
              <w:rPr>
                <w:iCs/>
              </w:rPr>
            </w:pPr>
            <w:r>
              <w:t>V mieste podania injekcie zápal</w:t>
            </w:r>
            <w:r w:rsidRPr="0095029B">
              <w:rPr>
                <w:vertAlign w:val="superscript"/>
              </w:rPr>
              <w:t>1,3</w:t>
            </w:r>
            <w:r>
              <w:t>, V mieste podania injekcie opuch</w:t>
            </w:r>
            <w:r w:rsidRPr="00BB6C1D">
              <w:rPr>
                <w:vertAlign w:val="superscript"/>
              </w:rPr>
              <w:t>1,3</w:t>
            </w:r>
          </w:p>
        </w:tc>
      </w:tr>
      <w:tr w:rsidR="00746F02" w:rsidTr="00C41BFF">
        <w:tc>
          <w:tcPr>
            <w:tcW w:w="1957" w:type="pct"/>
          </w:tcPr>
          <w:p w:rsidR="00746F02" w:rsidRPr="001E1F22" w:rsidRDefault="00746F02" w:rsidP="00C41BFF">
            <w:pPr>
              <w:spacing w:before="60" w:after="60"/>
            </w:pPr>
            <w:r w:rsidRPr="001E1F22">
              <w:t>Veľmi zriedkavé</w:t>
            </w:r>
          </w:p>
          <w:p w:rsidR="00746F02" w:rsidRPr="001E1F22" w:rsidRDefault="00746F02" w:rsidP="00C41BFF">
            <w:pPr>
              <w:spacing w:before="60" w:after="60"/>
            </w:pPr>
            <w:r w:rsidRPr="001E1F22">
              <w:t>(</w:t>
            </w:r>
            <w:r>
              <w:t xml:space="preserve">&lt; </w:t>
            </w:r>
            <w:r w:rsidRPr="001E1F22">
              <w:t>1</w:t>
            </w:r>
            <w:r>
              <w:t xml:space="preserve"> zviera/</w:t>
            </w:r>
            <w:r w:rsidRPr="001E1F22">
              <w:t>10 000 liečených zvierat, vrátane ojedinelých hlásení):</w:t>
            </w:r>
          </w:p>
        </w:tc>
        <w:tc>
          <w:tcPr>
            <w:tcW w:w="3043" w:type="pct"/>
            <w:hideMark/>
          </w:tcPr>
          <w:p w:rsidR="00746F02" w:rsidRDefault="00746F02" w:rsidP="00C41BFF">
            <w:pPr>
              <w:spacing w:before="60" w:after="60"/>
            </w:pPr>
            <w:r>
              <w:t>Kolaps</w:t>
            </w:r>
            <w:r w:rsidRPr="00F133A8">
              <w:rPr>
                <w:vertAlign w:val="superscript"/>
              </w:rPr>
              <w:t>2,3</w:t>
            </w:r>
          </w:p>
          <w:p w:rsidR="00746F02" w:rsidRDefault="00746F02" w:rsidP="00C41BFF">
            <w:pPr>
              <w:spacing w:before="60" w:after="60"/>
            </w:pPr>
            <w:r>
              <w:t>Hnačka</w:t>
            </w:r>
            <w:r w:rsidRPr="00F133A8">
              <w:rPr>
                <w:vertAlign w:val="superscript"/>
              </w:rPr>
              <w:t>3</w:t>
            </w:r>
            <w:r>
              <w:t>, </w:t>
            </w:r>
            <w:proofErr w:type="spellStart"/>
            <w:r>
              <w:t>Hemoragická</w:t>
            </w:r>
            <w:proofErr w:type="spellEnd"/>
            <w:r>
              <w:t xml:space="preserve"> hnačka</w:t>
            </w:r>
            <w:r w:rsidRPr="00F133A8">
              <w:rPr>
                <w:vertAlign w:val="superscript"/>
              </w:rPr>
              <w:t>3</w:t>
            </w:r>
          </w:p>
          <w:p w:rsidR="00746F02" w:rsidRPr="001E1F22" w:rsidRDefault="00746F02" w:rsidP="00C41BFF">
            <w:pPr>
              <w:spacing w:before="60" w:after="60"/>
              <w:rPr>
                <w:iCs/>
              </w:rPr>
            </w:pPr>
            <w:r>
              <w:t>R</w:t>
            </w:r>
            <w:r w:rsidRPr="00461B9E">
              <w:t>eakcie z</w:t>
            </w:r>
            <w:r>
              <w:t> </w:t>
            </w:r>
            <w:r w:rsidRPr="00461B9E">
              <w:t>precitlivenosti</w:t>
            </w:r>
            <w:r w:rsidRPr="00F133A8">
              <w:rPr>
                <w:vertAlign w:val="superscript"/>
              </w:rPr>
              <w:t>3</w:t>
            </w:r>
            <w:r>
              <w:t>, A</w:t>
            </w:r>
            <w:r w:rsidRPr="00461B9E">
              <w:t>nafylaxi</w:t>
            </w:r>
            <w:r>
              <w:t>a</w:t>
            </w:r>
            <w:r w:rsidRPr="00F133A8">
              <w:rPr>
                <w:vertAlign w:val="superscript"/>
              </w:rPr>
              <w:t>3,4</w:t>
            </w:r>
          </w:p>
        </w:tc>
      </w:tr>
    </w:tbl>
    <w:p w:rsidR="00746F02" w:rsidRDefault="00746F02" w:rsidP="00746F02">
      <w:r>
        <w:t>1</w:t>
      </w:r>
      <w:r w:rsidRPr="004E584F">
        <w:t xml:space="preserve"> </w:t>
      </w:r>
      <w:r>
        <w:t>Prechodné, ktoré trvajú až 38 dní.</w:t>
      </w:r>
    </w:p>
    <w:p w:rsidR="00746F02" w:rsidRDefault="00746F02" w:rsidP="00746F02">
      <w:r>
        <w:t>2</w:t>
      </w:r>
      <w:r w:rsidRPr="00F36CF9">
        <w:t xml:space="preserve"> </w:t>
      </w:r>
      <w:r>
        <w:t>Po rýchlej intravenóznej injekcii.</w:t>
      </w:r>
    </w:p>
    <w:p w:rsidR="00746F02" w:rsidRPr="006D5894" w:rsidRDefault="00746F02" w:rsidP="00746F02">
      <w:pPr>
        <w:pStyle w:val="Zkladntext"/>
      </w:pPr>
      <w:r>
        <w:t>3</w:t>
      </w:r>
      <w:r w:rsidRPr="00F36CF9">
        <w:t xml:space="preserve"> </w:t>
      </w:r>
      <w:r>
        <w:t>Ak je to relevantné, pre druhé podanie by sa malo vykonať posúdenie prínosu a rizika.</w:t>
      </w:r>
    </w:p>
    <w:p w:rsidR="00746F02" w:rsidRDefault="00746F02" w:rsidP="00746F02">
      <w:r>
        <w:t>4</w:t>
      </w:r>
      <w:r w:rsidRPr="00F36CF9">
        <w:t xml:space="preserve"> </w:t>
      </w:r>
      <w:r>
        <w:t>N</w:t>
      </w:r>
      <w:r w:rsidRPr="00461B9E">
        <w:t xml:space="preserve">iekedy </w:t>
      </w:r>
      <w:r>
        <w:t>fatálna</w:t>
      </w:r>
    </w:p>
    <w:p w:rsidR="00746F02" w:rsidRPr="001E1F22" w:rsidRDefault="00746F02" w:rsidP="00746F02"/>
    <w:p w:rsidR="00746F02" w:rsidRPr="001E1F22" w:rsidRDefault="00746F02" w:rsidP="00746F02">
      <w:bookmarkStart w:id="0" w:name="_Hlk66891708"/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</w:t>
      </w:r>
      <w:r w:rsidRPr="001E1F22">
        <w:lastRenderedPageBreak/>
        <w:t>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</w:t>
      </w:r>
      <w:r>
        <w:t xml:space="preserve">v </w:t>
      </w:r>
      <w:r w:rsidRPr="001E1F22">
        <w:t>písomnej informáci</w:t>
      </w:r>
      <w:r>
        <w:t>i</w:t>
      </w:r>
      <w:r w:rsidRPr="001E1F22">
        <w:t xml:space="preserve"> pre používateľov.</w:t>
      </w:r>
    </w:p>
    <w:bookmarkEnd w:id="0"/>
    <w:p w:rsidR="00746F02" w:rsidRDefault="00746F02" w:rsidP="00746F02"/>
    <w:p w:rsidR="00746F02" w:rsidRPr="001E1F22" w:rsidRDefault="00746F02" w:rsidP="00746F02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:rsidR="00746F02" w:rsidRPr="001E1F22" w:rsidRDefault="00746F02" w:rsidP="00746F02"/>
    <w:p w:rsidR="00746F02" w:rsidRPr="00C41BFF" w:rsidRDefault="00746F02" w:rsidP="00746F02">
      <w:pPr>
        <w:pStyle w:val="Zkladntext"/>
        <w:rPr>
          <w:u w:val="single"/>
        </w:rPr>
      </w:pPr>
      <w:r w:rsidRPr="00C41BFF">
        <w:rPr>
          <w:u w:val="single"/>
        </w:rPr>
        <w:t>Gravidita:</w:t>
      </w:r>
    </w:p>
    <w:p w:rsidR="00746F02" w:rsidRPr="009952C8" w:rsidRDefault="00746F02" w:rsidP="00746F02">
      <w:pPr>
        <w:pStyle w:val="Zkladntext"/>
      </w:pPr>
      <w:r w:rsidRPr="008259CD">
        <w:t>Použiť len po zhodnotení prínosu/rizika zodpovedným veterinárnym lekárom.</w:t>
      </w:r>
      <w:r>
        <w:t xml:space="preserve"> NSAID môžu oddialiť pôrod prostredníctvom </w:t>
      </w:r>
      <w:proofErr w:type="spellStart"/>
      <w:r>
        <w:t>tokolytického</w:t>
      </w:r>
      <w:proofErr w:type="spellEnd"/>
      <w:r>
        <w:t xml:space="preserve"> účinku inhibíciou </w:t>
      </w:r>
      <w:proofErr w:type="spellStart"/>
      <w:r>
        <w:t>prostaglandínov</w:t>
      </w:r>
      <w:proofErr w:type="spellEnd"/>
      <w:r>
        <w:t>, ktoré sú dôležité pri signalizácii začiatku pôrodu.</w:t>
      </w:r>
    </w:p>
    <w:p w:rsidR="00746F02" w:rsidRPr="00B95287" w:rsidRDefault="00746F02" w:rsidP="00746F02">
      <w:pPr>
        <w:pStyle w:val="Zkladntext"/>
      </w:pPr>
    </w:p>
    <w:p w:rsidR="00746F02" w:rsidRPr="00C41BFF" w:rsidRDefault="00746F02" w:rsidP="00746F02">
      <w:pPr>
        <w:rPr>
          <w:u w:val="single"/>
        </w:rPr>
      </w:pPr>
      <w:r w:rsidRPr="00C41BFF">
        <w:rPr>
          <w:u w:val="single"/>
        </w:rPr>
        <w:t>Laktácia:</w:t>
      </w:r>
    </w:p>
    <w:p w:rsidR="00746F02" w:rsidRPr="003972F2" w:rsidRDefault="00746F02" w:rsidP="00746F02">
      <w:r>
        <w:t>Môže sa používať počas laktácie.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3.8</w:t>
      </w:r>
      <w:r w:rsidRPr="001E1F22">
        <w:tab/>
      </w:r>
      <w:r>
        <w:t>Interakcie s inými liekmi a ďalšie formy interakcií</w:t>
      </w:r>
    </w:p>
    <w:p w:rsidR="00746F02" w:rsidRPr="001E1F22" w:rsidRDefault="00746F02" w:rsidP="00746F02"/>
    <w:p w:rsidR="00746F02" w:rsidRDefault="00746F02" w:rsidP="00746F02">
      <w:pPr>
        <w:pStyle w:val="Zkladntext"/>
      </w:pPr>
      <w:r>
        <w:t xml:space="preserve">Nepodávajte iné </w:t>
      </w:r>
      <w:proofErr w:type="spellStart"/>
      <w:r>
        <w:t>steroidné</w:t>
      </w:r>
      <w:proofErr w:type="spellEnd"/>
      <w:r>
        <w:t xml:space="preserve"> alebo </w:t>
      </w:r>
      <w:proofErr w:type="spellStart"/>
      <w:r>
        <w:t>nesteroidné</w:t>
      </w:r>
      <w:proofErr w:type="spellEnd"/>
      <w:r>
        <w:t xml:space="preserve"> protizápalové lieky súčasne ani do 24 hodín od seba.</w:t>
      </w:r>
    </w:p>
    <w:p w:rsidR="00746F02" w:rsidRPr="009952C8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 xml:space="preserve">Iné NSAID, diuretiká, </w:t>
      </w:r>
      <w:proofErr w:type="spellStart"/>
      <w:r>
        <w:t>antikoagulanciá</w:t>
      </w:r>
      <w:proofErr w:type="spellEnd"/>
      <w:r>
        <w:t xml:space="preserve"> a látky s vysokou afinitou k plazmatickým proteínom môžu súperiť o väzbu a vyvolávať toxické účinky.</w:t>
      </w:r>
    </w:p>
    <w:p w:rsidR="00746F02" w:rsidRPr="009952C8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>Nepodávať spolu s </w:t>
      </w:r>
      <w:proofErr w:type="spellStart"/>
      <w:r>
        <w:t>antikoagulantmi</w:t>
      </w:r>
      <w:proofErr w:type="spellEnd"/>
      <w:r>
        <w:t>.</w:t>
      </w:r>
    </w:p>
    <w:p w:rsidR="00746F02" w:rsidRPr="009952C8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 xml:space="preserve">Vyhnite sa súčasnému podávaniu potenciálne </w:t>
      </w:r>
      <w:proofErr w:type="spellStart"/>
      <w:r>
        <w:t>nefrotoxických</w:t>
      </w:r>
      <w:proofErr w:type="spellEnd"/>
      <w:r>
        <w:t xml:space="preserve"> liekov.</w:t>
      </w:r>
    </w:p>
    <w:p w:rsidR="00746F02" w:rsidRPr="009952C8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>Nepodávať spolu s </w:t>
      </w:r>
      <w:proofErr w:type="spellStart"/>
      <w:r>
        <w:t>glukokortikoidmi</w:t>
      </w:r>
      <w:proofErr w:type="spellEnd"/>
      <w:r>
        <w:t>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3.9</w:t>
      </w:r>
      <w:r w:rsidRPr="001E1F22">
        <w:tab/>
        <w:t>Cesty podania a dávkovanie</w:t>
      </w:r>
    </w:p>
    <w:p w:rsidR="00746F02" w:rsidRPr="001E1F22" w:rsidRDefault="00746F02" w:rsidP="00746F02"/>
    <w:p w:rsidR="00746F02" w:rsidRDefault="00746F02" w:rsidP="00746F02">
      <w:pPr>
        <w:pStyle w:val="Zkladntext"/>
      </w:pPr>
      <w:proofErr w:type="spellStart"/>
      <w:r>
        <w:t>Intramuskulárne</w:t>
      </w:r>
      <w:proofErr w:type="spellEnd"/>
      <w:r>
        <w:t xml:space="preserve"> a intravenózne použitie.</w:t>
      </w:r>
    </w:p>
    <w:p w:rsidR="00746F02" w:rsidRDefault="00746F02" w:rsidP="00746F02">
      <w:pPr>
        <w:pStyle w:val="Zkladntext"/>
        <w:rPr>
          <w:lang w:val="en-GB"/>
        </w:rPr>
      </w:pPr>
    </w:p>
    <w:p w:rsidR="00746F02" w:rsidRPr="006D5894" w:rsidRDefault="00746F02" w:rsidP="00746F02">
      <w:pPr>
        <w:pStyle w:val="Zkladntext"/>
      </w:pPr>
      <w:r>
        <w:t xml:space="preserve">Ako doplnok pri liečbe akútneho zápalu spojeného s respiračným ochorením u hovädzieho dobytka sa odporúča dávka 2 mg kyseliny </w:t>
      </w:r>
      <w:proofErr w:type="spellStart"/>
      <w:r>
        <w:t>tolfenamovej</w:t>
      </w:r>
      <w:proofErr w:type="spellEnd"/>
      <w:r>
        <w:t xml:space="preserve"> na kg živej hmotnosti (čo zodpovedá 1 ml lieku/40 kg živej hmotnosti) vo forme </w:t>
      </w:r>
      <w:proofErr w:type="spellStart"/>
      <w:r>
        <w:t>intramuskulárnej</w:t>
      </w:r>
      <w:proofErr w:type="spellEnd"/>
      <w:r>
        <w:t xml:space="preserve"> injekcie do oblasti krku. Liečba sa môže opakovať jedenkrát po 48 hodinách.</w:t>
      </w:r>
    </w:p>
    <w:p w:rsidR="00746F02" w:rsidRPr="00B95287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 xml:space="preserve">Maximálny injektovaný objem je 18 ml na jedno </w:t>
      </w:r>
      <w:proofErr w:type="spellStart"/>
      <w:r>
        <w:t>intramuskulárne</w:t>
      </w:r>
      <w:proofErr w:type="spellEnd"/>
      <w:r>
        <w:t xml:space="preserve"> miesto vpichu.</w:t>
      </w:r>
    </w:p>
    <w:p w:rsidR="00746F02" w:rsidRPr="00B95287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 xml:space="preserve">Ako doplnok pri liečbe akútnej </w:t>
      </w:r>
      <w:proofErr w:type="spellStart"/>
      <w:r>
        <w:t>mastitídy</w:t>
      </w:r>
      <w:proofErr w:type="spellEnd"/>
      <w:r>
        <w:t xml:space="preserve"> sa odporúča dávka 4 mg kyseliny </w:t>
      </w:r>
      <w:proofErr w:type="spellStart"/>
      <w:r>
        <w:t>tolfenamovej</w:t>
      </w:r>
      <w:proofErr w:type="spellEnd"/>
      <w:r>
        <w:t xml:space="preserve"> na kg živej hmotnosti (čo zodpovedá 1 ml lieku/20 kg živej hmotnosti) vo forme jednorazovej intravenóznej injekcie.</w:t>
      </w:r>
    </w:p>
    <w:p w:rsidR="00746F02" w:rsidRPr="00B95287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>Pri intravenóznom podaní sa má liek podávať pomaly. Pri prvých príznakoch intolerancie sa má podávanie injekcie prerušiť.</w:t>
      </w:r>
    </w:p>
    <w:p w:rsidR="00746F02" w:rsidRDefault="00746F02" w:rsidP="00746F02">
      <w:pPr>
        <w:pStyle w:val="Zkladntext"/>
        <w:rPr>
          <w:lang w:val="en-GB"/>
        </w:rPr>
      </w:pPr>
    </w:p>
    <w:p w:rsidR="00746F02" w:rsidRDefault="00746F02" w:rsidP="00746F02">
      <w:pPr>
        <w:pStyle w:val="Zkladntext"/>
      </w:pPr>
      <w:r>
        <w:t xml:space="preserve">Keďže injekčná liekovka sa nemá otvárať viac ako 15-krát, používateľ má vybrať najvhodnejšiu veľkosť injekčnej liekovky podľa veľkosti a počtu ošetrovaného hovädzieho dobytka. </w:t>
      </w:r>
    </w:p>
    <w:p w:rsidR="00746F02" w:rsidRDefault="00746F02" w:rsidP="00746F02">
      <w:pPr>
        <w:pStyle w:val="Zkladntext"/>
      </w:pPr>
    </w:p>
    <w:p w:rsidR="00746F02" w:rsidRDefault="00746F02" w:rsidP="00746F02">
      <w:pPr>
        <w:rPr>
          <w:rFonts w:eastAsia="SimSun"/>
          <w:noProof/>
          <w:lang w:eastAsia="en-GB"/>
        </w:rPr>
      </w:pPr>
      <w:r>
        <w:t>Pri ošetrovaní skupín zvierat naraz použite odberovú ihlu, ktorá bola zapichnutá do zátky na injekčnej liekovke, aby sa zabránilo nadmernému prepichovaniu zátky. Po ošetrení sa má odberová ihla vytiahnuť.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:rsidR="00746F02" w:rsidRDefault="00746F02" w:rsidP="00746F02">
      <w:pPr>
        <w:pStyle w:val="Zkladntext"/>
      </w:pPr>
    </w:p>
    <w:p w:rsidR="00746F02" w:rsidRPr="00B44B9F" w:rsidRDefault="00746F02" w:rsidP="00746F02">
      <w:pPr>
        <w:pStyle w:val="Zkladntext"/>
      </w:pPr>
      <w:r>
        <w:t>Pri vysokých dávkach boli pozorované neurologické poruchy.</w:t>
      </w:r>
    </w:p>
    <w:p w:rsidR="00746F02" w:rsidRPr="00B44B9F" w:rsidRDefault="00746F02" w:rsidP="00746F02">
      <w:pPr>
        <w:pStyle w:val="Zkladntext"/>
        <w:rPr>
          <w:lang w:val="en-GB"/>
        </w:rPr>
      </w:pPr>
    </w:p>
    <w:p w:rsidR="00746F02" w:rsidRPr="006D5894" w:rsidRDefault="00746F02" w:rsidP="00746F02">
      <w:pPr>
        <w:pStyle w:val="Zkladntext"/>
      </w:pPr>
      <w:r>
        <w:lastRenderedPageBreak/>
        <w:t xml:space="preserve">Príznaky predávkovania zahŕňajú: </w:t>
      </w:r>
      <w:proofErr w:type="spellStart"/>
      <w:r>
        <w:t>excitáciu</w:t>
      </w:r>
      <w:proofErr w:type="spellEnd"/>
      <w:r>
        <w:t>, slinenie, tras, vibrácie očných viečok a </w:t>
      </w:r>
      <w:proofErr w:type="spellStart"/>
      <w:r>
        <w:t>ataxiu</w:t>
      </w:r>
      <w:proofErr w:type="spellEnd"/>
      <w:r>
        <w:t>. Tieto príznaky sú krátkodobej povahy. Možné je aj reverzibilné poškodenie obličiek, ktoré má za následok zvýšenie plazmatickej hladiny močoviny a </w:t>
      </w:r>
      <w:proofErr w:type="spellStart"/>
      <w:r>
        <w:t>kreatinínu</w:t>
      </w:r>
      <w:proofErr w:type="spellEnd"/>
      <w:r>
        <w:t xml:space="preserve">. Protilátka nie je známa. V prípade predávkovania ukončite podávanie kyseliny </w:t>
      </w:r>
      <w:proofErr w:type="spellStart"/>
      <w:r>
        <w:t>tolfenamovej</w:t>
      </w:r>
      <w:proofErr w:type="spellEnd"/>
      <w:r>
        <w:t xml:space="preserve"> a podávajte symptomatickú liečbu.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:rsidR="00746F02" w:rsidRPr="001E1F22" w:rsidRDefault="00746F02" w:rsidP="00746F02"/>
    <w:p w:rsidR="00746F02" w:rsidRPr="001E1F22" w:rsidRDefault="00746F02" w:rsidP="00746F02">
      <w:r w:rsidRPr="001E1F22">
        <w:t>Neuplatňujú sa.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3.12</w:t>
      </w:r>
      <w:r w:rsidRPr="001E1F22">
        <w:tab/>
        <w:t>Ochranné lehoty</w:t>
      </w:r>
    </w:p>
    <w:p w:rsidR="00746F02" w:rsidRPr="001E1F22" w:rsidRDefault="00746F02" w:rsidP="00746F02"/>
    <w:p w:rsidR="00746F02" w:rsidRPr="006D5894" w:rsidRDefault="00746F02" w:rsidP="00746F02">
      <w:pPr>
        <w:pStyle w:val="Zkladntext"/>
      </w:pPr>
      <w:proofErr w:type="spellStart"/>
      <w:r>
        <w:t>Intramuskulárna</w:t>
      </w:r>
      <w:proofErr w:type="spellEnd"/>
      <w:r>
        <w:t xml:space="preserve"> injekcia:</w:t>
      </w:r>
    </w:p>
    <w:p w:rsidR="00746F02" w:rsidRPr="006D5894" w:rsidRDefault="00746F02" w:rsidP="00746F02">
      <w:pPr>
        <w:pStyle w:val="Zkladntext"/>
      </w:pPr>
      <w:r>
        <w:t xml:space="preserve">Mäso a vnútornosti: 20 dní </w:t>
      </w:r>
    </w:p>
    <w:p w:rsidR="00746F02" w:rsidRPr="006D5894" w:rsidRDefault="00746F02" w:rsidP="00746F02">
      <w:pPr>
        <w:pStyle w:val="Zkladntext"/>
      </w:pPr>
      <w:r>
        <w:t>Mlieko: 0 hodín</w:t>
      </w:r>
    </w:p>
    <w:p w:rsidR="00746F02" w:rsidRPr="006D5894" w:rsidRDefault="00746F02" w:rsidP="00746F02">
      <w:pPr>
        <w:pStyle w:val="Zkladntext"/>
        <w:rPr>
          <w:lang w:val="en-GB"/>
        </w:rPr>
      </w:pPr>
    </w:p>
    <w:p w:rsidR="00746F02" w:rsidRPr="006D5894" w:rsidRDefault="00746F02" w:rsidP="00746F02">
      <w:pPr>
        <w:pStyle w:val="Zkladntext"/>
      </w:pPr>
      <w:r>
        <w:t>Intravenózna injekcia:</w:t>
      </w:r>
    </w:p>
    <w:p w:rsidR="00746F02" w:rsidRPr="006D5894" w:rsidRDefault="00746F02" w:rsidP="00746F02">
      <w:pPr>
        <w:pStyle w:val="Zkladntext"/>
      </w:pPr>
      <w:r>
        <w:t xml:space="preserve">Mäso a vnútornosti: 4 dni </w:t>
      </w:r>
    </w:p>
    <w:p w:rsidR="00746F02" w:rsidRPr="006D5894" w:rsidRDefault="00746F02" w:rsidP="00746F02">
      <w:pPr>
        <w:pStyle w:val="Zkladntext"/>
      </w:pPr>
      <w:r>
        <w:t xml:space="preserve">Mlieko: 12 hodín 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:rsidR="00746F02" w:rsidRPr="007C4532" w:rsidRDefault="00746F02" w:rsidP="00746F02"/>
    <w:p w:rsidR="00746F02" w:rsidRDefault="00746F02" w:rsidP="00746F02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Pr="00D0341D">
        <w:t xml:space="preserve"> </w:t>
      </w:r>
    </w:p>
    <w:p w:rsidR="00746F02" w:rsidRDefault="00746F02" w:rsidP="00746F02">
      <w:pPr>
        <w:pStyle w:val="Style1"/>
      </w:pPr>
    </w:p>
    <w:p w:rsidR="00746F02" w:rsidRPr="001E1F22" w:rsidRDefault="00746F02" w:rsidP="00746F02">
      <w:pPr>
        <w:pStyle w:val="Style1"/>
      </w:pPr>
      <w:r w:rsidRPr="00C41BFF">
        <w:rPr>
          <w:b w:val="0"/>
          <w:bCs/>
        </w:rPr>
        <w:t>QM01AG02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>
        <w:t>ka</w:t>
      </w:r>
      <w:proofErr w:type="spellEnd"/>
    </w:p>
    <w:p w:rsidR="00746F02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 xml:space="preserve">Kyselina </w:t>
      </w:r>
      <w:proofErr w:type="spellStart"/>
      <w:r>
        <w:t>tolfenamová</w:t>
      </w:r>
      <w:proofErr w:type="spellEnd"/>
      <w:r>
        <w:t xml:space="preserve"> (kyselina N-(2-metyl-3-chlórfenyl) </w:t>
      </w:r>
      <w:proofErr w:type="spellStart"/>
      <w:r>
        <w:t>antranilová</w:t>
      </w:r>
      <w:proofErr w:type="spellEnd"/>
      <w:r>
        <w:t xml:space="preserve">) je </w:t>
      </w:r>
      <w:proofErr w:type="spellStart"/>
      <w:r>
        <w:t>nesteroidné</w:t>
      </w:r>
      <w:proofErr w:type="spellEnd"/>
      <w:r>
        <w:t xml:space="preserve"> protizápalové liečivo (NSAID) patriace do skupiny </w:t>
      </w:r>
      <w:proofErr w:type="spellStart"/>
      <w:r>
        <w:t>fenamátov</w:t>
      </w:r>
      <w:proofErr w:type="spellEnd"/>
      <w:r>
        <w:t xml:space="preserve">. Kyselina </w:t>
      </w:r>
      <w:proofErr w:type="spellStart"/>
      <w:r>
        <w:t>tolfenamová</w:t>
      </w:r>
      <w:proofErr w:type="spellEnd"/>
      <w:r>
        <w:t xml:space="preserve"> má protizápalové, analgetické a </w:t>
      </w:r>
      <w:proofErr w:type="spellStart"/>
      <w:r>
        <w:t>antipyretické</w:t>
      </w:r>
      <w:proofErr w:type="spellEnd"/>
      <w:r>
        <w:t xml:space="preserve"> účinky.</w:t>
      </w:r>
    </w:p>
    <w:p w:rsidR="00746F02" w:rsidRPr="006D5894" w:rsidRDefault="00746F02" w:rsidP="00746F02">
      <w:pPr>
        <w:pStyle w:val="Zkladntext"/>
      </w:pPr>
    </w:p>
    <w:p w:rsidR="00746F02" w:rsidRPr="006D5894" w:rsidRDefault="00746F02" w:rsidP="00746F02">
      <w:pPr>
        <w:pStyle w:val="Zkladntext"/>
      </w:pPr>
      <w:r>
        <w:t xml:space="preserve">Protizápalová aktivita kyseliny </w:t>
      </w:r>
      <w:proofErr w:type="spellStart"/>
      <w:r>
        <w:t>tolfenamovej</w:t>
      </w:r>
      <w:proofErr w:type="spellEnd"/>
      <w:r>
        <w:t xml:space="preserve"> je spôsobená najmä inhibíciou </w:t>
      </w:r>
      <w:proofErr w:type="spellStart"/>
      <w:r>
        <w:t>cyklooxygenázy</w:t>
      </w:r>
      <w:proofErr w:type="spellEnd"/>
      <w:r>
        <w:t xml:space="preserve">, čo znižuje syntézu </w:t>
      </w:r>
      <w:proofErr w:type="spellStart"/>
      <w:r>
        <w:t>prostaglandínov</w:t>
      </w:r>
      <w:proofErr w:type="spellEnd"/>
      <w:r>
        <w:t xml:space="preserve"> a </w:t>
      </w:r>
      <w:proofErr w:type="spellStart"/>
      <w:r>
        <w:t>tromboxánov</w:t>
      </w:r>
      <w:proofErr w:type="spellEnd"/>
      <w:r>
        <w:t xml:space="preserve">, ktoré sú dôležitými zápalovými </w:t>
      </w:r>
      <w:proofErr w:type="spellStart"/>
      <w:r>
        <w:t>mediátormi</w:t>
      </w:r>
      <w:proofErr w:type="spellEnd"/>
      <w:r>
        <w:t>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>
        <w:t>ka</w:t>
      </w:r>
      <w:proofErr w:type="spellEnd"/>
    </w:p>
    <w:p w:rsidR="00746F02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 xml:space="preserve">Pri hovädzom dobytku sa kyselina </w:t>
      </w:r>
      <w:proofErr w:type="spellStart"/>
      <w:r>
        <w:t>tolfenamová</w:t>
      </w:r>
      <w:proofErr w:type="spellEnd"/>
      <w:r>
        <w:t xml:space="preserve"> podaná </w:t>
      </w:r>
      <w:proofErr w:type="spellStart"/>
      <w:r>
        <w:t>i.m</w:t>
      </w:r>
      <w:proofErr w:type="spellEnd"/>
      <w:r>
        <w:t>. cestou v dávke 2 mg/kg rýchlo absorbuje z miesta podania injekcie s priemernou maximálnou plazmatickou koncentráciou 1,77 ± 0,45 µg/ml dosiahnutou za 2,4 hodiny (0,25 – 8 hodín).</w:t>
      </w:r>
    </w:p>
    <w:p w:rsidR="00746F02" w:rsidRPr="004A38E4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 xml:space="preserve">Distribučný objem je približne 1,3 l/kg. </w:t>
      </w:r>
    </w:p>
    <w:p w:rsidR="00746F02" w:rsidRPr="006D5894" w:rsidRDefault="00746F02" w:rsidP="00746F02">
      <w:pPr>
        <w:pStyle w:val="Zkladntext"/>
      </w:pPr>
      <w:r>
        <w:t>Absolútna biologická dostupnosť je vysoká.</w:t>
      </w:r>
    </w:p>
    <w:p w:rsidR="00746F02" w:rsidRPr="006D5894" w:rsidRDefault="00746F02" w:rsidP="00746F02">
      <w:pPr>
        <w:pStyle w:val="Zkladntext"/>
        <w:rPr>
          <w:lang w:val="en-GB"/>
        </w:rPr>
      </w:pPr>
    </w:p>
    <w:p w:rsidR="00746F02" w:rsidRPr="006D5894" w:rsidRDefault="00746F02" w:rsidP="00746F02">
      <w:pPr>
        <w:pStyle w:val="Zkladntext"/>
      </w:pPr>
      <w:r>
        <w:t xml:space="preserve">Kyselina </w:t>
      </w:r>
      <w:proofErr w:type="spellStart"/>
      <w:r>
        <w:t>tolfenámová</w:t>
      </w:r>
      <w:proofErr w:type="spellEnd"/>
      <w:r>
        <w:t xml:space="preserve"> sa vo veľkej miere viaže na plazmatický albumín (&gt;97 %).</w:t>
      </w:r>
    </w:p>
    <w:p w:rsidR="00746F02" w:rsidRPr="006D5894" w:rsidRDefault="00746F02" w:rsidP="00746F02">
      <w:pPr>
        <w:pStyle w:val="Zkladntext"/>
        <w:rPr>
          <w:lang w:val="en-GB"/>
        </w:rPr>
      </w:pPr>
    </w:p>
    <w:p w:rsidR="00746F02" w:rsidRPr="006D5894" w:rsidRDefault="00746F02" w:rsidP="00746F02">
      <w:pPr>
        <w:pStyle w:val="Zkladntext"/>
      </w:pPr>
      <w:r>
        <w:t xml:space="preserve">Kyselina </w:t>
      </w:r>
      <w:proofErr w:type="spellStart"/>
      <w:r>
        <w:t>tofenamová</w:t>
      </w:r>
      <w:proofErr w:type="spellEnd"/>
      <w:r>
        <w:t xml:space="preserve"> sa distribuuje do všetkých orgánov s vysokou koncentráciou v plazme, tráviacom trakte, pečeni, pľúcach a obličkách. Koncentrácia v mozgu je však nízka. Kyselina </w:t>
      </w:r>
      <w:proofErr w:type="spellStart"/>
      <w:r>
        <w:t>tolfenámová</w:t>
      </w:r>
      <w:proofErr w:type="spellEnd"/>
      <w:r>
        <w:t xml:space="preserve"> a jej </w:t>
      </w:r>
      <w:proofErr w:type="spellStart"/>
      <w:r>
        <w:t>metabolity</w:t>
      </w:r>
      <w:proofErr w:type="spellEnd"/>
      <w:r>
        <w:t xml:space="preserve"> neprechádzajú v žiadnej veľkej miere placentou.</w:t>
      </w:r>
    </w:p>
    <w:p w:rsidR="00746F02" w:rsidRPr="00B95287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 xml:space="preserve">Distribúcia kyseliny </w:t>
      </w:r>
      <w:proofErr w:type="spellStart"/>
      <w:r>
        <w:t>tolfenamovej</w:t>
      </w:r>
      <w:proofErr w:type="spellEnd"/>
      <w:r>
        <w:t xml:space="preserve"> zahŕňa </w:t>
      </w:r>
      <w:proofErr w:type="spellStart"/>
      <w:r>
        <w:t>extracelulárne</w:t>
      </w:r>
      <w:proofErr w:type="spellEnd"/>
      <w:r>
        <w:t xml:space="preserve"> tekutiny, kde sa koncentrácie podobné plazme dosahujú v zdravých aj zapálených periférnych tkanivách. Objavuje sa aj v mlieku v aktívnej forme, hlavne v spojení so zrazeným mliekom.</w:t>
      </w:r>
    </w:p>
    <w:p w:rsidR="00746F02" w:rsidRPr="006D5894" w:rsidRDefault="00746F02" w:rsidP="00746F02">
      <w:pPr>
        <w:pStyle w:val="Zkladntext"/>
      </w:pPr>
    </w:p>
    <w:p w:rsidR="00746F02" w:rsidRPr="006D5894" w:rsidRDefault="00746F02" w:rsidP="00746F02">
      <w:pPr>
        <w:pStyle w:val="Zkladntext"/>
      </w:pPr>
      <w:r>
        <w:t xml:space="preserve">Kyselina </w:t>
      </w:r>
      <w:proofErr w:type="spellStart"/>
      <w:r>
        <w:t>tolfenamová</w:t>
      </w:r>
      <w:proofErr w:type="spellEnd"/>
      <w:r>
        <w:t xml:space="preserve"> podlieha rozsiahlej </w:t>
      </w:r>
      <w:proofErr w:type="spellStart"/>
      <w:r>
        <w:t>enterohepatálnej</w:t>
      </w:r>
      <w:proofErr w:type="spellEnd"/>
      <w:r>
        <w:t xml:space="preserve"> </w:t>
      </w:r>
      <w:proofErr w:type="spellStart"/>
      <w:r>
        <w:t>recirkulácii</w:t>
      </w:r>
      <w:proofErr w:type="spellEnd"/>
      <w:r>
        <w:t xml:space="preserve"> a v dôsledku toho sa v plazme nachádzajú koncentrácie počas predĺženého obdobia.</w:t>
      </w:r>
    </w:p>
    <w:p w:rsidR="00746F02" w:rsidRPr="00B95287" w:rsidRDefault="00746F02" w:rsidP="00746F02">
      <w:pPr>
        <w:pStyle w:val="Zkladntext"/>
      </w:pPr>
    </w:p>
    <w:p w:rsidR="00746F02" w:rsidRPr="006D5894" w:rsidRDefault="00746F02" w:rsidP="00746F02">
      <w:pPr>
        <w:pStyle w:val="Zkladntext"/>
      </w:pPr>
      <w:r>
        <w:t>Polčas eliminácie sa pohybuje od 8 do 15 hodín.</w:t>
      </w:r>
    </w:p>
    <w:p w:rsidR="00746F02" w:rsidRPr="006D5894" w:rsidRDefault="00746F02" w:rsidP="00746F02">
      <w:pPr>
        <w:pStyle w:val="Zkladntext"/>
        <w:rPr>
          <w:lang w:val="en-GB"/>
        </w:rPr>
      </w:pPr>
    </w:p>
    <w:p w:rsidR="00746F02" w:rsidRPr="006D5894" w:rsidRDefault="00746F02" w:rsidP="00746F02">
      <w:pPr>
        <w:pStyle w:val="Zkladntext"/>
      </w:pPr>
      <w:r>
        <w:t xml:space="preserve">Kyselina </w:t>
      </w:r>
      <w:proofErr w:type="spellStart"/>
      <w:r>
        <w:t>tolfenamová</w:t>
      </w:r>
      <w:proofErr w:type="spellEnd"/>
      <w:r>
        <w:t xml:space="preserve"> sa vylučuje hlavne v nezmenenej forme stolicou (~30 %) a močom (~70 %).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5.</w:t>
      </w:r>
      <w:r w:rsidRPr="001E1F22">
        <w:tab/>
        <w:t>FARMACEUTICKÉ INFORMÁCIE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5.1</w:t>
      </w:r>
      <w:r w:rsidRPr="001E1F22">
        <w:tab/>
        <w:t>Závažné inkompatibility</w:t>
      </w:r>
    </w:p>
    <w:p w:rsidR="00746F02" w:rsidRDefault="00746F02" w:rsidP="00746F02"/>
    <w:p w:rsidR="00746F02" w:rsidRPr="006D5894" w:rsidRDefault="00746F02" w:rsidP="00746F02">
      <w:pPr>
        <w:pStyle w:val="Zkladntext"/>
      </w:pPr>
      <w:r>
        <w:t>Z dôvodu chýbania štúdií kompatibility sa tento veterinárny liek nesmie miešať s inými veterinárnymi liekmi.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5.2</w:t>
      </w:r>
      <w:r w:rsidRPr="001E1F22">
        <w:tab/>
        <w:t>Čas použiteľnosti</w:t>
      </w:r>
    </w:p>
    <w:p w:rsidR="00746F02" w:rsidRPr="001E1F22" w:rsidRDefault="00746F02" w:rsidP="00746F02"/>
    <w:p w:rsidR="00746F02" w:rsidRDefault="00746F02" w:rsidP="00746F02">
      <w:pPr>
        <w:pStyle w:val="Zkladntext"/>
      </w:pPr>
      <w:r w:rsidRPr="005B74E1">
        <w:t>Čas použiteľnosti veterinárneho lieku zabaleného v neporušenom obale</w:t>
      </w:r>
      <w:r>
        <w:t xml:space="preserve">: 3 roky. </w:t>
      </w:r>
    </w:p>
    <w:p w:rsidR="00746F02" w:rsidRPr="006D5894" w:rsidRDefault="00746F02" w:rsidP="00746F02">
      <w:pPr>
        <w:pStyle w:val="Zkladntext"/>
      </w:pPr>
    </w:p>
    <w:p w:rsidR="00746F02" w:rsidRPr="006D5894" w:rsidRDefault="00746F02" w:rsidP="00746F02">
      <w:pPr>
        <w:pStyle w:val="Zkladntext"/>
      </w:pPr>
      <w:r>
        <w:t>Čas použiteľnosti po prvom otvorení vnútorného obalu: 28 dní.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5.3</w:t>
      </w:r>
      <w:r w:rsidRPr="001E1F22">
        <w:tab/>
        <w:t>Osobitné upozornenia na uchovávanie</w:t>
      </w:r>
    </w:p>
    <w:p w:rsidR="00746F02" w:rsidRPr="001E1F22" w:rsidRDefault="00746F02" w:rsidP="00746F02"/>
    <w:p w:rsidR="00746F02" w:rsidRPr="006D5894" w:rsidRDefault="00746F02" w:rsidP="00746F02">
      <w:pPr>
        <w:pStyle w:val="Zkladntext"/>
      </w:pPr>
      <w:r>
        <w:t>Tento veterinárny liek nevyžaduje žiadne zvláštne podmienky na uchovávanie.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:rsidR="00746F02" w:rsidRPr="001E1F22" w:rsidRDefault="00746F02" w:rsidP="00746F02"/>
    <w:p w:rsidR="00746F02" w:rsidRPr="006D5894" w:rsidRDefault="00746F02" w:rsidP="00746F02">
      <w:pPr>
        <w:pStyle w:val="Zkladntext"/>
      </w:pPr>
      <w:bookmarkStart w:id="1" w:name="_Hlk84316623"/>
      <w:r>
        <w:t xml:space="preserve">Injekčné liekovky z tmavého skla typu I uzavreté </w:t>
      </w:r>
      <w:proofErr w:type="spellStart"/>
      <w:r>
        <w:t>chlórbutylovou</w:t>
      </w:r>
      <w:proofErr w:type="spellEnd"/>
      <w:r>
        <w:t xml:space="preserve"> gumovou zátkou a zapečatené hliníkovým uzáverom s polypropylénovým vyklápacím viečkom.</w:t>
      </w:r>
    </w:p>
    <w:bookmarkEnd w:id="1"/>
    <w:p w:rsidR="00746F02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>Každá injekčná liekovka je zabalená v kartónovej škatuli.</w:t>
      </w:r>
    </w:p>
    <w:p w:rsidR="00746F02" w:rsidRPr="00B95287" w:rsidRDefault="00746F02" w:rsidP="00746F02">
      <w:pPr>
        <w:pStyle w:val="Zkladntext"/>
      </w:pPr>
    </w:p>
    <w:p w:rsidR="00746F02" w:rsidRPr="00D076A4" w:rsidRDefault="00746F02" w:rsidP="00746F02">
      <w:pPr>
        <w:pStyle w:val="Zkladntext"/>
        <w:rPr>
          <w:u w:val="single"/>
        </w:rPr>
      </w:pPr>
      <w:r>
        <w:rPr>
          <w:u w:val="single"/>
        </w:rPr>
        <w:t>Veľkosť balenia:</w:t>
      </w:r>
    </w:p>
    <w:p w:rsidR="00746F02" w:rsidRPr="00C92DC8" w:rsidRDefault="00746F02" w:rsidP="00746F02">
      <w:pPr>
        <w:pStyle w:val="Zkladntext"/>
      </w:pPr>
      <w:r>
        <w:t>Kartónová škatuľa s 1 injekčnou liekovkou s 50 ml</w:t>
      </w:r>
    </w:p>
    <w:p w:rsidR="00746F02" w:rsidRPr="00C92DC8" w:rsidRDefault="00746F02" w:rsidP="00746F02">
      <w:pPr>
        <w:pStyle w:val="Zkladntext"/>
      </w:pPr>
      <w:r>
        <w:t>Kartónová škatuľa s 1 injekčnou liekovkou s 100 ml</w:t>
      </w:r>
    </w:p>
    <w:p w:rsidR="00746F02" w:rsidRDefault="00746F02" w:rsidP="00746F02">
      <w:pPr>
        <w:pStyle w:val="Zkladntext"/>
      </w:pPr>
      <w:r>
        <w:t>Kartónová škatuľa s 1 injekčnou liekovkou s 250 ml</w:t>
      </w:r>
    </w:p>
    <w:p w:rsidR="00746F02" w:rsidRPr="006D5894" w:rsidRDefault="00746F02" w:rsidP="00746F02">
      <w:pPr>
        <w:pStyle w:val="Zkladntext"/>
        <w:rPr>
          <w:lang w:val="en-GB"/>
        </w:rPr>
      </w:pPr>
    </w:p>
    <w:p w:rsidR="00746F02" w:rsidRPr="001E1F22" w:rsidRDefault="00746F02" w:rsidP="00746F02">
      <w:r w:rsidRPr="001E1F22">
        <w:t>Na trh nemusia byť uvedené všetky veľkosti balenia.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:rsidR="00746F02" w:rsidRPr="001E1F22" w:rsidRDefault="00746F02" w:rsidP="00746F02"/>
    <w:p w:rsidR="00746F02" w:rsidRPr="001E1F22" w:rsidRDefault="00746F02" w:rsidP="00746F02">
      <w:r w:rsidRPr="001E1F22">
        <w:t>Lieky sa nesmú likvidovať prostredníctvom odpadovej vody ani odpadu v domácnostiach.</w:t>
      </w:r>
    </w:p>
    <w:p w:rsidR="00746F02" w:rsidRPr="001E1F22" w:rsidRDefault="00746F02" w:rsidP="00746F02"/>
    <w:p w:rsidR="00746F02" w:rsidRPr="001E1F22" w:rsidRDefault="00746F02" w:rsidP="00746F02"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:rsidR="00746F02" w:rsidRDefault="00746F02" w:rsidP="00746F02"/>
    <w:p w:rsidR="00746F02" w:rsidRPr="005671CA" w:rsidRDefault="00746F02" w:rsidP="00746F02">
      <w:proofErr w:type="spellStart"/>
      <w:r w:rsidRPr="005671CA">
        <w:t>Vetoquinol</w:t>
      </w:r>
      <w:proofErr w:type="spellEnd"/>
      <w:r w:rsidRPr="005671CA">
        <w:t xml:space="preserve"> s.r.o.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7.</w:t>
      </w:r>
      <w:r w:rsidRPr="001E1F22">
        <w:tab/>
        <w:t>REGISTRAČNÉ ČÍSLO(A)</w:t>
      </w:r>
    </w:p>
    <w:p w:rsidR="00746F02" w:rsidRPr="001E1F22" w:rsidRDefault="00746F02" w:rsidP="00746F02"/>
    <w:p w:rsidR="00746F02" w:rsidRPr="005671CA" w:rsidRDefault="00746F02" w:rsidP="00746F02">
      <w:r w:rsidRPr="005671CA">
        <w:t>96/046/DC/22-S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8.</w:t>
      </w:r>
      <w:r w:rsidRPr="001E1F22">
        <w:tab/>
        <w:t>DÁTUM PRVEJ REGISTRÁCIE</w:t>
      </w:r>
    </w:p>
    <w:p w:rsidR="00746F02" w:rsidRPr="001E1F22" w:rsidRDefault="00746F02" w:rsidP="00746F02"/>
    <w:p w:rsidR="00746F02" w:rsidRPr="001E1F22" w:rsidRDefault="00746F02" w:rsidP="00746F02">
      <w:r w:rsidRPr="001E1F22">
        <w:t>Dátum prvej registrácie:</w:t>
      </w:r>
      <w:r>
        <w:t xml:space="preserve"> 15/12/2022</w:t>
      </w:r>
    </w:p>
    <w:p w:rsidR="00746F02" w:rsidRPr="001E1F22" w:rsidRDefault="00746F02" w:rsidP="00746F02"/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:rsidR="00746F02" w:rsidRPr="001E1F22" w:rsidRDefault="00746F02" w:rsidP="00746F02"/>
    <w:p w:rsidR="00746F02" w:rsidRPr="001E1F22" w:rsidRDefault="00E61B5B" w:rsidP="00746F02">
      <w:r>
        <w:t>10/2025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t>10.</w:t>
      </w:r>
      <w:r w:rsidRPr="001E1F22">
        <w:tab/>
        <w:t>KLASIFIKÁCIA VETERINÁRNEHO LIEKU</w:t>
      </w:r>
    </w:p>
    <w:p w:rsidR="00746F02" w:rsidRPr="001E1F22" w:rsidRDefault="00746F02" w:rsidP="00746F02"/>
    <w:p w:rsidR="00746F02" w:rsidRPr="001E1F22" w:rsidRDefault="00746F02" w:rsidP="00746F02">
      <w:pPr>
        <w:numPr>
          <w:ilvl w:val="12"/>
          <w:numId w:val="0"/>
        </w:numPr>
      </w:pPr>
      <w:r w:rsidRPr="001E1F22">
        <w:t>Výdaj lieku je viazaný na veterinárny predpis.</w:t>
      </w:r>
    </w:p>
    <w:p w:rsidR="00746F02" w:rsidRPr="001E1F22" w:rsidRDefault="00746F02" w:rsidP="00746F02">
      <w:pPr>
        <w:ind w:right="-318"/>
      </w:pPr>
    </w:p>
    <w:p w:rsidR="00746F02" w:rsidRPr="001E1F22" w:rsidRDefault="00746F02" w:rsidP="00746F02">
      <w:pPr>
        <w:ind w:right="-318"/>
      </w:pPr>
      <w:bookmarkStart w:id="2" w:name="_Hlk73467306"/>
      <w:r w:rsidRPr="001E1F22">
        <w:t>Podrobné informácie o veterinárnom lieku sú dostupné v databáze liekov Únie</w:t>
      </w:r>
    </w:p>
    <w:bookmarkEnd w:id="2"/>
    <w:p w:rsidR="00746F02" w:rsidRDefault="00746F02" w:rsidP="00746F02">
      <w:r w:rsidRPr="00B60C92">
        <w:t>(</w:t>
      </w:r>
      <w:hyperlink r:id="rId8" w:history="1">
        <w:r w:rsidRPr="00AE60DA">
          <w:rPr>
            <w:rStyle w:val="Hypertextovprepojenie"/>
          </w:rPr>
          <w:t>https://medicines.health.europa.eu/veterinary</w:t>
        </w:r>
      </w:hyperlink>
      <w:r w:rsidRPr="00B60C92">
        <w:t>).</w:t>
      </w:r>
    </w:p>
    <w:p w:rsidR="00746F02" w:rsidRDefault="00746F02" w:rsidP="00746F0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746F02" w:rsidTr="00746F02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:rsidR="00746F02" w:rsidRPr="001E1F22" w:rsidRDefault="00746F02" w:rsidP="00C41BFF">
            <w:r w:rsidRPr="001E1F22">
              <w:rPr>
                <w:b/>
              </w:rPr>
              <w:lastRenderedPageBreak/>
              <w:t>ÚDAJE, KTORÉ MAJÚ BYŤ UVEDENÉ NA VONKAJŠOM OBALE</w:t>
            </w:r>
          </w:p>
          <w:p w:rsidR="00746F02" w:rsidRDefault="00746F02" w:rsidP="00C41BFF">
            <w:pPr>
              <w:rPr>
                <w:b/>
              </w:rPr>
            </w:pPr>
          </w:p>
          <w:p w:rsidR="00746F02" w:rsidRPr="001E1F22" w:rsidRDefault="00746F02" w:rsidP="00C41BFF">
            <w:r>
              <w:rPr>
                <w:b/>
              </w:rPr>
              <w:t>Kartónová škatuľa pre 50 ml (alebo 100 ml alebo 250 ml) liekovku</w:t>
            </w:r>
          </w:p>
        </w:tc>
      </w:tr>
    </w:tbl>
    <w:p w:rsidR="00746F02" w:rsidRPr="001E1F22" w:rsidRDefault="00746F02" w:rsidP="00746F02"/>
    <w:p w:rsidR="00746F02" w:rsidRPr="001E1F22" w:rsidRDefault="00746F02" w:rsidP="00746F02">
      <w:pPr>
        <w:pStyle w:val="Style2"/>
      </w:pPr>
      <w:r w:rsidRPr="001E1F22">
        <w:t>1.</w:t>
      </w:r>
      <w:r w:rsidRPr="001E1F22">
        <w:tab/>
        <w:t>NÁZOV VETERINÁRNEHO LIEKU</w:t>
      </w:r>
    </w:p>
    <w:p w:rsidR="00746F02" w:rsidRPr="001E1F22" w:rsidRDefault="00746F02" w:rsidP="00746F02"/>
    <w:p w:rsidR="00746F02" w:rsidRPr="006D5894" w:rsidRDefault="00746F02" w:rsidP="00746F02">
      <w:pPr>
        <w:pStyle w:val="Zkladntext"/>
      </w:pPr>
      <w:proofErr w:type="spellStart"/>
      <w:r>
        <w:t>Tolfine</w:t>
      </w:r>
      <w:proofErr w:type="spellEnd"/>
      <w:r>
        <w:t xml:space="preserve"> 80 mg/ml injekčný roztok </w:t>
      </w:r>
    </w:p>
    <w:p w:rsidR="00746F02" w:rsidRPr="001E1F22" w:rsidRDefault="00746F02" w:rsidP="00746F02"/>
    <w:p w:rsidR="00746F02" w:rsidRPr="001E1F22" w:rsidRDefault="00746F02" w:rsidP="00746F02">
      <w:pPr>
        <w:pStyle w:val="Style2"/>
      </w:pPr>
      <w:r w:rsidRPr="001E1F22">
        <w:t>2.</w:t>
      </w:r>
      <w:r w:rsidRPr="001E1F22">
        <w:tab/>
      </w:r>
      <w:r>
        <w:t xml:space="preserve">OBSAH </w:t>
      </w:r>
      <w:r w:rsidRPr="001E1F22">
        <w:t>ÚČINN</w:t>
      </w:r>
      <w:r>
        <w:t>ÝCH</w:t>
      </w:r>
      <w:r w:rsidRPr="001E1F22">
        <w:t xml:space="preserve"> LÁT</w:t>
      </w:r>
      <w:r>
        <w:t>O</w:t>
      </w:r>
      <w:r w:rsidRPr="001E1F22">
        <w:t>K</w:t>
      </w:r>
    </w:p>
    <w:p w:rsidR="00746F02" w:rsidRPr="001E1F22" w:rsidRDefault="00746F02" w:rsidP="00746F02"/>
    <w:p w:rsidR="00746F02" w:rsidRPr="00BA3125" w:rsidRDefault="00746F02" w:rsidP="00746F02">
      <w:pPr>
        <w:pStyle w:val="Zkladntext"/>
      </w:pPr>
      <w:r>
        <w:t xml:space="preserve">Kyselina </w:t>
      </w:r>
      <w:proofErr w:type="spellStart"/>
      <w:r>
        <w:t>tolfenamová</w:t>
      </w:r>
      <w:proofErr w:type="spellEnd"/>
      <w:r w:rsidRPr="00BA3125">
        <w:tab/>
        <w:t>80 mg/ml</w:t>
      </w:r>
    </w:p>
    <w:p w:rsidR="00746F02" w:rsidRPr="001E1F22" w:rsidRDefault="00746F02" w:rsidP="00746F02"/>
    <w:p w:rsidR="00746F02" w:rsidRPr="001E1F22" w:rsidRDefault="00746F02" w:rsidP="00746F02">
      <w:pPr>
        <w:pStyle w:val="Style2"/>
      </w:pPr>
      <w:r w:rsidRPr="001E1F22">
        <w:t>3.</w:t>
      </w:r>
      <w:r w:rsidRPr="001E1F22">
        <w:tab/>
        <w:t>VEĽKOSŤ BALENIA</w:t>
      </w:r>
    </w:p>
    <w:p w:rsidR="00746F02" w:rsidRPr="001E1F22" w:rsidRDefault="00746F02" w:rsidP="00746F02"/>
    <w:p w:rsidR="00746F02" w:rsidRPr="00BA3125" w:rsidRDefault="00746F02" w:rsidP="00746F02">
      <w:pPr>
        <w:pStyle w:val="Zkladntext"/>
      </w:pPr>
      <w:r w:rsidRPr="00BA3125">
        <w:t>50</w:t>
      </w:r>
      <w:r>
        <w:t> </w:t>
      </w:r>
      <w:r w:rsidRPr="00BA3125">
        <w:t>ml.</w:t>
      </w:r>
    </w:p>
    <w:p w:rsidR="00746F02" w:rsidRPr="003D36ED" w:rsidRDefault="00746F02" w:rsidP="00746F02">
      <w:pPr>
        <w:pStyle w:val="Zkladntext"/>
        <w:rPr>
          <w:spacing w:val="-9"/>
          <w:highlight w:val="lightGray"/>
        </w:rPr>
      </w:pPr>
      <w:r w:rsidRPr="003D36ED">
        <w:rPr>
          <w:highlight w:val="lightGray"/>
          <w:shd w:val="clear" w:color="auto" w:fill="C0C0C0"/>
        </w:rPr>
        <w:t>100</w:t>
      </w:r>
      <w:r>
        <w:rPr>
          <w:highlight w:val="lightGray"/>
          <w:shd w:val="clear" w:color="auto" w:fill="C0C0C0"/>
        </w:rPr>
        <w:t> </w:t>
      </w:r>
      <w:r w:rsidRPr="003D36ED">
        <w:rPr>
          <w:spacing w:val="-9"/>
          <w:highlight w:val="lightGray"/>
          <w:shd w:val="clear" w:color="auto" w:fill="C0C0C0"/>
        </w:rPr>
        <w:t>ml</w:t>
      </w:r>
      <w:r w:rsidRPr="003D36ED">
        <w:rPr>
          <w:spacing w:val="-9"/>
          <w:highlight w:val="lightGray"/>
        </w:rPr>
        <w:t xml:space="preserve"> </w:t>
      </w:r>
    </w:p>
    <w:p w:rsidR="00746F02" w:rsidRPr="00BA3125" w:rsidRDefault="00746F02" w:rsidP="00746F02">
      <w:pPr>
        <w:pStyle w:val="Zkladntext"/>
        <w:rPr>
          <w:spacing w:val="-9"/>
          <w:shd w:val="clear" w:color="auto" w:fill="C0C0C0"/>
        </w:rPr>
      </w:pPr>
      <w:r w:rsidRPr="003D36ED">
        <w:rPr>
          <w:highlight w:val="lightGray"/>
          <w:shd w:val="clear" w:color="auto" w:fill="C0C0C0"/>
        </w:rPr>
        <w:t>250</w:t>
      </w:r>
      <w:r>
        <w:rPr>
          <w:highlight w:val="lightGray"/>
          <w:shd w:val="clear" w:color="auto" w:fill="C0C0C0"/>
        </w:rPr>
        <w:t> </w:t>
      </w:r>
      <w:r w:rsidRPr="003D36ED">
        <w:rPr>
          <w:spacing w:val="-9"/>
          <w:highlight w:val="lightGray"/>
          <w:shd w:val="clear" w:color="auto" w:fill="C0C0C0"/>
        </w:rPr>
        <w:t>ml</w:t>
      </w:r>
    </w:p>
    <w:p w:rsidR="00746F02" w:rsidRPr="001E1F22" w:rsidRDefault="00746F02" w:rsidP="00746F02"/>
    <w:p w:rsidR="00746F02" w:rsidRPr="001E1F22" w:rsidRDefault="00746F02" w:rsidP="00746F02">
      <w:pPr>
        <w:pStyle w:val="Style2"/>
      </w:pPr>
      <w:r w:rsidRPr="001E1F22">
        <w:t>4.</w:t>
      </w:r>
      <w:r w:rsidRPr="001E1F22">
        <w:tab/>
        <w:t>CIEĽOVÉ DRUHY</w:t>
      </w:r>
    </w:p>
    <w:p w:rsidR="00746F02" w:rsidRPr="001E1F22" w:rsidRDefault="00746F02" w:rsidP="00746F02"/>
    <w:p w:rsidR="00746F02" w:rsidRPr="006D5894" w:rsidRDefault="00746F02" w:rsidP="00746F02">
      <w:pPr>
        <w:pStyle w:val="Zkladntext"/>
      </w:pPr>
      <w:r>
        <w:rPr>
          <w:highlight w:val="lightGray"/>
        </w:rPr>
        <w:t>Hovädzí dobytok</w:t>
      </w:r>
    </w:p>
    <w:p w:rsidR="00746F02" w:rsidRDefault="00746F02" w:rsidP="00746F02"/>
    <w:p w:rsidR="00746F02" w:rsidRDefault="00746F02" w:rsidP="00746F02">
      <w:r>
        <w:rPr>
          <w:noProof/>
          <w:lang w:eastAsia="sk-SK"/>
        </w:rPr>
        <w:drawing>
          <wp:inline distT="0" distB="0" distL="0" distR="0" wp14:anchorId="1A4C412C" wp14:editId="7A6CF9D7">
            <wp:extent cx="848199" cy="560262"/>
            <wp:effectExtent l="0" t="0" r="0" b="0"/>
            <wp:docPr id="1" name="Image 1" descr="https://www.ema.europa.eu/sites/default/files/c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ma.europa.eu/sites/default/files/c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684" cy="58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F02" w:rsidRPr="001E1F22" w:rsidRDefault="00746F02" w:rsidP="00746F02"/>
    <w:p w:rsidR="00746F02" w:rsidRPr="001E1F22" w:rsidRDefault="00746F02" w:rsidP="00746F02">
      <w:pPr>
        <w:pStyle w:val="Style2"/>
      </w:pPr>
      <w:r w:rsidRPr="001E1F22">
        <w:t>5.</w:t>
      </w:r>
      <w:r w:rsidRPr="001E1F22">
        <w:tab/>
        <w:t>INDIKÁCIE</w:t>
      </w:r>
    </w:p>
    <w:p w:rsidR="00746F02" w:rsidRDefault="00746F02" w:rsidP="00746F02"/>
    <w:p w:rsidR="00746F02" w:rsidRPr="001E1F22" w:rsidRDefault="00746F02" w:rsidP="00746F02"/>
    <w:p w:rsidR="00746F02" w:rsidRPr="001E1F22" w:rsidRDefault="00746F02" w:rsidP="00746F02">
      <w:pPr>
        <w:pStyle w:val="Style2"/>
      </w:pPr>
      <w:r w:rsidRPr="001E1F22">
        <w:t>6.</w:t>
      </w:r>
      <w:r w:rsidRPr="001E1F22">
        <w:tab/>
        <w:t>CESTY POD</w:t>
      </w:r>
      <w:r>
        <w:t>A</w:t>
      </w:r>
      <w:r w:rsidRPr="001E1F22">
        <w:t>NIA</w:t>
      </w:r>
    </w:p>
    <w:p w:rsidR="00746F02" w:rsidRPr="001E1F22" w:rsidRDefault="00746F02" w:rsidP="00746F02"/>
    <w:p w:rsidR="00746F02" w:rsidRPr="006D5894" w:rsidRDefault="00746F02" w:rsidP="00746F02">
      <w:pPr>
        <w:pStyle w:val="Zkladntext"/>
      </w:pPr>
      <w:proofErr w:type="spellStart"/>
      <w:r>
        <w:t>Intramuskulárne</w:t>
      </w:r>
      <w:proofErr w:type="spellEnd"/>
      <w:r>
        <w:t xml:space="preserve"> a intravenózne použitie.</w:t>
      </w:r>
    </w:p>
    <w:p w:rsidR="00746F02" w:rsidRPr="001E1F22" w:rsidRDefault="00746F02" w:rsidP="00746F02"/>
    <w:p w:rsidR="00746F02" w:rsidRPr="001E1F22" w:rsidRDefault="00746F02" w:rsidP="00746F02">
      <w:pPr>
        <w:pStyle w:val="Style2"/>
      </w:pPr>
      <w:r w:rsidRPr="001E1F22">
        <w:t>7.</w:t>
      </w:r>
      <w:r w:rsidRPr="001E1F22">
        <w:tab/>
        <w:t>OCHRANNÉ LEHOTY</w:t>
      </w:r>
    </w:p>
    <w:p w:rsidR="00746F02" w:rsidRPr="001E1F22" w:rsidRDefault="00746F02" w:rsidP="00746F02"/>
    <w:p w:rsidR="00746F02" w:rsidRPr="001E1F22" w:rsidRDefault="00746F02" w:rsidP="00746F02">
      <w:r w:rsidRPr="001E1F22">
        <w:t>Ochrann</w:t>
      </w:r>
      <w:r>
        <w:t>é</w:t>
      </w:r>
      <w:r w:rsidRPr="001E1F22">
        <w:t xml:space="preserve"> lehot</w:t>
      </w:r>
      <w:r>
        <w:t>y</w:t>
      </w:r>
      <w:r w:rsidRPr="001E1F22">
        <w:t>:</w:t>
      </w:r>
    </w:p>
    <w:tbl>
      <w:tblPr>
        <w:tblStyle w:val="TableNormal1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1951"/>
        <w:gridCol w:w="1417"/>
        <w:gridCol w:w="1701"/>
      </w:tblGrid>
      <w:tr w:rsidR="00746F02" w:rsidRPr="006D5894" w:rsidTr="00C41BFF">
        <w:trPr>
          <w:trHeight w:val="254"/>
        </w:trPr>
        <w:tc>
          <w:tcPr>
            <w:tcW w:w="1951" w:type="dxa"/>
          </w:tcPr>
          <w:p w:rsidR="00746F02" w:rsidRPr="00C41BFF" w:rsidRDefault="00746F02" w:rsidP="00746F02">
            <w:pPr>
              <w:pStyle w:val="TableParagraph"/>
              <w:numPr>
                <w:ilvl w:val="0"/>
                <w:numId w:val="39"/>
              </w:numPr>
              <w:tabs>
                <w:tab w:val="clear" w:pos="357"/>
              </w:tabs>
              <w:ind w:left="0"/>
              <w:rPr>
                <w:szCs w:val="20"/>
              </w:rPr>
            </w:pPr>
          </w:p>
        </w:tc>
        <w:tc>
          <w:tcPr>
            <w:tcW w:w="1417" w:type="dxa"/>
          </w:tcPr>
          <w:p w:rsidR="00746F02" w:rsidRPr="00C41BFF" w:rsidRDefault="00746F02" w:rsidP="00746F02">
            <w:pPr>
              <w:pStyle w:val="TableParagraph"/>
              <w:ind w:left="585" w:right="-568"/>
              <w:rPr>
                <w:szCs w:val="20"/>
              </w:rPr>
            </w:pPr>
            <w:proofErr w:type="spellStart"/>
            <w:r w:rsidRPr="00C41BFF">
              <w:rPr>
                <w:b/>
                <w:bCs/>
                <w:szCs w:val="20"/>
              </w:rPr>
              <w:t>i.m</w:t>
            </w:r>
            <w:proofErr w:type="spellEnd"/>
            <w:r w:rsidRPr="00C41BFF">
              <w:rPr>
                <w:b/>
                <w:bCs/>
                <w:szCs w:val="20"/>
              </w:rPr>
              <w:t>.</w:t>
            </w:r>
          </w:p>
        </w:tc>
        <w:tc>
          <w:tcPr>
            <w:tcW w:w="1701" w:type="dxa"/>
          </w:tcPr>
          <w:p w:rsidR="00746F02" w:rsidRPr="00C41BFF" w:rsidRDefault="00746F02" w:rsidP="00746F02">
            <w:pPr>
              <w:pStyle w:val="TableParagraph"/>
              <w:numPr>
                <w:ilvl w:val="0"/>
                <w:numId w:val="39"/>
              </w:numPr>
              <w:tabs>
                <w:tab w:val="clear" w:pos="357"/>
              </w:tabs>
              <w:ind w:left="160"/>
              <w:rPr>
                <w:szCs w:val="20"/>
              </w:rPr>
            </w:pPr>
            <w:r>
              <w:rPr>
                <w:b/>
                <w:bCs/>
                <w:szCs w:val="20"/>
              </w:rPr>
              <w:t xml:space="preserve">    </w:t>
            </w:r>
            <w:proofErr w:type="spellStart"/>
            <w:r w:rsidRPr="00C41BFF">
              <w:rPr>
                <w:b/>
                <w:bCs/>
                <w:szCs w:val="20"/>
              </w:rPr>
              <w:t>i.v</w:t>
            </w:r>
            <w:proofErr w:type="spellEnd"/>
            <w:r w:rsidRPr="00C41BFF">
              <w:rPr>
                <w:b/>
                <w:bCs/>
                <w:szCs w:val="20"/>
              </w:rPr>
              <w:t>.</w:t>
            </w:r>
          </w:p>
        </w:tc>
      </w:tr>
      <w:tr w:rsidR="00746F02" w:rsidRPr="006D5894" w:rsidTr="00C41BFF">
        <w:trPr>
          <w:trHeight w:val="254"/>
        </w:trPr>
        <w:tc>
          <w:tcPr>
            <w:tcW w:w="1951" w:type="dxa"/>
          </w:tcPr>
          <w:p w:rsidR="00746F02" w:rsidRPr="00C41BFF" w:rsidRDefault="00746F02" w:rsidP="00746F02">
            <w:pPr>
              <w:rPr>
                <w:szCs w:val="20"/>
              </w:rPr>
            </w:pPr>
            <w:r w:rsidRPr="00517F41">
              <w:t>Mäso  </w:t>
            </w:r>
            <w:r>
              <w:rPr>
                <w:szCs w:val="20"/>
              </w:rPr>
              <w:t xml:space="preserve">a </w:t>
            </w:r>
            <w:r w:rsidRPr="00517F41">
              <w:t>vnútornosti</w:t>
            </w:r>
          </w:p>
        </w:tc>
        <w:tc>
          <w:tcPr>
            <w:tcW w:w="1417" w:type="dxa"/>
          </w:tcPr>
          <w:p w:rsidR="00746F02" w:rsidRPr="00C41BFF" w:rsidRDefault="00746F02" w:rsidP="00746F02">
            <w:pPr>
              <w:ind w:left="357"/>
              <w:rPr>
                <w:szCs w:val="20"/>
              </w:rPr>
            </w:pPr>
            <w:r w:rsidRPr="00517F41">
              <w:t>20 dní</w:t>
            </w:r>
          </w:p>
        </w:tc>
        <w:tc>
          <w:tcPr>
            <w:tcW w:w="1701" w:type="dxa"/>
          </w:tcPr>
          <w:p w:rsidR="00746F02" w:rsidRPr="00C41BFF" w:rsidRDefault="00746F02" w:rsidP="00746F02">
            <w:pPr>
              <w:ind w:left="357"/>
              <w:rPr>
                <w:szCs w:val="20"/>
              </w:rPr>
            </w:pPr>
            <w:r w:rsidRPr="00517F41">
              <w:t>4 dn</w:t>
            </w:r>
            <w:r>
              <w:rPr>
                <w:szCs w:val="20"/>
              </w:rPr>
              <w:t>i</w:t>
            </w:r>
          </w:p>
        </w:tc>
      </w:tr>
      <w:tr w:rsidR="00746F02" w:rsidRPr="006D5894" w:rsidTr="00C41BFF">
        <w:trPr>
          <w:trHeight w:val="251"/>
        </w:trPr>
        <w:tc>
          <w:tcPr>
            <w:tcW w:w="1951" w:type="dxa"/>
          </w:tcPr>
          <w:p w:rsidR="00746F02" w:rsidRPr="00C41BFF" w:rsidRDefault="00746F02" w:rsidP="00746F02">
            <w:pPr>
              <w:rPr>
                <w:szCs w:val="20"/>
              </w:rPr>
            </w:pPr>
            <w:r w:rsidRPr="00517F41">
              <w:t>Mlieko</w:t>
            </w:r>
          </w:p>
        </w:tc>
        <w:tc>
          <w:tcPr>
            <w:tcW w:w="1417" w:type="dxa"/>
          </w:tcPr>
          <w:p w:rsidR="00746F02" w:rsidRPr="00C41BFF" w:rsidRDefault="00746F02" w:rsidP="00746F02">
            <w:pPr>
              <w:ind w:left="357"/>
              <w:rPr>
                <w:szCs w:val="20"/>
              </w:rPr>
            </w:pPr>
            <w:r w:rsidRPr="00517F41">
              <w:t>0</w:t>
            </w:r>
            <w:r>
              <w:rPr>
                <w:szCs w:val="20"/>
              </w:rPr>
              <w:t> </w:t>
            </w:r>
            <w:r w:rsidRPr="00517F41">
              <w:t>hodín</w:t>
            </w:r>
          </w:p>
        </w:tc>
        <w:tc>
          <w:tcPr>
            <w:tcW w:w="1701" w:type="dxa"/>
          </w:tcPr>
          <w:p w:rsidR="00746F02" w:rsidRPr="00C41BFF" w:rsidRDefault="00746F02" w:rsidP="00746F02">
            <w:pPr>
              <w:ind w:left="357"/>
              <w:rPr>
                <w:szCs w:val="20"/>
              </w:rPr>
            </w:pPr>
            <w:r w:rsidRPr="00517F41">
              <w:t>12</w:t>
            </w:r>
            <w:r>
              <w:rPr>
                <w:szCs w:val="20"/>
              </w:rPr>
              <w:t> </w:t>
            </w:r>
            <w:r w:rsidRPr="00517F41">
              <w:t>hodín</w:t>
            </w:r>
          </w:p>
        </w:tc>
      </w:tr>
    </w:tbl>
    <w:p w:rsidR="00746F02" w:rsidRPr="001E1F22" w:rsidRDefault="00746F02" w:rsidP="00746F02"/>
    <w:p w:rsidR="00746F02" w:rsidRPr="001E1F22" w:rsidRDefault="00746F02" w:rsidP="00746F02">
      <w:pPr>
        <w:pStyle w:val="Style2"/>
      </w:pPr>
      <w:r w:rsidRPr="001E1F22">
        <w:t>8.</w:t>
      </w:r>
      <w:r w:rsidRPr="001E1F22">
        <w:tab/>
        <w:t>DÁTUM EXSPIRÁCIE</w:t>
      </w:r>
    </w:p>
    <w:p w:rsidR="00746F02" w:rsidRPr="001E1F22" w:rsidRDefault="00746F02" w:rsidP="00746F02"/>
    <w:p w:rsidR="00746F02" w:rsidRDefault="00746F02" w:rsidP="00746F02">
      <w:pPr>
        <w:pStyle w:val="Zkladntext"/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:rsidR="00746F02" w:rsidRPr="006D5894" w:rsidRDefault="00746F02" w:rsidP="00746F02">
      <w:pPr>
        <w:pStyle w:val="Zkladntext"/>
      </w:pPr>
    </w:p>
    <w:p w:rsidR="00746F02" w:rsidRPr="00026B11" w:rsidRDefault="00746F02" w:rsidP="00746F02">
      <w:pPr>
        <w:pStyle w:val="Zkladntext"/>
      </w:pPr>
      <w:bookmarkStart w:id="3" w:name="_Hlk84320908"/>
      <w:r>
        <w:t>Po prvom prepichnutí zátky použiť do…</w:t>
      </w:r>
    </w:p>
    <w:p w:rsidR="00746F02" w:rsidRDefault="00746F02" w:rsidP="00746F02">
      <w:pPr>
        <w:pStyle w:val="Zkladntext"/>
      </w:pPr>
      <w:r>
        <w:t xml:space="preserve">Po </w:t>
      </w:r>
      <w:r w:rsidRPr="001E1F22">
        <w:t xml:space="preserve">prvom </w:t>
      </w:r>
      <w:r>
        <w:t>prepichnutí zátky</w:t>
      </w:r>
      <w:r w:rsidDel="009316FC">
        <w:t xml:space="preserve"> </w:t>
      </w:r>
      <w:r w:rsidRPr="001E1F22">
        <w:t>použiť</w:t>
      </w:r>
      <w:r>
        <w:t xml:space="preserve"> do 28 dní.</w:t>
      </w:r>
    </w:p>
    <w:bookmarkEnd w:id="3"/>
    <w:p w:rsidR="00746F02" w:rsidRPr="001E1F22" w:rsidRDefault="00746F02" w:rsidP="00746F02"/>
    <w:p w:rsidR="00746F02" w:rsidRPr="001E1F22" w:rsidRDefault="00746F02" w:rsidP="00746F02">
      <w:pPr>
        <w:pStyle w:val="Style2"/>
      </w:pPr>
      <w:r w:rsidRPr="001E1F22">
        <w:t>9.</w:t>
      </w:r>
      <w:r w:rsidRPr="001E1F22">
        <w:tab/>
        <w:t>OSOBITNÉ PODMIENKY NA UCHOVÁVANIE</w:t>
      </w:r>
    </w:p>
    <w:p w:rsidR="00746F02" w:rsidRPr="001E1F22" w:rsidRDefault="00746F02" w:rsidP="00746F02"/>
    <w:p w:rsidR="00746F02" w:rsidRDefault="00746F02" w:rsidP="00746F02"/>
    <w:p w:rsidR="00746F02" w:rsidRDefault="00746F02" w:rsidP="00746F02"/>
    <w:p w:rsidR="00746F02" w:rsidRPr="001E1F22" w:rsidRDefault="00746F02" w:rsidP="00746F02"/>
    <w:p w:rsidR="00746F02" w:rsidRPr="001E1F22" w:rsidRDefault="00746F02" w:rsidP="00746F02">
      <w:pPr>
        <w:pStyle w:val="Style2"/>
      </w:pPr>
      <w:r w:rsidRPr="001E1F22">
        <w:lastRenderedPageBreak/>
        <w:t>10.</w:t>
      </w:r>
      <w:r w:rsidRPr="001E1F22">
        <w:tab/>
        <w:t>OZNAČENIE „PRED POUŽITÍM SI PREČÍTAJTE PÍSOMNÚ INFORMÁCIU PRE POUŽÍVATEĽOV“</w:t>
      </w:r>
    </w:p>
    <w:p w:rsidR="00746F02" w:rsidRPr="001E1F22" w:rsidRDefault="00746F02" w:rsidP="00746F02"/>
    <w:p w:rsidR="00746F02" w:rsidRPr="001E1F22" w:rsidRDefault="00746F02" w:rsidP="00746F02">
      <w:r w:rsidRPr="001E1F22">
        <w:t>Pred použitím si prečítajte písomnú informáciu pre používateľov.</w:t>
      </w:r>
    </w:p>
    <w:p w:rsidR="00746F02" w:rsidRPr="001E1F22" w:rsidRDefault="00746F02" w:rsidP="00746F02"/>
    <w:p w:rsidR="00746F02" w:rsidRPr="001E1F22" w:rsidRDefault="00746F02" w:rsidP="00746F02">
      <w:pPr>
        <w:pStyle w:val="Style2"/>
      </w:pPr>
      <w:r w:rsidRPr="001E1F22">
        <w:t>11.</w:t>
      </w:r>
      <w:r w:rsidRPr="001E1F22">
        <w:tab/>
        <w:t>OZNAČENIE „LEN PRE ZVIERATÁ“</w:t>
      </w:r>
    </w:p>
    <w:p w:rsidR="00746F02" w:rsidRPr="001E1F22" w:rsidRDefault="00746F02" w:rsidP="00746F02"/>
    <w:p w:rsidR="00746F02" w:rsidRPr="001E1F22" w:rsidRDefault="00746F02" w:rsidP="00746F02">
      <w:r w:rsidRPr="001E1F22">
        <w:t>Len pre zvieratá.</w:t>
      </w:r>
      <w:r w:rsidRPr="009C6F82">
        <w:t xml:space="preserve"> </w:t>
      </w:r>
    </w:p>
    <w:p w:rsidR="00746F02" w:rsidRPr="001E1F22" w:rsidRDefault="00746F02" w:rsidP="00746F02"/>
    <w:p w:rsidR="00746F02" w:rsidRPr="001E1F22" w:rsidRDefault="00746F02" w:rsidP="00746F0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:rsidR="00746F02" w:rsidRPr="001E1F22" w:rsidRDefault="00746F02" w:rsidP="00746F02"/>
    <w:p w:rsidR="00746F02" w:rsidRPr="001E1F22" w:rsidRDefault="00746F02" w:rsidP="00746F02">
      <w:r w:rsidRPr="001E1F22">
        <w:t>Uchováva</w:t>
      </w:r>
      <w:r>
        <w:t>ť</w:t>
      </w:r>
      <w:r w:rsidRPr="001E1F22">
        <w:t xml:space="preserve"> mimo dohľadu a dosahu detí.</w:t>
      </w:r>
    </w:p>
    <w:p w:rsidR="00746F02" w:rsidRPr="001E1F22" w:rsidRDefault="00746F02" w:rsidP="00746F02"/>
    <w:p w:rsidR="00746F02" w:rsidRPr="001E1F22" w:rsidRDefault="00746F02" w:rsidP="00746F02">
      <w:pPr>
        <w:pStyle w:val="Style2"/>
      </w:pPr>
      <w:r w:rsidRPr="001E1F22">
        <w:t>13.</w:t>
      </w:r>
      <w:r w:rsidRPr="001E1F22">
        <w:tab/>
        <w:t>NÁZOV</w:t>
      </w:r>
      <w:r>
        <w:t xml:space="preserve"> </w:t>
      </w:r>
      <w:r w:rsidRPr="001E1F22">
        <w:t>DRŽITEĽA ROZHODNUTIA O REGISTRÁCII</w:t>
      </w:r>
    </w:p>
    <w:p w:rsidR="00746F02" w:rsidRPr="001E1F22" w:rsidRDefault="00746F02" w:rsidP="00746F02"/>
    <w:p w:rsidR="00746F02" w:rsidRPr="00C41BFF" w:rsidRDefault="00746F02" w:rsidP="00746F02">
      <w:pPr>
        <w:rPr>
          <w:lang w:val="en-GB"/>
        </w:rPr>
      </w:pPr>
      <w:proofErr w:type="spellStart"/>
      <w:proofErr w:type="gramStart"/>
      <w:r w:rsidRPr="00C41BFF">
        <w:rPr>
          <w:lang w:val="en-GB"/>
        </w:rPr>
        <w:t>Vetoquinol</w:t>
      </w:r>
      <w:proofErr w:type="spellEnd"/>
      <w:r w:rsidRPr="00C41BFF">
        <w:rPr>
          <w:lang w:val="en-GB"/>
        </w:rPr>
        <w:t xml:space="preserve"> </w:t>
      </w:r>
      <w:proofErr w:type="spellStart"/>
      <w:r w:rsidRPr="00C41BFF">
        <w:rPr>
          <w:lang w:val="en-GB"/>
        </w:rPr>
        <w:t>s.r.o</w:t>
      </w:r>
      <w:proofErr w:type="spellEnd"/>
      <w:r w:rsidRPr="00C41BFF">
        <w:rPr>
          <w:lang w:val="en-GB"/>
        </w:rPr>
        <w:t>.</w:t>
      </w:r>
      <w:proofErr w:type="gramEnd"/>
    </w:p>
    <w:p w:rsidR="00746F02" w:rsidRPr="00BA3125" w:rsidRDefault="00746F02" w:rsidP="00746F02">
      <w:pPr>
        <w:rPr>
          <w:i/>
          <w:iCs/>
          <w:lang w:val="en-GB"/>
        </w:rPr>
      </w:pPr>
      <w:proofErr w:type="spellStart"/>
      <w:r w:rsidRPr="00BA3125">
        <w:rPr>
          <w:i/>
          <w:iCs/>
          <w:highlight w:val="lightGray"/>
          <w:lang w:val="en-GB"/>
        </w:rPr>
        <w:t>Vetoquinol</w:t>
      </w:r>
      <w:proofErr w:type="spellEnd"/>
      <w:r w:rsidRPr="00BA3125">
        <w:rPr>
          <w:i/>
          <w:iCs/>
          <w:highlight w:val="lightGray"/>
          <w:lang w:val="en-GB"/>
        </w:rPr>
        <w:t xml:space="preserve"> logo</w:t>
      </w:r>
    </w:p>
    <w:p w:rsidR="00746F02" w:rsidRPr="001E1F22" w:rsidRDefault="00746F02" w:rsidP="00746F02"/>
    <w:p w:rsidR="00746F02" w:rsidRPr="001E1F22" w:rsidRDefault="00746F02" w:rsidP="00746F02">
      <w:pPr>
        <w:pStyle w:val="Style2"/>
      </w:pPr>
      <w:r w:rsidRPr="001E1F22">
        <w:t>14.</w:t>
      </w:r>
      <w:r w:rsidRPr="001E1F22">
        <w:tab/>
        <w:t>REGISTRAČNÉ ČÍSLO (ČÍSLA)</w:t>
      </w:r>
    </w:p>
    <w:p w:rsidR="00746F02" w:rsidRPr="001E1F22" w:rsidRDefault="00746F02" w:rsidP="00746F02"/>
    <w:p w:rsidR="00746F02" w:rsidRPr="00805C09" w:rsidRDefault="00746F02" w:rsidP="00746F02">
      <w:r w:rsidRPr="00805C09">
        <w:t>96/046/DC/22-S</w:t>
      </w:r>
    </w:p>
    <w:p w:rsidR="00746F02" w:rsidRPr="001E1F22" w:rsidRDefault="00746F02" w:rsidP="00746F02"/>
    <w:p w:rsidR="00746F02" w:rsidRPr="001E1F22" w:rsidRDefault="00746F02" w:rsidP="00746F0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  <w:t>ČÍSLO VÝROBNEJ ŠARŽE</w:t>
      </w:r>
    </w:p>
    <w:p w:rsidR="00746F02" w:rsidRPr="001E1F22" w:rsidRDefault="00746F02" w:rsidP="00746F02"/>
    <w:p w:rsidR="00746F02" w:rsidRPr="001E1F22" w:rsidRDefault="00746F02" w:rsidP="00746F02">
      <w:proofErr w:type="spellStart"/>
      <w:r w:rsidRPr="001E1F22">
        <w:t>Lot</w:t>
      </w:r>
      <w:proofErr w:type="spellEnd"/>
      <w:r w:rsidRPr="001E1F22">
        <w:t xml:space="preserve"> {číslo}</w:t>
      </w:r>
      <w:r w:rsidRPr="00DD7B77">
        <w:t xml:space="preserve"> </w:t>
      </w:r>
    </w:p>
    <w:p w:rsidR="00746F02" w:rsidRPr="001E1F22" w:rsidRDefault="00746F02" w:rsidP="00746F02"/>
    <w:p w:rsidR="00746F02" w:rsidRPr="001E1F22" w:rsidRDefault="00746F02" w:rsidP="00746F02">
      <w:r w:rsidRPr="001E1F22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746F02" w:rsidTr="00C41BFF">
        <w:trPr>
          <w:trHeight w:val="977"/>
        </w:trPr>
        <w:tc>
          <w:tcPr>
            <w:tcW w:w="9179" w:type="dxa"/>
            <w:tcBorders>
              <w:bottom w:val="single" w:sz="4" w:space="0" w:color="auto"/>
            </w:tcBorders>
          </w:tcPr>
          <w:p w:rsidR="00746F02" w:rsidRPr="001E1F22" w:rsidRDefault="00746F02" w:rsidP="00C41BFF">
            <w:pPr>
              <w:rPr>
                <w:b/>
              </w:rPr>
            </w:pPr>
            <w:r w:rsidRPr="001E1F22">
              <w:rPr>
                <w:b/>
              </w:rPr>
              <w:lastRenderedPageBreak/>
              <w:t>MINIMÁLNE ÚDAJE, KTORÉ MAJÚ BYŤ UVEDENÉ NA VNÚTORNOM OBALE</w:t>
            </w:r>
          </w:p>
          <w:p w:rsidR="00746F02" w:rsidRPr="001E1F22" w:rsidRDefault="00746F02" w:rsidP="00C41BFF"/>
          <w:p w:rsidR="00746F02" w:rsidRPr="001E1F22" w:rsidRDefault="00746F02" w:rsidP="00C41BFF">
            <w:r w:rsidRPr="00EC13F6">
              <w:rPr>
                <w:b/>
              </w:rPr>
              <w:t>ŠTÍTOK (100 – 250</w:t>
            </w:r>
            <w:r>
              <w:rPr>
                <w:b/>
              </w:rPr>
              <w:t> </w:t>
            </w:r>
            <w:r w:rsidRPr="00EC13F6">
              <w:rPr>
                <w:b/>
              </w:rPr>
              <w:t>ml)</w:t>
            </w:r>
          </w:p>
        </w:tc>
      </w:tr>
    </w:tbl>
    <w:p w:rsidR="00746F02" w:rsidRPr="001E1F22" w:rsidRDefault="00746F02" w:rsidP="00746F02"/>
    <w:p w:rsidR="00746F02" w:rsidRPr="001E1F22" w:rsidRDefault="00746F02" w:rsidP="00746F02">
      <w:pPr>
        <w:pStyle w:val="Style2"/>
      </w:pPr>
      <w:r w:rsidRPr="001E1F22">
        <w:t>1.</w:t>
      </w:r>
      <w:r w:rsidRPr="001E1F22">
        <w:tab/>
        <w:t>NÁZOV VETERINÁRNEHO LIEKU</w:t>
      </w:r>
    </w:p>
    <w:p w:rsidR="00746F02" w:rsidRPr="001E1F22" w:rsidRDefault="00746F02" w:rsidP="00746F02"/>
    <w:p w:rsidR="00746F02" w:rsidRPr="006D5894" w:rsidRDefault="00746F02" w:rsidP="00746F02">
      <w:pPr>
        <w:pStyle w:val="Zkladntext"/>
      </w:pPr>
      <w:proofErr w:type="spellStart"/>
      <w:r>
        <w:t>Tolfine</w:t>
      </w:r>
      <w:proofErr w:type="spellEnd"/>
      <w:r>
        <w:t xml:space="preserve"> 80 mg/ml injekčný roztok </w:t>
      </w:r>
    </w:p>
    <w:p w:rsidR="00746F02" w:rsidRDefault="00746F02" w:rsidP="00746F02">
      <w:pPr>
        <w:pStyle w:val="Zkladntext"/>
        <w:rPr>
          <w:highlight w:val="lightGray"/>
        </w:rPr>
      </w:pPr>
      <w:r>
        <w:rPr>
          <w:highlight w:val="lightGray"/>
        </w:rPr>
        <w:t>100 ml</w:t>
      </w:r>
    </w:p>
    <w:p w:rsidR="00746F02" w:rsidRDefault="00746F02" w:rsidP="00746F02">
      <w:pPr>
        <w:pStyle w:val="Zkladntext"/>
        <w:rPr>
          <w:highlight w:val="lightGray"/>
        </w:rPr>
      </w:pPr>
      <w:r>
        <w:rPr>
          <w:highlight w:val="lightGray"/>
        </w:rPr>
        <w:t>250 ml</w:t>
      </w:r>
    </w:p>
    <w:p w:rsidR="00746F02" w:rsidRPr="001E1F22" w:rsidRDefault="00746F02" w:rsidP="00746F02"/>
    <w:p w:rsidR="00746F02" w:rsidRPr="001E1F22" w:rsidRDefault="00746F02" w:rsidP="00746F02">
      <w:pPr>
        <w:pStyle w:val="Style2"/>
      </w:pPr>
      <w:r w:rsidRPr="001E1F22">
        <w:t>2.</w:t>
      </w:r>
      <w:r w:rsidRPr="001E1F22">
        <w:tab/>
      </w:r>
      <w:r>
        <w:t xml:space="preserve">OBSAH </w:t>
      </w:r>
      <w:r w:rsidRPr="001E1F22">
        <w:t>ÚČINN</w:t>
      </w:r>
      <w:r>
        <w:t>ÝCH</w:t>
      </w:r>
      <w:r w:rsidRPr="001E1F22">
        <w:t xml:space="preserve"> LÁT</w:t>
      </w:r>
      <w:r>
        <w:t>O</w:t>
      </w:r>
      <w:r w:rsidRPr="001E1F22">
        <w:t>K</w:t>
      </w:r>
    </w:p>
    <w:p w:rsidR="00746F02" w:rsidRPr="001E1F22" w:rsidRDefault="00746F02" w:rsidP="00746F02">
      <w:pPr>
        <w:ind w:right="113"/>
      </w:pPr>
    </w:p>
    <w:p w:rsidR="00746F02" w:rsidRPr="006D5894" w:rsidRDefault="00746F02" w:rsidP="00746F02">
      <w:pPr>
        <w:pStyle w:val="Zkladntext"/>
      </w:pPr>
      <w:r>
        <w:t xml:space="preserve">Kyselina </w:t>
      </w:r>
      <w:proofErr w:type="spellStart"/>
      <w:r>
        <w:t>tolfenamová</w:t>
      </w:r>
      <w:proofErr w:type="spellEnd"/>
      <w:r>
        <w:tab/>
      </w:r>
      <w:r>
        <w:tab/>
        <w:t xml:space="preserve"> 80 mg/ml </w:t>
      </w:r>
    </w:p>
    <w:p w:rsidR="00746F02" w:rsidRPr="001E1F22" w:rsidRDefault="00746F02" w:rsidP="00746F02">
      <w:pPr>
        <w:ind w:right="113"/>
      </w:pPr>
    </w:p>
    <w:p w:rsidR="00746F02" w:rsidRPr="001E1F22" w:rsidRDefault="00746F02" w:rsidP="00746F02">
      <w:pPr>
        <w:pStyle w:val="Style2"/>
      </w:pPr>
      <w:r w:rsidRPr="001E1F22">
        <w:t>3.</w:t>
      </w:r>
      <w:r w:rsidRPr="001E1F22">
        <w:tab/>
        <w:t>CIEĽOVÉ DRUHY</w:t>
      </w:r>
    </w:p>
    <w:p w:rsidR="00746F02" w:rsidRPr="001E1F22" w:rsidRDefault="00746F02" w:rsidP="00746F02">
      <w:pPr>
        <w:ind w:right="113"/>
      </w:pPr>
    </w:p>
    <w:p w:rsidR="00746F02" w:rsidRPr="001E1F22" w:rsidRDefault="00746F02" w:rsidP="00746F02">
      <w:pPr>
        <w:pStyle w:val="Zkladntext"/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66A6FF29" wp14:editId="2F97BC1C">
            <wp:simplePos x="0" y="0"/>
            <wp:positionH relativeFrom="margin">
              <wp:align>left</wp:align>
            </wp:positionH>
            <wp:positionV relativeFrom="paragraph">
              <wp:posOffset>326142</wp:posOffset>
            </wp:positionV>
            <wp:extent cx="1031240" cy="680720"/>
            <wp:effectExtent l="0" t="0" r="0" b="5080"/>
            <wp:wrapTopAndBottom/>
            <wp:docPr id="3" name="Image 3" descr="Obrázok, na ktorom je čierny, temnot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Obrázok, na ktorom je čierny, temnota&#10;&#10;Obsah vygenerovaný umelou inteligenciou môže byť nesprávny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highlight w:val="lightGray"/>
        </w:rPr>
        <w:t>Hovädzí dobytok</w:t>
      </w:r>
    </w:p>
    <w:p w:rsidR="00746F02" w:rsidRPr="001E1F22" w:rsidRDefault="00746F02" w:rsidP="00746F02">
      <w:pPr>
        <w:pStyle w:val="Style2"/>
      </w:pPr>
      <w:r w:rsidRPr="001E1F22">
        <w:t>4.</w:t>
      </w:r>
      <w:r w:rsidRPr="001E1F22">
        <w:tab/>
        <w:t>CESTY PODANIA</w:t>
      </w:r>
    </w:p>
    <w:p w:rsidR="00746F02" w:rsidRPr="001E1F22" w:rsidRDefault="00746F02" w:rsidP="00746F02">
      <w:pPr>
        <w:pStyle w:val="Textvysvetlivky"/>
        <w:rPr>
          <w:szCs w:val="22"/>
        </w:rPr>
      </w:pPr>
    </w:p>
    <w:p w:rsidR="00746F02" w:rsidRPr="006D5894" w:rsidRDefault="00746F02" w:rsidP="00746F02">
      <w:pPr>
        <w:pStyle w:val="Zkladntext"/>
      </w:pPr>
      <w:proofErr w:type="spellStart"/>
      <w:r w:rsidRPr="00C41BFF">
        <w:rPr>
          <w:b/>
          <w:bCs/>
        </w:rPr>
        <w:t>i.m</w:t>
      </w:r>
      <w:proofErr w:type="spellEnd"/>
      <w:r w:rsidRPr="00C41BFF">
        <w:rPr>
          <w:b/>
          <w:bCs/>
        </w:rPr>
        <w:t>./</w:t>
      </w:r>
      <w:proofErr w:type="spellStart"/>
      <w:r w:rsidRPr="00C41BFF">
        <w:rPr>
          <w:b/>
          <w:bCs/>
        </w:rPr>
        <w:t>i.v</w:t>
      </w:r>
      <w:proofErr w:type="spellEnd"/>
      <w:r w:rsidRPr="00C41BFF">
        <w:rPr>
          <w:b/>
          <w:bCs/>
        </w:rPr>
        <w:t>.</w:t>
      </w:r>
      <w:r w:rsidRPr="003B3228">
        <w:t xml:space="preserve"> </w:t>
      </w:r>
    </w:p>
    <w:p w:rsidR="00746F02" w:rsidRDefault="00746F02" w:rsidP="00746F02">
      <w:pPr>
        <w:pStyle w:val="Textvysvetlivky"/>
      </w:pPr>
    </w:p>
    <w:p w:rsidR="00746F02" w:rsidRPr="006D5894" w:rsidRDefault="00746F02" w:rsidP="00746F02">
      <w:pPr>
        <w:pStyle w:val="Zkladntext"/>
      </w:pPr>
      <w:r w:rsidRPr="001E1F22">
        <w:t>Pred použitím si prečítajte písomnú informáciu pre používateľov.</w:t>
      </w:r>
      <w:r w:rsidRPr="00B3024C">
        <w:t xml:space="preserve"> </w:t>
      </w:r>
    </w:p>
    <w:p w:rsidR="00746F02" w:rsidRPr="001E1F22" w:rsidRDefault="00746F02" w:rsidP="00746F02">
      <w:pPr>
        <w:ind w:right="113"/>
      </w:pPr>
    </w:p>
    <w:p w:rsidR="00746F02" w:rsidRPr="001E1F22" w:rsidRDefault="00746F02" w:rsidP="00746F02">
      <w:pPr>
        <w:pStyle w:val="Style2"/>
      </w:pPr>
      <w:r w:rsidRPr="001E1F22">
        <w:t>5.</w:t>
      </w:r>
      <w:r w:rsidRPr="001E1F22">
        <w:tab/>
        <w:t>OCHRANNÉ LEHOTY</w:t>
      </w:r>
    </w:p>
    <w:p w:rsidR="00746F02" w:rsidRPr="001E1F22" w:rsidRDefault="00746F02" w:rsidP="00746F02"/>
    <w:p w:rsidR="00746F02" w:rsidRPr="001E1F22" w:rsidRDefault="00746F02" w:rsidP="00746F02">
      <w:r w:rsidRPr="001E1F22">
        <w:t>Ochrann</w:t>
      </w:r>
      <w:r>
        <w:t>é</w:t>
      </w:r>
      <w:r w:rsidRPr="001E1F22">
        <w:t xml:space="preserve"> lehot</w:t>
      </w:r>
      <w:r>
        <w:t>y</w:t>
      </w:r>
      <w:r w:rsidRPr="001E1F22">
        <w:t>:</w:t>
      </w:r>
    </w:p>
    <w:tbl>
      <w:tblPr>
        <w:tblStyle w:val="TableNormal1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2234"/>
        <w:gridCol w:w="1134"/>
        <w:gridCol w:w="2268"/>
      </w:tblGrid>
      <w:tr w:rsidR="00746F02" w:rsidRPr="006D5894" w:rsidTr="00C41BFF">
        <w:trPr>
          <w:trHeight w:val="254"/>
        </w:trPr>
        <w:tc>
          <w:tcPr>
            <w:tcW w:w="2234" w:type="dxa"/>
          </w:tcPr>
          <w:p w:rsidR="00746F02" w:rsidRPr="00C41BFF" w:rsidRDefault="00746F02" w:rsidP="00746F02">
            <w:pPr>
              <w:pStyle w:val="TableParagraph"/>
              <w:numPr>
                <w:ilvl w:val="0"/>
                <w:numId w:val="39"/>
              </w:numPr>
              <w:tabs>
                <w:tab w:val="clear" w:pos="357"/>
              </w:tabs>
              <w:ind w:left="0"/>
              <w:rPr>
                <w:szCs w:val="20"/>
              </w:rPr>
            </w:pPr>
          </w:p>
        </w:tc>
        <w:tc>
          <w:tcPr>
            <w:tcW w:w="1134" w:type="dxa"/>
          </w:tcPr>
          <w:p w:rsidR="00746F02" w:rsidRPr="00C41BFF" w:rsidRDefault="00746F02" w:rsidP="00746F02">
            <w:pPr>
              <w:pStyle w:val="TableParagraph"/>
              <w:numPr>
                <w:ilvl w:val="0"/>
                <w:numId w:val="39"/>
              </w:numPr>
              <w:tabs>
                <w:tab w:val="clear" w:pos="357"/>
              </w:tabs>
              <w:ind w:left="50" w:right="-568"/>
              <w:rPr>
                <w:szCs w:val="20"/>
              </w:rPr>
            </w:pPr>
            <w:proofErr w:type="spellStart"/>
            <w:r w:rsidRPr="00C41BFF">
              <w:rPr>
                <w:b/>
                <w:bCs/>
                <w:szCs w:val="20"/>
              </w:rPr>
              <w:t>i.m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2268" w:type="dxa"/>
          </w:tcPr>
          <w:p w:rsidR="00746F02" w:rsidRPr="00C41BFF" w:rsidRDefault="00746F02" w:rsidP="00746F02">
            <w:pPr>
              <w:pStyle w:val="TableParagraph"/>
              <w:numPr>
                <w:ilvl w:val="0"/>
                <w:numId w:val="39"/>
              </w:numPr>
              <w:tabs>
                <w:tab w:val="clear" w:pos="357"/>
              </w:tabs>
              <w:ind w:left="50"/>
              <w:rPr>
                <w:szCs w:val="20"/>
              </w:rPr>
            </w:pPr>
            <w:proofErr w:type="spellStart"/>
            <w:r w:rsidRPr="00C41BFF">
              <w:rPr>
                <w:b/>
                <w:bCs/>
                <w:szCs w:val="20"/>
              </w:rPr>
              <w:t>i.v</w:t>
            </w:r>
            <w:proofErr w:type="spellEnd"/>
            <w:r w:rsidRPr="00C41BFF">
              <w:rPr>
                <w:b/>
                <w:bCs/>
                <w:szCs w:val="20"/>
              </w:rPr>
              <w:t>.</w:t>
            </w:r>
          </w:p>
        </w:tc>
      </w:tr>
      <w:tr w:rsidR="00746F02" w:rsidRPr="006D5894" w:rsidTr="00C41BFF">
        <w:trPr>
          <w:trHeight w:val="254"/>
        </w:trPr>
        <w:tc>
          <w:tcPr>
            <w:tcW w:w="2234" w:type="dxa"/>
          </w:tcPr>
          <w:p w:rsidR="00746F02" w:rsidRPr="00C41BFF" w:rsidRDefault="00746F02" w:rsidP="00746F02">
            <w:pPr>
              <w:tabs>
                <w:tab w:val="left" w:pos="567"/>
              </w:tabs>
              <w:spacing w:line="260" w:lineRule="exact"/>
              <w:rPr>
                <w:szCs w:val="20"/>
              </w:rPr>
            </w:pPr>
            <w:r w:rsidRPr="006D4A74">
              <w:t>Mäso  </w:t>
            </w:r>
            <w:r>
              <w:rPr>
                <w:szCs w:val="20"/>
              </w:rPr>
              <w:t xml:space="preserve">a </w:t>
            </w:r>
            <w:r w:rsidRPr="006D4A74">
              <w:t>vnútornosti</w:t>
            </w:r>
          </w:p>
        </w:tc>
        <w:tc>
          <w:tcPr>
            <w:tcW w:w="1134" w:type="dxa"/>
          </w:tcPr>
          <w:p w:rsidR="00746F02" w:rsidRPr="00C41BFF" w:rsidRDefault="00746F02" w:rsidP="00746F02">
            <w:pPr>
              <w:tabs>
                <w:tab w:val="left" w:pos="567"/>
              </w:tabs>
              <w:spacing w:line="260" w:lineRule="exact"/>
              <w:rPr>
                <w:szCs w:val="20"/>
              </w:rPr>
            </w:pPr>
            <w:r w:rsidRPr="006D4A74">
              <w:t>20 dní</w:t>
            </w:r>
          </w:p>
        </w:tc>
        <w:tc>
          <w:tcPr>
            <w:tcW w:w="2268" w:type="dxa"/>
          </w:tcPr>
          <w:p w:rsidR="00746F02" w:rsidRPr="00C41BFF" w:rsidRDefault="00746F02" w:rsidP="00746F02">
            <w:pPr>
              <w:tabs>
                <w:tab w:val="left" w:pos="567"/>
              </w:tabs>
              <w:spacing w:line="260" w:lineRule="exact"/>
              <w:rPr>
                <w:szCs w:val="20"/>
              </w:rPr>
            </w:pPr>
            <w:r w:rsidRPr="006D4A74">
              <w:t>4 dn</w:t>
            </w:r>
            <w:r>
              <w:rPr>
                <w:szCs w:val="20"/>
              </w:rPr>
              <w:t>i</w:t>
            </w:r>
          </w:p>
        </w:tc>
      </w:tr>
      <w:tr w:rsidR="00746F02" w:rsidRPr="006D5894" w:rsidTr="00C41BFF">
        <w:trPr>
          <w:trHeight w:val="251"/>
        </w:trPr>
        <w:tc>
          <w:tcPr>
            <w:tcW w:w="2234" w:type="dxa"/>
          </w:tcPr>
          <w:p w:rsidR="00746F02" w:rsidRPr="00C41BFF" w:rsidRDefault="00746F02" w:rsidP="00746F02">
            <w:pPr>
              <w:tabs>
                <w:tab w:val="left" w:pos="567"/>
              </w:tabs>
              <w:spacing w:line="260" w:lineRule="exact"/>
              <w:rPr>
                <w:szCs w:val="20"/>
              </w:rPr>
            </w:pPr>
            <w:r w:rsidRPr="006D4A74">
              <w:t>Mlieko</w:t>
            </w:r>
          </w:p>
        </w:tc>
        <w:tc>
          <w:tcPr>
            <w:tcW w:w="1134" w:type="dxa"/>
          </w:tcPr>
          <w:p w:rsidR="00746F02" w:rsidRPr="00C41BFF" w:rsidRDefault="00746F02" w:rsidP="00746F02">
            <w:pPr>
              <w:tabs>
                <w:tab w:val="left" w:pos="567"/>
              </w:tabs>
              <w:spacing w:line="260" w:lineRule="exact"/>
              <w:rPr>
                <w:szCs w:val="20"/>
              </w:rPr>
            </w:pPr>
            <w:r w:rsidRPr="006D4A74">
              <w:t>0</w:t>
            </w:r>
            <w:r>
              <w:rPr>
                <w:szCs w:val="20"/>
              </w:rPr>
              <w:t> </w:t>
            </w:r>
            <w:r w:rsidRPr="006D4A74">
              <w:t>hodín</w:t>
            </w:r>
          </w:p>
        </w:tc>
        <w:tc>
          <w:tcPr>
            <w:tcW w:w="2268" w:type="dxa"/>
          </w:tcPr>
          <w:p w:rsidR="00746F02" w:rsidRPr="00C41BFF" w:rsidRDefault="00746F02" w:rsidP="00746F02">
            <w:pPr>
              <w:tabs>
                <w:tab w:val="left" w:pos="567"/>
              </w:tabs>
              <w:spacing w:line="260" w:lineRule="exact"/>
              <w:rPr>
                <w:szCs w:val="20"/>
              </w:rPr>
            </w:pPr>
            <w:r w:rsidRPr="006D4A74">
              <w:t>12</w:t>
            </w:r>
            <w:r>
              <w:rPr>
                <w:szCs w:val="20"/>
              </w:rPr>
              <w:t> </w:t>
            </w:r>
            <w:r w:rsidRPr="006D4A74">
              <w:t>hodín</w:t>
            </w:r>
          </w:p>
        </w:tc>
      </w:tr>
    </w:tbl>
    <w:p w:rsidR="00746F02" w:rsidRPr="001E1F22" w:rsidRDefault="00746F02" w:rsidP="00746F02">
      <w:pPr>
        <w:ind w:right="113"/>
      </w:pPr>
    </w:p>
    <w:p w:rsidR="00746F02" w:rsidRPr="001E1F22" w:rsidRDefault="00746F02" w:rsidP="00746F02">
      <w:pPr>
        <w:pStyle w:val="Style2"/>
      </w:pPr>
      <w:r w:rsidRPr="001E1F22">
        <w:t>6.</w:t>
      </w:r>
      <w:r w:rsidRPr="001E1F22">
        <w:tab/>
        <w:t>DÁTUM EXSPIRÁCIE</w:t>
      </w:r>
    </w:p>
    <w:p w:rsidR="00746F02" w:rsidRPr="001E1F22" w:rsidRDefault="00746F02" w:rsidP="00746F02"/>
    <w:p w:rsidR="00746F02" w:rsidRPr="006D5894" w:rsidRDefault="00746F02" w:rsidP="00746F02">
      <w:pPr>
        <w:pStyle w:val="Zkladntext"/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:rsidR="00746F02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>Po prvom prepichnutí zátky použiť do…</w:t>
      </w:r>
    </w:p>
    <w:p w:rsidR="00746F02" w:rsidRPr="006D5894" w:rsidRDefault="00746F02" w:rsidP="00746F02">
      <w:pPr>
        <w:pStyle w:val="Zkladntext"/>
      </w:pPr>
      <w:r>
        <w:t>Po prvom prepichnutí zátky</w:t>
      </w:r>
      <w:r w:rsidDel="004C1750">
        <w:t xml:space="preserve"> </w:t>
      </w:r>
      <w:r>
        <w:t>použiť do 28 dní.</w:t>
      </w:r>
    </w:p>
    <w:p w:rsidR="00746F02" w:rsidRPr="001E1F22" w:rsidRDefault="00746F02" w:rsidP="00746F02">
      <w:pPr>
        <w:ind w:right="113"/>
      </w:pPr>
    </w:p>
    <w:p w:rsidR="00746F02" w:rsidRPr="001E1F22" w:rsidRDefault="00746F02" w:rsidP="00746F02">
      <w:pPr>
        <w:pStyle w:val="Style2"/>
      </w:pPr>
      <w:r>
        <w:t>7</w:t>
      </w:r>
      <w:r w:rsidRPr="001E1F22">
        <w:t>.</w:t>
      </w:r>
      <w:r w:rsidRPr="001E1F22">
        <w:tab/>
        <w:t>OSOBITNÉ PODMIENKY NA UCHOVÁVANIE</w:t>
      </w:r>
    </w:p>
    <w:p w:rsidR="00746F02" w:rsidRDefault="00746F02" w:rsidP="00746F02">
      <w:pPr>
        <w:ind w:right="113"/>
      </w:pPr>
    </w:p>
    <w:p w:rsidR="00746F02" w:rsidRPr="001E1F22" w:rsidRDefault="00746F02" w:rsidP="00746F02">
      <w:pPr>
        <w:ind w:right="113"/>
      </w:pPr>
    </w:p>
    <w:p w:rsidR="00746F02" w:rsidRPr="001E1F22" w:rsidRDefault="00746F02" w:rsidP="00746F02">
      <w:pPr>
        <w:pStyle w:val="Style2"/>
      </w:pPr>
      <w:r w:rsidRPr="001E1F22">
        <w:t>8.</w:t>
      </w:r>
      <w:r w:rsidRPr="001E1F22">
        <w:tab/>
        <w:t>NÁZOV DRŽITEĽA ROZHODNUTIA O REGISTRÁCII</w:t>
      </w:r>
    </w:p>
    <w:p w:rsidR="00746F02" w:rsidRPr="001E1F22" w:rsidRDefault="00746F02" w:rsidP="00746F02">
      <w:pPr>
        <w:ind w:right="-318"/>
      </w:pPr>
    </w:p>
    <w:p w:rsidR="00746F02" w:rsidRPr="001E1F22" w:rsidRDefault="00746F02" w:rsidP="00746F02">
      <w:pPr>
        <w:ind w:right="-318"/>
      </w:pPr>
      <w:proofErr w:type="spellStart"/>
      <w:r>
        <w:t>Vetoquinol</w:t>
      </w:r>
      <w:proofErr w:type="spellEnd"/>
      <w:r>
        <w:t xml:space="preserve"> s.r.o.</w:t>
      </w:r>
    </w:p>
    <w:p w:rsidR="00746F02" w:rsidRPr="001E1F22" w:rsidRDefault="00746F02" w:rsidP="00746F02">
      <w:pPr>
        <w:ind w:right="113"/>
      </w:pPr>
    </w:p>
    <w:p w:rsidR="00746F02" w:rsidRPr="001E1F22" w:rsidRDefault="00746F02" w:rsidP="00746F02">
      <w:pPr>
        <w:pStyle w:val="Style2"/>
      </w:pPr>
      <w:r>
        <w:t>9</w:t>
      </w:r>
      <w:r w:rsidRPr="001E1F22">
        <w:t>.</w:t>
      </w:r>
      <w:r w:rsidRPr="001E1F22">
        <w:tab/>
        <w:t>ČÍSLO ŠARŽE</w:t>
      </w:r>
    </w:p>
    <w:p w:rsidR="00746F02" w:rsidRPr="001E1F22" w:rsidRDefault="00746F02" w:rsidP="00746F02"/>
    <w:p w:rsidR="00746F02" w:rsidRDefault="00746F02" w:rsidP="00746F02">
      <w:proofErr w:type="spellStart"/>
      <w:r w:rsidRPr="001E1F22">
        <w:t>Lot</w:t>
      </w:r>
      <w:proofErr w:type="spellEnd"/>
      <w:r w:rsidRPr="001E1F22">
        <w:t xml:space="preserve"> {číslo}</w:t>
      </w:r>
      <w:r w:rsidRPr="00F0593A">
        <w:t xml:space="preserve"> </w:t>
      </w:r>
    </w:p>
    <w:p w:rsidR="00746F02" w:rsidRDefault="00746F02" w:rsidP="00746F02"/>
    <w:p w:rsidR="00746F02" w:rsidRPr="001E1F22" w:rsidRDefault="00746F02" w:rsidP="00746F02">
      <w:proofErr w:type="spellStart"/>
      <w:r w:rsidRPr="00C41BFF">
        <w:rPr>
          <w:i/>
          <w:iCs/>
          <w:highlight w:val="lightGray"/>
          <w:lang w:val="en-GB"/>
        </w:rPr>
        <w:t>Vetoquinol</w:t>
      </w:r>
      <w:proofErr w:type="spellEnd"/>
      <w:r w:rsidRPr="00C41BFF">
        <w:rPr>
          <w:i/>
          <w:iCs/>
          <w:highlight w:val="lightGray"/>
          <w:lang w:val="en-GB"/>
        </w:rPr>
        <w:t xml:space="preserve"> logo</w:t>
      </w:r>
    </w:p>
    <w:p w:rsidR="00746F02" w:rsidRPr="001E1F22" w:rsidRDefault="00746F02" w:rsidP="00746F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 w:rsidRPr="001E1F22">
        <w:rPr>
          <w:b/>
        </w:rPr>
        <w:lastRenderedPageBreak/>
        <w:t>MINIMÁLNE ÚDAJE, KTORÉ MAJÚ BYŤ UVEDENÉ NA MALOM VNÚTORNOM OBALE</w:t>
      </w:r>
    </w:p>
    <w:p w:rsidR="00746F02" w:rsidRPr="001E1F22" w:rsidRDefault="00746F02" w:rsidP="00746F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746F02" w:rsidRPr="001E1F22" w:rsidRDefault="00746F02" w:rsidP="00746F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 w:rsidRPr="00347C24">
        <w:rPr>
          <w:b/>
        </w:rPr>
        <w:t>ŠTÍTOK (50 ml)</w:t>
      </w:r>
    </w:p>
    <w:p w:rsidR="00746F02" w:rsidRPr="001E1F22" w:rsidRDefault="00746F02" w:rsidP="00746F02"/>
    <w:p w:rsidR="00746F02" w:rsidRPr="001E1F22" w:rsidRDefault="00746F02" w:rsidP="00746F02">
      <w:pPr>
        <w:pStyle w:val="Style2"/>
      </w:pPr>
      <w:r w:rsidRPr="001E1F22">
        <w:t>1.</w:t>
      </w:r>
      <w:r w:rsidRPr="001E1F22">
        <w:tab/>
        <w:t>NÁZOV VETERINÁRNEHO LIEKU</w:t>
      </w:r>
    </w:p>
    <w:p w:rsidR="00746F02" w:rsidRPr="001E1F22" w:rsidRDefault="00746F02" w:rsidP="00746F02"/>
    <w:p w:rsidR="00746F02" w:rsidRDefault="00746F02" w:rsidP="00746F02">
      <w:pPr>
        <w:pStyle w:val="Zkladntext"/>
      </w:pPr>
      <w:proofErr w:type="spellStart"/>
      <w:r>
        <w:t>Tolfine</w:t>
      </w:r>
      <w:proofErr w:type="spellEnd"/>
      <w:r>
        <w:t xml:space="preserve"> </w:t>
      </w:r>
      <w:r w:rsidRPr="00C41BFF">
        <w:t>80 mg/ml injekčný roztok</w:t>
      </w:r>
      <w:r>
        <w:t xml:space="preserve"> </w:t>
      </w:r>
    </w:p>
    <w:p w:rsidR="00746F02" w:rsidRPr="006D5894" w:rsidRDefault="00746F02" w:rsidP="00746F02">
      <w:pPr>
        <w:pStyle w:val="Zkladntext"/>
      </w:pPr>
      <w:r w:rsidRPr="00C41BFF">
        <w:rPr>
          <w:highlight w:val="lightGray"/>
        </w:rPr>
        <w:t>50 ml</w:t>
      </w:r>
    </w:p>
    <w:p w:rsidR="00746F02" w:rsidRPr="006D5894" w:rsidRDefault="00746F02" w:rsidP="00746F02">
      <w:pPr>
        <w:pStyle w:val="Zkladntext"/>
      </w:pPr>
    </w:p>
    <w:p w:rsidR="00746F02" w:rsidRDefault="00746F02" w:rsidP="00746F02">
      <w:r w:rsidRPr="000A33E9">
        <w:rPr>
          <w:noProof/>
          <w:lang w:eastAsia="sk-SK"/>
        </w:rPr>
        <w:drawing>
          <wp:inline distT="0" distB="0" distL="0" distR="0" wp14:anchorId="086522FB" wp14:editId="2AFBBE98">
            <wp:extent cx="723900" cy="477942"/>
            <wp:effectExtent l="0" t="0" r="0" b="0"/>
            <wp:docPr id="63" name="Image 63" descr="Obrázok, na ktorom je čierny, temnot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 descr="Obrázok, na ktorom je čierny, temnota&#10;&#10;Obsah vygenerovaný umelou inteligenciou môže byť nesprávny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541" cy="48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F02" w:rsidRPr="001E1F22" w:rsidRDefault="00746F02" w:rsidP="00746F02"/>
    <w:p w:rsidR="00746F02" w:rsidRPr="001E1F22" w:rsidRDefault="00746F02" w:rsidP="00746F0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:rsidR="00746F02" w:rsidRPr="001E1F22" w:rsidRDefault="00746F02" w:rsidP="00746F02"/>
    <w:p w:rsidR="00746F02" w:rsidRPr="001F5CAE" w:rsidRDefault="00746F02" w:rsidP="00746F02">
      <w:pPr>
        <w:rPr>
          <w:lang w:val="en-GB"/>
        </w:rPr>
      </w:pPr>
      <w:proofErr w:type="spellStart"/>
      <w:r w:rsidRPr="001F5CAE">
        <w:rPr>
          <w:lang w:val="en-GB"/>
        </w:rPr>
        <w:t>Tolfenamic</w:t>
      </w:r>
      <w:proofErr w:type="spellEnd"/>
      <w:r w:rsidRPr="001F5CAE">
        <w:rPr>
          <w:lang w:val="en-GB"/>
        </w:rPr>
        <w:t xml:space="preserve"> acid</w:t>
      </w:r>
      <w:r>
        <w:rPr>
          <w:lang w:val="en-GB"/>
        </w:rPr>
        <w:tab/>
      </w:r>
      <w:r w:rsidRPr="00C41BFF">
        <w:rPr>
          <w:lang w:val="en-GB"/>
        </w:rPr>
        <w:t>80</w:t>
      </w:r>
      <w:r>
        <w:rPr>
          <w:lang w:val="en-GB"/>
        </w:rPr>
        <w:t> </w:t>
      </w:r>
      <w:r w:rsidRPr="00C41BFF">
        <w:rPr>
          <w:lang w:val="en-GB"/>
        </w:rPr>
        <w:t>mg/ml</w:t>
      </w:r>
    </w:p>
    <w:p w:rsidR="00746F02" w:rsidRPr="001E1F22" w:rsidRDefault="00746F02" w:rsidP="00746F02"/>
    <w:p w:rsidR="00746F02" w:rsidRPr="001E1F22" w:rsidRDefault="00746F02" w:rsidP="00746F0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:rsidR="00746F02" w:rsidRPr="001E1F22" w:rsidRDefault="00746F02" w:rsidP="00746F02"/>
    <w:p w:rsidR="00746F02" w:rsidRPr="006D5894" w:rsidRDefault="00746F02" w:rsidP="00746F02">
      <w:pPr>
        <w:pStyle w:val="Zkladntext"/>
      </w:pPr>
      <w:proofErr w:type="spellStart"/>
      <w:r w:rsidRPr="001E1F22">
        <w:t>Lot</w:t>
      </w:r>
      <w:proofErr w:type="spellEnd"/>
      <w:r w:rsidRPr="001E1F22">
        <w:t xml:space="preserve"> {číslo}</w:t>
      </w:r>
      <w:r w:rsidRPr="00726F50">
        <w:t xml:space="preserve"> </w:t>
      </w:r>
    </w:p>
    <w:p w:rsidR="00746F02" w:rsidRPr="001E1F22" w:rsidRDefault="00746F02" w:rsidP="00746F02"/>
    <w:p w:rsidR="00746F02" w:rsidRPr="001E1F22" w:rsidRDefault="00746F02" w:rsidP="00746F02">
      <w:pPr>
        <w:pStyle w:val="Style2"/>
      </w:pPr>
      <w:r w:rsidRPr="001E1F22">
        <w:t>4.</w:t>
      </w:r>
      <w:r w:rsidRPr="001E1F22">
        <w:tab/>
        <w:t>DÁTUM EXSPIRÁCIE</w:t>
      </w:r>
    </w:p>
    <w:p w:rsidR="00746F02" w:rsidRPr="001E1F22" w:rsidRDefault="00746F02" w:rsidP="00746F02"/>
    <w:p w:rsidR="00746F02" w:rsidRPr="006D5894" w:rsidRDefault="00746F02" w:rsidP="00746F02">
      <w:pPr>
        <w:pStyle w:val="Zkladntext"/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:rsidR="00746F02" w:rsidRDefault="00746F02" w:rsidP="00746F02">
      <w:pPr>
        <w:pStyle w:val="Zkladntext"/>
      </w:pPr>
      <w:r>
        <w:t>Po prvom prepichnutí zátky použiť do…</w:t>
      </w:r>
    </w:p>
    <w:p w:rsidR="00746F02" w:rsidRDefault="00746F02" w:rsidP="00746F02">
      <w:pPr>
        <w:pStyle w:val="Zkladntext"/>
      </w:pPr>
      <w:r>
        <w:t>Po prvom prepichnutí zátky</w:t>
      </w:r>
      <w:r w:rsidDel="004C1750">
        <w:t xml:space="preserve"> </w:t>
      </w:r>
      <w:r>
        <w:t>použiť do 28 dní.</w:t>
      </w:r>
    </w:p>
    <w:p w:rsidR="00746F02" w:rsidRDefault="00746F02" w:rsidP="00746F02">
      <w:pPr>
        <w:pStyle w:val="Zkladntext"/>
      </w:pPr>
    </w:p>
    <w:p w:rsidR="00746F02" w:rsidRPr="00C41BFF" w:rsidRDefault="00746F02" w:rsidP="00746F02">
      <w:pPr>
        <w:rPr>
          <w:i/>
          <w:iCs/>
          <w:lang w:val="en-US"/>
        </w:rPr>
      </w:pPr>
      <w:proofErr w:type="spellStart"/>
      <w:r w:rsidRPr="00C41BFF">
        <w:rPr>
          <w:i/>
          <w:iCs/>
          <w:highlight w:val="lightGray"/>
          <w:lang w:val="en-US"/>
        </w:rPr>
        <w:t>Vetoquinol</w:t>
      </w:r>
      <w:proofErr w:type="spellEnd"/>
      <w:r w:rsidRPr="00C41BFF">
        <w:rPr>
          <w:i/>
          <w:iCs/>
          <w:highlight w:val="lightGray"/>
          <w:lang w:val="en-US"/>
        </w:rPr>
        <w:t xml:space="preserve"> logo</w:t>
      </w:r>
    </w:p>
    <w:p w:rsidR="00746F02" w:rsidRPr="006D5894" w:rsidRDefault="00746F02" w:rsidP="00746F02">
      <w:pPr>
        <w:pStyle w:val="Zkladntext"/>
      </w:pPr>
    </w:p>
    <w:p w:rsidR="00746F02" w:rsidRPr="001E1F22" w:rsidRDefault="00746F02" w:rsidP="00746F02">
      <w:r w:rsidRPr="001E1F22">
        <w:br w:type="page"/>
      </w:r>
    </w:p>
    <w:p w:rsidR="00746F02" w:rsidRPr="001E1F22" w:rsidRDefault="00746F02" w:rsidP="00746F02"/>
    <w:p w:rsidR="00746F02" w:rsidRPr="001E1F22" w:rsidRDefault="00746F02" w:rsidP="00746F02">
      <w:pPr>
        <w:jc w:val="center"/>
      </w:pPr>
      <w:r w:rsidRPr="001E1F22">
        <w:rPr>
          <w:b/>
        </w:rPr>
        <w:t>PÍSOMNÁ INFORMÁCIA PRE POUŽÍVATEĽOV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:rsidR="00746F02" w:rsidRPr="001E1F22" w:rsidRDefault="00746F02" w:rsidP="00746F02"/>
    <w:p w:rsidR="00746F02" w:rsidRPr="006D5894" w:rsidRDefault="00746F02" w:rsidP="00746F02">
      <w:pPr>
        <w:pStyle w:val="Zkladntext"/>
      </w:pPr>
      <w:proofErr w:type="spellStart"/>
      <w:r>
        <w:t>Tolfine</w:t>
      </w:r>
      <w:proofErr w:type="spellEnd"/>
      <w:r>
        <w:t xml:space="preserve"> 80 mg/ml injekčný roztok pre hovädzí dobytok 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:rsidR="00746F02" w:rsidRPr="001E1F22" w:rsidRDefault="00746F02" w:rsidP="00746F02">
      <w:pPr>
        <w:rPr>
          <w:iCs/>
        </w:rPr>
      </w:pPr>
    </w:p>
    <w:p w:rsidR="00746F02" w:rsidRPr="00502C8D" w:rsidRDefault="00746F02" w:rsidP="00746F02">
      <w:pPr>
        <w:outlineLvl w:val="0"/>
        <w:rPr>
          <w:bCs/>
        </w:rPr>
      </w:pPr>
      <w:r w:rsidRPr="00502C8D">
        <w:rPr>
          <w:bCs/>
        </w:rPr>
        <w:t>Každý ml obsahuje:</w:t>
      </w:r>
    </w:p>
    <w:p w:rsidR="00746F02" w:rsidRPr="00502C8D" w:rsidRDefault="00746F02" w:rsidP="00746F02">
      <w:pPr>
        <w:outlineLvl w:val="0"/>
        <w:rPr>
          <w:b/>
          <w:bCs/>
          <w:lang w:val="en-GB"/>
        </w:rPr>
      </w:pPr>
    </w:p>
    <w:p w:rsidR="00746F02" w:rsidRDefault="00746F02" w:rsidP="00746F02">
      <w:pPr>
        <w:rPr>
          <w:b/>
        </w:rPr>
      </w:pPr>
      <w:r w:rsidRPr="001E1F22">
        <w:rPr>
          <w:b/>
        </w:rPr>
        <w:t>Účinné látky:</w:t>
      </w:r>
    </w:p>
    <w:p w:rsidR="00746F02" w:rsidRPr="001E1F22" w:rsidRDefault="00746F02" w:rsidP="00746F02">
      <w:pPr>
        <w:rPr>
          <w:b/>
        </w:rPr>
      </w:pPr>
    </w:p>
    <w:p w:rsidR="00746F02" w:rsidRDefault="00746F02" w:rsidP="00746F02">
      <w:r w:rsidRPr="00502C8D">
        <w:t xml:space="preserve">Kyselina </w:t>
      </w:r>
      <w:proofErr w:type="spellStart"/>
      <w:r w:rsidRPr="00502C8D">
        <w:t>to</w:t>
      </w:r>
      <w:r>
        <w:t>l</w:t>
      </w:r>
      <w:r w:rsidRPr="00502C8D">
        <w:t>fenamová</w:t>
      </w:r>
      <w:proofErr w:type="spellEnd"/>
      <w:r w:rsidRPr="00502C8D">
        <w:t xml:space="preserve"> </w:t>
      </w:r>
      <w:r w:rsidRPr="00502C8D">
        <w:tab/>
      </w:r>
      <w:r w:rsidRPr="00502C8D">
        <w:tab/>
        <w:t>80</w:t>
      </w:r>
      <w:r>
        <w:t> </w:t>
      </w:r>
      <w:r w:rsidRPr="00502C8D">
        <w:t>mg</w:t>
      </w:r>
    </w:p>
    <w:p w:rsidR="00746F02" w:rsidRDefault="00746F02" w:rsidP="00746F02">
      <w:pPr>
        <w:pStyle w:val="Zkladntext"/>
      </w:pPr>
    </w:p>
    <w:p w:rsidR="00746F02" w:rsidRPr="00E7125C" w:rsidRDefault="00746F02" w:rsidP="00746F02">
      <w:pPr>
        <w:pStyle w:val="Zkladntext"/>
      </w:pPr>
      <w:r>
        <w:t>Číry, bezfarebný až slabožlto-hnedý roztok.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rPr>
          <w:highlight w:val="lightGray"/>
        </w:rPr>
        <w:t>3.</w:t>
      </w:r>
      <w:r w:rsidRPr="001E1F22">
        <w:tab/>
        <w:t>Cieľové druhy</w:t>
      </w:r>
    </w:p>
    <w:p w:rsidR="00746F02" w:rsidRPr="001E1F22" w:rsidRDefault="00746F02" w:rsidP="00746F02"/>
    <w:p w:rsidR="00746F02" w:rsidRDefault="00746F02" w:rsidP="00746F02">
      <w:pPr>
        <w:pStyle w:val="Zkladntext"/>
      </w:pPr>
      <w:r>
        <w:t>Hovädzí dobytok.</w:t>
      </w:r>
    </w:p>
    <w:p w:rsidR="00746F02" w:rsidRPr="006D5894" w:rsidRDefault="00746F02" w:rsidP="00746F02">
      <w:pPr>
        <w:pStyle w:val="Zkladntext"/>
      </w:pPr>
    </w:p>
    <w:p w:rsidR="00746F02" w:rsidRDefault="00746F02" w:rsidP="00746F02">
      <w:r w:rsidRPr="00EB1504">
        <w:rPr>
          <w:noProof/>
          <w:lang w:eastAsia="sk-SK"/>
        </w:rPr>
        <w:drawing>
          <wp:inline distT="0" distB="0" distL="0" distR="0" wp14:anchorId="32409A10" wp14:editId="73631C72">
            <wp:extent cx="850605" cy="561596"/>
            <wp:effectExtent l="0" t="0" r="0" b="0"/>
            <wp:docPr id="5" name="Image 5" descr="Obrázok, na ktorom je čierny, temnot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Obrázok, na ktorom je čierny, temnota&#10;&#10;Obsah vygenerovaný umelou inteligenciou môže byť nesprávny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286" cy="56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:rsidR="00746F02" w:rsidRPr="001E1F22" w:rsidRDefault="00746F02" w:rsidP="00746F02"/>
    <w:p w:rsidR="00746F02" w:rsidRDefault="00746F02" w:rsidP="00746F02">
      <w:pPr>
        <w:pStyle w:val="Zkladntext"/>
      </w:pPr>
      <w:r>
        <w:t>Veterinárny liek je indikovaný ako:</w:t>
      </w:r>
    </w:p>
    <w:p w:rsidR="00746F02" w:rsidRPr="00C41BFF" w:rsidRDefault="00746F02" w:rsidP="00746F02">
      <w:pPr>
        <w:pStyle w:val="Hlavika"/>
      </w:pPr>
      <w:r w:rsidRPr="00C41BFF">
        <w:t>- Doplnková lie</w:t>
      </w:r>
      <w:r w:rsidRPr="00C41BFF">
        <w:rPr>
          <w:rFonts w:hint="eastAsia"/>
        </w:rPr>
        <w:t>č</w:t>
      </w:r>
      <w:r w:rsidRPr="00C41BFF">
        <w:t>ba na zmiernenie akútneho zápalu spojeného s ochoreniami dýchacích ciest.</w:t>
      </w:r>
    </w:p>
    <w:p w:rsidR="00746F02" w:rsidRDefault="00746F02" w:rsidP="00746F02">
      <w:pPr>
        <w:pStyle w:val="Zkladntext"/>
      </w:pPr>
      <w:r>
        <w:t xml:space="preserve">- Doplnková liečba akútnej </w:t>
      </w:r>
      <w:proofErr w:type="spellStart"/>
      <w:r>
        <w:t>mastitídy</w:t>
      </w:r>
      <w:proofErr w:type="spellEnd"/>
      <w:r>
        <w:t>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:rsidR="00746F02" w:rsidRPr="001E1F22" w:rsidRDefault="00746F02" w:rsidP="00746F02"/>
    <w:p w:rsidR="00746F02" w:rsidRPr="006D5894" w:rsidRDefault="00746F02" w:rsidP="00746F02">
      <w:pPr>
        <w:pStyle w:val="Zkladntext"/>
        <w:rPr>
          <w:highlight w:val="yellow"/>
        </w:rPr>
      </w:pPr>
      <w:r>
        <w:t>Nepoužívať pri ochoreniach srdca.</w:t>
      </w:r>
    </w:p>
    <w:p w:rsidR="00746F02" w:rsidRDefault="00746F02" w:rsidP="00746F02">
      <w:pPr>
        <w:pStyle w:val="Zkladntext"/>
      </w:pPr>
    </w:p>
    <w:p w:rsidR="00746F02" w:rsidRPr="006D5894" w:rsidRDefault="00746F02" w:rsidP="00746F02">
      <w:pPr>
        <w:pStyle w:val="Zkladntext"/>
        <w:rPr>
          <w:highlight w:val="yellow"/>
        </w:rPr>
      </w:pPr>
      <w:r>
        <w:t xml:space="preserve">Nepoužívať pri poruchách funkcie pečene alebo akútnej </w:t>
      </w:r>
      <w:proofErr w:type="spellStart"/>
      <w:r>
        <w:t>renálnej</w:t>
      </w:r>
      <w:proofErr w:type="spellEnd"/>
      <w:r>
        <w:t xml:space="preserve"> </w:t>
      </w:r>
      <w:proofErr w:type="spellStart"/>
      <w:r>
        <w:t>insuficiencii</w:t>
      </w:r>
      <w:proofErr w:type="spellEnd"/>
      <w:r>
        <w:t>.</w:t>
      </w:r>
    </w:p>
    <w:p w:rsidR="00746F02" w:rsidRDefault="00746F02" w:rsidP="00746F02">
      <w:pPr>
        <w:pStyle w:val="Zkladntext"/>
      </w:pPr>
    </w:p>
    <w:p w:rsidR="00746F02" w:rsidRPr="006D5894" w:rsidRDefault="00746F02" w:rsidP="00746F02">
      <w:pPr>
        <w:pStyle w:val="Zkladntext"/>
      </w:pPr>
      <w:r>
        <w:t xml:space="preserve">Nepoužívať pri </w:t>
      </w:r>
      <w:proofErr w:type="spellStart"/>
      <w:r>
        <w:t>ulcerácii</w:t>
      </w:r>
      <w:proofErr w:type="spellEnd"/>
      <w:r>
        <w:t xml:space="preserve"> alebo krvácaní tráviaceho traktu, ani v prípadoch krvnej </w:t>
      </w:r>
      <w:proofErr w:type="spellStart"/>
      <w:r>
        <w:t>dyskrázie</w:t>
      </w:r>
      <w:proofErr w:type="spellEnd"/>
      <w:r>
        <w:t xml:space="preserve">. </w:t>
      </w:r>
    </w:p>
    <w:p w:rsidR="00746F02" w:rsidRDefault="00746F02" w:rsidP="00746F02">
      <w:pPr>
        <w:pStyle w:val="Zkladntext"/>
      </w:pPr>
    </w:p>
    <w:p w:rsidR="00746F02" w:rsidRPr="006D5894" w:rsidRDefault="00746F02" w:rsidP="00746F02">
      <w:pPr>
        <w:pStyle w:val="Zkladntext"/>
        <w:rPr>
          <w:highlight w:val="yellow"/>
        </w:rPr>
      </w:pPr>
      <w:r>
        <w:t>Nepoužívať v prípadoch precitlivenosti na účinnú látku alebo na niektorú z pomocných látok.</w:t>
      </w:r>
    </w:p>
    <w:p w:rsidR="00746F02" w:rsidRDefault="00746F02" w:rsidP="00746F02">
      <w:pPr>
        <w:pStyle w:val="Zkladntext"/>
      </w:pPr>
    </w:p>
    <w:p w:rsidR="00746F02" w:rsidRPr="006D5894" w:rsidRDefault="00746F02" w:rsidP="00746F02">
      <w:pPr>
        <w:pStyle w:val="Zkladntext"/>
      </w:pPr>
      <w:r>
        <w:t xml:space="preserve">Nepodávať iné </w:t>
      </w:r>
      <w:proofErr w:type="spellStart"/>
      <w:r>
        <w:t>steroidné</w:t>
      </w:r>
      <w:proofErr w:type="spellEnd"/>
      <w:r>
        <w:t xml:space="preserve"> alebo </w:t>
      </w:r>
      <w:proofErr w:type="spellStart"/>
      <w:r>
        <w:t>nesteroidné</w:t>
      </w:r>
      <w:proofErr w:type="spellEnd"/>
      <w:r>
        <w:t xml:space="preserve"> protizápalové lieky súčasne ani do 24 hodín od seba.</w:t>
      </w:r>
    </w:p>
    <w:p w:rsidR="00746F02" w:rsidRDefault="00746F02" w:rsidP="00746F02"/>
    <w:p w:rsidR="00746F02" w:rsidRDefault="00746F02" w:rsidP="00746F02">
      <w:r>
        <w:t xml:space="preserve">Nepoužívať pri dehydratovaných, </w:t>
      </w:r>
      <w:proofErr w:type="spellStart"/>
      <w:r>
        <w:t>hypovolemických</w:t>
      </w:r>
      <w:proofErr w:type="spellEnd"/>
      <w:r>
        <w:t xml:space="preserve"> alebo </w:t>
      </w:r>
      <w:proofErr w:type="spellStart"/>
      <w:r>
        <w:t>hypotenzných</w:t>
      </w:r>
      <w:proofErr w:type="spellEnd"/>
      <w:r>
        <w:t xml:space="preserve"> zvieratách kvôli potenciálnemu riziku </w:t>
      </w:r>
      <w:proofErr w:type="spellStart"/>
      <w:r>
        <w:t>renálnej</w:t>
      </w:r>
      <w:proofErr w:type="spellEnd"/>
      <w:r>
        <w:t xml:space="preserve"> toxicity.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:rsidR="00746F02" w:rsidRPr="001E1F22" w:rsidRDefault="00746F02" w:rsidP="00746F02"/>
    <w:p w:rsidR="00746F02" w:rsidRPr="001E1F22" w:rsidRDefault="00746F02" w:rsidP="00746F02">
      <w:r w:rsidRPr="001E1F22">
        <w:rPr>
          <w:u w:val="single"/>
        </w:rPr>
        <w:t>Osobitné upozornenia</w:t>
      </w:r>
      <w:r w:rsidRPr="001E1F22">
        <w:t>:</w:t>
      </w:r>
    </w:p>
    <w:p w:rsidR="00746F02" w:rsidRDefault="00746F02" w:rsidP="00746F02">
      <w:pPr>
        <w:pStyle w:val="Zkladntext"/>
      </w:pPr>
      <w:proofErr w:type="spellStart"/>
      <w:r>
        <w:t>Nesteroidné</w:t>
      </w:r>
      <w:proofErr w:type="spellEnd"/>
      <w:r>
        <w:t xml:space="preserve"> protizápalové lieky (NSAID) môžu spôsobiť inhibíciu fagocytózy, a preto sa pri liečbe zápalových stavov spojených s bakteriálnymi infekciami má začať vhodná súbežná </w:t>
      </w:r>
      <w:proofErr w:type="spellStart"/>
      <w:r>
        <w:t>antimikrobiálna</w:t>
      </w:r>
      <w:proofErr w:type="spellEnd"/>
      <w:r>
        <w:t xml:space="preserve"> liečba.</w:t>
      </w:r>
    </w:p>
    <w:p w:rsidR="00746F02" w:rsidRPr="006D5894" w:rsidRDefault="00746F02" w:rsidP="00746F02">
      <w:pPr>
        <w:pStyle w:val="Zkladntext"/>
      </w:pPr>
    </w:p>
    <w:p w:rsidR="00746F02" w:rsidRPr="001E1F22" w:rsidRDefault="00746F02" w:rsidP="00746F02">
      <w:r w:rsidRPr="001E1F22">
        <w:rPr>
          <w:u w:val="single"/>
        </w:rPr>
        <w:t xml:space="preserve">Osobitné opatrenia na používanie </w:t>
      </w:r>
      <w:r>
        <w:rPr>
          <w:u w:val="single"/>
        </w:rPr>
        <w:t>pri</w:t>
      </w:r>
      <w:r w:rsidRPr="001E1F22">
        <w:rPr>
          <w:u w:val="single"/>
        </w:rPr>
        <w:t xml:space="preserve"> cieľových druho</w:t>
      </w:r>
      <w:r>
        <w:rPr>
          <w:u w:val="single"/>
        </w:rPr>
        <w:t>ch</w:t>
      </w:r>
      <w:r w:rsidRPr="001E1F22">
        <w:t>:</w:t>
      </w:r>
    </w:p>
    <w:p w:rsidR="00746F02" w:rsidRPr="006D5894" w:rsidRDefault="00746F02" w:rsidP="00746F02">
      <w:pPr>
        <w:pStyle w:val="Zkladntext"/>
      </w:pPr>
      <w:r>
        <w:t>Neprekračujte uvedené dávkovanie a trvanie liečby. Pri podávaní lieku dodržujte aseptické opatrenia.</w:t>
      </w:r>
    </w:p>
    <w:p w:rsidR="00746F02" w:rsidRDefault="00746F02" w:rsidP="00746F02">
      <w:pPr>
        <w:pStyle w:val="Zkladntext"/>
      </w:pPr>
    </w:p>
    <w:p w:rsidR="00746F02" w:rsidRPr="006D5894" w:rsidRDefault="00746F02" w:rsidP="00746F02">
      <w:pPr>
        <w:pStyle w:val="Zkladntext"/>
        <w:rPr>
          <w:highlight w:val="yellow"/>
        </w:rPr>
      </w:pPr>
      <w:r>
        <w:t xml:space="preserve">Je potrebné vyhnúť sa súbežnému podávaniu potenciálnych </w:t>
      </w:r>
      <w:proofErr w:type="spellStart"/>
      <w:r>
        <w:t>nefrotoxických</w:t>
      </w:r>
      <w:proofErr w:type="spellEnd"/>
      <w:r>
        <w:t xml:space="preserve"> liekov. </w:t>
      </w:r>
    </w:p>
    <w:p w:rsidR="00746F02" w:rsidRPr="006D5894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>Mladé a staršie zvieratá sú citlivejšie na vedľajšie účinky NSAID na tráviaci systém a obličky. Takéto použitie by sa malo vykonávať s dôkladnou klinickou starostlivosťou.</w:t>
      </w:r>
    </w:p>
    <w:p w:rsidR="00746F02" w:rsidRPr="006D5894" w:rsidRDefault="00746F02" w:rsidP="00746F02">
      <w:pPr>
        <w:pStyle w:val="Zkladntext"/>
      </w:pPr>
    </w:p>
    <w:p w:rsidR="00746F02" w:rsidRDefault="00746F02" w:rsidP="00746F02">
      <w:r>
        <w:t>V prípade nežiaducich účinkov (</w:t>
      </w:r>
      <w:proofErr w:type="spellStart"/>
      <w:r>
        <w:t>gastrointestinálne</w:t>
      </w:r>
      <w:proofErr w:type="spellEnd"/>
      <w:r>
        <w:t xml:space="preserve"> alebo </w:t>
      </w:r>
      <w:proofErr w:type="spellStart"/>
      <w:r>
        <w:t>renálne</w:t>
      </w:r>
      <w:proofErr w:type="spellEnd"/>
      <w:r>
        <w:t xml:space="preserve"> nežiaduce účinky), ktoré sa vyskytnú počas liečby, je potrebné sa poradiť s veterinárnym lekárom a zvážiť možnosť ukončenia liečby.</w:t>
      </w:r>
    </w:p>
    <w:p w:rsidR="00746F02" w:rsidRPr="001E1F22" w:rsidRDefault="00746F02" w:rsidP="00746F02"/>
    <w:p w:rsidR="00746F02" w:rsidRPr="001E1F22" w:rsidRDefault="00746F02" w:rsidP="00746F02">
      <w:r w:rsidRPr="001E1F22">
        <w:rPr>
          <w:u w:val="single"/>
        </w:rPr>
        <w:t>Osobitné opatrenia, ktoré má urobiť osoba podávajúca liek zvieratám</w:t>
      </w:r>
      <w:r w:rsidRPr="001E1F22">
        <w:t>:</w:t>
      </w:r>
    </w:p>
    <w:p w:rsidR="00746F02" w:rsidRPr="009952C8" w:rsidRDefault="00746F02" w:rsidP="00746F02">
      <w:pPr>
        <w:pStyle w:val="Zkladntext"/>
      </w:pPr>
      <w:r>
        <w:t>Veterinárny liek dráždi oči.</w:t>
      </w:r>
    </w:p>
    <w:p w:rsidR="00746F02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>V prípade náhodného kontaktu s očami okamžite oči vypláchnite čistou vodou a ihneď vyhľadajte lekársku pomoc.</w:t>
      </w:r>
    </w:p>
    <w:p w:rsidR="00746F02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>Veterinárny liek dráždi pokožku. V prípade náhodného kontaktu s pokožkou okamžite pokožku umyte mydlom a vodou.</w:t>
      </w:r>
    </w:p>
    <w:p w:rsidR="00746F02" w:rsidRDefault="00746F02" w:rsidP="00746F02">
      <w:pPr>
        <w:pStyle w:val="Zkladntext"/>
      </w:pPr>
    </w:p>
    <w:p w:rsidR="00746F02" w:rsidRPr="006D5894" w:rsidRDefault="00746F02" w:rsidP="00746F02">
      <w:pPr>
        <w:pStyle w:val="Zkladntext"/>
      </w:pPr>
      <w:r>
        <w:t>Ak podráždenie pretrváva, vyhľadajte lekársku pomoc.</w:t>
      </w:r>
    </w:p>
    <w:p w:rsidR="00746F02" w:rsidRDefault="00746F02" w:rsidP="00746F02">
      <w:pPr>
        <w:pStyle w:val="Zkladntext"/>
      </w:pPr>
    </w:p>
    <w:p w:rsidR="00746F02" w:rsidRPr="006D5894" w:rsidRDefault="00746F02" w:rsidP="00746F02">
      <w:pPr>
        <w:pStyle w:val="Zkladntext"/>
      </w:pPr>
      <w:r>
        <w:t>Po použití si umyte ruky.</w:t>
      </w:r>
    </w:p>
    <w:p w:rsidR="00746F02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 xml:space="preserve">V prípade náhodného </w:t>
      </w:r>
      <w:proofErr w:type="spellStart"/>
      <w:r>
        <w:t>samoinjikovania</w:t>
      </w:r>
      <w:proofErr w:type="spellEnd"/>
      <w:r>
        <w:t xml:space="preserve"> ihneď vyhľadajte lekársku pomoc a ukážte lekárovi </w:t>
      </w:r>
      <w:r w:rsidRPr="001E1F22">
        <w:t>písomnú informáciu pre používateľov alebo obal</w:t>
      </w:r>
      <w:r w:rsidDel="006C7067">
        <w:t xml:space="preserve"> </w:t>
      </w:r>
      <w:r>
        <w:t>.</w:t>
      </w:r>
    </w:p>
    <w:p w:rsidR="00746F02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 xml:space="preserve">Osoby so známou precitlivenosťou na </w:t>
      </w:r>
      <w:proofErr w:type="spellStart"/>
      <w:r>
        <w:t>nesteroidné</w:t>
      </w:r>
      <w:proofErr w:type="spellEnd"/>
      <w:r>
        <w:t xml:space="preserve"> protizápalové lieky (NSAID) </w:t>
      </w:r>
      <w:r w:rsidRPr="001E1F22">
        <w:t xml:space="preserve">by sa mali vyhnúť </w:t>
      </w:r>
      <w:r>
        <w:t>kontaktu s veterinárnym liekom.</w:t>
      </w:r>
    </w:p>
    <w:p w:rsidR="00746F02" w:rsidRPr="00E43066" w:rsidRDefault="00746F02" w:rsidP="00746F02">
      <w:pPr>
        <w:pStyle w:val="Zkladntext"/>
      </w:pPr>
    </w:p>
    <w:p w:rsidR="00746F02" w:rsidRDefault="00746F02" w:rsidP="00746F02">
      <w:r>
        <w:t xml:space="preserve">Vzhľadom na riziko náhodného </w:t>
      </w:r>
      <w:proofErr w:type="spellStart"/>
      <w:r>
        <w:t>samoinjikovania</w:t>
      </w:r>
      <w:proofErr w:type="spellEnd"/>
      <w:r>
        <w:t xml:space="preserve"> a známe nežiaduce účinky NSAID na graviditu a/alebo </w:t>
      </w:r>
      <w:proofErr w:type="spellStart"/>
      <w:r>
        <w:t>embryofetálny</w:t>
      </w:r>
      <w:proofErr w:type="spellEnd"/>
      <w:r>
        <w:t xml:space="preserve"> vývoj, tehotné ženy alebo ženy, ktoré sa pokúšajú otehotnieť, majú tento veterinárny liek podávať </w:t>
      </w:r>
      <w:r w:rsidRPr="001E1F22">
        <w:t>s opatrnosťou</w:t>
      </w:r>
      <w:r>
        <w:t>.</w:t>
      </w:r>
    </w:p>
    <w:p w:rsidR="00746F02" w:rsidRPr="001E1F22" w:rsidRDefault="00746F02" w:rsidP="00746F02">
      <w:pPr>
        <w:rPr>
          <w:u w:val="single"/>
        </w:rPr>
      </w:pPr>
    </w:p>
    <w:p w:rsidR="00746F02" w:rsidRPr="001E1F22" w:rsidRDefault="00746F02" w:rsidP="00746F02">
      <w:r w:rsidRPr="001E1F22">
        <w:rPr>
          <w:u w:val="single"/>
        </w:rPr>
        <w:t>Gravidita</w:t>
      </w:r>
      <w:r w:rsidRPr="001E1F22">
        <w:t>:</w:t>
      </w:r>
    </w:p>
    <w:p w:rsidR="00746F02" w:rsidRPr="009952C8" w:rsidRDefault="00746F02" w:rsidP="00746F02">
      <w:pPr>
        <w:pStyle w:val="Zkladntext"/>
      </w:pPr>
      <w:r w:rsidRPr="008259CD">
        <w:t>Použiť len po zhodnotení prínosu/rizika zodpovedným veterinárnym lekárom.</w:t>
      </w:r>
      <w:r>
        <w:t xml:space="preserve"> NSAID môžu oddialiť pôrod prostredníctvom </w:t>
      </w:r>
      <w:proofErr w:type="spellStart"/>
      <w:r>
        <w:t>tokolytického</w:t>
      </w:r>
      <w:proofErr w:type="spellEnd"/>
      <w:r>
        <w:t xml:space="preserve"> účinku inhibíciou </w:t>
      </w:r>
      <w:proofErr w:type="spellStart"/>
      <w:r>
        <w:t>prostaglandínov</w:t>
      </w:r>
      <w:proofErr w:type="spellEnd"/>
      <w:r>
        <w:t>, ktoré sú dôležité pri signalizácii začiatku pôrodu.</w:t>
      </w:r>
    </w:p>
    <w:p w:rsidR="00746F02" w:rsidRPr="001E1F22" w:rsidRDefault="00746F02" w:rsidP="00746F02"/>
    <w:p w:rsidR="00746F02" w:rsidRPr="001E1F22" w:rsidRDefault="00746F02" w:rsidP="00746F02">
      <w:r w:rsidRPr="001E1F22">
        <w:rPr>
          <w:u w:val="single"/>
        </w:rPr>
        <w:t>Laktácia</w:t>
      </w:r>
      <w:r w:rsidRPr="001E1F22">
        <w:t>:</w:t>
      </w:r>
    </w:p>
    <w:p w:rsidR="00746F02" w:rsidRPr="003972F2" w:rsidRDefault="00746F02" w:rsidP="00746F02">
      <w:r>
        <w:t>Môže sa používať počas laktácie.</w:t>
      </w:r>
    </w:p>
    <w:p w:rsidR="00746F02" w:rsidRPr="001E1F22" w:rsidRDefault="00746F02" w:rsidP="00746F02"/>
    <w:p w:rsidR="00746F02" w:rsidRPr="001E1F22" w:rsidRDefault="00746F02" w:rsidP="00746F02">
      <w:r w:rsidRPr="00B60C92">
        <w:rPr>
          <w:u w:val="single"/>
        </w:rPr>
        <w:t>Interakcie s inými liekmi a ďalšie formy interakcií</w:t>
      </w:r>
      <w:r w:rsidRPr="001E1F22">
        <w:t>:</w:t>
      </w:r>
    </w:p>
    <w:p w:rsidR="00746F02" w:rsidRDefault="00746F02" w:rsidP="00746F02">
      <w:pPr>
        <w:pStyle w:val="Zkladntext"/>
      </w:pPr>
      <w:r>
        <w:t xml:space="preserve">Nepodávajte iné </w:t>
      </w:r>
      <w:proofErr w:type="spellStart"/>
      <w:r>
        <w:t>steroidné</w:t>
      </w:r>
      <w:proofErr w:type="spellEnd"/>
      <w:r>
        <w:t xml:space="preserve"> alebo </w:t>
      </w:r>
      <w:proofErr w:type="spellStart"/>
      <w:r>
        <w:t>nesteroidné</w:t>
      </w:r>
      <w:proofErr w:type="spellEnd"/>
      <w:r>
        <w:t xml:space="preserve"> protizápalové lieky súčasne ani do 24 hodín od seba.</w:t>
      </w:r>
    </w:p>
    <w:p w:rsidR="00746F02" w:rsidRPr="009952C8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 xml:space="preserve">Iné NSAID, diuretiká, </w:t>
      </w:r>
      <w:proofErr w:type="spellStart"/>
      <w:r>
        <w:t>antikoagulanciá</w:t>
      </w:r>
      <w:proofErr w:type="spellEnd"/>
      <w:r>
        <w:t xml:space="preserve"> a látky s vysokou afinitou k plazmatickým proteínom môžu súperiť o väzbu a vyvolávať toxické účinky.</w:t>
      </w:r>
    </w:p>
    <w:p w:rsidR="00746F02" w:rsidRPr="009952C8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>Nepodávať spolu s </w:t>
      </w:r>
      <w:proofErr w:type="spellStart"/>
      <w:r>
        <w:t>antikoagulantmi</w:t>
      </w:r>
      <w:proofErr w:type="spellEnd"/>
      <w:r>
        <w:t>.</w:t>
      </w:r>
    </w:p>
    <w:p w:rsidR="00746F02" w:rsidRPr="009952C8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 xml:space="preserve">Vyhnite sa súčasnému podávaniu potenciálne </w:t>
      </w:r>
      <w:proofErr w:type="spellStart"/>
      <w:r>
        <w:t>nefrotoxických</w:t>
      </w:r>
      <w:proofErr w:type="spellEnd"/>
      <w:r>
        <w:t xml:space="preserve"> liekov.</w:t>
      </w:r>
    </w:p>
    <w:p w:rsidR="00746F02" w:rsidRPr="009952C8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>Nepodávať spolu s </w:t>
      </w:r>
      <w:proofErr w:type="spellStart"/>
      <w:r>
        <w:t>glukokortikoidmi</w:t>
      </w:r>
      <w:proofErr w:type="spellEnd"/>
      <w:r>
        <w:t>.</w:t>
      </w:r>
    </w:p>
    <w:p w:rsidR="00746F02" w:rsidRPr="001E1F22" w:rsidRDefault="00746F02" w:rsidP="00746F02"/>
    <w:p w:rsidR="00746F02" w:rsidRPr="001E1F22" w:rsidRDefault="00746F02" w:rsidP="00746F02">
      <w:r w:rsidRPr="001E1F22">
        <w:rPr>
          <w:u w:val="single"/>
        </w:rPr>
        <w:t>Predávkovanie</w:t>
      </w:r>
      <w:r w:rsidRPr="001E1F22">
        <w:t>:</w:t>
      </w:r>
    </w:p>
    <w:p w:rsidR="00746F02" w:rsidRPr="00B44B9F" w:rsidRDefault="00746F02" w:rsidP="00746F02">
      <w:pPr>
        <w:pStyle w:val="Zkladntext"/>
      </w:pPr>
      <w:r>
        <w:t>Pri vysokých dávkach boli pozorované neurologické poruchy.</w:t>
      </w:r>
    </w:p>
    <w:p w:rsidR="00746F02" w:rsidRPr="00B44B9F" w:rsidRDefault="00746F02" w:rsidP="00746F02">
      <w:pPr>
        <w:pStyle w:val="Zkladntext"/>
        <w:rPr>
          <w:lang w:val="en-GB"/>
        </w:rPr>
      </w:pPr>
    </w:p>
    <w:p w:rsidR="00746F02" w:rsidRPr="006D5894" w:rsidRDefault="00746F02" w:rsidP="00746F02">
      <w:pPr>
        <w:pStyle w:val="Zkladntext"/>
      </w:pPr>
      <w:r>
        <w:t xml:space="preserve">Príznaky predávkovania zahŕňajú: </w:t>
      </w:r>
      <w:proofErr w:type="spellStart"/>
      <w:r>
        <w:t>excitáciu</w:t>
      </w:r>
      <w:proofErr w:type="spellEnd"/>
      <w:r>
        <w:t>, slinenie, tras, vibrácie očných viečok a </w:t>
      </w:r>
      <w:proofErr w:type="spellStart"/>
      <w:r>
        <w:t>ataxiu</w:t>
      </w:r>
      <w:proofErr w:type="spellEnd"/>
      <w:r>
        <w:t>. Tieto príznaky sú krátkodobej povahy. Možné je aj reverzibilné poškodenie obličiek, ktoré má za následok zvýšenie plazmatickej hladiny močoviny a </w:t>
      </w:r>
      <w:proofErr w:type="spellStart"/>
      <w:r>
        <w:t>kreatinínu</w:t>
      </w:r>
      <w:proofErr w:type="spellEnd"/>
      <w:r>
        <w:t xml:space="preserve">. Protilátka nie je známa. V prípade predávkovania ukončite podávanie kyseliny </w:t>
      </w:r>
      <w:proofErr w:type="spellStart"/>
      <w:r>
        <w:t>tolfenamovej</w:t>
      </w:r>
      <w:proofErr w:type="spellEnd"/>
      <w:r>
        <w:t xml:space="preserve"> a podávajte symptomatickú liečbu.</w:t>
      </w:r>
    </w:p>
    <w:p w:rsidR="00746F02" w:rsidRPr="001E1F22" w:rsidRDefault="00746F02" w:rsidP="00746F02"/>
    <w:p w:rsidR="00746F02" w:rsidRPr="001E1F22" w:rsidRDefault="00746F02" w:rsidP="00746F02">
      <w:r w:rsidRPr="001E1F22">
        <w:rPr>
          <w:u w:val="single"/>
        </w:rPr>
        <w:t>Závažné inkompatibility</w:t>
      </w:r>
      <w:r w:rsidRPr="001E1F22">
        <w:t>:</w:t>
      </w:r>
    </w:p>
    <w:p w:rsidR="00746F02" w:rsidRPr="006D5894" w:rsidRDefault="00746F02" w:rsidP="00746F02">
      <w:pPr>
        <w:pStyle w:val="Zkladntext"/>
      </w:pPr>
      <w:r>
        <w:t>Z dôvodu chýbania štúdií kompatibility sa tento veterinárny liek nesmie miešať s inými veterinárnymi liekmi.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>
        <w:t>účinky</w:t>
      </w:r>
    </w:p>
    <w:p w:rsidR="00746F02" w:rsidRPr="001E1F22" w:rsidRDefault="00746F02" w:rsidP="00746F02">
      <w:pPr>
        <w:rPr>
          <w:iCs/>
        </w:rPr>
      </w:pPr>
    </w:p>
    <w:p w:rsidR="00746F02" w:rsidRPr="006D5894" w:rsidRDefault="00746F02" w:rsidP="00746F02">
      <w:pPr>
        <w:pStyle w:val="Zkladntext"/>
      </w:pPr>
      <w:r>
        <w:t>Hovädzí dobytok:</w:t>
      </w:r>
    </w:p>
    <w:p w:rsidR="00746F02" w:rsidRPr="001E1F22" w:rsidRDefault="00746F02" w:rsidP="00746F02"/>
    <w:tbl>
      <w:tblPr>
        <w:tblW w:w="46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1"/>
      </w:tblGrid>
      <w:tr w:rsidR="00746F02" w:rsidTr="00C41BFF">
        <w:tc>
          <w:tcPr>
            <w:tcW w:w="5000" w:type="pct"/>
          </w:tcPr>
          <w:p w:rsidR="00746F02" w:rsidRPr="00C41BFF" w:rsidRDefault="00746F02" w:rsidP="00C41BFF">
            <w:pPr>
              <w:spacing w:before="60" w:after="60"/>
              <w:rPr>
                <w:i/>
                <w:iCs/>
              </w:rPr>
            </w:pPr>
            <w:r w:rsidRPr="00C41BFF">
              <w:rPr>
                <w:i/>
                <w:iCs/>
              </w:rPr>
              <w:t>Časté</w:t>
            </w:r>
          </w:p>
          <w:p w:rsidR="00746F02" w:rsidRPr="001E1F22" w:rsidRDefault="00746F02" w:rsidP="00C41BFF">
            <w:pPr>
              <w:spacing w:before="60" w:after="60"/>
            </w:pPr>
            <w:r w:rsidRPr="00C41BFF">
              <w:rPr>
                <w:i/>
                <w:iCs/>
              </w:rPr>
              <w:t>(1 až 10 zvierat/100 liečených zvierat):</w:t>
            </w:r>
          </w:p>
        </w:tc>
      </w:tr>
      <w:tr w:rsidR="00746F02" w:rsidTr="00C41BFF">
        <w:tc>
          <w:tcPr>
            <w:tcW w:w="5000" w:type="pct"/>
          </w:tcPr>
          <w:p w:rsidR="00746F02" w:rsidRPr="001E1F22" w:rsidRDefault="00746F02" w:rsidP="00C41BFF">
            <w:pPr>
              <w:spacing w:before="60" w:after="60"/>
            </w:pPr>
            <w:r>
              <w:t>V mieste podania injekcie zápal</w:t>
            </w:r>
            <w:r w:rsidRPr="0095029B">
              <w:rPr>
                <w:vertAlign w:val="superscript"/>
              </w:rPr>
              <w:t>1,3</w:t>
            </w:r>
            <w:r>
              <w:t>, V mieste podania injekcie opuch</w:t>
            </w:r>
            <w:r w:rsidRPr="00BB6C1D">
              <w:rPr>
                <w:vertAlign w:val="superscript"/>
              </w:rPr>
              <w:t>1,3</w:t>
            </w:r>
          </w:p>
        </w:tc>
      </w:tr>
      <w:tr w:rsidR="00746F02" w:rsidTr="00C41BFF">
        <w:tc>
          <w:tcPr>
            <w:tcW w:w="5000" w:type="pct"/>
          </w:tcPr>
          <w:p w:rsidR="00746F02" w:rsidRPr="00C41BFF" w:rsidRDefault="00746F02" w:rsidP="00C41BFF">
            <w:pPr>
              <w:spacing w:before="60" w:after="60"/>
              <w:rPr>
                <w:i/>
                <w:iCs/>
              </w:rPr>
            </w:pPr>
            <w:r w:rsidRPr="00C41BFF">
              <w:rPr>
                <w:i/>
                <w:iCs/>
              </w:rPr>
              <w:t>Veľmi zriedkavé</w:t>
            </w:r>
          </w:p>
          <w:p w:rsidR="00746F02" w:rsidRPr="001E1F22" w:rsidRDefault="00746F02" w:rsidP="00C41BFF">
            <w:pPr>
              <w:spacing w:before="60" w:after="60"/>
            </w:pPr>
            <w:r w:rsidRPr="00C41BFF">
              <w:rPr>
                <w:i/>
                <w:iCs/>
              </w:rPr>
              <w:t>(&lt; 1 zviera/10 000 liečených zvierat, vrátane ojedinelých hlásení):</w:t>
            </w:r>
          </w:p>
        </w:tc>
      </w:tr>
      <w:tr w:rsidR="00746F02" w:rsidTr="00C41BFF">
        <w:tc>
          <w:tcPr>
            <w:tcW w:w="5000" w:type="pct"/>
          </w:tcPr>
          <w:p w:rsidR="00746F02" w:rsidRDefault="00746F02" w:rsidP="00C41BFF">
            <w:pPr>
              <w:spacing w:before="60" w:after="60"/>
            </w:pPr>
            <w:r>
              <w:t>Kolaps</w:t>
            </w:r>
            <w:r w:rsidRPr="00F133A8">
              <w:rPr>
                <w:vertAlign w:val="superscript"/>
              </w:rPr>
              <w:t>2,3</w:t>
            </w:r>
          </w:p>
          <w:p w:rsidR="00746F02" w:rsidRDefault="00746F02" w:rsidP="00C41BFF">
            <w:pPr>
              <w:spacing w:before="60" w:after="60"/>
            </w:pPr>
            <w:r>
              <w:t>Hnačka</w:t>
            </w:r>
            <w:r w:rsidRPr="00F133A8">
              <w:rPr>
                <w:vertAlign w:val="superscript"/>
              </w:rPr>
              <w:t>3</w:t>
            </w:r>
            <w:r>
              <w:t>, </w:t>
            </w:r>
            <w:proofErr w:type="spellStart"/>
            <w:r>
              <w:t>Hemoragická</w:t>
            </w:r>
            <w:proofErr w:type="spellEnd"/>
            <w:r>
              <w:t xml:space="preserve"> hnačka</w:t>
            </w:r>
            <w:r w:rsidRPr="00F133A8">
              <w:rPr>
                <w:vertAlign w:val="superscript"/>
              </w:rPr>
              <w:t>3</w:t>
            </w:r>
          </w:p>
          <w:p w:rsidR="00746F02" w:rsidRPr="001E1F22" w:rsidRDefault="00746F02" w:rsidP="00C41BFF">
            <w:pPr>
              <w:spacing w:before="60" w:after="60"/>
            </w:pPr>
            <w:r>
              <w:t>R</w:t>
            </w:r>
            <w:r w:rsidRPr="00461B9E">
              <w:t>eakcie z</w:t>
            </w:r>
            <w:r>
              <w:t> </w:t>
            </w:r>
            <w:r w:rsidRPr="00461B9E">
              <w:t>precitlivenosti</w:t>
            </w:r>
            <w:r w:rsidRPr="00F133A8">
              <w:rPr>
                <w:vertAlign w:val="superscript"/>
              </w:rPr>
              <w:t>3</w:t>
            </w:r>
            <w:r>
              <w:t>, A</w:t>
            </w:r>
            <w:r w:rsidRPr="00461B9E">
              <w:t>nafylaxi</w:t>
            </w:r>
            <w:r>
              <w:t>a</w:t>
            </w:r>
            <w:r w:rsidRPr="00F133A8">
              <w:rPr>
                <w:vertAlign w:val="superscript"/>
              </w:rPr>
              <w:t>3,4</w:t>
            </w:r>
          </w:p>
        </w:tc>
      </w:tr>
    </w:tbl>
    <w:p w:rsidR="00746F02" w:rsidRDefault="00746F02" w:rsidP="00746F02">
      <w:r>
        <w:t>1</w:t>
      </w:r>
      <w:r w:rsidRPr="004E584F">
        <w:t xml:space="preserve"> </w:t>
      </w:r>
      <w:r>
        <w:t>Prechodné, ktoré trvajú až 38 dní.</w:t>
      </w:r>
    </w:p>
    <w:p w:rsidR="00746F02" w:rsidRDefault="00746F02" w:rsidP="00746F02">
      <w:r>
        <w:t>2</w:t>
      </w:r>
      <w:r w:rsidRPr="00F36CF9">
        <w:t xml:space="preserve"> </w:t>
      </w:r>
      <w:r>
        <w:t>Po rýchlej intravenóznej injekcii.</w:t>
      </w:r>
    </w:p>
    <w:p w:rsidR="00746F02" w:rsidRPr="006D5894" w:rsidRDefault="00746F02" w:rsidP="00746F02">
      <w:pPr>
        <w:pStyle w:val="Zkladntext"/>
      </w:pPr>
      <w:r>
        <w:t>3</w:t>
      </w:r>
      <w:r w:rsidRPr="00F36CF9">
        <w:t xml:space="preserve"> </w:t>
      </w:r>
      <w:r>
        <w:t>Ak je to relevantné, pre druhé podanie by sa malo vykonať posúdenie prínosu a rizika.</w:t>
      </w:r>
    </w:p>
    <w:p w:rsidR="00746F02" w:rsidRPr="001E1F22" w:rsidRDefault="00746F02" w:rsidP="00746F02">
      <w:pPr>
        <w:rPr>
          <w:iCs/>
        </w:rPr>
      </w:pPr>
      <w:r>
        <w:t>4</w:t>
      </w:r>
      <w:r w:rsidRPr="00F36CF9">
        <w:t xml:space="preserve"> </w:t>
      </w:r>
      <w:r>
        <w:t>N</w:t>
      </w:r>
      <w:r w:rsidRPr="00461B9E">
        <w:t xml:space="preserve">iekedy </w:t>
      </w:r>
      <w:r>
        <w:t>fatálna</w:t>
      </w:r>
    </w:p>
    <w:p w:rsidR="00746F02" w:rsidRPr="001E1F22" w:rsidRDefault="00746F02" w:rsidP="00746F02">
      <w:pPr>
        <w:rPr>
          <w:iCs/>
        </w:rPr>
      </w:pPr>
    </w:p>
    <w:p w:rsidR="00746F02" w:rsidRPr="00995A7D" w:rsidRDefault="00746F02" w:rsidP="00746F02">
      <w:pPr>
        <w:rPr>
          <w:i/>
          <w:iCs/>
        </w:rPr>
      </w:pPr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</w:t>
      </w:r>
      <w:r>
        <w:t xml:space="preserve">veterinárneho </w:t>
      </w:r>
      <w:r w:rsidRPr="001E1F22">
        <w:t>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</w:t>
      </w:r>
      <w:r>
        <w:t xml:space="preserve">veterinárny </w:t>
      </w:r>
      <w:r w:rsidRPr="001E1F22">
        <w:t xml:space="preserve">liek je neúčinný, kontaktujte v prvom rade veterinárneho lekára. Nežiaduce </w:t>
      </w:r>
      <w:r>
        <w:t>účinky</w:t>
      </w:r>
      <w:r w:rsidRPr="001E1F22">
        <w:t xml:space="preserve"> môžete oznámiť aj držiteľovi rozhodnutia o registrácii</w:t>
      </w:r>
      <w:r>
        <w:t xml:space="preserve"> alebo jeho </w:t>
      </w:r>
      <w:r w:rsidRPr="001E1F22">
        <w:t>miestnemu zástupcovi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  <w:r w:rsidRPr="000E79A1">
        <w:t xml:space="preserve">Ústav štátnej kontroly veterinárnych biopreparátov a liečiv e-mail: </w:t>
      </w:r>
      <w:proofErr w:type="spellStart"/>
      <w:r w:rsidRPr="000E79A1">
        <w:t>neziaduce_ucinky@uskvbl.sk</w:t>
      </w:r>
      <w:proofErr w:type="spellEnd"/>
      <w:r w:rsidRPr="000E79A1">
        <w:t xml:space="preserve"> Webová stránka: </w:t>
      </w:r>
      <w:proofErr w:type="spellStart"/>
      <w:r w:rsidRPr="000E79A1">
        <w:t>www.uskvbl.sk</w:t>
      </w:r>
      <w:proofErr w:type="spellEnd"/>
      <w:r w:rsidRPr="000E79A1">
        <w:t xml:space="preserve"> časť </w:t>
      </w:r>
      <w:proofErr w:type="spellStart"/>
      <w:r w:rsidRPr="000E79A1">
        <w:t>Farmakovigilancia</w:t>
      </w:r>
      <w:proofErr w:type="spellEnd"/>
      <w:r w:rsidRPr="000E79A1">
        <w:t xml:space="preserve"> </w:t>
      </w:r>
    </w:p>
    <w:p w:rsidR="00746F02" w:rsidRPr="001E1F22" w:rsidRDefault="00746F02" w:rsidP="00746F02">
      <w:pPr>
        <w:rPr>
          <w:iCs/>
        </w:rPr>
      </w:pPr>
    </w:p>
    <w:p w:rsidR="00746F02" w:rsidRPr="001E1F22" w:rsidRDefault="00746F02" w:rsidP="00746F02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:rsidR="00746F02" w:rsidRPr="001E1F22" w:rsidRDefault="00746F02" w:rsidP="00746F02"/>
    <w:p w:rsidR="00746F02" w:rsidRDefault="00746F02" w:rsidP="00746F02">
      <w:pPr>
        <w:pStyle w:val="Zkladntext"/>
      </w:pPr>
      <w:proofErr w:type="spellStart"/>
      <w:r>
        <w:t>Intramuskulárne</w:t>
      </w:r>
      <w:proofErr w:type="spellEnd"/>
      <w:r>
        <w:t xml:space="preserve"> a intravenózne použitie.</w:t>
      </w:r>
    </w:p>
    <w:p w:rsidR="00746F02" w:rsidRDefault="00746F02" w:rsidP="00746F02">
      <w:pPr>
        <w:pStyle w:val="Zkladntext"/>
        <w:rPr>
          <w:lang w:val="en-GB"/>
        </w:rPr>
      </w:pPr>
    </w:p>
    <w:p w:rsidR="00746F02" w:rsidRPr="006D5894" w:rsidRDefault="00746F02" w:rsidP="00746F02">
      <w:pPr>
        <w:pStyle w:val="Zkladntext"/>
      </w:pPr>
      <w:r>
        <w:t xml:space="preserve">Ako doplnok pri liečbe akútneho zápalu spojeného s respiračným ochorením u hovädzieho dobytka sa odporúča dávka 2 mg kyseliny </w:t>
      </w:r>
      <w:proofErr w:type="spellStart"/>
      <w:r>
        <w:t>tolfenamovej</w:t>
      </w:r>
      <w:proofErr w:type="spellEnd"/>
      <w:r>
        <w:t xml:space="preserve"> na kg živej hmotnosti (čo zodpovedá 1 ml lieku/40 kg živej hmotnosti) vo forme </w:t>
      </w:r>
      <w:proofErr w:type="spellStart"/>
      <w:r>
        <w:t>intramuskulárnej</w:t>
      </w:r>
      <w:proofErr w:type="spellEnd"/>
      <w:r>
        <w:t xml:space="preserve"> injekcie do oblasti krku. Liečba sa môže opakovať jedenkrát po 48 hodinách.</w:t>
      </w:r>
    </w:p>
    <w:p w:rsidR="00746F02" w:rsidRPr="00B95287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 xml:space="preserve">Maximálny injektovaný objem je 18 ml na jedno </w:t>
      </w:r>
      <w:proofErr w:type="spellStart"/>
      <w:r>
        <w:t>intramuskulárne</w:t>
      </w:r>
      <w:proofErr w:type="spellEnd"/>
      <w:r>
        <w:t xml:space="preserve"> miesto vpichu.</w:t>
      </w:r>
    </w:p>
    <w:p w:rsidR="00746F02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 xml:space="preserve">Ako doplnok pri liečbe akútnej </w:t>
      </w:r>
      <w:proofErr w:type="spellStart"/>
      <w:r>
        <w:t>mastitídy</w:t>
      </w:r>
      <w:proofErr w:type="spellEnd"/>
      <w:r>
        <w:t xml:space="preserve"> sa odporúča dávka 4 mg kyseliny </w:t>
      </w:r>
      <w:proofErr w:type="spellStart"/>
      <w:r>
        <w:t>tolfenamovej</w:t>
      </w:r>
      <w:proofErr w:type="spellEnd"/>
      <w:r>
        <w:t xml:space="preserve"> na kg živej hmotnosti (čo zodpovedá 1 ml lieku/20 kg živej hmotnosti) vo forme jednorazovej intravenóznej injekcie.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rPr>
          <w:highlight w:val="lightGray"/>
        </w:rPr>
        <w:t>9.</w:t>
      </w:r>
      <w:r w:rsidRPr="001E1F22">
        <w:tab/>
        <w:t>Pokyn o správnom podaní</w:t>
      </w:r>
    </w:p>
    <w:p w:rsidR="00746F02" w:rsidRPr="001E1F22" w:rsidRDefault="00746F02" w:rsidP="00746F02"/>
    <w:p w:rsidR="00746F02" w:rsidRDefault="00746F02" w:rsidP="00746F02">
      <w:pPr>
        <w:pStyle w:val="Zkladntext"/>
      </w:pPr>
      <w:r>
        <w:t>Zabráňte zavedeniu kontaminácie počas používania. Ak sa objaví akýkoľvek zjavný rast alebo zmena zafarbenia, liek sa má zlikvidovať.</w:t>
      </w:r>
    </w:p>
    <w:p w:rsidR="00746F02" w:rsidRPr="00B95287" w:rsidRDefault="00746F02" w:rsidP="00746F02">
      <w:pPr>
        <w:pStyle w:val="Zkladntext"/>
      </w:pPr>
    </w:p>
    <w:p w:rsidR="00746F02" w:rsidRPr="00CD3EC5" w:rsidRDefault="00746F02" w:rsidP="00746F02">
      <w:pPr>
        <w:pStyle w:val="Zkladntext"/>
      </w:pPr>
      <w:r>
        <w:t>Pri intravenóznom podaní sa má liek podávať pomaly. Pri prvých príznakoch intolerancie sa má podávanie injekcie prerušiť.</w:t>
      </w:r>
    </w:p>
    <w:p w:rsidR="00746F02" w:rsidRPr="00CD3EC5" w:rsidRDefault="00746F02" w:rsidP="00746F02">
      <w:pPr>
        <w:pStyle w:val="Zkladntext"/>
        <w:rPr>
          <w:lang w:val="en-GB"/>
        </w:rPr>
      </w:pPr>
    </w:p>
    <w:p w:rsidR="00746F02" w:rsidRDefault="00746F02" w:rsidP="00746F02">
      <w:pPr>
        <w:pStyle w:val="Zkladntext"/>
      </w:pPr>
      <w:r>
        <w:lastRenderedPageBreak/>
        <w:t xml:space="preserve">Keďže injekčná liekovka sa nemá otvárať viac ako 15-krát, používateľ má vybrať najvhodnejšiu veľkosť injekčnej liekovky podľa veľkosti a počtu ošetrovaného hovädzieho dobytka. </w:t>
      </w:r>
    </w:p>
    <w:p w:rsidR="00746F02" w:rsidRDefault="00746F02" w:rsidP="00746F02">
      <w:pPr>
        <w:pStyle w:val="Zkladntext"/>
        <w:rPr>
          <w:lang w:val="en-GB"/>
        </w:rPr>
      </w:pPr>
    </w:p>
    <w:p w:rsidR="00746F02" w:rsidRDefault="00746F02" w:rsidP="00746F02">
      <w:r>
        <w:t>Pri ošetrovaní skupín zvierat naraz použite odberovú ihlu, ktorá bola zapichnutá do zátky na injekčnej liekovke, aby sa zabránilo nadmernému prepichovaniu zátky. Po liečbe sa má odberová ihla vytiahnuť.</w:t>
      </w:r>
    </w:p>
    <w:p w:rsidR="00746F02" w:rsidRPr="001E1F22" w:rsidRDefault="00746F02" w:rsidP="00746F02">
      <w:pPr>
        <w:rPr>
          <w:iCs/>
        </w:rPr>
      </w:pPr>
    </w:p>
    <w:p w:rsidR="00746F02" w:rsidRPr="001E1F22" w:rsidRDefault="00746F02" w:rsidP="00746F02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:rsidR="00746F02" w:rsidRPr="001E1F22" w:rsidRDefault="00746F02" w:rsidP="00746F02">
      <w:pPr>
        <w:rPr>
          <w:iCs/>
        </w:rPr>
      </w:pPr>
    </w:p>
    <w:p w:rsidR="00746F02" w:rsidRPr="006D5894" w:rsidRDefault="00746F02" w:rsidP="00746F02">
      <w:pPr>
        <w:pStyle w:val="Zkladntext"/>
      </w:pPr>
      <w:proofErr w:type="spellStart"/>
      <w:r>
        <w:t>Intramuskulárna</w:t>
      </w:r>
      <w:proofErr w:type="spellEnd"/>
      <w:r>
        <w:t xml:space="preserve"> (</w:t>
      </w:r>
      <w:proofErr w:type="spellStart"/>
      <w:r w:rsidRPr="00C41BFF">
        <w:rPr>
          <w:b/>
          <w:bCs/>
        </w:rPr>
        <w:t>i.m</w:t>
      </w:r>
      <w:proofErr w:type="spellEnd"/>
      <w:r w:rsidRPr="00C41BFF">
        <w:rPr>
          <w:b/>
          <w:bCs/>
        </w:rPr>
        <w:t>.</w:t>
      </w:r>
      <w:r>
        <w:t>) injekcia:</w:t>
      </w:r>
    </w:p>
    <w:p w:rsidR="00746F02" w:rsidRPr="006D5894" w:rsidRDefault="00746F02" w:rsidP="00746F02">
      <w:pPr>
        <w:pStyle w:val="Zkladntext"/>
      </w:pPr>
      <w:r>
        <w:t xml:space="preserve">Mäso a vnútornosti: 20 dní </w:t>
      </w:r>
    </w:p>
    <w:p w:rsidR="00746F02" w:rsidRPr="006D5894" w:rsidRDefault="00746F02" w:rsidP="00746F02">
      <w:pPr>
        <w:pStyle w:val="Zkladntext"/>
      </w:pPr>
      <w:r>
        <w:t>Mlieko: 0 hodín</w:t>
      </w:r>
    </w:p>
    <w:p w:rsidR="00746F02" w:rsidRPr="006D5894" w:rsidRDefault="00746F02" w:rsidP="00746F02">
      <w:pPr>
        <w:pStyle w:val="Zkladntext"/>
        <w:rPr>
          <w:lang w:val="en-GB"/>
        </w:rPr>
      </w:pPr>
    </w:p>
    <w:p w:rsidR="00746F02" w:rsidRPr="006D5894" w:rsidRDefault="00746F02" w:rsidP="00746F02">
      <w:pPr>
        <w:pStyle w:val="Zkladntext"/>
      </w:pPr>
      <w:r>
        <w:t>Intravenózna (</w:t>
      </w:r>
      <w:proofErr w:type="spellStart"/>
      <w:r w:rsidRPr="00C41BFF">
        <w:rPr>
          <w:b/>
          <w:bCs/>
        </w:rPr>
        <w:t>i.v</w:t>
      </w:r>
      <w:proofErr w:type="spellEnd"/>
      <w:r w:rsidRPr="00C41BFF">
        <w:rPr>
          <w:b/>
          <w:bCs/>
        </w:rPr>
        <w:t>.</w:t>
      </w:r>
      <w:r>
        <w:t>) injekcia:</w:t>
      </w:r>
    </w:p>
    <w:p w:rsidR="00746F02" w:rsidRPr="006D5894" w:rsidRDefault="00746F02" w:rsidP="00746F02">
      <w:pPr>
        <w:pStyle w:val="Zkladntext"/>
      </w:pPr>
      <w:r>
        <w:t xml:space="preserve">Mäso a vnútornosti: 4 dni </w:t>
      </w:r>
    </w:p>
    <w:p w:rsidR="00746F02" w:rsidRDefault="00746F02" w:rsidP="00746F02">
      <w:r>
        <w:t>Mlieko: 12 hodín</w:t>
      </w:r>
    </w:p>
    <w:p w:rsidR="00746F02" w:rsidRPr="001E1F22" w:rsidRDefault="00746F02" w:rsidP="00746F02">
      <w:pPr>
        <w:rPr>
          <w:iCs/>
        </w:rPr>
      </w:pPr>
    </w:p>
    <w:p w:rsidR="00746F02" w:rsidRPr="001E1F22" w:rsidRDefault="00746F02" w:rsidP="00746F02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:rsidR="00746F02" w:rsidRPr="001E1F22" w:rsidRDefault="00746F02" w:rsidP="00746F02">
      <w:pPr>
        <w:numPr>
          <w:ilvl w:val="12"/>
          <w:numId w:val="0"/>
        </w:numPr>
      </w:pPr>
    </w:p>
    <w:p w:rsidR="00746F02" w:rsidRPr="001E1F22" w:rsidRDefault="00746F02" w:rsidP="00746F02">
      <w:pPr>
        <w:numPr>
          <w:ilvl w:val="12"/>
          <w:numId w:val="0"/>
        </w:numPr>
      </w:pPr>
      <w:r w:rsidRPr="001E1F22">
        <w:t>Uchováva</w:t>
      </w:r>
      <w:r>
        <w:t>ť</w:t>
      </w:r>
      <w:r w:rsidRPr="001E1F22">
        <w:t xml:space="preserve"> mimo dohľadu a dosahu detí.</w:t>
      </w:r>
    </w:p>
    <w:p w:rsidR="00746F02" w:rsidRPr="006D5894" w:rsidRDefault="00746F02" w:rsidP="00746F02">
      <w:pPr>
        <w:pStyle w:val="Zkladntext"/>
        <w:rPr>
          <w:lang w:val="en-GB"/>
        </w:rPr>
      </w:pPr>
    </w:p>
    <w:p w:rsidR="00746F02" w:rsidRPr="006D5894" w:rsidRDefault="00746F02" w:rsidP="00746F02">
      <w:pPr>
        <w:pStyle w:val="Zkladntext"/>
      </w:pPr>
      <w:r>
        <w:t>Tento veterinárny liek nevyžaduje žiadne zvláštne podmienky na uchovávanie.</w:t>
      </w:r>
    </w:p>
    <w:p w:rsidR="00746F02" w:rsidRPr="006D5894" w:rsidRDefault="00746F02" w:rsidP="00746F02">
      <w:pPr>
        <w:pStyle w:val="Zkladntext"/>
        <w:rPr>
          <w:lang w:val="en-GB"/>
        </w:rPr>
      </w:pPr>
    </w:p>
    <w:p w:rsidR="00746F02" w:rsidRPr="006D5894" w:rsidRDefault="00746F02" w:rsidP="00746F02">
      <w:pPr>
        <w:pStyle w:val="Zkladntext"/>
        <w:rPr>
          <w:lang w:val="en-GB"/>
        </w:rPr>
      </w:pPr>
      <w:r>
        <w:t xml:space="preserve">Nepoužívať tento veterinárny liek po dátume exspirácie uvedenom na etikete, škatuli a fľaši po </w:t>
      </w:r>
      <w:proofErr w:type="spellStart"/>
      <w:r>
        <w:t>Exp</w:t>
      </w:r>
      <w:proofErr w:type="spellEnd"/>
      <w:r>
        <w:t>.</w:t>
      </w:r>
      <w:r w:rsidRPr="006E021B">
        <w:t xml:space="preserve"> </w:t>
      </w:r>
      <w:r w:rsidRPr="001E1F22">
        <w:t>Dátum exspirácie sa vzťahuje na posledný deň v uvedenom mesiaci.</w:t>
      </w:r>
    </w:p>
    <w:p w:rsidR="00746F02" w:rsidRDefault="00746F02" w:rsidP="00746F02">
      <w:pPr>
        <w:pStyle w:val="Zkladntext"/>
      </w:pPr>
    </w:p>
    <w:p w:rsidR="00746F02" w:rsidRPr="006D5894" w:rsidRDefault="00746F02" w:rsidP="00746F02">
      <w:pPr>
        <w:pStyle w:val="Zkladntext"/>
      </w:pPr>
      <w:r>
        <w:t>Čas použiteľnosti po prvom otvorení vnútorného obalu: 28 dní.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:rsidR="00746F02" w:rsidRPr="001E1F22" w:rsidRDefault="00746F02" w:rsidP="00746F02"/>
    <w:p w:rsidR="00746F02" w:rsidRPr="001E1F22" w:rsidRDefault="00746F02" w:rsidP="00746F02">
      <w:r w:rsidRPr="001E1F22">
        <w:t>Nelikvidujte lieky odpadovou vodou alebo domovým odpadom.</w:t>
      </w:r>
    </w:p>
    <w:p w:rsidR="00746F02" w:rsidRPr="001E1F22" w:rsidRDefault="00746F02" w:rsidP="00746F02"/>
    <w:p w:rsidR="00746F02" w:rsidRPr="001E1F22" w:rsidRDefault="00746F02" w:rsidP="00746F02"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  <w:r>
        <w:t xml:space="preserve"> </w:t>
      </w:r>
      <w:r w:rsidRPr="001E1F22">
        <w:t>Tieto opatrenia majú pomôcť chrániť životné prostredie.</w:t>
      </w:r>
    </w:p>
    <w:p w:rsidR="00746F02" w:rsidRPr="001E1F22" w:rsidRDefault="00746F02" w:rsidP="00746F02"/>
    <w:p w:rsidR="00746F02" w:rsidRPr="006D5894" w:rsidRDefault="00746F02" w:rsidP="00746F02">
      <w:pPr>
        <w:pStyle w:val="Zkladntext"/>
      </w:pPr>
      <w:r w:rsidRPr="001E1F22">
        <w:t>O spôsobe likvidácie liekov, ktoré už nepotrebujete, sa poraďte s veterinárnym lekárom.</w:t>
      </w:r>
    </w:p>
    <w:p w:rsidR="00746F02" w:rsidRPr="001E1F22" w:rsidRDefault="00746F02" w:rsidP="00746F02">
      <w:pPr>
        <w:rPr>
          <w:bCs/>
          <w:highlight w:val="lightGray"/>
        </w:rPr>
      </w:pPr>
    </w:p>
    <w:p w:rsidR="00746F02" w:rsidRPr="001E1F22" w:rsidRDefault="00746F02" w:rsidP="00746F02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:rsidR="00746F02" w:rsidRDefault="00746F02" w:rsidP="00746F02"/>
    <w:p w:rsidR="00746F02" w:rsidRPr="001E1F22" w:rsidRDefault="00746F02" w:rsidP="00746F02">
      <w:pPr>
        <w:numPr>
          <w:ilvl w:val="12"/>
          <w:numId w:val="0"/>
        </w:numPr>
      </w:pPr>
      <w:r w:rsidRPr="001E1F22">
        <w:t>Výdaj lieku je viazaný na veterinárny predpis.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:rsidR="00746F02" w:rsidRPr="001E1F22" w:rsidRDefault="00746F02" w:rsidP="00746F02"/>
    <w:p w:rsidR="00746F02" w:rsidRPr="005671CA" w:rsidRDefault="00746F02" w:rsidP="00746F02">
      <w:r w:rsidRPr="005671CA">
        <w:t>96/046/DC/22-S</w:t>
      </w:r>
    </w:p>
    <w:p w:rsidR="00746F02" w:rsidRDefault="00746F02" w:rsidP="00746F02"/>
    <w:p w:rsidR="00746F02" w:rsidRPr="00C92DC8" w:rsidRDefault="00746F02" w:rsidP="00746F02">
      <w:pPr>
        <w:pStyle w:val="Zkladntext"/>
      </w:pPr>
      <w:r>
        <w:t>Kartónová škatuľa s 1 injekčnou liekovkou s 50 ml</w:t>
      </w:r>
    </w:p>
    <w:p w:rsidR="00746F02" w:rsidRPr="00C92DC8" w:rsidRDefault="00746F02" w:rsidP="00746F02">
      <w:pPr>
        <w:pStyle w:val="Zkladntext"/>
      </w:pPr>
      <w:r>
        <w:t>Kartónová škatuľa s 1 injekčnou liekovkou s 100 ml</w:t>
      </w:r>
    </w:p>
    <w:p w:rsidR="00746F02" w:rsidRDefault="00746F02" w:rsidP="00746F02">
      <w:pPr>
        <w:pStyle w:val="Zkladntext"/>
      </w:pPr>
      <w:r>
        <w:t>Kartónová škatuľa s 1 injekčnou liekovkou s 250 ml</w:t>
      </w:r>
    </w:p>
    <w:p w:rsidR="00746F02" w:rsidRPr="006D5894" w:rsidRDefault="00746F02" w:rsidP="00746F02">
      <w:pPr>
        <w:pStyle w:val="Zkladntext"/>
        <w:rPr>
          <w:lang w:val="en-GB"/>
        </w:rPr>
      </w:pPr>
    </w:p>
    <w:p w:rsidR="00746F02" w:rsidRPr="001E1F22" w:rsidRDefault="00746F02" w:rsidP="00746F02">
      <w:r w:rsidRPr="001E1F22">
        <w:t>Na trh nemusia byť uvedené všetky veľkosti balenia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:rsidR="00746F02" w:rsidRPr="001E1F22" w:rsidRDefault="00746F02" w:rsidP="00746F02"/>
    <w:p w:rsidR="00746F02" w:rsidRDefault="00E61B5B" w:rsidP="00746F02">
      <w:r>
        <w:t>10/2025</w:t>
      </w:r>
      <w:bookmarkStart w:id="4" w:name="_GoBack"/>
      <w:bookmarkEnd w:id="4"/>
    </w:p>
    <w:p w:rsidR="00746F02" w:rsidRPr="001E1F22" w:rsidRDefault="00746F02" w:rsidP="00746F02"/>
    <w:p w:rsidR="00746F02" w:rsidRPr="001E1F22" w:rsidRDefault="00746F02" w:rsidP="00746F02">
      <w:r w:rsidRPr="001E1F22">
        <w:t>Podrobné informácie o veterinárnom lieku sú dostupné v databáze liekov Únie</w:t>
      </w:r>
    </w:p>
    <w:p w:rsidR="00746F02" w:rsidRPr="00AE60DA" w:rsidRDefault="00746F02" w:rsidP="00746F02">
      <w:pPr>
        <w:tabs>
          <w:tab w:val="left" w:pos="708"/>
        </w:tabs>
      </w:pPr>
      <w:r w:rsidRPr="00AE60DA">
        <w:t>(</w:t>
      </w:r>
      <w:hyperlink r:id="rId13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:rsidR="00746F02" w:rsidRPr="001E1F22" w:rsidRDefault="00746F02" w:rsidP="00746F02"/>
    <w:p w:rsidR="00746F02" w:rsidRPr="00746F02" w:rsidRDefault="00746F02" w:rsidP="00746F02">
      <w:pPr>
        <w:rPr>
          <w:u w:val="single"/>
        </w:rPr>
      </w:pPr>
      <w:r w:rsidRPr="00746F02">
        <w:rPr>
          <w:u w:val="single"/>
        </w:rPr>
        <w:t>Držiteľ rozhodnutia o registrácii:</w:t>
      </w:r>
    </w:p>
    <w:p w:rsidR="00746F02" w:rsidRPr="00DD760E" w:rsidRDefault="00746F02" w:rsidP="00746F02">
      <w:proofErr w:type="spellStart"/>
      <w:r w:rsidRPr="00DD760E">
        <w:t>Vetoquinol</w:t>
      </w:r>
      <w:proofErr w:type="spellEnd"/>
      <w:r w:rsidRPr="00DD760E">
        <w:t xml:space="preserve"> s.r.o., </w:t>
      </w:r>
      <w:proofErr w:type="spellStart"/>
      <w:r w:rsidRPr="00DD760E">
        <w:t>Walterovo</w:t>
      </w:r>
      <w:proofErr w:type="spellEnd"/>
      <w:r w:rsidRPr="00DD760E">
        <w:t xml:space="preserve"> </w:t>
      </w:r>
      <w:proofErr w:type="spellStart"/>
      <w:r w:rsidRPr="00DD760E">
        <w:t>náměstí</w:t>
      </w:r>
      <w:proofErr w:type="spellEnd"/>
      <w:r w:rsidRPr="00DD760E">
        <w:t xml:space="preserve"> 329/3, 158 00 Praha 5, Česká republika</w:t>
      </w:r>
    </w:p>
    <w:p w:rsidR="00746F02" w:rsidRDefault="00746F02" w:rsidP="00746F02">
      <w:pPr>
        <w:pStyle w:val="Style4"/>
        <w:rPr>
          <w:u w:val="single"/>
        </w:rPr>
      </w:pPr>
      <w:bookmarkStart w:id="5" w:name="_Hlk73552585"/>
    </w:p>
    <w:p w:rsidR="00746F02" w:rsidRPr="001E1F22" w:rsidRDefault="00746F02" w:rsidP="00746F02">
      <w:pPr>
        <w:pStyle w:val="Style4"/>
      </w:pPr>
      <w:r w:rsidRPr="001E1F22">
        <w:rPr>
          <w:u w:val="single"/>
        </w:rPr>
        <w:t>Miestni zástupcovia a kontaktné údaje na hlásenie podozrenia na nežiaduce účinky</w:t>
      </w:r>
      <w:r w:rsidRPr="001E1F22">
        <w:t>:</w:t>
      </w:r>
    </w:p>
    <w:bookmarkEnd w:id="5"/>
    <w:p w:rsidR="00746F02" w:rsidRPr="00DD760E" w:rsidRDefault="00746F02" w:rsidP="00746F02">
      <w:proofErr w:type="spellStart"/>
      <w:r w:rsidRPr="00DD760E">
        <w:t>Vetoquinol</w:t>
      </w:r>
      <w:proofErr w:type="spellEnd"/>
      <w:r w:rsidRPr="00DD760E">
        <w:t xml:space="preserve"> s.r.o., </w:t>
      </w:r>
      <w:proofErr w:type="spellStart"/>
      <w:r w:rsidRPr="00DD760E">
        <w:t>Walterovo</w:t>
      </w:r>
      <w:proofErr w:type="spellEnd"/>
      <w:r w:rsidRPr="00DD760E">
        <w:t xml:space="preserve"> </w:t>
      </w:r>
      <w:proofErr w:type="spellStart"/>
      <w:r w:rsidRPr="00DD760E">
        <w:t>náměstí</w:t>
      </w:r>
      <w:proofErr w:type="spellEnd"/>
      <w:r w:rsidRPr="00DD760E">
        <w:t xml:space="preserve"> 329/3, 158 00 Praha 5, Česká republika</w:t>
      </w:r>
    </w:p>
    <w:p w:rsidR="00746F02" w:rsidRPr="001E1F22" w:rsidRDefault="00746F02" w:rsidP="00746F02">
      <w:r w:rsidRPr="00DD760E">
        <w:t>Tel: + 420 703 147</w:t>
      </w:r>
      <w:r>
        <w:t> </w:t>
      </w:r>
      <w:r w:rsidRPr="00DD760E">
        <w:t>085</w:t>
      </w:r>
    </w:p>
    <w:p w:rsidR="00746F02" w:rsidRDefault="00746F02" w:rsidP="00746F02">
      <w:pPr>
        <w:rPr>
          <w:bCs/>
          <w:u w:val="single"/>
        </w:rPr>
      </w:pPr>
    </w:p>
    <w:p w:rsidR="00746F02" w:rsidRPr="001E1F22" w:rsidRDefault="00746F02" w:rsidP="00746F02">
      <w:pPr>
        <w:rPr>
          <w:bCs/>
        </w:rPr>
      </w:pPr>
      <w:r w:rsidRPr="001E1F22">
        <w:rPr>
          <w:bCs/>
          <w:u w:val="single"/>
        </w:rPr>
        <w:t>Výrobca zodpovedný za uvoľnenie šarže</w:t>
      </w:r>
      <w:r w:rsidRPr="001E1F22">
        <w:t>:</w:t>
      </w:r>
    </w:p>
    <w:p w:rsidR="00746F02" w:rsidRPr="006D5894" w:rsidRDefault="00746F02" w:rsidP="00746F02">
      <w:pPr>
        <w:pStyle w:val="Zkladntext"/>
      </w:pPr>
      <w:proofErr w:type="spellStart"/>
      <w:r>
        <w:t>Vetoquinol</w:t>
      </w:r>
      <w:proofErr w:type="spellEnd"/>
      <w:r>
        <w:t xml:space="preserve"> S.A.</w:t>
      </w:r>
    </w:p>
    <w:p w:rsidR="00746F02" w:rsidRPr="006D5894" w:rsidRDefault="00746F02" w:rsidP="00746F02">
      <w:pPr>
        <w:pStyle w:val="Zkladntext"/>
      </w:pPr>
      <w:proofErr w:type="spellStart"/>
      <w:r>
        <w:t>Magny-Vernois</w:t>
      </w:r>
      <w:proofErr w:type="spellEnd"/>
      <w:r>
        <w:t xml:space="preserve"> </w:t>
      </w:r>
    </w:p>
    <w:p w:rsidR="00746F02" w:rsidRPr="006D5894" w:rsidRDefault="00746F02" w:rsidP="00746F02">
      <w:pPr>
        <w:pStyle w:val="Zkladntext"/>
      </w:pPr>
      <w:r>
        <w:t xml:space="preserve">70200 LURE </w:t>
      </w:r>
    </w:p>
    <w:p w:rsidR="00746F02" w:rsidRPr="006D5894" w:rsidRDefault="00746F02" w:rsidP="00746F02">
      <w:pPr>
        <w:pStyle w:val="Zkladntext"/>
      </w:pPr>
      <w:r>
        <w:t>Francúzsko</w:t>
      </w:r>
    </w:p>
    <w:p w:rsidR="00746F02" w:rsidRPr="00C41BFF" w:rsidRDefault="00746F02" w:rsidP="00746F02">
      <w:pPr>
        <w:rPr>
          <w:lang w:val="fr-FR"/>
        </w:rPr>
      </w:pPr>
      <w:r w:rsidRPr="00C41BFF">
        <w:rPr>
          <w:lang w:val="fr-FR"/>
        </w:rPr>
        <w:t>T</w:t>
      </w:r>
      <w:r>
        <w:rPr>
          <w:lang w:val="fr-FR"/>
        </w:rPr>
        <w:t>e</w:t>
      </w:r>
      <w:r w:rsidRPr="00C41BFF">
        <w:rPr>
          <w:lang w:val="fr-FR"/>
        </w:rPr>
        <w:t>l: +33 3 84 62 55 55</w:t>
      </w:r>
    </w:p>
    <w:p w:rsidR="00746F02" w:rsidRPr="001E1F22" w:rsidRDefault="00746F02" w:rsidP="00746F02">
      <w:pPr>
        <w:rPr>
          <w:bCs/>
        </w:rPr>
      </w:pPr>
    </w:p>
    <w:p w:rsidR="00746F02" w:rsidRPr="001E1F22" w:rsidRDefault="00746F02" w:rsidP="00746F02">
      <w:r w:rsidRPr="001E1F22">
        <w:t>Ak potrebujete informácie o tomto veterinárnom lieku, kontaktujte miestneho zástupcu držiteľa rozhodnutia o registrácii.</w:t>
      </w:r>
    </w:p>
    <w:p w:rsidR="00746F02" w:rsidRPr="001E1F22" w:rsidRDefault="00746F02" w:rsidP="00746F02"/>
    <w:p w:rsidR="00746F02" w:rsidRPr="001E1F22" w:rsidRDefault="00746F02" w:rsidP="00746F02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:rsidR="00746F02" w:rsidRDefault="00746F02" w:rsidP="00746F02">
      <w:pPr>
        <w:pStyle w:val="Zkladntext"/>
        <w:rPr>
          <w:u w:val="single"/>
        </w:rPr>
      </w:pPr>
    </w:p>
    <w:p w:rsidR="00746F02" w:rsidRPr="00DE7DC9" w:rsidRDefault="00746F02" w:rsidP="00746F02">
      <w:pPr>
        <w:pStyle w:val="Zkladntext"/>
      </w:pPr>
      <w:r>
        <w:rPr>
          <w:u w:val="single"/>
        </w:rPr>
        <w:t>Farmakologické údaje</w:t>
      </w:r>
      <w:r>
        <w:t>:</w:t>
      </w:r>
    </w:p>
    <w:p w:rsidR="00746F02" w:rsidRPr="00DE7DC9" w:rsidRDefault="00746F02" w:rsidP="00746F02">
      <w:pPr>
        <w:pStyle w:val="Zkladntext"/>
      </w:pPr>
      <w:r>
        <w:t xml:space="preserve">Pri hovädzom dobytku sa kyselina </w:t>
      </w:r>
      <w:proofErr w:type="spellStart"/>
      <w:r>
        <w:t>tolfenamová</w:t>
      </w:r>
      <w:proofErr w:type="spellEnd"/>
      <w:r>
        <w:t xml:space="preserve"> podaná </w:t>
      </w:r>
      <w:proofErr w:type="spellStart"/>
      <w:r>
        <w:t>i.m</w:t>
      </w:r>
      <w:proofErr w:type="spellEnd"/>
      <w:r>
        <w:t>. cestou v dávke 2 mg/kg rýchlo absorbuje z miesta podania injekcie s priemernou maximálnou plazmatickou koncentráciou 1,77 ± 0,45 µg/ml dosiahnutou za 2,4 hodiny (0,25 – 8 hodín).</w:t>
      </w:r>
    </w:p>
    <w:p w:rsidR="00746F02" w:rsidRDefault="00746F02" w:rsidP="00746F02">
      <w:pPr>
        <w:pStyle w:val="Zkladntext"/>
      </w:pPr>
    </w:p>
    <w:p w:rsidR="00746F02" w:rsidRDefault="00746F02" w:rsidP="00746F02">
      <w:pPr>
        <w:pStyle w:val="Zkladntext"/>
      </w:pPr>
      <w:r>
        <w:t xml:space="preserve">Distribučný objem je približne 1,3 l/kg. </w:t>
      </w:r>
    </w:p>
    <w:p w:rsidR="00746F02" w:rsidRPr="00DE7DC9" w:rsidRDefault="00746F02" w:rsidP="00746F02">
      <w:pPr>
        <w:pStyle w:val="Zkladntext"/>
      </w:pPr>
      <w:r>
        <w:t>Absolútna biologická dostupnosť je vysoká.</w:t>
      </w:r>
    </w:p>
    <w:p w:rsidR="00746F02" w:rsidRDefault="00746F02" w:rsidP="00746F02">
      <w:pPr>
        <w:pStyle w:val="Zkladntext"/>
      </w:pPr>
    </w:p>
    <w:p w:rsidR="00746F02" w:rsidRPr="00DE7DC9" w:rsidRDefault="00746F02" w:rsidP="00746F02">
      <w:pPr>
        <w:pStyle w:val="Zkladntext"/>
      </w:pPr>
      <w:r>
        <w:t xml:space="preserve">Kyselina </w:t>
      </w:r>
      <w:proofErr w:type="spellStart"/>
      <w:r>
        <w:t>tolfenamová</w:t>
      </w:r>
      <w:proofErr w:type="spellEnd"/>
      <w:r>
        <w:t xml:space="preserve"> sa vo veľkej miere viaže na plazmatický albumín (&gt;97 %).</w:t>
      </w:r>
    </w:p>
    <w:p w:rsidR="00746F02" w:rsidRDefault="00746F02" w:rsidP="00746F02">
      <w:pPr>
        <w:pStyle w:val="Zkladntext"/>
      </w:pPr>
    </w:p>
    <w:p w:rsidR="00746F02" w:rsidRPr="006D5894" w:rsidRDefault="00746F02" w:rsidP="00746F02">
      <w:pPr>
        <w:pStyle w:val="Zkladntext"/>
      </w:pPr>
      <w:r>
        <w:t xml:space="preserve">Kyselina </w:t>
      </w:r>
      <w:proofErr w:type="spellStart"/>
      <w:r>
        <w:t>tofenamová</w:t>
      </w:r>
      <w:proofErr w:type="spellEnd"/>
      <w:r>
        <w:t xml:space="preserve"> sa distribuuje do všetkých orgánov s vysokou koncentráciou v plazme, tráviacom trakte, pečeni, pľúcach a obličkách. Koncentrácia v mozgu je však nízka. Kyselina </w:t>
      </w:r>
      <w:proofErr w:type="spellStart"/>
      <w:r>
        <w:t>tolfenamová</w:t>
      </w:r>
      <w:proofErr w:type="spellEnd"/>
      <w:r>
        <w:t xml:space="preserve"> a jej </w:t>
      </w:r>
      <w:proofErr w:type="spellStart"/>
      <w:r>
        <w:t>metabolity</w:t>
      </w:r>
      <w:proofErr w:type="spellEnd"/>
      <w:r>
        <w:t xml:space="preserve"> neprechádzajú v žiadnej veľkej miere cez placentárnu bariéru.</w:t>
      </w:r>
    </w:p>
    <w:p w:rsidR="00746F02" w:rsidRPr="00B95287" w:rsidRDefault="00746F02" w:rsidP="00746F02">
      <w:pPr>
        <w:pStyle w:val="Zkladntext"/>
      </w:pPr>
    </w:p>
    <w:p w:rsidR="00746F02" w:rsidRPr="00C41BFF" w:rsidRDefault="00746F02" w:rsidP="00746F02">
      <w:pPr>
        <w:rPr>
          <w:i/>
          <w:iCs/>
          <w:lang w:val="en-GB"/>
        </w:rPr>
      </w:pPr>
      <w:proofErr w:type="spellStart"/>
      <w:r w:rsidRPr="00C41BFF">
        <w:rPr>
          <w:i/>
          <w:iCs/>
          <w:highlight w:val="lightGray"/>
          <w:lang w:val="en-GB"/>
        </w:rPr>
        <w:t>Vetoquinol</w:t>
      </w:r>
      <w:proofErr w:type="spellEnd"/>
      <w:r w:rsidRPr="00C41BFF">
        <w:rPr>
          <w:i/>
          <w:iCs/>
          <w:highlight w:val="lightGray"/>
          <w:lang w:val="en-GB"/>
        </w:rPr>
        <w:t xml:space="preserve"> logo</w:t>
      </w:r>
    </w:p>
    <w:p w:rsidR="00746F02" w:rsidRPr="001E1F22" w:rsidRDefault="00746F02" w:rsidP="00746F02"/>
    <w:p w:rsidR="00EF4F0E" w:rsidRPr="00746F02" w:rsidRDefault="00EF4F0E" w:rsidP="00746F02"/>
    <w:sectPr w:rsidR="00EF4F0E" w:rsidRPr="00746F02" w:rsidSect="003837F1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1B5B">
      <w:r>
        <w:separator/>
      </w:r>
    </w:p>
  </w:endnote>
  <w:endnote w:type="continuationSeparator" w:id="0">
    <w:p w:rsidR="00000000" w:rsidRDefault="00E6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14" w:rsidRPr="001E1F22" w:rsidRDefault="00746F0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E61B5B">
      <w:rPr>
        <w:rFonts w:ascii="Times New Roman" w:hAnsi="Times New Roman"/>
        <w:noProof/>
      </w:rPr>
      <w:t>15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14" w:rsidRPr="001E1F22" w:rsidRDefault="00746F0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1B5B">
      <w:r>
        <w:separator/>
      </w:r>
    </w:p>
  </w:footnote>
  <w:footnote w:type="continuationSeparator" w:id="0">
    <w:p w:rsidR="00000000" w:rsidRDefault="00E61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DC8C9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94F4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30D2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70B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F2B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EE28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9A3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A4D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280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02E0A9C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70AE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48E7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DA2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C8DB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54E8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C3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3E08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B4CD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21A28E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3A2F7F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FAEA75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070391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2CC525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32A21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1545EA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D72BE0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7BE7D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CD8ABD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3480B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DF88BF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642FBA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35244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C8A095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CD0859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3609C1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65221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FEC09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8484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540B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88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22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8CC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CCC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4A5E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1A0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9D488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7C84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7EE5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20B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5EB4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566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C0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C674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C4A5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9BCE93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A00BC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62ABF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FAC9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4470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BA89C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D9E3B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F685D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0749A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37144E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2D8F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B4C7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6A4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857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ACFD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4A4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EFB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2BE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660937"/>
    <w:multiLevelType w:val="hybridMultilevel"/>
    <w:tmpl w:val="4574F21A"/>
    <w:lvl w:ilvl="0" w:tplc="91BC586C">
      <w:start w:val="1"/>
      <w:numFmt w:val="upperLetter"/>
      <w:lvlText w:val="%1."/>
      <w:lvlJc w:val="left"/>
      <w:pPr>
        <w:ind w:left="4234" w:hanging="26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fr-FR" w:eastAsia="en-US" w:bidi="ar-SA"/>
      </w:rPr>
    </w:lvl>
    <w:lvl w:ilvl="1" w:tplc="A704BA00">
      <w:numFmt w:val="bullet"/>
      <w:lvlText w:val="•"/>
      <w:lvlJc w:val="left"/>
      <w:pPr>
        <w:ind w:left="4766" w:hanging="269"/>
      </w:pPr>
      <w:rPr>
        <w:lang w:val="fr-FR" w:eastAsia="en-US" w:bidi="ar-SA"/>
      </w:rPr>
    </w:lvl>
    <w:lvl w:ilvl="2" w:tplc="4A6C63F8">
      <w:numFmt w:val="bullet"/>
      <w:lvlText w:val="•"/>
      <w:lvlJc w:val="left"/>
      <w:pPr>
        <w:ind w:left="5293" w:hanging="269"/>
      </w:pPr>
      <w:rPr>
        <w:lang w:val="fr-FR" w:eastAsia="en-US" w:bidi="ar-SA"/>
      </w:rPr>
    </w:lvl>
    <w:lvl w:ilvl="3" w:tplc="91F261F6">
      <w:numFmt w:val="bullet"/>
      <w:lvlText w:val="•"/>
      <w:lvlJc w:val="left"/>
      <w:pPr>
        <w:ind w:left="5819" w:hanging="269"/>
      </w:pPr>
      <w:rPr>
        <w:lang w:val="fr-FR" w:eastAsia="en-US" w:bidi="ar-SA"/>
      </w:rPr>
    </w:lvl>
    <w:lvl w:ilvl="4" w:tplc="8468FE00">
      <w:numFmt w:val="bullet"/>
      <w:lvlText w:val="•"/>
      <w:lvlJc w:val="left"/>
      <w:pPr>
        <w:ind w:left="6346" w:hanging="269"/>
      </w:pPr>
      <w:rPr>
        <w:lang w:val="fr-FR" w:eastAsia="en-US" w:bidi="ar-SA"/>
      </w:rPr>
    </w:lvl>
    <w:lvl w:ilvl="5" w:tplc="E94EFFD8">
      <w:numFmt w:val="bullet"/>
      <w:lvlText w:val="•"/>
      <w:lvlJc w:val="left"/>
      <w:pPr>
        <w:ind w:left="6873" w:hanging="269"/>
      </w:pPr>
      <w:rPr>
        <w:lang w:val="fr-FR" w:eastAsia="en-US" w:bidi="ar-SA"/>
      </w:rPr>
    </w:lvl>
    <w:lvl w:ilvl="6" w:tplc="A37A1D68">
      <w:numFmt w:val="bullet"/>
      <w:lvlText w:val="•"/>
      <w:lvlJc w:val="left"/>
      <w:pPr>
        <w:ind w:left="7399" w:hanging="269"/>
      </w:pPr>
      <w:rPr>
        <w:lang w:val="fr-FR" w:eastAsia="en-US" w:bidi="ar-SA"/>
      </w:rPr>
    </w:lvl>
    <w:lvl w:ilvl="7" w:tplc="944C928A">
      <w:numFmt w:val="bullet"/>
      <w:lvlText w:val="•"/>
      <w:lvlJc w:val="left"/>
      <w:pPr>
        <w:ind w:left="7926" w:hanging="269"/>
      </w:pPr>
      <w:rPr>
        <w:lang w:val="fr-FR" w:eastAsia="en-US" w:bidi="ar-SA"/>
      </w:rPr>
    </w:lvl>
    <w:lvl w:ilvl="8" w:tplc="1FC06A78">
      <w:numFmt w:val="bullet"/>
      <w:lvlText w:val="•"/>
      <w:lvlJc w:val="left"/>
      <w:pPr>
        <w:ind w:left="8453" w:hanging="269"/>
      </w:pPr>
      <w:rPr>
        <w:lang w:val="fr-FR" w:eastAsia="en-US" w:bidi="ar-SA"/>
      </w:rPr>
    </w:lvl>
  </w:abstractNum>
  <w:abstractNum w:abstractNumId="19">
    <w:nsid w:val="42BB48BB"/>
    <w:multiLevelType w:val="multilevel"/>
    <w:tmpl w:val="E400546E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2">
      <w:numFmt w:val="bullet"/>
      <w:lvlText w:val="-"/>
      <w:lvlJc w:val="left"/>
      <w:pPr>
        <w:ind w:left="938" w:hanging="2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843" w:hanging="207"/>
      </w:pPr>
      <w:rPr>
        <w:lang w:val="fr-FR" w:eastAsia="en-US" w:bidi="ar-SA"/>
      </w:rPr>
    </w:lvl>
    <w:lvl w:ilvl="4">
      <w:numFmt w:val="bullet"/>
      <w:lvlText w:val="•"/>
      <w:lvlJc w:val="left"/>
      <w:pPr>
        <w:ind w:left="3795" w:hanging="207"/>
      </w:pPr>
      <w:rPr>
        <w:lang w:val="fr-FR" w:eastAsia="en-US" w:bidi="ar-SA"/>
      </w:rPr>
    </w:lvl>
    <w:lvl w:ilvl="5">
      <w:numFmt w:val="bullet"/>
      <w:lvlText w:val="•"/>
      <w:lvlJc w:val="left"/>
      <w:pPr>
        <w:ind w:left="4747" w:hanging="207"/>
      </w:pPr>
      <w:rPr>
        <w:lang w:val="fr-FR" w:eastAsia="en-US" w:bidi="ar-SA"/>
      </w:rPr>
    </w:lvl>
    <w:lvl w:ilvl="6">
      <w:numFmt w:val="bullet"/>
      <w:lvlText w:val="•"/>
      <w:lvlJc w:val="left"/>
      <w:pPr>
        <w:ind w:left="5699" w:hanging="207"/>
      </w:pPr>
      <w:rPr>
        <w:lang w:val="fr-FR" w:eastAsia="en-US" w:bidi="ar-SA"/>
      </w:rPr>
    </w:lvl>
    <w:lvl w:ilvl="7">
      <w:numFmt w:val="bullet"/>
      <w:lvlText w:val="•"/>
      <w:lvlJc w:val="left"/>
      <w:pPr>
        <w:ind w:left="6650" w:hanging="207"/>
      </w:pPr>
      <w:rPr>
        <w:lang w:val="fr-FR" w:eastAsia="en-US" w:bidi="ar-SA"/>
      </w:rPr>
    </w:lvl>
    <w:lvl w:ilvl="8">
      <w:numFmt w:val="bullet"/>
      <w:lvlText w:val="•"/>
      <w:lvlJc w:val="left"/>
      <w:pPr>
        <w:ind w:left="7602" w:hanging="207"/>
      </w:pPr>
      <w:rPr>
        <w:lang w:val="fr-FR" w:eastAsia="en-US" w:bidi="ar-SA"/>
      </w:rPr>
    </w:lvl>
  </w:abstractNum>
  <w:abstractNum w:abstractNumId="20">
    <w:nsid w:val="467373A9"/>
    <w:multiLevelType w:val="hybridMultilevel"/>
    <w:tmpl w:val="E3BA04EE"/>
    <w:lvl w:ilvl="0" w:tplc="504A84D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8E43C7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AA8C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D64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3042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4C11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861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CECC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6F7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>
    <w:nsid w:val="4DAE5508"/>
    <w:multiLevelType w:val="hybridMultilevel"/>
    <w:tmpl w:val="DA0EE772"/>
    <w:lvl w:ilvl="0" w:tplc="DEE0BA8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EC22F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A0A7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B48F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46A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9EE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49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BE5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8CA1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BB473E"/>
    <w:multiLevelType w:val="hybridMultilevel"/>
    <w:tmpl w:val="BA782D10"/>
    <w:lvl w:ilvl="0" w:tplc="64F0B55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44C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E426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0C1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CC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04C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240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E435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DE5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1F1D26"/>
    <w:multiLevelType w:val="hybridMultilevel"/>
    <w:tmpl w:val="2E749F0C"/>
    <w:lvl w:ilvl="0" w:tplc="2F3EAE4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51439E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A12E7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1E4379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610BDB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0DE47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D7AC7E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1744B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6F21E1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>
    <w:nsid w:val="52C80393"/>
    <w:multiLevelType w:val="hybridMultilevel"/>
    <w:tmpl w:val="7996087A"/>
    <w:lvl w:ilvl="0" w:tplc="AFD298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5C085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D49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F8D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DC26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D409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6A89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60EA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824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>
    <w:nsid w:val="5A3F65D8"/>
    <w:multiLevelType w:val="multilevel"/>
    <w:tmpl w:val="A02E932A"/>
    <w:numStyleLink w:val="BulletsAgency"/>
  </w:abstractNum>
  <w:abstractNum w:abstractNumId="28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>
    <w:nsid w:val="5E0C3C1E"/>
    <w:multiLevelType w:val="hybridMultilevel"/>
    <w:tmpl w:val="BCC6941C"/>
    <w:lvl w:ilvl="0" w:tplc="825A30C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4262A6C" w:tentative="1">
      <w:start w:val="1"/>
      <w:numFmt w:val="lowerLetter"/>
      <w:lvlText w:val="%2."/>
      <w:lvlJc w:val="left"/>
      <w:pPr>
        <w:ind w:left="1440" w:hanging="360"/>
      </w:pPr>
    </w:lvl>
    <w:lvl w:ilvl="2" w:tplc="CAB8A88E" w:tentative="1">
      <w:start w:val="1"/>
      <w:numFmt w:val="lowerRoman"/>
      <w:lvlText w:val="%3."/>
      <w:lvlJc w:val="right"/>
      <w:pPr>
        <w:ind w:left="2160" w:hanging="180"/>
      </w:pPr>
    </w:lvl>
    <w:lvl w:ilvl="3" w:tplc="D2BC089A" w:tentative="1">
      <w:start w:val="1"/>
      <w:numFmt w:val="decimal"/>
      <w:lvlText w:val="%4."/>
      <w:lvlJc w:val="left"/>
      <w:pPr>
        <w:ind w:left="2880" w:hanging="360"/>
      </w:pPr>
    </w:lvl>
    <w:lvl w:ilvl="4" w:tplc="6D56E89A" w:tentative="1">
      <w:start w:val="1"/>
      <w:numFmt w:val="lowerLetter"/>
      <w:lvlText w:val="%5."/>
      <w:lvlJc w:val="left"/>
      <w:pPr>
        <w:ind w:left="3600" w:hanging="360"/>
      </w:pPr>
    </w:lvl>
    <w:lvl w:ilvl="5" w:tplc="0A0484DA" w:tentative="1">
      <w:start w:val="1"/>
      <w:numFmt w:val="lowerRoman"/>
      <w:lvlText w:val="%6."/>
      <w:lvlJc w:val="right"/>
      <w:pPr>
        <w:ind w:left="4320" w:hanging="180"/>
      </w:pPr>
    </w:lvl>
    <w:lvl w:ilvl="6" w:tplc="38A22EB2" w:tentative="1">
      <w:start w:val="1"/>
      <w:numFmt w:val="decimal"/>
      <w:lvlText w:val="%7."/>
      <w:lvlJc w:val="left"/>
      <w:pPr>
        <w:ind w:left="5040" w:hanging="360"/>
      </w:pPr>
    </w:lvl>
    <w:lvl w:ilvl="7" w:tplc="A73A077E" w:tentative="1">
      <w:start w:val="1"/>
      <w:numFmt w:val="lowerLetter"/>
      <w:lvlText w:val="%8."/>
      <w:lvlJc w:val="left"/>
      <w:pPr>
        <w:ind w:left="5760" w:hanging="360"/>
      </w:pPr>
    </w:lvl>
    <w:lvl w:ilvl="8" w:tplc="CBA28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E67BF"/>
    <w:multiLevelType w:val="hybridMultilevel"/>
    <w:tmpl w:val="B1D854E2"/>
    <w:lvl w:ilvl="0" w:tplc="C25CBB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8C8CE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3A4E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C5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EE89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9A6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463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983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8C4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>
    <w:nsid w:val="71FB76EB"/>
    <w:multiLevelType w:val="hybridMultilevel"/>
    <w:tmpl w:val="CC66055E"/>
    <w:lvl w:ilvl="0" w:tplc="BD308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7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6CAC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643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263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413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720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045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607D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087B01"/>
    <w:multiLevelType w:val="hybridMultilevel"/>
    <w:tmpl w:val="D4C290BC"/>
    <w:lvl w:ilvl="0" w:tplc="BD1450E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B2868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4ADA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3AC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B45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9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A8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C03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0E6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E1091A"/>
    <w:multiLevelType w:val="hybridMultilevel"/>
    <w:tmpl w:val="9D5C3D80"/>
    <w:lvl w:ilvl="0" w:tplc="FA040C2C">
      <w:start w:val="1"/>
      <w:numFmt w:val="decimal"/>
      <w:lvlText w:val="%1."/>
      <w:lvlJc w:val="left"/>
      <w:pPr>
        <w:ind w:left="720" w:hanging="360"/>
      </w:pPr>
    </w:lvl>
    <w:lvl w:ilvl="1" w:tplc="6A2A511C" w:tentative="1">
      <w:start w:val="1"/>
      <w:numFmt w:val="lowerLetter"/>
      <w:lvlText w:val="%2."/>
      <w:lvlJc w:val="left"/>
      <w:pPr>
        <w:ind w:left="1440" w:hanging="360"/>
      </w:pPr>
    </w:lvl>
    <w:lvl w:ilvl="2" w:tplc="352EA69A" w:tentative="1">
      <w:start w:val="1"/>
      <w:numFmt w:val="lowerRoman"/>
      <w:lvlText w:val="%3."/>
      <w:lvlJc w:val="right"/>
      <w:pPr>
        <w:ind w:left="2160" w:hanging="180"/>
      </w:pPr>
    </w:lvl>
    <w:lvl w:ilvl="3" w:tplc="00867F48" w:tentative="1">
      <w:start w:val="1"/>
      <w:numFmt w:val="decimal"/>
      <w:lvlText w:val="%4."/>
      <w:lvlJc w:val="left"/>
      <w:pPr>
        <w:ind w:left="2880" w:hanging="360"/>
      </w:pPr>
    </w:lvl>
    <w:lvl w:ilvl="4" w:tplc="7F0A2446" w:tentative="1">
      <w:start w:val="1"/>
      <w:numFmt w:val="lowerLetter"/>
      <w:lvlText w:val="%5."/>
      <w:lvlJc w:val="left"/>
      <w:pPr>
        <w:ind w:left="3600" w:hanging="360"/>
      </w:pPr>
    </w:lvl>
    <w:lvl w:ilvl="5" w:tplc="D8EC7AE8" w:tentative="1">
      <w:start w:val="1"/>
      <w:numFmt w:val="lowerRoman"/>
      <w:lvlText w:val="%6."/>
      <w:lvlJc w:val="right"/>
      <w:pPr>
        <w:ind w:left="4320" w:hanging="180"/>
      </w:pPr>
    </w:lvl>
    <w:lvl w:ilvl="6" w:tplc="9CD4F03E" w:tentative="1">
      <w:start w:val="1"/>
      <w:numFmt w:val="decimal"/>
      <w:lvlText w:val="%7."/>
      <w:lvlJc w:val="left"/>
      <w:pPr>
        <w:ind w:left="5040" w:hanging="360"/>
      </w:pPr>
    </w:lvl>
    <w:lvl w:ilvl="7" w:tplc="41EC894C" w:tentative="1">
      <w:start w:val="1"/>
      <w:numFmt w:val="lowerLetter"/>
      <w:lvlText w:val="%8."/>
      <w:lvlJc w:val="left"/>
      <w:pPr>
        <w:ind w:left="5760" w:hanging="360"/>
      </w:pPr>
    </w:lvl>
    <w:lvl w:ilvl="8" w:tplc="9D044C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B231BD"/>
    <w:multiLevelType w:val="multilevel"/>
    <w:tmpl w:val="8548A498"/>
    <w:lvl w:ilvl="0">
      <w:start w:val="6"/>
      <w:numFmt w:val="decimal"/>
      <w:lvlText w:val="%1"/>
      <w:lvlJc w:val="left"/>
      <w:pPr>
        <w:ind w:left="785" w:hanging="567"/>
      </w:pPr>
      <w:rPr>
        <w:lang w:val="fr-FR" w:eastAsia="en-US" w:bidi="ar-SA"/>
      </w:rPr>
    </w:lvl>
    <w:lvl w:ilvl="1">
      <w:start w:val="5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525" w:hanging="567"/>
      </w:pPr>
      <w:rPr>
        <w:lang w:val="fr-FR" w:eastAsia="en-US" w:bidi="ar-SA"/>
      </w:rPr>
    </w:lvl>
    <w:lvl w:ilvl="3">
      <w:numFmt w:val="bullet"/>
      <w:lvlText w:val="•"/>
      <w:lvlJc w:val="left"/>
      <w:pPr>
        <w:ind w:left="3397" w:hanging="567"/>
      </w:pPr>
      <w:rPr>
        <w:lang w:val="fr-FR" w:eastAsia="en-US" w:bidi="ar-SA"/>
      </w:rPr>
    </w:lvl>
    <w:lvl w:ilvl="4">
      <w:numFmt w:val="bullet"/>
      <w:lvlText w:val="•"/>
      <w:lvlJc w:val="left"/>
      <w:pPr>
        <w:ind w:left="4270" w:hanging="567"/>
      </w:pPr>
      <w:rPr>
        <w:lang w:val="fr-FR" w:eastAsia="en-US" w:bidi="ar-SA"/>
      </w:rPr>
    </w:lvl>
    <w:lvl w:ilvl="5">
      <w:numFmt w:val="bullet"/>
      <w:lvlText w:val="•"/>
      <w:lvlJc w:val="left"/>
      <w:pPr>
        <w:ind w:left="5143" w:hanging="567"/>
      </w:pPr>
      <w:rPr>
        <w:lang w:val="fr-FR" w:eastAsia="en-US" w:bidi="ar-SA"/>
      </w:rPr>
    </w:lvl>
    <w:lvl w:ilvl="6">
      <w:numFmt w:val="bullet"/>
      <w:lvlText w:val="•"/>
      <w:lvlJc w:val="left"/>
      <w:pPr>
        <w:ind w:left="6015" w:hanging="567"/>
      </w:pPr>
      <w:rPr>
        <w:lang w:val="fr-FR" w:eastAsia="en-US" w:bidi="ar-SA"/>
      </w:rPr>
    </w:lvl>
    <w:lvl w:ilvl="7">
      <w:numFmt w:val="bullet"/>
      <w:lvlText w:val="•"/>
      <w:lvlJc w:val="left"/>
      <w:pPr>
        <w:ind w:left="6888" w:hanging="567"/>
      </w:pPr>
      <w:rPr>
        <w:lang w:val="fr-FR" w:eastAsia="en-US" w:bidi="ar-SA"/>
      </w:rPr>
    </w:lvl>
    <w:lvl w:ilvl="8">
      <w:numFmt w:val="bullet"/>
      <w:lvlText w:val="•"/>
      <w:lvlJc w:val="left"/>
      <w:pPr>
        <w:ind w:left="7761" w:hanging="567"/>
      </w:pPr>
      <w:rPr>
        <w:lang w:val="fr-FR" w:eastAsia="en-US" w:bidi="ar-SA"/>
      </w:rPr>
    </w:lvl>
  </w:abstractNum>
  <w:abstractNum w:abstractNumId="40">
    <w:nsid w:val="7A8A5987"/>
    <w:multiLevelType w:val="hybridMultilevel"/>
    <w:tmpl w:val="D73EEE10"/>
    <w:lvl w:ilvl="0" w:tplc="248451F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CE819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C08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CC5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8B5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E6E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F2C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64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07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9"/>
    <w:lvlOverride w:ilvl="0">
      <w:startOverride w:val="6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35"/>
  </w:num>
  <w:num w:numId="7">
    <w:abstractNumId w:val="34"/>
  </w:num>
  <w:num w:numId="8">
    <w:abstractNumId w:val="13"/>
  </w:num>
  <w:num w:numId="9">
    <w:abstractNumId w:val="26"/>
  </w:num>
  <w:num w:numId="10">
    <w:abstractNumId w:val="21"/>
  </w:num>
  <w:num w:numId="11">
    <w:abstractNumId w:val="9"/>
  </w:num>
  <w:num w:numId="12">
    <w:abstractNumId w:val="32"/>
  </w:num>
  <w:num w:numId="13">
    <w:abstractNumId w:val="33"/>
  </w:num>
  <w:num w:numId="14">
    <w:abstractNumId w:val="15"/>
  </w:num>
  <w:num w:numId="15">
    <w:abstractNumId w:val="14"/>
  </w:num>
  <w:num w:numId="16">
    <w:abstractNumId w:val="3"/>
  </w:num>
  <w:num w:numId="17">
    <w:abstractNumId w:val="31"/>
  </w:num>
  <w:num w:numId="18">
    <w:abstractNumId w:val="20"/>
  </w:num>
  <w:num w:numId="19">
    <w:abstractNumId w:val="36"/>
  </w:num>
  <w:num w:numId="20">
    <w:abstractNumId w:val="10"/>
  </w:num>
  <w:num w:numId="21">
    <w:abstractNumId w:val="1"/>
  </w:num>
  <w:num w:numId="22">
    <w:abstractNumId w:val="16"/>
  </w:num>
  <w:num w:numId="23">
    <w:abstractNumId w:val="4"/>
  </w:num>
  <w:num w:numId="24">
    <w:abstractNumId w:val="8"/>
  </w:num>
  <w:num w:numId="25">
    <w:abstractNumId w:val="28"/>
  </w:num>
  <w:num w:numId="26">
    <w:abstractNumId w:val="37"/>
  </w:num>
  <w:num w:numId="27">
    <w:abstractNumId w:val="23"/>
  </w:num>
  <w:num w:numId="28">
    <w:abstractNumId w:val="11"/>
  </w:num>
  <w:num w:numId="29">
    <w:abstractNumId w:val="12"/>
  </w:num>
  <w:num w:numId="30">
    <w:abstractNumId w:val="6"/>
  </w:num>
  <w:num w:numId="31">
    <w:abstractNumId w:val="7"/>
  </w:num>
  <w:num w:numId="32">
    <w:abstractNumId w:val="24"/>
  </w:num>
  <w:num w:numId="33">
    <w:abstractNumId w:val="40"/>
  </w:num>
  <w:num w:numId="34">
    <w:abstractNumId w:val="41"/>
  </w:num>
  <w:num w:numId="35">
    <w:abstractNumId w:val="22"/>
  </w:num>
  <w:num w:numId="36">
    <w:abstractNumId w:val="30"/>
  </w:num>
  <w:num w:numId="37">
    <w:abstractNumId w:val="25"/>
  </w:num>
  <w:num w:numId="38">
    <w:abstractNumId w:val="2"/>
  </w:num>
  <w:num w:numId="39">
    <w:abstractNumId w:val="5"/>
  </w:num>
  <w:num w:numId="40">
    <w:abstractNumId w:val="27"/>
  </w:num>
  <w:num w:numId="41">
    <w:abstractNumId w:val="17"/>
  </w:num>
  <w:num w:numId="42">
    <w:abstractNumId w:val="38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yMjSwMDI2MTM0NTdX0lEKTi0uzszPAykwrAUANCwDuCwAAAA="/>
  </w:docVars>
  <w:rsids>
    <w:rsidRoot w:val="00917EC6"/>
    <w:rsid w:val="00022C09"/>
    <w:rsid w:val="00045AA7"/>
    <w:rsid w:val="001A667E"/>
    <w:rsid w:val="00200981"/>
    <w:rsid w:val="002308E2"/>
    <w:rsid w:val="002908DD"/>
    <w:rsid w:val="002F0DDB"/>
    <w:rsid w:val="0031698E"/>
    <w:rsid w:val="00441C39"/>
    <w:rsid w:val="00595FE2"/>
    <w:rsid w:val="0061248E"/>
    <w:rsid w:val="00613A70"/>
    <w:rsid w:val="0063603F"/>
    <w:rsid w:val="00656A79"/>
    <w:rsid w:val="00656E4D"/>
    <w:rsid w:val="00746F02"/>
    <w:rsid w:val="00917EC6"/>
    <w:rsid w:val="00976CD4"/>
    <w:rsid w:val="00A73968"/>
    <w:rsid w:val="00A76A8D"/>
    <w:rsid w:val="00B1581F"/>
    <w:rsid w:val="00C1209F"/>
    <w:rsid w:val="00C439DA"/>
    <w:rsid w:val="00D163A3"/>
    <w:rsid w:val="00D24E63"/>
    <w:rsid w:val="00D8721C"/>
    <w:rsid w:val="00E61B5B"/>
    <w:rsid w:val="00EF4F0E"/>
    <w:rsid w:val="00EF6E37"/>
    <w:rsid w:val="00F15389"/>
    <w:rsid w:val="00F3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6360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link w:val="Nadpis1Char"/>
    <w:qFormat/>
    <w:rsid w:val="0063603F"/>
    <w:pPr>
      <w:spacing w:before="25"/>
      <w:ind w:left="785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746F02"/>
    <w:pPr>
      <w:keepNext/>
      <w:widowControl/>
      <w:tabs>
        <w:tab w:val="left" w:pos="567"/>
      </w:tabs>
      <w:autoSpaceDE/>
      <w:autoSpaceDN/>
      <w:spacing w:before="240" w:after="60" w:line="260" w:lineRule="exact"/>
      <w:outlineLvl w:val="1"/>
    </w:pPr>
    <w:rPr>
      <w:rFonts w:ascii="Helvetica" w:hAnsi="Helvetica"/>
      <w:b/>
      <w:i/>
      <w:sz w:val="24"/>
      <w:szCs w:val="20"/>
    </w:rPr>
  </w:style>
  <w:style w:type="paragraph" w:styleId="Nadpis3">
    <w:name w:val="heading 3"/>
    <w:basedOn w:val="Normlny"/>
    <w:next w:val="Normlny"/>
    <w:link w:val="Nadpis3Char"/>
    <w:qFormat/>
    <w:rsid w:val="00746F02"/>
    <w:pPr>
      <w:keepNext/>
      <w:keepLines/>
      <w:widowControl/>
      <w:tabs>
        <w:tab w:val="left" w:pos="567"/>
      </w:tabs>
      <w:autoSpaceDE/>
      <w:autoSpaceDN/>
      <w:spacing w:before="120" w:after="80" w:line="260" w:lineRule="exact"/>
      <w:outlineLvl w:val="2"/>
    </w:pPr>
    <w:rPr>
      <w:b/>
      <w:kern w:val="28"/>
      <w:sz w:val="24"/>
      <w:szCs w:val="20"/>
    </w:rPr>
  </w:style>
  <w:style w:type="paragraph" w:styleId="Nadpis4">
    <w:name w:val="heading 4"/>
    <w:basedOn w:val="Normlny"/>
    <w:next w:val="Normlny"/>
    <w:link w:val="Nadpis4Char"/>
    <w:qFormat/>
    <w:rsid w:val="00746F02"/>
    <w:pPr>
      <w:keepNext/>
      <w:widowControl/>
      <w:autoSpaceDE/>
      <w:autoSpaceDN/>
      <w:spacing w:line="260" w:lineRule="exact"/>
      <w:outlineLvl w:val="3"/>
    </w:pPr>
    <w:rPr>
      <w:b/>
      <w:noProof/>
      <w:szCs w:val="20"/>
    </w:rPr>
  </w:style>
  <w:style w:type="paragraph" w:styleId="Nadpis5">
    <w:name w:val="heading 5"/>
    <w:basedOn w:val="Normlny"/>
    <w:next w:val="Normlny"/>
    <w:link w:val="Nadpis5Char"/>
    <w:qFormat/>
    <w:rsid w:val="00746F02"/>
    <w:pPr>
      <w:keepNext/>
      <w:widowControl/>
      <w:autoSpaceDE/>
      <w:autoSpaceDN/>
      <w:spacing w:line="260" w:lineRule="exact"/>
      <w:jc w:val="center"/>
      <w:outlineLvl w:val="4"/>
    </w:pPr>
    <w:rPr>
      <w:b/>
      <w:noProof/>
      <w:szCs w:val="20"/>
    </w:rPr>
  </w:style>
  <w:style w:type="paragraph" w:styleId="Nadpis6">
    <w:name w:val="heading 6"/>
    <w:basedOn w:val="Normlny"/>
    <w:next w:val="Normlny"/>
    <w:link w:val="Nadpis6Char"/>
    <w:qFormat/>
    <w:rsid w:val="00746F02"/>
    <w:pPr>
      <w:keepNext/>
      <w:widowControl/>
      <w:tabs>
        <w:tab w:val="left" w:pos="-720"/>
        <w:tab w:val="left" w:pos="567"/>
        <w:tab w:val="left" w:pos="4536"/>
      </w:tabs>
      <w:suppressAutoHyphens/>
      <w:autoSpaceDE/>
      <w:autoSpaceDN/>
      <w:spacing w:line="260" w:lineRule="exact"/>
      <w:outlineLvl w:val="5"/>
    </w:pPr>
    <w:rPr>
      <w:i/>
      <w:szCs w:val="20"/>
    </w:rPr>
  </w:style>
  <w:style w:type="paragraph" w:styleId="Nadpis7">
    <w:name w:val="heading 7"/>
    <w:basedOn w:val="Normlny"/>
    <w:next w:val="Normlny"/>
    <w:link w:val="Nadpis7Char"/>
    <w:qFormat/>
    <w:rsid w:val="00746F02"/>
    <w:pPr>
      <w:keepNext/>
      <w:widowControl/>
      <w:tabs>
        <w:tab w:val="left" w:pos="-720"/>
        <w:tab w:val="left" w:pos="567"/>
        <w:tab w:val="left" w:pos="4536"/>
      </w:tabs>
      <w:suppressAutoHyphens/>
      <w:autoSpaceDE/>
      <w:autoSpaceDN/>
      <w:spacing w:line="260" w:lineRule="exact"/>
      <w:jc w:val="both"/>
      <w:outlineLvl w:val="6"/>
    </w:pPr>
    <w:rPr>
      <w:i/>
      <w:szCs w:val="20"/>
    </w:rPr>
  </w:style>
  <w:style w:type="paragraph" w:styleId="Nadpis8">
    <w:name w:val="heading 8"/>
    <w:basedOn w:val="Normlny"/>
    <w:next w:val="Normlny"/>
    <w:link w:val="Nadpis8Char"/>
    <w:qFormat/>
    <w:rsid w:val="00746F02"/>
    <w:pPr>
      <w:keepNext/>
      <w:widowControl/>
      <w:autoSpaceDE/>
      <w:autoSpaceDN/>
      <w:spacing w:line="260" w:lineRule="exact"/>
      <w:ind w:right="-318"/>
      <w:outlineLvl w:val="7"/>
    </w:pPr>
    <w:rPr>
      <w:b/>
      <w:szCs w:val="20"/>
    </w:rPr>
  </w:style>
  <w:style w:type="paragraph" w:styleId="Nadpis9">
    <w:name w:val="heading 9"/>
    <w:basedOn w:val="Normlny"/>
    <w:next w:val="Normlny"/>
    <w:link w:val="Nadpis9Char"/>
    <w:qFormat/>
    <w:rsid w:val="00746F02"/>
    <w:pPr>
      <w:keepNext/>
      <w:widowControl/>
      <w:autoSpaceDE/>
      <w:autoSpaceDN/>
      <w:spacing w:line="260" w:lineRule="exact"/>
      <w:ind w:left="2268" w:right="1711" w:hanging="567"/>
      <w:outlineLvl w:val="8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3603F"/>
    <w:rPr>
      <w:rFonts w:ascii="Times New Roman" w:eastAsia="Times New Roman" w:hAnsi="Times New Roman" w:cs="Times New Roman"/>
      <w:b/>
      <w:bCs/>
    </w:rPr>
  </w:style>
  <w:style w:type="paragraph" w:styleId="Hlavika">
    <w:name w:val="header"/>
    <w:basedOn w:val="Normlny"/>
    <w:link w:val="HlavikaChar"/>
    <w:unhideWhenUsed/>
    <w:rsid w:val="006360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3603F"/>
    <w:rPr>
      <w:rFonts w:ascii="Times New Roman" w:eastAsia="Times New Roman" w:hAnsi="Times New Roman" w:cs="Times New Roman"/>
    </w:rPr>
  </w:style>
  <w:style w:type="paragraph" w:styleId="Zkladntext">
    <w:name w:val="Body Text"/>
    <w:basedOn w:val="Normlny"/>
    <w:link w:val="ZkladntextChar"/>
    <w:unhideWhenUsed/>
    <w:qFormat/>
    <w:rsid w:val="0063603F"/>
  </w:style>
  <w:style w:type="character" w:customStyle="1" w:styleId="ZkladntextChar">
    <w:name w:val="Základný text Char"/>
    <w:basedOn w:val="Predvolenpsmoodseku"/>
    <w:link w:val="Zkladntext"/>
    <w:rsid w:val="0063603F"/>
    <w:rPr>
      <w:rFonts w:ascii="Times New Roman" w:eastAsia="Times New Roman" w:hAnsi="Times New Roman" w:cs="Times New Roman"/>
    </w:rPr>
  </w:style>
  <w:style w:type="paragraph" w:styleId="Odsekzoznamu">
    <w:name w:val="List Paragraph"/>
    <w:basedOn w:val="Normlny"/>
    <w:uiPriority w:val="1"/>
    <w:qFormat/>
    <w:rsid w:val="0063603F"/>
    <w:pPr>
      <w:framePr w:wrap="around" w:vAnchor="text" w:hAnchor="text" w:y="1"/>
      <w:ind w:left="785" w:hanging="568"/>
    </w:pPr>
  </w:style>
  <w:style w:type="paragraph" w:customStyle="1" w:styleId="TableParagraph">
    <w:name w:val="Table Paragraph"/>
    <w:basedOn w:val="Normlny"/>
    <w:uiPriority w:val="1"/>
    <w:qFormat/>
    <w:rsid w:val="0063603F"/>
    <w:pPr>
      <w:ind w:left="50"/>
    </w:pPr>
  </w:style>
  <w:style w:type="table" w:customStyle="1" w:styleId="TableNormal1">
    <w:name w:val="Table Normal1"/>
    <w:uiPriority w:val="2"/>
    <w:semiHidden/>
    <w:qFormat/>
    <w:rsid w:val="0063603F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semiHidden/>
    <w:unhideWhenUsed/>
    <w:rsid w:val="006360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6360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rsid w:val="00746F02"/>
    <w:rPr>
      <w:rFonts w:ascii="Helvetica" w:eastAsia="Times New Roman" w:hAnsi="Helvetica" w:cs="Times New Roman"/>
      <w:b/>
      <w:i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746F02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746F02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5Char">
    <w:name w:val="Nadpis 5 Char"/>
    <w:basedOn w:val="Predvolenpsmoodseku"/>
    <w:link w:val="Nadpis5"/>
    <w:rsid w:val="00746F02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6Char">
    <w:name w:val="Nadpis 6 Char"/>
    <w:basedOn w:val="Predvolenpsmoodseku"/>
    <w:link w:val="Nadpis6"/>
    <w:rsid w:val="00746F02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Predvolenpsmoodseku"/>
    <w:link w:val="Nadpis7"/>
    <w:rsid w:val="00746F02"/>
    <w:rPr>
      <w:rFonts w:ascii="Times New Roman" w:eastAsia="Times New Roman" w:hAnsi="Times New Roman" w:cs="Times New Roman"/>
      <w:i/>
      <w:szCs w:val="20"/>
    </w:rPr>
  </w:style>
  <w:style w:type="character" w:customStyle="1" w:styleId="Nadpis8Char">
    <w:name w:val="Nadpis 8 Char"/>
    <w:basedOn w:val="Predvolenpsmoodseku"/>
    <w:link w:val="Nadpis8"/>
    <w:rsid w:val="00746F02"/>
    <w:rPr>
      <w:rFonts w:ascii="Times New Roman" w:eastAsia="Times New Roman" w:hAnsi="Times New Roman" w:cs="Times New Roman"/>
      <w:b/>
      <w:szCs w:val="20"/>
    </w:rPr>
  </w:style>
  <w:style w:type="character" w:customStyle="1" w:styleId="Nadpis9Char">
    <w:name w:val="Nadpis 9 Char"/>
    <w:basedOn w:val="Predvolenpsmoodseku"/>
    <w:link w:val="Nadpis9"/>
    <w:rsid w:val="00746F02"/>
    <w:rPr>
      <w:rFonts w:ascii="Times New Roman" w:eastAsia="Times New Roman" w:hAnsi="Times New Roman" w:cs="Times New Roman"/>
      <w:b/>
      <w:szCs w:val="20"/>
    </w:rPr>
  </w:style>
  <w:style w:type="paragraph" w:styleId="Pta">
    <w:name w:val="footer"/>
    <w:basedOn w:val="Normlny"/>
    <w:link w:val="PtaChar"/>
    <w:rsid w:val="00746F02"/>
    <w:pPr>
      <w:widowControl/>
      <w:tabs>
        <w:tab w:val="center" w:pos="4536"/>
        <w:tab w:val="center" w:pos="8930"/>
      </w:tabs>
      <w:autoSpaceDE/>
      <w:autoSpaceDN/>
    </w:pPr>
    <w:rPr>
      <w:rFonts w:ascii="Helvetica" w:hAnsi="Helvetica"/>
      <w:sz w:val="16"/>
      <w:szCs w:val="20"/>
    </w:rPr>
  </w:style>
  <w:style w:type="character" w:customStyle="1" w:styleId="PtaChar">
    <w:name w:val="Päta Char"/>
    <w:basedOn w:val="Predvolenpsmoodseku"/>
    <w:link w:val="Pta"/>
    <w:rsid w:val="00746F02"/>
    <w:rPr>
      <w:rFonts w:ascii="Helvetica" w:eastAsia="Times New Roman" w:hAnsi="Helvetica" w:cs="Times New Roman"/>
      <w:sz w:val="16"/>
      <w:szCs w:val="20"/>
    </w:rPr>
  </w:style>
  <w:style w:type="paragraph" w:styleId="Obsah9">
    <w:name w:val="toc 9"/>
    <w:basedOn w:val="Normlny"/>
    <w:next w:val="Normlny"/>
    <w:semiHidden/>
    <w:rsid w:val="00746F02"/>
    <w:pPr>
      <w:widowControl/>
      <w:autoSpaceDE/>
      <w:autoSpaceDN/>
      <w:spacing w:line="260" w:lineRule="exact"/>
      <w:ind w:left="1760"/>
    </w:pPr>
    <w:rPr>
      <w:szCs w:val="20"/>
    </w:rPr>
  </w:style>
  <w:style w:type="character" w:styleId="Odkaznavysvetlivku">
    <w:name w:val="endnote reference"/>
    <w:semiHidden/>
    <w:rsid w:val="00746F02"/>
    <w:rPr>
      <w:vertAlign w:val="superscript"/>
    </w:rPr>
  </w:style>
  <w:style w:type="character" w:styleId="Odkaznapoznmkupodiarou">
    <w:name w:val="footnote reference"/>
    <w:semiHidden/>
    <w:rsid w:val="00746F02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746F02"/>
    <w:pPr>
      <w:widowControl/>
      <w:autoSpaceDE/>
      <w:autoSpaceDN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746F02"/>
    <w:rPr>
      <w:rFonts w:ascii="Times New Roman" w:eastAsia="Times New Roman" w:hAnsi="Times New Roman" w:cs="Times New Roman"/>
      <w:sz w:val="20"/>
      <w:szCs w:val="20"/>
    </w:rPr>
  </w:style>
  <w:style w:type="paragraph" w:styleId="Oznaitext">
    <w:name w:val="Block Text"/>
    <w:basedOn w:val="Normlny"/>
    <w:rsid w:val="00746F02"/>
    <w:pPr>
      <w:widowControl/>
      <w:autoSpaceDE/>
      <w:autoSpaceDN/>
      <w:spacing w:line="260" w:lineRule="exact"/>
      <w:ind w:left="2268" w:right="1711" w:hanging="567"/>
    </w:pPr>
    <w:rPr>
      <w:b/>
      <w:szCs w:val="20"/>
    </w:rPr>
  </w:style>
  <w:style w:type="paragraph" w:styleId="Zkladntext2">
    <w:name w:val="Body Text 2"/>
    <w:basedOn w:val="Normlny"/>
    <w:link w:val="Zkladntext2Char"/>
    <w:rsid w:val="00746F02"/>
    <w:pPr>
      <w:widowControl/>
      <w:autoSpaceDE/>
      <w:autoSpaceDN/>
    </w:pPr>
    <w:rPr>
      <w:i/>
      <w:color w:val="008000"/>
      <w:szCs w:val="20"/>
    </w:rPr>
  </w:style>
  <w:style w:type="character" w:customStyle="1" w:styleId="Zkladntext2Char">
    <w:name w:val="Základný text 2 Char"/>
    <w:basedOn w:val="Predvolenpsmoodseku"/>
    <w:link w:val="Zkladntext2"/>
    <w:rsid w:val="00746F02"/>
    <w:rPr>
      <w:rFonts w:ascii="Times New Roman" w:eastAsia="Times New Roman" w:hAnsi="Times New Roman" w:cs="Times New Roman"/>
      <w:i/>
      <w:color w:val="008000"/>
      <w:szCs w:val="20"/>
    </w:rPr>
  </w:style>
  <w:style w:type="paragraph" w:styleId="Zkladntext3">
    <w:name w:val="Body Text 3"/>
    <w:basedOn w:val="Normlny"/>
    <w:link w:val="Zkladntext3Char"/>
    <w:rsid w:val="00746F02"/>
    <w:pPr>
      <w:widowControl/>
      <w:tabs>
        <w:tab w:val="left" w:pos="567"/>
      </w:tabs>
      <w:autoSpaceDE/>
      <w:autoSpaceDN/>
      <w:spacing w:line="260" w:lineRule="exact"/>
      <w:ind w:right="113"/>
      <w:jc w:val="both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rsid w:val="00746F02"/>
    <w:rPr>
      <w:rFonts w:ascii="Times New Roman" w:eastAsia="Times New Roman" w:hAnsi="Times New Roman" w:cs="Times New Roman"/>
      <w:b/>
      <w:szCs w:val="20"/>
    </w:rPr>
  </w:style>
  <w:style w:type="paragraph" w:styleId="Textvysvetlivky">
    <w:name w:val="endnote text"/>
    <w:basedOn w:val="Normlny"/>
    <w:link w:val="TextvysvetlivkyChar"/>
    <w:semiHidden/>
    <w:rsid w:val="00746F02"/>
    <w:pPr>
      <w:widowControl/>
      <w:tabs>
        <w:tab w:val="left" w:pos="567"/>
      </w:tabs>
      <w:autoSpaceDE/>
      <w:autoSpaceDN/>
    </w:pPr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semiHidden/>
    <w:rsid w:val="00746F02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qFormat/>
    <w:rsid w:val="00746F02"/>
    <w:rPr>
      <w:sz w:val="16"/>
    </w:rPr>
  </w:style>
  <w:style w:type="paragraph" w:styleId="Zarkazkladnhotextu2">
    <w:name w:val="Body Text Indent 2"/>
    <w:basedOn w:val="Normlny"/>
    <w:link w:val="Zarkazkladnhotextu2Char"/>
    <w:rsid w:val="00746F02"/>
    <w:pPr>
      <w:widowControl/>
      <w:tabs>
        <w:tab w:val="left" w:pos="567"/>
      </w:tabs>
      <w:autoSpaceDE/>
      <w:autoSpaceDN/>
      <w:spacing w:line="260" w:lineRule="exact"/>
      <w:ind w:left="567" w:hanging="567"/>
      <w:jc w:val="both"/>
    </w:pPr>
    <w:rPr>
      <w:b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46F02"/>
    <w:rPr>
      <w:rFonts w:ascii="Times New Roman" w:eastAsia="Times New Roman" w:hAnsi="Times New Roman" w:cs="Times New Roman"/>
      <w:b/>
      <w:szCs w:val="20"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sid w:val="00746F02"/>
    <w:pPr>
      <w:widowControl/>
      <w:tabs>
        <w:tab w:val="left" w:pos="567"/>
      </w:tabs>
      <w:autoSpaceDE/>
      <w:autoSpaceDN/>
      <w:spacing w:line="260" w:lineRule="exact"/>
    </w:pPr>
    <w:rPr>
      <w:sz w:val="20"/>
      <w:szCs w:val="20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uiPriority w:val="99"/>
    <w:qFormat/>
    <w:rsid w:val="00746F0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2_0"/>
    <w:basedOn w:val="Normlny"/>
    <w:rsid w:val="00746F02"/>
    <w:pPr>
      <w:widowControl/>
      <w:tabs>
        <w:tab w:val="left" w:pos="567"/>
      </w:tabs>
      <w:autoSpaceDE/>
      <w:autoSpaceDN/>
      <w:spacing w:line="260" w:lineRule="exact"/>
      <w:ind w:left="567" w:hanging="567"/>
    </w:pPr>
    <w:rPr>
      <w:b/>
      <w:szCs w:val="20"/>
    </w:rPr>
  </w:style>
  <w:style w:type="paragraph" w:customStyle="1" w:styleId="BodyText21">
    <w:name w:val="Body Text 2_1"/>
    <w:basedOn w:val="Normlny"/>
    <w:rsid w:val="00746F02"/>
    <w:pPr>
      <w:widowControl/>
      <w:autoSpaceDE/>
      <w:autoSpaceDN/>
      <w:ind w:left="567" w:hanging="567"/>
    </w:pPr>
    <w:rPr>
      <w:b/>
      <w:szCs w:val="20"/>
    </w:rPr>
  </w:style>
  <w:style w:type="paragraph" w:styleId="Zarkazkladnhotextu3">
    <w:name w:val="Body Text Indent 3"/>
    <w:basedOn w:val="Normlny"/>
    <w:link w:val="Zarkazkladnhotextu3Char"/>
    <w:rsid w:val="00746F02"/>
    <w:pPr>
      <w:widowControl/>
      <w:tabs>
        <w:tab w:val="left" w:pos="567"/>
      </w:tabs>
      <w:autoSpaceDE/>
      <w:autoSpaceDN/>
      <w:ind w:left="567" w:hanging="567"/>
    </w:pPr>
    <w:rPr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746F02"/>
    <w:rPr>
      <w:rFonts w:ascii="Times New Roman" w:eastAsia="Times New Roman" w:hAnsi="Times New Roman" w:cs="Times New Roman"/>
      <w:szCs w:val="20"/>
    </w:rPr>
  </w:style>
  <w:style w:type="paragraph" w:customStyle="1" w:styleId="BodyText22">
    <w:name w:val="Body Text 2_2"/>
    <w:basedOn w:val="Normlny"/>
    <w:rsid w:val="00746F02"/>
    <w:pPr>
      <w:widowControl/>
      <w:tabs>
        <w:tab w:val="left" w:pos="567"/>
      </w:tabs>
      <w:autoSpaceDE/>
      <w:autoSpaceDN/>
      <w:ind w:left="567" w:hanging="567"/>
    </w:pPr>
    <w:rPr>
      <w:b/>
      <w:szCs w:val="20"/>
    </w:rPr>
  </w:style>
  <w:style w:type="character" w:styleId="Hypertextovprepojenie">
    <w:name w:val="Hyperlink"/>
    <w:rsid w:val="00746F02"/>
    <w:rPr>
      <w:color w:val="0000FF"/>
      <w:u w:val="single"/>
    </w:rPr>
  </w:style>
  <w:style w:type="paragraph" w:customStyle="1" w:styleId="AHeader1">
    <w:name w:val="AHeader 1"/>
    <w:basedOn w:val="Normlny"/>
    <w:rsid w:val="00746F02"/>
    <w:pPr>
      <w:widowControl/>
      <w:numPr>
        <w:numId w:val="28"/>
      </w:numPr>
      <w:autoSpaceDE/>
      <w:autoSpaceDN/>
      <w:spacing w:after="120"/>
    </w:pPr>
    <w:rPr>
      <w:rFonts w:ascii="Arial" w:hAnsi="Arial" w:cs="Arial"/>
      <w:b/>
      <w:bCs/>
      <w:sz w:val="24"/>
      <w:szCs w:val="20"/>
    </w:rPr>
  </w:style>
  <w:style w:type="paragraph" w:customStyle="1" w:styleId="AHeader2">
    <w:name w:val="AHeader 2"/>
    <w:basedOn w:val="AHeader1"/>
    <w:rsid w:val="00746F02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746F0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746F02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746F02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746F02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rsid w:val="00746F02"/>
    <w:pPr>
      <w:widowControl/>
      <w:autoSpaceDE/>
      <w:autoSpaceDN/>
      <w:ind w:left="567" w:hanging="567"/>
    </w:pPr>
    <w:rPr>
      <w:b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746F02"/>
    <w:rPr>
      <w:rFonts w:ascii="Times New Roman" w:eastAsia="Times New Roman" w:hAnsi="Times New Roman" w:cs="Times New Roman"/>
      <w:b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746F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746F0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Mriekatabuky">
    <w:name w:val="Table Grid"/>
    <w:basedOn w:val="Normlnatabuka"/>
    <w:rsid w:val="0074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746F0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746F02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746F02"/>
    <w:pPr>
      <w:widowControl/>
      <w:autoSpaceDE/>
      <w:autoSpaceDN/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746F02"/>
    <w:pPr>
      <w:numPr>
        <w:numId w:val="39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746F02"/>
    <w:pPr>
      <w:widowControl/>
      <w:autoSpaceDE/>
      <w:autoSpaceDN/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746F02"/>
    <w:pPr>
      <w:keepNext/>
      <w:widowControl/>
      <w:autoSpaceDE/>
      <w:autoSpaceDN/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link w:val="NormalAgencyChar"/>
    <w:qFormat/>
    <w:rsid w:val="00746F02"/>
    <w:pPr>
      <w:spacing w:after="0" w:line="240" w:lineRule="auto"/>
    </w:pPr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746F02"/>
    <w:pPr>
      <w:spacing w:after="0" w:line="240" w:lineRule="auto"/>
    </w:pPr>
    <w:rPr>
      <w:rFonts w:ascii="Verdana" w:eastAsia="SimSun" w:hAnsi="Verdana" w:cs="Times New Roman"/>
      <w:sz w:val="18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746F02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746F02"/>
    <w:pPr>
      <w:widowControl/>
      <w:autoSpaceDE/>
      <w:autoSpaceDN/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746F02"/>
    <w:rPr>
      <w:rFonts w:ascii="Verdana" w:eastAsia="Verdana" w:hAnsi="Verdana" w:cs="Verdana"/>
      <w:sz w:val="18"/>
      <w:szCs w:val="18"/>
      <w:lang w:eastAsia="en-GB"/>
    </w:rPr>
  </w:style>
  <w:style w:type="character" w:customStyle="1" w:styleId="NormalAgencyChar">
    <w:name w:val="Normal (Agency) Char"/>
    <w:link w:val="NormalAgency"/>
    <w:rsid w:val="00746F02"/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746F02"/>
    <w:rPr>
      <w:rFonts w:ascii="Courier New" w:eastAsia="Verdana" w:hAnsi="Courier New" w:cs="Times New Roman"/>
      <w:i/>
      <w:color w:val="339966"/>
      <w:szCs w:val="18"/>
      <w:lang w:eastAsia="en-GB"/>
    </w:rPr>
  </w:style>
  <w:style w:type="character" w:customStyle="1" w:styleId="No-numheading3AgencyChar">
    <w:name w:val="No-num heading 3 (Agency) Char"/>
    <w:link w:val="No-numheading3Agency"/>
    <w:rsid w:val="00746F02"/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old">
    <w:name w:val="Normal (old)"/>
    <w:basedOn w:val="Normlny"/>
    <w:rsid w:val="00746F02"/>
    <w:pPr>
      <w:widowControl/>
      <w:autoSpaceDE/>
      <w:autoSpaceDN/>
      <w:ind w:left="720" w:hanging="720"/>
    </w:pPr>
    <w:rPr>
      <w:rFonts w:eastAsia="SimSun"/>
      <w:szCs w:val="18"/>
      <w:lang w:eastAsia="zh-CN"/>
    </w:rPr>
  </w:style>
  <w:style w:type="paragraph" w:customStyle="1" w:styleId="Style1">
    <w:name w:val="Style1"/>
    <w:basedOn w:val="Normlny"/>
    <w:qFormat/>
    <w:rsid w:val="00746F02"/>
    <w:pPr>
      <w:widowControl/>
      <w:tabs>
        <w:tab w:val="left" w:pos="0"/>
      </w:tabs>
      <w:autoSpaceDE/>
      <w:autoSpaceDN/>
      <w:ind w:left="567" w:hanging="567"/>
    </w:pPr>
    <w:rPr>
      <w:b/>
    </w:rPr>
  </w:style>
  <w:style w:type="paragraph" w:customStyle="1" w:styleId="Style2">
    <w:name w:val="Style2"/>
    <w:basedOn w:val="Normlny"/>
    <w:qFormat/>
    <w:rsid w:val="00746F02"/>
    <w:pPr>
      <w:widowControl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autoSpaceDE/>
      <w:autoSpaceDN/>
      <w:ind w:left="567" w:hanging="567"/>
    </w:pPr>
    <w:rPr>
      <w:b/>
    </w:rPr>
  </w:style>
  <w:style w:type="paragraph" w:customStyle="1" w:styleId="Style3">
    <w:name w:val="Style3"/>
    <w:basedOn w:val="Normlny"/>
    <w:qFormat/>
    <w:rsid w:val="00746F02"/>
    <w:pPr>
      <w:widowControl/>
      <w:numPr>
        <w:numId w:val="43"/>
      </w:numPr>
      <w:autoSpaceDE/>
      <w:autoSpaceDN/>
      <w:jc w:val="center"/>
    </w:pPr>
    <w:rPr>
      <w:b/>
    </w:rPr>
  </w:style>
  <w:style w:type="paragraph" w:customStyle="1" w:styleId="Style4">
    <w:name w:val="Style4"/>
    <w:basedOn w:val="Normlny"/>
    <w:qFormat/>
    <w:rsid w:val="00746F02"/>
    <w:pPr>
      <w:widowControl/>
      <w:tabs>
        <w:tab w:val="left" w:pos="567"/>
      </w:tabs>
      <w:autoSpaceDE/>
      <w:autoSpaceDN/>
      <w:spacing w:line="260" w:lineRule="exact"/>
    </w:pPr>
  </w:style>
  <w:style w:type="paragraph" w:customStyle="1" w:styleId="Style5">
    <w:name w:val="Style5"/>
    <w:basedOn w:val="Normlny"/>
    <w:qFormat/>
    <w:rsid w:val="00746F02"/>
    <w:pPr>
      <w:widowControl/>
      <w:numPr>
        <w:ilvl w:val="12"/>
      </w:numPr>
      <w:autoSpaceDE/>
      <w:autoSpaceDN/>
    </w:p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746F0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6360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link w:val="Nadpis1Char"/>
    <w:qFormat/>
    <w:rsid w:val="0063603F"/>
    <w:pPr>
      <w:spacing w:before="25"/>
      <w:ind w:left="785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746F02"/>
    <w:pPr>
      <w:keepNext/>
      <w:widowControl/>
      <w:tabs>
        <w:tab w:val="left" w:pos="567"/>
      </w:tabs>
      <w:autoSpaceDE/>
      <w:autoSpaceDN/>
      <w:spacing w:before="240" w:after="60" w:line="260" w:lineRule="exact"/>
      <w:outlineLvl w:val="1"/>
    </w:pPr>
    <w:rPr>
      <w:rFonts w:ascii="Helvetica" w:hAnsi="Helvetica"/>
      <w:b/>
      <w:i/>
      <w:sz w:val="24"/>
      <w:szCs w:val="20"/>
    </w:rPr>
  </w:style>
  <w:style w:type="paragraph" w:styleId="Nadpis3">
    <w:name w:val="heading 3"/>
    <w:basedOn w:val="Normlny"/>
    <w:next w:val="Normlny"/>
    <w:link w:val="Nadpis3Char"/>
    <w:qFormat/>
    <w:rsid w:val="00746F02"/>
    <w:pPr>
      <w:keepNext/>
      <w:keepLines/>
      <w:widowControl/>
      <w:tabs>
        <w:tab w:val="left" w:pos="567"/>
      </w:tabs>
      <w:autoSpaceDE/>
      <w:autoSpaceDN/>
      <w:spacing w:before="120" w:after="80" w:line="260" w:lineRule="exact"/>
      <w:outlineLvl w:val="2"/>
    </w:pPr>
    <w:rPr>
      <w:b/>
      <w:kern w:val="28"/>
      <w:sz w:val="24"/>
      <w:szCs w:val="20"/>
    </w:rPr>
  </w:style>
  <w:style w:type="paragraph" w:styleId="Nadpis4">
    <w:name w:val="heading 4"/>
    <w:basedOn w:val="Normlny"/>
    <w:next w:val="Normlny"/>
    <w:link w:val="Nadpis4Char"/>
    <w:qFormat/>
    <w:rsid w:val="00746F02"/>
    <w:pPr>
      <w:keepNext/>
      <w:widowControl/>
      <w:autoSpaceDE/>
      <w:autoSpaceDN/>
      <w:spacing w:line="260" w:lineRule="exact"/>
      <w:outlineLvl w:val="3"/>
    </w:pPr>
    <w:rPr>
      <w:b/>
      <w:noProof/>
      <w:szCs w:val="20"/>
    </w:rPr>
  </w:style>
  <w:style w:type="paragraph" w:styleId="Nadpis5">
    <w:name w:val="heading 5"/>
    <w:basedOn w:val="Normlny"/>
    <w:next w:val="Normlny"/>
    <w:link w:val="Nadpis5Char"/>
    <w:qFormat/>
    <w:rsid w:val="00746F02"/>
    <w:pPr>
      <w:keepNext/>
      <w:widowControl/>
      <w:autoSpaceDE/>
      <w:autoSpaceDN/>
      <w:spacing w:line="260" w:lineRule="exact"/>
      <w:jc w:val="center"/>
      <w:outlineLvl w:val="4"/>
    </w:pPr>
    <w:rPr>
      <w:b/>
      <w:noProof/>
      <w:szCs w:val="20"/>
    </w:rPr>
  </w:style>
  <w:style w:type="paragraph" w:styleId="Nadpis6">
    <w:name w:val="heading 6"/>
    <w:basedOn w:val="Normlny"/>
    <w:next w:val="Normlny"/>
    <w:link w:val="Nadpis6Char"/>
    <w:qFormat/>
    <w:rsid w:val="00746F02"/>
    <w:pPr>
      <w:keepNext/>
      <w:widowControl/>
      <w:tabs>
        <w:tab w:val="left" w:pos="-720"/>
        <w:tab w:val="left" w:pos="567"/>
        <w:tab w:val="left" w:pos="4536"/>
      </w:tabs>
      <w:suppressAutoHyphens/>
      <w:autoSpaceDE/>
      <w:autoSpaceDN/>
      <w:spacing w:line="260" w:lineRule="exact"/>
      <w:outlineLvl w:val="5"/>
    </w:pPr>
    <w:rPr>
      <w:i/>
      <w:szCs w:val="20"/>
    </w:rPr>
  </w:style>
  <w:style w:type="paragraph" w:styleId="Nadpis7">
    <w:name w:val="heading 7"/>
    <w:basedOn w:val="Normlny"/>
    <w:next w:val="Normlny"/>
    <w:link w:val="Nadpis7Char"/>
    <w:qFormat/>
    <w:rsid w:val="00746F02"/>
    <w:pPr>
      <w:keepNext/>
      <w:widowControl/>
      <w:tabs>
        <w:tab w:val="left" w:pos="-720"/>
        <w:tab w:val="left" w:pos="567"/>
        <w:tab w:val="left" w:pos="4536"/>
      </w:tabs>
      <w:suppressAutoHyphens/>
      <w:autoSpaceDE/>
      <w:autoSpaceDN/>
      <w:spacing w:line="260" w:lineRule="exact"/>
      <w:jc w:val="both"/>
      <w:outlineLvl w:val="6"/>
    </w:pPr>
    <w:rPr>
      <w:i/>
      <w:szCs w:val="20"/>
    </w:rPr>
  </w:style>
  <w:style w:type="paragraph" w:styleId="Nadpis8">
    <w:name w:val="heading 8"/>
    <w:basedOn w:val="Normlny"/>
    <w:next w:val="Normlny"/>
    <w:link w:val="Nadpis8Char"/>
    <w:qFormat/>
    <w:rsid w:val="00746F02"/>
    <w:pPr>
      <w:keepNext/>
      <w:widowControl/>
      <w:autoSpaceDE/>
      <w:autoSpaceDN/>
      <w:spacing w:line="260" w:lineRule="exact"/>
      <w:ind w:right="-318"/>
      <w:outlineLvl w:val="7"/>
    </w:pPr>
    <w:rPr>
      <w:b/>
      <w:szCs w:val="20"/>
    </w:rPr>
  </w:style>
  <w:style w:type="paragraph" w:styleId="Nadpis9">
    <w:name w:val="heading 9"/>
    <w:basedOn w:val="Normlny"/>
    <w:next w:val="Normlny"/>
    <w:link w:val="Nadpis9Char"/>
    <w:qFormat/>
    <w:rsid w:val="00746F02"/>
    <w:pPr>
      <w:keepNext/>
      <w:widowControl/>
      <w:autoSpaceDE/>
      <w:autoSpaceDN/>
      <w:spacing w:line="260" w:lineRule="exact"/>
      <w:ind w:left="2268" w:right="1711" w:hanging="567"/>
      <w:outlineLvl w:val="8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3603F"/>
    <w:rPr>
      <w:rFonts w:ascii="Times New Roman" w:eastAsia="Times New Roman" w:hAnsi="Times New Roman" w:cs="Times New Roman"/>
      <w:b/>
      <w:bCs/>
    </w:rPr>
  </w:style>
  <w:style w:type="paragraph" w:styleId="Hlavika">
    <w:name w:val="header"/>
    <w:basedOn w:val="Normlny"/>
    <w:link w:val="HlavikaChar"/>
    <w:unhideWhenUsed/>
    <w:rsid w:val="006360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3603F"/>
    <w:rPr>
      <w:rFonts w:ascii="Times New Roman" w:eastAsia="Times New Roman" w:hAnsi="Times New Roman" w:cs="Times New Roman"/>
    </w:rPr>
  </w:style>
  <w:style w:type="paragraph" w:styleId="Zkladntext">
    <w:name w:val="Body Text"/>
    <w:basedOn w:val="Normlny"/>
    <w:link w:val="ZkladntextChar"/>
    <w:unhideWhenUsed/>
    <w:qFormat/>
    <w:rsid w:val="0063603F"/>
  </w:style>
  <w:style w:type="character" w:customStyle="1" w:styleId="ZkladntextChar">
    <w:name w:val="Základný text Char"/>
    <w:basedOn w:val="Predvolenpsmoodseku"/>
    <w:link w:val="Zkladntext"/>
    <w:rsid w:val="0063603F"/>
    <w:rPr>
      <w:rFonts w:ascii="Times New Roman" w:eastAsia="Times New Roman" w:hAnsi="Times New Roman" w:cs="Times New Roman"/>
    </w:rPr>
  </w:style>
  <w:style w:type="paragraph" w:styleId="Odsekzoznamu">
    <w:name w:val="List Paragraph"/>
    <w:basedOn w:val="Normlny"/>
    <w:uiPriority w:val="1"/>
    <w:qFormat/>
    <w:rsid w:val="0063603F"/>
    <w:pPr>
      <w:framePr w:wrap="around" w:vAnchor="text" w:hAnchor="text" w:y="1"/>
      <w:ind w:left="785" w:hanging="568"/>
    </w:pPr>
  </w:style>
  <w:style w:type="paragraph" w:customStyle="1" w:styleId="TableParagraph">
    <w:name w:val="Table Paragraph"/>
    <w:basedOn w:val="Normlny"/>
    <w:uiPriority w:val="1"/>
    <w:qFormat/>
    <w:rsid w:val="0063603F"/>
    <w:pPr>
      <w:ind w:left="50"/>
    </w:pPr>
  </w:style>
  <w:style w:type="table" w:customStyle="1" w:styleId="TableNormal1">
    <w:name w:val="Table Normal1"/>
    <w:uiPriority w:val="2"/>
    <w:semiHidden/>
    <w:qFormat/>
    <w:rsid w:val="0063603F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semiHidden/>
    <w:unhideWhenUsed/>
    <w:rsid w:val="006360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6360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rsid w:val="00746F02"/>
    <w:rPr>
      <w:rFonts w:ascii="Helvetica" w:eastAsia="Times New Roman" w:hAnsi="Helvetica" w:cs="Times New Roman"/>
      <w:b/>
      <w:i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746F02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746F02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5Char">
    <w:name w:val="Nadpis 5 Char"/>
    <w:basedOn w:val="Predvolenpsmoodseku"/>
    <w:link w:val="Nadpis5"/>
    <w:rsid w:val="00746F02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6Char">
    <w:name w:val="Nadpis 6 Char"/>
    <w:basedOn w:val="Predvolenpsmoodseku"/>
    <w:link w:val="Nadpis6"/>
    <w:rsid w:val="00746F02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Predvolenpsmoodseku"/>
    <w:link w:val="Nadpis7"/>
    <w:rsid w:val="00746F02"/>
    <w:rPr>
      <w:rFonts w:ascii="Times New Roman" w:eastAsia="Times New Roman" w:hAnsi="Times New Roman" w:cs="Times New Roman"/>
      <w:i/>
      <w:szCs w:val="20"/>
    </w:rPr>
  </w:style>
  <w:style w:type="character" w:customStyle="1" w:styleId="Nadpis8Char">
    <w:name w:val="Nadpis 8 Char"/>
    <w:basedOn w:val="Predvolenpsmoodseku"/>
    <w:link w:val="Nadpis8"/>
    <w:rsid w:val="00746F02"/>
    <w:rPr>
      <w:rFonts w:ascii="Times New Roman" w:eastAsia="Times New Roman" w:hAnsi="Times New Roman" w:cs="Times New Roman"/>
      <w:b/>
      <w:szCs w:val="20"/>
    </w:rPr>
  </w:style>
  <w:style w:type="character" w:customStyle="1" w:styleId="Nadpis9Char">
    <w:name w:val="Nadpis 9 Char"/>
    <w:basedOn w:val="Predvolenpsmoodseku"/>
    <w:link w:val="Nadpis9"/>
    <w:rsid w:val="00746F02"/>
    <w:rPr>
      <w:rFonts w:ascii="Times New Roman" w:eastAsia="Times New Roman" w:hAnsi="Times New Roman" w:cs="Times New Roman"/>
      <w:b/>
      <w:szCs w:val="20"/>
    </w:rPr>
  </w:style>
  <w:style w:type="paragraph" w:styleId="Pta">
    <w:name w:val="footer"/>
    <w:basedOn w:val="Normlny"/>
    <w:link w:val="PtaChar"/>
    <w:rsid w:val="00746F02"/>
    <w:pPr>
      <w:widowControl/>
      <w:tabs>
        <w:tab w:val="center" w:pos="4536"/>
        <w:tab w:val="center" w:pos="8930"/>
      </w:tabs>
      <w:autoSpaceDE/>
      <w:autoSpaceDN/>
    </w:pPr>
    <w:rPr>
      <w:rFonts w:ascii="Helvetica" w:hAnsi="Helvetica"/>
      <w:sz w:val="16"/>
      <w:szCs w:val="20"/>
    </w:rPr>
  </w:style>
  <w:style w:type="character" w:customStyle="1" w:styleId="PtaChar">
    <w:name w:val="Päta Char"/>
    <w:basedOn w:val="Predvolenpsmoodseku"/>
    <w:link w:val="Pta"/>
    <w:rsid w:val="00746F02"/>
    <w:rPr>
      <w:rFonts w:ascii="Helvetica" w:eastAsia="Times New Roman" w:hAnsi="Helvetica" w:cs="Times New Roman"/>
      <w:sz w:val="16"/>
      <w:szCs w:val="20"/>
    </w:rPr>
  </w:style>
  <w:style w:type="paragraph" w:styleId="Obsah9">
    <w:name w:val="toc 9"/>
    <w:basedOn w:val="Normlny"/>
    <w:next w:val="Normlny"/>
    <w:semiHidden/>
    <w:rsid w:val="00746F02"/>
    <w:pPr>
      <w:widowControl/>
      <w:autoSpaceDE/>
      <w:autoSpaceDN/>
      <w:spacing w:line="260" w:lineRule="exact"/>
      <w:ind w:left="1760"/>
    </w:pPr>
    <w:rPr>
      <w:szCs w:val="20"/>
    </w:rPr>
  </w:style>
  <w:style w:type="character" w:styleId="Odkaznavysvetlivku">
    <w:name w:val="endnote reference"/>
    <w:semiHidden/>
    <w:rsid w:val="00746F02"/>
    <w:rPr>
      <w:vertAlign w:val="superscript"/>
    </w:rPr>
  </w:style>
  <w:style w:type="character" w:styleId="Odkaznapoznmkupodiarou">
    <w:name w:val="footnote reference"/>
    <w:semiHidden/>
    <w:rsid w:val="00746F02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746F02"/>
    <w:pPr>
      <w:widowControl/>
      <w:autoSpaceDE/>
      <w:autoSpaceDN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746F02"/>
    <w:rPr>
      <w:rFonts w:ascii="Times New Roman" w:eastAsia="Times New Roman" w:hAnsi="Times New Roman" w:cs="Times New Roman"/>
      <w:sz w:val="20"/>
      <w:szCs w:val="20"/>
    </w:rPr>
  </w:style>
  <w:style w:type="paragraph" w:styleId="Oznaitext">
    <w:name w:val="Block Text"/>
    <w:basedOn w:val="Normlny"/>
    <w:rsid w:val="00746F02"/>
    <w:pPr>
      <w:widowControl/>
      <w:autoSpaceDE/>
      <w:autoSpaceDN/>
      <w:spacing w:line="260" w:lineRule="exact"/>
      <w:ind w:left="2268" w:right="1711" w:hanging="567"/>
    </w:pPr>
    <w:rPr>
      <w:b/>
      <w:szCs w:val="20"/>
    </w:rPr>
  </w:style>
  <w:style w:type="paragraph" w:styleId="Zkladntext2">
    <w:name w:val="Body Text 2"/>
    <w:basedOn w:val="Normlny"/>
    <w:link w:val="Zkladntext2Char"/>
    <w:rsid w:val="00746F02"/>
    <w:pPr>
      <w:widowControl/>
      <w:autoSpaceDE/>
      <w:autoSpaceDN/>
    </w:pPr>
    <w:rPr>
      <w:i/>
      <w:color w:val="008000"/>
      <w:szCs w:val="20"/>
    </w:rPr>
  </w:style>
  <w:style w:type="character" w:customStyle="1" w:styleId="Zkladntext2Char">
    <w:name w:val="Základný text 2 Char"/>
    <w:basedOn w:val="Predvolenpsmoodseku"/>
    <w:link w:val="Zkladntext2"/>
    <w:rsid w:val="00746F02"/>
    <w:rPr>
      <w:rFonts w:ascii="Times New Roman" w:eastAsia="Times New Roman" w:hAnsi="Times New Roman" w:cs="Times New Roman"/>
      <w:i/>
      <w:color w:val="008000"/>
      <w:szCs w:val="20"/>
    </w:rPr>
  </w:style>
  <w:style w:type="paragraph" w:styleId="Zkladntext3">
    <w:name w:val="Body Text 3"/>
    <w:basedOn w:val="Normlny"/>
    <w:link w:val="Zkladntext3Char"/>
    <w:rsid w:val="00746F02"/>
    <w:pPr>
      <w:widowControl/>
      <w:tabs>
        <w:tab w:val="left" w:pos="567"/>
      </w:tabs>
      <w:autoSpaceDE/>
      <w:autoSpaceDN/>
      <w:spacing w:line="260" w:lineRule="exact"/>
      <w:ind w:right="113"/>
      <w:jc w:val="both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rsid w:val="00746F02"/>
    <w:rPr>
      <w:rFonts w:ascii="Times New Roman" w:eastAsia="Times New Roman" w:hAnsi="Times New Roman" w:cs="Times New Roman"/>
      <w:b/>
      <w:szCs w:val="20"/>
    </w:rPr>
  </w:style>
  <w:style w:type="paragraph" w:styleId="Textvysvetlivky">
    <w:name w:val="endnote text"/>
    <w:basedOn w:val="Normlny"/>
    <w:link w:val="TextvysvetlivkyChar"/>
    <w:semiHidden/>
    <w:rsid w:val="00746F02"/>
    <w:pPr>
      <w:widowControl/>
      <w:tabs>
        <w:tab w:val="left" w:pos="567"/>
      </w:tabs>
      <w:autoSpaceDE/>
      <w:autoSpaceDN/>
    </w:pPr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semiHidden/>
    <w:rsid w:val="00746F02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qFormat/>
    <w:rsid w:val="00746F02"/>
    <w:rPr>
      <w:sz w:val="16"/>
    </w:rPr>
  </w:style>
  <w:style w:type="paragraph" w:styleId="Zarkazkladnhotextu2">
    <w:name w:val="Body Text Indent 2"/>
    <w:basedOn w:val="Normlny"/>
    <w:link w:val="Zarkazkladnhotextu2Char"/>
    <w:rsid w:val="00746F02"/>
    <w:pPr>
      <w:widowControl/>
      <w:tabs>
        <w:tab w:val="left" w:pos="567"/>
      </w:tabs>
      <w:autoSpaceDE/>
      <w:autoSpaceDN/>
      <w:spacing w:line="260" w:lineRule="exact"/>
      <w:ind w:left="567" w:hanging="567"/>
      <w:jc w:val="both"/>
    </w:pPr>
    <w:rPr>
      <w:b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46F02"/>
    <w:rPr>
      <w:rFonts w:ascii="Times New Roman" w:eastAsia="Times New Roman" w:hAnsi="Times New Roman" w:cs="Times New Roman"/>
      <w:b/>
      <w:szCs w:val="20"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sid w:val="00746F02"/>
    <w:pPr>
      <w:widowControl/>
      <w:tabs>
        <w:tab w:val="left" w:pos="567"/>
      </w:tabs>
      <w:autoSpaceDE/>
      <w:autoSpaceDN/>
      <w:spacing w:line="260" w:lineRule="exact"/>
    </w:pPr>
    <w:rPr>
      <w:sz w:val="20"/>
      <w:szCs w:val="20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uiPriority w:val="99"/>
    <w:qFormat/>
    <w:rsid w:val="00746F0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2_0"/>
    <w:basedOn w:val="Normlny"/>
    <w:rsid w:val="00746F02"/>
    <w:pPr>
      <w:widowControl/>
      <w:tabs>
        <w:tab w:val="left" w:pos="567"/>
      </w:tabs>
      <w:autoSpaceDE/>
      <w:autoSpaceDN/>
      <w:spacing w:line="260" w:lineRule="exact"/>
      <w:ind w:left="567" w:hanging="567"/>
    </w:pPr>
    <w:rPr>
      <w:b/>
      <w:szCs w:val="20"/>
    </w:rPr>
  </w:style>
  <w:style w:type="paragraph" w:customStyle="1" w:styleId="BodyText21">
    <w:name w:val="Body Text 2_1"/>
    <w:basedOn w:val="Normlny"/>
    <w:rsid w:val="00746F02"/>
    <w:pPr>
      <w:widowControl/>
      <w:autoSpaceDE/>
      <w:autoSpaceDN/>
      <w:ind w:left="567" w:hanging="567"/>
    </w:pPr>
    <w:rPr>
      <w:b/>
      <w:szCs w:val="20"/>
    </w:rPr>
  </w:style>
  <w:style w:type="paragraph" w:styleId="Zarkazkladnhotextu3">
    <w:name w:val="Body Text Indent 3"/>
    <w:basedOn w:val="Normlny"/>
    <w:link w:val="Zarkazkladnhotextu3Char"/>
    <w:rsid w:val="00746F02"/>
    <w:pPr>
      <w:widowControl/>
      <w:tabs>
        <w:tab w:val="left" w:pos="567"/>
      </w:tabs>
      <w:autoSpaceDE/>
      <w:autoSpaceDN/>
      <w:ind w:left="567" w:hanging="567"/>
    </w:pPr>
    <w:rPr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746F02"/>
    <w:rPr>
      <w:rFonts w:ascii="Times New Roman" w:eastAsia="Times New Roman" w:hAnsi="Times New Roman" w:cs="Times New Roman"/>
      <w:szCs w:val="20"/>
    </w:rPr>
  </w:style>
  <w:style w:type="paragraph" w:customStyle="1" w:styleId="BodyText22">
    <w:name w:val="Body Text 2_2"/>
    <w:basedOn w:val="Normlny"/>
    <w:rsid w:val="00746F02"/>
    <w:pPr>
      <w:widowControl/>
      <w:tabs>
        <w:tab w:val="left" w:pos="567"/>
      </w:tabs>
      <w:autoSpaceDE/>
      <w:autoSpaceDN/>
      <w:ind w:left="567" w:hanging="567"/>
    </w:pPr>
    <w:rPr>
      <w:b/>
      <w:szCs w:val="20"/>
    </w:rPr>
  </w:style>
  <w:style w:type="character" w:styleId="Hypertextovprepojenie">
    <w:name w:val="Hyperlink"/>
    <w:rsid w:val="00746F02"/>
    <w:rPr>
      <w:color w:val="0000FF"/>
      <w:u w:val="single"/>
    </w:rPr>
  </w:style>
  <w:style w:type="paragraph" w:customStyle="1" w:styleId="AHeader1">
    <w:name w:val="AHeader 1"/>
    <w:basedOn w:val="Normlny"/>
    <w:rsid w:val="00746F02"/>
    <w:pPr>
      <w:widowControl/>
      <w:numPr>
        <w:numId w:val="28"/>
      </w:numPr>
      <w:autoSpaceDE/>
      <w:autoSpaceDN/>
      <w:spacing w:after="120"/>
    </w:pPr>
    <w:rPr>
      <w:rFonts w:ascii="Arial" w:hAnsi="Arial" w:cs="Arial"/>
      <w:b/>
      <w:bCs/>
      <w:sz w:val="24"/>
      <w:szCs w:val="20"/>
    </w:rPr>
  </w:style>
  <w:style w:type="paragraph" w:customStyle="1" w:styleId="AHeader2">
    <w:name w:val="AHeader 2"/>
    <w:basedOn w:val="AHeader1"/>
    <w:rsid w:val="00746F02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746F0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746F02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746F02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746F02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rsid w:val="00746F02"/>
    <w:pPr>
      <w:widowControl/>
      <w:autoSpaceDE/>
      <w:autoSpaceDN/>
      <w:ind w:left="567" w:hanging="567"/>
    </w:pPr>
    <w:rPr>
      <w:b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746F02"/>
    <w:rPr>
      <w:rFonts w:ascii="Times New Roman" w:eastAsia="Times New Roman" w:hAnsi="Times New Roman" w:cs="Times New Roman"/>
      <w:b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746F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746F0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Mriekatabuky">
    <w:name w:val="Table Grid"/>
    <w:basedOn w:val="Normlnatabuka"/>
    <w:rsid w:val="0074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746F0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746F02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746F02"/>
    <w:pPr>
      <w:widowControl/>
      <w:autoSpaceDE/>
      <w:autoSpaceDN/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746F02"/>
    <w:pPr>
      <w:numPr>
        <w:numId w:val="39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746F02"/>
    <w:pPr>
      <w:widowControl/>
      <w:autoSpaceDE/>
      <w:autoSpaceDN/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746F02"/>
    <w:pPr>
      <w:keepNext/>
      <w:widowControl/>
      <w:autoSpaceDE/>
      <w:autoSpaceDN/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link w:val="NormalAgencyChar"/>
    <w:qFormat/>
    <w:rsid w:val="00746F02"/>
    <w:pPr>
      <w:spacing w:after="0" w:line="240" w:lineRule="auto"/>
    </w:pPr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746F02"/>
    <w:pPr>
      <w:spacing w:after="0" w:line="240" w:lineRule="auto"/>
    </w:pPr>
    <w:rPr>
      <w:rFonts w:ascii="Verdana" w:eastAsia="SimSun" w:hAnsi="Verdana" w:cs="Times New Roman"/>
      <w:sz w:val="18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746F02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746F02"/>
    <w:pPr>
      <w:widowControl/>
      <w:autoSpaceDE/>
      <w:autoSpaceDN/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746F02"/>
    <w:rPr>
      <w:rFonts w:ascii="Verdana" w:eastAsia="Verdana" w:hAnsi="Verdana" w:cs="Verdana"/>
      <w:sz w:val="18"/>
      <w:szCs w:val="18"/>
      <w:lang w:eastAsia="en-GB"/>
    </w:rPr>
  </w:style>
  <w:style w:type="character" w:customStyle="1" w:styleId="NormalAgencyChar">
    <w:name w:val="Normal (Agency) Char"/>
    <w:link w:val="NormalAgency"/>
    <w:rsid w:val="00746F02"/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746F02"/>
    <w:rPr>
      <w:rFonts w:ascii="Courier New" w:eastAsia="Verdana" w:hAnsi="Courier New" w:cs="Times New Roman"/>
      <w:i/>
      <w:color w:val="339966"/>
      <w:szCs w:val="18"/>
      <w:lang w:eastAsia="en-GB"/>
    </w:rPr>
  </w:style>
  <w:style w:type="character" w:customStyle="1" w:styleId="No-numheading3AgencyChar">
    <w:name w:val="No-num heading 3 (Agency) Char"/>
    <w:link w:val="No-numheading3Agency"/>
    <w:rsid w:val="00746F02"/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old">
    <w:name w:val="Normal (old)"/>
    <w:basedOn w:val="Normlny"/>
    <w:rsid w:val="00746F02"/>
    <w:pPr>
      <w:widowControl/>
      <w:autoSpaceDE/>
      <w:autoSpaceDN/>
      <w:ind w:left="720" w:hanging="720"/>
    </w:pPr>
    <w:rPr>
      <w:rFonts w:eastAsia="SimSun"/>
      <w:szCs w:val="18"/>
      <w:lang w:eastAsia="zh-CN"/>
    </w:rPr>
  </w:style>
  <w:style w:type="paragraph" w:customStyle="1" w:styleId="Style1">
    <w:name w:val="Style1"/>
    <w:basedOn w:val="Normlny"/>
    <w:qFormat/>
    <w:rsid w:val="00746F02"/>
    <w:pPr>
      <w:widowControl/>
      <w:tabs>
        <w:tab w:val="left" w:pos="0"/>
      </w:tabs>
      <w:autoSpaceDE/>
      <w:autoSpaceDN/>
      <w:ind w:left="567" w:hanging="567"/>
    </w:pPr>
    <w:rPr>
      <w:b/>
    </w:rPr>
  </w:style>
  <w:style w:type="paragraph" w:customStyle="1" w:styleId="Style2">
    <w:name w:val="Style2"/>
    <w:basedOn w:val="Normlny"/>
    <w:qFormat/>
    <w:rsid w:val="00746F02"/>
    <w:pPr>
      <w:widowControl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autoSpaceDE/>
      <w:autoSpaceDN/>
      <w:ind w:left="567" w:hanging="567"/>
    </w:pPr>
    <w:rPr>
      <w:b/>
    </w:rPr>
  </w:style>
  <w:style w:type="paragraph" w:customStyle="1" w:styleId="Style3">
    <w:name w:val="Style3"/>
    <w:basedOn w:val="Normlny"/>
    <w:qFormat/>
    <w:rsid w:val="00746F02"/>
    <w:pPr>
      <w:widowControl/>
      <w:numPr>
        <w:numId w:val="43"/>
      </w:numPr>
      <w:autoSpaceDE/>
      <w:autoSpaceDN/>
      <w:jc w:val="center"/>
    </w:pPr>
    <w:rPr>
      <w:b/>
    </w:rPr>
  </w:style>
  <w:style w:type="paragraph" w:customStyle="1" w:styleId="Style4">
    <w:name w:val="Style4"/>
    <w:basedOn w:val="Normlny"/>
    <w:qFormat/>
    <w:rsid w:val="00746F02"/>
    <w:pPr>
      <w:widowControl/>
      <w:tabs>
        <w:tab w:val="left" w:pos="567"/>
      </w:tabs>
      <w:autoSpaceDE/>
      <w:autoSpaceDN/>
      <w:spacing w:line="260" w:lineRule="exact"/>
    </w:pPr>
  </w:style>
  <w:style w:type="paragraph" w:customStyle="1" w:styleId="Style5">
    <w:name w:val="Style5"/>
    <w:basedOn w:val="Normlny"/>
    <w:qFormat/>
    <w:rsid w:val="00746F02"/>
    <w:pPr>
      <w:widowControl/>
      <w:numPr>
        <w:ilvl w:val="12"/>
      </w:numPr>
      <w:autoSpaceDE/>
      <w:autoSpaceDN/>
    </w:p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746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yperlink" Target="https://medicines.health.europa.eu/veterinar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15</Pages>
  <Words>3321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14</cp:revision>
  <cp:lastPrinted>2025-09-26T10:58:00Z</cp:lastPrinted>
  <dcterms:created xsi:type="dcterms:W3CDTF">2022-10-10T10:21:00Z</dcterms:created>
  <dcterms:modified xsi:type="dcterms:W3CDTF">2025-10-31T09:00:00Z</dcterms:modified>
</cp:coreProperties>
</file>