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239" w:rsidRDefault="00D47239" w:rsidP="00D47239">
      <w:pPr>
        <w:tabs>
          <w:tab w:val="left" w:pos="851"/>
        </w:tabs>
        <w:rPr>
          <w:b/>
          <w:bCs/>
          <w:sz w:val="18"/>
          <w:szCs w:val="18"/>
        </w:rPr>
      </w:pPr>
      <w:r>
        <w:rPr>
          <w:sz w:val="18"/>
          <w:szCs w:val="18"/>
        </w:rPr>
        <w:t>Príloha č. 1 k Rozhodnutiu  č.:</w:t>
      </w:r>
      <w:r>
        <w:rPr>
          <w:bCs/>
          <w:sz w:val="18"/>
          <w:szCs w:val="18"/>
        </w:rPr>
        <w:t xml:space="preserve"> </w:t>
      </w:r>
      <w:r>
        <w:rPr>
          <w:b/>
          <w:bCs/>
          <w:sz w:val="18"/>
          <w:szCs w:val="18"/>
        </w:rPr>
        <w:t>018/R/15-S</w:t>
      </w:r>
    </w:p>
    <w:p w:rsidR="00D47239" w:rsidRDefault="00D47239" w:rsidP="00D47239">
      <w:pPr>
        <w:tabs>
          <w:tab w:val="left" w:pos="851"/>
        </w:tabs>
        <w:rPr>
          <w:b/>
          <w:bCs/>
          <w:sz w:val="18"/>
          <w:szCs w:val="18"/>
        </w:rPr>
      </w:pPr>
    </w:p>
    <w:p w:rsidR="00D47239" w:rsidRDefault="00D47239" w:rsidP="00D47239">
      <w:pPr>
        <w:jc w:val="center"/>
        <w:rPr>
          <w:b/>
          <w:caps/>
          <w:sz w:val="22"/>
          <w:szCs w:val="22"/>
        </w:rPr>
      </w:pPr>
      <w:r>
        <w:rPr>
          <w:b/>
          <w:caps/>
          <w:sz w:val="22"/>
          <w:szCs w:val="22"/>
        </w:rPr>
        <w:t>PÍSOMNÁ INFORMÁCIA PRE POUŽÍVATEĽA  = ETIKETA</w:t>
      </w:r>
    </w:p>
    <w:p w:rsidR="00D47239" w:rsidRDefault="00D47239" w:rsidP="00D47239">
      <w:pPr>
        <w:jc w:val="center"/>
        <w:rPr>
          <w:sz w:val="22"/>
          <w:szCs w:val="22"/>
        </w:rPr>
      </w:pPr>
    </w:p>
    <w:p w:rsidR="00D47239" w:rsidRDefault="00D47239" w:rsidP="00D47239">
      <w:pPr>
        <w:tabs>
          <w:tab w:val="left" w:pos="2127"/>
          <w:tab w:val="left" w:pos="2552"/>
        </w:tabs>
        <w:ind w:left="2552" w:hanging="2552"/>
        <w:jc w:val="both"/>
        <w:rPr>
          <w:b/>
          <w:sz w:val="22"/>
          <w:szCs w:val="22"/>
        </w:rPr>
      </w:pPr>
      <w:r>
        <w:rPr>
          <w:sz w:val="22"/>
          <w:szCs w:val="22"/>
        </w:rPr>
        <w:t>Názov vet. prípravku</w:t>
      </w:r>
      <w:r>
        <w:rPr>
          <w:sz w:val="22"/>
          <w:szCs w:val="22"/>
        </w:rPr>
        <w:tab/>
        <w:t>:</w:t>
      </w:r>
      <w:r>
        <w:rPr>
          <w:sz w:val="22"/>
          <w:szCs w:val="22"/>
        </w:rPr>
        <w:tab/>
      </w:r>
      <w:r>
        <w:rPr>
          <w:b/>
          <w:sz w:val="22"/>
          <w:szCs w:val="22"/>
        </w:rPr>
        <w:t>SYSTÉM</w:t>
      </w:r>
    </w:p>
    <w:p w:rsidR="00D47239" w:rsidRDefault="00D47239" w:rsidP="00D47239">
      <w:pPr>
        <w:pStyle w:val="Zkladntext2"/>
        <w:tabs>
          <w:tab w:val="left" w:pos="0"/>
          <w:tab w:val="left" w:pos="2127"/>
          <w:tab w:val="left" w:pos="2552"/>
        </w:tabs>
        <w:ind w:left="2552" w:hanging="2552"/>
        <w:jc w:val="both"/>
        <w:rPr>
          <w:sz w:val="10"/>
          <w:szCs w:val="10"/>
        </w:rPr>
      </w:pPr>
    </w:p>
    <w:p w:rsidR="00D47239" w:rsidRDefault="00D47239" w:rsidP="00D47239">
      <w:pPr>
        <w:pStyle w:val="Zkladntext2"/>
        <w:tabs>
          <w:tab w:val="left" w:pos="0"/>
          <w:tab w:val="left" w:pos="2127"/>
          <w:tab w:val="left" w:pos="2552"/>
        </w:tabs>
        <w:ind w:left="2552" w:hanging="2552"/>
        <w:jc w:val="both"/>
        <w:rPr>
          <w:szCs w:val="22"/>
        </w:rPr>
      </w:pPr>
      <w:r>
        <w:rPr>
          <w:szCs w:val="22"/>
        </w:rPr>
        <w:t>Výrobca</w:t>
      </w:r>
      <w:r>
        <w:rPr>
          <w:szCs w:val="22"/>
        </w:rPr>
        <w:tab/>
        <w:t xml:space="preserve">: </w:t>
      </w:r>
      <w:r>
        <w:rPr>
          <w:szCs w:val="22"/>
        </w:rPr>
        <w:tab/>
        <w:t xml:space="preserve">M + H, Míča a Harašta s. r. o., Terronská 19, 160 00 Praha, Česká republika. </w:t>
      </w:r>
    </w:p>
    <w:p w:rsidR="00D47239" w:rsidRDefault="00D47239" w:rsidP="00D47239">
      <w:pPr>
        <w:pStyle w:val="Zkladntext2"/>
        <w:tabs>
          <w:tab w:val="left" w:pos="0"/>
          <w:tab w:val="left" w:pos="2127"/>
          <w:tab w:val="left" w:pos="2552"/>
        </w:tabs>
        <w:ind w:left="2552" w:hanging="2552"/>
        <w:jc w:val="both"/>
        <w:rPr>
          <w:sz w:val="10"/>
          <w:szCs w:val="10"/>
          <w:lang w:eastAsia="sk-SK"/>
        </w:rPr>
      </w:pPr>
    </w:p>
    <w:p w:rsidR="00D47239" w:rsidRDefault="00D47239" w:rsidP="00D47239">
      <w:pPr>
        <w:pStyle w:val="Zkladntext2"/>
        <w:tabs>
          <w:tab w:val="left" w:pos="0"/>
          <w:tab w:val="left" w:pos="2127"/>
          <w:tab w:val="left" w:pos="2552"/>
        </w:tabs>
        <w:ind w:left="2552" w:hanging="2552"/>
        <w:jc w:val="both"/>
        <w:rPr>
          <w:szCs w:val="22"/>
          <w:lang w:eastAsia="sk-SK"/>
        </w:rPr>
      </w:pPr>
      <w:r>
        <w:rPr>
          <w:szCs w:val="22"/>
          <w:lang w:eastAsia="sk-SK"/>
        </w:rPr>
        <w:t>Držiteľ rozhodnutia</w:t>
      </w:r>
      <w:r>
        <w:rPr>
          <w:szCs w:val="22"/>
          <w:lang w:eastAsia="sk-SK"/>
        </w:rPr>
        <w:tab/>
        <w:t xml:space="preserve">: </w:t>
      </w:r>
      <w:r>
        <w:rPr>
          <w:szCs w:val="22"/>
          <w:lang w:eastAsia="sk-SK"/>
        </w:rPr>
        <w:tab/>
      </w:r>
      <w:r>
        <w:rPr>
          <w:szCs w:val="22"/>
        </w:rPr>
        <w:t>M + H Slovakia s. r. o., Ku Bratke 1, 934 05 Levice, Slovenská republika</w:t>
      </w:r>
      <w:r>
        <w:rPr>
          <w:szCs w:val="22"/>
          <w:lang w:eastAsia="sk-SK"/>
        </w:rPr>
        <w:t>.</w:t>
      </w:r>
    </w:p>
    <w:p w:rsidR="00D47239" w:rsidRDefault="00D47239" w:rsidP="00D47239">
      <w:pPr>
        <w:tabs>
          <w:tab w:val="left" w:pos="2127"/>
          <w:tab w:val="left" w:pos="2552"/>
        </w:tabs>
        <w:ind w:left="2552" w:hanging="2552"/>
        <w:jc w:val="both"/>
        <w:rPr>
          <w:sz w:val="10"/>
          <w:szCs w:val="10"/>
        </w:rPr>
      </w:pPr>
    </w:p>
    <w:p w:rsidR="00D47239" w:rsidRDefault="00D47239" w:rsidP="00D47239">
      <w:pPr>
        <w:tabs>
          <w:tab w:val="left" w:pos="2127"/>
          <w:tab w:val="left" w:pos="2552"/>
        </w:tabs>
        <w:ind w:left="2552" w:hanging="2552"/>
        <w:jc w:val="both"/>
        <w:rPr>
          <w:sz w:val="22"/>
          <w:szCs w:val="22"/>
        </w:rPr>
      </w:pPr>
      <w:r>
        <w:rPr>
          <w:sz w:val="22"/>
          <w:szCs w:val="22"/>
        </w:rPr>
        <w:t>Zloženie</w:t>
      </w:r>
      <w:r>
        <w:rPr>
          <w:sz w:val="22"/>
          <w:szCs w:val="22"/>
        </w:rPr>
        <w:tab/>
        <w:t>:</w:t>
      </w:r>
      <w:r>
        <w:rPr>
          <w:sz w:val="22"/>
          <w:szCs w:val="22"/>
        </w:rPr>
        <w:tab/>
        <w:t>Veterinárny prípravok obsahuje enzýmy a inhibítory fotosystému.</w:t>
      </w:r>
    </w:p>
    <w:p w:rsidR="00D47239" w:rsidRDefault="00D47239" w:rsidP="00D47239">
      <w:pPr>
        <w:tabs>
          <w:tab w:val="left" w:pos="2127"/>
          <w:tab w:val="left" w:pos="2552"/>
        </w:tabs>
        <w:ind w:left="2552" w:hanging="2552"/>
        <w:jc w:val="both"/>
        <w:rPr>
          <w:sz w:val="22"/>
          <w:szCs w:val="22"/>
        </w:rPr>
      </w:pPr>
      <w:r>
        <w:rPr>
          <w:sz w:val="22"/>
          <w:szCs w:val="22"/>
        </w:rPr>
        <w:tab/>
      </w:r>
      <w:r>
        <w:rPr>
          <w:sz w:val="22"/>
          <w:szCs w:val="22"/>
        </w:rPr>
        <w:tab/>
        <w:t>100 g veterinárneho prípravku obsahuje:</w:t>
      </w:r>
    </w:p>
    <w:p w:rsidR="00D47239" w:rsidRDefault="00D47239" w:rsidP="00D47239">
      <w:pPr>
        <w:tabs>
          <w:tab w:val="left" w:pos="2127"/>
          <w:tab w:val="left" w:pos="2552"/>
        </w:tabs>
        <w:ind w:left="2552" w:hanging="2552"/>
        <w:jc w:val="both"/>
        <w:rPr>
          <w:bCs/>
          <w:iCs/>
          <w:sz w:val="22"/>
          <w:szCs w:val="22"/>
        </w:rPr>
      </w:pPr>
      <w:r>
        <w:rPr>
          <w:sz w:val="22"/>
          <w:szCs w:val="22"/>
        </w:rPr>
        <w:tab/>
      </w:r>
      <w:r>
        <w:rPr>
          <w:sz w:val="22"/>
          <w:szCs w:val="22"/>
        </w:rPr>
        <w:tab/>
        <w:t>0,24 g / 100 g 2-</w:t>
      </w:r>
      <w:r>
        <w:rPr>
          <w:i/>
          <w:sz w:val="22"/>
          <w:szCs w:val="22"/>
        </w:rPr>
        <w:t>t</w:t>
      </w:r>
      <w:r>
        <w:rPr>
          <w:sz w:val="22"/>
          <w:szCs w:val="22"/>
        </w:rPr>
        <w:t>-butyloamino-4-ethylamino-6-methylthio-</w:t>
      </w:r>
      <w:r>
        <w:rPr>
          <w:i/>
          <w:sz w:val="22"/>
          <w:szCs w:val="22"/>
        </w:rPr>
        <w:t>s</w:t>
      </w:r>
      <w:r>
        <w:rPr>
          <w:sz w:val="22"/>
          <w:szCs w:val="22"/>
        </w:rPr>
        <w:t>-triazin, 2,4 g / 100 g 3-(4-chlorophenyl)-1-methoxy-1-methylurea, &gt; 80 g / 100 g, hlinitokremičitany, &lt; 10 g / 100 g celulóza, 2 g / 100 g zmes enzýmov (amyláza, celuláza, hemiceluláza, proteáza).</w:t>
      </w:r>
    </w:p>
    <w:p w:rsidR="00D47239" w:rsidRDefault="00D47239" w:rsidP="00D47239">
      <w:pPr>
        <w:tabs>
          <w:tab w:val="left" w:pos="2127"/>
          <w:tab w:val="left" w:pos="2552"/>
        </w:tabs>
        <w:ind w:left="2552" w:hanging="2552"/>
        <w:jc w:val="both"/>
        <w:rPr>
          <w:sz w:val="10"/>
          <w:szCs w:val="10"/>
        </w:rPr>
      </w:pPr>
    </w:p>
    <w:p w:rsidR="00D47239" w:rsidRDefault="00D47239" w:rsidP="00D47239">
      <w:pPr>
        <w:tabs>
          <w:tab w:val="left" w:pos="2127"/>
          <w:tab w:val="left" w:pos="2552"/>
        </w:tabs>
        <w:ind w:left="2552" w:hanging="2552"/>
        <w:jc w:val="both"/>
        <w:rPr>
          <w:sz w:val="22"/>
          <w:szCs w:val="22"/>
        </w:rPr>
      </w:pPr>
      <w:r>
        <w:rPr>
          <w:sz w:val="22"/>
          <w:szCs w:val="22"/>
        </w:rPr>
        <w:t>Popis vet. prípravku</w:t>
      </w:r>
      <w:r>
        <w:rPr>
          <w:sz w:val="22"/>
          <w:szCs w:val="22"/>
        </w:rPr>
        <w:tab/>
        <w:t>:</w:t>
      </w:r>
      <w:r>
        <w:rPr>
          <w:sz w:val="22"/>
          <w:szCs w:val="22"/>
        </w:rPr>
        <w:tab/>
        <w:t>Prášok svetlosivej farby.</w:t>
      </w:r>
    </w:p>
    <w:p w:rsidR="00D47239" w:rsidRDefault="00D47239" w:rsidP="00D47239">
      <w:pPr>
        <w:tabs>
          <w:tab w:val="left" w:pos="1276"/>
          <w:tab w:val="left" w:pos="2127"/>
          <w:tab w:val="left" w:pos="2552"/>
        </w:tabs>
        <w:ind w:left="2552" w:hanging="2552"/>
        <w:jc w:val="both"/>
        <w:rPr>
          <w:sz w:val="10"/>
          <w:szCs w:val="10"/>
        </w:rPr>
      </w:pPr>
    </w:p>
    <w:p w:rsidR="00D47239" w:rsidRDefault="00D47239" w:rsidP="00D47239">
      <w:pPr>
        <w:tabs>
          <w:tab w:val="left" w:pos="1276"/>
          <w:tab w:val="left" w:pos="2127"/>
          <w:tab w:val="left" w:pos="2552"/>
        </w:tabs>
        <w:ind w:left="2552" w:hanging="2552"/>
        <w:jc w:val="both"/>
        <w:rPr>
          <w:sz w:val="22"/>
          <w:szCs w:val="22"/>
        </w:rPr>
      </w:pPr>
      <w:r>
        <w:rPr>
          <w:sz w:val="22"/>
          <w:szCs w:val="22"/>
        </w:rPr>
        <w:t>Druh a kategória</w:t>
      </w:r>
    </w:p>
    <w:p w:rsidR="00D47239" w:rsidRDefault="00D47239" w:rsidP="00D47239">
      <w:pPr>
        <w:pStyle w:val="Zkladntext2"/>
        <w:tabs>
          <w:tab w:val="left" w:pos="2127"/>
          <w:tab w:val="left" w:pos="2552"/>
        </w:tabs>
        <w:ind w:left="2552" w:hanging="2552"/>
        <w:jc w:val="both"/>
        <w:rPr>
          <w:szCs w:val="22"/>
          <w:lang w:eastAsia="sk-SK"/>
        </w:rPr>
      </w:pPr>
      <w:r>
        <w:rPr>
          <w:szCs w:val="22"/>
          <w:lang w:eastAsia="sk-SK"/>
        </w:rPr>
        <w:t>zvierat</w:t>
      </w:r>
      <w:r>
        <w:rPr>
          <w:szCs w:val="22"/>
          <w:lang w:eastAsia="sk-SK"/>
        </w:rPr>
        <w:tab/>
        <w:t>:</w:t>
      </w:r>
      <w:r>
        <w:rPr>
          <w:szCs w:val="22"/>
          <w:lang w:eastAsia="sk-SK"/>
        </w:rPr>
        <w:tab/>
      </w:r>
      <w:r>
        <w:rPr>
          <w:bCs/>
          <w:szCs w:val="22"/>
        </w:rPr>
        <w:t>Ryby (okrasné)</w:t>
      </w:r>
      <w:r>
        <w:rPr>
          <w:szCs w:val="22"/>
          <w:lang w:eastAsia="sk-SK"/>
        </w:rPr>
        <w:t xml:space="preserve">. </w:t>
      </w:r>
    </w:p>
    <w:p w:rsidR="00D47239" w:rsidRDefault="00D47239" w:rsidP="00D47239">
      <w:pPr>
        <w:pStyle w:val="Zarkazkladnhotextu2"/>
        <w:tabs>
          <w:tab w:val="left" w:pos="2127"/>
          <w:tab w:val="left" w:pos="2552"/>
        </w:tabs>
        <w:ind w:left="2552" w:hanging="2552"/>
        <w:rPr>
          <w:sz w:val="10"/>
          <w:szCs w:val="10"/>
        </w:rPr>
      </w:pPr>
    </w:p>
    <w:p w:rsidR="00D47239" w:rsidRDefault="00D47239" w:rsidP="00D47239">
      <w:pPr>
        <w:pStyle w:val="Zarkazkladnhotextu2"/>
        <w:tabs>
          <w:tab w:val="left" w:pos="2127"/>
          <w:tab w:val="left" w:pos="2552"/>
        </w:tabs>
        <w:ind w:left="2552" w:hanging="2552"/>
        <w:rPr>
          <w:sz w:val="22"/>
          <w:szCs w:val="22"/>
        </w:rPr>
      </w:pPr>
      <w:r>
        <w:rPr>
          <w:sz w:val="22"/>
          <w:szCs w:val="22"/>
        </w:rPr>
        <w:t>Charakteristika</w:t>
      </w:r>
      <w:r>
        <w:rPr>
          <w:sz w:val="22"/>
          <w:szCs w:val="22"/>
        </w:rPr>
        <w:tab/>
        <w:t>:</w:t>
      </w:r>
      <w:r>
        <w:rPr>
          <w:sz w:val="22"/>
          <w:szCs w:val="22"/>
        </w:rPr>
        <w:tab/>
      </w:r>
      <w:r>
        <w:rPr>
          <w:bCs/>
          <w:sz w:val="22"/>
          <w:szCs w:val="22"/>
        </w:rPr>
        <w:t>Systém je sypký veterinárny prípravok, ktorý zlepšuje welfare chovaných rýb a ekosystém biotopu tak, že ovplyvňuje sklon prostredia biotopu k premnoženiu nižších vodných rastlín a fytoplanktónu (rias a siníc) ako aj priamych a nepriamych činiteľov znižujúcich životný komfort chovaných rýb</w:t>
      </w:r>
      <w:r>
        <w:rPr>
          <w:sz w:val="22"/>
          <w:szCs w:val="22"/>
        </w:rPr>
        <w:t xml:space="preserve">. </w:t>
      </w:r>
    </w:p>
    <w:p w:rsidR="00D47239" w:rsidRDefault="00D47239" w:rsidP="00D47239">
      <w:pPr>
        <w:tabs>
          <w:tab w:val="left" w:pos="2127"/>
          <w:tab w:val="left" w:pos="2552"/>
        </w:tabs>
        <w:ind w:left="2552" w:hanging="2552"/>
        <w:jc w:val="both"/>
        <w:rPr>
          <w:iCs/>
          <w:sz w:val="10"/>
          <w:szCs w:val="10"/>
        </w:rPr>
      </w:pPr>
    </w:p>
    <w:p w:rsidR="00D47239" w:rsidRDefault="00D47239" w:rsidP="00D47239">
      <w:pPr>
        <w:tabs>
          <w:tab w:val="left" w:pos="2127"/>
          <w:tab w:val="left" w:pos="2552"/>
        </w:tabs>
        <w:ind w:left="2552" w:hanging="2552"/>
        <w:jc w:val="both"/>
        <w:rPr>
          <w:iCs/>
          <w:sz w:val="22"/>
          <w:szCs w:val="22"/>
        </w:rPr>
      </w:pPr>
      <w:r>
        <w:rPr>
          <w:iCs/>
          <w:sz w:val="22"/>
          <w:szCs w:val="22"/>
        </w:rPr>
        <w:t>Oblasť použitia</w:t>
      </w:r>
      <w:r>
        <w:rPr>
          <w:iCs/>
          <w:sz w:val="22"/>
          <w:szCs w:val="22"/>
        </w:rPr>
        <w:tab/>
        <w:t>:</w:t>
      </w:r>
      <w:r>
        <w:rPr>
          <w:iCs/>
          <w:sz w:val="22"/>
          <w:szCs w:val="22"/>
        </w:rPr>
        <w:tab/>
        <w:t>Veterinárny prípravok SYSTÉM slúži na ošetrenie záhradných jazierok a rybníčkov s chovom okrasných nepotravinových rýb. SYSTÉM pozitívne pôsobí na ryby a ekosystém jazierka. Veľmi rizikovým faktorom pre ryby v ekosystéme jazierka sú náhle zmeny chemických parametrov, ku ktorým dochádza po premnožení nižších vodných rastlín a fytoplanktónu (rias a siníc). Tieto zmeny môžu zapríčiniť intoxikáciu rýb amoniakom ako následok lokálnych výkyvov pH až o 5 jednotiek a deficit kyslíka v dôsledku fotosyntézy, čo oboje vedie k úhynu rýb. Premnožený fytoplanktón a nižšie vodné rastliny (riasy a sinice) sú často rezervoárom patogénnych baktérií, plesní a parazitov, ktoré môžu zapríčiniť ochorenie a následne aj úhyn rýb. Veterinárny prípravok SYSTÉM pôsobí na vodný ekosystém záhradných jazierok a rybníčkov, čím ovplyvňuje welfare chovaných rýb, teda zlepšuje ich životné podmienky v prostredí.</w:t>
      </w:r>
    </w:p>
    <w:p w:rsidR="00D47239" w:rsidRDefault="00D47239" w:rsidP="00D47239">
      <w:pPr>
        <w:tabs>
          <w:tab w:val="left" w:pos="2127"/>
          <w:tab w:val="left" w:pos="2552"/>
        </w:tabs>
        <w:ind w:left="2552" w:hanging="2552"/>
        <w:jc w:val="both"/>
        <w:rPr>
          <w:iCs/>
          <w:sz w:val="10"/>
          <w:szCs w:val="10"/>
        </w:rPr>
      </w:pPr>
    </w:p>
    <w:p w:rsidR="00D47239" w:rsidRDefault="00D47239" w:rsidP="00D47239">
      <w:pPr>
        <w:tabs>
          <w:tab w:val="left" w:pos="2127"/>
          <w:tab w:val="left" w:pos="2552"/>
        </w:tabs>
        <w:ind w:left="2552" w:hanging="2552"/>
        <w:jc w:val="both"/>
        <w:rPr>
          <w:iCs/>
          <w:sz w:val="22"/>
          <w:szCs w:val="22"/>
        </w:rPr>
      </w:pPr>
      <w:r>
        <w:rPr>
          <w:iCs/>
          <w:sz w:val="22"/>
          <w:szCs w:val="22"/>
        </w:rPr>
        <w:t>Spôsob použitia</w:t>
      </w:r>
      <w:r>
        <w:rPr>
          <w:iCs/>
          <w:sz w:val="22"/>
          <w:szCs w:val="22"/>
        </w:rPr>
        <w:tab/>
        <w:t>:</w:t>
      </w:r>
      <w:r>
        <w:rPr>
          <w:iCs/>
          <w:sz w:val="22"/>
          <w:szCs w:val="22"/>
        </w:rPr>
        <w:tab/>
        <w:t>Balenie 50 g veterinárneho prípravku slúži na ošetrenie 4 m</w:t>
      </w:r>
      <w:r>
        <w:rPr>
          <w:iCs/>
          <w:sz w:val="22"/>
          <w:szCs w:val="22"/>
          <w:vertAlign w:val="superscript"/>
        </w:rPr>
        <w:t>3</w:t>
      </w:r>
      <w:r>
        <w:rPr>
          <w:iCs/>
          <w:sz w:val="22"/>
          <w:szCs w:val="22"/>
        </w:rPr>
        <w:t xml:space="preserve"> vody. Balenie 250 g veterinárneho prípravku slúži na ošetrenie 10 m</w:t>
      </w:r>
      <w:r>
        <w:rPr>
          <w:iCs/>
          <w:sz w:val="22"/>
          <w:szCs w:val="22"/>
          <w:vertAlign w:val="superscript"/>
        </w:rPr>
        <w:t>3</w:t>
      </w:r>
      <w:r>
        <w:rPr>
          <w:iCs/>
          <w:sz w:val="22"/>
          <w:szCs w:val="22"/>
        </w:rPr>
        <w:t xml:space="preserve"> vody. Balenie 500 g veterinárneho prípravku slúži na ošetrenie 40 m</w:t>
      </w:r>
      <w:r>
        <w:rPr>
          <w:iCs/>
          <w:sz w:val="22"/>
          <w:szCs w:val="22"/>
          <w:vertAlign w:val="superscript"/>
        </w:rPr>
        <w:t>3</w:t>
      </w:r>
      <w:r>
        <w:rPr>
          <w:iCs/>
          <w:sz w:val="22"/>
          <w:szCs w:val="22"/>
        </w:rPr>
        <w:t xml:space="preserve"> vody.</w:t>
      </w:r>
    </w:p>
    <w:p w:rsidR="00D47239" w:rsidRDefault="00D47239" w:rsidP="00D47239">
      <w:pPr>
        <w:tabs>
          <w:tab w:val="left" w:pos="2127"/>
          <w:tab w:val="left" w:pos="2552"/>
        </w:tabs>
        <w:ind w:left="2552" w:hanging="2552"/>
        <w:jc w:val="both"/>
        <w:rPr>
          <w:iCs/>
          <w:sz w:val="22"/>
          <w:szCs w:val="22"/>
        </w:rPr>
      </w:pPr>
      <w:r>
        <w:rPr>
          <w:iCs/>
          <w:sz w:val="22"/>
          <w:szCs w:val="22"/>
        </w:rPr>
        <w:tab/>
      </w:r>
      <w:r>
        <w:rPr>
          <w:iCs/>
          <w:sz w:val="22"/>
          <w:szCs w:val="22"/>
        </w:rPr>
        <w:tab/>
        <w:t>Balenie 1 250 g veterinárneho prípravku slúži na ošetrenie 100 m</w:t>
      </w:r>
      <w:r>
        <w:rPr>
          <w:iCs/>
          <w:sz w:val="22"/>
          <w:szCs w:val="22"/>
          <w:vertAlign w:val="superscript"/>
        </w:rPr>
        <w:t>3</w:t>
      </w:r>
      <w:r>
        <w:rPr>
          <w:iCs/>
          <w:sz w:val="22"/>
          <w:szCs w:val="22"/>
        </w:rPr>
        <w:t xml:space="preserve"> vody.</w:t>
      </w:r>
    </w:p>
    <w:p w:rsidR="00D47239" w:rsidRDefault="00D47239" w:rsidP="00D47239">
      <w:pPr>
        <w:tabs>
          <w:tab w:val="left" w:pos="2127"/>
          <w:tab w:val="left" w:pos="2552"/>
        </w:tabs>
        <w:ind w:left="2552" w:hanging="2552"/>
        <w:jc w:val="both"/>
        <w:rPr>
          <w:iCs/>
          <w:sz w:val="22"/>
          <w:szCs w:val="22"/>
        </w:rPr>
      </w:pPr>
      <w:r>
        <w:rPr>
          <w:iCs/>
          <w:sz w:val="22"/>
          <w:szCs w:val="22"/>
        </w:rPr>
        <w:tab/>
      </w:r>
      <w:r>
        <w:rPr>
          <w:iCs/>
          <w:sz w:val="22"/>
          <w:szCs w:val="22"/>
        </w:rPr>
        <w:tab/>
        <w:t>Veterinárny prípravok rozmiešajte v nádobe s vodou z jazierka a rovnomerne rozlejte po celej ploche (nepoužívať kovové nádoby a materiály). Aplikovať aj usadené zvyšky veterinárneho prípravku z nádoby. Odporúčame vypnúť UV lampu. Dodržujte presné dávkovanie!</w:t>
      </w:r>
    </w:p>
    <w:p w:rsidR="00D47239" w:rsidRDefault="00D47239" w:rsidP="00D47239">
      <w:pPr>
        <w:pStyle w:val="Zkladntext3"/>
        <w:tabs>
          <w:tab w:val="left" w:pos="2127"/>
          <w:tab w:val="left" w:pos="2552"/>
        </w:tabs>
        <w:spacing w:before="0" w:line="240" w:lineRule="auto"/>
        <w:ind w:left="2552" w:hanging="2552"/>
        <w:rPr>
          <w:iCs/>
          <w:sz w:val="10"/>
          <w:szCs w:val="10"/>
        </w:rPr>
      </w:pPr>
    </w:p>
    <w:p w:rsidR="00D47239" w:rsidRDefault="00D47239" w:rsidP="00D47239">
      <w:pPr>
        <w:pStyle w:val="Zkladntext3"/>
        <w:tabs>
          <w:tab w:val="left" w:pos="2127"/>
          <w:tab w:val="left" w:pos="2552"/>
        </w:tabs>
        <w:spacing w:before="0" w:line="240" w:lineRule="auto"/>
        <w:ind w:left="2552" w:hanging="2552"/>
        <w:rPr>
          <w:iCs/>
          <w:sz w:val="22"/>
          <w:szCs w:val="22"/>
        </w:rPr>
      </w:pPr>
      <w:r>
        <w:rPr>
          <w:iCs/>
          <w:sz w:val="22"/>
          <w:szCs w:val="22"/>
        </w:rPr>
        <w:t>Poznámka</w:t>
      </w:r>
      <w:r>
        <w:rPr>
          <w:iCs/>
          <w:sz w:val="22"/>
          <w:szCs w:val="22"/>
        </w:rPr>
        <w:tab/>
        <w:t>:</w:t>
      </w:r>
      <w:r>
        <w:rPr>
          <w:iCs/>
          <w:sz w:val="22"/>
          <w:szCs w:val="22"/>
        </w:rPr>
        <w:tab/>
        <w:t>Tip: Týždeň po aplikácii veterinárneho prípravku SYSTÉM odporúčame aplikovať prípravok BAENZY - sezóna.</w:t>
      </w:r>
    </w:p>
    <w:p w:rsidR="00D47239" w:rsidRDefault="00D47239" w:rsidP="00D47239">
      <w:pPr>
        <w:pStyle w:val="Zkladntext3"/>
        <w:tabs>
          <w:tab w:val="left" w:pos="2127"/>
          <w:tab w:val="left" w:pos="2552"/>
        </w:tabs>
        <w:spacing w:before="0" w:line="240" w:lineRule="auto"/>
        <w:ind w:left="2552" w:hanging="2552"/>
        <w:rPr>
          <w:iCs/>
          <w:sz w:val="10"/>
          <w:szCs w:val="10"/>
        </w:rPr>
      </w:pPr>
    </w:p>
    <w:p w:rsidR="00D47239" w:rsidRDefault="00D47239" w:rsidP="00D47239">
      <w:pPr>
        <w:pStyle w:val="Zkladntext3"/>
        <w:tabs>
          <w:tab w:val="left" w:pos="2127"/>
          <w:tab w:val="left" w:pos="2552"/>
        </w:tabs>
        <w:spacing w:before="0" w:line="240" w:lineRule="auto"/>
        <w:ind w:left="2552" w:hanging="2552"/>
        <w:rPr>
          <w:iCs/>
          <w:sz w:val="22"/>
          <w:szCs w:val="22"/>
        </w:rPr>
      </w:pPr>
      <w:r>
        <w:rPr>
          <w:iCs/>
          <w:sz w:val="22"/>
          <w:szCs w:val="22"/>
        </w:rPr>
        <w:t>Nežiaduce účinky</w:t>
      </w:r>
      <w:r>
        <w:rPr>
          <w:iCs/>
          <w:sz w:val="22"/>
          <w:szCs w:val="22"/>
        </w:rPr>
        <w:tab/>
        <w:t>:</w:t>
      </w:r>
      <w:r>
        <w:rPr>
          <w:iCs/>
          <w:sz w:val="22"/>
          <w:szCs w:val="22"/>
        </w:rPr>
        <w:tab/>
        <w:t>Vo veľmi vzácnych prípadoch môžu byť pri vyšších dávkach poškodené senzibilné druhy vyšších rastlín, napr. novošľachtence lekna, spravidla však dochádza k rýchlemu zotaveniu.</w:t>
      </w:r>
    </w:p>
    <w:p w:rsidR="00D47239" w:rsidRDefault="00D47239" w:rsidP="00D47239">
      <w:pPr>
        <w:pStyle w:val="Zkladntext3"/>
        <w:tabs>
          <w:tab w:val="left" w:pos="2127"/>
          <w:tab w:val="left" w:pos="2552"/>
        </w:tabs>
        <w:spacing w:before="0" w:line="240" w:lineRule="auto"/>
        <w:ind w:left="2552" w:hanging="2552"/>
        <w:rPr>
          <w:iCs/>
          <w:sz w:val="22"/>
          <w:szCs w:val="22"/>
        </w:rPr>
      </w:pPr>
    </w:p>
    <w:p w:rsidR="00D47239" w:rsidRDefault="00D47239" w:rsidP="00D47239">
      <w:pPr>
        <w:pStyle w:val="Zkladntext3"/>
        <w:tabs>
          <w:tab w:val="left" w:pos="2127"/>
          <w:tab w:val="left" w:pos="2552"/>
        </w:tabs>
        <w:spacing w:before="0" w:line="240" w:lineRule="auto"/>
        <w:ind w:left="2552" w:hanging="2552"/>
        <w:rPr>
          <w:iCs/>
          <w:sz w:val="22"/>
          <w:szCs w:val="22"/>
        </w:rPr>
      </w:pPr>
      <w:r>
        <w:rPr>
          <w:iCs/>
          <w:sz w:val="22"/>
          <w:szCs w:val="22"/>
        </w:rPr>
        <w:t>Upozorneni</w:t>
      </w:r>
      <w:r>
        <w:rPr>
          <w:iCs/>
          <w:sz w:val="22"/>
          <w:szCs w:val="22"/>
          <w:lang w:val="sk-SK"/>
        </w:rPr>
        <w:t>a</w:t>
      </w:r>
      <w:r>
        <w:rPr>
          <w:iCs/>
          <w:sz w:val="22"/>
          <w:szCs w:val="22"/>
        </w:rPr>
        <w:tab/>
        <w:t>:</w:t>
      </w:r>
      <w:r>
        <w:rPr>
          <w:iCs/>
          <w:sz w:val="22"/>
          <w:szCs w:val="22"/>
        </w:rPr>
        <w:tab/>
        <w:t>SYSTÉM je zakázané používať na ošetrenie rýb, plôdiku či ikier určených na produkciu potravín.</w:t>
      </w:r>
    </w:p>
    <w:p w:rsidR="00D47239" w:rsidRDefault="00D47239" w:rsidP="00D47239">
      <w:pPr>
        <w:pStyle w:val="Zkladntext3"/>
        <w:tabs>
          <w:tab w:val="left" w:pos="2552"/>
        </w:tabs>
        <w:spacing w:before="0" w:line="240" w:lineRule="auto"/>
        <w:ind w:left="2552" w:hanging="2552"/>
        <w:rPr>
          <w:iCs/>
          <w:sz w:val="22"/>
          <w:szCs w:val="22"/>
        </w:rPr>
      </w:pPr>
      <w:r>
        <w:rPr>
          <w:iCs/>
          <w:sz w:val="22"/>
          <w:szCs w:val="22"/>
        </w:rPr>
        <w:tab/>
      </w:r>
      <w:r>
        <w:rPr>
          <w:iCs/>
          <w:sz w:val="22"/>
          <w:szCs w:val="22"/>
        </w:rPr>
        <w:tab/>
        <w:t>H–vety:</w:t>
      </w:r>
    </w:p>
    <w:p w:rsidR="00D47239" w:rsidRDefault="00D47239" w:rsidP="00D47239">
      <w:pPr>
        <w:pStyle w:val="Zkladntext3"/>
        <w:tabs>
          <w:tab w:val="left" w:pos="2552"/>
        </w:tabs>
        <w:spacing w:before="0" w:line="240" w:lineRule="auto"/>
        <w:ind w:left="2552" w:hanging="2552"/>
        <w:rPr>
          <w:iCs/>
          <w:sz w:val="22"/>
          <w:szCs w:val="22"/>
          <w:lang w:val="sk-SK"/>
        </w:rPr>
      </w:pPr>
      <w:r>
        <w:rPr>
          <w:iCs/>
          <w:sz w:val="22"/>
          <w:szCs w:val="22"/>
        </w:rPr>
        <w:tab/>
      </w:r>
      <w:r>
        <w:rPr>
          <w:iCs/>
          <w:sz w:val="22"/>
          <w:szCs w:val="22"/>
        </w:rPr>
        <w:tab/>
        <w:t>H412</w:t>
      </w:r>
      <w:r>
        <w:rPr>
          <w:iCs/>
          <w:sz w:val="22"/>
          <w:szCs w:val="22"/>
        </w:rPr>
        <w:tab/>
        <w:t>Škodlivý pre vodné organizmy, s dlhodobými účinkami</w:t>
      </w:r>
      <w:r>
        <w:rPr>
          <w:iCs/>
          <w:sz w:val="22"/>
          <w:szCs w:val="22"/>
          <w:lang w:val="sk-SK"/>
        </w:rPr>
        <w:t>.</w:t>
      </w:r>
    </w:p>
    <w:p w:rsidR="00D47239" w:rsidRDefault="00D47239" w:rsidP="00D47239">
      <w:pPr>
        <w:pStyle w:val="Zkladntext3"/>
        <w:tabs>
          <w:tab w:val="left" w:pos="2552"/>
        </w:tabs>
        <w:spacing w:before="0" w:line="240" w:lineRule="auto"/>
        <w:ind w:left="2552" w:hanging="2552"/>
        <w:rPr>
          <w:iCs/>
          <w:sz w:val="22"/>
          <w:szCs w:val="22"/>
        </w:rPr>
      </w:pPr>
      <w:r>
        <w:rPr>
          <w:iCs/>
          <w:sz w:val="22"/>
          <w:szCs w:val="22"/>
        </w:rPr>
        <w:tab/>
      </w:r>
      <w:r>
        <w:rPr>
          <w:iCs/>
          <w:sz w:val="22"/>
          <w:szCs w:val="22"/>
        </w:rPr>
        <w:tab/>
        <w:t>P–vety:</w:t>
      </w:r>
    </w:p>
    <w:p w:rsidR="00D47239" w:rsidRDefault="00D47239" w:rsidP="00D47239">
      <w:pPr>
        <w:pStyle w:val="Zkladntext3"/>
        <w:tabs>
          <w:tab w:val="left" w:pos="2552"/>
        </w:tabs>
        <w:spacing w:before="0" w:line="240" w:lineRule="auto"/>
        <w:ind w:left="2552" w:hanging="2552"/>
        <w:rPr>
          <w:iCs/>
          <w:sz w:val="22"/>
          <w:szCs w:val="22"/>
          <w:lang w:val="sk-SK"/>
        </w:rPr>
      </w:pPr>
      <w:r>
        <w:rPr>
          <w:iCs/>
          <w:sz w:val="22"/>
          <w:szCs w:val="22"/>
        </w:rPr>
        <w:tab/>
      </w:r>
      <w:r>
        <w:rPr>
          <w:iCs/>
          <w:sz w:val="22"/>
          <w:szCs w:val="22"/>
        </w:rPr>
        <w:tab/>
        <w:t>P273</w:t>
      </w:r>
      <w:r>
        <w:rPr>
          <w:iCs/>
          <w:sz w:val="22"/>
          <w:szCs w:val="22"/>
        </w:rPr>
        <w:tab/>
        <w:t>Zabráňte uvoľneniu do životného prostredia</w:t>
      </w:r>
      <w:r>
        <w:rPr>
          <w:iCs/>
          <w:sz w:val="22"/>
          <w:szCs w:val="22"/>
          <w:lang w:val="sk-SK"/>
        </w:rPr>
        <w:t>.</w:t>
      </w:r>
    </w:p>
    <w:p w:rsidR="00D47239" w:rsidRDefault="00D47239" w:rsidP="00D47239">
      <w:pPr>
        <w:pStyle w:val="Zkladntext3"/>
        <w:tabs>
          <w:tab w:val="left" w:pos="2552"/>
        </w:tabs>
        <w:spacing w:before="0" w:line="240" w:lineRule="auto"/>
        <w:ind w:left="2552" w:hanging="2552"/>
        <w:rPr>
          <w:iCs/>
          <w:sz w:val="22"/>
          <w:szCs w:val="22"/>
          <w:lang w:val="sk-SK"/>
        </w:rPr>
      </w:pPr>
      <w:r>
        <w:rPr>
          <w:iCs/>
          <w:sz w:val="22"/>
          <w:szCs w:val="22"/>
        </w:rPr>
        <w:tab/>
      </w:r>
      <w:r>
        <w:rPr>
          <w:iCs/>
          <w:sz w:val="22"/>
          <w:szCs w:val="22"/>
        </w:rPr>
        <w:tab/>
        <w:t>P405</w:t>
      </w:r>
      <w:r>
        <w:rPr>
          <w:iCs/>
          <w:sz w:val="22"/>
          <w:szCs w:val="22"/>
        </w:rPr>
        <w:tab/>
        <w:t>Uchovávajte uzamknuté</w:t>
      </w:r>
      <w:r>
        <w:rPr>
          <w:iCs/>
          <w:sz w:val="22"/>
          <w:szCs w:val="22"/>
          <w:lang w:val="sk-SK"/>
        </w:rPr>
        <w:t>.</w:t>
      </w:r>
    </w:p>
    <w:p w:rsidR="00D47239" w:rsidRDefault="00D47239" w:rsidP="00D47239">
      <w:pPr>
        <w:pStyle w:val="Zkladntext3"/>
        <w:tabs>
          <w:tab w:val="left" w:pos="2552"/>
        </w:tabs>
        <w:spacing w:before="0" w:line="240" w:lineRule="auto"/>
        <w:ind w:left="2552" w:hanging="2552"/>
        <w:rPr>
          <w:iCs/>
          <w:sz w:val="22"/>
          <w:szCs w:val="22"/>
        </w:rPr>
      </w:pPr>
      <w:r>
        <w:rPr>
          <w:iCs/>
          <w:sz w:val="22"/>
          <w:szCs w:val="22"/>
        </w:rPr>
        <w:tab/>
      </w:r>
      <w:r>
        <w:rPr>
          <w:iCs/>
          <w:sz w:val="22"/>
          <w:szCs w:val="22"/>
        </w:rPr>
        <w:tab/>
        <w:t>P501</w:t>
      </w:r>
      <w:r>
        <w:rPr>
          <w:iCs/>
          <w:sz w:val="22"/>
          <w:szCs w:val="22"/>
        </w:rPr>
        <w:tab/>
        <w:t>Zneškodnite obsah/nádobu v súlade s predpismi.</w:t>
      </w:r>
    </w:p>
    <w:p w:rsidR="00D47239" w:rsidRDefault="00D47239" w:rsidP="00D47239">
      <w:pPr>
        <w:pStyle w:val="Zkladntext3"/>
        <w:tabs>
          <w:tab w:val="left" w:pos="2127"/>
          <w:tab w:val="left" w:pos="2552"/>
        </w:tabs>
        <w:spacing w:before="0" w:line="240" w:lineRule="auto"/>
        <w:rPr>
          <w:iCs/>
          <w:sz w:val="10"/>
          <w:szCs w:val="10"/>
        </w:rPr>
      </w:pPr>
      <w:r>
        <w:rPr>
          <w:iCs/>
          <w:sz w:val="22"/>
          <w:szCs w:val="22"/>
        </w:rPr>
        <w:tab/>
      </w:r>
    </w:p>
    <w:p w:rsidR="00D47239" w:rsidRDefault="00D47239" w:rsidP="00D47239">
      <w:pPr>
        <w:pStyle w:val="Zkladntext3"/>
        <w:tabs>
          <w:tab w:val="left" w:pos="2127"/>
          <w:tab w:val="left" w:pos="2552"/>
        </w:tabs>
        <w:spacing w:before="0" w:line="240" w:lineRule="auto"/>
        <w:ind w:left="2552" w:hanging="2552"/>
        <w:rPr>
          <w:iCs/>
          <w:sz w:val="22"/>
          <w:szCs w:val="22"/>
        </w:rPr>
      </w:pPr>
      <w:r>
        <w:rPr>
          <w:iCs/>
          <w:sz w:val="22"/>
          <w:szCs w:val="22"/>
        </w:rPr>
        <w:tab/>
      </w:r>
      <w:r>
        <w:rPr>
          <w:iCs/>
          <w:sz w:val="22"/>
          <w:szCs w:val="22"/>
        </w:rPr>
        <w:tab/>
      </w:r>
      <w:r>
        <w:rPr>
          <w:iCs/>
          <w:sz w:val="22"/>
          <w:szCs w:val="22"/>
          <w:lang w:val="sk-SK"/>
        </w:rPr>
        <w:tab/>
      </w:r>
      <w:r>
        <w:rPr>
          <w:iCs/>
          <w:sz w:val="22"/>
          <w:szCs w:val="22"/>
        </w:rPr>
        <w:t>Pri práci s veterinárnym prípravkom nejedzte, nepite a nefajčite. Používajte ochranné rukavice. Po použití odovzdajte obal a prípadné zvyšky veterinárneho prípravku do zberne nebezpečného odpadu.</w:t>
      </w:r>
    </w:p>
    <w:p w:rsidR="00D47239" w:rsidRDefault="00D47239" w:rsidP="00D47239">
      <w:pPr>
        <w:pStyle w:val="Zkladntext3"/>
        <w:tabs>
          <w:tab w:val="left" w:pos="2127"/>
          <w:tab w:val="left" w:pos="2552"/>
        </w:tabs>
        <w:spacing w:before="0" w:line="240" w:lineRule="auto"/>
        <w:ind w:left="2552" w:hanging="2552"/>
        <w:rPr>
          <w:iCs/>
          <w:sz w:val="10"/>
          <w:szCs w:val="10"/>
        </w:rPr>
      </w:pPr>
      <w:r>
        <w:rPr>
          <w:iCs/>
          <w:sz w:val="22"/>
          <w:szCs w:val="22"/>
        </w:rPr>
        <w:tab/>
      </w:r>
      <w:r>
        <w:rPr>
          <w:iCs/>
          <w:sz w:val="22"/>
          <w:szCs w:val="22"/>
        </w:rPr>
        <w:tab/>
      </w:r>
      <w:r>
        <w:rPr>
          <w:iCs/>
          <w:sz w:val="22"/>
          <w:szCs w:val="22"/>
        </w:rPr>
        <w:tab/>
      </w:r>
    </w:p>
    <w:p w:rsidR="00D47239" w:rsidRDefault="00D47239" w:rsidP="00D47239">
      <w:pPr>
        <w:pStyle w:val="Zkladntext3"/>
        <w:tabs>
          <w:tab w:val="left" w:pos="2127"/>
          <w:tab w:val="left" w:pos="2552"/>
        </w:tabs>
        <w:spacing w:before="0" w:line="240" w:lineRule="auto"/>
        <w:ind w:left="2552" w:hanging="2552"/>
        <w:rPr>
          <w:iCs/>
          <w:sz w:val="22"/>
          <w:szCs w:val="22"/>
        </w:rPr>
      </w:pPr>
      <w:r>
        <w:rPr>
          <w:iCs/>
          <w:sz w:val="22"/>
          <w:szCs w:val="22"/>
        </w:rPr>
        <w:tab/>
      </w:r>
      <w:r>
        <w:rPr>
          <w:iCs/>
          <w:sz w:val="22"/>
          <w:szCs w:val="22"/>
        </w:rPr>
        <w:tab/>
      </w:r>
      <w:r>
        <w:rPr>
          <w:iCs/>
          <w:sz w:val="22"/>
          <w:szCs w:val="22"/>
          <w:lang w:val="sk-SK"/>
        </w:rPr>
        <w:tab/>
      </w:r>
      <w:r>
        <w:rPr>
          <w:iCs/>
          <w:sz w:val="22"/>
          <w:szCs w:val="22"/>
        </w:rPr>
        <w:t>Prvá pomoc:</w:t>
      </w:r>
    </w:p>
    <w:p w:rsidR="00D47239" w:rsidRDefault="00D47239" w:rsidP="00D47239">
      <w:pPr>
        <w:pStyle w:val="Zkladntext3"/>
        <w:tabs>
          <w:tab w:val="left" w:pos="2127"/>
          <w:tab w:val="left" w:pos="2552"/>
        </w:tabs>
        <w:spacing w:before="0" w:line="240" w:lineRule="auto"/>
        <w:ind w:left="2552" w:hanging="2552"/>
        <w:rPr>
          <w:iCs/>
          <w:sz w:val="22"/>
          <w:szCs w:val="22"/>
        </w:rPr>
      </w:pPr>
      <w:r>
        <w:rPr>
          <w:iCs/>
          <w:sz w:val="22"/>
          <w:szCs w:val="22"/>
        </w:rPr>
        <w:tab/>
      </w:r>
      <w:r>
        <w:rPr>
          <w:iCs/>
          <w:sz w:val="22"/>
          <w:szCs w:val="22"/>
        </w:rPr>
        <w:tab/>
      </w:r>
      <w:r>
        <w:rPr>
          <w:iCs/>
          <w:sz w:val="22"/>
          <w:szCs w:val="22"/>
          <w:lang w:val="sk-SK"/>
        </w:rPr>
        <w:tab/>
      </w:r>
      <w:r>
        <w:rPr>
          <w:iCs/>
          <w:sz w:val="22"/>
          <w:szCs w:val="22"/>
        </w:rPr>
        <w:t>Vyvarujte sa zbytočnému styku pokožky s veterinárnym prípravkom, po manipulácii si umyte ruky. Po vniknutí do očí ich dôkladne vypláchnite vodou, pri problémoch vyhľadajte lekára. Po vdýchnutí môže vyvolať podráždenie dýchacích ciest, pri dlhšie trvajúcich problémoch vyhľadajte lekársku pomoc.</w:t>
      </w:r>
    </w:p>
    <w:p w:rsidR="00D47239" w:rsidRDefault="00D47239" w:rsidP="00D47239">
      <w:pPr>
        <w:pStyle w:val="Zkladntext3"/>
        <w:tabs>
          <w:tab w:val="left" w:pos="2127"/>
          <w:tab w:val="left" w:pos="2552"/>
        </w:tabs>
        <w:spacing w:before="0" w:line="240" w:lineRule="auto"/>
        <w:ind w:left="2552" w:hanging="2552"/>
        <w:rPr>
          <w:iCs/>
          <w:sz w:val="10"/>
          <w:szCs w:val="10"/>
        </w:rPr>
      </w:pPr>
      <w:r>
        <w:rPr>
          <w:iCs/>
          <w:sz w:val="22"/>
          <w:szCs w:val="22"/>
        </w:rPr>
        <w:tab/>
      </w:r>
      <w:r>
        <w:rPr>
          <w:iCs/>
          <w:sz w:val="22"/>
          <w:szCs w:val="22"/>
        </w:rPr>
        <w:tab/>
      </w:r>
    </w:p>
    <w:p w:rsidR="00D47239" w:rsidRDefault="00D47239" w:rsidP="00D47239">
      <w:pPr>
        <w:pStyle w:val="Zkladntext3"/>
        <w:tabs>
          <w:tab w:val="left" w:pos="2127"/>
          <w:tab w:val="left" w:pos="2552"/>
        </w:tabs>
        <w:spacing w:before="0" w:line="240" w:lineRule="auto"/>
        <w:ind w:left="2552" w:hanging="2552"/>
        <w:rPr>
          <w:iCs/>
          <w:sz w:val="22"/>
          <w:szCs w:val="22"/>
        </w:rPr>
      </w:pPr>
      <w:r>
        <w:rPr>
          <w:iCs/>
          <w:sz w:val="22"/>
          <w:szCs w:val="22"/>
        </w:rPr>
        <w:tab/>
      </w:r>
      <w:r>
        <w:rPr>
          <w:iCs/>
          <w:sz w:val="22"/>
          <w:szCs w:val="22"/>
        </w:rPr>
        <w:tab/>
      </w:r>
      <w:r>
        <w:rPr>
          <w:iCs/>
          <w:sz w:val="22"/>
          <w:szCs w:val="22"/>
          <w:lang w:val="sk-SK"/>
        </w:rPr>
        <w:tab/>
      </w:r>
      <w:r>
        <w:rPr>
          <w:iCs/>
          <w:sz w:val="22"/>
          <w:szCs w:val="22"/>
        </w:rPr>
        <w:t xml:space="preserve">Národné toxikologické informačné centrum, Univerzitná nemocnica Bratislava, pracovisko Kramáre, Klinika pracovného lekárstva a toxikológie, Limbova 5, 833 05 Bratislava, Telefón: +421 2 5477 4166, Mobil: +421 911 166 066, Fax.: +421 2 5477 4605, E-mail: </w:t>
      </w:r>
      <w:hyperlink r:id="rId5" w:history="1">
        <w:r>
          <w:rPr>
            <w:rStyle w:val="Hypertextovprepojenie"/>
            <w:iCs/>
            <w:sz w:val="22"/>
            <w:szCs w:val="22"/>
          </w:rPr>
          <w:t>ntic@ntic.sk</w:t>
        </w:r>
      </w:hyperlink>
      <w:r>
        <w:rPr>
          <w:rStyle w:val="Hypertextovprepojenie"/>
          <w:iCs/>
          <w:sz w:val="22"/>
          <w:szCs w:val="22"/>
        </w:rPr>
        <w:t>,</w:t>
      </w:r>
      <w:r>
        <w:rPr>
          <w:iCs/>
          <w:sz w:val="22"/>
          <w:szCs w:val="22"/>
        </w:rPr>
        <w:t xml:space="preserve"> </w:t>
      </w:r>
      <w:hyperlink r:id="rId6" w:history="1">
        <w:r>
          <w:rPr>
            <w:rStyle w:val="Hypertextovprepojenie"/>
            <w:iCs/>
            <w:sz w:val="22"/>
            <w:szCs w:val="22"/>
          </w:rPr>
          <w:t>www.ntic.sk</w:t>
        </w:r>
      </w:hyperlink>
      <w:r>
        <w:rPr>
          <w:iCs/>
          <w:sz w:val="22"/>
          <w:szCs w:val="22"/>
        </w:rPr>
        <w:t xml:space="preserve"> </w:t>
      </w:r>
    </w:p>
    <w:p w:rsidR="00D47239" w:rsidRDefault="00D47239" w:rsidP="00D47239">
      <w:pPr>
        <w:pStyle w:val="Zkladntext3"/>
        <w:tabs>
          <w:tab w:val="left" w:pos="2127"/>
          <w:tab w:val="left" w:pos="2552"/>
        </w:tabs>
        <w:spacing w:before="0" w:line="240" w:lineRule="auto"/>
        <w:ind w:left="2552" w:hanging="2552"/>
        <w:rPr>
          <w:sz w:val="10"/>
          <w:szCs w:val="10"/>
        </w:rPr>
      </w:pPr>
    </w:p>
    <w:p w:rsidR="00D47239" w:rsidRDefault="00D47239" w:rsidP="00D47239">
      <w:pPr>
        <w:pStyle w:val="Zkladntext3"/>
        <w:tabs>
          <w:tab w:val="left" w:pos="2127"/>
          <w:tab w:val="left" w:pos="2552"/>
        </w:tabs>
        <w:spacing w:before="0" w:line="240" w:lineRule="auto"/>
        <w:ind w:left="2552" w:hanging="2552"/>
        <w:rPr>
          <w:sz w:val="22"/>
          <w:szCs w:val="22"/>
        </w:rPr>
      </w:pPr>
      <w:r>
        <w:rPr>
          <w:sz w:val="22"/>
          <w:szCs w:val="22"/>
        </w:rPr>
        <w:t>Veľkosť balenia</w:t>
      </w:r>
      <w:r>
        <w:rPr>
          <w:sz w:val="22"/>
          <w:szCs w:val="22"/>
        </w:rPr>
        <w:tab/>
        <w:t>:</w:t>
      </w:r>
      <w:r>
        <w:rPr>
          <w:sz w:val="22"/>
          <w:szCs w:val="22"/>
        </w:rPr>
        <w:tab/>
      </w:r>
      <w:r>
        <w:rPr>
          <w:bCs/>
          <w:sz w:val="22"/>
          <w:szCs w:val="22"/>
        </w:rPr>
        <w:t>50 g</w:t>
      </w:r>
      <w:r>
        <w:rPr>
          <w:bCs/>
          <w:sz w:val="22"/>
          <w:szCs w:val="22"/>
          <w:lang w:val="sk-SK"/>
        </w:rPr>
        <w:t xml:space="preserve"> (</w:t>
      </w:r>
      <w:r>
        <w:rPr>
          <w:bCs/>
          <w:sz w:val="22"/>
          <w:szCs w:val="22"/>
        </w:rPr>
        <w:t>250 g, 500 g, 1</w:t>
      </w:r>
      <w:r>
        <w:rPr>
          <w:bCs/>
          <w:sz w:val="22"/>
          <w:szCs w:val="22"/>
          <w:lang w:val="sk-SK"/>
        </w:rPr>
        <w:t xml:space="preserve"> </w:t>
      </w:r>
      <w:r>
        <w:rPr>
          <w:bCs/>
          <w:sz w:val="22"/>
          <w:szCs w:val="22"/>
        </w:rPr>
        <w:t>250 g</w:t>
      </w:r>
      <w:r>
        <w:rPr>
          <w:bCs/>
          <w:sz w:val="22"/>
          <w:szCs w:val="22"/>
          <w:lang w:val="sk-SK"/>
        </w:rPr>
        <w:t>)</w:t>
      </w:r>
      <w:r>
        <w:rPr>
          <w:bCs/>
          <w:sz w:val="22"/>
          <w:szCs w:val="22"/>
        </w:rPr>
        <w:t>.</w:t>
      </w:r>
    </w:p>
    <w:p w:rsidR="00D47239" w:rsidRDefault="00D47239" w:rsidP="00D47239">
      <w:pPr>
        <w:tabs>
          <w:tab w:val="left" w:pos="2127"/>
        </w:tabs>
        <w:ind w:left="2552" w:hanging="2552"/>
        <w:jc w:val="both"/>
        <w:rPr>
          <w:sz w:val="10"/>
          <w:szCs w:val="10"/>
        </w:rPr>
      </w:pPr>
    </w:p>
    <w:p w:rsidR="00D47239" w:rsidRDefault="00D47239" w:rsidP="00D47239">
      <w:pPr>
        <w:tabs>
          <w:tab w:val="left" w:pos="2127"/>
        </w:tabs>
        <w:ind w:left="2552" w:hanging="2552"/>
        <w:jc w:val="both"/>
        <w:rPr>
          <w:sz w:val="22"/>
          <w:szCs w:val="22"/>
        </w:rPr>
      </w:pPr>
      <w:r>
        <w:rPr>
          <w:sz w:val="22"/>
          <w:szCs w:val="22"/>
        </w:rPr>
        <w:t>Spôsob uchovávania</w:t>
      </w:r>
      <w:r>
        <w:rPr>
          <w:sz w:val="22"/>
          <w:szCs w:val="22"/>
        </w:rPr>
        <w:tab/>
        <w:t>:</w:t>
      </w:r>
      <w:r>
        <w:rPr>
          <w:sz w:val="22"/>
          <w:szCs w:val="22"/>
        </w:rPr>
        <w:tab/>
        <w:t>Uchovávajte v tmavom a suchom prostredí v rozmedzí teplôt 5 až 25</w:t>
      </w:r>
      <w:r>
        <w:rPr>
          <w:sz w:val="22"/>
          <w:szCs w:val="22"/>
        </w:rPr>
        <w:sym w:font="Symbol" w:char="F0B0"/>
      </w:r>
      <w:r>
        <w:rPr>
          <w:sz w:val="22"/>
          <w:szCs w:val="22"/>
        </w:rPr>
        <w:t>C. Udržujte oddelene od potravín, nápojov a krmív. Uchovávajte mimo dohľadu a dosahu detí.</w:t>
      </w:r>
    </w:p>
    <w:p w:rsidR="00D47239" w:rsidRDefault="00D47239" w:rsidP="00D47239">
      <w:pPr>
        <w:pStyle w:val="Zkladntext3"/>
        <w:tabs>
          <w:tab w:val="left" w:pos="2127"/>
          <w:tab w:val="left" w:pos="2552"/>
        </w:tabs>
        <w:spacing w:before="0" w:line="240" w:lineRule="auto"/>
        <w:ind w:left="2552" w:hanging="2552"/>
        <w:rPr>
          <w:sz w:val="10"/>
          <w:szCs w:val="10"/>
          <w:lang w:eastAsia="sk-SK"/>
        </w:rPr>
      </w:pPr>
    </w:p>
    <w:p w:rsidR="00D47239" w:rsidRDefault="00D47239" w:rsidP="00D47239">
      <w:pPr>
        <w:pStyle w:val="Zkladntext3"/>
        <w:tabs>
          <w:tab w:val="left" w:pos="2127"/>
          <w:tab w:val="left" w:pos="2552"/>
        </w:tabs>
        <w:spacing w:before="0" w:line="240" w:lineRule="auto"/>
        <w:ind w:left="2552" w:hanging="2552"/>
        <w:rPr>
          <w:sz w:val="22"/>
          <w:szCs w:val="22"/>
          <w:lang w:eastAsia="sk-SK"/>
        </w:rPr>
      </w:pPr>
      <w:r>
        <w:rPr>
          <w:sz w:val="22"/>
          <w:szCs w:val="22"/>
          <w:lang w:eastAsia="sk-SK"/>
        </w:rPr>
        <w:t>Čas použiteľnosti</w:t>
      </w:r>
      <w:r>
        <w:rPr>
          <w:sz w:val="22"/>
          <w:szCs w:val="22"/>
          <w:lang w:eastAsia="sk-SK"/>
        </w:rPr>
        <w:tab/>
        <w:t>:</w:t>
      </w:r>
      <w:r>
        <w:rPr>
          <w:sz w:val="22"/>
          <w:szCs w:val="22"/>
          <w:lang w:eastAsia="sk-SK"/>
        </w:rPr>
        <w:tab/>
        <w:t>2 roky odo dňa výroby za dodržania skladovacích podmienok.</w:t>
      </w:r>
    </w:p>
    <w:p w:rsidR="00D47239" w:rsidRDefault="00D47239" w:rsidP="00D47239">
      <w:pPr>
        <w:pStyle w:val="Zkladntext2"/>
        <w:tabs>
          <w:tab w:val="left" w:pos="2127"/>
          <w:tab w:val="left" w:pos="2552"/>
        </w:tabs>
        <w:ind w:left="2552" w:hanging="2552"/>
        <w:jc w:val="both"/>
        <w:rPr>
          <w:sz w:val="10"/>
          <w:szCs w:val="10"/>
          <w:lang w:eastAsia="sk-SK"/>
        </w:rPr>
      </w:pPr>
    </w:p>
    <w:p w:rsidR="00D47239" w:rsidRDefault="00D47239" w:rsidP="00D47239">
      <w:pPr>
        <w:pStyle w:val="Zkladntext2"/>
        <w:tabs>
          <w:tab w:val="left" w:pos="2127"/>
          <w:tab w:val="left" w:pos="2552"/>
        </w:tabs>
        <w:ind w:left="2552" w:hanging="2552"/>
        <w:jc w:val="both"/>
        <w:rPr>
          <w:szCs w:val="22"/>
          <w:lang w:eastAsia="sk-SK"/>
        </w:rPr>
      </w:pPr>
      <w:r>
        <w:rPr>
          <w:szCs w:val="22"/>
          <w:lang w:eastAsia="sk-SK"/>
        </w:rPr>
        <w:t>Označenie</w:t>
      </w:r>
      <w:r>
        <w:rPr>
          <w:szCs w:val="22"/>
          <w:lang w:eastAsia="sk-SK"/>
        </w:rPr>
        <w:tab/>
        <w:t>:</w:t>
      </w:r>
      <w:r>
        <w:rPr>
          <w:szCs w:val="22"/>
          <w:lang w:eastAsia="sk-SK"/>
        </w:rPr>
        <w:tab/>
        <w:t>Len pre zvieratá!</w:t>
      </w:r>
    </w:p>
    <w:p w:rsidR="00D47239" w:rsidRDefault="00D47239" w:rsidP="00D47239">
      <w:pPr>
        <w:pStyle w:val="Zkladntext2"/>
        <w:tabs>
          <w:tab w:val="left" w:pos="1980"/>
          <w:tab w:val="left" w:pos="2700"/>
        </w:tabs>
        <w:rPr>
          <w:szCs w:val="22"/>
          <w:lang w:eastAsia="sk-SK"/>
        </w:rPr>
      </w:pPr>
    </w:p>
    <w:p w:rsidR="00D47239" w:rsidRDefault="00D47239" w:rsidP="00D47239">
      <w:pPr>
        <w:pStyle w:val="Zkladntext2"/>
        <w:tabs>
          <w:tab w:val="left" w:pos="2700"/>
        </w:tabs>
        <w:jc w:val="center"/>
        <w:rPr>
          <w:szCs w:val="22"/>
          <w:lang w:eastAsia="sk-SK"/>
        </w:rPr>
      </w:pPr>
      <w:r>
        <w:rPr>
          <w:szCs w:val="22"/>
          <w:lang w:eastAsia="sk-SK"/>
        </w:rPr>
        <w:t>Bez predpisu veterinárneho lekára.</w:t>
      </w:r>
    </w:p>
    <w:p w:rsidR="00D47239" w:rsidRDefault="00D47239" w:rsidP="00D47239">
      <w:pPr>
        <w:rPr>
          <w:b/>
          <w:bCs/>
          <w:i/>
          <w:iCs/>
          <w:sz w:val="22"/>
          <w:szCs w:val="22"/>
        </w:rPr>
      </w:pPr>
    </w:p>
    <w:p w:rsidR="00D47239" w:rsidRDefault="00D47239" w:rsidP="00D47239">
      <w:pPr>
        <w:jc w:val="both"/>
        <w:rPr>
          <w:bCs/>
          <w:iCs/>
          <w:sz w:val="22"/>
          <w:szCs w:val="22"/>
        </w:rPr>
      </w:pPr>
      <w:r>
        <w:rPr>
          <w:bCs/>
          <w:iCs/>
          <w:sz w:val="22"/>
          <w:szCs w:val="22"/>
        </w:rPr>
        <w:t>Schvaľovacie číslo: 018/R/15-S</w:t>
      </w:r>
    </w:p>
    <w:p w:rsidR="00D47239" w:rsidRDefault="00D47239" w:rsidP="00D47239">
      <w:pPr>
        <w:jc w:val="both"/>
        <w:rPr>
          <w:b/>
          <w:bCs/>
          <w:i/>
          <w:iCs/>
          <w:sz w:val="22"/>
          <w:szCs w:val="22"/>
        </w:rPr>
      </w:pPr>
    </w:p>
    <w:p w:rsidR="00D47239" w:rsidRDefault="00D47239" w:rsidP="00D47239">
      <w:pPr>
        <w:rPr>
          <w:sz w:val="22"/>
          <w:szCs w:val="22"/>
        </w:rPr>
      </w:pPr>
      <w:r>
        <w:rPr>
          <w:sz w:val="22"/>
          <w:szCs w:val="22"/>
        </w:rPr>
        <w:t>Č. šarže:</w:t>
      </w:r>
    </w:p>
    <w:p w:rsidR="00D47239" w:rsidRDefault="00D47239" w:rsidP="00D47239">
      <w:pPr>
        <w:rPr>
          <w:sz w:val="22"/>
          <w:szCs w:val="22"/>
        </w:rPr>
      </w:pPr>
      <w:r>
        <w:rPr>
          <w:sz w:val="22"/>
          <w:szCs w:val="22"/>
        </w:rPr>
        <w:t>EXSP.:</w:t>
      </w:r>
    </w:p>
    <w:p w:rsidR="00D47239" w:rsidRDefault="00D47239" w:rsidP="00D47239">
      <w:pPr>
        <w:rPr>
          <w:sz w:val="22"/>
          <w:szCs w:val="22"/>
        </w:rPr>
      </w:pPr>
      <w:r>
        <w:rPr>
          <w:sz w:val="22"/>
          <w:szCs w:val="22"/>
        </w:rPr>
        <w:t>EAN Kód:</w:t>
      </w:r>
    </w:p>
    <w:p w:rsidR="00D47239" w:rsidRDefault="00D47239" w:rsidP="00D47239">
      <w:pPr>
        <w:rPr>
          <w:sz w:val="22"/>
          <w:szCs w:val="22"/>
        </w:rPr>
      </w:pPr>
    </w:p>
    <w:p w:rsidR="00D02BC8" w:rsidRDefault="00D47239">
      <w:bookmarkStart w:id="0" w:name="_GoBack"/>
      <w:bookmarkEnd w:id="0"/>
    </w:p>
    <w:sectPr w:rsidR="00D02B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C37"/>
    <w:rsid w:val="004A60CF"/>
    <w:rsid w:val="008E135B"/>
    <w:rsid w:val="00A34C37"/>
    <w:rsid w:val="00BC7D9F"/>
    <w:rsid w:val="00D47239"/>
    <w:rsid w:val="00D67ED0"/>
    <w:rsid w:val="00DD005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47239"/>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semiHidden/>
    <w:unhideWhenUsed/>
    <w:rsid w:val="00D47239"/>
    <w:rPr>
      <w:color w:val="0000FF"/>
      <w:u w:val="single"/>
    </w:rPr>
  </w:style>
  <w:style w:type="paragraph" w:styleId="Zkladntext2">
    <w:name w:val="Body Text 2"/>
    <w:basedOn w:val="Normlny"/>
    <w:link w:val="Zkladntext2Char"/>
    <w:semiHidden/>
    <w:unhideWhenUsed/>
    <w:rsid w:val="00D47239"/>
    <w:rPr>
      <w:sz w:val="22"/>
      <w:lang w:eastAsia="x-none"/>
    </w:rPr>
  </w:style>
  <w:style w:type="character" w:customStyle="1" w:styleId="Zkladntext2Char">
    <w:name w:val="Základný text 2 Char"/>
    <w:basedOn w:val="Predvolenpsmoodseku"/>
    <w:link w:val="Zkladntext2"/>
    <w:semiHidden/>
    <w:rsid w:val="00D47239"/>
    <w:rPr>
      <w:rFonts w:ascii="Times New Roman" w:eastAsia="Times New Roman" w:hAnsi="Times New Roman" w:cs="Times New Roman"/>
      <w:szCs w:val="24"/>
      <w:lang w:eastAsia="x-none"/>
    </w:rPr>
  </w:style>
  <w:style w:type="paragraph" w:styleId="Zkladntext3">
    <w:name w:val="Body Text 3"/>
    <w:basedOn w:val="Normlny"/>
    <w:link w:val="Zkladntext3Char"/>
    <w:semiHidden/>
    <w:unhideWhenUsed/>
    <w:rsid w:val="00D47239"/>
    <w:pPr>
      <w:tabs>
        <w:tab w:val="left" w:pos="851"/>
      </w:tabs>
      <w:spacing w:before="120" w:line="240" w:lineRule="atLeast"/>
      <w:jc w:val="both"/>
    </w:pPr>
    <w:rPr>
      <w:szCs w:val="20"/>
      <w:lang w:val="x-none"/>
    </w:rPr>
  </w:style>
  <w:style w:type="character" w:customStyle="1" w:styleId="Zkladntext3Char">
    <w:name w:val="Základný text 3 Char"/>
    <w:basedOn w:val="Predvolenpsmoodseku"/>
    <w:link w:val="Zkladntext3"/>
    <w:semiHidden/>
    <w:rsid w:val="00D47239"/>
    <w:rPr>
      <w:rFonts w:ascii="Times New Roman" w:eastAsia="Times New Roman" w:hAnsi="Times New Roman" w:cs="Times New Roman"/>
      <w:sz w:val="24"/>
      <w:szCs w:val="20"/>
      <w:lang w:val="x-none" w:eastAsia="cs-CZ"/>
    </w:rPr>
  </w:style>
  <w:style w:type="paragraph" w:styleId="Zarkazkladnhotextu2">
    <w:name w:val="Body Text Indent 2"/>
    <w:basedOn w:val="Normlny"/>
    <w:link w:val="Zarkazkladnhotextu2Char"/>
    <w:semiHidden/>
    <w:unhideWhenUsed/>
    <w:rsid w:val="00D47239"/>
    <w:pPr>
      <w:ind w:left="3540"/>
      <w:jc w:val="both"/>
    </w:pPr>
  </w:style>
  <w:style w:type="character" w:customStyle="1" w:styleId="Zarkazkladnhotextu2Char">
    <w:name w:val="Zarážka základného textu 2 Char"/>
    <w:basedOn w:val="Predvolenpsmoodseku"/>
    <w:link w:val="Zarkazkladnhotextu2"/>
    <w:semiHidden/>
    <w:rsid w:val="00D47239"/>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47239"/>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semiHidden/>
    <w:unhideWhenUsed/>
    <w:rsid w:val="00D47239"/>
    <w:rPr>
      <w:color w:val="0000FF"/>
      <w:u w:val="single"/>
    </w:rPr>
  </w:style>
  <w:style w:type="paragraph" w:styleId="Zkladntext2">
    <w:name w:val="Body Text 2"/>
    <w:basedOn w:val="Normlny"/>
    <w:link w:val="Zkladntext2Char"/>
    <w:semiHidden/>
    <w:unhideWhenUsed/>
    <w:rsid w:val="00D47239"/>
    <w:rPr>
      <w:sz w:val="22"/>
      <w:lang w:eastAsia="x-none"/>
    </w:rPr>
  </w:style>
  <w:style w:type="character" w:customStyle="1" w:styleId="Zkladntext2Char">
    <w:name w:val="Základný text 2 Char"/>
    <w:basedOn w:val="Predvolenpsmoodseku"/>
    <w:link w:val="Zkladntext2"/>
    <w:semiHidden/>
    <w:rsid w:val="00D47239"/>
    <w:rPr>
      <w:rFonts w:ascii="Times New Roman" w:eastAsia="Times New Roman" w:hAnsi="Times New Roman" w:cs="Times New Roman"/>
      <w:szCs w:val="24"/>
      <w:lang w:eastAsia="x-none"/>
    </w:rPr>
  </w:style>
  <w:style w:type="paragraph" w:styleId="Zkladntext3">
    <w:name w:val="Body Text 3"/>
    <w:basedOn w:val="Normlny"/>
    <w:link w:val="Zkladntext3Char"/>
    <w:semiHidden/>
    <w:unhideWhenUsed/>
    <w:rsid w:val="00D47239"/>
    <w:pPr>
      <w:tabs>
        <w:tab w:val="left" w:pos="851"/>
      </w:tabs>
      <w:spacing w:before="120" w:line="240" w:lineRule="atLeast"/>
      <w:jc w:val="both"/>
    </w:pPr>
    <w:rPr>
      <w:szCs w:val="20"/>
      <w:lang w:val="x-none"/>
    </w:rPr>
  </w:style>
  <w:style w:type="character" w:customStyle="1" w:styleId="Zkladntext3Char">
    <w:name w:val="Základný text 3 Char"/>
    <w:basedOn w:val="Predvolenpsmoodseku"/>
    <w:link w:val="Zkladntext3"/>
    <w:semiHidden/>
    <w:rsid w:val="00D47239"/>
    <w:rPr>
      <w:rFonts w:ascii="Times New Roman" w:eastAsia="Times New Roman" w:hAnsi="Times New Roman" w:cs="Times New Roman"/>
      <w:sz w:val="24"/>
      <w:szCs w:val="20"/>
      <w:lang w:val="x-none" w:eastAsia="cs-CZ"/>
    </w:rPr>
  </w:style>
  <w:style w:type="paragraph" w:styleId="Zarkazkladnhotextu2">
    <w:name w:val="Body Text Indent 2"/>
    <w:basedOn w:val="Normlny"/>
    <w:link w:val="Zarkazkladnhotextu2Char"/>
    <w:semiHidden/>
    <w:unhideWhenUsed/>
    <w:rsid w:val="00D47239"/>
    <w:pPr>
      <w:ind w:left="3540"/>
      <w:jc w:val="both"/>
    </w:pPr>
  </w:style>
  <w:style w:type="character" w:customStyle="1" w:styleId="Zarkazkladnhotextu2Char">
    <w:name w:val="Zarážka základného textu 2 Char"/>
    <w:basedOn w:val="Predvolenpsmoodseku"/>
    <w:link w:val="Zarkazkladnhotextu2"/>
    <w:semiHidden/>
    <w:rsid w:val="00D47239"/>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30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ntic.sk" TargetMode="External"/><Relationship Id="rId5" Type="http://schemas.openxmlformats.org/officeDocument/2006/relationships/hyperlink" Target="mailto:ntic@ntic.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672</Words>
  <Characters>3836</Characters>
  <Application>Microsoft Office Word</Application>
  <DocSecurity>0</DocSecurity>
  <Lines>31</Lines>
  <Paragraphs>8</Paragraphs>
  <ScaleCrop>false</ScaleCrop>
  <Company>ATC</Company>
  <LinksUpToDate>false</LinksUpToDate>
  <CharactersWithSpaces>4500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Katarína Rajtarová</dc:creator>
  <cp:keywords/>
  <dc:description/>
  <cp:lastModifiedBy>Mgr. Katarína Rajtarová</cp:lastModifiedBy>
  <cp:revision>2</cp:revision>
  <dcterms:created xsi:type="dcterms:W3CDTF">2020-07-21T10:53:00Z</dcterms:created>
  <dcterms:modified xsi:type="dcterms:W3CDTF">2020-07-21T10:54:00Z</dcterms:modified>
</cp:coreProperties>
</file>