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E9" w:rsidRPr="000C55E9" w:rsidRDefault="000C55E9" w:rsidP="000C55E9">
      <w:pPr>
        <w:ind w:right="2200"/>
        <w:jc w:val="center"/>
        <w:rPr>
          <w:b/>
        </w:rPr>
      </w:pPr>
      <w:bookmarkStart w:id="0" w:name="_Hlk29392092"/>
      <w:r w:rsidRPr="000C55E9">
        <w:rPr>
          <w:b/>
        </w:rPr>
        <w:t>SÚHRN CHARAKTERISTICKÝCH VLASTNOSTÍ LIEKU</w:t>
      </w:r>
    </w:p>
    <w:p w:rsidR="000C55E9" w:rsidRPr="000C55E9" w:rsidRDefault="000C55E9" w:rsidP="000C55E9">
      <w:pPr>
        <w:tabs>
          <w:tab w:val="left" w:pos="851"/>
        </w:tabs>
        <w:jc w:val="both"/>
        <w:rPr>
          <w:b/>
        </w:rPr>
      </w:pPr>
    </w:p>
    <w:p w:rsidR="000C55E9" w:rsidRPr="000C55E9" w:rsidRDefault="000C55E9" w:rsidP="000C55E9">
      <w:pPr>
        <w:pStyle w:val="Odsekzoznamu"/>
        <w:numPr>
          <w:ilvl w:val="0"/>
          <w:numId w:val="2"/>
        </w:numPr>
        <w:tabs>
          <w:tab w:val="left" w:pos="851"/>
        </w:tabs>
        <w:ind w:hanging="684"/>
        <w:jc w:val="both"/>
        <w:rPr>
          <w:b/>
        </w:rPr>
      </w:pPr>
      <w:r w:rsidRPr="000C55E9">
        <w:rPr>
          <w:b/>
        </w:rPr>
        <w:t>NÁZOV VETERINÁRNEHO LIEKU</w:t>
      </w:r>
    </w:p>
    <w:p w:rsidR="000C55E9" w:rsidRPr="000C55E9" w:rsidRDefault="000C55E9" w:rsidP="000C55E9">
      <w:pPr>
        <w:pStyle w:val="Zkladntext"/>
        <w:jc w:val="both"/>
        <w:rPr>
          <w:b/>
        </w:rPr>
      </w:pPr>
    </w:p>
    <w:p w:rsidR="000C55E9" w:rsidRPr="000C55E9" w:rsidRDefault="000C55E9" w:rsidP="000C55E9">
      <w:pPr>
        <w:jc w:val="both"/>
      </w:pPr>
      <w:r w:rsidRPr="000C55E9">
        <w:t xml:space="preserve">SURRICOXX 400 mg/ml roztok na použitie v pitnej vode pre kurčatá, morky, kačky a perličky 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Nadpis1"/>
        <w:numPr>
          <w:ilvl w:val="0"/>
          <w:numId w:val="2"/>
        </w:numPr>
        <w:tabs>
          <w:tab w:val="left" w:pos="684"/>
          <w:tab w:val="left" w:pos="685"/>
        </w:tabs>
        <w:ind w:left="0" w:right="-46" w:firstLine="0"/>
        <w:jc w:val="both"/>
        <w:rPr>
          <w:b w:val="0"/>
        </w:rPr>
      </w:pPr>
      <w:r w:rsidRPr="000C55E9">
        <w:t xml:space="preserve">KVALITATÍVNE A KVANTITATÍVNE ZLOŽENIE </w:t>
      </w:r>
    </w:p>
    <w:p w:rsidR="000C55E9" w:rsidRPr="000C55E9" w:rsidRDefault="000C55E9" w:rsidP="000C55E9">
      <w:pPr>
        <w:pStyle w:val="Nadpis1"/>
        <w:tabs>
          <w:tab w:val="left" w:pos="684"/>
          <w:tab w:val="left" w:pos="685"/>
        </w:tabs>
        <w:ind w:left="0" w:right="3068" w:firstLine="0"/>
        <w:rPr>
          <w:b w:val="0"/>
          <w:lang w:val="fr-FR"/>
        </w:rPr>
      </w:pPr>
    </w:p>
    <w:p w:rsidR="000C55E9" w:rsidRPr="000C55E9" w:rsidRDefault="000C55E9" w:rsidP="000C55E9">
      <w:pPr>
        <w:jc w:val="both"/>
      </w:pPr>
      <w:r w:rsidRPr="000C55E9">
        <w:t>Každý ml obsahuje:</w:t>
      </w:r>
    </w:p>
    <w:p w:rsidR="000C55E9" w:rsidRPr="000C55E9" w:rsidRDefault="000C55E9" w:rsidP="000C55E9">
      <w:pPr>
        <w:pStyle w:val="Nadpis1"/>
        <w:tabs>
          <w:tab w:val="left" w:pos="684"/>
          <w:tab w:val="left" w:pos="685"/>
        </w:tabs>
        <w:ind w:left="0" w:right="3068" w:firstLine="0"/>
        <w:rPr>
          <w:b w:val="0"/>
          <w:lang w:val="fr-FR"/>
        </w:rPr>
      </w:pPr>
    </w:p>
    <w:p w:rsidR="000C55E9" w:rsidRPr="000C55E9" w:rsidRDefault="000C55E9" w:rsidP="000C55E9">
      <w:pPr>
        <w:pStyle w:val="Nadpis1"/>
        <w:tabs>
          <w:tab w:val="left" w:pos="684"/>
          <w:tab w:val="left" w:pos="685"/>
        </w:tabs>
        <w:ind w:left="0" w:right="3068" w:firstLine="0"/>
        <w:jc w:val="both"/>
        <w:rPr>
          <w:b w:val="0"/>
        </w:rPr>
      </w:pPr>
      <w:r w:rsidRPr="000C55E9">
        <w:t>Účinná látka:</w:t>
      </w:r>
    </w:p>
    <w:p w:rsidR="000C55E9" w:rsidRPr="000C55E9" w:rsidRDefault="000C55E9" w:rsidP="000C55E9">
      <w:pPr>
        <w:tabs>
          <w:tab w:val="right" w:leader="dot" w:pos="5670"/>
        </w:tabs>
        <w:jc w:val="both"/>
      </w:pPr>
      <w:proofErr w:type="spellStart"/>
      <w:r w:rsidRPr="000C55E9">
        <w:t>Amprólium</w:t>
      </w:r>
      <w:proofErr w:type="spellEnd"/>
      <w:r w:rsidRPr="000C55E9">
        <w:tab/>
        <w:t>400,0 mg</w:t>
      </w:r>
    </w:p>
    <w:p w:rsidR="000C55E9" w:rsidRPr="000C55E9" w:rsidRDefault="000C55E9" w:rsidP="000C55E9">
      <w:pPr>
        <w:tabs>
          <w:tab w:val="right" w:leader="dot" w:pos="6237"/>
        </w:tabs>
        <w:jc w:val="both"/>
        <w:rPr>
          <w:rFonts w:cs="Arial"/>
        </w:rPr>
      </w:pPr>
      <w:r w:rsidRPr="000C55E9">
        <w:t xml:space="preserve">(čo zodpovedá 452,4 mg </w:t>
      </w:r>
      <w:proofErr w:type="spellStart"/>
      <w:r w:rsidRPr="000C55E9">
        <w:t>amprólium</w:t>
      </w:r>
      <w:proofErr w:type="spellEnd"/>
      <w:r w:rsidRPr="000C55E9">
        <w:t xml:space="preserve"> </w:t>
      </w:r>
      <w:proofErr w:type="spellStart"/>
      <w:r w:rsidRPr="000C55E9">
        <w:t>hydrochloridu</w:t>
      </w:r>
      <w:proofErr w:type="spellEnd"/>
      <w:r w:rsidRPr="000C55E9">
        <w:t>)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Nadpis1"/>
        <w:ind w:left="0" w:firstLine="0"/>
        <w:jc w:val="both"/>
      </w:pPr>
      <w:r w:rsidRPr="000C55E9">
        <w:t>Pomocné látky:</w:t>
      </w:r>
    </w:p>
    <w:p w:rsidR="000C55E9" w:rsidRPr="000C55E9" w:rsidRDefault="000C55E9" w:rsidP="000C55E9">
      <w:pPr>
        <w:tabs>
          <w:tab w:val="right" w:leader="dot" w:pos="5670"/>
        </w:tabs>
        <w:jc w:val="both"/>
      </w:pPr>
      <w:proofErr w:type="spellStart"/>
      <w:r w:rsidRPr="000C55E9">
        <w:t>Benzylalkohol</w:t>
      </w:r>
      <w:proofErr w:type="spellEnd"/>
      <w:r w:rsidRPr="000C55E9">
        <w:t xml:space="preserve"> (E1519)</w:t>
      </w:r>
      <w:r w:rsidRPr="000C55E9">
        <w:tab/>
        <w:t>9 mg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Zkladntext"/>
        <w:jc w:val="both"/>
      </w:pPr>
      <w:r w:rsidRPr="000C55E9">
        <w:t>Úplný zoznam pomocných látok je uvedený v časti 6.1.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Nadpis1"/>
        <w:numPr>
          <w:ilvl w:val="0"/>
          <w:numId w:val="2"/>
        </w:numPr>
        <w:tabs>
          <w:tab w:val="left" w:pos="684"/>
          <w:tab w:val="left" w:pos="685"/>
        </w:tabs>
        <w:ind w:hanging="684"/>
        <w:jc w:val="both"/>
      </w:pPr>
      <w:r w:rsidRPr="000C55E9">
        <w:t>LIEKOVÁ FORMA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jc w:val="both"/>
      </w:pPr>
      <w:r w:rsidRPr="000C55E9">
        <w:t>Roztok na použitie v pitnej vode.</w:t>
      </w:r>
    </w:p>
    <w:p w:rsidR="000C55E9" w:rsidRPr="000C55E9" w:rsidRDefault="000C55E9" w:rsidP="000C55E9">
      <w:pPr>
        <w:jc w:val="both"/>
      </w:pPr>
      <w:r w:rsidRPr="000C55E9">
        <w:t>Číry žltý roztok.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Nadpis1"/>
        <w:numPr>
          <w:ilvl w:val="0"/>
          <w:numId w:val="2"/>
        </w:numPr>
        <w:tabs>
          <w:tab w:val="left" w:pos="684"/>
          <w:tab w:val="left" w:pos="685"/>
        </w:tabs>
        <w:ind w:hanging="684"/>
        <w:jc w:val="both"/>
      </w:pPr>
      <w:r w:rsidRPr="000C55E9">
        <w:t>KLINICKÉ ÚDAJE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Odsekzoznamu"/>
        <w:numPr>
          <w:ilvl w:val="1"/>
          <w:numId w:val="2"/>
        </w:numPr>
        <w:tabs>
          <w:tab w:val="left" w:pos="684"/>
          <w:tab w:val="left" w:pos="685"/>
        </w:tabs>
        <w:jc w:val="both"/>
        <w:rPr>
          <w:b/>
        </w:rPr>
      </w:pPr>
      <w:r w:rsidRPr="000C55E9">
        <w:rPr>
          <w:b/>
        </w:rPr>
        <w:t>Cieľové druhy</w:t>
      </w:r>
    </w:p>
    <w:p w:rsidR="000C55E9" w:rsidRPr="000C55E9" w:rsidRDefault="000C55E9" w:rsidP="000C55E9">
      <w:pPr>
        <w:jc w:val="both"/>
      </w:pPr>
    </w:p>
    <w:p w:rsidR="000C55E9" w:rsidRPr="000C55E9" w:rsidRDefault="000C55E9" w:rsidP="000C55E9">
      <w:pPr>
        <w:jc w:val="both"/>
      </w:pPr>
      <w:r w:rsidRPr="000C55E9">
        <w:t>Kura domáca</w:t>
      </w:r>
      <w:r w:rsidR="00081B1B">
        <w:t xml:space="preserve"> </w:t>
      </w:r>
      <w:r w:rsidR="00081B1B">
        <w:rPr>
          <w:lang w:val="en-US"/>
        </w:rPr>
        <w:t>(</w:t>
      </w:r>
      <w:proofErr w:type="spellStart"/>
      <w:r w:rsidR="00081B1B">
        <w:rPr>
          <w:lang w:val="en-US"/>
        </w:rPr>
        <w:t>brojlery</w:t>
      </w:r>
      <w:proofErr w:type="spellEnd"/>
      <w:r w:rsidR="00081B1B">
        <w:rPr>
          <w:lang w:val="en-US"/>
        </w:rPr>
        <w:t xml:space="preserve">, </w:t>
      </w:r>
      <w:proofErr w:type="spellStart"/>
      <w:r w:rsidR="00081B1B">
        <w:rPr>
          <w:lang w:val="en-US"/>
        </w:rPr>
        <w:t>kurčatá</w:t>
      </w:r>
      <w:proofErr w:type="spellEnd"/>
      <w:r w:rsidR="00081B1B">
        <w:rPr>
          <w:lang w:val="en-US"/>
        </w:rPr>
        <w:t xml:space="preserve">, </w:t>
      </w:r>
      <w:proofErr w:type="spellStart"/>
      <w:r w:rsidR="00081B1B">
        <w:rPr>
          <w:lang w:val="en-US"/>
        </w:rPr>
        <w:t>nosnice</w:t>
      </w:r>
      <w:proofErr w:type="spellEnd"/>
      <w:r w:rsidR="00081B1B">
        <w:rPr>
          <w:lang w:val="en-US"/>
        </w:rPr>
        <w:t xml:space="preserve">, </w:t>
      </w:r>
      <w:proofErr w:type="spellStart"/>
      <w:r w:rsidR="00081B1B">
        <w:rPr>
          <w:lang w:val="en-US"/>
        </w:rPr>
        <w:t>chovné</w:t>
      </w:r>
      <w:proofErr w:type="spellEnd"/>
      <w:r w:rsidR="00081B1B">
        <w:rPr>
          <w:lang w:val="en-US"/>
        </w:rPr>
        <w:t xml:space="preserve"> </w:t>
      </w:r>
      <w:proofErr w:type="spellStart"/>
      <w:r w:rsidR="00081B1B">
        <w:rPr>
          <w:lang w:val="en-US"/>
        </w:rPr>
        <w:t>sliepky</w:t>
      </w:r>
      <w:proofErr w:type="spellEnd"/>
      <w:r w:rsidR="00081B1B">
        <w:rPr>
          <w:lang w:val="en-US"/>
        </w:rPr>
        <w:t>),</w:t>
      </w:r>
      <w:r w:rsidRPr="000C55E9">
        <w:t xml:space="preserve"> morky, kačky a perličky.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Nadpis1"/>
        <w:numPr>
          <w:ilvl w:val="1"/>
          <w:numId w:val="2"/>
        </w:numPr>
        <w:tabs>
          <w:tab w:val="left" w:pos="684"/>
          <w:tab w:val="left" w:pos="685"/>
        </w:tabs>
        <w:jc w:val="both"/>
      </w:pPr>
      <w:r w:rsidRPr="000C55E9">
        <w:t>Indikácie na použitie so špecifikovaním cieľových druhov</w:t>
      </w:r>
    </w:p>
    <w:p w:rsidR="000C55E9" w:rsidRPr="000C55E9" w:rsidRDefault="000C55E9" w:rsidP="000C55E9">
      <w:pPr>
        <w:pStyle w:val="Zkladntext"/>
        <w:ind w:right="143"/>
        <w:jc w:val="both"/>
      </w:pPr>
    </w:p>
    <w:p w:rsidR="000C55E9" w:rsidRPr="000C55E9" w:rsidRDefault="000C55E9" w:rsidP="000C55E9">
      <w:pPr>
        <w:jc w:val="both"/>
      </w:pPr>
      <w:r w:rsidRPr="000C55E9">
        <w:t xml:space="preserve">Liečba črevnej </w:t>
      </w:r>
      <w:proofErr w:type="spellStart"/>
      <w:r w:rsidRPr="000C55E9">
        <w:t>kokcidiózy</w:t>
      </w:r>
      <w:proofErr w:type="spellEnd"/>
      <w:r w:rsidRPr="000C55E9">
        <w:t xml:space="preserve"> zapríčinenej druhom </w:t>
      </w:r>
      <w:proofErr w:type="spellStart"/>
      <w:r w:rsidRPr="000C55E9">
        <w:rPr>
          <w:i/>
        </w:rPr>
        <w:t>Eimeria</w:t>
      </w:r>
      <w:proofErr w:type="spellEnd"/>
      <w:r w:rsidRPr="000C55E9">
        <w:t xml:space="preserve"> citlivým na </w:t>
      </w:r>
      <w:proofErr w:type="spellStart"/>
      <w:r w:rsidRPr="000C55E9">
        <w:t>amprólium</w:t>
      </w:r>
      <w:proofErr w:type="spellEnd"/>
      <w:r w:rsidRPr="000C55E9">
        <w:t>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Nadpis1"/>
        <w:numPr>
          <w:ilvl w:val="1"/>
          <w:numId w:val="2"/>
        </w:numPr>
        <w:tabs>
          <w:tab w:val="left" w:pos="684"/>
          <w:tab w:val="left" w:pos="685"/>
        </w:tabs>
        <w:jc w:val="both"/>
      </w:pPr>
      <w:r w:rsidRPr="000C55E9">
        <w:t>Kontraindikácie</w:t>
      </w:r>
    </w:p>
    <w:p w:rsidR="000C55E9" w:rsidRPr="000C55E9" w:rsidRDefault="000C55E9" w:rsidP="000C55E9">
      <w:pPr>
        <w:jc w:val="both"/>
        <w:rPr>
          <w:strike/>
          <w:highlight w:val="green"/>
        </w:rPr>
      </w:pPr>
    </w:p>
    <w:p w:rsidR="000C55E9" w:rsidRPr="000C55E9" w:rsidRDefault="000C55E9" w:rsidP="000C55E9">
      <w:pPr>
        <w:pStyle w:val="Zkladntext"/>
        <w:jc w:val="both"/>
      </w:pPr>
      <w:r w:rsidRPr="000C55E9">
        <w:t>Nepoužívať v prípadoch precitlivenosti na účinnú látku alebo na niektorú z pomocných látok.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Nadpis1"/>
        <w:numPr>
          <w:ilvl w:val="1"/>
          <w:numId w:val="2"/>
        </w:numPr>
        <w:tabs>
          <w:tab w:val="left" w:pos="684"/>
          <w:tab w:val="left" w:pos="685"/>
        </w:tabs>
        <w:jc w:val="both"/>
      </w:pPr>
      <w:r w:rsidRPr="000C55E9">
        <w:t>Osobitné upozornenia pre každý cieľový druh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jc w:val="both"/>
        <w:rPr>
          <w:rFonts w:cs="Arial"/>
        </w:rPr>
      </w:pPr>
      <w:r w:rsidRPr="000C55E9">
        <w:t>V prípade zistenia nedostatočnej účinnosti počas liečby to oznámte príslušným vnútroštátnym orgánom.</w:t>
      </w:r>
    </w:p>
    <w:p w:rsidR="000C55E9" w:rsidRPr="000C55E9" w:rsidRDefault="000C55E9" w:rsidP="000C55E9">
      <w:pPr>
        <w:pStyle w:val="Textkomentra"/>
        <w:jc w:val="both"/>
        <w:rPr>
          <w:sz w:val="22"/>
          <w:szCs w:val="22"/>
        </w:rPr>
      </w:pPr>
      <w:r w:rsidRPr="000C55E9">
        <w:rPr>
          <w:sz w:val="22"/>
          <w:szCs w:val="22"/>
        </w:rPr>
        <w:t xml:space="preserve">Tento veterinárny liek sa nemá používať spolu s kŕmnymi doplnkovými látkami alebo inými veterinárnymi liekmi, ktoré by mohli narúšať účinnosť lieku, ako sú </w:t>
      </w:r>
      <w:proofErr w:type="spellStart"/>
      <w:r w:rsidRPr="000C55E9">
        <w:rPr>
          <w:sz w:val="22"/>
          <w:szCs w:val="22"/>
        </w:rPr>
        <w:t>kokcidiostatiká</w:t>
      </w:r>
      <w:proofErr w:type="spellEnd"/>
      <w:r w:rsidRPr="000C55E9">
        <w:rPr>
          <w:sz w:val="22"/>
          <w:szCs w:val="22"/>
        </w:rPr>
        <w:t xml:space="preserve"> a </w:t>
      </w:r>
      <w:proofErr w:type="spellStart"/>
      <w:r w:rsidRPr="000C55E9">
        <w:rPr>
          <w:sz w:val="22"/>
          <w:szCs w:val="22"/>
        </w:rPr>
        <w:t>histomonostatiká</w:t>
      </w:r>
      <w:proofErr w:type="spellEnd"/>
      <w:r w:rsidRPr="000C55E9">
        <w:rPr>
          <w:sz w:val="22"/>
          <w:szCs w:val="22"/>
        </w:rPr>
        <w:t>.</w:t>
      </w:r>
    </w:p>
    <w:p w:rsidR="000C55E9" w:rsidRPr="000C55E9" w:rsidRDefault="000C55E9" w:rsidP="000C55E9">
      <w:pPr>
        <w:pStyle w:val="Textkomentra"/>
        <w:jc w:val="both"/>
        <w:rPr>
          <w:sz w:val="22"/>
          <w:szCs w:val="22"/>
        </w:rPr>
      </w:pPr>
    </w:p>
    <w:p w:rsidR="000C55E9" w:rsidRPr="000C55E9" w:rsidRDefault="000C55E9" w:rsidP="000C55E9">
      <w:pPr>
        <w:pStyle w:val="Textkomentra"/>
        <w:numPr>
          <w:ilvl w:val="1"/>
          <w:numId w:val="2"/>
        </w:numPr>
        <w:jc w:val="both"/>
        <w:rPr>
          <w:b/>
          <w:sz w:val="22"/>
          <w:szCs w:val="22"/>
        </w:rPr>
      </w:pPr>
      <w:r w:rsidRPr="000C55E9">
        <w:rPr>
          <w:b/>
          <w:sz w:val="22"/>
          <w:szCs w:val="22"/>
        </w:rPr>
        <w:t>Osobitné bezpečnostné opatrenia na používanie</w:t>
      </w:r>
    </w:p>
    <w:p w:rsidR="000C55E9" w:rsidRPr="000C55E9" w:rsidRDefault="000C55E9" w:rsidP="000C55E9">
      <w:pPr>
        <w:pStyle w:val="Zkladntext"/>
        <w:jc w:val="both"/>
        <w:rPr>
          <w:b/>
        </w:rPr>
      </w:pPr>
    </w:p>
    <w:p w:rsidR="000C55E9" w:rsidRPr="000C55E9" w:rsidRDefault="000C55E9" w:rsidP="000C55E9">
      <w:pPr>
        <w:pStyle w:val="Zkladntext"/>
        <w:jc w:val="both"/>
      </w:pPr>
      <w:r w:rsidRPr="000C55E9">
        <w:rPr>
          <w:u w:val="single"/>
        </w:rPr>
        <w:t>Osobitné bezpečnostné opatrenia na používanie u zvierat</w:t>
      </w:r>
    </w:p>
    <w:p w:rsidR="000C55E9" w:rsidRPr="000C55E9" w:rsidRDefault="000C55E9" w:rsidP="000C55E9">
      <w:pPr>
        <w:pStyle w:val="Zkladntext"/>
        <w:jc w:val="both"/>
      </w:pPr>
      <w:r w:rsidRPr="000C55E9">
        <w:t xml:space="preserve">Tak ako v prípade každého antiparazitika, časté a opakované používanie </w:t>
      </w:r>
      <w:proofErr w:type="spellStart"/>
      <w:r w:rsidRPr="000C55E9">
        <w:t>antiprotozoálnej</w:t>
      </w:r>
      <w:proofErr w:type="spellEnd"/>
      <w:r w:rsidRPr="000C55E9">
        <w:t xml:space="preserve"> látky z rovnakej triedy môže viesť ku vzniku rezistencie. Ak je prítomná rezistencia, je potrebné zvážiť použitie inej </w:t>
      </w:r>
      <w:proofErr w:type="spellStart"/>
      <w:r w:rsidRPr="000C55E9">
        <w:t>antiprotozoálnej</w:t>
      </w:r>
      <w:proofErr w:type="spellEnd"/>
      <w:r w:rsidRPr="000C55E9">
        <w:t xml:space="preserve"> látky z inej triedy s iným mechanizmom účinku. </w:t>
      </w:r>
    </w:p>
    <w:p w:rsidR="000C55E9" w:rsidRPr="000C55E9" w:rsidRDefault="000C55E9" w:rsidP="000C55E9">
      <w:pPr>
        <w:pStyle w:val="Zkladntext"/>
        <w:jc w:val="both"/>
      </w:pPr>
      <w:r w:rsidRPr="000C55E9">
        <w:t xml:space="preserve">Liek nie je určený na preventívne použitie. Tento liek má byť vyhradený v prípade vypuknutia </w:t>
      </w:r>
      <w:proofErr w:type="spellStart"/>
      <w:r w:rsidRPr="000C55E9">
        <w:t>kokcidiózy</w:t>
      </w:r>
      <w:proofErr w:type="spellEnd"/>
      <w:r w:rsidRPr="000C55E9">
        <w:t xml:space="preserve"> v dôsledku nedostupnosti vakcíny, v prípade nedostatočnej účinnosti vakcíny a u vakcinovaných kŕdľov, ak je diagnostikovaná závažná </w:t>
      </w:r>
      <w:proofErr w:type="spellStart"/>
      <w:r w:rsidRPr="000C55E9">
        <w:t>kokcidiálna</w:t>
      </w:r>
      <w:proofErr w:type="spellEnd"/>
      <w:r w:rsidRPr="000C55E9">
        <w:t xml:space="preserve"> infekcia pred úplným rozvinutím imunity.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Zkladntext"/>
        <w:ind w:right="114"/>
        <w:jc w:val="both"/>
      </w:pPr>
      <w:r w:rsidRPr="000C55E9">
        <w:rPr>
          <w:u w:val="single"/>
        </w:rPr>
        <w:t>Osobitné bezpečnostné opatrenia, ktoré má urobiť osoba podávajúca liek</w:t>
      </w:r>
      <w:r w:rsidRPr="000C55E9">
        <w:t xml:space="preserve"> </w:t>
      </w:r>
      <w:r w:rsidRPr="000C55E9">
        <w:rPr>
          <w:u w:val="single"/>
        </w:rPr>
        <w:t>zvieratám</w:t>
      </w:r>
    </w:p>
    <w:p w:rsidR="000C55E9" w:rsidRPr="000C55E9" w:rsidRDefault="000C55E9" w:rsidP="000C55E9">
      <w:pPr>
        <w:pStyle w:val="Zkladntext"/>
        <w:jc w:val="both"/>
      </w:pPr>
      <w:r w:rsidRPr="000C55E9">
        <w:t xml:space="preserve">Tento liek je kyslý a môže spôsobiť podráždenie alebo poleptanie kože, očí, hrdla a dýchacích ciest. </w:t>
      </w:r>
    </w:p>
    <w:p w:rsidR="000C55E9" w:rsidRPr="000C55E9" w:rsidRDefault="000C55E9" w:rsidP="000C55E9">
      <w:pPr>
        <w:pStyle w:val="Zkladntext"/>
        <w:jc w:val="both"/>
      </w:pPr>
      <w:r w:rsidRPr="000C55E9">
        <w:lastRenderedPageBreak/>
        <w:t>Vyhnite sa akémukoľvek fyzickému kontaktu s liekom vrátane výparov.</w:t>
      </w:r>
    </w:p>
    <w:p w:rsidR="000C55E9" w:rsidRPr="000C55E9" w:rsidRDefault="000C55E9" w:rsidP="000C55E9">
      <w:pPr>
        <w:pStyle w:val="Zkladntext"/>
        <w:jc w:val="both"/>
      </w:pPr>
      <w:r w:rsidRPr="000C55E9">
        <w:t>Pri manipulácii s liekom používajte nepriepustné rukavice a ochranné okuliare.</w:t>
      </w:r>
    </w:p>
    <w:p w:rsidR="000C55E9" w:rsidRPr="000C55E9" w:rsidRDefault="000C55E9" w:rsidP="000C55E9">
      <w:pPr>
        <w:pStyle w:val="Zkladntext"/>
        <w:jc w:val="both"/>
      </w:pPr>
      <w:r w:rsidRPr="000C55E9">
        <w:t>Je potrebné, aby zvolené ochranné rukavice spĺňali špecifikáciu smernice EÚ č. 89/686/EHS a z nej odvodenú normu EN 374.</w:t>
      </w:r>
    </w:p>
    <w:p w:rsidR="000C55E9" w:rsidRPr="000C55E9" w:rsidRDefault="000C55E9" w:rsidP="000C55E9">
      <w:pPr>
        <w:pStyle w:val="Zkladntext"/>
        <w:jc w:val="both"/>
      </w:pPr>
      <w:r w:rsidRPr="000C55E9">
        <w:t xml:space="preserve">V prípade kontaktu s kožou alebo očami okamžite umyte zasiahnutú oblasť čistou tečúcou vodou a odstráňte kontaminovaný odev. Ak podráždenie pretrváva, vyhľadajte lekársku pomoc a ukážte písomnú informáciu pre používateľov alebo obal lekárovi. </w:t>
      </w:r>
    </w:p>
    <w:p w:rsidR="000C55E9" w:rsidRPr="000C55E9" w:rsidRDefault="000C55E9" w:rsidP="000C55E9">
      <w:pPr>
        <w:pStyle w:val="Zkladntext"/>
        <w:jc w:val="both"/>
      </w:pPr>
      <w:r w:rsidRPr="000C55E9">
        <w:t>V prípade náhodného požitia vypláchnite ústa vodou, vyhľadajte ihneď lekársku pomoc a ukážte písomnú informáciu pre používateľov alebo obal lekárovi.</w:t>
      </w:r>
    </w:p>
    <w:p w:rsidR="000C55E9" w:rsidRPr="000C55E9" w:rsidRDefault="000C55E9" w:rsidP="000C55E9">
      <w:pPr>
        <w:pStyle w:val="Zkladntext"/>
        <w:jc w:val="both"/>
      </w:pPr>
      <w:r w:rsidRPr="000C55E9">
        <w:t xml:space="preserve">Osoby so známou precitlivenosťou na </w:t>
      </w:r>
      <w:proofErr w:type="spellStart"/>
      <w:r w:rsidRPr="000C55E9">
        <w:t>amprólium</w:t>
      </w:r>
      <w:proofErr w:type="spellEnd"/>
      <w:r w:rsidRPr="000C55E9">
        <w:t xml:space="preserve"> alebo </w:t>
      </w:r>
      <w:proofErr w:type="spellStart"/>
      <w:r w:rsidRPr="000C55E9">
        <w:t>benzylalkohol</w:t>
      </w:r>
      <w:proofErr w:type="spellEnd"/>
      <w:r w:rsidRPr="000C55E9">
        <w:t xml:space="preserve"> sa majú vyhýbať kontaktu s liekom.</w:t>
      </w:r>
    </w:p>
    <w:p w:rsidR="000C55E9" w:rsidRPr="000C55E9" w:rsidRDefault="000C55E9" w:rsidP="000C55E9">
      <w:pPr>
        <w:pStyle w:val="Zkladntext"/>
        <w:jc w:val="both"/>
      </w:pPr>
      <w:r w:rsidRPr="000C55E9">
        <w:t>Po použití si umyte ruky.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Zkladntext"/>
        <w:jc w:val="both"/>
        <w:rPr>
          <w:u w:val="single"/>
        </w:rPr>
      </w:pPr>
      <w:r w:rsidRPr="000C55E9">
        <w:rPr>
          <w:u w:val="single"/>
        </w:rPr>
        <w:t>Iné opatrenia</w:t>
      </w:r>
    </w:p>
    <w:p w:rsidR="000C55E9" w:rsidRPr="000C55E9" w:rsidRDefault="000C55E9" w:rsidP="000C55E9">
      <w:pPr>
        <w:pStyle w:val="Zkladntext"/>
        <w:jc w:val="both"/>
      </w:pPr>
      <w:proofErr w:type="spellStart"/>
      <w:r w:rsidRPr="000C55E9">
        <w:t>Amprólium</w:t>
      </w:r>
      <w:proofErr w:type="spellEnd"/>
      <w:r w:rsidRPr="000C55E9">
        <w:t xml:space="preserve"> je látka veľmi </w:t>
      </w:r>
      <w:proofErr w:type="spellStart"/>
      <w:r w:rsidRPr="000C55E9">
        <w:t>perzistentná</w:t>
      </w:r>
      <w:proofErr w:type="spellEnd"/>
      <w:r w:rsidRPr="000C55E9">
        <w:t xml:space="preserve">  v pôde.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Nadpis1"/>
        <w:numPr>
          <w:ilvl w:val="1"/>
          <w:numId w:val="2"/>
        </w:numPr>
        <w:tabs>
          <w:tab w:val="left" w:pos="685"/>
          <w:tab w:val="left" w:pos="686"/>
        </w:tabs>
        <w:ind w:left="685"/>
        <w:jc w:val="both"/>
      </w:pPr>
      <w:r w:rsidRPr="000C55E9">
        <w:t>Nežiaduce účinky (frekvencia výskytu a závažnosť)</w:t>
      </w:r>
    </w:p>
    <w:p w:rsidR="000C55E9" w:rsidRPr="000C55E9" w:rsidRDefault="000C55E9" w:rsidP="000C55E9">
      <w:pPr>
        <w:pStyle w:val="Zkladntext"/>
        <w:ind w:left="119"/>
        <w:jc w:val="both"/>
      </w:pPr>
    </w:p>
    <w:p w:rsidR="000C55E9" w:rsidRPr="000C55E9" w:rsidRDefault="000C55E9" w:rsidP="000C55E9">
      <w:pPr>
        <w:pStyle w:val="Zkladntext"/>
        <w:jc w:val="both"/>
      </w:pPr>
      <w:r w:rsidRPr="000C55E9">
        <w:t>Nie sú známe.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Nadpis1"/>
        <w:numPr>
          <w:ilvl w:val="1"/>
          <w:numId w:val="2"/>
        </w:numPr>
        <w:tabs>
          <w:tab w:val="left" w:pos="685"/>
          <w:tab w:val="left" w:pos="686"/>
        </w:tabs>
        <w:ind w:left="685"/>
        <w:jc w:val="both"/>
      </w:pPr>
      <w:r w:rsidRPr="000C55E9">
        <w:t>Použitie počas gravidity, laktácie, znášky</w:t>
      </w:r>
    </w:p>
    <w:p w:rsidR="000C55E9" w:rsidRPr="000C55E9" w:rsidRDefault="000C55E9" w:rsidP="000C55E9">
      <w:pPr>
        <w:jc w:val="both"/>
      </w:pPr>
    </w:p>
    <w:p w:rsidR="000C55E9" w:rsidRPr="000C55E9" w:rsidRDefault="000C55E9" w:rsidP="000C55E9">
      <w:pPr>
        <w:pStyle w:val="Zkladntext"/>
        <w:jc w:val="both"/>
      </w:pPr>
      <w:r w:rsidRPr="000C55E9">
        <w:t xml:space="preserve">Štúdie na laboratórnych zvieratách neposkytli žiadne dôkazy o </w:t>
      </w:r>
      <w:proofErr w:type="spellStart"/>
      <w:r w:rsidRPr="000C55E9">
        <w:t>teratogénnych</w:t>
      </w:r>
      <w:proofErr w:type="spellEnd"/>
      <w:r w:rsidRPr="000C55E9">
        <w:t xml:space="preserve"> účinkoch. Bezpečnosť </w:t>
      </w:r>
      <w:proofErr w:type="spellStart"/>
      <w:r w:rsidRPr="000C55E9">
        <w:t>amprólia</w:t>
      </w:r>
      <w:proofErr w:type="spellEnd"/>
      <w:r w:rsidRPr="000C55E9">
        <w:t xml:space="preserve"> sa neskúmala u vtákov počas znášky. Používať len na základe posúdenia pomeru prínosu a rizika zodpovedným veterinárnym lekárom.</w:t>
      </w:r>
    </w:p>
    <w:p w:rsidR="000C55E9" w:rsidRPr="000C55E9" w:rsidRDefault="000C55E9" w:rsidP="000C55E9">
      <w:pPr>
        <w:pStyle w:val="Zkladntext"/>
        <w:ind w:left="119"/>
        <w:jc w:val="both"/>
      </w:pPr>
    </w:p>
    <w:p w:rsidR="000C55E9" w:rsidRPr="000C55E9" w:rsidRDefault="000C55E9" w:rsidP="000C55E9">
      <w:pPr>
        <w:pStyle w:val="Nadpis1"/>
        <w:numPr>
          <w:ilvl w:val="1"/>
          <w:numId w:val="2"/>
        </w:numPr>
        <w:tabs>
          <w:tab w:val="left" w:pos="685"/>
          <w:tab w:val="left" w:pos="686"/>
        </w:tabs>
        <w:ind w:left="685"/>
        <w:jc w:val="both"/>
      </w:pPr>
      <w:r w:rsidRPr="000C55E9">
        <w:t>Liekové interakcie a iné formy vzájomného pôsobenia</w:t>
      </w:r>
    </w:p>
    <w:p w:rsidR="000C55E9" w:rsidRPr="000C55E9" w:rsidRDefault="000C55E9" w:rsidP="000C55E9">
      <w:pPr>
        <w:pStyle w:val="Zkladntext"/>
        <w:ind w:left="119"/>
        <w:jc w:val="both"/>
      </w:pPr>
    </w:p>
    <w:p w:rsidR="000C55E9" w:rsidRPr="000C55E9" w:rsidRDefault="000C55E9" w:rsidP="000C55E9">
      <w:pPr>
        <w:pStyle w:val="Zkladntext"/>
        <w:jc w:val="both"/>
      </w:pPr>
      <w:proofErr w:type="spellStart"/>
      <w:r w:rsidRPr="000C55E9">
        <w:t>Amprólium</w:t>
      </w:r>
      <w:proofErr w:type="spellEnd"/>
      <w:r w:rsidRPr="000C55E9">
        <w:t xml:space="preserve"> je </w:t>
      </w:r>
      <w:proofErr w:type="spellStart"/>
      <w:r w:rsidRPr="000C55E9">
        <w:t>antikokcidikum</w:t>
      </w:r>
      <w:proofErr w:type="spellEnd"/>
      <w:r w:rsidRPr="000C55E9">
        <w:t xml:space="preserve"> patriace do skupiny </w:t>
      </w:r>
      <w:proofErr w:type="spellStart"/>
      <w:r w:rsidRPr="000C55E9">
        <w:t>analógov</w:t>
      </w:r>
      <w:proofErr w:type="spellEnd"/>
      <w:r w:rsidRPr="000C55E9">
        <w:t xml:space="preserve"> </w:t>
      </w:r>
      <w:proofErr w:type="spellStart"/>
      <w:r w:rsidRPr="000C55E9">
        <w:t>tiamínu</w:t>
      </w:r>
      <w:proofErr w:type="spellEnd"/>
      <w:r w:rsidRPr="000C55E9">
        <w:t xml:space="preserve">. Účinnosť </w:t>
      </w:r>
      <w:proofErr w:type="spellStart"/>
      <w:r w:rsidRPr="000C55E9">
        <w:t>amprólia</w:t>
      </w:r>
      <w:proofErr w:type="spellEnd"/>
      <w:r w:rsidRPr="000C55E9">
        <w:t xml:space="preserve"> preto môže byť znížená počas súčasného podávania liekov obsahujúcich komplex vitamínov B.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Nadpis1"/>
        <w:numPr>
          <w:ilvl w:val="1"/>
          <w:numId w:val="2"/>
        </w:numPr>
        <w:tabs>
          <w:tab w:val="left" w:pos="685"/>
          <w:tab w:val="left" w:pos="686"/>
        </w:tabs>
        <w:jc w:val="both"/>
      </w:pPr>
      <w:r w:rsidRPr="000C55E9">
        <w:t>Dávkovanie a spôsob podania lieku</w:t>
      </w:r>
    </w:p>
    <w:p w:rsidR="000C55E9" w:rsidRPr="000C55E9" w:rsidRDefault="000C55E9" w:rsidP="000C55E9">
      <w:pPr>
        <w:pStyle w:val="Zkladntext"/>
        <w:jc w:val="both"/>
        <w:rPr>
          <w:b/>
        </w:rPr>
      </w:pPr>
    </w:p>
    <w:p w:rsidR="000C55E9" w:rsidRPr="000C55E9" w:rsidRDefault="000C55E9" w:rsidP="000C55E9">
      <w:pPr>
        <w:pStyle w:val="Zkladntext"/>
        <w:jc w:val="both"/>
      </w:pPr>
      <w:r w:rsidRPr="000C55E9">
        <w:t xml:space="preserve">Podávanie v pitnej vode. </w:t>
      </w:r>
    </w:p>
    <w:p w:rsidR="000C55E9" w:rsidRPr="000C55E9" w:rsidRDefault="000C55E9" w:rsidP="000C55E9">
      <w:pPr>
        <w:pStyle w:val="Zkladntext"/>
        <w:jc w:val="both"/>
      </w:pPr>
      <w:r w:rsidRPr="000C55E9">
        <w:t xml:space="preserve">Dávkovanie pre každý cieľový druh je 20 mg </w:t>
      </w:r>
      <w:proofErr w:type="spellStart"/>
      <w:r w:rsidRPr="000C55E9">
        <w:t>amprólia</w:t>
      </w:r>
      <w:proofErr w:type="spellEnd"/>
      <w:r w:rsidRPr="000C55E9">
        <w:t>/kg živej hmotnosti/deň (čo zodpovedá 0,5 ml perorálneho roztoku/10 kg živej hmotnosti/deň) počas 5 až 7 dní nasledujúcich za sebou.</w:t>
      </w:r>
    </w:p>
    <w:p w:rsidR="000C55E9" w:rsidRPr="000C55E9" w:rsidRDefault="000C55E9" w:rsidP="000C55E9">
      <w:pPr>
        <w:pStyle w:val="Zkladntext"/>
        <w:jc w:val="both"/>
      </w:pPr>
    </w:p>
    <w:p w:rsidR="000C55E9" w:rsidRDefault="000C55E9" w:rsidP="000C55E9">
      <w:pPr>
        <w:pStyle w:val="Zkladntext"/>
        <w:jc w:val="both"/>
      </w:pPr>
      <w:r w:rsidRPr="000C55E9">
        <w:t xml:space="preserve">Pri príprave </w:t>
      </w:r>
      <w:proofErr w:type="spellStart"/>
      <w:r w:rsidRPr="000C55E9">
        <w:t>medikovanej</w:t>
      </w:r>
      <w:proofErr w:type="spellEnd"/>
      <w:r w:rsidRPr="000C55E9">
        <w:t xml:space="preserve"> vody je potrebné zohľadniť telesnú hmotnosť liečených zvierat a ich aktuálnu dennú spotrebu vody. Spotreba sa môže líšiť v závislosti od takých faktorov, ako je vek, zdravotný stav, plemeno a systém chovu. Na poskytnutie potrebného množstva veterinárneho lieku v ml na liter pitnej vody je potrebné vykonať nasledujúci výpočet: </w:t>
      </w:r>
    </w:p>
    <w:p w:rsidR="00042C44" w:rsidRDefault="00042C44" w:rsidP="000C55E9">
      <w:pPr>
        <w:pStyle w:val="Zkladntext"/>
        <w:jc w:val="both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400"/>
        <w:gridCol w:w="2783"/>
        <w:gridCol w:w="904"/>
        <w:gridCol w:w="599"/>
        <w:gridCol w:w="317"/>
        <w:gridCol w:w="2327"/>
      </w:tblGrid>
      <w:tr w:rsidR="00042C44" w:rsidRPr="000C55E9" w:rsidTr="009D07F8">
        <w:trPr>
          <w:tblCellSpacing w:w="0" w:type="dxa"/>
        </w:trPr>
        <w:tc>
          <w:tcPr>
            <w:tcW w:w="2055" w:type="dxa"/>
            <w:hideMark/>
          </w:tcPr>
          <w:p w:rsidR="00042C44" w:rsidRPr="000C55E9" w:rsidRDefault="00042C44" w:rsidP="009D07F8">
            <w:pPr>
              <w:jc w:val="both"/>
              <w:rPr>
                <w:rFonts w:eastAsiaTheme="minorEastAsia"/>
              </w:rPr>
            </w:pPr>
            <w:r w:rsidRPr="000C55E9">
              <w:t>0,05 ml lieku na kg živej hmotnosti</w:t>
            </w:r>
          </w:p>
        </w:tc>
        <w:tc>
          <w:tcPr>
            <w:tcW w:w="420" w:type="dxa"/>
            <w:vAlign w:val="center"/>
            <w:hideMark/>
          </w:tcPr>
          <w:p w:rsidR="00042C44" w:rsidRPr="000C55E9" w:rsidRDefault="00042C44" w:rsidP="009D07F8">
            <w:pPr>
              <w:jc w:val="both"/>
              <w:rPr>
                <w:rFonts w:eastAsiaTheme="minorEastAsia"/>
              </w:rPr>
            </w:pPr>
            <w:r w:rsidRPr="000C55E9">
              <w:t xml:space="preserve">  x</w:t>
            </w:r>
          </w:p>
        </w:tc>
        <w:tc>
          <w:tcPr>
            <w:tcW w:w="2912" w:type="dxa"/>
            <w:hideMark/>
          </w:tcPr>
          <w:p w:rsidR="00042C44" w:rsidRPr="000C55E9" w:rsidRDefault="00042C44" w:rsidP="009D07F8">
            <w:pPr>
              <w:jc w:val="both"/>
              <w:rPr>
                <w:rFonts w:eastAsiaTheme="minorEastAsia"/>
              </w:rPr>
            </w:pPr>
            <w:r w:rsidRPr="000C55E9">
              <w:t>Priemerná živá hmotnosť (kg) zvierat liečených každý deň</w:t>
            </w:r>
          </w:p>
        </w:tc>
        <w:tc>
          <w:tcPr>
            <w:tcW w:w="958" w:type="dxa"/>
            <w:vAlign w:val="center"/>
          </w:tcPr>
          <w:p w:rsidR="00042C44" w:rsidRPr="000C55E9" w:rsidRDefault="00042C44" w:rsidP="009D07F8">
            <w:pPr>
              <w:jc w:val="both"/>
            </w:pPr>
            <w:r w:rsidRPr="000C55E9">
              <w:t xml:space="preserve">    x</w:t>
            </w:r>
          </w:p>
        </w:tc>
        <w:tc>
          <w:tcPr>
            <w:tcW w:w="330" w:type="dxa"/>
          </w:tcPr>
          <w:p w:rsidR="00042C44" w:rsidRPr="000C55E9" w:rsidRDefault="00042C44" w:rsidP="009D07F8">
            <w:pPr>
              <w:jc w:val="both"/>
            </w:pPr>
            <w:r w:rsidRPr="000C55E9">
              <w:t>Počet zvierat</w:t>
            </w:r>
          </w:p>
        </w:tc>
        <w:tc>
          <w:tcPr>
            <w:tcW w:w="330" w:type="dxa"/>
            <w:vMerge w:val="restart"/>
            <w:vAlign w:val="center"/>
            <w:hideMark/>
          </w:tcPr>
          <w:p w:rsidR="00042C44" w:rsidRPr="000C55E9" w:rsidRDefault="00042C44" w:rsidP="009D07F8">
            <w:pPr>
              <w:jc w:val="both"/>
              <w:rPr>
                <w:rFonts w:eastAsiaTheme="minorEastAsia"/>
              </w:rPr>
            </w:pPr>
            <w:r w:rsidRPr="000C55E9">
              <w:t xml:space="preserve">  =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042C44" w:rsidRPr="000C55E9" w:rsidRDefault="00042C44" w:rsidP="009D07F8">
            <w:pPr>
              <w:jc w:val="both"/>
              <w:rPr>
                <w:rFonts w:eastAsiaTheme="minorEastAsia"/>
              </w:rPr>
            </w:pPr>
            <w:r w:rsidRPr="000C55E9">
              <w:t>… ml perorálneho roztoku/l pitnej vody</w:t>
            </w:r>
          </w:p>
        </w:tc>
      </w:tr>
      <w:tr w:rsidR="00042C44" w:rsidRPr="000C55E9" w:rsidTr="009D07F8">
        <w:trPr>
          <w:tblCellSpacing w:w="0" w:type="dxa"/>
        </w:trPr>
        <w:tc>
          <w:tcPr>
            <w:tcW w:w="5387" w:type="dxa"/>
            <w:gridSpan w:val="3"/>
            <w:hideMark/>
          </w:tcPr>
          <w:p w:rsidR="00042C44" w:rsidRPr="000C55E9" w:rsidRDefault="00042C44" w:rsidP="009D07F8">
            <w:pPr>
              <w:jc w:val="both"/>
            </w:pPr>
            <w:r w:rsidRPr="000C55E9">
              <w:rPr>
                <w:noProof/>
                <w:lang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670DA0" wp14:editId="5A826BE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</wp:posOffset>
                      </wp:positionV>
                      <wp:extent cx="4352925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5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7F8A2E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75pt;margin-top:.45pt;width:34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"/>
                  </w:pict>
                </mc:Fallback>
              </mc:AlternateContent>
            </w:r>
          </w:p>
        </w:tc>
        <w:tc>
          <w:tcPr>
            <w:tcW w:w="958" w:type="dxa"/>
          </w:tcPr>
          <w:p w:rsidR="00042C44" w:rsidRPr="000C55E9" w:rsidRDefault="00042C44" w:rsidP="009D07F8">
            <w:pPr>
              <w:jc w:val="both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042C44" w:rsidRPr="000C55E9" w:rsidRDefault="00042C44" w:rsidP="009D07F8">
            <w:pPr>
              <w:jc w:val="both"/>
              <w:rPr>
                <w:rFonts w:eastAsiaTheme="minorEastAsi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42C44" w:rsidRPr="000C55E9" w:rsidRDefault="00042C44" w:rsidP="009D07F8">
            <w:pPr>
              <w:jc w:val="both"/>
              <w:rPr>
                <w:rFonts w:eastAsiaTheme="minorEastAsi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42C44" w:rsidRPr="000C55E9" w:rsidRDefault="00042C44" w:rsidP="009D07F8">
            <w:pPr>
              <w:jc w:val="both"/>
              <w:rPr>
                <w:rFonts w:eastAsiaTheme="minorEastAsia"/>
              </w:rPr>
            </w:pPr>
          </w:p>
        </w:tc>
      </w:tr>
      <w:tr w:rsidR="00042C44" w:rsidRPr="000C55E9" w:rsidTr="009D07F8">
        <w:trPr>
          <w:trHeight w:val="80"/>
          <w:tblCellSpacing w:w="0" w:type="dxa"/>
        </w:trPr>
        <w:tc>
          <w:tcPr>
            <w:tcW w:w="6345" w:type="dxa"/>
            <w:gridSpan w:val="4"/>
            <w:hideMark/>
          </w:tcPr>
          <w:p w:rsidR="00042C44" w:rsidRPr="000C55E9" w:rsidRDefault="00042C44" w:rsidP="009D07F8">
            <w:pPr>
              <w:jc w:val="both"/>
              <w:rPr>
                <w:rFonts w:eastAsiaTheme="minorEastAsia"/>
              </w:rPr>
            </w:pPr>
            <w:r w:rsidRPr="000C55E9">
              <w:t>Celková spotreba vody (l) v kŕdli v predchádzajúci deň</w:t>
            </w:r>
          </w:p>
        </w:tc>
        <w:tc>
          <w:tcPr>
            <w:tcW w:w="0" w:type="auto"/>
          </w:tcPr>
          <w:p w:rsidR="00042C44" w:rsidRPr="000C55E9" w:rsidRDefault="00042C44" w:rsidP="009D07F8">
            <w:pPr>
              <w:jc w:val="both"/>
              <w:rPr>
                <w:rFonts w:eastAsiaTheme="minorEastAsia"/>
              </w:rPr>
            </w:pPr>
          </w:p>
        </w:tc>
        <w:tc>
          <w:tcPr>
            <w:tcW w:w="0" w:type="auto"/>
            <w:vMerge/>
            <w:hideMark/>
          </w:tcPr>
          <w:p w:rsidR="00042C44" w:rsidRPr="000C55E9" w:rsidRDefault="00042C44" w:rsidP="009D07F8">
            <w:pPr>
              <w:jc w:val="both"/>
              <w:rPr>
                <w:rFonts w:eastAsiaTheme="minorEastAsia"/>
              </w:rPr>
            </w:pPr>
          </w:p>
        </w:tc>
        <w:tc>
          <w:tcPr>
            <w:tcW w:w="0" w:type="auto"/>
            <w:vMerge/>
            <w:hideMark/>
          </w:tcPr>
          <w:p w:rsidR="00042C44" w:rsidRPr="000C55E9" w:rsidRDefault="00042C44" w:rsidP="009D07F8">
            <w:pPr>
              <w:jc w:val="both"/>
              <w:rPr>
                <w:rFonts w:eastAsiaTheme="minorEastAsia"/>
              </w:rPr>
            </w:pPr>
          </w:p>
        </w:tc>
      </w:tr>
    </w:tbl>
    <w:p w:rsidR="00042C44" w:rsidRPr="000C55E9" w:rsidRDefault="00042C44" w:rsidP="00042C44">
      <w:pPr>
        <w:jc w:val="both"/>
        <w:rPr>
          <w:rFonts w:eastAsiaTheme="minorEastAsia"/>
        </w:rPr>
      </w:pPr>
      <w:r w:rsidRPr="000C55E9">
        <w:t> </w:t>
      </w:r>
    </w:p>
    <w:p w:rsidR="00042C44" w:rsidRPr="00042C44" w:rsidRDefault="00042C44" w:rsidP="00042C44">
      <w:pPr>
        <w:jc w:val="both"/>
        <w:rPr>
          <w:rFonts w:eastAsiaTheme="minorEastAsia"/>
        </w:rPr>
      </w:pPr>
      <w:r w:rsidRPr="000C55E9">
        <w:t xml:space="preserve">Liečené zvieratá majú mať neobmedzený prístup k vode na zabezpečenie jej dostatočnej spotreby. Počas liečebného obdobia nemá byť dostupný žiaden iný zdroj pitnej vody. </w:t>
      </w:r>
      <w:proofErr w:type="spellStart"/>
      <w:r w:rsidRPr="000C55E9">
        <w:t>Medikovaná</w:t>
      </w:r>
      <w:proofErr w:type="spellEnd"/>
      <w:r w:rsidRPr="000C55E9">
        <w:t xml:space="preserve"> pitná voda sa má vymieňať každých 24 hodín. </w:t>
      </w:r>
    </w:p>
    <w:p w:rsidR="00042C44" w:rsidRDefault="00042C44" w:rsidP="000C55E9">
      <w:pPr>
        <w:pStyle w:val="Zkladntext"/>
        <w:jc w:val="both"/>
      </w:pPr>
    </w:p>
    <w:p w:rsidR="00042C44" w:rsidRPr="000C55E9" w:rsidRDefault="00042C44" w:rsidP="00042C44">
      <w:pPr>
        <w:jc w:val="both"/>
        <w:rPr>
          <w:rFonts w:eastAsiaTheme="minorEastAsia"/>
        </w:rPr>
      </w:pPr>
      <w:r w:rsidRPr="000C55E9">
        <w:t xml:space="preserve">Po skončení liečebného obdobia sa má systém zásobovania vodou náležite vyčistiť, aby sa predišlo príjmu </w:t>
      </w:r>
      <w:proofErr w:type="spellStart"/>
      <w:r w:rsidRPr="000C55E9">
        <w:t>subterapeutických</w:t>
      </w:r>
      <w:proofErr w:type="spellEnd"/>
      <w:r w:rsidRPr="000C55E9">
        <w:t xml:space="preserve"> množstiev účinnej látky.</w:t>
      </w:r>
    </w:p>
    <w:p w:rsidR="00042C44" w:rsidRPr="000C55E9" w:rsidRDefault="00042C44" w:rsidP="000C55E9">
      <w:pPr>
        <w:pStyle w:val="Zkladntext"/>
        <w:jc w:val="both"/>
        <w:sectPr w:rsidR="00042C44" w:rsidRPr="000C55E9">
          <w:footerReference w:type="default" r:id="rId9"/>
          <w:pgSz w:w="11910" w:h="16850"/>
          <w:pgMar w:top="1320" w:right="1300" w:bottom="900" w:left="1300" w:header="0" w:footer="718" w:gutter="0"/>
          <w:cols w:space="720"/>
        </w:sectPr>
      </w:pPr>
    </w:p>
    <w:p w:rsidR="000C55E9" w:rsidRPr="000C55E9" w:rsidRDefault="000C55E9" w:rsidP="000C55E9">
      <w:pPr>
        <w:jc w:val="both"/>
      </w:pPr>
      <w:r w:rsidRPr="000C55E9">
        <w:lastRenderedPageBreak/>
        <w:t>Rozpustnosť v pitnej vode do 100 ml lieku na liter možno použiť pri príprave zásobných roztokov na použitie v systéme dávkovania vody, v ktorom sa následne liek zriedi na správnu finálnu koncentráciu. V prípade zásobných roztokov a pri použití systému dávkovania je potrebná opatrnosť, aby sa neprekročila maximálna rozpustnosť. Upravte nastavenia prietoku dávkovacej pumpy podľa koncentrácie zásobného roztoku a príjmu vody liečených zvierat.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Nadpis1"/>
        <w:numPr>
          <w:ilvl w:val="1"/>
          <w:numId w:val="2"/>
        </w:numPr>
        <w:tabs>
          <w:tab w:val="left" w:pos="685"/>
        </w:tabs>
        <w:jc w:val="both"/>
      </w:pPr>
      <w:r w:rsidRPr="000C55E9">
        <w:t xml:space="preserve">Predávkovanie (príznaky, núdzové postupy, </w:t>
      </w:r>
      <w:proofErr w:type="spellStart"/>
      <w:r w:rsidRPr="000C55E9">
        <w:t>antidotá</w:t>
      </w:r>
      <w:proofErr w:type="spellEnd"/>
      <w:r w:rsidRPr="000C55E9">
        <w:t>), ak sú potrebné</w:t>
      </w:r>
    </w:p>
    <w:p w:rsidR="000C55E9" w:rsidRPr="000C55E9" w:rsidRDefault="000C55E9" w:rsidP="000C55E9">
      <w:pPr>
        <w:jc w:val="both"/>
        <w:rPr>
          <w:color w:val="000000"/>
          <w:lang w:eastAsia="nl-BE"/>
        </w:rPr>
      </w:pPr>
    </w:p>
    <w:p w:rsidR="000C55E9" w:rsidRPr="000C55E9" w:rsidRDefault="000C55E9" w:rsidP="000C55E9">
      <w:pPr>
        <w:jc w:val="both"/>
      </w:pPr>
      <w:r w:rsidRPr="000C55E9">
        <w:t xml:space="preserve">Nežiaduce účinky </w:t>
      </w:r>
      <w:proofErr w:type="spellStart"/>
      <w:r w:rsidRPr="000C55E9">
        <w:t>amprólia</w:t>
      </w:r>
      <w:proofErr w:type="spellEnd"/>
      <w:r w:rsidRPr="000C55E9">
        <w:t xml:space="preserve"> vo vysokých dávkach sú spôsobené nedostatkom </w:t>
      </w:r>
      <w:proofErr w:type="spellStart"/>
      <w:r w:rsidRPr="000C55E9">
        <w:t>tiamínu</w:t>
      </w:r>
      <w:proofErr w:type="spellEnd"/>
      <w:r w:rsidRPr="000C55E9">
        <w:t xml:space="preserve">. Takýto nedostatok sa môže vykompenzovať zvýšením príjmu </w:t>
      </w:r>
      <w:proofErr w:type="spellStart"/>
      <w:r w:rsidRPr="000C55E9">
        <w:t>tiamínu</w:t>
      </w:r>
      <w:proofErr w:type="spellEnd"/>
      <w:r w:rsidRPr="000C55E9">
        <w:t>.</w:t>
      </w:r>
    </w:p>
    <w:p w:rsidR="000C55E9" w:rsidRPr="000C55E9" w:rsidRDefault="000C55E9" w:rsidP="000C55E9">
      <w:pPr>
        <w:jc w:val="both"/>
        <w:rPr>
          <w:color w:val="000000"/>
          <w:lang w:eastAsia="it-IT"/>
        </w:rPr>
      </w:pPr>
    </w:p>
    <w:p w:rsidR="000C55E9" w:rsidRPr="000C55E9" w:rsidRDefault="000C55E9" w:rsidP="000C55E9">
      <w:pPr>
        <w:pStyle w:val="Nadpis1"/>
        <w:numPr>
          <w:ilvl w:val="1"/>
          <w:numId w:val="2"/>
        </w:numPr>
        <w:tabs>
          <w:tab w:val="left" w:pos="685"/>
        </w:tabs>
        <w:jc w:val="both"/>
      </w:pPr>
      <w:r w:rsidRPr="000C55E9">
        <w:t xml:space="preserve">Ochranná lehota </w:t>
      </w:r>
    </w:p>
    <w:p w:rsidR="000C55E9" w:rsidRPr="000C55E9" w:rsidRDefault="000C55E9" w:rsidP="000C55E9">
      <w:pPr>
        <w:pStyle w:val="Odsekzoznamu"/>
        <w:ind w:firstLine="0"/>
        <w:jc w:val="both"/>
        <w:rPr>
          <w:b/>
        </w:rPr>
      </w:pPr>
    </w:p>
    <w:p w:rsidR="000C55E9" w:rsidRPr="000C55E9" w:rsidRDefault="000C55E9" w:rsidP="000C55E9">
      <w:pPr>
        <w:pStyle w:val="Odsekzoznamu"/>
        <w:ind w:left="0" w:firstLine="0"/>
        <w:jc w:val="both"/>
        <w:rPr>
          <w:color w:val="000000"/>
        </w:rPr>
      </w:pPr>
      <w:r w:rsidRPr="000C55E9">
        <w:rPr>
          <w:color w:val="000000"/>
        </w:rPr>
        <w:t xml:space="preserve">Mäso a vnútornosti: 0 dní. </w:t>
      </w:r>
    </w:p>
    <w:p w:rsidR="000C55E9" w:rsidRPr="000C55E9" w:rsidRDefault="000C55E9" w:rsidP="000C55E9">
      <w:pPr>
        <w:pStyle w:val="Odsekzoznamu"/>
        <w:ind w:left="0" w:firstLine="0"/>
        <w:jc w:val="both"/>
        <w:rPr>
          <w:color w:val="000000"/>
        </w:rPr>
      </w:pPr>
      <w:r w:rsidRPr="000C55E9">
        <w:rPr>
          <w:color w:val="000000"/>
        </w:rPr>
        <w:t>Vajcia: 0 dní.</w:t>
      </w:r>
    </w:p>
    <w:p w:rsidR="000C55E9" w:rsidRPr="000C55E9" w:rsidRDefault="000C55E9" w:rsidP="000C55E9">
      <w:pPr>
        <w:tabs>
          <w:tab w:val="left" w:pos="685"/>
          <w:tab w:val="left" w:pos="2950"/>
        </w:tabs>
        <w:ind w:right="5788"/>
        <w:jc w:val="both"/>
      </w:pPr>
    </w:p>
    <w:p w:rsidR="000C55E9" w:rsidRPr="000C55E9" w:rsidRDefault="000C55E9" w:rsidP="000C55E9">
      <w:pPr>
        <w:pStyle w:val="Nadpis1"/>
        <w:numPr>
          <w:ilvl w:val="0"/>
          <w:numId w:val="2"/>
        </w:numPr>
        <w:tabs>
          <w:tab w:val="left" w:pos="684"/>
          <w:tab w:val="left" w:pos="685"/>
        </w:tabs>
        <w:ind w:hanging="684"/>
        <w:jc w:val="both"/>
      </w:pPr>
      <w:r w:rsidRPr="000C55E9">
        <w:t>FARMAKOLOGICKÉ VLASTNOSTI</w:t>
      </w:r>
    </w:p>
    <w:p w:rsidR="000C55E9" w:rsidRPr="000C55E9" w:rsidRDefault="000C55E9" w:rsidP="000C55E9">
      <w:pPr>
        <w:pStyle w:val="Zkladntext"/>
        <w:jc w:val="both"/>
        <w:rPr>
          <w:b/>
        </w:rPr>
      </w:pPr>
    </w:p>
    <w:p w:rsidR="000C55E9" w:rsidRPr="000C55E9" w:rsidRDefault="000C55E9" w:rsidP="000C55E9">
      <w:pPr>
        <w:jc w:val="both"/>
      </w:pPr>
      <w:proofErr w:type="spellStart"/>
      <w:r w:rsidRPr="000C55E9">
        <w:t>Farmakoterapeutická</w:t>
      </w:r>
      <w:proofErr w:type="spellEnd"/>
      <w:r w:rsidRPr="000C55E9">
        <w:t xml:space="preserve"> skupina: </w:t>
      </w:r>
      <w:proofErr w:type="spellStart"/>
      <w:r w:rsidRPr="000C55E9">
        <w:t>antirapazitiká</w:t>
      </w:r>
      <w:proofErr w:type="spellEnd"/>
      <w:r w:rsidRPr="000C55E9">
        <w:t xml:space="preserve">, iné </w:t>
      </w:r>
      <w:proofErr w:type="spellStart"/>
      <w:r w:rsidRPr="000C55E9">
        <w:t>antiprotozoálne</w:t>
      </w:r>
      <w:proofErr w:type="spellEnd"/>
      <w:r w:rsidRPr="000C55E9">
        <w:t xml:space="preserve"> látky, </w:t>
      </w:r>
      <w:proofErr w:type="spellStart"/>
      <w:r w:rsidRPr="000C55E9">
        <w:t>amprólium</w:t>
      </w:r>
      <w:proofErr w:type="spellEnd"/>
      <w:r w:rsidRPr="000C55E9">
        <w:t>.</w:t>
      </w:r>
    </w:p>
    <w:p w:rsidR="000C55E9" w:rsidRPr="000C55E9" w:rsidRDefault="000C55E9" w:rsidP="000C55E9">
      <w:pPr>
        <w:jc w:val="both"/>
      </w:pPr>
      <w:proofErr w:type="spellStart"/>
      <w:r w:rsidRPr="000C55E9">
        <w:t>ATCvet</w:t>
      </w:r>
      <w:proofErr w:type="spellEnd"/>
      <w:r w:rsidRPr="000C55E9">
        <w:t xml:space="preserve"> kód: QP51AX09.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Nadpis1"/>
        <w:numPr>
          <w:ilvl w:val="1"/>
          <w:numId w:val="2"/>
        </w:numPr>
        <w:tabs>
          <w:tab w:val="left" w:pos="685"/>
        </w:tabs>
        <w:jc w:val="both"/>
      </w:pPr>
      <w:proofErr w:type="spellStart"/>
      <w:r w:rsidRPr="000C55E9">
        <w:t>Farmakodynamické</w:t>
      </w:r>
      <w:proofErr w:type="spellEnd"/>
      <w:r w:rsidRPr="000C55E9">
        <w:t xml:space="preserve"> vlastnosti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Zkladntext"/>
        <w:jc w:val="both"/>
      </w:pPr>
      <w:proofErr w:type="spellStart"/>
      <w:r w:rsidRPr="000C55E9">
        <w:t>Amprólium</w:t>
      </w:r>
      <w:proofErr w:type="spellEnd"/>
      <w:r w:rsidRPr="000C55E9">
        <w:t xml:space="preserve"> je </w:t>
      </w:r>
      <w:proofErr w:type="spellStart"/>
      <w:r w:rsidRPr="000C55E9">
        <w:t>antikokcidikum</w:t>
      </w:r>
      <w:proofErr w:type="spellEnd"/>
      <w:r w:rsidRPr="000C55E9">
        <w:t xml:space="preserve">, ktoré patrí do skupiny </w:t>
      </w:r>
      <w:proofErr w:type="spellStart"/>
      <w:r w:rsidRPr="000C55E9">
        <w:t>analógov</w:t>
      </w:r>
      <w:proofErr w:type="spellEnd"/>
      <w:r w:rsidRPr="000C55E9">
        <w:t xml:space="preserve"> </w:t>
      </w:r>
      <w:proofErr w:type="spellStart"/>
      <w:r w:rsidRPr="000C55E9">
        <w:t>tiamínu</w:t>
      </w:r>
      <w:proofErr w:type="spellEnd"/>
      <w:r w:rsidRPr="000C55E9">
        <w:t xml:space="preserve">. </w:t>
      </w:r>
      <w:proofErr w:type="spellStart"/>
      <w:r w:rsidRPr="000C55E9">
        <w:t>Amprólium</w:t>
      </w:r>
      <w:proofErr w:type="spellEnd"/>
      <w:r w:rsidRPr="000C55E9">
        <w:t xml:space="preserve"> pôsobí interferenciou ako </w:t>
      </w:r>
      <w:proofErr w:type="spellStart"/>
      <w:r w:rsidRPr="000C55E9">
        <w:t>kompetitívny</w:t>
      </w:r>
      <w:proofErr w:type="spellEnd"/>
      <w:r w:rsidRPr="000C55E9">
        <w:t xml:space="preserve"> antagonista </w:t>
      </w:r>
      <w:proofErr w:type="spellStart"/>
      <w:r w:rsidRPr="000C55E9">
        <w:t>tiamínu</w:t>
      </w:r>
      <w:proofErr w:type="spellEnd"/>
      <w:r w:rsidRPr="000C55E9">
        <w:t xml:space="preserve"> v transportných mechanizmoch </w:t>
      </w:r>
      <w:proofErr w:type="spellStart"/>
      <w:r w:rsidRPr="000C55E9">
        <w:t>tiamínu</w:t>
      </w:r>
      <w:proofErr w:type="spellEnd"/>
      <w:r w:rsidRPr="000C55E9">
        <w:t xml:space="preserve">. To narúša metabolizmus sacharidov potrebný na množenie a prežitie </w:t>
      </w:r>
      <w:proofErr w:type="spellStart"/>
      <w:r w:rsidRPr="000C55E9">
        <w:t>kokcídií</w:t>
      </w:r>
      <w:proofErr w:type="spellEnd"/>
      <w:r w:rsidRPr="000C55E9">
        <w:t>.</w:t>
      </w:r>
    </w:p>
    <w:p w:rsidR="000C55E9" w:rsidRPr="000C55E9" w:rsidRDefault="000C55E9" w:rsidP="000C55E9">
      <w:pPr>
        <w:jc w:val="both"/>
        <w:rPr>
          <w:rFonts w:cs="Arial"/>
        </w:rPr>
      </w:pPr>
      <w:r w:rsidRPr="000C55E9">
        <w:t xml:space="preserve">V </w:t>
      </w:r>
      <w:r w:rsidRPr="000C55E9">
        <w:rPr>
          <w:i/>
        </w:rPr>
        <w:t xml:space="preserve">in </w:t>
      </w:r>
      <w:proofErr w:type="spellStart"/>
      <w:r w:rsidRPr="000C55E9">
        <w:rPr>
          <w:i/>
        </w:rPr>
        <w:t>vitro</w:t>
      </w:r>
      <w:proofErr w:type="spellEnd"/>
      <w:r w:rsidRPr="000C55E9">
        <w:t xml:space="preserve"> štúdiách sa preukázalo, že k absorpcii </w:t>
      </w:r>
      <w:proofErr w:type="spellStart"/>
      <w:r w:rsidRPr="000C55E9">
        <w:t>tiamínu</w:t>
      </w:r>
      <w:proofErr w:type="spellEnd"/>
      <w:r w:rsidRPr="000C55E9">
        <w:t xml:space="preserve"> </w:t>
      </w:r>
      <w:proofErr w:type="spellStart"/>
      <w:r w:rsidRPr="000C55E9">
        <w:t>schizontmi</w:t>
      </w:r>
      <w:proofErr w:type="spellEnd"/>
      <w:r w:rsidRPr="000C55E9">
        <w:t xml:space="preserve"> druhu </w:t>
      </w:r>
      <w:proofErr w:type="spellStart"/>
      <w:r w:rsidRPr="000C55E9">
        <w:rPr>
          <w:i/>
        </w:rPr>
        <w:t>Eimeria</w:t>
      </w:r>
      <w:proofErr w:type="spellEnd"/>
      <w:r w:rsidRPr="000C55E9">
        <w:rPr>
          <w:i/>
        </w:rPr>
        <w:t xml:space="preserve"> </w:t>
      </w:r>
      <w:proofErr w:type="spellStart"/>
      <w:r w:rsidRPr="000C55E9">
        <w:rPr>
          <w:i/>
        </w:rPr>
        <w:t>tenella</w:t>
      </w:r>
      <w:proofErr w:type="spellEnd"/>
      <w:r w:rsidRPr="000C55E9">
        <w:t xml:space="preserve"> a črevnými bunkami hostiteľa môže dôjsť pasívnou difúziou alebo aktívnym procesom závislým od energie a pH. </w:t>
      </w:r>
      <w:proofErr w:type="spellStart"/>
      <w:r w:rsidRPr="000C55E9">
        <w:t>Amprólium</w:t>
      </w:r>
      <w:proofErr w:type="spellEnd"/>
      <w:r w:rsidRPr="000C55E9">
        <w:t xml:space="preserve"> </w:t>
      </w:r>
      <w:proofErr w:type="spellStart"/>
      <w:r w:rsidRPr="000C55E9">
        <w:t>kompetitívne</w:t>
      </w:r>
      <w:proofErr w:type="spellEnd"/>
      <w:r w:rsidRPr="000C55E9">
        <w:t xml:space="preserve"> </w:t>
      </w:r>
      <w:proofErr w:type="spellStart"/>
      <w:r w:rsidRPr="000C55E9">
        <w:t>inhiboval</w:t>
      </w:r>
      <w:proofErr w:type="spellEnd"/>
      <w:r w:rsidRPr="000C55E9">
        <w:t xml:space="preserve"> obidva systémy, preukázalo sa však, že parazit je citlivejší na </w:t>
      </w:r>
      <w:proofErr w:type="spellStart"/>
      <w:r w:rsidRPr="000C55E9">
        <w:t>amprólium</w:t>
      </w:r>
      <w:proofErr w:type="spellEnd"/>
      <w:r w:rsidRPr="000C55E9">
        <w:t xml:space="preserve"> než hostiteľ. </w:t>
      </w:r>
    </w:p>
    <w:p w:rsidR="000C55E9" w:rsidRPr="000C55E9" w:rsidRDefault="000C55E9" w:rsidP="000C55E9">
      <w:pPr>
        <w:jc w:val="both"/>
        <w:rPr>
          <w:rFonts w:cs="Arial"/>
        </w:rPr>
      </w:pPr>
      <w:r w:rsidRPr="000C55E9">
        <w:t xml:space="preserve">U kurčiat infikovaných druhom </w:t>
      </w:r>
      <w:proofErr w:type="spellStart"/>
      <w:r w:rsidRPr="000C55E9">
        <w:rPr>
          <w:i/>
        </w:rPr>
        <w:t>Eimeria</w:t>
      </w:r>
      <w:proofErr w:type="spellEnd"/>
      <w:r w:rsidRPr="000C55E9">
        <w:rPr>
          <w:i/>
        </w:rPr>
        <w:t xml:space="preserve"> maxima</w:t>
      </w:r>
      <w:r w:rsidRPr="000C55E9">
        <w:t xml:space="preserve"> sa preukázalo, že podávanie </w:t>
      </w:r>
      <w:proofErr w:type="spellStart"/>
      <w:r w:rsidRPr="000C55E9">
        <w:t>amprólia</w:t>
      </w:r>
      <w:proofErr w:type="spellEnd"/>
      <w:r w:rsidRPr="000C55E9">
        <w:t xml:space="preserve"> vedie k určitému počtu morfologicky abnormálnych </w:t>
      </w:r>
      <w:proofErr w:type="spellStart"/>
      <w:r w:rsidRPr="000C55E9">
        <w:t>makrogamét</w:t>
      </w:r>
      <w:proofErr w:type="spellEnd"/>
      <w:r w:rsidRPr="000C55E9">
        <w:t xml:space="preserve"> a </w:t>
      </w:r>
      <w:proofErr w:type="spellStart"/>
      <w:r w:rsidRPr="000C55E9">
        <w:t>oocýst</w:t>
      </w:r>
      <w:proofErr w:type="spellEnd"/>
      <w:r w:rsidRPr="000C55E9">
        <w:t xml:space="preserve">, čo sa môže považovať za dôvod zníženej miery </w:t>
      </w:r>
      <w:proofErr w:type="spellStart"/>
      <w:r w:rsidRPr="000C55E9">
        <w:t>sporulácie</w:t>
      </w:r>
      <w:proofErr w:type="spellEnd"/>
      <w:r w:rsidRPr="000C55E9">
        <w:t>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Nadpis1"/>
        <w:numPr>
          <w:ilvl w:val="1"/>
          <w:numId w:val="2"/>
        </w:numPr>
        <w:tabs>
          <w:tab w:val="left" w:pos="685"/>
        </w:tabs>
        <w:jc w:val="both"/>
      </w:pPr>
      <w:proofErr w:type="spellStart"/>
      <w:r w:rsidRPr="000C55E9">
        <w:t>Farmakokinetické</w:t>
      </w:r>
      <w:proofErr w:type="spellEnd"/>
      <w:r w:rsidRPr="000C55E9">
        <w:t xml:space="preserve"> údaje</w:t>
      </w:r>
    </w:p>
    <w:p w:rsidR="000C55E9" w:rsidRPr="000C55E9" w:rsidRDefault="000C55E9" w:rsidP="000C55E9">
      <w:pPr>
        <w:pStyle w:val="Zkladntext"/>
        <w:ind w:right="114"/>
        <w:jc w:val="both"/>
      </w:pPr>
    </w:p>
    <w:p w:rsidR="000C55E9" w:rsidRPr="000C55E9" w:rsidRDefault="000C55E9" w:rsidP="000C55E9">
      <w:pPr>
        <w:jc w:val="both"/>
      </w:pPr>
      <w:proofErr w:type="spellStart"/>
      <w:r w:rsidRPr="000C55E9">
        <w:t>Amprólium</w:t>
      </w:r>
      <w:proofErr w:type="spellEnd"/>
      <w:r w:rsidRPr="000C55E9">
        <w:t xml:space="preserve"> sa slabo absorbuje po perorálnom podaní. Maximálna plazmatická koncentrácia lieku sa dosiahne po 4 hodinách. </w:t>
      </w:r>
    </w:p>
    <w:p w:rsidR="000C55E9" w:rsidRPr="000C55E9" w:rsidRDefault="000C55E9" w:rsidP="000C55E9">
      <w:pPr>
        <w:jc w:val="both"/>
      </w:pPr>
      <w:proofErr w:type="spellStart"/>
      <w:r w:rsidRPr="000C55E9">
        <w:t>Amprólium</w:t>
      </w:r>
      <w:proofErr w:type="spellEnd"/>
      <w:r w:rsidRPr="000C55E9">
        <w:t xml:space="preserve"> sa vylučuje najmä stolicou.</w:t>
      </w:r>
    </w:p>
    <w:p w:rsidR="000C55E9" w:rsidRPr="000C55E9" w:rsidRDefault="000C55E9" w:rsidP="000C55E9">
      <w:pPr>
        <w:jc w:val="both"/>
      </w:pPr>
    </w:p>
    <w:p w:rsidR="000C55E9" w:rsidRPr="000C55E9" w:rsidRDefault="000C55E9" w:rsidP="000C55E9">
      <w:pPr>
        <w:jc w:val="both"/>
        <w:rPr>
          <w:b/>
          <w:bCs/>
        </w:rPr>
      </w:pPr>
      <w:r w:rsidRPr="000C55E9">
        <w:rPr>
          <w:b/>
        </w:rPr>
        <w:t>Vplyv na životné prostredie</w:t>
      </w:r>
    </w:p>
    <w:p w:rsidR="000C55E9" w:rsidRPr="000C55E9" w:rsidRDefault="000C55E9" w:rsidP="000C55E9">
      <w:pPr>
        <w:jc w:val="both"/>
      </w:pPr>
      <w:proofErr w:type="spellStart"/>
      <w:r w:rsidRPr="000C55E9">
        <w:t>Amprólium</w:t>
      </w:r>
      <w:proofErr w:type="spellEnd"/>
      <w:r w:rsidRPr="000C55E9">
        <w:t xml:space="preserve"> je v pôde veľmi </w:t>
      </w:r>
      <w:proofErr w:type="spellStart"/>
      <w:r w:rsidRPr="000C55E9">
        <w:t>perzistentná</w:t>
      </w:r>
      <w:proofErr w:type="spellEnd"/>
      <w:r w:rsidRPr="000C55E9">
        <w:t xml:space="preserve"> látka.</w:t>
      </w:r>
    </w:p>
    <w:p w:rsidR="000C55E9" w:rsidRPr="000C55E9" w:rsidRDefault="000C55E9" w:rsidP="000C55E9">
      <w:pPr>
        <w:jc w:val="both"/>
      </w:pPr>
    </w:p>
    <w:p w:rsidR="000C55E9" w:rsidRPr="000C55E9" w:rsidRDefault="000C55E9" w:rsidP="000C55E9">
      <w:pPr>
        <w:pStyle w:val="Nadpis1"/>
        <w:numPr>
          <w:ilvl w:val="0"/>
          <w:numId w:val="2"/>
        </w:numPr>
        <w:tabs>
          <w:tab w:val="left" w:pos="684"/>
          <w:tab w:val="left" w:pos="685"/>
        </w:tabs>
        <w:ind w:hanging="684"/>
        <w:jc w:val="both"/>
      </w:pPr>
      <w:r w:rsidRPr="000C55E9">
        <w:t>FARMACEUTICKÉ ÚDAJE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Nadpis1"/>
        <w:numPr>
          <w:ilvl w:val="1"/>
          <w:numId w:val="2"/>
        </w:numPr>
        <w:tabs>
          <w:tab w:val="left" w:pos="684"/>
          <w:tab w:val="left" w:pos="685"/>
        </w:tabs>
        <w:jc w:val="both"/>
      </w:pPr>
      <w:r w:rsidRPr="000C55E9">
        <w:t xml:space="preserve">Zoznam pomocných látok </w:t>
      </w:r>
    </w:p>
    <w:p w:rsidR="000C55E9" w:rsidRPr="000C55E9" w:rsidRDefault="000C55E9" w:rsidP="000C55E9">
      <w:pPr>
        <w:jc w:val="both"/>
      </w:pPr>
    </w:p>
    <w:p w:rsidR="000C55E9" w:rsidRPr="000C55E9" w:rsidRDefault="000C55E9" w:rsidP="000C55E9">
      <w:pPr>
        <w:jc w:val="both"/>
      </w:pPr>
      <w:proofErr w:type="spellStart"/>
      <w:r w:rsidRPr="000C55E9">
        <w:t>Benzylalkohol</w:t>
      </w:r>
      <w:proofErr w:type="spellEnd"/>
      <w:r w:rsidRPr="000C55E9">
        <w:t xml:space="preserve"> (E1519)</w:t>
      </w:r>
    </w:p>
    <w:p w:rsidR="000C55E9" w:rsidRPr="000C55E9" w:rsidRDefault="000C55E9" w:rsidP="000C55E9">
      <w:pPr>
        <w:jc w:val="both"/>
      </w:pPr>
      <w:proofErr w:type="spellStart"/>
      <w:r w:rsidRPr="000C55E9">
        <w:t>Purifikovaná</w:t>
      </w:r>
      <w:proofErr w:type="spellEnd"/>
      <w:r w:rsidRPr="000C55E9">
        <w:t xml:space="preserve"> voda</w:t>
      </w:r>
    </w:p>
    <w:p w:rsidR="000C55E9" w:rsidRPr="000C55E9" w:rsidRDefault="000C55E9" w:rsidP="000C55E9">
      <w:pPr>
        <w:jc w:val="both"/>
        <w:rPr>
          <w:lang w:eastAsia="it-IT"/>
        </w:rPr>
      </w:pPr>
    </w:p>
    <w:p w:rsidR="000C55E9" w:rsidRPr="000C55E9" w:rsidRDefault="000C55E9" w:rsidP="000C55E9">
      <w:pPr>
        <w:pStyle w:val="Nadpis1"/>
        <w:numPr>
          <w:ilvl w:val="1"/>
          <w:numId w:val="2"/>
        </w:numPr>
        <w:tabs>
          <w:tab w:val="left" w:pos="684"/>
          <w:tab w:val="left" w:pos="685"/>
        </w:tabs>
        <w:jc w:val="both"/>
      </w:pPr>
      <w:r w:rsidRPr="000C55E9">
        <w:t>Závažné inkompatibility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Zkladntext"/>
        <w:jc w:val="both"/>
      </w:pPr>
      <w:r w:rsidRPr="000C55E9">
        <w:t>Z dôvodu chýbania štúdií kompatibility sa tento veterinárny liek nesmie miešať s inými veterinárnymi liekmi.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Nadpis1"/>
        <w:numPr>
          <w:ilvl w:val="1"/>
          <w:numId w:val="2"/>
        </w:numPr>
        <w:tabs>
          <w:tab w:val="left" w:pos="684"/>
          <w:tab w:val="left" w:pos="685"/>
        </w:tabs>
        <w:jc w:val="both"/>
      </w:pPr>
      <w:r w:rsidRPr="000C55E9">
        <w:t>Čas použiteľnosti</w:t>
      </w:r>
    </w:p>
    <w:p w:rsidR="000C55E9" w:rsidRPr="000C55E9" w:rsidRDefault="000C55E9" w:rsidP="000C55E9">
      <w:pPr>
        <w:jc w:val="both"/>
      </w:pPr>
    </w:p>
    <w:p w:rsidR="000C55E9" w:rsidRPr="000C55E9" w:rsidRDefault="000C55E9" w:rsidP="000C55E9">
      <w:pPr>
        <w:jc w:val="both"/>
      </w:pPr>
      <w:r w:rsidRPr="000C55E9">
        <w:lastRenderedPageBreak/>
        <w:t>Čas použiteľnosti veterinárneho lieku zabaleného v neporušenom obale: 2</w:t>
      </w:r>
      <w:r w:rsidR="00BE7F80">
        <w:t>4</w:t>
      </w:r>
      <w:r w:rsidRPr="000C55E9">
        <w:t xml:space="preserve"> mesiacov.</w:t>
      </w:r>
    </w:p>
    <w:p w:rsidR="000C55E9" w:rsidRPr="000C55E9" w:rsidRDefault="000C55E9" w:rsidP="000C55E9">
      <w:pPr>
        <w:jc w:val="both"/>
      </w:pPr>
      <w:r w:rsidRPr="000C55E9">
        <w:t>Čas použiteľnosti po prvom otvorení vnútorného obalu: 3 mesiace.</w:t>
      </w:r>
    </w:p>
    <w:p w:rsidR="000C55E9" w:rsidRPr="000C55E9" w:rsidRDefault="000C55E9" w:rsidP="000C55E9">
      <w:pPr>
        <w:jc w:val="both"/>
      </w:pPr>
      <w:r w:rsidRPr="000C55E9">
        <w:t>Čas použiteľnosti po nariedení podľa návodu: 24 hodín.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Nadpis1"/>
        <w:tabs>
          <w:tab w:val="left" w:pos="685"/>
        </w:tabs>
        <w:ind w:left="118" w:firstLine="0"/>
        <w:jc w:val="both"/>
      </w:pPr>
      <w:r w:rsidRPr="000C55E9">
        <w:t>6.4.</w:t>
      </w:r>
      <w:r w:rsidRPr="000C55E9">
        <w:tab/>
        <w:t>Osobitné bezpečnostné opatrenia na uchovávanie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Zkladntext"/>
        <w:jc w:val="both"/>
      </w:pPr>
      <w:r w:rsidRPr="000C55E9">
        <w:t>Uchovávať pri teplote neprevyšujúcej 30 °C.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Nadpis1"/>
        <w:numPr>
          <w:ilvl w:val="1"/>
          <w:numId w:val="1"/>
        </w:numPr>
        <w:tabs>
          <w:tab w:val="left" w:pos="685"/>
          <w:tab w:val="left" w:pos="686"/>
        </w:tabs>
        <w:ind w:hanging="568"/>
        <w:jc w:val="both"/>
      </w:pPr>
      <w:r w:rsidRPr="000C55E9">
        <w:t>Charakter a zloženie vnútorného obalu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jc w:val="both"/>
        <w:rPr>
          <w:snapToGrid w:val="0"/>
        </w:rPr>
      </w:pPr>
      <w:r w:rsidRPr="000C55E9">
        <w:t xml:space="preserve">100 ml fľaška: fľaška z polyetylénu vysokej hustoty uzavretá uzáverom z polyetylénu vysokej hustoty </w:t>
      </w:r>
      <w:r w:rsidRPr="000C55E9">
        <w:rPr>
          <w:snapToGrid w:val="0"/>
        </w:rPr>
        <w:t>s poistným krúžkom a vnútorným tesnením z expandovaného polyetylénu.</w:t>
      </w:r>
    </w:p>
    <w:p w:rsidR="000C55E9" w:rsidRPr="000C55E9" w:rsidRDefault="000C55E9" w:rsidP="000C55E9">
      <w:pPr>
        <w:jc w:val="both"/>
        <w:rPr>
          <w:snapToGrid w:val="0"/>
        </w:rPr>
      </w:pPr>
    </w:p>
    <w:p w:rsidR="000C55E9" w:rsidRPr="000C55E9" w:rsidRDefault="000C55E9" w:rsidP="000C55E9">
      <w:pPr>
        <w:jc w:val="both"/>
        <w:rPr>
          <w:snapToGrid w:val="0"/>
        </w:rPr>
      </w:pPr>
      <w:r w:rsidRPr="000C55E9">
        <w:t xml:space="preserve">1 l fľaška: fľaška z polyetylénu vysokej hustoty uzavretá uzáverom z polyetylénu vysokej hustoty </w:t>
      </w:r>
      <w:r w:rsidRPr="000C55E9">
        <w:rPr>
          <w:snapToGrid w:val="0"/>
        </w:rPr>
        <w:t>s vnútorným tesnením: polyetylén nízkej hustoty/PET/hliník/papier.</w:t>
      </w:r>
    </w:p>
    <w:p w:rsidR="000C55E9" w:rsidRPr="000C55E9" w:rsidRDefault="000C55E9" w:rsidP="000C55E9">
      <w:pPr>
        <w:jc w:val="both"/>
        <w:rPr>
          <w:snapToGrid w:val="0"/>
        </w:rPr>
      </w:pPr>
    </w:p>
    <w:p w:rsidR="000C55E9" w:rsidRPr="000C55E9" w:rsidRDefault="000C55E9" w:rsidP="000C55E9">
      <w:pPr>
        <w:jc w:val="both"/>
        <w:rPr>
          <w:snapToGrid w:val="0"/>
        </w:rPr>
      </w:pPr>
      <w:r w:rsidRPr="000C55E9">
        <w:t xml:space="preserve">5 l </w:t>
      </w:r>
      <w:proofErr w:type="spellStart"/>
      <w:r w:rsidRPr="000C55E9">
        <w:t>multidávková</w:t>
      </w:r>
      <w:proofErr w:type="spellEnd"/>
      <w:r w:rsidRPr="000C55E9">
        <w:t xml:space="preserve"> nádoba: </w:t>
      </w:r>
      <w:proofErr w:type="spellStart"/>
      <w:r w:rsidRPr="000C55E9">
        <w:t>multidávková</w:t>
      </w:r>
      <w:proofErr w:type="spellEnd"/>
      <w:r w:rsidRPr="000C55E9">
        <w:t xml:space="preserve"> nádoba z polyetylénu vysokej hustoty uzavretá uzáverom z polyetylénu vysokej hustoty </w:t>
      </w:r>
      <w:r w:rsidRPr="000C55E9">
        <w:rPr>
          <w:snapToGrid w:val="0"/>
        </w:rPr>
        <w:t>s vnútorným tesnením: polyetylén nízkej hustoty/PET/hliník/lepenka.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Zkladntext"/>
        <w:jc w:val="both"/>
      </w:pPr>
      <w:r w:rsidRPr="000C55E9">
        <w:t>Nie všetky veľkosti balenia sa musia uvádzať na trh.</w:t>
      </w:r>
    </w:p>
    <w:p w:rsidR="000C55E9" w:rsidRDefault="000C55E9" w:rsidP="000C55E9">
      <w:pPr>
        <w:pStyle w:val="Zkladntext"/>
        <w:jc w:val="both"/>
      </w:pPr>
    </w:p>
    <w:p w:rsidR="00042C44" w:rsidRPr="000C55E9" w:rsidRDefault="00042C44" w:rsidP="00042C44">
      <w:pPr>
        <w:pStyle w:val="Nadpis1"/>
        <w:numPr>
          <w:ilvl w:val="1"/>
          <w:numId w:val="4"/>
        </w:numPr>
        <w:tabs>
          <w:tab w:val="left" w:pos="685"/>
          <w:tab w:val="left" w:pos="686"/>
        </w:tabs>
        <w:ind w:right="113"/>
        <w:jc w:val="both"/>
      </w:pPr>
      <w:r w:rsidRPr="000C55E9">
        <w:t>Osobitné bezpečnostné opatrenia na zneškodňovanie nepoužitých veterinárnych liekov, prípadne odpadových materiálov vytvorených pri používaní týchto liekov</w:t>
      </w:r>
    </w:p>
    <w:p w:rsidR="00042C44" w:rsidRPr="000C55E9" w:rsidRDefault="00042C44" w:rsidP="00042C44">
      <w:pPr>
        <w:pStyle w:val="Zkladntext"/>
        <w:jc w:val="both"/>
      </w:pPr>
    </w:p>
    <w:p w:rsidR="00042C44" w:rsidRPr="000C55E9" w:rsidRDefault="00042C44" w:rsidP="00042C44">
      <w:pPr>
        <w:pStyle w:val="Zkladntext"/>
        <w:jc w:val="both"/>
      </w:pPr>
      <w:r w:rsidRPr="000C55E9">
        <w:t>Každý nepoužitý veterinárny liek alebo odpadové materiály z tohto veterinárneho lieku musia byť zlikvidované v súlade s miestnymi požiadavkami.</w:t>
      </w:r>
    </w:p>
    <w:p w:rsidR="00042C44" w:rsidRDefault="00042C44" w:rsidP="000C55E9">
      <w:pPr>
        <w:pStyle w:val="Zkladntext"/>
        <w:jc w:val="both"/>
      </w:pPr>
    </w:p>
    <w:p w:rsidR="00042C44" w:rsidRPr="000C55E9" w:rsidRDefault="00042C44" w:rsidP="00042C44">
      <w:pPr>
        <w:pStyle w:val="Nadpis1"/>
        <w:numPr>
          <w:ilvl w:val="0"/>
          <w:numId w:val="2"/>
        </w:numPr>
        <w:tabs>
          <w:tab w:val="left" w:pos="685"/>
          <w:tab w:val="left" w:pos="686"/>
        </w:tabs>
        <w:ind w:left="685" w:hanging="685"/>
        <w:jc w:val="both"/>
      </w:pPr>
      <w:r w:rsidRPr="000C55E9">
        <w:t>DRŽITEĽ ROZHODNUTIA O REGISTRÁCII</w:t>
      </w:r>
    </w:p>
    <w:p w:rsidR="00042C44" w:rsidRPr="000C55E9" w:rsidRDefault="00042C44" w:rsidP="00042C44">
      <w:pPr>
        <w:pStyle w:val="Zkladntext"/>
        <w:jc w:val="both"/>
        <w:rPr>
          <w:b/>
        </w:rPr>
      </w:pPr>
    </w:p>
    <w:p w:rsidR="00042C44" w:rsidRPr="000C55E9" w:rsidRDefault="00042C44" w:rsidP="00042C44">
      <w:pPr>
        <w:pStyle w:val="Zkladntext"/>
        <w:jc w:val="both"/>
      </w:pPr>
      <w:proofErr w:type="spellStart"/>
      <w:r w:rsidRPr="000C55E9">
        <w:t>V.M.D.n.v</w:t>
      </w:r>
      <w:proofErr w:type="spellEnd"/>
      <w:r w:rsidRPr="000C55E9">
        <w:t>.</w:t>
      </w:r>
    </w:p>
    <w:p w:rsidR="00042C44" w:rsidRPr="000C55E9" w:rsidRDefault="00042C44" w:rsidP="00042C44">
      <w:pPr>
        <w:pStyle w:val="Zkladntext"/>
        <w:jc w:val="both"/>
      </w:pPr>
      <w:proofErr w:type="spellStart"/>
      <w:r w:rsidRPr="000C55E9">
        <w:t>Hoge</w:t>
      </w:r>
      <w:proofErr w:type="spellEnd"/>
      <w:r w:rsidRPr="000C55E9">
        <w:t xml:space="preserve"> </w:t>
      </w:r>
      <w:proofErr w:type="spellStart"/>
      <w:r w:rsidRPr="000C55E9">
        <w:t>Mauw</w:t>
      </w:r>
      <w:proofErr w:type="spellEnd"/>
      <w:r w:rsidRPr="000C55E9">
        <w:t xml:space="preserve"> 900</w:t>
      </w:r>
    </w:p>
    <w:p w:rsidR="00042C44" w:rsidRPr="000C55E9" w:rsidRDefault="00042C44" w:rsidP="00042C44">
      <w:pPr>
        <w:pStyle w:val="Zkladntext"/>
        <w:ind w:right="7797"/>
        <w:jc w:val="both"/>
      </w:pPr>
      <w:r w:rsidRPr="000C55E9">
        <w:t xml:space="preserve">2370 </w:t>
      </w:r>
      <w:proofErr w:type="spellStart"/>
      <w:r w:rsidRPr="000C55E9">
        <w:t>Arendonk</w:t>
      </w:r>
      <w:proofErr w:type="spellEnd"/>
      <w:r w:rsidRPr="000C55E9">
        <w:t xml:space="preserve"> Belgicko</w:t>
      </w:r>
    </w:p>
    <w:p w:rsidR="00042C44" w:rsidRPr="000C55E9" w:rsidRDefault="00042C44" w:rsidP="00042C44">
      <w:pPr>
        <w:pStyle w:val="Zkladntext"/>
        <w:jc w:val="both"/>
      </w:pPr>
      <w:r w:rsidRPr="000C55E9">
        <w:t>Tel.: +32 14 67 20 51</w:t>
      </w:r>
    </w:p>
    <w:p w:rsidR="00042C44" w:rsidRPr="000C55E9" w:rsidRDefault="00042C44" w:rsidP="00042C44">
      <w:pPr>
        <w:pStyle w:val="Zkladntext"/>
        <w:jc w:val="both"/>
      </w:pPr>
    </w:p>
    <w:p w:rsidR="00042C44" w:rsidRPr="000C55E9" w:rsidRDefault="00042C44" w:rsidP="00042C44">
      <w:pPr>
        <w:pStyle w:val="Nadpis1"/>
        <w:numPr>
          <w:ilvl w:val="0"/>
          <w:numId w:val="2"/>
        </w:numPr>
        <w:tabs>
          <w:tab w:val="left" w:pos="685"/>
          <w:tab w:val="left" w:pos="686"/>
        </w:tabs>
        <w:ind w:left="685" w:hanging="685"/>
        <w:jc w:val="both"/>
      </w:pPr>
      <w:r w:rsidRPr="000C55E9">
        <w:t>REGISTRAČNÉ ČÍSLO</w:t>
      </w:r>
    </w:p>
    <w:p w:rsidR="00042C44" w:rsidRDefault="00042C44" w:rsidP="000C55E9">
      <w:pPr>
        <w:pStyle w:val="Zkladntext"/>
        <w:jc w:val="both"/>
      </w:pPr>
    </w:p>
    <w:p w:rsidR="00042C44" w:rsidRDefault="006202DB" w:rsidP="000C55E9">
      <w:pPr>
        <w:pStyle w:val="Zkladntext"/>
        <w:jc w:val="both"/>
      </w:pPr>
      <w:r>
        <w:t>96/003/DC/21-S</w:t>
      </w:r>
    </w:p>
    <w:p w:rsidR="00042C44" w:rsidRDefault="00042C44" w:rsidP="000C55E9">
      <w:pPr>
        <w:pStyle w:val="Zkladntext"/>
        <w:jc w:val="both"/>
      </w:pPr>
    </w:p>
    <w:p w:rsidR="00042C44" w:rsidRPr="000C55E9" w:rsidRDefault="00042C44" w:rsidP="00042C44">
      <w:pPr>
        <w:pStyle w:val="Nadpis1"/>
        <w:numPr>
          <w:ilvl w:val="0"/>
          <w:numId w:val="2"/>
        </w:numPr>
        <w:tabs>
          <w:tab w:val="left" w:pos="684"/>
          <w:tab w:val="left" w:pos="685"/>
        </w:tabs>
        <w:ind w:hanging="684"/>
        <w:jc w:val="both"/>
      </w:pPr>
      <w:r w:rsidRPr="000C55E9">
        <w:t>DÁTUM PRVEJ REGISTRÁCIE/PREDĹŽENIA REGISTRÁCIE</w:t>
      </w:r>
    </w:p>
    <w:p w:rsidR="00042C44" w:rsidRPr="000C55E9" w:rsidRDefault="00042C44" w:rsidP="00042C44">
      <w:pPr>
        <w:pStyle w:val="Zkladntext"/>
        <w:jc w:val="both"/>
        <w:rPr>
          <w:b/>
        </w:rPr>
      </w:pPr>
    </w:p>
    <w:p w:rsidR="008355D3" w:rsidRPr="00743BF5" w:rsidRDefault="008355D3" w:rsidP="008355D3">
      <w:pPr>
        <w:ind w:left="10" w:hanging="10"/>
      </w:pPr>
      <w:r w:rsidRPr="0075198A">
        <w:t xml:space="preserve">Dátum prvej registrácie: </w:t>
      </w:r>
      <w:r>
        <w:t>06</w:t>
      </w:r>
      <w:r w:rsidRPr="0075198A">
        <w:t>/</w:t>
      </w:r>
      <w:r>
        <w:t>04</w:t>
      </w:r>
      <w:r w:rsidRPr="0075198A">
        <w:t>/</w:t>
      </w:r>
      <w:r>
        <w:t>2021</w:t>
      </w:r>
    </w:p>
    <w:p w:rsidR="00042C44" w:rsidRPr="000C55E9" w:rsidRDefault="00042C44" w:rsidP="00042C44">
      <w:pPr>
        <w:pStyle w:val="Zkladntext"/>
        <w:jc w:val="both"/>
      </w:pPr>
    </w:p>
    <w:p w:rsidR="00042C44" w:rsidRPr="000C55E9" w:rsidRDefault="00042C44" w:rsidP="00042C44">
      <w:pPr>
        <w:pStyle w:val="Nadpis1"/>
        <w:tabs>
          <w:tab w:val="left" w:pos="684"/>
        </w:tabs>
        <w:ind w:left="0" w:firstLine="0"/>
        <w:jc w:val="both"/>
      </w:pPr>
      <w:r w:rsidRPr="000C55E9">
        <w:t>10.</w:t>
      </w:r>
      <w:r w:rsidRPr="000C55E9">
        <w:tab/>
        <w:t>DÁTUM REVÍZIE TEXTU</w:t>
      </w:r>
    </w:p>
    <w:p w:rsidR="00042C44" w:rsidRPr="000C55E9" w:rsidRDefault="00042C44" w:rsidP="00042C44">
      <w:pPr>
        <w:pStyle w:val="Zkladntext"/>
        <w:jc w:val="both"/>
      </w:pPr>
    </w:p>
    <w:p w:rsidR="00042C44" w:rsidRPr="000C55E9" w:rsidRDefault="00271667" w:rsidP="00042C44">
      <w:pPr>
        <w:pStyle w:val="Zkladntext"/>
        <w:jc w:val="both"/>
      </w:pPr>
      <w:r>
        <w:t>08/2022</w:t>
      </w:r>
    </w:p>
    <w:p w:rsidR="00042C44" w:rsidRPr="000C55E9" w:rsidRDefault="00042C44" w:rsidP="00042C44">
      <w:pPr>
        <w:pStyle w:val="Zkladntext"/>
        <w:jc w:val="both"/>
      </w:pPr>
    </w:p>
    <w:p w:rsidR="00042C44" w:rsidRPr="000C55E9" w:rsidRDefault="00042C44" w:rsidP="00042C44">
      <w:pPr>
        <w:pStyle w:val="Nadpis1"/>
        <w:ind w:left="0" w:firstLine="0"/>
        <w:jc w:val="both"/>
      </w:pPr>
      <w:r w:rsidRPr="000C55E9">
        <w:t>ZÁKAZ PREDAJA, DODÁVOK A/ALEBO POUŽÍVANIA</w:t>
      </w:r>
    </w:p>
    <w:p w:rsidR="00042C44" w:rsidRPr="000C55E9" w:rsidRDefault="00042C44" w:rsidP="00042C44">
      <w:pPr>
        <w:pStyle w:val="Zkladntext"/>
        <w:jc w:val="both"/>
        <w:rPr>
          <w:b/>
        </w:rPr>
      </w:pPr>
    </w:p>
    <w:p w:rsidR="00042C44" w:rsidRPr="000C55E9" w:rsidRDefault="00042C44" w:rsidP="00042C44">
      <w:pPr>
        <w:pStyle w:val="Zkladntext"/>
        <w:jc w:val="both"/>
      </w:pPr>
      <w:r w:rsidRPr="000C55E9">
        <w:t>Výdaj lieku je viazaný na veterinárny predpis.</w:t>
      </w:r>
    </w:p>
    <w:p w:rsidR="00042C44" w:rsidRPr="000C55E9" w:rsidRDefault="00042C44" w:rsidP="000C55E9">
      <w:pPr>
        <w:pStyle w:val="Zkladntext"/>
        <w:jc w:val="both"/>
        <w:sectPr w:rsidR="00042C44" w:rsidRPr="000C55E9">
          <w:pgSz w:w="11910" w:h="16850"/>
          <w:pgMar w:top="1320" w:right="1300" w:bottom="900" w:left="1300" w:header="0" w:footer="718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8"/>
      </w:tblGrid>
      <w:tr w:rsidR="000C55E9" w:rsidRPr="000C55E9" w:rsidTr="009D07F8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0C55E9" w:rsidRPr="000C55E9" w:rsidRDefault="000C55E9" w:rsidP="009D07F8">
            <w:pPr>
              <w:rPr>
                <w:b/>
              </w:rPr>
            </w:pPr>
            <w:bookmarkStart w:id="1" w:name="_Hlk29391560"/>
            <w:bookmarkEnd w:id="0"/>
            <w:r w:rsidRPr="000C55E9">
              <w:rPr>
                <w:b/>
              </w:rPr>
              <w:lastRenderedPageBreak/>
              <w:t>ÚDAJE, KTORÉ MAJÚ BYŤ UVEDENÉ NA VONKAJŠOM OBALE</w:t>
            </w:r>
          </w:p>
          <w:p w:rsidR="000C55E9" w:rsidRPr="000C55E9" w:rsidRDefault="000C55E9" w:rsidP="009D07F8"/>
          <w:p w:rsidR="000C55E9" w:rsidRPr="000C55E9" w:rsidRDefault="000C55E9" w:rsidP="009D07F8">
            <w:r w:rsidRPr="000C55E9">
              <w:rPr>
                <w:b/>
              </w:rPr>
              <w:t>100 ml fľaška, 1 l fľaška, 5 l nádoba</w:t>
            </w:r>
          </w:p>
        </w:tc>
      </w:tr>
      <w:bookmarkEnd w:id="1"/>
    </w:tbl>
    <w:p w:rsidR="000C55E9" w:rsidRPr="000C55E9" w:rsidRDefault="000C55E9" w:rsidP="000C55E9"/>
    <w:p w:rsidR="000C55E9" w:rsidRPr="000C55E9" w:rsidRDefault="000C55E9" w:rsidP="000C5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55E9">
        <w:rPr>
          <w:b/>
        </w:rPr>
        <w:t>1.</w:t>
      </w:r>
      <w:r w:rsidRPr="000C55E9">
        <w:rPr>
          <w:b/>
        </w:rPr>
        <w:tab/>
        <w:t>NÁZOV VETERINÁRNEHO LIEKU</w:t>
      </w:r>
    </w:p>
    <w:p w:rsidR="000C55E9" w:rsidRPr="000C55E9" w:rsidRDefault="000C55E9" w:rsidP="000C55E9">
      <w:pPr>
        <w:jc w:val="both"/>
      </w:pPr>
    </w:p>
    <w:p w:rsidR="000C55E9" w:rsidRPr="000C55E9" w:rsidRDefault="000C55E9" w:rsidP="000C55E9">
      <w:pPr>
        <w:jc w:val="both"/>
      </w:pPr>
      <w:r w:rsidRPr="000C55E9">
        <w:t xml:space="preserve">SURRICOXX 400 mg/ml roztok na použitie v pitnej vode pre kurčatá, morky, kačky a perličky </w:t>
      </w:r>
    </w:p>
    <w:p w:rsidR="000C55E9" w:rsidRPr="000C55E9" w:rsidRDefault="000C55E9" w:rsidP="000C55E9">
      <w:proofErr w:type="spellStart"/>
      <w:r w:rsidRPr="000C55E9">
        <w:t>Amprólium</w:t>
      </w:r>
      <w:proofErr w:type="spellEnd"/>
      <w:r w:rsidRPr="000C55E9">
        <w:t xml:space="preserve"> </w:t>
      </w:r>
    </w:p>
    <w:p w:rsidR="000C55E9" w:rsidRPr="000C55E9" w:rsidRDefault="000C55E9" w:rsidP="000C55E9"/>
    <w:p w:rsidR="000C55E9" w:rsidRPr="000C55E9" w:rsidRDefault="000C55E9" w:rsidP="000C5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55E9">
        <w:rPr>
          <w:b/>
        </w:rPr>
        <w:t>2.</w:t>
      </w:r>
      <w:r w:rsidRPr="000C55E9">
        <w:rPr>
          <w:b/>
        </w:rPr>
        <w:tab/>
        <w:t>ÚČINNÉ LÁTKY</w:t>
      </w:r>
    </w:p>
    <w:p w:rsidR="000C55E9" w:rsidRPr="000C55E9" w:rsidRDefault="000C55E9" w:rsidP="000C55E9"/>
    <w:p w:rsidR="000C55E9" w:rsidRPr="000C55E9" w:rsidRDefault="000C55E9" w:rsidP="000C55E9">
      <w:pPr>
        <w:tabs>
          <w:tab w:val="right" w:leader="dot" w:pos="6237"/>
        </w:tabs>
        <w:jc w:val="both"/>
        <w:rPr>
          <w:rFonts w:cs="Arial"/>
        </w:rPr>
      </w:pPr>
      <w:proofErr w:type="spellStart"/>
      <w:r w:rsidRPr="000C55E9">
        <w:t>Amprólium</w:t>
      </w:r>
      <w:proofErr w:type="spellEnd"/>
      <w:r w:rsidRPr="000C55E9">
        <w:t xml:space="preserve"> 400,0 mg, čo zodpovedá 452,4 mg </w:t>
      </w:r>
      <w:proofErr w:type="spellStart"/>
      <w:r w:rsidRPr="000C55E9">
        <w:t>amprólium</w:t>
      </w:r>
      <w:proofErr w:type="spellEnd"/>
      <w:r w:rsidRPr="000C55E9">
        <w:t xml:space="preserve"> </w:t>
      </w:r>
      <w:proofErr w:type="spellStart"/>
      <w:r w:rsidRPr="000C55E9">
        <w:t>hydrochloridu</w:t>
      </w:r>
      <w:proofErr w:type="spellEnd"/>
    </w:p>
    <w:p w:rsidR="000C55E9" w:rsidRPr="000C55E9" w:rsidRDefault="000C55E9" w:rsidP="000C55E9"/>
    <w:p w:rsidR="000C55E9" w:rsidRPr="000C55E9" w:rsidRDefault="000C55E9" w:rsidP="000C5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C55E9">
        <w:rPr>
          <w:b/>
        </w:rPr>
        <w:t>3.</w:t>
      </w:r>
      <w:r w:rsidRPr="000C55E9">
        <w:rPr>
          <w:b/>
        </w:rPr>
        <w:tab/>
        <w:t>LIEKOVÁ FORMA</w:t>
      </w:r>
    </w:p>
    <w:p w:rsidR="000C55E9" w:rsidRPr="000C55E9" w:rsidRDefault="000C55E9" w:rsidP="000C55E9"/>
    <w:p w:rsidR="000C55E9" w:rsidRPr="000C55E9" w:rsidRDefault="000C55E9" w:rsidP="000C55E9">
      <w:pPr>
        <w:jc w:val="both"/>
      </w:pPr>
      <w:r w:rsidRPr="000C55E9">
        <w:rPr>
          <w:highlight w:val="lightGray"/>
        </w:rPr>
        <w:t>Roztok na použitie v pitnej vode.</w:t>
      </w:r>
    </w:p>
    <w:p w:rsidR="000C55E9" w:rsidRPr="000C55E9" w:rsidRDefault="000C55E9" w:rsidP="000C55E9"/>
    <w:p w:rsidR="000C55E9" w:rsidRPr="000C55E9" w:rsidRDefault="000C55E9" w:rsidP="000C5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55E9">
        <w:rPr>
          <w:b/>
        </w:rPr>
        <w:t>4.</w:t>
      </w:r>
      <w:r w:rsidRPr="000C55E9">
        <w:rPr>
          <w:b/>
        </w:rPr>
        <w:tab/>
        <w:t>VEĽKOSŤ BALENIA</w:t>
      </w:r>
    </w:p>
    <w:p w:rsidR="000C55E9" w:rsidRPr="000C55E9" w:rsidRDefault="000C55E9" w:rsidP="000C55E9"/>
    <w:p w:rsidR="000C55E9" w:rsidRPr="000C55E9" w:rsidRDefault="000C55E9" w:rsidP="000C55E9">
      <w:r w:rsidRPr="000C55E9">
        <w:rPr>
          <w:highlight w:val="lightGray"/>
        </w:rPr>
        <w:t>100 ml, 1 l, 5 l</w:t>
      </w:r>
    </w:p>
    <w:p w:rsidR="000C55E9" w:rsidRPr="000C55E9" w:rsidRDefault="000C55E9" w:rsidP="000C55E9"/>
    <w:p w:rsidR="000C55E9" w:rsidRPr="000C55E9" w:rsidRDefault="000C55E9" w:rsidP="000C5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55E9">
        <w:rPr>
          <w:b/>
        </w:rPr>
        <w:t>5.</w:t>
      </w:r>
      <w:r w:rsidRPr="000C55E9">
        <w:rPr>
          <w:b/>
        </w:rPr>
        <w:tab/>
        <w:t>CIEĽOVÉ DRUHY</w:t>
      </w:r>
    </w:p>
    <w:p w:rsidR="000C55E9" w:rsidRPr="000C55E9" w:rsidRDefault="000C55E9" w:rsidP="000C55E9"/>
    <w:p w:rsidR="000C55E9" w:rsidRPr="000C55E9" w:rsidRDefault="000C55E9" w:rsidP="000C55E9">
      <w:r w:rsidRPr="000C55E9">
        <w:t>Kura domáca</w:t>
      </w:r>
      <w:r w:rsidR="00081B1B">
        <w:t xml:space="preserve"> </w:t>
      </w:r>
      <w:r w:rsidR="00081B1B">
        <w:rPr>
          <w:lang w:val="en-US"/>
        </w:rPr>
        <w:t>(</w:t>
      </w:r>
      <w:proofErr w:type="spellStart"/>
      <w:r w:rsidR="00081B1B">
        <w:rPr>
          <w:lang w:val="en-US"/>
        </w:rPr>
        <w:t>brojlery</w:t>
      </w:r>
      <w:proofErr w:type="spellEnd"/>
      <w:r w:rsidR="00081B1B">
        <w:rPr>
          <w:lang w:val="en-US"/>
        </w:rPr>
        <w:t xml:space="preserve">, </w:t>
      </w:r>
      <w:proofErr w:type="spellStart"/>
      <w:r w:rsidR="00081B1B">
        <w:rPr>
          <w:lang w:val="en-US"/>
        </w:rPr>
        <w:t>kurčatá</w:t>
      </w:r>
      <w:proofErr w:type="spellEnd"/>
      <w:r w:rsidR="00081B1B">
        <w:rPr>
          <w:lang w:val="en-US"/>
        </w:rPr>
        <w:t xml:space="preserve">, </w:t>
      </w:r>
      <w:proofErr w:type="spellStart"/>
      <w:r w:rsidR="00081B1B">
        <w:rPr>
          <w:lang w:val="en-US"/>
        </w:rPr>
        <w:t>nosnice</w:t>
      </w:r>
      <w:proofErr w:type="spellEnd"/>
      <w:r w:rsidR="00081B1B">
        <w:rPr>
          <w:lang w:val="en-US"/>
        </w:rPr>
        <w:t xml:space="preserve">, </w:t>
      </w:r>
      <w:proofErr w:type="spellStart"/>
      <w:r w:rsidR="00081B1B">
        <w:rPr>
          <w:lang w:val="en-US"/>
        </w:rPr>
        <w:t>chovné</w:t>
      </w:r>
      <w:proofErr w:type="spellEnd"/>
      <w:r w:rsidR="00081B1B">
        <w:rPr>
          <w:lang w:val="en-US"/>
        </w:rPr>
        <w:t xml:space="preserve"> </w:t>
      </w:r>
      <w:proofErr w:type="spellStart"/>
      <w:r w:rsidR="00081B1B">
        <w:rPr>
          <w:lang w:val="en-US"/>
        </w:rPr>
        <w:t>sliepky</w:t>
      </w:r>
      <w:proofErr w:type="spellEnd"/>
      <w:r w:rsidR="00081B1B">
        <w:rPr>
          <w:lang w:val="en-US"/>
        </w:rPr>
        <w:t>)</w:t>
      </w:r>
      <w:r w:rsidRPr="000C55E9">
        <w:t>, morky, kačky a perličky.</w:t>
      </w:r>
    </w:p>
    <w:p w:rsidR="000C55E9" w:rsidRPr="000C55E9" w:rsidRDefault="000C55E9" w:rsidP="000C55E9"/>
    <w:p w:rsidR="000C55E9" w:rsidRPr="000C55E9" w:rsidRDefault="000C55E9" w:rsidP="000C5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C55E9">
        <w:rPr>
          <w:b/>
        </w:rPr>
        <w:t>6.</w:t>
      </w:r>
      <w:r w:rsidRPr="000C55E9">
        <w:rPr>
          <w:b/>
        </w:rPr>
        <w:tab/>
        <w:t>INDIKÁCIA (-IE)</w:t>
      </w:r>
    </w:p>
    <w:p w:rsidR="000C55E9" w:rsidRPr="000C55E9" w:rsidRDefault="000C55E9" w:rsidP="000C55E9"/>
    <w:p w:rsidR="000C55E9" w:rsidRPr="000C55E9" w:rsidRDefault="000C55E9" w:rsidP="000C55E9"/>
    <w:p w:rsidR="000C55E9" w:rsidRPr="000C55E9" w:rsidRDefault="000C55E9" w:rsidP="000C5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55E9">
        <w:rPr>
          <w:b/>
        </w:rPr>
        <w:t>7.</w:t>
      </w:r>
      <w:r w:rsidRPr="000C55E9">
        <w:rPr>
          <w:b/>
        </w:rPr>
        <w:tab/>
        <w:t>SPÔSOB A CESTA PODANIA LIEKU</w:t>
      </w:r>
    </w:p>
    <w:p w:rsidR="000C55E9" w:rsidRPr="000C55E9" w:rsidRDefault="000C55E9" w:rsidP="000C55E9"/>
    <w:p w:rsidR="000C55E9" w:rsidRPr="000C55E9" w:rsidRDefault="000C55E9" w:rsidP="000C55E9">
      <w:r w:rsidRPr="000C55E9">
        <w:t>Pred použitím si prečítajte písomnú informáciu pre používateľov.</w:t>
      </w:r>
    </w:p>
    <w:p w:rsidR="000C55E9" w:rsidRPr="000C55E9" w:rsidRDefault="000C55E9" w:rsidP="000C55E9"/>
    <w:p w:rsidR="000C55E9" w:rsidRPr="000C55E9" w:rsidRDefault="000C55E9" w:rsidP="000C5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55E9">
        <w:rPr>
          <w:b/>
        </w:rPr>
        <w:t>8.</w:t>
      </w:r>
      <w:r w:rsidRPr="000C55E9">
        <w:rPr>
          <w:b/>
        </w:rPr>
        <w:tab/>
        <w:t>OCHRANNÁ LEHOTA(-Y)</w:t>
      </w:r>
    </w:p>
    <w:p w:rsidR="000C55E9" w:rsidRPr="000C55E9" w:rsidRDefault="000C55E9" w:rsidP="000C55E9"/>
    <w:p w:rsidR="000C55E9" w:rsidRPr="000C55E9" w:rsidRDefault="000C55E9" w:rsidP="000C55E9">
      <w:pPr>
        <w:pStyle w:val="Odsekzoznamu"/>
        <w:ind w:left="0" w:firstLine="0"/>
        <w:jc w:val="both"/>
        <w:rPr>
          <w:color w:val="000000"/>
        </w:rPr>
      </w:pPr>
      <w:r w:rsidRPr="000C55E9">
        <w:rPr>
          <w:color w:val="000000"/>
        </w:rPr>
        <w:t>Ochranná lehota:</w:t>
      </w:r>
    </w:p>
    <w:p w:rsidR="000C55E9" w:rsidRPr="000C55E9" w:rsidRDefault="000C55E9" w:rsidP="000C55E9">
      <w:pPr>
        <w:pStyle w:val="Odsekzoznamu"/>
        <w:ind w:left="0" w:firstLine="0"/>
        <w:jc w:val="both"/>
        <w:rPr>
          <w:color w:val="000000"/>
        </w:rPr>
      </w:pPr>
      <w:r w:rsidRPr="000C55E9">
        <w:rPr>
          <w:color w:val="000000"/>
        </w:rPr>
        <w:t xml:space="preserve">Mäso a vnútornosti: 0 dní. </w:t>
      </w:r>
    </w:p>
    <w:p w:rsidR="000C55E9" w:rsidRPr="000C55E9" w:rsidRDefault="000C55E9" w:rsidP="000C55E9">
      <w:pPr>
        <w:pStyle w:val="Odsekzoznamu"/>
        <w:ind w:left="0" w:firstLine="0"/>
        <w:jc w:val="both"/>
        <w:rPr>
          <w:color w:val="000000"/>
        </w:rPr>
      </w:pPr>
      <w:r w:rsidRPr="000C55E9">
        <w:rPr>
          <w:color w:val="000000"/>
        </w:rPr>
        <w:t>Vajcia: 0 dní.</w:t>
      </w:r>
    </w:p>
    <w:p w:rsidR="000C55E9" w:rsidRPr="000C55E9" w:rsidRDefault="000C55E9" w:rsidP="000C55E9"/>
    <w:p w:rsidR="000C55E9" w:rsidRPr="000C55E9" w:rsidRDefault="000C55E9" w:rsidP="000C5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55E9">
        <w:rPr>
          <w:b/>
        </w:rPr>
        <w:t>9.</w:t>
      </w:r>
      <w:r w:rsidRPr="000C55E9">
        <w:rPr>
          <w:b/>
        </w:rPr>
        <w:tab/>
        <w:t>OSOBITNÉ UPOZORNENIE (-A), AK JE POTREBNÉ</w:t>
      </w:r>
    </w:p>
    <w:p w:rsidR="000C55E9" w:rsidRPr="000C55E9" w:rsidRDefault="000C55E9" w:rsidP="000C55E9"/>
    <w:p w:rsidR="000C55E9" w:rsidRPr="000C55E9" w:rsidRDefault="000C55E9" w:rsidP="000C55E9">
      <w:r w:rsidRPr="000C55E9">
        <w:rPr>
          <w:highlight w:val="lightGray"/>
        </w:rPr>
        <w:t>Pred použitím si prečítajte písomnú informáciu pre používateľov.</w:t>
      </w:r>
    </w:p>
    <w:p w:rsidR="000C55E9" w:rsidRPr="000C55E9" w:rsidRDefault="000C55E9" w:rsidP="000C55E9"/>
    <w:p w:rsidR="000C55E9" w:rsidRPr="000C55E9" w:rsidRDefault="000C55E9" w:rsidP="000C5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C55E9">
        <w:rPr>
          <w:b/>
        </w:rPr>
        <w:t>10.</w:t>
      </w:r>
      <w:r w:rsidRPr="000C55E9">
        <w:rPr>
          <w:b/>
        </w:rPr>
        <w:tab/>
        <w:t>DÁTUM EXSPIRÁCIE</w:t>
      </w:r>
    </w:p>
    <w:p w:rsidR="000C55E9" w:rsidRPr="000C55E9" w:rsidRDefault="000C55E9" w:rsidP="000C55E9"/>
    <w:p w:rsidR="000C55E9" w:rsidRPr="000C55E9" w:rsidRDefault="000C55E9" w:rsidP="000C55E9">
      <w:r w:rsidRPr="000C55E9">
        <w:t>EXP {mesiac/rok}</w:t>
      </w:r>
    </w:p>
    <w:p w:rsidR="000C55E9" w:rsidRPr="000C55E9" w:rsidRDefault="000C55E9" w:rsidP="000C55E9">
      <w:r w:rsidRPr="000C55E9">
        <w:t>Po nariedení použiť do 24 hodín.</w:t>
      </w:r>
    </w:p>
    <w:p w:rsidR="000C55E9" w:rsidRPr="000C55E9" w:rsidRDefault="000C55E9" w:rsidP="000C55E9">
      <w:r w:rsidRPr="000C55E9">
        <w:t>Čas použiteľnosti po prvom otvorení: 3 mesiace.</w:t>
      </w:r>
    </w:p>
    <w:p w:rsidR="000C55E9" w:rsidRPr="000C55E9" w:rsidRDefault="000C55E9" w:rsidP="000C55E9">
      <w:r w:rsidRPr="000C55E9">
        <w:t>Po prvom otvorení spotrebovať do...</w:t>
      </w:r>
    </w:p>
    <w:p w:rsidR="000C55E9" w:rsidRPr="000C55E9" w:rsidRDefault="000C55E9" w:rsidP="000C55E9"/>
    <w:p w:rsidR="000C55E9" w:rsidRPr="000C55E9" w:rsidRDefault="000C55E9" w:rsidP="000C5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55E9">
        <w:rPr>
          <w:b/>
        </w:rPr>
        <w:t>11.</w:t>
      </w:r>
      <w:r w:rsidRPr="000C55E9">
        <w:rPr>
          <w:b/>
        </w:rPr>
        <w:tab/>
        <w:t>OSOBITNÉ PODMIENKY NA UCHOVÁVANIE</w:t>
      </w:r>
    </w:p>
    <w:p w:rsidR="000C55E9" w:rsidRPr="000C55E9" w:rsidRDefault="000C55E9" w:rsidP="000C55E9"/>
    <w:p w:rsidR="000C55E9" w:rsidRPr="000C55E9" w:rsidRDefault="000C55E9" w:rsidP="000C55E9">
      <w:r w:rsidRPr="000C55E9">
        <w:t xml:space="preserve">Uchovávať pri teplote neprevyšujúcej 30 </w:t>
      </w:r>
      <w:r w:rsidRPr="000C55E9">
        <w:sym w:font="Symbol" w:char="F0B0"/>
      </w:r>
      <w:r w:rsidRPr="000C55E9">
        <w:t>C.</w:t>
      </w:r>
    </w:p>
    <w:p w:rsidR="000C55E9" w:rsidRPr="000C55E9" w:rsidRDefault="000C55E9" w:rsidP="000C55E9"/>
    <w:p w:rsidR="000C55E9" w:rsidRPr="000C55E9" w:rsidRDefault="000C55E9" w:rsidP="000C5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0C55E9">
        <w:rPr>
          <w:b/>
        </w:rPr>
        <w:lastRenderedPageBreak/>
        <w:t>12.</w:t>
      </w:r>
      <w:r w:rsidRPr="000C55E9">
        <w:rPr>
          <w:b/>
        </w:rPr>
        <w:tab/>
        <w:t>OSOBITNÉ BEZPEČNOSTNÉ OPATRENIA NA ZNEŠKODNENIE NEPOUŽITÉHO LIEKU(-OV) ALEBO ODPADOVÉHO MATERIÁLU, V PRÍPADE POTREBY</w:t>
      </w:r>
    </w:p>
    <w:p w:rsidR="000C55E9" w:rsidRPr="000C55E9" w:rsidRDefault="000C55E9" w:rsidP="000C55E9"/>
    <w:p w:rsidR="000C55E9" w:rsidRPr="000C55E9" w:rsidRDefault="000C55E9" w:rsidP="000C55E9">
      <w:pPr>
        <w:rPr>
          <w:iCs/>
        </w:rPr>
      </w:pPr>
      <w:r w:rsidRPr="000C55E9">
        <w:t>Likvidácia: prečítajte si písomnú informáciu pre používateľov.</w:t>
      </w:r>
    </w:p>
    <w:p w:rsidR="000C55E9" w:rsidRPr="000C55E9" w:rsidRDefault="000C55E9" w:rsidP="000C55E9"/>
    <w:p w:rsidR="000C55E9" w:rsidRPr="000C55E9" w:rsidRDefault="000C55E9" w:rsidP="000C5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0C55E9">
        <w:rPr>
          <w:b/>
        </w:rPr>
        <w:t>13.</w:t>
      </w:r>
      <w:r w:rsidRPr="000C55E9">
        <w:rPr>
          <w:b/>
        </w:rPr>
        <w:tab/>
        <w:t>OZNAČENIE „LEN PRE ZVIERATÁ“ A PODMIENKY ALEBO OBMEDZENIA TÝKAJÚCE SA DODÁVKY A POUŽITIA, ak sa uplatňujú</w:t>
      </w:r>
    </w:p>
    <w:p w:rsidR="000C55E9" w:rsidRPr="000C55E9" w:rsidRDefault="000C55E9" w:rsidP="000C55E9"/>
    <w:p w:rsidR="000C55E9" w:rsidRPr="000C55E9" w:rsidRDefault="000C55E9" w:rsidP="000C55E9">
      <w:r w:rsidRPr="000C55E9">
        <w:t>Len pre zvieratá. Výdaj lieku je viazaný na veterinárny predpis.</w:t>
      </w:r>
    </w:p>
    <w:p w:rsidR="000C55E9" w:rsidRPr="000C55E9" w:rsidRDefault="000C55E9" w:rsidP="000C55E9"/>
    <w:p w:rsidR="000C55E9" w:rsidRPr="000C55E9" w:rsidRDefault="000C55E9" w:rsidP="000C5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55E9">
        <w:rPr>
          <w:b/>
        </w:rPr>
        <w:t>14.</w:t>
      </w:r>
      <w:r w:rsidRPr="000C55E9">
        <w:rPr>
          <w:b/>
        </w:rPr>
        <w:tab/>
        <w:t>OZNAČENIE „UCHOVÁVAŤ MIMO DOHĽADU A DOSAHU DETÍ“</w:t>
      </w:r>
    </w:p>
    <w:p w:rsidR="000C55E9" w:rsidRPr="000C55E9" w:rsidRDefault="000C55E9" w:rsidP="000C55E9"/>
    <w:p w:rsidR="000C55E9" w:rsidRPr="000C55E9" w:rsidRDefault="000C55E9" w:rsidP="000C55E9">
      <w:r w:rsidRPr="000C55E9">
        <w:t>Uchovávať mimo dohľadu a dosahu detí.</w:t>
      </w:r>
    </w:p>
    <w:p w:rsidR="000C55E9" w:rsidRPr="000C55E9" w:rsidRDefault="000C55E9" w:rsidP="000C55E9"/>
    <w:p w:rsidR="000C55E9" w:rsidRPr="000C55E9" w:rsidRDefault="000C55E9" w:rsidP="000C55E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C55E9">
        <w:rPr>
          <w:b/>
        </w:rPr>
        <w:t>15.</w:t>
      </w:r>
      <w:r w:rsidRPr="000C55E9">
        <w:rPr>
          <w:b/>
        </w:rPr>
        <w:tab/>
        <w:t>NÁZOV A ADRESA DRŽITEĽA ROZHODNUTIA O REGISTRÁCII</w:t>
      </w:r>
    </w:p>
    <w:p w:rsidR="000C55E9" w:rsidRPr="000C55E9" w:rsidRDefault="000C55E9" w:rsidP="000C55E9"/>
    <w:p w:rsidR="000C55E9" w:rsidRPr="000C55E9" w:rsidRDefault="000C55E9" w:rsidP="000C55E9">
      <w:pPr>
        <w:pStyle w:val="Zkladntext"/>
        <w:jc w:val="both"/>
      </w:pPr>
      <w:proofErr w:type="spellStart"/>
      <w:r w:rsidRPr="000C55E9">
        <w:t>V.M.D.n.v</w:t>
      </w:r>
      <w:proofErr w:type="spellEnd"/>
      <w:r w:rsidRPr="000C55E9">
        <w:t>.</w:t>
      </w:r>
    </w:p>
    <w:p w:rsidR="000C55E9" w:rsidRPr="000C55E9" w:rsidRDefault="000C55E9" w:rsidP="000C55E9">
      <w:pPr>
        <w:pStyle w:val="Zkladntext"/>
        <w:jc w:val="both"/>
      </w:pPr>
      <w:proofErr w:type="spellStart"/>
      <w:r w:rsidRPr="000C55E9">
        <w:t>Hoge</w:t>
      </w:r>
      <w:proofErr w:type="spellEnd"/>
      <w:r w:rsidRPr="000C55E9">
        <w:t xml:space="preserve"> </w:t>
      </w:r>
      <w:proofErr w:type="spellStart"/>
      <w:r w:rsidRPr="000C55E9">
        <w:t>Mauw</w:t>
      </w:r>
      <w:proofErr w:type="spellEnd"/>
      <w:r w:rsidRPr="000C55E9">
        <w:t xml:space="preserve"> 900</w:t>
      </w:r>
    </w:p>
    <w:p w:rsidR="000C55E9" w:rsidRPr="000C55E9" w:rsidRDefault="00E631BA" w:rsidP="000C55E9">
      <w:pPr>
        <w:pStyle w:val="Zkladntext"/>
        <w:ind w:right="7797"/>
        <w:jc w:val="both"/>
      </w:pPr>
      <w:r>
        <w:t xml:space="preserve">2370 </w:t>
      </w:r>
      <w:proofErr w:type="spellStart"/>
      <w:r w:rsidR="000C55E9" w:rsidRPr="000C55E9">
        <w:t>Arendonk</w:t>
      </w:r>
      <w:proofErr w:type="spellEnd"/>
      <w:r w:rsidR="000C55E9" w:rsidRPr="000C55E9">
        <w:t xml:space="preserve"> Belgicko</w:t>
      </w:r>
    </w:p>
    <w:p w:rsidR="000C55E9" w:rsidRPr="000C55E9" w:rsidRDefault="000C55E9" w:rsidP="000C55E9">
      <w:pPr>
        <w:pStyle w:val="Zkladntext"/>
        <w:jc w:val="both"/>
      </w:pPr>
      <w:r w:rsidRPr="000C55E9">
        <w:t>Tel.: +32 14 67 20 51</w:t>
      </w:r>
    </w:p>
    <w:p w:rsidR="000C55E9" w:rsidRPr="000C55E9" w:rsidRDefault="000C55E9" w:rsidP="000C55E9"/>
    <w:p w:rsidR="000C55E9" w:rsidRPr="000C55E9" w:rsidRDefault="000C55E9" w:rsidP="000C5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55E9">
        <w:rPr>
          <w:b/>
        </w:rPr>
        <w:t>16.</w:t>
      </w:r>
      <w:r w:rsidRPr="000C55E9">
        <w:rPr>
          <w:b/>
        </w:rPr>
        <w:tab/>
        <w:t xml:space="preserve">REGISTRAČNÉ ČÍSLO </w:t>
      </w:r>
    </w:p>
    <w:p w:rsidR="000C55E9" w:rsidRPr="000C55E9" w:rsidRDefault="000C55E9" w:rsidP="000C55E9"/>
    <w:p w:rsidR="000C55E9" w:rsidRPr="000C55E9" w:rsidRDefault="006202DB" w:rsidP="006202DB">
      <w:pPr>
        <w:pStyle w:val="Zkladntext"/>
        <w:jc w:val="both"/>
      </w:pPr>
      <w:r>
        <w:t>96/003/DC/21-S</w:t>
      </w:r>
    </w:p>
    <w:p w:rsidR="000C55E9" w:rsidRPr="000C55E9" w:rsidRDefault="000C55E9" w:rsidP="000C55E9"/>
    <w:p w:rsidR="000C55E9" w:rsidRPr="000C55E9" w:rsidRDefault="000C55E9" w:rsidP="000C5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55E9">
        <w:rPr>
          <w:b/>
        </w:rPr>
        <w:t>17.</w:t>
      </w:r>
      <w:r w:rsidRPr="000C55E9">
        <w:rPr>
          <w:b/>
        </w:rPr>
        <w:tab/>
        <w:t>ČÍSLO VÝROBNEJ ŠARŽE</w:t>
      </w:r>
    </w:p>
    <w:p w:rsidR="000C55E9" w:rsidRPr="000C55E9" w:rsidRDefault="000C55E9" w:rsidP="000C55E9"/>
    <w:p w:rsidR="000C55E9" w:rsidRPr="000C55E9" w:rsidRDefault="000C55E9" w:rsidP="00042C44">
      <w:pPr>
        <w:sectPr w:rsidR="000C55E9" w:rsidRPr="000C55E9">
          <w:pgSz w:w="11910" w:h="16850"/>
          <w:pgMar w:top="1320" w:right="1300" w:bottom="900" w:left="1300" w:header="0" w:footer="718" w:gutter="0"/>
          <w:cols w:space="720"/>
        </w:sectPr>
      </w:pPr>
      <w:r w:rsidRPr="000C55E9">
        <w:t>Č. šarže {číslo}</w:t>
      </w:r>
    </w:p>
    <w:p w:rsidR="000C55E9" w:rsidRPr="000C55E9" w:rsidRDefault="000C55E9" w:rsidP="000C55E9"/>
    <w:p w:rsidR="000C55E9" w:rsidRPr="000C55E9" w:rsidRDefault="000C55E9" w:rsidP="000C55E9">
      <w:pPr>
        <w:jc w:val="center"/>
      </w:pPr>
      <w:r w:rsidRPr="000C55E9">
        <w:rPr>
          <w:b/>
        </w:rPr>
        <w:t>PÍSOMNÁ INFORMÁCIA PRE POUŽÍVATEĽOV</w:t>
      </w:r>
    </w:p>
    <w:p w:rsidR="000C55E9" w:rsidRPr="00042C44" w:rsidRDefault="000C55E9" w:rsidP="000C55E9">
      <w:pPr>
        <w:jc w:val="center"/>
        <w:rPr>
          <w:b/>
        </w:rPr>
      </w:pPr>
      <w:r w:rsidRPr="00042C44">
        <w:rPr>
          <w:b/>
        </w:rPr>
        <w:t>SURRICOXX 400 mg/ml roztok na použitie v pitnej vode pre kurčatá, morky, kačky a perličky</w:t>
      </w:r>
    </w:p>
    <w:p w:rsidR="000C55E9" w:rsidRPr="000C55E9" w:rsidRDefault="000C55E9" w:rsidP="000C55E9"/>
    <w:p w:rsidR="000C55E9" w:rsidRPr="000C55E9" w:rsidRDefault="000C55E9" w:rsidP="000C55E9">
      <w:pPr>
        <w:ind w:left="567" w:hanging="567"/>
        <w:jc w:val="both"/>
        <w:rPr>
          <w:b/>
        </w:rPr>
      </w:pPr>
      <w:r w:rsidRPr="000C55E9">
        <w:rPr>
          <w:b/>
          <w:highlight w:val="lightGray"/>
        </w:rPr>
        <w:t>1.</w:t>
      </w:r>
      <w:r w:rsidRPr="000C55E9">
        <w:rPr>
          <w:b/>
        </w:rPr>
        <w:tab/>
        <w:t>NÁZOV A ADRESA DRŽITEĽA ROZHODNUTIA O REGISTRÁCII A DRŽITEĽA POVOLENIA NA VÝROBU ZODPOVEDNÉHO ZA UVOĽNENIE ŠARŽE, AK NIE SÚ IDENTICKÍ</w:t>
      </w:r>
    </w:p>
    <w:p w:rsidR="000C55E9" w:rsidRPr="000C55E9" w:rsidRDefault="000C55E9" w:rsidP="000C55E9"/>
    <w:p w:rsidR="000C55E9" w:rsidRPr="000C55E9" w:rsidRDefault="000C55E9" w:rsidP="000C55E9">
      <w:pPr>
        <w:rPr>
          <w:iCs/>
        </w:rPr>
      </w:pPr>
      <w:r w:rsidRPr="000C55E9">
        <w:rPr>
          <w:u w:val="single"/>
        </w:rPr>
        <w:t>Držiteľ rozhodnutia o registrácii</w:t>
      </w:r>
      <w:r w:rsidRPr="000C55E9">
        <w:t>:</w:t>
      </w:r>
    </w:p>
    <w:p w:rsidR="000C55E9" w:rsidRPr="000C55E9" w:rsidRDefault="000C55E9" w:rsidP="000C55E9">
      <w:pPr>
        <w:pStyle w:val="Zkladntext"/>
        <w:jc w:val="both"/>
      </w:pPr>
      <w:proofErr w:type="spellStart"/>
      <w:r w:rsidRPr="000C55E9">
        <w:t>V.M.D.n.v</w:t>
      </w:r>
      <w:proofErr w:type="spellEnd"/>
      <w:r w:rsidRPr="000C55E9">
        <w:t>.</w:t>
      </w:r>
    </w:p>
    <w:p w:rsidR="000C55E9" w:rsidRPr="000C55E9" w:rsidRDefault="000C55E9" w:rsidP="000C55E9">
      <w:pPr>
        <w:pStyle w:val="Zkladntext"/>
        <w:jc w:val="both"/>
      </w:pPr>
      <w:proofErr w:type="spellStart"/>
      <w:r w:rsidRPr="000C55E9">
        <w:t>Hoge</w:t>
      </w:r>
      <w:proofErr w:type="spellEnd"/>
      <w:r w:rsidRPr="000C55E9">
        <w:t xml:space="preserve"> </w:t>
      </w:r>
      <w:proofErr w:type="spellStart"/>
      <w:r w:rsidRPr="000C55E9">
        <w:t>Mauw</w:t>
      </w:r>
      <w:proofErr w:type="spellEnd"/>
      <w:r w:rsidRPr="000C55E9">
        <w:t xml:space="preserve"> 900, 2370 </w:t>
      </w:r>
      <w:proofErr w:type="spellStart"/>
      <w:r w:rsidRPr="000C55E9">
        <w:t>Arendonk</w:t>
      </w:r>
      <w:proofErr w:type="spellEnd"/>
      <w:r w:rsidRPr="000C55E9">
        <w:t xml:space="preserve"> – Belgicko</w:t>
      </w:r>
    </w:p>
    <w:p w:rsidR="000C55E9" w:rsidRPr="000C55E9" w:rsidRDefault="000C55E9" w:rsidP="000C55E9"/>
    <w:p w:rsidR="000C55E9" w:rsidRPr="000C55E9" w:rsidRDefault="000C55E9" w:rsidP="000C55E9">
      <w:pPr>
        <w:rPr>
          <w:bCs/>
          <w:highlight w:val="lightGray"/>
          <w:u w:val="single"/>
        </w:rPr>
      </w:pPr>
      <w:r w:rsidRPr="000C55E9">
        <w:rPr>
          <w:highlight w:val="lightGray"/>
          <w:u w:val="single"/>
        </w:rPr>
        <w:t>Výrobca zodpovedný za uvoľnenie šarže</w:t>
      </w:r>
      <w:r w:rsidRPr="000C55E9">
        <w:rPr>
          <w:highlight w:val="lightGray"/>
        </w:rPr>
        <w:t>:</w:t>
      </w:r>
    </w:p>
    <w:p w:rsidR="000C55E9" w:rsidRPr="000C55E9" w:rsidRDefault="000C55E9" w:rsidP="000C55E9">
      <w:pPr>
        <w:pStyle w:val="Zkladntext"/>
        <w:jc w:val="both"/>
        <w:rPr>
          <w:highlight w:val="lightGray"/>
        </w:rPr>
      </w:pPr>
      <w:proofErr w:type="spellStart"/>
      <w:r w:rsidRPr="000C55E9">
        <w:rPr>
          <w:highlight w:val="lightGray"/>
        </w:rPr>
        <w:t>V.M.D.n.v</w:t>
      </w:r>
      <w:proofErr w:type="spellEnd"/>
      <w:r w:rsidRPr="000C55E9">
        <w:rPr>
          <w:highlight w:val="lightGray"/>
        </w:rPr>
        <w:t>.</w:t>
      </w:r>
    </w:p>
    <w:p w:rsidR="000C55E9" w:rsidRPr="000C55E9" w:rsidRDefault="000C55E9" w:rsidP="000C55E9">
      <w:pPr>
        <w:pStyle w:val="Zkladntext"/>
        <w:jc w:val="both"/>
        <w:rPr>
          <w:highlight w:val="lightGray"/>
        </w:rPr>
      </w:pPr>
      <w:proofErr w:type="spellStart"/>
      <w:r w:rsidRPr="000C55E9">
        <w:rPr>
          <w:highlight w:val="lightGray"/>
        </w:rPr>
        <w:t>Hoge</w:t>
      </w:r>
      <w:proofErr w:type="spellEnd"/>
      <w:r w:rsidRPr="000C55E9">
        <w:rPr>
          <w:highlight w:val="lightGray"/>
        </w:rPr>
        <w:t xml:space="preserve"> </w:t>
      </w:r>
      <w:proofErr w:type="spellStart"/>
      <w:r w:rsidRPr="000C55E9">
        <w:rPr>
          <w:highlight w:val="lightGray"/>
        </w:rPr>
        <w:t>Mauw</w:t>
      </w:r>
      <w:proofErr w:type="spellEnd"/>
      <w:r w:rsidRPr="000C55E9">
        <w:rPr>
          <w:highlight w:val="lightGray"/>
        </w:rPr>
        <w:t xml:space="preserve"> 900, 2370 </w:t>
      </w:r>
      <w:proofErr w:type="spellStart"/>
      <w:r w:rsidRPr="000C55E9">
        <w:rPr>
          <w:highlight w:val="lightGray"/>
        </w:rPr>
        <w:t>Arendonk</w:t>
      </w:r>
      <w:proofErr w:type="spellEnd"/>
      <w:r w:rsidRPr="000C55E9">
        <w:rPr>
          <w:highlight w:val="lightGray"/>
        </w:rPr>
        <w:t xml:space="preserve"> – Belgicko</w:t>
      </w:r>
    </w:p>
    <w:p w:rsidR="000C55E9" w:rsidRPr="000C55E9" w:rsidRDefault="000C55E9" w:rsidP="000C55E9">
      <w:pPr>
        <w:pStyle w:val="Zkladntext"/>
        <w:jc w:val="both"/>
        <w:rPr>
          <w:highlight w:val="lightGray"/>
          <w:lang w:val="nl-NL"/>
        </w:rPr>
      </w:pPr>
    </w:p>
    <w:p w:rsidR="000C55E9" w:rsidRPr="000C55E9" w:rsidRDefault="000C55E9" w:rsidP="000C55E9">
      <w:pPr>
        <w:rPr>
          <w:highlight w:val="lightGray"/>
        </w:rPr>
      </w:pPr>
      <w:r w:rsidRPr="000C55E9">
        <w:rPr>
          <w:highlight w:val="lightGray"/>
        </w:rPr>
        <w:t xml:space="preserve">Alebo: </w:t>
      </w:r>
    </w:p>
    <w:p w:rsidR="000C55E9" w:rsidRPr="000C55E9" w:rsidRDefault="000C55E9" w:rsidP="000C55E9">
      <w:pPr>
        <w:rPr>
          <w:highlight w:val="lightGray"/>
          <w:lang w:val="fr-FR"/>
        </w:rPr>
      </w:pPr>
    </w:p>
    <w:p w:rsidR="000C55E9" w:rsidRPr="000C55E9" w:rsidRDefault="000C55E9" w:rsidP="000C55E9">
      <w:pPr>
        <w:rPr>
          <w:highlight w:val="lightGray"/>
        </w:rPr>
      </w:pPr>
      <w:proofErr w:type="spellStart"/>
      <w:r w:rsidRPr="000C55E9">
        <w:rPr>
          <w:highlight w:val="lightGray"/>
        </w:rPr>
        <w:t>Laboratoires</w:t>
      </w:r>
      <w:proofErr w:type="spellEnd"/>
      <w:r w:rsidRPr="000C55E9">
        <w:rPr>
          <w:highlight w:val="lightGray"/>
        </w:rPr>
        <w:t xml:space="preserve"> </w:t>
      </w:r>
      <w:proofErr w:type="spellStart"/>
      <w:r w:rsidRPr="000C55E9">
        <w:rPr>
          <w:highlight w:val="lightGray"/>
        </w:rPr>
        <w:t>Biové</w:t>
      </w:r>
      <w:proofErr w:type="spellEnd"/>
    </w:p>
    <w:p w:rsidR="000C55E9" w:rsidRPr="000C55E9" w:rsidRDefault="000C55E9" w:rsidP="000C55E9">
      <w:r w:rsidRPr="000C55E9">
        <w:rPr>
          <w:highlight w:val="lightGray"/>
        </w:rPr>
        <w:t xml:space="preserve">3 </w:t>
      </w:r>
      <w:proofErr w:type="spellStart"/>
      <w:r w:rsidRPr="000C55E9">
        <w:rPr>
          <w:highlight w:val="lightGray"/>
        </w:rPr>
        <w:t>Rue</w:t>
      </w:r>
      <w:proofErr w:type="spellEnd"/>
      <w:r w:rsidRPr="000C55E9">
        <w:rPr>
          <w:highlight w:val="lightGray"/>
        </w:rPr>
        <w:t xml:space="preserve"> </w:t>
      </w:r>
      <w:proofErr w:type="spellStart"/>
      <w:r w:rsidRPr="000C55E9">
        <w:rPr>
          <w:highlight w:val="lightGray"/>
        </w:rPr>
        <w:t>de</w:t>
      </w:r>
      <w:proofErr w:type="spellEnd"/>
      <w:r w:rsidRPr="000C55E9">
        <w:rPr>
          <w:highlight w:val="lightGray"/>
        </w:rPr>
        <w:t xml:space="preserve"> </w:t>
      </w:r>
      <w:proofErr w:type="spellStart"/>
      <w:r w:rsidRPr="000C55E9">
        <w:rPr>
          <w:highlight w:val="lightGray"/>
        </w:rPr>
        <w:t>Lorraine</w:t>
      </w:r>
      <w:proofErr w:type="spellEnd"/>
      <w:r w:rsidRPr="000C55E9">
        <w:rPr>
          <w:highlight w:val="lightGray"/>
        </w:rPr>
        <w:t xml:space="preserve">, 62510 </w:t>
      </w:r>
      <w:proofErr w:type="spellStart"/>
      <w:r w:rsidRPr="000C55E9">
        <w:rPr>
          <w:highlight w:val="lightGray"/>
        </w:rPr>
        <w:t>Arques</w:t>
      </w:r>
      <w:proofErr w:type="spellEnd"/>
      <w:r w:rsidRPr="000C55E9">
        <w:rPr>
          <w:highlight w:val="lightGray"/>
        </w:rPr>
        <w:t xml:space="preserve"> – Francúzsko</w:t>
      </w:r>
    </w:p>
    <w:p w:rsidR="000C55E9" w:rsidRPr="000C55E9" w:rsidRDefault="000C55E9" w:rsidP="000C55E9">
      <w:pPr>
        <w:rPr>
          <w:lang w:val="fr-FR"/>
        </w:rPr>
      </w:pPr>
    </w:p>
    <w:p w:rsidR="000C55E9" w:rsidRPr="000C55E9" w:rsidRDefault="000C55E9" w:rsidP="000C55E9">
      <w:r w:rsidRPr="000C55E9">
        <w:rPr>
          <w:b/>
          <w:highlight w:val="lightGray"/>
        </w:rPr>
        <w:t>2.</w:t>
      </w:r>
      <w:r w:rsidRPr="000C55E9">
        <w:rPr>
          <w:b/>
        </w:rPr>
        <w:tab/>
        <w:t>NÁZOV VETERINÁRNEHO LIEKU</w:t>
      </w:r>
    </w:p>
    <w:p w:rsidR="000C55E9" w:rsidRPr="000C55E9" w:rsidRDefault="000C55E9" w:rsidP="000C55E9"/>
    <w:p w:rsidR="000C55E9" w:rsidRPr="000C55E9" w:rsidRDefault="000C55E9" w:rsidP="000C55E9">
      <w:pPr>
        <w:jc w:val="both"/>
      </w:pPr>
      <w:r w:rsidRPr="000C55E9">
        <w:t xml:space="preserve">SURRICOXX 400 mg/ml roztok na použitie v pitnej vode pre kurčatá, morky, kačky a perličky </w:t>
      </w:r>
    </w:p>
    <w:p w:rsidR="000C55E9" w:rsidRPr="000C55E9" w:rsidRDefault="000C55E9" w:rsidP="000C55E9">
      <w:pPr>
        <w:jc w:val="both"/>
      </w:pPr>
      <w:proofErr w:type="spellStart"/>
      <w:r w:rsidRPr="000C55E9">
        <w:t>Amprólium</w:t>
      </w:r>
      <w:proofErr w:type="spellEnd"/>
      <w:r w:rsidRPr="000C55E9">
        <w:t xml:space="preserve"> (ako </w:t>
      </w:r>
      <w:proofErr w:type="spellStart"/>
      <w:r w:rsidRPr="000C55E9">
        <w:t>hydrochlorid</w:t>
      </w:r>
      <w:proofErr w:type="spellEnd"/>
      <w:r w:rsidRPr="000C55E9">
        <w:t>)</w:t>
      </w:r>
    </w:p>
    <w:p w:rsidR="000C55E9" w:rsidRPr="000C55E9" w:rsidRDefault="000C55E9" w:rsidP="000C55E9"/>
    <w:p w:rsidR="000C55E9" w:rsidRPr="000C55E9" w:rsidRDefault="000C55E9" w:rsidP="000C55E9">
      <w:pPr>
        <w:rPr>
          <w:b/>
        </w:rPr>
      </w:pPr>
      <w:r w:rsidRPr="000C55E9">
        <w:rPr>
          <w:b/>
          <w:highlight w:val="lightGray"/>
        </w:rPr>
        <w:t>3.</w:t>
      </w:r>
      <w:r w:rsidRPr="000C55E9">
        <w:rPr>
          <w:b/>
        </w:rPr>
        <w:tab/>
        <w:t>OBSAH ÚČINNEJ LÁTKY (-OK) A INEJ LÁTKY (-OK)</w:t>
      </w:r>
    </w:p>
    <w:p w:rsidR="000C55E9" w:rsidRPr="000C55E9" w:rsidRDefault="000C55E9" w:rsidP="000C55E9">
      <w:pPr>
        <w:rPr>
          <w:iCs/>
        </w:rPr>
      </w:pPr>
    </w:p>
    <w:p w:rsidR="000C55E9" w:rsidRPr="000C55E9" w:rsidRDefault="000C55E9" w:rsidP="000C55E9">
      <w:pPr>
        <w:jc w:val="both"/>
      </w:pPr>
      <w:r w:rsidRPr="000C55E9">
        <w:t>Každý ml obsahuje:</w:t>
      </w:r>
    </w:p>
    <w:p w:rsidR="000C55E9" w:rsidRPr="000C55E9" w:rsidRDefault="000C55E9" w:rsidP="000C55E9">
      <w:pPr>
        <w:rPr>
          <w:iCs/>
        </w:rPr>
      </w:pPr>
    </w:p>
    <w:p w:rsidR="000C55E9" w:rsidRPr="000C55E9" w:rsidRDefault="000C55E9" w:rsidP="000C55E9">
      <w:pPr>
        <w:pStyle w:val="Nadpis1"/>
        <w:tabs>
          <w:tab w:val="left" w:pos="684"/>
          <w:tab w:val="left" w:pos="685"/>
        </w:tabs>
        <w:ind w:left="0" w:right="3068" w:firstLine="0"/>
        <w:jc w:val="both"/>
        <w:rPr>
          <w:b w:val="0"/>
        </w:rPr>
      </w:pPr>
      <w:r w:rsidRPr="000C55E9">
        <w:t>Účinná látka:</w:t>
      </w:r>
    </w:p>
    <w:p w:rsidR="000C55E9" w:rsidRPr="000C55E9" w:rsidRDefault="000C55E9" w:rsidP="000C55E9">
      <w:pPr>
        <w:tabs>
          <w:tab w:val="right" w:leader="dot" w:pos="5670"/>
        </w:tabs>
        <w:jc w:val="both"/>
      </w:pPr>
      <w:proofErr w:type="spellStart"/>
      <w:r w:rsidRPr="000C55E9">
        <w:t>Amprólium</w:t>
      </w:r>
      <w:proofErr w:type="spellEnd"/>
      <w:r w:rsidRPr="000C55E9">
        <w:tab/>
        <w:t>400,0 mg</w:t>
      </w:r>
    </w:p>
    <w:p w:rsidR="000C55E9" w:rsidRPr="00042C44" w:rsidRDefault="000C55E9" w:rsidP="00042C44">
      <w:pPr>
        <w:tabs>
          <w:tab w:val="right" w:leader="dot" w:pos="6237"/>
        </w:tabs>
        <w:jc w:val="both"/>
        <w:rPr>
          <w:rFonts w:cs="Arial"/>
        </w:rPr>
      </w:pPr>
      <w:r w:rsidRPr="000C55E9">
        <w:t xml:space="preserve">(čo zodpovedá 452,4 mg </w:t>
      </w:r>
      <w:proofErr w:type="spellStart"/>
      <w:r w:rsidRPr="000C55E9">
        <w:t>amprólium</w:t>
      </w:r>
      <w:proofErr w:type="spellEnd"/>
      <w:r w:rsidRPr="000C55E9">
        <w:t xml:space="preserve"> </w:t>
      </w:r>
      <w:proofErr w:type="spellStart"/>
      <w:r w:rsidRPr="000C55E9">
        <w:t>hydrochloridu</w:t>
      </w:r>
      <w:proofErr w:type="spellEnd"/>
      <w:r w:rsidRPr="000C55E9">
        <w:t>)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Nadpis1"/>
        <w:ind w:left="0" w:firstLine="0"/>
        <w:jc w:val="both"/>
      </w:pPr>
      <w:r w:rsidRPr="000C55E9">
        <w:t>Pomocné látky:</w:t>
      </w:r>
    </w:p>
    <w:p w:rsidR="000C55E9" w:rsidRPr="000C55E9" w:rsidRDefault="000C55E9" w:rsidP="000C55E9">
      <w:pPr>
        <w:tabs>
          <w:tab w:val="right" w:leader="dot" w:pos="5670"/>
        </w:tabs>
        <w:jc w:val="both"/>
      </w:pPr>
      <w:proofErr w:type="spellStart"/>
      <w:r w:rsidRPr="000C55E9">
        <w:t>Benzylalkohol</w:t>
      </w:r>
      <w:proofErr w:type="spellEnd"/>
      <w:r w:rsidRPr="000C55E9">
        <w:t xml:space="preserve"> (E1519)</w:t>
      </w:r>
      <w:r w:rsidRPr="000C55E9">
        <w:tab/>
        <w:t>9 mg</w:t>
      </w:r>
    </w:p>
    <w:p w:rsidR="000C55E9" w:rsidRPr="000C55E9" w:rsidRDefault="000C55E9" w:rsidP="000C55E9">
      <w:pPr>
        <w:pStyle w:val="Zkladntext"/>
        <w:ind w:left="118"/>
        <w:jc w:val="both"/>
      </w:pPr>
    </w:p>
    <w:p w:rsidR="000C55E9" w:rsidRPr="000C55E9" w:rsidRDefault="000C55E9" w:rsidP="000C55E9">
      <w:pPr>
        <w:jc w:val="both"/>
      </w:pPr>
      <w:r w:rsidRPr="000C55E9">
        <w:t>Roztok na použitie v pitnej vode. Číry žltý roztok.</w:t>
      </w:r>
    </w:p>
    <w:p w:rsidR="000C55E9" w:rsidRPr="000C55E9" w:rsidRDefault="000C55E9" w:rsidP="000C55E9"/>
    <w:p w:rsidR="000C55E9" w:rsidRPr="000C55E9" w:rsidRDefault="000C55E9" w:rsidP="000C55E9">
      <w:pPr>
        <w:rPr>
          <w:b/>
        </w:rPr>
      </w:pPr>
      <w:r w:rsidRPr="000C55E9">
        <w:rPr>
          <w:b/>
          <w:highlight w:val="lightGray"/>
        </w:rPr>
        <w:t>4.</w:t>
      </w:r>
      <w:r w:rsidRPr="000C55E9">
        <w:rPr>
          <w:b/>
        </w:rPr>
        <w:tab/>
        <w:t>INDIKÁCIA(-E)</w:t>
      </w:r>
    </w:p>
    <w:p w:rsidR="000C55E9" w:rsidRPr="000C55E9" w:rsidRDefault="000C55E9" w:rsidP="000C55E9"/>
    <w:p w:rsidR="000C55E9" w:rsidRPr="000C55E9" w:rsidRDefault="000C55E9" w:rsidP="000C55E9">
      <w:pPr>
        <w:jc w:val="both"/>
      </w:pPr>
      <w:r w:rsidRPr="000C55E9">
        <w:t>U</w:t>
      </w:r>
      <w:r w:rsidR="00081B1B">
        <w:t> </w:t>
      </w:r>
      <w:r w:rsidRPr="000C55E9">
        <w:t>kúr</w:t>
      </w:r>
      <w:r w:rsidR="00081B1B">
        <w:t xml:space="preserve"> </w:t>
      </w:r>
      <w:r w:rsidR="00081B1B">
        <w:rPr>
          <w:lang w:val="en-US"/>
        </w:rPr>
        <w:t>(</w:t>
      </w:r>
      <w:proofErr w:type="spellStart"/>
      <w:r w:rsidR="00081B1B">
        <w:rPr>
          <w:lang w:val="en-US"/>
        </w:rPr>
        <w:t>brojlerov</w:t>
      </w:r>
      <w:proofErr w:type="spellEnd"/>
      <w:r w:rsidR="00081B1B">
        <w:rPr>
          <w:lang w:val="en-US"/>
        </w:rPr>
        <w:t xml:space="preserve">, </w:t>
      </w:r>
      <w:proofErr w:type="spellStart"/>
      <w:r w:rsidR="00081B1B">
        <w:rPr>
          <w:lang w:val="en-US"/>
        </w:rPr>
        <w:t>kurčiat</w:t>
      </w:r>
      <w:proofErr w:type="spellEnd"/>
      <w:r w:rsidR="00081B1B">
        <w:rPr>
          <w:lang w:val="en-US"/>
        </w:rPr>
        <w:t xml:space="preserve">, </w:t>
      </w:r>
      <w:proofErr w:type="spellStart"/>
      <w:r w:rsidR="00081B1B">
        <w:rPr>
          <w:lang w:val="en-US"/>
        </w:rPr>
        <w:t>nosníc</w:t>
      </w:r>
      <w:proofErr w:type="spellEnd"/>
      <w:r w:rsidR="00081B1B">
        <w:rPr>
          <w:lang w:val="en-US"/>
        </w:rPr>
        <w:t xml:space="preserve">, </w:t>
      </w:r>
      <w:proofErr w:type="spellStart"/>
      <w:r w:rsidR="00081B1B">
        <w:rPr>
          <w:lang w:val="en-US"/>
        </w:rPr>
        <w:t>chovných</w:t>
      </w:r>
      <w:proofErr w:type="spellEnd"/>
      <w:r w:rsidR="00081B1B">
        <w:rPr>
          <w:lang w:val="en-US"/>
        </w:rPr>
        <w:t xml:space="preserve"> </w:t>
      </w:r>
      <w:proofErr w:type="spellStart"/>
      <w:r w:rsidR="00081B1B">
        <w:rPr>
          <w:lang w:val="en-US"/>
        </w:rPr>
        <w:t>sliepok</w:t>
      </w:r>
      <w:proofErr w:type="spellEnd"/>
      <w:r w:rsidR="00081B1B">
        <w:rPr>
          <w:lang w:val="en-US"/>
        </w:rPr>
        <w:t>)</w:t>
      </w:r>
      <w:r w:rsidRPr="000C55E9">
        <w:t>, moriek, kačiek a perličiek:</w:t>
      </w:r>
    </w:p>
    <w:p w:rsidR="00042C44" w:rsidRDefault="000C55E9" w:rsidP="00042C44">
      <w:pPr>
        <w:jc w:val="both"/>
      </w:pPr>
      <w:r w:rsidRPr="000C55E9">
        <w:t xml:space="preserve">- Liečba črevnej </w:t>
      </w:r>
      <w:proofErr w:type="spellStart"/>
      <w:r w:rsidRPr="000C55E9">
        <w:t>kokcidiózy</w:t>
      </w:r>
      <w:proofErr w:type="spellEnd"/>
      <w:r w:rsidRPr="000C55E9">
        <w:t xml:space="preserve"> zapríčinenej druhom </w:t>
      </w:r>
      <w:proofErr w:type="spellStart"/>
      <w:r w:rsidRPr="000C55E9">
        <w:rPr>
          <w:i/>
        </w:rPr>
        <w:t>Eimeria</w:t>
      </w:r>
      <w:proofErr w:type="spellEnd"/>
      <w:r w:rsidRPr="000C55E9">
        <w:t xml:space="preserve"> citlivým na </w:t>
      </w:r>
      <w:proofErr w:type="spellStart"/>
      <w:r w:rsidRPr="000C55E9">
        <w:t>amprólium</w:t>
      </w:r>
      <w:proofErr w:type="spellEnd"/>
      <w:r w:rsidRPr="000C55E9">
        <w:t>.</w:t>
      </w:r>
    </w:p>
    <w:p w:rsidR="00042C44" w:rsidRDefault="00042C44" w:rsidP="00042C44">
      <w:pPr>
        <w:jc w:val="both"/>
      </w:pPr>
    </w:p>
    <w:p w:rsidR="00042C44" w:rsidRPr="000C55E9" w:rsidRDefault="00042C44" w:rsidP="00042C44">
      <w:pPr>
        <w:rPr>
          <w:b/>
        </w:rPr>
      </w:pPr>
      <w:r w:rsidRPr="000C55E9">
        <w:rPr>
          <w:b/>
          <w:highlight w:val="lightGray"/>
        </w:rPr>
        <w:t>5.</w:t>
      </w:r>
      <w:r w:rsidRPr="000C55E9">
        <w:rPr>
          <w:b/>
        </w:rPr>
        <w:tab/>
        <w:t>KONTRAINDIKÁCIE</w:t>
      </w:r>
    </w:p>
    <w:p w:rsidR="00042C44" w:rsidRPr="000C55E9" w:rsidRDefault="00042C44" w:rsidP="00042C44"/>
    <w:p w:rsidR="00042C44" w:rsidRPr="000C55E9" w:rsidRDefault="00042C44" w:rsidP="00042C44">
      <w:pPr>
        <w:pStyle w:val="Zkladntext"/>
        <w:jc w:val="both"/>
      </w:pPr>
      <w:r w:rsidRPr="000C55E9">
        <w:t>Nepoužívať v prípadoch precitlivenosti na účinnú látku alebo na niektorú z pomocných látok.</w:t>
      </w:r>
    </w:p>
    <w:p w:rsidR="00042C44" w:rsidRPr="000C55E9" w:rsidRDefault="00042C44" w:rsidP="00042C44"/>
    <w:p w:rsidR="00042C44" w:rsidRPr="000C55E9" w:rsidRDefault="00042C44" w:rsidP="00042C44">
      <w:r w:rsidRPr="000C55E9">
        <w:rPr>
          <w:b/>
          <w:highlight w:val="lightGray"/>
        </w:rPr>
        <w:t>6.</w:t>
      </w:r>
      <w:r w:rsidRPr="000C55E9">
        <w:rPr>
          <w:b/>
        </w:rPr>
        <w:tab/>
        <w:t>NEŽIADUCE ÚČINKY</w:t>
      </w:r>
    </w:p>
    <w:p w:rsidR="00042C44" w:rsidRPr="000C55E9" w:rsidRDefault="00042C44" w:rsidP="00042C44"/>
    <w:p w:rsidR="00042C44" w:rsidRPr="000C55E9" w:rsidRDefault="00042C44" w:rsidP="00042C44">
      <w:pPr>
        <w:pStyle w:val="Zkladntext"/>
        <w:jc w:val="both"/>
      </w:pPr>
      <w:r w:rsidRPr="000C55E9">
        <w:t>Nie sú známe.</w:t>
      </w:r>
    </w:p>
    <w:p w:rsidR="00042C44" w:rsidRPr="000C55E9" w:rsidRDefault="00042C44" w:rsidP="00042C44"/>
    <w:p w:rsidR="00042C44" w:rsidRPr="000C55E9" w:rsidRDefault="00042C44" w:rsidP="00042C44">
      <w:r w:rsidRPr="000C55E9">
        <w:t>Ak zistíte akékoľvek nežiaduce účinky, aj tie, ktoré už nie sú uvedené v tejto písomnej informácii pre používateľov, alebo si myslíte, že liek je neúčinný, informujte vášho veterinárneho lekára. Prípadne nežiaduce účinky môžete nahlásiť národnej kompetentnej autorite {</w:t>
      </w:r>
      <w:proofErr w:type="spellStart"/>
      <w:r w:rsidRPr="000C55E9">
        <w:t>www.uskvbl.sk</w:t>
      </w:r>
      <w:proofErr w:type="spellEnd"/>
      <w:r w:rsidRPr="000C55E9">
        <w:t>}.</w:t>
      </w:r>
    </w:p>
    <w:p w:rsidR="00042C44" w:rsidRPr="000C55E9" w:rsidRDefault="00042C44" w:rsidP="00042C44"/>
    <w:p w:rsidR="00042C44" w:rsidRPr="000C55E9" w:rsidRDefault="00042C44" w:rsidP="00042C44">
      <w:r w:rsidRPr="000C55E9">
        <w:rPr>
          <w:b/>
          <w:highlight w:val="lightGray"/>
        </w:rPr>
        <w:t>7.</w:t>
      </w:r>
      <w:r w:rsidRPr="000C55E9">
        <w:rPr>
          <w:b/>
        </w:rPr>
        <w:tab/>
        <w:t>CIEĽOVÝ DRUH</w:t>
      </w:r>
    </w:p>
    <w:p w:rsidR="00042C44" w:rsidRPr="000C55E9" w:rsidRDefault="00042C44" w:rsidP="00042C44"/>
    <w:p w:rsidR="00042C44" w:rsidRDefault="00042C44" w:rsidP="00042C44">
      <w:r w:rsidRPr="000C55E9">
        <w:t>Kura domáca</w:t>
      </w:r>
      <w:r w:rsidR="00081B1B">
        <w:t xml:space="preserve"> </w:t>
      </w:r>
      <w:r w:rsidR="00081B1B">
        <w:rPr>
          <w:lang w:val="en-US"/>
        </w:rPr>
        <w:t>(</w:t>
      </w:r>
      <w:proofErr w:type="spellStart"/>
      <w:r w:rsidR="00081B1B">
        <w:rPr>
          <w:lang w:val="en-US"/>
        </w:rPr>
        <w:t>brojlery</w:t>
      </w:r>
      <w:proofErr w:type="spellEnd"/>
      <w:r w:rsidR="00081B1B">
        <w:rPr>
          <w:lang w:val="en-US"/>
        </w:rPr>
        <w:t xml:space="preserve">, </w:t>
      </w:r>
      <w:proofErr w:type="spellStart"/>
      <w:r w:rsidR="00081B1B">
        <w:rPr>
          <w:lang w:val="en-US"/>
        </w:rPr>
        <w:t>kurčatá</w:t>
      </w:r>
      <w:proofErr w:type="spellEnd"/>
      <w:r w:rsidR="00081B1B">
        <w:rPr>
          <w:lang w:val="en-US"/>
        </w:rPr>
        <w:t xml:space="preserve">, </w:t>
      </w:r>
      <w:proofErr w:type="spellStart"/>
      <w:r w:rsidR="00081B1B">
        <w:rPr>
          <w:lang w:val="en-US"/>
        </w:rPr>
        <w:t>nosnice</w:t>
      </w:r>
      <w:proofErr w:type="spellEnd"/>
      <w:r w:rsidR="00081B1B">
        <w:rPr>
          <w:lang w:val="en-US"/>
        </w:rPr>
        <w:t xml:space="preserve">, </w:t>
      </w:r>
      <w:proofErr w:type="spellStart"/>
      <w:r w:rsidR="00081B1B">
        <w:rPr>
          <w:lang w:val="en-US"/>
        </w:rPr>
        <w:t>chovné</w:t>
      </w:r>
      <w:proofErr w:type="spellEnd"/>
      <w:r w:rsidR="00081B1B">
        <w:rPr>
          <w:lang w:val="en-US"/>
        </w:rPr>
        <w:t xml:space="preserve"> </w:t>
      </w:r>
      <w:proofErr w:type="spellStart"/>
      <w:r w:rsidR="00081B1B">
        <w:rPr>
          <w:lang w:val="en-US"/>
        </w:rPr>
        <w:t>sliepky</w:t>
      </w:r>
      <w:proofErr w:type="spellEnd"/>
      <w:r w:rsidR="00081B1B">
        <w:rPr>
          <w:lang w:val="en-US"/>
        </w:rPr>
        <w:t>)</w:t>
      </w:r>
      <w:r w:rsidRPr="000C55E9">
        <w:t>, morky, kačky a perličky.</w:t>
      </w:r>
    </w:p>
    <w:p w:rsidR="00042C44" w:rsidRDefault="00042C44" w:rsidP="00042C44"/>
    <w:p w:rsidR="000C55E9" w:rsidRPr="000C55E9" w:rsidRDefault="000C55E9" w:rsidP="00042C44">
      <w:r w:rsidRPr="000C55E9">
        <w:rPr>
          <w:b/>
          <w:highlight w:val="lightGray"/>
        </w:rPr>
        <w:t>8.</w:t>
      </w:r>
      <w:r w:rsidRPr="000C55E9">
        <w:rPr>
          <w:b/>
        </w:rPr>
        <w:tab/>
        <w:t>DÁVKOVANIE PRE KAŽDÝ DRUH, CESTA(-Y) A SPÔSOB PODANIA LIEKU</w:t>
      </w:r>
    </w:p>
    <w:p w:rsidR="000C55E9" w:rsidRPr="000C55E9" w:rsidRDefault="000C55E9" w:rsidP="000C55E9">
      <w:pPr>
        <w:rPr>
          <w:iCs/>
        </w:rPr>
      </w:pPr>
    </w:p>
    <w:p w:rsidR="000C55E9" w:rsidRPr="000C55E9" w:rsidRDefault="000C55E9" w:rsidP="000C55E9">
      <w:pPr>
        <w:pStyle w:val="Zkladntext"/>
        <w:jc w:val="both"/>
      </w:pPr>
      <w:r w:rsidRPr="000C55E9">
        <w:t xml:space="preserve">Podanie v pitnej vode. </w:t>
      </w:r>
    </w:p>
    <w:p w:rsidR="000C55E9" w:rsidRPr="000C55E9" w:rsidRDefault="000C55E9" w:rsidP="000C55E9">
      <w:pPr>
        <w:pStyle w:val="Zkladntext"/>
        <w:jc w:val="both"/>
      </w:pPr>
      <w:r w:rsidRPr="000C55E9">
        <w:t xml:space="preserve">Dávkovanie pre každý cieľový druh je 20 mg </w:t>
      </w:r>
      <w:proofErr w:type="spellStart"/>
      <w:r w:rsidRPr="000C55E9">
        <w:t>amprólia</w:t>
      </w:r>
      <w:proofErr w:type="spellEnd"/>
      <w:r w:rsidRPr="000C55E9">
        <w:t>/kg živej hmotnosti/deň (čo zodpovedá 0,5 ml perorálneho roztoku/10 kg živej hmotnosti/deň) počas 5 až 7 dní nasledujúcich za sebou.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Zkladntext"/>
        <w:jc w:val="both"/>
      </w:pPr>
      <w:r w:rsidRPr="000C55E9">
        <w:t xml:space="preserve">Pri príprave </w:t>
      </w:r>
      <w:proofErr w:type="spellStart"/>
      <w:r w:rsidRPr="000C55E9">
        <w:t>medikovanej</w:t>
      </w:r>
      <w:proofErr w:type="spellEnd"/>
      <w:r w:rsidRPr="000C55E9">
        <w:t xml:space="preserve"> vody je potrebné zohľadniť telesnú hmotnosť liečených zvierat a ich aktuálnu dennú spotrebu vody. Spotreba sa môže líšiť v závislosti od takých faktorov, ako je vek, zdravotný stav, plemeno a systém chovu. Na poskytnutie potrebného množstva veterinárneho lieku v ml na liter pitnej vody je potrebné vykonať nasledujúci výpočet: </w:t>
      </w:r>
    </w:p>
    <w:p w:rsidR="000C55E9" w:rsidRPr="000C55E9" w:rsidRDefault="000C55E9" w:rsidP="000C55E9">
      <w:pPr>
        <w:jc w:val="both"/>
        <w:rPr>
          <w:lang w:eastAsia="fr-FR" w:bidi="ar-S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2"/>
        <w:gridCol w:w="388"/>
        <w:gridCol w:w="2702"/>
        <w:gridCol w:w="869"/>
        <w:gridCol w:w="599"/>
        <w:gridCol w:w="309"/>
        <w:gridCol w:w="2272"/>
      </w:tblGrid>
      <w:tr w:rsidR="000C55E9" w:rsidRPr="000C55E9" w:rsidTr="009D07F8">
        <w:trPr>
          <w:tblCellSpacing w:w="0" w:type="dxa"/>
        </w:trPr>
        <w:tc>
          <w:tcPr>
            <w:tcW w:w="2055" w:type="dxa"/>
            <w:hideMark/>
          </w:tcPr>
          <w:p w:rsidR="000C55E9" w:rsidRPr="000C55E9" w:rsidRDefault="000C55E9" w:rsidP="009D07F8">
            <w:pPr>
              <w:jc w:val="both"/>
              <w:rPr>
                <w:rFonts w:eastAsiaTheme="minorEastAsia"/>
              </w:rPr>
            </w:pPr>
            <w:r w:rsidRPr="000C55E9">
              <w:t>0,05 ml lieku na kg živej hmotnosti</w:t>
            </w:r>
          </w:p>
        </w:tc>
        <w:tc>
          <w:tcPr>
            <w:tcW w:w="420" w:type="dxa"/>
            <w:vAlign w:val="center"/>
            <w:hideMark/>
          </w:tcPr>
          <w:p w:rsidR="000C55E9" w:rsidRPr="000C55E9" w:rsidRDefault="000C55E9" w:rsidP="009D07F8">
            <w:pPr>
              <w:jc w:val="both"/>
              <w:rPr>
                <w:rFonts w:eastAsiaTheme="minorEastAsia"/>
              </w:rPr>
            </w:pPr>
            <w:r w:rsidRPr="000C55E9">
              <w:t xml:space="preserve">  x</w:t>
            </w:r>
          </w:p>
        </w:tc>
        <w:tc>
          <w:tcPr>
            <w:tcW w:w="2912" w:type="dxa"/>
            <w:hideMark/>
          </w:tcPr>
          <w:p w:rsidR="000C55E9" w:rsidRPr="000C55E9" w:rsidRDefault="000C55E9" w:rsidP="009D07F8">
            <w:pPr>
              <w:jc w:val="both"/>
              <w:rPr>
                <w:rFonts w:eastAsiaTheme="minorEastAsia"/>
              </w:rPr>
            </w:pPr>
            <w:r w:rsidRPr="000C55E9">
              <w:t>Priemerná živá hmotnosť (kg) zvierat liečených každý deň</w:t>
            </w:r>
          </w:p>
        </w:tc>
        <w:tc>
          <w:tcPr>
            <w:tcW w:w="958" w:type="dxa"/>
            <w:vAlign w:val="center"/>
          </w:tcPr>
          <w:p w:rsidR="000C55E9" w:rsidRPr="000C55E9" w:rsidRDefault="000C55E9" w:rsidP="009D07F8">
            <w:pPr>
              <w:jc w:val="both"/>
            </w:pPr>
            <w:r w:rsidRPr="000C55E9">
              <w:t xml:space="preserve">    x</w:t>
            </w:r>
          </w:p>
        </w:tc>
        <w:tc>
          <w:tcPr>
            <w:tcW w:w="330" w:type="dxa"/>
          </w:tcPr>
          <w:p w:rsidR="000C55E9" w:rsidRPr="000C55E9" w:rsidRDefault="000C55E9" w:rsidP="009D07F8">
            <w:pPr>
              <w:jc w:val="both"/>
            </w:pPr>
            <w:r w:rsidRPr="000C55E9">
              <w:t>Počet zvierat</w:t>
            </w:r>
          </w:p>
        </w:tc>
        <w:tc>
          <w:tcPr>
            <w:tcW w:w="330" w:type="dxa"/>
            <w:vMerge w:val="restart"/>
            <w:vAlign w:val="center"/>
            <w:hideMark/>
          </w:tcPr>
          <w:p w:rsidR="000C55E9" w:rsidRPr="000C55E9" w:rsidRDefault="000C55E9" w:rsidP="009D07F8">
            <w:pPr>
              <w:jc w:val="both"/>
              <w:rPr>
                <w:rFonts w:eastAsiaTheme="minorEastAsia"/>
              </w:rPr>
            </w:pPr>
            <w:r w:rsidRPr="000C55E9">
              <w:t xml:space="preserve"> =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0C55E9" w:rsidRPr="000C55E9" w:rsidRDefault="000C55E9" w:rsidP="009D07F8">
            <w:pPr>
              <w:jc w:val="both"/>
            </w:pPr>
            <w:r w:rsidRPr="000C55E9">
              <w:t xml:space="preserve">    … ml perorálneho      </w:t>
            </w:r>
          </w:p>
          <w:p w:rsidR="000C55E9" w:rsidRPr="000C55E9" w:rsidRDefault="000C55E9" w:rsidP="009D07F8">
            <w:pPr>
              <w:jc w:val="both"/>
              <w:rPr>
                <w:rFonts w:eastAsiaTheme="minorEastAsia"/>
              </w:rPr>
            </w:pPr>
            <w:r w:rsidRPr="000C55E9">
              <w:t xml:space="preserve">  roztoku/l pitnej vody</w:t>
            </w:r>
          </w:p>
        </w:tc>
      </w:tr>
      <w:tr w:rsidR="000C55E9" w:rsidRPr="000C55E9" w:rsidTr="009D07F8">
        <w:trPr>
          <w:tblCellSpacing w:w="0" w:type="dxa"/>
        </w:trPr>
        <w:tc>
          <w:tcPr>
            <w:tcW w:w="5387" w:type="dxa"/>
            <w:gridSpan w:val="3"/>
            <w:hideMark/>
          </w:tcPr>
          <w:p w:rsidR="000C55E9" w:rsidRPr="000C55E9" w:rsidRDefault="000C55E9" w:rsidP="009D07F8">
            <w:pPr>
              <w:jc w:val="both"/>
            </w:pPr>
            <w:r w:rsidRPr="000C55E9">
              <w:rPr>
                <w:noProof/>
                <w:lang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44878F" wp14:editId="331172C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</wp:posOffset>
                      </wp:positionV>
                      <wp:extent cx="4352925" cy="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5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27C922B" id="AutoShape 2" o:spid="_x0000_s1026" type="#_x0000_t32" style="position:absolute;margin-left:.75pt;margin-top:.45pt;width:34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"/>
                  </w:pict>
                </mc:Fallback>
              </mc:AlternateContent>
            </w:r>
          </w:p>
        </w:tc>
        <w:tc>
          <w:tcPr>
            <w:tcW w:w="958" w:type="dxa"/>
          </w:tcPr>
          <w:p w:rsidR="000C55E9" w:rsidRPr="000C55E9" w:rsidRDefault="000C55E9" w:rsidP="009D07F8">
            <w:pPr>
              <w:jc w:val="both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0C55E9" w:rsidRPr="000C55E9" w:rsidRDefault="000C55E9" w:rsidP="009D07F8">
            <w:pPr>
              <w:jc w:val="both"/>
              <w:rPr>
                <w:rFonts w:eastAsiaTheme="minorEastAsi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55E9" w:rsidRPr="000C55E9" w:rsidRDefault="000C55E9" w:rsidP="009D07F8">
            <w:pPr>
              <w:jc w:val="both"/>
              <w:rPr>
                <w:rFonts w:eastAsiaTheme="minorEastAsi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55E9" w:rsidRPr="000C55E9" w:rsidRDefault="000C55E9" w:rsidP="009D07F8">
            <w:pPr>
              <w:jc w:val="both"/>
              <w:rPr>
                <w:rFonts w:eastAsiaTheme="minorEastAsia"/>
              </w:rPr>
            </w:pPr>
          </w:p>
        </w:tc>
      </w:tr>
      <w:tr w:rsidR="000C55E9" w:rsidRPr="000C55E9" w:rsidTr="009D07F8">
        <w:trPr>
          <w:trHeight w:val="80"/>
          <w:tblCellSpacing w:w="0" w:type="dxa"/>
        </w:trPr>
        <w:tc>
          <w:tcPr>
            <w:tcW w:w="6345" w:type="dxa"/>
            <w:gridSpan w:val="4"/>
            <w:hideMark/>
          </w:tcPr>
          <w:p w:rsidR="000C55E9" w:rsidRPr="000C55E9" w:rsidRDefault="000C55E9" w:rsidP="009D07F8">
            <w:pPr>
              <w:jc w:val="both"/>
              <w:rPr>
                <w:rFonts w:eastAsiaTheme="minorEastAsia"/>
              </w:rPr>
            </w:pPr>
            <w:r w:rsidRPr="000C55E9">
              <w:t>Celková spotreba vody (l) v kŕdli v predchádzajúci deň</w:t>
            </w:r>
          </w:p>
        </w:tc>
        <w:tc>
          <w:tcPr>
            <w:tcW w:w="0" w:type="auto"/>
          </w:tcPr>
          <w:p w:rsidR="000C55E9" w:rsidRPr="000C55E9" w:rsidRDefault="000C55E9" w:rsidP="009D07F8">
            <w:pPr>
              <w:jc w:val="both"/>
              <w:rPr>
                <w:rFonts w:eastAsiaTheme="minorEastAsia"/>
              </w:rPr>
            </w:pPr>
          </w:p>
        </w:tc>
        <w:tc>
          <w:tcPr>
            <w:tcW w:w="0" w:type="auto"/>
            <w:vMerge/>
            <w:hideMark/>
          </w:tcPr>
          <w:p w:rsidR="000C55E9" w:rsidRPr="000C55E9" w:rsidRDefault="000C55E9" w:rsidP="009D07F8">
            <w:pPr>
              <w:jc w:val="both"/>
              <w:rPr>
                <w:rFonts w:eastAsiaTheme="minorEastAsia"/>
              </w:rPr>
            </w:pPr>
          </w:p>
        </w:tc>
        <w:tc>
          <w:tcPr>
            <w:tcW w:w="0" w:type="auto"/>
            <w:vMerge/>
            <w:hideMark/>
          </w:tcPr>
          <w:p w:rsidR="000C55E9" w:rsidRPr="000C55E9" w:rsidRDefault="000C55E9" w:rsidP="009D07F8">
            <w:pPr>
              <w:jc w:val="both"/>
              <w:rPr>
                <w:rFonts w:eastAsiaTheme="minorEastAsia"/>
              </w:rPr>
            </w:pPr>
          </w:p>
        </w:tc>
      </w:tr>
    </w:tbl>
    <w:p w:rsidR="000C55E9" w:rsidRPr="000C55E9" w:rsidRDefault="000C55E9" w:rsidP="000C55E9">
      <w:pPr>
        <w:jc w:val="both"/>
        <w:rPr>
          <w:rFonts w:eastAsiaTheme="minorEastAsia"/>
        </w:rPr>
      </w:pPr>
      <w:r w:rsidRPr="000C55E9">
        <w:t> </w:t>
      </w:r>
    </w:p>
    <w:p w:rsidR="000C55E9" w:rsidRPr="000C55E9" w:rsidRDefault="000C55E9" w:rsidP="000C55E9">
      <w:pPr>
        <w:jc w:val="both"/>
        <w:rPr>
          <w:rFonts w:eastAsiaTheme="minorEastAsia"/>
        </w:rPr>
      </w:pPr>
      <w:r w:rsidRPr="000C55E9">
        <w:t xml:space="preserve">Liečené zvieratá majú mať neobmedzený prístup k vode na zabezpečenie  jej dostatočnej spotreby. Počas liečebného obdobia nemá byť dostupný žiaden iný zdroj pitnej vody. </w:t>
      </w:r>
      <w:proofErr w:type="spellStart"/>
      <w:r w:rsidRPr="000C55E9">
        <w:t>Medikovaná</w:t>
      </w:r>
      <w:proofErr w:type="spellEnd"/>
      <w:r w:rsidRPr="000C55E9">
        <w:t xml:space="preserve"> pitná voda sa má vymieňať každých 24 hodín. </w:t>
      </w:r>
    </w:p>
    <w:p w:rsidR="000C55E9" w:rsidRPr="000C55E9" w:rsidRDefault="000C55E9" w:rsidP="000C55E9">
      <w:pPr>
        <w:pStyle w:val="Odsekzoznamu"/>
        <w:ind w:left="873" w:firstLine="0"/>
        <w:jc w:val="both"/>
        <w:rPr>
          <w:rFonts w:eastAsiaTheme="minorEastAsia"/>
        </w:rPr>
      </w:pPr>
    </w:p>
    <w:p w:rsidR="000C55E9" w:rsidRPr="000C55E9" w:rsidRDefault="000C55E9" w:rsidP="000C55E9">
      <w:pPr>
        <w:jc w:val="both"/>
        <w:rPr>
          <w:rFonts w:eastAsiaTheme="minorEastAsia"/>
        </w:rPr>
      </w:pPr>
      <w:r w:rsidRPr="000C55E9">
        <w:t xml:space="preserve">Po skončení liečebného obdobia sa má systém zásobovania vodou náležite vyčistiť, aby sa predišlo príjmu </w:t>
      </w:r>
      <w:proofErr w:type="spellStart"/>
      <w:r w:rsidRPr="000C55E9">
        <w:t>subterapeutických</w:t>
      </w:r>
      <w:proofErr w:type="spellEnd"/>
      <w:r w:rsidRPr="000C55E9">
        <w:t xml:space="preserve"> množstiev účinnej látky.</w:t>
      </w:r>
    </w:p>
    <w:p w:rsidR="000C55E9" w:rsidRPr="000C55E9" w:rsidRDefault="000C55E9" w:rsidP="000C55E9">
      <w:pPr>
        <w:pStyle w:val="Zkladntext"/>
        <w:jc w:val="both"/>
      </w:pPr>
    </w:p>
    <w:p w:rsidR="000C55E9" w:rsidRPr="00E73C50" w:rsidRDefault="000C55E9" w:rsidP="00E73C50">
      <w:pPr>
        <w:jc w:val="both"/>
      </w:pPr>
      <w:r w:rsidRPr="000C55E9">
        <w:t>Rozpustnosť v pitnej vode do 100 ml lieku na liter možno použiť pri príprave zásobných roztokov na použitie v systéme dávkovania vody, v ktorom sa následne liek zriedi na správnu finálnu koncentráciu. V prípade zásobných roztokov a pri použití systému dávkovania je potrebná opatrnosť, aby sa neprekročila maximálna rozpustnosť. Upravte nastavenia prietoku dávkovacej pumpy podľa koncentrácie zásobného roztoku a príjmu vody liečených zvierat.</w:t>
      </w:r>
    </w:p>
    <w:p w:rsidR="000C55E9" w:rsidRPr="000C55E9" w:rsidRDefault="000C55E9" w:rsidP="000C55E9">
      <w:pPr>
        <w:rPr>
          <w:iCs/>
        </w:rPr>
      </w:pPr>
    </w:p>
    <w:p w:rsidR="000C55E9" w:rsidRPr="000C55E9" w:rsidRDefault="000C55E9" w:rsidP="000C55E9">
      <w:r w:rsidRPr="000C55E9">
        <w:rPr>
          <w:b/>
          <w:highlight w:val="lightGray"/>
        </w:rPr>
        <w:t>9.</w:t>
      </w:r>
      <w:r w:rsidRPr="000C55E9">
        <w:rPr>
          <w:b/>
        </w:rPr>
        <w:tab/>
        <w:t>POKYN O SPRÁVNOM PODANÍ</w:t>
      </w:r>
    </w:p>
    <w:p w:rsidR="000C55E9" w:rsidRPr="000C55E9" w:rsidRDefault="000C55E9" w:rsidP="000C55E9"/>
    <w:p w:rsidR="000C55E9" w:rsidRDefault="00081B1B" w:rsidP="000C55E9">
      <w:r>
        <w:t>Neuplatňuje sa.</w:t>
      </w:r>
    </w:p>
    <w:p w:rsidR="00081B1B" w:rsidRPr="000C55E9" w:rsidRDefault="00081B1B" w:rsidP="000C55E9"/>
    <w:p w:rsidR="000C55E9" w:rsidRPr="000C55E9" w:rsidRDefault="000C55E9" w:rsidP="000C55E9">
      <w:r w:rsidRPr="000C55E9">
        <w:rPr>
          <w:b/>
          <w:highlight w:val="lightGray"/>
        </w:rPr>
        <w:t>10.</w:t>
      </w:r>
      <w:r w:rsidRPr="000C55E9">
        <w:rPr>
          <w:b/>
        </w:rPr>
        <w:tab/>
        <w:t>OCHRANNÁ LEHOTA(-Y)</w:t>
      </w:r>
    </w:p>
    <w:p w:rsidR="000C55E9" w:rsidRPr="000C55E9" w:rsidRDefault="000C55E9" w:rsidP="000C55E9">
      <w:pPr>
        <w:rPr>
          <w:iCs/>
        </w:rPr>
      </w:pPr>
    </w:p>
    <w:p w:rsidR="000C55E9" w:rsidRPr="000C55E9" w:rsidRDefault="000C55E9" w:rsidP="000C55E9">
      <w:pPr>
        <w:pStyle w:val="Odsekzoznamu"/>
        <w:ind w:left="0" w:firstLine="0"/>
        <w:jc w:val="both"/>
        <w:rPr>
          <w:color w:val="000000"/>
        </w:rPr>
      </w:pPr>
      <w:r w:rsidRPr="000C55E9">
        <w:rPr>
          <w:color w:val="000000"/>
        </w:rPr>
        <w:t xml:space="preserve">Mäso a vnútornosti: 0 dní. </w:t>
      </w:r>
    </w:p>
    <w:p w:rsidR="000C55E9" w:rsidRPr="00E73C50" w:rsidRDefault="000C55E9" w:rsidP="00E73C50">
      <w:pPr>
        <w:pStyle w:val="Odsekzoznamu"/>
        <w:ind w:left="0" w:firstLine="0"/>
        <w:jc w:val="both"/>
        <w:rPr>
          <w:color w:val="000000"/>
        </w:rPr>
      </w:pPr>
      <w:r w:rsidRPr="000C55E9">
        <w:rPr>
          <w:color w:val="000000"/>
        </w:rPr>
        <w:t>Vajcia: 0 dní.</w:t>
      </w:r>
    </w:p>
    <w:p w:rsidR="000C55E9" w:rsidRPr="000C55E9" w:rsidRDefault="000C55E9" w:rsidP="000C55E9">
      <w:pPr>
        <w:rPr>
          <w:iCs/>
        </w:rPr>
      </w:pPr>
    </w:p>
    <w:p w:rsidR="000C55E9" w:rsidRPr="000C55E9" w:rsidRDefault="000C55E9" w:rsidP="000C55E9">
      <w:r w:rsidRPr="000C55E9">
        <w:rPr>
          <w:b/>
          <w:highlight w:val="lightGray"/>
        </w:rPr>
        <w:t>11.</w:t>
      </w:r>
      <w:r w:rsidRPr="000C55E9">
        <w:rPr>
          <w:b/>
        </w:rPr>
        <w:tab/>
        <w:t>OSOBITNÉ BEZPEČNOSTNÉ OPATRENIA NA UCHOVÁVANIE</w:t>
      </w:r>
    </w:p>
    <w:p w:rsidR="000C55E9" w:rsidRPr="000C55E9" w:rsidRDefault="000C55E9" w:rsidP="000C55E9">
      <w:pPr>
        <w:numPr>
          <w:ilvl w:val="12"/>
          <w:numId w:val="0"/>
        </w:numPr>
      </w:pPr>
    </w:p>
    <w:p w:rsidR="000C55E9" w:rsidRPr="000C55E9" w:rsidRDefault="000C55E9" w:rsidP="000C55E9">
      <w:pPr>
        <w:numPr>
          <w:ilvl w:val="12"/>
          <w:numId w:val="0"/>
        </w:numPr>
      </w:pPr>
      <w:r w:rsidRPr="000C55E9">
        <w:t>Uchovávať mimo dohľadu a dosahu detí.</w:t>
      </w:r>
    </w:p>
    <w:p w:rsidR="000C55E9" w:rsidRPr="000C55E9" w:rsidRDefault="000C55E9" w:rsidP="000C55E9">
      <w:pPr>
        <w:numPr>
          <w:ilvl w:val="12"/>
          <w:numId w:val="0"/>
        </w:numPr>
      </w:pPr>
      <w:r w:rsidRPr="000C55E9">
        <w:t>Uchovávať pri teplote neprevyšujúcej 30 °C.</w:t>
      </w:r>
    </w:p>
    <w:p w:rsidR="000C55E9" w:rsidRPr="000C55E9" w:rsidRDefault="000C55E9" w:rsidP="00E73C50">
      <w:pPr>
        <w:numPr>
          <w:ilvl w:val="12"/>
          <w:numId w:val="0"/>
        </w:numPr>
        <w:jc w:val="both"/>
      </w:pPr>
      <w:r w:rsidRPr="000C55E9">
        <w:t>Nepoužívajte tento veterinárny liek po dátume exspirácie uvedenom na obale po EXP. Dátum exspirácie sa vzťahuje na posledný deň v uvedenom mesiaci.</w:t>
      </w:r>
    </w:p>
    <w:p w:rsidR="000C55E9" w:rsidRPr="000C55E9" w:rsidRDefault="000C55E9" w:rsidP="000C55E9">
      <w:pPr>
        <w:numPr>
          <w:ilvl w:val="12"/>
          <w:numId w:val="0"/>
        </w:numPr>
      </w:pPr>
      <w:r w:rsidRPr="000C55E9">
        <w:t>Čas použiteľnosti po prvom otvorení obalu: 3 mesiace.</w:t>
      </w:r>
    </w:p>
    <w:p w:rsidR="000C55E9" w:rsidRPr="000C55E9" w:rsidRDefault="000C55E9" w:rsidP="000C55E9">
      <w:r w:rsidRPr="000C55E9">
        <w:t>Čas použiteľnosti po nariedení podľa návodu: 24 hodín.</w:t>
      </w:r>
    </w:p>
    <w:p w:rsidR="000C55E9" w:rsidRPr="000C55E9" w:rsidRDefault="000C55E9" w:rsidP="000C55E9"/>
    <w:p w:rsidR="000C55E9" w:rsidRPr="000C55E9" w:rsidRDefault="000C55E9" w:rsidP="000C55E9">
      <w:pPr>
        <w:rPr>
          <w:b/>
        </w:rPr>
      </w:pPr>
      <w:r w:rsidRPr="000C55E9">
        <w:rPr>
          <w:b/>
          <w:highlight w:val="lightGray"/>
        </w:rPr>
        <w:t>12.</w:t>
      </w:r>
      <w:r w:rsidRPr="000C55E9">
        <w:rPr>
          <w:b/>
        </w:rPr>
        <w:tab/>
        <w:t>OSOBITNÉ UPOZORNENIA</w:t>
      </w:r>
    </w:p>
    <w:p w:rsidR="000C55E9" w:rsidRPr="000C55E9" w:rsidRDefault="000C55E9" w:rsidP="000C55E9"/>
    <w:p w:rsidR="000C55E9" w:rsidRPr="000C55E9" w:rsidRDefault="000C55E9" w:rsidP="000C55E9">
      <w:r w:rsidRPr="000C55E9">
        <w:rPr>
          <w:u w:val="single"/>
        </w:rPr>
        <w:t>Osobitné bezpečnostné opatrenia pre každý cieľový druh:</w:t>
      </w:r>
    </w:p>
    <w:p w:rsidR="000C55E9" w:rsidRPr="000C55E9" w:rsidRDefault="000C55E9" w:rsidP="000C55E9">
      <w:pPr>
        <w:jc w:val="both"/>
        <w:rPr>
          <w:rFonts w:cs="Arial"/>
        </w:rPr>
      </w:pPr>
      <w:r w:rsidRPr="000C55E9">
        <w:t>V prípade zistenia nedostatočnej účinnosti počas liečby to oznámte príslušným vnútroštátnym orgánom.</w:t>
      </w:r>
    </w:p>
    <w:p w:rsidR="000C55E9" w:rsidRPr="000C55E9" w:rsidRDefault="000C55E9" w:rsidP="000C55E9">
      <w:pPr>
        <w:pStyle w:val="Textkomentra"/>
        <w:jc w:val="both"/>
        <w:rPr>
          <w:sz w:val="22"/>
          <w:szCs w:val="22"/>
        </w:rPr>
      </w:pPr>
      <w:r w:rsidRPr="000C55E9">
        <w:rPr>
          <w:sz w:val="22"/>
          <w:szCs w:val="22"/>
        </w:rPr>
        <w:lastRenderedPageBreak/>
        <w:t xml:space="preserve">Tento veterinárny liek sa nemá používať spolu s kŕmnymi doplnkovými látkami alebo inými veterinárnymi liekmi, ktoré by mohli narúšať účinnosť lieku, ako sú </w:t>
      </w:r>
      <w:proofErr w:type="spellStart"/>
      <w:r w:rsidRPr="000C55E9">
        <w:rPr>
          <w:sz w:val="22"/>
          <w:szCs w:val="22"/>
        </w:rPr>
        <w:t>kokcidiostatiká</w:t>
      </w:r>
      <w:proofErr w:type="spellEnd"/>
      <w:r w:rsidRPr="000C55E9">
        <w:rPr>
          <w:sz w:val="22"/>
          <w:szCs w:val="22"/>
        </w:rPr>
        <w:t xml:space="preserve"> a </w:t>
      </w:r>
      <w:proofErr w:type="spellStart"/>
      <w:r w:rsidRPr="000C55E9">
        <w:rPr>
          <w:sz w:val="22"/>
          <w:szCs w:val="22"/>
        </w:rPr>
        <w:t>histomonostatiká</w:t>
      </w:r>
      <w:proofErr w:type="spellEnd"/>
      <w:r w:rsidRPr="000C55E9">
        <w:rPr>
          <w:sz w:val="22"/>
          <w:szCs w:val="22"/>
        </w:rPr>
        <w:t>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r w:rsidRPr="000C55E9">
        <w:rPr>
          <w:u w:val="single"/>
        </w:rPr>
        <w:t>Osobitné bezpečnostné opatrenia na používanie u zvierat</w:t>
      </w:r>
      <w:r w:rsidRPr="000C55E9">
        <w:t>:</w:t>
      </w:r>
    </w:p>
    <w:p w:rsidR="000C55E9" w:rsidRPr="000C55E9" w:rsidRDefault="000C55E9" w:rsidP="000C55E9">
      <w:pPr>
        <w:pStyle w:val="Zkladntext"/>
        <w:jc w:val="both"/>
      </w:pPr>
      <w:r w:rsidRPr="000C55E9">
        <w:t xml:space="preserve">Tak ako v prípade každého antiparazitika, časté a opakované používanie </w:t>
      </w:r>
      <w:proofErr w:type="spellStart"/>
      <w:r w:rsidRPr="000C55E9">
        <w:t>antiprotozoálnej</w:t>
      </w:r>
      <w:proofErr w:type="spellEnd"/>
      <w:r w:rsidRPr="000C55E9">
        <w:t xml:space="preserve"> látky z rovnakej triedy môže viesť ku vzniku rezistencie. Ak je prítomná rezistencia, je potrebné zvážiť použitie inej </w:t>
      </w:r>
      <w:proofErr w:type="spellStart"/>
      <w:r w:rsidRPr="000C55E9">
        <w:t>antiprotozoálnej</w:t>
      </w:r>
      <w:proofErr w:type="spellEnd"/>
      <w:r w:rsidRPr="000C55E9">
        <w:t xml:space="preserve"> látky z inej triedy s iným mechanizmom účinku. </w:t>
      </w:r>
    </w:p>
    <w:p w:rsidR="000C55E9" w:rsidRPr="000C55E9" w:rsidRDefault="000C55E9" w:rsidP="000C55E9">
      <w:pPr>
        <w:pStyle w:val="Zkladntext"/>
        <w:jc w:val="both"/>
      </w:pPr>
      <w:r w:rsidRPr="000C55E9">
        <w:t xml:space="preserve">Liek nie je určený na preventívne použitie. Tento liek má byť vyhradený v prípade vypuknutia </w:t>
      </w:r>
      <w:proofErr w:type="spellStart"/>
      <w:r w:rsidRPr="000C55E9">
        <w:t>kokcidiózy</w:t>
      </w:r>
      <w:proofErr w:type="spellEnd"/>
      <w:r w:rsidRPr="000C55E9">
        <w:t xml:space="preserve"> v dôsledku nedostupnosti vakcíny, v prípade nedostatočnej účinnosti vakcíny a u vakcinovaných kŕdľov, ak je diagnostikovaná závažná </w:t>
      </w:r>
      <w:proofErr w:type="spellStart"/>
      <w:r w:rsidRPr="000C55E9">
        <w:t>kokcidiálna</w:t>
      </w:r>
      <w:proofErr w:type="spellEnd"/>
      <w:r w:rsidRPr="000C55E9">
        <w:t xml:space="preserve"> infekcia pred úplným rozvinutím imunity.</w:t>
      </w:r>
    </w:p>
    <w:p w:rsidR="000C55E9" w:rsidRPr="000C55E9" w:rsidRDefault="000C55E9" w:rsidP="000C55E9"/>
    <w:p w:rsidR="000C55E9" w:rsidRPr="000C55E9" w:rsidRDefault="000C55E9" w:rsidP="000C55E9">
      <w:r w:rsidRPr="000C55E9">
        <w:rPr>
          <w:u w:val="single"/>
        </w:rPr>
        <w:t>Osobitné bezpečnostné opatrenia, ktoré má urobiť osoba podávajúca liek zvieratám</w:t>
      </w:r>
      <w:r w:rsidRPr="000C55E9">
        <w:t>:</w:t>
      </w:r>
    </w:p>
    <w:p w:rsidR="000C55E9" w:rsidRPr="000C55E9" w:rsidRDefault="000C55E9" w:rsidP="000C55E9">
      <w:pPr>
        <w:pStyle w:val="Zkladntext"/>
        <w:jc w:val="both"/>
      </w:pPr>
      <w:r w:rsidRPr="000C55E9">
        <w:t xml:space="preserve">Tento liek je kyslý a môže spôsobiť podráždenie alebo poleptanie kože, očí, hrdla a dýchacích ciest. </w:t>
      </w:r>
    </w:p>
    <w:p w:rsidR="000C55E9" w:rsidRPr="000C55E9" w:rsidRDefault="000C55E9" w:rsidP="000C55E9">
      <w:pPr>
        <w:pStyle w:val="Zkladntext"/>
        <w:jc w:val="both"/>
      </w:pPr>
      <w:r w:rsidRPr="000C55E9">
        <w:t>Vyhnite sa akémukoľvek fyzickému kontaktu s liekom vrátane výparov.</w:t>
      </w:r>
    </w:p>
    <w:p w:rsidR="000C55E9" w:rsidRPr="000C55E9" w:rsidRDefault="000C55E9" w:rsidP="000C55E9">
      <w:pPr>
        <w:pStyle w:val="Zkladntext"/>
        <w:jc w:val="both"/>
      </w:pPr>
      <w:r w:rsidRPr="000C55E9">
        <w:t>Pri manipulácii s liekom používajte nepriepustné rukavice a ochranné okuliare.</w:t>
      </w:r>
    </w:p>
    <w:p w:rsidR="000C55E9" w:rsidRPr="000C55E9" w:rsidRDefault="000C55E9" w:rsidP="000C55E9">
      <w:pPr>
        <w:pStyle w:val="Zkladntext"/>
        <w:jc w:val="both"/>
      </w:pPr>
      <w:r w:rsidRPr="000C55E9">
        <w:t>Je potrebné, aby zvolené ochranné rukavice spĺňali špecifikáciu smernice EÚ č. 89/686/EHS a z nej odvodenú normu EN 374.</w:t>
      </w:r>
    </w:p>
    <w:p w:rsidR="000C55E9" w:rsidRPr="000C55E9" w:rsidRDefault="000C55E9" w:rsidP="000C55E9">
      <w:pPr>
        <w:pStyle w:val="Zkladntext"/>
        <w:jc w:val="both"/>
      </w:pPr>
      <w:r w:rsidRPr="000C55E9">
        <w:t xml:space="preserve">V prípade kontaktu s kožou alebo očami okamžite umyte zasiahnutú oblasť čistou tečúcou vodou a odstráňte kontaminovaný odev. Ak podráždenie pretrváva, vyhľadajte lekársku pomoc a ukážte písomnú informáciu pre používateľov alebo obal lekárovi. </w:t>
      </w:r>
    </w:p>
    <w:p w:rsidR="000C55E9" w:rsidRPr="000C55E9" w:rsidRDefault="000C55E9" w:rsidP="000C55E9">
      <w:pPr>
        <w:pStyle w:val="Zkladntext"/>
        <w:jc w:val="both"/>
      </w:pPr>
      <w:r w:rsidRPr="000C55E9">
        <w:t>V prípade náhodného požitia vypláchnite ústa vodou, vyhľadajte ihneď lekársku pomoc a ukážte obal lekárovi.</w:t>
      </w:r>
    </w:p>
    <w:p w:rsidR="000C55E9" w:rsidRPr="000C55E9" w:rsidRDefault="000C55E9" w:rsidP="000C55E9">
      <w:pPr>
        <w:pStyle w:val="Zkladntext"/>
        <w:jc w:val="both"/>
      </w:pPr>
      <w:r w:rsidRPr="000C55E9">
        <w:t xml:space="preserve">Osoby so známou precitlivenosťou na </w:t>
      </w:r>
      <w:proofErr w:type="spellStart"/>
      <w:r w:rsidRPr="000C55E9">
        <w:t>amprólium</w:t>
      </w:r>
      <w:proofErr w:type="spellEnd"/>
      <w:r w:rsidRPr="000C55E9">
        <w:t xml:space="preserve"> alebo </w:t>
      </w:r>
      <w:proofErr w:type="spellStart"/>
      <w:r w:rsidRPr="000C55E9">
        <w:t>benzylalkohol</w:t>
      </w:r>
      <w:proofErr w:type="spellEnd"/>
      <w:r w:rsidRPr="000C55E9">
        <w:t xml:space="preserve"> sa majú vyhýbať kontaktu s liekom.</w:t>
      </w:r>
    </w:p>
    <w:p w:rsidR="000C55E9" w:rsidRPr="000C55E9" w:rsidRDefault="000C55E9" w:rsidP="000C55E9">
      <w:pPr>
        <w:pStyle w:val="Zkladntext"/>
        <w:jc w:val="both"/>
      </w:pPr>
      <w:r w:rsidRPr="000C55E9">
        <w:t>Po použití si umyte ruky.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pPr>
        <w:pStyle w:val="Zkladntext"/>
        <w:jc w:val="both"/>
        <w:rPr>
          <w:u w:val="single"/>
        </w:rPr>
      </w:pPr>
      <w:r w:rsidRPr="000C55E9">
        <w:rPr>
          <w:u w:val="single"/>
        </w:rPr>
        <w:t>Iné opatrenia</w:t>
      </w:r>
    </w:p>
    <w:p w:rsidR="000C55E9" w:rsidRPr="000C55E9" w:rsidRDefault="000C55E9" w:rsidP="000C55E9">
      <w:pPr>
        <w:pStyle w:val="Zkladntext"/>
        <w:jc w:val="both"/>
      </w:pPr>
      <w:proofErr w:type="spellStart"/>
      <w:r w:rsidRPr="000C55E9">
        <w:t>Amprólium</w:t>
      </w:r>
      <w:proofErr w:type="spellEnd"/>
      <w:r w:rsidRPr="000C55E9">
        <w:t xml:space="preserve"> je látka veľmi </w:t>
      </w:r>
      <w:proofErr w:type="spellStart"/>
      <w:r w:rsidRPr="000C55E9">
        <w:t>perzistentná</w:t>
      </w:r>
      <w:proofErr w:type="spellEnd"/>
      <w:r w:rsidRPr="000C55E9">
        <w:t xml:space="preserve"> v pôde.</w:t>
      </w:r>
    </w:p>
    <w:p w:rsidR="000C55E9" w:rsidRPr="000C55E9" w:rsidRDefault="000C55E9" w:rsidP="000C55E9">
      <w:pPr>
        <w:pStyle w:val="Zkladntext"/>
        <w:jc w:val="both"/>
      </w:pPr>
    </w:p>
    <w:p w:rsidR="000C55E9" w:rsidRPr="000C55E9" w:rsidRDefault="000C55E9" w:rsidP="000C55E9">
      <w:r w:rsidRPr="000C55E9">
        <w:rPr>
          <w:u w:val="single"/>
        </w:rPr>
        <w:t>Použitie počas gravidity, laktácie alebo znášky</w:t>
      </w:r>
      <w:r w:rsidRPr="000C55E9">
        <w:t>:</w:t>
      </w:r>
    </w:p>
    <w:p w:rsidR="000C55E9" w:rsidRPr="000C55E9" w:rsidRDefault="000C55E9" w:rsidP="000C55E9">
      <w:pPr>
        <w:pStyle w:val="Zkladntext"/>
        <w:jc w:val="both"/>
      </w:pPr>
      <w:r w:rsidRPr="000C55E9">
        <w:t xml:space="preserve">Štúdie na laboratórnych zvieratách neposkytli žiadne dôkazy o </w:t>
      </w:r>
      <w:proofErr w:type="spellStart"/>
      <w:r w:rsidRPr="000C55E9">
        <w:t>teratogénnych</w:t>
      </w:r>
      <w:proofErr w:type="spellEnd"/>
      <w:r w:rsidRPr="000C55E9">
        <w:t xml:space="preserve"> účinkoch. Bezpečnosť </w:t>
      </w:r>
      <w:proofErr w:type="spellStart"/>
      <w:r w:rsidRPr="000C55E9">
        <w:t>amprólia</w:t>
      </w:r>
      <w:proofErr w:type="spellEnd"/>
      <w:r w:rsidRPr="000C55E9">
        <w:t xml:space="preserve"> sa neskúmala u vtákov počas znášky. Používať len na základe posúdenia pomeru prínosu a rizika zodpovedným veterinárnym lekárom.</w:t>
      </w:r>
    </w:p>
    <w:p w:rsidR="000C55E9" w:rsidRPr="000C55E9" w:rsidRDefault="000C55E9" w:rsidP="000C55E9"/>
    <w:p w:rsidR="000C55E9" w:rsidRPr="000C55E9" w:rsidRDefault="000C55E9" w:rsidP="000C55E9">
      <w:r w:rsidRPr="000C55E9">
        <w:rPr>
          <w:u w:val="single"/>
        </w:rPr>
        <w:t>Liekové interakcie a iné formy vzájomného pôsobenia:</w:t>
      </w:r>
    </w:p>
    <w:p w:rsidR="000C55E9" w:rsidRPr="000C55E9" w:rsidRDefault="000C55E9" w:rsidP="000C55E9">
      <w:pPr>
        <w:pStyle w:val="Zkladntext"/>
        <w:jc w:val="both"/>
      </w:pPr>
      <w:proofErr w:type="spellStart"/>
      <w:r w:rsidRPr="000C55E9">
        <w:t>Amprólium</w:t>
      </w:r>
      <w:proofErr w:type="spellEnd"/>
      <w:r w:rsidRPr="000C55E9">
        <w:t xml:space="preserve"> je </w:t>
      </w:r>
      <w:proofErr w:type="spellStart"/>
      <w:r w:rsidRPr="000C55E9">
        <w:t>antikokcidikum</w:t>
      </w:r>
      <w:proofErr w:type="spellEnd"/>
      <w:r w:rsidRPr="000C55E9">
        <w:t xml:space="preserve"> patriace do skupiny </w:t>
      </w:r>
      <w:proofErr w:type="spellStart"/>
      <w:r w:rsidRPr="000C55E9">
        <w:t>analógov</w:t>
      </w:r>
      <w:proofErr w:type="spellEnd"/>
      <w:r w:rsidRPr="000C55E9">
        <w:t xml:space="preserve"> </w:t>
      </w:r>
      <w:proofErr w:type="spellStart"/>
      <w:r w:rsidRPr="000C55E9">
        <w:t>tiamínu</w:t>
      </w:r>
      <w:proofErr w:type="spellEnd"/>
      <w:r w:rsidRPr="000C55E9">
        <w:t xml:space="preserve">. Účinnosť </w:t>
      </w:r>
      <w:proofErr w:type="spellStart"/>
      <w:r w:rsidRPr="000C55E9">
        <w:t>amprólia</w:t>
      </w:r>
      <w:proofErr w:type="spellEnd"/>
      <w:r w:rsidRPr="000C55E9">
        <w:t xml:space="preserve"> preto môže byť znížená počas súčasného podávania liekov obsahujúcich komplex vitamínov B.</w:t>
      </w:r>
    </w:p>
    <w:p w:rsidR="000C55E9" w:rsidRPr="000C55E9" w:rsidRDefault="000C55E9" w:rsidP="000C55E9"/>
    <w:p w:rsidR="000C55E9" w:rsidRPr="000C55E9" w:rsidRDefault="000C55E9" w:rsidP="000C55E9">
      <w:r w:rsidRPr="000C55E9">
        <w:rPr>
          <w:u w:val="single"/>
        </w:rPr>
        <w:t xml:space="preserve">Predávkovanie (príznaky, núdzové postupy, </w:t>
      </w:r>
      <w:proofErr w:type="spellStart"/>
      <w:r w:rsidRPr="000C55E9">
        <w:rPr>
          <w:u w:val="single"/>
        </w:rPr>
        <w:t>antidotá</w:t>
      </w:r>
      <w:proofErr w:type="spellEnd"/>
      <w:r w:rsidRPr="000C55E9">
        <w:rPr>
          <w:u w:val="single"/>
        </w:rPr>
        <w:t>)</w:t>
      </w:r>
      <w:r w:rsidRPr="000C55E9">
        <w:t>:</w:t>
      </w:r>
    </w:p>
    <w:p w:rsidR="000C55E9" w:rsidRPr="000C55E9" w:rsidRDefault="000C55E9" w:rsidP="000C55E9">
      <w:pPr>
        <w:jc w:val="both"/>
      </w:pPr>
      <w:r w:rsidRPr="000C55E9">
        <w:t xml:space="preserve">Nežiaduce účinky </w:t>
      </w:r>
      <w:proofErr w:type="spellStart"/>
      <w:r w:rsidRPr="000C55E9">
        <w:t>amprólia</w:t>
      </w:r>
      <w:proofErr w:type="spellEnd"/>
      <w:r w:rsidRPr="000C55E9">
        <w:t xml:space="preserve"> vo vysokých dávkach sú spôsobené nedostatkom </w:t>
      </w:r>
      <w:proofErr w:type="spellStart"/>
      <w:r w:rsidRPr="000C55E9">
        <w:t>tiamínu</w:t>
      </w:r>
      <w:proofErr w:type="spellEnd"/>
      <w:r w:rsidRPr="000C55E9">
        <w:t xml:space="preserve">. Takýto nedostatok sa môže vykompenzovať zvýšením príjmu </w:t>
      </w:r>
      <w:proofErr w:type="spellStart"/>
      <w:r w:rsidRPr="000C55E9">
        <w:t>tiamínu</w:t>
      </w:r>
      <w:proofErr w:type="spellEnd"/>
      <w:r w:rsidRPr="000C55E9">
        <w:t>.</w:t>
      </w:r>
    </w:p>
    <w:p w:rsidR="000C55E9" w:rsidRPr="000C55E9" w:rsidRDefault="000C55E9" w:rsidP="000C55E9"/>
    <w:p w:rsidR="000C55E9" w:rsidRPr="000C55E9" w:rsidRDefault="000C55E9" w:rsidP="000C55E9">
      <w:r w:rsidRPr="000C55E9">
        <w:rPr>
          <w:u w:val="single"/>
        </w:rPr>
        <w:t>Inkompatibility</w:t>
      </w:r>
      <w:r w:rsidRPr="000C55E9">
        <w:t>:</w:t>
      </w:r>
    </w:p>
    <w:p w:rsidR="000C55E9" w:rsidRPr="000C55E9" w:rsidRDefault="000C55E9" w:rsidP="000C55E9">
      <w:pPr>
        <w:pStyle w:val="Zkladntext"/>
        <w:jc w:val="both"/>
      </w:pPr>
      <w:r w:rsidRPr="000C55E9">
        <w:t>Z dôvodu chýbania štúdií kompatibility sa tento veterinárny liek nesmie miešať s inými veterinárnymi liekmi.</w:t>
      </w:r>
    </w:p>
    <w:p w:rsidR="000C55E9" w:rsidRPr="000C55E9" w:rsidRDefault="000C55E9" w:rsidP="000C55E9"/>
    <w:p w:rsidR="000C55E9" w:rsidRPr="000C55E9" w:rsidRDefault="000C55E9" w:rsidP="000C55E9">
      <w:pPr>
        <w:keepNext/>
        <w:ind w:left="567" w:hanging="567"/>
        <w:rPr>
          <w:b/>
        </w:rPr>
      </w:pPr>
      <w:r w:rsidRPr="000C55E9">
        <w:rPr>
          <w:b/>
          <w:highlight w:val="lightGray"/>
        </w:rPr>
        <w:t>13.</w:t>
      </w:r>
      <w:r w:rsidRPr="000C55E9">
        <w:rPr>
          <w:b/>
        </w:rPr>
        <w:tab/>
        <w:t>OSOBITNÉ BEZPEČNOSTNÉ OPATRENIA NA ZNEŠKODNENIE NEPOUŽITÉHO LIEKU(-OV) ALEBO ODPADOVÉHO MATERIÁLU, V PRÍPADE POTREBY</w:t>
      </w:r>
    </w:p>
    <w:p w:rsidR="000C55E9" w:rsidRPr="000C55E9" w:rsidRDefault="000C55E9" w:rsidP="000C55E9"/>
    <w:p w:rsidR="000C55E9" w:rsidRPr="000C55E9" w:rsidRDefault="000C55E9" w:rsidP="000C55E9">
      <w:pPr>
        <w:rPr>
          <w:lang w:bidi="ar-SA"/>
        </w:rPr>
      </w:pPr>
      <w:r w:rsidRPr="000C55E9">
        <w:t>Lieky sa nesmú likvidovať prostredníctvom odpadovej vody alebo odpadu v domácnostiach.</w:t>
      </w:r>
    </w:p>
    <w:p w:rsidR="000C55E9" w:rsidRPr="000C55E9" w:rsidRDefault="000C55E9" w:rsidP="000C55E9">
      <w:r w:rsidRPr="000C55E9">
        <w:t>O spôsobe likvidácie liekov, ktoré už nepotrebujete sa poraďte so svojím veterinárnym lekárom alebo lekárnikom. Tieto opatrenia by mali byť v súlade s ochranou životného prostredia.</w:t>
      </w:r>
    </w:p>
    <w:p w:rsidR="000C55E9" w:rsidRPr="000C55E9" w:rsidRDefault="000C55E9" w:rsidP="000C55E9"/>
    <w:p w:rsidR="000C55E9" w:rsidRDefault="000C55E9" w:rsidP="000C55E9">
      <w:pPr>
        <w:rPr>
          <w:b/>
        </w:rPr>
      </w:pPr>
      <w:r w:rsidRPr="000C55E9">
        <w:rPr>
          <w:b/>
          <w:highlight w:val="lightGray"/>
        </w:rPr>
        <w:t>14.</w:t>
      </w:r>
      <w:r w:rsidRPr="000C55E9">
        <w:rPr>
          <w:b/>
        </w:rPr>
        <w:tab/>
        <w:t>DÁTUM POSLEDNÉHO SCHVÁLENIA TEXTU V PÍSOMNEJ INFORMÁCII PRE POUŽÍVATEĽOV</w:t>
      </w:r>
    </w:p>
    <w:p w:rsidR="00271667" w:rsidRPr="00271667" w:rsidRDefault="00271667" w:rsidP="000C55E9">
      <w:bookmarkStart w:id="2" w:name="_GoBack"/>
      <w:r w:rsidRPr="00271667">
        <w:lastRenderedPageBreak/>
        <w:t>08/2022</w:t>
      </w:r>
    </w:p>
    <w:bookmarkEnd w:id="2"/>
    <w:p w:rsidR="000C55E9" w:rsidRPr="000C55E9" w:rsidRDefault="000C55E9" w:rsidP="000C55E9"/>
    <w:p w:rsidR="000C55E9" w:rsidRPr="000C55E9" w:rsidRDefault="000C55E9" w:rsidP="000C55E9"/>
    <w:p w:rsidR="000C55E9" w:rsidRPr="000C55E9" w:rsidRDefault="000C55E9" w:rsidP="000C55E9"/>
    <w:p w:rsidR="000C55E9" w:rsidRPr="000C55E9" w:rsidRDefault="000C55E9" w:rsidP="000C55E9">
      <w:r w:rsidRPr="000C55E9">
        <w:rPr>
          <w:b/>
          <w:highlight w:val="lightGray"/>
        </w:rPr>
        <w:t>15.</w:t>
      </w:r>
      <w:r w:rsidRPr="000C55E9">
        <w:rPr>
          <w:b/>
        </w:rPr>
        <w:tab/>
        <w:t>ĎALŠIE INFORMÁCIE</w:t>
      </w:r>
    </w:p>
    <w:p w:rsidR="000C55E9" w:rsidRPr="000C55E9" w:rsidRDefault="000C55E9" w:rsidP="000C55E9"/>
    <w:p w:rsidR="000C55E9" w:rsidRPr="000C55E9" w:rsidRDefault="000C55E9" w:rsidP="000C55E9">
      <w:r w:rsidRPr="000C55E9">
        <w:t>100 ml a 1 l fľaška, 5 l nádoba</w:t>
      </w:r>
    </w:p>
    <w:p w:rsidR="000C55E9" w:rsidRPr="000C55E9" w:rsidRDefault="000C55E9" w:rsidP="000C55E9">
      <w:r w:rsidRPr="000C55E9">
        <w:t>Nie všetky veľkosti balenia sa musia uvádzať na trh.</w:t>
      </w:r>
    </w:p>
    <w:p w:rsidR="000C55E9" w:rsidRPr="000C55E9" w:rsidRDefault="000C55E9" w:rsidP="000C55E9"/>
    <w:p w:rsidR="000C55E9" w:rsidRPr="000C55E9" w:rsidRDefault="000C55E9" w:rsidP="000C55E9">
      <w:r w:rsidRPr="000C55E9">
        <w:t xml:space="preserve">Výdaj lieku je viazaný na veterinárny predpis. </w:t>
      </w:r>
    </w:p>
    <w:p w:rsidR="000C6898" w:rsidRPr="000C55E9" w:rsidRDefault="000C6898"/>
    <w:sectPr w:rsidR="000C6898" w:rsidRPr="000C55E9" w:rsidSect="00933D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E25" w:rsidRDefault="009B7E25" w:rsidP="000C55E9">
      <w:r>
        <w:separator/>
      </w:r>
    </w:p>
  </w:endnote>
  <w:endnote w:type="continuationSeparator" w:id="0">
    <w:p w:rsidR="009B7E25" w:rsidRDefault="009B7E25" w:rsidP="000C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325797"/>
      <w:docPartObj>
        <w:docPartGallery w:val="Page Numbers (Bottom of Page)"/>
        <w:docPartUnique/>
      </w:docPartObj>
    </w:sdtPr>
    <w:sdtEndPr/>
    <w:sdtContent>
      <w:p w:rsidR="00615F33" w:rsidRDefault="00615F3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7DB">
          <w:rPr>
            <w:noProof/>
          </w:rPr>
          <w:t>6</w:t>
        </w:r>
        <w:r>
          <w:fldChar w:fldCharType="end"/>
        </w:r>
      </w:p>
    </w:sdtContent>
  </w:sdt>
  <w:p w:rsidR="00743727" w:rsidRDefault="003F07DB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727" w:rsidRDefault="003F07D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6719785"/>
      <w:docPartObj>
        <w:docPartGallery w:val="Page Numbers (Bottom of Page)"/>
        <w:docPartUnique/>
      </w:docPartObj>
    </w:sdtPr>
    <w:sdtEndPr/>
    <w:sdtContent>
      <w:p w:rsidR="000C55E9" w:rsidRDefault="000C55E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7DB">
          <w:rPr>
            <w:noProof/>
          </w:rPr>
          <w:t>10</w:t>
        </w:r>
        <w:r>
          <w:fldChar w:fldCharType="end"/>
        </w:r>
      </w:p>
    </w:sdtContent>
  </w:sdt>
  <w:p w:rsidR="00743727" w:rsidRPr="00B94A1B" w:rsidRDefault="003F07D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727" w:rsidRDefault="006D03A5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E25" w:rsidRDefault="009B7E25" w:rsidP="000C55E9">
      <w:r>
        <w:separator/>
      </w:r>
    </w:p>
  </w:footnote>
  <w:footnote w:type="continuationSeparator" w:id="0">
    <w:p w:rsidR="009B7E25" w:rsidRDefault="009B7E25" w:rsidP="000C5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727" w:rsidRDefault="003F07D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727" w:rsidRDefault="003F07DB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727" w:rsidRDefault="003F07D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08B3"/>
    <w:multiLevelType w:val="multilevel"/>
    <w:tmpl w:val="8BB87AD2"/>
    <w:lvl w:ilvl="0">
      <w:start w:val="6"/>
      <w:numFmt w:val="decimal"/>
      <w:lvlText w:val="%1"/>
      <w:lvlJc w:val="left"/>
      <w:pPr>
        <w:ind w:left="685" w:hanging="567"/>
      </w:pPr>
      <w:rPr>
        <w:rFonts w:hint="default"/>
        <w:lang w:val="en-US" w:eastAsia="en-US" w:bidi="en-US"/>
      </w:rPr>
    </w:lvl>
    <w:lvl w:ilvl="1">
      <w:start w:val="5"/>
      <w:numFmt w:val="decimal"/>
      <w:lvlText w:val="%1.%2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en-US" w:eastAsia="en-US" w:bidi="en-US"/>
      </w:rPr>
    </w:lvl>
  </w:abstractNum>
  <w:abstractNum w:abstractNumId="1">
    <w:nsid w:val="1DBF5799"/>
    <w:multiLevelType w:val="multilevel"/>
    <w:tmpl w:val="A484DDEE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1638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96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55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13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47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430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389" w:hanging="567"/>
      </w:pPr>
      <w:rPr>
        <w:rFonts w:hint="default"/>
        <w:lang w:val="en-US" w:eastAsia="en-US" w:bidi="en-US"/>
      </w:rPr>
    </w:lvl>
  </w:abstractNum>
  <w:abstractNum w:abstractNumId="2">
    <w:nsid w:val="2A860636"/>
    <w:multiLevelType w:val="multilevel"/>
    <w:tmpl w:val="8BB87AD2"/>
    <w:lvl w:ilvl="0">
      <w:start w:val="6"/>
      <w:numFmt w:val="decimal"/>
      <w:lvlText w:val="%1"/>
      <w:lvlJc w:val="left"/>
      <w:pPr>
        <w:ind w:left="685" w:hanging="567"/>
      </w:pPr>
      <w:rPr>
        <w:rFonts w:hint="default"/>
        <w:lang w:val="en-US" w:eastAsia="en-US" w:bidi="en-US"/>
      </w:rPr>
    </w:lvl>
    <w:lvl w:ilvl="1">
      <w:start w:val="5"/>
      <w:numFmt w:val="decimal"/>
      <w:lvlText w:val="%1.%2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en-US" w:eastAsia="en-US" w:bidi="en-US"/>
      </w:rPr>
    </w:lvl>
  </w:abstractNum>
  <w:abstractNum w:abstractNumId="3">
    <w:nsid w:val="7B7802B5"/>
    <w:multiLevelType w:val="multilevel"/>
    <w:tmpl w:val="A484DDEE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1638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96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55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13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47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430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389" w:hanging="567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26"/>
    <w:rsid w:val="00042C44"/>
    <w:rsid w:val="00081B1B"/>
    <w:rsid w:val="000C55E9"/>
    <w:rsid w:val="000C6898"/>
    <w:rsid w:val="00102E0A"/>
    <w:rsid w:val="00271667"/>
    <w:rsid w:val="00326102"/>
    <w:rsid w:val="003F07DB"/>
    <w:rsid w:val="00581AB7"/>
    <w:rsid w:val="00615F33"/>
    <w:rsid w:val="006202DB"/>
    <w:rsid w:val="006C1626"/>
    <w:rsid w:val="006D03A5"/>
    <w:rsid w:val="008355D3"/>
    <w:rsid w:val="009B7E25"/>
    <w:rsid w:val="009D15D9"/>
    <w:rsid w:val="00B17C00"/>
    <w:rsid w:val="00BE7F80"/>
    <w:rsid w:val="00E631BA"/>
    <w:rsid w:val="00E73C50"/>
    <w:rsid w:val="00F155D0"/>
    <w:rsid w:val="00F7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5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Nadpis1">
    <w:name w:val="heading 1"/>
    <w:basedOn w:val="Normlny"/>
    <w:link w:val="Nadpis1Char"/>
    <w:uiPriority w:val="9"/>
    <w:qFormat/>
    <w:rsid w:val="000C55E9"/>
    <w:pPr>
      <w:ind w:left="684" w:hanging="567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55E9"/>
    <w:rPr>
      <w:rFonts w:ascii="Times New Roman" w:eastAsia="Times New Roman" w:hAnsi="Times New Roman" w:cs="Times New Roman"/>
      <w:b/>
      <w:bCs/>
      <w:lang w:bidi="en-US"/>
    </w:rPr>
  </w:style>
  <w:style w:type="paragraph" w:styleId="Zkladntext">
    <w:name w:val="Body Text"/>
    <w:basedOn w:val="Normlny"/>
    <w:link w:val="ZkladntextChar"/>
    <w:uiPriority w:val="1"/>
    <w:qFormat/>
    <w:rsid w:val="000C55E9"/>
  </w:style>
  <w:style w:type="character" w:customStyle="1" w:styleId="ZkladntextChar">
    <w:name w:val="Základný text Char"/>
    <w:basedOn w:val="Predvolenpsmoodseku"/>
    <w:link w:val="Zkladntext"/>
    <w:uiPriority w:val="1"/>
    <w:rsid w:val="000C55E9"/>
    <w:rPr>
      <w:rFonts w:ascii="Times New Roman" w:eastAsia="Times New Roman" w:hAnsi="Times New Roman" w:cs="Times New Roman"/>
      <w:lang w:bidi="en-US"/>
    </w:rPr>
  </w:style>
  <w:style w:type="paragraph" w:styleId="Odsekzoznamu">
    <w:name w:val="List Paragraph"/>
    <w:basedOn w:val="Normlny"/>
    <w:uiPriority w:val="34"/>
    <w:qFormat/>
    <w:rsid w:val="000C55E9"/>
    <w:pPr>
      <w:ind w:left="684" w:hanging="567"/>
    </w:pPr>
  </w:style>
  <w:style w:type="paragraph" w:styleId="Textkomentra">
    <w:name w:val="annotation text"/>
    <w:basedOn w:val="Normlny"/>
    <w:link w:val="TextkomentraChar"/>
    <w:rsid w:val="000C55E9"/>
    <w:pPr>
      <w:widowControl/>
      <w:autoSpaceDE/>
      <w:autoSpaceDN/>
    </w:pPr>
    <w:rPr>
      <w:sz w:val="20"/>
      <w:szCs w:val="20"/>
      <w:lang w:eastAsia="fr-FR" w:bidi="ar-SA"/>
    </w:rPr>
  </w:style>
  <w:style w:type="character" w:customStyle="1" w:styleId="TextkomentraChar">
    <w:name w:val="Text komentára Char"/>
    <w:basedOn w:val="Predvolenpsmoodseku"/>
    <w:link w:val="Textkomentra"/>
    <w:rsid w:val="000C55E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Hlavika">
    <w:name w:val="header"/>
    <w:basedOn w:val="Normlny"/>
    <w:link w:val="HlavikaChar"/>
    <w:rsid w:val="000C55E9"/>
    <w:pPr>
      <w:widowControl/>
      <w:tabs>
        <w:tab w:val="left" w:pos="567"/>
        <w:tab w:val="center" w:pos="4153"/>
        <w:tab w:val="right" w:pos="8306"/>
      </w:tabs>
      <w:autoSpaceDE/>
      <w:autoSpaceDN/>
    </w:pPr>
    <w:rPr>
      <w:rFonts w:ascii="Helvetica" w:hAnsi="Helvetica"/>
      <w:sz w:val="20"/>
      <w:szCs w:val="20"/>
      <w:lang w:bidi="ar-SA"/>
    </w:rPr>
  </w:style>
  <w:style w:type="character" w:customStyle="1" w:styleId="HlavikaChar">
    <w:name w:val="Hlavička Char"/>
    <w:basedOn w:val="Predvolenpsmoodseku"/>
    <w:link w:val="Hlavika"/>
    <w:rsid w:val="000C55E9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0C55E9"/>
    <w:pPr>
      <w:widowControl/>
      <w:tabs>
        <w:tab w:val="center" w:pos="4536"/>
        <w:tab w:val="center" w:pos="8930"/>
      </w:tabs>
      <w:autoSpaceDE/>
      <w:autoSpaceDN/>
    </w:pPr>
    <w:rPr>
      <w:rFonts w:ascii="Helvetica" w:hAnsi="Helvetica"/>
      <w:sz w:val="16"/>
      <w:szCs w:val="20"/>
      <w:lang w:bidi="ar-SA"/>
    </w:rPr>
  </w:style>
  <w:style w:type="character" w:customStyle="1" w:styleId="PtaChar">
    <w:name w:val="Päta Char"/>
    <w:basedOn w:val="Predvolenpsmoodseku"/>
    <w:link w:val="Pta"/>
    <w:uiPriority w:val="99"/>
    <w:rsid w:val="000C55E9"/>
    <w:rPr>
      <w:rFonts w:ascii="Helvetica" w:eastAsia="Times New Roman" w:hAnsi="Helvetica" w:cs="Times New Roman"/>
      <w:sz w:val="16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31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31BA"/>
    <w:rPr>
      <w:rFonts w:ascii="Segoe UI" w:eastAsia="Times New Roman" w:hAnsi="Segoe UI" w:cs="Segoe UI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5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Nadpis1">
    <w:name w:val="heading 1"/>
    <w:basedOn w:val="Normlny"/>
    <w:link w:val="Nadpis1Char"/>
    <w:uiPriority w:val="9"/>
    <w:qFormat/>
    <w:rsid w:val="000C55E9"/>
    <w:pPr>
      <w:ind w:left="684" w:hanging="567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55E9"/>
    <w:rPr>
      <w:rFonts w:ascii="Times New Roman" w:eastAsia="Times New Roman" w:hAnsi="Times New Roman" w:cs="Times New Roman"/>
      <w:b/>
      <w:bCs/>
      <w:lang w:bidi="en-US"/>
    </w:rPr>
  </w:style>
  <w:style w:type="paragraph" w:styleId="Zkladntext">
    <w:name w:val="Body Text"/>
    <w:basedOn w:val="Normlny"/>
    <w:link w:val="ZkladntextChar"/>
    <w:uiPriority w:val="1"/>
    <w:qFormat/>
    <w:rsid w:val="000C55E9"/>
  </w:style>
  <w:style w:type="character" w:customStyle="1" w:styleId="ZkladntextChar">
    <w:name w:val="Základný text Char"/>
    <w:basedOn w:val="Predvolenpsmoodseku"/>
    <w:link w:val="Zkladntext"/>
    <w:uiPriority w:val="1"/>
    <w:rsid w:val="000C55E9"/>
    <w:rPr>
      <w:rFonts w:ascii="Times New Roman" w:eastAsia="Times New Roman" w:hAnsi="Times New Roman" w:cs="Times New Roman"/>
      <w:lang w:bidi="en-US"/>
    </w:rPr>
  </w:style>
  <w:style w:type="paragraph" w:styleId="Odsekzoznamu">
    <w:name w:val="List Paragraph"/>
    <w:basedOn w:val="Normlny"/>
    <w:uiPriority w:val="34"/>
    <w:qFormat/>
    <w:rsid w:val="000C55E9"/>
    <w:pPr>
      <w:ind w:left="684" w:hanging="567"/>
    </w:pPr>
  </w:style>
  <w:style w:type="paragraph" w:styleId="Textkomentra">
    <w:name w:val="annotation text"/>
    <w:basedOn w:val="Normlny"/>
    <w:link w:val="TextkomentraChar"/>
    <w:rsid w:val="000C55E9"/>
    <w:pPr>
      <w:widowControl/>
      <w:autoSpaceDE/>
      <w:autoSpaceDN/>
    </w:pPr>
    <w:rPr>
      <w:sz w:val="20"/>
      <w:szCs w:val="20"/>
      <w:lang w:eastAsia="fr-FR" w:bidi="ar-SA"/>
    </w:rPr>
  </w:style>
  <w:style w:type="character" w:customStyle="1" w:styleId="TextkomentraChar">
    <w:name w:val="Text komentára Char"/>
    <w:basedOn w:val="Predvolenpsmoodseku"/>
    <w:link w:val="Textkomentra"/>
    <w:rsid w:val="000C55E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Hlavika">
    <w:name w:val="header"/>
    <w:basedOn w:val="Normlny"/>
    <w:link w:val="HlavikaChar"/>
    <w:rsid w:val="000C55E9"/>
    <w:pPr>
      <w:widowControl/>
      <w:tabs>
        <w:tab w:val="left" w:pos="567"/>
        <w:tab w:val="center" w:pos="4153"/>
        <w:tab w:val="right" w:pos="8306"/>
      </w:tabs>
      <w:autoSpaceDE/>
      <w:autoSpaceDN/>
    </w:pPr>
    <w:rPr>
      <w:rFonts w:ascii="Helvetica" w:hAnsi="Helvetica"/>
      <w:sz w:val="20"/>
      <w:szCs w:val="20"/>
      <w:lang w:bidi="ar-SA"/>
    </w:rPr>
  </w:style>
  <w:style w:type="character" w:customStyle="1" w:styleId="HlavikaChar">
    <w:name w:val="Hlavička Char"/>
    <w:basedOn w:val="Predvolenpsmoodseku"/>
    <w:link w:val="Hlavika"/>
    <w:rsid w:val="000C55E9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0C55E9"/>
    <w:pPr>
      <w:widowControl/>
      <w:tabs>
        <w:tab w:val="center" w:pos="4536"/>
        <w:tab w:val="center" w:pos="8930"/>
      </w:tabs>
      <w:autoSpaceDE/>
      <w:autoSpaceDN/>
    </w:pPr>
    <w:rPr>
      <w:rFonts w:ascii="Helvetica" w:hAnsi="Helvetica"/>
      <w:sz w:val="16"/>
      <w:szCs w:val="20"/>
      <w:lang w:bidi="ar-SA"/>
    </w:rPr>
  </w:style>
  <w:style w:type="character" w:customStyle="1" w:styleId="PtaChar">
    <w:name w:val="Päta Char"/>
    <w:basedOn w:val="Predvolenpsmoodseku"/>
    <w:link w:val="Pta"/>
    <w:uiPriority w:val="99"/>
    <w:rsid w:val="000C55E9"/>
    <w:rPr>
      <w:rFonts w:ascii="Helvetica" w:eastAsia="Times New Roman" w:hAnsi="Helvetica" w:cs="Times New Roman"/>
      <w:sz w:val="16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31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31BA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1CF1-7F08-4345-ACAB-5A065934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2596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12</cp:revision>
  <cp:lastPrinted>2022-10-11T11:32:00Z</cp:lastPrinted>
  <dcterms:created xsi:type="dcterms:W3CDTF">2021-01-18T13:30:00Z</dcterms:created>
  <dcterms:modified xsi:type="dcterms:W3CDTF">2022-10-11T11:32:00Z</dcterms:modified>
</cp:coreProperties>
</file>