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4D9ED" w14:textId="77777777" w:rsidR="00F343C5" w:rsidRPr="0092017C" w:rsidRDefault="00F343C5" w:rsidP="00F343C5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</w:rPr>
      </w:pPr>
      <w:bookmarkStart w:id="0" w:name="_GoBack"/>
      <w:bookmarkEnd w:id="0"/>
      <w:r w:rsidRPr="0092017C">
        <w:rPr>
          <w:b/>
          <w:szCs w:val="22"/>
        </w:rPr>
        <w:t>SÚHRN CHARAKTERISTICKÝCH VLASTNOSTÍ LIEKU</w:t>
      </w:r>
    </w:p>
    <w:p w14:paraId="38A93808" w14:textId="77777777" w:rsidR="00F343C5" w:rsidRDefault="00F343C5" w:rsidP="00F343C5">
      <w:pPr>
        <w:spacing w:line="240" w:lineRule="auto"/>
        <w:rPr>
          <w:b/>
          <w:szCs w:val="22"/>
        </w:rPr>
      </w:pPr>
    </w:p>
    <w:p w14:paraId="4ED76A11" w14:textId="77777777" w:rsidR="00F343C5" w:rsidRPr="0092017C" w:rsidRDefault="00F343C5" w:rsidP="00F343C5">
      <w:pPr>
        <w:spacing w:line="240" w:lineRule="auto"/>
        <w:rPr>
          <w:szCs w:val="22"/>
        </w:rPr>
      </w:pPr>
      <w:r w:rsidRPr="0092017C">
        <w:rPr>
          <w:b/>
          <w:szCs w:val="22"/>
        </w:rPr>
        <w:t>1.</w:t>
      </w:r>
      <w:r w:rsidRPr="0092017C">
        <w:rPr>
          <w:b/>
          <w:szCs w:val="22"/>
        </w:rPr>
        <w:tab/>
        <w:t>NÁZOV VETERINÁRNEHO LIEKU</w:t>
      </w:r>
    </w:p>
    <w:p w14:paraId="390CDBE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D5C0814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Spasmipur 20 mg/ml injekčný roztok</w:t>
      </w:r>
    </w:p>
    <w:p w14:paraId="0EAEA9BB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5DB222D4" w14:textId="77777777" w:rsidR="00F343C5" w:rsidRPr="0092017C" w:rsidRDefault="00F343C5" w:rsidP="00F343C5">
      <w:pPr>
        <w:spacing w:line="240" w:lineRule="auto"/>
        <w:rPr>
          <w:szCs w:val="22"/>
        </w:rPr>
      </w:pPr>
      <w:r w:rsidRPr="0092017C">
        <w:rPr>
          <w:b/>
          <w:szCs w:val="22"/>
        </w:rPr>
        <w:t>2.</w:t>
      </w:r>
      <w:r w:rsidRPr="0092017C">
        <w:rPr>
          <w:b/>
          <w:szCs w:val="22"/>
        </w:rPr>
        <w:tab/>
        <w:t>KVALITATÍVNE A KVANTITATÍVNE ZLOŽENIE</w:t>
      </w:r>
    </w:p>
    <w:p w14:paraId="15EF0C3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EB359D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Jeden ml obsahuje:</w:t>
      </w:r>
    </w:p>
    <w:p w14:paraId="118B579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9AD0431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92017C">
        <w:rPr>
          <w:b/>
          <w:szCs w:val="22"/>
        </w:rPr>
        <w:t>Účinná látka:</w:t>
      </w:r>
    </w:p>
    <w:p w14:paraId="6D86A3B0" w14:textId="77777777" w:rsidR="00F343C5" w:rsidRPr="0092017C" w:rsidRDefault="00F343C5" w:rsidP="00F343C5">
      <w:pPr>
        <w:tabs>
          <w:tab w:val="clear" w:pos="567"/>
          <w:tab w:val="left" w:pos="3969"/>
        </w:tabs>
        <w:spacing w:line="240" w:lineRule="auto"/>
        <w:rPr>
          <w:iCs/>
          <w:szCs w:val="22"/>
        </w:rPr>
      </w:pPr>
      <w:r w:rsidRPr="0092017C">
        <w:rPr>
          <w:iCs/>
          <w:szCs w:val="22"/>
        </w:rPr>
        <w:t>Hyoscín butylbromid</w:t>
      </w:r>
      <w:r w:rsidRPr="0092017C">
        <w:rPr>
          <w:iCs/>
          <w:szCs w:val="22"/>
        </w:rPr>
        <w:tab/>
        <w:t>20 mg</w:t>
      </w:r>
    </w:p>
    <w:p w14:paraId="6142999C" w14:textId="77777777" w:rsidR="00F343C5" w:rsidRPr="0092017C" w:rsidRDefault="00F343C5" w:rsidP="00F343C5">
      <w:pPr>
        <w:tabs>
          <w:tab w:val="clear" w:pos="567"/>
        </w:tabs>
        <w:spacing w:line="240" w:lineRule="auto"/>
      </w:pPr>
      <w:r w:rsidRPr="0092017C">
        <w:t>(zodpovedá 13,8 mg hyoscínu)</w:t>
      </w:r>
    </w:p>
    <w:p w14:paraId="530BED7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BA27289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Pomocné látky:</w:t>
      </w:r>
    </w:p>
    <w:p w14:paraId="7210A5FE" w14:textId="77777777" w:rsidR="00F343C5" w:rsidRPr="0092017C" w:rsidRDefault="00F343C5" w:rsidP="00F343C5">
      <w:pPr>
        <w:tabs>
          <w:tab w:val="clear" w:pos="567"/>
          <w:tab w:val="left" w:pos="3948"/>
        </w:tabs>
        <w:spacing w:line="240" w:lineRule="auto"/>
        <w:rPr>
          <w:szCs w:val="22"/>
        </w:rPr>
      </w:pPr>
      <w:r w:rsidRPr="0092017C">
        <w:rPr>
          <w:szCs w:val="22"/>
        </w:rPr>
        <w:t>Benzylalkohol (E1519)</w:t>
      </w:r>
      <w:r w:rsidRPr="0092017C">
        <w:rPr>
          <w:szCs w:val="22"/>
        </w:rPr>
        <w:tab/>
        <w:t>20 mg</w:t>
      </w:r>
    </w:p>
    <w:p w14:paraId="03BCF24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2A6F140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Úplný zoznam pomocných látok je uvedený v časti 6.1.</w:t>
      </w:r>
    </w:p>
    <w:p w14:paraId="5981CFD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40FF9D2" w14:textId="77777777" w:rsidR="00F343C5" w:rsidRPr="0092017C" w:rsidRDefault="00F343C5" w:rsidP="00F343C5">
      <w:pPr>
        <w:spacing w:line="240" w:lineRule="auto"/>
        <w:rPr>
          <w:szCs w:val="22"/>
        </w:rPr>
      </w:pPr>
      <w:r w:rsidRPr="0092017C">
        <w:rPr>
          <w:b/>
          <w:szCs w:val="22"/>
        </w:rPr>
        <w:t>3.</w:t>
      </w:r>
      <w:r w:rsidRPr="0092017C">
        <w:rPr>
          <w:b/>
          <w:szCs w:val="22"/>
        </w:rPr>
        <w:tab/>
        <w:t>LIEKOVÁ FORMA</w:t>
      </w:r>
    </w:p>
    <w:p w14:paraId="53EFE86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5B3553E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Injekčný roztok</w:t>
      </w:r>
      <w:r>
        <w:rPr>
          <w:szCs w:val="22"/>
        </w:rPr>
        <w:t>.</w:t>
      </w:r>
    </w:p>
    <w:p w14:paraId="3BD9EA3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Číry, bezfarebný až slabo žltý roztok</w:t>
      </w:r>
      <w:r>
        <w:rPr>
          <w:szCs w:val="22"/>
        </w:rPr>
        <w:t>.</w:t>
      </w:r>
    </w:p>
    <w:p w14:paraId="31FC014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BC9AF7A" w14:textId="77777777" w:rsidR="00F343C5" w:rsidRPr="0092017C" w:rsidRDefault="00F343C5" w:rsidP="00F343C5">
      <w:pPr>
        <w:spacing w:line="240" w:lineRule="auto"/>
        <w:rPr>
          <w:b/>
          <w:szCs w:val="22"/>
        </w:rPr>
      </w:pPr>
      <w:r w:rsidRPr="0092017C">
        <w:rPr>
          <w:b/>
          <w:szCs w:val="22"/>
        </w:rPr>
        <w:t>4.</w:t>
      </w:r>
      <w:r w:rsidRPr="0092017C">
        <w:rPr>
          <w:b/>
          <w:szCs w:val="22"/>
        </w:rPr>
        <w:tab/>
        <w:t>KLINICKÉ ÚDAJE</w:t>
      </w:r>
    </w:p>
    <w:p w14:paraId="735D950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82A8F0C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92017C">
        <w:rPr>
          <w:b/>
          <w:szCs w:val="22"/>
        </w:rPr>
        <w:t>4.1</w:t>
      </w:r>
      <w:r w:rsidRPr="0092017C">
        <w:rPr>
          <w:b/>
          <w:szCs w:val="22"/>
        </w:rPr>
        <w:tab/>
        <w:t>Cieľové druhy</w:t>
      </w:r>
    </w:p>
    <w:p w14:paraId="43BE9C0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275464A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Kone, hovädzí dobytok, ovce a</w:t>
      </w:r>
      <w:r>
        <w:rPr>
          <w:szCs w:val="22"/>
        </w:rPr>
        <w:t> </w:t>
      </w:r>
      <w:r w:rsidRPr="0092017C">
        <w:rPr>
          <w:szCs w:val="22"/>
        </w:rPr>
        <w:t>ošípané</w:t>
      </w:r>
      <w:r>
        <w:rPr>
          <w:szCs w:val="22"/>
        </w:rPr>
        <w:t>.</w:t>
      </w:r>
    </w:p>
    <w:p w14:paraId="681634C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6F2F94E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4.2</w:t>
      </w:r>
      <w:r w:rsidRPr="0092017C">
        <w:rPr>
          <w:b/>
          <w:szCs w:val="22"/>
        </w:rPr>
        <w:tab/>
        <w:t>Indikácie na použitie so špecifikovaním cieľových druhov</w:t>
      </w:r>
    </w:p>
    <w:p w14:paraId="2252F55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39BA3F6" w14:textId="77777777" w:rsidR="00F343C5" w:rsidRPr="0092017C" w:rsidRDefault="00F343C5" w:rsidP="00F343C5">
      <w:pPr>
        <w:rPr>
          <w:rFonts w:cs="Arial"/>
          <w:szCs w:val="22"/>
        </w:rPr>
      </w:pPr>
      <w:r w:rsidRPr="0092017C">
        <w:rPr>
          <w:rFonts w:cs="Arial"/>
          <w:szCs w:val="22"/>
        </w:rPr>
        <w:t xml:space="preserve">Liečba akútnych kŕčov gastrointestinálneho traktu (kolika) a močového traktu. </w:t>
      </w:r>
    </w:p>
    <w:p w14:paraId="64EDF08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rFonts w:cs="Arial"/>
          <w:szCs w:val="22"/>
        </w:rPr>
      </w:pPr>
      <w:r w:rsidRPr="0092017C">
        <w:rPr>
          <w:rFonts w:cs="Arial"/>
          <w:szCs w:val="22"/>
        </w:rPr>
        <w:t xml:space="preserve">Ako </w:t>
      </w:r>
      <w:r>
        <w:rPr>
          <w:rFonts w:cs="Arial"/>
          <w:szCs w:val="22"/>
        </w:rPr>
        <w:t xml:space="preserve">pomoc </w:t>
      </w:r>
      <w:r w:rsidRPr="0092017C">
        <w:rPr>
          <w:rFonts w:cs="Arial"/>
          <w:szCs w:val="22"/>
        </w:rPr>
        <w:t>pri zákrokoch, pri ktorých sa vyžaduje znížená peristaltická aktivita gastrointestinálneho traktu alebo znížené kontrakcie močového traktu.</w:t>
      </w:r>
    </w:p>
    <w:p w14:paraId="173154E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A938819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4.3</w:t>
      </w:r>
      <w:r w:rsidRPr="0092017C">
        <w:rPr>
          <w:b/>
          <w:szCs w:val="22"/>
        </w:rPr>
        <w:tab/>
        <w:t>Kontraindikácie</w:t>
      </w:r>
    </w:p>
    <w:p w14:paraId="68D900E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8052F6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Nepoužívať v prípade paralytického ileu, mechanickej obštrukcie alebo srdcových porúch.</w:t>
      </w:r>
    </w:p>
    <w:p w14:paraId="29F8822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Nepoužívať v prípadoch precitlivenosti na účinnú látku alebo na niektorú z pomocných látok.</w:t>
      </w:r>
    </w:p>
    <w:p w14:paraId="3DA6A03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Nepoužívať u koní s glaukómom.</w:t>
      </w:r>
    </w:p>
    <w:p w14:paraId="3C5D035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rFonts w:cs="Arial"/>
          <w:szCs w:val="22"/>
        </w:rPr>
        <w:t>Nepoužívať u koní vo veku menej ako 6 týždňov.</w:t>
      </w:r>
    </w:p>
    <w:p w14:paraId="57571F7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45FDF4B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92017C">
        <w:rPr>
          <w:b/>
          <w:szCs w:val="22"/>
        </w:rPr>
        <w:t>4.4</w:t>
      </w:r>
      <w:r w:rsidRPr="0092017C">
        <w:rPr>
          <w:b/>
          <w:szCs w:val="22"/>
        </w:rPr>
        <w:tab/>
        <w:t>Osobitné upozornenia pre každý cieľový druh</w:t>
      </w:r>
    </w:p>
    <w:p w14:paraId="2D0614C4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D5778D8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92017C">
        <w:rPr>
          <w:szCs w:val="22"/>
        </w:rPr>
        <w:t>Nie sú.</w:t>
      </w:r>
    </w:p>
    <w:p w14:paraId="7FC3E7E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9A4AFA3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4.5</w:t>
      </w:r>
      <w:r w:rsidRPr="0092017C">
        <w:rPr>
          <w:b/>
          <w:szCs w:val="22"/>
        </w:rPr>
        <w:tab/>
        <w:t>Osobitné bezpečnostné opatrenia na používanie</w:t>
      </w:r>
    </w:p>
    <w:p w14:paraId="5DF2B98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3C494E3" w14:textId="77777777" w:rsidR="00F343C5" w:rsidRPr="0092017C" w:rsidRDefault="00F343C5" w:rsidP="00F343C5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92017C">
        <w:rPr>
          <w:szCs w:val="22"/>
          <w:u w:val="single"/>
        </w:rPr>
        <w:t>Osobitné bezpečnostné opatrenia na používanie u zvierat</w:t>
      </w:r>
    </w:p>
    <w:p w14:paraId="6790935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 xml:space="preserve">Kone sa majú po liečbe pozorne sledovať. </w:t>
      </w:r>
    </w:p>
    <w:p w14:paraId="307075E0" w14:textId="77777777" w:rsidR="00F343C5" w:rsidRPr="00AE5EBE" w:rsidRDefault="00F343C5" w:rsidP="00F343C5">
      <w:pPr>
        <w:rPr>
          <w:lang w:val="cs-CZ"/>
        </w:rPr>
      </w:pPr>
      <w:r w:rsidRPr="00AE5EBE">
        <w:rPr>
          <w:lang w:val="cs-CZ"/>
        </w:rPr>
        <w:t xml:space="preserve">Liečba je v podstate symptomatická a je </w:t>
      </w:r>
      <w:r w:rsidRPr="00F343C5">
        <w:t>potrebná</w:t>
      </w:r>
      <w:r>
        <w:rPr>
          <w:lang w:val="cs-CZ"/>
        </w:rPr>
        <w:t xml:space="preserve"> vhodná liečba</w:t>
      </w:r>
      <w:r w:rsidRPr="00AE5EBE">
        <w:rPr>
          <w:lang w:val="cs-CZ"/>
        </w:rPr>
        <w:t xml:space="preserve"> </w:t>
      </w:r>
      <w:r w:rsidRPr="00F343C5">
        <w:t>základnej</w:t>
      </w:r>
      <w:r w:rsidRPr="00AE5EBE">
        <w:rPr>
          <w:lang w:val="cs-CZ"/>
        </w:rPr>
        <w:t xml:space="preserve"> poruchy.</w:t>
      </w:r>
    </w:p>
    <w:p w14:paraId="6566D7FB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578AE92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1CDF093" w14:textId="77777777" w:rsidR="00F343C5" w:rsidRPr="0092017C" w:rsidRDefault="00F343C5" w:rsidP="00F343C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92017C">
        <w:rPr>
          <w:szCs w:val="22"/>
          <w:u w:val="single"/>
        </w:rPr>
        <w:lastRenderedPageBreak/>
        <w:t>Osobitné bezpečnostné opatrenia, ktoré má urobiť osoba podávajúca liek zvieratám</w:t>
      </w:r>
    </w:p>
    <w:p w14:paraId="049339EE" w14:textId="77777777" w:rsidR="00F343C5" w:rsidRPr="0092017C" w:rsidRDefault="00F343C5" w:rsidP="00F343C5">
      <w:pPr>
        <w:rPr>
          <w:szCs w:val="22"/>
        </w:rPr>
      </w:pPr>
      <w:r w:rsidRPr="0092017C">
        <w:rPr>
          <w:szCs w:val="22"/>
        </w:rPr>
        <w:t>Ľudia so známou precitlivenosťou na hyoscín butylbromid alebo benzylakohol by sa mali vyhnúť kontaktu s veterinárnym liekom.</w:t>
      </w:r>
    </w:p>
    <w:p w14:paraId="1F222320" w14:textId="77777777" w:rsidR="00F343C5" w:rsidRPr="0092017C" w:rsidRDefault="00F343C5" w:rsidP="00F343C5">
      <w:pPr>
        <w:rPr>
          <w:szCs w:val="22"/>
        </w:rPr>
      </w:pPr>
    </w:p>
    <w:p w14:paraId="7BAA36EC" w14:textId="77777777" w:rsidR="00F343C5" w:rsidRPr="0092017C" w:rsidRDefault="00F343C5" w:rsidP="00F343C5">
      <w:pPr>
        <w:rPr>
          <w:szCs w:val="22"/>
        </w:rPr>
      </w:pPr>
      <w:r w:rsidRPr="0092017C">
        <w:rPr>
          <w:szCs w:val="22"/>
        </w:rPr>
        <w:t>Náhodné samoinjikovanie môže viesť k srdcovým a obehovým nežiaducim účinkom. Vyhýbať sa náhodnému samoinjikovaniu. V prípade náhodného samoinjikovania vyhľadať ihneď lekársku pomoc a ukázať písomnú informáciu pre používateľov alebo obal lekárovi.</w:t>
      </w:r>
    </w:p>
    <w:p w14:paraId="4C09F3B2" w14:textId="77777777" w:rsidR="00F343C5" w:rsidRPr="0092017C" w:rsidRDefault="00F343C5" w:rsidP="00F343C5"/>
    <w:p w14:paraId="34D6C629" w14:textId="77777777" w:rsidR="00F343C5" w:rsidRPr="0092017C" w:rsidRDefault="00F343C5" w:rsidP="00F343C5">
      <w:pPr>
        <w:rPr>
          <w:szCs w:val="22"/>
        </w:rPr>
      </w:pPr>
      <w:r w:rsidRPr="0092017C">
        <w:rPr>
          <w:szCs w:val="22"/>
        </w:rPr>
        <w:t>Liek môže spôsobiť podráždenie kože a očí. Vyhýbať sa kontaktu s kožou a s očami. V prípade kontaktu kožu dôkladne umyť mydlom a vodou. Ak podráždenie pretrváva, vyhľadať lekársku pomoc. Po použití si umyť ruky.</w:t>
      </w:r>
    </w:p>
    <w:p w14:paraId="2E7CEC36" w14:textId="77777777" w:rsidR="00F343C5" w:rsidRPr="0092017C" w:rsidRDefault="00F343C5" w:rsidP="00F343C5">
      <w:pPr>
        <w:rPr>
          <w:szCs w:val="22"/>
        </w:rPr>
      </w:pPr>
      <w:r w:rsidRPr="0092017C">
        <w:rPr>
          <w:szCs w:val="22"/>
        </w:rPr>
        <w:t>Ak sa veterinárny liek dostane do kontaktu s očami, okamžite vypláchnuť oči veľkým množstvom vody a ak podráždenie pretrváva, vyhľadať lekársku</w:t>
      </w:r>
      <w:r>
        <w:rPr>
          <w:szCs w:val="22"/>
        </w:rPr>
        <w:t xml:space="preserve"> </w:t>
      </w:r>
      <w:r w:rsidRPr="0092017C">
        <w:rPr>
          <w:szCs w:val="22"/>
        </w:rPr>
        <w:t xml:space="preserve"> pomoc.</w:t>
      </w:r>
    </w:p>
    <w:p w14:paraId="097E9AE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908533F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4.6</w:t>
      </w:r>
      <w:r w:rsidRPr="0092017C">
        <w:rPr>
          <w:b/>
          <w:szCs w:val="22"/>
        </w:rPr>
        <w:tab/>
        <w:t>Nežiaduce účinky (frekvencia výskytu a závažnosť)</w:t>
      </w:r>
    </w:p>
    <w:p w14:paraId="2F6E89D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EAB549A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Vo veľmi zriedkavých prípadoch sa môže vyskytnúť tachykardia.</w:t>
      </w:r>
    </w:p>
    <w:p w14:paraId="4DD95AB5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 xml:space="preserve">U koní môže veterinárny liek spôsobiť koliku z dôvodu </w:t>
      </w:r>
      <w:r>
        <w:rPr>
          <w:szCs w:val="22"/>
        </w:rPr>
        <w:t>zníženia</w:t>
      </w:r>
      <w:r w:rsidRPr="0092017C">
        <w:rPr>
          <w:szCs w:val="22"/>
        </w:rPr>
        <w:t xml:space="preserve"> motility.</w:t>
      </w:r>
    </w:p>
    <w:p w14:paraId="2679A587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23CFE25E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>Frekvencia výskytu nežiaducich účinkov sa definuje použitím nasledujúceho pravidla:</w:t>
      </w:r>
    </w:p>
    <w:p w14:paraId="792BFE12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ab/>
        <w:t>- veľmi časté (nežiaduce účinky sa prejavili u viac ako 1 z 10 liečených zvierat),</w:t>
      </w:r>
    </w:p>
    <w:p w14:paraId="27BEF526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ab/>
        <w:t>- časté (u viac ako 1 ale menej ako 10 zo 100 liečených zvierat),</w:t>
      </w:r>
    </w:p>
    <w:p w14:paraId="63CF68FA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ab/>
        <w:t>- menej časté (u viac ako 1 ale menej ako 10 z 1 000 liečených zvierat),</w:t>
      </w:r>
    </w:p>
    <w:p w14:paraId="26FB252D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ab/>
        <w:t>- zriedkavé (u viac ako 1 ale menej ako 10 z 10 000 liečených zvierat),</w:t>
      </w:r>
    </w:p>
    <w:p w14:paraId="0BCDE779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ab/>
        <w:t>- veľmi zriedkavé (u menej ako 1 z 10 000 liečených zvierat, vrátane ojedinelých hlásení).</w:t>
      </w:r>
    </w:p>
    <w:p w14:paraId="7535C24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A6C10C4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4.7</w:t>
      </w:r>
      <w:r w:rsidRPr="0092017C">
        <w:rPr>
          <w:b/>
          <w:szCs w:val="22"/>
        </w:rPr>
        <w:tab/>
        <w:t>Použitie počas gravidity, laktácie</w:t>
      </w:r>
    </w:p>
    <w:p w14:paraId="0ECBEE5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0846AB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Laboratórne štúdie na myšiach n</w:t>
      </w:r>
      <w:r>
        <w:rPr>
          <w:szCs w:val="22"/>
        </w:rPr>
        <w:t>epreukázali</w:t>
      </w:r>
      <w:r w:rsidRPr="0092017C">
        <w:rPr>
          <w:szCs w:val="22"/>
        </w:rPr>
        <w:t xml:space="preserve"> žiadne dôkazy teratogénneho účinku. Nie sú k dispozícii informácie o použití počas gravidity u cieľových druhov. Môže sa vyskytnúť účinok na hladké svaly pôrodného kanála.</w:t>
      </w:r>
    </w:p>
    <w:p w14:paraId="32FE847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 xml:space="preserve">Hyoscín butylbromid môže, tak ako iné anticholinergné látky, </w:t>
      </w:r>
      <w:r>
        <w:rPr>
          <w:szCs w:val="22"/>
        </w:rPr>
        <w:t>znižo</w:t>
      </w:r>
      <w:r w:rsidRPr="0092017C">
        <w:rPr>
          <w:szCs w:val="22"/>
        </w:rPr>
        <w:t>vať tvorbu mlieka. Z dôvodu nízkej rozpustnosti v tukoch je vylučovanie hyoscín butylbromid</w:t>
      </w:r>
      <w:r>
        <w:rPr>
          <w:szCs w:val="22"/>
        </w:rPr>
        <w:t>u</w:t>
      </w:r>
      <w:r w:rsidRPr="0092017C">
        <w:rPr>
          <w:szCs w:val="22"/>
        </w:rPr>
        <w:t xml:space="preserve"> </w:t>
      </w:r>
      <w:r>
        <w:rPr>
          <w:szCs w:val="22"/>
        </w:rPr>
        <w:t xml:space="preserve">mliekom </w:t>
      </w:r>
      <w:r w:rsidRPr="0092017C">
        <w:rPr>
          <w:szCs w:val="22"/>
        </w:rPr>
        <w:t>veľmi nízke.</w:t>
      </w:r>
    </w:p>
    <w:p w14:paraId="692B78A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Použiť len po zhodnotení prínosu/rizika zodpovedným veterinárnym lekárom.</w:t>
      </w:r>
    </w:p>
    <w:p w14:paraId="43BF9E5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9295D7F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4.8</w:t>
      </w:r>
      <w:r w:rsidRPr="0092017C">
        <w:rPr>
          <w:b/>
          <w:szCs w:val="22"/>
        </w:rPr>
        <w:tab/>
        <w:t>Liekové interakcie a iné formy vzájomného pôsobenia</w:t>
      </w:r>
    </w:p>
    <w:p w14:paraId="32F4A35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E2AD7AE" w14:textId="77777777" w:rsidR="00F343C5" w:rsidRPr="0092017C" w:rsidRDefault="00F343C5" w:rsidP="00F343C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2017C">
        <w:rPr>
          <w:szCs w:val="22"/>
        </w:rPr>
        <w:t>Tento liek môže zosilniť tachykardický účinok beta-adrenergných liekov a môže zmeniť účinky iných liekov, ako je napríklad digoxín.</w:t>
      </w:r>
    </w:p>
    <w:p w14:paraId="7CA12C50" w14:textId="77777777" w:rsidR="00F343C5" w:rsidRPr="0092017C" w:rsidRDefault="00F343C5" w:rsidP="00F343C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2017C">
        <w:rPr>
          <w:szCs w:val="22"/>
        </w:rPr>
        <w:t xml:space="preserve">Účinky hyoscín butylbromidu môžu byť zosilnené pri súbežnom používaní iných anticholinergných liekov. Treba sa vyhnúť </w:t>
      </w:r>
      <w:r>
        <w:rPr>
          <w:szCs w:val="22"/>
        </w:rPr>
        <w:t xml:space="preserve">súčasnému </w:t>
      </w:r>
      <w:r w:rsidRPr="0092017C">
        <w:rPr>
          <w:szCs w:val="22"/>
        </w:rPr>
        <w:t>podávaniu s inými anticholinergnými alebo parasympatolytickými liekmi.</w:t>
      </w:r>
    </w:p>
    <w:p w14:paraId="4E2DEDE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30B8B1B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bCs/>
          <w:szCs w:val="22"/>
        </w:rPr>
        <w:t>4.9</w:t>
      </w:r>
      <w:r w:rsidRPr="0092017C">
        <w:rPr>
          <w:b/>
          <w:bCs/>
          <w:szCs w:val="22"/>
        </w:rPr>
        <w:tab/>
        <w:t>Dávkovanie a spôsob podania lieku</w:t>
      </w:r>
    </w:p>
    <w:p w14:paraId="7CE477C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3D304FF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Na intravenózne alebo intramuskulárne</w:t>
      </w:r>
      <w:r w:rsidR="00B31F6A">
        <w:rPr>
          <w:szCs w:val="22"/>
        </w:rPr>
        <w:t xml:space="preserve"> </w:t>
      </w:r>
      <w:r>
        <w:rPr>
          <w:szCs w:val="22"/>
        </w:rPr>
        <w:t>podanie</w:t>
      </w:r>
      <w:r w:rsidRPr="0092017C">
        <w:rPr>
          <w:szCs w:val="22"/>
        </w:rPr>
        <w:t>.</w:t>
      </w:r>
    </w:p>
    <w:p w14:paraId="31739B6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B1DA66B" w14:textId="77777777" w:rsidR="00F343C5" w:rsidRPr="0092017C" w:rsidRDefault="00F343C5" w:rsidP="00F343C5">
      <w:pPr>
        <w:tabs>
          <w:tab w:val="clear" w:pos="567"/>
          <w:tab w:val="left" w:pos="3119"/>
        </w:tabs>
        <w:spacing w:line="240" w:lineRule="auto"/>
        <w:ind w:left="3119" w:hanging="3119"/>
        <w:rPr>
          <w:szCs w:val="22"/>
        </w:rPr>
      </w:pPr>
      <w:r w:rsidRPr="0092017C">
        <w:rPr>
          <w:i/>
          <w:szCs w:val="22"/>
        </w:rPr>
        <w:t>Kone, hovädzí dobytok a ošípané:</w:t>
      </w:r>
      <w:r>
        <w:rPr>
          <w:szCs w:val="22"/>
        </w:rPr>
        <w:tab/>
      </w:r>
      <w:r w:rsidRPr="0092017C">
        <w:rPr>
          <w:szCs w:val="22"/>
        </w:rPr>
        <w:t>0,2 </w:t>
      </w:r>
      <w:r w:rsidRPr="0092017C">
        <w:rPr>
          <w:szCs w:val="22"/>
        </w:rPr>
        <w:noBreakHyphen/>
        <w:t xml:space="preserve"> 0,4 mg hyoscín butylbromidu/kg </w:t>
      </w:r>
      <w:r>
        <w:rPr>
          <w:szCs w:val="22"/>
        </w:rPr>
        <w:t>živ</w:t>
      </w:r>
      <w:r w:rsidRPr="0092017C">
        <w:rPr>
          <w:szCs w:val="22"/>
        </w:rPr>
        <w:t>ej hmotnosti intravenóznou</w:t>
      </w:r>
      <w:r>
        <w:rPr>
          <w:szCs w:val="22"/>
        </w:rPr>
        <w:t xml:space="preserve"> </w:t>
      </w:r>
      <w:r w:rsidRPr="0092017C">
        <w:rPr>
          <w:szCs w:val="22"/>
        </w:rPr>
        <w:t xml:space="preserve"> injekciou (</w:t>
      </w:r>
      <w:r>
        <w:rPr>
          <w:szCs w:val="22"/>
        </w:rPr>
        <w:t xml:space="preserve">čo </w:t>
      </w:r>
      <w:r w:rsidRPr="0092017C">
        <w:rPr>
          <w:szCs w:val="22"/>
        </w:rPr>
        <w:t>zodpovedá 0,1 </w:t>
      </w:r>
      <w:r w:rsidRPr="0092017C">
        <w:rPr>
          <w:szCs w:val="22"/>
        </w:rPr>
        <w:noBreakHyphen/>
        <w:t xml:space="preserve"> 0,2 ml lieku/10 kg </w:t>
      </w:r>
      <w:r>
        <w:rPr>
          <w:szCs w:val="22"/>
        </w:rPr>
        <w:t>živ</w:t>
      </w:r>
      <w:r w:rsidRPr="0092017C">
        <w:rPr>
          <w:szCs w:val="22"/>
        </w:rPr>
        <w:t>ej hmotnosti).</w:t>
      </w:r>
    </w:p>
    <w:p w14:paraId="7B863534" w14:textId="77777777" w:rsidR="00F343C5" w:rsidRDefault="00F343C5" w:rsidP="00F343C5">
      <w:pPr>
        <w:tabs>
          <w:tab w:val="clear" w:pos="567"/>
          <w:tab w:val="left" w:pos="3119"/>
        </w:tabs>
        <w:spacing w:line="240" w:lineRule="auto"/>
        <w:ind w:left="3119" w:hanging="3119"/>
        <w:rPr>
          <w:szCs w:val="22"/>
        </w:rPr>
      </w:pPr>
      <w:r w:rsidRPr="0092017C">
        <w:rPr>
          <w:i/>
          <w:szCs w:val="22"/>
        </w:rPr>
        <w:t>Ovce:</w:t>
      </w:r>
      <w:r>
        <w:rPr>
          <w:szCs w:val="22"/>
        </w:rPr>
        <w:tab/>
      </w:r>
      <w:r w:rsidRPr="0092017C">
        <w:rPr>
          <w:szCs w:val="22"/>
        </w:rPr>
        <w:t xml:space="preserve">0,7 mg hyoscín butylbromidu/kg </w:t>
      </w:r>
      <w:r>
        <w:rPr>
          <w:szCs w:val="22"/>
        </w:rPr>
        <w:t>živ</w:t>
      </w:r>
      <w:r w:rsidRPr="0092017C">
        <w:rPr>
          <w:szCs w:val="22"/>
        </w:rPr>
        <w:t>ej hmotnosti intravenóznou injekciou (</w:t>
      </w:r>
      <w:r>
        <w:rPr>
          <w:szCs w:val="22"/>
        </w:rPr>
        <w:t xml:space="preserve">čo </w:t>
      </w:r>
      <w:r w:rsidRPr="0092017C">
        <w:rPr>
          <w:szCs w:val="22"/>
        </w:rPr>
        <w:t xml:space="preserve">zodpovedá 0,35 ml lieku/10 kg </w:t>
      </w:r>
      <w:r>
        <w:rPr>
          <w:szCs w:val="22"/>
        </w:rPr>
        <w:t>živ</w:t>
      </w:r>
      <w:r w:rsidRPr="0092017C">
        <w:rPr>
          <w:szCs w:val="22"/>
        </w:rPr>
        <w:t>ej hmotnosti).</w:t>
      </w:r>
    </w:p>
    <w:p w14:paraId="66B40007" w14:textId="77777777" w:rsidR="00715EA3" w:rsidRPr="0092017C" w:rsidRDefault="00715EA3" w:rsidP="00F343C5">
      <w:pPr>
        <w:tabs>
          <w:tab w:val="clear" w:pos="567"/>
          <w:tab w:val="left" w:pos="3119"/>
        </w:tabs>
        <w:spacing w:line="240" w:lineRule="auto"/>
        <w:ind w:left="3119" w:hanging="3119"/>
        <w:rPr>
          <w:szCs w:val="22"/>
        </w:rPr>
      </w:pPr>
    </w:p>
    <w:p w14:paraId="2271FB5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2017C">
        <w:rPr>
          <w:szCs w:val="22"/>
          <w:u w:val="single"/>
        </w:rPr>
        <w:lastRenderedPageBreak/>
        <w:t>Na zníženie kontrakcií hladkých svalov gastrointestinálneho alebo močového traktu (spazmolytický účinok):</w:t>
      </w:r>
    </w:p>
    <w:p w14:paraId="09C4EB11" w14:textId="77777777" w:rsidR="00F343C5" w:rsidRPr="00AE5EBE" w:rsidRDefault="00F343C5" w:rsidP="00F343C5">
      <w:pPr>
        <w:rPr>
          <w:lang w:val="cs-CZ"/>
        </w:rPr>
      </w:pPr>
      <w:r w:rsidRPr="00AE5EBE">
        <w:rPr>
          <w:lang w:val="cs-CZ"/>
        </w:rPr>
        <w:t>Ak je to potrebné, liečba sa môže ešte raz zopakovať 12 hod</w:t>
      </w:r>
      <w:r>
        <w:rPr>
          <w:lang w:val="cs-CZ"/>
        </w:rPr>
        <w:t>í</w:t>
      </w:r>
      <w:r w:rsidRPr="00AE5EBE">
        <w:rPr>
          <w:lang w:val="cs-CZ"/>
        </w:rPr>
        <w:t xml:space="preserve">n po prvom podaní podľa </w:t>
      </w:r>
      <w:r>
        <w:rPr>
          <w:lang w:val="cs-CZ"/>
        </w:rPr>
        <w:t>odporúčania</w:t>
      </w:r>
      <w:r w:rsidRPr="00AE5EBE">
        <w:rPr>
          <w:lang w:val="cs-CZ"/>
        </w:rPr>
        <w:t xml:space="preserve"> veterinárneho lekára.</w:t>
      </w:r>
    </w:p>
    <w:p w14:paraId="627A9B34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Len v prípadoch, kedy nie je možné podať intravenóznu</w:t>
      </w:r>
      <w:r>
        <w:rPr>
          <w:szCs w:val="22"/>
        </w:rPr>
        <w:t xml:space="preserve"> </w:t>
      </w:r>
      <w:r w:rsidRPr="0092017C">
        <w:rPr>
          <w:szCs w:val="22"/>
        </w:rPr>
        <w:t xml:space="preserve"> injekciu, sa môže veterinárny liek podať intramuskulárne v </w:t>
      </w:r>
      <w:r>
        <w:rPr>
          <w:szCs w:val="22"/>
        </w:rPr>
        <w:t>naj</w:t>
      </w:r>
      <w:r w:rsidRPr="0092017C">
        <w:rPr>
          <w:szCs w:val="22"/>
        </w:rPr>
        <w:t>vyššej dávke špecifikovanej pre daný cieľový druh.</w:t>
      </w:r>
    </w:p>
    <w:p w14:paraId="14A1044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02E6207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92017C">
        <w:rPr>
          <w:szCs w:val="22"/>
          <w:u w:val="single"/>
        </w:rPr>
        <w:t>Pri klinických zákrokoch (pozri indikácie na použitie):</w:t>
      </w:r>
    </w:p>
    <w:p w14:paraId="0E73638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 xml:space="preserve">Podať tesne predtým, ako sa vyžaduje </w:t>
      </w:r>
      <w:r>
        <w:rPr>
          <w:szCs w:val="22"/>
        </w:rPr>
        <w:t>znížená činnosť</w:t>
      </w:r>
      <w:r w:rsidRPr="0092017C">
        <w:rPr>
          <w:szCs w:val="22"/>
        </w:rPr>
        <w:t xml:space="preserve"> gastrointestinálneho alebo močového traktu.</w:t>
      </w:r>
    </w:p>
    <w:p w14:paraId="7BBE531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 xml:space="preserve">Pri klinických zákrokoch </w:t>
      </w:r>
      <w:r>
        <w:rPr>
          <w:szCs w:val="22"/>
        </w:rPr>
        <w:t xml:space="preserve">podať </w:t>
      </w:r>
      <w:r w:rsidRPr="0092017C">
        <w:rPr>
          <w:szCs w:val="22"/>
        </w:rPr>
        <w:t>len intravenózne.</w:t>
      </w:r>
    </w:p>
    <w:p w14:paraId="4F85824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FE3DEBE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Pri použití intravenóznej alebo intramuskulárnej cesty</w:t>
      </w:r>
      <w:r>
        <w:rPr>
          <w:szCs w:val="22"/>
        </w:rPr>
        <w:t xml:space="preserve"> podania</w:t>
      </w:r>
      <w:r w:rsidRPr="0092017C">
        <w:rPr>
          <w:szCs w:val="22"/>
        </w:rPr>
        <w:t xml:space="preserve"> sa odporúča pomalá injekcia.</w:t>
      </w:r>
    </w:p>
    <w:p w14:paraId="73E5100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5A43FF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Cs/>
          <w:szCs w:val="22"/>
        </w:rPr>
      </w:pPr>
      <w:r w:rsidRPr="0092017C">
        <w:rPr>
          <w:bCs/>
          <w:szCs w:val="22"/>
        </w:rPr>
        <w:t xml:space="preserve">Na zabezpečenie správneho dávkovania sa má </w:t>
      </w:r>
      <w:r>
        <w:rPr>
          <w:bCs/>
          <w:szCs w:val="22"/>
        </w:rPr>
        <w:t>živ</w:t>
      </w:r>
      <w:r w:rsidRPr="0092017C">
        <w:rPr>
          <w:bCs/>
          <w:szCs w:val="22"/>
        </w:rPr>
        <w:t xml:space="preserve">á hmotnosť určiť čo najpresnejšie a majú sa použiť dávkovacie pomôcky alebo </w:t>
      </w:r>
      <w:r>
        <w:rPr>
          <w:bCs/>
          <w:szCs w:val="22"/>
        </w:rPr>
        <w:t xml:space="preserve">injekčné </w:t>
      </w:r>
      <w:r w:rsidRPr="0092017C">
        <w:rPr>
          <w:bCs/>
          <w:szCs w:val="22"/>
        </w:rPr>
        <w:t>striekačky s vhodným odstupňovaním.</w:t>
      </w:r>
    </w:p>
    <w:p w14:paraId="7937EBA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1596E70" w14:textId="77777777" w:rsidR="00F343C5" w:rsidRPr="0092017C" w:rsidRDefault="00F343C5" w:rsidP="00F343C5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92017C">
        <w:rPr>
          <w:szCs w:val="22"/>
        </w:rPr>
        <w:t xml:space="preserve">Gumová zátka sa môže prepichnúť maximálne 25 krát. </w:t>
      </w:r>
    </w:p>
    <w:p w14:paraId="0EEEC53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90F77B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92017C">
        <w:rPr>
          <w:b/>
          <w:bCs/>
          <w:szCs w:val="22"/>
        </w:rPr>
        <w:t>4.10</w:t>
      </w:r>
      <w:r w:rsidRPr="0092017C">
        <w:rPr>
          <w:b/>
          <w:bCs/>
          <w:szCs w:val="22"/>
        </w:rPr>
        <w:tab/>
        <w:t>Predávkovanie (príznaky, núdzové postupy, antidotá) ak sú potrebné</w:t>
      </w:r>
    </w:p>
    <w:p w14:paraId="6170609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F35D12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V prípade predávkovania sa môžu vyskytnúť anticholinergné príznaky ako je zadržiavanie moču, smäd, tachykardia, inhibícia gastrointestinálnej motility a prechodné poruchy zraku.</w:t>
      </w:r>
    </w:p>
    <w:p w14:paraId="3EA49DC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V prípade potreby sa môžu podať parasympatomimetické lieky. Okrem toho sa majú podľa potreby použiť vhodné podporné opatrenia.</w:t>
      </w:r>
    </w:p>
    <w:p w14:paraId="4C45BD6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A7EDCCD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4.11</w:t>
      </w:r>
      <w:r w:rsidRPr="0092017C">
        <w:rPr>
          <w:b/>
          <w:szCs w:val="22"/>
        </w:rPr>
        <w:tab/>
        <w:t>Ochranné lehoty</w:t>
      </w:r>
    </w:p>
    <w:p w14:paraId="5FE95E8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6DCCB92" w14:textId="77777777" w:rsidR="00F343C5" w:rsidRPr="00E61211" w:rsidRDefault="00F343C5" w:rsidP="00F343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61211">
        <w:rPr>
          <w:szCs w:val="22"/>
          <w:u w:val="single"/>
        </w:rPr>
        <w:t>Mäso a vnútornosti:</w:t>
      </w:r>
    </w:p>
    <w:p w14:paraId="2F7A680C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Kone</w:t>
      </w:r>
      <w:r>
        <w:rPr>
          <w:szCs w:val="22"/>
        </w:rPr>
        <w:tab/>
        <w:t xml:space="preserve">3 </w:t>
      </w:r>
      <w:r w:rsidRPr="0092017C">
        <w:rPr>
          <w:szCs w:val="22"/>
        </w:rPr>
        <w:t>dn</w:t>
      </w:r>
      <w:r>
        <w:rPr>
          <w:szCs w:val="22"/>
        </w:rPr>
        <w:t>i</w:t>
      </w:r>
    </w:p>
    <w:p w14:paraId="05F65D32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H</w:t>
      </w:r>
      <w:r w:rsidRPr="0092017C">
        <w:rPr>
          <w:szCs w:val="22"/>
        </w:rPr>
        <w:t>ovädzí dobytok</w:t>
      </w:r>
      <w:r>
        <w:rPr>
          <w:szCs w:val="22"/>
        </w:rPr>
        <w:tab/>
        <w:t xml:space="preserve">2 </w:t>
      </w:r>
      <w:r w:rsidRPr="0092017C">
        <w:rPr>
          <w:szCs w:val="22"/>
        </w:rPr>
        <w:t>dn</w:t>
      </w:r>
      <w:r>
        <w:rPr>
          <w:szCs w:val="22"/>
        </w:rPr>
        <w:t>i</w:t>
      </w:r>
    </w:p>
    <w:p w14:paraId="5761E98E" w14:textId="77777777" w:rsidR="00F343C5" w:rsidRDefault="00F343C5" w:rsidP="00F343C5">
      <w:pPr>
        <w:tabs>
          <w:tab w:val="clear" w:pos="567"/>
          <w:tab w:val="left" w:pos="1876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O</w:t>
      </w:r>
      <w:r w:rsidRPr="0092017C">
        <w:rPr>
          <w:szCs w:val="22"/>
        </w:rPr>
        <w:t>vce</w:t>
      </w:r>
      <w:r>
        <w:rPr>
          <w:szCs w:val="22"/>
        </w:rPr>
        <w:tab/>
        <w:t xml:space="preserve">18 </w:t>
      </w:r>
      <w:r w:rsidRPr="0092017C">
        <w:rPr>
          <w:szCs w:val="22"/>
        </w:rPr>
        <w:t>dní</w:t>
      </w:r>
    </w:p>
    <w:p w14:paraId="6249D4BC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O</w:t>
      </w:r>
      <w:r w:rsidRPr="0092017C">
        <w:rPr>
          <w:szCs w:val="22"/>
        </w:rPr>
        <w:t>šípané</w:t>
      </w:r>
      <w:r w:rsidRPr="0092017C">
        <w:rPr>
          <w:szCs w:val="22"/>
        </w:rPr>
        <w:tab/>
      </w:r>
      <w:r>
        <w:rPr>
          <w:szCs w:val="22"/>
        </w:rPr>
        <w:t>9</w:t>
      </w:r>
      <w:r w:rsidRPr="0092017C">
        <w:rPr>
          <w:szCs w:val="22"/>
        </w:rPr>
        <w:t xml:space="preserve"> dní</w:t>
      </w:r>
    </w:p>
    <w:p w14:paraId="45731C91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</w:p>
    <w:p w14:paraId="6C1BD292" w14:textId="77777777" w:rsidR="00F343C5" w:rsidRPr="00E61211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  <w:u w:val="single"/>
        </w:rPr>
      </w:pPr>
      <w:r w:rsidRPr="00E61211">
        <w:rPr>
          <w:szCs w:val="22"/>
          <w:u w:val="single"/>
        </w:rPr>
        <w:t>Mlieko:</w:t>
      </w:r>
    </w:p>
    <w:p w14:paraId="026A1A76" w14:textId="77777777" w:rsidR="00F343C5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Kone, hovädzí dobytok</w:t>
      </w:r>
      <w:r>
        <w:rPr>
          <w:szCs w:val="22"/>
        </w:rPr>
        <w:t xml:space="preserve"> a</w:t>
      </w:r>
      <w:r w:rsidRPr="0092017C">
        <w:rPr>
          <w:szCs w:val="22"/>
        </w:rPr>
        <w:t xml:space="preserve"> ovce</w:t>
      </w:r>
      <w:r w:rsidRPr="0092017C">
        <w:rPr>
          <w:szCs w:val="22"/>
        </w:rPr>
        <w:tab/>
      </w:r>
      <w:r>
        <w:rPr>
          <w:szCs w:val="22"/>
        </w:rPr>
        <w:t>12</w:t>
      </w:r>
      <w:r w:rsidRPr="0092017C">
        <w:rPr>
          <w:szCs w:val="22"/>
        </w:rPr>
        <w:t xml:space="preserve"> hodín</w:t>
      </w:r>
      <w:r w:rsidRPr="0092017C" w:rsidDel="00CE6E77">
        <w:rPr>
          <w:szCs w:val="22"/>
        </w:rPr>
        <w:t xml:space="preserve"> </w:t>
      </w:r>
    </w:p>
    <w:p w14:paraId="3B85D83D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18C57EE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5.</w:t>
      </w:r>
      <w:r w:rsidRPr="0092017C">
        <w:rPr>
          <w:b/>
          <w:szCs w:val="22"/>
        </w:rPr>
        <w:tab/>
        <w:t>FARMAKOLOGICKÉ VLASTNOSTI</w:t>
      </w:r>
    </w:p>
    <w:p w14:paraId="6BA2D74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129E428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 xml:space="preserve">Farmakoterapeutická skupina: Liečivá na funkčné gastrointestinálne poruchy, alkaloidy beladony, butylskopolamín. </w:t>
      </w:r>
    </w:p>
    <w:p w14:paraId="1F22CE3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ATCvet kód: QA03BB01.</w:t>
      </w:r>
    </w:p>
    <w:p w14:paraId="154ECFB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B83FD0C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92017C">
        <w:rPr>
          <w:b/>
          <w:szCs w:val="22"/>
        </w:rPr>
        <w:t>5.1</w:t>
      </w:r>
      <w:r w:rsidRPr="0092017C">
        <w:rPr>
          <w:b/>
          <w:szCs w:val="22"/>
        </w:rPr>
        <w:tab/>
        <w:t>Farmakodynamické vlastnosti</w:t>
      </w:r>
    </w:p>
    <w:p w14:paraId="618F6D1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659840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rFonts w:cs="Arial"/>
          <w:szCs w:val="22"/>
        </w:rPr>
        <w:t xml:space="preserve">Hyoscín butylbromid je kvartérna amóniová zlúčenina skopolamínu a je </w:t>
      </w:r>
      <w:r>
        <w:rPr>
          <w:rFonts w:cs="Arial"/>
          <w:szCs w:val="22"/>
        </w:rPr>
        <w:t>spazmolyt</w:t>
      </w:r>
      <w:r w:rsidRPr="0092017C">
        <w:rPr>
          <w:rFonts w:cs="Arial"/>
          <w:szCs w:val="22"/>
        </w:rPr>
        <w:t>ickou látkou, ktorá uvoľňuje hladké svaly orgánov abdominálnej a panvovej dutiny. Predpokladá sa, že účinkuje hlavne na intramurálne parasympatické gangliá týchto orgánov. Hyoscín butylbromid antagonizuje účinok acetylcholínu sprostredkovaný cez muskarínové receptory. Má tiež určitý antagonistický účinok na nikotínové receptory.</w:t>
      </w:r>
      <w:r w:rsidRPr="0092017C">
        <w:rPr>
          <w:szCs w:val="22"/>
        </w:rPr>
        <w:t xml:space="preserve"> </w:t>
      </w:r>
      <w:r>
        <w:rPr>
          <w:szCs w:val="22"/>
        </w:rPr>
        <w:t>Kvôli jeho</w:t>
      </w:r>
      <w:r w:rsidRPr="0092017C">
        <w:rPr>
          <w:szCs w:val="22"/>
        </w:rPr>
        <w:t xml:space="preserve"> chemickej štruktúre ako kvartérny amóniový derivát sa nepredpokladá, že by hyoscín butylbromid prechádzal do centrálneho nervového systému, a preto nemá sekundárne anticholinergné účinky v centrálnom nervovom systéme.</w:t>
      </w:r>
    </w:p>
    <w:p w14:paraId="432B6EA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4415356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5.2</w:t>
      </w:r>
      <w:r w:rsidRPr="0092017C">
        <w:rPr>
          <w:b/>
          <w:szCs w:val="22"/>
        </w:rPr>
        <w:tab/>
        <w:t>Farmakokinetické údaje</w:t>
      </w:r>
    </w:p>
    <w:p w14:paraId="0926F372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65610CA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lastRenderedPageBreak/>
        <w:t>U všetkých druhov sa maximálne koncentrácie dosahujú do niekoľkých minút po parenterálnom podaní lieku. Hyoscín butylbromid sa rýchlo distribuuje do tkanív, pričom najvyššie koncentrácie  dosahuj</w:t>
      </w:r>
      <w:r>
        <w:rPr>
          <w:szCs w:val="22"/>
        </w:rPr>
        <w:t>e</w:t>
      </w:r>
      <w:r w:rsidRPr="0092017C">
        <w:rPr>
          <w:szCs w:val="22"/>
        </w:rPr>
        <w:t xml:space="preserve"> v pečeni a v obličkách. U všetkých druhov sa rýchlo vylučuje. Hyoscín butylbromid neprechádza krvno-mozgovou bariérou.</w:t>
      </w:r>
    </w:p>
    <w:p w14:paraId="1ECEEDF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38B5195" w14:textId="77777777" w:rsidR="00F343C5" w:rsidRPr="0092017C" w:rsidRDefault="00F343C5" w:rsidP="00F343C5">
      <w:pPr>
        <w:keepNext/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6.</w:t>
      </w:r>
      <w:r w:rsidRPr="0092017C">
        <w:rPr>
          <w:b/>
          <w:szCs w:val="22"/>
        </w:rPr>
        <w:tab/>
        <w:t>FARMACEUTICKÉ ÚDAJE</w:t>
      </w:r>
    </w:p>
    <w:p w14:paraId="12C56D7D" w14:textId="77777777" w:rsidR="00F343C5" w:rsidRPr="0092017C" w:rsidRDefault="00F343C5" w:rsidP="00F343C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B061C44" w14:textId="77777777" w:rsidR="00F343C5" w:rsidRPr="0092017C" w:rsidRDefault="00F343C5" w:rsidP="00F343C5">
      <w:pPr>
        <w:keepNext/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92017C">
        <w:rPr>
          <w:b/>
          <w:szCs w:val="22"/>
        </w:rPr>
        <w:t>6.1</w:t>
      </w:r>
      <w:r w:rsidRPr="0092017C">
        <w:rPr>
          <w:b/>
          <w:szCs w:val="22"/>
        </w:rPr>
        <w:tab/>
        <w:t>Zoznam pomocných látok</w:t>
      </w:r>
    </w:p>
    <w:p w14:paraId="74773DF5" w14:textId="77777777" w:rsidR="00F343C5" w:rsidRPr="0092017C" w:rsidRDefault="00F343C5" w:rsidP="00F343C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D90D75E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>
        <w:rPr>
          <w:szCs w:val="22"/>
        </w:rPr>
        <w:t>B</w:t>
      </w:r>
      <w:r w:rsidRPr="0092017C">
        <w:rPr>
          <w:szCs w:val="22"/>
        </w:rPr>
        <w:t>enzylalkohol (E1519)</w:t>
      </w:r>
    </w:p>
    <w:p w14:paraId="58A2F24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Pr="0092017C">
        <w:rPr>
          <w:szCs w:val="22"/>
        </w:rPr>
        <w:t>oda na injekciu.</w:t>
      </w:r>
    </w:p>
    <w:p w14:paraId="7E34C842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9F37699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6.2</w:t>
      </w:r>
      <w:r w:rsidRPr="0092017C">
        <w:rPr>
          <w:b/>
          <w:szCs w:val="22"/>
        </w:rPr>
        <w:tab/>
        <w:t>Závažné inkompatibility</w:t>
      </w:r>
    </w:p>
    <w:p w14:paraId="1C19B7B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1A9525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Z dôvodu chýbania štúdií kompatibility sa tento veterinárny liek nesmie miešať s inými veterinárnymi liekmi.</w:t>
      </w:r>
    </w:p>
    <w:p w14:paraId="77C917F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8AA482E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6.3</w:t>
      </w:r>
      <w:r w:rsidRPr="0092017C">
        <w:rPr>
          <w:b/>
          <w:szCs w:val="22"/>
        </w:rPr>
        <w:tab/>
        <w:t>Čas použiteľnosti</w:t>
      </w:r>
    </w:p>
    <w:p w14:paraId="37A015E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3752F3D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Čas použiteľnosti veterinárneho lieku zabaleného v neporušenom obale: 30 mesiacov</w:t>
      </w:r>
      <w:r>
        <w:rPr>
          <w:szCs w:val="22"/>
        </w:rPr>
        <w:t>.</w:t>
      </w:r>
    </w:p>
    <w:p w14:paraId="11A1F55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Čas použiteľnosti po prvom otvorení vnútorného obalu: 28 dní</w:t>
      </w:r>
      <w:r>
        <w:rPr>
          <w:szCs w:val="22"/>
        </w:rPr>
        <w:t>.</w:t>
      </w:r>
    </w:p>
    <w:p w14:paraId="0D4E4E6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0224439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6.4</w:t>
      </w:r>
      <w:r w:rsidRPr="0092017C">
        <w:rPr>
          <w:b/>
          <w:szCs w:val="22"/>
        </w:rPr>
        <w:tab/>
        <w:t>Osobitné bezpečnostné opatrenia na uchovávanie</w:t>
      </w:r>
    </w:p>
    <w:p w14:paraId="0D9FF5C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CA4C08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rFonts w:cs="Arial"/>
          <w:szCs w:val="22"/>
        </w:rPr>
        <w:t xml:space="preserve">Tento veterinárny liek </w:t>
      </w:r>
      <w:r w:rsidRPr="00D10FCF">
        <w:rPr>
          <w:rFonts w:cs="Arial"/>
          <w:szCs w:val="22"/>
        </w:rPr>
        <w:t>nevyžaduje pred prvým otvorením žiadne</w:t>
      </w:r>
      <w:r w:rsidRPr="0092017C">
        <w:rPr>
          <w:rFonts w:cs="Arial"/>
          <w:szCs w:val="22"/>
        </w:rPr>
        <w:t xml:space="preserve"> zvláštne podmienky na uchovávanie.</w:t>
      </w:r>
    </w:p>
    <w:p w14:paraId="677B418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Po prvom otvorení uchovávať pri teplote neprevyšujúcej 25 °C.</w:t>
      </w:r>
    </w:p>
    <w:p w14:paraId="7E8DB83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DE251C8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6.5</w:t>
      </w:r>
      <w:r w:rsidRPr="0092017C">
        <w:rPr>
          <w:b/>
          <w:szCs w:val="22"/>
        </w:rPr>
        <w:tab/>
        <w:t>Charakter a zloženie vnútorného obalu</w:t>
      </w:r>
    </w:p>
    <w:p w14:paraId="0E683A1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F89C61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Kartónová škatuľa s bezfarebnou injekčnou liekovkou zo skla typu II (Ph. Eur.). Brómbutylová gumová zátka typu I (Ph.Eur.) a odtrhávacie alebo odklápacie hliníkové viečko.</w:t>
      </w:r>
    </w:p>
    <w:p w14:paraId="7382627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Veľkosť balenia:</w:t>
      </w:r>
    </w:p>
    <w:p w14:paraId="6C08227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Kartónová škatuľa s 1 injekčnou liekovkou obsahujúcou 50 ml.</w:t>
      </w:r>
    </w:p>
    <w:p w14:paraId="0F1FABD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D0F3064" w14:textId="77777777" w:rsidR="00F343C5" w:rsidRPr="0092017C" w:rsidRDefault="00F343C5" w:rsidP="00F343C5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92017C">
        <w:rPr>
          <w:b/>
          <w:szCs w:val="22"/>
        </w:rPr>
        <w:t>6.6</w:t>
      </w:r>
      <w:r w:rsidRPr="0092017C">
        <w:rPr>
          <w:b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5AC0406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C735B41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Každý nepoužitý veterinárny liek alebo odpadové materiály z tohto veterinárneho lieku musia byť zlikvidované v súlade s miestnymi požiadavkami.</w:t>
      </w:r>
    </w:p>
    <w:p w14:paraId="10808A0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E3D12D4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szCs w:val="22"/>
        </w:rPr>
      </w:pPr>
      <w:r w:rsidRPr="0092017C">
        <w:rPr>
          <w:b/>
          <w:szCs w:val="22"/>
        </w:rPr>
        <w:t>7.</w:t>
      </w:r>
      <w:r w:rsidRPr="0092017C">
        <w:rPr>
          <w:b/>
          <w:szCs w:val="22"/>
        </w:rPr>
        <w:tab/>
        <w:t>DRŽITEĽ ROZHODNUTIA O REGISTRÁCII</w:t>
      </w:r>
    </w:p>
    <w:p w14:paraId="78081D6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A5C5F04" w14:textId="1A5EFC25" w:rsidR="00F343C5" w:rsidRPr="0092017C" w:rsidRDefault="006D5549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>
        <w:rPr>
          <w:szCs w:val="22"/>
        </w:rPr>
        <w:t xml:space="preserve">VetViva </w:t>
      </w:r>
      <w:r w:rsidR="00F343C5" w:rsidRPr="0092017C">
        <w:rPr>
          <w:szCs w:val="22"/>
        </w:rPr>
        <w:t xml:space="preserve">Richter </w:t>
      </w:r>
      <w:r>
        <w:rPr>
          <w:szCs w:val="22"/>
        </w:rPr>
        <w:t>GmbH</w:t>
      </w:r>
    </w:p>
    <w:p w14:paraId="74B606A0" w14:textId="48FBC9F1" w:rsidR="00F343C5" w:rsidRPr="0092017C" w:rsidRDefault="006D5549" w:rsidP="00F343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Durisolstrasse 14</w:t>
      </w:r>
    </w:p>
    <w:p w14:paraId="062910B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4600 Wels</w:t>
      </w:r>
    </w:p>
    <w:p w14:paraId="707378E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R</w:t>
      </w:r>
      <w:r>
        <w:rPr>
          <w:szCs w:val="22"/>
        </w:rPr>
        <w:t>akúsko</w:t>
      </w:r>
    </w:p>
    <w:p w14:paraId="18F2EF4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AD1F58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8.</w:t>
      </w:r>
      <w:r w:rsidRPr="0092017C">
        <w:rPr>
          <w:b/>
          <w:szCs w:val="22"/>
        </w:rPr>
        <w:tab/>
        <w:t>REGISTRAČNÉ ČÍSLO</w:t>
      </w:r>
    </w:p>
    <w:p w14:paraId="23C4C5C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EE47B06" w14:textId="77777777" w:rsidR="00F343C5" w:rsidRPr="0092017C" w:rsidRDefault="00FB0A77" w:rsidP="00F343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96/011/DC/19-S</w:t>
      </w:r>
    </w:p>
    <w:p w14:paraId="2E506834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DBA504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9.</w:t>
      </w:r>
      <w:r w:rsidRPr="0092017C">
        <w:rPr>
          <w:b/>
          <w:szCs w:val="22"/>
        </w:rPr>
        <w:tab/>
        <w:t>DÁTUM PRVEJ REGISTRÁCIE/PREDĹŽENIA REGISTRÁCIE</w:t>
      </w:r>
    </w:p>
    <w:p w14:paraId="4FA5C4C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579CC3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 xml:space="preserve">Dátum prvej registrácie: </w:t>
      </w:r>
    </w:p>
    <w:p w14:paraId="4C9D6633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D66A02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51AA1A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szCs w:val="22"/>
        </w:rPr>
      </w:pPr>
      <w:r w:rsidRPr="0092017C">
        <w:rPr>
          <w:b/>
          <w:szCs w:val="22"/>
        </w:rPr>
        <w:t>10</w:t>
      </w:r>
      <w:r w:rsidRPr="0092017C">
        <w:rPr>
          <w:b/>
          <w:szCs w:val="22"/>
        </w:rPr>
        <w:tab/>
        <w:t>DÁTUM REVÍZIE TEXTU</w:t>
      </w:r>
    </w:p>
    <w:p w14:paraId="19B95BD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7041F0A" w14:textId="7E7F0CB8" w:rsidR="00F343C5" w:rsidRPr="0092017C" w:rsidRDefault="006D5549" w:rsidP="00F343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04/2023</w:t>
      </w:r>
    </w:p>
    <w:p w14:paraId="7427B2B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2005938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ZÁKAZ PREDAJA, DODÁVOK A/ALEBO POUŽÍVANIA</w:t>
      </w:r>
    </w:p>
    <w:p w14:paraId="526B967B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478BE0F" w14:textId="77777777" w:rsidR="00FB0A77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Výdaj lieku je</w:t>
      </w:r>
      <w:r w:rsidR="00FB0A77">
        <w:rPr>
          <w:szCs w:val="22"/>
        </w:rPr>
        <w:t xml:space="preserve"> viazaný na veterinárny predpis.</w:t>
      </w:r>
    </w:p>
    <w:p w14:paraId="272002F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br w:type="page"/>
      </w:r>
    </w:p>
    <w:p w14:paraId="121E9C71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2017C">
        <w:rPr>
          <w:b/>
          <w:szCs w:val="22"/>
        </w:rPr>
        <w:lastRenderedPageBreak/>
        <w:t>ÚDAJE, KTORÉ MAJÚ BYŤ UVEDENÉ NA VONKAJŠOM OBALE</w:t>
      </w:r>
    </w:p>
    <w:p w14:paraId="3B64654E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158F3B67" w14:textId="77777777" w:rsidR="00F343C5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Kartónová škatuľa</w:t>
      </w:r>
    </w:p>
    <w:p w14:paraId="32E69EA2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46079E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4307C17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1.</w:t>
      </w:r>
      <w:r w:rsidRPr="0092017C">
        <w:rPr>
          <w:b/>
          <w:szCs w:val="22"/>
        </w:rPr>
        <w:tab/>
        <w:t>NÁZOV VETERINÁRNEHO LIEKU</w:t>
      </w:r>
    </w:p>
    <w:p w14:paraId="23153F8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1339263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Spasmipur 20 mg/ml injekčný roztok</w:t>
      </w:r>
    </w:p>
    <w:p w14:paraId="3283A01B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7EA1F1D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</w:t>
      </w:r>
      <w:r w:rsidRPr="0092017C">
        <w:rPr>
          <w:szCs w:val="22"/>
        </w:rPr>
        <w:t>yoscín butylbromid</w:t>
      </w:r>
    </w:p>
    <w:p w14:paraId="25C8B09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F2C9343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2.</w:t>
      </w:r>
      <w:r w:rsidRPr="0092017C">
        <w:rPr>
          <w:b/>
          <w:szCs w:val="22"/>
        </w:rPr>
        <w:tab/>
        <w:t>ÚČINNÉ LÁTKY</w:t>
      </w:r>
    </w:p>
    <w:p w14:paraId="0C1A407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627E7E0" w14:textId="77777777" w:rsidR="00F343C5" w:rsidRPr="0092017C" w:rsidRDefault="00F343C5" w:rsidP="00F343C5">
      <w:pPr>
        <w:tabs>
          <w:tab w:val="clear" w:pos="567"/>
          <w:tab w:val="left" w:pos="2552"/>
        </w:tabs>
        <w:spacing w:line="240" w:lineRule="auto"/>
        <w:rPr>
          <w:szCs w:val="22"/>
        </w:rPr>
      </w:pPr>
      <w:r w:rsidRPr="0092017C">
        <w:rPr>
          <w:szCs w:val="22"/>
        </w:rPr>
        <w:t>Hyoscín butylbromid</w:t>
      </w:r>
      <w:r w:rsidRPr="0092017C">
        <w:rPr>
          <w:szCs w:val="22"/>
        </w:rPr>
        <w:tab/>
        <w:t>20 mg</w:t>
      </w:r>
      <w:r w:rsidR="008A6B61">
        <w:rPr>
          <w:szCs w:val="22"/>
        </w:rPr>
        <w:t>/ml</w:t>
      </w:r>
    </w:p>
    <w:p w14:paraId="23F763A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4B5D680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92017C">
        <w:rPr>
          <w:b/>
          <w:szCs w:val="22"/>
        </w:rPr>
        <w:t>3.</w:t>
      </w:r>
      <w:r w:rsidRPr="0092017C">
        <w:rPr>
          <w:b/>
          <w:szCs w:val="22"/>
        </w:rPr>
        <w:tab/>
        <w:t>LIEKOVÁ FORMA</w:t>
      </w:r>
    </w:p>
    <w:p w14:paraId="2EF2E37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70DF6F8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  <w:highlight w:val="lightGray"/>
        </w:rPr>
        <w:t>Injekčný roztok</w:t>
      </w:r>
    </w:p>
    <w:p w14:paraId="2DC869A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C89F22C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4.</w:t>
      </w:r>
      <w:r w:rsidRPr="0092017C">
        <w:rPr>
          <w:b/>
          <w:szCs w:val="22"/>
        </w:rPr>
        <w:tab/>
        <w:t>VEĽKOSŤ BALENIA</w:t>
      </w:r>
    </w:p>
    <w:p w14:paraId="531C7F4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74B222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50 ml</w:t>
      </w:r>
    </w:p>
    <w:p w14:paraId="686A12D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8610EA1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5.</w:t>
      </w:r>
      <w:r w:rsidRPr="0092017C">
        <w:rPr>
          <w:b/>
          <w:szCs w:val="22"/>
        </w:rPr>
        <w:tab/>
        <w:t>CIEĽOVÝ DRUH</w:t>
      </w:r>
    </w:p>
    <w:p w14:paraId="4E7B187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3678A17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Kone, hovädzí dobytok, ovce, ošípané</w:t>
      </w:r>
    </w:p>
    <w:p w14:paraId="162978E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0105357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92017C">
        <w:rPr>
          <w:b/>
          <w:szCs w:val="22"/>
        </w:rPr>
        <w:t>6.</w:t>
      </w:r>
      <w:r w:rsidRPr="0092017C">
        <w:rPr>
          <w:b/>
          <w:szCs w:val="22"/>
        </w:rPr>
        <w:tab/>
        <w:t>INDIKÁCIA (-IE)</w:t>
      </w:r>
    </w:p>
    <w:p w14:paraId="1D5A228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5EA3F9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695B14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7BF10EA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7.</w:t>
      </w:r>
      <w:r w:rsidRPr="0092017C">
        <w:rPr>
          <w:b/>
          <w:szCs w:val="22"/>
        </w:rPr>
        <w:tab/>
        <w:t>SPÔSOB A CESTA PODANIA LIEKU</w:t>
      </w:r>
    </w:p>
    <w:p w14:paraId="57F8C13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D193D82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Intravenózne a intramuskulárne po</w:t>
      </w:r>
      <w:r>
        <w:rPr>
          <w:szCs w:val="22"/>
        </w:rPr>
        <w:t>danie.</w:t>
      </w:r>
    </w:p>
    <w:p w14:paraId="4C599EF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Pred použitím si prečítajte písomnú informáciu pre používateľov.</w:t>
      </w:r>
    </w:p>
    <w:p w14:paraId="25340B3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89F6AF6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8.</w:t>
      </w:r>
      <w:r w:rsidRPr="0092017C">
        <w:rPr>
          <w:b/>
          <w:szCs w:val="22"/>
        </w:rPr>
        <w:tab/>
        <w:t>OCHRANNÁ(-É) LEHOTA(-Y)</w:t>
      </w:r>
    </w:p>
    <w:p w14:paraId="76D756B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E2704F9" w14:textId="77777777" w:rsidR="00F343C5" w:rsidRPr="00E61211" w:rsidRDefault="00F343C5" w:rsidP="00F343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61211">
        <w:rPr>
          <w:szCs w:val="22"/>
          <w:u w:val="single"/>
        </w:rPr>
        <w:t>Mäso a vnútornosti:</w:t>
      </w:r>
    </w:p>
    <w:p w14:paraId="79F69168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Kone</w:t>
      </w:r>
      <w:r>
        <w:rPr>
          <w:szCs w:val="22"/>
        </w:rPr>
        <w:tab/>
        <w:t xml:space="preserve">3 </w:t>
      </w:r>
      <w:r w:rsidRPr="0092017C">
        <w:rPr>
          <w:szCs w:val="22"/>
        </w:rPr>
        <w:t>dn</w:t>
      </w:r>
      <w:r>
        <w:rPr>
          <w:szCs w:val="22"/>
        </w:rPr>
        <w:t>i</w:t>
      </w:r>
    </w:p>
    <w:p w14:paraId="03353188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H</w:t>
      </w:r>
      <w:r w:rsidRPr="0092017C">
        <w:rPr>
          <w:szCs w:val="22"/>
        </w:rPr>
        <w:t>ovädzí dobytok</w:t>
      </w:r>
      <w:r>
        <w:rPr>
          <w:szCs w:val="22"/>
        </w:rPr>
        <w:tab/>
        <w:t xml:space="preserve">2 </w:t>
      </w:r>
      <w:r w:rsidRPr="0092017C">
        <w:rPr>
          <w:szCs w:val="22"/>
        </w:rPr>
        <w:t>dn</w:t>
      </w:r>
      <w:r>
        <w:rPr>
          <w:szCs w:val="22"/>
        </w:rPr>
        <w:t>i</w:t>
      </w:r>
    </w:p>
    <w:p w14:paraId="2AB9CD81" w14:textId="77777777" w:rsidR="00F343C5" w:rsidRDefault="00F343C5" w:rsidP="00F343C5">
      <w:pPr>
        <w:tabs>
          <w:tab w:val="clear" w:pos="567"/>
          <w:tab w:val="left" w:pos="1876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O</w:t>
      </w:r>
      <w:r w:rsidRPr="0092017C">
        <w:rPr>
          <w:szCs w:val="22"/>
        </w:rPr>
        <w:t>vce</w:t>
      </w:r>
      <w:r>
        <w:rPr>
          <w:szCs w:val="22"/>
        </w:rPr>
        <w:tab/>
        <w:t xml:space="preserve">18 </w:t>
      </w:r>
      <w:r w:rsidRPr="0092017C">
        <w:rPr>
          <w:szCs w:val="22"/>
        </w:rPr>
        <w:t>dní</w:t>
      </w:r>
    </w:p>
    <w:p w14:paraId="350D8FF4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O</w:t>
      </w:r>
      <w:r w:rsidRPr="0092017C">
        <w:rPr>
          <w:szCs w:val="22"/>
        </w:rPr>
        <w:t>šípané</w:t>
      </w:r>
      <w:r w:rsidRPr="0092017C">
        <w:rPr>
          <w:szCs w:val="22"/>
        </w:rPr>
        <w:tab/>
      </w:r>
      <w:r>
        <w:rPr>
          <w:szCs w:val="22"/>
        </w:rPr>
        <w:t>9</w:t>
      </w:r>
      <w:r w:rsidRPr="0092017C">
        <w:rPr>
          <w:szCs w:val="22"/>
        </w:rPr>
        <w:t xml:space="preserve"> dní</w:t>
      </w:r>
    </w:p>
    <w:p w14:paraId="6458560F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</w:p>
    <w:p w14:paraId="2BEA7629" w14:textId="77777777" w:rsidR="00F343C5" w:rsidRPr="00E61211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  <w:u w:val="single"/>
        </w:rPr>
      </w:pPr>
      <w:r w:rsidRPr="00E61211">
        <w:rPr>
          <w:szCs w:val="22"/>
          <w:u w:val="single"/>
        </w:rPr>
        <w:t>Mlieko:</w:t>
      </w:r>
    </w:p>
    <w:p w14:paraId="5CC3CE45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Kone, hovädzí dobytok</w:t>
      </w:r>
      <w:r>
        <w:rPr>
          <w:szCs w:val="22"/>
        </w:rPr>
        <w:t xml:space="preserve"> a</w:t>
      </w:r>
      <w:r w:rsidRPr="0092017C">
        <w:rPr>
          <w:szCs w:val="22"/>
        </w:rPr>
        <w:t xml:space="preserve"> ovce</w:t>
      </w:r>
      <w:r w:rsidRPr="0092017C">
        <w:rPr>
          <w:szCs w:val="22"/>
        </w:rPr>
        <w:tab/>
      </w:r>
      <w:r>
        <w:rPr>
          <w:szCs w:val="22"/>
        </w:rPr>
        <w:t>12</w:t>
      </w:r>
      <w:r w:rsidRPr="0092017C">
        <w:rPr>
          <w:szCs w:val="22"/>
        </w:rPr>
        <w:t xml:space="preserve"> hodín</w:t>
      </w:r>
    </w:p>
    <w:p w14:paraId="5ECD22E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EC1D395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9.</w:t>
      </w:r>
      <w:r w:rsidRPr="0092017C">
        <w:rPr>
          <w:b/>
          <w:szCs w:val="22"/>
        </w:rPr>
        <w:tab/>
        <w:t>OSOBITNÉ UPOZORNENIE(-A), AK JE POTREBNÉ</w:t>
      </w:r>
    </w:p>
    <w:p w14:paraId="6CDEF42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048CA0B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  <w:highlight w:val="lightGray"/>
        </w:rPr>
        <w:t>Pred použitím si prečítajte písomnú informáciu pre používateľov.</w:t>
      </w:r>
    </w:p>
    <w:p w14:paraId="437BCE0E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F9CC28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BE0A8C3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92017C">
        <w:rPr>
          <w:b/>
          <w:szCs w:val="22"/>
        </w:rPr>
        <w:lastRenderedPageBreak/>
        <w:t>10.</w:t>
      </w:r>
      <w:r w:rsidRPr="0092017C">
        <w:rPr>
          <w:b/>
          <w:szCs w:val="22"/>
        </w:rPr>
        <w:tab/>
        <w:t>DÁTUM EXSPIRÁCIE</w:t>
      </w:r>
    </w:p>
    <w:p w14:paraId="34B71F5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0398EDD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EXP {mesiac/rok}</w:t>
      </w:r>
    </w:p>
    <w:p w14:paraId="6B2A9AB6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Po prvom prepichnutí zátky použiť do 28 dní.</w:t>
      </w:r>
    </w:p>
    <w:p w14:paraId="5C7E1DA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D442193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11.</w:t>
      </w:r>
      <w:r w:rsidRPr="0092017C">
        <w:rPr>
          <w:b/>
          <w:szCs w:val="22"/>
        </w:rPr>
        <w:tab/>
        <w:t>OSOBITNÉ PODMIENKY NA UCHOVÁVANIE</w:t>
      </w:r>
    </w:p>
    <w:p w14:paraId="69C8EE0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C61470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Po prvom otvorení uchovávať pri teplote neprevyšujúcej 25 °C.</w:t>
      </w:r>
    </w:p>
    <w:p w14:paraId="1AEFD83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E46F15F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92017C">
        <w:rPr>
          <w:b/>
          <w:szCs w:val="22"/>
        </w:rPr>
        <w:t>12.</w:t>
      </w:r>
      <w:r w:rsidRPr="0092017C">
        <w:rPr>
          <w:b/>
          <w:szCs w:val="22"/>
        </w:rPr>
        <w:tab/>
        <w:t>OSOBITNÉ BEZPEČNOSTNÉ OPATRENIA NA ZNEŠKODNENIE NEPOUŽITÉHO LIEKU(-OV) ALEBO ODPADOVÉHO MATERIÁLU, V PRÍPADE POTREBY</w:t>
      </w:r>
    </w:p>
    <w:p w14:paraId="02A6D49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536106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  <w:r w:rsidRPr="0092017C">
        <w:rPr>
          <w:iCs/>
          <w:szCs w:val="22"/>
        </w:rPr>
        <w:t>Likvidácia: prečítajte si písomnú informáciu pre používateľov.</w:t>
      </w:r>
    </w:p>
    <w:p w14:paraId="162002B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514A894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92017C">
        <w:rPr>
          <w:b/>
          <w:szCs w:val="22"/>
        </w:rPr>
        <w:t>13.</w:t>
      </w:r>
      <w:r w:rsidRPr="0092017C">
        <w:rPr>
          <w:b/>
          <w:szCs w:val="22"/>
        </w:rPr>
        <w:tab/>
        <w:t>OZNAČENIE „LEN PRE ZVIERATÁ“ A PODMIENKY ALEBO OBMEDZENIA TÝKAJÚCE SA DODÁVKY A POUŽITIA, ak sa uplatňujú</w:t>
      </w:r>
    </w:p>
    <w:p w14:paraId="649412E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FA5F94B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Len pre zvieratá. Výdaj lieku je viazaný na veterinárny predpis.</w:t>
      </w:r>
    </w:p>
    <w:p w14:paraId="3D596FC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B216A8D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14.</w:t>
      </w:r>
      <w:r w:rsidRPr="0092017C">
        <w:rPr>
          <w:b/>
          <w:szCs w:val="22"/>
        </w:rPr>
        <w:tab/>
        <w:t>OZNAČENIE „UCHOVÁVAŤ MIMO DOHĽADU A DOSAHU DETÍ“</w:t>
      </w:r>
    </w:p>
    <w:p w14:paraId="3C016D7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DD1BB63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Uchovávať mimo dohľadu a dosahu detí.</w:t>
      </w:r>
    </w:p>
    <w:p w14:paraId="120E852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21802BD" w14:textId="77777777" w:rsidR="00F343C5" w:rsidRPr="0092017C" w:rsidRDefault="00F343C5" w:rsidP="00F343C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92017C">
        <w:rPr>
          <w:b/>
          <w:szCs w:val="22"/>
        </w:rPr>
        <w:t>15.</w:t>
      </w:r>
      <w:r w:rsidRPr="0092017C">
        <w:rPr>
          <w:b/>
          <w:szCs w:val="22"/>
        </w:rPr>
        <w:tab/>
        <w:t>NÁZOV A ADRESA DRŽITEĽA ROZHODNUTIA O REGISTRÁCII</w:t>
      </w:r>
    </w:p>
    <w:p w14:paraId="7E2DDC01" w14:textId="77777777" w:rsidR="00F343C5" w:rsidRPr="0092017C" w:rsidRDefault="00F343C5" w:rsidP="00F343C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5E2047" w14:textId="6B17FDCE" w:rsidR="00F343C5" w:rsidRPr="0092017C" w:rsidRDefault="006D5549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>
        <w:rPr>
          <w:szCs w:val="22"/>
        </w:rPr>
        <w:t xml:space="preserve">VetViva </w:t>
      </w:r>
      <w:r w:rsidR="00F343C5" w:rsidRPr="0092017C">
        <w:rPr>
          <w:szCs w:val="22"/>
        </w:rPr>
        <w:t xml:space="preserve">Richter </w:t>
      </w:r>
      <w:r>
        <w:rPr>
          <w:szCs w:val="22"/>
        </w:rPr>
        <w:t>GmbH</w:t>
      </w:r>
      <w:r w:rsidR="00F343C5" w:rsidRPr="0092017C">
        <w:rPr>
          <w:szCs w:val="22"/>
        </w:rPr>
        <w:t>, 4600 Wels, R</w:t>
      </w:r>
      <w:r w:rsidR="00F343C5">
        <w:rPr>
          <w:szCs w:val="22"/>
        </w:rPr>
        <w:t>akúsko</w:t>
      </w:r>
    </w:p>
    <w:p w14:paraId="76091ED4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6F09F74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16.</w:t>
      </w:r>
      <w:r w:rsidRPr="0092017C">
        <w:rPr>
          <w:b/>
          <w:szCs w:val="22"/>
        </w:rPr>
        <w:tab/>
        <w:t xml:space="preserve">REGISTRAČNÉ ČÍSLO </w:t>
      </w:r>
    </w:p>
    <w:p w14:paraId="6822097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CD222BF" w14:textId="77777777" w:rsidR="00F343C5" w:rsidRPr="0092017C" w:rsidRDefault="00FB0A77" w:rsidP="00F343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96/011/DC/19-S</w:t>
      </w:r>
    </w:p>
    <w:p w14:paraId="248BF7A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8A82AF7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b/>
          <w:szCs w:val="22"/>
        </w:rPr>
        <w:t>17.</w:t>
      </w:r>
      <w:r w:rsidRPr="0092017C">
        <w:rPr>
          <w:b/>
          <w:szCs w:val="22"/>
        </w:rPr>
        <w:tab/>
        <w:t>ČÍSLO VÝROBNEJ ŠARŽE</w:t>
      </w:r>
    </w:p>
    <w:p w14:paraId="56851E2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BE2582B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Lot {číslo}</w:t>
      </w:r>
    </w:p>
    <w:p w14:paraId="455D4496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61CF59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006D6E2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92017C">
        <w:rPr>
          <w:szCs w:val="22"/>
        </w:rPr>
        <w:br w:type="page"/>
      </w:r>
      <w:r w:rsidRPr="0092017C">
        <w:rPr>
          <w:b/>
          <w:szCs w:val="22"/>
        </w:rPr>
        <w:lastRenderedPageBreak/>
        <w:t>MINIMÁLNE ÚDAJE, KTORÉ MAJÚ BYŤ UVEDENÉ NA MALOM VNÚTORNOM OBALE</w:t>
      </w:r>
    </w:p>
    <w:p w14:paraId="616E6FF2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64C97A91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92017C">
        <w:rPr>
          <w:szCs w:val="22"/>
        </w:rPr>
        <w:t xml:space="preserve">50 ml injekčná liekovka </w:t>
      </w:r>
    </w:p>
    <w:p w14:paraId="206FFCD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343C11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95341EE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92017C">
        <w:rPr>
          <w:b/>
          <w:szCs w:val="22"/>
        </w:rPr>
        <w:t>1.</w:t>
      </w:r>
      <w:r w:rsidRPr="0092017C">
        <w:rPr>
          <w:b/>
          <w:szCs w:val="22"/>
        </w:rPr>
        <w:tab/>
        <w:t>NÁZOV VETERINÁRNEHO LIEKU</w:t>
      </w:r>
    </w:p>
    <w:p w14:paraId="6A15389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B29676D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Spasmipur 20 mg/ml injekčný roztok</w:t>
      </w:r>
    </w:p>
    <w:p w14:paraId="0E71A7A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</w:t>
      </w:r>
      <w:r w:rsidRPr="0092017C">
        <w:rPr>
          <w:szCs w:val="22"/>
        </w:rPr>
        <w:t>yoscín butylbromid</w:t>
      </w:r>
    </w:p>
    <w:p w14:paraId="3938759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6044B91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92017C">
        <w:rPr>
          <w:b/>
          <w:szCs w:val="22"/>
        </w:rPr>
        <w:t>2.</w:t>
      </w:r>
      <w:r w:rsidRPr="0092017C">
        <w:rPr>
          <w:b/>
          <w:szCs w:val="22"/>
        </w:rPr>
        <w:tab/>
        <w:t>MNOŽSTVO ÚČINNEJ LÁTKY (-OK)</w:t>
      </w:r>
    </w:p>
    <w:p w14:paraId="2DD3E37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4CA8514" w14:textId="77777777" w:rsidR="00F343C5" w:rsidRPr="0092017C" w:rsidRDefault="00F343C5" w:rsidP="00F343C5">
      <w:pPr>
        <w:tabs>
          <w:tab w:val="clear" w:pos="567"/>
          <w:tab w:val="left" w:pos="2552"/>
        </w:tabs>
        <w:spacing w:line="240" w:lineRule="auto"/>
        <w:rPr>
          <w:szCs w:val="22"/>
        </w:rPr>
      </w:pPr>
      <w:r w:rsidRPr="0092017C">
        <w:rPr>
          <w:szCs w:val="22"/>
          <w:highlight w:val="lightGray"/>
        </w:rPr>
        <w:t>Hyoscín butylbromid</w:t>
      </w:r>
      <w:r w:rsidRPr="0092017C">
        <w:rPr>
          <w:szCs w:val="22"/>
          <w:highlight w:val="lightGray"/>
        </w:rPr>
        <w:tab/>
        <w:t>20 mg</w:t>
      </w:r>
      <w:r w:rsidR="008A6B61">
        <w:rPr>
          <w:szCs w:val="22"/>
        </w:rPr>
        <w:t>/ml</w:t>
      </w:r>
    </w:p>
    <w:p w14:paraId="58602E3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CDA385D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92017C">
        <w:rPr>
          <w:b/>
          <w:szCs w:val="22"/>
        </w:rPr>
        <w:t>3.</w:t>
      </w:r>
      <w:r w:rsidRPr="0092017C">
        <w:rPr>
          <w:b/>
          <w:szCs w:val="22"/>
        </w:rPr>
        <w:tab/>
        <w:t>OBSAH V HMOTNOSTNÝCH, OBJEMOVÝCH JEDNOTKÁCH ALEBO POČET DÁVOK</w:t>
      </w:r>
    </w:p>
    <w:p w14:paraId="5AB14B0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E996147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50 ml</w:t>
      </w:r>
    </w:p>
    <w:p w14:paraId="3D35D10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4A123DB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92017C">
        <w:rPr>
          <w:b/>
          <w:szCs w:val="22"/>
        </w:rPr>
        <w:t>4.</w:t>
      </w:r>
      <w:r w:rsidRPr="0092017C">
        <w:rPr>
          <w:b/>
          <w:szCs w:val="22"/>
        </w:rPr>
        <w:tab/>
        <w:t>SPÔSOB(-Y) PODANIA</w:t>
      </w:r>
    </w:p>
    <w:p w14:paraId="44E95D6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7B01D64" w14:textId="77777777" w:rsidR="00F343C5" w:rsidRDefault="00F343C5" w:rsidP="00FB0A77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Intravenózne a intramuskulárne p</w:t>
      </w:r>
      <w:r>
        <w:rPr>
          <w:szCs w:val="22"/>
        </w:rPr>
        <w:t>odanie</w:t>
      </w:r>
      <w:r w:rsidR="00FB0A77">
        <w:rPr>
          <w:szCs w:val="22"/>
        </w:rPr>
        <w:t>.</w:t>
      </w:r>
    </w:p>
    <w:p w14:paraId="4A64664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8B4DA03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92017C">
        <w:rPr>
          <w:b/>
          <w:szCs w:val="22"/>
        </w:rPr>
        <w:t>5.</w:t>
      </w:r>
      <w:r w:rsidRPr="0092017C">
        <w:rPr>
          <w:b/>
          <w:szCs w:val="22"/>
        </w:rPr>
        <w:tab/>
        <w:t>OCHRANNÁ(-É) LEHOTA(-Y)</w:t>
      </w:r>
    </w:p>
    <w:p w14:paraId="1D1C504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23F72B3" w14:textId="77777777" w:rsidR="00F343C5" w:rsidRPr="00E61211" w:rsidRDefault="00F343C5" w:rsidP="00F343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61211">
        <w:rPr>
          <w:szCs w:val="22"/>
          <w:u w:val="single"/>
        </w:rPr>
        <w:t>Mäso a vnútornosti:</w:t>
      </w:r>
    </w:p>
    <w:p w14:paraId="372039DC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Kone</w:t>
      </w:r>
      <w:r>
        <w:rPr>
          <w:szCs w:val="22"/>
        </w:rPr>
        <w:tab/>
        <w:t xml:space="preserve">3 </w:t>
      </w:r>
      <w:r w:rsidRPr="0092017C">
        <w:rPr>
          <w:szCs w:val="22"/>
        </w:rPr>
        <w:t>dn</w:t>
      </w:r>
      <w:r w:rsidR="00AE1C12">
        <w:rPr>
          <w:szCs w:val="22"/>
        </w:rPr>
        <w:t>i</w:t>
      </w:r>
    </w:p>
    <w:p w14:paraId="6A5877EC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H</w:t>
      </w:r>
      <w:r w:rsidRPr="0092017C">
        <w:rPr>
          <w:szCs w:val="22"/>
        </w:rPr>
        <w:t>ovädzí dobytok</w:t>
      </w:r>
      <w:r>
        <w:rPr>
          <w:szCs w:val="22"/>
        </w:rPr>
        <w:tab/>
        <w:t xml:space="preserve">2 </w:t>
      </w:r>
      <w:r w:rsidRPr="0092017C">
        <w:rPr>
          <w:szCs w:val="22"/>
        </w:rPr>
        <w:t>dn</w:t>
      </w:r>
      <w:r>
        <w:rPr>
          <w:szCs w:val="22"/>
        </w:rPr>
        <w:t>i</w:t>
      </w:r>
    </w:p>
    <w:p w14:paraId="5EFD921E" w14:textId="77777777" w:rsidR="00F343C5" w:rsidRDefault="00F343C5" w:rsidP="00F343C5">
      <w:pPr>
        <w:tabs>
          <w:tab w:val="clear" w:pos="567"/>
          <w:tab w:val="left" w:pos="1876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O</w:t>
      </w:r>
      <w:r w:rsidRPr="0092017C">
        <w:rPr>
          <w:szCs w:val="22"/>
        </w:rPr>
        <w:t>vce</w:t>
      </w:r>
      <w:r>
        <w:rPr>
          <w:szCs w:val="22"/>
        </w:rPr>
        <w:tab/>
        <w:t xml:space="preserve">18 </w:t>
      </w:r>
      <w:r w:rsidRPr="0092017C">
        <w:rPr>
          <w:szCs w:val="22"/>
        </w:rPr>
        <w:t>dní</w:t>
      </w:r>
    </w:p>
    <w:p w14:paraId="40DB6CA1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O</w:t>
      </w:r>
      <w:r w:rsidRPr="0092017C">
        <w:rPr>
          <w:szCs w:val="22"/>
        </w:rPr>
        <w:t>šípané</w:t>
      </w:r>
      <w:r w:rsidRPr="0092017C">
        <w:rPr>
          <w:szCs w:val="22"/>
        </w:rPr>
        <w:tab/>
      </w:r>
      <w:r>
        <w:rPr>
          <w:szCs w:val="22"/>
        </w:rPr>
        <w:t>9</w:t>
      </w:r>
      <w:r w:rsidRPr="0092017C">
        <w:rPr>
          <w:szCs w:val="22"/>
        </w:rPr>
        <w:t xml:space="preserve"> dní</w:t>
      </w:r>
    </w:p>
    <w:p w14:paraId="3CE32D43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</w:p>
    <w:p w14:paraId="724C35D5" w14:textId="77777777" w:rsidR="00F343C5" w:rsidRPr="00E61211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  <w:u w:val="single"/>
        </w:rPr>
      </w:pPr>
      <w:r w:rsidRPr="00E61211">
        <w:rPr>
          <w:szCs w:val="22"/>
          <w:u w:val="single"/>
        </w:rPr>
        <w:t>Mlieko:</w:t>
      </w:r>
    </w:p>
    <w:p w14:paraId="70BA2C0E" w14:textId="77777777" w:rsidR="00F343C5" w:rsidRDefault="00F343C5" w:rsidP="00FB0A77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Kone, hovädzí dobytok</w:t>
      </w:r>
      <w:r>
        <w:rPr>
          <w:szCs w:val="22"/>
        </w:rPr>
        <w:t xml:space="preserve"> a</w:t>
      </w:r>
      <w:r w:rsidRPr="0092017C">
        <w:rPr>
          <w:szCs w:val="22"/>
        </w:rPr>
        <w:t xml:space="preserve"> ovce</w:t>
      </w:r>
      <w:r w:rsidRPr="0092017C">
        <w:rPr>
          <w:szCs w:val="22"/>
        </w:rPr>
        <w:tab/>
      </w:r>
      <w:r>
        <w:rPr>
          <w:szCs w:val="22"/>
        </w:rPr>
        <w:t>12</w:t>
      </w:r>
      <w:r w:rsidRPr="0092017C">
        <w:rPr>
          <w:szCs w:val="22"/>
        </w:rPr>
        <w:t xml:space="preserve"> hodín</w:t>
      </w:r>
      <w:r w:rsidDel="00CE6E77">
        <w:rPr>
          <w:szCs w:val="22"/>
        </w:rPr>
        <w:t xml:space="preserve"> </w:t>
      </w:r>
    </w:p>
    <w:p w14:paraId="313902B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329A9B3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92017C">
        <w:rPr>
          <w:b/>
          <w:szCs w:val="22"/>
        </w:rPr>
        <w:t>6.</w:t>
      </w:r>
      <w:r w:rsidRPr="0092017C">
        <w:rPr>
          <w:b/>
          <w:szCs w:val="22"/>
        </w:rPr>
        <w:tab/>
        <w:t>ČÍSLO VÝROBNEJ ŠARŽE</w:t>
      </w:r>
    </w:p>
    <w:p w14:paraId="206030F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5432DCD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Lot {číslo}</w:t>
      </w:r>
    </w:p>
    <w:p w14:paraId="1D40E28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D3FDCDD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92017C">
        <w:rPr>
          <w:b/>
          <w:szCs w:val="22"/>
        </w:rPr>
        <w:t>7.</w:t>
      </w:r>
      <w:r w:rsidRPr="0092017C">
        <w:rPr>
          <w:b/>
          <w:szCs w:val="22"/>
        </w:rPr>
        <w:tab/>
        <w:t>DÁTUM EXSPIRÁCIE</w:t>
      </w:r>
    </w:p>
    <w:p w14:paraId="7608F97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157AC70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EXP {mesiac/rok}</w:t>
      </w:r>
    </w:p>
    <w:p w14:paraId="2B7F2CE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Po prvom prepichnutí zátky použiť do 28 dní.</w:t>
      </w:r>
    </w:p>
    <w:p w14:paraId="48EAD9E2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4B59AE0" w14:textId="77777777" w:rsidR="00F343C5" w:rsidRPr="0092017C" w:rsidRDefault="00F343C5" w:rsidP="00F34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92017C">
        <w:rPr>
          <w:b/>
          <w:szCs w:val="22"/>
        </w:rPr>
        <w:t>8.</w:t>
      </w:r>
      <w:r w:rsidRPr="0092017C">
        <w:rPr>
          <w:b/>
          <w:szCs w:val="22"/>
        </w:rPr>
        <w:tab/>
        <w:t>OZNAČENIE „LEN PRE ZVIERATÁ“</w:t>
      </w:r>
    </w:p>
    <w:p w14:paraId="7603732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D6612C2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Len pre zvieratá.</w:t>
      </w:r>
    </w:p>
    <w:p w14:paraId="4FEA8A19" w14:textId="77777777" w:rsidR="00F343C5" w:rsidRDefault="00F343C5" w:rsidP="00F343C5">
      <w:pPr>
        <w:tabs>
          <w:tab w:val="clear" w:pos="567"/>
        </w:tabs>
        <w:spacing w:line="240" w:lineRule="auto"/>
        <w:rPr>
          <w:u w:val="single"/>
        </w:rPr>
      </w:pPr>
    </w:p>
    <w:p w14:paraId="73C0B10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u w:val="single"/>
        </w:rPr>
      </w:pPr>
    </w:p>
    <w:p w14:paraId="4254527A" w14:textId="77777777" w:rsidR="00F343C5" w:rsidRPr="00FB0A77" w:rsidRDefault="00F343C5" w:rsidP="00FB0A77">
      <w:pPr>
        <w:tabs>
          <w:tab w:val="clear" w:pos="567"/>
        </w:tabs>
        <w:spacing w:line="240" w:lineRule="auto"/>
        <w:ind w:right="113"/>
        <w:jc w:val="center"/>
      </w:pPr>
      <w:r w:rsidRPr="0092017C">
        <w:rPr>
          <w:b/>
        </w:rPr>
        <w:br w:type="page"/>
      </w:r>
      <w:r w:rsidRPr="0092017C">
        <w:rPr>
          <w:b/>
          <w:szCs w:val="22"/>
        </w:rPr>
        <w:lastRenderedPageBreak/>
        <w:t>PÍSOMNÁ INFORMÁCIA PRE POUŽÍVATEĽOV</w:t>
      </w:r>
    </w:p>
    <w:p w14:paraId="37ECF2C1" w14:textId="77777777" w:rsidR="00F343C5" w:rsidRPr="0092017C" w:rsidRDefault="00F343C5" w:rsidP="00FB0A77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</w:rPr>
      </w:pPr>
      <w:r w:rsidRPr="0092017C">
        <w:rPr>
          <w:b/>
          <w:szCs w:val="22"/>
        </w:rPr>
        <w:t>Spasmipur 20 mg/ml injekčný roztok</w:t>
      </w:r>
    </w:p>
    <w:p w14:paraId="1829A73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0FFA472" w14:textId="77777777" w:rsidR="00F343C5" w:rsidRPr="0092017C" w:rsidRDefault="00F343C5" w:rsidP="00F343C5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92017C">
        <w:rPr>
          <w:b/>
          <w:szCs w:val="22"/>
        </w:rPr>
        <w:t>1.</w:t>
      </w:r>
      <w:r w:rsidRPr="0092017C">
        <w:rPr>
          <w:b/>
          <w:szCs w:val="22"/>
        </w:rPr>
        <w:tab/>
        <w:t>NÁZOV A ADRESA DRŽITEĽA ROZHODNUTIA O REGISTRÁCII A DRŽITEĽA POVOLENIA NA VÝROBU ZODPOVEDNÉHO ZA UVOĽNENIE ŠARŽE, AK NIE SÚ IDENTICKÍ</w:t>
      </w:r>
    </w:p>
    <w:p w14:paraId="3A54723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3662C37" w14:textId="31FB989E" w:rsidR="00F20276" w:rsidRDefault="00F20276" w:rsidP="00F343C5">
      <w:pPr>
        <w:tabs>
          <w:tab w:val="clear" w:pos="567"/>
        </w:tabs>
        <w:spacing w:line="240" w:lineRule="auto"/>
        <w:outlineLvl w:val="0"/>
        <w:rPr>
          <w:iCs/>
          <w:szCs w:val="22"/>
          <w:u w:val="single"/>
        </w:rPr>
      </w:pPr>
      <w:r w:rsidRPr="00F20276">
        <w:rPr>
          <w:iCs/>
          <w:szCs w:val="22"/>
          <w:u w:val="single"/>
        </w:rPr>
        <w:t>Držiteľ rozhodnutia o registrácii a výrobca zodpovedný za uvoľnenie šarže:</w:t>
      </w:r>
    </w:p>
    <w:p w14:paraId="7125B2BA" w14:textId="093E95D6" w:rsidR="00F343C5" w:rsidRPr="0092017C" w:rsidRDefault="006D5549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>
        <w:rPr>
          <w:szCs w:val="22"/>
        </w:rPr>
        <w:t xml:space="preserve">VetViva </w:t>
      </w:r>
      <w:r w:rsidR="00F343C5" w:rsidRPr="0092017C">
        <w:rPr>
          <w:szCs w:val="22"/>
        </w:rPr>
        <w:t xml:space="preserve">Richter </w:t>
      </w:r>
      <w:r>
        <w:rPr>
          <w:szCs w:val="22"/>
        </w:rPr>
        <w:t>GmbH</w:t>
      </w:r>
      <w:r w:rsidR="00F343C5" w:rsidRPr="0092017C">
        <w:rPr>
          <w:szCs w:val="22"/>
        </w:rPr>
        <w:t xml:space="preserve">, </w:t>
      </w:r>
      <w:r>
        <w:rPr>
          <w:szCs w:val="22"/>
        </w:rPr>
        <w:t>Durisolstrasse 14</w:t>
      </w:r>
      <w:r w:rsidR="00F343C5" w:rsidRPr="0092017C">
        <w:rPr>
          <w:szCs w:val="22"/>
        </w:rPr>
        <w:t>, 4600 Wels, Rakúsko</w:t>
      </w:r>
    </w:p>
    <w:p w14:paraId="4E4675D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05DB06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54609D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2.</w:t>
      </w:r>
      <w:r w:rsidRPr="0092017C">
        <w:rPr>
          <w:b/>
          <w:szCs w:val="22"/>
        </w:rPr>
        <w:tab/>
        <w:t>NÁZOV VETERINÁRNEHO LIEKU</w:t>
      </w:r>
    </w:p>
    <w:p w14:paraId="5AF5029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471CB4E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Spasmipur 20 mg/ml injekčný roztok</w:t>
      </w:r>
    </w:p>
    <w:p w14:paraId="1C911E6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Hyoscín butylbromid</w:t>
      </w:r>
    </w:p>
    <w:p w14:paraId="0647BED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9720AA4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szCs w:val="22"/>
        </w:rPr>
      </w:pPr>
      <w:r w:rsidRPr="0092017C">
        <w:rPr>
          <w:b/>
          <w:szCs w:val="22"/>
        </w:rPr>
        <w:t>3.</w:t>
      </w:r>
      <w:r w:rsidRPr="0092017C">
        <w:rPr>
          <w:b/>
          <w:szCs w:val="22"/>
        </w:rPr>
        <w:tab/>
        <w:t>OBSAH ÚČINNEJ LÁTKY(-OK) A INEJ LÁTKY(-OK)</w:t>
      </w:r>
    </w:p>
    <w:p w14:paraId="770EEDB2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C1C7B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1</w:t>
      </w:r>
      <w:r w:rsidRPr="0092017C">
        <w:rPr>
          <w:iCs/>
          <w:szCs w:val="22"/>
        </w:rPr>
        <w:t xml:space="preserve"> ml obsahuje:</w:t>
      </w:r>
    </w:p>
    <w:p w14:paraId="2F188417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b/>
          <w:iCs/>
          <w:szCs w:val="22"/>
        </w:rPr>
      </w:pPr>
    </w:p>
    <w:p w14:paraId="5A902572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b/>
          <w:iCs/>
          <w:szCs w:val="22"/>
        </w:rPr>
      </w:pPr>
      <w:r w:rsidRPr="0092017C">
        <w:rPr>
          <w:b/>
          <w:iCs/>
          <w:szCs w:val="22"/>
        </w:rPr>
        <w:t>Účinná látka:</w:t>
      </w:r>
    </w:p>
    <w:p w14:paraId="66F95E01" w14:textId="77777777" w:rsidR="00F343C5" w:rsidRPr="0092017C" w:rsidRDefault="00F343C5" w:rsidP="00F343C5">
      <w:pPr>
        <w:tabs>
          <w:tab w:val="clear" w:pos="567"/>
          <w:tab w:val="left" w:pos="2835"/>
        </w:tabs>
        <w:spacing w:line="240" w:lineRule="auto"/>
        <w:rPr>
          <w:iCs/>
          <w:szCs w:val="22"/>
        </w:rPr>
      </w:pPr>
      <w:r w:rsidRPr="0092017C">
        <w:rPr>
          <w:iCs/>
          <w:szCs w:val="22"/>
        </w:rPr>
        <w:t>Hyoscín butylbromid</w:t>
      </w:r>
      <w:r w:rsidRPr="0092017C">
        <w:rPr>
          <w:iCs/>
          <w:szCs w:val="22"/>
        </w:rPr>
        <w:tab/>
        <w:t>20 mg</w:t>
      </w:r>
    </w:p>
    <w:p w14:paraId="0798332B" w14:textId="77777777" w:rsidR="00F343C5" w:rsidRPr="0092017C" w:rsidRDefault="00F343C5" w:rsidP="00F343C5">
      <w:pPr>
        <w:tabs>
          <w:tab w:val="clear" w:pos="567"/>
        </w:tabs>
        <w:spacing w:line="240" w:lineRule="auto"/>
      </w:pPr>
      <w:r w:rsidRPr="0092017C">
        <w:t>(zodpovedá 13,8 mg hyoscínu)</w:t>
      </w:r>
    </w:p>
    <w:p w14:paraId="74EFB430" w14:textId="77777777" w:rsidR="00F343C5" w:rsidRPr="0092017C" w:rsidRDefault="00F343C5" w:rsidP="00F343C5">
      <w:pPr>
        <w:tabs>
          <w:tab w:val="clear" w:pos="567"/>
          <w:tab w:val="left" w:pos="2835"/>
        </w:tabs>
        <w:spacing w:line="240" w:lineRule="auto"/>
        <w:rPr>
          <w:iCs/>
          <w:szCs w:val="22"/>
        </w:rPr>
      </w:pPr>
    </w:p>
    <w:p w14:paraId="2AE07ECA" w14:textId="77777777" w:rsidR="00F343C5" w:rsidRPr="0092017C" w:rsidRDefault="00F343C5" w:rsidP="00F343C5">
      <w:pPr>
        <w:tabs>
          <w:tab w:val="clear" w:pos="567"/>
          <w:tab w:val="left" w:pos="2835"/>
        </w:tabs>
        <w:spacing w:line="240" w:lineRule="auto"/>
        <w:outlineLvl w:val="0"/>
        <w:rPr>
          <w:b/>
          <w:iCs/>
          <w:szCs w:val="22"/>
        </w:rPr>
      </w:pPr>
      <w:r w:rsidRPr="0092017C">
        <w:rPr>
          <w:b/>
          <w:iCs/>
          <w:szCs w:val="22"/>
        </w:rPr>
        <w:t>Pomocné látky:</w:t>
      </w:r>
    </w:p>
    <w:p w14:paraId="016CCDD9" w14:textId="77777777" w:rsidR="00F343C5" w:rsidRPr="0092017C" w:rsidRDefault="00F343C5" w:rsidP="00F343C5">
      <w:pPr>
        <w:tabs>
          <w:tab w:val="clear" w:pos="567"/>
          <w:tab w:val="left" w:pos="2835"/>
        </w:tabs>
        <w:spacing w:line="240" w:lineRule="auto"/>
        <w:rPr>
          <w:iCs/>
          <w:szCs w:val="22"/>
        </w:rPr>
      </w:pPr>
      <w:r w:rsidRPr="0092017C">
        <w:rPr>
          <w:iCs/>
          <w:szCs w:val="22"/>
        </w:rPr>
        <w:t>Benzylalkohol (E1519)</w:t>
      </w:r>
      <w:r w:rsidRPr="0092017C">
        <w:rPr>
          <w:iCs/>
          <w:szCs w:val="22"/>
        </w:rPr>
        <w:tab/>
        <w:t>20 mg</w:t>
      </w:r>
    </w:p>
    <w:p w14:paraId="4621B5B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6458DB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Číry, bezfarebný až slabo žltý roztok</w:t>
      </w:r>
      <w:r>
        <w:rPr>
          <w:szCs w:val="22"/>
        </w:rPr>
        <w:t>.</w:t>
      </w:r>
    </w:p>
    <w:p w14:paraId="055B89EB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23C6B252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szCs w:val="22"/>
        </w:rPr>
      </w:pPr>
      <w:r w:rsidRPr="0092017C">
        <w:rPr>
          <w:b/>
          <w:szCs w:val="22"/>
        </w:rPr>
        <w:t>4.</w:t>
      </w:r>
      <w:r w:rsidRPr="0092017C">
        <w:rPr>
          <w:b/>
          <w:szCs w:val="22"/>
        </w:rPr>
        <w:tab/>
        <w:t>INDIKÁCIA (-E)</w:t>
      </w:r>
    </w:p>
    <w:p w14:paraId="18B3C53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3A279A5" w14:textId="77777777" w:rsidR="00F343C5" w:rsidRPr="0092017C" w:rsidRDefault="00F343C5" w:rsidP="00F343C5">
      <w:pPr>
        <w:rPr>
          <w:rFonts w:cs="Arial"/>
          <w:szCs w:val="22"/>
        </w:rPr>
      </w:pPr>
      <w:r w:rsidRPr="0092017C">
        <w:rPr>
          <w:rFonts w:cs="Arial"/>
          <w:szCs w:val="22"/>
        </w:rPr>
        <w:t xml:space="preserve">Liečba akútnych kŕčov gastrointestinálneho traktu (kolika) a močového traktu. </w:t>
      </w:r>
    </w:p>
    <w:p w14:paraId="4B218988" w14:textId="77777777" w:rsidR="00F343C5" w:rsidRPr="00FB0A77" w:rsidRDefault="00F343C5" w:rsidP="00F343C5">
      <w:pPr>
        <w:tabs>
          <w:tab w:val="clear" w:pos="567"/>
        </w:tabs>
        <w:spacing w:line="240" w:lineRule="auto"/>
        <w:rPr>
          <w:rFonts w:cs="Arial"/>
          <w:szCs w:val="22"/>
        </w:rPr>
      </w:pPr>
      <w:r w:rsidRPr="0092017C">
        <w:rPr>
          <w:rFonts w:cs="Arial"/>
          <w:szCs w:val="22"/>
        </w:rPr>
        <w:t xml:space="preserve">Ako </w:t>
      </w:r>
      <w:r>
        <w:rPr>
          <w:rFonts w:cs="Arial"/>
          <w:szCs w:val="22"/>
        </w:rPr>
        <w:t xml:space="preserve">pomoc </w:t>
      </w:r>
      <w:r w:rsidRPr="0092017C">
        <w:rPr>
          <w:rFonts w:cs="Arial"/>
          <w:szCs w:val="22"/>
        </w:rPr>
        <w:t>pri zákrokoch, pri ktorých sa vyžaduje znížená peristaltická aktivita gastrointestinálneho traktu alebo znížené kontrakcie močového traktu.</w:t>
      </w:r>
    </w:p>
    <w:p w14:paraId="60A5F108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91CBCCF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szCs w:val="22"/>
        </w:rPr>
      </w:pPr>
      <w:r w:rsidRPr="0092017C">
        <w:rPr>
          <w:b/>
          <w:szCs w:val="22"/>
        </w:rPr>
        <w:t>5.</w:t>
      </w:r>
      <w:r w:rsidRPr="0092017C">
        <w:rPr>
          <w:b/>
          <w:szCs w:val="22"/>
        </w:rPr>
        <w:tab/>
        <w:t>KONTRAINDIKÁCIE</w:t>
      </w:r>
    </w:p>
    <w:p w14:paraId="3E84498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405DBA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Nepoužívať v prípade paralytického ile</w:t>
      </w:r>
      <w:r>
        <w:rPr>
          <w:szCs w:val="22"/>
        </w:rPr>
        <w:t>a</w:t>
      </w:r>
      <w:r w:rsidRPr="0092017C">
        <w:rPr>
          <w:szCs w:val="22"/>
        </w:rPr>
        <w:t>, mechanickej obštrukcie alebo srdcových porúch.</w:t>
      </w:r>
    </w:p>
    <w:p w14:paraId="1FC9133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Nepoužívať v prípadoch precitlivenosti na účinnú látku alebo na niektorú z pomocných látok.</w:t>
      </w:r>
    </w:p>
    <w:p w14:paraId="7FF3655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Nepoužívať u koní s glaukómom.</w:t>
      </w:r>
    </w:p>
    <w:p w14:paraId="3782DF0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rFonts w:cs="Arial"/>
          <w:szCs w:val="22"/>
        </w:rPr>
        <w:t>Nepoužívať u koní vo veku menej ako 6 týždňov.</w:t>
      </w:r>
    </w:p>
    <w:p w14:paraId="32B3845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BE89AD4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6.</w:t>
      </w:r>
      <w:r w:rsidRPr="0092017C">
        <w:rPr>
          <w:b/>
          <w:szCs w:val="22"/>
        </w:rPr>
        <w:tab/>
        <w:t>NEŽIADUCE ÚČINKY</w:t>
      </w:r>
    </w:p>
    <w:p w14:paraId="15888AB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23E3DD6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Vo veľmi zriedkavých prípadoch sa môže vyskytnúť tachykardia.</w:t>
      </w:r>
    </w:p>
    <w:p w14:paraId="18D70CCB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 xml:space="preserve">U koní môže veterinárny liek spôsobiť koliku z dôvodu </w:t>
      </w:r>
      <w:r>
        <w:rPr>
          <w:szCs w:val="22"/>
        </w:rPr>
        <w:t>zníženia</w:t>
      </w:r>
      <w:r w:rsidRPr="0092017C">
        <w:rPr>
          <w:szCs w:val="22"/>
        </w:rPr>
        <w:t xml:space="preserve"> motility.</w:t>
      </w:r>
    </w:p>
    <w:p w14:paraId="0D127741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1875B23C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>Frekvencia výskytu nežiaducich účinkov sa definuje použitím nasledujúceho pravidla:</w:t>
      </w:r>
    </w:p>
    <w:p w14:paraId="7643756B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ab/>
        <w:t>- veľmi časté (nežiaduce účinky sa prejavili u viac ako 1 z 10 liečených zvierat),</w:t>
      </w:r>
    </w:p>
    <w:p w14:paraId="14FC90F8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ab/>
        <w:t>- časté (u viac ako 1 ale menej ako 10 zo 100 liečených zvierat),</w:t>
      </w:r>
    </w:p>
    <w:p w14:paraId="385240C0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ab/>
        <w:t>- menej časté (u viac ako 1 ale menej ako 10 z 1 000 liečených zvierat),</w:t>
      </w:r>
    </w:p>
    <w:p w14:paraId="468AEA9A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ab/>
        <w:t>- zriedkavé (u viac ako 1 ale menej ako 10 z 10 000 liečených zvierat),</w:t>
      </w:r>
    </w:p>
    <w:p w14:paraId="5A570284" w14:textId="77777777" w:rsidR="00F343C5" w:rsidRPr="0092017C" w:rsidRDefault="00F343C5" w:rsidP="00F343C5">
      <w:pPr>
        <w:tabs>
          <w:tab w:val="left" w:pos="540"/>
        </w:tabs>
        <w:rPr>
          <w:rFonts w:cs="Arial"/>
          <w:szCs w:val="22"/>
        </w:rPr>
      </w:pPr>
      <w:r w:rsidRPr="0092017C">
        <w:rPr>
          <w:rFonts w:cs="Arial"/>
          <w:szCs w:val="22"/>
        </w:rPr>
        <w:tab/>
        <w:t>- veľmi zriedkavé (u menej ako 1 z 10 000 liečených zvierat, vrátane ojedinelých hlásení).</w:t>
      </w:r>
    </w:p>
    <w:p w14:paraId="5708635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7D89F5A" w14:textId="77777777" w:rsidR="00F343C5" w:rsidRPr="00FB0A77" w:rsidRDefault="00F343C5" w:rsidP="00F343C5">
      <w:pPr>
        <w:tabs>
          <w:tab w:val="clear" w:pos="567"/>
        </w:tabs>
        <w:spacing w:line="240" w:lineRule="auto"/>
      </w:pPr>
      <w:r w:rsidRPr="0092017C">
        <w:lastRenderedPageBreak/>
        <w:t>Ak zistíte akékoľvek nežiaduce účinky, aj tie, ktoré nie sú uvedené v tejto písomnej informácii pre používateľov, alebo si myslíte, že liek je neúčinný, informujte vášho veterinárneho lekára.</w:t>
      </w:r>
    </w:p>
    <w:p w14:paraId="4C66453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A7A433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7.</w:t>
      </w:r>
      <w:r w:rsidRPr="0092017C">
        <w:rPr>
          <w:b/>
          <w:szCs w:val="22"/>
        </w:rPr>
        <w:tab/>
        <w:t>CIEĽOVÝ DRUH</w:t>
      </w:r>
    </w:p>
    <w:p w14:paraId="0F70A47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F613D44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Kone, hovädzí dobytok, ovce a</w:t>
      </w:r>
      <w:r>
        <w:rPr>
          <w:szCs w:val="22"/>
        </w:rPr>
        <w:t> </w:t>
      </w:r>
      <w:r w:rsidRPr="0092017C">
        <w:rPr>
          <w:szCs w:val="22"/>
        </w:rPr>
        <w:t>ošípané</w:t>
      </w:r>
      <w:r>
        <w:rPr>
          <w:szCs w:val="22"/>
        </w:rPr>
        <w:t>.</w:t>
      </w:r>
    </w:p>
    <w:p w14:paraId="00785F14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24E4420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8.</w:t>
      </w:r>
      <w:r w:rsidRPr="0092017C">
        <w:rPr>
          <w:b/>
          <w:szCs w:val="22"/>
        </w:rPr>
        <w:tab/>
        <w:t>DÁVKOVANIE PRE KAŽDÝ DRUH, CESTA(-Y) A SPÔSOB PODANIA LIEKU</w:t>
      </w:r>
    </w:p>
    <w:p w14:paraId="63C5F67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8DE6A0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Na intravenózne alebo intramuskulárne</w:t>
      </w:r>
      <w:r w:rsidR="00B31F6A">
        <w:rPr>
          <w:szCs w:val="22"/>
        </w:rPr>
        <w:t xml:space="preserve"> </w:t>
      </w:r>
      <w:r>
        <w:rPr>
          <w:szCs w:val="22"/>
        </w:rPr>
        <w:t>podanie</w:t>
      </w:r>
      <w:r w:rsidRPr="0092017C">
        <w:rPr>
          <w:szCs w:val="22"/>
        </w:rPr>
        <w:t>.</w:t>
      </w:r>
    </w:p>
    <w:p w14:paraId="2AD555C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47877B" w14:textId="77777777" w:rsidR="00F343C5" w:rsidRPr="0092017C" w:rsidRDefault="00F343C5" w:rsidP="00F343C5">
      <w:pPr>
        <w:tabs>
          <w:tab w:val="clear" w:pos="567"/>
          <w:tab w:val="left" w:pos="3119"/>
        </w:tabs>
        <w:spacing w:line="240" w:lineRule="auto"/>
        <w:ind w:left="3119" w:hanging="3119"/>
        <w:rPr>
          <w:iCs/>
          <w:szCs w:val="22"/>
        </w:rPr>
      </w:pPr>
      <w:r w:rsidRPr="0092017C">
        <w:rPr>
          <w:i/>
          <w:iCs/>
          <w:szCs w:val="22"/>
        </w:rPr>
        <w:t>Kone, hovädzí dobytok a ošípané:</w:t>
      </w:r>
      <w:r>
        <w:rPr>
          <w:iCs/>
          <w:szCs w:val="22"/>
        </w:rPr>
        <w:tab/>
      </w:r>
      <w:r w:rsidRPr="0092017C">
        <w:rPr>
          <w:iCs/>
          <w:szCs w:val="22"/>
        </w:rPr>
        <w:t>0,2 </w:t>
      </w:r>
      <w:r w:rsidRPr="0092017C">
        <w:rPr>
          <w:iCs/>
          <w:szCs w:val="22"/>
        </w:rPr>
        <w:noBreakHyphen/>
        <w:t xml:space="preserve"> 0,4 mg hyoscín butylbromidu/kg </w:t>
      </w:r>
      <w:r>
        <w:rPr>
          <w:iCs/>
          <w:szCs w:val="22"/>
        </w:rPr>
        <w:t>živ</w:t>
      </w:r>
      <w:r w:rsidRPr="0092017C">
        <w:rPr>
          <w:iCs/>
          <w:szCs w:val="22"/>
        </w:rPr>
        <w:t>ej hmotnosti intravenóznou injekciou (</w:t>
      </w:r>
      <w:r>
        <w:rPr>
          <w:iCs/>
          <w:szCs w:val="22"/>
        </w:rPr>
        <w:t xml:space="preserve">čo </w:t>
      </w:r>
      <w:r w:rsidRPr="0092017C">
        <w:rPr>
          <w:iCs/>
          <w:szCs w:val="22"/>
        </w:rPr>
        <w:t>zodpovedá 0,1 </w:t>
      </w:r>
      <w:r w:rsidRPr="0092017C">
        <w:rPr>
          <w:iCs/>
          <w:szCs w:val="22"/>
        </w:rPr>
        <w:noBreakHyphen/>
        <w:t xml:space="preserve"> 0,2 ml lieku/10 kg </w:t>
      </w:r>
      <w:r>
        <w:rPr>
          <w:iCs/>
          <w:szCs w:val="22"/>
        </w:rPr>
        <w:t>živ</w:t>
      </w:r>
      <w:r w:rsidRPr="0092017C">
        <w:rPr>
          <w:iCs/>
          <w:szCs w:val="22"/>
        </w:rPr>
        <w:t>ej hmotnosti).</w:t>
      </w:r>
    </w:p>
    <w:p w14:paraId="342566A1" w14:textId="77777777" w:rsidR="00F343C5" w:rsidRDefault="00F343C5" w:rsidP="00F343C5">
      <w:pPr>
        <w:tabs>
          <w:tab w:val="clear" w:pos="567"/>
          <w:tab w:val="left" w:pos="3119"/>
        </w:tabs>
        <w:spacing w:line="240" w:lineRule="auto"/>
        <w:ind w:left="3119" w:hanging="3119"/>
        <w:rPr>
          <w:iCs/>
          <w:szCs w:val="22"/>
        </w:rPr>
      </w:pPr>
      <w:r w:rsidRPr="0092017C">
        <w:rPr>
          <w:i/>
          <w:iCs/>
          <w:szCs w:val="22"/>
        </w:rPr>
        <w:t>Ovce:</w:t>
      </w:r>
      <w:r>
        <w:rPr>
          <w:iCs/>
          <w:szCs w:val="22"/>
        </w:rPr>
        <w:tab/>
      </w:r>
      <w:r w:rsidRPr="0092017C">
        <w:rPr>
          <w:iCs/>
          <w:szCs w:val="22"/>
        </w:rPr>
        <w:t xml:space="preserve">0,7 mg hyoscín butylbromidu/kg </w:t>
      </w:r>
      <w:r>
        <w:rPr>
          <w:iCs/>
          <w:szCs w:val="22"/>
        </w:rPr>
        <w:t>živ</w:t>
      </w:r>
      <w:r w:rsidRPr="0092017C">
        <w:rPr>
          <w:iCs/>
          <w:szCs w:val="22"/>
        </w:rPr>
        <w:t>ej hmotnosti intravenóznou injekciou (</w:t>
      </w:r>
      <w:r>
        <w:rPr>
          <w:iCs/>
          <w:szCs w:val="22"/>
        </w:rPr>
        <w:t xml:space="preserve">čo </w:t>
      </w:r>
      <w:r w:rsidRPr="0092017C">
        <w:rPr>
          <w:iCs/>
          <w:szCs w:val="22"/>
        </w:rPr>
        <w:t xml:space="preserve">zodpovedá 0,35 ml lieku/10 kg </w:t>
      </w:r>
      <w:r>
        <w:rPr>
          <w:iCs/>
          <w:szCs w:val="22"/>
        </w:rPr>
        <w:t>živ</w:t>
      </w:r>
      <w:r w:rsidRPr="0092017C">
        <w:rPr>
          <w:iCs/>
          <w:szCs w:val="22"/>
        </w:rPr>
        <w:t>ej hmotnosti).</w:t>
      </w:r>
    </w:p>
    <w:p w14:paraId="19DF0C60" w14:textId="77777777" w:rsidR="00FB0A77" w:rsidRPr="0092017C" w:rsidRDefault="00FB0A77" w:rsidP="00F343C5">
      <w:pPr>
        <w:tabs>
          <w:tab w:val="clear" w:pos="567"/>
          <w:tab w:val="left" w:pos="3119"/>
        </w:tabs>
        <w:spacing w:line="240" w:lineRule="auto"/>
        <w:ind w:left="3119" w:hanging="3119"/>
        <w:rPr>
          <w:iCs/>
          <w:szCs w:val="22"/>
        </w:rPr>
      </w:pPr>
    </w:p>
    <w:p w14:paraId="1CEA893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92017C">
        <w:rPr>
          <w:iCs/>
          <w:szCs w:val="22"/>
          <w:u w:val="single"/>
        </w:rPr>
        <w:t>Na zníženie kontrakcií hladkých svalov gastrointestinálneho alebo močového traktu (spazmolytický účinok):</w:t>
      </w:r>
    </w:p>
    <w:p w14:paraId="6C9E70EC" w14:textId="77777777" w:rsidR="00F343C5" w:rsidRPr="00AE5EBE" w:rsidRDefault="00F343C5" w:rsidP="00F343C5">
      <w:pPr>
        <w:rPr>
          <w:lang w:val="cs-CZ"/>
        </w:rPr>
      </w:pPr>
      <w:r w:rsidRPr="00AE5EBE">
        <w:rPr>
          <w:lang w:val="cs-CZ"/>
        </w:rPr>
        <w:t>Ak je to potrebné, liečba sa môže ešte raz zopakovať 12 hod</w:t>
      </w:r>
      <w:r>
        <w:rPr>
          <w:lang w:val="cs-CZ"/>
        </w:rPr>
        <w:t>ín</w:t>
      </w:r>
      <w:r w:rsidR="00467A64">
        <w:rPr>
          <w:lang w:val="cs-CZ"/>
        </w:rPr>
        <w:t xml:space="preserve"> </w:t>
      </w:r>
      <w:r>
        <w:rPr>
          <w:lang w:val="cs-CZ"/>
        </w:rPr>
        <w:t>po</w:t>
      </w:r>
      <w:r w:rsidRPr="00AE5EBE">
        <w:rPr>
          <w:lang w:val="cs-CZ"/>
        </w:rPr>
        <w:t xml:space="preserve"> prvom podaní podľa </w:t>
      </w:r>
      <w:r>
        <w:rPr>
          <w:lang w:val="cs-CZ"/>
        </w:rPr>
        <w:t>odporúčania</w:t>
      </w:r>
      <w:r w:rsidRPr="00AE5EBE">
        <w:rPr>
          <w:lang w:val="cs-CZ"/>
        </w:rPr>
        <w:t xml:space="preserve"> veterinárneho lekára.</w:t>
      </w:r>
    </w:p>
    <w:p w14:paraId="155EF03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Len v prípadoch, kedy nie je možné podať intravenóznu</w:t>
      </w:r>
      <w:r>
        <w:rPr>
          <w:szCs w:val="22"/>
        </w:rPr>
        <w:t xml:space="preserve"> </w:t>
      </w:r>
      <w:r w:rsidRPr="0092017C">
        <w:rPr>
          <w:szCs w:val="22"/>
        </w:rPr>
        <w:t xml:space="preserve"> injekciu, sa môže veterinárny liek podať intramuskulárne v </w:t>
      </w:r>
      <w:r>
        <w:rPr>
          <w:szCs w:val="22"/>
        </w:rPr>
        <w:t>naj</w:t>
      </w:r>
      <w:r w:rsidRPr="0092017C">
        <w:rPr>
          <w:szCs w:val="22"/>
        </w:rPr>
        <w:t>vyššej dávke špecifikovanej pre daný cieľový druh.</w:t>
      </w:r>
    </w:p>
    <w:p w14:paraId="7631555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A43775" w14:textId="77777777" w:rsidR="00F343C5" w:rsidRPr="0092017C" w:rsidRDefault="00F343C5" w:rsidP="00F343C5">
      <w:pPr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92017C">
        <w:rPr>
          <w:szCs w:val="22"/>
          <w:u w:val="single"/>
        </w:rPr>
        <w:t>Pri klinických zákrokoch (pozri indikácie na použitie):</w:t>
      </w:r>
    </w:p>
    <w:p w14:paraId="7FF074B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 xml:space="preserve">Podať tesne predtým, ako sa vyžaduje </w:t>
      </w:r>
      <w:r>
        <w:rPr>
          <w:szCs w:val="22"/>
        </w:rPr>
        <w:t>znížená činnosť</w:t>
      </w:r>
      <w:r w:rsidRPr="0092017C">
        <w:rPr>
          <w:szCs w:val="22"/>
        </w:rPr>
        <w:t xml:space="preserve"> gastrointestinálneho alebo močového traktu.</w:t>
      </w:r>
    </w:p>
    <w:p w14:paraId="46BAA24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Pri klinických zákrokoch p</w:t>
      </w:r>
      <w:r>
        <w:rPr>
          <w:szCs w:val="22"/>
        </w:rPr>
        <w:t>odať</w:t>
      </w:r>
      <w:r w:rsidRPr="0092017C">
        <w:rPr>
          <w:szCs w:val="22"/>
        </w:rPr>
        <w:t xml:space="preserve"> len intravenózne.</w:t>
      </w:r>
    </w:p>
    <w:p w14:paraId="00F0DD02" w14:textId="77777777" w:rsidR="00F343C5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5B4D5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  <w:r w:rsidRPr="0092017C">
        <w:rPr>
          <w:szCs w:val="22"/>
        </w:rPr>
        <w:t>Pri použití intravenóznej alebo intramuskulárnej cesty</w:t>
      </w:r>
      <w:r>
        <w:rPr>
          <w:szCs w:val="22"/>
        </w:rPr>
        <w:t xml:space="preserve"> podania</w:t>
      </w:r>
      <w:r w:rsidRPr="0092017C">
        <w:rPr>
          <w:szCs w:val="22"/>
        </w:rPr>
        <w:t xml:space="preserve"> sa odporúča pomalá injekcia</w:t>
      </w:r>
      <w:r w:rsidR="00467A64">
        <w:rPr>
          <w:szCs w:val="22"/>
        </w:rPr>
        <w:t>.</w:t>
      </w:r>
    </w:p>
    <w:p w14:paraId="50B23A7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79363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Cs/>
          <w:szCs w:val="22"/>
        </w:rPr>
      </w:pPr>
      <w:r w:rsidRPr="0092017C">
        <w:rPr>
          <w:bCs/>
          <w:szCs w:val="22"/>
        </w:rPr>
        <w:t xml:space="preserve">Na zabezpečenie správneho dávkovania sa má </w:t>
      </w:r>
      <w:r>
        <w:rPr>
          <w:bCs/>
          <w:szCs w:val="22"/>
        </w:rPr>
        <w:t>živ</w:t>
      </w:r>
      <w:r w:rsidRPr="0092017C">
        <w:rPr>
          <w:bCs/>
          <w:szCs w:val="22"/>
        </w:rPr>
        <w:t xml:space="preserve">á hmotnosť určiť čo najpresnejšie a majú sa použiť dávkovacie pomôcky alebo </w:t>
      </w:r>
      <w:r>
        <w:rPr>
          <w:bCs/>
          <w:szCs w:val="22"/>
        </w:rPr>
        <w:t xml:space="preserve">injekčné </w:t>
      </w:r>
      <w:r w:rsidRPr="0092017C">
        <w:rPr>
          <w:bCs/>
          <w:szCs w:val="22"/>
        </w:rPr>
        <w:t>striekačky s vhodným odstupňovaním.</w:t>
      </w:r>
    </w:p>
    <w:p w14:paraId="2520C0E2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9451B9" w14:textId="77777777" w:rsidR="00F343C5" w:rsidRPr="0092017C" w:rsidRDefault="00F343C5" w:rsidP="00F343C5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92017C">
        <w:rPr>
          <w:szCs w:val="22"/>
        </w:rPr>
        <w:t xml:space="preserve">Gumová zátka sa môže prepichnúť maximálne 25 krát. </w:t>
      </w:r>
    </w:p>
    <w:p w14:paraId="79102C2D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7BB1D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9.</w:t>
      </w:r>
      <w:r w:rsidRPr="0092017C">
        <w:rPr>
          <w:b/>
          <w:szCs w:val="22"/>
        </w:rPr>
        <w:tab/>
        <w:t>POKYN O SPRÁVNOM PODANÍ</w:t>
      </w:r>
    </w:p>
    <w:p w14:paraId="306313F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402033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Pozri "Osobitné bezpečnostné opatrenia" v písomnej informácii pre používateľov.</w:t>
      </w:r>
    </w:p>
    <w:p w14:paraId="3C41FA9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A377A1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10.</w:t>
      </w:r>
      <w:r w:rsidRPr="0092017C">
        <w:rPr>
          <w:b/>
          <w:szCs w:val="22"/>
        </w:rPr>
        <w:tab/>
        <w:t>OCHRANNÁ(-É) LEHOTA(-Y)</w:t>
      </w:r>
    </w:p>
    <w:p w14:paraId="4D540BF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5BD860" w14:textId="77777777" w:rsidR="00F343C5" w:rsidRPr="00E61211" w:rsidRDefault="00F343C5" w:rsidP="00F343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61211">
        <w:rPr>
          <w:szCs w:val="22"/>
          <w:u w:val="single"/>
        </w:rPr>
        <w:t>Mäso a vnútornosti:</w:t>
      </w:r>
    </w:p>
    <w:p w14:paraId="5A88A5F4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Kone</w:t>
      </w:r>
      <w:r>
        <w:rPr>
          <w:szCs w:val="22"/>
        </w:rPr>
        <w:tab/>
        <w:t xml:space="preserve">3 </w:t>
      </w:r>
      <w:r w:rsidRPr="0092017C">
        <w:rPr>
          <w:szCs w:val="22"/>
        </w:rPr>
        <w:t>dn</w:t>
      </w:r>
      <w:r>
        <w:rPr>
          <w:szCs w:val="22"/>
        </w:rPr>
        <w:t>i</w:t>
      </w:r>
    </w:p>
    <w:p w14:paraId="47535BA1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H</w:t>
      </w:r>
      <w:r w:rsidRPr="0092017C">
        <w:rPr>
          <w:szCs w:val="22"/>
        </w:rPr>
        <w:t>ovädzí dobytok</w:t>
      </w:r>
      <w:r>
        <w:rPr>
          <w:szCs w:val="22"/>
        </w:rPr>
        <w:tab/>
        <w:t xml:space="preserve">2 </w:t>
      </w:r>
      <w:r w:rsidRPr="0092017C">
        <w:rPr>
          <w:szCs w:val="22"/>
        </w:rPr>
        <w:t>dn</w:t>
      </w:r>
      <w:r>
        <w:rPr>
          <w:szCs w:val="22"/>
        </w:rPr>
        <w:t>i</w:t>
      </w:r>
    </w:p>
    <w:p w14:paraId="63EF0F18" w14:textId="77777777" w:rsidR="00F343C5" w:rsidRDefault="00F343C5" w:rsidP="00F343C5">
      <w:pPr>
        <w:tabs>
          <w:tab w:val="clear" w:pos="567"/>
          <w:tab w:val="left" w:pos="1876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O</w:t>
      </w:r>
      <w:r w:rsidRPr="0092017C">
        <w:rPr>
          <w:szCs w:val="22"/>
        </w:rPr>
        <w:t>vce</w:t>
      </w:r>
      <w:r>
        <w:rPr>
          <w:szCs w:val="22"/>
        </w:rPr>
        <w:tab/>
        <w:t xml:space="preserve">18 </w:t>
      </w:r>
      <w:r w:rsidRPr="0092017C">
        <w:rPr>
          <w:szCs w:val="22"/>
        </w:rPr>
        <w:t>dní</w:t>
      </w:r>
    </w:p>
    <w:p w14:paraId="6523033A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  <w:r>
        <w:rPr>
          <w:szCs w:val="22"/>
        </w:rPr>
        <w:t>O</w:t>
      </w:r>
      <w:r w:rsidRPr="0092017C">
        <w:rPr>
          <w:szCs w:val="22"/>
        </w:rPr>
        <w:t>šípané</w:t>
      </w:r>
      <w:r w:rsidRPr="0092017C">
        <w:rPr>
          <w:szCs w:val="22"/>
        </w:rPr>
        <w:tab/>
      </w:r>
      <w:r>
        <w:rPr>
          <w:szCs w:val="22"/>
        </w:rPr>
        <w:t>9</w:t>
      </w:r>
      <w:r w:rsidRPr="0092017C">
        <w:rPr>
          <w:szCs w:val="22"/>
        </w:rPr>
        <w:t xml:space="preserve"> dní</w:t>
      </w:r>
    </w:p>
    <w:p w14:paraId="0B3FBD69" w14:textId="77777777" w:rsidR="00F343C5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</w:rPr>
      </w:pPr>
    </w:p>
    <w:p w14:paraId="275229DB" w14:textId="77777777" w:rsidR="00F343C5" w:rsidRPr="00E61211" w:rsidRDefault="00F343C5" w:rsidP="00F343C5">
      <w:pPr>
        <w:tabs>
          <w:tab w:val="clear" w:pos="567"/>
          <w:tab w:val="left" w:pos="1985"/>
          <w:tab w:val="left" w:pos="3969"/>
        </w:tabs>
        <w:spacing w:line="240" w:lineRule="auto"/>
        <w:outlineLvl w:val="0"/>
        <w:rPr>
          <w:szCs w:val="22"/>
          <w:u w:val="single"/>
        </w:rPr>
      </w:pPr>
      <w:r w:rsidRPr="00E61211">
        <w:rPr>
          <w:szCs w:val="22"/>
          <w:u w:val="single"/>
        </w:rPr>
        <w:t>Mlieko:</w:t>
      </w:r>
    </w:p>
    <w:p w14:paraId="161C7FB1" w14:textId="77777777" w:rsidR="00F343C5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  <w:r w:rsidRPr="0092017C">
        <w:rPr>
          <w:szCs w:val="22"/>
        </w:rPr>
        <w:t>Kone, hovädzí dobytok</w:t>
      </w:r>
      <w:r>
        <w:rPr>
          <w:szCs w:val="22"/>
        </w:rPr>
        <w:t xml:space="preserve"> a</w:t>
      </w:r>
      <w:r w:rsidRPr="0092017C">
        <w:rPr>
          <w:szCs w:val="22"/>
        </w:rPr>
        <w:t xml:space="preserve"> ovce</w:t>
      </w:r>
      <w:r w:rsidRPr="0092017C">
        <w:rPr>
          <w:szCs w:val="22"/>
        </w:rPr>
        <w:tab/>
      </w:r>
      <w:r>
        <w:rPr>
          <w:szCs w:val="22"/>
        </w:rPr>
        <w:t>12</w:t>
      </w:r>
      <w:r w:rsidRPr="0092017C">
        <w:rPr>
          <w:szCs w:val="22"/>
        </w:rPr>
        <w:t xml:space="preserve"> hodín</w:t>
      </w:r>
      <w:r w:rsidRPr="0092017C" w:rsidDel="00CE6E77">
        <w:rPr>
          <w:szCs w:val="22"/>
        </w:rPr>
        <w:t xml:space="preserve"> </w:t>
      </w:r>
    </w:p>
    <w:p w14:paraId="5E5B679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A0FD5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11.</w:t>
      </w:r>
      <w:r w:rsidRPr="0092017C">
        <w:rPr>
          <w:b/>
          <w:szCs w:val="22"/>
        </w:rPr>
        <w:tab/>
        <w:t>OSOBITNÉ BEZPEČNOSTNÉ OPATRENIA NA UCHOVÁVANIE</w:t>
      </w:r>
    </w:p>
    <w:p w14:paraId="0223E061" w14:textId="77777777" w:rsidR="00F343C5" w:rsidRPr="0092017C" w:rsidRDefault="00F343C5" w:rsidP="00F343C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563A0C3" w14:textId="77777777" w:rsidR="00F343C5" w:rsidRPr="0092017C" w:rsidRDefault="00F343C5" w:rsidP="00F343C5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>Uchovávať mimo dohľadu a dosahu detí.</w:t>
      </w:r>
    </w:p>
    <w:p w14:paraId="4A1B232C" w14:textId="77777777" w:rsidR="00F343C5" w:rsidRPr="0092017C" w:rsidRDefault="00F343C5" w:rsidP="00F343C5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92017C">
        <w:rPr>
          <w:szCs w:val="22"/>
        </w:rPr>
        <w:t xml:space="preserve">Tento veterinárny liek </w:t>
      </w:r>
      <w:r w:rsidRPr="00467A64">
        <w:rPr>
          <w:szCs w:val="22"/>
        </w:rPr>
        <w:t>nevyžaduje pred prvým otvorením žiadne</w:t>
      </w:r>
      <w:r w:rsidRPr="0092017C">
        <w:rPr>
          <w:szCs w:val="22"/>
        </w:rPr>
        <w:t xml:space="preserve"> zvláštne podmienky na uchovávanie.</w:t>
      </w:r>
    </w:p>
    <w:p w14:paraId="0E2120A9" w14:textId="77777777" w:rsidR="00F343C5" w:rsidRPr="0092017C" w:rsidRDefault="00F343C5" w:rsidP="00F343C5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A6A6A6"/>
          <w:szCs w:val="22"/>
        </w:rPr>
      </w:pPr>
      <w:r w:rsidRPr="0092017C">
        <w:rPr>
          <w:szCs w:val="22"/>
        </w:rPr>
        <w:lastRenderedPageBreak/>
        <w:t xml:space="preserve">Nepoužívať tento veterinárny liek po dátume exspirácie uvedenom na </w:t>
      </w:r>
      <w:r>
        <w:rPr>
          <w:szCs w:val="22"/>
        </w:rPr>
        <w:t>obale</w:t>
      </w:r>
      <w:r w:rsidRPr="0092017C">
        <w:rPr>
          <w:szCs w:val="22"/>
        </w:rPr>
        <w:t xml:space="preserve"> po "EXP". Dátum exspirácie sa vzťahuje na posledný deň v uvedenom mesiaci.</w:t>
      </w:r>
    </w:p>
    <w:p w14:paraId="27EEA66C" w14:textId="77777777" w:rsidR="00F343C5" w:rsidRPr="0092017C" w:rsidRDefault="00F343C5" w:rsidP="00F343C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Čas použiteľnosti po prvom otvorení obalu: 28 dní</w:t>
      </w:r>
      <w:r>
        <w:rPr>
          <w:szCs w:val="22"/>
        </w:rPr>
        <w:t>.</w:t>
      </w:r>
    </w:p>
    <w:p w14:paraId="09734B7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Po prvom otvorení uchovávať pri teplote neprevyšujúcej 25 °C.</w:t>
      </w:r>
    </w:p>
    <w:p w14:paraId="2722B99F" w14:textId="77777777" w:rsidR="00F343C5" w:rsidRPr="005817B9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A37D4B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szCs w:val="22"/>
        </w:rPr>
      </w:pPr>
      <w:r w:rsidRPr="0092017C">
        <w:rPr>
          <w:b/>
          <w:szCs w:val="22"/>
        </w:rPr>
        <w:t>12.</w:t>
      </w:r>
      <w:r w:rsidRPr="0092017C">
        <w:rPr>
          <w:b/>
          <w:szCs w:val="22"/>
        </w:rPr>
        <w:tab/>
        <w:t>OSOBITNÉ UPOZORNENIA</w:t>
      </w:r>
    </w:p>
    <w:p w14:paraId="4AE9378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004A41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  <w:u w:val="single"/>
        </w:rPr>
        <w:t>Osobitné bezpečnostné opatrenia pre každý cieľový druh:</w:t>
      </w:r>
    </w:p>
    <w:p w14:paraId="7D17E2F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b/>
          <w:szCs w:val="22"/>
        </w:rPr>
      </w:pPr>
      <w:r w:rsidRPr="0092017C">
        <w:rPr>
          <w:szCs w:val="22"/>
        </w:rPr>
        <w:t>Nie sú.</w:t>
      </w:r>
    </w:p>
    <w:p w14:paraId="186B0B0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5D93CC2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  <w:u w:val="single"/>
        </w:rPr>
        <w:t>Osobitné bezpečnostné opatrenia na používanie u zvierat:</w:t>
      </w:r>
    </w:p>
    <w:p w14:paraId="0A0C23F4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Kone sa majú po liečbe pozorne sledovať.</w:t>
      </w:r>
    </w:p>
    <w:p w14:paraId="0ECC0011" w14:textId="77777777" w:rsidR="00F343C5" w:rsidRPr="00AE5EBE" w:rsidRDefault="00F343C5" w:rsidP="00F343C5">
      <w:pPr>
        <w:rPr>
          <w:lang w:val="cs-CZ"/>
        </w:rPr>
      </w:pPr>
      <w:r w:rsidRPr="00AE5EBE">
        <w:rPr>
          <w:lang w:val="cs-CZ"/>
        </w:rPr>
        <w:t>Liečba je v podstate symptomatická a je potrebn</w:t>
      </w:r>
      <w:r>
        <w:rPr>
          <w:lang w:val="cs-CZ"/>
        </w:rPr>
        <w:t>á</w:t>
      </w:r>
      <w:r w:rsidRPr="00AE5EBE">
        <w:rPr>
          <w:lang w:val="cs-CZ"/>
        </w:rPr>
        <w:t xml:space="preserve"> </w:t>
      </w:r>
      <w:r>
        <w:rPr>
          <w:lang w:val="cs-CZ"/>
        </w:rPr>
        <w:t xml:space="preserve">vhodná liečba </w:t>
      </w:r>
      <w:r w:rsidRPr="00AE5EBE">
        <w:rPr>
          <w:lang w:val="cs-CZ"/>
        </w:rPr>
        <w:t>základnej poruchy.</w:t>
      </w:r>
    </w:p>
    <w:p w14:paraId="432B370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BEB2A3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  <w:u w:val="single"/>
        </w:rPr>
        <w:t>Osobitné bezpečnostné opatrenia, ktoré má urobiť osoba podávajúca liek zvieratám:</w:t>
      </w:r>
    </w:p>
    <w:p w14:paraId="37BF4092" w14:textId="77777777" w:rsidR="00F343C5" w:rsidRPr="0092017C" w:rsidRDefault="00F343C5" w:rsidP="00F343C5">
      <w:pPr>
        <w:rPr>
          <w:szCs w:val="22"/>
        </w:rPr>
      </w:pPr>
      <w:r w:rsidRPr="0092017C">
        <w:rPr>
          <w:szCs w:val="22"/>
        </w:rPr>
        <w:t>Ľudia so známou precitlivenosťou na hyoscín butylbromid alebo benzylakohol by sa mali vyhnúť kontaktu s veterinárnym liekom.</w:t>
      </w:r>
    </w:p>
    <w:p w14:paraId="3F1CEAB2" w14:textId="77777777" w:rsidR="00F343C5" w:rsidRPr="0092017C" w:rsidRDefault="00F343C5" w:rsidP="00F343C5">
      <w:pPr>
        <w:rPr>
          <w:szCs w:val="22"/>
        </w:rPr>
      </w:pPr>
      <w:r w:rsidRPr="0092017C">
        <w:rPr>
          <w:szCs w:val="22"/>
        </w:rPr>
        <w:t>Náhodné samoinjikovanie môže viesť k srdcovým a obehovým nežiaducim účinkom. Vyhýbať sa náhodnému samoinjikovaniu. V prípade náhodného samoinjikovania vyhľadať ihneď lekársku pomoc a ukázať písomnú informáciu pre používateľov alebo obal lekárovi.</w:t>
      </w:r>
    </w:p>
    <w:p w14:paraId="53647758" w14:textId="77777777" w:rsidR="00F343C5" w:rsidRPr="0092017C" w:rsidRDefault="00F343C5" w:rsidP="00F343C5">
      <w:pPr>
        <w:rPr>
          <w:szCs w:val="22"/>
        </w:rPr>
      </w:pPr>
      <w:r w:rsidRPr="0092017C">
        <w:rPr>
          <w:szCs w:val="22"/>
        </w:rPr>
        <w:t>Liek môže spôsobiť podráždenie kože a očí. Vyhýbať sa kontaktu s kožou a s očami. V prípade kontaktu kožu dôkladne umyť mydlom a vodou. Ak podráždenie pretrváva, vyhľadať lekársku pomoc. Po použití si umyť ruky.</w:t>
      </w:r>
    </w:p>
    <w:p w14:paraId="50434C26" w14:textId="77777777" w:rsidR="00F343C5" w:rsidRPr="0092017C" w:rsidRDefault="00F343C5" w:rsidP="00F343C5">
      <w:pPr>
        <w:rPr>
          <w:szCs w:val="22"/>
        </w:rPr>
      </w:pPr>
      <w:r w:rsidRPr="0092017C">
        <w:rPr>
          <w:szCs w:val="22"/>
        </w:rPr>
        <w:t>Ak sa veterinárny liek dostane do kontaktu s očami, okamžite vypláchnuť oči veľkým množstvom vody, a ak podráždenie pretrváva, vyhľadať lekársku pomoc.</w:t>
      </w:r>
    </w:p>
    <w:p w14:paraId="40CD3E3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CD7EFB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2017C">
        <w:rPr>
          <w:szCs w:val="22"/>
          <w:u w:val="single"/>
        </w:rPr>
        <w:t>Použitie počas gravidity, laktácie</w:t>
      </w:r>
    </w:p>
    <w:p w14:paraId="2312FF84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 xml:space="preserve">Laboratórne štúdie na myšiach </w:t>
      </w:r>
      <w:r>
        <w:rPr>
          <w:szCs w:val="22"/>
        </w:rPr>
        <w:t>nepreukázali</w:t>
      </w:r>
      <w:r w:rsidRPr="0092017C">
        <w:rPr>
          <w:szCs w:val="22"/>
        </w:rPr>
        <w:t xml:space="preserve"> žiadne dôkazy teratogénneho účinku. Nie sú k dispozícii informácie o použití počas gravidity u cieľových druhov. Môže sa vyskytnúť účinok na hladké svaly pôrodného kanála.</w:t>
      </w:r>
    </w:p>
    <w:p w14:paraId="2AE136D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 xml:space="preserve">Hyoscín butylbromid môže, tak ako iné anticholinergné látky, </w:t>
      </w:r>
      <w:r>
        <w:rPr>
          <w:szCs w:val="22"/>
        </w:rPr>
        <w:t>znižo</w:t>
      </w:r>
      <w:r w:rsidRPr="0092017C">
        <w:rPr>
          <w:szCs w:val="22"/>
        </w:rPr>
        <w:t>vať tvorbu mlieka. Z dôvodu nízkej rozpustnosti v tukoch je vylučovanie hyoscín butylbromid</w:t>
      </w:r>
      <w:r>
        <w:rPr>
          <w:szCs w:val="22"/>
        </w:rPr>
        <w:t>u</w:t>
      </w:r>
      <w:r w:rsidRPr="0092017C">
        <w:rPr>
          <w:szCs w:val="22"/>
        </w:rPr>
        <w:t xml:space="preserve"> mliek</w:t>
      </w:r>
      <w:r>
        <w:rPr>
          <w:szCs w:val="22"/>
        </w:rPr>
        <w:t>om</w:t>
      </w:r>
      <w:r w:rsidRPr="0092017C">
        <w:rPr>
          <w:szCs w:val="22"/>
        </w:rPr>
        <w:t xml:space="preserve"> veľmi nízke.</w:t>
      </w:r>
    </w:p>
    <w:p w14:paraId="1D02497A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Použiť len po zhodnotení prínosu/rizika zodpovedným veterinárnym lekárom.</w:t>
      </w:r>
    </w:p>
    <w:p w14:paraId="7BC97F9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C30E5D9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  <w:u w:val="single"/>
        </w:rPr>
        <w:t>Liekové interakcie a iné formy vzájomného pôsobenia:</w:t>
      </w:r>
    </w:p>
    <w:p w14:paraId="7AEEAAF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Tento liek môže zosilniť tachykardický účinok beta-adrenergných liekov a môže zmeniť účinky iných liekov, ako je napríklad digoxín.</w:t>
      </w:r>
    </w:p>
    <w:p w14:paraId="3120DC2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 xml:space="preserve">Účinky hyoscín butylbromidu môžu byť zosilnené pri súbežnom používaní iných anticholinergných liekov. Treba sa vyhnúť </w:t>
      </w:r>
      <w:r>
        <w:rPr>
          <w:szCs w:val="22"/>
        </w:rPr>
        <w:t xml:space="preserve">súčasnému </w:t>
      </w:r>
      <w:r w:rsidRPr="0092017C">
        <w:rPr>
          <w:szCs w:val="22"/>
        </w:rPr>
        <w:t>podávaniu s inými anticholinergnými alebo parasympatolytickými liekmi.</w:t>
      </w:r>
    </w:p>
    <w:p w14:paraId="54AAC711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6A3BD8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  <w:u w:val="single"/>
        </w:rPr>
        <w:t>Predávkovanie (príznaky, núdzové postupy, antidotá):</w:t>
      </w:r>
    </w:p>
    <w:p w14:paraId="42AAC287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V prípade predávkovania sa môžu vyskytnúť anticholinergné príznaky ako je zadržiavanie moču, smäd, tachykardia, inhibícia gastrointestinálnej motility a prechodné poruchy zraku.</w:t>
      </w:r>
    </w:p>
    <w:p w14:paraId="2BF590C2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V prípade potreby sa môžu podať parasympatomimetické lieky. Okrem toho sa majú podľa potreby použiť vhodné podporné opatrenia.</w:t>
      </w:r>
    </w:p>
    <w:p w14:paraId="06BF228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D9CED9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  <w:u w:val="single"/>
        </w:rPr>
        <w:t>Inkompatibility:</w:t>
      </w:r>
    </w:p>
    <w:p w14:paraId="38536B1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rFonts w:cs="Arial"/>
          <w:szCs w:val="22"/>
        </w:rPr>
        <w:t>Z dôvodu chýbania štúdií kompatibility sa tento veterinárny liek nesmie miešať s inými veterinárnymi liekmi.</w:t>
      </w:r>
    </w:p>
    <w:p w14:paraId="733FEB81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763A9CC3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19CCA11" w14:textId="77777777" w:rsidR="00F343C5" w:rsidRPr="0092017C" w:rsidRDefault="00F343C5" w:rsidP="00F343C5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92017C">
        <w:rPr>
          <w:b/>
          <w:szCs w:val="22"/>
        </w:rPr>
        <w:lastRenderedPageBreak/>
        <w:t>13.</w:t>
      </w:r>
      <w:r w:rsidRPr="0092017C">
        <w:rPr>
          <w:b/>
          <w:szCs w:val="22"/>
        </w:rPr>
        <w:tab/>
        <w:t>OSOBITNÉ BEZPEČNOSTNÉ OPATRENIA NA ZNEŠKODNENIE NEPOUŽITÉHO LIEKU(-OV) ALEBO ODPADOVÉHO MATERIÁLU, V PRÍPADE POTREBY</w:t>
      </w:r>
    </w:p>
    <w:p w14:paraId="3700D74D" w14:textId="77777777" w:rsidR="00F343C5" w:rsidRPr="0092017C" w:rsidRDefault="00F343C5" w:rsidP="00F343C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5078BE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Každý nepoužitý veterinárny liek alebo odpadové materiály z tohto veterinárneho lieku musia byť zlikvidované v súlade s miestnymi požiadavkami.</w:t>
      </w:r>
    </w:p>
    <w:p w14:paraId="4834EDB6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31902D0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14.</w:t>
      </w:r>
      <w:r w:rsidRPr="0092017C">
        <w:rPr>
          <w:b/>
          <w:szCs w:val="22"/>
        </w:rPr>
        <w:tab/>
        <w:t>DÁTUM POSLEDNÉHO SCHVÁLENIA TEXTU V PÍSOMNEJ INFORMÁCII PRE POUŽÍVATEĽOV</w:t>
      </w:r>
    </w:p>
    <w:p w14:paraId="031CD53E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042D61A0" w14:textId="4106DEA7" w:rsidR="00F343C5" w:rsidRDefault="006D5549" w:rsidP="00F343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04/2023</w:t>
      </w:r>
    </w:p>
    <w:p w14:paraId="5C06F025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1137B50B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b/>
          <w:szCs w:val="22"/>
        </w:rPr>
        <w:t>15.</w:t>
      </w:r>
      <w:r w:rsidRPr="0092017C">
        <w:rPr>
          <w:b/>
          <w:szCs w:val="22"/>
        </w:rPr>
        <w:tab/>
        <w:t>ĎALŠIE INFORMÁCIE</w:t>
      </w:r>
    </w:p>
    <w:p w14:paraId="212929FC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433C6ADC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Len pre zvieratá. Výdaj lieku je viazaný na veterinárny predpis. </w:t>
      </w:r>
    </w:p>
    <w:p w14:paraId="7FDC4A3E" w14:textId="77777777" w:rsidR="00FB0A77" w:rsidRDefault="00FB0A77" w:rsidP="00F343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11921F0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  <w:u w:val="single"/>
        </w:rPr>
        <w:t>Veľkosť balenia:</w:t>
      </w:r>
    </w:p>
    <w:p w14:paraId="7C37BFF0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Kartónová škatuľa s 1 injekčnou liekovkou obsahujúcou 50 ml.</w:t>
      </w:r>
    </w:p>
    <w:p w14:paraId="01CB4C88" w14:textId="77777777" w:rsidR="00F343C5" w:rsidRPr="0092017C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F43B813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  <w:r w:rsidRPr="0092017C">
        <w:rPr>
          <w:szCs w:val="22"/>
        </w:rPr>
        <w:t>Ak potrebujete akúkoľvek informáciu o tomto veterinárnom lieku, kontaktujte miestneho zástupcu držiteľa rozhodnutia o registrácii.</w:t>
      </w:r>
    </w:p>
    <w:p w14:paraId="13F9935D" w14:textId="77777777" w:rsidR="00F343C5" w:rsidRDefault="00F343C5" w:rsidP="00F343C5">
      <w:pPr>
        <w:tabs>
          <w:tab w:val="clear" w:pos="567"/>
        </w:tabs>
        <w:spacing w:line="240" w:lineRule="auto"/>
        <w:rPr>
          <w:szCs w:val="22"/>
        </w:rPr>
      </w:pPr>
    </w:p>
    <w:p w14:paraId="689714E6" w14:textId="77777777" w:rsidR="00F343C5" w:rsidRPr="00C72B8A" w:rsidRDefault="00F343C5" w:rsidP="00F343C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72B8A">
        <w:rPr>
          <w:szCs w:val="22"/>
        </w:rPr>
        <w:t>MVDr. Dušan Cedzo</w:t>
      </w:r>
    </w:p>
    <w:p w14:paraId="0709ABA7" w14:textId="77777777" w:rsidR="00F343C5" w:rsidRPr="00C72B8A" w:rsidRDefault="00F343C5" w:rsidP="00F343C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72B8A">
        <w:rPr>
          <w:szCs w:val="22"/>
        </w:rPr>
        <w:t>Podunajská 25</w:t>
      </w:r>
    </w:p>
    <w:p w14:paraId="190ACEF5" w14:textId="77777777" w:rsidR="00F343C5" w:rsidRPr="00C72B8A" w:rsidRDefault="00F343C5" w:rsidP="00F343C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72B8A">
        <w:rPr>
          <w:szCs w:val="22"/>
        </w:rPr>
        <w:t>SK-821 06 Bratislava</w:t>
      </w:r>
    </w:p>
    <w:p w14:paraId="4EB243B3" w14:textId="242AF998" w:rsidR="00F343C5" w:rsidRPr="00DC3EA8" w:rsidRDefault="00F343C5" w:rsidP="00F343C5">
      <w:pPr>
        <w:tabs>
          <w:tab w:val="clear" w:pos="567"/>
          <w:tab w:val="left" w:pos="708"/>
        </w:tabs>
        <w:spacing w:line="240" w:lineRule="auto"/>
        <w:rPr>
          <w:szCs w:val="22"/>
          <w:lang w:val="de-AT"/>
        </w:rPr>
      </w:pPr>
      <w:r w:rsidRPr="00DC3EA8">
        <w:rPr>
          <w:szCs w:val="22"/>
          <w:lang w:val="de-AT"/>
        </w:rPr>
        <w:t>e-mail: dusan.cedzo@</w:t>
      </w:r>
      <w:r w:rsidR="00662961">
        <w:rPr>
          <w:szCs w:val="22"/>
          <w:lang w:val="de-AT"/>
        </w:rPr>
        <w:t>vetviva.com</w:t>
      </w:r>
    </w:p>
    <w:p w14:paraId="27DC1ACC" w14:textId="77777777" w:rsidR="001E7479" w:rsidRDefault="001E7479"/>
    <w:sectPr w:rsidR="001E7479" w:rsidSect="00386E90">
      <w:footerReference w:type="default" r:id="rId7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2E5BC" w14:textId="77777777" w:rsidR="00A62BD9" w:rsidRDefault="00A62BD9" w:rsidP="00FB0A77">
      <w:pPr>
        <w:spacing w:line="240" w:lineRule="auto"/>
      </w:pPr>
      <w:r>
        <w:separator/>
      </w:r>
    </w:p>
  </w:endnote>
  <w:endnote w:type="continuationSeparator" w:id="0">
    <w:p w14:paraId="0FE17C63" w14:textId="77777777" w:rsidR="00A62BD9" w:rsidRDefault="00A62BD9" w:rsidP="00FB0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696898"/>
      <w:docPartObj>
        <w:docPartGallery w:val="Page Numbers (Bottom of Page)"/>
        <w:docPartUnique/>
      </w:docPartObj>
    </w:sdtPr>
    <w:sdtEndPr/>
    <w:sdtContent>
      <w:p w14:paraId="229C718D" w14:textId="77777777" w:rsidR="00FB0A77" w:rsidRDefault="00FB0A7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209">
          <w:rPr>
            <w:noProof/>
          </w:rPr>
          <w:t>10</w:t>
        </w:r>
        <w:r>
          <w:fldChar w:fldCharType="end"/>
        </w:r>
      </w:p>
    </w:sdtContent>
  </w:sdt>
  <w:p w14:paraId="66BCFEC5" w14:textId="77777777" w:rsidR="00FB0A77" w:rsidRDefault="00FB0A7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AB68E" w14:textId="77777777" w:rsidR="00A62BD9" w:rsidRDefault="00A62BD9" w:rsidP="00FB0A77">
      <w:pPr>
        <w:spacing w:line="240" w:lineRule="auto"/>
      </w:pPr>
      <w:r>
        <w:separator/>
      </w:r>
    </w:p>
  </w:footnote>
  <w:footnote w:type="continuationSeparator" w:id="0">
    <w:p w14:paraId="15ED9027" w14:textId="77777777" w:rsidR="00A62BD9" w:rsidRDefault="00A62BD9" w:rsidP="00FB0A77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sa Tomaschitsch">
    <w15:presenceInfo w15:providerId="AD" w15:userId="S::Lisa.Tomaschitsch@richter-pharma.at::24accedc-7867-4dc6-97c9-752bb37150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C5"/>
    <w:rsid w:val="00153AEF"/>
    <w:rsid w:val="001D33FD"/>
    <w:rsid w:val="001E7479"/>
    <w:rsid w:val="002F121B"/>
    <w:rsid w:val="00386E90"/>
    <w:rsid w:val="00467A64"/>
    <w:rsid w:val="004946FB"/>
    <w:rsid w:val="005E22A7"/>
    <w:rsid w:val="00662961"/>
    <w:rsid w:val="006D5549"/>
    <w:rsid w:val="00715EA3"/>
    <w:rsid w:val="008A6B61"/>
    <w:rsid w:val="008F0D90"/>
    <w:rsid w:val="00915BAD"/>
    <w:rsid w:val="0092127F"/>
    <w:rsid w:val="00944209"/>
    <w:rsid w:val="00982A2D"/>
    <w:rsid w:val="00A62BD9"/>
    <w:rsid w:val="00AE1C12"/>
    <w:rsid w:val="00B31F6A"/>
    <w:rsid w:val="00D10FCF"/>
    <w:rsid w:val="00EA185C"/>
    <w:rsid w:val="00ED4D42"/>
    <w:rsid w:val="00EF078B"/>
    <w:rsid w:val="00F20276"/>
    <w:rsid w:val="00F343C5"/>
    <w:rsid w:val="00FB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E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43C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A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A77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FB0A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A77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0F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0FCF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202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43C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A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A77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FB0A7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A77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0F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0FCF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202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Dell</cp:lastModifiedBy>
  <cp:revision>2</cp:revision>
  <cp:lastPrinted>2022-11-21T10:20:00Z</cp:lastPrinted>
  <dcterms:created xsi:type="dcterms:W3CDTF">2023-09-22T11:02:00Z</dcterms:created>
  <dcterms:modified xsi:type="dcterms:W3CDTF">2023-09-22T11:02:00Z</dcterms:modified>
</cp:coreProperties>
</file>