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193AE" w14:textId="70912FB4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6B631D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SÚHRN CHARAKTERISTICKÝCH VLASTNOSTÍ LIEKU</w:t>
      </w:r>
    </w:p>
    <w:p w14:paraId="32D7E981" w14:textId="77777777" w:rsidR="002800AD" w:rsidRDefault="002800AD" w:rsidP="00292117">
      <w:pPr>
        <w:spacing w:line="240" w:lineRule="auto"/>
      </w:pPr>
    </w:p>
    <w:p w14:paraId="3BC60E67" w14:textId="1EC2D0FB" w:rsidR="00C114FF" w:rsidRPr="00292117" w:rsidRDefault="00292117" w:rsidP="00292117">
      <w:pPr>
        <w:spacing w:line="240" w:lineRule="auto"/>
        <w:rPr>
          <w:szCs w:val="22"/>
        </w:rPr>
      </w:pPr>
      <w:r w:rsidRPr="00292117">
        <w:rPr>
          <w:b/>
        </w:rPr>
        <w:t>1.</w:t>
      </w:r>
      <w:r w:rsidRPr="00292117">
        <w:rPr>
          <w:b/>
        </w:rPr>
        <w:tab/>
      </w:r>
      <w:r w:rsidR="00C114FF" w:rsidRPr="00292117">
        <w:rPr>
          <w:b/>
          <w:szCs w:val="22"/>
        </w:rPr>
        <w:t>NÁZOV VETERINÁRNEHO LIEKU</w:t>
      </w:r>
    </w:p>
    <w:p w14:paraId="3823481B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92009C" w14:textId="77777777" w:rsidR="00C114FF" w:rsidRDefault="0015316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Spasmalgan</w:t>
      </w:r>
      <w:proofErr w:type="spellEnd"/>
      <w:r>
        <w:t xml:space="preserve"> </w:t>
      </w:r>
      <w:proofErr w:type="spellStart"/>
      <w:r>
        <w:t>compositum</w:t>
      </w:r>
      <w:proofErr w:type="spellEnd"/>
      <w:r>
        <w:t xml:space="preserve"> 500 mg/ml + 4 mg/ml</w:t>
      </w:r>
    </w:p>
    <w:p w14:paraId="482E417B" w14:textId="45BD3EA9" w:rsidR="00381459" w:rsidRPr="00474C50" w:rsidRDefault="00381459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Injekčný roztok pre kone, </w:t>
      </w:r>
      <w:r w:rsidR="00A24309">
        <w:t xml:space="preserve">hovädzí </w:t>
      </w:r>
      <w:r>
        <w:t>dobytok, ošípané a psy</w:t>
      </w:r>
    </w:p>
    <w:p w14:paraId="69A4AC8F" w14:textId="01241223" w:rsidR="00C114FF" w:rsidRPr="00474C50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7CDB03" w14:textId="46FD74DD" w:rsidR="00C114FF" w:rsidRPr="00292117" w:rsidRDefault="00292117" w:rsidP="00292117">
      <w:pPr>
        <w:spacing w:line="240" w:lineRule="auto"/>
        <w:jc w:val="both"/>
        <w:rPr>
          <w:szCs w:val="22"/>
        </w:rPr>
      </w:pPr>
      <w:r w:rsidRPr="00292117">
        <w:rPr>
          <w:b/>
          <w:szCs w:val="22"/>
        </w:rPr>
        <w:t>2.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KVALITATÍVNE A KVANTITATÍVNE ZLOŽENIE</w:t>
      </w:r>
    </w:p>
    <w:p w14:paraId="69EB05F6" w14:textId="77777777" w:rsidR="00C114FF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79FD67" w14:textId="1B087073" w:rsidR="00381459" w:rsidRPr="00474C50" w:rsidRDefault="00381459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1 ml obsahuje:</w:t>
      </w:r>
    </w:p>
    <w:p w14:paraId="0AFB3927" w14:textId="77777777" w:rsidR="00381459" w:rsidRPr="00474C50" w:rsidRDefault="00381459" w:rsidP="00B2157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Účinné látky:</w:t>
      </w:r>
    </w:p>
    <w:p w14:paraId="62CC53C0" w14:textId="77777777" w:rsidR="00420FD5" w:rsidRPr="00FA04B2" w:rsidRDefault="00420FD5" w:rsidP="00420FD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t>Monohydrát</w:t>
      </w:r>
      <w:proofErr w:type="spellEnd"/>
      <w:r>
        <w:t xml:space="preserve"> </w:t>
      </w:r>
      <w:proofErr w:type="spellStart"/>
      <w:r w:rsidRPr="00FA04B2">
        <w:t>metamizolu</w:t>
      </w:r>
      <w:proofErr w:type="spellEnd"/>
      <w:r w:rsidRPr="00FA04B2">
        <w:t xml:space="preserve"> sodného</w:t>
      </w:r>
      <w:r w:rsidRPr="00FA04B2">
        <w:tab/>
        <w:t>500,00 mg</w:t>
      </w:r>
    </w:p>
    <w:p w14:paraId="002B998C" w14:textId="14E1DBE4" w:rsidR="002941FA" w:rsidRDefault="002941FA" w:rsidP="002800AD">
      <w:pPr>
        <w:pStyle w:val="Hlavika"/>
        <w:rPr>
          <w:rFonts w:ascii="Times New Roman" w:hAnsi="Times New Roman"/>
          <w:bCs/>
          <w:sz w:val="22"/>
          <w:szCs w:val="22"/>
        </w:rPr>
      </w:pPr>
      <w:r w:rsidRPr="00FA04B2">
        <w:rPr>
          <w:rFonts w:ascii="Times New Roman" w:hAnsi="Times New Roman"/>
          <w:bCs/>
          <w:sz w:val="22"/>
          <w:szCs w:val="22"/>
        </w:rPr>
        <w:t xml:space="preserve">(čo zodpovedá 443,00 mg </w:t>
      </w:r>
      <w:proofErr w:type="spellStart"/>
      <w:r w:rsidRPr="00FA04B2">
        <w:rPr>
          <w:rFonts w:ascii="Times New Roman" w:hAnsi="Times New Roman"/>
          <w:bCs/>
          <w:sz w:val="22"/>
          <w:szCs w:val="22"/>
        </w:rPr>
        <w:t>metamizolu</w:t>
      </w:r>
      <w:proofErr w:type="spellEnd"/>
      <w:r w:rsidRPr="00FA04B2">
        <w:rPr>
          <w:rFonts w:ascii="Times New Roman" w:hAnsi="Times New Roman"/>
          <w:bCs/>
          <w:sz w:val="22"/>
          <w:szCs w:val="22"/>
        </w:rPr>
        <w:t>)</w:t>
      </w:r>
    </w:p>
    <w:p w14:paraId="37BD832F" w14:textId="77777777" w:rsidR="002800AD" w:rsidRPr="002800AD" w:rsidRDefault="002800AD" w:rsidP="002800AD">
      <w:pPr>
        <w:pStyle w:val="Hlavika"/>
        <w:rPr>
          <w:rFonts w:ascii="Times New Roman" w:hAnsi="Times New Roman"/>
          <w:bCs/>
          <w:sz w:val="22"/>
          <w:szCs w:val="22"/>
        </w:rPr>
      </w:pPr>
    </w:p>
    <w:p w14:paraId="23AE4A88" w14:textId="6C0BEF5C" w:rsidR="00C114FF" w:rsidRPr="00FA04B2" w:rsidRDefault="00FF1FD8" w:rsidP="00B2157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FA04B2">
        <w:t>Hyoscín</w:t>
      </w:r>
      <w:proofErr w:type="spellEnd"/>
      <w:r w:rsidRPr="00FA04B2">
        <w:t xml:space="preserve"> </w:t>
      </w:r>
      <w:proofErr w:type="spellStart"/>
      <w:r w:rsidRPr="00FA04B2">
        <w:t>butylbromid</w:t>
      </w:r>
      <w:proofErr w:type="spellEnd"/>
      <w:r w:rsidRPr="00FA04B2">
        <w:tab/>
      </w:r>
      <w:r w:rsidRPr="00FA04B2">
        <w:tab/>
      </w:r>
      <w:r w:rsidRPr="00FA04B2">
        <w:tab/>
      </w:r>
      <w:r w:rsidR="00FA04B2">
        <w:t xml:space="preserve">   </w:t>
      </w:r>
      <w:r w:rsidRPr="00FA04B2">
        <w:t>4,00 mg</w:t>
      </w:r>
    </w:p>
    <w:p w14:paraId="706DFF7F" w14:textId="52DC6498" w:rsidR="00381459" w:rsidRPr="00D5646F" w:rsidRDefault="00FA04B2" w:rsidP="00B2157A">
      <w:pPr>
        <w:tabs>
          <w:tab w:val="clear" w:pos="567"/>
        </w:tabs>
        <w:spacing w:line="240" w:lineRule="auto"/>
        <w:jc w:val="both"/>
        <w:rPr>
          <w:bCs/>
        </w:rPr>
      </w:pPr>
      <w:r w:rsidRPr="00FA04B2">
        <w:t>(čo zodpovedá 2,76 mg</w:t>
      </w:r>
      <w:r w:rsidR="002941FA" w:rsidRPr="00FA04B2">
        <w:t xml:space="preserve"> </w:t>
      </w:r>
      <w:proofErr w:type="spellStart"/>
      <w:r w:rsidR="002941FA" w:rsidRPr="00FA04B2">
        <w:t>hyoscínu</w:t>
      </w:r>
      <w:proofErr w:type="spellEnd"/>
      <w:r w:rsidR="002941FA">
        <w:t>)</w:t>
      </w:r>
    </w:p>
    <w:p w14:paraId="46EFAD49" w14:textId="77777777" w:rsidR="002941FA" w:rsidRPr="00474C50" w:rsidRDefault="002941FA" w:rsidP="00B2157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3D7B6FD" w14:textId="77777777" w:rsidR="00C114FF" w:rsidRPr="00474C50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Pomocné látky:</w:t>
      </w:r>
    </w:p>
    <w:p w14:paraId="3593F036" w14:textId="636D991C" w:rsidR="00C114FF" w:rsidRDefault="00FA04B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Benzylalkohol</w:t>
      </w:r>
      <w:proofErr w:type="spellEnd"/>
      <w:r>
        <w:t xml:space="preserve"> (E1519)</w:t>
      </w:r>
      <w:r>
        <w:tab/>
      </w:r>
      <w:r>
        <w:tab/>
      </w:r>
      <w:r>
        <w:tab/>
        <w:t xml:space="preserve"> </w:t>
      </w:r>
      <w:r w:rsidR="00381459">
        <w:t>10,00 mg</w:t>
      </w:r>
    </w:p>
    <w:p w14:paraId="07731B77" w14:textId="77777777" w:rsidR="00381459" w:rsidRPr="00474C50" w:rsidRDefault="00381459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F16185" w14:textId="77777777" w:rsidR="00C114FF" w:rsidRPr="00474C50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Úplný zoznam pomocných látok je uvedený v časti 6.1.</w:t>
      </w:r>
    </w:p>
    <w:p w14:paraId="75263AA9" w14:textId="57501E21" w:rsidR="00C114FF" w:rsidRPr="00474C50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A564B2" w14:textId="04791263" w:rsidR="00C114FF" w:rsidRPr="00292117" w:rsidRDefault="00292117" w:rsidP="00292117">
      <w:pPr>
        <w:spacing w:line="240" w:lineRule="auto"/>
        <w:jc w:val="both"/>
        <w:rPr>
          <w:szCs w:val="22"/>
        </w:rPr>
      </w:pPr>
      <w:r w:rsidRPr="00292117">
        <w:rPr>
          <w:b/>
          <w:szCs w:val="22"/>
        </w:rPr>
        <w:t>3.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LIEKOVÁ FORMA</w:t>
      </w:r>
    </w:p>
    <w:p w14:paraId="1335954E" w14:textId="77777777" w:rsidR="00A70F85" w:rsidRDefault="00A70F85" w:rsidP="00B2157A">
      <w:pPr>
        <w:tabs>
          <w:tab w:val="clear" w:pos="567"/>
        </w:tabs>
        <w:spacing w:line="240" w:lineRule="auto"/>
        <w:jc w:val="both"/>
      </w:pPr>
    </w:p>
    <w:p w14:paraId="2214F1E2" w14:textId="09AD9B4B" w:rsidR="00C114FF" w:rsidRDefault="00381459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Injekčný roztok</w:t>
      </w:r>
      <w:r w:rsidR="00A70F85">
        <w:t>.</w:t>
      </w:r>
    </w:p>
    <w:p w14:paraId="18903030" w14:textId="642B4A6F" w:rsidR="00381459" w:rsidRPr="00474C50" w:rsidRDefault="00FF1FD8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Číry, žltý roztok</w:t>
      </w:r>
      <w:r w:rsidR="00A70F85">
        <w:t>.</w:t>
      </w:r>
    </w:p>
    <w:p w14:paraId="749F0761" w14:textId="77777777" w:rsidR="00293902" w:rsidRPr="00474C50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EB1425" w14:textId="0C230DDE" w:rsidR="00C114FF" w:rsidRPr="00292117" w:rsidRDefault="00292117" w:rsidP="00292117">
      <w:pPr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4.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KLINICKÉ ÚDAJE</w:t>
      </w:r>
    </w:p>
    <w:p w14:paraId="453A87CD" w14:textId="77777777" w:rsidR="00292117" w:rsidRDefault="00292117" w:rsidP="002921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B73EE8" w14:textId="45CED5F3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4.1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Cieľové druhy</w:t>
      </w:r>
    </w:p>
    <w:p w14:paraId="6BD37B62" w14:textId="77777777" w:rsidR="00A70F85" w:rsidRPr="00292117" w:rsidRDefault="00A70F85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67F512E2" w14:textId="5C149421" w:rsidR="00E567C2" w:rsidRPr="00575917" w:rsidRDefault="00E567C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Kone, </w:t>
      </w:r>
      <w:r w:rsidR="00F515FA">
        <w:t xml:space="preserve">hovädzí </w:t>
      </w:r>
      <w:r>
        <w:t>dobytok, ošípané a</w:t>
      </w:r>
      <w:r w:rsidR="002800AD">
        <w:t> </w:t>
      </w:r>
      <w:r>
        <w:t>psy</w:t>
      </w:r>
      <w:r w:rsidR="002800AD">
        <w:t>.</w:t>
      </w:r>
    </w:p>
    <w:p w14:paraId="3FE268AE" w14:textId="6BF484CA" w:rsidR="00C114FF" w:rsidRPr="00474C50" w:rsidRDefault="00C114FF" w:rsidP="00F029D4">
      <w:pPr>
        <w:tabs>
          <w:tab w:val="clear" w:pos="567"/>
          <w:tab w:val="left" w:pos="1642"/>
        </w:tabs>
        <w:spacing w:line="240" w:lineRule="auto"/>
        <w:jc w:val="both"/>
        <w:rPr>
          <w:szCs w:val="22"/>
        </w:rPr>
      </w:pPr>
    </w:p>
    <w:p w14:paraId="6BD6A95C" w14:textId="1E97334B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4.2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Indikácie na použitie so špecifikovaním cieľových druhov</w:t>
      </w:r>
    </w:p>
    <w:p w14:paraId="2B31507F" w14:textId="77777777" w:rsidR="00A70F85" w:rsidRPr="00292117" w:rsidRDefault="00A70F85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252C1992" w14:textId="5EAA58FF" w:rsidR="00575917" w:rsidRDefault="00FF1FD8" w:rsidP="00FF1FD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Liečba kŕčov alebo pretrvávajúceho zvýšeného tonusu hladkých svalov </w:t>
      </w:r>
      <w:proofErr w:type="spellStart"/>
      <w:r>
        <w:t>gastrointerstinálneho</w:t>
      </w:r>
      <w:proofErr w:type="spellEnd"/>
      <w:r>
        <w:t xml:space="preserve"> traktu alebo močových a žlčových vylučovacích orgánov spojen</w:t>
      </w:r>
      <w:r w:rsidR="00781816">
        <w:t>ého</w:t>
      </w:r>
      <w:r>
        <w:t xml:space="preserve"> s bolesťou.</w:t>
      </w:r>
    </w:p>
    <w:p w14:paraId="27DDC64A" w14:textId="77777777" w:rsidR="00FF1FD8" w:rsidRPr="00FF1FD8" w:rsidRDefault="00FF1FD8" w:rsidP="00FF1FD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0CCCF8" w14:textId="77777777" w:rsidR="00575917" w:rsidRPr="00575917" w:rsidRDefault="00575917" w:rsidP="00B2157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Kone:</w:t>
      </w:r>
    </w:p>
    <w:p w14:paraId="401FEF88" w14:textId="1DE9CF36" w:rsidR="00703C78" w:rsidRDefault="00FF1FD8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Spazmodické</w:t>
      </w:r>
      <w:proofErr w:type="spellEnd"/>
      <w:r>
        <w:t xml:space="preserve"> koliky</w:t>
      </w:r>
      <w:r w:rsidR="00A70F85">
        <w:t>.</w:t>
      </w:r>
    </w:p>
    <w:p w14:paraId="2434F90C" w14:textId="77777777" w:rsidR="00FF1FD8" w:rsidRPr="00575917" w:rsidRDefault="00FF1FD8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42F42A" w14:textId="4FA0838B" w:rsidR="00575917" w:rsidRPr="00575917" w:rsidRDefault="00F515FA" w:rsidP="00B2157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92F0C">
        <w:rPr>
          <w:szCs w:val="22"/>
          <w:u w:val="single"/>
        </w:rPr>
        <w:t>H</w:t>
      </w:r>
      <w:r w:rsidR="00B20A01" w:rsidRPr="00073887">
        <w:rPr>
          <w:u w:val="single"/>
        </w:rPr>
        <w:t>ovädzí dobytok</w:t>
      </w:r>
      <w:r w:rsidR="00992F0C" w:rsidRPr="00073887">
        <w:rPr>
          <w:u w:val="single"/>
        </w:rPr>
        <w:t>/</w:t>
      </w:r>
      <w:r w:rsidR="00575917">
        <w:rPr>
          <w:szCs w:val="22"/>
          <w:u w:val="single"/>
        </w:rPr>
        <w:t>teľatá, ošípané, psy:</w:t>
      </w:r>
    </w:p>
    <w:p w14:paraId="669DA893" w14:textId="77777777" w:rsidR="00575917" w:rsidRDefault="00FF1FD8" w:rsidP="00B2157A">
      <w:pPr>
        <w:tabs>
          <w:tab w:val="clear" w:pos="567"/>
        </w:tabs>
        <w:spacing w:line="240" w:lineRule="auto"/>
        <w:jc w:val="both"/>
      </w:pPr>
      <w:r>
        <w:t>Podporná liečba akútnej hnačky.</w:t>
      </w:r>
    </w:p>
    <w:p w14:paraId="787661F4" w14:textId="77777777" w:rsidR="00293902" w:rsidRPr="00145C3F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98B916" w14:textId="29978C1B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4.3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Kontraindikácie</w:t>
      </w:r>
    </w:p>
    <w:p w14:paraId="2DBF1180" w14:textId="77777777" w:rsidR="00A70F85" w:rsidRPr="00292117" w:rsidRDefault="00A70F85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2E016D1D" w14:textId="77777777" w:rsidR="002744B2" w:rsidRDefault="002744B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v prípadoch precitlivenosti na účinnú látku alebo na niektorú z pomocných látok.</w:t>
      </w:r>
    </w:p>
    <w:p w14:paraId="07C3CF93" w14:textId="77777777" w:rsidR="00575917" w:rsidRPr="00575917" w:rsidRDefault="00420FD5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Kvôli obsahu </w:t>
      </w:r>
      <w:proofErr w:type="spellStart"/>
      <w:r>
        <w:t>metamizolu</w:t>
      </w:r>
      <w:proofErr w:type="spellEnd"/>
      <w:r>
        <w:t xml:space="preserve"> sodného nepoužívať v prípade:</w:t>
      </w:r>
    </w:p>
    <w:p w14:paraId="7DFEEC4D" w14:textId="7ECB73C0" w:rsidR="00575917" w:rsidRPr="008776F9" w:rsidRDefault="00420FD5" w:rsidP="008776F9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porúch </w:t>
      </w:r>
      <w:proofErr w:type="spellStart"/>
      <w:r>
        <w:t>hematopoetického</w:t>
      </w:r>
      <w:proofErr w:type="spellEnd"/>
      <w:r>
        <w:t xml:space="preserve"> systému,</w:t>
      </w:r>
    </w:p>
    <w:p w14:paraId="37BC4520" w14:textId="32F85B5E" w:rsidR="00575917" w:rsidRPr="008776F9" w:rsidRDefault="00575917" w:rsidP="008776F9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gastrointestinálnych</w:t>
      </w:r>
      <w:proofErr w:type="spellEnd"/>
      <w:r>
        <w:t xml:space="preserve"> vredov,</w:t>
      </w:r>
    </w:p>
    <w:p w14:paraId="4CB4BFE8" w14:textId="51FADF88" w:rsidR="00575917" w:rsidRPr="008776F9" w:rsidRDefault="00575917" w:rsidP="008776F9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chronických </w:t>
      </w:r>
      <w:proofErr w:type="spellStart"/>
      <w:r>
        <w:t>gastrointestinálnych</w:t>
      </w:r>
      <w:proofErr w:type="spellEnd"/>
      <w:r>
        <w:t xml:space="preserve"> porúch,</w:t>
      </w:r>
    </w:p>
    <w:p w14:paraId="4D32F49B" w14:textId="37BAD08D" w:rsidR="00FF1FD8" w:rsidRPr="008776F9" w:rsidRDefault="00575917" w:rsidP="008776F9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obličkovej nedostatočnosti, </w:t>
      </w:r>
    </w:p>
    <w:p w14:paraId="36DEC988" w14:textId="0E14587D" w:rsidR="00C114FF" w:rsidRPr="008776F9" w:rsidRDefault="00575917" w:rsidP="008776F9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koagulopatií</w:t>
      </w:r>
      <w:proofErr w:type="spellEnd"/>
      <w:r>
        <w:t>.</w:t>
      </w:r>
    </w:p>
    <w:p w14:paraId="1BE63D7A" w14:textId="77777777" w:rsidR="00C34D7D" w:rsidRDefault="00C34D7D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D12757" w14:textId="77777777" w:rsidR="00B2157A" w:rsidRPr="00575917" w:rsidRDefault="007F3D6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Kvôli obsahu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 nepoužívať v prípade:</w:t>
      </w:r>
    </w:p>
    <w:p w14:paraId="74DF3362" w14:textId="2E136948" w:rsidR="00575917" w:rsidRPr="008776F9" w:rsidRDefault="00420FD5" w:rsidP="008776F9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mechanických </w:t>
      </w:r>
      <w:proofErr w:type="spellStart"/>
      <w:r>
        <w:t>stenóz</w:t>
      </w:r>
      <w:proofErr w:type="spellEnd"/>
      <w:r>
        <w:t xml:space="preserve"> v </w:t>
      </w:r>
      <w:proofErr w:type="spellStart"/>
      <w:r>
        <w:t>gastrointestinálnom</w:t>
      </w:r>
      <w:proofErr w:type="spellEnd"/>
      <w:r>
        <w:t xml:space="preserve"> systéme,</w:t>
      </w:r>
    </w:p>
    <w:p w14:paraId="31C31D54" w14:textId="68A25117" w:rsidR="00575917" w:rsidRPr="008776F9" w:rsidRDefault="00575917" w:rsidP="008776F9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lastRenderedPageBreak/>
        <w:t>tachyarytmie</w:t>
      </w:r>
      <w:proofErr w:type="spellEnd"/>
      <w:r>
        <w:t>,</w:t>
      </w:r>
    </w:p>
    <w:p w14:paraId="2548FA8E" w14:textId="1E3927E8" w:rsidR="00575917" w:rsidRPr="008776F9" w:rsidRDefault="00575917" w:rsidP="008776F9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glaukómu</w:t>
      </w:r>
      <w:proofErr w:type="spellEnd"/>
      <w:r>
        <w:t>,</w:t>
      </w:r>
    </w:p>
    <w:p w14:paraId="7BC0E7A8" w14:textId="61C63F26" w:rsidR="00575917" w:rsidRPr="008776F9" w:rsidRDefault="00575917" w:rsidP="008776F9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adenómu</w:t>
      </w:r>
      <w:proofErr w:type="spellEnd"/>
      <w:r>
        <w:t xml:space="preserve"> prostaty.</w:t>
      </w:r>
    </w:p>
    <w:p w14:paraId="122F35B3" w14:textId="77777777" w:rsidR="00575917" w:rsidRPr="00474C50" w:rsidRDefault="00575917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2BD4C4" w14:textId="35E6A2B4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4.4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Osobitné upozornenia pre každý cieľový druh</w:t>
      </w:r>
    </w:p>
    <w:p w14:paraId="07A96566" w14:textId="77777777" w:rsidR="00A70F85" w:rsidRPr="00292117" w:rsidRDefault="00A70F85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5F6CA4CE" w14:textId="5BE34FF9" w:rsidR="00E86CEE" w:rsidRPr="00292117" w:rsidRDefault="00273CB2" w:rsidP="002800AD">
      <w:pPr>
        <w:tabs>
          <w:tab w:val="clear" w:pos="567"/>
        </w:tabs>
        <w:spacing w:line="240" w:lineRule="auto"/>
        <w:ind w:left="564" w:hanging="564"/>
        <w:jc w:val="both"/>
        <w:rPr>
          <w:szCs w:val="22"/>
        </w:rPr>
      </w:pPr>
      <w:r>
        <w:t>Nie sú.</w:t>
      </w:r>
    </w:p>
    <w:p w14:paraId="65FB5D02" w14:textId="77777777" w:rsidR="00293902" w:rsidRPr="00292117" w:rsidDel="00E86CEE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BFE53" w14:textId="6BFCA463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4.5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Osobitné bezpečnostné opatrenia na používanie</w:t>
      </w:r>
    </w:p>
    <w:p w14:paraId="08A3C12A" w14:textId="77777777" w:rsidR="00A70F85" w:rsidRPr="00292117" w:rsidRDefault="00A70F85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6DC8A5DE" w14:textId="77777777" w:rsidR="00C114FF" w:rsidRPr="00575917" w:rsidRDefault="00C114FF" w:rsidP="00B2157A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 na používanie u zvierat</w:t>
      </w:r>
    </w:p>
    <w:p w14:paraId="45902F42" w14:textId="28BCFA4F" w:rsidR="00575917" w:rsidRDefault="00F61726" w:rsidP="00F6172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Kvôli riziku </w:t>
      </w:r>
      <w:proofErr w:type="spellStart"/>
      <w:r>
        <w:t>anafylaktického</w:t>
      </w:r>
      <w:proofErr w:type="spellEnd"/>
      <w:r>
        <w:t xml:space="preserve"> šoku sa majú roztoky </w:t>
      </w:r>
      <w:proofErr w:type="spellStart"/>
      <w:r>
        <w:t>metamizolu</w:t>
      </w:r>
      <w:proofErr w:type="spellEnd"/>
      <w:r>
        <w:t xml:space="preserve"> pri intrav</w:t>
      </w:r>
      <w:r w:rsidRPr="00073887">
        <w:t>enóz</w:t>
      </w:r>
      <w:r w:rsidR="00C60EB1" w:rsidRPr="00073887">
        <w:t>n</w:t>
      </w:r>
      <w:r w:rsidR="00FF1791" w:rsidRPr="00073887">
        <w:t>ej</w:t>
      </w:r>
      <w:r>
        <w:t xml:space="preserve"> </w:t>
      </w:r>
      <w:r w:rsidR="00FF1791">
        <w:t>aplikácii</w:t>
      </w:r>
      <w:r>
        <w:t xml:space="preserve"> podávať pomaly.</w:t>
      </w:r>
    </w:p>
    <w:p w14:paraId="73454087" w14:textId="446481A1" w:rsidR="00F61726" w:rsidRPr="00370A95" w:rsidRDefault="00F61726" w:rsidP="00F6172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C970E8" w14:textId="77777777" w:rsidR="00C114FF" w:rsidRPr="00474C50" w:rsidRDefault="00C114FF" w:rsidP="00B2157A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opatrenia, ktoré má urobiť osoba podávajúca liek zvieratám</w:t>
      </w:r>
    </w:p>
    <w:p w14:paraId="44FD437B" w14:textId="6F3373C5" w:rsidR="00273CB2" w:rsidRDefault="00273CB2" w:rsidP="00273CB2">
      <w:pPr>
        <w:jc w:val="both"/>
      </w:pPr>
      <w:r>
        <w:t xml:space="preserve">U veľmi malého počtu ľudí môže </w:t>
      </w:r>
      <w:proofErr w:type="spellStart"/>
      <w:r>
        <w:t>metamizol</w:t>
      </w:r>
      <w:proofErr w:type="spellEnd"/>
      <w:r>
        <w:t xml:space="preserve"> spôsobiť reverzibilnú, avšak potenciálne závažnú </w:t>
      </w:r>
      <w:proofErr w:type="spellStart"/>
      <w:r>
        <w:t>agranulocytózu</w:t>
      </w:r>
      <w:proofErr w:type="spellEnd"/>
      <w:r>
        <w:t xml:space="preserve"> a iné reakcie, ako je napríklad kožná alergia.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</w:t>
      </w:r>
      <w:proofErr w:type="spellEnd"/>
      <w:r>
        <w:t xml:space="preserve"> môže ovplyvniť </w:t>
      </w:r>
      <w:proofErr w:type="spellStart"/>
      <w:r>
        <w:t>motilitu</w:t>
      </w:r>
      <w:proofErr w:type="spellEnd"/>
      <w:r>
        <w:t xml:space="preserve"> </w:t>
      </w:r>
      <w:proofErr w:type="spellStart"/>
      <w:r>
        <w:t>gastrointestinálneho</w:t>
      </w:r>
      <w:proofErr w:type="spellEnd"/>
      <w:r w:rsidR="002800AD">
        <w:t xml:space="preserve"> traktu a spôsobiť </w:t>
      </w:r>
      <w:proofErr w:type="spellStart"/>
      <w:r w:rsidR="002800AD">
        <w:t>tachykardiu</w:t>
      </w:r>
      <w:proofErr w:type="spellEnd"/>
      <w:r w:rsidR="002800AD">
        <w:t xml:space="preserve">. </w:t>
      </w:r>
      <w:r w:rsidR="00FF1791">
        <w:t>Buďte</w:t>
      </w:r>
      <w:r w:rsidR="002800AD">
        <w:t xml:space="preserve"> </w:t>
      </w:r>
      <w:r>
        <w:t>opatrn</w:t>
      </w:r>
      <w:r w:rsidR="00FF1791">
        <w:t>í</w:t>
      </w:r>
      <w:r>
        <w:t xml:space="preserve">, aby sa zabránilo </w:t>
      </w:r>
      <w:proofErr w:type="spellStart"/>
      <w:r>
        <w:t>samoinjikovaniu</w:t>
      </w:r>
      <w:proofErr w:type="spellEnd"/>
      <w:r>
        <w:t xml:space="preserve">. V prípade náhodného </w:t>
      </w:r>
      <w:proofErr w:type="spellStart"/>
      <w:r>
        <w:t>samoinjikovania</w:t>
      </w:r>
      <w:proofErr w:type="spellEnd"/>
      <w:r>
        <w:t xml:space="preserve"> vyhľada</w:t>
      </w:r>
      <w:r w:rsidR="000509CD">
        <w:t>jte</w:t>
      </w:r>
      <w:r>
        <w:t xml:space="preserve"> ihneď lekársku pomoc a uká</w:t>
      </w:r>
      <w:r w:rsidR="000509CD">
        <w:t>žte</w:t>
      </w:r>
      <w:r>
        <w:t xml:space="preserve"> písomnú informáciu pre používateľa alebo obal lekárovi.</w:t>
      </w:r>
    </w:p>
    <w:p w14:paraId="43129F4C" w14:textId="74776447" w:rsidR="000B59A0" w:rsidRDefault="000B59A0" w:rsidP="000B59A0">
      <w:pPr>
        <w:jc w:val="both"/>
        <w:rPr>
          <w:iCs/>
        </w:rPr>
      </w:pPr>
      <w:r>
        <w:t xml:space="preserve">Ľudia so známou precitlivenosťou na </w:t>
      </w:r>
      <w:proofErr w:type="spellStart"/>
      <w:r>
        <w:t>metamizol</w:t>
      </w:r>
      <w:proofErr w:type="spellEnd"/>
      <w:r>
        <w:t xml:space="preserve">,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</w:t>
      </w:r>
      <w:proofErr w:type="spellEnd"/>
      <w:r>
        <w:t xml:space="preserve"> alebo </w:t>
      </w:r>
      <w:proofErr w:type="spellStart"/>
      <w:r>
        <w:t>benzylakohol</w:t>
      </w:r>
      <w:proofErr w:type="spellEnd"/>
      <w:r>
        <w:t xml:space="preserve"> by sa mali vyhnúť kontaktu s veterinárnym liekom. Vyhýba</w:t>
      </w:r>
      <w:r w:rsidR="00FF1791">
        <w:t>jte</w:t>
      </w:r>
      <w:r>
        <w:t xml:space="preserve"> sa používaniu veterinárneho lieku, ak je u vás známa citlivosť na </w:t>
      </w:r>
      <w:proofErr w:type="spellStart"/>
      <w:r>
        <w:t>pyrazolóny</w:t>
      </w:r>
      <w:proofErr w:type="spellEnd"/>
      <w:r>
        <w:t xml:space="preserve"> alebo ak ste citliv</w:t>
      </w:r>
      <w:r w:rsidR="00FF1791">
        <w:t>í</w:t>
      </w:r>
      <w:r>
        <w:t xml:space="preserve"> na kyselinu </w:t>
      </w:r>
      <w:proofErr w:type="spellStart"/>
      <w:r>
        <w:t>acetylsalicylovú</w:t>
      </w:r>
      <w:proofErr w:type="spellEnd"/>
      <w:r>
        <w:t>.</w:t>
      </w:r>
    </w:p>
    <w:p w14:paraId="3C7609BD" w14:textId="4F9EE1E2" w:rsidR="00273CB2" w:rsidRDefault="000B59A0" w:rsidP="000B59A0">
      <w:pPr>
        <w:jc w:val="both"/>
      </w:pPr>
      <w:r>
        <w:t>Tento veterinárny liek môže spôsobiť podráždenie kože a očí. Vyhýba</w:t>
      </w:r>
      <w:r w:rsidR="00FF1791">
        <w:t>jte</w:t>
      </w:r>
      <w:r>
        <w:t xml:space="preserve"> sa kontaktu s kožou a očami. V prípade kontaktu s kožou okamžite dôkladne umy</w:t>
      </w:r>
      <w:r w:rsidR="00FF1791">
        <w:t>te</w:t>
      </w:r>
      <w:r>
        <w:t xml:space="preserve"> mydlom a vodou. Ak sa veterinárny liek dostane do kontaktu s očami, okamžite </w:t>
      </w:r>
      <w:r w:rsidR="00FF1791">
        <w:t xml:space="preserve">ich </w:t>
      </w:r>
      <w:r>
        <w:t>vypláchn</w:t>
      </w:r>
      <w:r w:rsidR="00FF1791">
        <w:t>ite</w:t>
      </w:r>
      <w:r>
        <w:t xml:space="preserve"> veľkým množstvom vody. Ak podráždenie kože alebo očí pretrváva, vyhľada</w:t>
      </w:r>
      <w:r w:rsidR="00FF1791">
        <w:t>jte</w:t>
      </w:r>
      <w:r>
        <w:t xml:space="preserve"> lekársku pomoc.</w:t>
      </w:r>
    </w:p>
    <w:p w14:paraId="17607D6A" w14:textId="78323429" w:rsidR="00913557" w:rsidRDefault="00DB4BE8" w:rsidP="00DB4BE8">
      <w:pPr>
        <w:jc w:val="both"/>
      </w:pPr>
      <w:r>
        <w:t xml:space="preserve">Po užití </w:t>
      </w:r>
      <w:proofErr w:type="spellStart"/>
      <w:r>
        <w:t>metamizolu</w:t>
      </w:r>
      <w:proofErr w:type="spellEnd"/>
      <w:r>
        <w:t xml:space="preserve"> v 3. </w:t>
      </w:r>
      <w:proofErr w:type="spellStart"/>
      <w:r>
        <w:t>trimestri</w:t>
      </w:r>
      <w:proofErr w:type="spellEnd"/>
      <w:r>
        <w:t xml:space="preserve"> gravidity sa u ľudí sporadicky pozorovala </w:t>
      </w:r>
      <w:proofErr w:type="spellStart"/>
      <w:r>
        <w:t>fetotoxicta</w:t>
      </w:r>
      <w:proofErr w:type="spellEnd"/>
      <w:r>
        <w:t xml:space="preserve">. Okrem toho môže byť užitie </w:t>
      </w:r>
      <w:proofErr w:type="spellStart"/>
      <w:r>
        <w:t>metamizolu</w:t>
      </w:r>
      <w:proofErr w:type="spellEnd"/>
      <w:r>
        <w:t xml:space="preserve"> dojčiacimi ženami škodlivé pre ich deti. Preto nemajú tehotné ženy v 3. </w:t>
      </w:r>
      <w:proofErr w:type="spellStart"/>
      <w:r>
        <w:t>trimestri</w:t>
      </w:r>
      <w:proofErr w:type="spellEnd"/>
      <w:r>
        <w:t xml:space="preserve"> a dojčiace ženy podávať tento veterinárny liek.</w:t>
      </w:r>
    </w:p>
    <w:p w14:paraId="1094EEFE" w14:textId="77777777" w:rsidR="00293902" w:rsidRPr="00474C50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A14357" w14:textId="563B515D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4.6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Nežiaduce účinky (frekvencia výskytu a závažnosť)</w:t>
      </w:r>
    </w:p>
    <w:p w14:paraId="0D362A33" w14:textId="77777777" w:rsidR="00A70F85" w:rsidRPr="00292117" w:rsidRDefault="00A70F85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11A13BDF" w14:textId="77777777" w:rsidR="00F61726" w:rsidRDefault="00861FB8" w:rsidP="00F6172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Vo veľmi zriedkavých prípadoch sa môžu vyskytnúť </w:t>
      </w:r>
      <w:proofErr w:type="spellStart"/>
      <w:r>
        <w:t>anafylaktické</w:t>
      </w:r>
      <w:proofErr w:type="spellEnd"/>
      <w:r>
        <w:t xml:space="preserve"> reakcie a kardiovaskulárny šok. U psov sa môžu hneď po injekcii vyskytnúť bolestivé reakcie, ktoré rýchlo ustúpia a nemajú žiadny negatívny vplyv na očakávaný terapeutický prínos. </w:t>
      </w:r>
    </w:p>
    <w:p w14:paraId="718296A0" w14:textId="1D4C76BE" w:rsidR="00C114FF" w:rsidRDefault="00F61726" w:rsidP="00F6172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 koní a</w:t>
      </w:r>
      <w:r w:rsidR="00F515FA">
        <w:t xml:space="preserve"> hovädzieho </w:t>
      </w:r>
      <w:r>
        <w:t xml:space="preserve">dobytka sa môže príležitostne pozorovať mierne zvýšenie srdcového tepu spôsobené </w:t>
      </w:r>
      <w:proofErr w:type="spellStart"/>
      <w:r>
        <w:t>parasympatolytickou</w:t>
      </w:r>
      <w:proofErr w:type="spellEnd"/>
      <w:r>
        <w:t xml:space="preserve"> aktivitou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>.</w:t>
      </w:r>
    </w:p>
    <w:p w14:paraId="39D9764E" w14:textId="77777777" w:rsidR="000A1054" w:rsidRPr="000A1054" w:rsidRDefault="000A1054" w:rsidP="000A105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Frekvencia výskytu nežiaducich účinkov sa definuje použitím nasledujúceho pravidla:</w:t>
      </w:r>
    </w:p>
    <w:p w14:paraId="669C63AD" w14:textId="77777777" w:rsidR="000A1054" w:rsidRPr="000A1054" w:rsidRDefault="000A1054" w:rsidP="002F3086">
      <w:pPr>
        <w:spacing w:line="240" w:lineRule="auto"/>
        <w:jc w:val="both"/>
        <w:rPr>
          <w:szCs w:val="22"/>
        </w:rPr>
      </w:pPr>
      <w:r>
        <w:t>-</w:t>
      </w:r>
      <w:r>
        <w:tab/>
        <w:t>veľmi časté (nežiaduce účinky sa prejavili u viac ako 1 z 10 liečených zvierat),</w:t>
      </w:r>
    </w:p>
    <w:p w14:paraId="18A8DFC8" w14:textId="77777777" w:rsidR="000A1054" w:rsidRPr="000A1054" w:rsidRDefault="000A1054" w:rsidP="002F3086">
      <w:pPr>
        <w:spacing w:line="240" w:lineRule="auto"/>
        <w:jc w:val="both"/>
        <w:rPr>
          <w:szCs w:val="22"/>
        </w:rPr>
      </w:pPr>
      <w:r>
        <w:t>-</w:t>
      </w:r>
      <w:r>
        <w:tab/>
        <w:t>časté (u viac ako 1 ale menej ako 10 zo 100 liečených zvierat),</w:t>
      </w:r>
    </w:p>
    <w:p w14:paraId="219DBFC5" w14:textId="77777777" w:rsidR="000A1054" w:rsidRPr="000A1054" w:rsidRDefault="000A1054" w:rsidP="002F3086">
      <w:pPr>
        <w:spacing w:line="240" w:lineRule="auto"/>
        <w:jc w:val="both"/>
        <w:rPr>
          <w:szCs w:val="22"/>
        </w:rPr>
      </w:pPr>
      <w:r>
        <w:t>-</w:t>
      </w:r>
      <w:r>
        <w:tab/>
        <w:t>menej časté (u viac ako 1 ale menej ako 10 z 1 000 liečených zvierat),</w:t>
      </w:r>
    </w:p>
    <w:p w14:paraId="3BD2A050" w14:textId="77777777" w:rsidR="000A1054" w:rsidRPr="000A1054" w:rsidRDefault="000A1054" w:rsidP="002F3086">
      <w:pPr>
        <w:spacing w:line="240" w:lineRule="auto"/>
        <w:jc w:val="both"/>
        <w:rPr>
          <w:szCs w:val="22"/>
        </w:rPr>
      </w:pPr>
      <w:r>
        <w:t>-</w:t>
      </w:r>
      <w:r>
        <w:tab/>
        <w:t>zriedkavé (u viac ako 1 ale menej ako 10 z 10 000 liečených zvierat),</w:t>
      </w:r>
    </w:p>
    <w:p w14:paraId="7C47C446" w14:textId="1974101F" w:rsidR="000A1054" w:rsidRDefault="000A1054" w:rsidP="002800AD">
      <w:pPr>
        <w:spacing w:line="240" w:lineRule="auto"/>
        <w:jc w:val="both"/>
        <w:rPr>
          <w:szCs w:val="22"/>
        </w:rPr>
      </w:pPr>
      <w:r>
        <w:t>-</w:t>
      </w:r>
      <w:r>
        <w:tab/>
        <w:t>veľmi zriedkavé (u menej ako 1 z 10 000 liečených zvierat, vrátane ojedinelých hlásení).</w:t>
      </w:r>
    </w:p>
    <w:p w14:paraId="6841BB5F" w14:textId="77777777" w:rsidR="00293902" w:rsidRPr="00F61726" w:rsidRDefault="00293902" w:rsidP="000A105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BE14C9" w14:textId="5FE6BDD3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4.7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Použitie počas gravidity, laktácie, znášky</w:t>
      </w:r>
    </w:p>
    <w:p w14:paraId="71FD9402" w14:textId="77777777" w:rsidR="00A70F85" w:rsidRPr="00292117" w:rsidRDefault="00A70F85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633044B9" w14:textId="149B387A" w:rsidR="00C476B4" w:rsidRDefault="009C6C03" w:rsidP="00C1644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Štúdie na laboratórnych zvieratách (králik, potkan) nepriniesli žiadny dôkaz </w:t>
      </w:r>
      <w:proofErr w:type="spellStart"/>
      <w:r>
        <w:t>teratogénneho</w:t>
      </w:r>
      <w:proofErr w:type="spellEnd"/>
      <w:r>
        <w:t xml:space="preserve"> účinku. Nie sú k dispozícii žiadne informácie o používaní počas gravidity u cieľových druhov.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</w:t>
      </w:r>
      <w:proofErr w:type="spellEnd"/>
      <w:r>
        <w:t xml:space="preserve"> však môže mať účinky na hladké svaly pôrodn</w:t>
      </w:r>
      <w:r w:rsidR="009B6F23">
        <w:t>ých ciest</w:t>
      </w:r>
      <w:r>
        <w:t xml:space="preserve">. </w:t>
      </w:r>
      <w:proofErr w:type="spellStart"/>
      <w:r>
        <w:t>Metabolity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môžu prechádzať cez placentárnu bariéru a prenikať do mlieka. Preto sa má tento veterinárny liek používať u gravidných a </w:t>
      </w:r>
      <w:proofErr w:type="spellStart"/>
      <w:r>
        <w:t>laktujúcich</w:t>
      </w:r>
      <w:proofErr w:type="spellEnd"/>
      <w:r>
        <w:t xml:space="preserve"> zvierat len po zhodnotení prínosu a rizika zodpovedným veterinárnym lekárom.</w:t>
      </w:r>
    </w:p>
    <w:p w14:paraId="42A83021" w14:textId="6A10B7C5" w:rsidR="00293902" w:rsidRPr="00474C50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4B3130" w14:textId="320D3353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4.8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Liekové interakcie a iné formy vzájomného pôsobenia</w:t>
      </w:r>
    </w:p>
    <w:p w14:paraId="2823F462" w14:textId="77777777" w:rsidR="00A70F85" w:rsidRPr="00292117" w:rsidRDefault="00A70F85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64AAD80D" w14:textId="77777777" w:rsidR="00DA0DF9" w:rsidRDefault="00DA0DF9" w:rsidP="008A72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Účinky </w:t>
      </w:r>
      <w:proofErr w:type="spellStart"/>
      <w:r>
        <w:t>metamizolu</w:t>
      </w:r>
      <w:proofErr w:type="spellEnd"/>
      <w:r>
        <w:t xml:space="preserve"> a/alebo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 môžu byť posilnené používaním iných </w:t>
      </w:r>
      <w:proofErr w:type="spellStart"/>
      <w:r>
        <w:t>anticholinergík</w:t>
      </w:r>
      <w:proofErr w:type="spellEnd"/>
      <w:r>
        <w:t xml:space="preserve"> alebo analgetík.</w:t>
      </w:r>
    </w:p>
    <w:p w14:paraId="092F4DDB" w14:textId="7D4A3323" w:rsidR="008A727A" w:rsidRDefault="008A727A" w:rsidP="008A72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Sú</w:t>
      </w:r>
      <w:r w:rsidR="009B6F23">
        <w:t>časné</w:t>
      </w:r>
      <w:r>
        <w:t xml:space="preserve"> používanie induktorov </w:t>
      </w:r>
      <w:proofErr w:type="spellStart"/>
      <w:r>
        <w:t>hepatických</w:t>
      </w:r>
      <w:proofErr w:type="spellEnd"/>
      <w:r>
        <w:t xml:space="preserve"> </w:t>
      </w:r>
      <w:proofErr w:type="spellStart"/>
      <w:r>
        <w:t>mikrozomálnych</w:t>
      </w:r>
      <w:proofErr w:type="spellEnd"/>
      <w:r>
        <w:t xml:space="preserve"> enzýmov (napr. barbituráty, </w:t>
      </w:r>
      <w:proofErr w:type="spellStart"/>
      <w:r>
        <w:t>fenylbutazón</w:t>
      </w:r>
      <w:proofErr w:type="spellEnd"/>
      <w:r>
        <w:t xml:space="preserve">) znižuje polčas a tým trvanie účinku </w:t>
      </w:r>
      <w:proofErr w:type="spellStart"/>
      <w:r>
        <w:t>metamizolu</w:t>
      </w:r>
      <w:proofErr w:type="spellEnd"/>
      <w:r>
        <w:t xml:space="preserve">. </w:t>
      </w:r>
      <w:r w:rsidR="009B6F23">
        <w:t xml:space="preserve">Simultánne </w:t>
      </w:r>
      <w:r>
        <w:t xml:space="preserve">podávanie </w:t>
      </w:r>
      <w:proofErr w:type="spellStart"/>
      <w:r>
        <w:t>neuroleptík</w:t>
      </w:r>
      <w:proofErr w:type="spellEnd"/>
      <w:r>
        <w:t xml:space="preserve">, hlavne derivátov </w:t>
      </w:r>
      <w:proofErr w:type="spellStart"/>
      <w:r>
        <w:t>fenotiazínu</w:t>
      </w:r>
      <w:proofErr w:type="spellEnd"/>
      <w:r>
        <w:t>, môže viesť k závažnej hypotermii. Okrem toho je pri sú</w:t>
      </w:r>
      <w:r w:rsidR="00BF5035">
        <w:t>časnom</w:t>
      </w:r>
      <w:r>
        <w:t xml:space="preserve"> používaní </w:t>
      </w:r>
      <w:proofErr w:type="spellStart"/>
      <w:r>
        <w:t>glukokortikoidov</w:t>
      </w:r>
      <w:proofErr w:type="spellEnd"/>
      <w:r>
        <w:t xml:space="preserve"> zvýšené riziko výskytu </w:t>
      </w:r>
      <w:proofErr w:type="spellStart"/>
      <w:r>
        <w:t>gastrointestinálneho</w:t>
      </w:r>
      <w:proofErr w:type="spellEnd"/>
      <w:r>
        <w:t xml:space="preserve"> krvácania. Diuretický účinok </w:t>
      </w:r>
      <w:proofErr w:type="spellStart"/>
      <w:r>
        <w:t>furosemidu</w:t>
      </w:r>
      <w:proofErr w:type="spellEnd"/>
      <w:r>
        <w:t xml:space="preserve"> je utlmený. Sú</w:t>
      </w:r>
      <w:r w:rsidR="00BF5035">
        <w:t>časné podávanie</w:t>
      </w:r>
      <w:r>
        <w:t xml:space="preserve"> iných slabých analgetík zvyšuje účinky a vedľajšie účinky </w:t>
      </w:r>
      <w:proofErr w:type="spellStart"/>
      <w:r>
        <w:t>metamizolu</w:t>
      </w:r>
      <w:proofErr w:type="spellEnd"/>
      <w:r>
        <w:t>.</w:t>
      </w:r>
    </w:p>
    <w:p w14:paraId="76CA89F2" w14:textId="2298B1D7" w:rsidR="00B91C35" w:rsidRPr="00474C50" w:rsidRDefault="008A727A" w:rsidP="008A727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Anticholinergný</w:t>
      </w:r>
      <w:proofErr w:type="spellEnd"/>
      <w:r>
        <w:t xml:space="preserve"> účinok </w:t>
      </w:r>
      <w:proofErr w:type="spellStart"/>
      <w:r>
        <w:t>chinidínu</w:t>
      </w:r>
      <w:proofErr w:type="spellEnd"/>
      <w:r>
        <w:t xml:space="preserve"> a </w:t>
      </w:r>
      <w:proofErr w:type="spellStart"/>
      <w:r>
        <w:t>antihistaminík</w:t>
      </w:r>
      <w:proofErr w:type="spellEnd"/>
      <w:r>
        <w:t xml:space="preserve"> ako aj </w:t>
      </w:r>
      <w:proofErr w:type="spellStart"/>
      <w:r>
        <w:t>tachykardické</w:t>
      </w:r>
      <w:proofErr w:type="spellEnd"/>
      <w:r>
        <w:t xml:space="preserve"> účinky </w:t>
      </w:r>
      <w:proofErr w:type="spellStart"/>
      <w:r>
        <w:t>β</w:t>
      </w:r>
      <w:r>
        <w:noBreakHyphen/>
        <w:t>sympatomimetík</w:t>
      </w:r>
      <w:proofErr w:type="spellEnd"/>
      <w:r>
        <w:t xml:space="preserve"> môžu byť týmto veterinárn</w:t>
      </w:r>
      <w:r w:rsidR="009C4113">
        <w:t>y</w:t>
      </w:r>
      <w:r w:rsidR="00BF5035">
        <w:t>m</w:t>
      </w:r>
      <w:r>
        <w:t xml:space="preserve"> liekom posilnené.</w:t>
      </w:r>
    </w:p>
    <w:p w14:paraId="4D50EBA1" w14:textId="3CD6F67C" w:rsidR="00293902" w:rsidRDefault="00293902" w:rsidP="00B2157A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346C69E3" w14:textId="0522A1AD" w:rsidR="00145D34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4.9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Dávkovanie a spôsob podania lieku</w:t>
      </w:r>
    </w:p>
    <w:p w14:paraId="1CA12711" w14:textId="77777777" w:rsidR="00CC3E17" w:rsidRPr="00292117" w:rsidRDefault="00CC3E17" w:rsidP="00292117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14:paraId="3E27009B" w14:textId="77777777" w:rsidR="00DB6868" w:rsidRPr="00DB6868" w:rsidRDefault="00DB6868" w:rsidP="00CC3E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Cesta podania:</w:t>
      </w:r>
    </w:p>
    <w:p w14:paraId="794F1DA9" w14:textId="02709003" w:rsidR="00B91C35" w:rsidRPr="00B91C35" w:rsidRDefault="00B91C35" w:rsidP="00CC3E17">
      <w:pPr>
        <w:tabs>
          <w:tab w:val="clear" w:pos="567"/>
          <w:tab w:val="left" w:pos="1701"/>
        </w:tabs>
        <w:spacing w:line="240" w:lineRule="auto"/>
        <w:jc w:val="both"/>
        <w:rPr>
          <w:szCs w:val="22"/>
        </w:rPr>
      </w:pPr>
      <w:r>
        <w:t>Kone,</w:t>
      </w:r>
      <w:r w:rsidR="00992F0C">
        <w:t xml:space="preserve"> </w:t>
      </w:r>
      <w:r w:rsidR="00B20A01">
        <w:t>hovädzí dobytok</w:t>
      </w:r>
      <w:r>
        <w:t>:</w:t>
      </w:r>
      <w:r w:rsidR="00A70F85">
        <w:t xml:space="preserve"> </w:t>
      </w:r>
      <w:r>
        <w:tab/>
        <w:t xml:space="preserve">pomalé intravenózne </w:t>
      </w:r>
      <w:r w:rsidR="00BF5035">
        <w:t>podanie</w:t>
      </w:r>
    </w:p>
    <w:p w14:paraId="6B31D70D" w14:textId="335165B5" w:rsidR="00B91C35" w:rsidRPr="00B91C35" w:rsidRDefault="00B91C35" w:rsidP="00293902">
      <w:pPr>
        <w:tabs>
          <w:tab w:val="clear" w:pos="567"/>
          <w:tab w:val="left" w:pos="1701"/>
        </w:tabs>
        <w:spacing w:line="240" w:lineRule="auto"/>
        <w:jc w:val="both"/>
        <w:rPr>
          <w:szCs w:val="22"/>
        </w:rPr>
      </w:pPr>
      <w:r>
        <w:t xml:space="preserve">Ošípané: </w:t>
      </w:r>
      <w:r w:rsidR="00992F0C">
        <w:tab/>
      </w:r>
      <w:r>
        <w:tab/>
      </w:r>
      <w:proofErr w:type="spellStart"/>
      <w:r>
        <w:t>intramuskulárne</w:t>
      </w:r>
      <w:proofErr w:type="spellEnd"/>
      <w:r>
        <w:t xml:space="preserve"> </w:t>
      </w:r>
      <w:r w:rsidR="00BF5035">
        <w:t>podanie</w:t>
      </w:r>
      <w:r>
        <w:t xml:space="preserve"> </w:t>
      </w:r>
    </w:p>
    <w:p w14:paraId="7213F4E5" w14:textId="249FB754" w:rsidR="00B91C35" w:rsidRDefault="00B91C35" w:rsidP="00293902">
      <w:pPr>
        <w:tabs>
          <w:tab w:val="clear" w:pos="567"/>
          <w:tab w:val="left" w:pos="1701"/>
        </w:tabs>
        <w:spacing w:line="240" w:lineRule="auto"/>
        <w:jc w:val="both"/>
        <w:rPr>
          <w:szCs w:val="22"/>
        </w:rPr>
      </w:pPr>
      <w:r>
        <w:t xml:space="preserve">Psy: </w:t>
      </w:r>
      <w:r>
        <w:tab/>
      </w:r>
      <w:r w:rsidR="00992F0C">
        <w:tab/>
      </w:r>
      <w:proofErr w:type="spellStart"/>
      <w:r>
        <w:t>intramuskulárne</w:t>
      </w:r>
      <w:proofErr w:type="spellEnd"/>
      <w:r>
        <w:t xml:space="preserve"> a pomalé intravenózne </w:t>
      </w:r>
      <w:r w:rsidR="00BF5035">
        <w:t>podanie</w:t>
      </w:r>
    </w:p>
    <w:p w14:paraId="02A6FA0B" w14:textId="77777777" w:rsidR="00D5646F" w:rsidRPr="00B91C35" w:rsidRDefault="00D5646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D32D6B" w14:textId="6A3E247C" w:rsidR="00B91C35" w:rsidRDefault="00A63533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Kvôli riziku výskytu </w:t>
      </w:r>
      <w:proofErr w:type="spellStart"/>
      <w:r>
        <w:t>anafylaktického</w:t>
      </w:r>
      <w:proofErr w:type="spellEnd"/>
      <w:r>
        <w:t xml:space="preserve"> šoku sa majú roztoky </w:t>
      </w:r>
      <w:proofErr w:type="spellStart"/>
      <w:r>
        <w:t>metamizolu</w:t>
      </w:r>
      <w:proofErr w:type="spellEnd"/>
      <w:r>
        <w:t xml:space="preserve"> pri intravenózn</w:t>
      </w:r>
      <w:r w:rsidR="00BF5035">
        <w:t>ej aplikácii</w:t>
      </w:r>
      <w:r>
        <w:t xml:space="preserve"> podávať pomaly.</w:t>
      </w:r>
    </w:p>
    <w:p w14:paraId="72824F44" w14:textId="77777777" w:rsidR="00A63533" w:rsidRDefault="00A63533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27DC0B" w14:textId="77777777" w:rsidR="0087783D" w:rsidRPr="00DB6868" w:rsidRDefault="0087783D" w:rsidP="0087783D">
      <w:pPr>
        <w:tabs>
          <w:tab w:val="clear" w:pos="567"/>
        </w:tabs>
        <w:spacing w:after="120"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Pokyny pre dávkovanie:</w:t>
      </w:r>
    </w:p>
    <w:p w14:paraId="46E7902C" w14:textId="6D0A958A" w:rsidR="00FA04B2" w:rsidRDefault="00B91C35" w:rsidP="00FA04B2">
      <w:pPr>
        <w:tabs>
          <w:tab w:val="clear" w:pos="567"/>
        </w:tabs>
        <w:spacing w:line="240" w:lineRule="auto"/>
        <w:jc w:val="both"/>
      </w:pPr>
      <w:r>
        <w:t>Kone:</w:t>
      </w:r>
      <w:r>
        <w:tab/>
      </w:r>
      <w:r w:rsidR="00FA04B2">
        <w:tab/>
      </w:r>
      <w:r w:rsidR="00992F0C">
        <w:tab/>
      </w:r>
      <w:r>
        <w:t xml:space="preserve">25 mg </w:t>
      </w:r>
      <w:proofErr w:type="spellStart"/>
      <w:r>
        <w:t>monohydrátu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sodného/kg </w:t>
      </w:r>
      <w:r w:rsidR="00A70F85">
        <w:t>živej</w:t>
      </w:r>
      <w:r>
        <w:t xml:space="preserve"> hmotnosti a 0,2 mg </w:t>
      </w:r>
    </w:p>
    <w:p w14:paraId="70313AAE" w14:textId="4A17CFEF" w:rsidR="00B91C35" w:rsidRPr="00B91C35" w:rsidRDefault="00B91C35" w:rsidP="002800AD">
      <w:pPr>
        <w:tabs>
          <w:tab w:val="clear" w:pos="567"/>
        </w:tabs>
        <w:spacing w:line="240" w:lineRule="auto"/>
        <w:ind w:left="1134" w:firstLine="567"/>
        <w:jc w:val="both"/>
        <w:rPr>
          <w:szCs w:val="22"/>
        </w:rPr>
      </w:pP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/kg </w:t>
      </w:r>
      <w:r w:rsidR="00A70F85">
        <w:t>živej</w:t>
      </w:r>
      <w:r>
        <w:t xml:space="preserve"> hmotnosti</w:t>
      </w:r>
    </w:p>
    <w:p w14:paraId="2BA51741" w14:textId="0E90E6F5" w:rsidR="00B91C35" w:rsidRPr="00B91C35" w:rsidRDefault="00B91C35" w:rsidP="00992F0C">
      <w:pPr>
        <w:tabs>
          <w:tab w:val="clear" w:pos="567"/>
        </w:tabs>
        <w:spacing w:line="240" w:lineRule="auto"/>
        <w:ind w:left="1701"/>
        <w:jc w:val="both"/>
        <w:rPr>
          <w:szCs w:val="22"/>
        </w:rPr>
      </w:pPr>
      <w:r>
        <w:t xml:space="preserve">(čo zodpovedá 2,5 ml veterinárneho lieku na 50 kg </w:t>
      </w:r>
      <w:r w:rsidR="00A70F85">
        <w:t>živej</w:t>
      </w:r>
      <w:r>
        <w:t xml:space="preserve"> hmotnosti)</w:t>
      </w:r>
    </w:p>
    <w:p w14:paraId="7779DDC5" w14:textId="77777777" w:rsidR="00B91C35" w:rsidRPr="00B91C35" w:rsidRDefault="00B91C35" w:rsidP="00293902">
      <w:pPr>
        <w:tabs>
          <w:tab w:val="clear" w:pos="567"/>
          <w:tab w:val="left" w:pos="1134"/>
          <w:tab w:val="left" w:pos="1701"/>
        </w:tabs>
        <w:spacing w:line="240" w:lineRule="auto"/>
        <w:jc w:val="both"/>
        <w:rPr>
          <w:szCs w:val="22"/>
        </w:rPr>
      </w:pPr>
    </w:p>
    <w:p w14:paraId="677D951C" w14:textId="572A63CB" w:rsidR="00FA04B2" w:rsidRDefault="00F515FA" w:rsidP="00FA04B2">
      <w:pPr>
        <w:tabs>
          <w:tab w:val="clear" w:pos="567"/>
        </w:tabs>
        <w:spacing w:line="240" w:lineRule="auto"/>
        <w:jc w:val="both"/>
      </w:pPr>
      <w:r>
        <w:t>Hovädzí d</w:t>
      </w:r>
      <w:r w:rsidR="00B91C35">
        <w:t>obytok:</w:t>
      </w:r>
      <w:r w:rsidR="00B91C35">
        <w:tab/>
        <w:t xml:space="preserve">40 mg </w:t>
      </w:r>
      <w:proofErr w:type="spellStart"/>
      <w:r w:rsidR="00B91C35">
        <w:t>monohydrátu</w:t>
      </w:r>
      <w:proofErr w:type="spellEnd"/>
      <w:r w:rsidR="00B91C35">
        <w:t xml:space="preserve"> </w:t>
      </w:r>
      <w:proofErr w:type="spellStart"/>
      <w:r w:rsidR="00B91C35">
        <w:t>metamizolu</w:t>
      </w:r>
      <w:proofErr w:type="spellEnd"/>
      <w:r w:rsidR="00B91C35">
        <w:t xml:space="preserve"> sodného/kg </w:t>
      </w:r>
      <w:r w:rsidR="00A70F85">
        <w:t>živej</w:t>
      </w:r>
      <w:r w:rsidR="00B91C35">
        <w:t xml:space="preserve"> hmotnosti a 0,32 mg </w:t>
      </w:r>
    </w:p>
    <w:p w14:paraId="193DC182" w14:textId="10433911" w:rsidR="00B91C35" w:rsidRPr="00FA04B2" w:rsidRDefault="00B91C35" w:rsidP="002800AD">
      <w:pPr>
        <w:tabs>
          <w:tab w:val="clear" w:pos="567"/>
        </w:tabs>
        <w:spacing w:line="240" w:lineRule="auto"/>
        <w:ind w:left="1134" w:firstLine="567"/>
        <w:jc w:val="both"/>
      </w:pP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/kg </w:t>
      </w:r>
      <w:r w:rsidR="00A70F85">
        <w:t>živej</w:t>
      </w:r>
      <w:r>
        <w:t xml:space="preserve"> hmotnosti</w:t>
      </w:r>
    </w:p>
    <w:p w14:paraId="71356447" w14:textId="7DF0FE3D" w:rsidR="00B91C35" w:rsidRPr="00FA04B2" w:rsidRDefault="00293902" w:rsidP="002800AD">
      <w:pPr>
        <w:tabs>
          <w:tab w:val="clear" w:pos="567"/>
        </w:tabs>
        <w:spacing w:line="240" w:lineRule="auto"/>
        <w:ind w:left="1134" w:firstLine="567"/>
        <w:jc w:val="both"/>
      </w:pPr>
      <w:r>
        <w:t xml:space="preserve">(čo zodpovedá 4 ml veterinárneho lieku na 50 kg </w:t>
      </w:r>
      <w:r w:rsidR="00A70F85">
        <w:t>živej</w:t>
      </w:r>
      <w:r>
        <w:t xml:space="preserve"> hmotnosti)</w:t>
      </w:r>
    </w:p>
    <w:p w14:paraId="2854DFA5" w14:textId="77777777" w:rsidR="00B91C35" w:rsidRPr="00B91C35" w:rsidRDefault="00B91C35" w:rsidP="00293902">
      <w:pPr>
        <w:tabs>
          <w:tab w:val="clear" w:pos="567"/>
          <w:tab w:val="left" w:pos="1134"/>
          <w:tab w:val="left" w:pos="1701"/>
        </w:tabs>
        <w:spacing w:line="240" w:lineRule="auto"/>
        <w:jc w:val="both"/>
        <w:rPr>
          <w:szCs w:val="22"/>
        </w:rPr>
      </w:pPr>
    </w:p>
    <w:p w14:paraId="6625841F" w14:textId="0B71E127" w:rsidR="00FA04B2" w:rsidRDefault="00B91C35" w:rsidP="00FA04B2">
      <w:pPr>
        <w:tabs>
          <w:tab w:val="clear" w:pos="567"/>
        </w:tabs>
        <w:spacing w:line="240" w:lineRule="auto"/>
        <w:jc w:val="both"/>
      </w:pPr>
      <w:r>
        <w:t>Teľatá:</w:t>
      </w:r>
      <w:r>
        <w:tab/>
      </w:r>
      <w:r w:rsidR="00992F0C">
        <w:tab/>
      </w:r>
      <w:r>
        <w:t xml:space="preserve">50 mg </w:t>
      </w:r>
      <w:proofErr w:type="spellStart"/>
      <w:r>
        <w:t>monohydrátu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sodného/kg </w:t>
      </w:r>
      <w:r w:rsidR="00A70F85">
        <w:t>živej</w:t>
      </w:r>
      <w:r>
        <w:t xml:space="preserve"> hmotnosti a 0,4 mg </w:t>
      </w:r>
    </w:p>
    <w:p w14:paraId="5B148D7D" w14:textId="2AD7548F" w:rsidR="00B91C35" w:rsidRPr="00FA04B2" w:rsidRDefault="00B91C35" w:rsidP="002800AD">
      <w:pPr>
        <w:tabs>
          <w:tab w:val="clear" w:pos="567"/>
        </w:tabs>
        <w:spacing w:line="240" w:lineRule="auto"/>
        <w:ind w:left="1134" w:firstLine="567"/>
        <w:jc w:val="both"/>
      </w:pP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/kg </w:t>
      </w:r>
      <w:r w:rsidR="00A70F85">
        <w:t>živej</w:t>
      </w:r>
      <w:r>
        <w:t xml:space="preserve"> hmotnosti</w:t>
      </w:r>
    </w:p>
    <w:p w14:paraId="3E84D85D" w14:textId="21D3BF0D" w:rsidR="00B91C35" w:rsidRPr="00FA04B2" w:rsidRDefault="00B91C35" w:rsidP="002800AD">
      <w:pPr>
        <w:tabs>
          <w:tab w:val="clear" w:pos="567"/>
        </w:tabs>
        <w:spacing w:line="240" w:lineRule="auto"/>
        <w:ind w:left="1134" w:firstLine="567"/>
        <w:jc w:val="both"/>
      </w:pPr>
      <w:r>
        <w:t xml:space="preserve">(čo zodpovedá 1 ml veterinárneho lieku na 10 kg </w:t>
      </w:r>
      <w:r w:rsidR="00A70F85">
        <w:t>živej</w:t>
      </w:r>
      <w:r>
        <w:t xml:space="preserve"> hmotnosti)</w:t>
      </w:r>
    </w:p>
    <w:p w14:paraId="096D4D77" w14:textId="77777777" w:rsidR="00B91C35" w:rsidRPr="00B91C35" w:rsidRDefault="00B91C35" w:rsidP="00293902">
      <w:pPr>
        <w:tabs>
          <w:tab w:val="clear" w:pos="567"/>
          <w:tab w:val="left" w:pos="1134"/>
          <w:tab w:val="left" w:pos="1701"/>
        </w:tabs>
        <w:spacing w:line="240" w:lineRule="auto"/>
        <w:jc w:val="both"/>
        <w:rPr>
          <w:szCs w:val="22"/>
        </w:rPr>
      </w:pPr>
    </w:p>
    <w:p w14:paraId="705E825E" w14:textId="53552C0A" w:rsidR="00FA04B2" w:rsidRDefault="00B91C35" w:rsidP="00FA04B2">
      <w:pPr>
        <w:tabs>
          <w:tab w:val="clear" w:pos="567"/>
        </w:tabs>
        <w:spacing w:line="240" w:lineRule="auto"/>
        <w:jc w:val="both"/>
      </w:pPr>
      <w:r>
        <w:t>Ošípané:</w:t>
      </w:r>
      <w:r>
        <w:tab/>
      </w:r>
      <w:r w:rsidR="00992F0C">
        <w:tab/>
      </w:r>
      <w:r>
        <w:t xml:space="preserve">50 mg </w:t>
      </w:r>
      <w:proofErr w:type="spellStart"/>
      <w:r>
        <w:t>monohydrátu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sodného/kg </w:t>
      </w:r>
      <w:r w:rsidR="00A70F85">
        <w:t>živej</w:t>
      </w:r>
      <w:r>
        <w:t xml:space="preserve"> hmotnosti a 0,4 mg </w:t>
      </w:r>
    </w:p>
    <w:p w14:paraId="4141945D" w14:textId="05875F11" w:rsidR="00B91C35" w:rsidRPr="00FA04B2" w:rsidRDefault="00B91C35" w:rsidP="002800AD">
      <w:pPr>
        <w:tabs>
          <w:tab w:val="clear" w:pos="567"/>
        </w:tabs>
        <w:spacing w:line="240" w:lineRule="auto"/>
        <w:ind w:left="1134" w:firstLine="567"/>
        <w:jc w:val="both"/>
      </w:pP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/kg </w:t>
      </w:r>
      <w:r w:rsidR="00A70F85">
        <w:t>živej</w:t>
      </w:r>
      <w:r>
        <w:t xml:space="preserve"> hmotnosti</w:t>
      </w:r>
    </w:p>
    <w:p w14:paraId="0BE58E3A" w14:textId="3556C413" w:rsidR="00B91C35" w:rsidRPr="00FA04B2" w:rsidRDefault="00B91C35" w:rsidP="002800AD">
      <w:pPr>
        <w:tabs>
          <w:tab w:val="clear" w:pos="567"/>
        </w:tabs>
        <w:spacing w:line="240" w:lineRule="auto"/>
        <w:ind w:left="1134" w:firstLine="567"/>
        <w:jc w:val="both"/>
      </w:pPr>
      <w:r>
        <w:t xml:space="preserve">(čo zodpovedá 1 ml veterinárneho lieku na 10 kg </w:t>
      </w:r>
      <w:r w:rsidR="00A70F85">
        <w:t>živej</w:t>
      </w:r>
      <w:r>
        <w:t xml:space="preserve"> hmotnosti)</w:t>
      </w:r>
    </w:p>
    <w:p w14:paraId="008E03C4" w14:textId="77777777" w:rsidR="00B91C35" w:rsidRDefault="00B91C35" w:rsidP="00293902">
      <w:pPr>
        <w:tabs>
          <w:tab w:val="clear" w:pos="567"/>
          <w:tab w:val="left" w:pos="1134"/>
          <w:tab w:val="left" w:pos="1701"/>
        </w:tabs>
        <w:spacing w:line="240" w:lineRule="auto"/>
        <w:jc w:val="both"/>
        <w:rPr>
          <w:szCs w:val="22"/>
        </w:rPr>
      </w:pPr>
    </w:p>
    <w:p w14:paraId="6FF34958" w14:textId="5CACEFE2" w:rsidR="00FA04B2" w:rsidRDefault="00B91C35" w:rsidP="00FA04B2">
      <w:pPr>
        <w:tabs>
          <w:tab w:val="clear" w:pos="567"/>
        </w:tabs>
        <w:spacing w:line="240" w:lineRule="auto"/>
        <w:jc w:val="both"/>
      </w:pPr>
      <w:r>
        <w:t>Psy:</w:t>
      </w:r>
      <w:r>
        <w:tab/>
      </w:r>
      <w:r w:rsidR="00992F0C">
        <w:tab/>
      </w:r>
      <w:r w:rsidR="00992F0C">
        <w:tab/>
      </w:r>
      <w:r>
        <w:t xml:space="preserve">50 mg </w:t>
      </w:r>
      <w:proofErr w:type="spellStart"/>
      <w:r>
        <w:t>monohydrátu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sodného/kg </w:t>
      </w:r>
      <w:r w:rsidR="00A70F85">
        <w:t>živej</w:t>
      </w:r>
      <w:r>
        <w:t xml:space="preserve"> hmotnosti a 0,4 mg </w:t>
      </w:r>
    </w:p>
    <w:p w14:paraId="63332E9F" w14:textId="717B88EA" w:rsidR="00B91C35" w:rsidRPr="00FA04B2" w:rsidRDefault="00B91C35" w:rsidP="002800AD">
      <w:pPr>
        <w:tabs>
          <w:tab w:val="clear" w:pos="567"/>
        </w:tabs>
        <w:spacing w:line="240" w:lineRule="auto"/>
        <w:ind w:left="1134" w:firstLine="567"/>
        <w:jc w:val="both"/>
      </w:pP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/kg </w:t>
      </w:r>
      <w:r w:rsidR="00A70F85">
        <w:t>živej</w:t>
      </w:r>
      <w:r>
        <w:t xml:space="preserve"> hmotnosti</w:t>
      </w:r>
    </w:p>
    <w:p w14:paraId="3D908159" w14:textId="2B4074B7" w:rsidR="00B91C35" w:rsidRPr="00FA04B2" w:rsidRDefault="00B91C35" w:rsidP="002800AD">
      <w:pPr>
        <w:tabs>
          <w:tab w:val="clear" w:pos="567"/>
        </w:tabs>
        <w:spacing w:line="240" w:lineRule="auto"/>
        <w:ind w:left="1134" w:firstLine="567"/>
        <w:jc w:val="both"/>
      </w:pPr>
      <w:r>
        <w:t xml:space="preserve">(čo zodpovedá 0,1 ml veterinárneho lieku na kg </w:t>
      </w:r>
      <w:r w:rsidR="00A70F85">
        <w:t>živej</w:t>
      </w:r>
      <w:r>
        <w:t xml:space="preserve"> hmotnosti)</w:t>
      </w:r>
    </w:p>
    <w:p w14:paraId="6BBF14BD" w14:textId="77777777" w:rsidR="00B91C35" w:rsidRPr="00DB6868" w:rsidRDefault="00B91C35" w:rsidP="00B2157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C8B7599" w14:textId="77777777" w:rsidR="0087783D" w:rsidRPr="00DB6868" w:rsidRDefault="0087783D" w:rsidP="00CC3E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Frekvencia liečby:</w:t>
      </w:r>
    </w:p>
    <w:p w14:paraId="2D2B2774" w14:textId="62CA661F" w:rsidR="00B91C35" w:rsidRPr="00B91C35" w:rsidRDefault="00F515FA" w:rsidP="00CC3E1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Hovädzí d</w:t>
      </w:r>
      <w:r w:rsidR="00B91C35">
        <w:t>obytok a teľatá:</w:t>
      </w:r>
      <w:r w:rsidR="00BF5035">
        <w:t xml:space="preserve"> jeden</w:t>
      </w:r>
      <w:r w:rsidR="00B91C35">
        <w:t xml:space="preserve"> až dvakrát denne počas troch dní.</w:t>
      </w:r>
    </w:p>
    <w:p w14:paraId="6B9561CF" w14:textId="77777777" w:rsidR="00B91C35" w:rsidRPr="00B91C35" w:rsidRDefault="008A727A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Kone a ošípané: jednorazová injekcia.</w:t>
      </w:r>
    </w:p>
    <w:p w14:paraId="5CD625C7" w14:textId="77777777" w:rsidR="00B91C35" w:rsidRDefault="008A727A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Psy: jednorazová injekcia, ktorá sa v prípade potreby môže zopakovať po 24 hodinách.</w:t>
      </w:r>
    </w:p>
    <w:p w14:paraId="3AA10EEF" w14:textId="77777777" w:rsidR="00073887" w:rsidRDefault="00073887" w:rsidP="00B2157A">
      <w:pPr>
        <w:tabs>
          <w:tab w:val="clear" w:pos="567"/>
        </w:tabs>
        <w:spacing w:line="240" w:lineRule="auto"/>
        <w:jc w:val="both"/>
      </w:pPr>
    </w:p>
    <w:p w14:paraId="1E742C92" w14:textId="77777777" w:rsidR="00B91C35" w:rsidRDefault="00095779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Zátka sa nesmie prepichnúť viac ako 100 krát. Používateľ má vybrať najvhodnejšiu veľkosť injekčnej liekovky podľa liečeného cieľového druhu.</w:t>
      </w:r>
    </w:p>
    <w:p w14:paraId="1B88BC0C" w14:textId="2EC28BC8" w:rsidR="00293902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A2E708" w14:textId="4C5650C8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292117">
        <w:rPr>
          <w:b/>
          <w:bCs/>
          <w:szCs w:val="22"/>
        </w:rPr>
        <w:t>4.10</w:t>
      </w:r>
      <w:r w:rsidRPr="00292117">
        <w:rPr>
          <w:b/>
          <w:bCs/>
          <w:szCs w:val="22"/>
        </w:rPr>
        <w:tab/>
      </w:r>
      <w:r w:rsidR="00C114FF" w:rsidRPr="00292117">
        <w:rPr>
          <w:b/>
          <w:bCs/>
          <w:szCs w:val="22"/>
        </w:rPr>
        <w:t xml:space="preserve">Predávkovanie (príznaky, núdzové postupy, </w:t>
      </w:r>
      <w:proofErr w:type="spellStart"/>
      <w:r w:rsidR="00C114FF" w:rsidRPr="00292117">
        <w:rPr>
          <w:b/>
          <w:bCs/>
          <w:szCs w:val="22"/>
        </w:rPr>
        <w:t>antidotá</w:t>
      </w:r>
      <w:proofErr w:type="spellEnd"/>
      <w:r w:rsidR="00C114FF" w:rsidRPr="00292117">
        <w:rPr>
          <w:b/>
          <w:bCs/>
          <w:szCs w:val="22"/>
        </w:rPr>
        <w:t>), ak sú potrebné</w:t>
      </w:r>
    </w:p>
    <w:p w14:paraId="192CB29A" w14:textId="77777777" w:rsidR="00A70F85" w:rsidRPr="00292117" w:rsidRDefault="00A70F85" w:rsidP="00292117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14:paraId="6F861377" w14:textId="77777777" w:rsidR="00B91C35" w:rsidRDefault="00B91C35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Akútna toxicita oboch zložiek je veľmi nízka. V štúdiách na potkanoch boli príznaky nešpecifické a zahŕňali </w:t>
      </w:r>
      <w:proofErr w:type="spellStart"/>
      <w:r>
        <w:t>ataxiu</w:t>
      </w:r>
      <w:proofErr w:type="spellEnd"/>
      <w:r>
        <w:t xml:space="preserve">, </w:t>
      </w:r>
      <w:proofErr w:type="spellStart"/>
      <w:r>
        <w:t>mydriázu</w:t>
      </w:r>
      <w:proofErr w:type="spellEnd"/>
      <w:r>
        <w:t xml:space="preserve">, </w:t>
      </w:r>
      <w:proofErr w:type="spellStart"/>
      <w:r>
        <w:t>tachykardiu</w:t>
      </w:r>
      <w:proofErr w:type="spellEnd"/>
      <w:r>
        <w:t>, vyčerpanie, kŕče, bezvedomie a respiračné prejavy.</w:t>
      </w:r>
    </w:p>
    <w:p w14:paraId="05A5BC36" w14:textId="77777777" w:rsidR="00C114FF" w:rsidRDefault="008A727A" w:rsidP="00EA0FF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prípade predávkovania sa má liečba prerušiť. Ako </w:t>
      </w:r>
      <w:proofErr w:type="spellStart"/>
      <w:r>
        <w:t>antidotum</w:t>
      </w:r>
      <w:proofErr w:type="spellEnd"/>
      <w:r>
        <w:t xml:space="preserve">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 sa odporúča </w:t>
      </w:r>
      <w:proofErr w:type="spellStart"/>
      <w:r>
        <w:t>fyzostigmín</w:t>
      </w:r>
      <w:proofErr w:type="spellEnd"/>
      <w:r>
        <w:t xml:space="preserve">. Pre </w:t>
      </w:r>
      <w:proofErr w:type="spellStart"/>
      <w:r>
        <w:t>metamizol</w:t>
      </w:r>
      <w:proofErr w:type="spellEnd"/>
      <w:r>
        <w:t xml:space="preserve"> sodný nie je dostupné žiadne špecifické </w:t>
      </w:r>
      <w:proofErr w:type="spellStart"/>
      <w:r>
        <w:t>antidotum</w:t>
      </w:r>
      <w:proofErr w:type="spellEnd"/>
      <w:r>
        <w:t>. Preto sa má v prípade predávkovania začať symptomatická liečba.</w:t>
      </w:r>
    </w:p>
    <w:p w14:paraId="42322062" w14:textId="77777777" w:rsidR="002B15C5" w:rsidRDefault="002B15C5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11355B" w14:textId="09BCA4B5" w:rsidR="002B15C5" w:rsidRDefault="008A727A" w:rsidP="008A727A">
      <w:pPr>
        <w:tabs>
          <w:tab w:val="clear" w:pos="567"/>
        </w:tabs>
        <w:spacing w:line="240" w:lineRule="auto"/>
        <w:jc w:val="both"/>
      </w:pPr>
      <w:r>
        <w:t>V niektorých prípadoch sa u koní a</w:t>
      </w:r>
      <w:r w:rsidR="00F515FA">
        <w:t xml:space="preserve"> hovädzieho </w:t>
      </w:r>
      <w:r>
        <w:t xml:space="preserve">dobytka pozorovalo po podaní dvojitej terapeutickej dávky mierne zvýšenie srdcového tepu spôsobené </w:t>
      </w:r>
      <w:proofErr w:type="spellStart"/>
      <w:r>
        <w:t>parasympatolytickou</w:t>
      </w:r>
      <w:proofErr w:type="spellEnd"/>
      <w:r>
        <w:t xml:space="preserve"> aktivitou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>.</w:t>
      </w:r>
    </w:p>
    <w:p w14:paraId="6738B128" w14:textId="77777777" w:rsidR="008A727A" w:rsidRPr="00370A95" w:rsidRDefault="008A727A" w:rsidP="008A727A">
      <w:pPr>
        <w:tabs>
          <w:tab w:val="clear" w:pos="567"/>
        </w:tabs>
        <w:spacing w:line="240" w:lineRule="auto"/>
        <w:jc w:val="both"/>
      </w:pPr>
    </w:p>
    <w:p w14:paraId="04F14837" w14:textId="3831F829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292117">
        <w:rPr>
          <w:b/>
          <w:bCs/>
          <w:szCs w:val="22"/>
        </w:rPr>
        <w:t>4.11</w:t>
      </w:r>
      <w:r w:rsidRPr="00292117">
        <w:rPr>
          <w:b/>
          <w:bCs/>
          <w:szCs w:val="22"/>
        </w:rPr>
        <w:tab/>
      </w:r>
      <w:r w:rsidR="00C114FF" w:rsidRPr="00292117">
        <w:rPr>
          <w:b/>
          <w:bCs/>
          <w:szCs w:val="22"/>
        </w:rPr>
        <w:t>Ochranné lehoty</w:t>
      </w:r>
    </w:p>
    <w:p w14:paraId="62CC880C" w14:textId="77777777" w:rsidR="00A70F85" w:rsidRPr="00292117" w:rsidRDefault="00A70F85" w:rsidP="00292117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14:paraId="376C230C" w14:textId="4AEC6070" w:rsidR="002B15C5" w:rsidRPr="002B15C5" w:rsidRDefault="002B15C5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Kone, </w:t>
      </w:r>
      <w:r w:rsidR="00F515FA">
        <w:t xml:space="preserve">hovädzí </w:t>
      </w:r>
      <w:r>
        <w:t>dobytok (</w:t>
      </w:r>
      <w:proofErr w:type="spellStart"/>
      <w:r>
        <w:t>i.v</w:t>
      </w:r>
      <w:proofErr w:type="spellEnd"/>
      <w:r>
        <w:t>.):</w:t>
      </w:r>
      <w:r>
        <w:tab/>
      </w:r>
      <w:r w:rsidR="00A70F85">
        <w:t>m</w:t>
      </w:r>
      <w:r>
        <w:t>äso a vnútornosti:</w:t>
      </w:r>
      <w:r w:rsidR="00A70F85">
        <w:t xml:space="preserve"> </w:t>
      </w:r>
      <w:r>
        <w:t>12 dní</w:t>
      </w:r>
      <w:r w:rsidR="00A70F85">
        <w:t>.</w:t>
      </w:r>
    </w:p>
    <w:p w14:paraId="4A895E9F" w14:textId="30094420" w:rsidR="002B15C5" w:rsidRPr="002B15C5" w:rsidRDefault="00F515FA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Hovädzí d</w:t>
      </w:r>
      <w:r w:rsidR="00FA04B2">
        <w:t>obytok (</w:t>
      </w:r>
      <w:proofErr w:type="spellStart"/>
      <w:r w:rsidR="00FA04B2">
        <w:t>i.v</w:t>
      </w:r>
      <w:proofErr w:type="spellEnd"/>
      <w:r w:rsidR="00FA04B2">
        <w:t>.):</w:t>
      </w:r>
      <w:r w:rsidR="00FA04B2">
        <w:tab/>
      </w:r>
      <w:r w:rsidR="00FA04B2">
        <w:tab/>
      </w:r>
      <w:r w:rsidR="00A70F85">
        <w:t>m</w:t>
      </w:r>
      <w:r w:rsidR="002B15C5">
        <w:t>lieko</w:t>
      </w:r>
      <w:r w:rsidR="00A70F85">
        <w:t xml:space="preserve">: </w:t>
      </w:r>
      <w:r w:rsidR="002B15C5">
        <w:t>96 hodín</w:t>
      </w:r>
      <w:r w:rsidR="00A70F85">
        <w:t>.</w:t>
      </w:r>
    </w:p>
    <w:p w14:paraId="12FFDCBF" w14:textId="72839296" w:rsidR="002B15C5" w:rsidRPr="002B15C5" w:rsidRDefault="00FA04B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Ošípané (</w:t>
      </w:r>
      <w:proofErr w:type="spellStart"/>
      <w:r>
        <w:t>i.m</w:t>
      </w:r>
      <w:proofErr w:type="spellEnd"/>
      <w:r>
        <w:t>.):</w:t>
      </w:r>
      <w:r w:rsidR="00A70F85">
        <w:t xml:space="preserve"> </w:t>
      </w:r>
      <w:r w:rsidR="00073887">
        <w:tab/>
      </w:r>
      <w:r w:rsidR="00073887">
        <w:tab/>
      </w:r>
      <w:r w:rsidR="00073887">
        <w:tab/>
      </w:r>
      <w:r w:rsidR="00A70F85">
        <w:t>m</w:t>
      </w:r>
      <w:r w:rsidR="002B15C5">
        <w:t>äso a vnútornosti:</w:t>
      </w:r>
      <w:r w:rsidR="00A70F85">
        <w:t xml:space="preserve"> </w:t>
      </w:r>
      <w:r w:rsidR="002B15C5">
        <w:t>15 dní</w:t>
      </w:r>
      <w:r w:rsidR="00A70F85">
        <w:t>.</w:t>
      </w:r>
    </w:p>
    <w:p w14:paraId="7CC43CD6" w14:textId="77777777" w:rsidR="002B15C5" w:rsidRPr="002B15C5" w:rsidRDefault="002B15C5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5ED974" w14:textId="77777777" w:rsidR="00C114FF" w:rsidRPr="00474C50" w:rsidRDefault="002B15C5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je registrovaný na použitie u kobýl produkujúcich mlieko na ľudskú spotrebu.</w:t>
      </w:r>
    </w:p>
    <w:p w14:paraId="6A3C884F" w14:textId="2DACD06D" w:rsidR="00293902" w:rsidRPr="00474C50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463F0D" w14:textId="2DCE9263" w:rsidR="00C114FF" w:rsidRPr="00292117" w:rsidRDefault="00292117" w:rsidP="002921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117">
        <w:rPr>
          <w:b/>
          <w:szCs w:val="22"/>
        </w:rPr>
        <w:t>5.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FARMAKOLOGICKÉ VLASTNOSTI</w:t>
      </w:r>
    </w:p>
    <w:p w14:paraId="34EDB555" w14:textId="77777777" w:rsidR="00C114FF" w:rsidRPr="00474C50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524F07" w14:textId="3C9B6D8B" w:rsidR="005B04A8" w:rsidRPr="002B15C5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Farmakoterapeutická</w:t>
      </w:r>
      <w:proofErr w:type="spellEnd"/>
      <w:r>
        <w:t xml:space="preserve"> skupina: </w:t>
      </w:r>
      <w:proofErr w:type="spellStart"/>
      <w:r>
        <w:t>spazmolytikum</w:t>
      </w:r>
      <w:proofErr w:type="spellEnd"/>
      <w:r>
        <w:t xml:space="preserve"> v kombinácii s</w:t>
      </w:r>
      <w:r w:rsidR="00A70F85">
        <w:t> </w:t>
      </w:r>
      <w:r>
        <w:t>analgetikom</w:t>
      </w:r>
      <w:r w:rsidR="00A70F85">
        <w:t>.</w:t>
      </w:r>
    </w:p>
    <w:p w14:paraId="019E4908" w14:textId="690ECC32" w:rsidR="002B15C5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ATCvet</w:t>
      </w:r>
      <w:proofErr w:type="spellEnd"/>
      <w:r>
        <w:t xml:space="preserve"> kód: QA03DB04</w:t>
      </w:r>
    </w:p>
    <w:p w14:paraId="30645AAD" w14:textId="77777777" w:rsidR="00293902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F75D1E" w14:textId="4B1BF073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5.1</w:t>
      </w:r>
      <w:r w:rsidRPr="00292117">
        <w:rPr>
          <w:b/>
          <w:szCs w:val="22"/>
        </w:rPr>
        <w:tab/>
      </w:r>
      <w:proofErr w:type="spellStart"/>
      <w:r w:rsidR="002B15C5" w:rsidRPr="00292117">
        <w:rPr>
          <w:b/>
          <w:szCs w:val="22"/>
        </w:rPr>
        <w:t>Farmakodynamické</w:t>
      </w:r>
      <w:proofErr w:type="spellEnd"/>
      <w:r w:rsidR="002B15C5" w:rsidRPr="00292117">
        <w:rPr>
          <w:b/>
          <w:szCs w:val="22"/>
        </w:rPr>
        <w:t xml:space="preserve"> vlastnosti</w:t>
      </w:r>
    </w:p>
    <w:p w14:paraId="09E43D14" w14:textId="77777777" w:rsidR="002800AD" w:rsidRPr="00292117" w:rsidRDefault="002800AD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70BC04B3" w14:textId="31C63A73" w:rsidR="00EA0FFC" w:rsidRPr="00EA0FFC" w:rsidRDefault="00EA0FFC" w:rsidP="00EA0FFC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proofErr w:type="spellStart"/>
      <w:r>
        <w:rPr>
          <w:szCs w:val="22"/>
          <w:u w:val="single"/>
        </w:rPr>
        <w:t>Hyoscín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butylbromid</w:t>
      </w:r>
      <w:proofErr w:type="spellEnd"/>
      <w:r>
        <w:rPr>
          <w:szCs w:val="22"/>
          <w:u w:val="single"/>
        </w:rPr>
        <w:t xml:space="preserve"> (</w:t>
      </w:r>
      <w:proofErr w:type="spellStart"/>
      <w:r>
        <w:rPr>
          <w:szCs w:val="22"/>
          <w:u w:val="single"/>
        </w:rPr>
        <w:t>butylskopolamín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bromid</w:t>
      </w:r>
      <w:proofErr w:type="spellEnd"/>
      <w:r>
        <w:rPr>
          <w:szCs w:val="22"/>
          <w:u w:val="single"/>
        </w:rPr>
        <w:t>)</w:t>
      </w:r>
      <w:r>
        <w:t xml:space="preserve"> je kvartérna amónna zlúčenina </w:t>
      </w:r>
      <w:proofErr w:type="spellStart"/>
      <w:r>
        <w:t>hyoscínu</w:t>
      </w:r>
      <w:proofErr w:type="spellEnd"/>
      <w:r>
        <w:t xml:space="preserve"> a </w:t>
      </w:r>
      <w:proofErr w:type="spellStart"/>
      <w:r>
        <w:t>spazmolytikum</w:t>
      </w:r>
      <w:proofErr w:type="spellEnd"/>
      <w:r>
        <w:t xml:space="preserve">, ktoré má relaxačný účinok na hladké svalstvo orgánov </w:t>
      </w:r>
      <w:proofErr w:type="spellStart"/>
      <w:r>
        <w:t>abdominálnej</w:t>
      </w:r>
      <w:proofErr w:type="spellEnd"/>
      <w:r>
        <w:t xml:space="preserve"> a panvovej dutiny. Predpokladá sa, že účinkuje hlavne na </w:t>
      </w:r>
      <w:proofErr w:type="spellStart"/>
      <w:r>
        <w:t>intramurálnych</w:t>
      </w:r>
      <w:proofErr w:type="spellEnd"/>
      <w:r>
        <w:t xml:space="preserve"> </w:t>
      </w:r>
      <w:proofErr w:type="spellStart"/>
      <w:r>
        <w:t>parasympatických</w:t>
      </w:r>
      <w:proofErr w:type="spellEnd"/>
      <w:r>
        <w:t xml:space="preserve"> gangliách týchto orgánov.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antagonizuje</w:t>
      </w:r>
      <w:proofErr w:type="spellEnd"/>
      <w:r>
        <w:t xml:space="preserve"> účinky </w:t>
      </w:r>
      <w:proofErr w:type="spellStart"/>
      <w:r>
        <w:t>acetylcholínu</w:t>
      </w:r>
      <w:proofErr w:type="spellEnd"/>
      <w:r>
        <w:t xml:space="preserve"> sprostredkované </w:t>
      </w:r>
      <w:proofErr w:type="spellStart"/>
      <w:r>
        <w:t>muskarínovým</w:t>
      </w:r>
      <w:proofErr w:type="spellEnd"/>
      <w:r>
        <w:t xml:space="preserve"> receptorom. Má tiež určitý antagonistický účinok na nikotínových receptoroch. Kvôli svojim chemickým štruktúram kvartérneho amóniového derivátu sa </w:t>
      </w:r>
      <w:r w:rsidR="005D5E9D">
        <w:t xml:space="preserve">u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</w:t>
      </w:r>
      <w:r w:rsidR="005D5E9D">
        <w:t>u</w:t>
      </w:r>
      <w:proofErr w:type="spellEnd"/>
      <w:r>
        <w:t xml:space="preserve"> neočakáva prechod do centrálneho nervového systému a preto neprodukuje sekundárne </w:t>
      </w:r>
      <w:proofErr w:type="spellStart"/>
      <w:r>
        <w:t>anticholinergné</w:t>
      </w:r>
      <w:proofErr w:type="spellEnd"/>
      <w:r>
        <w:t xml:space="preserve"> účinky v centrálnom nervovom systéme.</w:t>
      </w:r>
    </w:p>
    <w:p w14:paraId="780D4371" w14:textId="5363ED67" w:rsidR="00DB6868" w:rsidRDefault="00EA0FFC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u w:val="single"/>
        </w:rPr>
        <w:t>Metamizol</w:t>
      </w:r>
      <w:proofErr w:type="spellEnd"/>
      <w:r>
        <w:t xml:space="preserve"> patrí do skupiny </w:t>
      </w:r>
      <w:proofErr w:type="spellStart"/>
      <w:r>
        <w:t>pyrazolónových</w:t>
      </w:r>
      <w:proofErr w:type="spellEnd"/>
      <w:r>
        <w:t xml:space="preserve"> derivátov a používa sa ako analgetikum, </w:t>
      </w:r>
      <w:proofErr w:type="spellStart"/>
      <w:r>
        <w:t>antipyretikum</w:t>
      </w:r>
      <w:proofErr w:type="spellEnd"/>
      <w:r>
        <w:t xml:space="preserve"> a </w:t>
      </w:r>
      <w:proofErr w:type="spellStart"/>
      <w:r>
        <w:t>spazmolytikum</w:t>
      </w:r>
      <w:proofErr w:type="spellEnd"/>
      <w:r>
        <w:t>. Má významné centrálne analgetické a </w:t>
      </w:r>
      <w:proofErr w:type="spellStart"/>
      <w:r>
        <w:t>antipyretické</w:t>
      </w:r>
      <w:proofErr w:type="spellEnd"/>
      <w:r>
        <w:t xml:space="preserve"> účinky, avšak len nízky protizápalový účinok (slabé analgetikum). </w:t>
      </w:r>
      <w:proofErr w:type="spellStart"/>
      <w:r>
        <w:t>Metamizol</w:t>
      </w:r>
      <w:proofErr w:type="spellEnd"/>
      <w:r>
        <w:t xml:space="preserve"> </w:t>
      </w:r>
      <w:proofErr w:type="spellStart"/>
      <w:r>
        <w:t>inhibuje</w:t>
      </w:r>
      <w:proofErr w:type="spellEnd"/>
      <w:r>
        <w:t xml:space="preserve"> syntézu </w:t>
      </w:r>
      <w:proofErr w:type="spellStart"/>
      <w:r>
        <w:t>prostaglandínov</w:t>
      </w:r>
      <w:proofErr w:type="spellEnd"/>
      <w:r>
        <w:t xml:space="preserve"> blokovaním </w:t>
      </w:r>
      <w:proofErr w:type="spellStart"/>
      <w:r>
        <w:t>cyklooxygenázy</w:t>
      </w:r>
      <w:proofErr w:type="spellEnd"/>
      <w:r>
        <w:t>. Analgetický a </w:t>
      </w:r>
      <w:proofErr w:type="spellStart"/>
      <w:r>
        <w:t>antipyretický</w:t>
      </w:r>
      <w:proofErr w:type="spellEnd"/>
      <w:r>
        <w:t xml:space="preserve"> účinok je sprostredkovaný hlavne inhibíciou syntézy </w:t>
      </w:r>
      <w:proofErr w:type="spellStart"/>
      <w:r>
        <w:t>prostaglandínu</w:t>
      </w:r>
      <w:proofErr w:type="spellEnd"/>
      <w:r>
        <w:t xml:space="preserve"> E2. </w:t>
      </w:r>
      <w:proofErr w:type="spellStart"/>
      <w:r>
        <w:t>Metamizol</w:t>
      </w:r>
      <w:proofErr w:type="spellEnd"/>
      <w:r>
        <w:t xml:space="preserve"> sodn</w:t>
      </w:r>
      <w:r w:rsidR="00A24309">
        <w:t>ý</w:t>
      </w:r>
      <w:r>
        <w:t xml:space="preserve"> má okrem toho aj </w:t>
      </w:r>
      <w:proofErr w:type="spellStart"/>
      <w:r>
        <w:t>spazmolytický</w:t>
      </w:r>
      <w:proofErr w:type="spellEnd"/>
      <w:r>
        <w:t xml:space="preserve"> účinok na hladké svaly orgánov. </w:t>
      </w:r>
      <w:proofErr w:type="spellStart"/>
      <w:r>
        <w:t>Monohydrát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sodného ďalej </w:t>
      </w:r>
      <w:proofErr w:type="spellStart"/>
      <w:r>
        <w:t>antagonizuje</w:t>
      </w:r>
      <w:proofErr w:type="spellEnd"/>
      <w:r>
        <w:t xml:space="preserve"> účinky </w:t>
      </w:r>
      <w:proofErr w:type="spellStart"/>
      <w:r>
        <w:t>bradykinínu</w:t>
      </w:r>
      <w:proofErr w:type="spellEnd"/>
      <w:r>
        <w:t xml:space="preserve"> a histamínu.</w:t>
      </w:r>
    </w:p>
    <w:p w14:paraId="2FE14AC0" w14:textId="77777777" w:rsidR="00DB6868" w:rsidRDefault="00DB6868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FD7599" w14:textId="345C7C62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5.2</w:t>
      </w:r>
      <w:r w:rsidRPr="00292117">
        <w:rPr>
          <w:b/>
          <w:szCs w:val="22"/>
        </w:rPr>
        <w:tab/>
      </w:r>
      <w:proofErr w:type="spellStart"/>
      <w:r w:rsidR="00C114FF" w:rsidRPr="00292117">
        <w:rPr>
          <w:b/>
          <w:szCs w:val="22"/>
        </w:rPr>
        <w:t>Farmakokinetické</w:t>
      </w:r>
      <w:proofErr w:type="spellEnd"/>
      <w:r w:rsidR="00C114FF" w:rsidRPr="00292117">
        <w:rPr>
          <w:b/>
          <w:szCs w:val="22"/>
        </w:rPr>
        <w:t xml:space="preserve"> údaje</w:t>
      </w:r>
    </w:p>
    <w:p w14:paraId="5B1C7D16" w14:textId="77777777" w:rsidR="002800AD" w:rsidRPr="00292117" w:rsidRDefault="002800AD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46956438" w14:textId="175DCAC8" w:rsidR="00EA0FFC" w:rsidRPr="00A63533" w:rsidRDefault="00EA0FFC" w:rsidP="00EA0FF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u w:val="single"/>
        </w:rPr>
        <w:t>Hyoscín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butylbromid</w:t>
      </w:r>
      <w:proofErr w:type="spellEnd"/>
      <w:r>
        <w:t xml:space="preserve"> sa zo 17 </w:t>
      </w:r>
      <w:r>
        <w:noBreakHyphen/>
        <w:t> 24 % viaže na plazmatické proteíny. Polčas eliminácie je 2 </w:t>
      </w:r>
      <w:r w:rsidR="000461AF">
        <w:t>–</w:t>
      </w:r>
      <w:r>
        <w:t> 3</w:t>
      </w:r>
      <w:r w:rsidR="000461AF">
        <w:t xml:space="preserve"> </w:t>
      </w:r>
      <w:r>
        <w:t xml:space="preserve">hodiny.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</w:t>
      </w:r>
      <w:proofErr w:type="spellEnd"/>
      <w:r>
        <w:t xml:space="preserve"> sa eliminuje hlavne v nezmenenej forme močom (</w:t>
      </w:r>
      <w:r w:rsidR="005D5E9D">
        <w:t>asi</w:t>
      </w:r>
      <w:r>
        <w:t xml:space="preserve"> 54 %).</w:t>
      </w:r>
    </w:p>
    <w:p w14:paraId="6C329913" w14:textId="6C206C20" w:rsidR="00EA0FFC" w:rsidRDefault="007A1822" w:rsidP="00EA0FF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intravenóznej injekcii sa účinok začína okamžite, po </w:t>
      </w:r>
      <w:proofErr w:type="spellStart"/>
      <w:r>
        <w:t>intramuskulárnej</w:t>
      </w:r>
      <w:proofErr w:type="spellEnd"/>
      <w:r>
        <w:t xml:space="preserve"> injekcii nastupuje účinok s oneskorením o 20 </w:t>
      </w:r>
      <w:r>
        <w:noBreakHyphen/>
        <w:t xml:space="preserve"> 30 minút. V závislosti od cesty podania a klinického obrazu trvá </w:t>
      </w:r>
      <w:proofErr w:type="spellStart"/>
      <w:r>
        <w:t>spazmolytický</w:t>
      </w:r>
      <w:proofErr w:type="spellEnd"/>
      <w:r>
        <w:t xml:space="preserve"> účinok pri</w:t>
      </w:r>
      <w:r w:rsidR="000461AF">
        <w:t>b</w:t>
      </w:r>
      <w:r>
        <w:t>ližne 4 </w:t>
      </w:r>
      <w:r>
        <w:noBreakHyphen/>
        <w:t> 6 hodín.</w:t>
      </w:r>
    </w:p>
    <w:p w14:paraId="6C275AD9" w14:textId="77777777" w:rsidR="007A1822" w:rsidRPr="00A63533" w:rsidRDefault="007A1822" w:rsidP="00EA0FF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D514DE" w14:textId="07E2C515" w:rsidR="001E52E8" w:rsidRPr="00293902" w:rsidRDefault="00EA0FFC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Metamizol</w:t>
      </w:r>
      <w:proofErr w:type="spellEnd"/>
      <w:r>
        <w:t xml:space="preserve"> sodný sa rýchlo metabolizuje hydrolýzou na primárny, farmakologicky aktívny </w:t>
      </w:r>
      <w:proofErr w:type="spellStart"/>
      <w:r>
        <w:t>metabolit</w:t>
      </w:r>
      <w:proofErr w:type="spellEnd"/>
      <w:r>
        <w:t xml:space="preserve"> 4 </w:t>
      </w:r>
      <w:proofErr w:type="spellStart"/>
      <w:r>
        <w:t>metyl-aminoantipyrín</w:t>
      </w:r>
      <w:proofErr w:type="spellEnd"/>
      <w:r>
        <w:t xml:space="preserve"> (MAA). Ďalšie </w:t>
      </w:r>
      <w:proofErr w:type="spellStart"/>
      <w:r>
        <w:t>metabolity</w:t>
      </w:r>
      <w:proofErr w:type="spellEnd"/>
      <w:r>
        <w:t xml:space="preserve"> (4 </w:t>
      </w:r>
      <w:proofErr w:type="spellStart"/>
      <w:r>
        <w:t>acetyl-aminoantipyrín</w:t>
      </w:r>
      <w:proofErr w:type="spellEnd"/>
      <w:r>
        <w:t xml:space="preserve"> (AAA), 4 </w:t>
      </w:r>
      <w:proofErr w:type="spellStart"/>
      <w:r>
        <w:t>formyl-aminoantipyrín</w:t>
      </w:r>
      <w:proofErr w:type="spellEnd"/>
      <w:r>
        <w:t xml:space="preserve"> (FAA) a </w:t>
      </w:r>
      <w:proofErr w:type="spellStart"/>
      <w:r>
        <w:t>aminoantipyrín</w:t>
      </w:r>
      <w:proofErr w:type="spellEnd"/>
      <w:r>
        <w:t xml:space="preserve"> (AA)) sú prítomné v menších množstvách. Väzba na plazmatické proteíny je nasledovná: MAA: 56 %, AA: 40 %, FAA: 15 %, AAA: 14 %. Polčas eliminácie MAA je </w:t>
      </w:r>
      <w:r w:rsidR="00A83714">
        <w:t>6</w:t>
      </w:r>
      <w:r>
        <w:t>hod</w:t>
      </w:r>
      <w:r w:rsidR="00A83714">
        <w:t>ín</w:t>
      </w:r>
      <w:r>
        <w:t xml:space="preserve">. </w:t>
      </w:r>
      <w:proofErr w:type="spellStart"/>
      <w:r>
        <w:t>Metamizol</w:t>
      </w:r>
      <w:proofErr w:type="spellEnd"/>
      <w:r>
        <w:t xml:space="preserve"> sa primárne vylučuje obličkami.</w:t>
      </w:r>
    </w:p>
    <w:p w14:paraId="558E60FD" w14:textId="77777777" w:rsidR="00C114FF" w:rsidRPr="00474C50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22BA9AB" w14:textId="5DB25816" w:rsidR="00C114FF" w:rsidRPr="00292117" w:rsidRDefault="00292117" w:rsidP="002921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117">
        <w:rPr>
          <w:b/>
          <w:szCs w:val="22"/>
        </w:rPr>
        <w:t>6.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FARMACEUTICKÉ ÚDAJE</w:t>
      </w:r>
    </w:p>
    <w:p w14:paraId="7018E434" w14:textId="77777777" w:rsidR="00C114FF" w:rsidRPr="00474C50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F78BFD" w14:textId="1DEA34C3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6.1</w:t>
      </w:r>
      <w:r w:rsidRPr="00292117">
        <w:rPr>
          <w:b/>
          <w:szCs w:val="22"/>
        </w:rPr>
        <w:tab/>
      </w:r>
      <w:r w:rsidR="00C114FF" w:rsidRPr="00292117">
        <w:rPr>
          <w:b/>
          <w:szCs w:val="22"/>
        </w:rPr>
        <w:t>Zoznam pomocných látok</w:t>
      </w:r>
    </w:p>
    <w:p w14:paraId="66065DE1" w14:textId="77777777" w:rsidR="00A24309" w:rsidRPr="00292117" w:rsidRDefault="00A24309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04C22E5F" w14:textId="21AF62B0" w:rsidR="0087783D" w:rsidRDefault="00A24309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B</w:t>
      </w:r>
      <w:r w:rsidR="0087783D">
        <w:t>enzylalkohol</w:t>
      </w:r>
      <w:proofErr w:type="spellEnd"/>
      <w:r w:rsidR="0087783D">
        <w:t xml:space="preserve"> (E1519),</w:t>
      </w:r>
    </w:p>
    <w:p w14:paraId="2879B49A" w14:textId="6069CC48" w:rsidR="0087783D" w:rsidRDefault="00A24309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</w:t>
      </w:r>
      <w:r w:rsidR="0087783D">
        <w:t>yselina vínna (na upravenie pH),</w:t>
      </w:r>
    </w:p>
    <w:p w14:paraId="6012335D" w14:textId="55CED7E5" w:rsidR="00DB6868" w:rsidRPr="00AD7A8E" w:rsidRDefault="00A24309" w:rsidP="00DB686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H</w:t>
      </w:r>
      <w:r w:rsidR="00DB6868">
        <w:t>ydroxid sodný (na upravenie pH),</w:t>
      </w:r>
    </w:p>
    <w:p w14:paraId="35495233" w14:textId="7CE78235" w:rsidR="00AD7A8E" w:rsidRDefault="00A24309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</w:t>
      </w:r>
      <w:r w:rsidR="0087783D">
        <w:t>oda na injekci</w:t>
      </w:r>
      <w:r>
        <w:t>u</w:t>
      </w:r>
    </w:p>
    <w:p w14:paraId="2011AA34" w14:textId="16068B69" w:rsidR="00293902" w:rsidRPr="00474C50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BB62FB" w14:textId="5F90A115" w:rsidR="00C114FF" w:rsidRDefault="00292117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292117">
        <w:rPr>
          <w:b/>
          <w:szCs w:val="22"/>
        </w:rPr>
        <w:t>6.2</w:t>
      </w:r>
      <w:r w:rsidRPr="00292117">
        <w:rPr>
          <w:b/>
          <w:szCs w:val="22"/>
        </w:rPr>
        <w:tab/>
      </w:r>
      <w:r w:rsidR="00092A37" w:rsidRPr="00292117">
        <w:rPr>
          <w:b/>
          <w:szCs w:val="22"/>
        </w:rPr>
        <w:t>Závažné inkompatibility</w:t>
      </w:r>
    </w:p>
    <w:p w14:paraId="32EAE2C9" w14:textId="77777777" w:rsidR="00A24309" w:rsidRPr="00292117" w:rsidRDefault="00A24309" w:rsidP="002921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6694962A" w14:textId="587B2443" w:rsidR="00C114FF" w:rsidRDefault="00591F75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 dôvodu chýbania štúdií na kompatibilitu sa tento veterinárny liek nesmie miešať s inými veterinárnymi liekmi.</w:t>
      </w:r>
    </w:p>
    <w:p w14:paraId="6D51AB1D" w14:textId="77777777" w:rsidR="00293902" w:rsidRPr="00474C50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1E59EA" w14:textId="4C7CCF13" w:rsidR="00C114FF" w:rsidRDefault="00292117" w:rsidP="00054C9E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054C9E">
        <w:rPr>
          <w:b/>
          <w:szCs w:val="22"/>
        </w:rPr>
        <w:t>6.3</w:t>
      </w:r>
      <w:r w:rsidRPr="00054C9E">
        <w:rPr>
          <w:b/>
          <w:szCs w:val="22"/>
        </w:rPr>
        <w:tab/>
      </w:r>
      <w:r w:rsidR="00C114FF" w:rsidRPr="00054C9E">
        <w:rPr>
          <w:b/>
          <w:szCs w:val="22"/>
        </w:rPr>
        <w:t>Čas použiteľnosti</w:t>
      </w:r>
    </w:p>
    <w:p w14:paraId="6B20DC4C" w14:textId="77777777" w:rsidR="002800AD" w:rsidRPr="00054C9E" w:rsidRDefault="002800AD" w:rsidP="00054C9E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346C52E1" w14:textId="38FA9FAC" w:rsidR="00C114FF" w:rsidRPr="006D0693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Čas použiteľnosti veterinárneho lieku zabaleného v neporušenom obale:</w:t>
      </w:r>
      <w:r w:rsidR="00FF5184">
        <w:t xml:space="preserve"> </w:t>
      </w:r>
      <w:r w:rsidR="00381FB2">
        <w:t>36 mesiacov</w:t>
      </w:r>
      <w:r w:rsidR="00A24309">
        <w:t>.</w:t>
      </w:r>
    </w:p>
    <w:p w14:paraId="33BCD35A" w14:textId="560F5271" w:rsidR="00703C78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Čas použiteľnosti po prvom otvorení vnútorného obalu: 28 dní</w:t>
      </w:r>
      <w:r w:rsidR="00A24309">
        <w:t>.</w:t>
      </w:r>
    </w:p>
    <w:p w14:paraId="6E05003B" w14:textId="77777777" w:rsidR="00293902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E6BDC9" w14:textId="46D0C62D" w:rsidR="00C114FF" w:rsidRDefault="00292117" w:rsidP="00054C9E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054C9E">
        <w:rPr>
          <w:b/>
          <w:szCs w:val="22"/>
        </w:rPr>
        <w:t>6.4</w:t>
      </w:r>
      <w:r w:rsidRPr="00054C9E">
        <w:rPr>
          <w:b/>
          <w:szCs w:val="22"/>
        </w:rPr>
        <w:tab/>
      </w:r>
      <w:r w:rsidR="00C114FF" w:rsidRPr="00054C9E">
        <w:rPr>
          <w:b/>
          <w:szCs w:val="22"/>
        </w:rPr>
        <w:t>Osobitné bezpečnostné opatrenia na uchovávanie</w:t>
      </w:r>
    </w:p>
    <w:p w14:paraId="524F99AB" w14:textId="77777777" w:rsidR="002800AD" w:rsidRPr="00054C9E" w:rsidRDefault="002800AD" w:rsidP="00054C9E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3F0BA6A8" w14:textId="77777777" w:rsidR="006D0693" w:rsidRDefault="006D0693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pri teplote neprevyšujúcej 25 °C.</w:t>
      </w:r>
    </w:p>
    <w:p w14:paraId="3D053E51" w14:textId="77777777" w:rsidR="006D0693" w:rsidRDefault="006D0693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Injekčnú liekovku uchovávať v škatuli, aby bola chránená pred svetlom.</w:t>
      </w:r>
    </w:p>
    <w:p w14:paraId="0D34879D" w14:textId="77777777" w:rsidR="00703C78" w:rsidRDefault="007A4BBB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Neuchovávať v mrazničke.</w:t>
      </w:r>
    </w:p>
    <w:p w14:paraId="38A8CEEC" w14:textId="23AB61A6" w:rsidR="00293902" w:rsidRPr="00474C50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1717B0" w14:textId="41FA6FD3" w:rsidR="00C114FF" w:rsidRDefault="00292117" w:rsidP="00054C9E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054C9E">
        <w:rPr>
          <w:b/>
          <w:szCs w:val="22"/>
        </w:rPr>
        <w:t>6.5</w:t>
      </w:r>
      <w:r w:rsidRPr="00054C9E">
        <w:rPr>
          <w:b/>
          <w:szCs w:val="22"/>
        </w:rPr>
        <w:tab/>
      </w:r>
      <w:r w:rsidR="00C114FF" w:rsidRPr="00054C9E">
        <w:rPr>
          <w:b/>
          <w:szCs w:val="22"/>
        </w:rPr>
        <w:t>Charakter a zloženie vnútorného obalu</w:t>
      </w:r>
    </w:p>
    <w:p w14:paraId="3FA0BDDB" w14:textId="77777777" w:rsidR="00CC3E17" w:rsidRPr="00054C9E" w:rsidRDefault="00CC3E17" w:rsidP="00054C9E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73F4A09D" w14:textId="60B562A6" w:rsidR="00591F75" w:rsidRDefault="00591F75" w:rsidP="00591F75">
      <w:pPr>
        <w:jc w:val="both"/>
      </w:pPr>
      <w:r>
        <w:t xml:space="preserve">Injekčná liekovka z číreho skla typu I uzavretá </w:t>
      </w:r>
      <w:proofErr w:type="spellStart"/>
      <w:r>
        <w:t>fluorovanou</w:t>
      </w:r>
      <w:proofErr w:type="spellEnd"/>
      <w:r>
        <w:t xml:space="preserve"> </w:t>
      </w:r>
      <w:proofErr w:type="spellStart"/>
      <w:r>
        <w:t>brómbutylovou</w:t>
      </w:r>
      <w:proofErr w:type="spellEnd"/>
      <w:r>
        <w:t xml:space="preserve"> gumenou zátkou a hliníkovým viečkom</w:t>
      </w:r>
      <w:r w:rsidR="00CC3E17">
        <w:t>.</w:t>
      </w:r>
    </w:p>
    <w:p w14:paraId="0AC29389" w14:textId="77777777" w:rsidR="00591F75" w:rsidRDefault="00591F75" w:rsidP="00591F75">
      <w:pPr>
        <w:jc w:val="both"/>
      </w:pPr>
    </w:p>
    <w:p w14:paraId="65A2A2D8" w14:textId="18337079" w:rsidR="00591F75" w:rsidRDefault="00591F75" w:rsidP="00591F75">
      <w:pPr>
        <w:jc w:val="both"/>
      </w:pPr>
      <w:r>
        <w:t>1 injekčná liekovka s obsahom 10 ml v kartónovej škatuli</w:t>
      </w:r>
      <w:r w:rsidR="00A24309">
        <w:t>.</w:t>
      </w:r>
    </w:p>
    <w:p w14:paraId="2B4E1B87" w14:textId="086E9818" w:rsidR="00591F75" w:rsidRDefault="00591F75" w:rsidP="00591F75">
      <w:pPr>
        <w:jc w:val="both"/>
      </w:pPr>
      <w:r>
        <w:t>1 injekčná liekovka s obsahom 100 ml v kartónovej škatuli</w:t>
      </w:r>
      <w:r w:rsidR="00A24309">
        <w:t>.</w:t>
      </w:r>
    </w:p>
    <w:p w14:paraId="6E82C276" w14:textId="77777777" w:rsidR="006D0693" w:rsidRPr="00474C50" w:rsidRDefault="006D0693" w:rsidP="006D06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6B2074" w14:textId="77777777" w:rsidR="00C114FF" w:rsidRPr="00474C50" w:rsidRDefault="00C114FF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všetky veľkosti balenia sa musia uvádzať na trh.</w:t>
      </w:r>
    </w:p>
    <w:p w14:paraId="6D168494" w14:textId="336418D1" w:rsidR="00293902" w:rsidRPr="00474C50" w:rsidRDefault="00293902" w:rsidP="00B215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E911A3" w14:textId="5B70DAB7" w:rsidR="00C114FF" w:rsidRDefault="00292117" w:rsidP="00054C9E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 w:rsidRPr="00054C9E">
        <w:rPr>
          <w:b/>
          <w:szCs w:val="22"/>
        </w:rPr>
        <w:t>6.6</w:t>
      </w:r>
      <w:r w:rsidRPr="00054C9E">
        <w:rPr>
          <w:b/>
          <w:szCs w:val="22"/>
        </w:rPr>
        <w:tab/>
      </w:r>
      <w:r w:rsidR="00C114FF" w:rsidRPr="00054C9E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</w:p>
    <w:p w14:paraId="1383806A" w14:textId="77777777" w:rsidR="002800AD" w:rsidRPr="00054C9E" w:rsidRDefault="002800AD" w:rsidP="00054C9E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</w:p>
    <w:p w14:paraId="5E09044C" w14:textId="11C2D4F3" w:rsidR="00C114FF" w:rsidRPr="002800AD" w:rsidRDefault="00C114FF" w:rsidP="002800A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>
        <w:t>Každý nepoužitý veterinárny liek alebo odpadové materiály z tohto veterinárneho lieku musia byť zlikvidované v súlade s miestnymi požiadavkami.</w:t>
      </w:r>
    </w:p>
    <w:p w14:paraId="1AF6C32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A8BBEF" w14:textId="6B6739D2" w:rsidR="00C114FF" w:rsidRDefault="00292117" w:rsidP="00054C9E">
      <w:pPr>
        <w:tabs>
          <w:tab w:val="clear" w:pos="567"/>
        </w:tabs>
        <w:spacing w:line="240" w:lineRule="auto"/>
        <w:rPr>
          <w:b/>
          <w:szCs w:val="22"/>
        </w:rPr>
      </w:pPr>
      <w:r w:rsidRPr="00054C9E">
        <w:rPr>
          <w:b/>
          <w:szCs w:val="22"/>
        </w:rPr>
        <w:t>7.</w:t>
      </w:r>
      <w:r w:rsidRPr="00054C9E">
        <w:rPr>
          <w:b/>
          <w:szCs w:val="22"/>
        </w:rPr>
        <w:tab/>
      </w:r>
      <w:r w:rsidR="00C114FF" w:rsidRPr="00054C9E">
        <w:rPr>
          <w:b/>
          <w:szCs w:val="22"/>
        </w:rPr>
        <w:t>DRŽITEĽ ROZHODNUTIA O</w:t>
      </w:r>
      <w:r w:rsidR="002800AD">
        <w:rPr>
          <w:b/>
          <w:szCs w:val="22"/>
        </w:rPr>
        <w:t> </w:t>
      </w:r>
      <w:r w:rsidR="00C114FF" w:rsidRPr="00054C9E">
        <w:rPr>
          <w:b/>
          <w:szCs w:val="22"/>
        </w:rPr>
        <w:t>REGISTRÁCII</w:t>
      </w:r>
    </w:p>
    <w:p w14:paraId="430182C4" w14:textId="77777777" w:rsidR="002800AD" w:rsidRPr="00054C9E" w:rsidRDefault="002800AD" w:rsidP="00054C9E">
      <w:pPr>
        <w:tabs>
          <w:tab w:val="clear" w:pos="567"/>
        </w:tabs>
        <w:spacing w:line="240" w:lineRule="auto"/>
        <w:rPr>
          <w:b/>
          <w:szCs w:val="22"/>
        </w:rPr>
      </w:pPr>
    </w:p>
    <w:p w14:paraId="6F3E655C" w14:textId="77777777" w:rsidR="00240AAB" w:rsidRPr="00240AAB" w:rsidRDefault="00240AAB" w:rsidP="00240AA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Veyx-Pharma</w:t>
      </w:r>
      <w:proofErr w:type="spellEnd"/>
      <w:r>
        <w:t xml:space="preserve"> </w:t>
      </w:r>
      <w:proofErr w:type="spellStart"/>
      <w:r>
        <w:t>GmbH</w:t>
      </w:r>
      <w:proofErr w:type="spellEnd"/>
    </w:p>
    <w:p w14:paraId="47C37AB3" w14:textId="4FF132A2" w:rsidR="00240AAB" w:rsidRPr="00240AAB" w:rsidRDefault="00240AAB" w:rsidP="00240AA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Söhreweg</w:t>
      </w:r>
      <w:proofErr w:type="spellEnd"/>
      <w:r>
        <w:t xml:space="preserve"> 6</w:t>
      </w:r>
    </w:p>
    <w:p w14:paraId="3146FDAB" w14:textId="77777777" w:rsidR="00C114FF" w:rsidRDefault="00240AAB" w:rsidP="00240AAB">
      <w:pPr>
        <w:tabs>
          <w:tab w:val="clear" w:pos="567"/>
        </w:tabs>
        <w:spacing w:line="240" w:lineRule="auto"/>
        <w:rPr>
          <w:szCs w:val="22"/>
        </w:rPr>
      </w:pPr>
      <w:r>
        <w:t xml:space="preserve">34639 </w:t>
      </w:r>
      <w:proofErr w:type="spellStart"/>
      <w:r>
        <w:t>Schwarzenborn</w:t>
      </w:r>
      <w:proofErr w:type="spellEnd"/>
    </w:p>
    <w:p w14:paraId="0B7E5E65" w14:textId="77777777" w:rsidR="00C114FF" w:rsidRPr="00474C50" w:rsidRDefault="00240AAB" w:rsidP="00A9226B">
      <w:pPr>
        <w:tabs>
          <w:tab w:val="clear" w:pos="567"/>
        </w:tabs>
        <w:spacing w:line="240" w:lineRule="auto"/>
        <w:rPr>
          <w:szCs w:val="22"/>
        </w:rPr>
      </w:pPr>
      <w:r>
        <w:t>Nemecko</w:t>
      </w:r>
    </w:p>
    <w:p w14:paraId="07E2A2B2" w14:textId="5B1A0555" w:rsidR="00240AAB" w:rsidRPr="00474C50" w:rsidRDefault="00240A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883E0A" w14:textId="072B05AB" w:rsidR="00C114FF" w:rsidRPr="00054C9E" w:rsidRDefault="00292117" w:rsidP="00054C9E">
      <w:pPr>
        <w:tabs>
          <w:tab w:val="clear" w:pos="567"/>
        </w:tabs>
        <w:spacing w:line="240" w:lineRule="auto"/>
        <w:rPr>
          <w:szCs w:val="22"/>
        </w:rPr>
      </w:pPr>
      <w:r w:rsidRPr="00054C9E">
        <w:rPr>
          <w:b/>
          <w:szCs w:val="22"/>
        </w:rPr>
        <w:t>8.</w:t>
      </w:r>
      <w:r w:rsidRPr="00054C9E">
        <w:rPr>
          <w:b/>
          <w:szCs w:val="22"/>
        </w:rPr>
        <w:tab/>
      </w:r>
      <w:r w:rsidR="00C114FF" w:rsidRPr="00054C9E">
        <w:rPr>
          <w:b/>
          <w:szCs w:val="22"/>
        </w:rPr>
        <w:t>REGISTRAČNÉ ČÍSLO</w:t>
      </w:r>
    </w:p>
    <w:p w14:paraId="31C0C207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E04974" w14:textId="5229209D" w:rsidR="00C114FF" w:rsidRDefault="00CC3E17" w:rsidP="00A9226B">
      <w:pPr>
        <w:tabs>
          <w:tab w:val="clear" w:pos="567"/>
        </w:tabs>
        <w:spacing w:line="240" w:lineRule="auto"/>
        <w:rPr>
          <w:szCs w:val="22"/>
        </w:rPr>
      </w:pPr>
      <w:r w:rsidRPr="00CC3E17">
        <w:rPr>
          <w:szCs w:val="22"/>
        </w:rPr>
        <w:t>96/024/DC/20-S</w:t>
      </w:r>
    </w:p>
    <w:p w14:paraId="26C794CD" w14:textId="77777777" w:rsidR="002800AD" w:rsidRPr="00474C50" w:rsidRDefault="002800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6EC8DA" w14:textId="2EC4A8CC" w:rsidR="00C114FF" w:rsidRPr="00054C9E" w:rsidRDefault="00292117" w:rsidP="00054C9E">
      <w:pPr>
        <w:tabs>
          <w:tab w:val="clear" w:pos="567"/>
        </w:tabs>
        <w:spacing w:line="240" w:lineRule="auto"/>
        <w:rPr>
          <w:szCs w:val="22"/>
        </w:rPr>
      </w:pPr>
      <w:r w:rsidRPr="00054C9E">
        <w:rPr>
          <w:b/>
          <w:szCs w:val="22"/>
        </w:rPr>
        <w:t>9.</w:t>
      </w:r>
      <w:r w:rsidRPr="00054C9E">
        <w:rPr>
          <w:b/>
          <w:szCs w:val="22"/>
        </w:rPr>
        <w:tab/>
      </w:r>
      <w:r w:rsidR="00C114FF" w:rsidRPr="00054C9E">
        <w:rPr>
          <w:b/>
          <w:szCs w:val="22"/>
        </w:rPr>
        <w:t>DÁTUM PRVEJ REGISTRÁCIE/PREDĹŽENIA REGISTRÁCIE</w:t>
      </w:r>
    </w:p>
    <w:p w14:paraId="4A1C0147" w14:textId="6532F29B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2148C" w14:textId="36C83223" w:rsidR="002800AD" w:rsidRPr="00474C50" w:rsidRDefault="00CE22E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07/08/</w:t>
      </w:r>
      <w:r w:rsidR="00E26FC0">
        <w:rPr>
          <w:szCs w:val="22"/>
        </w:rPr>
        <w:t>2020</w:t>
      </w:r>
    </w:p>
    <w:p w14:paraId="2F69CF78" w14:textId="77777777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48FDCC" w14:textId="498C68DC" w:rsidR="00C114FF" w:rsidRDefault="00292117" w:rsidP="00054C9E">
      <w:pPr>
        <w:tabs>
          <w:tab w:val="clear" w:pos="567"/>
        </w:tabs>
        <w:spacing w:line="240" w:lineRule="auto"/>
        <w:rPr>
          <w:b/>
          <w:szCs w:val="22"/>
        </w:rPr>
      </w:pPr>
      <w:r w:rsidRPr="00054C9E">
        <w:rPr>
          <w:b/>
          <w:szCs w:val="22"/>
        </w:rPr>
        <w:t>10.</w:t>
      </w:r>
      <w:r w:rsidRPr="00054C9E">
        <w:rPr>
          <w:b/>
          <w:szCs w:val="22"/>
        </w:rPr>
        <w:tab/>
      </w:r>
      <w:r w:rsidR="00C114FF" w:rsidRPr="00054C9E">
        <w:rPr>
          <w:b/>
          <w:szCs w:val="22"/>
        </w:rPr>
        <w:t>DÁTUM REVÍZIE TEXTU</w:t>
      </w:r>
    </w:p>
    <w:p w14:paraId="15CD84CC" w14:textId="3BC61122" w:rsidR="00A24309" w:rsidRDefault="00CE22E5" w:rsidP="00054C9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08/2022</w:t>
      </w:r>
    </w:p>
    <w:p w14:paraId="3938313F" w14:textId="77777777" w:rsidR="00CE22E5" w:rsidRPr="00CE22E5" w:rsidRDefault="00CE22E5" w:rsidP="00054C9E">
      <w:pPr>
        <w:tabs>
          <w:tab w:val="clear" w:pos="567"/>
        </w:tabs>
        <w:spacing w:line="240" w:lineRule="auto"/>
        <w:rPr>
          <w:szCs w:val="22"/>
        </w:rPr>
      </w:pPr>
    </w:p>
    <w:p w14:paraId="086C42CE" w14:textId="3A106233" w:rsidR="00A24309" w:rsidRPr="002800AD" w:rsidRDefault="00A24309" w:rsidP="00054C9E">
      <w:pPr>
        <w:tabs>
          <w:tab w:val="clear" w:pos="567"/>
        </w:tabs>
        <w:spacing w:line="240" w:lineRule="auto"/>
        <w:rPr>
          <w:szCs w:val="22"/>
        </w:rPr>
      </w:pPr>
      <w:r w:rsidRPr="002800AD">
        <w:rPr>
          <w:szCs w:val="22"/>
        </w:rPr>
        <w:t>Výdaj lieku je viazaný na veterinárny predpis.</w:t>
      </w:r>
    </w:p>
    <w:p w14:paraId="503D2E5C" w14:textId="77777777" w:rsidR="00C114FF" w:rsidRPr="00474C5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F3E1BB" w14:textId="74AE84E2" w:rsidR="00370A95" w:rsidRPr="002800AD" w:rsidRDefault="007806D7" w:rsidP="002800AD">
      <w:pPr>
        <w:tabs>
          <w:tab w:val="clear" w:pos="567"/>
          <w:tab w:val="left" w:pos="720"/>
        </w:tabs>
        <w:spacing w:line="240" w:lineRule="auto"/>
        <w:jc w:val="center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370A95" w:rsidRPr="00D47E94" w14:paraId="5D5E8E27" w14:textId="77777777" w:rsidTr="00292117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C097" w14:textId="77777777" w:rsidR="00370A95" w:rsidRPr="00D47E94" w:rsidRDefault="00370A95" w:rsidP="00292117">
            <w:pPr>
              <w:tabs>
                <w:tab w:val="clear" w:pos="567"/>
                <w:tab w:val="left" w:pos="720"/>
              </w:tabs>
              <w:spacing w:line="240" w:lineRule="auto"/>
              <w:rPr>
                <w:rStyle w:val="Formatvorlage12PtFett"/>
                <w:szCs w:val="22"/>
              </w:rPr>
            </w:pPr>
            <w:r>
              <w:rPr>
                <w:rStyle w:val="Formatvorlage12PtFett"/>
                <w:szCs w:val="22"/>
              </w:rPr>
              <w:lastRenderedPageBreak/>
              <w:t>ÚDAJE, KTORÉ MAJÚ BYŤ UVEDENÉ NA VONKAJŠOM OBALE A NA VNÚTORNOM OBALE</w:t>
            </w:r>
          </w:p>
          <w:p w14:paraId="3C142BDC" w14:textId="77777777" w:rsidR="00370A95" w:rsidRPr="00D47E94" w:rsidRDefault="00370A95" w:rsidP="00292117">
            <w:pPr>
              <w:pStyle w:val="TextkrperPartIB"/>
            </w:pPr>
            <w:r>
              <w:t>Kartónová škatuľa s 1 injekčnou liekovkou</w:t>
            </w:r>
          </w:p>
          <w:p w14:paraId="6CE369F1" w14:textId="77777777" w:rsidR="00370A95" w:rsidRPr="00D47E94" w:rsidRDefault="00370A95" w:rsidP="00292117">
            <w:pPr>
              <w:tabs>
                <w:tab w:val="clear" w:pos="567"/>
                <w:tab w:val="left" w:pos="720"/>
              </w:tabs>
              <w:spacing w:line="240" w:lineRule="auto"/>
              <w:rPr>
                <w:szCs w:val="22"/>
              </w:rPr>
            </w:pPr>
          </w:p>
          <w:p w14:paraId="6B642647" w14:textId="77777777" w:rsidR="00370A95" w:rsidRPr="00D47E94" w:rsidRDefault="00370A95" w:rsidP="00292117">
            <w:pPr>
              <w:tabs>
                <w:tab w:val="clear" w:pos="567"/>
                <w:tab w:val="left" w:pos="720"/>
              </w:tabs>
              <w:spacing w:line="240" w:lineRule="auto"/>
              <w:rPr>
                <w:rStyle w:val="Formatvorlage12PtFett"/>
                <w:szCs w:val="22"/>
              </w:rPr>
            </w:pPr>
            <w:r>
              <w:rPr>
                <w:rStyle w:val="Formatvorlage12PtFett"/>
                <w:szCs w:val="22"/>
              </w:rPr>
              <w:t>ÚDAJE, KTORÉ MAJÚ BYŤ UVEDENÉ NA VONKAJŠOM OBALE</w:t>
            </w:r>
          </w:p>
          <w:p w14:paraId="7C1D6900" w14:textId="77777777" w:rsidR="00370A95" w:rsidRPr="00D47E94" w:rsidRDefault="00370A95" w:rsidP="00292117">
            <w:pPr>
              <w:tabs>
                <w:tab w:val="clear" w:pos="567"/>
                <w:tab w:val="left" w:pos="720"/>
              </w:tabs>
              <w:spacing w:line="240" w:lineRule="auto"/>
              <w:rPr>
                <w:szCs w:val="22"/>
              </w:rPr>
            </w:pPr>
            <w:r>
              <w:t>100 ml injekčná liekovka</w:t>
            </w:r>
          </w:p>
          <w:p w14:paraId="0F5224E8" w14:textId="77777777" w:rsidR="00370A95" w:rsidRPr="00D47E94" w:rsidRDefault="00370A95" w:rsidP="00292117">
            <w:pPr>
              <w:tabs>
                <w:tab w:val="clear" w:pos="567"/>
                <w:tab w:val="left" w:pos="720"/>
              </w:tabs>
              <w:spacing w:line="240" w:lineRule="auto"/>
              <w:rPr>
                <w:szCs w:val="22"/>
              </w:rPr>
            </w:pPr>
          </w:p>
        </w:tc>
      </w:tr>
    </w:tbl>
    <w:p w14:paraId="0F805F03" w14:textId="77777777" w:rsidR="00370A95" w:rsidRPr="00D47E94" w:rsidRDefault="00370A95" w:rsidP="00370A95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4AC9BEB2" w14:textId="77777777" w:rsidR="00370A95" w:rsidRPr="00D47E94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</w:rPr>
      </w:pPr>
      <w:r>
        <w:rPr>
          <w:rStyle w:val="Formatvorlage12PtFett"/>
          <w:szCs w:val="22"/>
        </w:rPr>
        <w:t>NÁZOV VETERINÁRNEHO LIEKU</w:t>
      </w:r>
    </w:p>
    <w:p w14:paraId="38A58CE1" w14:textId="77777777" w:rsidR="00370A95" w:rsidRPr="00D47E94" w:rsidRDefault="00370A95" w:rsidP="00370A95">
      <w:pPr>
        <w:pStyle w:val="TextkrperPartIB"/>
      </w:pPr>
    </w:p>
    <w:p w14:paraId="421A61E4" w14:textId="7777777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Spasmalgan</w:t>
      </w:r>
      <w:proofErr w:type="spellEnd"/>
      <w:r>
        <w:t xml:space="preserve"> </w:t>
      </w:r>
      <w:proofErr w:type="spellStart"/>
      <w:r>
        <w:t>compositum</w:t>
      </w:r>
      <w:proofErr w:type="spellEnd"/>
      <w:r>
        <w:t xml:space="preserve"> 500 mg/ml + 4 mg/ml</w:t>
      </w:r>
    </w:p>
    <w:p w14:paraId="092A2C9E" w14:textId="0819C658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Injekčný roztok pre kone, </w:t>
      </w:r>
      <w:r w:rsidR="00A24309">
        <w:t xml:space="preserve">hovädzí </w:t>
      </w:r>
      <w:r>
        <w:t>dobytok, ošípané a psy</w:t>
      </w:r>
    </w:p>
    <w:p w14:paraId="31FE5322" w14:textId="77777777" w:rsidR="00370A95" w:rsidRPr="00D47E94" w:rsidRDefault="00370A95" w:rsidP="00370A95">
      <w:pPr>
        <w:pStyle w:val="TextkrperPartIB"/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sodného,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</w:t>
      </w:r>
      <w:proofErr w:type="spellEnd"/>
    </w:p>
    <w:p w14:paraId="04C81FDD" w14:textId="77777777" w:rsidR="00370A95" w:rsidRPr="00D47E94" w:rsidRDefault="00370A95" w:rsidP="00370A95">
      <w:pPr>
        <w:pStyle w:val="TextkrperPartIB"/>
      </w:pPr>
    </w:p>
    <w:p w14:paraId="0C7B12F7" w14:textId="77777777" w:rsidR="00370A95" w:rsidRPr="00583872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  <w:szCs w:val="22"/>
        </w:rPr>
      </w:pPr>
      <w:r>
        <w:rPr>
          <w:rStyle w:val="Formatvorlage12PtFett"/>
          <w:szCs w:val="22"/>
        </w:rPr>
        <w:t>ÚČINNÉ LÁTKY</w:t>
      </w:r>
    </w:p>
    <w:p w14:paraId="6893519D" w14:textId="7777777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6AEE39A" w14:textId="7777777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sodného</w:t>
      </w:r>
      <w:r>
        <w:tab/>
        <w:t>500,00 </w:t>
      </w:r>
      <w:r w:rsidRPr="00FA04B2">
        <w:t>mg/ml</w:t>
      </w:r>
    </w:p>
    <w:p w14:paraId="2E5E768B" w14:textId="554EA6CC" w:rsidR="00370A95" w:rsidRPr="00FA04B2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(čo zodpovedá 443,</w:t>
      </w:r>
      <w:r w:rsidRPr="00FA04B2">
        <w:t>00 mg</w:t>
      </w:r>
      <w:r w:rsidR="000D509A" w:rsidRPr="00FA04B2">
        <w:t>/ml</w:t>
      </w:r>
      <w:r w:rsidRPr="00FA04B2">
        <w:t xml:space="preserve"> </w:t>
      </w:r>
      <w:proofErr w:type="spellStart"/>
      <w:r w:rsidRPr="00FA04B2">
        <w:t>metamizolu</w:t>
      </w:r>
      <w:proofErr w:type="spellEnd"/>
      <w:r w:rsidRPr="00FA04B2">
        <w:t xml:space="preserve">) </w:t>
      </w:r>
    </w:p>
    <w:p w14:paraId="78F6860A" w14:textId="396D22BC" w:rsidR="00370A95" w:rsidRPr="00FA04B2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FA04B2">
        <w:t>Hyoscín</w:t>
      </w:r>
      <w:proofErr w:type="spellEnd"/>
      <w:r w:rsidRPr="00FA04B2">
        <w:t xml:space="preserve"> </w:t>
      </w:r>
      <w:proofErr w:type="spellStart"/>
      <w:r w:rsidRPr="00FA04B2">
        <w:t>butylbromid</w:t>
      </w:r>
      <w:proofErr w:type="spellEnd"/>
      <w:r w:rsidRPr="00FA04B2">
        <w:tab/>
      </w:r>
      <w:r w:rsidRPr="00FA04B2">
        <w:tab/>
      </w:r>
      <w:r w:rsidRPr="00FA04B2">
        <w:tab/>
      </w:r>
      <w:r w:rsidR="00FA04B2" w:rsidRPr="00FA04B2">
        <w:t xml:space="preserve">   </w:t>
      </w:r>
      <w:r w:rsidRPr="00FA04B2">
        <w:t>4,00 mg</w:t>
      </w:r>
      <w:r w:rsidR="00FA04B2" w:rsidRPr="00FA04B2">
        <w:t>/ml</w:t>
      </w:r>
    </w:p>
    <w:p w14:paraId="24811BC8" w14:textId="4561D3E0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FA04B2">
        <w:t>(čo zodpovedá 2,76 mg</w:t>
      </w:r>
      <w:r w:rsidR="000D509A" w:rsidRPr="00FA04B2">
        <w:t>/ml</w:t>
      </w:r>
      <w:r w:rsidRPr="00FA04B2">
        <w:t xml:space="preserve"> </w:t>
      </w:r>
      <w:proofErr w:type="spellStart"/>
      <w:r w:rsidRPr="00FA04B2">
        <w:t>h</w:t>
      </w:r>
      <w:r>
        <w:t>yoscínu</w:t>
      </w:r>
      <w:proofErr w:type="spellEnd"/>
      <w:r>
        <w:t>)</w:t>
      </w:r>
    </w:p>
    <w:p w14:paraId="08137BBC" w14:textId="77777777" w:rsidR="00370A95" w:rsidRPr="00D47E94" w:rsidRDefault="00370A95" w:rsidP="00370A95">
      <w:pPr>
        <w:pStyle w:val="TextkrperPartIB"/>
      </w:pPr>
    </w:p>
    <w:p w14:paraId="6E7E97FC" w14:textId="77777777" w:rsidR="00370A95" w:rsidRPr="00583872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  <w:szCs w:val="22"/>
        </w:rPr>
      </w:pPr>
      <w:r>
        <w:rPr>
          <w:rStyle w:val="Formatvorlage12PtFett"/>
          <w:szCs w:val="22"/>
        </w:rPr>
        <w:t>LIEKOVÁ FORMA</w:t>
      </w:r>
    </w:p>
    <w:p w14:paraId="0999A3B3" w14:textId="77777777" w:rsidR="00370A95" w:rsidRPr="00D47E94" w:rsidRDefault="00370A95" w:rsidP="00370A95">
      <w:pPr>
        <w:pStyle w:val="TextkrperPartIB"/>
      </w:pPr>
    </w:p>
    <w:p w14:paraId="6629B4F6" w14:textId="77777777" w:rsidR="00370A95" w:rsidRPr="00D47E94" w:rsidRDefault="00370A95" w:rsidP="00370A95">
      <w:pPr>
        <w:pStyle w:val="TextkrperPartIB"/>
        <w:rPr>
          <w:highlight w:val="lightGray"/>
        </w:rPr>
      </w:pPr>
      <w:r>
        <w:rPr>
          <w:highlight w:val="lightGray"/>
        </w:rPr>
        <w:t>Injekčný roztok</w:t>
      </w:r>
    </w:p>
    <w:p w14:paraId="69101E47" w14:textId="77777777" w:rsidR="00370A95" w:rsidRPr="00D47E94" w:rsidRDefault="00370A95" w:rsidP="00370A95">
      <w:pPr>
        <w:pStyle w:val="TextkrperPartIB"/>
      </w:pPr>
    </w:p>
    <w:p w14:paraId="2A666CA0" w14:textId="77777777" w:rsidR="00370A95" w:rsidRPr="00583872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  <w:szCs w:val="22"/>
        </w:rPr>
      </w:pPr>
      <w:r>
        <w:rPr>
          <w:rStyle w:val="Formatvorlage12PtFett"/>
          <w:szCs w:val="22"/>
        </w:rPr>
        <w:t>VEĽKOSŤ BALENIA</w:t>
      </w:r>
    </w:p>
    <w:p w14:paraId="36620001" w14:textId="77777777" w:rsidR="00370A95" w:rsidRPr="00D47E94" w:rsidRDefault="00370A95" w:rsidP="00370A95">
      <w:pPr>
        <w:pStyle w:val="TextkrperPartIB"/>
      </w:pPr>
    </w:p>
    <w:p w14:paraId="68A703F2" w14:textId="77777777" w:rsidR="00370A95" w:rsidRPr="00FA04B2" w:rsidRDefault="00370A95" w:rsidP="00370A95">
      <w:pPr>
        <w:pStyle w:val="TextkrperPartIB"/>
      </w:pPr>
      <w:r w:rsidRPr="00FA04B2">
        <w:t>10 ml</w:t>
      </w:r>
    </w:p>
    <w:p w14:paraId="6A4F5618" w14:textId="77777777" w:rsidR="00370A95" w:rsidRPr="00D47E94" w:rsidRDefault="00370A95" w:rsidP="00370A95">
      <w:pPr>
        <w:pStyle w:val="TextkrperPartIB"/>
        <w:rPr>
          <w:highlight w:val="lightGray"/>
        </w:rPr>
      </w:pPr>
      <w:r>
        <w:rPr>
          <w:highlight w:val="lightGray"/>
        </w:rPr>
        <w:t>100 ml</w:t>
      </w:r>
    </w:p>
    <w:p w14:paraId="00A6C83D" w14:textId="77777777" w:rsidR="00370A95" w:rsidRPr="00D47E94" w:rsidRDefault="00370A95" w:rsidP="00370A95">
      <w:pPr>
        <w:pStyle w:val="TextkrperPartIB"/>
      </w:pPr>
    </w:p>
    <w:p w14:paraId="195C86C2" w14:textId="77777777" w:rsidR="00370A95" w:rsidRPr="00583872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  <w:szCs w:val="22"/>
        </w:rPr>
      </w:pPr>
      <w:r>
        <w:rPr>
          <w:rStyle w:val="Formatvorlage12PtFett"/>
          <w:szCs w:val="22"/>
        </w:rPr>
        <w:t>CIEĽOVÉ DRUHY</w:t>
      </w:r>
    </w:p>
    <w:p w14:paraId="0DAA759B" w14:textId="77777777" w:rsidR="00370A95" w:rsidRPr="00D47E94" w:rsidRDefault="00370A95" w:rsidP="00370A95">
      <w:pPr>
        <w:pStyle w:val="TextkrperPartIB"/>
      </w:pPr>
    </w:p>
    <w:p w14:paraId="5F6E71F8" w14:textId="21941479" w:rsidR="00370A95" w:rsidRPr="00D47E94" w:rsidRDefault="00370A95" w:rsidP="00370A95">
      <w:pPr>
        <w:pStyle w:val="TextkrperPartIB"/>
        <w:rPr>
          <w:highlight w:val="lightGray"/>
        </w:rPr>
      </w:pPr>
      <w:r>
        <w:rPr>
          <w:highlight w:val="lightGray"/>
        </w:rPr>
        <w:t xml:space="preserve">Kone, </w:t>
      </w:r>
      <w:r w:rsidR="00A24309">
        <w:rPr>
          <w:highlight w:val="lightGray"/>
        </w:rPr>
        <w:t xml:space="preserve">hovädzí </w:t>
      </w:r>
      <w:r>
        <w:rPr>
          <w:highlight w:val="lightGray"/>
        </w:rPr>
        <w:t>dobytok, ošípané a psy</w:t>
      </w:r>
    </w:p>
    <w:p w14:paraId="2B171132" w14:textId="77777777" w:rsidR="00370A95" w:rsidRPr="00D47E94" w:rsidRDefault="00370A95" w:rsidP="00370A95">
      <w:pPr>
        <w:pStyle w:val="TextkrperPartIB"/>
      </w:pPr>
    </w:p>
    <w:p w14:paraId="2EFB8215" w14:textId="77777777" w:rsidR="00370A95" w:rsidRPr="00583872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  <w:szCs w:val="22"/>
        </w:rPr>
      </w:pPr>
      <w:r>
        <w:rPr>
          <w:rStyle w:val="Formatvorlage12PtFett"/>
          <w:szCs w:val="22"/>
        </w:rPr>
        <w:t>INDIKÁCIA (-IE)</w:t>
      </w:r>
    </w:p>
    <w:p w14:paraId="01BA2E15" w14:textId="77777777" w:rsidR="00370A95" w:rsidRPr="00D47E94" w:rsidRDefault="00370A95" w:rsidP="00370A95">
      <w:pPr>
        <w:pStyle w:val="TextkrperPartIB"/>
      </w:pPr>
    </w:p>
    <w:p w14:paraId="6C3264B6" w14:textId="77777777" w:rsidR="00370A95" w:rsidRPr="00D47E94" w:rsidRDefault="00370A95" w:rsidP="00370A95">
      <w:pPr>
        <w:pStyle w:val="TextkrperPartIB"/>
      </w:pPr>
    </w:p>
    <w:p w14:paraId="644E9320" w14:textId="77777777" w:rsidR="00370A95" w:rsidRPr="00583872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  <w:szCs w:val="22"/>
        </w:rPr>
      </w:pPr>
      <w:r>
        <w:rPr>
          <w:rStyle w:val="Formatvorlage12PtFett"/>
          <w:szCs w:val="22"/>
        </w:rPr>
        <w:t>SPÔSOB A CESTA PODANIA LIEKU</w:t>
      </w:r>
    </w:p>
    <w:p w14:paraId="356F19F4" w14:textId="77777777" w:rsidR="00370A95" w:rsidRPr="00D47E94" w:rsidRDefault="00370A95" w:rsidP="00370A95">
      <w:pPr>
        <w:pStyle w:val="TextkrperPartIB"/>
      </w:pPr>
    </w:p>
    <w:p w14:paraId="02436BA1" w14:textId="77777777" w:rsidR="00370A95" w:rsidRPr="00D47E94" w:rsidRDefault="00370A95" w:rsidP="00370A95">
      <w:pPr>
        <w:pStyle w:val="TextkrperPartIB"/>
      </w:pPr>
      <w:r>
        <w:t xml:space="preserve">Na </w:t>
      </w:r>
      <w:proofErr w:type="spellStart"/>
      <w:r>
        <w:t>intramuskulárnu</w:t>
      </w:r>
      <w:proofErr w:type="spellEnd"/>
      <w:r>
        <w:t xml:space="preserve"> injekciu u ošípaných a psov. Na intravenóznu injekciu u dobytka, koní a psov.</w:t>
      </w:r>
    </w:p>
    <w:p w14:paraId="6F84A5A0" w14:textId="77777777" w:rsidR="00370A95" w:rsidRPr="00D47E94" w:rsidRDefault="00370A95" w:rsidP="00370A95">
      <w:pPr>
        <w:pStyle w:val="TextkrperPartIB"/>
      </w:pPr>
      <w:r>
        <w:t>Pred použitím si prečítajte písomnú informáciu pre používateľov.</w:t>
      </w:r>
    </w:p>
    <w:p w14:paraId="4ED2D66D" w14:textId="77777777" w:rsidR="00370A95" w:rsidRPr="00D47E94" w:rsidRDefault="00370A95" w:rsidP="00370A95">
      <w:pPr>
        <w:pStyle w:val="TextkrperPartIB"/>
      </w:pPr>
    </w:p>
    <w:p w14:paraId="0978E25A" w14:textId="77777777" w:rsidR="00370A95" w:rsidRPr="00583872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  <w:szCs w:val="22"/>
        </w:rPr>
      </w:pPr>
      <w:r>
        <w:rPr>
          <w:rStyle w:val="Formatvorlage12PtFett"/>
          <w:szCs w:val="22"/>
        </w:rPr>
        <w:t>OCHRANNÁ (-É) LEHOTA (-Y)</w:t>
      </w:r>
    </w:p>
    <w:p w14:paraId="7D90467F" w14:textId="77777777" w:rsidR="00370A95" w:rsidRPr="00D47E94" w:rsidRDefault="00370A95" w:rsidP="00370A95">
      <w:pPr>
        <w:pStyle w:val="TextkrperPartIB"/>
      </w:pPr>
    </w:p>
    <w:p w14:paraId="0A3B00DB" w14:textId="6B83CFB8" w:rsidR="00370A95" w:rsidRPr="002800AD" w:rsidRDefault="00370A95" w:rsidP="00370A95">
      <w:pPr>
        <w:pStyle w:val="TextkrperPartIB"/>
        <w:rPr>
          <w:u w:val="single"/>
        </w:rPr>
      </w:pPr>
      <w:r>
        <w:rPr>
          <w:u w:val="single"/>
        </w:rPr>
        <w:t>Ochranná lehota:</w:t>
      </w:r>
    </w:p>
    <w:p w14:paraId="149C9466" w14:textId="1885371B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Kone, </w:t>
      </w:r>
      <w:r w:rsidR="00A24309">
        <w:t xml:space="preserve">hovädzí </w:t>
      </w:r>
      <w:r>
        <w:t>dobytok (</w:t>
      </w:r>
      <w:proofErr w:type="spellStart"/>
      <w:r>
        <w:t>i.v</w:t>
      </w:r>
      <w:proofErr w:type="spellEnd"/>
      <w:r>
        <w:t>.):</w:t>
      </w:r>
      <w:r>
        <w:tab/>
      </w:r>
      <w:r w:rsidR="00A24309">
        <w:t>m</w:t>
      </w:r>
      <w:r>
        <w:t>äso a vnútornosti:</w:t>
      </w:r>
      <w:r>
        <w:tab/>
        <w:t>12 dní</w:t>
      </w:r>
    </w:p>
    <w:p w14:paraId="55F5C16E" w14:textId="137A6900" w:rsidR="00370A95" w:rsidRPr="00D47E94" w:rsidRDefault="00A24309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Hovädzí d</w:t>
      </w:r>
      <w:r w:rsidR="00FA04B2">
        <w:t>obytok (</w:t>
      </w:r>
      <w:proofErr w:type="spellStart"/>
      <w:r w:rsidR="00FA04B2">
        <w:t>i.v</w:t>
      </w:r>
      <w:proofErr w:type="spellEnd"/>
      <w:r w:rsidR="00FA04B2">
        <w:t>.):</w:t>
      </w:r>
      <w:r w:rsidR="00FA04B2">
        <w:tab/>
      </w:r>
      <w:r w:rsidR="00FA04B2">
        <w:tab/>
      </w:r>
      <w:r>
        <w:t>m</w:t>
      </w:r>
      <w:r w:rsidR="00370A95">
        <w:t>lieko</w:t>
      </w:r>
      <w:r w:rsidR="00370A95">
        <w:tab/>
      </w:r>
      <w:r w:rsidR="00370A95">
        <w:tab/>
      </w:r>
      <w:r w:rsidR="00370A95">
        <w:tab/>
        <w:t>96 hodín</w:t>
      </w:r>
    </w:p>
    <w:p w14:paraId="500A7187" w14:textId="5A1ADCAC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Ošípané (</w:t>
      </w:r>
      <w:proofErr w:type="spellStart"/>
      <w:r>
        <w:t>i.m</w:t>
      </w:r>
      <w:proofErr w:type="spellEnd"/>
      <w:r>
        <w:t>.):</w:t>
      </w:r>
      <w:r>
        <w:tab/>
      </w:r>
      <w:r w:rsidR="00FA04B2">
        <w:tab/>
      </w:r>
      <w:r w:rsidR="00073887">
        <w:tab/>
      </w:r>
      <w:r w:rsidR="00A24309">
        <w:t>m</w:t>
      </w:r>
      <w:r>
        <w:t>äso a vnútornosti:</w:t>
      </w:r>
      <w:r>
        <w:tab/>
        <w:t>15 dní</w:t>
      </w:r>
    </w:p>
    <w:p w14:paraId="3BB21658" w14:textId="7777777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1000B1" w14:textId="7777777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je registrovaný na použitie u kobýl produkujúcich mlieko na ľudskú spotrebu.</w:t>
      </w:r>
    </w:p>
    <w:p w14:paraId="12F74E29" w14:textId="77777777" w:rsidR="00370A95" w:rsidRPr="00D47E94" w:rsidRDefault="00370A95" w:rsidP="00370A95">
      <w:pPr>
        <w:pStyle w:val="TextkrperPartIB"/>
      </w:pPr>
    </w:p>
    <w:p w14:paraId="347E35CA" w14:textId="77777777" w:rsidR="00370A95" w:rsidRPr="00D47E94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</w:rPr>
      </w:pPr>
      <w:r>
        <w:rPr>
          <w:rStyle w:val="Formatvorlage12PtFett"/>
          <w:szCs w:val="22"/>
        </w:rPr>
        <w:t>OSOBITNÉ UPOZORNENIE (-A), AK JE POTREBNÉ</w:t>
      </w:r>
    </w:p>
    <w:p w14:paraId="68E25761" w14:textId="77777777" w:rsidR="00370A95" w:rsidRPr="00D47E94" w:rsidRDefault="00370A95" w:rsidP="00370A95">
      <w:pPr>
        <w:pStyle w:val="TextkrperPartIB"/>
      </w:pPr>
    </w:p>
    <w:p w14:paraId="4E3F0BA4" w14:textId="77777777" w:rsidR="00370A95" w:rsidRPr="00D47E94" w:rsidRDefault="00370A95" w:rsidP="00370A95">
      <w:pPr>
        <w:pStyle w:val="TextkrperPartIB"/>
        <w:rPr>
          <w:highlight w:val="lightGray"/>
        </w:rPr>
      </w:pPr>
      <w:r>
        <w:rPr>
          <w:highlight w:val="lightGray"/>
        </w:rPr>
        <w:t>Pred použitím si prečítajte písomnú informáciu pre používateľov.</w:t>
      </w:r>
    </w:p>
    <w:p w14:paraId="63AE5F87" w14:textId="77777777" w:rsidR="00370A95" w:rsidRPr="00D47E94" w:rsidRDefault="00370A95" w:rsidP="00370A95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3393ACCA" w14:textId="77777777" w:rsidR="00370A95" w:rsidRPr="00583872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DÁTUM EXSPIRÁCIE</w:t>
      </w:r>
    </w:p>
    <w:p w14:paraId="435886B1" w14:textId="77777777" w:rsidR="00370A95" w:rsidRPr="00D47E94" w:rsidRDefault="00370A95" w:rsidP="00370A95">
      <w:pPr>
        <w:pStyle w:val="TextkrperPartIB"/>
      </w:pPr>
    </w:p>
    <w:p w14:paraId="36340ED1" w14:textId="77777777" w:rsidR="00370A95" w:rsidRPr="00D47E94" w:rsidRDefault="00370A95" w:rsidP="00370A95">
      <w:pPr>
        <w:pStyle w:val="TextkrperPartIB"/>
      </w:pPr>
      <w:r>
        <w:t>Dátum exspirácie: mesiac/rok</w:t>
      </w:r>
    </w:p>
    <w:p w14:paraId="06292B97" w14:textId="4FDE8769" w:rsidR="00370A95" w:rsidRPr="00D47E94" w:rsidRDefault="00370A95" w:rsidP="00370A95">
      <w:pPr>
        <w:pStyle w:val="TextkrperPartIB"/>
      </w:pPr>
      <w:r>
        <w:t>Čas použiteľnosti po prvo</w:t>
      </w:r>
      <w:r w:rsidR="00685535">
        <w:t xml:space="preserve">m otvorení vnútorného obalu: </w:t>
      </w:r>
      <w:r>
        <w:t>28 dní</w:t>
      </w:r>
      <w:r w:rsidR="00A24309">
        <w:t>.</w:t>
      </w:r>
    </w:p>
    <w:p w14:paraId="7479F427" w14:textId="77777777" w:rsidR="00370A95" w:rsidRPr="00D47E94" w:rsidRDefault="00370A95" w:rsidP="00370A95">
      <w:pPr>
        <w:pStyle w:val="TextkrperPartIB"/>
      </w:pPr>
      <w:r>
        <w:t>Po prvom prepichnutí zátky použiť do ......</w:t>
      </w:r>
    </w:p>
    <w:p w14:paraId="05987422" w14:textId="77777777" w:rsidR="00370A95" w:rsidRPr="00D47E94" w:rsidRDefault="00370A95" w:rsidP="00370A95">
      <w:pPr>
        <w:pStyle w:val="TextkrperPartIB"/>
      </w:pPr>
    </w:p>
    <w:p w14:paraId="44ABE87C" w14:textId="77777777" w:rsidR="00370A95" w:rsidRPr="00D47E94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</w:rPr>
      </w:pPr>
      <w:r>
        <w:rPr>
          <w:rStyle w:val="Formatvorlage12PtFett"/>
          <w:szCs w:val="22"/>
        </w:rPr>
        <w:t>OSOBITNÉ PODMIENKY NA UCHOVÁVANIE</w:t>
      </w:r>
    </w:p>
    <w:p w14:paraId="1202B65D" w14:textId="77777777" w:rsidR="00370A95" w:rsidRPr="00D47E94" w:rsidRDefault="00370A95" w:rsidP="00370A95">
      <w:pPr>
        <w:pStyle w:val="TextkrperPartIB"/>
        <w:rPr>
          <w:rStyle w:val="Formatvorlage12PtFett"/>
        </w:rPr>
      </w:pPr>
    </w:p>
    <w:p w14:paraId="0D1AD50C" w14:textId="7777777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pri teplote neprevyšujúcej 25 °C.</w:t>
      </w:r>
    </w:p>
    <w:p w14:paraId="596BD6DE" w14:textId="7777777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Injekčnú liekovku uchovávať v škatuli, aby bola chránená pred svetlom.</w:t>
      </w:r>
    </w:p>
    <w:p w14:paraId="191EF49E" w14:textId="7777777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Neuchovávať v mrazničke.</w:t>
      </w:r>
    </w:p>
    <w:p w14:paraId="539B0F70" w14:textId="77777777" w:rsidR="00370A95" w:rsidRPr="00D47E94" w:rsidRDefault="00370A95" w:rsidP="00370A95">
      <w:pPr>
        <w:pStyle w:val="TextkrperPartIB"/>
      </w:pPr>
    </w:p>
    <w:p w14:paraId="7EAC24CF" w14:textId="77777777" w:rsidR="00370A95" w:rsidRPr="00D47E94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</w:rPr>
      </w:pPr>
      <w:r>
        <w:rPr>
          <w:rStyle w:val="Formatvorlage12PtFett"/>
          <w:szCs w:val="22"/>
        </w:rPr>
        <w:t>OSOBITNÉ BEZPEČNOSTNÉ OPATRENIA NA ZNEŠKODNENIE NEPOUŽITÉHO LIEKU(-OV) ALEBO ODPADOVÉHO MATERIÁLU, V PRÍPADE POTREBY</w:t>
      </w:r>
    </w:p>
    <w:p w14:paraId="2D0D1355" w14:textId="77777777" w:rsidR="00370A95" w:rsidRPr="00D47E94" w:rsidRDefault="00370A95" w:rsidP="00370A95">
      <w:pPr>
        <w:pStyle w:val="TextkrperPartIB"/>
      </w:pPr>
    </w:p>
    <w:p w14:paraId="69AB80B6" w14:textId="77777777" w:rsidR="00370A95" w:rsidRPr="00D47E94" w:rsidRDefault="00370A95" w:rsidP="00370A95">
      <w:pPr>
        <w:pStyle w:val="TextkrperPartIB"/>
        <w:rPr>
          <w:iCs/>
        </w:rPr>
      </w:pPr>
      <w:r>
        <w:t>Likvidácia: prečítajte si písomnú informáciu pre používateľov.</w:t>
      </w:r>
    </w:p>
    <w:p w14:paraId="0893A5F9" w14:textId="77777777" w:rsidR="00370A95" w:rsidRPr="00D47E94" w:rsidRDefault="00370A95" w:rsidP="00370A95">
      <w:pPr>
        <w:pStyle w:val="TextkrperPartIB"/>
      </w:pPr>
    </w:p>
    <w:p w14:paraId="2352F862" w14:textId="77777777" w:rsidR="00370A95" w:rsidRPr="00583872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>
        <w:rPr>
          <w:b/>
          <w:szCs w:val="22"/>
        </w:rPr>
        <w:t>OZNAČENIE „LEN PRE ZVIERATÁ“ A PODMIENKY ALEBO OBMEDZENIA TÝKAJÚCE SA DODÁVKY A POUŽITIA, ak sa uplatňujú</w:t>
      </w:r>
    </w:p>
    <w:p w14:paraId="410F808C" w14:textId="77777777" w:rsidR="00370A95" w:rsidRPr="00D47E94" w:rsidRDefault="00370A95" w:rsidP="00370A95">
      <w:pPr>
        <w:pStyle w:val="TextkrperPartIB"/>
      </w:pPr>
    </w:p>
    <w:p w14:paraId="0AC35680" w14:textId="77777777" w:rsidR="00370A95" w:rsidRPr="00D47E94" w:rsidRDefault="00370A95" w:rsidP="00370A95">
      <w:pPr>
        <w:pStyle w:val="TextkrperPartIB"/>
      </w:pPr>
      <w:r>
        <w:t>Len pre zvieratá.</w:t>
      </w:r>
    </w:p>
    <w:p w14:paraId="02DA2599" w14:textId="77777777" w:rsidR="00370A95" w:rsidRPr="00D47E94" w:rsidRDefault="00370A95" w:rsidP="00370A95">
      <w:pPr>
        <w:pStyle w:val="TextkrperPartIB"/>
      </w:pPr>
      <w:r>
        <w:t>Výdaj lieku je viazaný na veterinárny predpis.</w:t>
      </w:r>
    </w:p>
    <w:p w14:paraId="05E121CC" w14:textId="77777777" w:rsidR="00370A95" w:rsidRPr="00D47E94" w:rsidRDefault="00370A95" w:rsidP="00370A95">
      <w:pPr>
        <w:pStyle w:val="TextkrperPartIB"/>
      </w:pPr>
    </w:p>
    <w:p w14:paraId="28DA3FF7" w14:textId="77777777" w:rsidR="00370A95" w:rsidRPr="00D47E94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</w:rPr>
      </w:pPr>
      <w:r>
        <w:rPr>
          <w:rStyle w:val="Formatvorlage12PtFett"/>
          <w:szCs w:val="22"/>
        </w:rPr>
        <w:t>OZNAČENIE „UCHOVÁVAŤ MIMO DOHĽADU A DOSAHU DETÍ“</w:t>
      </w:r>
    </w:p>
    <w:p w14:paraId="57D4C1AF" w14:textId="77777777" w:rsidR="00370A95" w:rsidRPr="00D47E94" w:rsidRDefault="00370A95" w:rsidP="00370A95">
      <w:pPr>
        <w:pStyle w:val="TextkrperPartIB"/>
      </w:pPr>
    </w:p>
    <w:p w14:paraId="181734CD" w14:textId="77777777" w:rsidR="00370A95" w:rsidRPr="00D47E94" w:rsidRDefault="00370A95" w:rsidP="00370A95">
      <w:pPr>
        <w:pStyle w:val="TextkrperPartIB"/>
      </w:pPr>
      <w:r>
        <w:t>Uchovávať mimo dohľadu a dosahu detí.</w:t>
      </w:r>
    </w:p>
    <w:p w14:paraId="4D514C93" w14:textId="77777777" w:rsidR="00370A95" w:rsidRPr="00D47E94" w:rsidRDefault="00370A95" w:rsidP="00370A95">
      <w:pPr>
        <w:pStyle w:val="TextkrperPartIB"/>
      </w:pPr>
    </w:p>
    <w:p w14:paraId="42F394C5" w14:textId="77777777" w:rsidR="00370A95" w:rsidRPr="00583872" w:rsidRDefault="00370A95" w:rsidP="00370A95">
      <w:pPr>
        <w:pStyle w:val="Odsekzoznamu"/>
        <w:keepNext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>
        <w:rPr>
          <w:b/>
          <w:szCs w:val="22"/>
        </w:rPr>
        <w:t>NÁZOV A ADRESA DRŽITEĽA ROZHODNUTIA O REGISTRÁCII</w:t>
      </w:r>
    </w:p>
    <w:p w14:paraId="159F1C97" w14:textId="77777777" w:rsidR="00370A95" w:rsidRPr="00D47E94" w:rsidRDefault="00370A95" w:rsidP="00370A95">
      <w:pPr>
        <w:pStyle w:val="TextkrperPartIB"/>
      </w:pPr>
    </w:p>
    <w:p w14:paraId="14188A3A" w14:textId="77777777" w:rsidR="00370A95" w:rsidRPr="00D47E94" w:rsidRDefault="00370A95" w:rsidP="00370A95">
      <w:pPr>
        <w:pStyle w:val="TextkrperPartIB"/>
      </w:pPr>
      <w:proofErr w:type="spellStart"/>
      <w:r>
        <w:t>Veyx-Pharma</w:t>
      </w:r>
      <w:proofErr w:type="spellEnd"/>
      <w:r>
        <w:t xml:space="preserve"> </w:t>
      </w:r>
      <w:proofErr w:type="spellStart"/>
      <w:r>
        <w:t>GmbH</w:t>
      </w:r>
      <w:proofErr w:type="spellEnd"/>
    </w:p>
    <w:p w14:paraId="0C7B7D7C" w14:textId="77777777" w:rsidR="00370A95" w:rsidRPr="00D47E94" w:rsidRDefault="00370A95" w:rsidP="00370A95">
      <w:pPr>
        <w:pStyle w:val="TextkrperPartIB"/>
      </w:pPr>
      <w:proofErr w:type="spellStart"/>
      <w:r>
        <w:t>Söhreweg</w:t>
      </w:r>
      <w:proofErr w:type="spellEnd"/>
      <w:r>
        <w:t xml:space="preserve"> 6</w:t>
      </w:r>
    </w:p>
    <w:p w14:paraId="7889AA2D" w14:textId="77777777" w:rsidR="00370A95" w:rsidRPr="00D47E94" w:rsidRDefault="00370A95" w:rsidP="00370A95">
      <w:pPr>
        <w:pStyle w:val="TextkrperPartIB"/>
      </w:pPr>
      <w:r>
        <w:t xml:space="preserve">34639 </w:t>
      </w:r>
      <w:proofErr w:type="spellStart"/>
      <w:r>
        <w:t>Schwarzenborn</w:t>
      </w:r>
      <w:proofErr w:type="spellEnd"/>
    </w:p>
    <w:p w14:paraId="54528006" w14:textId="77777777" w:rsidR="00370A95" w:rsidRPr="00D47E94" w:rsidRDefault="00370A95" w:rsidP="00370A95">
      <w:pPr>
        <w:pStyle w:val="TextkrperPartIB"/>
      </w:pPr>
      <w:r>
        <w:t>Nemecko</w:t>
      </w:r>
    </w:p>
    <w:p w14:paraId="7C0653CC" w14:textId="77777777" w:rsidR="00370A95" w:rsidRPr="00D47E94" w:rsidRDefault="00370A95" w:rsidP="00370A95">
      <w:pPr>
        <w:pStyle w:val="TextkrperPartIB"/>
        <w:rPr>
          <w:lang w:val="de-DE"/>
        </w:rPr>
      </w:pPr>
    </w:p>
    <w:p w14:paraId="19C9AF59" w14:textId="53908AC0" w:rsidR="00370A95" w:rsidRPr="00D47E94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</w:rPr>
      </w:pPr>
      <w:r>
        <w:rPr>
          <w:rStyle w:val="Formatvorlage12PtFett"/>
          <w:szCs w:val="22"/>
        </w:rPr>
        <w:t xml:space="preserve">REGISTRAČNÉ ČÍSLO </w:t>
      </w:r>
    </w:p>
    <w:p w14:paraId="6958B515" w14:textId="77777777" w:rsidR="00370A95" w:rsidRPr="00D47E94" w:rsidRDefault="00370A95" w:rsidP="00370A95">
      <w:pPr>
        <w:pStyle w:val="TextkrperPartIB"/>
      </w:pPr>
    </w:p>
    <w:p w14:paraId="0B27D8F9" w14:textId="636E5F27" w:rsidR="00370A95" w:rsidRDefault="00CC3E17" w:rsidP="00370A95">
      <w:pPr>
        <w:pStyle w:val="TextkrperPartIB"/>
      </w:pPr>
      <w:r>
        <w:t>96/024/DC/20-S</w:t>
      </w:r>
    </w:p>
    <w:p w14:paraId="33E4B3D6" w14:textId="77777777" w:rsidR="002800AD" w:rsidRPr="00D47E94" w:rsidRDefault="002800AD" w:rsidP="00370A95">
      <w:pPr>
        <w:pStyle w:val="TextkrperPartIB"/>
      </w:pPr>
    </w:p>
    <w:p w14:paraId="12BB82FB" w14:textId="77777777" w:rsidR="00370A95" w:rsidRPr="00D47E94" w:rsidRDefault="00370A95" w:rsidP="00370A95">
      <w:pPr>
        <w:pStyle w:val="Odsekzoznamu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rStyle w:val="Formatvorlage12PtFett"/>
        </w:rPr>
      </w:pPr>
      <w:r>
        <w:rPr>
          <w:rStyle w:val="Formatvorlage12PtFett"/>
          <w:szCs w:val="22"/>
        </w:rPr>
        <w:t>ČÍSLO VÝROBNEJ ŠARŽE</w:t>
      </w:r>
    </w:p>
    <w:p w14:paraId="3E9C8557" w14:textId="77777777" w:rsidR="00370A95" w:rsidRPr="00D47E94" w:rsidRDefault="00370A95" w:rsidP="00370A95">
      <w:pPr>
        <w:pStyle w:val="TextkrperPartIB"/>
      </w:pPr>
    </w:p>
    <w:p w14:paraId="15B43040" w14:textId="77777777" w:rsidR="00370A95" w:rsidRPr="00D47E94" w:rsidRDefault="00370A95" w:rsidP="00370A95">
      <w:pPr>
        <w:pStyle w:val="TextkrperPartIB"/>
      </w:pPr>
      <w:r>
        <w:t>Číslo šarže:</w:t>
      </w:r>
    </w:p>
    <w:p w14:paraId="3CABD254" w14:textId="77777777" w:rsidR="00370A95" w:rsidRPr="00D47E94" w:rsidRDefault="00370A95" w:rsidP="00370A95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70A95" w:rsidRPr="00D47E94" w14:paraId="0CD197C9" w14:textId="77777777" w:rsidTr="00292117">
        <w:trPr>
          <w:trHeight w:val="977"/>
        </w:trPr>
        <w:tc>
          <w:tcPr>
            <w:tcW w:w="9298" w:type="dxa"/>
          </w:tcPr>
          <w:p w14:paraId="26B0BA82" w14:textId="77777777" w:rsidR="00370A95" w:rsidRPr="00D47E94" w:rsidRDefault="00370A95" w:rsidP="00292117">
            <w:pPr>
              <w:rPr>
                <w:b/>
              </w:rPr>
            </w:pPr>
            <w:r>
              <w:rPr>
                <w:b/>
              </w:rPr>
              <w:lastRenderedPageBreak/>
              <w:t>MINIMÁLNE ÚDAJE, KTORÉ MAJÚ BYŤ UVEDENÉ NA MALOM VNÚTORNOM OBALE</w:t>
            </w:r>
          </w:p>
          <w:p w14:paraId="64EFC678" w14:textId="77777777" w:rsidR="00370A95" w:rsidRPr="00D47E94" w:rsidRDefault="00370A95" w:rsidP="00292117">
            <w:pPr>
              <w:rPr>
                <w:b/>
              </w:rPr>
            </w:pPr>
          </w:p>
          <w:p w14:paraId="5D9DE11A" w14:textId="77777777" w:rsidR="00370A95" w:rsidRPr="00D47E94" w:rsidRDefault="00370A95" w:rsidP="00292117">
            <w:r>
              <w:rPr>
                <w:b/>
              </w:rPr>
              <w:t>10 ml injekčné liekovky</w:t>
            </w:r>
          </w:p>
        </w:tc>
      </w:tr>
    </w:tbl>
    <w:p w14:paraId="5FB8BEBA" w14:textId="77777777" w:rsidR="00370A95" w:rsidRPr="00D47E94" w:rsidRDefault="00370A95" w:rsidP="00370A95">
      <w:pPr>
        <w:tabs>
          <w:tab w:val="clear" w:pos="567"/>
        </w:tabs>
        <w:spacing w:line="240" w:lineRule="auto"/>
        <w:rPr>
          <w:u w:val="single"/>
        </w:rPr>
      </w:pPr>
    </w:p>
    <w:p w14:paraId="4D79D510" w14:textId="77777777" w:rsidR="00370A95" w:rsidRPr="00D47E94" w:rsidRDefault="00370A95" w:rsidP="00370A95">
      <w:pPr>
        <w:spacing w:line="240" w:lineRule="auto"/>
        <w:ind w:left="567" w:hanging="567"/>
      </w:pPr>
    </w:p>
    <w:p w14:paraId="55EFAB71" w14:textId="77777777" w:rsidR="00370A95" w:rsidRPr="00D47E94" w:rsidRDefault="00370A95" w:rsidP="00370A95">
      <w:pPr>
        <w:pStyle w:val="Odsekzoznamu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</w:rPr>
        <w:t>NÁZOV VETERINÁRNEHO LIEKU</w:t>
      </w:r>
    </w:p>
    <w:p w14:paraId="4327C4BA" w14:textId="77777777" w:rsidR="002800AD" w:rsidRDefault="002800AD" w:rsidP="00370A95">
      <w:pPr>
        <w:tabs>
          <w:tab w:val="clear" w:pos="567"/>
        </w:tabs>
        <w:spacing w:line="240" w:lineRule="auto"/>
        <w:jc w:val="both"/>
      </w:pPr>
    </w:p>
    <w:p w14:paraId="6690E5B7" w14:textId="14134AC3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Spasmalgan</w:t>
      </w:r>
      <w:proofErr w:type="spellEnd"/>
      <w:r>
        <w:t xml:space="preserve"> </w:t>
      </w:r>
      <w:proofErr w:type="spellStart"/>
      <w:r>
        <w:t>compositum</w:t>
      </w:r>
      <w:proofErr w:type="spellEnd"/>
      <w:r>
        <w:t xml:space="preserve"> 500 mg/ml + 4 mg/ml</w:t>
      </w:r>
    </w:p>
    <w:p w14:paraId="5FC98B40" w14:textId="5FDAD57D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Injekčný roztok pre kone, </w:t>
      </w:r>
      <w:r w:rsidR="00A24309">
        <w:t xml:space="preserve">hovädzí </w:t>
      </w:r>
      <w:r>
        <w:t>dobytok, ošípané a psy</w:t>
      </w:r>
    </w:p>
    <w:p w14:paraId="51EFF40F" w14:textId="77777777" w:rsidR="00370A95" w:rsidRPr="00D47E94" w:rsidRDefault="00370A95" w:rsidP="00370A95">
      <w:pPr>
        <w:pStyle w:val="TextkrperPartIB"/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sodného,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</w:t>
      </w:r>
      <w:proofErr w:type="spellEnd"/>
    </w:p>
    <w:p w14:paraId="7D72CD2B" w14:textId="77777777" w:rsidR="00370A95" w:rsidRPr="00D47E94" w:rsidRDefault="00370A95" w:rsidP="00370A95">
      <w:pPr>
        <w:tabs>
          <w:tab w:val="clear" w:pos="567"/>
        </w:tabs>
        <w:spacing w:line="240" w:lineRule="auto"/>
      </w:pPr>
    </w:p>
    <w:p w14:paraId="3835F623" w14:textId="77777777" w:rsidR="00370A95" w:rsidRPr="00D47E94" w:rsidRDefault="00370A95" w:rsidP="00370A95">
      <w:pPr>
        <w:pStyle w:val="Odsekzoznamu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>
        <w:rPr>
          <w:b/>
        </w:rPr>
        <w:t>MNOŽSTVO ÚČINNEJ LÁTKY (-OK)</w:t>
      </w:r>
    </w:p>
    <w:p w14:paraId="5FC8F860" w14:textId="77777777" w:rsidR="002800AD" w:rsidRDefault="002800AD" w:rsidP="00370A95">
      <w:pPr>
        <w:tabs>
          <w:tab w:val="clear" w:pos="567"/>
        </w:tabs>
        <w:spacing w:line="240" w:lineRule="auto"/>
        <w:jc w:val="both"/>
        <w:rPr>
          <w:iCs/>
          <w:szCs w:val="22"/>
          <w:highlight w:val="lightGray"/>
        </w:rPr>
      </w:pPr>
    </w:p>
    <w:p w14:paraId="09307EF3" w14:textId="69EDB86C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  <w:highlight w:val="lightGray"/>
        </w:rPr>
      </w:pPr>
      <w:proofErr w:type="spellStart"/>
      <w:r>
        <w:rPr>
          <w:iCs/>
          <w:szCs w:val="22"/>
          <w:highlight w:val="lightGray"/>
        </w:rPr>
        <w:t>Monohydrát</w:t>
      </w:r>
      <w:proofErr w:type="spellEnd"/>
      <w:r>
        <w:rPr>
          <w:iCs/>
          <w:szCs w:val="22"/>
          <w:highlight w:val="lightGray"/>
        </w:rPr>
        <w:t xml:space="preserve"> </w:t>
      </w:r>
      <w:proofErr w:type="spellStart"/>
      <w:r>
        <w:rPr>
          <w:iCs/>
          <w:szCs w:val="22"/>
          <w:highlight w:val="lightGray"/>
        </w:rPr>
        <w:t>metamizolu</w:t>
      </w:r>
      <w:proofErr w:type="spellEnd"/>
      <w:r>
        <w:rPr>
          <w:iCs/>
          <w:szCs w:val="22"/>
          <w:highlight w:val="lightGray"/>
        </w:rPr>
        <w:t xml:space="preserve"> sodného</w:t>
      </w:r>
      <w:r>
        <w:rPr>
          <w:iCs/>
          <w:szCs w:val="22"/>
          <w:highlight w:val="lightGray"/>
        </w:rPr>
        <w:tab/>
        <w:t>500,00 mg</w:t>
      </w:r>
      <w:r w:rsidR="00685535">
        <w:rPr>
          <w:iCs/>
          <w:szCs w:val="22"/>
          <w:highlight w:val="lightGray"/>
        </w:rPr>
        <w:t>/ml</w:t>
      </w:r>
    </w:p>
    <w:p w14:paraId="2482E8C6" w14:textId="3B9FB35D" w:rsidR="00370A95" w:rsidRPr="00685535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  <w:highlight w:val="lightGray"/>
        </w:rPr>
      </w:pPr>
      <w:r>
        <w:rPr>
          <w:bCs/>
          <w:highlight w:val="lightGray"/>
        </w:rPr>
        <w:t>(čo zodpovedá 443,00 </w:t>
      </w:r>
      <w:r w:rsidRPr="00685535">
        <w:rPr>
          <w:bCs/>
          <w:highlight w:val="lightGray"/>
        </w:rPr>
        <w:t>mg</w:t>
      </w:r>
      <w:r w:rsidR="00963D4B" w:rsidRPr="00685535">
        <w:rPr>
          <w:bCs/>
          <w:highlight w:val="lightGray"/>
        </w:rPr>
        <w:t>/ml</w:t>
      </w:r>
      <w:r w:rsidRPr="00685535">
        <w:rPr>
          <w:bCs/>
          <w:highlight w:val="lightGray"/>
        </w:rPr>
        <w:t xml:space="preserve"> </w:t>
      </w:r>
      <w:proofErr w:type="spellStart"/>
      <w:r w:rsidRPr="00685535">
        <w:rPr>
          <w:bCs/>
          <w:highlight w:val="lightGray"/>
        </w:rPr>
        <w:t>metamizolu</w:t>
      </w:r>
      <w:proofErr w:type="spellEnd"/>
      <w:r w:rsidRPr="00685535">
        <w:rPr>
          <w:bCs/>
          <w:highlight w:val="lightGray"/>
        </w:rPr>
        <w:t>)</w:t>
      </w:r>
    </w:p>
    <w:p w14:paraId="4D28CC1F" w14:textId="0635EF9B" w:rsidR="00370A95" w:rsidRPr="00685535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  <w:highlight w:val="lightGray"/>
        </w:rPr>
      </w:pPr>
      <w:proofErr w:type="spellStart"/>
      <w:r w:rsidRPr="00685535">
        <w:rPr>
          <w:iCs/>
          <w:szCs w:val="22"/>
          <w:highlight w:val="lightGray"/>
        </w:rPr>
        <w:t>Hyoscín</w:t>
      </w:r>
      <w:proofErr w:type="spellEnd"/>
      <w:r w:rsidRPr="00685535">
        <w:rPr>
          <w:iCs/>
          <w:szCs w:val="22"/>
          <w:highlight w:val="lightGray"/>
        </w:rPr>
        <w:t xml:space="preserve"> </w:t>
      </w:r>
      <w:proofErr w:type="spellStart"/>
      <w:r w:rsidRPr="00685535">
        <w:rPr>
          <w:iCs/>
          <w:szCs w:val="22"/>
          <w:highlight w:val="lightGray"/>
        </w:rPr>
        <w:t>butylbromid</w:t>
      </w:r>
      <w:proofErr w:type="spellEnd"/>
      <w:r w:rsidRPr="00685535">
        <w:rPr>
          <w:iCs/>
          <w:szCs w:val="22"/>
          <w:highlight w:val="lightGray"/>
        </w:rPr>
        <w:tab/>
      </w:r>
      <w:r w:rsidRPr="00685535">
        <w:rPr>
          <w:iCs/>
          <w:szCs w:val="22"/>
          <w:highlight w:val="lightGray"/>
        </w:rPr>
        <w:tab/>
      </w:r>
      <w:r w:rsidRPr="00685535">
        <w:rPr>
          <w:iCs/>
          <w:szCs w:val="22"/>
          <w:highlight w:val="lightGray"/>
        </w:rPr>
        <w:tab/>
      </w:r>
      <w:r w:rsidR="00685535">
        <w:rPr>
          <w:iCs/>
          <w:szCs w:val="22"/>
          <w:highlight w:val="lightGray"/>
        </w:rPr>
        <w:t xml:space="preserve">    </w:t>
      </w:r>
      <w:r w:rsidRPr="00685535">
        <w:rPr>
          <w:iCs/>
          <w:szCs w:val="22"/>
          <w:highlight w:val="lightGray"/>
        </w:rPr>
        <w:t>4,00 mg</w:t>
      </w:r>
      <w:r w:rsidR="00685535" w:rsidRPr="00685535">
        <w:rPr>
          <w:iCs/>
          <w:szCs w:val="22"/>
          <w:highlight w:val="lightGray"/>
        </w:rPr>
        <w:t>/ml</w:t>
      </w:r>
    </w:p>
    <w:p w14:paraId="312B9316" w14:textId="78B0D69E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685535">
        <w:rPr>
          <w:bCs/>
          <w:highlight w:val="lightGray"/>
        </w:rPr>
        <w:t>(čo zodpovedá 2,76 mg</w:t>
      </w:r>
      <w:r w:rsidR="00963D4B" w:rsidRPr="00685535">
        <w:rPr>
          <w:bCs/>
          <w:highlight w:val="lightGray"/>
        </w:rPr>
        <w:t>/ml</w:t>
      </w:r>
      <w:r w:rsidRPr="00685535">
        <w:rPr>
          <w:bCs/>
          <w:highlight w:val="lightGray"/>
        </w:rPr>
        <w:t xml:space="preserve"> </w:t>
      </w:r>
      <w:proofErr w:type="spellStart"/>
      <w:r>
        <w:rPr>
          <w:bCs/>
          <w:highlight w:val="lightGray"/>
        </w:rPr>
        <w:t>hyoscínu</w:t>
      </w:r>
      <w:proofErr w:type="spellEnd"/>
      <w:r>
        <w:rPr>
          <w:bCs/>
          <w:highlight w:val="lightGray"/>
        </w:rPr>
        <w:t>)</w:t>
      </w:r>
    </w:p>
    <w:p w14:paraId="6FB673F4" w14:textId="77777777" w:rsidR="00370A95" w:rsidRPr="00D47E94" w:rsidRDefault="00370A95" w:rsidP="00370A95">
      <w:pPr>
        <w:tabs>
          <w:tab w:val="clear" w:pos="567"/>
        </w:tabs>
        <w:spacing w:line="240" w:lineRule="auto"/>
      </w:pPr>
    </w:p>
    <w:p w14:paraId="458B43FD" w14:textId="77777777" w:rsidR="00370A95" w:rsidRPr="00D47E94" w:rsidRDefault="00370A95" w:rsidP="00370A95">
      <w:pPr>
        <w:pStyle w:val="Odsekzoznamu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</w:rPr>
        <w:t>OBSAH V OBJEMOVÝCH JEDNOTKÁCH</w:t>
      </w:r>
    </w:p>
    <w:p w14:paraId="3A0263AA" w14:textId="77777777" w:rsidR="002800AD" w:rsidRDefault="002800AD" w:rsidP="00370A95">
      <w:pPr>
        <w:tabs>
          <w:tab w:val="clear" w:pos="567"/>
        </w:tabs>
        <w:spacing w:line="240" w:lineRule="auto"/>
      </w:pPr>
    </w:p>
    <w:p w14:paraId="0ABC0D91" w14:textId="6F15FFC7" w:rsidR="00370A95" w:rsidRPr="00D47E94" w:rsidRDefault="00370A95" w:rsidP="00370A95">
      <w:pPr>
        <w:tabs>
          <w:tab w:val="clear" w:pos="567"/>
        </w:tabs>
        <w:spacing w:line="240" w:lineRule="auto"/>
      </w:pPr>
      <w:r>
        <w:t>10 ml</w:t>
      </w:r>
    </w:p>
    <w:p w14:paraId="6B61202E" w14:textId="77777777" w:rsidR="00370A95" w:rsidRPr="00D47E94" w:rsidRDefault="00370A95" w:rsidP="00370A95">
      <w:pPr>
        <w:tabs>
          <w:tab w:val="clear" w:pos="567"/>
        </w:tabs>
        <w:spacing w:line="240" w:lineRule="auto"/>
      </w:pPr>
    </w:p>
    <w:p w14:paraId="081C80DF" w14:textId="77777777" w:rsidR="00370A95" w:rsidRPr="00D47E94" w:rsidRDefault="00370A95" w:rsidP="00370A95">
      <w:pPr>
        <w:pStyle w:val="Odsekzoznamu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</w:rPr>
        <w:t>SPÔSOB(-Y) PODANIA</w:t>
      </w:r>
    </w:p>
    <w:p w14:paraId="44952218" w14:textId="77777777" w:rsidR="002800AD" w:rsidRDefault="002800AD" w:rsidP="00370A95">
      <w:pPr>
        <w:pStyle w:val="TextkrperPartIB"/>
      </w:pPr>
    </w:p>
    <w:p w14:paraId="54BCFDC8" w14:textId="77777777" w:rsidR="002800AD" w:rsidRDefault="00685535" w:rsidP="00370A95">
      <w:pPr>
        <w:pStyle w:val="TextkrperPartIB"/>
      </w:pPr>
      <w:proofErr w:type="spellStart"/>
      <w:r>
        <w:t>i.m</w:t>
      </w:r>
      <w:proofErr w:type="spellEnd"/>
      <w:r>
        <w:t>.</w:t>
      </w:r>
      <w:r w:rsidR="00370A95">
        <w:t xml:space="preserve"> u ošípaných </w:t>
      </w:r>
      <w:r>
        <w:t xml:space="preserve">a psov. </w:t>
      </w:r>
    </w:p>
    <w:p w14:paraId="48889DBD" w14:textId="7B3FAC2C" w:rsidR="00370A95" w:rsidRPr="00D47E94" w:rsidRDefault="00685535" w:rsidP="00370A95">
      <w:pPr>
        <w:pStyle w:val="TextkrperPartIB"/>
      </w:pPr>
      <w:proofErr w:type="spellStart"/>
      <w:r>
        <w:t>i.v</w:t>
      </w:r>
      <w:proofErr w:type="spellEnd"/>
      <w:r>
        <w:t>.</w:t>
      </w:r>
      <w:r w:rsidR="00370A95">
        <w:t xml:space="preserve"> u</w:t>
      </w:r>
      <w:r w:rsidR="00A24309">
        <w:t xml:space="preserve"> hovädzieho </w:t>
      </w:r>
      <w:r w:rsidR="00370A95">
        <w:t>dobytka, koní a psov.</w:t>
      </w:r>
    </w:p>
    <w:p w14:paraId="3C183460" w14:textId="77777777" w:rsidR="00370A95" w:rsidRPr="00D47E94" w:rsidRDefault="00370A95" w:rsidP="00370A95">
      <w:pPr>
        <w:pStyle w:val="TextkrperPartIB"/>
      </w:pPr>
      <w:r>
        <w:t>Pred použitím si prečítajte písomnú informáciu pre používateľov.</w:t>
      </w:r>
    </w:p>
    <w:p w14:paraId="079E231E" w14:textId="77777777" w:rsidR="00370A95" w:rsidRPr="00D47E94" w:rsidRDefault="00370A95" w:rsidP="00370A95">
      <w:pPr>
        <w:tabs>
          <w:tab w:val="clear" w:pos="567"/>
        </w:tabs>
        <w:spacing w:line="240" w:lineRule="auto"/>
      </w:pPr>
    </w:p>
    <w:p w14:paraId="58B5DA03" w14:textId="77777777" w:rsidR="00370A95" w:rsidRPr="00D47E94" w:rsidRDefault="00370A95" w:rsidP="00370A95">
      <w:pPr>
        <w:pStyle w:val="Odsekzoznamu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</w:rPr>
        <w:t>OCHRANNÁ (-É) LEHOTA (-Y)</w:t>
      </w:r>
    </w:p>
    <w:p w14:paraId="23B3900F" w14:textId="77777777" w:rsidR="00CC3E17" w:rsidRDefault="00CC3E17" w:rsidP="00370A95">
      <w:pPr>
        <w:pStyle w:val="TextkrperPartIB"/>
        <w:rPr>
          <w:u w:val="single"/>
        </w:rPr>
      </w:pPr>
    </w:p>
    <w:p w14:paraId="5379940F" w14:textId="7FA2CD86" w:rsidR="00370A95" w:rsidRPr="00D47E94" w:rsidRDefault="00370A95" w:rsidP="00370A95">
      <w:pPr>
        <w:pStyle w:val="TextkrperPartIB"/>
        <w:rPr>
          <w:u w:val="single"/>
        </w:rPr>
      </w:pPr>
      <w:r>
        <w:rPr>
          <w:u w:val="single"/>
        </w:rPr>
        <w:t>Ochranná lehota:</w:t>
      </w:r>
    </w:p>
    <w:p w14:paraId="7A31DDA9" w14:textId="77777777" w:rsidR="00370A95" w:rsidRPr="00D47E94" w:rsidRDefault="00370A95" w:rsidP="00370A95">
      <w:pPr>
        <w:pStyle w:val="TextkrperPartIB"/>
      </w:pPr>
    </w:p>
    <w:p w14:paraId="661190E8" w14:textId="2CC73CF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Kone, </w:t>
      </w:r>
      <w:r w:rsidR="00A24309">
        <w:t xml:space="preserve">hovädzí </w:t>
      </w:r>
      <w:r>
        <w:t>dobytok (</w:t>
      </w:r>
      <w:proofErr w:type="spellStart"/>
      <w:r>
        <w:t>i.v</w:t>
      </w:r>
      <w:proofErr w:type="spellEnd"/>
      <w:r>
        <w:t>.):</w:t>
      </w:r>
      <w:r>
        <w:tab/>
      </w:r>
      <w:r w:rsidR="00A24309">
        <w:t>m</w:t>
      </w:r>
      <w:r>
        <w:t>äso a vnútornosti:</w:t>
      </w:r>
      <w:r>
        <w:tab/>
        <w:t>12 dní</w:t>
      </w:r>
    </w:p>
    <w:p w14:paraId="4AF0FF81" w14:textId="27A5D326" w:rsidR="00370A95" w:rsidRPr="00D47E94" w:rsidRDefault="00A24309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Hovädzí d</w:t>
      </w:r>
      <w:r w:rsidR="00370A95">
        <w:t>obytok (</w:t>
      </w:r>
      <w:proofErr w:type="spellStart"/>
      <w:r w:rsidR="00370A95">
        <w:t>i.v</w:t>
      </w:r>
      <w:proofErr w:type="spellEnd"/>
      <w:r w:rsidR="00370A95">
        <w:t>.):</w:t>
      </w:r>
      <w:r w:rsidR="00370A95">
        <w:tab/>
      </w:r>
      <w:r w:rsidR="00370A95">
        <w:tab/>
      </w:r>
      <w:r>
        <w:t>m</w:t>
      </w:r>
      <w:r w:rsidR="00370A95">
        <w:t>lieko</w:t>
      </w:r>
      <w:r w:rsidR="00370A95">
        <w:tab/>
      </w:r>
      <w:r w:rsidR="00370A95">
        <w:tab/>
      </w:r>
      <w:r w:rsidR="00370A95">
        <w:tab/>
        <w:t>96 hodín</w:t>
      </w:r>
    </w:p>
    <w:p w14:paraId="1A86CEEF" w14:textId="1FA22DC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Ošípané (</w:t>
      </w:r>
      <w:proofErr w:type="spellStart"/>
      <w:r>
        <w:t>i.m</w:t>
      </w:r>
      <w:proofErr w:type="spellEnd"/>
      <w:r>
        <w:t>.):</w:t>
      </w:r>
      <w:r>
        <w:tab/>
      </w:r>
      <w:r>
        <w:tab/>
      </w:r>
      <w:r>
        <w:tab/>
      </w:r>
      <w:r w:rsidR="00A24309">
        <w:t>m</w:t>
      </w:r>
      <w:r>
        <w:t>äso a vnútornosti:</w:t>
      </w:r>
      <w:r>
        <w:tab/>
        <w:t>15 dní</w:t>
      </w:r>
    </w:p>
    <w:p w14:paraId="40BD5CD9" w14:textId="7777777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9FC93F" w14:textId="77777777" w:rsidR="00370A95" w:rsidRPr="00D47E9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je registrovaný na použitie u kobýl produkujúcich mlieko na ľudskú spotrebu.</w:t>
      </w:r>
    </w:p>
    <w:p w14:paraId="7BF85C9C" w14:textId="77777777" w:rsidR="00370A95" w:rsidRPr="00D47E94" w:rsidRDefault="00370A95" w:rsidP="00370A95">
      <w:pPr>
        <w:tabs>
          <w:tab w:val="clear" w:pos="567"/>
        </w:tabs>
        <w:spacing w:line="240" w:lineRule="auto"/>
      </w:pPr>
    </w:p>
    <w:p w14:paraId="0205CE01" w14:textId="77777777" w:rsidR="00370A95" w:rsidRPr="00583872" w:rsidRDefault="00370A95" w:rsidP="00370A95">
      <w:pPr>
        <w:pStyle w:val="Odsekzoznamu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>
        <w:rPr>
          <w:b/>
        </w:rPr>
        <w:t>ČÍSLO ŠARŽE</w:t>
      </w:r>
    </w:p>
    <w:p w14:paraId="69D3050D" w14:textId="77777777" w:rsidR="002800AD" w:rsidRDefault="002800AD" w:rsidP="00370A95">
      <w:pPr>
        <w:tabs>
          <w:tab w:val="clear" w:pos="567"/>
        </w:tabs>
        <w:spacing w:line="240" w:lineRule="auto"/>
      </w:pPr>
    </w:p>
    <w:p w14:paraId="33BC9D42" w14:textId="4FE39B8B" w:rsidR="00370A95" w:rsidRPr="00D47E94" w:rsidRDefault="00370A95" w:rsidP="00370A95">
      <w:pPr>
        <w:tabs>
          <w:tab w:val="clear" w:pos="567"/>
        </w:tabs>
        <w:spacing w:line="240" w:lineRule="auto"/>
      </w:pPr>
      <w:r>
        <w:t>Číslo šarže:</w:t>
      </w:r>
    </w:p>
    <w:p w14:paraId="65E9BCDA" w14:textId="77777777" w:rsidR="00370A95" w:rsidRPr="00D47E94" w:rsidRDefault="00370A95" w:rsidP="00370A95">
      <w:pPr>
        <w:tabs>
          <w:tab w:val="clear" w:pos="567"/>
        </w:tabs>
        <w:spacing w:line="240" w:lineRule="auto"/>
      </w:pPr>
    </w:p>
    <w:p w14:paraId="52FED9CD" w14:textId="77777777" w:rsidR="00370A95" w:rsidRPr="00D47E94" w:rsidRDefault="00370A95" w:rsidP="00370A95">
      <w:pPr>
        <w:pStyle w:val="Odsekzoznamu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</w:rPr>
        <w:t>DÁTUM EXSPIRÁCIE</w:t>
      </w:r>
    </w:p>
    <w:p w14:paraId="2BA9FE84" w14:textId="77777777" w:rsidR="002800AD" w:rsidRDefault="002800AD" w:rsidP="00370A95">
      <w:pPr>
        <w:tabs>
          <w:tab w:val="clear" w:pos="567"/>
        </w:tabs>
        <w:spacing w:line="240" w:lineRule="auto"/>
      </w:pPr>
    </w:p>
    <w:p w14:paraId="15F668D0" w14:textId="3ADF82CE" w:rsidR="00370A95" w:rsidRPr="00D47E94" w:rsidRDefault="00370A95" w:rsidP="00370A95">
      <w:pPr>
        <w:tabs>
          <w:tab w:val="clear" w:pos="567"/>
        </w:tabs>
        <w:spacing w:line="240" w:lineRule="auto"/>
      </w:pPr>
      <w:r>
        <w:t>Dátum exspirácie: mesiac/rok</w:t>
      </w:r>
    </w:p>
    <w:p w14:paraId="291FB726" w14:textId="77777777" w:rsidR="00370A95" w:rsidRPr="00D47E94" w:rsidRDefault="00370A95" w:rsidP="00370A95">
      <w:pPr>
        <w:tabs>
          <w:tab w:val="clear" w:pos="567"/>
        </w:tabs>
        <w:spacing w:line="240" w:lineRule="auto"/>
        <w:ind w:right="-318"/>
        <w:jc w:val="both"/>
        <w:rPr>
          <w:color w:val="000000"/>
        </w:rPr>
      </w:pPr>
      <w:r>
        <w:t>Po prvom prepichnutí zátky použiť do:</w:t>
      </w:r>
    </w:p>
    <w:p w14:paraId="40C20080" w14:textId="540E5AC6" w:rsidR="00370A95" w:rsidRPr="00D47E94" w:rsidRDefault="00370A95" w:rsidP="00370A95">
      <w:pPr>
        <w:pStyle w:val="TextkrperPartIB"/>
      </w:pPr>
      <w:r>
        <w:t>Čas použiteľnosti po prvo</w:t>
      </w:r>
      <w:r w:rsidR="00685535">
        <w:t xml:space="preserve">m otvorení vnútorného obalu: </w:t>
      </w:r>
      <w:r>
        <w:t>28 dní</w:t>
      </w:r>
      <w:r w:rsidR="00A24309">
        <w:t>.</w:t>
      </w:r>
    </w:p>
    <w:p w14:paraId="6D9A0437" w14:textId="77777777" w:rsidR="00370A95" w:rsidRPr="00D47E94" w:rsidRDefault="00370A95" w:rsidP="00370A95">
      <w:pPr>
        <w:tabs>
          <w:tab w:val="clear" w:pos="567"/>
        </w:tabs>
        <w:spacing w:line="240" w:lineRule="auto"/>
      </w:pPr>
    </w:p>
    <w:p w14:paraId="48A0AA64" w14:textId="77777777" w:rsidR="00370A95" w:rsidRPr="00583872" w:rsidRDefault="00370A95" w:rsidP="00370A95">
      <w:pPr>
        <w:pStyle w:val="Odsekzoznamu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>
        <w:rPr>
          <w:b/>
        </w:rPr>
        <w:t>OZNAČENIE „LEN PRE ZVIERATÁ“</w:t>
      </w:r>
    </w:p>
    <w:p w14:paraId="26699049" w14:textId="77777777" w:rsidR="002800AD" w:rsidRDefault="002800AD" w:rsidP="00370A95">
      <w:pPr>
        <w:tabs>
          <w:tab w:val="clear" w:pos="567"/>
        </w:tabs>
        <w:spacing w:line="240" w:lineRule="auto"/>
      </w:pPr>
    </w:p>
    <w:p w14:paraId="56B59445" w14:textId="78CB32D2" w:rsidR="00370A95" w:rsidRPr="00D47E94" w:rsidRDefault="00370A95" w:rsidP="00370A95">
      <w:pPr>
        <w:tabs>
          <w:tab w:val="clear" w:pos="567"/>
        </w:tabs>
        <w:spacing w:line="240" w:lineRule="auto"/>
      </w:pPr>
      <w:r>
        <w:t xml:space="preserve">Len pre zvieratá </w:t>
      </w:r>
    </w:p>
    <w:p w14:paraId="0F060205" w14:textId="77777777" w:rsidR="00370A95" w:rsidRPr="00D47E94" w:rsidRDefault="00370A95" w:rsidP="00370A95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74884351" w14:textId="77777777" w:rsidR="00370A95" w:rsidRPr="00D47E94" w:rsidRDefault="00370A95" w:rsidP="00370A95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F58E13F" w14:textId="7C15BC16" w:rsidR="002800AD" w:rsidRDefault="002800AD" w:rsidP="002800AD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4DEEFC43" w14:textId="1C741A50" w:rsidR="00370A95" w:rsidRPr="00CC3E17" w:rsidRDefault="00370A95" w:rsidP="00CC3E17">
      <w:pPr>
        <w:tabs>
          <w:tab w:val="clear" w:pos="567"/>
          <w:tab w:val="left" w:pos="720"/>
        </w:tabs>
        <w:spacing w:line="240" w:lineRule="auto"/>
        <w:jc w:val="center"/>
        <w:rPr>
          <w:szCs w:val="22"/>
        </w:rPr>
      </w:pPr>
      <w:r>
        <w:rPr>
          <w:rStyle w:val="Formatvorlage12PtFett"/>
          <w:szCs w:val="22"/>
        </w:rPr>
        <w:lastRenderedPageBreak/>
        <w:t>PÍSOMNÁ INFORMÁCIA PRE POUŽÍVATEĽOV</w:t>
      </w:r>
    </w:p>
    <w:p w14:paraId="64506B75" w14:textId="77777777" w:rsidR="00370A95" w:rsidRPr="002800AD" w:rsidRDefault="00370A95" w:rsidP="00370A95">
      <w:pPr>
        <w:tabs>
          <w:tab w:val="clear" w:pos="567"/>
          <w:tab w:val="left" w:pos="720"/>
        </w:tabs>
        <w:spacing w:line="240" w:lineRule="auto"/>
        <w:jc w:val="center"/>
        <w:rPr>
          <w:b/>
          <w:szCs w:val="22"/>
        </w:rPr>
      </w:pPr>
      <w:proofErr w:type="spellStart"/>
      <w:r w:rsidRPr="002800AD">
        <w:rPr>
          <w:b/>
        </w:rPr>
        <w:t>Spasmalgan</w:t>
      </w:r>
      <w:proofErr w:type="spellEnd"/>
      <w:r w:rsidRPr="002800AD">
        <w:rPr>
          <w:b/>
        </w:rPr>
        <w:t xml:space="preserve"> </w:t>
      </w:r>
      <w:proofErr w:type="spellStart"/>
      <w:r w:rsidRPr="002800AD">
        <w:rPr>
          <w:b/>
        </w:rPr>
        <w:t>compositum</w:t>
      </w:r>
      <w:proofErr w:type="spellEnd"/>
      <w:r w:rsidRPr="002800AD">
        <w:rPr>
          <w:b/>
        </w:rPr>
        <w:t xml:space="preserve"> 500 mg/ml + 4 mg/ml</w:t>
      </w:r>
    </w:p>
    <w:p w14:paraId="7C3759FE" w14:textId="693D0D1A" w:rsidR="00370A95" w:rsidRPr="002800AD" w:rsidRDefault="00370A95" w:rsidP="00370A9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800AD">
        <w:rPr>
          <w:b/>
        </w:rPr>
        <w:t xml:space="preserve">Injekčný roztok pre kone, </w:t>
      </w:r>
      <w:r w:rsidR="00A24309" w:rsidRPr="002800AD">
        <w:rPr>
          <w:b/>
        </w:rPr>
        <w:t xml:space="preserve">hovädzí </w:t>
      </w:r>
      <w:r w:rsidRPr="002800AD">
        <w:rPr>
          <w:b/>
        </w:rPr>
        <w:t>dobytok, ošípané a psy</w:t>
      </w:r>
    </w:p>
    <w:p w14:paraId="599AE912" w14:textId="7DB7465F" w:rsidR="00370A95" w:rsidRDefault="00370A95" w:rsidP="00370A95">
      <w:pPr>
        <w:pStyle w:val="TextkrperPartIB"/>
      </w:pPr>
    </w:p>
    <w:p w14:paraId="4EB921B4" w14:textId="751CDED5" w:rsidR="00370A95" w:rsidRPr="007C61A8" w:rsidRDefault="00292117" w:rsidP="002800AD">
      <w:pPr>
        <w:tabs>
          <w:tab w:val="clear" w:pos="567"/>
          <w:tab w:val="left" w:pos="720"/>
        </w:tabs>
        <w:spacing w:line="240" w:lineRule="auto"/>
        <w:ind w:left="709" w:hanging="709"/>
        <w:rPr>
          <w:b/>
          <w:szCs w:val="22"/>
        </w:rPr>
      </w:pPr>
      <w:r w:rsidRPr="002800AD">
        <w:rPr>
          <w:b/>
          <w:szCs w:val="22"/>
          <w:highlight w:val="lightGray"/>
        </w:rPr>
        <w:t>1.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NÁZOV A ADRESA DRŽITEĽA ROZHODNUTIA O REGISTRÁCII A DRŽITEĽA POVOLENIA NA VÝROBU ZODPOVEDNÉHO ZA UVOĽNENIE ŠARŽE, AK NIE SÚ IDENTICKÍ</w:t>
      </w:r>
    </w:p>
    <w:p w14:paraId="2F4EC9CA" w14:textId="77777777" w:rsidR="00370A95" w:rsidRDefault="00370A95" w:rsidP="00370A95">
      <w:pPr>
        <w:pStyle w:val="TextkrperPartIB"/>
      </w:pPr>
    </w:p>
    <w:p w14:paraId="7CA00439" w14:textId="77777777" w:rsidR="00370A95" w:rsidRPr="00EA2CE5" w:rsidRDefault="00370A95" w:rsidP="00370A95">
      <w:pPr>
        <w:pStyle w:val="TextkrperPartIB"/>
      </w:pPr>
      <w:proofErr w:type="spellStart"/>
      <w:r>
        <w:t>Veyx-Pharma</w:t>
      </w:r>
      <w:proofErr w:type="spellEnd"/>
      <w:r>
        <w:t xml:space="preserve"> </w:t>
      </w:r>
      <w:proofErr w:type="spellStart"/>
      <w:r>
        <w:t>GmbH</w:t>
      </w:r>
      <w:proofErr w:type="spellEnd"/>
    </w:p>
    <w:p w14:paraId="21CF079A" w14:textId="77777777" w:rsidR="00370A95" w:rsidRPr="00EA2CE5" w:rsidRDefault="00370A95" w:rsidP="00370A95">
      <w:pPr>
        <w:pStyle w:val="TextkrperPartIB"/>
      </w:pPr>
      <w:proofErr w:type="spellStart"/>
      <w:r>
        <w:t>Söhreweg</w:t>
      </w:r>
      <w:proofErr w:type="spellEnd"/>
      <w:r>
        <w:t xml:space="preserve"> 6</w:t>
      </w:r>
    </w:p>
    <w:p w14:paraId="1E637364" w14:textId="77777777" w:rsidR="00370A95" w:rsidRPr="00EA2CE5" w:rsidRDefault="00370A95" w:rsidP="00370A95">
      <w:pPr>
        <w:pStyle w:val="TextkrperPartIB"/>
      </w:pPr>
      <w:r>
        <w:t xml:space="preserve">34639 </w:t>
      </w:r>
      <w:proofErr w:type="spellStart"/>
      <w:r>
        <w:t>Schwarzenborn</w:t>
      </w:r>
      <w:proofErr w:type="spellEnd"/>
    </w:p>
    <w:p w14:paraId="2943FF90" w14:textId="457BFA5A" w:rsidR="00370A95" w:rsidRPr="002800AD" w:rsidRDefault="00370A95" w:rsidP="00370A95">
      <w:pPr>
        <w:pStyle w:val="TextkrperPartIB"/>
      </w:pPr>
      <w:r>
        <w:t>Nemecko</w:t>
      </w:r>
    </w:p>
    <w:p w14:paraId="30B010EE" w14:textId="77777777" w:rsidR="00370A95" w:rsidRPr="00860F35" w:rsidRDefault="00370A95" w:rsidP="00370A95">
      <w:pPr>
        <w:pStyle w:val="TextkrperPartIB"/>
        <w:rPr>
          <w:lang w:val="de-DE"/>
        </w:rPr>
      </w:pPr>
    </w:p>
    <w:p w14:paraId="6D86373A" w14:textId="474DC5D9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2800AD">
        <w:rPr>
          <w:b/>
          <w:szCs w:val="22"/>
          <w:highlight w:val="lightGray"/>
        </w:rPr>
        <w:t>2.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NÁZOV VETERINÁRNEHO LIEKU</w:t>
      </w:r>
    </w:p>
    <w:p w14:paraId="510191D2" w14:textId="77777777" w:rsidR="00370A95" w:rsidRDefault="00370A95" w:rsidP="00370A95">
      <w:pPr>
        <w:pStyle w:val="TextkrperPartIB"/>
      </w:pPr>
    </w:p>
    <w:p w14:paraId="444418E7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Spasmalgan</w:t>
      </w:r>
      <w:proofErr w:type="spellEnd"/>
      <w:r>
        <w:t xml:space="preserve"> </w:t>
      </w:r>
      <w:proofErr w:type="spellStart"/>
      <w:r>
        <w:t>compositum</w:t>
      </w:r>
      <w:proofErr w:type="spellEnd"/>
      <w:r>
        <w:t xml:space="preserve"> 500 mg/ml + 4 mg/ml</w:t>
      </w:r>
    </w:p>
    <w:p w14:paraId="037C3A2D" w14:textId="662C7F7A" w:rsidR="00370A95" w:rsidRPr="00474C50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Injekčný roztok pre kone, </w:t>
      </w:r>
      <w:r w:rsidR="00A24309">
        <w:t xml:space="preserve">hovädzí </w:t>
      </w:r>
      <w:r>
        <w:t>dobytok, ošípané a psy</w:t>
      </w:r>
    </w:p>
    <w:p w14:paraId="4FD0852C" w14:textId="77777777" w:rsidR="00370A95" w:rsidRDefault="00370A95" w:rsidP="00370A95">
      <w:pPr>
        <w:pStyle w:val="TextkrperPartIB"/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sodného,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</w:t>
      </w:r>
      <w:proofErr w:type="spellEnd"/>
    </w:p>
    <w:p w14:paraId="0D91C500" w14:textId="77777777" w:rsidR="00370A95" w:rsidRDefault="00370A95" w:rsidP="00370A95">
      <w:pPr>
        <w:pStyle w:val="TextkrperPartIB"/>
      </w:pPr>
    </w:p>
    <w:p w14:paraId="2C3F4693" w14:textId="0DABF957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2800AD">
        <w:rPr>
          <w:b/>
          <w:szCs w:val="22"/>
          <w:highlight w:val="lightGray"/>
        </w:rPr>
        <w:t>3.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OBSAH ÚČINNEJ LÁTKY(-OK) A INEJ LÁTKY(-OK)</w:t>
      </w:r>
    </w:p>
    <w:p w14:paraId="12834A60" w14:textId="77777777" w:rsidR="00370A95" w:rsidRDefault="00370A95" w:rsidP="00370A95">
      <w:pPr>
        <w:pStyle w:val="TextkrperPartIB"/>
      </w:pPr>
    </w:p>
    <w:p w14:paraId="51C8F79A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Spasmalgan</w:t>
      </w:r>
      <w:proofErr w:type="spellEnd"/>
      <w:r>
        <w:t xml:space="preserve"> </w:t>
      </w:r>
      <w:proofErr w:type="spellStart"/>
      <w:r>
        <w:t>compositum</w:t>
      </w:r>
      <w:proofErr w:type="spellEnd"/>
      <w:r>
        <w:t xml:space="preserve"> je číry, žltý injekčný roztok obsahujúci:</w:t>
      </w:r>
    </w:p>
    <w:p w14:paraId="25CFA7AA" w14:textId="77777777" w:rsidR="00370A95" w:rsidRPr="00474C50" w:rsidRDefault="00370A95" w:rsidP="00370A9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Účinné látky:</w:t>
      </w:r>
    </w:p>
    <w:p w14:paraId="2A5FDAA2" w14:textId="77777777" w:rsidR="00370A95" w:rsidRPr="00685535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sodného</w:t>
      </w:r>
      <w:r>
        <w:tab/>
        <w:t>500,00 </w:t>
      </w:r>
      <w:r w:rsidRPr="00685535">
        <w:t>mg/ml</w:t>
      </w:r>
    </w:p>
    <w:p w14:paraId="3A534355" w14:textId="33265174" w:rsidR="00370A95" w:rsidRPr="00685535" w:rsidRDefault="00370A95" w:rsidP="00370A95">
      <w:pPr>
        <w:tabs>
          <w:tab w:val="clear" w:pos="567"/>
        </w:tabs>
        <w:spacing w:line="240" w:lineRule="auto"/>
        <w:jc w:val="both"/>
        <w:rPr>
          <w:bCs/>
        </w:rPr>
      </w:pPr>
      <w:r>
        <w:t>(čo zodpovedá 443,</w:t>
      </w:r>
      <w:r w:rsidRPr="00685535">
        <w:t>00 mg</w:t>
      </w:r>
      <w:r w:rsidR="00963D4B" w:rsidRPr="00685535">
        <w:t>/ml</w:t>
      </w:r>
      <w:r w:rsidRPr="00685535">
        <w:t xml:space="preserve"> </w:t>
      </w:r>
      <w:proofErr w:type="spellStart"/>
      <w:r w:rsidRPr="00685535">
        <w:t>metamizolu</w:t>
      </w:r>
      <w:proofErr w:type="spellEnd"/>
      <w:r w:rsidRPr="00685535">
        <w:t>)</w:t>
      </w:r>
    </w:p>
    <w:p w14:paraId="274ADC7C" w14:textId="77777777" w:rsidR="00370A95" w:rsidRPr="00685535" w:rsidRDefault="00370A95" w:rsidP="00370A95">
      <w:pPr>
        <w:tabs>
          <w:tab w:val="clear" w:pos="567"/>
        </w:tabs>
        <w:spacing w:line="240" w:lineRule="auto"/>
        <w:jc w:val="both"/>
        <w:rPr>
          <w:bCs/>
        </w:rPr>
      </w:pPr>
    </w:p>
    <w:p w14:paraId="7DF95B42" w14:textId="133633C3" w:rsidR="00370A95" w:rsidRPr="00685535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685535">
        <w:t>Hyoscín</w:t>
      </w:r>
      <w:proofErr w:type="spellEnd"/>
      <w:r w:rsidRPr="00685535">
        <w:t xml:space="preserve"> </w:t>
      </w:r>
      <w:proofErr w:type="spellStart"/>
      <w:r w:rsidRPr="00685535">
        <w:t>butylbromid</w:t>
      </w:r>
      <w:proofErr w:type="spellEnd"/>
      <w:r w:rsidRPr="00685535">
        <w:tab/>
      </w:r>
      <w:r w:rsidRPr="00685535">
        <w:tab/>
      </w:r>
      <w:r w:rsidRPr="00685535">
        <w:tab/>
      </w:r>
      <w:r w:rsidR="00685535" w:rsidRPr="00685535">
        <w:t xml:space="preserve">    </w:t>
      </w:r>
      <w:r w:rsidRPr="00685535">
        <w:t>4,00 mg</w:t>
      </w:r>
      <w:r w:rsidR="00685535" w:rsidRPr="00685535">
        <w:t>/ml</w:t>
      </w:r>
    </w:p>
    <w:p w14:paraId="622EE77D" w14:textId="600F91E6" w:rsidR="00370A95" w:rsidRPr="00D5646F" w:rsidRDefault="00370A95" w:rsidP="00370A95">
      <w:pPr>
        <w:tabs>
          <w:tab w:val="clear" w:pos="567"/>
        </w:tabs>
        <w:spacing w:line="240" w:lineRule="auto"/>
        <w:jc w:val="both"/>
        <w:rPr>
          <w:bCs/>
        </w:rPr>
      </w:pPr>
      <w:r w:rsidRPr="00685535">
        <w:t>(čo zodpovedá 2,76 mg</w:t>
      </w:r>
      <w:r w:rsidR="00963D4B" w:rsidRPr="00685535">
        <w:t>/ml</w:t>
      </w:r>
      <w:r w:rsidRPr="00685535">
        <w:t xml:space="preserve"> </w:t>
      </w:r>
      <w:proofErr w:type="spellStart"/>
      <w:r w:rsidRPr="00685535">
        <w:t>hyoscínu</w:t>
      </w:r>
      <w:proofErr w:type="spellEnd"/>
      <w:r>
        <w:t>)</w:t>
      </w:r>
    </w:p>
    <w:p w14:paraId="3C7391A2" w14:textId="77777777" w:rsidR="00370A95" w:rsidRPr="00474C50" w:rsidRDefault="00370A95" w:rsidP="00370A9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8A6CAEB" w14:textId="77777777" w:rsidR="00370A95" w:rsidRPr="00474C50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Pomocné látky:</w:t>
      </w:r>
    </w:p>
    <w:p w14:paraId="71C375C1" w14:textId="0ABDCAA4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Benzylalkohol</w:t>
      </w:r>
      <w:proofErr w:type="spellEnd"/>
      <w:r>
        <w:t xml:space="preserve"> (E1519) </w:t>
      </w:r>
      <w:r w:rsidR="00B20A01">
        <w:tab/>
      </w:r>
      <w:r w:rsidR="00B20A01">
        <w:tab/>
      </w:r>
      <w:r w:rsidR="00B20A01">
        <w:tab/>
        <w:t xml:space="preserve">   </w:t>
      </w:r>
      <w:r>
        <w:t>10,00 mg</w:t>
      </w:r>
      <w:r w:rsidR="00B20A01">
        <w:t>/ml</w:t>
      </w:r>
    </w:p>
    <w:p w14:paraId="1CFCF08F" w14:textId="17F55312" w:rsidR="00370A95" w:rsidRDefault="00370A95" w:rsidP="00370A95">
      <w:pPr>
        <w:tabs>
          <w:tab w:val="clear" w:pos="567"/>
        </w:tabs>
        <w:spacing w:line="240" w:lineRule="auto"/>
        <w:rPr>
          <w:b/>
          <w:szCs w:val="22"/>
        </w:rPr>
      </w:pPr>
    </w:p>
    <w:p w14:paraId="2EA552A0" w14:textId="19893A7A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2800AD">
        <w:rPr>
          <w:b/>
          <w:szCs w:val="22"/>
          <w:highlight w:val="lightGray"/>
        </w:rPr>
        <w:t>4.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INDIKÁCIA(-E)</w:t>
      </w:r>
    </w:p>
    <w:p w14:paraId="175F9234" w14:textId="77777777" w:rsidR="00370A95" w:rsidRDefault="00370A95" w:rsidP="00370A95">
      <w:pPr>
        <w:pStyle w:val="TextkrperPartIB"/>
        <w:rPr>
          <w:rFonts w:cs="Arial"/>
          <w:bCs/>
        </w:rPr>
      </w:pPr>
    </w:p>
    <w:p w14:paraId="487892B5" w14:textId="2BC2DE05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Liečba kŕčov alebo pretrvávajúceho zvýšeného tonusu hladkých svalov </w:t>
      </w:r>
      <w:proofErr w:type="spellStart"/>
      <w:r>
        <w:t>gastrointerstinálneho</w:t>
      </w:r>
      <w:proofErr w:type="spellEnd"/>
      <w:r>
        <w:t xml:space="preserve"> traktu alebo močových a žlčových vylučovacích orgánov spojen</w:t>
      </w:r>
      <w:r w:rsidR="00A24309">
        <w:t>ého</w:t>
      </w:r>
      <w:r>
        <w:t xml:space="preserve"> s bolesťou.</w:t>
      </w:r>
    </w:p>
    <w:p w14:paraId="54A0FDF9" w14:textId="77777777" w:rsidR="00370A95" w:rsidRPr="00FF1FD8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3C1997" w14:textId="77777777" w:rsidR="00370A95" w:rsidRPr="00575917" w:rsidRDefault="00370A95" w:rsidP="00370A9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 xml:space="preserve">Kone </w:t>
      </w:r>
    </w:p>
    <w:p w14:paraId="7FAE916A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Spazmodické</w:t>
      </w:r>
      <w:proofErr w:type="spellEnd"/>
      <w:r>
        <w:t xml:space="preserve"> koliky</w:t>
      </w:r>
    </w:p>
    <w:p w14:paraId="670D8E5C" w14:textId="77777777" w:rsidR="00370A95" w:rsidRPr="00575917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1B4D32" w14:textId="4F87C3A4" w:rsidR="00370A95" w:rsidRPr="00575917" w:rsidRDefault="00B20A01" w:rsidP="00370A9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073887">
        <w:rPr>
          <w:u w:val="single"/>
        </w:rPr>
        <w:t>Hovädzí dobytok</w:t>
      </w:r>
      <w:r w:rsidR="00370A95" w:rsidRPr="00992F0C">
        <w:rPr>
          <w:szCs w:val="22"/>
          <w:u w:val="single"/>
        </w:rPr>
        <w:t>/</w:t>
      </w:r>
      <w:r w:rsidR="00370A95">
        <w:rPr>
          <w:szCs w:val="22"/>
          <w:u w:val="single"/>
        </w:rPr>
        <w:t>teľatá, ošípané, psy:</w:t>
      </w:r>
    </w:p>
    <w:p w14:paraId="486D2E9C" w14:textId="77777777" w:rsidR="00370A95" w:rsidRDefault="00370A95" w:rsidP="00370A95">
      <w:pPr>
        <w:tabs>
          <w:tab w:val="clear" w:pos="567"/>
        </w:tabs>
        <w:spacing w:line="240" w:lineRule="auto"/>
        <w:jc w:val="both"/>
      </w:pPr>
      <w:r>
        <w:t>Podporná liečba akútnej hnačky.</w:t>
      </w:r>
    </w:p>
    <w:p w14:paraId="24F607D9" w14:textId="15880B5B" w:rsidR="00370A95" w:rsidRDefault="00370A95" w:rsidP="00370A95">
      <w:pPr>
        <w:pStyle w:val="TextkrperPartIB"/>
      </w:pPr>
    </w:p>
    <w:p w14:paraId="0D97CB8E" w14:textId="409512D1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2800AD">
        <w:rPr>
          <w:b/>
          <w:szCs w:val="22"/>
          <w:highlight w:val="lightGray"/>
        </w:rPr>
        <w:t>5.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KONTRAINDIKÁCIE</w:t>
      </w:r>
    </w:p>
    <w:p w14:paraId="70120DED" w14:textId="77777777" w:rsidR="002800AD" w:rsidRDefault="002800AD" w:rsidP="00370A95">
      <w:pPr>
        <w:tabs>
          <w:tab w:val="clear" w:pos="567"/>
        </w:tabs>
        <w:spacing w:line="240" w:lineRule="auto"/>
        <w:jc w:val="both"/>
      </w:pPr>
    </w:p>
    <w:p w14:paraId="7DFDD020" w14:textId="77777777" w:rsidR="002800AD" w:rsidRDefault="00370A95" w:rsidP="00370A95">
      <w:pPr>
        <w:tabs>
          <w:tab w:val="clear" w:pos="567"/>
        </w:tabs>
        <w:spacing w:line="240" w:lineRule="auto"/>
        <w:jc w:val="both"/>
      </w:pPr>
      <w:r>
        <w:t xml:space="preserve">Nepoužívať v prípadoch precitlivenosti na účinnú látku alebo na niektorú z pomocných látok. </w:t>
      </w:r>
    </w:p>
    <w:p w14:paraId="1368B126" w14:textId="7D3F3C6B" w:rsidR="00370A95" w:rsidRPr="00575917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Kvôli obsahu </w:t>
      </w:r>
      <w:proofErr w:type="spellStart"/>
      <w:r>
        <w:t>metamizolu</w:t>
      </w:r>
      <w:proofErr w:type="spellEnd"/>
      <w:r>
        <w:t xml:space="preserve"> sodného nepoužívať v prípade:</w:t>
      </w:r>
    </w:p>
    <w:p w14:paraId="3260B8E0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porúch </w:t>
      </w:r>
      <w:proofErr w:type="spellStart"/>
      <w:r>
        <w:t>hematopoetického</w:t>
      </w:r>
      <w:proofErr w:type="spellEnd"/>
      <w:r>
        <w:t xml:space="preserve"> systému,</w:t>
      </w:r>
    </w:p>
    <w:p w14:paraId="43A13A73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gastrointestinálnych</w:t>
      </w:r>
      <w:proofErr w:type="spellEnd"/>
      <w:r>
        <w:t xml:space="preserve"> vredov,</w:t>
      </w:r>
    </w:p>
    <w:p w14:paraId="1B4C15C9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chronických </w:t>
      </w:r>
      <w:proofErr w:type="spellStart"/>
      <w:r>
        <w:t>gastrointestinálnych</w:t>
      </w:r>
      <w:proofErr w:type="spellEnd"/>
      <w:r>
        <w:t xml:space="preserve"> porúch,</w:t>
      </w:r>
    </w:p>
    <w:p w14:paraId="50EC88D9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obličkovej nedostatočnosti, </w:t>
      </w:r>
    </w:p>
    <w:p w14:paraId="5BE4E16D" w14:textId="0C4ACA15" w:rsidR="00370A95" w:rsidRPr="002800AD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koagulopatií</w:t>
      </w:r>
      <w:proofErr w:type="spellEnd"/>
      <w:r>
        <w:t>.</w:t>
      </w:r>
    </w:p>
    <w:p w14:paraId="76A8FEDE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6768B" w14:textId="77777777" w:rsidR="00370A95" w:rsidRPr="00575917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Kvôli obsahu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 nepoužívať v prípade:</w:t>
      </w:r>
    </w:p>
    <w:p w14:paraId="463EA1EA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mechanických </w:t>
      </w:r>
      <w:proofErr w:type="spellStart"/>
      <w:r>
        <w:t>stenóz</w:t>
      </w:r>
      <w:proofErr w:type="spellEnd"/>
      <w:r>
        <w:t xml:space="preserve"> v </w:t>
      </w:r>
      <w:proofErr w:type="spellStart"/>
      <w:r>
        <w:t>gastrointestinálnom</w:t>
      </w:r>
      <w:proofErr w:type="spellEnd"/>
      <w:r>
        <w:t xml:space="preserve"> systéme,</w:t>
      </w:r>
    </w:p>
    <w:p w14:paraId="6BD66BAA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tachyarytmie</w:t>
      </w:r>
      <w:proofErr w:type="spellEnd"/>
      <w:r>
        <w:t>,</w:t>
      </w:r>
    </w:p>
    <w:p w14:paraId="1BED5AE9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glaukómu</w:t>
      </w:r>
      <w:proofErr w:type="spellEnd"/>
      <w:r>
        <w:t>,</w:t>
      </w:r>
    </w:p>
    <w:p w14:paraId="7BC563C0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lastRenderedPageBreak/>
        <w:t>adenómu</w:t>
      </w:r>
      <w:proofErr w:type="spellEnd"/>
      <w:r>
        <w:t xml:space="preserve"> prostaty.</w:t>
      </w:r>
    </w:p>
    <w:p w14:paraId="6E18B791" w14:textId="3FF7F2CD" w:rsidR="00370A95" w:rsidRDefault="00370A95" w:rsidP="00370A95">
      <w:pPr>
        <w:pStyle w:val="TextkrperPartIB"/>
      </w:pPr>
    </w:p>
    <w:p w14:paraId="45471955" w14:textId="059B0D02" w:rsidR="00370A95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2800AD">
        <w:rPr>
          <w:b/>
          <w:szCs w:val="22"/>
          <w:highlight w:val="lightGray"/>
        </w:rPr>
        <w:t>6.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NEŽIADUCE ÚČINKY</w:t>
      </w:r>
    </w:p>
    <w:p w14:paraId="284EA81F" w14:textId="77777777" w:rsidR="002800AD" w:rsidRPr="00292117" w:rsidRDefault="002800AD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</w:p>
    <w:p w14:paraId="53A39BD5" w14:textId="77777777" w:rsidR="00370A95" w:rsidRPr="0025789B" w:rsidRDefault="00370A95" w:rsidP="00370A95">
      <w:pPr>
        <w:autoSpaceDE w:val="0"/>
        <w:autoSpaceDN w:val="0"/>
      </w:pPr>
      <w:r>
        <w:t xml:space="preserve">Vo veľmi zriedkavých prípadoch sa môžu vyskytnúť </w:t>
      </w:r>
      <w:proofErr w:type="spellStart"/>
      <w:r>
        <w:t>anafylaktické</w:t>
      </w:r>
      <w:proofErr w:type="spellEnd"/>
      <w:r>
        <w:t xml:space="preserve"> reakcie a kardiovaskulárny šok.</w:t>
      </w:r>
    </w:p>
    <w:p w14:paraId="469E1EEF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U psov sa môžu hneď po injekcii vyskytnúť bolestivé reakcie, ktoré rýchlo ustúpia a nemajú žiadny negatívny vplyv na očakávaný terapeutický prínos. </w:t>
      </w:r>
    </w:p>
    <w:p w14:paraId="3B158786" w14:textId="26695B7F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 koní a</w:t>
      </w:r>
      <w:r w:rsidR="000509CD">
        <w:t xml:space="preserve"> hovädzieho </w:t>
      </w:r>
      <w:r>
        <w:t xml:space="preserve">dobytka sa môže príležitostne pozorovať mierne zvýšenie srdcového tepu spôsobené </w:t>
      </w:r>
      <w:proofErr w:type="spellStart"/>
      <w:r>
        <w:t>parasympatolytickou</w:t>
      </w:r>
      <w:proofErr w:type="spellEnd"/>
      <w:r>
        <w:t xml:space="preserve"> aktivitou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>.</w:t>
      </w:r>
    </w:p>
    <w:p w14:paraId="43FCEB35" w14:textId="77777777" w:rsidR="00370A95" w:rsidRPr="000A105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Frekvencia výskytu nežiaducich účinkov sa definuje použitím nasledujúceho pravidla:</w:t>
      </w:r>
    </w:p>
    <w:p w14:paraId="58D82DB0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veľmi časté (nežiaduce účinky sa prejavili u viac ako 1 z 10 liečených zvierat),</w:t>
      </w:r>
    </w:p>
    <w:p w14:paraId="785DA62E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časté (u viac ako 1 ale menej ako 10 zo 100 liečených zvierat),</w:t>
      </w:r>
    </w:p>
    <w:p w14:paraId="3BBD2C78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menej časté (u viac ako 1 ale menej ako 10 z 1 000 liečených zvierat),</w:t>
      </w:r>
    </w:p>
    <w:p w14:paraId="635FD7E0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zriedkavé (u viac ako 1 ale menej ako 10 z 10 000 liečených zvierat),</w:t>
      </w:r>
    </w:p>
    <w:p w14:paraId="6EE995DF" w14:textId="77777777" w:rsidR="00370A95" w:rsidRPr="00EF1B69" w:rsidRDefault="00370A95" w:rsidP="00370A95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veľmi zriedkavé (u menej ako 1 z 10 000 liečených zvierat, vrátane ojedinelých hlásení).</w:t>
      </w:r>
    </w:p>
    <w:p w14:paraId="122782A0" w14:textId="77777777" w:rsidR="00370A95" w:rsidRDefault="00370A95" w:rsidP="00370A95">
      <w:pPr>
        <w:pStyle w:val="TextkrperPartIB"/>
      </w:pPr>
    </w:p>
    <w:p w14:paraId="10CAFC49" w14:textId="77777777" w:rsidR="00370A95" w:rsidRDefault="00370A95" w:rsidP="00370A95">
      <w:pPr>
        <w:pStyle w:val="TextkrperPartIB"/>
      </w:pPr>
      <w:r>
        <w:t>Ak zistíte akékoľvek nežiaduce účinky, aj tie, ktoré nie sú uvedené v tejto písomnej informácii pre používateľov, alebo si myslíte, že liek je neúčinný, informujte vášho veterinárneho lekára.</w:t>
      </w:r>
    </w:p>
    <w:p w14:paraId="563D2CEC" w14:textId="1DA22B71" w:rsidR="00370A95" w:rsidRDefault="00370A95" w:rsidP="00370A95">
      <w:pPr>
        <w:pStyle w:val="TextkrperPartIB"/>
      </w:pPr>
      <w:r>
        <w:t xml:space="preserve">Prípadne nežiaduce účinky môžete nahlásiť národnej kompetentnej autorite </w:t>
      </w:r>
      <w:hyperlink r:id="rId9" w:history="1">
        <w:r w:rsidR="00685535" w:rsidRPr="00083FD7">
          <w:rPr>
            <w:rStyle w:val="Hypertextovprepojenie"/>
          </w:rPr>
          <w:t>www.uskvbl.sk</w:t>
        </w:r>
      </w:hyperlink>
      <w:r>
        <w:t>.</w:t>
      </w:r>
    </w:p>
    <w:p w14:paraId="03F1409D" w14:textId="77777777" w:rsidR="00370A95" w:rsidRDefault="00370A95" w:rsidP="00370A95">
      <w:pPr>
        <w:pStyle w:val="TextkrperPartIB"/>
      </w:pPr>
    </w:p>
    <w:p w14:paraId="59488992" w14:textId="39ADB4B9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2800AD">
        <w:rPr>
          <w:b/>
          <w:szCs w:val="22"/>
          <w:highlight w:val="lightGray"/>
        </w:rPr>
        <w:t>7.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CIEĽOVÝ DRUH</w:t>
      </w:r>
    </w:p>
    <w:p w14:paraId="4ED28B44" w14:textId="77777777" w:rsidR="00370A95" w:rsidRDefault="00370A95" w:rsidP="00370A95">
      <w:pPr>
        <w:pStyle w:val="TextkrperPartIB"/>
      </w:pPr>
    </w:p>
    <w:p w14:paraId="7E3598C0" w14:textId="32E7E6B6" w:rsidR="00370A95" w:rsidRPr="00575917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Kone, </w:t>
      </w:r>
      <w:r w:rsidR="000509CD">
        <w:t xml:space="preserve">hovädzí </w:t>
      </w:r>
      <w:r>
        <w:t>dobytok, ošípané a</w:t>
      </w:r>
      <w:r w:rsidR="000509CD">
        <w:t> </w:t>
      </w:r>
      <w:r>
        <w:t>psy</w:t>
      </w:r>
      <w:r w:rsidR="000509CD">
        <w:t>.</w:t>
      </w:r>
    </w:p>
    <w:p w14:paraId="3BF421E4" w14:textId="47533683" w:rsidR="00370A95" w:rsidRDefault="00370A95" w:rsidP="00370A95">
      <w:pPr>
        <w:pStyle w:val="TextkrperPartIB"/>
      </w:pPr>
    </w:p>
    <w:p w14:paraId="1FC4FC59" w14:textId="57FADE2B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2800AD">
        <w:rPr>
          <w:b/>
          <w:szCs w:val="22"/>
          <w:highlight w:val="lightGray"/>
        </w:rPr>
        <w:t>8.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DÁVKOVANIE PRE KAŽDÝ DRUH, CESTA(-Y) A SPÔSOB PODANIA LIEKU</w:t>
      </w:r>
    </w:p>
    <w:p w14:paraId="6311B7F9" w14:textId="77777777" w:rsidR="00370A95" w:rsidRDefault="00370A95" w:rsidP="00370A95">
      <w:pPr>
        <w:pStyle w:val="TextkrperPartIB"/>
      </w:pPr>
    </w:p>
    <w:p w14:paraId="39CBBCE6" w14:textId="77777777" w:rsidR="00370A95" w:rsidRPr="00DB6868" w:rsidRDefault="00370A95" w:rsidP="00FB7B4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Cesta podania:</w:t>
      </w:r>
    </w:p>
    <w:p w14:paraId="581A9D8B" w14:textId="01D15F40" w:rsidR="00370A95" w:rsidRPr="00B91C35" w:rsidRDefault="00370A95" w:rsidP="00FB7B4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Kone, </w:t>
      </w:r>
      <w:r w:rsidR="00B20A01">
        <w:t>hovädzí dobytok</w:t>
      </w:r>
      <w:r>
        <w:t>:</w:t>
      </w:r>
      <w:r w:rsidR="000509CD">
        <w:t xml:space="preserve"> </w:t>
      </w:r>
      <w:r>
        <w:tab/>
        <w:t>pomalé intravenózne po</w:t>
      </w:r>
      <w:r w:rsidR="000509CD">
        <w:t>danie</w:t>
      </w:r>
    </w:p>
    <w:p w14:paraId="101ABD1C" w14:textId="583FD644" w:rsidR="00370A95" w:rsidRPr="00B91C3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Ošípané: </w:t>
      </w:r>
      <w:r>
        <w:tab/>
      </w:r>
      <w:r>
        <w:tab/>
      </w:r>
      <w:r>
        <w:tab/>
      </w:r>
      <w:proofErr w:type="spellStart"/>
      <w:r>
        <w:t>intramuskulárne</w:t>
      </w:r>
      <w:proofErr w:type="spellEnd"/>
      <w:r>
        <w:t xml:space="preserve"> po</w:t>
      </w:r>
      <w:r w:rsidR="000509CD">
        <w:t>danie</w:t>
      </w:r>
    </w:p>
    <w:p w14:paraId="6CD585F4" w14:textId="75F0A473" w:rsidR="00370A95" w:rsidRPr="00B91C3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Psy: </w:t>
      </w:r>
      <w:r>
        <w:tab/>
      </w:r>
      <w:r>
        <w:tab/>
      </w:r>
      <w:r>
        <w:tab/>
      </w:r>
      <w:r w:rsidR="00992F0C">
        <w:tab/>
      </w:r>
      <w:proofErr w:type="spellStart"/>
      <w:r>
        <w:t>intramuskulárne</w:t>
      </w:r>
      <w:proofErr w:type="spellEnd"/>
      <w:r>
        <w:t xml:space="preserve"> a pomalé intravenózne po</w:t>
      </w:r>
      <w:r w:rsidR="000509CD">
        <w:t>danie</w:t>
      </w:r>
    </w:p>
    <w:p w14:paraId="5680D6FA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C4200B" w14:textId="2BFEDBA8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Kvôli riziku výskytu </w:t>
      </w:r>
      <w:proofErr w:type="spellStart"/>
      <w:r>
        <w:t>anafylaktického</w:t>
      </w:r>
      <w:proofErr w:type="spellEnd"/>
      <w:r>
        <w:t xml:space="preserve"> šoku sa majú roztoky </w:t>
      </w:r>
      <w:proofErr w:type="spellStart"/>
      <w:r>
        <w:t>metamizolu</w:t>
      </w:r>
      <w:proofErr w:type="spellEnd"/>
      <w:r>
        <w:t xml:space="preserve"> pri intravenózn</w:t>
      </w:r>
      <w:r w:rsidR="000509CD">
        <w:t>ej</w:t>
      </w:r>
      <w:r>
        <w:t xml:space="preserve"> </w:t>
      </w:r>
      <w:r w:rsidR="000509CD">
        <w:t>aplik</w:t>
      </w:r>
      <w:r w:rsidR="00992F0C">
        <w:t>á</w:t>
      </w:r>
      <w:r w:rsidR="000509CD">
        <w:t>cii</w:t>
      </w:r>
      <w:r>
        <w:t xml:space="preserve"> podávať pomaly.</w:t>
      </w:r>
    </w:p>
    <w:p w14:paraId="2A0E1D10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7DCB32" w14:textId="77777777" w:rsidR="00370A95" w:rsidRPr="00DB6868" w:rsidRDefault="00370A95" w:rsidP="00CC3E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Pokyny pre dávkovanie:</w:t>
      </w:r>
    </w:p>
    <w:p w14:paraId="26A0D2BD" w14:textId="6B3D8130" w:rsidR="00FA04B2" w:rsidRDefault="00370A95" w:rsidP="00CC3E17">
      <w:pPr>
        <w:tabs>
          <w:tab w:val="clear" w:pos="567"/>
        </w:tabs>
        <w:spacing w:line="240" w:lineRule="auto"/>
        <w:jc w:val="both"/>
      </w:pPr>
      <w:r>
        <w:t>Kone:</w:t>
      </w:r>
      <w:r>
        <w:tab/>
      </w:r>
      <w:r>
        <w:tab/>
      </w:r>
      <w:r w:rsidR="00992F0C">
        <w:tab/>
      </w:r>
      <w:r>
        <w:t xml:space="preserve">25 mg </w:t>
      </w:r>
      <w:proofErr w:type="spellStart"/>
      <w:r>
        <w:t>monohydrátu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sodného/kg </w:t>
      </w:r>
      <w:r w:rsidR="000509CD">
        <w:t>živej</w:t>
      </w:r>
      <w:r>
        <w:t xml:space="preserve"> hmotnosti a 0,2 mg </w:t>
      </w:r>
    </w:p>
    <w:p w14:paraId="46E93BF1" w14:textId="31920161" w:rsidR="00370A95" w:rsidRPr="00FA04B2" w:rsidRDefault="00370A95" w:rsidP="002800AD">
      <w:pPr>
        <w:tabs>
          <w:tab w:val="clear" w:pos="567"/>
        </w:tabs>
        <w:spacing w:line="240" w:lineRule="auto"/>
        <w:ind w:left="1134" w:firstLine="567"/>
        <w:jc w:val="both"/>
      </w:pP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/kg </w:t>
      </w:r>
      <w:r w:rsidR="000509CD">
        <w:t>živej</w:t>
      </w:r>
      <w:r>
        <w:t xml:space="preserve"> hmotnosti</w:t>
      </w:r>
    </w:p>
    <w:p w14:paraId="7CAD7346" w14:textId="7803A8BB" w:rsidR="00370A95" w:rsidRPr="00FA04B2" w:rsidRDefault="00370A95" w:rsidP="00992F0C">
      <w:pPr>
        <w:tabs>
          <w:tab w:val="clear" w:pos="567"/>
        </w:tabs>
        <w:spacing w:line="240" w:lineRule="auto"/>
        <w:ind w:left="1701"/>
        <w:jc w:val="both"/>
      </w:pPr>
      <w:r>
        <w:t xml:space="preserve">(čo zodpovedá 2,5 ml veterinárneho lieku na 50 kg </w:t>
      </w:r>
      <w:r w:rsidR="000509CD">
        <w:t>živej</w:t>
      </w:r>
      <w:r>
        <w:t xml:space="preserve"> hmotnosti)</w:t>
      </w:r>
    </w:p>
    <w:p w14:paraId="252C45C2" w14:textId="77777777" w:rsidR="00370A95" w:rsidRPr="00B91C3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4C31A2" w14:textId="5459F6C1" w:rsidR="00FA04B2" w:rsidRDefault="000509CD" w:rsidP="00FA04B2">
      <w:pPr>
        <w:tabs>
          <w:tab w:val="clear" w:pos="567"/>
        </w:tabs>
        <w:spacing w:line="240" w:lineRule="auto"/>
        <w:jc w:val="both"/>
      </w:pPr>
      <w:r>
        <w:t>Hovädzí d</w:t>
      </w:r>
      <w:r w:rsidR="00FA04B2">
        <w:t>obytok:</w:t>
      </w:r>
      <w:r w:rsidR="00FA04B2">
        <w:tab/>
      </w:r>
      <w:r w:rsidR="00370A95">
        <w:t xml:space="preserve">40 mg </w:t>
      </w:r>
      <w:proofErr w:type="spellStart"/>
      <w:r w:rsidR="00370A95">
        <w:t>monohydrátu</w:t>
      </w:r>
      <w:proofErr w:type="spellEnd"/>
      <w:r w:rsidR="00370A95">
        <w:t xml:space="preserve"> </w:t>
      </w:r>
      <w:proofErr w:type="spellStart"/>
      <w:r w:rsidR="00370A95">
        <w:t>metamizolu</w:t>
      </w:r>
      <w:proofErr w:type="spellEnd"/>
      <w:r w:rsidR="00370A95">
        <w:t xml:space="preserve"> sodného/kg </w:t>
      </w:r>
      <w:r>
        <w:t>živej</w:t>
      </w:r>
      <w:r w:rsidR="00370A95">
        <w:t xml:space="preserve"> hmotnosti a 0,32 mg </w:t>
      </w:r>
    </w:p>
    <w:p w14:paraId="2E7CEABC" w14:textId="1A5C3F01" w:rsidR="00370A95" w:rsidRPr="00FA04B2" w:rsidRDefault="00370A95" w:rsidP="002800AD">
      <w:pPr>
        <w:tabs>
          <w:tab w:val="clear" w:pos="567"/>
        </w:tabs>
        <w:spacing w:line="240" w:lineRule="auto"/>
        <w:ind w:left="1134" w:firstLine="567"/>
        <w:jc w:val="both"/>
      </w:pP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/kg </w:t>
      </w:r>
      <w:r w:rsidR="000509CD">
        <w:t>živej</w:t>
      </w:r>
      <w:r>
        <w:t xml:space="preserve"> hmotnosti</w:t>
      </w:r>
    </w:p>
    <w:p w14:paraId="0945FE2D" w14:textId="5FE9CAA0" w:rsidR="00370A95" w:rsidRPr="00FA04B2" w:rsidRDefault="00370A95" w:rsidP="002800AD">
      <w:pPr>
        <w:tabs>
          <w:tab w:val="clear" w:pos="567"/>
        </w:tabs>
        <w:spacing w:line="240" w:lineRule="auto"/>
        <w:ind w:left="1134" w:firstLine="567"/>
        <w:jc w:val="both"/>
      </w:pPr>
      <w:r>
        <w:t xml:space="preserve">(čo zodpovedá 4 ml veterinárneho lieku na 50 kg </w:t>
      </w:r>
      <w:r w:rsidR="000509CD">
        <w:t>živej</w:t>
      </w:r>
      <w:r>
        <w:t xml:space="preserve"> hmotnosti)</w:t>
      </w:r>
    </w:p>
    <w:p w14:paraId="5D34A996" w14:textId="77777777" w:rsidR="00370A95" w:rsidRPr="00B91C35" w:rsidRDefault="00370A95" w:rsidP="00370A95">
      <w:pPr>
        <w:tabs>
          <w:tab w:val="clear" w:pos="567"/>
        </w:tabs>
        <w:spacing w:line="240" w:lineRule="auto"/>
        <w:ind w:right="-649"/>
        <w:jc w:val="both"/>
        <w:rPr>
          <w:szCs w:val="22"/>
        </w:rPr>
      </w:pPr>
    </w:p>
    <w:p w14:paraId="4575E0C4" w14:textId="0EC9A891" w:rsidR="00FA04B2" w:rsidRDefault="00FA04B2" w:rsidP="00FA04B2">
      <w:pPr>
        <w:tabs>
          <w:tab w:val="clear" w:pos="567"/>
        </w:tabs>
        <w:spacing w:line="240" w:lineRule="auto"/>
        <w:jc w:val="both"/>
      </w:pPr>
      <w:r>
        <w:t>Teľatá:</w:t>
      </w:r>
      <w:r>
        <w:tab/>
      </w:r>
      <w:r w:rsidR="00992F0C">
        <w:tab/>
      </w:r>
      <w:r w:rsidR="00370A95">
        <w:t xml:space="preserve">50 mg </w:t>
      </w:r>
      <w:proofErr w:type="spellStart"/>
      <w:r w:rsidR="00370A95">
        <w:t>monohydrátu</w:t>
      </w:r>
      <w:proofErr w:type="spellEnd"/>
      <w:r w:rsidR="00370A95">
        <w:t xml:space="preserve"> </w:t>
      </w:r>
      <w:proofErr w:type="spellStart"/>
      <w:r w:rsidR="00370A95">
        <w:t>metamizolu</w:t>
      </w:r>
      <w:proofErr w:type="spellEnd"/>
      <w:r w:rsidR="00370A95">
        <w:t xml:space="preserve"> sodného/kg </w:t>
      </w:r>
      <w:r w:rsidR="000509CD">
        <w:t>živej</w:t>
      </w:r>
      <w:r w:rsidR="00370A95">
        <w:t xml:space="preserve"> hmotnosti a 0,4 mg </w:t>
      </w:r>
    </w:p>
    <w:p w14:paraId="485AC3E5" w14:textId="6954891B" w:rsidR="00370A95" w:rsidRPr="00FA04B2" w:rsidRDefault="00370A95" w:rsidP="002800AD">
      <w:pPr>
        <w:tabs>
          <w:tab w:val="clear" w:pos="567"/>
        </w:tabs>
        <w:spacing w:line="240" w:lineRule="auto"/>
        <w:ind w:left="1134" w:firstLine="567"/>
        <w:jc w:val="both"/>
      </w:pP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/kg </w:t>
      </w:r>
      <w:r w:rsidR="000509CD">
        <w:t>živej</w:t>
      </w:r>
      <w:r>
        <w:t xml:space="preserve"> hmotnosti</w:t>
      </w:r>
    </w:p>
    <w:p w14:paraId="5D1A1150" w14:textId="4A0FC2D5" w:rsidR="00370A95" w:rsidRPr="00FA04B2" w:rsidRDefault="00370A95" w:rsidP="00992F0C">
      <w:pPr>
        <w:tabs>
          <w:tab w:val="clear" w:pos="567"/>
        </w:tabs>
        <w:spacing w:line="240" w:lineRule="auto"/>
        <w:ind w:left="1701"/>
        <w:jc w:val="both"/>
      </w:pPr>
      <w:r>
        <w:t xml:space="preserve">(čo zodpovedá 1 ml veterinárneho lieku na 10 kg </w:t>
      </w:r>
      <w:r w:rsidR="000509CD">
        <w:t>živej</w:t>
      </w:r>
      <w:r>
        <w:t xml:space="preserve"> hmotnosti)</w:t>
      </w:r>
    </w:p>
    <w:p w14:paraId="4C172432" w14:textId="77777777" w:rsidR="00370A95" w:rsidRPr="00B91C35" w:rsidRDefault="00370A95" w:rsidP="00370A95">
      <w:pPr>
        <w:tabs>
          <w:tab w:val="clear" w:pos="567"/>
        </w:tabs>
        <w:spacing w:line="240" w:lineRule="auto"/>
        <w:ind w:right="-649"/>
        <w:jc w:val="both"/>
        <w:rPr>
          <w:szCs w:val="22"/>
        </w:rPr>
      </w:pPr>
    </w:p>
    <w:p w14:paraId="6F54BAD2" w14:textId="59B245CF" w:rsidR="00FA04B2" w:rsidRDefault="00FA04B2" w:rsidP="00FA04B2">
      <w:pPr>
        <w:tabs>
          <w:tab w:val="clear" w:pos="567"/>
        </w:tabs>
        <w:spacing w:line="240" w:lineRule="auto"/>
        <w:jc w:val="both"/>
      </w:pPr>
      <w:r>
        <w:t>Ošípané:</w:t>
      </w:r>
      <w:r>
        <w:tab/>
      </w:r>
      <w:r w:rsidR="00992F0C">
        <w:tab/>
      </w:r>
      <w:r w:rsidR="00370A95">
        <w:t xml:space="preserve">50 mg </w:t>
      </w:r>
      <w:proofErr w:type="spellStart"/>
      <w:r w:rsidR="00370A95">
        <w:t>monohydrátu</w:t>
      </w:r>
      <w:proofErr w:type="spellEnd"/>
      <w:r w:rsidR="00370A95">
        <w:t xml:space="preserve"> </w:t>
      </w:r>
      <w:proofErr w:type="spellStart"/>
      <w:r w:rsidR="00370A95">
        <w:t>metamizolu</w:t>
      </w:r>
      <w:proofErr w:type="spellEnd"/>
      <w:r w:rsidR="00370A95">
        <w:t xml:space="preserve"> sodného/kg </w:t>
      </w:r>
      <w:r w:rsidR="000509CD">
        <w:t>živej</w:t>
      </w:r>
      <w:r w:rsidR="00370A95">
        <w:t xml:space="preserve"> hmotnosti a 0,4 mg </w:t>
      </w:r>
    </w:p>
    <w:p w14:paraId="2ED46EDA" w14:textId="272D0DA3" w:rsidR="00370A95" w:rsidRPr="00FA04B2" w:rsidRDefault="00370A95" w:rsidP="002800AD">
      <w:pPr>
        <w:tabs>
          <w:tab w:val="clear" w:pos="567"/>
        </w:tabs>
        <w:spacing w:line="240" w:lineRule="auto"/>
        <w:ind w:left="1134" w:firstLine="567"/>
        <w:jc w:val="both"/>
      </w:pP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/kg </w:t>
      </w:r>
      <w:r w:rsidR="000509CD">
        <w:t>živej</w:t>
      </w:r>
      <w:r>
        <w:t xml:space="preserve"> hmotnosti</w:t>
      </w:r>
    </w:p>
    <w:p w14:paraId="26AD6F1F" w14:textId="356FC98A" w:rsidR="00370A95" w:rsidRPr="00FA04B2" w:rsidRDefault="00370A95" w:rsidP="00992F0C">
      <w:pPr>
        <w:tabs>
          <w:tab w:val="clear" w:pos="567"/>
        </w:tabs>
        <w:spacing w:line="240" w:lineRule="auto"/>
        <w:ind w:left="1701"/>
        <w:jc w:val="both"/>
      </w:pPr>
      <w:r>
        <w:t xml:space="preserve">(čo zodpovedá 1 ml veterinárneho lieku na 10 kg </w:t>
      </w:r>
      <w:r w:rsidR="000509CD">
        <w:t>živej</w:t>
      </w:r>
      <w:r>
        <w:t xml:space="preserve"> hmotnosti)</w:t>
      </w:r>
    </w:p>
    <w:p w14:paraId="668CCE81" w14:textId="77777777" w:rsidR="00370A95" w:rsidRPr="00B91C35" w:rsidRDefault="00370A95" w:rsidP="00370A95">
      <w:pPr>
        <w:tabs>
          <w:tab w:val="clear" w:pos="567"/>
        </w:tabs>
        <w:spacing w:line="240" w:lineRule="auto"/>
        <w:ind w:right="-649"/>
        <w:jc w:val="both"/>
        <w:rPr>
          <w:szCs w:val="22"/>
        </w:rPr>
      </w:pPr>
    </w:p>
    <w:p w14:paraId="4C210CDF" w14:textId="1C937BE4" w:rsidR="00FA04B2" w:rsidRDefault="00FA04B2" w:rsidP="00FA04B2">
      <w:pPr>
        <w:tabs>
          <w:tab w:val="clear" w:pos="567"/>
        </w:tabs>
        <w:spacing w:line="240" w:lineRule="auto"/>
        <w:jc w:val="both"/>
      </w:pPr>
      <w:r>
        <w:t>Psy:</w:t>
      </w:r>
      <w:r>
        <w:tab/>
      </w:r>
      <w:r>
        <w:tab/>
      </w:r>
      <w:r w:rsidR="00992F0C">
        <w:tab/>
      </w:r>
      <w:r w:rsidR="00370A95">
        <w:t xml:space="preserve">50 mg </w:t>
      </w:r>
      <w:proofErr w:type="spellStart"/>
      <w:r w:rsidR="00370A95">
        <w:t>monohydrátu</w:t>
      </w:r>
      <w:proofErr w:type="spellEnd"/>
      <w:r w:rsidR="00370A95">
        <w:t xml:space="preserve"> </w:t>
      </w:r>
      <w:proofErr w:type="spellStart"/>
      <w:r w:rsidR="00370A95">
        <w:t>metamizolu</w:t>
      </w:r>
      <w:proofErr w:type="spellEnd"/>
      <w:r w:rsidR="00370A95">
        <w:t xml:space="preserve"> sodného/kg </w:t>
      </w:r>
      <w:r w:rsidR="000509CD">
        <w:t>živej</w:t>
      </w:r>
      <w:r w:rsidR="00370A95">
        <w:t xml:space="preserve"> hmotnosti a 0,4 mg </w:t>
      </w:r>
    </w:p>
    <w:p w14:paraId="42DB0753" w14:textId="61049B9D" w:rsidR="00370A95" w:rsidRPr="00FA04B2" w:rsidRDefault="00370A95" w:rsidP="002800AD">
      <w:pPr>
        <w:tabs>
          <w:tab w:val="clear" w:pos="567"/>
        </w:tabs>
        <w:spacing w:line="240" w:lineRule="auto"/>
        <w:ind w:left="1134" w:firstLine="567"/>
        <w:jc w:val="both"/>
      </w:pP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/kg </w:t>
      </w:r>
      <w:r w:rsidR="000509CD">
        <w:t>živej</w:t>
      </w:r>
      <w:r>
        <w:t xml:space="preserve"> hmotnosti</w:t>
      </w:r>
    </w:p>
    <w:p w14:paraId="67B4DA89" w14:textId="1875163C" w:rsidR="00370A95" w:rsidRPr="00FA04B2" w:rsidRDefault="00370A95" w:rsidP="00992F0C">
      <w:pPr>
        <w:tabs>
          <w:tab w:val="clear" w:pos="567"/>
        </w:tabs>
        <w:spacing w:line="240" w:lineRule="auto"/>
        <w:ind w:left="1701"/>
        <w:jc w:val="both"/>
      </w:pPr>
      <w:r>
        <w:t xml:space="preserve">(čo zodpovedá 0,1 ml veterinárneho lieku na kg </w:t>
      </w:r>
      <w:r w:rsidR="000509CD">
        <w:t>živej</w:t>
      </w:r>
      <w:r>
        <w:t xml:space="preserve"> hmotnosti)</w:t>
      </w:r>
    </w:p>
    <w:p w14:paraId="20309C61" w14:textId="77777777" w:rsidR="00370A95" w:rsidRPr="00DB6868" w:rsidRDefault="00370A95" w:rsidP="00370A9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03EBEA37" w14:textId="77777777" w:rsidR="00370A95" w:rsidRPr="00DB6868" w:rsidRDefault="00370A95" w:rsidP="00FB7B4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Frekvencia liečby:</w:t>
      </w:r>
    </w:p>
    <w:p w14:paraId="0C850392" w14:textId="5EE2C4DA" w:rsidR="00370A95" w:rsidRPr="00B91C35" w:rsidRDefault="000509CD" w:rsidP="00FB7B4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Hovädzí d</w:t>
      </w:r>
      <w:r w:rsidR="00370A95">
        <w:t xml:space="preserve">obytok a teľatá: </w:t>
      </w:r>
      <w:r>
        <w:t xml:space="preserve">jeden </w:t>
      </w:r>
      <w:r w:rsidR="00370A95">
        <w:t>až dvakrát denne počas troch dní.</w:t>
      </w:r>
    </w:p>
    <w:p w14:paraId="65E6A55E" w14:textId="77777777" w:rsidR="00370A95" w:rsidRPr="00B91C3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Kone a ošípané: jednorazová injekcia.</w:t>
      </w:r>
    </w:p>
    <w:p w14:paraId="5D7FC07B" w14:textId="5F0C4840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Psy: jednorazová injekcia, ktorá sa v prípade potreby môže zopakovať po 24 hodinách.</w:t>
      </w:r>
    </w:p>
    <w:p w14:paraId="0908048E" w14:textId="77777777" w:rsidR="00370A95" w:rsidRDefault="00370A95" w:rsidP="00370A95">
      <w:pPr>
        <w:pStyle w:val="TextkrperPartIB"/>
        <w:rPr>
          <w:iCs/>
        </w:rPr>
      </w:pPr>
    </w:p>
    <w:p w14:paraId="13A37535" w14:textId="4E2A03F8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FB7B4D">
        <w:rPr>
          <w:b/>
          <w:szCs w:val="22"/>
          <w:highlight w:val="lightGray"/>
        </w:rPr>
        <w:t>9.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POKYN O SPRÁVNOM PODANÍ</w:t>
      </w:r>
    </w:p>
    <w:p w14:paraId="00D43FE2" w14:textId="77777777" w:rsidR="00370A95" w:rsidRDefault="00370A95" w:rsidP="00370A95">
      <w:pPr>
        <w:pStyle w:val="TextkrperPartIB"/>
      </w:pPr>
    </w:p>
    <w:p w14:paraId="69A37B78" w14:textId="77777777" w:rsidR="00370A95" w:rsidRDefault="00370A95" w:rsidP="00370A95">
      <w:pPr>
        <w:pStyle w:val="TextkrperPartIB"/>
        <w:rPr>
          <w:iCs/>
        </w:rPr>
      </w:pPr>
      <w:r>
        <w:t>Zátka sa nesmie prepichnúť viac ako 100 krát. Používateľ má vybrať najvhodnejšiu veľkosť injekčnej liekovky podľa liečeného cieľového druhu.</w:t>
      </w:r>
    </w:p>
    <w:p w14:paraId="73F6727B" w14:textId="4EC70C30" w:rsidR="00370A95" w:rsidRDefault="00370A95" w:rsidP="00370A95">
      <w:pPr>
        <w:tabs>
          <w:tab w:val="clear" w:pos="567"/>
        </w:tabs>
        <w:spacing w:line="240" w:lineRule="auto"/>
        <w:rPr>
          <w:b/>
          <w:szCs w:val="22"/>
        </w:rPr>
      </w:pPr>
    </w:p>
    <w:p w14:paraId="5092C15C" w14:textId="5C9CDB1E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FB7B4D">
        <w:rPr>
          <w:b/>
          <w:szCs w:val="22"/>
          <w:highlight w:val="lightGray"/>
        </w:rPr>
        <w:t>10.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OCHRANNÉ LEHOTY</w:t>
      </w:r>
    </w:p>
    <w:p w14:paraId="2910B6D2" w14:textId="77777777" w:rsidR="00370A95" w:rsidRDefault="00370A95" w:rsidP="00370A95">
      <w:pPr>
        <w:pStyle w:val="TextkrperPartIB"/>
      </w:pPr>
    </w:p>
    <w:p w14:paraId="01426C50" w14:textId="7186EEA6" w:rsidR="00370A95" w:rsidRPr="002B15C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Kone, </w:t>
      </w:r>
      <w:r w:rsidR="000509CD">
        <w:t xml:space="preserve">hovädzí </w:t>
      </w:r>
      <w:r>
        <w:t>dobytok (</w:t>
      </w:r>
      <w:proofErr w:type="spellStart"/>
      <w:r>
        <w:t>i.v</w:t>
      </w:r>
      <w:proofErr w:type="spellEnd"/>
      <w:r>
        <w:t>.):</w:t>
      </w:r>
      <w:r>
        <w:tab/>
      </w:r>
      <w:r w:rsidR="004633A4">
        <w:tab/>
      </w:r>
      <w:r w:rsidR="000509CD">
        <w:t>m</w:t>
      </w:r>
      <w:r w:rsidR="00FB7B4D">
        <w:t xml:space="preserve">äso a vnútornosti: </w:t>
      </w:r>
      <w:r>
        <w:t>12 dní</w:t>
      </w:r>
      <w:r w:rsidR="000509CD">
        <w:t>.</w:t>
      </w:r>
    </w:p>
    <w:p w14:paraId="6C41DA41" w14:textId="30569539" w:rsidR="00370A95" w:rsidRPr="002B15C5" w:rsidRDefault="00073887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Hovädzí d</w:t>
      </w:r>
      <w:r w:rsidR="00370A95">
        <w:t>obytok (</w:t>
      </w:r>
      <w:proofErr w:type="spellStart"/>
      <w:r w:rsidR="00370A95">
        <w:t>i.v</w:t>
      </w:r>
      <w:proofErr w:type="spellEnd"/>
      <w:r w:rsidR="00370A95">
        <w:t>.):</w:t>
      </w:r>
      <w:r w:rsidR="00370A95">
        <w:tab/>
      </w:r>
      <w:r w:rsidR="00370A95">
        <w:tab/>
      </w:r>
      <w:r w:rsidR="00370A95">
        <w:tab/>
      </w:r>
      <w:r w:rsidR="000509CD">
        <w:t>m</w:t>
      </w:r>
      <w:r w:rsidR="00370A95">
        <w:t>lieko</w:t>
      </w:r>
      <w:r w:rsidR="000509CD">
        <w:t xml:space="preserve">: </w:t>
      </w:r>
      <w:r w:rsidR="00370A95">
        <w:t>96 hodín</w:t>
      </w:r>
      <w:r w:rsidR="000509CD">
        <w:t>.</w:t>
      </w:r>
    </w:p>
    <w:p w14:paraId="355EDB5D" w14:textId="4A52E0E2" w:rsidR="00370A95" w:rsidRPr="002B15C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Ošípané (</w:t>
      </w:r>
      <w:proofErr w:type="spellStart"/>
      <w:r>
        <w:t>i.m</w:t>
      </w:r>
      <w:proofErr w:type="spellEnd"/>
      <w:r>
        <w:t>.):</w:t>
      </w:r>
      <w:r>
        <w:tab/>
      </w:r>
      <w:r>
        <w:tab/>
      </w:r>
      <w:r>
        <w:tab/>
      </w:r>
      <w:r w:rsidR="00FB7B4D">
        <w:t xml:space="preserve">          </w:t>
      </w:r>
      <w:r w:rsidR="000509CD">
        <w:t>m</w:t>
      </w:r>
      <w:r>
        <w:t>äso a vnútornosti:</w:t>
      </w:r>
      <w:r w:rsidR="000509CD">
        <w:t xml:space="preserve"> </w:t>
      </w:r>
      <w:r>
        <w:t>15 dní</w:t>
      </w:r>
      <w:r w:rsidR="000509CD">
        <w:t>.</w:t>
      </w:r>
    </w:p>
    <w:p w14:paraId="13124572" w14:textId="77777777" w:rsidR="00370A95" w:rsidRPr="002B15C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FEE4E8" w14:textId="77777777" w:rsidR="00370A95" w:rsidRPr="00474C50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je registrovaný na použitie u kobýl produkujúcich mlieko na ľudskú spotrebu.</w:t>
      </w:r>
    </w:p>
    <w:p w14:paraId="4A55C2D1" w14:textId="5446AAE3" w:rsidR="00370A95" w:rsidRDefault="00370A95" w:rsidP="00370A95">
      <w:pPr>
        <w:pStyle w:val="TextkrperPartIB"/>
      </w:pPr>
    </w:p>
    <w:p w14:paraId="571FAADC" w14:textId="07016B85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FB7B4D">
        <w:rPr>
          <w:b/>
          <w:szCs w:val="22"/>
          <w:highlight w:val="lightGray"/>
        </w:rPr>
        <w:t>11.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OSOBITNÉ BEZPEČNOSTNÉ OPATRENIA NA UCHOVÁVANIE</w:t>
      </w:r>
    </w:p>
    <w:p w14:paraId="74EA9914" w14:textId="77777777" w:rsidR="00370A95" w:rsidRDefault="00370A95" w:rsidP="00370A95">
      <w:pPr>
        <w:pStyle w:val="TextkrperPartIB"/>
      </w:pPr>
    </w:p>
    <w:p w14:paraId="66FF8854" w14:textId="77777777" w:rsidR="00370A95" w:rsidRPr="00E04870" w:rsidRDefault="00370A95" w:rsidP="00370A95">
      <w:pPr>
        <w:pStyle w:val="TextkrperPartIB"/>
      </w:pPr>
      <w:r>
        <w:t>Uchovávať mimo dohľadu a dosahu detí.</w:t>
      </w:r>
    </w:p>
    <w:p w14:paraId="741DE64A" w14:textId="1A3B75D8" w:rsidR="00370A95" w:rsidRPr="006E2D4C" w:rsidRDefault="00370A95" w:rsidP="00370A95">
      <w:pPr>
        <w:pStyle w:val="TextkrperPartIB"/>
      </w:pPr>
      <w:r>
        <w:t xml:space="preserve">Nepoužívať tento veterinárny liek po dátume exspirácie uvedenom na </w:t>
      </w:r>
      <w:r w:rsidR="000509CD">
        <w:t>obale</w:t>
      </w:r>
      <w:r>
        <w:t>. Dátum exspirácie sa vzťahuje na posledný deň v uvedenom mesiaci.</w:t>
      </w:r>
    </w:p>
    <w:p w14:paraId="3A1894AD" w14:textId="171A1038" w:rsidR="00370A95" w:rsidRPr="00E04870" w:rsidRDefault="00370A95" w:rsidP="00370A95">
      <w:pPr>
        <w:pStyle w:val="TextkrperPartIB"/>
      </w:pPr>
      <w:r>
        <w:t>Čas použiteľnosti po prvom otvorení vnútorného obalu: 28 dní</w:t>
      </w:r>
      <w:r w:rsidR="000509CD">
        <w:t>.</w:t>
      </w:r>
    </w:p>
    <w:p w14:paraId="5C0C8AFC" w14:textId="77777777" w:rsidR="00370A95" w:rsidRPr="006E2D4C" w:rsidRDefault="00370A95" w:rsidP="00370A95">
      <w:pPr>
        <w:pStyle w:val="TextkrperPartIB"/>
      </w:pPr>
      <w:r>
        <w:t>Pri prvom prepichnutí (otvorení) injekčnej liekovky sa má pomocou času použiteľnosti špecifikovanom v tejto písomnej informácii určiť dátum, kedy sa má akýkoľvek zvyšný liek v injekčnej liekovke zlikvidovať. Tento dátum likvidácie sa má napísať na určené miesto na etikete.</w:t>
      </w:r>
    </w:p>
    <w:p w14:paraId="683CD317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pri teplote neprevyšujúcej 25 °C.</w:t>
      </w:r>
    </w:p>
    <w:p w14:paraId="007B08A1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Injekčnú liekovku uchovávať v škatuli, aby bola chránená pred svetlom.</w:t>
      </w:r>
    </w:p>
    <w:p w14:paraId="0B06B1DA" w14:textId="76249FD4" w:rsidR="00370A95" w:rsidRDefault="00370A95" w:rsidP="00370A95">
      <w:pPr>
        <w:tabs>
          <w:tab w:val="clear" w:pos="567"/>
        </w:tabs>
        <w:spacing w:line="240" w:lineRule="auto"/>
      </w:pPr>
      <w:r>
        <w:t>Neuchovávať v</w:t>
      </w:r>
      <w:r w:rsidR="000509CD">
        <w:t> </w:t>
      </w:r>
      <w:r>
        <w:t>mrazničke</w:t>
      </w:r>
      <w:r w:rsidR="000509CD">
        <w:t>.</w:t>
      </w:r>
    </w:p>
    <w:p w14:paraId="1AE1B5DD" w14:textId="77777777" w:rsidR="00370A95" w:rsidRPr="00E04870" w:rsidRDefault="00370A95" w:rsidP="00370A95">
      <w:pPr>
        <w:pStyle w:val="TextkrperPartIB"/>
      </w:pPr>
    </w:p>
    <w:p w14:paraId="600AB111" w14:textId="5C8684FD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FB7B4D">
        <w:rPr>
          <w:b/>
          <w:szCs w:val="22"/>
          <w:highlight w:val="lightGray"/>
        </w:rPr>
        <w:t>12.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OSOBITNÉ UPOZORNENIA</w:t>
      </w:r>
    </w:p>
    <w:p w14:paraId="1537D034" w14:textId="77777777" w:rsidR="00370A95" w:rsidRDefault="00370A95" w:rsidP="00370A95">
      <w:pPr>
        <w:pStyle w:val="TextkrperPartIB"/>
      </w:pPr>
    </w:p>
    <w:p w14:paraId="193B0FCB" w14:textId="77777777" w:rsidR="00370A95" w:rsidRDefault="00370A95" w:rsidP="00370A95">
      <w:pPr>
        <w:keepNext/>
        <w:keepLines/>
        <w:tabs>
          <w:tab w:val="clear" w:pos="567"/>
        </w:tabs>
        <w:spacing w:line="240" w:lineRule="auto"/>
        <w:rPr>
          <w:u w:val="single"/>
        </w:rPr>
      </w:pPr>
      <w:r>
        <w:rPr>
          <w:szCs w:val="22"/>
          <w:u w:val="single"/>
        </w:rPr>
        <w:t>Osobitné bezpečnostné opatrenia pre každý cieľový druh:</w:t>
      </w:r>
    </w:p>
    <w:p w14:paraId="09D99B5E" w14:textId="77777777" w:rsidR="00370A95" w:rsidRDefault="00370A95" w:rsidP="00370A95">
      <w:pPr>
        <w:pStyle w:val="TextkrperPartIB"/>
      </w:pPr>
      <w:r>
        <w:t>Nie sú.</w:t>
      </w:r>
    </w:p>
    <w:p w14:paraId="7C2A1699" w14:textId="77777777" w:rsidR="00370A95" w:rsidRPr="00A02B95" w:rsidRDefault="00370A95" w:rsidP="00370A95">
      <w:pPr>
        <w:pStyle w:val="TextkrperPartIB"/>
      </w:pPr>
    </w:p>
    <w:p w14:paraId="75B1E749" w14:textId="77777777" w:rsidR="00370A95" w:rsidRPr="004242A0" w:rsidRDefault="00370A95" w:rsidP="00370A9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Osobitné bezpečnostné opatrenia na používanie u zvierat:</w:t>
      </w:r>
    </w:p>
    <w:p w14:paraId="4502D787" w14:textId="23300B64" w:rsidR="00370A95" w:rsidRPr="006E28D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Kvôli riziku </w:t>
      </w:r>
      <w:proofErr w:type="spellStart"/>
      <w:r>
        <w:t>anafylaktického</w:t>
      </w:r>
      <w:proofErr w:type="spellEnd"/>
      <w:r>
        <w:t xml:space="preserve"> šoku sa majú roztoky </w:t>
      </w:r>
      <w:proofErr w:type="spellStart"/>
      <w:r>
        <w:t>metamizolu</w:t>
      </w:r>
      <w:proofErr w:type="spellEnd"/>
      <w:r>
        <w:t xml:space="preserve"> pri intrave</w:t>
      </w:r>
      <w:r w:rsidRPr="00073887">
        <w:t>nózn</w:t>
      </w:r>
      <w:r w:rsidR="000509CD" w:rsidRPr="00073887">
        <w:t>ej</w:t>
      </w:r>
      <w:r>
        <w:t xml:space="preserve"> </w:t>
      </w:r>
      <w:r w:rsidR="000509CD">
        <w:t>aplikácii</w:t>
      </w:r>
      <w:r>
        <w:t xml:space="preserve"> podávať pomaly.</w:t>
      </w:r>
    </w:p>
    <w:p w14:paraId="19132133" w14:textId="77777777" w:rsidR="00370A95" w:rsidRPr="004242A0" w:rsidRDefault="00370A95" w:rsidP="00370A95">
      <w:pPr>
        <w:pStyle w:val="TextkrperPartIB"/>
      </w:pPr>
    </w:p>
    <w:p w14:paraId="0DED5C20" w14:textId="77777777" w:rsidR="00370A95" w:rsidRPr="004242A0" w:rsidRDefault="00370A95" w:rsidP="00370A9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Osobitné bezpečnostné opatrenia, ktoré má urobiť osoba podávajúca liek zvieratám</w:t>
      </w:r>
    </w:p>
    <w:p w14:paraId="65F3ECBF" w14:textId="028ED647" w:rsidR="00370A95" w:rsidRDefault="00370A95" w:rsidP="00370A95">
      <w:pPr>
        <w:jc w:val="both"/>
      </w:pPr>
      <w:r>
        <w:t xml:space="preserve">U veľmi malého počtu ľudí môže </w:t>
      </w:r>
      <w:proofErr w:type="spellStart"/>
      <w:r>
        <w:t>metamizol</w:t>
      </w:r>
      <w:proofErr w:type="spellEnd"/>
      <w:r>
        <w:t xml:space="preserve"> spôsobiť reverzibilnú, avšak potenciálne závažnú </w:t>
      </w:r>
      <w:proofErr w:type="spellStart"/>
      <w:r>
        <w:t>agranulocytózu</w:t>
      </w:r>
      <w:proofErr w:type="spellEnd"/>
      <w:r>
        <w:t xml:space="preserve"> a iné reakcie, ako je napríklad kožná alergia.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</w:t>
      </w:r>
      <w:proofErr w:type="spellEnd"/>
      <w:r>
        <w:t xml:space="preserve"> môže ovplyvniť </w:t>
      </w:r>
      <w:proofErr w:type="spellStart"/>
      <w:r>
        <w:t>motilitu</w:t>
      </w:r>
      <w:proofErr w:type="spellEnd"/>
      <w:r>
        <w:t xml:space="preserve"> </w:t>
      </w:r>
      <w:proofErr w:type="spellStart"/>
      <w:r>
        <w:t>gastrointestinálneho</w:t>
      </w:r>
      <w:proofErr w:type="spellEnd"/>
      <w:r>
        <w:t xml:space="preserve"> traktu a spôsobiť </w:t>
      </w:r>
      <w:proofErr w:type="spellStart"/>
      <w:r>
        <w:t>tachykardiu</w:t>
      </w:r>
      <w:proofErr w:type="spellEnd"/>
      <w:r>
        <w:t xml:space="preserve">. </w:t>
      </w:r>
      <w:r w:rsidR="000509CD">
        <w:t>Bu</w:t>
      </w:r>
      <w:r w:rsidR="002800AD">
        <w:t>ď</w:t>
      </w:r>
      <w:r w:rsidR="000509CD">
        <w:t>te</w:t>
      </w:r>
      <w:r w:rsidR="00FB7B4D">
        <w:t xml:space="preserve"> </w:t>
      </w:r>
      <w:r>
        <w:t>opatrn</w:t>
      </w:r>
      <w:r w:rsidR="000509CD">
        <w:t>í</w:t>
      </w:r>
      <w:r>
        <w:t xml:space="preserve">, aby sa zabránilo </w:t>
      </w:r>
      <w:proofErr w:type="spellStart"/>
      <w:r>
        <w:t>samoinjikovaniu</w:t>
      </w:r>
      <w:proofErr w:type="spellEnd"/>
      <w:r>
        <w:t xml:space="preserve">. V prípade náhodného </w:t>
      </w:r>
      <w:proofErr w:type="spellStart"/>
      <w:r>
        <w:t>samoinjikovania</w:t>
      </w:r>
      <w:proofErr w:type="spellEnd"/>
      <w:r>
        <w:t xml:space="preserve"> vyhľada</w:t>
      </w:r>
      <w:r w:rsidR="000509CD">
        <w:t>jte</w:t>
      </w:r>
      <w:r>
        <w:t xml:space="preserve"> ihneď lekársku pomoc a uká</w:t>
      </w:r>
      <w:r w:rsidR="000509CD">
        <w:t>žte</w:t>
      </w:r>
      <w:r>
        <w:t xml:space="preserve"> písomnú informáciu pre používateľa alebo obal lekárovi.</w:t>
      </w:r>
    </w:p>
    <w:p w14:paraId="59CE5345" w14:textId="5DB307A5" w:rsidR="00370A95" w:rsidRDefault="00370A95" w:rsidP="00370A95">
      <w:pPr>
        <w:jc w:val="both"/>
        <w:rPr>
          <w:iCs/>
        </w:rPr>
      </w:pPr>
      <w:r>
        <w:t xml:space="preserve">Ľudia so známou precitlivenosťou na </w:t>
      </w:r>
      <w:proofErr w:type="spellStart"/>
      <w:r>
        <w:t>metamizol</w:t>
      </w:r>
      <w:proofErr w:type="spellEnd"/>
      <w:r>
        <w:t xml:space="preserve">,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</w:t>
      </w:r>
      <w:proofErr w:type="spellEnd"/>
      <w:r>
        <w:t xml:space="preserve"> alebo </w:t>
      </w:r>
      <w:proofErr w:type="spellStart"/>
      <w:r>
        <w:t>benzylakohol</w:t>
      </w:r>
      <w:proofErr w:type="spellEnd"/>
      <w:r>
        <w:t xml:space="preserve"> by sa mali vyhnúť kontaktu s veterinárnym liekom. Vyhýb</w:t>
      </w:r>
      <w:r w:rsidR="000509CD">
        <w:t>ajte</w:t>
      </w:r>
      <w:r>
        <w:t xml:space="preserve"> sa používaniu veterinárneho lieku, ak je u vás známa citlivosť na </w:t>
      </w:r>
      <w:proofErr w:type="spellStart"/>
      <w:r>
        <w:t>pyrazolóny</w:t>
      </w:r>
      <w:proofErr w:type="spellEnd"/>
      <w:r>
        <w:t xml:space="preserve"> alebo ak ste citliv</w:t>
      </w:r>
      <w:r w:rsidR="000509CD">
        <w:t>í</w:t>
      </w:r>
      <w:r>
        <w:t xml:space="preserve"> na kyselinu </w:t>
      </w:r>
      <w:proofErr w:type="spellStart"/>
      <w:r>
        <w:t>acetylsalicylovú</w:t>
      </w:r>
      <w:proofErr w:type="spellEnd"/>
      <w:r>
        <w:t>.</w:t>
      </w:r>
    </w:p>
    <w:p w14:paraId="241ADEBF" w14:textId="26605269" w:rsidR="00992F0C" w:rsidRDefault="00370A95" w:rsidP="00DB4BE8">
      <w:pPr>
        <w:jc w:val="both"/>
      </w:pPr>
      <w:r>
        <w:t>Tento veterinárny liek môže spôsobiť podráždenie kože a očí. Vyhýba</w:t>
      </w:r>
      <w:r w:rsidR="000509CD">
        <w:t>jte</w:t>
      </w:r>
      <w:r>
        <w:t xml:space="preserve"> sa kontaktu s kožou a očami. V prípade kontaktu s kožou okamžite dôkladne umy</w:t>
      </w:r>
      <w:r w:rsidR="000509CD">
        <w:t>te</w:t>
      </w:r>
      <w:r>
        <w:t xml:space="preserve"> mydlom a vodou. Ak sa veterinárny liek dostane do kontaktu s očami, okamžite </w:t>
      </w:r>
      <w:r w:rsidR="00992F0C">
        <w:t xml:space="preserve">ich </w:t>
      </w:r>
      <w:r>
        <w:t>vypláchn</w:t>
      </w:r>
      <w:r w:rsidR="000509CD">
        <w:t>ite</w:t>
      </w:r>
      <w:r>
        <w:t xml:space="preserve"> veľkým množstvom vody. Ak podráždenie kože alebo očí pretrváva, vyhľada</w:t>
      </w:r>
      <w:r w:rsidR="000509CD">
        <w:t>jte</w:t>
      </w:r>
      <w:r>
        <w:t xml:space="preserve"> lekársku pomoc. </w:t>
      </w:r>
    </w:p>
    <w:p w14:paraId="5B5D6FE2" w14:textId="5846568B" w:rsidR="00370A95" w:rsidRPr="00A63533" w:rsidRDefault="00DB4BE8" w:rsidP="00DB4BE8">
      <w:pPr>
        <w:jc w:val="both"/>
      </w:pPr>
      <w:r>
        <w:t xml:space="preserve">Po užití </w:t>
      </w:r>
      <w:proofErr w:type="spellStart"/>
      <w:r>
        <w:t>metamizolu</w:t>
      </w:r>
      <w:proofErr w:type="spellEnd"/>
      <w:r>
        <w:t xml:space="preserve"> v 3. </w:t>
      </w:r>
      <w:proofErr w:type="spellStart"/>
      <w:r>
        <w:t>trimestri</w:t>
      </w:r>
      <w:proofErr w:type="spellEnd"/>
      <w:r>
        <w:t xml:space="preserve"> gravidity sa u ľudí sporadicky pozorovala </w:t>
      </w:r>
      <w:proofErr w:type="spellStart"/>
      <w:r>
        <w:t>fetotoxicta</w:t>
      </w:r>
      <w:proofErr w:type="spellEnd"/>
      <w:r>
        <w:t xml:space="preserve">. Okrem toho môže byť užitie </w:t>
      </w:r>
      <w:proofErr w:type="spellStart"/>
      <w:r>
        <w:t>metamizolu</w:t>
      </w:r>
      <w:proofErr w:type="spellEnd"/>
      <w:r>
        <w:t xml:space="preserve"> dojčiacimi ženami škodlivé pre ich deti. Preto nemajú tehotné ženy v 3. </w:t>
      </w:r>
      <w:proofErr w:type="spellStart"/>
      <w:r>
        <w:t>trimestri</w:t>
      </w:r>
      <w:proofErr w:type="spellEnd"/>
      <w:r>
        <w:t xml:space="preserve"> a dojčiace ženy podávať tento veterinárny liek</w:t>
      </w:r>
      <w:r w:rsidR="00370A95">
        <w:t>.</w:t>
      </w:r>
    </w:p>
    <w:p w14:paraId="2A9A0792" w14:textId="77777777" w:rsidR="00370A95" w:rsidRDefault="00370A95" w:rsidP="00370A95">
      <w:pPr>
        <w:pStyle w:val="TextkrperPartIB"/>
      </w:pPr>
    </w:p>
    <w:p w14:paraId="7221370A" w14:textId="77777777" w:rsidR="00370A95" w:rsidRPr="00181B62" w:rsidRDefault="00370A95" w:rsidP="00370A95">
      <w:pPr>
        <w:keepNext/>
        <w:keepLines/>
        <w:tabs>
          <w:tab w:val="clear" w:pos="567"/>
        </w:tabs>
        <w:spacing w:line="240" w:lineRule="auto"/>
        <w:rPr>
          <w:bCs/>
          <w:u w:val="single"/>
        </w:rPr>
      </w:pPr>
      <w:r>
        <w:rPr>
          <w:bCs/>
          <w:u w:val="single"/>
        </w:rPr>
        <w:lastRenderedPageBreak/>
        <w:t>Použitie počas gravidity, laktácie alebo znášky</w:t>
      </w:r>
    </w:p>
    <w:p w14:paraId="7F497403" w14:textId="60C79DD1" w:rsidR="00370A95" w:rsidRDefault="00370A95" w:rsidP="00370A95">
      <w:pPr>
        <w:pStyle w:val="TextkrperPartIB"/>
      </w:pPr>
      <w:r>
        <w:t xml:space="preserve">Štúdie na laboratórnych zvieratách (králik, potkan) nepriniesli žiadny dôkaz </w:t>
      </w:r>
      <w:proofErr w:type="spellStart"/>
      <w:r>
        <w:t>teratogénneho</w:t>
      </w:r>
      <w:proofErr w:type="spellEnd"/>
      <w:r>
        <w:t xml:space="preserve"> účinku. Nie sú k dispozícii žiadne informácie o používaní počas gravidity u cieľových druhov.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</w:t>
      </w:r>
      <w:proofErr w:type="spellEnd"/>
      <w:r>
        <w:t xml:space="preserve"> však môže mať účinky na hladké svaly pôrod</w:t>
      </w:r>
      <w:r w:rsidR="009C4113">
        <w:t>ných ciest</w:t>
      </w:r>
      <w:r w:rsidR="00FB7B4D">
        <w:t>.</w:t>
      </w:r>
      <w:r>
        <w:t xml:space="preserve"> </w:t>
      </w:r>
      <w:proofErr w:type="spellStart"/>
      <w:r>
        <w:t>Metabolity</w:t>
      </w:r>
      <w:proofErr w:type="spellEnd"/>
      <w:r>
        <w:t xml:space="preserve"> </w:t>
      </w:r>
      <w:proofErr w:type="spellStart"/>
      <w:r>
        <w:t>metamizolu</w:t>
      </w:r>
      <w:proofErr w:type="spellEnd"/>
      <w:r>
        <w:t xml:space="preserve"> môžu prechádzať cez placentárnu bariéru a prenikať do mlieka. Preto sa má tento veterinárny liek používať u gravidných a </w:t>
      </w:r>
      <w:proofErr w:type="spellStart"/>
      <w:r>
        <w:t>laktujúcich</w:t>
      </w:r>
      <w:proofErr w:type="spellEnd"/>
      <w:r>
        <w:t xml:space="preserve"> zvierat len po zhodnotení prínosu a rizika zodpovedným veterinárnym lekárom.</w:t>
      </w:r>
    </w:p>
    <w:p w14:paraId="3FF4A12F" w14:textId="77777777" w:rsidR="00370A95" w:rsidRDefault="00370A95" w:rsidP="00370A95">
      <w:pPr>
        <w:pStyle w:val="TextkrperPartIB"/>
      </w:pPr>
    </w:p>
    <w:p w14:paraId="26D858EC" w14:textId="77777777" w:rsidR="00370A95" w:rsidRPr="00E81014" w:rsidRDefault="00370A95" w:rsidP="00370A95">
      <w:pPr>
        <w:pStyle w:val="TextkrperPartIB"/>
        <w:rPr>
          <w:u w:val="single"/>
        </w:rPr>
      </w:pPr>
      <w:r>
        <w:rPr>
          <w:u w:val="single"/>
        </w:rPr>
        <w:t>Liekové interakcie a iné formy vzájomného pôsobenia:</w:t>
      </w:r>
    </w:p>
    <w:p w14:paraId="54D82F33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Účinky </w:t>
      </w:r>
      <w:proofErr w:type="spellStart"/>
      <w:r>
        <w:t>metamizolu</w:t>
      </w:r>
      <w:proofErr w:type="spellEnd"/>
      <w:r>
        <w:t xml:space="preserve"> a/alebo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 môžu byť posilnené používaním iných </w:t>
      </w:r>
      <w:proofErr w:type="spellStart"/>
      <w:r>
        <w:t>anticholinergík</w:t>
      </w:r>
      <w:proofErr w:type="spellEnd"/>
      <w:r>
        <w:t xml:space="preserve"> alebo analgetík.</w:t>
      </w:r>
    </w:p>
    <w:p w14:paraId="04978CBA" w14:textId="34F70E6C" w:rsidR="00370A95" w:rsidRPr="00293902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Sú</w:t>
      </w:r>
      <w:r w:rsidR="009C4113">
        <w:t>časné</w:t>
      </w:r>
      <w:r>
        <w:t xml:space="preserve"> používanie induktorov </w:t>
      </w:r>
      <w:proofErr w:type="spellStart"/>
      <w:r>
        <w:t>hepatických</w:t>
      </w:r>
      <w:proofErr w:type="spellEnd"/>
      <w:r>
        <w:t xml:space="preserve"> </w:t>
      </w:r>
      <w:proofErr w:type="spellStart"/>
      <w:r>
        <w:t>mikrozomálnych</w:t>
      </w:r>
      <w:proofErr w:type="spellEnd"/>
      <w:r>
        <w:t xml:space="preserve"> enzýmov (napr. barbituráty, </w:t>
      </w:r>
      <w:proofErr w:type="spellStart"/>
      <w:r>
        <w:t>fenylbutazón</w:t>
      </w:r>
      <w:proofErr w:type="spellEnd"/>
      <w:r>
        <w:t xml:space="preserve">) znižuje polčas a tým trvanie účinku </w:t>
      </w:r>
      <w:proofErr w:type="spellStart"/>
      <w:r>
        <w:t>metamizolu</w:t>
      </w:r>
      <w:proofErr w:type="spellEnd"/>
      <w:r>
        <w:t>. S</w:t>
      </w:r>
      <w:r w:rsidR="009C4113">
        <w:t>imultánne</w:t>
      </w:r>
      <w:r w:rsidR="00D9308D">
        <w:t xml:space="preserve"> </w:t>
      </w:r>
      <w:r>
        <w:t xml:space="preserve">podávanie </w:t>
      </w:r>
      <w:proofErr w:type="spellStart"/>
      <w:r>
        <w:t>neuroleptík</w:t>
      </w:r>
      <w:proofErr w:type="spellEnd"/>
      <w:r>
        <w:t xml:space="preserve">, hlavne derivátov </w:t>
      </w:r>
      <w:proofErr w:type="spellStart"/>
      <w:r>
        <w:t>fenotiazínu</w:t>
      </w:r>
      <w:proofErr w:type="spellEnd"/>
      <w:r>
        <w:t>, môže viesť k závažnej hypotermii. Okrem toho je pri sú</w:t>
      </w:r>
      <w:r w:rsidR="009C4113">
        <w:t>časnom</w:t>
      </w:r>
      <w:r>
        <w:t xml:space="preserve"> používaní </w:t>
      </w:r>
      <w:proofErr w:type="spellStart"/>
      <w:r>
        <w:t>glukokortikoidov</w:t>
      </w:r>
      <w:proofErr w:type="spellEnd"/>
      <w:r>
        <w:t xml:space="preserve"> zvýšené riziko výskytu </w:t>
      </w:r>
      <w:proofErr w:type="spellStart"/>
      <w:r>
        <w:t>gastrointestinálneho</w:t>
      </w:r>
      <w:proofErr w:type="spellEnd"/>
      <w:r>
        <w:t xml:space="preserve"> krvácania. Diuretický účinok </w:t>
      </w:r>
      <w:proofErr w:type="spellStart"/>
      <w:r>
        <w:t>furosemidu</w:t>
      </w:r>
      <w:proofErr w:type="spellEnd"/>
      <w:r>
        <w:t xml:space="preserve"> je utlmený. Sú</w:t>
      </w:r>
      <w:r w:rsidR="009C4113">
        <w:t>časn</w:t>
      </w:r>
      <w:r w:rsidR="00D9308D">
        <w:t>é</w:t>
      </w:r>
      <w:r>
        <w:t xml:space="preserve"> po</w:t>
      </w:r>
      <w:r w:rsidR="009C4113">
        <w:t>dávanie</w:t>
      </w:r>
      <w:r>
        <w:t xml:space="preserve"> iných slabých analgetík zvyšuje účinky a vedľajšie účinky </w:t>
      </w:r>
      <w:proofErr w:type="spellStart"/>
      <w:r>
        <w:t>metamizolu</w:t>
      </w:r>
      <w:proofErr w:type="spellEnd"/>
      <w:r>
        <w:t>.</w:t>
      </w:r>
    </w:p>
    <w:p w14:paraId="44FE5CD7" w14:textId="04F120CD" w:rsidR="00370A95" w:rsidRPr="00E8101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Anticholinergný</w:t>
      </w:r>
      <w:proofErr w:type="spellEnd"/>
      <w:r>
        <w:t xml:space="preserve"> účinok </w:t>
      </w:r>
      <w:proofErr w:type="spellStart"/>
      <w:r>
        <w:t>chinidínu</w:t>
      </w:r>
      <w:proofErr w:type="spellEnd"/>
      <w:r>
        <w:t xml:space="preserve"> a </w:t>
      </w:r>
      <w:proofErr w:type="spellStart"/>
      <w:r>
        <w:t>antihistaminík</w:t>
      </w:r>
      <w:proofErr w:type="spellEnd"/>
      <w:r>
        <w:t xml:space="preserve"> ako aj </w:t>
      </w:r>
      <w:proofErr w:type="spellStart"/>
      <w:r>
        <w:t>tachykardické</w:t>
      </w:r>
      <w:proofErr w:type="spellEnd"/>
      <w:r>
        <w:t xml:space="preserve"> účinky </w:t>
      </w:r>
      <w:proofErr w:type="spellStart"/>
      <w:r>
        <w:t>β</w:t>
      </w:r>
      <w:r>
        <w:noBreakHyphen/>
        <w:t>sympatomimetík</w:t>
      </w:r>
      <w:proofErr w:type="spellEnd"/>
      <w:r>
        <w:t xml:space="preserve"> môžu byť týmto veterinárn</w:t>
      </w:r>
      <w:r w:rsidR="009C4113">
        <w:t>ym</w:t>
      </w:r>
      <w:r>
        <w:t xml:space="preserve"> liekom posilnené.</w:t>
      </w:r>
    </w:p>
    <w:p w14:paraId="6D3C7074" w14:textId="77777777" w:rsidR="00370A95" w:rsidRPr="0000580A" w:rsidRDefault="00370A95" w:rsidP="00370A95">
      <w:pPr>
        <w:pStyle w:val="TextkrperPartIB"/>
        <w:rPr>
          <w:u w:val="single"/>
        </w:rPr>
      </w:pPr>
    </w:p>
    <w:p w14:paraId="42B315DD" w14:textId="77777777" w:rsidR="00370A95" w:rsidRDefault="00370A95" w:rsidP="00370A95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 xml:space="preserve">Predávkovanie (príznaky, núdzové postupy, </w:t>
      </w:r>
      <w:proofErr w:type="spellStart"/>
      <w:r>
        <w:t>antidotá</w:t>
      </w:r>
      <w:proofErr w:type="spellEnd"/>
      <w:r>
        <w:t>):</w:t>
      </w:r>
    </w:p>
    <w:p w14:paraId="6B5AA5B6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Akútna toxicita oboch zložiek je veľmi nízka. V štúdiách na potkanoch boli príznaky nešpecifické a zahŕňali </w:t>
      </w:r>
      <w:proofErr w:type="spellStart"/>
      <w:r>
        <w:t>ataxiu</w:t>
      </w:r>
      <w:proofErr w:type="spellEnd"/>
      <w:r>
        <w:t xml:space="preserve">, </w:t>
      </w:r>
      <w:proofErr w:type="spellStart"/>
      <w:r>
        <w:t>mydriázu</w:t>
      </w:r>
      <w:proofErr w:type="spellEnd"/>
      <w:r>
        <w:t xml:space="preserve">, </w:t>
      </w:r>
      <w:proofErr w:type="spellStart"/>
      <w:r>
        <w:t>tachykardiu</w:t>
      </w:r>
      <w:proofErr w:type="spellEnd"/>
      <w:r>
        <w:t>, vyčerpanie, kŕče, bezvedomie a respiračné prejavy.</w:t>
      </w:r>
    </w:p>
    <w:p w14:paraId="0F941C93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prípade predávkovania sa má liečba prerušiť. Ako </w:t>
      </w:r>
      <w:proofErr w:type="spellStart"/>
      <w:r>
        <w:t>antidotum</w:t>
      </w:r>
      <w:proofErr w:type="spellEnd"/>
      <w:r>
        <w:t xml:space="preserve">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 xml:space="preserve"> sa odporúča </w:t>
      </w:r>
      <w:proofErr w:type="spellStart"/>
      <w:r>
        <w:t>fyzostigmín</w:t>
      </w:r>
      <w:proofErr w:type="spellEnd"/>
      <w:r>
        <w:t xml:space="preserve">. Pre </w:t>
      </w:r>
      <w:proofErr w:type="spellStart"/>
      <w:r>
        <w:t>metamizol</w:t>
      </w:r>
      <w:proofErr w:type="spellEnd"/>
      <w:r>
        <w:t xml:space="preserve"> sodný nie je dostupné žiadne špecifické </w:t>
      </w:r>
      <w:proofErr w:type="spellStart"/>
      <w:r>
        <w:t>antidotum</w:t>
      </w:r>
      <w:proofErr w:type="spellEnd"/>
      <w:r>
        <w:t>. Preto sa má v prípade predávkovania začať symptomatická liečba.</w:t>
      </w:r>
    </w:p>
    <w:p w14:paraId="4018E4C8" w14:textId="77777777" w:rsidR="00370A95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0D9B09" w14:textId="31840A9A" w:rsidR="00370A95" w:rsidRDefault="00370A95" w:rsidP="00370A95">
      <w:pPr>
        <w:pStyle w:val="TextkrperPartIB"/>
      </w:pPr>
      <w:r>
        <w:t>V niektorých prípadoch sa u koní a</w:t>
      </w:r>
      <w:r w:rsidR="009C4113">
        <w:t xml:space="preserve"> hovädzieho </w:t>
      </w:r>
      <w:r>
        <w:t xml:space="preserve">dobytka pozorovalo po podaní dvojitej terapeutickej dávky mierne zvýšenie srdcového tepu spôsobené </w:t>
      </w:r>
      <w:proofErr w:type="spellStart"/>
      <w:r>
        <w:t>parasympatolytickou</w:t>
      </w:r>
      <w:proofErr w:type="spellEnd"/>
      <w:r>
        <w:t xml:space="preserve"> aktivitou </w:t>
      </w:r>
      <w:proofErr w:type="spellStart"/>
      <w:r>
        <w:t>hyoscín</w:t>
      </w:r>
      <w:proofErr w:type="spellEnd"/>
      <w:r>
        <w:t xml:space="preserve"> </w:t>
      </w:r>
      <w:proofErr w:type="spellStart"/>
      <w:r>
        <w:t>butylbromidu</w:t>
      </w:r>
      <w:proofErr w:type="spellEnd"/>
      <w:r>
        <w:t>.</w:t>
      </w:r>
    </w:p>
    <w:p w14:paraId="23015B99" w14:textId="77777777" w:rsidR="00370A95" w:rsidRDefault="00370A95" w:rsidP="00370A95">
      <w:pPr>
        <w:pStyle w:val="TextkrperPartIB"/>
      </w:pPr>
    </w:p>
    <w:p w14:paraId="0623C052" w14:textId="77777777" w:rsidR="00370A95" w:rsidRPr="00E81014" w:rsidRDefault="00370A95" w:rsidP="00370A95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  <w:u w:val="single"/>
        </w:rPr>
        <w:t>Inkompatibility:</w:t>
      </w:r>
    </w:p>
    <w:p w14:paraId="2495C50F" w14:textId="77777777" w:rsidR="00370A95" w:rsidRPr="00E81014" w:rsidRDefault="00370A95" w:rsidP="00370A9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 dôvodu chýbania štúdií na kompatibilitu sa tento veterinárny liek nesmie miešať s inými veterinárnymi liekmi.</w:t>
      </w:r>
    </w:p>
    <w:p w14:paraId="20B59DED" w14:textId="77777777" w:rsidR="00370A95" w:rsidRPr="00E81014" w:rsidRDefault="00370A95" w:rsidP="00370A95">
      <w:pPr>
        <w:pStyle w:val="TextkrperPartIB"/>
      </w:pPr>
    </w:p>
    <w:p w14:paraId="72785FE4" w14:textId="2FA8B62D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ind w:left="709" w:hanging="709"/>
        <w:rPr>
          <w:b/>
          <w:szCs w:val="22"/>
        </w:rPr>
      </w:pPr>
      <w:r w:rsidRPr="00FB7B4D">
        <w:rPr>
          <w:b/>
          <w:szCs w:val="22"/>
          <w:highlight w:val="lightGray"/>
        </w:rPr>
        <w:t>13.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OSOBITNÉ BEZPEČNOSTNÉ OPATRENIA NA ZNEŠKODNENIE NEPOUŽITÉHO LIEKU(-OV) ALEBO ODPADOVÉHO MATERIÁLU, V PRÍPADE POTREBY</w:t>
      </w:r>
    </w:p>
    <w:p w14:paraId="0F03A305" w14:textId="77777777" w:rsidR="00370A95" w:rsidRDefault="00370A95" w:rsidP="00370A95">
      <w:pPr>
        <w:pStyle w:val="TextkrperPartIB"/>
      </w:pPr>
    </w:p>
    <w:p w14:paraId="1991AD97" w14:textId="7AD28E08" w:rsidR="00370A95" w:rsidRDefault="00370A95" w:rsidP="00370A95">
      <w:pPr>
        <w:pStyle w:val="TextkrperPartIB"/>
      </w:pPr>
      <w:r>
        <w:t>Lieky sa nesmú likvidovať prostredníctvom odpadovej vody alebo odpadu v domácnostiach. O spôsobe likvidácie liekov, ktoré už nepotrebujete sa poraďte so svojím veterinárnym lekárom alebo lekárnikom. Tieto opatrenia by mali byť v súlade s ochranou životného prostredia</w:t>
      </w:r>
      <w:r w:rsidR="009C4113">
        <w:t>.</w:t>
      </w:r>
    </w:p>
    <w:p w14:paraId="04BD4B3B" w14:textId="77777777" w:rsidR="00370A95" w:rsidRDefault="00370A95" w:rsidP="00370A95">
      <w:pPr>
        <w:pStyle w:val="TextkrperPartIB"/>
      </w:pPr>
    </w:p>
    <w:p w14:paraId="6CFBD3F3" w14:textId="42043E18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ind w:left="709" w:hanging="709"/>
        <w:rPr>
          <w:b/>
          <w:szCs w:val="22"/>
        </w:rPr>
      </w:pPr>
      <w:r w:rsidRPr="00FB7B4D">
        <w:rPr>
          <w:b/>
          <w:szCs w:val="22"/>
          <w:highlight w:val="lightGray"/>
        </w:rPr>
        <w:t>14.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DÁTUM POSLEDNÉHO SCHVÁLENIA TEXTU V PÍSOMNEJ INFORMÁCII PRE POUŽÍVATEĽOV</w:t>
      </w:r>
    </w:p>
    <w:p w14:paraId="13FEEFFD" w14:textId="388C17A0" w:rsidR="00370A95" w:rsidRDefault="00CE22E5" w:rsidP="00370A95">
      <w:pPr>
        <w:pStyle w:val="TextkrperPartIB"/>
      </w:pPr>
      <w:r>
        <w:t>08/2022</w:t>
      </w:r>
      <w:bookmarkStart w:id="0" w:name="_GoBack"/>
      <w:bookmarkEnd w:id="0"/>
    </w:p>
    <w:p w14:paraId="3649872A" w14:textId="77777777" w:rsidR="00370A95" w:rsidRDefault="00370A95" w:rsidP="00370A95">
      <w:pPr>
        <w:pStyle w:val="TextkrperPartIB"/>
      </w:pPr>
    </w:p>
    <w:p w14:paraId="3DD33052" w14:textId="37CEE7B3" w:rsidR="00370A95" w:rsidRPr="00292117" w:rsidRDefault="00292117" w:rsidP="00292117">
      <w:p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FB7B4D">
        <w:rPr>
          <w:b/>
          <w:szCs w:val="22"/>
          <w:highlight w:val="lightGray"/>
        </w:rPr>
        <w:t>15.</w:t>
      </w:r>
      <w:r w:rsidRPr="00292117">
        <w:rPr>
          <w:b/>
          <w:szCs w:val="22"/>
        </w:rPr>
        <w:tab/>
      </w:r>
      <w:r w:rsidR="00370A95" w:rsidRPr="00292117">
        <w:rPr>
          <w:b/>
          <w:szCs w:val="22"/>
        </w:rPr>
        <w:t>ĎALŠIE INFORMÁCIE</w:t>
      </w:r>
    </w:p>
    <w:p w14:paraId="69F1A05D" w14:textId="77777777" w:rsidR="00370A95" w:rsidRDefault="00370A95" w:rsidP="00370A95">
      <w:pPr>
        <w:pStyle w:val="TextkrperPartIB"/>
      </w:pPr>
    </w:p>
    <w:p w14:paraId="75A2032C" w14:textId="7A9FB600" w:rsidR="00370A95" w:rsidRDefault="00370A95" w:rsidP="00370A95">
      <w:pPr>
        <w:pStyle w:val="TextkrperPartIB"/>
      </w:pPr>
      <w:r>
        <w:t>1 injekčná liekovka s obsahom 10 ml v kartónovej škatuli</w:t>
      </w:r>
      <w:r w:rsidR="009C4113">
        <w:t>.</w:t>
      </w:r>
    </w:p>
    <w:p w14:paraId="6360A4B2" w14:textId="5C1609D2" w:rsidR="00370A95" w:rsidRDefault="00370A95" w:rsidP="00370A95">
      <w:pPr>
        <w:pStyle w:val="TextkrperPartIB"/>
        <w:rPr>
          <w:rFonts w:cs="Arial"/>
        </w:rPr>
      </w:pPr>
      <w:r>
        <w:t>1 injekčná liekovka s obsahom 100 ml v kartónovej škatuli</w:t>
      </w:r>
      <w:r w:rsidR="009C4113">
        <w:t>.</w:t>
      </w:r>
    </w:p>
    <w:p w14:paraId="0D9B284B" w14:textId="77777777" w:rsidR="00370A95" w:rsidRDefault="00370A95" w:rsidP="00370A95">
      <w:pPr>
        <w:pStyle w:val="TextkrperPartIB"/>
        <w:rPr>
          <w:rFonts w:cs="Arial"/>
        </w:rPr>
      </w:pPr>
    </w:p>
    <w:p w14:paraId="146580BE" w14:textId="77777777" w:rsidR="00370A95" w:rsidRDefault="00370A95" w:rsidP="00370A95">
      <w:pPr>
        <w:pStyle w:val="TextkrperPartIB"/>
        <w:rPr>
          <w:rFonts w:cs="Arial"/>
        </w:rPr>
      </w:pPr>
      <w:r>
        <w:t>Nie všetky veľkosti balenia sa musia uvádzať na trh.</w:t>
      </w:r>
    </w:p>
    <w:p w14:paraId="1508B50B" w14:textId="77777777" w:rsidR="00370A95" w:rsidRDefault="00370A95" w:rsidP="00370A95">
      <w:pPr>
        <w:pStyle w:val="TextkrperPartIB"/>
        <w:rPr>
          <w:rFonts w:cs="Arial"/>
        </w:rPr>
      </w:pPr>
    </w:p>
    <w:p w14:paraId="0A162D6F" w14:textId="77777777" w:rsidR="00370A95" w:rsidRDefault="00370A95" w:rsidP="00370A95">
      <w:pPr>
        <w:pStyle w:val="TextkrperPartIB"/>
      </w:pPr>
      <w:r>
        <w:t>Ak potrebujete akúkoľvek informáciu o tomto veterinárnom lieku, kontaktujte miestneho zástupcu držiteľa rozhodnutia o registrácii.</w:t>
      </w:r>
    </w:p>
    <w:p w14:paraId="5628628D" w14:textId="58C382DC" w:rsidR="007806D7" w:rsidRDefault="00963D4B" w:rsidP="00CC3E17">
      <w:pPr>
        <w:pStyle w:val="TextkrperPartIB"/>
      </w:pPr>
      <w:proofErr w:type="spellStart"/>
      <w:r w:rsidRPr="00672E3B">
        <w:t>Veyx</w:t>
      </w:r>
      <w:proofErr w:type="spellEnd"/>
      <w:r w:rsidRPr="00672E3B">
        <w:t xml:space="preserve"> </w:t>
      </w:r>
      <w:proofErr w:type="spellStart"/>
      <w:r w:rsidRPr="00672E3B">
        <w:t>Pharma</w:t>
      </w:r>
      <w:proofErr w:type="spellEnd"/>
      <w:r w:rsidRPr="00672E3B">
        <w:t xml:space="preserve"> spol. s r.o. Nitra, Rastislavova 79, 951 41 Lužianky, 00 421 905 56 </w:t>
      </w:r>
      <w:proofErr w:type="spellStart"/>
      <w:r w:rsidRPr="00672E3B">
        <w:t>56</w:t>
      </w:r>
      <w:proofErr w:type="spellEnd"/>
      <w:r w:rsidRPr="00672E3B">
        <w:t xml:space="preserve"> 12</w:t>
      </w:r>
      <w:r w:rsidR="00830056" w:rsidRPr="00672E3B">
        <w:t>,</w:t>
      </w:r>
      <w:r w:rsidR="00CC3E17">
        <w:t xml:space="preserve"> </w:t>
      </w:r>
      <w:proofErr w:type="spellStart"/>
      <w:r w:rsidR="00830056" w:rsidRPr="00672E3B">
        <w:t>veyxsk</w:t>
      </w:r>
      <w:proofErr w:type="spellEnd"/>
      <w:r w:rsidR="00830056" w:rsidRPr="00672E3B">
        <w:t xml:space="preserve"> @gmail.com</w:t>
      </w:r>
    </w:p>
    <w:sectPr w:rsidR="007806D7" w:rsidSect="007F2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83691" w14:textId="77777777" w:rsidR="000451B7" w:rsidRDefault="000451B7">
      <w:r>
        <w:separator/>
      </w:r>
    </w:p>
  </w:endnote>
  <w:endnote w:type="continuationSeparator" w:id="0">
    <w:p w14:paraId="6CAAF75A" w14:textId="77777777" w:rsidR="000451B7" w:rsidRDefault="0004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4B291" w14:textId="77777777" w:rsidR="002800AD" w:rsidRDefault="002800A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D64F3" w14:textId="085D880B" w:rsidR="002800AD" w:rsidRPr="00B94A1B" w:rsidRDefault="002800A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8F2471">
      <w:rPr>
        <w:rFonts w:ascii="Times New Roman" w:hAnsi="Times New Roman"/>
        <w:noProof/>
      </w:rPr>
      <w:t>12</w:t>
    </w:r>
    <w:r w:rsidRPr="00B94A1B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1AF5A" w14:textId="77777777" w:rsidR="002800AD" w:rsidRDefault="002800A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9BAE6" w14:textId="77777777" w:rsidR="000451B7" w:rsidRDefault="000451B7">
      <w:r>
        <w:separator/>
      </w:r>
    </w:p>
  </w:footnote>
  <w:footnote w:type="continuationSeparator" w:id="0">
    <w:p w14:paraId="3FBDFE81" w14:textId="77777777" w:rsidR="000451B7" w:rsidRDefault="00045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49556" w14:textId="77777777" w:rsidR="002800AD" w:rsidRDefault="002800A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173B0" w14:textId="77777777" w:rsidR="002800AD" w:rsidRDefault="002800A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8A77F" w14:textId="77777777" w:rsidR="002800AD" w:rsidRDefault="002800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34988"/>
    <w:multiLevelType w:val="multilevel"/>
    <w:tmpl w:val="0A7A54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A760215"/>
    <w:multiLevelType w:val="multilevel"/>
    <w:tmpl w:val="0A7A54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70B1929"/>
    <w:multiLevelType w:val="hybridMultilevel"/>
    <w:tmpl w:val="D2DCE8E6"/>
    <w:lvl w:ilvl="0" w:tplc="3B64EF38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461976"/>
    <w:multiLevelType w:val="hybridMultilevel"/>
    <w:tmpl w:val="DB248BEC"/>
    <w:lvl w:ilvl="0" w:tplc="C9E4B5B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D344DA"/>
    <w:multiLevelType w:val="hybridMultilevel"/>
    <w:tmpl w:val="A65ECEF0"/>
    <w:lvl w:ilvl="0" w:tplc="C4B61F2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8F95B52"/>
    <w:multiLevelType w:val="hybridMultilevel"/>
    <w:tmpl w:val="BA9A2C70"/>
    <w:lvl w:ilvl="0" w:tplc="469AD5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>
    <w:nsid w:val="5A3F65D8"/>
    <w:multiLevelType w:val="multilevel"/>
    <w:tmpl w:val="A02E932A"/>
    <w:numStyleLink w:val="BulletsAgency"/>
  </w:abstractNum>
  <w:abstractNum w:abstractNumId="31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>
    <w:nsid w:val="5E23399C"/>
    <w:multiLevelType w:val="hybridMultilevel"/>
    <w:tmpl w:val="A27E2926"/>
    <w:lvl w:ilvl="0" w:tplc="C9E4B5B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2547A4"/>
    <w:multiLevelType w:val="multilevel"/>
    <w:tmpl w:val="0A7A54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>
    <w:nsid w:val="68000D34"/>
    <w:multiLevelType w:val="hybridMultilevel"/>
    <w:tmpl w:val="DE5273EE"/>
    <w:lvl w:ilvl="0" w:tplc="67E66388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>
    <w:nsid w:val="690A7993"/>
    <w:multiLevelType w:val="hybridMultilevel"/>
    <w:tmpl w:val="9808ED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>
    <w:nsid w:val="6D8C757E"/>
    <w:multiLevelType w:val="hybridMultilevel"/>
    <w:tmpl w:val="5DC81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2"/>
  </w:num>
  <w:num w:numId="4">
    <w:abstractNumId w:val="40"/>
  </w:num>
  <w:num w:numId="5">
    <w:abstractNumId w:val="18"/>
  </w:num>
  <w:num w:numId="6">
    <w:abstractNumId w:val="29"/>
  </w:num>
  <w:num w:numId="7">
    <w:abstractNumId w:val="24"/>
  </w:num>
  <w:num w:numId="8">
    <w:abstractNumId w:val="11"/>
  </w:num>
  <w:num w:numId="9">
    <w:abstractNumId w:val="37"/>
  </w:num>
  <w:num w:numId="10">
    <w:abstractNumId w:val="39"/>
  </w:num>
  <w:num w:numId="11">
    <w:abstractNumId w:val="20"/>
  </w:num>
  <w:num w:numId="12">
    <w:abstractNumId w:val="19"/>
  </w:num>
  <w:num w:numId="13">
    <w:abstractNumId w:val="4"/>
  </w:num>
  <w:num w:numId="14">
    <w:abstractNumId w:val="35"/>
  </w:num>
  <w:num w:numId="15">
    <w:abstractNumId w:val="23"/>
  </w:num>
  <w:num w:numId="16">
    <w:abstractNumId w:val="43"/>
  </w:num>
  <w:num w:numId="17">
    <w:abstractNumId w:val="12"/>
  </w:num>
  <w:num w:numId="18">
    <w:abstractNumId w:val="2"/>
  </w:num>
  <w:num w:numId="19">
    <w:abstractNumId w:val="21"/>
  </w:num>
  <w:num w:numId="20">
    <w:abstractNumId w:val="5"/>
  </w:num>
  <w:num w:numId="21">
    <w:abstractNumId w:val="10"/>
  </w:num>
  <w:num w:numId="22">
    <w:abstractNumId w:val="31"/>
  </w:num>
  <w:num w:numId="23">
    <w:abstractNumId w:val="44"/>
  </w:num>
  <w:num w:numId="24">
    <w:abstractNumId w:val="26"/>
  </w:num>
  <w:num w:numId="25">
    <w:abstractNumId w:val="13"/>
  </w:num>
  <w:num w:numId="26">
    <w:abstractNumId w:val="16"/>
  </w:num>
  <w:num w:numId="27">
    <w:abstractNumId w:val="8"/>
  </w:num>
  <w:num w:numId="28">
    <w:abstractNumId w:val="9"/>
  </w:num>
  <w:num w:numId="29">
    <w:abstractNumId w:val="27"/>
  </w:num>
  <w:num w:numId="30">
    <w:abstractNumId w:val="45"/>
  </w:num>
  <w:num w:numId="31">
    <w:abstractNumId w:val="46"/>
  </w:num>
  <w:num w:numId="32">
    <w:abstractNumId w:val="25"/>
  </w:num>
  <w:num w:numId="33">
    <w:abstractNumId w:val="34"/>
  </w:num>
  <w:num w:numId="34">
    <w:abstractNumId w:val="28"/>
  </w:num>
  <w:num w:numId="35">
    <w:abstractNumId w:val="3"/>
  </w:num>
  <w:num w:numId="36">
    <w:abstractNumId w:val="6"/>
  </w:num>
  <w:num w:numId="37">
    <w:abstractNumId w:val="30"/>
  </w:num>
  <w:num w:numId="38">
    <w:abstractNumId w:val="38"/>
  </w:num>
  <w:num w:numId="39">
    <w:abstractNumId w:val="1"/>
  </w:num>
  <w:num w:numId="40">
    <w:abstractNumId w:val="33"/>
  </w:num>
  <w:num w:numId="41">
    <w:abstractNumId w:val="41"/>
  </w:num>
  <w:num w:numId="42">
    <w:abstractNumId w:val="32"/>
  </w:num>
  <w:num w:numId="43">
    <w:abstractNumId w:val="15"/>
  </w:num>
  <w:num w:numId="44">
    <w:abstractNumId w:val="7"/>
  </w:num>
  <w:num w:numId="45">
    <w:abstractNumId w:val="22"/>
  </w:num>
  <w:num w:numId="46">
    <w:abstractNumId w:val="36"/>
  </w:num>
  <w:num w:numId="47">
    <w:abstractNumId w:val="14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580A"/>
    <w:rsid w:val="00021B82"/>
    <w:rsid w:val="00024777"/>
    <w:rsid w:val="00024E21"/>
    <w:rsid w:val="00036C50"/>
    <w:rsid w:val="000451B7"/>
    <w:rsid w:val="000461AF"/>
    <w:rsid w:val="000509CD"/>
    <w:rsid w:val="00052D2B"/>
    <w:rsid w:val="00054C9E"/>
    <w:rsid w:val="00054F55"/>
    <w:rsid w:val="00055076"/>
    <w:rsid w:val="00060C75"/>
    <w:rsid w:val="00062945"/>
    <w:rsid w:val="0006713E"/>
    <w:rsid w:val="00073887"/>
    <w:rsid w:val="000752AC"/>
    <w:rsid w:val="00080453"/>
    <w:rsid w:val="0008059A"/>
    <w:rsid w:val="0008169A"/>
    <w:rsid w:val="00084D1F"/>
    <w:rsid w:val="000860CE"/>
    <w:rsid w:val="00092A37"/>
    <w:rsid w:val="000930A0"/>
    <w:rsid w:val="000938A6"/>
    <w:rsid w:val="00095779"/>
    <w:rsid w:val="00097C1E"/>
    <w:rsid w:val="000A1054"/>
    <w:rsid w:val="000A1DF5"/>
    <w:rsid w:val="000B1E60"/>
    <w:rsid w:val="000B59A0"/>
    <w:rsid w:val="000B7873"/>
    <w:rsid w:val="000C02A1"/>
    <w:rsid w:val="000C1D4F"/>
    <w:rsid w:val="000C687A"/>
    <w:rsid w:val="000D509A"/>
    <w:rsid w:val="000D67D0"/>
    <w:rsid w:val="000E195C"/>
    <w:rsid w:val="000E3602"/>
    <w:rsid w:val="000F38DA"/>
    <w:rsid w:val="000F5822"/>
    <w:rsid w:val="000F796B"/>
    <w:rsid w:val="0010031E"/>
    <w:rsid w:val="001012EB"/>
    <w:rsid w:val="001078D1"/>
    <w:rsid w:val="00115782"/>
    <w:rsid w:val="00124F36"/>
    <w:rsid w:val="00125666"/>
    <w:rsid w:val="00125C80"/>
    <w:rsid w:val="0013799F"/>
    <w:rsid w:val="00140DF6"/>
    <w:rsid w:val="00142E2A"/>
    <w:rsid w:val="00144423"/>
    <w:rsid w:val="00145C3F"/>
    <w:rsid w:val="00145D34"/>
    <w:rsid w:val="00146284"/>
    <w:rsid w:val="0014690F"/>
    <w:rsid w:val="0015098E"/>
    <w:rsid w:val="00153162"/>
    <w:rsid w:val="00153208"/>
    <w:rsid w:val="00154A82"/>
    <w:rsid w:val="00163D1A"/>
    <w:rsid w:val="001674D3"/>
    <w:rsid w:val="00175264"/>
    <w:rsid w:val="001803D2"/>
    <w:rsid w:val="0018228B"/>
    <w:rsid w:val="00185B50"/>
    <w:rsid w:val="0018625C"/>
    <w:rsid w:val="00187DE7"/>
    <w:rsid w:val="00187E62"/>
    <w:rsid w:val="00190214"/>
    <w:rsid w:val="00190AE0"/>
    <w:rsid w:val="00192045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6F4A"/>
    <w:rsid w:val="001C5288"/>
    <w:rsid w:val="001C5B03"/>
    <w:rsid w:val="001C5C78"/>
    <w:rsid w:val="001D6D96"/>
    <w:rsid w:val="001D7847"/>
    <w:rsid w:val="001E52E8"/>
    <w:rsid w:val="001E5621"/>
    <w:rsid w:val="001F3EF9"/>
    <w:rsid w:val="001F5306"/>
    <w:rsid w:val="001F627D"/>
    <w:rsid w:val="001F6622"/>
    <w:rsid w:val="0020126C"/>
    <w:rsid w:val="00202A10"/>
    <w:rsid w:val="002066EF"/>
    <w:rsid w:val="002100FC"/>
    <w:rsid w:val="00213890"/>
    <w:rsid w:val="00214E52"/>
    <w:rsid w:val="002207C0"/>
    <w:rsid w:val="00224B93"/>
    <w:rsid w:val="0023676E"/>
    <w:rsid w:val="00240AAB"/>
    <w:rsid w:val="002414B6"/>
    <w:rsid w:val="002422EB"/>
    <w:rsid w:val="00242397"/>
    <w:rsid w:val="00245D3A"/>
    <w:rsid w:val="00250DD1"/>
    <w:rsid w:val="00251183"/>
    <w:rsid w:val="00251689"/>
    <w:rsid w:val="0025267C"/>
    <w:rsid w:val="00253B6B"/>
    <w:rsid w:val="00254937"/>
    <w:rsid w:val="0025789B"/>
    <w:rsid w:val="00262699"/>
    <w:rsid w:val="00265656"/>
    <w:rsid w:val="00265E77"/>
    <w:rsid w:val="00266155"/>
    <w:rsid w:val="0027270B"/>
    <w:rsid w:val="00273CB2"/>
    <w:rsid w:val="002744B2"/>
    <w:rsid w:val="002800AD"/>
    <w:rsid w:val="002838C8"/>
    <w:rsid w:val="002845A0"/>
    <w:rsid w:val="00290805"/>
    <w:rsid w:val="00290C2A"/>
    <w:rsid w:val="00292117"/>
    <w:rsid w:val="002931DD"/>
    <w:rsid w:val="00293902"/>
    <w:rsid w:val="002941FA"/>
    <w:rsid w:val="002A0E7C"/>
    <w:rsid w:val="002A21ED"/>
    <w:rsid w:val="002A3F88"/>
    <w:rsid w:val="002B0F11"/>
    <w:rsid w:val="002B15C5"/>
    <w:rsid w:val="002B6F7C"/>
    <w:rsid w:val="002C55FF"/>
    <w:rsid w:val="002C5706"/>
    <w:rsid w:val="002C592B"/>
    <w:rsid w:val="002E3A90"/>
    <w:rsid w:val="002E46CC"/>
    <w:rsid w:val="002E4F48"/>
    <w:rsid w:val="002E62CB"/>
    <w:rsid w:val="002E6DF1"/>
    <w:rsid w:val="002E6ED9"/>
    <w:rsid w:val="002E754F"/>
    <w:rsid w:val="002F0957"/>
    <w:rsid w:val="002F3086"/>
    <w:rsid w:val="002F41AD"/>
    <w:rsid w:val="002F43F6"/>
    <w:rsid w:val="002F71D5"/>
    <w:rsid w:val="002F7E53"/>
    <w:rsid w:val="003020BB"/>
    <w:rsid w:val="00304393"/>
    <w:rsid w:val="00305AB2"/>
    <w:rsid w:val="00305AC6"/>
    <w:rsid w:val="0031032B"/>
    <w:rsid w:val="00316E87"/>
    <w:rsid w:val="0032453E"/>
    <w:rsid w:val="00325053"/>
    <w:rsid w:val="003256AC"/>
    <w:rsid w:val="00330848"/>
    <w:rsid w:val="0033129D"/>
    <w:rsid w:val="00331D51"/>
    <w:rsid w:val="003320ED"/>
    <w:rsid w:val="0033480E"/>
    <w:rsid w:val="00337123"/>
    <w:rsid w:val="00337FC0"/>
    <w:rsid w:val="00341866"/>
    <w:rsid w:val="003430E1"/>
    <w:rsid w:val="00345344"/>
    <w:rsid w:val="003535E0"/>
    <w:rsid w:val="00357E33"/>
    <w:rsid w:val="00366F56"/>
    <w:rsid w:val="00370A95"/>
    <w:rsid w:val="003737C8"/>
    <w:rsid w:val="0037589D"/>
    <w:rsid w:val="00376BB1"/>
    <w:rsid w:val="00377E23"/>
    <w:rsid w:val="00381459"/>
    <w:rsid w:val="00381FB2"/>
    <w:rsid w:val="0038277C"/>
    <w:rsid w:val="003909E0"/>
    <w:rsid w:val="00393E09"/>
    <w:rsid w:val="00395B15"/>
    <w:rsid w:val="00396026"/>
    <w:rsid w:val="003A3E2F"/>
    <w:rsid w:val="003A6CCB"/>
    <w:rsid w:val="003B10C4"/>
    <w:rsid w:val="003B48EB"/>
    <w:rsid w:val="003C1CF7"/>
    <w:rsid w:val="003C33FF"/>
    <w:rsid w:val="003C64A5"/>
    <w:rsid w:val="003D03CC"/>
    <w:rsid w:val="003D241B"/>
    <w:rsid w:val="003D378C"/>
    <w:rsid w:val="003D4BB7"/>
    <w:rsid w:val="003E0116"/>
    <w:rsid w:val="003E26C3"/>
    <w:rsid w:val="003F0D6C"/>
    <w:rsid w:val="003F0F26"/>
    <w:rsid w:val="003F12D9"/>
    <w:rsid w:val="003F1B4C"/>
    <w:rsid w:val="004008F6"/>
    <w:rsid w:val="0040220E"/>
    <w:rsid w:val="00412BBE"/>
    <w:rsid w:val="00414B20"/>
    <w:rsid w:val="00417DE3"/>
    <w:rsid w:val="00420850"/>
    <w:rsid w:val="00420FD5"/>
    <w:rsid w:val="00423968"/>
    <w:rsid w:val="00427054"/>
    <w:rsid w:val="004304B1"/>
    <w:rsid w:val="0043320A"/>
    <w:rsid w:val="004332E3"/>
    <w:rsid w:val="004428B9"/>
    <w:rsid w:val="00444B34"/>
    <w:rsid w:val="00446960"/>
    <w:rsid w:val="004518A6"/>
    <w:rsid w:val="00453E1D"/>
    <w:rsid w:val="00454589"/>
    <w:rsid w:val="00456ED0"/>
    <w:rsid w:val="00457550"/>
    <w:rsid w:val="004633A4"/>
    <w:rsid w:val="004726E4"/>
    <w:rsid w:val="00474C50"/>
    <w:rsid w:val="004771F9"/>
    <w:rsid w:val="00486006"/>
    <w:rsid w:val="00486BAD"/>
    <w:rsid w:val="00486BBE"/>
    <w:rsid w:val="00487123"/>
    <w:rsid w:val="004952A3"/>
    <w:rsid w:val="00495CAE"/>
    <w:rsid w:val="004A1BD5"/>
    <w:rsid w:val="004A2314"/>
    <w:rsid w:val="004A5127"/>
    <w:rsid w:val="004A61E1"/>
    <w:rsid w:val="004B2344"/>
    <w:rsid w:val="004B5DDC"/>
    <w:rsid w:val="004B798E"/>
    <w:rsid w:val="004C0CB0"/>
    <w:rsid w:val="004C2ABD"/>
    <w:rsid w:val="004D3E58"/>
    <w:rsid w:val="004D6746"/>
    <w:rsid w:val="004D767B"/>
    <w:rsid w:val="004E0F32"/>
    <w:rsid w:val="004E23A1"/>
    <w:rsid w:val="004E7092"/>
    <w:rsid w:val="004E7ECE"/>
    <w:rsid w:val="004F22BB"/>
    <w:rsid w:val="004F6F64"/>
    <w:rsid w:val="005004EC"/>
    <w:rsid w:val="00514FEA"/>
    <w:rsid w:val="00517756"/>
    <w:rsid w:val="005202C6"/>
    <w:rsid w:val="0052319E"/>
    <w:rsid w:val="00523C53"/>
    <w:rsid w:val="00527B8F"/>
    <w:rsid w:val="00542012"/>
    <w:rsid w:val="00543DF5"/>
    <w:rsid w:val="0055260D"/>
    <w:rsid w:val="005545E3"/>
    <w:rsid w:val="00555422"/>
    <w:rsid w:val="00555810"/>
    <w:rsid w:val="00562DCA"/>
    <w:rsid w:val="0056568F"/>
    <w:rsid w:val="00575917"/>
    <w:rsid w:val="00582578"/>
    <w:rsid w:val="00591F75"/>
    <w:rsid w:val="00593D94"/>
    <w:rsid w:val="00597D6A"/>
    <w:rsid w:val="005B04A8"/>
    <w:rsid w:val="005B28AD"/>
    <w:rsid w:val="005B328D"/>
    <w:rsid w:val="005B3503"/>
    <w:rsid w:val="005B3EE7"/>
    <w:rsid w:val="005B4DCD"/>
    <w:rsid w:val="005B4FAD"/>
    <w:rsid w:val="005B71A6"/>
    <w:rsid w:val="005C45EE"/>
    <w:rsid w:val="005D380C"/>
    <w:rsid w:val="005D5E9D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2387A"/>
    <w:rsid w:val="00632B62"/>
    <w:rsid w:val="0063377D"/>
    <w:rsid w:val="006344BE"/>
    <w:rsid w:val="00634A66"/>
    <w:rsid w:val="00640336"/>
    <w:rsid w:val="00640FC9"/>
    <w:rsid w:val="006432F2"/>
    <w:rsid w:val="0065320F"/>
    <w:rsid w:val="00653D64"/>
    <w:rsid w:val="00654E13"/>
    <w:rsid w:val="00667489"/>
    <w:rsid w:val="00670D44"/>
    <w:rsid w:val="00672E3B"/>
    <w:rsid w:val="00676AFC"/>
    <w:rsid w:val="006807CD"/>
    <w:rsid w:val="00682D43"/>
    <w:rsid w:val="00685535"/>
    <w:rsid w:val="00685BAF"/>
    <w:rsid w:val="00693001"/>
    <w:rsid w:val="006A0D03"/>
    <w:rsid w:val="006A41E9"/>
    <w:rsid w:val="006B01B5"/>
    <w:rsid w:val="006B12CB"/>
    <w:rsid w:val="006B5916"/>
    <w:rsid w:val="006C4775"/>
    <w:rsid w:val="006C4F4A"/>
    <w:rsid w:val="006C5E80"/>
    <w:rsid w:val="006C79EB"/>
    <w:rsid w:val="006C7CEE"/>
    <w:rsid w:val="006D0693"/>
    <w:rsid w:val="006D075E"/>
    <w:rsid w:val="006D55AC"/>
    <w:rsid w:val="006D7C6E"/>
    <w:rsid w:val="006E2D4C"/>
    <w:rsid w:val="006E2F95"/>
    <w:rsid w:val="00702C94"/>
    <w:rsid w:val="00703C78"/>
    <w:rsid w:val="00705EAF"/>
    <w:rsid w:val="007101CC"/>
    <w:rsid w:val="007243DF"/>
    <w:rsid w:val="00724E3B"/>
    <w:rsid w:val="00725EEA"/>
    <w:rsid w:val="00730CE9"/>
    <w:rsid w:val="0073373D"/>
    <w:rsid w:val="007439DB"/>
    <w:rsid w:val="007568D8"/>
    <w:rsid w:val="00757723"/>
    <w:rsid w:val="00765316"/>
    <w:rsid w:val="00767F14"/>
    <w:rsid w:val="007708C8"/>
    <w:rsid w:val="0077719D"/>
    <w:rsid w:val="007806D7"/>
    <w:rsid w:val="00780DF0"/>
    <w:rsid w:val="00781816"/>
    <w:rsid w:val="00782F0F"/>
    <w:rsid w:val="00787482"/>
    <w:rsid w:val="007A1822"/>
    <w:rsid w:val="007A286D"/>
    <w:rsid w:val="007A38DF"/>
    <w:rsid w:val="007A4BBB"/>
    <w:rsid w:val="007A5B9D"/>
    <w:rsid w:val="007B20CF"/>
    <w:rsid w:val="007B2499"/>
    <w:rsid w:val="007B72E1"/>
    <w:rsid w:val="007B783A"/>
    <w:rsid w:val="007C1B95"/>
    <w:rsid w:val="007C66B3"/>
    <w:rsid w:val="007D73FB"/>
    <w:rsid w:val="007D7735"/>
    <w:rsid w:val="007E2F2D"/>
    <w:rsid w:val="007F1433"/>
    <w:rsid w:val="007F1491"/>
    <w:rsid w:val="007F2F03"/>
    <w:rsid w:val="007F3D62"/>
    <w:rsid w:val="007F79A8"/>
    <w:rsid w:val="00800FE0"/>
    <w:rsid w:val="008066AD"/>
    <w:rsid w:val="00814AF1"/>
    <w:rsid w:val="0081517F"/>
    <w:rsid w:val="00815370"/>
    <w:rsid w:val="0082153D"/>
    <w:rsid w:val="00824F1E"/>
    <w:rsid w:val="008255AA"/>
    <w:rsid w:val="00830056"/>
    <w:rsid w:val="00830FF3"/>
    <w:rsid w:val="008334BF"/>
    <w:rsid w:val="00836B8C"/>
    <w:rsid w:val="00840062"/>
    <w:rsid w:val="008410C5"/>
    <w:rsid w:val="00846C08"/>
    <w:rsid w:val="008530E7"/>
    <w:rsid w:val="00856BDB"/>
    <w:rsid w:val="00857675"/>
    <w:rsid w:val="00861FB8"/>
    <w:rsid w:val="0086446D"/>
    <w:rsid w:val="0087046F"/>
    <w:rsid w:val="00875EC3"/>
    <w:rsid w:val="008763E7"/>
    <w:rsid w:val="008776F9"/>
    <w:rsid w:val="0087783D"/>
    <w:rsid w:val="008802AB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6EBD"/>
    <w:rsid w:val="008A5665"/>
    <w:rsid w:val="008A727A"/>
    <w:rsid w:val="008B021D"/>
    <w:rsid w:val="008B24A8"/>
    <w:rsid w:val="008B25E4"/>
    <w:rsid w:val="008B2DE5"/>
    <w:rsid w:val="008B3D78"/>
    <w:rsid w:val="008B5163"/>
    <w:rsid w:val="008C0F01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2471"/>
    <w:rsid w:val="008F4DEF"/>
    <w:rsid w:val="008F5983"/>
    <w:rsid w:val="00903D0D"/>
    <w:rsid w:val="009048E1"/>
    <w:rsid w:val="0090598C"/>
    <w:rsid w:val="009071BB"/>
    <w:rsid w:val="00913557"/>
    <w:rsid w:val="00913885"/>
    <w:rsid w:val="009167F7"/>
    <w:rsid w:val="00931D41"/>
    <w:rsid w:val="009338ED"/>
    <w:rsid w:val="00933D18"/>
    <w:rsid w:val="00941A7F"/>
    <w:rsid w:val="00942221"/>
    <w:rsid w:val="00945938"/>
    <w:rsid w:val="00950FBB"/>
    <w:rsid w:val="0095122F"/>
    <w:rsid w:val="00953349"/>
    <w:rsid w:val="00953A9A"/>
    <w:rsid w:val="00954E0C"/>
    <w:rsid w:val="009571A5"/>
    <w:rsid w:val="00961156"/>
    <w:rsid w:val="00963D4B"/>
    <w:rsid w:val="00964F03"/>
    <w:rsid w:val="00966F1F"/>
    <w:rsid w:val="00975676"/>
    <w:rsid w:val="00976467"/>
    <w:rsid w:val="00976D32"/>
    <w:rsid w:val="009844F7"/>
    <w:rsid w:val="00991F1C"/>
    <w:rsid w:val="00992F0C"/>
    <w:rsid w:val="009938F7"/>
    <w:rsid w:val="009A05AA"/>
    <w:rsid w:val="009A2D5A"/>
    <w:rsid w:val="009B2C7E"/>
    <w:rsid w:val="009B6DBD"/>
    <w:rsid w:val="009B6F23"/>
    <w:rsid w:val="009C108A"/>
    <w:rsid w:val="009C2E47"/>
    <w:rsid w:val="009C4113"/>
    <w:rsid w:val="009C6BFB"/>
    <w:rsid w:val="009C6C03"/>
    <w:rsid w:val="009D0C05"/>
    <w:rsid w:val="009E2C00"/>
    <w:rsid w:val="009E49AD"/>
    <w:rsid w:val="009E685D"/>
    <w:rsid w:val="009E70F4"/>
    <w:rsid w:val="009E766C"/>
    <w:rsid w:val="009F1AD2"/>
    <w:rsid w:val="00A0479E"/>
    <w:rsid w:val="00A07979"/>
    <w:rsid w:val="00A11755"/>
    <w:rsid w:val="00A207FB"/>
    <w:rsid w:val="00A24016"/>
    <w:rsid w:val="00A24309"/>
    <w:rsid w:val="00A263B1"/>
    <w:rsid w:val="00A265BF"/>
    <w:rsid w:val="00A26F44"/>
    <w:rsid w:val="00A34FAB"/>
    <w:rsid w:val="00A4313D"/>
    <w:rsid w:val="00A50120"/>
    <w:rsid w:val="00A60351"/>
    <w:rsid w:val="00A61C6D"/>
    <w:rsid w:val="00A63015"/>
    <w:rsid w:val="00A63533"/>
    <w:rsid w:val="00A66254"/>
    <w:rsid w:val="00A678B4"/>
    <w:rsid w:val="00A704A3"/>
    <w:rsid w:val="00A70A3A"/>
    <w:rsid w:val="00A70F85"/>
    <w:rsid w:val="00A75E23"/>
    <w:rsid w:val="00A76191"/>
    <w:rsid w:val="00A82AA0"/>
    <w:rsid w:val="00A82F8A"/>
    <w:rsid w:val="00A83714"/>
    <w:rsid w:val="00A84BF0"/>
    <w:rsid w:val="00A9006C"/>
    <w:rsid w:val="00A9226B"/>
    <w:rsid w:val="00A9575C"/>
    <w:rsid w:val="00A95B56"/>
    <w:rsid w:val="00A969AF"/>
    <w:rsid w:val="00AA1394"/>
    <w:rsid w:val="00AA6BBB"/>
    <w:rsid w:val="00AB1A2E"/>
    <w:rsid w:val="00AB328A"/>
    <w:rsid w:val="00AB4918"/>
    <w:rsid w:val="00AB4BC8"/>
    <w:rsid w:val="00AB6BA7"/>
    <w:rsid w:val="00AB7BE8"/>
    <w:rsid w:val="00AC7C4F"/>
    <w:rsid w:val="00AD0710"/>
    <w:rsid w:val="00AD4602"/>
    <w:rsid w:val="00AD4DB9"/>
    <w:rsid w:val="00AD63C0"/>
    <w:rsid w:val="00AD7A8E"/>
    <w:rsid w:val="00AE07C4"/>
    <w:rsid w:val="00AE19C6"/>
    <w:rsid w:val="00AE35B2"/>
    <w:rsid w:val="00AE6AA0"/>
    <w:rsid w:val="00AF6B17"/>
    <w:rsid w:val="00B119A2"/>
    <w:rsid w:val="00B177F2"/>
    <w:rsid w:val="00B201F1"/>
    <w:rsid w:val="00B20A01"/>
    <w:rsid w:val="00B2157A"/>
    <w:rsid w:val="00B304E7"/>
    <w:rsid w:val="00B318B6"/>
    <w:rsid w:val="00B409A9"/>
    <w:rsid w:val="00B41F47"/>
    <w:rsid w:val="00B60AC9"/>
    <w:rsid w:val="00B60ED0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1C35"/>
    <w:rsid w:val="00B93E4C"/>
    <w:rsid w:val="00B94A1B"/>
    <w:rsid w:val="00BA5C89"/>
    <w:rsid w:val="00BB0882"/>
    <w:rsid w:val="00BB4CE2"/>
    <w:rsid w:val="00BB5EF0"/>
    <w:rsid w:val="00BB6724"/>
    <w:rsid w:val="00BC0EFB"/>
    <w:rsid w:val="00BC2E39"/>
    <w:rsid w:val="00BC6F74"/>
    <w:rsid w:val="00BD0138"/>
    <w:rsid w:val="00BD2364"/>
    <w:rsid w:val="00BD28E3"/>
    <w:rsid w:val="00BD3EEE"/>
    <w:rsid w:val="00BE3261"/>
    <w:rsid w:val="00BF5035"/>
    <w:rsid w:val="00BF58FC"/>
    <w:rsid w:val="00BF679D"/>
    <w:rsid w:val="00C01F77"/>
    <w:rsid w:val="00C01FFC"/>
    <w:rsid w:val="00C05556"/>
    <w:rsid w:val="00C06AE4"/>
    <w:rsid w:val="00C114FF"/>
    <w:rsid w:val="00C11BAC"/>
    <w:rsid w:val="00C1644B"/>
    <w:rsid w:val="00C171A1"/>
    <w:rsid w:val="00C171A4"/>
    <w:rsid w:val="00C17F12"/>
    <w:rsid w:val="00C21C1A"/>
    <w:rsid w:val="00C237E9"/>
    <w:rsid w:val="00C30E96"/>
    <w:rsid w:val="00C32989"/>
    <w:rsid w:val="00C34D7D"/>
    <w:rsid w:val="00C36883"/>
    <w:rsid w:val="00C40928"/>
    <w:rsid w:val="00C42697"/>
    <w:rsid w:val="00C43F01"/>
    <w:rsid w:val="00C47552"/>
    <w:rsid w:val="00C476B4"/>
    <w:rsid w:val="00C57A81"/>
    <w:rsid w:val="00C60193"/>
    <w:rsid w:val="00C60EB1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90EDA"/>
    <w:rsid w:val="00C959E7"/>
    <w:rsid w:val="00CC1E65"/>
    <w:rsid w:val="00CC3E17"/>
    <w:rsid w:val="00CC567A"/>
    <w:rsid w:val="00CD3212"/>
    <w:rsid w:val="00CD4007"/>
    <w:rsid w:val="00CD4059"/>
    <w:rsid w:val="00CD4E5A"/>
    <w:rsid w:val="00CE03CE"/>
    <w:rsid w:val="00CE22E5"/>
    <w:rsid w:val="00CF0DFF"/>
    <w:rsid w:val="00D028A9"/>
    <w:rsid w:val="00D0359D"/>
    <w:rsid w:val="00D04DED"/>
    <w:rsid w:val="00D1089A"/>
    <w:rsid w:val="00D116BD"/>
    <w:rsid w:val="00D17F46"/>
    <w:rsid w:val="00D2001A"/>
    <w:rsid w:val="00D20684"/>
    <w:rsid w:val="00D26B62"/>
    <w:rsid w:val="00D3691A"/>
    <w:rsid w:val="00D375F4"/>
    <w:rsid w:val="00D377E2"/>
    <w:rsid w:val="00D40B27"/>
    <w:rsid w:val="00D42DCB"/>
    <w:rsid w:val="00D45482"/>
    <w:rsid w:val="00D46DF2"/>
    <w:rsid w:val="00D47674"/>
    <w:rsid w:val="00D5338C"/>
    <w:rsid w:val="00D5646F"/>
    <w:rsid w:val="00D606B2"/>
    <w:rsid w:val="00D625A7"/>
    <w:rsid w:val="00D64074"/>
    <w:rsid w:val="00D65777"/>
    <w:rsid w:val="00D728A0"/>
    <w:rsid w:val="00D74892"/>
    <w:rsid w:val="00D761A4"/>
    <w:rsid w:val="00D82994"/>
    <w:rsid w:val="00D83661"/>
    <w:rsid w:val="00D9308D"/>
    <w:rsid w:val="00D95587"/>
    <w:rsid w:val="00D97E7D"/>
    <w:rsid w:val="00DA0DF9"/>
    <w:rsid w:val="00DB3439"/>
    <w:rsid w:val="00DB3618"/>
    <w:rsid w:val="00DB4A3D"/>
    <w:rsid w:val="00DB4BE8"/>
    <w:rsid w:val="00DB6868"/>
    <w:rsid w:val="00DC2946"/>
    <w:rsid w:val="00DC550F"/>
    <w:rsid w:val="00DC64FD"/>
    <w:rsid w:val="00DD53C3"/>
    <w:rsid w:val="00DE127F"/>
    <w:rsid w:val="00DE424A"/>
    <w:rsid w:val="00DE4419"/>
    <w:rsid w:val="00DE47C2"/>
    <w:rsid w:val="00DF0ACA"/>
    <w:rsid w:val="00DF2245"/>
    <w:rsid w:val="00DF77CF"/>
    <w:rsid w:val="00E01F67"/>
    <w:rsid w:val="00E026E8"/>
    <w:rsid w:val="00E060F7"/>
    <w:rsid w:val="00E1380E"/>
    <w:rsid w:val="00E14C47"/>
    <w:rsid w:val="00E22698"/>
    <w:rsid w:val="00E24E3A"/>
    <w:rsid w:val="00E25B7C"/>
    <w:rsid w:val="00E26FC0"/>
    <w:rsid w:val="00E3076B"/>
    <w:rsid w:val="00E3725B"/>
    <w:rsid w:val="00E434D1"/>
    <w:rsid w:val="00E43C86"/>
    <w:rsid w:val="00E567C2"/>
    <w:rsid w:val="00E56CBB"/>
    <w:rsid w:val="00E61950"/>
    <w:rsid w:val="00E61E51"/>
    <w:rsid w:val="00E6552A"/>
    <w:rsid w:val="00E65A75"/>
    <w:rsid w:val="00E6707D"/>
    <w:rsid w:val="00E70E7C"/>
    <w:rsid w:val="00E71313"/>
    <w:rsid w:val="00E72606"/>
    <w:rsid w:val="00E73C3E"/>
    <w:rsid w:val="00E77E92"/>
    <w:rsid w:val="00E81014"/>
    <w:rsid w:val="00E82496"/>
    <w:rsid w:val="00E834CD"/>
    <w:rsid w:val="00E84E9D"/>
    <w:rsid w:val="00E86CEE"/>
    <w:rsid w:val="00E90E15"/>
    <w:rsid w:val="00E935AF"/>
    <w:rsid w:val="00EA0FFC"/>
    <w:rsid w:val="00EA2CE5"/>
    <w:rsid w:val="00EA5DF6"/>
    <w:rsid w:val="00EB0E20"/>
    <w:rsid w:val="00EB1A80"/>
    <w:rsid w:val="00EB457B"/>
    <w:rsid w:val="00EC4B26"/>
    <w:rsid w:val="00EC4F3A"/>
    <w:rsid w:val="00EC5E74"/>
    <w:rsid w:val="00ED594D"/>
    <w:rsid w:val="00EE36E1"/>
    <w:rsid w:val="00EE7B3F"/>
    <w:rsid w:val="00F0054D"/>
    <w:rsid w:val="00F02467"/>
    <w:rsid w:val="00F029D4"/>
    <w:rsid w:val="00F04D0E"/>
    <w:rsid w:val="00F12214"/>
    <w:rsid w:val="00F12565"/>
    <w:rsid w:val="00F14ACA"/>
    <w:rsid w:val="00F17A0C"/>
    <w:rsid w:val="00F23927"/>
    <w:rsid w:val="00F246E1"/>
    <w:rsid w:val="00F26A05"/>
    <w:rsid w:val="00F307CE"/>
    <w:rsid w:val="00F349B9"/>
    <w:rsid w:val="00F37108"/>
    <w:rsid w:val="00F47BAA"/>
    <w:rsid w:val="00F515FA"/>
    <w:rsid w:val="00F52EAB"/>
    <w:rsid w:val="00F61726"/>
    <w:rsid w:val="00F61A31"/>
    <w:rsid w:val="00F67A2D"/>
    <w:rsid w:val="00F70A1B"/>
    <w:rsid w:val="00F72FDF"/>
    <w:rsid w:val="00F75960"/>
    <w:rsid w:val="00F82526"/>
    <w:rsid w:val="00F84672"/>
    <w:rsid w:val="00F84802"/>
    <w:rsid w:val="00F95A8C"/>
    <w:rsid w:val="00FA04B2"/>
    <w:rsid w:val="00FA06FD"/>
    <w:rsid w:val="00FA515B"/>
    <w:rsid w:val="00FA6B90"/>
    <w:rsid w:val="00FA74CB"/>
    <w:rsid w:val="00FB207A"/>
    <w:rsid w:val="00FB2886"/>
    <w:rsid w:val="00FB466E"/>
    <w:rsid w:val="00FB7B4D"/>
    <w:rsid w:val="00FC752C"/>
    <w:rsid w:val="00FD0492"/>
    <w:rsid w:val="00FD13EC"/>
    <w:rsid w:val="00FD1B28"/>
    <w:rsid w:val="00FD4DA8"/>
    <w:rsid w:val="00FD4EEF"/>
    <w:rsid w:val="00FD5461"/>
    <w:rsid w:val="00FD6BDB"/>
    <w:rsid w:val="00FD6F00"/>
    <w:rsid w:val="00FD7B98"/>
    <w:rsid w:val="00FF1791"/>
    <w:rsid w:val="00FF18D2"/>
    <w:rsid w:val="00FF1FD8"/>
    <w:rsid w:val="00FF22F5"/>
    <w:rsid w:val="00FF4664"/>
    <w:rsid w:val="00FF518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536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paragraph" w:customStyle="1" w:styleId="TextkrperPartIB">
    <w:name w:val="Textkörper Part IB"/>
    <w:basedOn w:val="Normlny"/>
    <w:qFormat/>
    <w:rsid w:val="007806D7"/>
    <w:pPr>
      <w:tabs>
        <w:tab w:val="clear" w:pos="567"/>
      </w:tabs>
      <w:spacing w:line="240" w:lineRule="auto"/>
    </w:pPr>
    <w:rPr>
      <w:szCs w:val="22"/>
    </w:rPr>
  </w:style>
  <w:style w:type="character" w:customStyle="1" w:styleId="Formatvorlage12PtFett">
    <w:name w:val="Formatvorlage 12 Pt. Fett"/>
    <w:rsid w:val="007806D7"/>
    <w:rPr>
      <w:b/>
      <w:bCs/>
      <w:sz w:val="22"/>
    </w:rPr>
  </w:style>
  <w:style w:type="character" w:customStyle="1" w:styleId="HlavikaChar">
    <w:name w:val="Hlavička Char"/>
    <w:link w:val="Hlavika"/>
    <w:rsid w:val="002941FA"/>
    <w:rPr>
      <w:rFonts w:ascii="Helvetica" w:hAnsi="Helvetica"/>
      <w:lang w:val="sk-SK" w:eastAsia="en-US"/>
    </w:rPr>
  </w:style>
  <w:style w:type="paragraph" w:styleId="Odsekzoznamu">
    <w:name w:val="List Paragraph"/>
    <w:basedOn w:val="Normlny"/>
    <w:uiPriority w:val="34"/>
    <w:qFormat/>
    <w:rsid w:val="00877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paragraph" w:customStyle="1" w:styleId="TextkrperPartIB">
    <w:name w:val="Textkörper Part IB"/>
    <w:basedOn w:val="Normlny"/>
    <w:qFormat/>
    <w:rsid w:val="007806D7"/>
    <w:pPr>
      <w:tabs>
        <w:tab w:val="clear" w:pos="567"/>
      </w:tabs>
      <w:spacing w:line="240" w:lineRule="auto"/>
    </w:pPr>
    <w:rPr>
      <w:szCs w:val="22"/>
    </w:rPr>
  </w:style>
  <w:style w:type="character" w:customStyle="1" w:styleId="Formatvorlage12PtFett">
    <w:name w:val="Formatvorlage 12 Pt. Fett"/>
    <w:rsid w:val="007806D7"/>
    <w:rPr>
      <w:b/>
      <w:bCs/>
      <w:sz w:val="22"/>
    </w:rPr>
  </w:style>
  <w:style w:type="character" w:customStyle="1" w:styleId="HlavikaChar">
    <w:name w:val="Hlavička Char"/>
    <w:link w:val="Hlavika"/>
    <w:rsid w:val="002941FA"/>
    <w:rPr>
      <w:rFonts w:ascii="Helvetica" w:hAnsi="Helvetica"/>
      <w:lang w:val="sk-SK" w:eastAsia="en-US"/>
    </w:rPr>
  </w:style>
  <w:style w:type="paragraph" w:styleId="Odsekzoznamu">
    <w:name w:val="List Paragraph"/>
    <w:basedOn w:val="Normlny"/>
    <w:uiPriority w:val="34"/>
    <w:qFormat/>
    <w:rsid w:val="0087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skvbl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F6F09-BBE9-4C6B-BDEC-6E117CA5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3419</Words>
  <Characters>21767</Characters>
  <Application>Microsoft Office Word</Application>
  <DocSecurity>0</DocSecurity>
  <Lines>181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qrd_veterinary template_v. 8.1_clean_en</vt:lpstr>
      <vt:lpstr>qrd_veterinary template_v. 8.1_clean_en</vt:lpstr>
      <vt:lpstr>qrd_veterinary template_v. 8.1_clean_en</vt:lpstr>
    </vt:vector>
  </TitlesOfParts>
  <Company>EMEA</Company>
  <LinksUpToDate>false</LinksUpToDate>
  <CharactersWithSpaces>25136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qrd_veterinary template_v. 8.1_clean_en</dc:title>
  <dc:subject>General-EMA/201224/2010</dc:subject>
  <dc:creator>Prizzi Monica</dc:creator>
  <cp:lastModifiedBy>User</cp:lastModifiedBy>
  <cp:revision>20</cp:revision>
  <cp:lastPrinted>2022-10-11T11:41:00Z</cp:lastPrinted>
  <dcterms:created xsi:type="dcterms:W3CDTF">2020-04-10T14:54:00Z</dcterms:created>
  <dcterms:modified xsi:type="dcterms:W3CDTF">2022-10-11T11:41:00Z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CURRENT,1.3</vt:lpwstr>
  </property>
  <property fmtid="{D5CDD505-2E9C-101B-9397-08002B2CF9AE}" pid="53" name="DM_Name">
    <vt:lpwstr>qrd_veterinary template_v. 8.1_clean_en</vt:lpwstr>
  </property>
  <property fmtid="{D5CDD505-2E9C-101B-9397-08002B2CF9AE}" pid="54" name="DM_Creation_Date">
    <vt:lpwstr>08/02/2017 16:15:03</vt:lpwstr>
  </property>
  <property fmtid="{D5CDD505-2E9C-101B-9397-08002B2CF9AE}" pid="55" name="DM_Modify_Date">
    <vt:lpwstr>15/02/2017 10:46:55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15/02/2017 10:46:55</vt:lpwstr>
  </property>
</Properties>
</file>