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414E2" w14:textId="338FFD26" w:rsidR="00394A66" w:rsidRDefault="00394A66" w:rsidP="00394A66">
      <w:pPr>
        <w:pStyle w:val="Style1"/>
        <w:jc w:val="center"/>
        <w:rPr>
          <w:bCs/>
        </w:rPr>
      </w:pPr>
      <w:r w:rsidRPr="00394A66">
        <w:rPr>
          <w:bCs/>
        </w:rPr>
        <w:t>SÚHRN CHARAKTERISTICKÝCH VLASTNOSTÍ LIEKU</w:t>
      </w:r>
    </w:p>
    <w:p w14:paraId="402DA0FF" w14:textId="77777777" w:rsidR="00394A66" w:rsidRDefault="00394A66" w:rsidP="00394A66">
      <w:pPr>
        <w:pStyle w:val="Style1"/>
        <w:rPr>
          <w:bCs/>
        </w:rPr>
      </w:pPr>
    </w:p>
    <w:p w14:paraId="05715950" w14:textId="77777777" w:rsidR="00394A66" w:rsidRDefault="00394A66" w:rsidP="00394A66">
      <w:pPr>
        <w:pStyle w:val="Style1"/>
        <w:rPr>
          <w:bCs/>
        </w:rPr>
      </w:pPr>
    </w:p>
    <w:p w14:paraId="73C45BF7" w14:textId="31863A25" w:rsidR="00C114FF" w:rsidRPr="00FF673B" w:rsidRDefault="00DB0128" w:rsidP="00394A66">
      <w:pPr>
        <w:pStyle w:val="Style1"/>
      </w:pPr>
      <w:r w:rsidRPr="00FF673B">
        <w:t>1.</w:t>
      </w:r>
      <w:r w:rsidRPr="00FF673B">
        <w:tab/>
        <w:t>NÁZOV VETERINÁRNEHO LIEKU</w:t>
      </w:r>
    </w:p>
    <w:p w14:paraId="4F090B24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3A06" w14:textId="1FF23B0B" w:rsidR="00C114FF" w:rsidRPr="004918C8" w:rsidRDefault="004918C8" w:rsidP="00A9226B">
      <w:pPr>
        <w:tabs>
          <w:tab w:val="clear" w:pos="567"/>
        </w:tabs>
        <w:spacing w:line="240" w:lineRule="auto"/>
        <w:rPr>
          <w:szCs w:val="22"/>
        </w:rPr>
      </w:pPr>
      <w:r w:rsidRPr="004918C8">
        <w:t>Robexera 20 mg/ml injekčný roztok pre mačky a psy</w:t>
      </w:r>
    </w:p>
    <w:p w14:paraId="490B9537" w14:textId="77777777" w:rsidR="00DF7AC7" w:rsidRPr="00FF673B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FF673B" w:rsidRDefault="00DB0128" w:rsidP="00B13B6D">
      <w:pPr>
        <w:pStyle w:val="Style1"/>
      </w:pPr>
      <w:r w:rsidRPr="00FF673B">
        <w:t>2.</w:t>
      </w:r>
      <w:r w:rsidRPr="00FF673B">
        <w:tab/>
        <w:t>KVALITATÍVNE A KVANTITATÍVNE ZLOŽENIE</w:t>
      </w:r>
    </w:p>
    <w:p w14:paraId="5D31A95D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65EFCC" w14:textId="3615479D" w:rsidR="004918C8" w:rsidRPr="004918C8" w:rsidRDefault="004918C8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4918C8">
        <w:rPr>
          <w:bCs/>
          <w:szCs w:val="22"/>
        </w:rPr>
        <w:t>Každý ml obsahuje:</w:t>
      </w:r>
    </w:p>
    <w:p w14:paraId="41EA66BC" w14:textId="77777777" w:rsidR="004918C8" w:rsidRPr="004918C8" w:rsidRDefault="004918C8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53B446D" w14:textId="65AD3C2D" w:rsidR="00C114FF" w:rsidRPr="00FF673B" w:rsidRDefault="00DB012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FF673B">
        <w:rPr>
          <w:b/>
          <w:szCs w:val="22"/>
        </w:rPr>
        <w:t>Účinné látky:</w:t>
      </w:r>
    </w:p>
    <w:p w14:paraId="6C86D8C0" w14:textId="685FB886" w:rsidR="004918C8" w:rsidRDefault="004918C8" w:rsidP="004918C8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Robenakoxib</w:t>
      </w:r>
      <w:r>
        <w:rPr>
          <w:iCs/>
          <w:szCs w:val="22"/>
        </w:rPr>
        <w:tab/>
        <w:t>20 mg</w:t>
      </w:r>
    </w:p>
    <w:p w14:paraId="6A614FBA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708E473E" w:rsidR="00C114FF" w:rsidRPr="00FF673B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FF673B">
        <w:rPr>
          <w:b/>
          <w:szCs w:val="22"/>
        </w:rPr>
        <w:t>Pomocné látky:</w:t>
      </w:r>
    </w:p>
    <w:p w14:paraId="5861ACE7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4819"/>
      </w:tblGrid>
      <w:tr w:rsidR="009A4ED9" w:rsidRPr="00FF673B" w14:paraId="3ED34E38" w14:textId="77777777" w:rsidTr="005328C8">
        <w:trPr>
          <w:trHeight w:val="531"/>
        </w:trPr>
        <w:tc>
          <w:tcPr>
            <w:tcW w:w="3823" w:type="dxa"/>
            <w:shd w:val="clear" w:color="auto" w:fill="auto"/>
            <w:vAlign w:val="center"/>
          </w:tcPr>
          <w:p w14:paraId="363302D2" w14:textId="3D8F60BF" w:rsidR="00872C48" w:rsidRPr="00FF673B" w:rsidRDefault="00DB0128" w:rsidP="005328C8">
            <w:pPr>
              <w:spacing w:before="60" w:after="60"/>
              <w:ind w:right="-109"/>
              <w:rPr>
                <w:b/>
                <w:bCs/>
                <w:iCs/>
                <w:szCs w:val="22"/>
              </w:rPr>
            </w:pPr>
            <w:r w:rsidRPr="00FF673B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DFFF127" w14:textId="33486591" w:rsidR="00872C48" w:rsidRPr="00FF673B" w:rsidRDefault="00DB0128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F673B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 w:rsidRPr="00FF673B">
              <w:rPr>
                <w:b/>
                <w:bCs/>
                <w:iCs/>
                <w:szCs w:val="22"/>
              </w:rPr>
              <w:t>pre</w:t>
            </w:r>
            <w:r w:rsidRPr="00FF673B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9A4ED9" w:rsidRPr="00FF673B" w14:paraId="3DB09FCD" w14:textId="77777777" w:rsidTr="005328C8">
        <w:trPr>
          <w:trHeight w:val="473"/>
        </w:trPr>
        <w:tc>
          <w:tcPr>
            <w:tcW w:w="3823" w:type="dxa"/>
            <w:shd w:val="clear" w:color="auto" w:fill="auto"/>
            <w:vAlign w:val="center"/>
          </w:tcPr>
          <w:p w14:paraId="4B6C8725" w14:textId="53E0E0C2" w:rsidR="00872C48" w:rsidRPr="004918C8" w:rsidRDefault="004918C8" w:rsidP="004918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18C8">
              <w:rPr>
                <w:rFonts w:ascii="Times New Roman" w:hAnsi="Times New Roman" w:cs="Times New Roman"/>
                <w:sz w:val="22"/>
                <w:szCs w:val="22"/>
              </w:rPr>
              <w:t>Disiričitan sodný (E223)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D897740" w14:textId="5C3A2572" w:rsidR="00872C48" w:rsidRPr="00FF673B" w:rsidRDefault="00D53687" w:rsidP="004918C8">
            <w:pPr>
              <w:rPr>
                <w:iCs/>
                <w:szCs w:val="22"/>
              </w:rPr>
            </w:pPr>
            <w:r w:rsidRPr="00FF673B">
              <w:t>1 mg</w:t>
            </w:r>
          </w:p>
        </w:tc>
      </w:tr>
      <w:tr w:rsidR="009A4ED9" w:rsidRPr="00FF673B" w14:paraId="5F242ECB" w14:textId="77777777" w:rsidTr="005328C8">
        <w:trPr>
          <w:trHeight w:val="435"/>
        </w:trPr>
        <w:tc>
          <w:tcPr>
            <w:tcW w:w="3823" w:type="dxa"/>
            <w:shd w:val="clear" w:color="auto" w:fill="auto"/>
            <w:vAlign w:val="center"/>
          </w:tcPr>
          <w:p w14:paraId="3BEF553D" w14:textId="298F8358" w:rsidR="00872C48" w:rsidRPr="004918C8" w:rsidRDefault="00D53687" w:rsidP="004918C8">
            <w:pPr>
              <w:spacing w:line="240" w:lineRule="auto"/>
              <w:ind w:right="-109"/>
              <w:rPr>
                <w:color w:val="000000"/>
                <w:szCs w:val="22"/>
                <w:lang w:eastAsia="it-IT"/>
              </w:rPr>
            </w:pPr>
            <w:r w:rsidRPr="004918C8">
              <w:rPr>
                <w:color w:val="000000"/>
                <w:szCs w:val="22"/>
                <w:lang w:eastAsia="it-IT"/>
              </w:rPr>
              <w:t>M</w:t>
            </w:r>
            <w:r w:rsidR="004918C8" w:rsidRPr="004918C8">
              <w:rPr>
                <w:color w:val="000000"/>
                <w:szCs w:val="22"/>
                <w:lang w:eastAsia="it-IT"/>
              </w:rPr>
              <w:t>akrogol 400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A5CFDD" w14:textId="1E554949" w:rsidR="00872C48" w:rsidRPr="004918C8" w:rsidRDefault="00872C48" w:rsidP="00D53687">
            <w:pPr>
              <w:spacing w:line="240" w:lineRule="auto"/>
              <w:ind w:left="2127" w:hanging="2127"/>
              <w:rPr>
                <w:color w:val="000000"/>
                <w:szCs w:val="22"/>
                <w:lang w:eastAsia="it-IT"/>
              </w:rPr>
            </w:pPr>
          </w:p>
        </w:tc>
      </w:tr>
      <w:tr w:rsidR="009A4ED9" w:rsidRPr="00FF673B" w14:paraId="208E6D2A" w14:textId="77777777" w:rsidTr="005328C8">
        <w:trPr>
          <w:trHeight w:val="425"/>
        </w:trPr>
        <w:tc>
          <w:tcPr>
            <w:tcW w:w="3823" w:type="dxa"/>
            <w:shd w:val="clear" w:color="auto" w:fill="auto"/>
            <w:vAlign w:val="center"/>
          </w:tcPr>
          <w:p w14:paraId="0A2415F7" w14:textId="0963C749" w:rsidR="00872C48" w:rsidRPr="004918C8" w:rsidRDefault="004918C8" w:rsidP="004918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18C8">
              <w:rPr>
                <w:rFonts w:ascii="Times New Roman" w:hAnsi="Times New Roman" w:cs="Times New Roman"/>
                <w:sz w:val="22"/>
                <w:szCs w:val="22"/>
              </w:rPr>
              <w:t>Etanol 96 %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56B4DA5" w14:textId="2126677B" w:rsidR="00872C48" w:rsidRPr="004918C8" w:rsidRDefault="004918C8" w:rsidP="00D53687">
            <w:pPr>
              <w:spacing w:line="240" w:lineRule="auto"/>
              <w:ind w:left="2127" w:hanging="2127"/>
              <w:rPr>
                <w:color w:val="000000"/>
                <w:szCs w:val="22"/>
                <w:lang w:eastAsia="it-IT"/>
              </w:rPr>
            </w:pPr>
            <w:r w:rsidRPr="004918C8">
              <w:rPr>
                <w:color w:val="000000"/>
                <w:szCs w:val="22"/>
                <w:lang w:eastAsia="it-IT"/>
              </w:rPr>
              <w:t>1</w:t>
            </w:r>
            <w:r w:rsidR="00D53687" w:rsidRPr="004918C8">
              <w:rPr>
                <w:color w:val="000000"/>
                <w:szCs w:val="22"/>
                <w:lang w:eastAsia="it-IT"/>
              </w:rPr>
              <w:t>2</w:t>
            </w:r>
            <w:r w:rsidRPr="004918C8">
              <w:rPr>
                <w:color w:val="000000"/>
                <w:szCs w:val="22"/>
                <w:lang w:eastAsia="it-IT"/>
              </w:rPr>
              <w:t>8</w:t>
            </w:r>
            <w:r w:rsidR="00D53687" w:rsidRPr="004918C8">
              <w:rPr>
                <w:color w:val="000000"/>
                <w:szCs w:val="22"/>
                <w:lang w:eastAsia="it-IT"/>
              </w:rPr>
              <w:t xml:space="preserve"> mg</w:t>
            </w:r>
          </w:p>
        </w:tc>
      </w:tr>
      <w:tr w:rsidR="009A4ED9" w:rsidRPr="00FF673B" w14:paraId="4FFE05F0" w14:textId="77777777" w:rsidTr="005328C8">
        <w:trPr>
          <w:trHeight w:val="415"/>
        </w:trPr>
        <w:tc>
          <w:tcPr>
            <w:tcW w:w="3823" w:type="dxa"/>
            <w:shd w:val="clear" w:color="auto" w:fill="auto"/>
            <w:vAlign w:val="center"/>
          </w:tcPr>
          <w:p w14:paraId="12FE9CE8" w14:textId="0E48AB56" w:rsidR="00872C48" w:rsidRPr="004918C8" w:rsidRDefault="004918C8" w:rsidP="004918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918C8">
              <w:rPr>
                <w:rFonts w:ascii="Times New Roman" w:hAnsi="Times New Roman" w:cs="Times New Roman"/>
                <w:sz w:val="22"/>
                <w:szCs w:val="22"/>
              </w:rPr>
              <w:t>Poloxamér 188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D6300B" w14:textId="77777777" w:rsidR="00872C48" w:rsidRPr="004918C8" w:rsidRDefault="00872C48" w:rsidP="004918C8">
            <w:pPr>
              <w:rPr>
                <w:color w:val="000000"/>
                <w:szCs w:val="22"/>
                <w:lang w:eastAsia="it-IT"/>
              </w:rPr>
            </w:pPr>
          </w:p>
        </w:tc>
      </w:tr>
      <w:tr w:rsidR="004918C8" w:rsidRPr="00FF673B" w14:paraId="6F59DFC7" w14:textId="77777777" w:rsidTr="005328C8">
        <w:trPr>
          <w:trHeight w:val="405"/>
        </w:trPr>
        <w:tc>
          <w:tcPr>
            <w:tcW w:w="3823" w:type="dxa"/>
            <w:shd w:val="clear" w:color="auto" w:fill="auto"/>
            <w:vAlign w:val="center"/>
          </w:tcPr>
          <w:p w14:paraId="0AE5BF56" w14:textId="57378E87" w:rsidR="004918C8" w:rsidRPr="005328C8" w:rsidRDefault="005328C8" w:rsidP="005328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328C8">
              <w:rPr>
                <w:rFonts w:ascii="Times New Roman" w:hAnsi="Times New Roman" w:cs="Times New Roman"/>
                <w:sz w:val="22"/>
                <w:szCs w:val="22"/>
              </w:rPr>
              <w:t>Kyselina citrónová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AEA08A1" w14:textId="77777777" w:rsidR="004918C8" w:rsidRPr="004918C8" w:rsidRDefault="004918C8" w:rsidP="004918C8">
            <w:pPr>
              <w:rPr>
                <w:color w:val="000000"/>
                <w:szCs w:val="22"/>
                <w:lang w:eastAsia="it-IT"/>
              </w:rPr>
            </w:pPr>
          </w:p>
        </w:tc>
      </w:tr>
      <w:tr w:rsidR="004918C8" w:rsidRPr="00FF673B" w14:paraId="514C4413" w14:textId="77777777" w:rsidTr="005328C8">
        <w:trPr>
          <w:trHeight w:val="405"/>
        </w:trPr>
        <w:tc>
          <w:tcPr>
            <w:tcW w:w="3823" w:type="dxa"/>
            <w:shd w:val="clear" w:color="auto" w:fill="auto"/>
            <w:vAlign w:val="center"/>
          </w:tcPr>
          <w:p w14:paraId="31D06882" w14:textId="2B6BB378" w:rsidR="004918C8" w:rsidRPr="005328C8" w:rsidRDefault="005328C8" w:rsidP="005328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328C8">
              <w:rPr>
                <w:rFonts w:ascii="Times New Roman" w:hAnsi="Times New Roman" w:cs="Times New Roman"/>
                <w:sz w:val="22"/>
                <w:szCs w:val="22"/>
              </w:rPr>
              <w:t>Hydroxid sodný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3460C22" w14:textId="77777777" w:rsidR="004918C8" w:rsidRPr="004918C8" w:rsidRDefault="004918C8" w:rsidP="004918C8">
            <w:pPr>
              <w:rPr>
                <w:color w:val="000000"/>
                <w:szCs w:val="22"/>
                <w:lang w:eastAsia="it-IT"/>
              </w:rPr>
            </w:pPr>
          </w:p>
        </w:tc>
      </w:tr>
      <w:tr w:rsidR="009A4ED9" w:rsidRPr="00FF673B" w14:paraId="4BD48698" w14:textId="77777777" w:rsidTr="005328C8">
        <w:trPr>
          <w:trHeight w:val="405"/>
        </w:trPr>
        <w:tc>
          <w:tcPr>
            <w:tcW w:w="3823" w:type="dxa"/>
            <w:shd w:val="clear" w:color="auto" w:fill="auto"/>
            <w:vAlign w:val="center"/>
          </w:tcPr>
          <w:p w14:paraId="5F36B043" w14:textId="12F80BCA" w:rsidR="00872C48" w:rsidRPr="004918C8" w:rsidRDefault="00D53687" w:rsidP="00D53687">
            <w:pPr>
              <w:spacing w:line="240" w:lineRule="auto"/>
              <w:ind w:left="2127" w:hanging="2127"/>
              <w:rPr>
                <w:color w:val="000000"/>
                <w:szCs w:val="22"/>
                <w:lang w:eastAsia="it-IT"/>
              </w:rPr>
            </w:pPr>
            <w:r w:rsidRPr="004918C8">
              <w:rPr>
                <w:color w:val="000000"/>
                <w:szCs w:val="22"/>
                <w:lang w:eastAsia="it-IT"/>
              </w:rPr>
              <w:t>Voda na injekciu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14DFA4" w14:textId="77777777" w:rsidR="00872C48" w:rsidRPr="004918C8" w:rsidRDefault="00872C48" w:rsidP="004918C8">
            <w:pPr>
              <w:rPr>
                <w:color w:val="000000"/>
                <w:szCs w:val="22"/>
                <w:lang w:eastAsia="it-IT"/>
              </w:rPr>
            </w:pPr>
          </w:p>
        </w:tc>
      </w:tr>
    </w:tbl>
    <w:p w14:paraId="333C6443" w14:textId="77777777" w:rsidR="00872C48" w:rsidRPr="00FF673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1F3AAF9B" w:rsidR="00C114FF" w:rsidRDefault="005328C8" w:rsidP="00A9226B">
      <w:pPr>
        <w:tabs>
          <w:tab w:val="clear" w:pos="567"/>
        </w:tabs>
        <w:spacing w:line="240" w:lineRule="auto"/>
        <w:rPr>
          <w:szCs w:val="22"/>
        </w:rPr>
      </w:pPr>
      <w:r w:rsidRPr="005328C8">
        <w:rPr>
          <w:szCs w:val="22"/>
        </w:rPr>
        <w:t>Číry, bezfarebný až mierne hnedožltý roztok</w:t>
      </w:r>
      <w:r>
        <w:rPr>
          <w:szCs w:val="22"/>
        </w:rPr>
        <w:t>.</w:t>
      </w:r>
    </w:p>
    <w:p w14:paraId="37E59716" w14:textId="77777777" w:rsidR="005328C8" w:rsidRDefault="00532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A8CFAC" w14:textId="77777777" w:rsidR="005328C8" w:rsidRPr="00FF673B" w:rsidRDefault="00532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FF673B" w:rsidRDefault="00DB0128" w:rsidP="00B13B6D">
      <w:pPr>
        <w:pStyle w:val="Style1"/>
      </w:pPr>
      <w:r w:rsidRPr="00FF673B">
        <w:t>3.</w:t>
      </w:r>
      <w:r w:rsidRPr="00FF673B">
        <w:tab/>
        <w:t>KLINICKÉ ÚDAJE</w:t>
      </w:r>
    </w:p>
    <w:p w14:paraId="76D82846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FF673B" w:rsidRDefault="00DB0128" w:rsidP="00B13B6D">
      <w:pPr>
        <w:pStyle w:val="Style1"/>
      </w:pPr>
      <w:r w:rsidRPr="00FF673B">
        <w:t>3.1</w:t>
      </w:r>
      <w:r w:rsidRPr="00FF673B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0C2413" w14:textId="653EB1CF" w:rsidR="005328C8" w:rsidRDefault="005328C8" w:rsidP="00A9226B">
      <w:pPr>
        <w:tabs>
          <w:tab w:val="clear" w:pos="567"/>
        </w:tabs>
        <w:spacing w:line="240" w:lineRule="auto"/>
      </w:pPr>
      <w:r>
        <w:t>M</w:t>
      </w:r>
      <w:r w:rsidRPr="004918C8">
        <w:t>ačky a</w:t>
      </w:r>
      <w:r>
        <w:t> </w:t>
      </w:r>
      <w:r w:rsidRPr="004918C8">
        <w:t>psy</w:t>
      </w:r>
      <w:r>
        <w:t>.</w:t>
      </w:r>
    </w:p>
    <w:p w14:paraId="341ACE54" w14:textId="77777777" w:rsidR="005328C8" w:rsidRPr="00FF673B" w:rsidRDefault="00532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FF673B" w:rsidRDefault="00DB0128" w:rsidP="00B13B6D">
      <w:pPr>
        <w:pStyle w:val="Style1"/>
      </w:pPr>
      <w:r w:rsidRPr="00FF673B">
        <w:t>3.2</w:t>
      </w:r>
      <w:r w:rsidRPr="00FF673B">
        <w:tab/>
        <w:t>Indikácie na použitie pre každý cieľový druh</w:t>
      </w:r>
    </w:p>
    <w:p w14:paraId="6FA947A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BE3CC" w14:textId="61C1AB3F" w:rsidR="005328C8" w:rsidRPr="00FF673B" w:rsidRDefault="001B699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</w:t>
      </w:r>
      <w:r w:rsidR="005328C8" w:rsidRPr="005328C8">
        <w:rPr>
          <w:szCs w:val="22"/>
        </w:rPr>
        <w:t>iečb</w:t>
      </w:r>
      <w:r>
        <w:rPr>
          <w:szCs w:val="22"/>
        </w:rPr>
        <w:t>a</w:t>
      </w:r>
      <w:r w:rsidR="005328C8" w:rsidRPr="005328C8">
        <w:rPr>
          <w:szCs w:val="22"/>
        </w:rPr>
        <w:t xml:space="preserve"> bolesti a zápalu spojen</w:t>
      </w:r>
      <w:r w:rsidR="00394A66">
        <w:rPr>
          <w:szCs w:val="22"/>
        </w:rPr>
        <w:t>ých</w:t>
      </w:r>
      <w:r w:rsidR="005328C8" w:rsidRPr="005328C8">
        <w:rPr>
          <w:szCs w:val="22"/>
        </w:rPr>
        <w:t xml:space="preserve"> s ortopedick</w:t>
      </w:r>
      <w:r w:rsidR="00394A66">
        <w:rPr>
          <w:szCs w:val="22"/>
        </w:rPr>
        <w:t>ou</w:t>
      </w:r>
      <w:r w:rsidR="005328C8" w:rsidRPr="005328C8">
        <w:rPr>
          <w:szCs w:val="22"/>
        </w:rPr>
        <w:t xml:space="preserve"> operáci</w:t>
      </w:r>
      <w:r w:rsidR="00394A66">
        <w:rPr>
          <w:szCs w:val="22"/>
        </w:rPr>
        <w:t>ou</w:t>
      </w:r>
      <w:r w:rsidR="005328C8" w:rsidRPr="005328C8">
        <w:rPr>
          <w:szCs w:val="22"/>
        </w:rPr>
        <w:t xml:space="preserve"> alebo operáci</w:t>
      </w:r>
      <w:r w:rsidR="00394A66">
        <w:rPr>
          <w:szCs w:val="22"/>
        </w:rPr>
        <w:t>ou</w:t>
      </w:r>
      <w:r w:rsidR="005328C8" w:rsidRPr="005328C8">
        <w:rPr>
          <w:szCs w:val="22"/>
        </w:rPr>
        <w:t xml:space="preserve"> mäkkých tkanív.</w:t>
      </w:r>
    </w:p>
    <w:p w14:paraId="2DA6929E" w14:textId="77777777" w:rsidR="00E86CEE" w:rsidRPr="00FF673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FF673B" w:rsidRDefault="00DB0128" w:rsidP="00B13B6D">
      <w:pPr>
        <w:pStyle w:val="Style1"/>
      </w:pPr>
      <w:r w:rsidRPr="00FF673B">
        <w:t>3.3</w:t>
      </w:r>
      <w:r w:rsidRPr="00FF673B">
        <w:tab/>
        <w:t>Kontraindikácie</w:t>
      </w:r>
    </w:p>
    <w:p w14:paraId="1F06B03A" w14:textId="77777777" w:rsidR="00C114FF" w:rsidRPr="00FF673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695752" w14:textId="1204E94B" w:rsidR="00394A66" w:rsidRPr="00394A66" w:rsidRDefault="00394A66" w:rsidP="00394A66">
      <w:pPr>
        <w:tabs>
          <w:tab w:val="clear" w:pos="567"/>
        </w:tabs>
        <w:spacing w:line="240" w:lineRule="auto"/>
      </w:pPr>
      <w:r w:rsidRPr="00394A66">
        <w:t>Nepoužívať pri zvieratách, ktoré majú vredové ochorenie žalúdka a čriev.</w:t>
      </w:r>
    </w:p>
    <w:p w14:paraId="0147BBA3" w14:textId="617696EB" w:rsidR="00394A66" w:rsidRPr="00394A66" w:rsidRDefault="00394A66" w:rsidP="00394A66">
      <w:pPr>
        <w:tabs>
          <w:tab w:val="clear" w:pos="567"/>
        </w:tabs>
        <w:spacing w:line="240" w:lineRule="auto"/>
      </w:pPr>
      <w:r w:rsidRPr="00394A66">
        <w:t>Nepoužívať súbežne s kortikosteroidmi alebo inými nesteroidnými protizápalovými liekmi (NSAID).</w:t>
      </w:r>
    </w:p>
    <w:p w14:paraId="37F5FD55" w14:textId="1D88A9D0" w:rsidR="00394A66" w:rsidRPr="00394A66" w:rsidRDefault="00394A66" w:rsidP="00394A66">
      <w:pPr>
        <w:tabs>
          <w:tab w:val="clear" w:pos="567"/>
        </w:tabs>
        <w:spacing w:line="240" w:lineRule="auto"/>
      </w:pPr>
      <w:r w:rsidRPr="00394A66">
        <w:t>Nepoužívať v prípadoch precitlivenosti na účinnú látku alebo na niektorú z pomocných látok.</w:t>
      </w:r>
    </w:p>
    <w:p w14:paraId="3911D472" w14:textId="5B95F374" w:rsidR="00394A66" w:rsidRPr="00394A66" w:rsidRDefault="00394A66" w:rsidP="00394A66">
      <w:pPr>
        <w:tabs>
          <w:tab w:val="clear" w:pos="567"/>
        </w:tabs>
        <w:spacing w:line="240" w:lineRule="auto"/>
      </w:pPr>
      <w:r w:rsidRPr="00394A66">
        <w:t>Pozri tiež časť 3.7.</w:t>
      </w:r>
    </w:p>
    <w:p w14:paraId="1BA27A52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FF673B" w:rsidRDefault="00DB0128" w:rsidP="00B13B6D">
      <w:pPr>
        <w:pStyle w:val="Style1"/>
      </w:pPr>
      <w:r w:rsidRPr="00FF673B">
        <w:t>3.4</w:t>
      </w:r>
      <w:r w:rsidRPr="00FF673B">
        <w:tab/>
        <w:t>Osobitné upozornenia</w:t>
      </w:r>
    </w:p>
    <w:p w14:paraId="55A1B245" w14:textId="77777777" w:rsidR="00C114FF" w:rsidRPr="00FF673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40EAA4" w14:textId="3EDEB537" w:rsidR="00C114FF" w:rsidRPr="00FF673B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FF673B">
        <w:t>Nie sú.</w:t>
      </w:r>
    </w:p>
    <w:p w14:paraId="50766CCB" w14:textId="77777777" w:rsidR="002838C8" w:rsidRPr="00FF673B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FF673B" w:rsidRDefault="00DB0128" w:rsidP="00B13B6D">
      <w:pPr>
        <w:pStyle w:val="Style1"/>
      </w:pPr>
      <w:r w:rsidRPr="00FF673B">
        <w:lastRenderedPageBreak/>
        <w:t>3.5</w:t>
      </w:r>
      <w:r w:rsidRPr="00FF673B">
        <w:tab/>
        <w:t>Osobitné opatrenia na používanie</w:t>
      </w:r>
    </w:p>
    <w:p w14:paraId="3ABBE024" w14:textId="77777777" w:rsidR="00C114FF" w:rsidRPr="00FF673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657FEC24" w:rsidR="00C114FF" w:rsidRPr="00A54800" w:rsidRDefault="00DB0128" w:rsidP="00BF00EF">
      <w:pPr>
        <w:tabs>
          <w:tab w:val="clear" w:pos="567"/>
        </w:tabs>
        <w:spacing w:line="240" w:lineRule="auto"/>
        <w:rPr>
          <w:szCs w:val="22"/>
        </w:rPr>
      </w:pPr>
      <w:r w:rsidRPr="00FF673B">
        <w:rPr>
          <w:szCs w:val="22"/>
          <w:u w:val="single"/>
        </w:rPr>
        <w:t xml:space="preserve">Osobitné opatrenia na bezpečné používanie </w:t>
      </w:r>
      <w:r w:rsidR="00121A45" w:rsidRPr="00FF673B">
        <w:rPr>
          <w:szCs w:val="22"/>
          <w:u w:val="single"/>
        </w:rPr>
        <w:t>pri</w:t>
      </w:r>
      <w:r w:rsidRPr="00FF673B">
        <w:rPr>
          <w:szCs w:val="22"/>
          <w:u w:val="single"/>
        </w:rPr>
        <w:t xml:space="preserve"> cieľových druho</w:t>
      </w:r>
      <w:r w:rsidR="00121A45" w:rsidRPr="00FF673B">
        <w:rPr>
          <w:szCs w:val="22"/>
          <w:u w:val="single"/>
        </w:rPr>
        <w:t>ch</w:t>
      </w:r>
      <w:r w:rsidR="00392560" w:rsidRPr="00A54800">
        <w:rPr>
          <w:szCs w:val="22"/>
        </w:rPr>
        <w:t>:</w:t>
      </w:r>
    </w:p>
    <w:p w14:paraId="79F002EB" w14:textId="6989254E" w:rsidR="00394A66" w:rsidRPr="00394A66" w:rsidRDefault="00394A66" w:rsidP="00394A66">
      <w:pPr>
        <w:tabs>
          <w:tab w:val="clear" w:pos="567"/>
        </w:tabs>
        <w:spacing w:line="240" w:lineRule="auto"/>
        <w:rPr>
          <w:szCs w:val="22"/>
        </w:rPr>
      </w:pPr>
      <w:r w:rsidRPr="00394A66">
        <w:rPr>
          <w:szCs w:val="22"/>
        </w:rPr>
        <w:t xml:space="preserve">Bezpečnosť veterinárneho lieku nebola </w:t>
      </w:r>
      <w:r w:rsidR="00F9169C">
        <w:rPr>
          <w:szCs w:val="22"/>
        </w:rPr>
        <w:t>potvrdená</w:t>
      </w:r>
      <w:r w:rsidRPr="00394A66">
        <w:rPr>
          <w:szCs w:val="22"/>
        </w:rPr>
        <w:t xml:space="preserve"> </w:t>
      </w:r>
      <w:r>
        <w:rPr>
          <w:szCs w:val="22"/>
        </w:rPr>
        <w:t>pri</w:t>
      </w:r>
      <w:r w:rsidRPr="00394A66">
        <w:rPr>
          <w:szCs w:val="22"/>
        </w:rPr>
        <w:t xml:space="preserve"> mačk</w:t>
      </w:r>
      <w:r>
        <w:rPr>
          <w:szCs w:val="22"/>
        </w:rPr>
        <w:t>ách</w:t>
      </w:r>
      <w:r w:rsidRPr="00394A66">
        <w:rPr>
          <w:szCs w:val="22"/>
        </w:rPr>
        <w:t xml:space="preserve"> mladších ako 4 mesiace a pso</w:t>
      </w:r>
      <w:r w:rsidR="001E6C7B">
        <w:rPr>
          <w:szCs w:val="22"/>
        </w:rPr>
        <w:t>ch</w:t>
      </w:r>
      <w:r w:rsidRPr="00394A66">
        <w:rPr>
          <w:szCs w:val="22"/>
        </w:rPr>
        <w:t xml:space="preserve"> mladších ako 2 mesiace, alebo </w:t>
      </w:r>
      <w:r w:rsidR="001E6C7B">
        <w:rPr>
          <w:szCs w:val="22"/>
        </w:rPr>
        <w:t>pri</w:t>
      </w:r>
      <w:r w:rsidRPr="00394A66">
        <w:rPr>
          <w:szCs w:val="22"/>
        </w:rPr>
        <w:t xml:space="preserve"> mačk</w:t>
      </w:r>
      <w:r w:rsidR="001E6C7B">
        <w:rPr>
          <w:szCs w:val="22"/>
        </w:rPr>
        <w:t>ách</w:t>
      </w:r>
      <w:r w:rsidRPr="00394A66">
        <w:rPr>
          <w:szCs w:val="22"/>
        </w:rPr>
        <w:t xml:space="preserve"> a pso</w:t>
      </w:r>
      <w:r w:rsidR="001E6C7B">
        <w:rPr>
          <w:szCs w:val="22"/>
        </w:rPr>
        <w:t>ch</w:t>
      </w:r>
      <w:r w:rsidRPr="00394A66">
        <w:rPr>
          <w:szCs w:val="22"/>
        </w:rPr>
        <w:t xml:space="preserve"> s hmotnosťou menej ako 2,5 kg</w:t>
      </w:r>
      <w:r w:rsidR="001E6C7B">
        <w:rPr>
          <w:szCs w:val="22"/>
        </w:rPr>
        <w:t>.</w:t>
      </w:r>
    </w:p>
    <w:p w14:paraId="07ACDF38" w14:textId="77777777" w:rsidR="00394A66" w:rsidRPr="00394A66" w:rsidRDefault="00394A66" w:rsidP="00394A66">
      <w:pPr>
        <w:tabs>
          <w:tab w:val="clear" w:pos="567"/>
        </w:tabs>
        <w:spacing w:line="240" w:lineRule="auto"/>
        <w:rPr>
          <w:szCs w:val="22"/>
        </w:rPr>
      </w:pPr>
    </w:p>
    <w:p w14:paraId="0DFC25EA" w14:textId="540298A3" w:rsidR="00394A66" w:rsidRDefault="00394A66" w:rsidP="00394A66">
      <w:pPr>
        <w:tabs>
          <w:tab w:val="clear" w:pos="567"/>
        </w:tabs>
        <w:spacing w:line="240" w:lineRule="auto"/>
        <w:rPr>
          <w:szCs w:val="22"/>
        </w:rPr>
      </w:pPr>
      <w:r w:rsidRPr="00394A66">
        <w:rPr>
          <w:szCs w:val="22"/>
        </w:rPr>
        <w:t>Po</w:t>
      </w:r>
      <w:r w:rsidR="001E6C7B">
        <w:rPr>
          <w:szCs w:val="22"/>
        </w:rPr>
        <w:t>dávanie</w:t>
      </w:r>
      <w:r w:rsidRPr="00394A66">
        <w:rPr>
          <w:szCs w:val="22"/>
        </w:rPr>
        <w:t xml:space="preserve"> </w:t>
      </w:r>
      <w:r w:rsidR="001E6C7B">
        <w:rPr>
          <w:szCs w:val="22"/>
        </w:rPr>
        <w:t>veterinárneho l</w:t>
      </w:r>
      <w:r w:rsidRPr="00394A66">
        <w:rPr>
          <w:szCs w:val="22"/>
        </w:rPr>
        <w:t>ieku zvierat</w:t>
      </w:r>
      <w:r w:rsidR="001E6C7B">
        <w:rPr>
          <w:szCs w:val="22"/>
        </w:rPr>
        <w:t>ám</w:t>
      </w:r>
      <w:r w:rsidRPr="00394A66">
        <w:rPr>
          <w:szCs w:val="22"/>
        </w:rPr>
        <w:t xml:space="preserve"> s</w:t>
      </w:r>
      <w:r w:rsidR="001E6C7B">
        <w:rPr>
          <w:szCs w:val="22"/>
        </w:rPr>
        <w:t xml:space="preserve"> ochorením </w:t>
      </w:r>
      <w:r w:rsidRPr="00394A66">
        <w:rPr>
          <w:szCs w:val="22"/>
        </w:rPr>
        <w:t xml:space="preserve">srdca, </w:t>
      </w:r>
      <w:r w:rsidR="001E6C7B">
        <w:rPr>
          <w:szCs w:val="22"/>
        </w:rPr>
        <w:t>po</w:t>
      </w:r>
      <w:r w:rsidR="001E6C7B" w:rsidRPr="00394A66">
        <w:rPr>
          <w:szCs w:val="22"/>
        </w:rPr>
        <w:t>ru</w:t>
      </w:r>
      <w:r w:rsidR="001E6C7B">
        <w:rPr>
          <w:szCs w:val="22"/>
        </w:rPr>
        <w:t>ch</w:t>
      </w:r>
      <w:r w:rsidR="001E6C7B" w:rsidRPr="00394A66">
        <w:rPr>
          <w:szCs w:val="22"/>
        </w:rPr>
        <w:t>ou funkci</w:t>
      </w:r>
      <w:r w:rsidR="001E6C7B">
        <w:rPr>
          <w:szCs w:val="22"/>
        </w:rPr>
        <w:t>e</w:t>
      </w:r>
      <w:r w:rsidR="001E6C7B" w:rsidRPr="00394A66">
        <w:rPr>
          <w:szCs w:val="22"/>
        </w:rPr>
        <w:t xml:space="preserve"> </w:t>
      </w:r>
      <w:r w:rsidRPr="00394A66">
        <w:rPr>
          <w:szCs w:val="22"/>
        </w:rPr>
        <w:t>obličiek alebo pečene alebo zvierat</w:t>
      </w:r>
      <w:r w:rsidR="001E6C7B">
        <w:rPr>
          <w:szCs w:val="22"/>
        </w:rPr>
        <w:t>ám</w:t>
      </w:r>
      <w:r w:rsidRPr="00394A66">
        <w:rPr>
          <w:szCs w:val="22"/>
        </w:rPr>
        <w:t xml:space="preserve">, </w:t>
      </w:r>
      <w:r w:rsidR="001E6C7B">
        <w:rPr>
          <w:szCs w:val="22"/>
        </w:rPr>
        <w:t>ktoré sú dehydrované, majú</w:t>
      </w:r>
      <w:r w:rsidRPr="00394A66">
        <w:rPr>
          <w:szCs w:val="22"/>
        </w:rPr>
        <w:t xml:space="preserve"> hypovolémiu </w:t>
      </w:r>
      <w:r w:rsidR="004B7E63">
        <w:rPr>
          <w:szCs w:val="22"/>
        </w:rPr>
        <w:t xml:space="preserve">(nízky objem tekutín v krvnom obehu) </w:t>
      </w:r>
      <w:r w:rsidRPr="00394A66">
        <w:rPr>
          <w:szCs w:val="22"/>
        </w:rPr>
        <w:t>alebo hypotenziu</w:t>
      </w:r>
      <w:r w:rsidR="004B7E63">
        <w:rPr>
          <w:szCs w:val="22"/>
        </w:rPr>
        <w:t xml:space="preserve"> (nízky krvný tlak)</w:t>
      </w:r>
      <w:r w:rsidR="001E6C7B">
        <w:rPr>
          <w:szCs w:val="22"/>
        </w:rPr>
        <w:t>,</w:t>
      </w:r>
      <w:r w:rsidRPr="00394A66">
        <w:rPr>
          <w:szCs w:val="22"/>
        </w:rPr>
        <w:t xml:space="preserve"> môže </w:t>
      </w:r>
      <w:r w:rsidR="004B7E63">
        <w:rPr>
          <w:szCs w:val="22"/>
        </w:rPr>
        <w:t xml:space="preserve">viesť k </w:t>
      </w:r>
      <w:r w:rsidRPr="00394A66">
        <w:rPr>
          <w:szCs w:val="22"/>
        </w:rPr>
        <w:t>dodatočn</w:t>
      </w:r>
      <w:r w:rsidR="004B7E63">
        <w:rPr>
          <w:szCs w:val="22"/>
        </w:rPr>
        <w:t>ým</w:t>
      </w:r>
      <w:r w:rsidRPr="00394A66">
        <w:rPr>
          <w:szCs w:val="22"/>
        </w:rPr>
        <w:t xml:space="preserve"> riziká</w:t>
      </w:r>
      <w:r w:rsidR="004B7E63">
        <w:rPr>
          <w:szCs w:val="22"/>
        </w:rPr>
        <w:t>m</w:t>
      </w:r>
      <w:r w:rsidRPr="00394A66">
        <w:rPr>
          <w:szCs w:val="22"/>
        </w:rPr>
        <w:t xml:space="preserve">. </w:t>
      </w:r>
      <w:r w:rsidR="001E6C7B">
        <w:rPr>
          <w:szCs w:val="22"/>
        </w:rPr>
        <w:t>Ak</w:t>
      </w:r>
      <w:r w:rsidRPr="00394A66">
        <w:rPr>
          <w:szCs w:val="22"/>
        </w:rPr>
        <w:t xml:space="preserve"> sa použ</w:t>
      </w:r>
      <w:r w:rsidR="001E6C7B">
        <w:rPr>
          <w:szCs w:val="22"/>
        </w:rPr>
        <w:t>itiu</w:t>
      </w:r>
      <w:r w:rsidRPr="00394A66">
        <w:rPr>
          <w:szCs w:val="22"/>
        </w:rPr>
        <w:t xml:space="preserve"> </w:t>
      </w:r>
      <w:r w:rsidR="001E6C7B">
        <w:rPr>
          <w:szCs w:val="22"/>
        </w:rPr>
        <w:t xml:space="preserve">veterinárneho </w:t>
      </w:r>
      <w:r w:rsidRPr="00394A66">
        <w:rPr>
          <w:szCs w:val="22"/>
        </w:rPr>
        <w:t>lieku nedá vyhnúť, treba tieto zvieratá pozorne sledovať a</w:t>
      </w:r>
      <w:r w:rsidR="001E6C7B">
        <w:rPr>
          <w:szCs w:val="22"/>
        </w:rPr>
        <w:t> liečiť doplnením tekutín</w:t>
      </w:r>
      <w:r w:rsidRPr="00394A66">
        <w:rPr>
          <w:szCs w:val="22"/>
        </w:rPr>
        <w:t>.</w:t>
      </w:r>
    </w:p>
    <w:p w14:paraId="4C7FC0CD" w14:textId="77777777" w:rsidR="001E6C7B" w:rsidRPr="00394A66" w:rsidRDefault="001E6C7B" w:rsidP="00394A66">
      <w:pPr>
        <w:tabs>
          <w:tab w:val="clear" w:pos="567"/>
        </w:tabs>
        <w:spacing w:line="240" w:lineRule="auto"/>
        <w:rPr>
          <w:szCs w:val="22"/>
        </w:rPr>
      </w:pPr>
    </w:p>
    <w:p w14:paraId="14AB944B" w14:textId="028AB013" w:rsidR="00C114FF" w:rsidRPr="00FF673B" w:rsidRDefault="005C7E33" w:rsidP="00394A6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</w:t>
      </w:r>
      <w:r w:rsidR="00394A66" w:rsidRPr="00394A66">
        <w:rPr>
          <w:szCs w:val="22"/>
        </w:rPr>
        <w:t xml:space="preserve">ento veterinárny liek </w:t>
      </w:r>
      <w:r>
        <w:rPr>
          <w:szCs w:val="22"/>
        </w:rPr>
        <w:t xml:space="preserve">používať </w:t>
      </w:r>
      <w:r w:rsidR="00394A66" w:rsidRPr="00394A66">
        <w:rPr>
          <w:szCs w:val="22"/>
        </w:rPr>
        <w:t xml:space="preserve">pod prísnym veterinárnym dohľadom </w:t>
      </w:r>
      <w:r>
        <w:rPr>
          <w:szCs w:val="22"/>
        </w:rPr>
        <w:t>pri</w:t>
      </w:r>
      <w:r w:rsidR="00394A66" w:rsidRPr="00394A66">
        <w:rPr>
          <w:szCs w:val="22"/>
        </w:rPr>
        <w:t xml:space="preserve"> zvieratá</w:t>
      </w:r>
      <w:r>
        <w:rPr>
          <w:szCs w:val="22"/>
        </w:rPr>
        <w:t>ch</w:t>
      </w:r>
      <w:r w:rsidR="00394A66" w:rsidRPr="00394A66">
        <w:rPr>
          <w:szCs w:val="22"/>
        </w:rPr>
        <w:t xml:space="preserve"> </w:t>
      </w:r>
      <w:r>
        <w:rPr>
          <w:szCs w:val="22"/>
        </w:rPr>
        <w:t>s</w:t>
      </w:r>
      <w:r w:rsidR="00394A66" w:rsidRPr="00394A66">
        <w:rPr>
          <w:szCs w:val="22"/>
        </w:rPr>
        <w:t xml:space="preserve"> riziko</w:t>
      </w:r>
      <w:r>
        <w:rPr>
          <w:szCs w:val="22"/>
        </w:rPr>
        <w:t>m</w:t>
      </w:r>
      <w:r w:rsidR="00394A66" w:rsidRPr="00394A66">
        <w:rPr>
          <w:szCs w:val="22"/>
        </w:rPr>
        <w:t xml:space="preserve"> vredového ochorenia žalúdka a čriev, alebo ak sa </w:t>
      </w:r>
      <w:r>
        <w:rPr>
          <w:szCs w:val="22"/>
        </w:rPr>
        <w:t>v minulosti</w:t>
      </w:r>
      <w:r w:rsidR="00394A66" w:rsidRPr="00394A66">
        <w:rPr>
          <w:szCs w:val="22"/>
        </w:rPr>
        <w:t xml:space="preserve"> </w:t>
      </w:r>
      <w:r>
        <w:rPr>
          <w:szCs w:val="22"/>
        </w:rPr>
        <w:t>prejavila</w:t>
      </w:r>
      <w:r w:rsidR="00394A66" w:rsidRPr="00394A66">
        <w:rPr>
          <w:szCs w:val="22"/>
        </w:rPr>
        <w:t xml:space="preserve"> neznášanlivosť iných NSAID.</w:t>
      </w:r>
    </w:p>
    <w:p w14:paraId="08246C82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75B5CF7B" w14:textId="7B4E263B" w:rsidR="00C114FF" w:rsidRPr="00FF673B" w:rsidRDefault="00DB012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A2DF9">
        <w:rPr>
          <w:szCs w:val="22"/>
          <w:u w:val="single"/>
        </w:rPr>
        <w:t xml:space="preserve">Osobitné opatrenia, ktoré má urobiť osoba podávajúca </w:t>
      </w:r>
      <w:r w:rsidR="00BD366C" w:rsidRPr="004A2DF9">
        <w:rPr>
          <w:szCs w:val="22"/>
          <w:u w:val="single"/>
        </w:rPr>
        <w:t xml:space="preserve">veterinárny </w:t>
      </w:r>
      <w:r w:rsidRPr="004A2DF9">
        <w:rPr>
          <w:szCs w:val="22"/>
          <w:u w:val="single"/>
        </w:rPr>
        <w:t>lie</w:t>
      </w:r>
      <w:r w:rsidRPr="00FF673B">
        <w:rPr>
          <w:szCs w:val="22"/>
          <w:u w:val="single"/>
        </w:rPr>
        <w:t>k zvieratám</w:t>
      </w:r>
      <w:r w:rsidR="00392560" w:rsidRPr="004A2DF9">
        <w:rPr>
          <w:szCs w:val="22"/>
        </w:rPr>
        <w:t>:</w:t>
      </w:r>
    </w:p>
    <w:p w14:paraId="69579E7E" w14:textId="388D3F44" w:rsidR="005C7E33" w:rsidRDefault="005C7E33" w:rsidP="005C7E33">
      <w:pPr>
        <w:tabs>
          <w:tab w:val="clear" w:pos="567"/>
        </w:tabs>
        <w:spacing w:line="240" w:lineRule="auto"/>
      </w:pPr>
      <w:r>
        <w:t xml:space="preserve">U tehotných žien, najmä žien vo vysokom štádiu gravidity, môže náhodné samoinjikovanie alebo dlhšie vystavenie kože tomuto veterinárnemu lieku zvýšiť riziko predčasného uzatvorenia </w:t>
      </w:r>
      <w:r w:rsidRPr="00010EF1">
        <w:rPr>
          <w:i/>
        </w:rPr>
        <w:t>ductus</w:t>
      </w:r>
      <w:r>
        <w:rPr>
          <w:i/>
        </w:rPr>
        <w:t xml:space="preserve"> </w:t>
      </w:r>
      <w:r w:rsidRPr="00010EF1">
        <w:rPr>
          <w:i/>
        </w:rPr>
        <w:t>arteriosus</w:t>
      </w:r>
      <w:r>
        <w:t xml:space="preserve"> plodu.</w:t>
      </w:r>
      <w:r w:rsidR="00CA0EB1">
        <w:t xml:space="preserve"> </w:t>
      </w:r>
      <w:r>
        <w:t>T</w:t>
      </w:r>
      <w:r w:rsidRPr="00010EF1">
        <w:t xml:space="preserve">ehotné ženy </w:t>
      </w:r>
      <w:r>
        <w:t xml:space="preserve">majú byť obzvlášť opatrné, aby sa vyhli </w:t>
      </w:r>
      <w:r w:rsidRPr="00010EF1">
        <w:t>náhodnej expozícii.</w:t>
      </w:r>
    </w:p>
    <w:p w14:paraId="3AD490BF" w14:textId="77777777" w:rsidR="00A54800" w:rsidRDefault="00A54800" w:rsidP="005C7E33">
      <w:pPr>
        <w:tabs>
          <w:tab w:val="left" w:pos="284"/>
        </w:tabs>
        <w:rPr>
          <w:color w:val="000000"/>
          <w:szCs w:val="22"/>
        </w:rPr>
      </w:pPr>
    </w:p>
    <w:p w14:paraId="0130F1C6" w14:textId="061DA877" w:rsidR="005C7E33" w:rsidRDefault="00ED271F" w:rsidP="005C7E33">
      <w:pPr>
        <w:tabs>
          <w:tab w:val="left" w:pos="284"/>
        </w:tabs>
        <w:rPr>
          <w:color w:val="000000"/>
          <w:szCs w:val="22"/>
        </w:rPr>
      </w:pPr>
      <w:r>
        <w:rPr>
          <w:color w:val="000000"/>
          <w:szCs w:val="22"/>
        </w:rPr>
        <w:t>Bezprostredne p</w:t>
      </w:r>
      <w:r w:rsidR="005C7E33">
        <w:rPr>
          <w:color w:val="000000"/>
          <w:szCs w:val="22"/>
        </w:rPr>
        <w:t>o po</w:t>
      </w:r>
      <w:r w:rsidR="009648A2">
        <w:rPr>
          <w:color w:val="000000"/>
          <w:szCs w:val="22"/>
        </w:rPr>
        <w:t>daní</w:t>
      </w:r>
      <w:r w:rsidR="005C7E33">
        <w:rPr>
          <w:color w:val="000000"/>
          <w:szCs w:val="22"/>
        </w:rPr>
        <w:t xml:space="preserve"> veterinárneho lieku si</w:t>
      </w:r>
      <w:r w:rsidR="005913E7">
        <w:rPr>
          <w:color w:val="000000"/>
          <w:szCs w:val="22"/>
        </w:rPr>
        <w:t xml:space="preserve"> </w:t>
      </w:r>
      <w:r w:rsidR="005C7E33">
        <w:rPr>
          <w:color w:val="000000"/>
          <w:szCs w:val="22"/>
        </w:rPr>
        <w:t>umy</w:t>
      </w:r>
      <w:r w:rsidR="009648A2">
        <w:rPr>
          <w:color w:val="000000"/>
          <w:szCs w:val="22"/>
        </w:rPr>
        <w:t>te ruky a pokožku, ktorá bola v kontakte s veterinárnym liekom</w:t>
      </w:r>
      <w:r w:rsidR="005C7E33">
        <w:rPr>
          <w:color w:val="000000"/>
          <w:szCs w:val="22"/>
        </w:rPr>
        <w:t>.</w:t>
      </w:r>
    </w:p>
    <w:p w14:paraId="03DD02FA" w14:textId="2FB0BF38" w:rsidR="00C114FF" w:rsidRPr="00FF673B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FF673B">
        <w:t xml:space="preserve">V prípade </w:t>
      </w:r>
      <w:r w:rsidRPr="00A54800">
        <w:t>náhodn</w:t>
      </w:r>
      <w:r w:rsidR="005913E7" w:rsidRPr="00A54800">
        <w:t>ej perorálnej expozície („z ruky do úst“), dlh</w:t>
      </w:r>
      <w:r w:rsidR="00093B9F" w:rsidRPr="00A54800">
        <w:t>š</w:t>
      </w:r>
      <w:r w:rsidR="005913E7" w:rsidRPr="00A54800">
        <w:t>ej dermálnej expozície</w:t>
      </w:r>
      <w:r w:rsidR="005C7E33" w:rsidRPr="00A54800">
        <w:t xml:space="preserve"> alebo</w:t>
      </w:r>
      <w:r w:rsidR="005C7E33">
        <w:t xml:space="preserve"> </w:t>
      </w:r>
      <w:r w:rsidRPr="00FF673B">
        <w:t>samoinjikovania</w:t>
      </w:r>
      <w:r w:rsidR="00ED271F">
        <w:t>,</w:t>
      </w:r>
      <w:r w:rsidRPr="00FF673B">
        <w:t xml:space="preserve"> ihneď vyhľadajte lekársku pomoc a ukážte lekárovi písomnú informáciu pre používateľov alebo obal.</w:t>
      </w:r>
    </w:p>
    <w:p w14:paraId="50C7D6E2" w14:textId="77777777" w:rsidR="00316E87" w:rsidRPr="00FF673B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FF673B" w:rsidRDefault="00DB012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F673B">
        <w:rPr>
          <w:szCs w:val="22"/>
          <w:u w:val="single"/>
        </w:rPr>
        <w:t>Osobitné opatrenia na ochranu životného prostredia</w:t>
      </w:r>
      <w:r w:rsidRPr="00A54800">
        <w:rPr>
          <w:szCs w:val="22"/>
        </w:rPr>
        <w:t>:</w:t>
      </w:r>
    </w:p>
    <w:p w14:paraId="40CE7E7E" w14:textId="17073C0B" w:rsidR="00C114FF" w:rsidRPr="00FF673B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FF673B">
        <w:t>Neuplatňujú sa.</w:t>
      </w:r>
    </w:p>
    <w:p w14:paraId="4CD77300" w14:textId="77777777" w:rsidR="00295140" w:rsidRPr="00FF673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FF673B" w:rsidRDefault="00DB0128" w:rsidP="00B13B6D">
      <w:pPr>
        <w:pStyle w:val="Style1"/>
      </w:pPr>
      <w:r w:rsidRPr="00FF673B">
        <w:t>3.6</w:t>
      </w:r>
      <w:r w:rsidRPr="00FF673B">
        <w:tab/>
        <w:t xml:space="preserve">Nežiaduce </w:t>
      </w:r>
      <w:r w:rsidR="00E21B4D" w:rsidRPr="00FF673B">
        <w:t>účinky</w:t>
      </w:r>
    </w:p>
    <w:p w14:paraId="3F074C4C" w14:textId="77777777" w:rsidR="00295140" w:rsidRPr="00FF673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F66C48" w14:textId="73579382" w:rsidR="00295140" w:rsidRDefault="009648A2" w:rsidP="006554E3">
      <w:pPr>
        <w:tabs>
          <w:tab w:val="clear" w:pos="567"/>
        </w:tabs>
        <w:spacing w:line="240" w:lineRule="auto"/>
      </w:pPr>
      <w:r>
        <w:t>Mačky</w:t>
      </w:r>
      <w:r w:rsidR="00DB0128" w:rsidRPr="00FF673B">
        <w:t>:</w:t>
      </w:r>
    </w:p>
    <w:p w14:paraId="2DEE83E1" w14:textId="77777777" w:rsidR="003F3597" w:rsidRPr="00FF673B" w:rsidRDefault="003F3597" w:rsidP="006554E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4504"/>
      </w:tblGrid>
      <w:tr w:rsidR="009A4ED9" w:rsidRPr="00FF673B" w14:paraId="648315B2" w14:textId="77777777" w:rsidTr="006554E3">
        <w:trPr>
          <w:trHeight w:val="924"/>
        </w:trPr>
        <w:tc>
          <w:tcPr>
            <w:tcW w:w="2326" w:type="pct"/>
            <w:vAlign w:val="center"/>
          </w:tcPr>
          <w:p w14:paraId="75C1A8BC" w14:textId="77777777" w:rsidR="00295140" w:rsidRPr="00FF673B" w:rsidRDefault="00DB0128" w:rsidP="006554E3">
            <w:pPr>
              <w:spacing w:after="60" w:line="240" w:lineRule="auto"/>
              <w:rPr>
                <w:szCs w:val="22"/>
              </w:rPr>
            </w:pPr>
            <w:r w:rsidRPr="00FF673B">
              <w:t>Časté</w:t>
            </w:r>
          </w:p>
          <w:p w14:paraId="21732AB0" w14:textId="3B3F764B" w:rsidR="00295140" w:rsidRPr="00FF673B" w:rsidRDefault="00DB0128" w:rsidP="006554E3">
            <w:pPr>
              <w:spacing w:after="60" w:line="240" w:lineRule="auto"/>
              <w:rPr>
                <w:szCs w:val="22"/>
              </w:rPr>
            </w:pPr>
            <w:r w:rsidRPr="00FF673B">
              <w:t>(1</w:t>
            </w:r>
            <w:r w:rsidR="00470CBE" w:rsidRPr="00FF673B">
              <w:t xml:space="preserve"> až 10 zvierat/</w:t>
            </w:r>
            <w:r w:rsidRPr="00FF673B">
              <w:t>100 liečených zvierat):</w:t>
            </w:r>
          </w:p>
        </w:tc>
        <w:tc>
          <w:tcPr>
            <w:tcW w:w="2674" w:type="pct"/>
            <w:vAlign w:val="center"/>
          </w:tcPr>
          <w:p w14:paraId="5CE7EEBD" w14:textId="608C68E2" w:rsidR="00295140" w:rsidRDefault="009648A2" w:rsidP="006554E3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B</w:t>
            </w:r>
            <w:r w:rsidRPr="009648A2">
              <w:rPr>
                <w:iCs/>
                <w:szCs w:val="22"/>
              </w:rPr>
              <w:t>olesť v mieste vpichu</w:t>
            </w:r>
          </w:p>
          <w:p w14:paraId="57D9F6D8" w14:textId="77777777" w:rsidR="00C47BE1" w:rsidRDefault="009648A2" w:rsidP="006554E3">
            <w:pPr>
              <w:ind w:right="-103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Nežiaduce účinky na gastrointestinálny </w:t>
            </w:r>
            <w:r w:rsidRPr="009648A2">
              <w:rPr>
                <w:iCs/>
                <w:szCs w:val="22"/>
              </w:rPr>
              <w:t>trakt</w:t>
            </w:r>
            <w:r w:rsidRPr="009648A2">
              <w:rPr>
                <w:iCs/>
                <w:szCs w:val="22"/>
                <w:vertAlign w:val="superscript"/>
              </w:rPr>
              <w:t>1</w:t>
            </w:r>
          </w:p>
          <w:p w14:paraId="5A39551D" w14:textId="02A687C0" w:rsidR="009648A2" w:rsidRPr="00FF673B" w:rsidRDefault="006554E3" w:rsidP="006554E3">
            <w:pPr>
              <w:ind w:right="-103"/>
              <w:rPr>
                <w:iCs/>
                <w:szCs w:val="22"/>
              </w:rPr>
            </w:pPr>
            <w:r>
              <w:rPr>
                <w:iCs/>
                <w:szCs w:val="22"/>
              </w:rPr>
              <w:t>R</w:t>
            </w:r>
            <w:r w:rsidR="009648A2" w:rsidRPr="009648A2">
              <w:rPr>
                <w:iCs/>
                <w:szCs w:val="22"/>
              </w:rPr>
              <w:t>iedke</w:t>
            </w:r>
            <w:r w:rsidR="009648A2">
              <w:rPr>
                <w:iCs/>
                <w:szCs w:val="22"/>
              </w:rPr>
              <w:t xml:space="preserve"> výkaly</w:t>
            </w:r>
            <w:r w:rsidR="009648A2" w:rsidRPr="006A4C68">
              <w:rPr>
                <w:iCs/>
                <w:szCs w:val="22"/>
                <w:vertAlign w:val="superscript"/>
              </w:rPr>
              <w:t>1</w:t>
            </w:r>
            <w:r w:rsidR="009648A2" w:rsidRPr="009648A2">
              <w:rPr>
                <w:iCs/>
                <w:szCs w:val="22"/>
              </w:rPr>
              <w:t xml:space="preserve">, </w:t>
            </w:r>
            <w:r w:rsidR="009648A2">
              <w:rPr>
                <w:iCs/>
                <w:szCs w:val="22"/>
              </w:rPr>
              <w:t>vracanie</w:t>
            </w:r>
            <w:r w:rsidR="009648A2" w:rsidRPr="006A4C68">
              <w:rPr>
                <w:iCs/>
                <w:szCs w:val="22"/>
                <w:vertAlign w:val="superscript"/>
              </w:rPr>
              <w:t>1</w:t>
            </w:r>
          </w:p>
        </w:tc>
      </w:tr>
      <w:tr w:rsidR="009A4ED9" w:rsidRPr="00FF673B" w14:paraId="559CD483" w14:textId="77777777" w:rsidTr="006554E3">
        <w:tc>
          <w:tcPr>
            <w:tcW w:w="2326" w:type="pct"/>
            <w:vAlign w:val="center"/>
          </w:tcPr>
          <w:p w14:paraId="13E4378A" w14:textId="77777777" w:rsidR="00295140" w:rsidRPr="00FF673B" w:rsidRDefault="00DB0128" w:rsidP="006554E3">
            <w:pPr>
              <w:spacing w:after="60" w:line="240" w:lineRule="auto"/>
              <w:rPr>
                <w:szCs w:val="22"/>
              </w:rPr>
            </w:pPr>
            <w:r w:rsidRPr="00FF673B">
              <w:t>Menej časté</w:t>
            </w:r>
          </w:p>
          <w:p w14:paraId="353375DC" w14:textId="622DACFE" w:rsidR="00295140" w:rsidRPr="00FF673B" w:rsidRDefault="00DB0128" w:rsidP="006554E3">
            <w:pPr>
              <w:spacing w:after="60" w:line="240" w:lineRule="auto"/>
              <w:rPr>
                <w:szCs w:val="22"/>
              </w:rPr>
            </w:pPr>
            <w:r w:rsidRPr="00FF673B">
              <w:t>(1</w:t>
            </w:r>
            <w:r w:rsidR="00470CBE" w:rsidRPr="00FF673B">
              <w:t xml:space="preserve"> až </w:t>
            </w:r>
            <w:r w:rsidRPr="00FF673B">
              <w:t>10</w:t>
            </w:r>
            <w:r w:rsidR="00470CBE" w:rsidRPr="00FF673B">
              <w:t xml:space="preserve"> zvierat/</w:t>
            </w:r>
            <w:r w:rsidRPr="00FF673B">
              <w:t>1 000 liečených zvierat):</w:t>
            </w:r>
          </w:p>
        </w:tc>
        <w:tc>
          <w:tcPr>
            <w:tcW w:w="2674" w:type="pct"/>
            <w:vAlign w:val="center"/>
          </w:tcPr>
          <w:p w14:paraId="123D52C4" w14:textId="12D3C8B6" w:rsidR="00295140" w:rsidRPr="00FF673B" w:rsidRDefault="006554E3" w:rsidP="006554E3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Krv vo výkaloch, vracanie s obsahom krvi</w:t>
            </w:r>
          </w:p>
        </w:tc>
      </w:tr>
    </w:tbl>
    <w:p w14:paraId="55868AC8" w14:textId="70834DC8" w:rsidR="006554E3" w:rsidRPr="006554E3" w:rsidRDefault="006554E3" w:rsidP="006554E3">
      <w:pPr>
        <w:tabs>
          <w:tab w:val="clear" w:pos="567"/>
        </w:tabs>
        <w:spacing w:line="240" w:lineRule="auto"/>
        <w:ind w:left="142" w:right="-143" w:hanging="142"/>
        <w:rPr>
          <w:szCs w:val="22"/>
        </w:rPr>
      </w:pPr>
      <w:r w:rsidRPr="006554E3">
        <w:rPr>
          <w:szCs w:val="22"/>
          <w:vertAlign w:val="superscript"/>
        </w:rPr>
        <w:t>1</w:t>
      </w:r>
      <w:r w:rsidRPr="006554E3">
        <w:rPr>
          <w:szCs w:val="22"/>
        </w:rPr>
        <w:t>Väčšina prípadov bola miernej intenzity a ustúpila bez liečby.</w:t>
      </w:r>
    </w:p>
    <w:p w14:paraId="5E8798B9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A011CE9" w14:textId="4C1B301F" w:rsidR="006554E3" w:rsidRDefault="006554E3" w:rsidP="006554E3">
      <w:pPr>
        <w:tabs>
          <w:tab w:val="clear" w:pos="567"/>
        </w:tabs>
        <w:spacing w:line="240" w:lineRule="auto"/>
      </w:pPr>
      <w:r>
        <w:t>Psy</w:t>
      </w:r>
      <w:r w:rsidRPr="00FF673B">
        <w:t>:</w:t>
      </w:r>
    </w:p>
    <w:p w14:paraId="45D506DD" w14:textId="77777777" w:rsidR="003F3597" w:rsidRPr="00FF673B" w:rsidRDefault="003F3597" w:rsidP="006554E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4504"/>
      </w:tblGrid>
      <w:tr w:rsidR="006554E3" w:rsidRPr="00FF673B" w14:paraId="22701125" w14:textId="77777777" w:rsidTr="00F700A1">
        <w:trPr>
          <w:trHeight w:val="924"/>
        </w:trPr>
        <w:tc>
          <w:tcPr>
            <w:tcW w:w="2326" w:type="pct"/>
            <w:vAlign w:val="center"/>
          </w:tcPr>
          <w:p w14:paraId="17BF0731" w14:textId="77777777" w:rsidR="006554E3" w:rsidRPr="00FF673B" w:rsidRDefault="006554E3" w:rsidP="00F700A1">
            <w:pPr>
              <w:spacing w:after="60" w:line="240" w:lineRule="auto"/>
              <w:rPr>
                <w:szCs w:val="22"/>
              </w:rPr>
            </w:pPr>
            <w:r w:rsidRPr="00FF673B">
              <w:t>Časté</w:t>
            </w:r>
          </w:p>
          <w:p w14:paraId="16838FB0" w14:textId="77777777" w:rsidR="006554E3" w:rsidRPr="00FF673B" w:rsidRDefault="006554E3" w:rsidP="00F700A1">
            <w:pPr>
              <w:spacing w:after="60" w:line="240" w:lineRule="auto"/>
              <w:rPr>
                <w:szCs w:val="22"/>
              </w:rPr>
            </w:pPr>
            <w:r w:rsidRPr="00FF673B">
              <w:t>(1 až 10 zvierat/100 liečených zvierat):</w:t>
            </w:r>
          </w:p>
        </w:tc>
        <w:tc>
          <w:tcPr>
            <w:tcW w:w="2674" w:type="pct"/>
            <w:vAlign w:val="center"/>
          </w:tcPr>
          <w:p w14:paraId="502BFED8" w14:textId="3AF4289E" w:rsidR="006554E3" w:rsidRDefault="006554E3" w:rsidP="00F700A1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B</w:t>
            </w:r>
            <w:r w:rsidRPr="009648A2">
              <w:rPr>
                <w:iCs/>
                <w:szCs w:val="22"/>
              </w:rPr>
              <w:t>olesť v mieste vpichu</w:t>
            </w:r>
            <w:r w:rsidRPr="006554E3">
              <w:rPr>
                <w:iCs/>
                <w:szCs w:val="22"/>
                <w:vertAlign w:val="superscript"/>
              </w:rPr>
              <w:t>1</w:t>
            </w:r>
          </w:p>
          <w:p w14:paraId="42DC8F3E" w14:textId="4696CB4B" w:rsidR="006554E3" w:rsidRPr="00FF673B" w:rsidRDefault="006554E3" w:rsidP="00F700A1">
            <w:pPr>
              <w:ind w:right="-103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Nežiaduce účinky na gastrointestinálny </w:t>
            </w:r>
            <w:r w:rsidRPr="009648A2">
              <w:rPr>
                <w:iCs/>
                <w:szCs w:val="22"/>
              </w:rPr>
              <w:t>trakt</w:t>
            </w:r>
            <w:r>
              <w:rPr>
                <w:iCs/>
                <w:szCs w:val="22"/>
                <w:vertAlign w:val="superscript"/>
              </w:rPr>
              <w:t xml:space="preserve">2 </w:t>
            </w:r>
            <w:r w:rsidRPr="006554E3">
              <w:rPr>
                <w:iCs/>
                <w:szCs w:val="22"/>
              </w:rPr>
              <w:t>R</w:t>
            </w:r>
            <w:r w:rsidRPr="009648A2">
              <w:rPr>
                <w:iCs/>
                <w:szCs w:val="22"/>
              </w:rPr>
              <w:t>iedke</w:t>
            </w:r>
            <w:r>
              <w:rPr>
                <w:iCs/>
                <w:szCs w:val="22"/>
              </w:rPr>
              <w:t xml:space="preserve"> výkaly</w:t>
            </w:r>
            <w:r>
              <w:rPr>
                <w:iCs/>
                <w:szCs w:val="22"/>
                <w:vertAlign w:val="superscript"/>
              </w:rPr>
              <w:t>2</w:t>
            </w:r>
            <w:r w:rsidRPr="009648A2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vracanie</w:t>
            </w:r>
            <w:r w:rsidRPr="006554E3">
              <w:rPr>
                <w:iCs/>
                <w:szCs w:val="22"/>
                <w:vertAlign w:val="superscript"/>
              </w:rPr>
              <w:t>2</w:t>
            </w:r>
          </w:p>
        </w:tc>
      </w:tr>
      <w:tr w:rsidR="006554E3" w:rsidRPr="00FF673B" w14:paraId="0337F900" w14:textId="77777777" w:rsidTr="00F700A1">
        <w:tc>
          <w:tcPr>
            <w:tcW w:w="2326" w:type="pct"/>
            <w:vAlign w:val="center"/>
          </w:tcPr>
          <w:p w14:paraId="404E8731" w14:textId="77777777" w:rsidR="006554E3" w:rsidRPr="00FF673B" w:rsidRDefault="006554E3" w:rsidP="00F700A1">
            <w:pPr>
              <w:spacing w:after="60" w:line="240" w:lineRule="auto"/>
              <w:rPr>
                <w:szCs w:val="22"/>
              </w:rPr>
            </w:pPr>
            <w:r w:rsidRPr="00FF673B">
              <w:t>Menej časté</w:t>
            </w:r>
          </w:p>
          <w:p w14:paraId="1FA538F8" w14:textId="77777777" w:rsidR="006554E3" w:rsidRPr="00FF673B" w:rsidRDefault="006554E3" w:rsidP="00F700A1">
            <w:pPr>
              <w:spacing w:after="60" w:line="240" w:lineRule="auto"/>
              <w:rPr>
                <w:szCs w:val="22"/>
              </w:rPr>
            </w:pPr>
            <w:r w:rsidRPr="00FF673B">
              <w:t>(1 až 10 zvierat/1 000 liečených zvierat):</w:t>
            </w:r>
          </w:p>
        </w:tc>
        <w:tc>
          <w:tcPr>
            <w:tcW w:w="2674" w:type="pct"/>
            <w:vAlign w:val="center"/>
          </w:tcPr>
          <w:p w14:paraId="368F0CEB" w14:textId="77777777" w:rsidR="006554E3" w:rsidRDefault="006554E3" w:rsidP="00F700A1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Mazľavé tmavé výkaly</w:t>
            </w:r>
          </w:p>
          <w:p w14:paraId="20875797" w14:textId="6D7242DE" w:rsidR="006554E3" w:rsidRPr="00FF673B" w:rsidRDefault="006554E3" w:rsidP="00F700A1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Znížená chuť do žrania</w:t>
            </w:r>
          </w:p>
        </w:tc>
      </w:tr>
    </w:tbl>
    <w:p w14:paraId="7372AA40" w14:textId="2B7DCE7F" w:rsidR="006554E3" w:rsidRPr="006554E3" w:rsidRDefault="006554E3" w:rsidP="006554E3">
      <w:pPr>
        <w:tabs>
          <w:tab w:val="clear" w:pos="567"/>
        </w:tabs>
        <w:spacing w:line="240" w:lineRule="auto"/>
        <w:ind w:left="142" w:right="-143" w:hanging="142"/>
        <w:rPr>
          <w:szCs w:val="22"/>
        </w:rPr>
      </w:pPr>
      <w:r w:rsidRPr="006554E3">
        <w:rPr>
          <w:szCs w:val="22"/>
          <w:vertAlign w:val="superscript"/>
        </w:rPr>
        <w:t>1</w:t>
      </w:r>
      <w:r w:rsidRPr="006554E3">
        <w:rPr>
          <w:szCs w:val="22"/>
        </w:rPr>
        <w:t xml:space="preserve">Stredná alebo silná bolesť v mieste vpichu bola </w:t>
      </w:r>
      <w:r>
        <w:rPr>
          <w:szCs w:val="22"/>
        </w:rPr>
        <w:t xml:space="preserve">hlásená </w:t>
      </w:r>
      <w:r w:rsidRPr="006554E3">
        <w:rPr>
          <w:szCs w:val="22"/>
        </w:rPr>
        <w:t>menej čast</w:t>
      </w:r>
      <w:r>
        <w:rPr>
          <w:szCs w:val="22"/>
        </w:rPr>
        <w:t>o.</w:t>
      </w:r>
    </w:p>
    <w:p w14:paraId="155830DF" w14:textId="10FA3E2F" w:rsidR="006554E3" w:rsidRPr="006554E3" w:rsidRDefault="006554E3" w:rsidP="006554E3">
      <w:pPr>
        <w:tabs>
          <w:tab w:val="clear" w:pos="567"/>
        </w:tabs>
        <w:spacing w:line="240" w:lineRule="auto"/>
        <w:ind w:left="142" w:right="-143" w:hanging="142"/>
        <w:rPr>
          <w:szCs w:val="22"/>
        </w:rPr>
      </w:pPr>
      <w:r>
        <w:rPr>
          <w:szCs w:val="22"/>
          <w:vertAlign w:val="superscript"/>
        </w:rPr>
        <w:t>2</w:t>
      </w:r>
      <w:r w:rsidRPr="006554E3">
        <w:rPr>
          <w:szCs w:val="22"/>
        </w:rPr>
        <w:t>Väčšina prípadov bola miernej intenzity a ustúpila bez liečby.</w:t>
      </w:r>
    </w:p>
    <w:p w14:paraId="6FDD75C8" w14:textId="77777777" w:rsidR="006554E3" w:rsidRPr="00FF673B" w:rsidRDefault="006554E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0EDC0AD5" w:rsidR="00247A48" w:rsidRPr="00FF673B" w:rsidRDefault="00DB0128" w:rsidP="00247A48">
      <w:pPr>
        <w:rPr>
          <w:szCs w:val="22"/>
        </w:rPr>
      </w:pPr>
      <w:bookmarkStart w:id="0" w:name="_Hlk66891708"/>
      <w:r w:rsidRPr="00FF673B">
        <w:t xml:space="preserve">Hlásenie nežiaducich </w:t>
      </w:r>
      <w:r w:rsidR="0073656A" w:rsidRPr="00FF673B">
        <w:t>účinkov</w:t>
      </w:r>
      <w:r w:rsidRPr="00FF673B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</w:t>
      </w:r>
      <w:r w:rsidR="005E1A86" w:rsidRPr="00FF673B">
        <w:t>v</w:t>
      </w:r>
      <w:r w:rsidR="00F76FA5" w:rsidRPr="00FF673B">
        <w:t> </w:t>
      </w:r>
      <w:r w:rsidRPr="00FF673B">
        <w:t>písomnej informáci</w:t>
      </w:r>
      <w:r w:rsidR="005E1A86" w:rsidRPr="00FF673B">
        <w:t>i</w:t>
      </w:r>
      <w:r w:rsidRPr="00FF673B">
        <w:t xml:space="preserve"> pre používateľov.</w:t>
      </w:r>
    </w:p>
    <w:bookmarkEnd w:id="0"/>
    <w:p w14:paraId="3B718FD7" w14:textId="77777777" w:rsidR="00247A48" w:rsidRPr="00FF673B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FF673B" w:rsidRDefault="00DB0128" w:rsidP="001B699F">
      <w:pPr>
        <w:pStyle w:val="Style1"/>
        <w:keepNext/>
      </w:pPr>
      <w:r w:rsidRPr="00FF673B">
        <w:t>3.7</w:t>
      </w:r>
      <w:r w:rsidRPr="00FF673B">
        <w:tab/>
        <w:t>Použitie počas gravidity, laktácie, znášky</w:t>
      </w:r>
    </w:p>
    <w:p w14:paraId="038D6793" w14:textId="77777777" w:rsidR="00C114FF" w:rsidRPr="00FF673B" w:rsidRDefault="00C114FF" w:rsidP="001B699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2CB2C2C" w14:textId="4D5364FE" w:rsidR="00C114FF" w:rsidRPr="00FF673B" w:rsidRDefault="00DB0128" w:rsidP="001B699F">
      <w:pPr>
        <w:keepNext/>
        <w:tabs>
          <w:tab w:val="clear" w:pos="567"/>
        </w:tabs>
        <w:spacing w:line="240" w:lineRule="auto"/>
        <w:rPr>
          <w:szCs w:val="22"/>
        </w:rPr>
      </w:pPr>
      <w:r w:rsidRPr="00FF673B">
        <w:t>Bezpečnosť veterinárneho lieku nebola potvrdená počas gravidity</w:t>
      </w:r>
      <w:r w:rsidR="003F3597">
        <w:t xml:space="preserve"> a</w:t>
      </w:r>
      <w:r w:rsidR="00F76FA5" w:rsidRPr="00FF673B">
        <w:t xml:space="preserve"> </w:t>
      </w:r>
      <w:r w:rsidRPr="00FF673B">
        <w:t>laktácie.</w:t>
      </w:r>
    </w:p>
    <w:p w14:paraId="276A6F8C" w14:textId="5F977FFD" w:rsidR="00C114FF" w:rsidRDefault="003F359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</w:t>
      </w:r>
      <w:r w:rsidRPr="003F3597">
        <w:rPr>
          <w:szCs w:val="22"/>
        </w:rPr>
        <w:t xml:space="preserve">ezpečnosť </w:t>
      </w:r>
      <w:r w:rsidRPr="00FF673B">
        <w:t>veterinárneho lieku</w:t>
      </w:r>
      <w:r w:rsidRPr="003F3597">
        <w:rPr>
          <w:szCs w:val="22"/>
        </w:rPr>
        <w:t xml:space="preserve"> nebola potvrdená p</w:t>
      </w:r>
      <w:r w:rsidR="004D35F0">
        <w:rPr>
          <w:szCs w:val="22"/>
        </w:rPr>
        <w:t>ri</w:t>
      </w:r>
      <w:r w:rsidRPr="003F3597">
        <w:rPr>
          <w:szCs w:val="22"/>
        </w:rPr>
        <w:t xml:space="preserve"> </w:t>
      </w:r>
      <w:r w:rsidR="004D35F0">
        <w:rPr>
          <w:szCs w:val="22"/>
        </w:rPr>
        <w:t>plemen</w:t>
      </w:r>
      <w:r w:rsidRPr="003F3597">
        <w:rPr>
          <w:szCs w:val="22"/>
        </w:rPr>
        <w:t>ných mačk</w:t>
      </w:r>
      <w:r w:rsidR="004D35F0">
        <w:rPr>
          <w:szCs w:val="22"/>
        </w:rPr>
        <w:t xml:space="preserve">ách </w:t>
      </w:r>
      <w:r w:rsidRPr="003F3597">
        <w:rPr>
          <w:szCs w:val="22"/>
        </w:rPr>
        <w:t>a pso</w:t>
      </w:r>
      <w:r w:rsidR="004D35F0">
        <w:rPr>
          <w:szCs w:val="22"/>
        </w:rPr>
        <w:t>ch</w:t>
      </w:r>
      <w:r w:rsidRPr="003F3597">
        <w:rPr>
          <w:szCs w:val="22"/>
        </w:rPr>
        <w:t>.</w:t>
      </w:r>
    </w:p>
    <w:p w14:paraId="210C48A5" w14:textId="77777777" w:rsidR="003F3597" w:rsidRPr="00FF673B" w:rsidRDefault="003F359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04065690" w:rsidR="00C114FF" w:rsidRPr="00FF673B" w:rsidRDefault="00DB0128" w:rsidP="00E74050">
      <w:pPr>
        <w:tabs>
          <w:tab w:val="clear" w:pos="567"/>
        </w:tabs>
        <w:spacing w:line="240" w:lineRule="auto"/>
        <w:rPr>
          <w:szCs w:val="22"/>
        </w:rPr>
      </w:pPr>
      <w:bookmarkStart w:id="1" w:name="_Hlk190163808"/>
      <w:r w:rsidRPr="00FF673B">
        <w:rPr>
          <w:szCs w:val="22"/>
          <w:u w:val="single"/>
        </w:rPr>
        <w:t>Gravidita</w:t>
      </w:r>
      <w:r w:rsidR="00F76FA5" w:rsidRPr="00FF673B">
        <w:rPr>
          <w:szCs w:val="22"/>
          <w:u w:val="single"/>
        </w:rPr>
        <w:t xml:space="preserve"> </w:t>
      </w:r>
      <w:r w:rsidRPr="00FF673B">
        <w:rPr>
          <w:szCs w:val="22"/>
          <w:u w:val="single"/>
        </w:rPr>
        <w:t>a laktácia</w:t>
      </w:r>
      <w:bookmarkEnd w:id="1"/>
      <w:r w:rsidRPr="00FF673B">
        <w:t>:</w:t>
      </w:r>
    </w:p>
    <w:p w14:paraId="3D249858" w14:textId="3AB63A56" w:rsidR="00C114FF" w:rsidRPr="00FF673B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FF673B">
        <w:t>Nepoužívať p</w:t>
      </w:r>
      <w:r w:rsidR="004D35F0">
        <w:t>ri</w:t>
      </w:r>
      <w:r w:rsidRPr="00FF673B">
        <w:t xml:space="preserve"> gravid</w:t>
      </w:r>
      <w:r w:rsidR="004D35F0">
        <w:t>ných a laktujúcich zvieratách</w:t>
      </w:r>
      <w:r w:rsidRPr="00FF673B">
        <w:t>.</w:t>
      </w:r>
    </w:p>
    <w:p w14:paraId="1AB4E68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C30B4" w14:textId="14A79658" w:rsidR="004D35F0" w:rsidRDefault="004D35F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Plodnosť</w:t>
      </w:r>
      <w:r>
        <w:rPr>
          <w:szCs w:val="22"/>
        </w:rPr>
        <w:t>:</w:t>
      </w:r>
    </w:p>
    <w:p w14:paraId="07189F5A" w14:textId="4228E05E" w:rsidR="004D35F0" w:rsidRDefault="004D35F0" w:rsidP="00A9226B">
      <w:pPr>
        <w:tabs>
          <w:tab w:val="clear" w:pos="567"/>
        </w:tabs>
        <w:spacing w:line="240" w:lineRule="auto"/>
      </w:pPr>
      <w:r w:rsidRPr="00FF673B">
        <w:t>Nepoužívať p</w:t>
      </w:r>
      <w:r>
        <w:t xml:space="preserve">ri </w:t>
      </w:r>
      <w:r>
        <w:rPr>
          <w:szCs w:val="22"/>
        </w:rPr>
        <w:t>plemen</w:t>
      </w:r>
      <w:r w:rsidRPr="003F3597">
        <w:rPr>
          <w:szCs w:val="22"/>
        </w:rPr>
        <w:t>ných</w:t>
      </w:r>
      <w:r>
        <w:rPr>
          <w:szCs w:val="22"/>
        </w:rPr>
        <w:t xml:space="preserve"> zvieratách.</w:t>
      </w:r>
    </w:p>
    <w:p w14:paraId="15EDB673" w14:textId="77777777" w:rsidR="004D35F0" w:rsidRPr="00FF673B" w:rsidRDefault="004D35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5FB5A02F" w:rsidR="00C114FF" w:rsidRPr="00C47BE1" w:rsidRDefault="00DB0128" w:rsidP="00B13B6D">
      <w:pPr>
        <w:pStyle w:val="Style1"/>
        <w:rPr>
          <w:b w:val="0"/>
          <w:bCs/>
        </w:rPr>
      </w:pPr>
      <w:r w:rsidRPr="00FF673B">
        <w:t>3.8</w:t>
      </w:r>
      <w:r w:rsidRPr="00FF673B">
        <w:tab/>
      </w:r>
      <w:r w:rsidR="004456DA" w:rsidRPr="00FF673B">
        <w:t>Interakcie s</w:t>
      </w:r>
      <w:r w:rsidR="00C47BE1">
        <w:t xml:space="preserve"> </w:t>
      </w:r>
      <w:r w:rsidR="004456DA" w:rsidRPr="00FF673B">
        <w:t>inými liekmi a</w:t>
      </w:r>
      <w:r w:rsidR="00C47BE1">
        <w:t xml:space="preserve"> </w:t>
      </w:r>
      <w:r w:rsidR="004456DA" w:rsidRPr="00FF673B">
        <w:t>ďalšie formy interakcií</w:t>
      </w:r>
    </w:p>
    <w:p w14:paraId="0EEAB286" w14:textId="77777777" w:rsidR="00C114FF" w:rsidRPr="00FF673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9C973A" w14:textId="577FAFD7" w:rsidR="004D35F0" w:rsidRDefault="004D35F0" w:rsidP="004D35F0">
      <w:pPr>
        <w:tabs>
          <w:tab w:val="clear" w:pos="567"/>
        </w:tabs>
        <w:spacing w:line="240" w:lineRule="auto"/>
        <w:ind w:right="-1"/>
      </w:pPr>
      <w:r>
        <w:t>Tento veterinárny liek</w:t>
      </w:r>
      <w:r w:rsidRPr="00D8006C">
        <w:t xml:space="preserve"> </w:t>
      </w:r>
      <w:r>
        <w:t xml:space="preserve">sa </w:t>
      </w:r>
      <w:r w:rsidRPr="00D8006C">
        <w:t>nesmie podáva</w:t>
      </w:r>
      <w:r>
        <w:t>ť</w:t>
      </w:r>
      <w:r w:rsidRPr="00D8006C">
        <w:t xml:space="preserve"> spolu s inými NSAID</w:t>
      </w:r>
      <w:r w:rsidR="00C47BE1">
        <w:t xml:space="preserve"> (nesteroidnými protizápalovými liekmi)</w:t>
      </w:r>
      <w:r w:rsidRPr="00D8006C">
        <w:t xml:space="preserve"> alebo glukokortikoidmi. Predchádzajúca</w:t>
      </w:r>
      <w:r>
        <w:t xml:space="preserve"> </w:t>
      </w:r>
      <w:r w:rsidRPr="00D8006C">
        <w:t>liečba</w:t>
      </w:r>
      <w:r>
        <w:t xml:space="preserve"> </w:t>
      </w:r>
      <w:r w:rsidRPr="00D8006C">
        <w:t>inými protizápalovými liekmi môže spôsobiť dodatočné alebo z</w:t>
      </w:r>
      <w:r>
        <w:t>osilnené</w:t>
      </w:r>
      <w:r w:rsidRPr="00D8006C">
        <w:t xml:space="preserve"> </w:t>
      </w:r>
      <w:r>
        <w:t>nežiaduce</w:t>
      </w:r>
      <w:r w:rsidRPr="00D8006C">
        <w:t xml:space="preserve"> účinky,</w:t>
      </w:r>
      <w:r>
        <w:t xml:space="preserve"> </w:t>
      </w:r>
      <w:r w:rsidRPr="00D8006C">
        <w:t xml:space="preserve">preto </w:t>
      </w:r>
      <w:r>
        <w:t>je potrebné</w:t>
      </w:r>
      <w:r w:rsidRPr="00D8006C">
        <w:t xml:space="preserve"> pred začat</w:t>
      </w:r>
      <w:r>
        <w:t>í</w:t>
      </w:r>
      <w:r w:rsidRPr="00D8006C">
        <w:t xml:space="preserve">m liečby </w:t>
      </w:r>
      <w:r>
        <w:t>týmto veterinárnym liekom</w:t>
      </w:r>
      <w:r w:rsidRPr="00D8006C">
        <w:t xml:space="preserve"> dodrža</w:t>
      </w:r>
      <w:r>
        <w:t>ť</w:t>
      </w:r>
      <w:r w:rsidRPr="00D8006C">
        <w:t xml:space="preserve"> obdobie bez liečby </w:t>
      </w:r>
      <w:r w:rsidR="00F21922">
        <w:t>podobnými</w:t>
      </w:r>
      <w:r>
        <w:t xml:space="preserve"> liekmi </w:t>
      </w:r>
      <w:r w:rsidRPr="00D8006C">
        <w:t xml:space="preserve">najmenej 24 hodín. </w:t>
      </w:r>
      <w:r w:rsidR="00F21922">
        <w:t>V o</w:t>
      </w:r>
      <w:r>
        <w:t>bdob</w:t>
      </w:r>
      <w:r w:rsidR="00F21922">
        <w:t>í</w:t>
      </w:r>
      <w:r w:rsidRPr="00D8006C">
        <w:t xml:space="preserve"> </w:t>
      </w:r>
      <w:r w:rsidR="00C47BE1" w:rsidRPr="00D8006C">
        <w:t>bez</w:t>
      </w:r>
      <w:r w:rsidR="00C47BE1">
        <w:t> </w:t>
      </w:r>
      <w:r w:rsidRPr="00D8006C">
        <w:t xml:space="preserve">liečby </w:t>
      </w:r>
      <w:r w:rsidR="00F21922">
        <w:t xml:space="preserve">je však potrebné </w:t>
      </w:r>
      <w:r>
        <w:t>zohľadniť</w:t>
      </w:r>
      <w:r w:rsidRPr="00D8006C">
        <w:t xml:space="preserve"> farmakokinetické</w:t>
      </w:r>
      <w:r>
        <w:t xml:space="preserve"> </w:t>
      </w:r>
      <w:r w:rsidRPr="00D8006C">
        <w:t>vlastnosti predtým</w:t>
      </w:r>
      <w:r>
        <w:t xml:space="preserve"> </w:t>
      </w:r>
      <w:r w:rsidRPr="00D8006C">
        <w:t>po</w:t>
      </w:r>
      <w:r>
        <w:t xml:space="preserve">daných </w:t>
      </w:r>
      <w:r w:rsidR="00F21922">
        <w:t xml:space="preserve">veterinárnych </w:t>
      </w:r>
      <w:r>
        <w:t>liekov</w:t>
      </w:r>
      <w:r w:rsidRPr="00D8006C">
        <w:t>.</w:t>
      </w:r>
    </w:p>
    <w:p w14:paraId="07627F8A" w14:textId="77777777" w:rsidR="004D35F0" w:rsidRPr="00D8006C" w:rsidRDefault="004D35F0" w:rsidP="004D35F0">
      <w:pPr>
        <w:tabs>
          <w:tab w:val="clear" w:pos="567"/>
        </w:tabs>
        <w:spacing w:line="240" w:lineRule="auto"/>
      </w:pPr>
    </w:p>
    <w:p w14:paraId="3EF746B3" w14:textId="1B66C2BF" w:rsidR="00F21922" w:rsidRDefault="008B5F85" w:rsidP="004D35F0">
      <w:pPr>
        <w:tabs>
          <w:tab w:val="clear" w:pos="567"/>
        </w:tabs>
        <w:spacing w:line="240" w:lineRule="auto"/>
      </w:pPr>
      <w:r>
        <w:t>Pri s</w:t>
      </w:r>
      <w:r w:rsidR="004D35F0" w:rsidRPr="00D8006C">
        <w:t>ú</w:t>
      </w:r>
      <w:r w:rsidR="004D35F0">
        <w:t>bežn</w:t>
      </w:r>
      <w:r>
        <w:t>om</w:t>
      </w:r>
      <w:r w:rsidR="004D35F0">
        <w:t xml:space="preserve"> podávan</w:t>
      </w:r>
      <w:r>
        <w:t>í</w:t>
      </w:r>
      <w:r w:rsidR="004D35F0">
        <w:t xml:space="preserve"> liekov</w:t>
      </w:r>
      <w:r w:rsidR="004D35F0" w:rsidRPr="00D8006C">
        <w:t xml:space="preserve"> ovply</w:t>
      </w:r>
      <w:r w:rsidR="004D35F0">
        <w:t>v</w:t>
      </w:r>
      <w:r w:rsidR="004D35F0" w:rsidRPr="00D8006C">
        <w:t>ňujú</w:t>
      </w:r>
      <w:r w:rsidR="004D35F0">
        <w:t>cich</w:t>
      </w:r>
      <w:r w:rsidR="004D35F0" w:rsidRPr="00D8006C">
        <w:t xml:space="preserve"> </w:t>
      </w:r>
      <w:r w:rsidR="004D35F0">
        <w:t>prietok krvi obličkami</w:t>
      </w:r>
      <w:r w:rsidR="004D35F0" w:rsidRPr="00D8006C">
        <w:t>, napr. diuret</w:t>
      </w:r>
      <w:r w:rsidR="004D35F0">
        <w:t>í</w:t>
      </w:r>
      <w:r w:rsidR="004D35F0" w:rsidRPr="00D8006C">
        <w:t>k alebo inhibítor</w:t>
      </w:r>
      <w:r w:rsidR="004D35F0">
        <w:t>ov</w:t>
      </w:r>
      <w:r w:rsidR="004D35F0" w:rsidRPr="00D8006C">
        <w:t xml:space="preserve"> ACE</w:t>
      </w:r>
      <w:r w:rsidR="004D35F0">
        <w:t>, má</w:t>
      </w:r>
      <w:r w:rsidR="004D35F0" w:rsidRPr="00D8006C">
        <w:t xml:space="preserve"> byť </w:t>
      </w:r>
      <w:r>
        <w:t xml:space="preserve">zviera </w:t>
      </w:r>
      <w:r w:rsidR="004D35F0" w:rsidRPr="00D8006C">
        <w:t xml:space="preserve">klinicky </w:t>
      </w:r>
      <w:r w:rsidR="004D35F0">
        <w:t>sledované</w:t>
      </w:r>
      <w:r w:rsidR="004D35F0" w:rsidRPr="00D8006C">
        <w:t>.</w:t>
      </w:r>
    </w:p>
    <w:p w14:paraId="68C38129" w14:textId="51FA1EDC" w:rsidR="004D35F0" w:rsidRPr="00D8006C" w:rsidRDefault="00F21922" w:rsidP="004D35F0">
      <w:pPr>
        <w:tabs>
          <w:tab w:val="clear" w:pos="567"/>
        </w:tabs>
        <w:spacing w:line="240" w:lineRule="auto"/>
      </w:pPr>
      <w:r>
        <w:t>Pri</w:t>
      </w:r>
      <w:r w:rsidR="004D35F0" w:rsidRPr="00D8006C">
        <w:t xml:space="preserve"> zdravých </w:t>
      </w:r>
      <w:r>
        <w:t xml:space="preserve">mačkách a </w:t>
      </w:r>
      <w:r w:rsidR="004D35F0" w:rsidRPr="00D8006C">
        <w:t>pso</w:t>
      </w:r>
      <w:r>
        <w:t>ch</w:t>
      </w:r>
      <w:r w:rsidR="004D35F0" w:rsidRPr="00D8006C">
        <w:t xml:space="preserve"> </w:t>
      </w:r>
      <w:r w:rsidR="004D35F0">
        <w:t>liečených</w:t>
      </w:r>
      <w:r w:rsidR="004D35F0" w:rsidRPr="00D8006C">
        <w:t xml:space="preserve"> </w:t>
      </w:r>
      <w:r w:rsidR="004D35F0">
        <w:t>alebo neliečených diuretikom furosemidom, nebolo</w:t>
      </w:r>
      <w:r w:rsidR="004D35F0" w:rsidRPr="00D8006C">
        <w:t xml:space="preserve"> súbežné pod</w:t>
      </w:r>
      <w:r w:rsidR="004D35F0">
        <w:t>ávanie</w:t>
      </w:r>
      <w:r w:rsidR="004D35F0" w:rsidRPr="00D8006C">
        <w:t xml:space="preserve"> </w:t>
      </w:r>
      <w:r w:rsidR="004D35F0">
        <w:t>robenakoxibu</w:t>
      </w:r>
      <w:r w:rsidR="004D35F0" w:rsidRPr="00D8006C">
        <w:t xml:space="preserve"> s inhibítorom ACE benazeprilom</w:t>
      </w:r>
      <w:r w:rsidR="004D35F0">
        <w:t xml:space="preserve"> </w:t>
      </w:r>
      <w:r w:rsidR="004D35F0" w:rsidRPr="00D8006C">
        <w:t>počas 7 dní sp</w:t>
      </w:r>
      <w:r w:rsidR="004D35F0">
        <w:t>o</w:t>
      </w:r>
      <w:r w:rsidR="004D35F0" w:rsidRPr="00D8006C">
        <w:t>j</w:t>
      </w:r>
      <w:r w:rsidR="004D35F0">
        <w:t>e</w:t>
      </w:r>
      <w:r w:rsidR="004D35F0" w:rsidRPr="00D8006C">
        <w:t>né s</w:t>
      </w:r>
      <w:r w:rsidR="004D35F0">
        <w:t xml:space="preserve">o žiadnym </w:t>
      </w:r>
      <w:r w:rsidR="004D35F0" w:rsidRPr="00D8006C">
        <w:t>negatívnym účink</w:t>
      </w:r>
      <w:r w:rsidR="004D35F0">
        <w:t>om</w:t>
      </w:r>
      <w:r w:rsidR="004D35F0" w:rsidRPr="00D8006C">
        <w:t xml:space="preserve"> na koncentrá</w:t>
      </w:r>
      <w:r w:rsidR="004D35F0">
        <w:t xml:space="preserve">cie aldosterónu </w:t>
      </w:r>
      <w:r>
        <w:t xml:space="preserve">v plazme (mačky) alebo </w:t>
      </w:r>
      <w:r w:rsidR="004D35F0">
        <w:t>v</w:t>
      </w:r>
      <w:r>
        <w:t> </w:t>
      </w:r>
      <w:r w:rsidR="004D35F0">
        <w:t>moči</w:t>
      </w:r>
      <w:r>
        <w:t xml:space="preserve"> (psy)</w:t>
      </w:r>
      <w:r w:rsidR="004D35F0">
        <w:t>, aktivit</w:t>
      </w:r>
      <w:r w:rsidR="004D35F0" w:rsidRPr="00D8006C">
        <w:t>u plazmatického renínu alebo</w:t>
      </w:r>
      <w:r w:rsidR="004D35F0">
        <w:t xml:space="preserve"> rýchlosť</w:t>
      </w:r>
      <w:r w:rsidR="004D35F0" w:rsidRPr="00D8006C">
        <w:t xml:space="preserve"> glomerulárnej filtrácie. Vo všeobecnosti neexistujú žiadne údaje o bezpečnosti v</w:t>
      </w:r>
      <w:r>
        <w:t xml:space="preserve"> tejto</w:t>
      </w:r>
      <w:r w:rsidR="004D35F0">
        <w:t> </w:t>
      </w:r>
      <w:r w:rsidR="004D35F0" w:rsidRPr="00D8006C">
        <w:t>cieľovej</w:t>
      </w:r>
      <w:r w:rsidR="004D35F0">
        <w:t xml:space="preserve"> </w:t>
      </w:r>
      <w:r w:rsidR="004D35F0" w:rsidRPr="00D8006C">
        <w:t>populácii</w:t>
      </w:r>
      <w:r w:rsidR="004D35F0">
        <w:t xml:space="preserve">, ani údaje o </w:t>
      </w:r>
      <w:r w:rsidR="004D35F0" w:rsidRPr="00D8006C">
        <w:t>účinnosti kombinovan</w:t>
      </w:r>
      <w:r w:rsidR="004D35F0">
        <w:t>ej</w:t>
      </w:r>
      <w:r w:rsidR="004D35F0" w:rsidRPr="00D8006C">
        <w:t xml:space="preserve"> liečb</w:t>
      </w:r>
      <w:r w:rsidR="004D35F0">
        <w:t>y</w:t>
      </w:r>
      <w:r w:rsidR="004D35F0" w:rsidRPr="00D8006C">
        <w:t xml:space="preserve"> robena</w:t>
      </w:r>
      <w:r w:rsidR="004D35F0">
        <w:t>koxibom</w:t>
      </w:r>
      <w:r w:rsidR="004D35F0" w:rsidRPr="00D8006C">
        <w:t xml:space="preserve"> </w:t>
      </w:r>
      <w:r w:rsidR="00C47BE1" w:rsidRPr="00D8006C">
        <w:t>a</w:t>
      </w:r>
      <w:r w:rsidR="00C47BE1">
        <w:t> </w:t>
      </w:r>
      <w:r w:rsidR="004D35F0" w:rsidRPr="00D8006C">
        <w:t>benazepril</w:t>
      </w:r>
      <w:r w:rsidR="004D35F0">
        <w:t>om</w:t>
      </w:r>
      <w:r w:rsidR="004D35F0" w:rsidRPr="00D8006C">
        <w:t>.</w:t>
      </w:r>
    </w:p>
    <w:p w14:paraId="2F3EEC4B" w14:textId="77777777" w:rsidR="004D35F0" w:rsidRDefault="004D35F0" w:rsidP="004D35F0">
      <w:pPr>
        <w:tabs>
          <w:tab w:val="clear" w:pos="567"/>
        </w:tabs>
        <w:spacing w:line="240" w:lineRule="auto"/>
      </w:pPr>
    </w:p>
    <w:p w14:paraId="1CC98F1D" w14:textId="0AD757ED" w:rsidR="00F21922" w:rsidRDefault="006D3610" w:rsidP="004D35F0">
      <w:pPr>
        <w:tabs>
          <w:tab w:val="clear" w:pos="567"/>
        </w:tabs>
        <w:spacing w:line="240" w:lineRule="auto"/>
      </w:pPr>
      <w:r>
        <w:t>A</w:t>
      </w:r>
      <w:r w:rsidR="00F21922" w:rsidRPr="00F21922">
        <w:t xml:space="preserve">nestetiká môžu ovplyvniť perfúziu obličiek, </w:t>
      </w:r>
      <w:r>
        <w:t xml:space="preserve">preto sa má </w:t>
      </w:r>
      <w:r w:rsidR="00F21922" w:rsidRPr="00F21922">
        <w:t>zvážiť parenteráln</w:t>
      </w:r>
      <w:r>
        <w:t>a liečba</w:t>
      </w:r>
      <w:r w:rsidR="00F21922" w:rsidRPr="00F21922">
        <w:t xml:space="preserve"> tekut</w:t>
      </w:r>
      <w:r>
        <w:t xml:space="preserve">inami </w:t>
      </w:r>
      <w:r w:rsidRPr="00F21922">
        <w:t>počas operácie</w:t>
      </w:r>
      <w:r w:rsidR="00F21922" w:rsidRPr="00F21922">
        <w:t>, aby sa znížil</w:t>
      </w:r>
      <w:r>
        <w:t>o riziko</w:t>
      </w:r>
      <w:r w:rsidR="00F21922" w:rsidRPr="00F21922">
        <w:t xml:space="preserve"> potenciáln</w:t>
      </w:r>
      <w:r>
        <w:t>ych</w:t>
      </w:r>
      <w:r w:rsidR="00F21922" w:rsidRPr="00F21922">
        <w:t xml:space="preserve"> renáln</w:t>
      </w:r>
      <w:r>
        <w:t>ych</w:t>
      </w:r>
      <w:r w:rsidR="00F21922" w:rsidRPr="00F21922">
        <w:t xml:space="preserve"> komplikáci</w:t>
      </w:r>
      <w:r>
        <w:t>í v </w:t>
      </w:r>
      <w:r w:rsidR="00F21922" w:rsidRPr="00F21922">
        <w:t>perioperačnom</w:t>
      </w:r>
      <w:r>
        <w:t xml:space="preserve"> období pri </w:t>
      </w:r>
      <w:r w:rsidR="00F21922" w:rsidRPr="00F21922">
        <w:t>použití NSAID.</w:t>
      </w:r>
    </w:p>
    <w:p w14:paraId="160557C9" w14:textId="77777777" w:rsidR="00F21922" w:rsidRDefault="00F21922" w:rsidP="004D35F0">
      <w:pPr>
        <w:tabs>
          <w:tab w:val="clear" w:pos="567"/>
        </w:tabs>
        <w:spacing w:line="240" w:lineRule="auto"/>
      </w:pPr>
    </w:p>
    <w:p w14:paraId="1BFBD064" w14:textId="7B841ACE" w:rsidR="004D35F0" w:rsidRPr="00D8006C" w:rsidRDefault="004D35F0" w:rsidP="004D35F0">
      <w:pPr>
        <w:tabs>
          <w:tab w:val="clear" w:pos="567"/>
        </w:tabs>
        <w:spacing w:line="240" w:lineRule="auto"/>
      </w:pPr>
      <w:r w:rsidRPr="00D8006C">
        <w:t>Treba sa vyh</w:t>
      </w:r>
      <w:r>
        <w:t>nú</w:t>
      </w:r>
      <w:r w:rsidRPr="00D8006C">
        <w:t>ť súbežnému pod</w:t>
      </w:r>
      <w:r>
        <w:t>aniu</w:t>
      </w:r>
      <w:r w:rsidRPr="00D8006C">
        <w:t xml:space="preserve"> potenciálne nefrotoxických l</w:t>
      </w:r>
      <w:r>
        <w:t>iečiv</w:t>
      </w:r>
      <w:r w:rsidRPr="00D8006C">
        <w:t xml:space="preserve">, pretože </w:t>
      </w:r>
      <w:r>
        <w:t>sa</w:t>
      </w:r>
      <w:r w:rsidRPr="00D8006C">
        <w:t xml:space="preserve"> môže zvýšiť</w:t>
      </w:r>
      <w:r>
        <w:t xml:space="preserve"> </w:t>
      </w:r>
      <w:r w:rsidRPr="00D8006C">
        <w:t xml:space="preserve">riziko </w:t>
      </w:r>
      <w:r>
        <w:t xml:space="preserve">renálnej </w:t>
      </w:r>
      <w:r w:rsidRPr="00D8006C">
        <w:t>toxicity.</w:t>
      </w:r>
    </w:p>
    <w:p w14:paraId="26764952" w14:textId="77777777" w:rsidR="004D35F0" w:rsidRDefault="004D35F0" w:rsidP="004D35F0">
      <w:pPr>
        <w:tabs>
          <w:tab w:val="clear" w:pos="567"/>
        </w:tabs>
        <w:spacing w:line="240" w:lineRule="auto"/>
      </w:pPr>
    </w:p>
    <w:p w14:paraId="1AA9FD25" w14:textId="3BF51631" w:rsidR="00C90EDA" w:rsidRPr="00FF673B" w:rsidRDefault="00F21922" w:rsidP="00A9226B">
      <w:pPr>
        <w:tabs>
          <w:tab w:val="clear" w:pos="567"/>
        </w:tabs>
        <w:spacing w:line="240" w:lineRule="auto"/>
        <w:rPr>
          <w:szCs w:val="22"/>
        </w:rPr>
      </w:pPr>
      <w:r>
        <w:t>S</w:t>
      </w:r>
      <w:r w:rsidR="004D35F0" w:rsidRPr="00D8006C">
        <w:t>úbežn</w:t>
      </w:r>
      <w:r>
        <w:t>é</w:t>
      </w:r>
      <w:r w:rsidR="004D35F0" w:rsidRPr="00D8006C">
        <w:t xml:space="preserve"> podávan</w:t>
      </w:r>
      <w:r>
        <w:t>ie</w:t>
      </w:r>
      <w:r w:rsidR="004D35F0" w:rsidRPr="00D8006C">
        <w:t xml:space="preserve"> iných </w:t>
      </w:r>
      <w:r>
        <w:t>liečiv</w:t>
      </w:r>
      <w:r w:rsidR="004D35F0">
        <w:t xml:space="preserve"> s vysokým stupňom väzby na</w:t>
      </w:r>
      <w:r w:rsidR="004D35F0" w:rsidRPr="00D8006C">
        <w:t xml:space="preserve"> </w:t>
      </w:r>
      <w:r w:rsidR="004D35F0">
        <w:t>proteíny</w:t>
      </w:r>
      <w:r w:rsidR="004D35F0" w:rsidRPr="00D8006C">
        <w:t xml:space="preserve"> môže</w:t>
      </w:r>
      <w:r w:rsidR="004D35F0">
        <w:t xml:space="preserve"> </w:t>
      </w:r>
      <w:r>
        <w:t>viesť</w:t>
      </w:r>
      <w:r w:rsidR="004D35F0" w:rsidRPr="00D8006C">
        <w:t xml:space="preserve"> </w:t>
      </w:r>
      <w:r w:rsidR="004D35F0">
        <w:t xml:space="preserve">k súťaženiu </w:t>
      </w:r>
      <w:r>
        <w:t>o väzbu</w:t>
      </w:r>
      <w:r w:rsidRPr="00D8006C">
        <w:t xml:space="preserve"> </w:t>
      </w:r>
      <w:r w:rsidR="004D35F0">
        <w:t xml:space="preserve">s robenakoxibom </w:t>
      </w:r>
      <w:r w:rsidR="004D35F0" w:rsidRPr="00D8006C">
        <w:t>a</w:t>
      </w:r>
      <w:r w:rsidR="004D35F0">
        <w:t xml:space="preserve"> následným </w:t>
      </w:r>
      <w:r w:rsidR="004D35F0" w:rsidRPr="00D8006C">
        <w:t>toxick</w:t>
      </w:r>
      <w:r w:rsidR="004D35F0">
        <w:t xml:space="preserve">ým </w:t>
      </w:r>
      <w:r w:rsidR="004D35F0" w:rsidRPr="00D8006C">
        <w:t>účink</w:t>
      </w:r>
      <w:r w:rsidR="004D35F0">
        <w:t>om</w:t>
      </w:r>
      <w:r w:rsidR="004D35F0" w:rsidRPr="00D8006C">
        <w:t>.</w:t>
      </w:r>
      <w:r w:rsidR="004D35F0" w:rsidRPr="00D8006C">
        <w:cr/>
      </w:r>
    </w:p>
    <w:p w14:paraId="06613E8D" w14:textId="77777777" w:rsidR="00C114FF" w:rsidRPr="00FF673B" w:rsidRDefault="00DB0128" w:rsidP="00B13B6D">
      <w:pPr>
        <w:pStyle w:val="Style1"/>
      </w:pPr>
      <w:r w:rsidRPr="00FF673B">
        <w:t>3.9</w:t>
      </w:r>
      <w:r w:rsidRPr="00FF673B">
        <w:tab/>
      </w:r>
      <w:r w:rsidR="00B07269" w:rsidRPr="00FF673B">
        <w:t>Cesty</w:t>
      </w:r>
      <w:r w:rsidRPr="00FF673B">
        <w:t xml:space="preserve"> podania a dávkovanie</w:t>
      </w:r>
    </w:p>
    <w:p w14:paraId="5BA94CFC" w14:textId="77777777" w:rsidR="00145D34" w:rsidRPr="00FF673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9B4E72" w14:textId="6D415B84" w:rsidR="005E1A86" w:rsidRDefault="006D361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Subkutánne podanie (</w:t>
      </w:r>
      <w:r w:rsidRPr="006D3610">
        <w:rPr>
          <w:b/>
          <w:bCs/>
          <w:szCs w:val="22"/>
        </w:rPr>
        <w:t>s.c.</w:t>
      </w:r>
      <w:r>
        <w:rPr>
          <w:szCs w:val="22"/>
        </w:rPr>
        <w:t>).</w:t>
      </w:r>
    </w:p>
    <w:p w14:paraId="0C611498" w14:textId="77777777" w:rsidR="006D3610" w:rsidRDefault="006D36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AAB09C" w14:textId="6EC3D026" w:rsidR="006D3610" w:rsidRPr="006D3610" w:rsidRDefault="006D3610" w:rsidP="006D3610">
      <w:pPr>
        <w:tabs>
          <w:tab w:val="clear" w:pos="567"/>
        </w:tabs>
        <w:spacing w:line="240" w:lineRule="auto"/>
        <w:rPr>
          <w:szCs w:val="22"/>
        </w:rPr>
      </w:pPr>
      <w:r w:rsidRPr="006D3610">
        <w:rPr>
          <w:szCs w:val="22"/>
        </w:rPr>
        <w:t>Odporúčaná dávka</w:t>
      </w:r>
      <w:r>
        <w:rPr>
          <w:szCs w:val="22"/>
        </w:rPr>
        <w:t xml:space="preserve"> </w:t>
      </w:r>
      <w:r w:rsidRPr="006D3610">
        <w:rPr>
          <w:szCs w:val="22"/>
        </w:rPr>
        <w:t>robena</w:t>
      </w:r>
      <w:r>
        <w:rPr>
          <w:szCs w:val="22"/>
        </w:rPr>
        <w:t>k</w:t>
      </w:r>
      <w:r w:rsidRPr="006D3610">
        <w:rPr>
          <w:szCs w:val="22"/>
        </w:rPr>
        <w:t xml:space="preserve">oxibu je 2 mg/kg </w:t>
      </w:r>
      <w:r>
        <w:rPr>
          <w:szCs w:val="22"/>
        </w:rPr>
        <w:t>ž. hm.</w:t>
      </w:r>
      <w:r w:rsidRPr="006D3610">
        <w:rPr>
          <w:szCs w:val="22"/>
        </w:rPr>
        <w:t xml:space="preserve"> (1 ml veterinárneho lieku</w:t>
      </w:r>
      <w:r>
        <w:rPr>
          <w:szCs w:val="22"/>
        </w:rPr>
        <w:t>/</w:t>
      </w:r>
      <w:r w:rsidRPr="006D3610">
        <w:rPr>
          <w:szCs w:val="22"/>
        </w:rPr>
        <w:t xml:space="preserve">10 kg </w:t>
      </w:r>
      <w:r>
        <w:rPr>
          <w:szCs w:val="22"/>
        </w:rPr>
        <w:t xml:space="preserve">živej </w:t>
      </w:r>
      <w:r w:rsidRPr="006D3610">
        <w:rPr>
          <w:szCs w:val="22"/>
        </w:rPr>
        <w:t>hmotnosti).</w:t>
      </w:r>
    </w:p>
    <w:p w14:paraId="30463959" w14:textId="77777777" w:rsidR="006D3610" w:rsidRPr="006D3610" w:rsidRDefault="006D3610" w:rsidP="006D3610">
      <w:pPr>
        <w:tabs>
          <w:tab w:val="clear" w:pos="567"/>
        </w:tabs>
        <w:spacing w:line="240" w:lineRule="auto"/>
        <w:rPr>
          <w:szCs w:val="22"/>
        </w:rPr>
      </w:pPr>
    </w:p>
    <w:p w14:paraId="339A5458" w14:textId="5049DFBE" w:rsidR="006D3610" w:rsidRDefault="006D3610" w:rsidP="006D3610">
      <w:pPr>
        <w:tabs>
          <w:tab w:val="clear" w:pos="567"/>
        </w:tabs>
        <w:spacing w:line="240" w:lineRule="auto"/>
        <w:rPr>
          <w:szCs w:val="22"/>
        </w:rPr>
      </w:pPr>
      <w:r w:rsidRPr="006D3610">
        <w:rPr>
          <w:szCs w:val="22"/>
        </w:rPr>
        <w:t>Vet</w:t>
      </w:r>
      <w:r>
        <w:rPr>
          <w:szCs w:val="22"/>
        </w:rPr>
        <w:t>e</w:t>
      </w:r>
      <w:r w:rsidRPr="006D3610">
        <w:rPr>
          <w:szCs w:val="22"/>
        </w:rPr>
        <w:t>rinárny liek poda</w:t>
      </w:r>
      <w:r>
        <w:rPr>
          <w:szCs w:val="22"/>
        </w:rPr>
        <w:t>ť</w:t>
      </w:r>
      <w:r w:rsidRPr="006D3610">
        <w:rPr>
          <w:szCs w:val="22"/>
        </w:rPr>
        <w:t xml:space="preserve"> približne 30 minút pred začat</w:t>
      </w:r>
      <w:r w:rsidR="00CB721A">
        <w:rPr>
          <w:szCs w:val="22"/>
        </w:rPr>
        <w:t>í</w:t>
      </w:r>
      <w:r w:rsidRPr="006D3610">
        <w:rPr>
          <w:szCs w:val="22"/>
        </w:rPr>
        <w:t xml:space="preserve">m </w:t>
      </w:r>
      <w:r>
        <w:rPr>
          <w:szCs w:val="22"/>
        </w:rPr>
        <w:t>chirurgického zákroku</w:t>
      </w:r>
      <w:r w:rsidRPr="006D3610">
        <w:rPr>
          <w:szCs w:val="22"/>
        </w:rPr>
        <w:t>, napr</w:t>
      </w:r>
      <w:r>
        <w:rPr>
          <w:szCs w:val="22"/>
        </w:rPr>
        <w:t>.</w:t>
      </w:r>
      <w:r w:rsidRPr="006D3610">
        <w:rPr>
          <w:szCs w:val="22"/>
        </w:rPr>
        <w:t xml:space="preserve"> v čase </w:t>
      </w:r>
      <w:r>
        <w:rPr>
          <w:szCs w:val="22"/>
        </w:rPr>
        <w:t>indukcie</w:t>
      </w:r>
      <w:r w:rsidRPr="006D3610">
        <w:rPr>
          <w:szCs w:val="22"/>
        </w:rPr>
        <w:t xml:space="preserve"> celkovej anestézie.</w:t>
      </w:r>
    </w:p>
    <w:p w14:paraId="1112DBBC" w14:textId="244A2221" w:rsidR="006D3610" w:rsidRPr="006D3610" w:rsidRDefault="006D3610" w:rsidP="006D3610">
      <w:pPr>
        <w:tabs>
          <w:tab w:val="clear" w:pos="567"/>
        </w:tabs>
        <w:spacing w:line="240" w:lineRule="auto"/>
        <w:rPr>
          <w:szCs w:val="22"/>
        </w:rPr>
      </w:pPr>
      <w:r w:rsidRPr="006D3610">
        <w:rPr>
          <w:szCs w:val="22"/>
        </w:rPr>
        <w:t xml:space="preserve">Po </w:t>
      </w:r>
      <w:r>
        <w:rPr>
          <w:szCs w:val="22"/>
        </w:rPr>
        <w:t>chirurgickom zákroku pri</w:t>
      </w:r>
      <w:r w:rsidRPr="006D3610">
        <w:rPr>
          <w:szCs w:val="22"/>
        </w:rPr>
        <w:t xml:space="preserve"> mačk</w:t>
      </w:r>
      <w:r>
        <w:rPr>
          <w:szCs w:val="22"/>
        </w:rPr>
        <w:t>ách</w:t>
      </w:r>
      <w:r w:rsidRPr="006D3610">
        <w:rPr>
          <w:szCs w:val="22"/>
        </w:rPr>
        <w:t xml:space="preserve"> môže liečba pokračovať v rovnakej dávke </w:t>
      </w:r>
      <w:r>
        <w:rPr>
          <w:szCs w:val="22"/>
        </w:rPr>
        <w:t>1</w:t>
      </w:r>
      <w:r>
        <w:rPr>
          <w:szCs w:val="22"/>
        </w:rPr>
        <w:noBreakHyphen/>
        <w:t>krát</w:t>
      </w:r>
      <w:r w:rsidRPr="006D3610">
        <w:rPr>
          <w:szCs w:val="22"/>
        </w:rPr>
        <w:t xml:space="preserve"> denne </w:t>
      </w:r>
      <w:r w:rsidR="00CB721A">
        <w:rPr>
          <w:szCs w:val="22"/>
        </w:rPr>
        <w:t>podaná</w:t>
      </w:r>
      <w:r>
        <w:rPr>
          <w:szCs w:val="22"/>
        </w:rPr>
        <w:t> </w:t>
      </w:r>
      <w:r w:rsidRPr="006D3610">
        <w:rPr>
          <w:szCs w:val="22"/>
        </w:rPr>
        <w:t>v</w:t>
      </w:r>
      <w:r>
        <w:rPr>
          <w:szCs w:val="22"/>
        </w:rPr>
        <w:t> </w:t>
      </w:r>
      <w:r w:rsidRPr="006D3610">
        <w:rPr>
          <w:szCs w:val="22"/>
        </w:rPr>
        <w:t xml:space="preserve">rovnakom </w:t>
      </w:r>
      <w:r>
        <w:rPr>
          <w:szCs w:val="22"/>
        </w:rPr>
        <w:t xml:space="preserve">dennom </w:t>
      </w:r>
      <w:r w:rsidRPr="006D3610">
        <w:rPr>
          <w:szCs w:val="22"/>
        </w:rPr>
        <w:t xml:space="preserve">čase </w:t>
      </w:r>
      <w:r w:rsidR="00A54800">
        <w:rPr>
          <w:szCs w:val="22"/>
        </w:rPr>
        <w:t>ešte</w:t>
      </w:r>
      <w:r w:rsidRPr="006D3610">
        <w:rPr>
          <w:szCs w:val="22"/>
        </w:rPr>
        <w:t xml:space="preserve"> 2 </w:t>
      </w:r>
      <w:r w:rsidR="00CB721A">
        <w:rPr>
          <w:szCs w:val="22"/>
        </w:rPr>
        <w:t xml:space="preserve">nasledujúce </w:t>
      </w:r>
      <w:r w:rsidRPr="006D3610">
        <w:rPr>
          <w:szCs w:val="22"/>
        </w:rPr>
        <w:t>dni.</w:t>
      </w:r>
    </w:p>
    <w:p w14:paraId="4B6B9912" w14:textId="316E937A" w:rsidR="006D3610" w:rsidRDefault="006D3610" w:rsidP="006D3610">
      <w:pPr>
        <w:tabs>
          <w:tab w:val="clear" w:pos="567"/>
        </w:tabs>
        <w:spacing w:line="240" w:lineRule="auto"/>
        <w:rPr>
          <w:szCs w:val="22"/>
        </w:rPr>
      </w:pPr>
      <w:r w:rsidRPr="006D3610">
        <w:rPr>
          <w:szCs w:val="22"/>
        </w:rPr>
        <w:t xml:space="preserve">Po </w:t>
      </w:r>
      <w:r w:rsidR="00CB721A">
        <w:rPr>
          <w:szCs w:val="22"/>
        </w:rPr>
        <w:t xml:space="preserve">chirurgickom zákroku </w:t>
      </w:r>
      <w:r w:rsidRPr="006D3610">
        <w:rPr>
          <w:szCs w:val="22"/>
        </w:rPr>
        <w:t xml:space="preserve">mäkkých tkanív </w:t>
      </w:r>
      <w:r w:rsidR="00CB721A">
        <w:rPr>
          <w:szCs w:val="22"/>
        </w:rPr>
        <w:t>pri</w:t>
      </w:r>
      <w:r w:rsidRPr="006D3610">
        <w:rPr>
          <w:szCs w:val="22"/>
        </w:rPr>
        <w:t xml:space="preserve"> pso</w:t>
      </w:r>
      <w:r w:rsidR="00CB721A">
        <w:rPr>
          <w:szCs w:val="22"/>
        </w:rPr>
        <w:t>ch</w:t>
      </w:r>
      <w:r w:rsidRPr="006D3610">
        <w:rPr>
          <w:szCs w:val="22"/>
        </w:rPr>
        <w:t xml:space="preserve"> môže liečba pokračovať v rovnakej dávke </w:t>
      </w:r>
      <w:r w:rsidR="00CB721A">
        <w:rPr>
          <w:szCs w:val="22"/>
        </w:rPr>
        <w:t>1</w:t>
      </w:r>
      <w:r w:rsidR="00CB721A">
        <w:rPr>
          <w:szCs w:val="22"/>
        </w:rPr>
        <w:noBreakHyphen/>
        <w:t>krát</w:t>
      </w:r>
      <w:r w:rsidR="00CB721A" w:rsidRPr="006D3610">
        <w:rPr>
          <w:szCs w:val="22"/>
        </w:rPr>
        <w:t xml:space="preserve"> denne </w:t>
      </w:r>
      <w:r w:rsidR="00CB721A">
        <w:rPr>
          <w:szCs w:val="22"/>
        </w:rPr>
        <w:t>podaná </w:t>
      </w:r>
      <w:r w:rsidRPr="006D3610">
        <w:rPr>
          <w:szCs w:val="22"/>
        </w:rPr>
        <w:t>v</w:t>
      </w:r>
      <w:r w:rsidR="00CB721A">
        <w:rPr>
          <w:szCs w:val="22"/>
        </w:rPr>
        <w:t> </w:t>
      </w:r>
      <w:r w:rsidRPr="006D3610">
        <w:rPr>
          <w:szCs w:val="22"/>
        </w:rPr>
        <w:t xml:space="preserve">rovnakom </w:t>
      </w:r>
      <w:r w:rsidR="00CB721A">
        <w:rPr>
          <w:szCs w:val="22"/>
        </w:rPr>
        <w:t xml:space="preserve">dennom </w:t>
      </w:r>
      <w:r w:rsidRPr="006D3610">
        <w:rPr>
          <w:szCs w:val="22"/>
        </w:rPr>
        <w:t xml:space="preserve">čase </w:t>
      </w:r>
      <w:r w:rsidR="00A54800">
        <w:rPr>
          <w:szCs w:val="22"/>
        </w:rPr>
        <w:t>ešte</w:t>
      </w:r>
      <w:r w:rsidR="00CB721A">
        <w:rPr>
          <w:szCs w:val="22"/>
        </w:rPr>
        <w:t xml:space="preserve"> </w:t>
      </w:r>
      <w:r w:rsidRPr="006D3610">
        <w:rPr>
          <w:szCs w:val="22"/>
        </w:rPr>
        <w:t xml:space="preserve">2 </w:t>
      </w:r>
      <w:r w:rsidR="00CB721A">
        <w:rPr>
          <w:szCs w:val="22"/>
        </w:rPr>
        <w:t xml:space="preserve">nasledujúce </w:t>
      </w:r>
      <w:r w:rsidRPr="006D3610">
        <w:rPr>
          <w:szCs w:val="22"/>
        </w:rPr>
        <w:t>dni.</w:t>
      </w:r>
    </w:p>
    <w:p w14:paraId="434C1B20" w14:textId="77777777" w:rsidR="006D3610" w:rsidRDefault="006D3610" w:rsidP="006D3610">
      <w:pPr>
        <w:tabs>
          <w:tab w:val="clear" w:pos="567"/>
        </w:tabs>
        <w:spacing w:line="240" w:lineRule="auto"/>
        <w:rPr>
          <w:szCs w:val="22"/>
        </w:rPr>
      </w:pPr>
    </w:p>
    <w:p w14:paraId="225C87D4" w14:textId="694D7713" w:rsidR="00CB721A" w:rsidRDefault="00CB721A" w:rsidP="006D3610">
      <w:pPr>
        <w:tabs>
          <w:tab w:val="clear" w:pos="567"/>
        </w:tabs>
        <w:spacing w:line="240" w:lineRule="auto"/>
        <w:rPr>
          <w:szCs w:val="22"/>
        </w:rPr>
      </w:pPr>
      <w:r w:rsidRPr="00CB721A">
        <w:rPr>
          <w:szCs w:val="22"/>
        </w:rPr>
        <w:t>Zameniteľnosť veterinárnych liekov obsahujúcich robena</w:t>
      </w:r>
      <w:r>
        <w:rPr>
          <w:szCs w:val="22"/>
        </w:rPr>
        <w:t>k</w:t>
      </w:r>
      <w:r w:rsidRPr="00CB721A">
        <w:rPr>
          <w:szCs w:val="22"/>
        </w:rPr>
        <w:t xml:space="preserve">oxib vo forme tabliet a injekčného roztoku bola </w:t>
      </w:r>
      <w:r>
        <w:rPr>
          <w:szCs w:val="22"/>
        </w:rPr>
        <w:t>skúmaná</w:t>
      </w:r>
      <w:r w:rsidRPr="00CB721A">
        <w:rPr>
          <w:szCs w:val="22"/>
        </w:rPr>
        <w:t xml:space="preserve"> v štúdiách bezpečnosti </w:t>
      </w:r>
      <w:r>
        <w:rPr>
          <w:szCs w:val="22"/>
        </w:rPr>
        <w:t>pri</w:t>
      </w:r>
      <w:r w:rsidRPr="00CB721A">
        <w:rPr>
          <w:szCs w:val="22"/>
        </w:rPr>
        <w:t xml:space="preserve"> cieľových </w:t>
      </w:r>
      <w:r>
        <w:rPr>
          <w:szCs w:val="22"/>
        </w:rPr>
        <w:t>druhoch</w:t>
      </w:r>
      <w:r w:rsidRPr="00CB721A">
        <w:rPr>
          <w:szCs w:val="22"/>
        </w:rPr>
        <w:t xml:space="preserve"> a p</w:t>
      </w:r>
      <w:r>
        <w:rPr>
          <w:szCs w:val="22"/>
        </w:rPr>
        <w:t>otvrdila</w:t>
      </w:r>
      <w:r w:rsidRPr="00CB721A">
        <w:rPr>
          <w:szCs w:val="22"/>
        </w:rPr>
        <w:t xml:space="preserve"> sa</w:t>
      </w:r>
      <w:r>
        <w:rPr>
          <w:szCs w:val="22"/>
        </w:rPr>
        <w:t xml:space="preserve"> dobrá znášanlivosť pri</w:t>
      </w:r>
      <w:r w:rsidR="0005749B">
        <w:rPr>
          <w:szCs w:val="22"/>
        </w:rPr>
        <w:t> </w:t>
      </w:r>
      <w:r>
        <w:rPr>
          <w:szCs w:val="22"/>
        </w:rPr>
        <w:t>m</w:t>
      </w:r>
      <w:r w:rsidRPr="00CB721A">
        <w:rPr>
          <w:szCs w:val="22"/>
        </w:rPr>
        <w:t>ačk</w:t>
      </w:r>
      <w:r>
        <w:rPr>
          <w:szCs w:val="22"/>
        </w:rPr>
        <w:t>ách</w:t>
      </w:r>
      <w:r w:rsidRPr="00CB721A">
        <w:rPr>
          <w:szCs w:val="22"/>
        </w:rPr>
        <w:t xml:space="preserve"> a ps</w:t>
      </w:r>
      <w:r>
        <w:rPr>
          <w:szCs w:val="22"/>
        </w:rPr>
        <w:t>och</w:t>
      </w:r>
      <w:r w:rsidRPr="00CB721A">
        <w:rPr>
          <w:szCs w:val="22"/>
        </w:rPr>
        <w:t>.</w:t>
      </w:r>
    </w:p>
    <w:p w14:paraId="51032A6D" w14:textId="77777777" w:rsidR="00CB721A" w:rsidRDefault="00CB721A" w:rsidP="006D3610">
      <w:pPr>
        <w:tabs>
          <w:tab w:val="clear" w:pos="567"/>
        </w:tabs>
        <w:spacing w:line="240" w:lineRule="auto"/>
        <w:rPr>
          <w:szCs w:val="22"/>
        </w:rPr>
      </w:pPr>
    </w:p>
    <w:p w14:paraId="4B31639C" w14:textId="15C074ED" w:rsidR="0005749B" w:rsidRPr="0005749B" w:rsidRDefault="0005749B" w:rsidP="0005749B">
      <w:pPr>
        <w:tabs>
          <w:tab w:val="clear" w:pos="567"/>
        </w:tabs>
        <w:spacing w:line="240" w:lineRule="auto"/>
        <w:rPr>
          <w:szCs w:val="22"/>
        </w:rPr>
      </w:pPr>
      <w:r w:rsidRPr="0005749B">
        <w:rPr>
          <w:szCs w:val="22"/>
        </w:rPr>
        <w:lastRenderedPageBreak/>
        <w:t>Veterinárne lieky obsahujúce robena</w:t>
      </w:r>
      <w:r>
        <w:rPr>
          <w:szCs w:val="22"/>
        </w:rPr>
        <w:t>k</w:t>
      </w:r>
      <w:r w:rsidRPr="0005749B">
        <w:rPr>
          <w:szCs w:val="22"/>
        </w:rPr>
        <w:t xml:space="preserve">oxib vo forme injekčného roztoku alebo tabliet sa môžu používať </w:t>
      </w:r>
      <w:r>
        <w:rPr>
          <w:szCs w:val="22"/>
        </w:rPr>
        <w:t>rovnocenne/</w:t>
      </w:r>
      <w:r w:rsidR="00926749">
        <w:rPr>
          <w:szCs w:val="22"/>
        </w:rPr>
        <w:t xml:space="preserve">liekové formy </w:t>
      </w:r>
      <w:r>
        <w:rPr>
          <w:szCs w:val="22"/>
        </w:rPr>
        <w:t xml:space="preserve">sú </w:t>
      </w:r>
      <w:r w:rsidRPr="0005749B">
        <w:rPr>
          <w:szCs w:val="22"/>
        </w:rPr>
        <w:t>zameniteľn</w:t>
      </w:r>
      <w:r>
        <w:rPr>
          <w:szCs w:val="22"/>
        </w:rPr>
        <w:t>é</w:t>
      </w:r>
      <w:r w:rsidRPr="0005749B">
        <w:rPr>
          <w:szCs w:val="22"/>
        </w:rPr>
        <w:t xml:space="preserve"> v súlade s indikáciami a </w:t>
      </w:r>
      <w:r>
        <w:rPr>
          <w:szCs w:val="22"/>
        </w:rPr>
        <w:t>pokynmi</w:t>
      </w:r>
      <w:r w:rsidRPr="0005749B">
        <w:rPr>
          <w:szCs w:val="22"/>
        </w:rPr>
        <w:t xml:space="preserve"> na použitie schválenými pre</w:t>
      </w:r>
      <w:r>
        <w:rPr>
          <w:szCs w:val="22"/>
        </w:rPr>
        <w:t> jednotlivé</w:t>
      </w:r>
      <w:r w:rsidRPr="0005749B">
        <w:rPr>
          <w:szCs w:val="22"/>
        </w:rPr>
        <w:t xml:space="preserve"> liekov</w:t>
      </w:r>
      <w:r>
        <w:rPr>
          <w:szCs w:val="22"/>
        </w:rPr>
        <w:t>é</w:t>
      </w:r>
      <w:r w:rsidRPr="0005749B">
        <w:rPr>
          <w:szCs w:val="22"/>
        </w:rPr>
        <w:t xml:space="preserve"> form</w:t>
      </w:r>
      <w:r>
        <w:rPr>
          <w:szCs w:val="22"/>
        </w:rPr>
        <w:t>y</w:t>
      </w:r>
      <w:r w:rsidRPr="0005749B">
        <w:rPr>
          <w:szCs w:val="22"/>
        </w:rPr>
        <w:t>. Liečba ne</w:t>
      </w:r>
      <w:r w:rsidR="00D97013">
        <w:rPr>
          <w:szCs w:val="22"/>
        </w:rPr>
        <w:t>s</w:t>
      </w:r>
      <w:r w:rsidRPr="0005749B">
        <w:rPr>
          <w:szCs w:val="22"/>
        </w:rPr>
        <w:t>m</w:t>
      </w:r>
      <w:r w:rsidR="00D97013">
        <w:rPr>
          <w:szCs w:val="22"/>
        </w:rPr>
        <w:t>ie</w:t>
      </w:r>
      <w:r w:rsidRPr="0005749B">
        <w:rPr>
          <w:szCs w:val="22"/>
        </w:rPr>
        <w:t xml:space="preserve"> prekročiť jednu dávku (tabletu alebo injekciu) </w:t>
      </w:r>
      <w:r>
        <w:rPr>
          <w:szCs w:val="22"/>
        </w:rPr>
        <w:t>za deň</w:t>
      </w:r>
      <w:r w:rsidRPr="0005749B">
        <w:rPr>
          <w:szCs w:val="22"/>
        </w:rPr>
        <w:t xml:space="preserve">. </w:t>
      </w:r>
      <w:r w:rsidRPr="0005749B">
        <w:rPr>
          <w:szCs w:val="22"/>
          <w:u w:val="single"/>
        </w:rPr>
        <w:t>Upozornenie</w:t>
      </w:r>
      <w:r>
        <w:rPr>
          <w:szCs w:val="22"/>
        </w:rPr>
        <w:t>:</w:t>
      </w:r>
      <w:r w:rsidRPr="0005749B">
        <w:rPr>
          <w:szCs w:val="22"/>
        </w:rPr>
        <w:t xml:space="preserve"> odporúčané dávky pre </w:t>
      </w:r>
      <w:r>
        <w:rPr>
          <w:szCs w:val="22"/>
        </w:rPr>
        <w:t>jednotlivé liekové formy sa</w:t>
      </w:r>
      <w:r w:rsidRPr="0005749B">
        <w:rPr>
          <w:szCs w:val="22"/>
        </w:rPr>
        <w:t xml:space="preserve"> môžu líšiť.</w:t>
      </w:r>
    </w:p>
    <w:p w14:paraId="40C7357B" w14:textId="77777777" w:rsidR="0005749B" w:rsidRPr="0005749B" w:rsidRDefault="0005749B" w:rsidP="0005749B">
      <w:pPr>
        <w:tabs>
          <w:tab w:val="clear" w:pos="567"/>
        </w:tabs>
        <w:spacing w:line="240" w:lineRule="auto"/>
        <w:rPr>
          <w:szCs w:val="22"/>
        </w:rPr>
      </w:pPr>
    </w:p>
    <w:p w14:paraId="50D91BAB" w14:textId="77777777" w:rsidR="00926749" w:rsidRDefault="00926749" w:rsidP="0092674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Zátka uzáveru injekčnej liekovky môže byť</w:t>
      </w:r>
      <w:r w:rsidRPr="0005749B">
        <w:rPr>
          <w:szCs w:val="22"/>
        </w:rPr>
        <w:t xml:space="preserve"> prepichn</w:t>
      </w:r>
      <w:r>
        <w:rPr>
          <w:szCs w:val="22"/>
        </w:rPr>
        <w:t>utá</w:t>
      </w:r>
      <w:r w:rsidRPr="0005749B">
        <w:rPr>
          <w:szCs w:val="22"/>
        </w:rPr>
        <w:t xml:space="preserve"> maximálne 16-krát.</w:t>
      </w:r>
    </w:p>
    <w:p w14:paraId="35A52C93" w14:textId="77777777" w:rsidR="0005749B" w:rsidRPr="00FF673B" w:rsidRDefault="0005749B" w:rsidP="0005749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FF673B" w:rsidRDefault="00DB0128" w:rsidP="00B13B6D">
      <w:pPr>
        <w:pStyle w:val="Style1"/>
      </w:pPr>
      <w:r w:rsidRPr="00FF673B">
        <w:t>3.10</w:t>
      </w:r>
      <w:r w:rsidRPr="00FF673B">
        <w:tab/>
        <w:t>Príznaky predávkovania (a ak je to potrebné, núdzové postupy, antidotá)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E9C05A" w14:textId="16AD08B7" w:rsidR="00DB1AA8" w:rsidRPr="00DB1AA8" w:rsidRDefault="00DB1AA8" w:rsidP="00546E52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>Pri</w:t>
      </w:r>
      <w:r w:rsidRPr="00DB1AA8">
        <w:rPr>
          <w:szCs w:val="22"/>
        </w:rPr>
        <w:t xml:space="preserve"> zdravých mladých pso</w:t>
      </w:r>
      <w:r>
        <w:rPr>
          <w:szCs w:val="22"/>
        </w:rPr>
        <w:t>ch</w:t>
      </w:r>
      <w:r w:rsidRPr="00DB1AA8">
        <w:rPr>
          <w:szCs w:val="22"/>
        </w:rPr>
        <w:t xml:space="preserve"> vo veku 6 mesiacov nespôsobilo subkutánne podávanie robena</w:t>
      </w:r>
      <w:r w:rsidR="006E13DB">
        <w:rPr>
          <w:szCs w:val="22"/>
        </w:rPr>
        <w:t>k</w:t>
      </w:r>
      <w:r w:rsidRPr="00DB1AA8">
        <w:rPr>
          <w:szCs w:val="22"/>
        </w:rPr>
        <w:t xml:space="preserve">oxibu </w:t>
      </w:r>
      <w:r w:rsidR="006E13DB">
        <w:rPr>
          <w:szCs w:val="22"/>
        </w:rPr>
        <w:t xml:space="preserve">jedenkrát denne </w:t>
      </w:r>
      <w:r w:rsidRPr="00DB1AA8">
        <w:rPr>
          <w:szCs w:val="22"/>
        </w:rPr>
        <w:t>v</w:t>
      </w:r>
      <w:r w:rsidR="006E13DB">
        <w:rPr>
          <w:szCs w:val="22"/>
        </w:rPr>
        <w:t> </w:t>
      </w:r>
      <w:r w:rsidRPr="00DB1AA8">
        <w:rPr>
          <w:szCs w:val="22"/>
        </w:rPr>
        <w:t xml:space="preserve">dávkach 2 </w:t>
      </w:r>
      <w:r w:rsidR="006E13DB">
        <w:rPr>
          <w:szCs w:val="22"/>
        </w:rPr>
        <w:t>mg</w:t>
      </w:r>
      <w:r w:rsidR="00546E52">
        <w:rPr>
          <w:szCs w:val="22"/>
        </w:rPr>
        <w:t>/kg</w:t>
      </w:r>
      <w:r w:rsidR="006E13DB">
        <w:rPr>
          <w:szCs w:val="22"/>
        </w:rPr>
        <w:t xml:space="preserve"> </w:t>
      </w:r>
      <w:r w:rsidRPr="00DB1AA8">
        <w:rPr>
          <w:szCs w:val="22"/>
        </w:rPr>
        <w:t xml:space="preserve">(odporúčaná terapeutická dávka; </w:t>
      </w:r>
      <w:r w:rsidR="00546E52">
        <w:rPr>
          <w:szCs w:val="22"/>
        </w:rPr>
        <w:t>O</w:t>
      </w:r>
      <w:r w:rsidRPr="00DB1AA8">
        <w:rPr>
          <w:szCs w:val="22"/>
        </w:rPr>
        <w:t xml:space="preserve">TD), 6 </w:t>
      </w:r>
      <w:r w:rsidR="006E13DB">
        <w:rPr>
          <w:szCs w:val="22"/>
        </w:rPr>
        <w:t>mg</w:t>
      </w:r>
      <w:r w:rsidR="00546E52">
        <w:rPr>
          <w:szCs w:val="22"/>
        </w:rPr>
        <w:t>/kg</w:t>
      </w:r>
      <w:r w:rsidR="006E13DB">
        <w:rPr>
          <w:szCs w:val="22"/>
        </w:rPr>
        <w:t xml:space="preserve"> </w:t>
      </w:r>
      <w:r w:rsidRPr="00DB1AA8">
        <w:rPr>
          <w:szCs w:val="22"/>
        </w:rPr>
        <w:t xml:space="preserve">(3-násobok </w:t>
      </w:r>
      <w:r w:rsidR="00546E52">
        <w:rPr>
          <w:szCs w:val="22"/>
        </w:rPr>
        <w:t>O</w:t>
      </w:r>
      <w:r w:rsidRPr="00DB1AA8">
        <w:rPr>
          <w:szCs w:val="22"/>
        </w:rPr>
        <w:t>TD) a</w:t>
      </w:r>
      <w:r w:rsidR="006E13DB">
        <w:rPr>
          <w:szCs w:val="22"/>
        </w:rPr>
        <w:t> </w:t>
      </w:r>
      <w:r w:rsidRPr="00DB1AA8">
        <w:rPr>
          <w:szCs w:val="22"/>
        </w:rPr>
        <w:t>20</w:t>
      </w:r>
      <w:r w:rsidR="006E13DB">
        <w:rPr>
          <w:szCs w:val="22"/>
        </w:rPr>
        <w:t> </w:t>
      </w:r>
      <w:r w:rsidRPr="00DB1AA8">
        <w:rPr>
          <w:szCs w:val="22"/>
        </w:rPr>
        <w:t xml:space="preserve">mg/kg (10-násobok </w:t>
      </w:r>
      <w:r w:rsidR="00546E52">
        <w:rPr>
          <w:szCs w:val="22"/>
        </w:rPr>
        <w:t>O</w:t>
      </w:r>
      <w:r w:rsidRPr="00DB1AA8">
        <w:rPr>
          <w:szCs w:val="22"/>
        </w:rPr>
        <w:t xml:space="preserve">TD) </w:t>
      </w:r>
      <w:r w:rsidR="00546E52">
        <w:rPr>
          <w:szCs w:val="22"/>
        </w:rPr>
        <w:t xml:space="preserve">v </w:t>
      </w:r>
      <w:r w:rsidRPr="00DB1AA8">
        <w:rPr>
          <w:szCs w:val="22"/>
        </w:rPr>
        <w:t>9 podan</w:t>
      </w:r>
      <w:r w:rsidR="00546E52">
        <w:rPr>
          <w:szCs w:val="22"/>
        </w:rPr>
        <w:t>iach</w:t>
      </w:r>
      <w:r w:rsidRPr="00DB1AA8">
        <w:rPr>
          <w:szCs w:val="22"/>
        </w:rPr>
        <w:t xml:space="preserve"> počas 5 týždňov (3 cykly </w:t>
      </w:r>
      <w:r w:rsidR="00546E52">
        <w:rPr>
          <w:szCs w:val="22"/>
        </w:rPr>
        <w:t xml:space="preserve">s </w:t>
      </w:r>
      <w:r w:rsidRPr="00DB1AA8">
        <w:rPr>
          <w:szCs w:val="22"/>
        </w:rPr>
        <w:t xml:space="preserve">3 po sebe </w:t>
      </w:r>
      <w:r w:rsidR="006E13DB">
        <w:rPr>
          <w:szCs w:val="22"/>
        </w:rPr>
        <w:t>nasleduj</w:t>
      </w:r>
      <w:r w:rsidRPr="00DB1AA8">
        <w:rPr>
          <w:szCs w:val="22"/>
        </w:rPr>
        <w:t>úcimi injekciami jedenkrát denne) žiadne pr</w:t>
      </w:r>
      <w:r w:rsidR="00546E52">
        <w:rPr>
          <w:szCs w:val="22"/>
        </w:rPr>
        <w:t>ejavy</w:t>
      </w:r>
      <w:r w:rsidRPr="00DB1AA8">
        <w:rPr>
          <w:szCs w:val="22"/>
        </w:rPr>
        <w:t xml:space="preserve"> toxicity</w:t>
      </w:r>
      <w:r w:rsidR="006E13DB">
        <w:rPr>
          <w:szCs w:val="22"/>
        </w:rPr>
        <w:t>,</w:t>
      </w:r>
      <w:r w:rsidRPr="00DB1AA8">
        <w:rPr>
          <w:szCs w:val="22"/>
        </w:rPr>
        <w:t xml:space="preserve"> vrátane gastrointestinálnej, </w:t>
      </w:r>
      <w:r w:rsidR="0046737F">
        <w:rPr>
          <w:szCs w:val="22"/>
        </w:rPr>
        <w:t>renálnej</w:t>
      </w:r>
      <w:r w:rsidR="0046737F" w:rsidRPr="00D97013">
        <w:rPr>
          <w:szCs w:val="22"/>
        </w:rPr>
        <w:t xml:space="preserve"> alebo </w:t>
      </w:r>
      <w:r w:rsidR="0046737F">
        <w:rPr>
          <w:szCs w:val="22"/>
        </w:rPr>
        <w:t>hepatálnej</w:t>
      </w:r>
      <w:r w:rsidR="0046737F" w:rsidRPr="00D97013">
        <w:rPr>
          <w:szCs w:val="22"/>
        </w:rPr>
        <w:t xml:space="preserve"> </w:t>
      </w:r>
      <w:r w:rsidRPr="00DB1AA8">
        <w:rPr>
          <w:szCs w:val="22"/>
        </w:rPr>
        <w:t xml:space="preserve">toxicity a nemalo žiadny vplyv na čas krvácania. Reverzibilný zápal </w:t>
      </w:r>
      <w:r w:rsidR="00546E52">
        <w:rPr>
          <w:szCs w:val="22"/>
        </w:rPr>
        <w:t>na</w:t>
      </w:r>
      <w:r w:rsidRPr="00DB1AA8">
        <w:rPr>
          <w:szCs w:val="22"/>
        </w:rPr>
        <w:t xml:space="preserve"> mieste vpichu bol </w:t>
      </w:r>
      <w:r w:rsidR="00546E52">
        <w:rPr>
          <w:szCs w:val="22"/>
        </w:rPr>
        <w:t>pozorova</w:t>
      </w:r>
      <w:r w:rsidRPr="00DB1AA8">
        <w:rPr>
          <w:szCs w:val="22"/>
        </w:rPr>
        <w:t>ný vo všetkých skupinách (vrátane kontrolnej skupiny) a bol v</w:t>
      </w:r>
      <w:r w:rsidR="00546E52">
        <w:rPr>
          <w:szCs w:val="22"/>
        </w:rPr>
        <w:t>ýrazn</w:t>
      </w:r>
      <w:r w:rsidRPr="00DB1AA8">
        <w:rPr>
          <w:szCs w:val="22"/>
        </w:rPr>
        <w:t>ejší v skupinách s</w:t>
      </w:r>
      <w:r w:rsidR="00546E52">
        <w:rPr>
          <w:szCs w:val="22"/>
        </w:rPr>
        <w:t xml:space="preserve"> vyššími </w:t>
      </w:r>
      <w:r w:rsidRPr="00DB1AA8">
        <w:rPr>
          <w:szCs w:val="22"/>
        </w:rPr>
        <w:t>dávk</w:t>
      </w:r>
      <w:r w:rsidR="00546E52">
        <w:rPr>
          <w:szCs w:val="22"/>
        </w:rPr>
        <w:t>ami</w:t>
      </w:r>
      <w:r w:rsidRPr="00DB1AA8">
        <w:rPr>
          <w:szCs w:val="22"/>
        </w:rPr>
        <w:t xml:space="preserve"> 6 a 20 mg/kg.</w:t>
      </w:r>
    </w:p>
    <w:p w14:paraId="3EFAB563" w14:textId="77777777" w:rsidR="00DB1AA8" w:rsidRDefault="00DB1A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BDB38E" w14:textId="4C639D26" w:rsidR="00546E52" w:rsidRDefault="00546E52" w:rsidP="00546E52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>Pri</w:t>
      </w:r>
      <w:r w:rsidRPr="00546E52">
        <w:rPr>
          <w:szCs w:val="22"/>
        </w:rPr>
        <w:t xml:space="preserve"> zdravých mladých mačk</w:t>
      </w:r>
      <w:r>
        <w:rPr>
          <w:szCs w:val="22"/>
        </w:rPr>
        <w:t>ách</w:t>
      </w:r>
      <w:r w:rsidRPr="00546E52">
        <w:rPr>
          <w:szCs w:val="22"/>
        </w:rPr>
        <w:t xml:space="preserve"> vo veku 10 mesiacov nespôsobilo subkutánne podávanie robena</w:t>
      </w:r>
      <w:r>
        <w:rPr>
          <w:szCs w:val="22"/>
        </w:rPr>
        <w:t>k</w:t>
      </w:r>
      <w:r w:rsidRPr="00546E52">
        <w:rPr>
          <w:szCs w:val="22"/>
        </w:rPr>
        <w:t>oxibu jedenkrát denne v dávkach 4 mg/kg (</w:t>
      </w:r>
      <w:r>
        <w:rPr>
          <w:szCs w:val="22"/>
        </w:rPr>
        <w:t>2</w:t>
      </w:r>
      <w:r>
        <w:rPr>
          <w:szCs w:val="22"/>
        </w:rPr>
        <w:noBreakHyphen/>
      </w:r>
      <w:r w:rsidRPr="00546E52">
        <w:rPr>
          <w:szCs w:val="22"/>
        </w:rPr>
        <w:t xml:space="preserve">násobok </w:t>
      </w:r>
      <w:r>
        <w:rPr>
          <w:szCs w:val="22"/>
        </w:rPr>
        <w:t>OTD</w:t>
      </w:r>
      <w:r w:rsidRPr="00546E52">
        <w:rPr>
          <w:szCs w:val="22"/>
        </w:rPr>
        <w:t>) počas 2 po sebe nasledujúcich dní a 10 mg/kg (5</w:t>
      </w:r>
      <w:r>
        <w:rPr>
          <w:szCs w:val="22"/>
        </w:rPr>
        <w:noBreakHyphen/>
      </w:r>
      <w:r w:rsidRPr="00546E52">
        <w:rPr>
          <w:szCs w:val="22"/>
        </w:rPr>
        <w:t xml:space="preserve">násobok </w:t>
      </w:r>
      <w:r>
        <w:rPr>
          <w:szCs w:val="22"/>
        </w:rPr>
        <w:t>OTD</w:t>
      </w:r>
      <w:r w:rsidRPr="00546E52">
        <w:rPr>
          <w:szCs w:val="22"/>
        </w:rPr>
        <w:t>) počas 3 po sebe nasledujúcich dní žiadne pr</w:t>
      </w:r>
      <w:r>
        <w:rPr>
          <w:szCs w:val="22"/>
        </w:rPr>
        <w:t>ejav</w:t>
      </w:r>
      <w:r w:rsidRPr="00546E52">
        <w:rPr>
          <w:szCs w:val="22"/>
        </w:rPr>
        <w:t>y toxicity</w:t>
      </w:r>
      <w:r>
        <w:rPr>
          <w:szCs w:val="22"/>
        </w:rPr>
        <w:t xml:space="preserve">, </w:t>
      </w:r>
      <w:r w:rsidRPr="00546E52">
        <w:rPr>
          <w:szCs w:val="22"/>
        </w:rPr>
        <w:t xml:space="preserve">vrátane gastrointestinálnej, </w:t>
      </w:r>
      <w:r w:rsidR="0046737F">
        <w:rPr>
          <w:szCs w:val="22"/>
        </w:rPr>
        <w:t>renálnej</w:t>
      </w:r>
      <w:r w:rsidR="0046737F" w:rsidRPr="00D97013">
        <w:rPr>
          <w:szCs w:val="22"/>
        </w:rPr>
        <w:t xml:space="preserve"> alebo </w:t>
      </w:r>
      <w:r w:rsidR="0046737F">
        <w:rPr>
          <w:szCs w:val="22"/>
        </w:rPr>
        <w:t>hepatálnej</w:t>
      </w:r>
      <w:r w:rsidR="0046737F" w:rsidRPr="00D97013">
        <w:rPr>
          <w:szCs w:val="22"/>
        </w:rPr>
        <w:t xml:space="preserve"> </w:t>
      </w:r>
      <w:r w:rsidRPr="00546E52">
        <w:rPr>
          <w:szCs w:val="22"/>
        </w:rPr>
        <w:t xml:space="preserve">toxicity a nemalo žiadny vplyv na čas krvácania. V oboch dávkových skupinách boli pozorované reverzibilné minimálne reakcie </w:t>
      </w:r>
      <w:r w:rsidR="0046737F">
        <w:rPr>
          <w:szCs w:val="22"/>
        </w:rPr>
        <w:t>v</w:t>
      </w:r>
      <w:r w:rsidRPr="00546E52">
        <w:rPr>
          <w:szCs w:val="22"/>
        </w:rPr>
        <w:t xml:space="preserve"> mieste vpichu.</w:t>
      </w:r>
    </w:p>
    <w:p w14:paraId="213CD616" w14:textId="77777777" w:rsidR="00546E52" w:rsidRDefault="00546E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9F4421" w14:textId="3D196B5E" w:rsidR="00B63FE8" w:rsidRDefault="00D97013" w:rsidP="00B63FE8">
      <w:pPr>
        <w:tabs>
          <w:tab w:val="clear" w:pos="567"/>
        </w:tabs>
        <w:spacing w:line="240" w:lineRule="auto"/>
        <w:ind w:right="-285"/>
        <w:rPr>
          <w:szCs w:val="22"/>
        </w:rPr>
      </w:pPr>
      <w:r w:rsidRPr="00D97013">
        <w:rPr>
          <w:szCs w:val="22"/>
        </w:rPr>
        <w:t>Z</w:t>
      </w:r>
      <w:r>
        <w:rPr>
          <w:szCs w:val="22"/>
        </w:rPr>
        <w:t>á</w:t>
      </w:r>
      <w:r w:rsidRPr="00D97013">
        <w:rPr>
          <w:szCs w:val="22"/>
        </w:rPr>
        <w:t>men</w:t>
      </w:r>
      <w:r>
        <w:rPr>
          <w:szCs w:val="22"/>
        </w:rPr>
        <w:t>a</w:t>
      </w:r>
      <w:r w:rsidRPr="00D97013">
        <w:rPr>
          <w:szCs w:val="22"/>
        </w:rPr>
        <w:t xml:space="preserve"> použ</w:t>
      </w:r>
      <w:r>
        <w:rPr>
          <w:szCs w:val="22"/>
        </w:rPr>
        <w:t>itia</w:t>
      </w:r>
      <w:r w:rsidRPr="00D97013">
        <w:rPr>
          <w:szCs w:val="22"/>
        </w:rPr>
        <w:t xml:space="preserve"> </w:t>
      </w:r>
      <w:r w:rsidR="0046737F">
        <w:rPr>
          <w:szCs w:val="22"/>
        </w:rPr>
        <w:t xml:space="preserve">liekovej formy </w:t>
      </w:r>
      <w:r w:rsidRPr="00D97013">
        <w:rPr>
          <w:szCs w:val="22"/>
        </w:rPr>
        <w:t>veterinárn</w:t>
      </w:r>
      <w:r w:rsidR="00B63FE8">
        <w:rPr>
          <w:szCs w:val="22"/>
        </w:rPr>
        <w:t>eho</w:t>
      </w:r>
      <w:r w:rsidRPr="00D97013">
        <w:rPr>
          <w:szCs w:val="22"/>
        </w:rPr>
        <w:t xml:space="preserve"> liek</w:t>
      </w:r>
      <w:r w:rsidR="00B63FE8">
        <w:rPr>
          <w:szCs w:val="22"/>
        </w:rPr>
        <w:t>u</w:t>
      </w:r>
      <w:r w:rsidRPr="00D97013">
        <w:rPr>
          <w:szCs w:val="22"/>
        </w:rPr>
        <w:t xml:space="preserve"> obsahujúc</w:t>
      </w:r>
      <w:r w:rsidR="00B63FE8">
        <w:rPr>
          <w:szCs w:val="22"/>
        </w:rPr>
        <w:t>eho</w:t>
      </w:r>
      <w:r w:rsidRPr="00D97013">
        <w:rPr>
          <w:szCs w:val="22"/>
        </w:rPr>
        <w:t xml:space="preserve"> robena</w:t>
      </w:r>
      <w:r>
        <w:rPr>
          <w:szCs w:val="22"/>
        </w:rPr>
        <w:t>k</w:t>
      </w:r>
      <w:r w:rsidRPr="00D97013">
        <w:rPr>
          <w:szCs w:val="22"/>
        </w:rPr>
        <w:t xml:space="preserve">oxib tabliet a injekčného roztoku </w:t>
      </w:r>
      <w:r w:rsidR="00B63FE8">
        <w:rPr>
          <w:szCs w:val="22"/>
        </w:rPr>
        <w:t>pri </w:t>
      </w:r>
      <w:r w:rsidRPr="00D97013">
        <w:rPr>
          <w:szCs w:val="22"/>
        </w:rPr>
        <w:t>4-mesačných mačk</w:t>
      </w:r>
      <w:r w:rsidR="00B63FE8">
        <w:rPr>
          <w:szCs w:val="22"/>
        </w:rPr>
        <w:t>ách</w:t>
      </w:r>
      <w:r w:rsidRPr="00D97013">
        <w:rPr>
          <w:szCs w:val="22"/>
        </w:rPr>
        <w:t xml:space="preserve"> pri predávkovaní až do 3-násobku maximálnej odporúčanej dávky </w:t>
      </w:r>
      <w:r w:rsidR="00B63FE8" w:rsidRPr="00D97013">
        <w:rPr>
          <w:szCs w:val="22"/>
        </w:rPr>
        <w:t>robena</w:t>
      </w:r>
      <w:r w:rsidR="00B63FE8">
        <w:rPr>
          <w:szCs w:val="22"/>
        </w:rPr>
        <w:t>k</w:t>
      </w:r>
      <w:r w:rsidR="00B63FE8" w:rsidRPr="00D97013">
        <w:rPr>
          <w:szCs w:val="22"/>
        </w:rPr>
        <w:t xml:space="preserve">oxibu </w:t>
      </w:r>
      <w:r w:rsidRPr="00D97013">
        <w:rPr>
          <w:szCs w:val="22"/>
        </w:rPr>
        <w:t>(2,4 mg</w:t>
      </w:r>
      <w:r w:rsidR="00B63FE8">
        <w:rPr>
          <w:szCs w:val="22"/>
        </w:rPr>
        <w:t>;</w:t>
      </w:r>
      <w:r w:rsidRPr="00D97013">
        <w:rPr>
          <w:szCs w:val="22"/>
        </w:rPr>
        <w:t xml:space="preserve"> 4,8 mg</w:t>
      </w:r>
      <w:r w:rsidR="00B63FE8">
        <w:rPr>
          <w:szCs w:val="22"/>
        </w:rPr>
        <w:t>;</w:t>
      </w:r>
      <w:r w:rsidRPr="00D97013">
        <w:rPr>
          <w:szCs w:val="22"/>
        </w:rPr>
        <w:t xml:space="preserve"> 7,2 mg/kg perorálne a 2,0 mg</w:t>
      </w:r>
      <w:r w:rsidR="00B63FE8">
        <w:rPr>
          <w:szCs w:val="22"/>
        </w:rPr>
        <w:t>;</w:t>
      </w:r>
      <w:r w:rsidRPr="00D97013">
        <w:rPr>
          <w:szCs w:val="22"/>
        </w:rPr>
        <w:t xml:space="preserve"> 4,0 mg</w:t>
      </w:r>
      <w:r w:rsidR="00B63FE8">
        <w:rPr>
          <w:szCs w:val="22"/>
        </w:rPr>
        <w:t>;</w:t>
      </w:r>
      <w:r w:rsidRPr="00D97013">
        <w:rPr>
          <w:szCs w:val="22"/>
        </w:rPr>
        <w:t xml:space="preserve"> 6,0 mg/kg subkutánne) viedl</w:t>
      </w:r>
      <w:r w:rsidR="00B63FE8">
        <w:rPr>
          <w:szCs w:val="22"/>
        </w:rPr>
        <w:t>a</w:t>
      </w:r>
      <w:r w:rsidRPr="00D97013">
        <w:rPr>
          <w:szCs w:val="22"/>
        </w:rPr>
        <w:t xml:space="preserve"> k</w:t>
      </w:r>
      <w:r w:rsidR="00B63FE8">
        <w:rPr>
          <w:szCs w:val="22"/>
        </w:rPr>
        <w:t> vyššiemu výskytu</w:t>
      </w:r>
      <w:r w:rsidRPr="00D97013">
        <w:rPr>
          <w:szCs w:val="22"/>
        </w:rPr>
        <w:t xml:space="preserve"> </w:t>
      </w:r>
      <w:r w:rsidR="00B63FE8">
        <w:rPr>
          <w:szCs w:val="22"/>
        </w:rPr>
        <w:t>občasného</w:t>
      </w:r>
      <w:r w:rsidRPr="00D97013">
        <w:rPr>
          <w:szCs w:val="22"/>
        </w:rPr>
        <w:t xml:space="preserve"> </w:t>
      </w:r>
      <w:r w:rsidR="0046737F">
        <w:rPr>
          <w:szCs w:val="22"/>
        </w:rPr>
        <w:t>edému</w:t>
      </w:r>
      <w:r w:rsidRPr="00D97013">
        <w:rPr>
          <w:szCs w:val="22"/>
        </w:rPr>
        <w:t xml:space="preserve"> v mieste vpichu a minimálnemu až miernemu subakútnemu/chronickému zápalu podkožného tkaniva</w:t>
      </w:r>
      <w:r w:rsidR="00B63FE8">
        <w:rPr>
          <w:szCs w:val="22"/>
        </w:rPr>
        <w:t xml:space="preserve"> v závislosti od dávky</w:t>
      </w:r>
      <w:r w:rsidRPr="00D97013">
        <w:rPr>
          <w:szCs w:val="22"/>
        </w:rPr>
        <w:t>.</w:t>
      </w:r>
    </w:p>
    <w:p w14:paraId="49A5095E" w14:textId="332623AD" w:rsidR="00546E52" w:rsidRDefault="00D97013" w:rsidP="00B63FE8">
      <w:pPr>
        <w:tabs>
          <w:tab w:val="clear" w:pos="567"/>
        </w:tabs>
        <w:spacing w:line="240" w:lineRule="auto"/>
        <w:ind w:right="-285"/>
        <w:rPr>
          <w:szCs w:val="22"/>
        </w:rPr>
      </w:pPr>
      <w:r w:rsidRPr="00D97013">
        <w:rPr>
          <w:szCs w:val="22"/>
        </w:rPr>
        <w:t xml:space="preserve">V laboratórnych štúdiách </w:t>
      </w:r>
      <w:r w:rsidR="00B63FE8">
        <w:rPr>
          <w:szCs w:val="22"/>
        </w:rPr>
        <w:t>bolo</w:t>
      </w:r>
      <w:r w:rsidRPr="00D97013">
        <w:rPr>
          <w:szCs w:val="22"/>
        </w:rPr>
        <w:t xml:space="preserve"> pozorova</w:t>
      </w:r>
      <w:r w:rsidR="00B63FE8">
        <w:rPr>
          <w:szCs w:val="22"/>
        </w:rPr>
        <w:t>né</w:t>
      </w:r>
      <w:r w:rsidRPr="00D97013">
        <w:rPr>
          <w:szCs w:val="22"/>
        </w:rPr>
        <w:t xml:space="preserve"> predĺženie QT intervalu</w:t>
      </w:r>
      <w:r w:rsidR="00B63FE8">
        <w:rPr>
          <w:szCs w:val="22"/>
        </w:rPr>
        <w:t xml:space="preserve"> závislé od dávky</w:t>
      </w:r>
      <w:r w:rsidRPr="00D97013">
        <w:rPr>
          <w:szCs w:val="22"/>
        </w:rPr>
        <w:t xml:space="preserve">, </w:t>
      </w:r>
      <w:r w:rsidR="0046737F">
        <w:rPr>
          <w:szCs w:val="22"/>
        </w:rPr>
        <w:t>pokles</w:t>
      </w:r>
      <w:r w:rsidRPr="00D97013">
        <w:rPr>
          <w:szCs w:val="22"/>
        </w:rPr>
        <w:t xml:space="preserve"> srdcov</w:t>
      </w:r>
      <w:r w:rsidR="0046737F">
        <w:rPr>
          <w:szCs w:val="22"/>
        </w:rPr>
        <w:t>ej</w:t>
      </w:r>
      <w:r w:rsidRPr="00D97013">
        <w:rPr>
          <w:szCs w:val="22"/>
        </w:rPr>
        <w:t xml:space="preserve"> frekvenci</w:t>
      </w:r>
      <w:r w:rsidR="0046737F">
        <w:rPr>
          <w:szCs w:val="22"/>
        </w:rPr>
        <w:t>e</w:t>
      </w:r>
      <w:r w:rsidRPr="00D97013">
        <w:rPr>
          <w:szCs w:val="22"/>
        </w:rPr>
        <w:t xml:space="preserve"> a zodpovedajúce zvýšenie frekvencie dýchania. Neboli pozorované žiadne </w:t>
      </w:r>
      <w:r w:rsidR="00B63FE8">
        <w:rPr>
          <w:szCs w:val="22"/>
        </w:rPr>
        <w:t>významné</w:t>
      </w:r>
      <w:r w:rsidRPr="00D97013">
        <w:rPr>
          <w:szCs w:val="22"/>
        </w:rPr>
        <w:t xml:space="preserve"> účinky na hmotnosť, čas krvácania a</w:t>
      </w:r>
      <w:r w:rsidR="00B63FE8">
        <w:rPr>
          <w:szCs w:val="22"/>
        </w:rPr>
        <w:t>lebo</w:t>
      </w:r>
      <w:r w:rsidRPr="00D97013">
        <w:rPr>
          <w:szCs w:val="22"/>
        </w:rPr>
        <w:t xml:space="preserve"> dôkazy akejkoľvek gastrointestinálnej, </w:t>
      </w:r>
      <w:r w:rsidR="009D5A1C">
        <w:rPr>
          <w:szCs w:val="22"/>
        </w:rPr>
        <w:t>renálnej</w:t>
      </w:r>
      <w:r w:rsidRPr="00D97013">
        <w:rPr>
          <w:szCs w:val="22"/>
        </w:rPr>
        <w:t xml:space="preserve"> alebo </w:t>
      </w:r>
      <w:r w:rsidR="009D5A1C">
        <w:rPr>
          <w:szCs w:val="22"/>
        </w:rPr>
        <w:t>hepatálnej</w:t>
      </w:r>
      <w:r w:rsidRPr="00D97013">
        <w:rPr>
          <w:szCs w:val="22"/>
        </w:rPr>
        <w:t xml:space="preserve"> toxicit</w:t>
      </w:r>
      <w:r w:rsidR="00B63FE8">
        <w:rPr>
          <w:szCs w:val="22"/>
        </w:rPr>
        <w:t>y</w:t>
      </w:r>
      <w:r w:rsidRPr="00D97013">
        <w:rPr>
          <w:szCs w:val="22"/>
        </w:rPr>
        <w:t>.</w:t>
      </w:r>
    </w:p>
    <w:p w14:paraId="15EB31C6" w14:textId="77777777" w:rsidR="00D97013" w:rsidRDefault="00D970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141B9" w14:textId="1338CBD8" w:rsidR="00B63FE8" w:rsidRDefault="00B63FE8" w:rsidP="00B63FE8">
      <w:pPr>
        <w:tabs>
          <w:tab w:val="clear" w:pos="567"/>
        </w:tabs>
        <w:spacing w:line="240" w:lineRule="auto"/>
        <w:rPr>
          <w:szCs w:val="22"/>
        </w:rPr>
      </w:pPr>
      <w:r w:rsidRPr="00B63FE8">
        <w:rPr>
          <w:szCs w:val="22"/>
        </w:rPr>
        <w:t xml:space="preserve">V </w:t>
      </w:r>
      <w:r w:rsidRPr="00B63FE8">
        <w:rPr>
          <w:rFonts w:hint="eastAsia"/>
          <w:szCs w:val="22"/>
        </w:rPr>
        <w:t>š</w:t>
      </w:r>
      <w:r w:rsidRPr="00B63FE8">
        <w:rPr>
          <w:szCs w:val="22"/>
        </w:rPr>
        <w:t>t</w:t>
      </w:r>
      <w:r w:rsidRPr="00B63FE8">
        <w:rPr>
          <w:rFonts w:hint="eastAsia"/>
          <w:szCs w:val="22"/>
        </w:rPr>
        <w:t>ú</w:t>
      </w:r>
      <w:r w:rsidRPr="00B63FE8">
        <w:rPr>
          <w:szCs w:val="22"/>
        </w:rPr>
        <w:t>di</w:t>
      </w:r>
      <w:r w:rsidRPr="00B63FE8">
        <w:rPr>
          <w:rFonts w:hint="eastAsia"/>
          <w:szCs w:val="22"/>
        </w:rPr>
        <w:t>á</w:t>
      </w:r>
      <w:r w:rsidRPr="00B63FE8">
        <w:rPr>
          <w:szCs w:val="22"/>
        </w:rPr>
        <w:t>ch pred</w:t>
      </w:r>
      <w:r w:rsidRPr="00B63FE8">
        <w:rPr>
          <w:rFonts w:hint="eastAsia"/>
          <w:szCs w:val="22"/>
        </w:rPr>
        <w:t>á</w:t>
      </w:r>
      <w:r w:rsidRPr="00B63FE8">
        <w:rPr>
          <w:szCs w:val="22"/>
        </w:rPr>
        <w:t xml:space="preserve">vkovania </w:t>
      </w:r>
      <w:r w:rsidR="00431390">
        <w:rPr>
          <w:szCs w:val="22"/>
        </w:rPr>
        <w:t>pri</w:t>
      </w:r>
      <w:r w:rsidRPr="00B63FE8">
        <w:rPr>
          <w:szCs w:val="22"/>
        </w:rPr>
        <w:t xml:space="preserve"> ma</w:t>
      </w:r>
      <w:r w:rsidRPr="00B63FE8">
        <w:rPr>
          <w:rFonts w:hint="eastAsia"/>
          <w:szCs w:val="22"/>
        </w:rPr>
        <w:t>č</w:t>
      </w:r>
      <w:r w:rsidRPr="00B63FE8">
        <w:rPr>
          <w:szCs w:val="22"/>
        </w:rPr>
        <w:t>k</w:t>
      </w:r>
      <w:r w:rsidR="00431390">
        <w:rPr>
          <w:szCs w:val="22"/>
        </w:rPr>
        <w:t>ách</w:t>
      </w:r>
      <w:r w:rsidRPr="00B63FE8">
        <w:rPr>
          <w:szCs w:val="22"/>
        </w:rPr>
        <w:t xml:space="preserve"> do</w:t>
      </w:r>
      <w:r w:rsidRPr="00B63FE8">
        <w:rPr>
          <w:rFonts w:hint="eastAsia"/>
          <w:szCs w:val="22"/>
        </w:rPr>
        <w:t>š</w:t>
      </w:r>
      <w:r w:rsidRPr="00B63FE8">
        <w:rPr>
          <w:szCs w:val="22"/>
        </w:rPr>
        <w:t xml:space="preserve">lo k </w:t>
      </w:r>
      <w:r w:rsidR="00431390">
        <w:rPr>
          <w:szCs w:val="22"/>
        </w:rPr>
        <w:t>predĺženiu</w:t>
      </w:r>
      <w:r w:rsidRPr="00B63FE8">
        <w:rPr>
          <w:szCs w:val="22"/>
        </w:rPr>
        <w:t xml:space="preserve"> QT intervalu závisl</w:t>
      </w:r>
      <w:r w:rsidR="00431390">
        <w:rPr>
          <w:szCs w:val="22"/>
        </w:rPr>
        <w:t>ému od</w:t>
      </w:r>
      <w:r w:rsidRPr="00B63FE8">
        <w:rPr>
          <w:szCs w:val="22"/>
        </w:rPr>
        <w:t xml:space="preserve"> dávk</w:t>
      </w:r>
      <w:r w:rsidR="00431390">
        <w:rPr>
          <w:szCs w:val="22"/>
        </w:rPr>
        <w:t>y</w:t>
      </w:r>
      <w:r w:rsidRPr="00B63FE8">
        <w:rPr>
          <w:szCs w:val="22"/>
        </w:rPr>
        <w:t>.</w:t>
      </w:r>
      <w:r w:rsidR="00C47BE1">
        <w:rPr>
          <w:szCs w:val="22"/>
        </w:rPr>
        <w:t xml:space="preserve"> </w:t>
      </w:r>
      <w:r w:rsidRPr="00B63FE8">
        <w:rPr>
          <w:szCs w:val="22"/>
        </w:rPr>
        <w:t>Biologick</w:t>
      </w:r>
      <w:r w:rsidR="00431390">
        <w:rPr>
          <w:szCs w:val="22"/>
        </w:rPr>
        <w:t>ý</w:t>
      </w:r>
      <w:r w:rsidRPr="00B63FE8">
        <w:rPr>
          <w:szCs w:val="22"/>
        </w:rPr>
        <w:t xml:space="preserve"> v</w:t>
      </w:r>
      <w:r w:rsidRPr="00B63FE8">
        <w:rPr>
          <w:rFonts w:hint="eastAsia"/>
          <w:szCs w:val="22"/>
        </w:rPr>
        <w:t>ý</w:t>
      </w:r>
      <w:r w:rsidRPr="00B63FE8">
        <w:rPr>
          <w:szCs w:val="22"/>
        </w:rPr>
        <w:t xml:space="preserve">znam </w:t>
      </w:r>
      <w:r w:rsidR="00431390">
        <w:rPr>
          <w:szCs w:val="22"/>
        </w:rPr>
        <w:t>predĺženia</w:t>
      </w:r>
      <w:r w:rsidRPr="00B63FE8">
        <w:rPr>
          <w:szCs w:val="22"/>
        </w:rPr>
        <w:t xml:space="preserve"> QT interval</w:t>
      </w:r>
      <w:r w:rsidR="00431390">
        <w:rPr>
          <w:szCs w:val="22"/>
        </w:rPr>
        <w:t>u nad rámec zvyčajných odchýlok</w:t>
      </w:r>
      <w:r w:rsidRPr="00B63FE8">
        <w:rPr>
          <w:szCs w:val="22"/>
        </w:rPr>
        <w:t xml:space="preserve"> pozorovaných po</w:t>
      </w:r>
      <w:r w:rsidR="00431390">
        <w:rPr>
          <w:szCs w:val="22"/>
        </w:rPr>
        <w:t> </w:t>
      </w:r>
      <w:r w:rsidRPr="00B63FE8">
        <w:rPr>
          <w:szCs w:val="22"/>
        </w:rPr>
        <w:t>predávkovaní robena</w:t>
      </w:r>
      <w:r w:rsidR="00431390">
        <w:rPr>
          <w:szCs w:val="22"/>
        </w:rPr>
        <w:t>k</w:t>
      </w:r>
      <w:r w:rsidRPr="00B63FE8">
        <w:rPr>
          <w:szCs w:val="22"/>
        </w:rPr>
        <w:t>oxibom nie je znám</w:t>
      </w:r>
      <w:r w:rsidR="00431390">
        <w:rPr>
          <w:szCs w:val="22"/>
        </w:rPr>
        <w:t>y</w:t>
      </w:r>
      <w:r w:rsidRPr="00B63FE8">
        <w:rPr>
          <w:szCs w:val="22"/>
        </w:rPr>
        <w:t xml:space="preserve">. Po jednorazovom intravenóznom podaní </w:t>
      </w:r>
      <w:r w:rsidR="009B00CB" w:rsidRPr="00B63FE8">
        <w:rPr>
          <w:szCs w:val="22"/>
        </w:rPr>
        <w:t xml:space="preserve">robenakoxibu </w:t>
      </w:r>
      <w:r w:rsidRPr="00B63FE8">
        <w:rPr>
          <w:szCs w:val="22"/>
        </w:rPr>
        <w:t xml:space="preserve">2 </w:t>
      </w:r>
      <w:r w:rsidR="00431390" w:rsidRPr="00B63FE8">
        <w:rPr>
          <w:szCs w:val="22"/>
        </w:rPr>
        <w:t xml:space="preserve">mg/kg </w:t>
      </w:r>
      <w:r w:rsidRPr="00B63FE8">
        <w:rPr>
          <w:szCs w:val="22"/>
        </w:rPr>
        <w:t xml:space="preserve">alebo 4 </w:t>
      </w:r>
      <w:r w:rsidR="00431390" w:rsidRPr="00B63FE8">
        <w:rPr>
          <w:szCs w:val="22"/>
        </w:rPr>
        <w:t>mg/kg</w:t>
      </w:r>
      <w:r w:rsidR="00431390">
        <w:rPr>
          <w:szCs w:val="22"/>
        </w:rPr>
        <w:t xml:space="preserve"> </w:t>
      </w:r>
      <w:r w:rsidRPr="00B63FE8">
        <w:rPr>
          <w:szCs w:val="22"/>
        </w:rPr>
        <w:t>aneste</w:t>
      </w:r>
      <w:r w:rsidR="00431390">
        <w:rPr>
          <w:szCs w:val="22"/>
        </w:rPr>
        <w:t>tizo</w:t>
      </w:r>
      <w:r w:rsidRPr="00B63FE8">
        <w:rPr>
          <w:szCs w:val="22"/>
        </w:rPr>
        <w:t>van</w:t>
      </w:r>
      <w:r w:rsidRPr="00B63FE8">
        <w:rPr>
          <w:rFonts w:hint="eastAsia"/>
          <w:szCs w:val="22"/>
        </w:rPr>
        <w:t>ý</w:t>
      </w:r>
      <w:r w:rsidR="00431390">
        <w:rPr>
          <w:szCs w:val="22"/>
        </w:rPr>
        <w:t>m</w:t>
      </w:r>
      <w:r w:rsidRPr="00B63FE8">
        <w:rPr>
          <w:szCs w:val="22"/>
        </w:rPr>
        <w:t xml:space="preserve"> zdrav</w:t>
      </w:r>
      <w:r w:rsidRPr="00B63FE8">
        <w:rPr>
          <w:rFonts w:hint="eastAsia"/>
          <w:szCs w:val="22"/>
        </w:rPr>
        <w:t>ý</w:t>
      </w:r>
      <w:r w:rsidR="00431390">
        <w:rPr>
          <w:szCs w:val="22"/>
        </w:rPr>
        <w:t>m</w:t>
      </w:r>
      <w:r w:rsidRPr="00B63FE8">
        <w:rPr>
          <w:szCs w:val="22"/>
        </w:rPr>
        <w:t xml:space="preserve"> ma</w:t>
      </w:r>
      <w:r w:rsidRPr="00B63FE8">
        <w:rPr>
          <w:rFonts w:hint="eastAsia"/>
          <w:szCs w:val="22"/>
        </w:rPr>
        <w:t>č</w:t>
      </w:r>
      <w:r w:rsidRPr="00B63FE8">
        <w:rPr>
          <w:szCs w:val="22"/>
        </w:rPr>
        <w:t>k</w:t>
      </w:r>
      <w:r w:rsidR="00431390">
        <w:rPr>
          <w:szCs w:val="22"/>
        </w:rPr>
        <w:t>ám</w:t>
      </w:r>
      <w:r w:rsidRPr="00B63FE8">
        <w:rPr>
          <w:szCs w:val="22"/>
        </w:rPr>
        <w:t xml:space="preserve"> neboli pozorovan</w:t>
      </w:r>
      <w:r w:rsidRPr="00B63FE8">
        <w:rPr>
          <w:rFonts w:hint="eastAsia"/>
          <w:szCs w:val="22"/>
        </w:rPr>
        <w:t>é</w:t>
      </w:r>
      <w:r w:rsidRPr="00B63FE8">
        <w:rPr>
          <w:szCs w:val="22"/>
        </w:rPr>
        <w:t xml:space="preserve"> </w:t>
      </w:r>
      <w:r w:rsidRPr="00B63FE8">
        <w:rPr>
          <w:rFonts w:hint="eastAsia"/>
          <w:szCs w:val="22"/>
        </w:rPr>
        <w:t>ž</w:t>
      </w:r>
      <w:r w:rsidRPr="00B63FE8">
        <w:rPr>
          <w:szCs w:val="22"/>
        </w:rPr>
        <w:t>iadne zmeny QT</w:t>
      </w:r>
      <w:r w:rsidR="00431390">
        <w:rPr>
          <w:szCs w:val="22"/>
        </w:rPr>
        <w:t> </w:t>
      </w:r>
      <w:r w:rsidRPr="00B63FE8">
        <w:rPr>
          <w:szCs w:val="22"/>
        </w:rPr>
        <w:t>intervalu.</w:t>
      </w:r>
    </w:p>
    <w:p w14:paraId="2B88626C" w14:textId="77777777" w:rsidR="00D97013" w:rsidRDefault="00D970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FF8A0C" w14:textId="16E9540A" w:rsidR="009D5A1C" w:rsidRDefault="00431390" w:rsidP="009D5A1C">
      <w:pPr>
        <w:tabs>
          <w:tab w:val="clear" w:pos="567"/>
        </w:tabs>
        <w:spacing w:line="240" w:lineRule="auto"/>
        <w:ind w:right="-285"/>
        <w:rPr>
          <w:szCs w:val="22"/>
        </w:rPr>
      </w:pPr>
      <w:r w:rsidRPr="00D97013">
        <w:rPr>
          <w:szCs w:val="22"/>
        </w:rPr>
        <w:t>Z</w:t>
      </w:r>
      <w:r>
        <w:rPr>
          <w:szCs w:val="22"/>
        </w:rPr>
        <w:t>á</w:t>
      </w:r>
      <w:r w:rsidRPr="00D97013">
        <w:rPr>
          <w:szCs w:val="22"/>
        </w:rPr>
        <w:t>men</w:t>
      </w:r>
      <w:r>
        <w:rPr>
          <w:szCs w:val="22"/>
        </w:rPr>
        <w:t>a</w:t>
      </w:r>
      <w:r w:rsidRPr="00D97013">
        <w:rPr>
          <w:szCs w:val="22"/>
        </w:rPr>
        <w:t xml:space="preserve"> použ</w:t>
      </w:r>
      <w:r>
        <w:rPr>
          <w:szCs w:val="22"/>
        </w:rPr>
        <w:t>itia</w:t>
      </w:r>
      <w:r w:rsidRPr="00D97013">
        <w:rPr>
          <w:szCs w:val="22"/>
        </w:rPr>
        <w:t xml:space="preserve"> </w:t>
      </w:r>
      <w:r w:rsidR="0046737F">
        <w:rPr>
          <w:szCs w:val="22"/>
        </w:rPr>
        <w:t xml:space="preserve">liekovej formy </w:t>
      </w:r>
      <w:r w:rsidRPr="00D97013">
        <w:rPr>
          <w:szCs w:val="22"/>
        </w:rPr>
        <w:t>veterinárn</w:t>
      </w:r>
      <w:r>
        <w:rPr>
          <w:szCs w:val="22"/>
        </w:rPr>
        <w:t>eho</w:t>
      </w:r>
      <w:r w:rsidRPr="00D97013">
        <w:rPr>
          <w:szCs w:val="22"/>
        </w:rPr>
        <w:t xml:space="preserve"> liek</w:t>
      </w:r>
      <w:r>
        <w:rPr>
          <w:szCs w:val="22"/>
        </w:rPr>
        <w:t>u</w:t>
      </w:r>
      <w:r w:rsidRPr="00D97013">
        <w:rPr>
          <w:szCs w:val="22"/>
        </w:rPr>
        <w:t xml:space="preserve"> obsahujúc</w:t>
      </w:r>
      <w:r>
        <w:rPr>
          <w:szCs w:val="22"/>
        </w:rPr>
        <w:t>eho</w:t>
      </w:r>
      <w:r w:rsidRPr="00D97013">
        <w:rPr>
          <w:szCs w:val="22"/>
        </w:rPr>
        <w:t xml:space="preserve"> robena</w:t>
      </w:r>
      <w:r>
        <w:rPr>
          <w:szCs w:val="22"/>
        </w:rPr>
        <w:t>k</w:t>
      </w:r>
      <w:r w:rsidRPr="00D97013">
        <w:rPr>
          <w:szCs w:val="22"/>
        </w:rPr>
        <w:t xml:space="preserve">oxib tabliet a injekčného roztoku </w:t>
      </w:r>
      <w:r>
        <w:rPr>
          <w:szCs w:val="22"/>
        </w:rPr>
        <w:t>pri psoch krížencoch</w:t>
      </w:r>
      <w:r w:rsidRPr="00D97013">
        <w:rPr>
          <w:szCs w:val="22"/>
        </w:rPr>
        <w:t xml:space="preserve"> </w:t>
      </w:r>
      <w:r w:rsidR="0046737F">
        <w:rPr>
          <w:szCs w:val="22"/>
        </w:rPr>
        <w:t>pri</w:t>
      </w:r>
      <w:r w:rsidRPr="00D97013">
        <w:rPr>
          <w:szCs w:val="22"/>
        </w:rPr>
        <w:t xml:space="preserve"> predávkovaní až do 3-násobku maximálnej odporúčanej dávky robena</w:t>
      </w:r>
      <w:r>
        <w:rPr>
          <w:szCs w:val="22"/>
        </w:rPr>
        <w:t>k</w:t>
      </w:r>
      <w:r w:rsidRPr="00D97013">
        <w:rPr>
          <w:szCs w:val="22"/>
        </w:rPr>
        <w:t>oxibu (2,</w:t>
      </w:r>
      <w:r>
        <w:rPr>
          <w:szCs w:val="22"/>
        </w:rPr>
        <w:t>0</w:t>
      </w:r>
      <w:r w:rsidRPr="00D97013">
        <w:rPr>
          <w:szCs w:val="22"/>
        </w:rPr>
        <w:t xml:space="preserve"> mg</w:t>
      </w:r>
      <w:r>
        <w:rPr>
          <w:szCs w:val="22"/>
        </w:rPr>
        <w:t>;</w:t>
      </w:r>
      <w:r w:rsidRPr="00D97013">
        <w:rPr>
          <w:szCs w:val="22"/>
        </w:rPr>
        <w:t xml:space="preserve"> 4,</w:t>
      </w:r>
      <w:r>
        <w:rPr>
          <w:szCs w:val="22"/>
        </w:rPr>
        <w:t>0</w:t>
      </w:r>
      <w:r w:rsidRPr="00D97013">
        <w:rPr>
          <w:szCs w:val="22"/>
        </w:rPr>
        <w:t xml:space="preserve"> mg</w:t>
      </w:r>
      <w:r>
        <w:rPr>
          <w:szCs w:val="22"/>
        </w:rPr>
        <w:t>;</w:t>
      </w:r>
      <w:r w:rsidRPr="00D97013">
        <w:rPr>
          <w:szCs w:val="22"/>
        </w:rPr>
        <w:t xml:space="preserve"> </w:t>
      </w:r>
      <w:r>
        <w:rPr>
          <w:szCs w:val="22"/>
        </w:rPr>
        <w:t>6</w:t>
      </w:r>
      <w:r w:rsidRPr="00D97013">
        <w:rPr>
          <w:szCs w:val="22"/>
        </w:rPr>
        <w:t>,</w:t>
      </w:r>
      <w:r>
        <w:rPr>
          <w:szCs w:val="22"/>
        </w:rPr>
        <w:t>0</w:t>
      </w:r>
      <w:r w:rsidRPr="00D97013">
        <w:rPr>
          <w:szCs w:val="22"/>
        </w:rPr>
        <w:t xml:space="preserve"> mg/kg </w:t>
      </w:r>
      <w:r w:rsidR="00251C66">
        <w:rPr>
          <w:szCs w:val="22"/>
        </w:rPr>
        <w:t>plus</w:t>
      </w:r>
      <w:r w:rsidRPr="00D97013">
        <w:rPr>
          <w:szCs w:val="22"/>
        </w:rPr>
        <w:t xml:space="preserve"> </w:t>
      </w:r>
      <w:r w:rsidR="00251C66">
        <w:rPr>
          <w:szCs w:val="22"/>
        </w:rPr>
        <w:t>4</w:t>
      </w:r>
      <w:r w:rsidRPr="00D97013">
        <w:rPr>
          <w:szCs w:val="22"/>
        </w:rPr>
        <w:t>,0 mg</w:t>
      </w:r>
      <w:r>
        <w:rPr>
          <w:szCs w:val="22"/>
        </w:rPr>
        <w:t>;</w:t>
      </w:r>
      <w:r w:rsidRPr="00D97013">
        <w:rPr>
          <w:szCs w:val="22"/>
        </w:rPr>
        <w:t xml:space="preserve"> </w:t>
      </w:r>
      <w:r w:rsidR="00251C66">
        <w:rPr>
          <w:szCs w:val="22"/>
        </w:rPr>
        <w:t>8</w:t>
      </w:r>
      <w:r w:rsidRPr="00D97013">
        <w:rPr>
          <w:szCs w:val="22"/>
        </w:rPr>
        <w:t>,0 mg</w:t>
      </w:r>
      <w:r>
        <w:rPr>
          <w:szCs w:val="22"/>
        </w:rPr>
        <w:t>;</w:t>
      </w:r>
      <w:r w:rsidRPr="00D97013">
        <w:rPr>
          <w:szCs w:val="22"/>
        </w:rPr>
        <w:t xml:space="preserve"> </w:t>
      </w:r>
      <w:r w:rsidR="00251C66">
        <w:rPr>
          <w:szCs w:val="22"/>
        </w:rPr>
        <w:t>12</w:t>
      </w:r>
      <w:r w:rsidRPr="00D97013">
        <w:rPr>
          <w:szCs w:val="22"/>
        </w:rPr>
        <w:t xml:space="preserve">,0 mg/kg </w:t>
      </w:r>
      <w:r w:rsidR="00251C66" w:rsidRPr="00D97013">
        <w:rPr>
          <w:szCs w:val="22"/>
        </w:rPr>
        <w:t xml:space="preserve">perorálne </w:t>
      </w:r>
      <w:r w:rsidR="00251C66">
        <w:rPr>
          <w:szCs w:val="22"/>
        </w:rPr>
        <w:t xml:space="preserve">a </w:t>
      </w:r>
      <w:r w:rsidR="00251C66" w:rsidRPr="00D97013">
        <w:rPr>
          <w:szCs w:val="22"/>
        </w:rPr>
        <w:t>2,</w:t>
      </w:r>
      <w:r w:rsidR="00251C66">
        <w:rPr>
          <w:szCs w:val="22"/>
        </w:rPr>
        <w:t>0</w:t>
      </w:r>
      <w:r w:rsidR="00251C66" w:rsidRPr="00D97013">
        <w:rPr>
          <w:szCs w:val="22"/>
        </w:rPr>
        <w:t xml:space="preserve"> mg</w:t>
      </w:r>
      <w:r w:rsidR="00251C66">
        <w:rPr>
          <w:szCs w:val="22"/>
        </w:rPr>
        <w:t>;</w:t>
      </w:r>
      <w:r w:rsidR="00251C66" w:rsidRPr="00D97013">
        <w:rPr>
          <w:szCs w:val="22"/>
        </w:rPr>
        <w:t xml:space="preserve"> 4,</w:t>
      </w:r>
      <w:r w:rsidR="00251C66">
        <w:rPr>
          <w:szCs w:val="22"/>
        </w:rPr>
        <w:t>0</w:t>
      </w:r>
      <w:r w:rsidR="00251C66" w:rsidRPr="00D97013">
        <w:rPr>
          <w:szCs w:val="22"/>
        </w:rPr>
        <w:t xml:space="preserve"> mg</w:t>
      </w:r>
      <w:r w:rsidR="00251C66">
        <w:rPr>
          <w:szCs w:val="22"/>
        </w:rPr>
        <w:t>;</w:t>
      </w:r>
      <w:r w:rsidR="00251C66" w:rsidRPr="00D97013">
        <w:rPr>
          <w:szCs w:val="22"/>
        </w:rPr>
        <w:t xml:space="preserve"> </w:t>
      </w:r>
      <w:r w:rsidR="00251C66">
        <w:rPr>
          <w:szCs w:val="22"/>
        </w:rPr>
        <w:t>6</w:t>
      </w:r>
      <w:r w:rsidR="00251C66" w:rsidRPr="00D97013">
        <w:rPr>
          <w:szCs w:val="22"/>
        </w:rPr>
        <w:t>,</w:t>
      </w:r>
      <w:r w:rsidR="00251C66">
        <w:rPr>
          <w:szCs w:val="22"/>
        </w:rPr>
        <w:t>0</w:t>
      </w:r>
      <w:r w:rsidR="00251C66" w:rsidRPr="00D97013">
        <w:rPr>
          <w:szCs w:val="22"/>
        </w:rPr>
        <w:t xml:space="preserve"> mg/kg </w:t>
      </w:r>
      <w:r w:rsidRPr="00D97013">
        <w:rPr>
          <w:szCs w:val="22"/>
        </w:rPr>
        <w:t>subkutánne) viedl</w:t>
      </w:r>
      <w:r>
        <w:rPr>
          <w:szCs w:val="22"/>
        </w:rPr>
        <w:t>a</w:t>
      </w:r>
      <w:r w:rsidRPr="00D97013">
        <w:rPr>
          <w:szCs w:val="22"/>
        </w:rPr>
        <w:t xml:space="preserve"> k</w:t>
      </w:r>
      <w:r w:rsidR="001E3464">
        <w:rPr>
          <w:szCs w:val="22"/>
        </w:rPr>
        <w:t xml:space="preserve"> edému závislému od dávky, </w:t>
      </w:r>
      <w:r w:rsidR="001E3464" w:rsidRPr="001E3464">
        <w:rPr>
          <w:szCs w:val="22"/>
        </w:rPr>
        <w:t>eryt</w:t>
      </w:r>
      <w:r w:rsidR="001E3464" w:rsidRPr="001E3464">
        <w:rPr>
          <w:rFonts w:hint="eastAsia"/>
          <w:szCs w:val="22"/>
        </w:rPr>
        <w:t>é</w:t>
      </w:r>
      <w:r w:rsidR="001E3464" w:rsidRPr="001E3464">
        <w:rPr>
          <w:szCs w:val="22"/>
        </w:rPr>
        <w:t>mu, zhrubnutiu ko</w:t>
      </w:r>
      <w:r w:rsidR="001E3464" w:rsidRPr="001E3464">
        <w:rPr>
          <w:rFonts w:hint="eastAsia"/>
          <w:szCs w:val="22"/>
        </w:rPr>
        <w:t>ž</w:t>
      </w:r>
      <w:r w:rsidR="001E3464" w:rsidRPr="001E3464">
        <w:rPr>
          <w:szCs w:val="22"/>
        </w:rPr>
        <w:t>e a</w:t>
      </w:r>
      <w:r w:rsidR="001E3464">
        <w:rPr>
          <w:szCs w:val="22"/>
        </w:rPr>
        <w:t xml:space="preserve"> kožnej </w:t>
      </w:r>
      <w:r w:rsidR="001E3464" w:rsidRPr="001E3464">
        <w:rPr>
          <w:szCs w:val="22"/>
        </w:rPr>
        <w:t>ulcer</w:t>
      </w:r>
      <w:r w:rsidR="001E3464" w:rsidRPr="001E3464">
        <w:rPr>
          <w:rFonts w:hint="eastAsia"/>
          <w:szCs w:val="22"/>
        </w:rPr>
        <w:t>á</w:t>
      </w:r>
      <w:r w:rsidR="001E3464" w:rsidRPr="001E3464">
        <w:rPr>
          <w:szCs w:val="22"/>
        </w:rPr>
        <w:t>ci</w:t>
      </w:r>
      <w:r w:rsidR="001E3464">
        <w:rPr>
          <w:szCs w:val="22"/>
        </w:rPr>
        <w:t>i</w:t>
      </w:r>
      <w:r w:rsidR="001E3464" w:rsidRPr="001E3464">
        <w:rPr>
          <w:szCs w:val="22"/>
        </w:rPr>
        <w:t xml:space="preserve"> v mieste </w:t>
      </w:r>
      <w:r w:rsidR="001E3464">
        <w:rPr>
          <w:szCs w:val="22"/>
        </w:rPr>
        <w:t>vpichu subkutánnej injekcie</w:t>
      </w:r>
      <w:r w:rsidR="001E3464" w:rsidRPr="001E3464">
        <w:rPr>
          <w:szCs w:val="22"/>
        </w:rPr>
        <w:t xml:space="preserve"> a zápalu, kongescii alebo</w:t>
      </w:r>
      <w:r w:rsidR="001E3464">
        <w:rPr>
          <w:szCs w:val="22"/>
        </w:rPr>
        <w:t xml:space="preserve"> </w:t>
      </w:r>
      <w:r w:rsidR="001E3464" w:rsidRPr="001E3464">
        <w:rPr>
          <w:szCs w:val="22"/>
        </w:rPr>
        <w:t xml:space="preserve">krvácaniu </w:t>
      </w:r>
      <w:r w:rsidR="001E3464">
        <w:rPr>
          <w:szCs w:val="22"/>
        </w:rPr>
        <w:t>v</w:t>
      </w:r>
      <w:r w:rsidR="001E3464" w:rsidRPr="001E3464">
        <w:rPr>
          <w:szCs w:val="22"/>
        </w:rPr>
        <w:t xml:space="preserve"> </w:t>
      </w:r>
      <w:r w:rsidR="001E3464">
        <w:rPr>
          <w:szCs w:val="22"/>
        </w:rPr>
        <w:t>duodene</w:t>
      </w:r>
      <w:r w:rsidR="001E3464" w:rsidRPr="001E3464">
        <w:rPr>
          <w:szCs w:val="22"/>
        </w:rPr>
        <w:t xml:space="preserve">, jejune a slepom </w:t>
      </w:r>
      <w:r w:rsidR="001E3464" w:rsidRPr="001E3464">
        <w:rPr>
          <w:rFonts w:hint="eastAsia"/>
          <w:szCs w:val="22"/>
        </w:rPr>
        <w:t>č</w:t>
      </w:r>
      <w:r w:rsidR="001E3464" w:rsidRPr="001E3464">
        <w:rPr>
          <w:szCs w:val="22"/>
        </w:rPr>
        <w:t>reve. Neboli pozorovan</w:t>
      </w:r>
      <w:r w:rsidR="001E3464" w:rsidRPr="001E3464">
        <w:rPr>
          <w:rFonts w:hint="eastAsia"/>
          <w:szCs w:val="22"/>
        </w:rPr>
        <w:t>é</w:t>
      </w:r>
      <w:r w:rsidR="001E3464" w:rsidRPr="001E3464">
        <w:rPr>
          <w:szCs w:val="22"/>
        </w:rPr>
        <w:t xml:space="preserve"> </w:t>
      </w:r>
      <w:r w:rsidR="001E3464" w:rsidRPr="001E3464">
        <w:rPr>
          <w:rFonts w:hint="eastAsia"/>
          <w:szCs w:val="22"/>
        </w:rPr>
        <w:t>ž</w:t>
      </w:r>
      <w:r w:rsidR="001E3464" w:rsidRPr="001E3464">
        <w:rPr>
          <w:szCs w:val="22"/>
        </w:rPr>
        <w:t>iadne v</w:t>
      </w:r>
      <w:r w:rsidR="001E3464" w:rsidRPr="001E3464">
        <w:rPr>
          <w:rFonts w:hint="eastAsia"/>
          <w:szCs w:val="22"/>
        </w:rPr>
        <w:t>ý</w:t>
      </w:r>
      <w:r w:rsidR="001E3464" w:rsidRPr="001E3464">
        <w:rPr>
          <w:szCs w:val="22"/>
        </w:rPr>
        <w:t>znamn</w:t>
      </w:r>
      <w:r w:rsidR="001E3464" w:rsidRPr="001E3464">
        <w:rPr>
          <w:rFonts w:hint="eastAsia"/>
          <w:szCs w:val="22"/>
        </w:rPr>
        <w:t>é</w:t>
      </w:r>
      <w:r w:rsidR="001E3464" w:rsidRPr="001E3464">
        <w:rPr>
          <w:szCs w:val="22"/>
        </w:rPr>
        <w:t xml:space="preserve"> </w:t>
      </w:r>
      <w:r w:rsidR="001E3464" w:rsidRPr="001E3464">
        <w:rPr>
          <w:rFonts w:hint="eastAsia"/>
          <w:szCs w:val="22"/>
        </w:rPr>
        <w:t>úč</w:t>
      </w:r>
      <w:r w:rsidR="001E3464" w:rsidRPr="001E3464">
        <w:rPr>
          <w:szCs w:val="22"/>
        </w:rPr>
        <w:t>inky na</w:t>
      </w:r>
      <w:r w:rsidR="001E3464">
        <w:rPr>
          <w:szCs w:val="22"/>
        </w:rPr>
        <w:t xml:space="preserve"> </w:t>
      </w:r>
      <w:r w:rsidR="001E3464" w:rsidRPr="001E3464">
        <w:rPr>
          <w:szCs w:val="22"/>
        </w:rPr>
        <w:t>hmotnos</w:t>
      </w:r>
      <w:r w:rsidR="001E3464" w:rsidRPr="001E3464">
        <w:rPr>
          <w:rFonts w:hint="eastAsia"/>
          <w:szCs w:val="22"/>
        </w:rPr>
        <w:t>ť</w:t>
      </w:r>
      <w:r w:rsidR="001E3464" w:rsidRPr="001E3464">
        <w:rPr>
          <w:szCs w:val="22"/>
        </w:rPr>
        <w:t xml:space="preserve">, </w:t>
      </w:r>
      <w:r w:rsidR="001E3464" w:rsidRPr="001E3464">
        <w:rPr>
          <w:rFonts w:hint="eastAsia"/>
          <w:szCs w:val="22"/>
        </w:rPr>
        <w:t>č</w:t>
      </w:r>
      <w:r w:rsidR="001E3464" w:rsidRPr="001E3464">
        <w:rPr>
          <w:szCs w:val="22"/>
        </w:rPr>
        <w:t>as krv</w:t>
      </w:r>
      <w:r w:rsidR="001E3464" w:rsidRPr="001E3464">
        <w:rPr>
          <w:rFonts w:hint="eastAsia"/>
          <w:szCs w:val="22"/>
        </w:rPr>
        <w:t>á</w:t>
      </w:r>
      <w:r w:rsidR="001E3464" w:rsidRPr="001E3464">
        <w:rPr>
          <w:szCs w:val="22"/>
        </w:rPr>
        <w:t xml:space="preserve">cania </w:t>
      </w:r>
      <w:r w:rsidR="002C5487">
        <w:rPr>
          <w:szCs w:val="22"/>
        </w:rPr>
        <w:t xml:space="preserve">ani </w:t>
      </w:r>
      <w:r w:rsidR="009D5A1C" w:rsidRPr="00D97013">
        <w:rPr>
          <w:szCs w:val="22"/>
        </w:rPr>
        <w:t xml:space="preserve">dôkazy akejkoľvek </w:t>
      </w:r>
      <w:r w:rsidR="009D5A1C">
        <w:rPr>
          <w:szCs w:val="22"/>
        </w:rPr>
        <w:t>renálnej</w:t>
      </w:r>
      <w:r w:rsidR="009D5A1C" w:rsidRPr="00D97013">
        <w:rPr>
          <w:szCs w:val="22"/>
        </w:rPr>
        <w:t xml:space="preserve"> alebo </w:t>
      </w:r>
      <w:r w:rsidR="009D5A1C">
        <w:rPr>
          <w:szCs w:val="22"/>
        </w:rPr>
        <w:t>hepatálnej</w:t>
      </w:r>
      <w:r w:rsidR="009D5A1C" w:rsidRPr="00D97013">
        <w:rPr>
          <w:szCs w:val="22"/>
        </w:rPr>
        <w:t xml:space="preserve"> toxicit</w:t>
      </w:r>
      <w:r w:rsidR="009D5A1C">
        <w:rPr>
          <w:szCs w:val="22"/>
        </w:rPr>
        <w:t>y</w:t>
      </w:r>
      <w:r w:rsidR="009D5A1C" w:rsidRPr="00D97013">
        <w:rPr>
          <w:szCs w:val="22"/>
        </w:rPr>
        <w:t>.</w:t>
      </w:r>
    </w:p>
    <w:p w14:paraId="4BDFD972" w14:textId="695FDF0D" w:rsidR="001E3464" w:rsidRDefault="001E3464" w:rsidP="00431390">
      <w:pPr>
        <w:tabs>
          <w:tab w:val="clear" w:pos="567"/>
        </w:tabs>
        <w:spacing w:line="240" w:lineRule="auto"/>
        <w:ind w:right="-285"/>
        <w:rPr>
          <w:szCs w:val="22"/>
        </w:rPr>
      </w:pPr>
    </w:p>
    <w:p w14:paraId="775ECD3C" w14:textId="10A5BA40" w:rsidR="00060748" w:rsidRDefault="009D5A1C" w:rsidP="00A9226B">
      <w:pPr>
        <w:tabs>
          <w:tab w:val="clear" w:pos="567"/>
        </w:tabs>
        <w:spacing w:line="240" w:lineRule="auto"/>
        <w:rPr>
          <w:szCs w:val="22"/>
        </w:rPr>
      </w:pPr>
      <w:r w:rsidRPr="009D5A1C">
        <w:rPr>
          <w:szCs w:val="22"/>
        </w:rPr>
        <w:t>Po jednorazovom podaní robena</w:t>
      </w:r>
      <w:r>
        <w:rPr>
          <w:szCs w:val="22"/>
        </w:rPr>
        <w:t>k</w:t>
      </w:r>
      <w:r w:rsidRPr="009D5A1C">
        <w:rPr>
          <w:szCs w:val="22"/>
        </w:rPr>
        <w:t xml:space="preserve">oxibu </w:t>
      </w:r>
      <w:r w:rsidR="00060748" w:rsidRPr="009D5A1C">
        <w:rPr>
          <w:szCs w:val="22"/>
        </w:rPr>
        <w:t xml:space="preserve">zdravým psom </w:t>
      </w:r>
      <w:r w:rsidR="00060748">
        <w:rPr>
          <w:szCs w:val="22"/>
        </w:rPr>
        <w:t xml:space="preserve">v dávke </w:t>
      </w:r>
      <w:r w:rsidRPr="009D5A1C">
        <w:rPr>
          <w:szCs w:val="22"/>
        </w:rPr>
        <w:t xml:space="preserve">2 mg/kg </w:t>
      </w:r>
      <w:r w:rsidR="00060748">
        <w:rPr>
          <w:szCs w:val="22"/>
        </w:rPr>
        <w:t xml:space="preserve">subkutánne </w:t>
      </w:r>
      <w:r w:rsidRPr="009D5A1C">
        <w:rPr>
          <w:szCs w:val="22"/>
        </w:rPr>
        <w:t xml:space="preserve">a 2 </w:t>
      </w:r>
      <w:r w:rsidR="00060748" w:rsidRPr="009D5A1C">
        <w:rPr>
          <w:szCs w:val="22"/>
        </w:rPr>
        <w:t xml:space="preserve">mg/kg </w:t>
      </w:r>
      <w:r w:rsidRPr="009D5A1C">
        <w:rPr>
          <w:szCs w:val="22"/>
        </w:rPr>
        <w:t>a</w:t>
      </w:r>
      <w:r w:rsidR="002C5487">
        <w:rPr>
          <w:szCs w:val="22"/>
        </w:rPr>
        <w:t>lebo</w:t>
      </w:r>
      <w:r w:rsidR="00060748">
        <w:rPr>
          <w:szCs w:val="22"/>
        </w:rPr>
        <w:t> </w:t>
      </w:r>
      <w:r w:rsidRPr="009D5A1C">
        <w:rPr>
          <w:szCs w:val="22"/>
        </w:rPr>
        <w:t>4</w:t>
      </w:r>
      <w:r w:rsidR="00060748">
        <w:rPr>
          <w:szCs w:val="22"/>
        </w:rPr>
        <w:t> </w:t>
      </w:r>
      <w:r w:rsidRPr="009D5A1C">
        <w:rPr>
          <w:szCs w:val="22"/>
        </w:rPr>
        <w:t>mg/kg intravenózne</w:t>
      </w:r>
      <w:r w:rsidR="0046737F">
        <w:rPr>
          <w:szCs w:val="22"/>
        </w:rPr>
        <w:t>,</w:t>
      </w:r>
      <w:r w:rsidRPr="009D5A1C">
        <w:rPr>
          <w:szCs w:val="22"/>
        </w:rPr>
        <w:t xml:space="preserve"> ne</w:t>
      </w:r>
      <w:r w:rsidR="00060748">
        <w:rPr>
          <w:szCs w:val="22"/>
        </w:rPr>
        <w:t xml:space="preserve">boli </w:t>
      </w:r>
      <w:r w:rsidRPr="009D5A1C">
        <w:rPr>
          <w:szCs w:val="22"/>
        </w:rPr>
        <w:t>pozorova</w:t>
      </w:r>
      <w:r w:rsidR="00060748">
        <w:rPr>
          <w:szCs w:val="22"/>
        </w:rPr>
        <w:t>né</w:t>
      </w:r>
      <w:r w:rsidRPr="009D5A1C">
        <w:rPr>
          <w:szCs w:val="22"/>
        </w:rPr>
        <w:t xml:space="preserve"> žiadne zmeny krvného tlaku ani elektrokardiogramu.</w:t>
      </w:r>
    </w:p>
    <w:p w14:paraId="2C263BB7" w14:textId="249CBDB8" w:rsidR="00431390" w:rsidRDefault="0006074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 dvoch</w:t>
      </w:r>
      <w:r w:rsidR="009D5A1C" w:rsidRPr="009D5A1C">
        <w:rPr>
          <w:szCs w:val="22"/>
        </w:rPr>
        <w:t xml:space="preserve"> z 8 psov, ktorým bol podaný injekčný roztok v dávke 4 mg/kg intravenózne, sa </w:t>
      </w:r>
      <w:r w:rsidRPr="009D5A1C">
        <w:rPr>
          <w:szCs w:val="22"/>
        </w:rPr>
        <w:t xml:space="preserve">vyskytlo vracanie </w:t>
      </w:r>
      <w:r w:rsidR="009D5A1C" w:rsidRPr="009D5A1C">
        <w:rPr>
          <w:szCs w:val="22"/>
        </w:rPr>
        <w:t>6 alebo 8 hodín o</w:t>
      </w:r>
      <w:r>
        <w:rPr>
          <w:szCs w:val="22"/>
        </w:rPr>
        <w:t>d</w:t>
      </w:r>
      <w:r w:rsidR="009D5A1C" w:rsidRPr="009D5A1C">
        <w:rPr>
          <w:szCs w:val="22"/>
        </w:rPr>
        <w:t xml:space="preserve"> podan</w:t>
      </w:r>
      <w:r>
        <w:rPr>
          <w:szCs w:val="22"/>
        </w:rPr>
        <w:t>ia</w:t>
      </w:r>
      <w:r w:rsidR="009D5A1C" w:rsidRPr="009D5A1C">
        <w:rPr>
          <w:szCs w:val="22"/>
        </w:rPr>
        <w:t>.</w:t>
      </w:r>
    </w:p>
    <w:p w14:paraId="4613E583" w14:textId="77777777" w:rsidR="009D5A1C" w:rsidRDefault="009D5A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A9F894" w14:textId="40E6D4A2" w:rsidR="00D97013" w:rsidRDefault="00D97013" w:rsidP="00D97013">
      <w:pPr>
        <w:tabs>
          <w:tab w:val="clear" w:pos="567"/>
        </w:tabs>
        <w:spacing w:line="240" w:lineRule="auto"/>
      </w:pPr>
      <w:r>
        <w:t xml:space="preserve">Tak ako pri iných NSAID, predávkovanie môže u citlivých alebo oslabených </w:t>
      </w:r>
      <w:r w:rsidR="00060748">
        <w:t>zvierat</w:t>
      </w:r>
      <w:r>
        <w:t xml:space="preserve"> spôsobiť gastrointestinálnu, </w:t>
      </w:r>
      <w:r w:rsidR="00060748">
        <w:t>renálnu</w:t>
      </w:r>
      <w:r>
        <w:t xml:space="preserve"> alebo </w:t>
      </w:r>
      <w:r w:rsidR="00060748">
        <w:t>hepatálnu</w:t>
      </w:r>
      <w:r>
        <w:t xml:space="preserve"> toxicitu. Nie je známe žiadne špecifické antidotum. Odporúča sa symptomatická podporná liečba</w:t>
      </w:r>
      <w:r w:rsidR="00060748">
        <w:t>,</w:t>
      </w:r>
      <w:r>
        <w:t xml:space="preserve"> pozostávajúca z podania liečiv s ochranným účinkom na gastrointestinálny trakt a infúzie izotonického fyziologického roztoku.</w:t>
      </w:r>
    </w:p>
    <w:p w14:paraId="5EB22081" w14:textId="77777777" w:rsidR="00D97013" w:rsidRDefault="00D97013" w:rsidP="00D97013">
      <w:pPr>
        <w:tabs>
          <w:tab w:val="clear" w:pos="567"/>
        </w:tabs>
        <w:spacing w:line="240" w:lineRule="auto"/>
      </w:pPr>
    </w:p>
    <w:p w14:paraId="6B1DFA17" w14:textId="77777777" w:rsidR="00D97013" w:rsidRPr="00FF673B" w:rsidRDefault="00D970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C47BE1" w:rsidRDefault="00DB0128" w:rsidP="00B13B6D">
      <w:pPr>
        <w:pStyle w:val="Style1"/>
        <w:rPr>
          <w:b w:val="0"/>
          <w:bCs/>
        </w:rPr>
      </w:pPr>
      <w:bookmarkStart w:id="2" w:name="_Hlk190167967"/>
      <w:r w:rsidRPr="00FF673B">
        <w:t>3.11</w:t>
      </w:r>
      <w:r w:rsidRPr="00FF673B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bookmarkEnd w:id="2"/>
    <w:p w14:paraId="420AE191" w14:textId="77777777" w:rsidR="009A6509" w:rsidRPr="00FF673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75619A" w14:textId="77777777" w:rsidR="00065C88" w:rsidRPr="00FF673B" w:rsidRDefault="00065C88" w:rsidP="009A6509">
      <w:r w:rsidRPr="00FF673B">
        <w:t>Neuplatňujú sa.</w:t>
      </w:r>
    </w:p>
    <w:p w14:paraId="71ADB861" w14:textId="77777777" w:rsidR="00065C88" w:rsidRPr="00FF673B" w:rsidRDefault="00065C88" w:rsidP="009A6509"/>
    <w:p w14:paraId="23394561" w14:textId="77777777" w:rsidR="00C114FF" w:rsidRPr="00C47BE1" w:rsidRDefault="00DB0128" w:rsidP="00B13B6D">
      <w:pPr>
        <w:pStyle w:val="Style1"/>
        <w:rPr>
          <w:b w:val="0"/>
          <w:bCs/>
        </w:rPr>
      </w:pPr>
      <w:r w:rsidRPr="00FF673B">
        <w:t>3.12</w:t>
      </w:r>
      <w:r w:rsidRPr="00FF673B">
        <w:tab/>
        <w:t>Ochranné lehoty</w:t>
      </w:r>
    </w:p>
    <w:p w14:paraId="67276A56" w14:textId="77777777" w:rsidR="00C114FF" w:rsidRPr="00FF673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530E50AE" w:rsidR="00C114FF" w:rsidRPr="00FF673B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FF673B">
        <w:t>Netýka sa.</w:t>
      </w:r>
    </w:p>
    <w:p w14:paraId="62CA6D25" w14:textId="77777777" w:rsidR="00DD197C" w:rsidRPr="00FF673B" w:rsidRDefault="00DD197C" w:rsidP="00A9226B">
      <w:pPr>
        <w:tabs>
          <w:tab w:val="clear" w:pos="567"/>
        </w:tabs>
        <w:spacing w:line="240" w:lineRule="auto"/>
      </w:pPr>
    </w:p>
    <w:p w14:paraId="5148C55D" w14:textId="77777777" w:rsidR="00FC02F3" w:rsidRPr="00FF673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0513A023" w:rsidR="00C114FF" w:rsidRPr="00C47BE1" w:rsidRDefault="00DB0128" w:rsidP="00B13B6D">
      <w:pPr>
        <w:pStyle w:val="Style1"/>
        <w:rPr>
          <w:b w:val="0"/>
          <w:bCs/>
        </w:rPr>
      </w:pPr>
      <w:r w:rsidRPr="00FF673B">
        <w:t>4.</w:t>
      </w:r>
      <w:r w:rsidRPr="00FF673B">
        <w:tab/>
        <w:t>FARMAKOLOGICKÉ ÚDAJE</w:t>
      </w:r>
    </w:p>
    <w:p w14:paraId="756610FE" w14:textId="77777777" w:rsidR="00C114FF" w:rsidRPr="00FF673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17666941" w:rsidR="005B04A8" w:rsidRPr="00511065" w:rsidRDefault="00DB0128" w:rsidP="00B13B6D">
      <w:pPr>
        <w:pStyle w:val="Style1"/>
        <w:rPr>
          <w:b w:val="0"/>
          <w:bCs/>
        </w:rPr>
      </w:pPr>
      <w:r w:rsidRPr="00FF673B">
        <w:t>4.1</w:t>
      </w:r>
      <w:r w:rsidRPr="00FF673B">
        <w:tab/>
        <w:t>ATCvet kód:</w:t>
      </w:r>
      <w:r w:rsidR="00511065">
        <w:t xml:space="preserve"> </w:t>
      </w:r>
      <w:r w:rsidR="00511065" w:rsidRPr="00511065">
        <w:rPr>
          <w:b w:val="0"/>
          <w:bCs/>
        </w:rPr>
        <w:t>QM01AH91</w:t>
      </w:r>
    </w:p>
    <w:p w14:paraId="21D93E9E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749D6D01" w:rsidR="00C114FF" w:rsidRPr="00C47BE1" w:rsidRDefault="00DB0128" w:rsidP="00B13B6D">
      <w:pPr>
        <w:pStyle w:val="Style1"/>
        <w:rPr>
          <w:b w:val="0"/>
          <w:bCs/>
        </w:rPr>
      </w:pPr>
      <w:r w:rsidRPr="00FF673B">
        <w:t>4.2</w:t>
      </w:r>
      <w:r w:rsidRPr="00FF673B">
        <w:tab/>
        <w:t>Farmakodynami</w:t>
      </w:r>
      <w:r w:rsidR="007909DD" w:rsidRPr="00FF673B">
        <w:t>ka</w:t>
      </w:r>
    </w:p>
    <w:p w14:paraId="181958B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501E0D" w14:textId="3F71EAFC" w:rsidR="00511065" w:rsidRPr="00511065" w:rsidRDefault="00511065" w:rsidP="00511065">
      <w:pPr>
        <w:tabs>
          <w:tab w:val="clear" w:pos="567"/>
        </w:tabs>
        <w:spacing w:line="240" w:lineRule="auto"/>
        <w:rPr>
          <w:szCs w:val="22"/>
        </w:rPr>
      </w:pPr>
      <w:r w:rsidRPr="00511065">
        <w:rPr>
          <w:szCs w:val="22"/>
        </w:rPr>
        <w:t>Robena</w:t>
      </w:r>
      <w:r w:rsidR="0046737F">
        <w:rPr>
          <w:szCs w:val="22"/>
        </w:rPr>
        <w:t>k</w:t>
      </w:r>
      <w:r w:rsidRPr="00511065">
        <w:rPr>
          <w:szCs w:val="22"/>
        </w:rPr>
        <w:t>oxib je nesteroidné antiflogistikum (NSAID) z triedy koxibov. Je to silný a selektívny</w:t>
      </w:r>
    </w:p>
    <w:p w14:paraId="3F9DE2F7" w14:textId="33250ECC" w:rsidR="00511065" w:rsidRPr="00511065" w:rsidRDefault="00511065" w:rsidP="00511065">
      <w:pPr>
        <w:tabs>
          <w:tab w:val="clear" w:pos="567"/>
        </w:tabs>
        <w:spacing w:line="240" w:lineRule="auto"/>
        <w:rPr>
          <w:szCs w:val="22"/>
        </w:rPr>
      </w:pPr>
      <w:r w:rsidRPr="00511065">
        <w:rPr>
          <w:szCs w:val="22"/>
        </w:rPr>
        <w:t>inhibítor enzýmu cyklooxygenáz</w:t>
      </w:r>
      <w:r w:rsidR="001E4DDE">
        <w:rPr>
          <w:szCs w:val="22"/>
        </w:rPr>
        <w:t>a</w:t>
      </w:r>
      <w:r w:rsidR="001E4DDE">
        <w:rPr>
          <w:szCs w:val="22"/>
        </w:rPr>
        <w:noBreakHyphen/>
      </w:r>
      <w:r w:rsidRPr="00511065">
        <w:rPr>
          <w:szCs w:val="22"/>
        </w:rPr>
        <w:t>2 (COX-2). Enzým cyklooxygenáz</w:t>
      </w:r>
      <w:r w:rsidR="001E4DDE">
        <w:rPr>
          <w:szCs w:val="22"/>
        </w:rPr>
        <w:t>a</w:t>
      </w:r>
      <w:r w:rsidRPr="00511065">
        <w:rPr>
          <w:szCs w:val="22"/>
        </w:rPr>
        <w:t xml:space="preserve"> (COX) </w:t>
      </w:r>
      <w:r w:rsidR="001E4DDE">
        <w:rPr>
          <w:szCs w:val="22"/>
        </w:rPr>
        <w:t>sa vyskytuje</w:t>
      </w:r>
      <w:r w:rsidRPr="00511065">
        <w:rPr>
          <w:szCs w:val="22"/>
        </w:rPr>
        <w:t xml:space="preserve"> v dvoch</w:t>
      </w:r>
    </w:p>
    <w:p w14:paraId="5A16CED5" w14:textId="3EB0F877" w:rsidR="00511065" w:rsidRDefault="001E4DDE" w:rsidP="0051106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formách</w:t>
      </w:r>
      <w:r w:rsidR="00511065" w:rsidRPr="00511065">
        <w:rPr>
          <w:szCs w:val="22"/>
        </w:rPr>
        <w:t xml:space="preserve">. COX-1 je </w:t>
      </w:r>
      <w:r>
        <w:rPr>
          <w:szCs w:val="22"/>
        </w:rPr>
        <w:t>konštitutívna forma enzýmu, trvalo prítomná v organizme a má ochrannú funkciu napr. v gastrointestinálnom trakte a obličkách.</w:t>
      </w:r>
      <w:r w:rsidR="00511065" w:rsidRPr="00511065">
        <w:rPr>
          <w:szCs w:val="22"/>
        </w:rPr>
        <w:t xml:space="preserve"> COX-2 je induk</w:t>
      </w:r>
      <w:r>
        <w:rPr>
          <w:szCs w:val="22"/>
        </w:rPr>
        <w:t>ovateľná forma</w:t>
      </w:r>
      <w:r w:rsidR="00511065" w:rsidRPr="00511065">
        <w:rPr>
          <w:szCs w:val="22"/>
        </w:rPr>
        <w:t xml:space="preserve"> enz</w:t>
      </w:r>
      <w:r w:rsidR="00511065" w:rsidRPr="00511065">
        <w:rPr>
          <w:rFonts w:hint="eastAsia"/>
          <w:szCs w:val="22"/>
        </w:rPr>
        <w:t>ý</w:t>
      </w:r>
      <w:r w:rsidR="00511065" w:rsidRPr="00511065">
        <w:rPr>
          <w:szCs w:val="22"/>
        </w:rPr>
        <w:t>mu</w:t>
      </w:r>
      <w:r>
        <w:rPr>
          <w:szCs w:val="22"/>
        </w:rPr>
        <w:t xml:space="preserve"> a </w:t>
      </w:r>
      <w:r w:rsidR="00511065" w:rsidRPr="00511065">
        <w:rPr>
          <w:szCs w:val="22"/>
        </w:rPr>
        <w:t>zodpoved</w:t>
      </w:r>
      <w:r>
        <w:rPr>
          <w:szCs w:val="22"/>
        </w:rPr>
        <w:t>á</w:t>
      </w:r>
      <w:r w:rsidR="00511065" w:rsidRPr="00511065">
        <w:rPr>
          <w:szCs w:val="22"/>
        </w:rPr>
        <w:t xml:space="preserve"> za</w:t>
      </w:r>
      <w:r w:rsidR="006B4272">
        <w:rPr>
          <w:szCs w:val="22"/>
        </w:rPr>
        <w:t> </w:t>
      </w:r>
      <w:r w:rsidR="00511065" w:rsidRPr="00511065">
        <w:rPr>
          <w:szCs w:val="22"/>
        </w:rPr>
        <w:t>produkciu mediátorov</w:t>
      </w:r>
      <w:r>
        <w:rPr>
          <w:szCs w:val="22"/>
        </w:rPr>
        <w:t>,</w:t>
      </w:r>
      <w:r w:rsidR="00511065" w:rsidRPr="00511065">
        <w:rPr>
          <w:szCs w:val="22"/>
        </w:rPr>
        <w:t xml:space="preserve"> vrátane</w:t>
      </w:r>
      <w:r>
        <w:rPr>
          <w:szCs w:val="22"/>
        </w:rPr>
        <w:t xml:space="preserve"> </w:t>
      </w:r>
      <w:r w:rsidR="00511065" w:rsidRPr="00511065">
        <w:rPr>
          <w:szCs w:val="22"/>
        </w:rPr>
        <w:t>PGE</w:t>
      </w:r>
      <w:r w:rsidR="00511065" w:rsidRPr="00511065">
        <w:rPr>
          <w:szCs w:val="22"/>
          <w:vertAlign w:val="subscript"/>
        </w:rPr>
        <w:t>2</w:t>
      </w:r>
      <w:r w:rsidR="00511065" w:rsidRPr="00511065">
        <w:rPr>
          <w:szCs w:val="22"/>
        </w:rPr>
        <w:t>, ktor</w:t>
      </w:r>
      <w:r w:rsidR="00511065" w:rsidRPr="00511065">
        <w:rPr>
          <w:rFonts w:hint="eastAsia"/>
          <w:szCs w:val="22"/>
        </w:rPr>
        <w:t>ý</w:t>
      </w:r>
      <w:r w:rsidR="00511065" w:rsidRPr="00511065">
        <w:rPr>
          <w:szCs w:val="22"/>
        </w:rPr>
        <w:t xml:space="preserve"> </w:t>
      </w:r>
      <w:r w:rsidR="006B4272">
        <w:rPr>
          <w:szCs w:val="22"/>
        </w:rPr>
        <w:t>indukuje</w:t>
      </w:r>
      <w:r w:rsidR="00511065" w:rsidRPr="00511065">
        <w:rPr>
          <w:szCs w:val="22"/>
        </w:rPr>
        <w:t xml:space="preserve"> boles</w:t>
      </w:r>
      <w:r w:rsidR="006B4272">
        <w:rPr>
          <w:szCs w:val="22"/>
        </w:rPr>
        <w:t>ť</w:t>
      </w:r>
      <w:r w:rsidR="00511065" w:rsidRPr="00511065">
        <w:rPr>
          <w:szCs w:val="22"/>
        </w:rPr>
        <w:t>, z</w:t>
      </w:r>
      <w:r w:rsidR="00511065" w:rsidRPr="00511065">
        <w:rPr>
          <w:rFonts w:hint="eastAsia"/>
          <w:szCs w:val="22"/>
        </w:rPr>
        <w:t>á</w:t>
      </w:r>
      <w:r w:rsidR="00511065" w:rsidRPr="00511065">
        <w:rPr>
          <w:szCs w:val="22"/>
        </w:rPr>
        <w:t>pal alebo hor</w:t>
      </w:r>
      <w:r w:rsidR="00511065" w:rsidRPr="00511065">
        <w:rPr>
          <w:rFonts w:hint="eastAsia"/>
          <w:szCs w:val="22"/>
        </w:rPr>
        <w:t>úč</w:t>
      </w:r>
      <w:r w:rsidR="00511065" w:rsidRPr="00511065">
        <w:rPr>
          <w:szCs w:val="22"/>
        </w:rPr>
        <w:t>k</w:t>
      </w:r>
      <w:r w:rsidR="006B4272">
        <w:rPr>
          <w:szCs w:val="22"/>
        </w:rPr>
        <w:t>u</w:t>
      </w:r>
      <w:r w:rsidR="00511065" w:rsidRPr="00511065">
        <w:rPr>
          <w:szCs w:val="22"/>
        </w:rPr>
        <w:t>.</w:t>
      </w:r>
    </w:p>
    <w:p w14:paraId="4D8B8F4A" w14:textId="77777777" w:rsidR="001E4DDE" w:rsidRPr="00511065" w:rsidRDefault="001E4DDE" w:rsidP="00511065">
      <w:pPr>
        <w:tabs>
          <w:tab w:val="clear" w:pos="567"/>
        </w:tabs>
        <w:spacing w:line="240" w:lineRule="auto"/>
        <w:rPr>
          <w:szCs w:val="22"/>
        </w:rPr>
      </w:pPr>
    </w:p>
    <w:p w14:paraId="59AA5DA9" w14:textId="01443C07" w:rsidR="003F656F" w:rsidRDefault="006B4272" w:rsidP="0051106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</w:t>
      </w:r>
      <w:r w:rsidRPr="006B4272">
        <w:rPr>
          <w:szCs w:val="22"/>
        </w:rPr>
        <w:t xml:space="preserve"> </w:t>
      </w:r>
      <w:r w:rsidRPr="0046737F">
        <w:rPr>
          <w:b/>
          <w:bCs/>
          <w:szCs w:val="22"/>
        </w:rPr>
        <w:t>mačkách</w:t>
      </w:r>
      <w:r w:rsidRPr="006B4272">
        <w:rPr>
          <w:szCs w:val="22"/>
        </w:rPr>
        <w:t xml:space="preserve"> bol robena</w:t>
      </w:r>
      <w:r>
        <w:rPr>
          <w:szCs w:val="22"/>
        </w:rPr>
        <w:t>k</w:t>
      </w:r>
      <w:r w:rsidRPr="006B4272">
        <w:rPr>
          <w:szCs w:val="22"/>
        </w:rPr>
        <w:t>oxib</w:t>
      </w:r>
      <w:r>
        <w:rPr>
          <w:szCs w:val="22"/>
        </w:rPr>
        <w:t xml:space="preserve"> v</w:t>
      </w:r>
      <w:r w:rsidR="009D56E7">
        <w:rPr>
          <w:szCs w:val="22"/>
        </w:rPr>
        <w:t> krvnom teste</w:t>
      </w:r>
      <w:r w:rsidRPr="006B4272">
        <w:rPr>
          <w:szCs w:val="22"/>
        </w:rPr>
        <w:t xml:space="preserve"> </w:t>
      </w:r>
      <w:r w:rsidRPr="006B4272">
        <w:rPr>
          <w:i/>
          <w:iCs/>
          <w:szCs w:val="22"/>
        </w:rPr>
        <w:t>in vitro</w:t>
      </w:r>
      <w:r w:rsidRPr="006B4272">
        <w:rPr>
          <w:szCs w:val="22"/>
        </w:rPr>
        <w:t xml:space="preserve"> približne 500-krát selektívnejší </w:t>
      </w:r>
      <w:r w:rsidR="009D56E7">
        <w:rPr>
          <w:szCs w:val="22"/>
        </w:rPr>
        <w:t>voči</w:t>
      </w:r>
      <w:r>
        <w:rPr>
          <w:szCs w:val="22"/>
        </w:rPr>
        <w:t> </w:t>
      </w:r>
      <w:r w:rsidRPr="006B4272">
        <w:rPr>
          <w:szCs w:val="22"/>
        </w:rPr>
        <w:t>COX-2 (IC</w:t>
      </w:r>
      <w:r w:rsidRPr="006B4272">
        <w:rPr>
          <w:szCs w:val="22"/>
          <w:vertAlign w:val="subscript"/>
        </w:rPr>
        <w:t>50</w:t>
      </w:r>
      <w:r w:rsidR="009D56E7">
        <w:rPr>
          <w:szCs w:val="22"/>
        </w:rPr>
        <w:t> </w:t>
      </w:r>
      <w:r w:rsidRPr="006B4272">
        <w:rPr>
          <w:szCs w:val="22"/>
        </w:rPr>
        <w:t>0,058 μM) v porovnaní s COX-1 (IC</w:t>
      </w:r>
      <w:r w:rsidRPr="006B4272">
        <w:rPr>
          <w:szCs w:val="22"/>
          <w:vertAlign w:val="subscript"/>
        </w:rPr>
        <w:t>50</w:t>
      </w:r>
      <w:r w:rsidRPr="006B4272">
        <w:rPr>
          <w:szCs w:val="22"/>
        </w:rPr>
        <w:t xml:space="preserve"> 28,9 μM). </w:t>
      </w:r>
      <w:r w:rsidRPr="006B4272">
        <w:rPr>
          <w:i/>
          <w:iCs/>
          <w:szCs w:val="22"/>
        </w:rPr>
        <w:t>In vivo</w:t>
      </w:r>
      <w:r w:rsidRPr="006B4272">
        <w:rPr>
          <w:szCs w:val="22"/>
        </w:rPr>
        <w:t xml:space="preserve"> injekčný roztok robena</w:t>
      </w:r>
      <w:r>
        <w:rPr>
          <w:szCs w:val="22"/>
        </w:rPr>
        <w:t>k</w:t>
      </w:r>
      <w:r w:rsidRPr="006B4272">
        <w:rPr>
          <w:szCs w:val="22"/>
        </w:rPr>
        <w:t>oxibu výrazn</w:t>
      </w:r>
      <w:r w:rsidR="009D56E7">
        <w:rPr>
          <w:szCs w:val="22"/>
        </w:rPr>
        <w:t>e</w:t>
      </w:r>
      <w:r w:rsidRPr="006B4272">
        <w:rPr>
          <w:szCs w:val="22"/>
        </w:rPr>
        <w:t xml:space="preserve"> inhib</w:t>
      </w:r>
      <w:r w:rsidR="009D56E7">
        <w:rPr>
          <w:szCs w:val="22"/>
        </w:rPr>
        <w:t>oval</w:t>
      </w:r>
      <w:r w:rsidRPr="006B4272">
        <w:rPr>
          <w:szCs w:val="22"/>
        </w:rPr>
        <w:t xml:space="preserve"> COX-2 aktivit</w:t>
      </w:r>
      <w:r w:rsidR="009D56E7">
        <w:rPr>
          <w:szCs w:val="22"/>
        </w:rPr>
        <w:t>u</w:t>
      </w:r>
      <w:r w:rsidRPr="006B4272">
        <w:rPr>
          <w:szCs w:val="22"/>
        </w:rPr>
        <w:t xml:space="preserve"> a nemal žiadny </w:t>
      </w:r>
      <w:r>
        <w:rPr>
          <w:szCs w:val="22"/>
        </w:rPr>
        <w:t>účinok</w:t>
      </w:r>
      <w:r w:rsidRPr="006B4272">
        <w:rPr>
          <w:szCs w:val="22"/>
        </w:rPr>
        <w:t xml:space="preserve"> na COX-1. </w:t>
      </w:r>
      <w:r>
        <w:rPr>
          <w:szCs w:val="22"/>
        </w:rPr>
        <w:t>V </w:t>
      </w:r>
      <w:r w:rsidRPr="006B4272">
        <w:rPr>
          <w:szCs w:val="22"/>
        </w:rPr>
        <w:t>odporúčanej dávke (2</w:t>
      </w:r>
      <w:r w:rsidR="009D56E7">
        <w:rPr>
          <w:szCs w:val="22"/>
        </w:rPr>
        <w:t> </w:t>
      </w:r>
      <w:r w:rsidRPr="006B4272">
        <w:rPr>
          <w:szCs w:val="22"/>
        </w:rPr>
        <w:t xml:space="preserve">mg/kg) sa </w:t>
      </w:r>
      <w:r>
        <w:rPr>
          <w:szCs w:val="22"/>
        </w:rPr>
        <w:t>na</w:t>
      </w:r>
      <w:r w:rsidRPr="006B4272">
        <w:rPr>
          <w:szCs w:val="22"/>
        </w:rPr>
        <w:t xml:space="preserve"> zápal</w:t>
      </w:r>
      <w:r>
        <w:rPr>
          <w:szCs w:val="22"/>
        </w:rPr>
        <w:t>ovom modeli</w:t>
      </w:r>
      <w:r w:rsidRPr="006B4272">
        <w:rPr>
          <w:szCs w:val="22"/>
        </w:rPr>
        <w:t xml:space="preserve"> preukázali analgetické, protizápalové a</w:t>
      </w:r>
      <w:r>
        <w:rPr>
          <w:szCs w:val="22"/>
        </w:rPr>
        <w:t> </w:t>
      </w:r>
      <w:r w:rsidRPr="006B4272">
        <w:rPr>
          <w:szCs w:val="22"/>
        </w:rPr>
        <w:t>antipyretické účinky</w:t>
      </w:r>
      <w:r w:rsidR="003F656F">
        <w:rPr>
          <w:szCs w:val="22"/>
        </w:rPr>
        <w:t>.</w:t>
      </w:r>
    </w:p>
    <w:p w14:paraId="7A62A6B5" w14:textId="7C0151C1" w:rsidR="006B4272" w:rsidRDefault="003F656F" w:rsidP="0051106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</w:t>
      </w:r>
      <w:r w:rsidR="006B4272" w:rsidRPr="006B4272">
        <w:rPr>
          <w:szCs w:val="22"/>
        </w:rPr>
        <w:t xml:space="preserve"> klinických </w:t>
      </w:r>
      <w:r w:rsidR="006B4272">
        <w:rPr>
          <w:szCs w:val="22"/>
        </w:rPr>
        <w:t>skúšaniach</w:t>
      </w:r>
      <w:r w:rsidR="006B4272" w:rsidRPr="006B4272">
        <w:rPr>
          <w:szCs w:val="22"/>
        </w:rPr>
        <w:t xml:space="preserve"> robena</w:t>
      </w:r>
      <w:r w:rsidR="006B4272">
        <w:rPr>
          <w:szCs w:val="22"/>
        </w:rPr>
        <w:t>k</w:t>
      </w:r>
      <w:r w:rsidR="006B4272" w:rsidRPr="006B4272">
        <w:rPr>
          <w:szCs w:val="22"/>
        </w:rPr>
        <w:t xml:space="preserve">oxib </w:t>
      </w:r>
      <w:r w:rsidR="006B4272">
        <w:rPr>
          <w:szCs w:val="22"/>
        </w:rPr>
        <w:t>redukoval</w:t>
      </w:r>
      <w:r w:rsidR="006B4272" w:rsidRPr="006B4272">
        <w:rPr>
          <w:szCs w:val="22"/>
        </w:rPr>
        <w:t xml:space="preserve"> bolesť a zápal </w:t>
      </w:r>
      <w:r w:rsidR="006B4272">
        <w:rPr>
          <w:szCs w:val="22"/>
        </w:rPr>
        <w:t>pri</w:t>
      </w:r>
      <w:r w:rsidR="006B4272" w:rsidRPr="006B4272">
        <w:rPr>
          <w:szCs w:val="22"/>
        </w:rPr>
        <w:t xml:space="preserve"> mačk</w:t>
      </w:r>
      <w:r w:rsidR="006B4272">
        <w:rPr>
          <w:szCs w:val="22"/>
        </w:rPr>
        <w:t>ách</w:t>
      </w:r>
      <w:r w:rsidR="006B4272" w:rsidRPr="006B4272">
        <w:rPr>
          <w:szCs w:val="22"/>
        </w:rPr>
        <w:t xml:space="preserve"> podstupujúcich ortopedick</w:t>
      </w:r>
      <w:r w:rsidR="006B4272">
        <w:rPr>
          <w:szCs w:val="22"/>
        </w:rPr>
        <w:t>ý chirurgický zákrok</w:t>
      </w:r>
      <w:r w:rsidR="006B4272" w:rsidRPr="006B4272">
        <w:rPr>
          <w:szCs w:val="22"/>
        </w:rPr>
        <w:t xml:space="preserve"> alebo </w:t>
      </w:r>
      <w:r w:rsidR="006B4272">
        <w:rPr>
          <w:szCs w:val="22"/>
        </w:rPr>
        <w:t xml:space="preserve">chirurgický zákrok </w:t>
      </w:r>
      <w:r w:rsidR="006B4272" w:rsidRPr="006B4272">
        <w:rPr>
          <w:szCs w:val="22"/>
        </w:rPr>
        <w:t>mäkk</w:t>
      </w:r>
      <w:r w:rsidR="006B4272">
        <w:rPr>
          <w:szCs w:val="22"/>
        </w:rPr>
        <w:t>ých</w:t>
      </w:r>
      <w:r w:rsidR="006B4272" w:rsidRPr="006B4272">
        <w:rPr>
          <w:szCs w:val="22"/>
        </w:rPr>
        <w:t xml:space="preserve"> tkan</w:t>
      </w:r>
      <w:r w:rsidR="006B4272">
        <w:rPr>
          <w:szCs w:val="22"/>
        </w:rPr>
        <w:t>í</w:t>
      </w:r>
      <w:r w:rsidR="006B4272" w:rsidRPr="006B4272">
        <w:rPr>
          <w:szCs w:val="22"/>
        </w:rPr>
        <w:t>v.</w:t>
      </w:r>
    </w:p>
    <w:p w14:paraId="317597CB" w14:textId="77777777" w:rsidR="006B4272" w:rsidRDefault="006B4272" w:rsidP="00511065">
      <w:pPr>
        <w:tabs>
          <w:tab w:val="clear" w:pos="567"/>
        </w:tabs>
        <w:spacing w:line="240" w:lineRule="auto"/>
        <w:rPr>
          <w:szCs w:val="22"/>
        </w:rPr>
      </w:pPr>
    </w:p>
    <w:p w14:paraId="34EB5800" w14:textId="4D57D624" w:rsidR="003F656F" w:rsidRDefault="00511065" w:rsidP="00511065">
      <w:pPr>
        <w:tabs>
          <w:tab w:val="clear" w:pos="567"/>
        </w:tabs>
        <w:spacing w:line="240" w:lineRule="auto"/>
        <w:rPr>
          <w:szCs w:val="22"/>
        </w:rPr>
      </w:pPr>
      <w:r w:rsidRPr="00511065">
        <w:rPr>
          <w:szCs w:val="22"/>
        </w:rPr>
        <w:t xml:space="preserve">Pri </w:t>
      </w:r>
      <w:r w:rsidR="009D56E7" w:rsidRPr="0046737F">
        <w:rPr>
          <w:b/>
          <w:bCs/>
          <w:szCs w:val="22"/>
        </w:rPr>
        <w:t>psoch</w:t>
      </w:r>
      <w:r w:rsidR="009D56E7">
        <w:rPr>
          <w:szCs w:val="22"/>
        </w:rPr>
        <w:t xml:space="preserve"> bol robenakoxib v krvnom teste</w:t>
      </w:r>
      <w:r w:rsidRPr="00511065">
        <w:rPr>
          <w:szCs w:val="22"/>
        </w:rPr>
        <w:t xml:space="preserve"> </w:t>
      </w:r>
      <w:r w:rsidRPr="00511065">
        <w:rPr>
          <w:i/>
          <w:iCs/>
          <w:szCs w:val="22"/>
        </w:rPr>
        <w:t>in vitro</w:t>
      </w:r>
      <w:r w:rsidRPr="00511065">
        <w:rPr>
          <w:szCs w:val="22"/>
        </w:rPr>
        <w:t xml:space="preserve"> pribli</w:t>
      </w:r>
      <w:r w:rsidRPr="00511065">
        <w:rPr>
          <w:rFonts w:hint="eastAsia"/>
          <w:szCs w:val="22"/>
        </w:rPr>
        <w:t>ž</w:t>
      </w:r>
      <w:r w:rsidRPr="00511065">
        <w:rPr>
          <w:szCs w:val="22"/>
        </w:rPr>
        <w:t>ne 140</w:t>
      </w:r>
      <w:r w:rsidR="009D56E7">
        <w:rPr>
          <w:szCs w:val="22"/>
        </w:rPr>
        <w:noBreakHyphen/>
        <w:t>krát</w:t>
      </w:r>
      <w:r w:rsidRPr="00511065">
        <w:rPr>
          <w:szCs w:val="22"/>
        </w:rPr>
        <w:t xml:space="preserve"> selektívnej</w:t>
      </w:r>
      <w:r w:rsidRPr="00511065">
        <w:rPr>
          <w:rFonts w:hint="eastAsia"/>
          <w:szCs w:val="22"/>
        </w:rPr>
        <w:t>ší</w:t>
      </w:r>
      <w:r w:rsidRPr="00511065">
        <w:rPr>
          <w:szCs w:val="22"/>
        </w:rPr>
        <w:t xml:space="preserve"> </w:t>
      </w:r>
      <w:r w:rsidR="009D56E7">
        <w:rPr>
          <w:szCs w:val="22"/>
        </w:rPr>
        <w:t>voči</w:t>
      </w:r>
      <w:r w:rsidRPr="00511065">
        <w:rPr>
          <w:szCs w:val="22"/>
        </w:rPr>
        <w:t xml:space="preserve"> COX-2</w:t>
      </w:r>
      <w:r w:rsidR="00C47BE1">
        <w:rPr>
          <w:szCs w:val="22"/>
        </w:rPr>
        <w:t xml:space="preserve"> </w:t>
      </w:r>
      <w:r w:rsidRPr="00511065">
        <w:rPr>
          <w:szCs w:val="22"/>
        </w:rPr>
        <w:t>(</w:t>
      </w:r>
      <w:r w:rsidR="00C47BE1" w:rsidRPr="00511065">
        <w:rPr>
          <w:szCs w:val="22"/>
        </w:rPr>
        <w:t>IC</w:t>
      </w:r>
      <w:r w:rsidR="00C47BE1" w:rsidRPr="00511065">
        <w:rPr>
          <w:szCs w:val="22"/>
          <w:vertAlign w:val="subscript"/>
        </w:rPr>
        <w:t>50</w:t>
      </w:r>
      <w:r w:rsidR="00C47BE1">
        <w:rPr>
          <w:szCs w:val="22"/>
        </w:rPr>
        <w:t> </w:t>
      </w:r>
      <w:r w:rsidRPr="00511065">
        <w:rPr>
          <w:szCs w:val="22"/>
        </w:rPr>
        <w:t xml:space="preserve">0,04 </w:t>
      </w:r>
      <w:r w:rsidRPr="00511065">
        <w:rPr>
          <w:rFonts w:hint="eastAsia"/>
          <w:szCs w:val="22"/>
        </w:rPr>
        <w:t>μ</w:t>
      </w:r>
      <w:r w:rsidRPr="00511065">
        <w:rPr>
          <w:szCs w:val="22"/>
        </w:rPr>
        <w:t>M) v porovnaní s COX-1 (IC</w:t>
      </w:r>
      <w:r w:rsidRPr="00511065">
        <w:rPr>
          <w:szCs w:val="22"/>
          <w:vertAlign w:val="subscript"/>
        </w:rPr>
        <w:t>50</w:t>
      </w:r>
      <w:r w:rsidRPr="00511065">
        <w:rPr>
          <w:szCs w:val="22"/>
        </w:rPr>
        <w:t xml:space="preserve"> 7,9 </w:t>
      </w:r>
      <w:r w:rsidRPr="00511065">
        <w:rPr>
          <w:rFonts w:hint="eastAsia"/>
          <w:szCs w:val="22"/>
        </w:rPr>
        <w:t>μ</w:t>
      </w:r>
      <w:r w:rsidRPr="00511065">
        <w:rPr>
          <w:szCs w:val="22"/>
        </w:rPr>
        <w:t xml:space="preserve">M). </w:t>
      </w:r>
      <w:r w:rsidR="009D56E7" w:rsidRPr="006B4272">
        <w:rPr>
          <w:i/>
          <w:iCs/>
          <w:szCs w:val="22"/>
        </w:rPr>
        <w:t>In vivo</w:t>
      </w:r>
      <w:r w:rsidR="009D56E7" w:rsidRPr="006B4272">
        <w:rPr>
          <w:szCs w:val="22"/>
        </w:rPr>
        <w:t xml:space="preserve"> injekčný roztok robena</w:t>
      </w:r>
      <w:r w:rsidR="009D56E7">
        <w:rPr>
          <w:szCs w:val="22"/>
        </w:rPr>
        <w:t>k</w:t>
      </w:r>
      <w:r w:rsidR="009D56E7" w:rsidRPr="006B4272">
        <w:rPr>
          <w:szCs w:val="22"/>
        </w:rPr>
        <w:t>oxibu výrazn</w:t>
      </w:r>
      <w:r w:rsidR="009D56E7">
        <w:rPr>
          <w:szCs w:val="22"/>
        </w:rPr>
        <w:t>e</w:t>
      </w:r>
      <w:r w:rsidR="009D56E7" w:rsidRPr="006B4272">
        <w:rPr>
          <w:szCs w:val="22"/>
        </w:rPr>
        <w:t xml:space="preserve"> inhib</w:t>
      </w:r>
      <w:r w:rsidR="009D56E7">
        <w:rPr>
          <w:szCs w:val="22"/>
        </w:rPr>
        <w:t>oval</w:t>
      </w:r>
      <w:r w:rsidR="009D56E7" w:rsidRPr="006B4272">
        <w:rPr>
          <w:szCs w:val="22"/>
        </w:rPr>
        <w:t xml:space="preserve"> COX-2 aktivit</w:t>
      </w:r>
      <w:r w:rsidR="009D56E7">
        <w:rPr>
          <w:szCs w:val="22"/>
        </w:rPr>
        <w:t>u</w:t>
      </w:r>
      <w:r w:rsidR="009D56E7" w:rsidRPr="006B4272">
        <w:rPr>
          <w:szCs w:val="22"/>
        </w:rPr>
        <w:t xml:space="preserve"> a nemal žiadny </w:t>
      </w:r>
      <w:r w:rsidR="009D56E7">
        <w:rPr>
          <w:szCs w:val="22"/>
        </w:rPr>
        <w:t>účinok</w:t>
      </w:r>
      <w:r w:rsidR="009D56E7" w:rsidRPr="006B4272">
        <w:rPr>
          <w:szCs w:val="22"/>
        </w:rPr>
        <w:t xml:space="preserve"> na COX-1.</w:t>
      </w:r>
      <w:r w:rsidR="003F656F">
        <w:rPr>
          <w:szCs w:val="22"/>
        </w:rPr>
        <w:t xml:space="preserve"> V</w:t>
      </w:r>
      <w:r w:rsidR="009D56E7">
        <w:rPr>
          <w:szCs w:val="22"/>
        </w:rPr>
        <w:t xml:space="preserve"> d</w:t>
      </w:r>
      <w:r w:rsidRPr="00511065">
        <w:rPr>
          <w:szCs w:val="22"/>
        </w:rPr>
        <w:t>ávka</w:t>
      </w:r>
      <w:r w:rsidR="009D56E7">
        <w:rPr>
          <w:szCs w:val="22"/>
        </w:rPr>
        <w:t>ch</w:t>
      </w:r>
      <w:r w:rsidRPr="00511065">
        <w:rPr>
          <w:szCs w:val="22"/>
        </w:rPr>
        <w:t xml:space="preserve"> </w:t>
      </w:r>
      <w:r w:rsidR="009D56E7">
        <w:rPr>
          <w:szCs w:val="22"/>
        </w:rPr>
        <w:t xml:space="preserve">od </w:t>
      </w:r>
      <w:r w:rsidRPr="00511065">
        <w:rPr>
          <w:szCs w:val="22"/>
        </w:rPr>
        <w:t>0,</w:t>
      </w:r>
      <w:r w:rsidR="009D56E7">
        <w:rPr>
          <w:szCs w:val="22"/>
        </w:rPr>
        <w:t>2</w:t>
      </w:r>
      <w:r w:rsidRPr="00511065">
        <w:rPr>
          <w:szCs w:val="22"/>
        </w:rPr>
        <w:t>5</w:t>
      </w:r>
      <w:r w:rsidR="009D56E7">
        <w:rPr>
          <w:szCs w:val="22"/>
        </w:rPr>
        <w:t xml:space="preserve"> </w:t>
      </w:r>
      <w:r w:rsidRPr="00511065">
        <w:rPr>
          <w:rFonts w:hint="eastAsia"/>
          <w:szCs w:val="22"/>
        </w:rPr>
        <w:t>–</w:t>
      </w:r>
      <w:r w:rsidR="009D56E7">
        <w:rPr>
          <w:szCs w:val="22"/>
        </w:rPr>
        <w:t xml:space="preserve"> </w:t>
      </w:r>
      <w:r w:rsidRPr="00511065">
        <w:rPr>
          <w:szCs w:val="22"/>
        </w:rPr>
        <w:t xml:space="preserve">4 mg/kg </w:t>
      </w:r>
      <w:r w:rsidR="003F656F">
        <w:rPr>
          <w:szCs w:val="22"/>
        </w:rPr>
        <w:t xml:space="preserve">mal robenakoxib </w:t>
      </w:r>
      <w:r w:rsidR="009D56E7">
        <w:rPr>
          <w:szCs w:val="22"/>
        </w:rPr>
        <w:t>na zápalovom modeli analgetické, protizápalové a antipyretické účinky s rýchlym nástupom účinku (1 hod).</w:t>
      </w:r>
    </w:p>
    <w:p w14:paraId="608EEDAE" w14:textId="77777777" w:rsidR="0025092A" w:rsidRDefault="003F656F" w:rsidP="0051106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</w:t>
      </w:r>
      <w:r w:rsidRPr="003F656F">
        <w:rPr>
          <w:szCs w:val="22"/>
        </w:rPr>
        <w:t xml:space="preserve"> klinických </w:t>
      </w:r>
      <w:r>
        <w:rPr>
          <w:szCs w:val="22"/>
        </w:rPr>
        <w:t>skúšaniach</w:t>
      </w:r>
      <w:r w:rsidRPr="003F656F">
        <w:rPr>
          <w:szCs w:val="22"/>
        </w:rPr>
        <w:t xml:space="preserve"> pri odporúčanej dávke (2 mg/kg) robena</w:t>
      </w:r>
      <w:r>
        <w:rPr>
          <w:szCs w:val="22"/>
        </w:rPr>
        <w:t>k</w:t>
      </w:r>
      <w:r w:rsidRPr="003F656F">
        <w:rPr>
          <w:szCs w:val="22"/>
        </w:rPr>
        <w:t xml:space="preserve">oxib </w:t>
      </w:r>
      <w:r>
        <w:rPr>
          <w:szCs w:val="22"/>
        </w:rPr>
        <w:t>redukoval</w:t>
      </w:r>
      <w:r w:rsidRPr="003F656F">
        <w:rPr>
          <w:szCs w:val="22"/>
        </w:rPr>
        <w:t xml:space="preserve"> bolesť a zápal </w:t>
      </w:r>
      <w:r w:rsidR="0025092A">
        <w:rPr>
          <w:szCs w:val="22"/>
        </w:rPr>
        <w:t>pri </w:t>
      </w:r>
      <w:r w:rsidRPr="003F656F">
        <w:rPr>
          <w:szCs w:val="22"/>
        </w:rPr>
        <w:t>pso</w:t>
      </w:r>
      <w:r w:rsidR="0025092A">
        <w:rPr>
          <w:szCs w:val="22"/>
        </w:rPr>
        <w:t>ch</w:t>
      </w:r>
      <w:r w:rsidRPr="003F656F">
        <w:rPr>
          <w:szCs w:val="22"/>
        </w:rPr>
        <w:t xml:space="preserve"> podstupujúcich ortopedick</w:t>
      </w:r>
      <w:r w:rsidR="0025092A">
        <w:rPr>
          <w:szCs w:val="22"/>
        </w:rPr>
        <w:t>ý chirurgický zákrok</w:t>
      </w:r>
      <w:r w:rsidRPr="003F656F">
        <w:rPr>
          <w:szCs w:val="22"/>
        </w:rPr>
        <w:t xml:space="preserve"> alebo </w:t>
      </w:r>
      <w:r w:rsidR="0025092A">
        <w:rPr>
          <w:szCs w:val="22"/>
        </w:rPr>
        <w:t xml:space="preserve">chirurgický zákrok </w:t>
      </w:r>
      <w:r w:rsidRPr="003F656F">
        <w:rPr>
          <w:szCs w:val="22"/>
        </w:rPr>
        <w:t>mäkk</w:t>
      </w:r>
      <w:r w:rsidR="0025092A">
        <w:rPr>
          <w:szCs w:val="22"/>
        </w:rPr>
        <w:t>ých</w:t>
      </w:r>
      <w:r w:rsidRPr="003F656F">
        <w:rPr>
          <w:szCs w:val="22"/>
        </w:rPr>
        <w:t xml:space="preserve"> tkan</w:t>
      </w:r>
      <w:r w:rsidR="0025092A">
        <w:rPr>
          <w:szCs w:val="22"/>
        </w:rPr>
        <w:t>ív</w:t>
      </w:r>
      <w:r w:rsidRPr="003F656F">
        <w:rPr>
          <w:szCs w:val="22"/>
        </w:rPr>
        <w:t xml:space="preserve"> a</w:t>
      </w:r>
      <w:r w:rsidR="0025092A">
        <w:rPr>
          <w:szCs w:val="22"/>
        </w:rPr>
        <w:t> redukoval</w:t>
      </w:r>
      <w:r w:rsidRPr="003F656F">
        <w:rPr>
          <w:szCs w:val="22"/>
        </w:rPr>
        <w:t xml:space="preserve"> potrebu záchrannej liečby </w:t>
      </w:r>
      <w:r w:rsidR="0025092A">
        <w:rPr>
          <w:szCs w:val="22"/>
        </w:rPr>
        <w:t>pri</w:t>
      </w:r>
      <w:r w:rsidRPr="003F656F">
        <w:rPr>
          <w:szCs w:val="22"/>
        </w:rPr>
        <w:t xml:space="preserve"> pso</w:t>
      </w:r>
      <w:r w:rsidR="0025092A">
        <w:rPr>
          <w:szCs w:val="22"/>
        </w:rPr>
        <w:t>ch</w:t>
      </w:r>
      <w:r w:rsidRPr="003F656F">
        <w:rPr>
          <w:szCs w:val="22"/>
        </w:rPr>
        <w:t xml:space="preserve"> podstupujúcich </w:t>
      </w:r>
      <w:r w:rsidR="0025092A">
        <w:rPr>
          <w:szCs w:val="22"/>
        </w:rPr>
        <w:t xml:space="preserve">chirurgický zákrok </w:t>
      </w:r>
      <w:r w:rsidR="0025092A" w:rsidRPr="003F656F">
        <w:rPr>
          <w:szCs w:val="22"/>
        </w:rPr>
        <w:t>mäkk</w:t>
      </w:r>
      <w:r w:rsidR="0025092A">
        <w:rPr>
          <w:szCs w:val="22"/>
        </w:rPr>
        <w:t>ých</w:t>
      </w:r>
      <w:r w:rsidR="0025092A" w:rsidRPr="003F656F">
        <w:rPr>
          <w:szCs w:val="22"/>
        </w:rPr>
        <w:t xml:space="preserve"> tkan</w:t>
      </w:r>
      <w:r w:rsidR="0025092A">
        <w:rPr>
          <w:szCs w:val="22"/>
        </w:rPr>
        <w:t>ív</w:t>
      </w:r>
      <w:r w:rsidRPr="003F656F">
        <w:rPr>
          <w:szCs w:val="22"/>
        </w:rPr>
        <w:t>.</w:t>
      </w:r>
    </w:p>
    <w:p w14:paraId="7F3797E2" w14:textId="77777777" w:rsidR="00511065" w:rsidRPr="00FF673B" w:rsidRDefault="00511065" w:rsidP="00511065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7C6D88C4" w:rsidR="00C114FF" w:rsidRPr="00FF673B" w:rsidRDefault="00DB0128" w:rsidP="00B13B6D">
      <w:pPr>
        <w:pStyle w:val="Style1"/>
      </w:pPr>
      <w:r w:rsidRPr="00FF673B">
        <w:t>4.3</w:t>
      </w:r>
      <w:r w:rsidRPr="00FF673B">
        <w:tab/>
        <w:t>Farmakokineti</w:t>
      </w:r>
      <w:r w:rsidR="007909DD" w:rsidRPr="00FF673B">
        <w:t>ka</w:t>
      </w:r>
    </w:p>
    <w:p w14:paraId="588AA418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614F1" w14:textId="0D97EFC0" w:rsidR="00C114FF" w:rsidRPr="0025092A" w:rsidRDefault="0025092A" w:rsidP="003F0BC8">
      <w:pPr>
        <w:tabs>
          <w:tab w:val="clear" w:pos="567"/>
          <w:tab w:val="left" w:pos="0"/>
        </w:tabs>
        <w:spacing w:line="240" w:lineRule="auto"/>
        <w:rPr>
          <w:bCs/>
          <w:szCs w:val="22"/>
          <w:u w:val="single"/>
        </w:rPr>
      </w:pPr>
      <w:r w:rsidRPr="0025092A">
        <w:rPr>
          <w:b/>
          <w:szCs w:val="22"/>
        </w:rPr>
        <w:t>Mačky</w:t>
      </w:r>
      <w:r w:rsidRPr="0025092A">
        <w:rPr>
          <w:bCs/>
          <w:szCs w:val="22"/>
        </w:rPr>
        <w:t>:</w:t>
      </w:r>
    </w:p>
    <w:p w14:paraId="4B558DAC" w14:textId="77777777" w:rsidR="0025092A" w:rsidRDefault="0025092A" w:rsidP="003F0BC8">
      <w:pPr>
        <w:tabs>
          <w:tab w:val="clear" w:pos="567"/>
          <w:tab w:val="left" w:pos="0"/>
        </w:tabs>
        <w:spacing w:line="240" w:lineRule="auto"/>
        <w:rPr>
          <w:b/>
          <w:color w:val="7F7F7F" w:themeColor="text1" w:themeTint="80"/>
          <w:szCs w:val="22"/>
        </w:rPr>
      </w:pPr>
    </w:p>
    <w:p w14:paraId="5CF49E59" w14:textId="77811C03" w:rsidR="0025092A" w:rsidRPr="0025092A" w:rsidRDefault="0025092A" w:rsidP="003F0BC8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25092A">
        <w:rPr>
          <w:bCs/>
          <w:szCs w:val="22"/>
          <w:u w:val="single"/>
        </w:rPr>
        <w:t>Absorpcia</w:t>
      </w:r>
    </w:p>
    <w:p w14:paraId="29CFDD4C" w14:textId="3E2B2443" w:rsidR="0025092A" w:rsidRPr="0025092A" w:rsidRDefault="0025092A" w:rsidP="0025092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25092A">
        <w:rPr>
          <w:bCs/>
          <w:szCs w:val="22"/>
        </w:rPr>
        <w:t>Maximálne koncentrácie robena</w:t>
      </w:r>
      <w:r>
        <w:rPr>
          <w:bCs/>
          <w:szCs w:val="22"/>
        </w:rPr>
        <w:t>k</w:t>
      </w:r>
      <w:r w:rsidRPr="0025092A">
        <w:rPr>
          <w:bCs/>
          <w:szCs w:val="22"/>
        </w:rPr>
        <w:t>oxibu v krvi po subkutánn</w:t>
      </w:r>
      <w:r>
        <w:rPr>
          <w:bCs/>
          <w:szCs w:val="22"/>
        </w:rPr>
        <w:t>om podaní</w:t>
      </w:r>
      <w:r w:rsidRPr="0025092A">
        <w:rPr>
          <w:bCs/>
          <w:szCs w:val="22"/>
        </w:rPr>
        <w:t xml:space="preserve"> sa dosahu</w:t>
      </w:r>
      <w:r>
        <w:rPr>
          <w:bCs/>
          <w:szCs w:val="22"/>
        </w:rPr>
        <w:t>jú</w:t>
      </w:r>
      <w:r w:rsidRPr="0025092A">
        <w:rPr>
          <w:bCs/>
          <w:szCs w:val="22"/>
        </w:rPr>
        <w:t xml:space="preserve"> rýchlo.</w:t>
      </w:r>
    </w:p>
    <w:p w14:paraId="5A4E6953" w14:textId="3511601E" w:rsidR="0025092A" w:rsidRDefault="0025092A" w:rsidP="0025092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25092A">
        <w:rPr>
          <w:bCs/>
          <w:szCs w:val="22"/>
        </w:rPr>
        <w:t xml:space="preserve">Po dávke 2 mg/kg </w:t>
      </w:r>
      <w:r>
        <w:rPr>
          <w:bCs/>
          <w:szCs w:val="22"/>
        </w:rPr>
        <w:t>a</w:t>
      </w:r>
      <w:r w:rsidRPr="0025092A">
        <w:rPr>
          <w:bCs/>
          <w:szCs w:val="22"/>
        </w:rPr>
        <w:t xml:space="preserve"> t</w:t>
      </w:r>
      <w:r w:rsidRPr="0025092A">
        <w:rPr>
          <w:bCs/>
          <w:szCs w:val="22"/>
          <w:vertAlign w:val="subscript"/>
        </w:rPr>
        <w:t xml:space="preserve">max </w:t>
      </w:r>
      <w:r w:rsidRPr="0025092A">
        <w:rPr>
          <w:bCs/>
          <w:szCs w:val="22"/>
        </w:rPr>
        <w:t>1 h</w:t>
      </w:r>
      <w:r>
        <w:rPr>
          <w:bCs/>
          <w:szCs w:val="22"/>
        </w:rPr>
        <w:t>od</w:t>
      </w:r>
      <w:r w:rsidRPr="0025092A">
        <w:rPr>
          <w:bCs/>
          <w:szCs w:val="22"/>
        </w:rPr>
        <w:t xml:space="preserve"> sa dosiahne C</w:t>
      </w:r>
      <w:r w:rsidRPr="0025092A">
        <w:rPr>
          <w:bCs/>
          <w:szCs w:val="22"/>
          <w:vertAlign w:val="subscript"/>
        </w:rPr>
        <w:t>max</w:t>
      </w:r>
      <w:r w:rsidRPr="0025092A">
        <w:rPr>
          <w:bCs/>
          <w:szCs w:val="22"/>
        </w:rPr>
        <w:t xml:space="preserve"> 1 464 ng/ml a AUC 3 128 ng·h</w:t>
      </w:r>
      <w:r w:rsidR="00695817">
        <w:rPr>
          <w:bCs/>
          <w:szCs w:val="22"/>
        </w:rPr>
        <w:t>od</w:t>
      </w:r>
      <w:r w:rsidRPr="0025092A">
        <w:rPr>
          <w:bCs/>
          <w:szCs w:val="22"/>
        </w:rPr>
        <w:t>/ml.</w:t>
      </w:r>
    </w:p>
    <w:p w14:paraId="4C593DC3" w14:textId="7FE81EFA" w:rsidR="0025092A" w:rsidRPr="0025092A" w:rsidRDefault="0025092A" w:rsidP="0025092A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25092A">
        <w:rPr>
          <w:bCs/>
          <w:szCs w:val="22"/>
        </w:rPr>
        <w:t xml:space="preserve">Po subkutánnom podaní </w:t>
      </w:r>
      <w:r w:rsidR="00695817">
        <w:rPr>
          <w:bCs/>
          <w:szCs w:val="22"/>
        </w:rPr>
        <w:t xml:space="preserve">dávky </w:t>
      </w:r>
      <w:r w:rsidRPr="0025092A">
        <w:rPr>
          <w:bCs/>
          <w:szCs w:val="22"/>
        </w:rPr>
        <w:t>1 mg/kg je systémová biodostupnosť 69 %.</w:t>
      </w:r>
    </w:p>
    <w:p w14:paraId="350C6380" w14:textId="77777777" w:rsidR="0025092A" w:rsidRDefault="0025092A" w:rsidP="003F0BC8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663E1272" w14:textId="77777777" w:rsidR="00695817" w:rsidRPr="00695817" w:rsidRDefault="00695817" w:rsidP="00695817">
      <w:pPr>
        <w:tabs>
          <w:tab w:val="clear" w:pos="567"/>
          <w:tab w:val="left" w:pos="0"/>
        </w:tabs>
        <w:spacing w:line="240" w:lineRule="auto"/>
        <w:rPr>
          <w:bCs/>
          <w:szCs w:val="22"/>
          <w:u w:val="single"/>
        </w:rPr>
      </w:pPr>
      <w:r w:rsidRPr="00695817">
        <w:rPr>
          <w:bCs/>
          <w:szCs w:val="22"/>
          <w:u w:val="single"/>
        </w:rPr>
        <w:t>Distribúcia</w:t>
      </w:r>
    </w:p>
    <w:p w14:paraId="6EDB1FC2" w14:textId="01CF2D78" w:rsidR="00695817" w:rsidRPr="00695817" w:rsidRDefault="00695817" w:rsidP="00695817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695817">
        <w:rPr>
          <w:bCs/>
          <w:szCs w:val="22"/>
        </w:rPr>
        <w:t>Robena</w:t>
      </w:r>
      <w:r>
        <w:rPr>
          <w:bCs/>
          <w:szCs w:val="22"/>
        </w:rPr>
        <w:t>k</w:t>
      </w:r>
      <w:r w:rsidRPr="00695817">
        <w:rPr>
          <w:bCs/>
          <w:szCs w:val="22"/>
        </w:rPr>
        <w:t xml:space="preserve">oxib má relatívne malý </w:t>
      </w:r>
      <w:r>
        <w:rPr>
          <w:bCs/>
          <w:szCs w:val="22"/>
        </w:rPr>
        <w:t xml:space="preserve">distribučný </w:t>
      </w:r>
      <w:r w:rsidRPr="00695817">
        <w:rPr>
          <w:bCs/>
          <w:szCs w:val="22"/>
        </w:rPr>
        <w:t>objem (Vss 190 ml/kg) a</w:t>
      </w:r>
      <w:r>
        <w:rPr>
          <w:bCs/>
          <w:szCs w:val="22"/>
        </w:rPr>
        <w:t xml:space="preserve"> vo </w:t>
      </w:r>
      <w:r w:rsidRPr="00695817">
        <w:rPr>
          <w:bCs/>
          <w:szCs w:val="22"/>
        </w:rPr>
        <w:t>v</w:t>
      </w:r>
      <w:r>
        <w:rPr>
          <w:bCs/>
          <w:szCs w:val="22"/>
        </w:rPr>
        <w:t>eľkej miere sa</w:t>
      </w:r>
      <w:r w:rsidRPr="00695817">
        <w:rPr>
          <w:bCs/>
          <w:szCs w:val="22"/>
        </w:rPr>
        <w:t xml:space="preserve"> via</w:t>
      </w:r>
      <w:r>
        <w:rPr>
          <w:bCs/>
          <w:szCs w:val="22"/>
        </w:rPr>
        <w:t>že</w:t>
      </w:r>
      <w:r w:rsidRPr="00695817">
        <w:rPr>
          <w:bCs/>
          <w:szCs w:val="22"/>
        </w:rPr>
        <w:t xml:space="preserve"> na</w:t>
      </w:r>
      <w:r>
        <w:rPr>
          <w:bCs/>
          <w:szCs w:val="22"/>
        </w:rPr>
        <w:t> </w:t>
      </w:r>
      <w:r w:rsidRPr="00695817">
        <w:rPr>
          <w:bCs/>
          <w:szCs w:val="22"/>
        </w:rPr>
        <w:t xml:space="preserve">proteíny </w:t>
      </w:r>
      <w:r>
        <w:rPr>
          <w:bCs/>
          <w:szCs w:val="22"/>
        </w:rPr>
        <w:t xml:space="preserve">plazmy </w:t>
      </w:r>
      <w:r w:rsidRPr="00695817">
        <w:rPr>
          <w:bCs/>
          <w:szCs w:val="22"/>
        </w:rPr>
        <w:t>(&gt; 99 %).</w:t>
      </w:r>
    </w:p>
    <w:p w14:paraId="77711C6F" w14:textId="77777777" w:rsidR="00695817" w:rsidRDefault="00695817" w:rsidP="00695817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675E3828" w14:textId="04101137" w:rsidR="00695817" w:rsidRPr="00695817" w:rsidRDefault="00695817" w:rsidP="00695817">
      <w:pPr>
        <w:tabs>
          <w:tab w:val="clear" w:pos="567"/>
          <w:tab w:val="left" w:pos="0"/>
        </w:tabs>
        <w:spacing w:line="240" w:lineRule="auto"/>
        <w:rPr>
          <w:bCs/>
          <w:szCs w:val="22"/>
          <w:u w:val="single"/>
        </w:rPr>
      </w:pPr>
      <w:r w:rsidRPr="00695817">
        <w:rPr>
          <w:bCs/>
          <w:szCs w:val="22"/>
          <w:u w:val="single"/>
        </w:rPr>
        <w:t>Biotransformácia</w:t>
      </w:r>
    </w:p>
    <w:p w14:paraId="3E9D2F71" w14:textId="3FC10C71" w:rsidR="00695817" w:rsidRPr="00695817" w:rsidRDefault="00695817" w:rsidP="00695817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695817">
        <w:rPr>
          <w:bCs/>
          <w:szCs w:val="22"/>
        </w:rPr>
        <w:t>Robena</w:t>
      </w:r>
      <w:r>
        <w:rPr>
          <w:bCs/>
          <w:szCs w:val="22"/>
        </w:rPr>
        <w:t>k</w:t>
      </w:r>
      <w:r w:rsidRPr="00695817">
        <w:rPr>
          <w:bCs/>
          <w:szCs w:val="22"/>
        </w:rPr>
        <w:t xml:space="preserve">oxib sa </w:t>
      </w:r>
      <w:r>
        <w:rPr>
          <w:bCs/>
          <w:szCs w:val="22"/>
        </w:rPr>
        <w:t>extenzívne</w:t>
      </w:r>
      <w:r w:rsidRPr="00695817">
        <w:rPr>
          <w:bCs/>
          <w:szCs w:val="22"/>
        </w:rPr>
        <w:t xml:space="preserve"> metabolizuje v pe</w:t>
      </w:r>
      <w:r w:rsidRPr="00695817">
        <w:rPr>
          <w:rFonts w:hint="eastAsia"/>
          <w:bCs/>
          <w:szCs w:val="22"/>
        </w:rPr>
        <w:t>č</w:t>
      </w:r>
      <w:r w:rsidRPr="00695817">
        <w:rPr>
          <w:bCs/>
          <w:szCs w:val="22"/>
        </w:rPr>
        <w:t xml:space="preserve">eni. Okrem </w:t>
      </w:r>
      <w:r>
        <w:rPr>
          <w:bCs/>
          <w:szCs w:val="22"/>
        </w:rPr>
        <w:t xml:space="preserve">jedného </w:t>
      </w:r>
      <w:r w:rsidRPr="00695817">
        <w:rPr>
          <w:bCs/>
          <w:szCs w:val="22"/>
        </w:rPr>
        <w:t>laktámového</w:t>
      </w:r>
      <w:r>
        <w:rPr>
          <w:bCs/>
          <w:szCs w:val="22"/>
        </w:rPr>
        <w:t xml:space="preserve"> </w:t>
      </w:r>
      <w:r w:rsidRPr="00695817">
        <w:rPr>
          <w:bCs/>
          <w:szCs w:val="22"/>
        </w:rPr>
        <w:t>metabolitu</w:t>
      </w:r>
      <w:r>
        <w:rPr>
          <w:bCs/>
          <w:szCs w:val="22"/>
        </w:rPr>
        <w:t xml:space="preserve"> nie sú ostatné</w:t>
      </w:r>
      <w:r w:rsidRPr="00695817">
        <w:rPr>
          <w:bCs/>
          <w:szCs w:val="22"/>
        </w:rPr>
        <w:t xml:space="preserve"> metabolit</w:t>
      </w:r>
      <w:r>
        <w:rPr>
          <w:bCs/>
          <w:szCs w:val="22"/>
        </w:rPr>
        <w:t>y identifikované</w:t>
      </w:r>
      <w:r w:rsidRPr="00695817">
        <w:rPr>
          <w:bCs/>
          <w:szCs w:val="22"/>
        </w:rPr>
        <w:t>.</w:t>
      </w:r>
    </w:p>
    <w:p w14:paraId="6AE53C10" w14:textId="77777777" w:rsidR="00695817" w:rsidRDefault="00695817" w:rsidP="00695817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2F31D200" w14:textId="6C0730BA" w:rsidR="00695817" w:rsidRPr="00695817" w:rsidRDefault="00695817" w:rsidP="00695817">
      <w:pPr>
        <w:keepNext/>
        <w:tabs>
          <w:tab w:val="clear" w:pos="567"/>
          <w:tab w:val="left" w:pos="0"/>
        </w:tabs>
        <w:spacing w:line="240" w:lineRule="auto"/>
        <w:rPr>
          <w:bCs/>
          <w:szCs w:val="22"/>
          <w:u w:val="single"/>
        </w:rPr>
      </w:pPr>
      <w:r w:rsidRPr="00695817">
        <w:rPr>
          <w:bCs/>
          <w:szCs w:val="22"/>
          <w:u w:val="single"/>
        </w:rPr>
        <w:t>Eliminácia</w:t>
      </w:r>
    </w:p>
    <w:p w14:paraId="34BF1801" w14:textId="76A12CAC" w:rsidR="00695817" w:rsidRDefault="00695817" w:rsidP="00695817">
      <w:pPr>
        <w:keepNext/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695817">
        <w:rPr>
          <w:bCs/>
          <w:szCs w:val="22"/>
        </w:rPr>
        <w:t xml:space="preserve">Po </w:t>
      </w:r>
      <w:r>
        <w:rPr>
          <w:bCs/>
          <w:szCs w:val="22"/>
        </w:rPr>
        <w:t>intravenóznom</w:t>
      </w:r>
      <w:r w:rsidRPr="00695817">
        <w:rPr>
          <w:bCs/>
          <w:szCs w:val="22"/>
        </w:rPr>
        <w:t xml:space="preserve"> podan</w:t>
      </w:r>
      <w:r w:rsidRPr="00695817">
        <w:rPr>
          <w:rFonts w:hint="eastAsia"/>
          <w:bCs/>
          <w:szCs w:val="22"/>
        </w:rPr>
        <w:t>í</w:t>
      </w:r>
      <w:r w:rsidRPr="00695817">
        <w:rPr>
          <w:bCs/>
          <w:szCs w:val="22"/>
        </w:rPr>
        <w:t xml:space="preserve"> sa robena</w:t>
      </w:r>
      <w:r>
        <w:rPr>
          <w:bCs/>
          <w:szCs w:val="22"/>
        </w:rPr>
        <w:t>k</w:t>
      </w:r>
      <w:r w:rsidRPr="00695817">
        <w:rPr>
          <w:bCs/>
          <w:szCs w:val="22"/>
        </w:rPr>
        <w:t xml:space="preserve">oxib z krvi rýchlo </w:t>
      </w:r>
      <w:r>
        <w:rPr>
          <w:bCs/>
          <w:szCs w:val="22"/>
        </w:rPr>
        <w:t>eliminuje</w:t>
      </w:r>
      <w:r w:rsidRPr="00695817">
        <w:rPr>
          <w:bCs/>
          <w:szCs w:val="22"/>
        </w:rPr>
        <w:t xml:space="preserve"> (CL 0,44 l/kg/hod) s</w:t>
      </w:r>
      <w:r>
        <w:rPr>
          <w:bCs/>
          <w:szCs w:val="22"/>
        </w:rPr>
        <w:t xml:space="preserve"> polčasom </w:t>
      </w:r>
      <w:r w:rsidRPr="00695817">
        <w:rPr>
          <w:bCs/>
          <w:szCs w:val="22"/>
        </w:rPr>
        <w:t>elimináci</w:t>
      </w:r>
      <w:r>
        <w:rPr>
          <w:bCs/>
          <w:szCs w:val="22"/>
        </w:rPr>
        <w:t>e</w:t>
      </w:r>
      <w:r w:rsidRPr="00695817">
        <w:rPr>
          <w:bCs/>
          <w:szCs w:val="22"/>
        </w:rPr>
        <w:t xml:space="preserve"> t</w:t>
      </w:r>
      <w:r w:rsidRPr="00695817">
        <w:rPr>
          <w:bCs/>
          <w:szCs w:val="22"/>
          <w:vertAlign w:val="subscript"/>
        </w:rPr>
        <w:t>1/2</w:t>
      </w:r>
      <w:r w:rsidRPr="00695817">
        <w:rPr>
          <w:bCs/>
          <w:szCs w:val="22"/>
        </w:rPr>
        <w:t xml:space="preserve"> 1,1 h</w:t>
      </w:r>
      <w:r>
        <w:rPr>
          <w:bCs/>
          <w:szCs w:val="22"/>
        </w:rPr>
        <w:t>od</w:t>
      </w:r>
      <w:r w:rsidRPr="00695817">
        <w:rPr>
          <w:bCs/>
          <w:szCs w:val="22"/>
        </w:rPr>
        <w:t xml:space="preserve">. Po </w:t>
      </w:r>
      <w:r>
        <w:rPr>
          <w:bCs/>
          <w:szCs w:val="22"/>
        </w:rPr>
        <w:t>subkután</w:t>
      </w:r>
      <w:r w:rsidRPr="00695817">
        <w:rPr>
          <w:bCs/>
          <w:szCs w:val="22"/>
        </w:rPr>
        <w:t>nom pod</w:t>
      </w:r>
      <w:r>
        <w:rPr>
          <w:bCs/>
          <w:szCs w:val="22"/>
        </w:rPr>
        <w:t>aní</w:t>
      </w:r>
      <w:r w:rsidRPr="00695817">
        <w:rPr>
          <w:bCs/>
          <w:szCs w:val="22"/>
        </w:rPr>
        <w:t xml:space="preserve"> bol</w:t>
      </w:r>
      <w:r>
        <w:rPr>
          <w:bCs/>
          <w:szCs w:val="22"/>
        </w:rPr>
        <w:t xml:space="preserve"> </w:t>
      </w:r>
      <w:r w:rsidRPr="00695817">
        <w:rPr>
          <w:bCs/>
          <w:szCs w:val="22"/>
        </w:rPr>
        <w:t>termin</w:t>
      </w:r>
      <w:r w:rsidRPr="00695817">
        <w:rPr>
          <w:rFonts w:hint="eastAsia"/>
          <w:bCs/>
          <w:szCs w:val="22"/>
        </w:rPr>
        <w:t>á</w:t>
      </w:r>
      <w:r w:rsidRPr="00695817">
        <w:rPr>
          <w:bCs/>
          <w:szCs w:val="22"/>
        </w:rPr>
        <w:t>lny pol</w:t>
      </w:r>
      <w:r w:rsidRPr="00695817">
        <w:rPr>
          <w:rFonts w:hint="eastAsia"/>
          <w:bCs/>
          <w:szCs w:val="22"/>
        </w:rPr>
        <w:t>č</w:t>
      </w:r>
      <w:r w:rsidRPr="00695817">
        <w:rPr>
          <w:bCs/>
          <w:szCs w:val="22"/>
        </w:rPr>
        <w:t xml:space="preserve">as </w:t>
      </w:r>
      <w:r>
        <w:rPr>
          <w:bCs/>
          <w:szCs w:val="22"/>
        </w:rPr>
        <w:t>eliminácie z krvi</w:t>
      </w:r>
      <w:r w:rsidRPr="00695817">
        <w:rPr>
          <w:bCs/>
          <w:szCs w:val="22"/>
        </w:rPr>
        <w:t xml:space="preserve"> 1,1 h</w:t>
      </w:r>
      <w:r>
        <w:rPr>
          <w:bCs/>
          <w:szCs w:val="22"/>
        </w:rPr>
        <w:t>od.</w:t>
      </w:r>
    </w:p>
    <w:p w14:paraId="586AD48D" w14:textId="10FB0C2C" w:rsidR="005356E0" w:rsidRDefault="00695817" w:rsidP="00C47BE1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R</w:t>
      </w:r>
      <w:r w:rsidRPr="00695817">
        <w:rPr>
          <w:bCs/>
          <w:szCs w:val="22"/>
        </w:rPr>
        <w:t>obena</w:t>
      </w:r>
      <w:r>
        <w:rPr>
          <w:bCs/>
          <w:szCs w:val="22"/>
        </w:rPr>
        <w:t>k</w:t>
      </w:r>
      <w:r w:rsidRPr="00695817">
        <w:rPr>
          <w:bCs/>
          <w:szCs w:val="22"/>
        </w:rPr>
        <w:t>oxib</w:t>
      </w:r>
      <w:r>
        <w:rPr>
          <w:bCs/>
          <w:szCs w:val="22"/>
        </w:rPr>
        <w:t xml:space="preserve"> </w:t>
      </w:r>
      <w:r w:rsidRPr="00695817">
        <w:rPr>
          <w:bCs/>
          <w:szCs w:val="22"/>
        </w:rPr>
        <w:t>zotrv</w:t>
      </w:r>
      <w:r w:rsidRPr="00695817">
        <w:rPr>
          <w:rFonts w:hint="eastAsia"/>
          <w:bCs/>
          <w:szCs w:val="22"/>
        </w:rPr>
        <w:t>á</w:t>
      </w:r>
      <w:r w:rsidRPr="00695817">
        <w:rPr>
          <w:bCs/>
          <w:szCs w:val="22"/>
        </w:rPr>
        <w:t xml:space="preserve">va </w:t>
      </w:r>
      <w:r w:rsidR="005356E0" w:rsidRPr="00695817">
        <w:rPr>
          <w:bCs/>
          <w:szCs w:val="22"/>
        </w:rPr>
        <w:t>dlh</w:t>
      </w:r>
      <w:r w:rsidR="005356E0" w:rsidRPr="00695817">
        <w:rPr>
          <w:rFonts w:hint="eastAsia"/>
          <w:bCs/>
          <w:szCs w:val="22"/>
        </w:rPr>
        <w:t>š</w:t>
      </w:r>
      <w:r w:rsidR="005356E0" w:rsidRPr="00695817">
        <w:rPr>
          <w:bCs/>
          <w:szCs w:val="22"/>
        </w:rPr>
        <w:t xml:space="preserve">ie </w:t>
      </w:r>
      <w:r w:rsidRPr="00695817">
        <w:rPr>
          <w:bCs/>
          <w:szCs w:val="22"/>
        </w:rPr>
        <w:t>a vo v</w:t>
      </w:r>
      <w:r>
        <w:rPr>
          <w:bCs/>
          <w:szCs w:val="22"/>
        </w:rPr>
        <w:t>yš</w:t>
      </w:r>
      <w:r w:rsidRPr="00695817">
        <w:rPr>
          <w:rFonts w:hint="eastAsia"/>
          <w:bCs/>
          <w:szCs w:val="22"/>
        </w:rPr>
        <w:t>š</w:t>
      </w:r>
      <w:r w:rsidRPr="00695817">
        <w:rPr>
          <w:bCs/>
          <w:szCs w:val="22"/>
        </w:rPr>
        <w:t>ej</w:t>
      </w:r>
      <w:r>
        <w:rPr>
          <w:bCs/>
          <w:szCs w:val="22"/>
        </w:rPr>
        <w:t xml:space="preserve"> </w:t>
      </w:r>
      <w:r w:rsidRPr="00695817">
        <w:rPr>
          <w:bCs/>
          <w:szCs w:val="22"/>
        </w:rPr>
        <w:t>koncentrácii</w:t>
      </w:r>
      <w:r w:rsidR="005356E0">
        <w:rPr>
          <w:bCs/>
          <w:szCs w:val="22"/>
        </w:rPr>
        <w:t xml:space="preserve"> v</w:t>
      </w:r>
      <w:r w:rsidR="005356E0" w:rsidRPr="00695817">
        <w:rPr>
          <w:bCs/>
          <w:szCs w:val="22"/>
        </w:rPr>
        <w:t xml:space="preserve"> mieste zápalu</w:t>
      </w:r>
      <w:r w:rsidRPr="00695817">
        <w:rPr>
          <w:bCs/>
          <w:szCs w:val="22"/>
        </w:rPr>
        <w:t xml:space="preserve"> ako v krvi.</w:t>
      </w:r>
    </w:p>
    <w:p w14:paraId="46CF48F5" w14:textId="39F9A9F1" w:rsidR="00695817" w:rsidRPr="0025092A" w:rsidRDefault="00695817" w:rsidP="00C47BE1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695817">
        <w:rPr>
          <w:bCs/>
          <w:szCs w:val="22"/>
        </w:rPr>
        <w:t>Robenacoxib sa vylu</w:t>
      </w:r>
      <w:r w:rsidRPr="00695817">
        <w:rPr>
          <w:rFonts w:hint="eastAsia"/>
          <w:bCs/>
          <w:szCs w:val="22"/>
        </w:rPr>
        <w:t>č</w:t>
      </w:r>
      <w:r w:rsidRPr="00695817">
        <w:rPr>
          <w:bCs/>
          <w:szCs w:val="22"/>
        </w:rPr>
        <w:t xml:space="preserve">uje </w:t>
      </w:r>
      <w:r w:rsidR="005356E0">
        <w:rPr>
          <w:bCs/>
          <w:szCs w:val="22"/>
        </w:rPr>
        <w:t>prevažne</w:t>
      </w:r>
      <w:r w:rsidRPr="00695817">
        <w:rPr>
          <w:bCs/>
          <w:szCs w:val="22"/>
        </w:rPr>
        <w:t xml:space="preserve"> </w:t>
      </w:r>
      <w:r w:rsidRPr="00695817">
        <w:rPr>
          <w:rFonts w:hint="eastAsia"/>
          <w:bCs/>
          <w:szCs w:val="22"/>
        </w:rPr>
        <w:t>ž</w:t>
      </w:r>
      <w:r w:rsidRPr="00695817">
        <w:rPr>
          <w:bCs/>
          <w:szCs w:val="22"/>
        </w:rPr>
        <w:t>l</w:t>
      </w:r>
      <w:r w:rsidRPr="00695817">
        <w:rPr>
          <w:rFonts w:hint="eastAsia"/>
          <w:bCs/>
          <w:szCs w:val="22"/>
        </w:rPr>
        <w:t>č</w:t>
      </w:r>
      <w:r w:rsidRPr="00695817">
        <w:rPr>
          <w:bCs/>
          <w:szCs w:val="22"/>
        </w:rPr>
        <w:t>ov</w:t>
      </w:r>
      <w:r w:rsidR="005356E0">
        <w:rPr>
          <w:bCs/>
          <w:szCs w:val="22"/>
        </w:rPr>
        <w:t>ými cestami</w:t>
      </w:r>
      <w:r w:rsidRPr="00695817">
        <w:rPr>
          <w:bCs/>
          <w:szCs w:val="22"/>
        </w:rPr>
        <w:t xml:space="preserve"> (~ 70</w:t>
      </w:r>
      <w:r w:rsidR="005356E0">
        <w:rPr>
          <w:bCs/>
          <w:szCs w:val="22"/>
        </w:rPr>
        <w:t> </w:t>
      </w:r>
      <w:r w:rsidRPr="00695817">
        <w:rPr>
          <w:bCs/>
          <w:szCs w:val="22"/>
        </w:rPr>
        <w:t>%) a zvy</w:t>
      </w:r>
      <w:r w:rsidRPr="00695817">
        <w:rPr>
          <w:rFonts w:hint="eastAsia"/>
          <w:bCs/>
          <w:szCs w:val="22"/>
        </w:rPr>
        <w:t>š</w:t>
      </w:r>
      <w:r w:rsidRPr="00695817">
        <w:rPr>
          <w:bCs/>
          <w:szCs w:val="22"/>
        </w:rPr>
        <w:t>ok obli</w:t>
      </w:r>
      <w:r w:rsidRPr="00695817">
        <w:rPr>
          <w:rFonts w:hint="eastAsia"/>
          <w:bCs/>
          <w:szCs w:val="22"/>
        </w:rPr>
        <w:t>č</w:t>
      </w:r>
      <w:r w:rsidRPr="00695817">
        <w:rPr>
          <w:bCs/>
          <w:szCs w:val="22"/>
        </w:rPr>
        <w:t>k</w:t>
      </w:r>
      <w:r w:rsidR="005356E0">
        <w:rPr>
          <w:bCs/>
          <w:szCs w:val="22"/>
        </w:rPr>
        <w:t>ami</w:t>
      </w:r>
      <w:r w:rsidRPr="00695817">
        <w:rPr>
          <w:bCs/>
          <w:szCs w:val="22"/>
        </w:rPr>
        <w:t>. Opakovan</w:t>
      </w:r>
      <w:r w:rsidRPr="00695817">
        <w:rPr>
          <w:rFonts w:hint="eastAsia"/>
          <w:bCs/>
          <w:szCs w:val="22"/>
        </w:rPr>
        <w:t>é</w:t>
      </w:r>
      <w:r w:rsidRPr="00695817">
        <w:rPr>
          <w:bCs/>
          <w:szCs w:val="22"/>
        </w:rPr>
        <w:t xml:space="preserve"> </w:t>
      </w:r>
      <w:r w:rsidR="005356E0">
        <w:rPr>
          <w:bCs/>
          <w:szCs w:val="22"/>
        </w:rPr>
        <w:t>subkutánne</w:t>
      </w:r>
      <w:r w:rsidRPr="00695817">
        <w:rPr>
          <w:bCs/>
          <w:szCs w:val="22"/>
        </w:rPr>
        <w:t xml:space="preserve"> podanie robena</w:t>
      </w:r>
      <w:r w:rsidR="005356E0">
        <w:rPr>
          <w:bCs/>
          <w:szCs w:val="22"/>
        </w:rPr>
        <w:t>k</w:t>
      </w:r>
      <w:r w:rsidRPr="00695817">
        <w:rPr>
          <w:bCs/>
          <w:szCs w:val="22"/>
        </w:rPr>
        <w:t>oxibu v dávkach 2</w:t>
      </w:r>
      <w:r w:rsidR="005356E0">
        <w:rPr>
          <w:bCs/>
          <w:szCs w:val="22"/>
        </w:rPr>
        <w:t> </w:t>
      </w:r>
      <w:r w:rsidRPr="00695817">
        <w:rPr>
          <w:rFonts w:hint="eastAsia"/>
          <w:bCs/>
          <w:szCs w:val="22"/>
        </w:rPr>
        <w:t>–</w:t>
      </w:r>
      <w:r w:rsidR="005356E0">
        <w:rPr>
          <w:bCs/>
          <w:szCs w:val="22"/>
        </w:rPr>
        <w:t> </w:t>
      </w:r>
      <w:r w:rsidRPr="00695817">
        <w:rPr>
          <w:bCs/>
          <w:szCs w:val="22"/>
        </w:rPr>
        <w:t>20 mg/kg nesp</w:t>
      </w:r>
      <w:r w:rsidRPr="00695817">
        <w:rPr>
          <w:rFonts w:hint="eastAsia"/>
          <w:bCs/>
          <w:szCs w:val="22"/>
        </w:rPr>
        <w:t>ô</w:t>
      </w:r>
      <w:r w:rsidRPr="00695817">
        <w:rPr>
          <w:bCs/>
          <w:szCs w:val="22"/>
        </w:rPr>
        <w:t xml:space="preserve">sobilo </w:t>
      </w:r>
      <w:r w:rsidRPr="00695817">
        <w:rPr>
          <w:rFonts w:hint="eastAsia"/>
          <w:bCs/>
          <w:szCs w:val="22"/>
        </w:rPr>
        <w:t>ž</w:t>
      </w:r>
      <w:r w:rsidRPr="00695817">
        <w:rPr>
          <w:bCs/>
          <w:szCs w:val="22"/>
        </w:rPr>
        <w:t>iadnu zmenu krvn</w:t>
      </w:r>
      <w:r w:rsidR="005356E0">
        <w:rPr>
          <w:bCs/>
          <w:szCs w:val="22"/>
        </w:rPr>
        <w:t>ého obrazu</w:t>
      </w:r>
      <w:r w:rsidRPr="00695817">
        <w:rPr>
          <w:bCs/>
          <w:szCs w:val="22"/>
        </w:rPr>
        <w:t xml:space="preserve">, ani </w:t>
      </w:r>
      <w:r w:rsidR="005356E0">
        <w:rPr>
          <w:bCs/>
          <w:szCs w:val="22"/>
        </w:rPr>
        <w:t>nedošlo k</w:t>
      </w:r>
      <w:r w:rsidRPr="00695817">
        <w:rPr>
          <w:bCs/>
          <w:szCs w:val="22"/>
        </w:rPr>
        <w:t xml:space="preserve"> bioakumulácii robena</w:t>
      </w:r>
      <w:r w:rsidR="005356E0">
        <w:rPr>
          <w:bCs/>
          <w:szCs w:val="22"/>
        </w:rPr>
        <w:t>k</w:t>
      </w:r>
      <w:r w:rsidRPr="00695817">
        <w:rPr>
          <w:bCs/>
          <w:szCs w:val="22"/>
        </w:rPr>
        <w:t>oxibu alebo</w:t>
      </w:r>
      <w:r w:rsidR="005356E0">
        <w:rPr>
          <w:bCs/>
          <w:szCs w:val="22"/>
        </w:rPr>
        <w:t xml:space="preserve"> </w:t>
      </w:r>
      <w:r w:rsidRPr="00695817">
        <w:rPr>
          <w:bCs/>
          <w:szCs w:val="22"/>
        </w:rPr>
        <w:t xml:space="preserve">indukcii enzýmu. Bioakumulácia metabolitov nebola </w:t>
      </w:r>
      <w:r w:rsidR="005356E0">
        <w:rPr>
          <w:bCs/>
          <w:szCs w:val="22"/>
        </w:rPr>
        <w:t>skúm</w:t>
      </w:r>
      <w:r w:rsidRPr="00695817">
        <w:rPr>
          <w:bCs/>
          <w:szCs w:val="22"/>
        </w:rPr>
        <w:t>aná. Farmakokinetik</w:t>
      </w:r>
      <w:r w:rsidR="005356E0">
        <w:rPr>
          <w:bCs/>
          <w:szCs w:val="22"/>
        </w:rPr>
        <w:t>a</w:t>
      </w:r>
      <w:r w:rsidRPr="00695817">
        <w:rPr>
          <w:bCs/>
          <w:szCs w:val="22"/>
        </w:rPr>
        <w:t xml:space="preserve"> </w:t>
      </w:r>
      <w:r w:rsidR="005356E0">
        <w:rPr>
          <w:bCs/>
          <w:szCs w:val="22"/>
        </w:rPr>
        <w:t xml:space="preserve">injekčného roztoku </w:t>
      </w:r>
      <w:r w:rsidRPr="00695817">
        <w:rPr>
          <w:bCs/>
          <w:szCs w:val="22"/>
        </w:rPr>
        <w:t>robena</w:t>
      </w:r>
      <w:r w:rsidR="005356E0">
        <w:rPr>
          <w:bCs/>
          <w:szCs w:val="22"/>
        </w:rPr>
        <w:t>k</w:t>
      </w:r>
      <w:r w:rsidRPr="00695817">
        <w:rPr>
          <w:bCs/>
          <w:szCs w:val="22"/>
        </w:rPr>
        <w:t xml:space="preserve">oxibu sa </w:t>
      </w:r>
      <w:r w:rsidR="005356E0">
        <w:rPr>
          <w:bCs/>
          <w:szCs w:val="22"/>
        </w:rPr>
        <w:t xml:space="preserve">medzi </w:t>
      </w:r>
      <w:r w:rsidRPr="00695817">
        <w:rPr>
          <w:bCs/>
          <w:szCs w:val="22"/>
        </w:rPr>
        <w:t>samca</w:t>
      </w:r>
      <w:r w:rsidR="005356E0">
        <w:rPr>
          <w:bCs/>
          <w:szCs w:val="22"/>
        </w:rPr>
        <w:t>mi</w:t>
      </w:r>
      <w:r w:rsidRPr="00695817">
        <w:rPr>
          <w:bCs/>
          <w:szCs w:val="22"/>
        </w:rPr>
        <w:t xml:space="preserve"> a</w:t>
      </w:r>
      <w:r w:rsidR="005356E0">
        <w:rPr>
          <w:bCs/>
          <w:szCs w:val="22"/>
        </w:rPr>
        <w:t> </w:t>
      </w:r>
      <w:r w:rsidRPr="00695817">
        <w:rPr>
          <w:bCs/>
          <w:szCs w:val="22"/>
        </w:rPr>
        <w:t>sami</w:t>
      </w:r>
      <w:r w:rsidRPr="00695817">
        <w:rPr>
          <w:rFonts w:hint="eastAsia"/>
          <w:bCs/>
          <w:szCs w:val="22"/>
        </w:rPr>
        <w:t>č</w:t>
      </w:r>
      <w:r w:rsidRPr="00695817">
        <w:rPr>
          <w:bCs/>
          <w:szCs w:val="22"/>
        </w:rPr>
        <w:t>k</w:t>
      </w:r>
      <w:r w:rsidR="005356E0">
        <w:rPr>
          <w:bCs/>
          <w:szCs w:val="22"/>
        </w:rPr>
        <w:t xml:space="preserve">ami </w:t>
      </w:r>
      <w:r w:rsidRPr="00695817">
        <w:rPr>
          <w:bCs/>
          <w:szCs w:val="22"/>
        </w:rPr>
        <w:t>ne</w:t>
      </w:r>
      <w:r w:rsidR="005356E0">
        <w:rPr>
          <w:bCs/>
          <w:szCs w:val="22"/>
        </w:rPr>
        <w:t>líši</w:t>
      </w:r>
      <w:r w:rsidRPr="00695817">
        <w:rPr>
          <w:bCs/>
          <w:szCs w:val="22"/>
        </w:rPr>
        <w:t>.</w:t>
      </w:r>
    </w:p>
    <w:p w14:paraId="69A7B12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727428" w14:textId="215EF890" w:rsidR="005356E0" w:rsidRPr="0025092A" w:rsidRDefault="005356E0" w:rsidP="005356E0">
      <w:pPr>
        <w:tabs>
          <w:tab w:val="clear" w:pos="567"/>
          <w:tab w:val="left" w:pos="0"/>
        </w:tabs>
        <w:spacing w:line="240" w:lineRule="auto"/>
        <w:rPr>
          <w:bCs/>
          <w:szCs w:val="22"/>
          <w:u w:val="single"/>
        </w:rPr>
      </w:pPr>
      <w:r>
        <w:rPr>
          <w:b/>
          <w:szCs w:val="22"/>
        </w:rPr>
        <w:t>Ps</w:t>
      </w:r>
      <w:r w:rsidRPr="0025092A">
        <w:rPr>
          <w:b/>
          <w:szCs w:val="22"/>
        </w:rPr>
        <w:t>y</w:t>
      </w:r>
      <w:r w:rsidRPr="0025092A">
        <w:rPr>
          <w:bCs/>
          <w:szCs w:val="22"/>
        </w:rPr>
        <w:t>:</w:t>
      </w:r>
    </w:p>
    <w:p w14:paraId="52DF0390" w14:textId="77777777" w:rsidR="005356E0" w:rsidRDefault="005356E0" w:rsidP="005356E0">
      <w:pPr>
        <w:tabs>
          <w:tab w:val="clear" w:pos="567"/>
          <w:tab w:val="left" w:pos="0"/>
        </w:tabs>
        <w:spacing w:line="240" w:lineRule="auto"/>
        <w:rPr>
          <w:b/>
          <w:color w:val="7F7F7F" w:themeColor="text1" w:themeTint="80"/>
          <w:szCs w:val="22"/>
        </w:rPr>
      </w:pPr>
    </w:p>
    <w:p w14:paraId="50988DC5" w14:textId="2F1C9999" w:rsidR="005356E0" w:rsidRPr="0025092A" w:rsidRDefault="005356E0" w:rsidP="005356E0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25092A">
        <w:rPr>
          <w:bCs/>
          <w:szCs w:val="22"/>
          <w:u w:val="single"/>
        </w:rPr>
        <w:t>Absorpcia</w:t>
      </w:r>
    </w:p>
    <w:p w14:paraId="07838BF9" w14:textId="77777777" w:rsidR="005356E0" w:rsidRPr="0025092A" w:rsidRDefault="005356E0" w:rsidP="005356E0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25092A">
        <w:rPr>
          <w:bCs/>
          <w:szCs w:val="22"/>
        </w:rPr>
        <w:t>Maximálne koncentrácie robena</w:t>
      </w:r>
      <w:r>
        <w:rPr>
          <w:bCs/>
          <w:szCs w:val="22"/>
        </w:rPr>
        <w:t>k</w:t>
      </w:r>
      <w:r w:rsidRPr="0025092A">
        <w:rPr>
          <w:bCs/>
          <w:szCs w:val="22"/>
        </w:rPr>
        <w:t>oxibu v krvi po subkutánn</w:t>
      </w:r>
      <w:r>
        <w:rPr>
          <w:bCs/>
          <w:szCs w:val="22"/>
        </w:rPr>
        <w:t>om podaní</w:t>
      </w:r>
      <w:r w:rsidRPr="0025092A">
        <w:rPr>
          <w:bCs/>
          <w:szCs w:val="22"/>
        </w:rPr>
        <w:t xml:space="preserve"> sa dosahu</w:t>
      </w:r>
      <w:r>
        <w:rPr>
          <w:bCs/>
          <w:szCs w:val="22"/>
        </w:rPr>
        <w:t>jú</w:t>
      </w:r>
      <w:r w:rsidRPr="0025092A">
        <w:rPr>
          <w:bCs/>
          <w:szCs w:val="22"/>
        </w:rPr>
        <w:t xml:space="preserve"> rýchlo.</w:t>
      </w:r>
    </w:p>
    <w:p w14:paraId="5C9D74EB" w14:textId="158F6322" w:rsidR="005356E0" w:rsidRDefault="005356E0" w:rsidP="005356E0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25092A">
        <w:rPr>
          <w:bCs/>
          <w:szCs w:val="22"/>
        </w:rPr>
        <w:t xml:space="preserve">Po dávke 2 mg/kg </w:t>
      </w:r>
      <w:r>
        <w:rPr>
          <w:bCs/>
          <w:szCs w:val="22"/>
        </w:rPr>
        <w:t>a</w:t>
      </w:r>
      <w:r w:rsidRPr="0025092A">
        <w:rPr>
          <w:bCs/>
          <w:szCs w:val="22"/>
        </w:rPr>
        <w:t xml:space="preserve"> t</w:t>
      </w:r>
      <w:r w:rsidRPr="0025092A">
        <w:rPr>
          <w:bCs/>
          <w:szCs w:val="22"/>
          <w:vertAlign w:val="subscript"/>
        </w:rPr>
        <w:t xml:space="preserve">max </w:t>
      </w:r>
      <w:r w:rsidRPr="0025092A">
        <w:rPr>
          <w:bCs/>
          <w:szCs w:val="22"/>
        </w:rPr>
        <w:t>1 h</w:t>
      </w:r>
      <w:r>
        <w:rPr>
          <w:bCs/>
          <w:szCs w:val="22"/>
        </w:rPr>
        <w:t>od</w:t>
      </w:r>
      <w:r w:rsidRPr="0025092A">
        <w:rPr>
          <w:bCs/>
          <w:szCs w:val="22"/>
        </w:rPr>
        <w:t xml:space="preserve"> sa dosiahne C</w:t>
      </w:r>
      <w:r w:rsidRPr="0025092A">
        <w:rPr>
          <w:bCs/>
          <w:szCs w:val="22"/>
          <w:vertAlign w:val="subscript"/>
        </w:rPr>
        <w:t>max</w:t>
      </w:r>
      <w:r w:rsidRPr="0025092A">
        <w:rPr>
          <w:bCs/>
          <w:szCs w:val="22"/>
        </w:rPr>
        <w:t xml:space="preserve"> 6</w:t>
      </w:r>
      <w:r>
        <w:rPr>
          <w:bCs/>
          <w:szCs w:val="22"/>
        </w:rPr>
        <w:t>15</w:t>
      </w:r>
      <w:r w:rsidRPr="0025092A">
        <w:rPr>
          <w:bCs/>
          <w:szCs w:val="22"/>
        </w:rPr>
        <w:t xml:space="preserve"> ng/ml a AUC </w:t>
      </w:r>
      <w:r>
        <w:rPr>
          <w:bCs/>
          <w:szCs w:val="22"/>
        </w:rPr>
        <w:t>2</w:t>
      </w:r>
      <w:r w:rsidRPr="0025092A">
        <w:rPr>
          <w:bCs/>
          <w:szCs w:val="22"/>
        </w:rPr>
        <w:t xml:space="preserve"> 18</w:t>
      </w:r>
      <w:r>
        <w:rPr>
          <w:bCs/>
          <w:szCs w:val="22"/>
        </w:rPr>
        <w:t>0</w:t>
      </w:r>
      <w:r w:rsidRPr="0025092A">
        <w:rPr>
          <w:bCs/>
          <w:szCs w:val="22"/>
        </w:rPr>
        <w:t xml:space="preserve"> ng·h</w:t>
      </w:r>
      <w:r>
        <w:rPr>
          <w:bCs/>
          <w:szCs w:val="22"/>
        </w:rPr>
        <w:t>od</w:t>
      </w:r>
      <w:r w:rsidRPr="0025092A">
        <w:rPr>
          <w:bCs/>
          <w:szCs w:val="22"/>
        </w:rPr>
        <w:t>/ml.</w:t>
      </w:r>
    </w:p>
    <w:p w14:paraId="1F9B54AF" w14:textId="53DF73B6" w:rsidR="005356E0" w:rsidRPr="0025092A" w:rsidRDefault="005356E0" w:rsidP="005356E0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25092A">
        <w:rPr>
          <w:bCs/>
          <w:szCs w:val="22"/>
        </w:rPr>
        <w:t xml:space="preserve">Po subkutánnom podaní </w:t>
      </w:r>
      <w:r>
        <w:rPr>
          <w:bCs/>
          <w:szCs w:val="22"/>
        </w:rPr>
        <w:t xml:space="preserve">dávky </w:t>
      </w:r>
      <w:r w:rsidRPr="0025092A">
        <w:rPr>
          <w:bCs/>
          <w:szCs w:val="22"/>
        </w:rPr>
        <w:t xml:space="preserve">1 mg/kg je systémová biodostupnosť </w:t>
      </w:r>
      <w:r>
        <w:rPr>
          <w:bCs/>
          <w:szCs w:val="22"/>
        </w:rPr>
        <w:t>88</w:t>
      </w:r>
      <w:r w:rsidRPr="0025092A">
        <w:rPr>
          <w:bCs/>
          <w:szCs w:val="22"/>
        </w:rPr>
        <w:t xml:space="preserve"> %.</w:t>
      </w:r>
    </w:p>
    <w:p w14:paraId="250C73F9" w14:textId="77777777" w:rsidR="005356E0" w:rsidRDefault="005356E0" w:rsidP="005356E0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69C9EC59" w14:textId="77777777" w:rsidR="005356E0" w:rsidRPr="00695817" w:rsidRDefault="005356E0" w:rsidP="005356E0">
      <w:pPr>
        <w:tabs>
          <w:tab w:val="clear" w:pos="567"/>
          <w:tab w:val="left" w:pos="0"/>
        </w:tabs>
        <w:spacing w:line="240" w:lineRule="auto"/>
        <w:rPr>
          <w:bCs/>
          <w:szCs w:val="22"/>
          <w:u w:val="single"/>
        </w:rPr>
      </w:pPr>
      <w:r w:rsidRPr="00695817">
        <w:rPr>
          <w:bCs/>
          <w:szCs w:val="22"/>
          <w:u w:val="single"/>
        </w:rPr>
        <w:t>Distribúcia</w:t>
      </w:r>
    </w:p>
    <w:p w14:paraId="027D0AD2" w14:textId="29C7EF08" w:rsidR="005356E0" w:rsidRPr="00695817" w:rsidRDefault="005356E0" w:rsidP="005356E0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695817">
        <w:rPr>
          <w:bCs/>
          <w:szCs w:val="22"/>
        </w:rPr>
        <w:t>Robena</w:t>
      </w:r>
      <w:r>
        <w:rPr>
          <w:bCs/>
          <w:szCs w:val="22"/>
        </w:rPr>
        <w:t>k</w:t>
      </w:r>
      <w:r w:rsidRPr="00695817">
        <w:rPr>
          <w:bCs/>
          <w:szCs w:val="22"/>
        </w:rPr>
        <w:t xml:space="preserve">oxib má relatívne malý </w:t>
      </w:r>
      <w:r>
        <w:rPr>
          <w:bCs/>
          <w:szCs w:val="22"/>
        </w:rPr>
        <w:t xml:space="preserve">distribučný </w:t>
      </w:r>
      <w:r w:rsidRPr="00695817">
        <w:rPr>
          <w:bCs/>
          <w:szCs w:val="22"/>
        </w:rPr>
        <w:t>objem (</w:t>
      </w:r>
      <w:r>
        <w:rPr>
          <w:bCs/>
          <w:szCs w:val="22"/>
        </w:rPr>
        <w:t>240</w:t>
      </w:r>
      <w:r w:rsidRPr="00695817">
        <w:rPr>
          <w:bCs/>
          <w:szCs w:val="22"/>
        </w:rPr>
        <w:t xml:space="preserve"> ml/kg) a</w:t>
      </w:r>
      <w:r>
        <w:rPr>
          <w:bCs/>
          <w:szCs w:val="22"/>
        </w:rPr>
        <w:t xml:space="preserve"> vo </w:t>
      </w:r>
      <w:r w:rsidRPr="00695817">
        <w:rPr>
          <w:bCs/>
          <w:szCs w:val="22"/>
        </w:rPr>
        <w:t>v</w:t>
      </w:r>
      <w:r>
        <w:rPr>
          <w:bCs/>
          <w:szCs w:val="22"/>
        </w:rPr>
        <w:t>eľkej miere sa</w:t>
      </w:r>
      <w:r w:rsidRPr="00695817">
        <w:rPr>
          <w:bCs/>
          <w:szCs w:val="22"/>
        </w:rPr>
        <w:t xml:space="preserve"> via</w:t>
      </w:r>
      <w:r>
        <w:rPr>
          <w:bCs/>
          <w:szCs w:val="22"/>
        </w:rPr>
        <w:t>že</w:t>
      </w:r>
      <w:r w:rsidRPr="00695817">
        <w:rPr>
          <w:bCs/>
          <w:szCs w:val="22"/>
        </w:rPr>
        <w:t xml:space="preserve"> na</w:t>
      </w:r>
      <w:r>
        <w:rPr>
          <w:bCs/>
          <w:szCs w:val="22"/>
        </w:rPr>
        <w:t> </w:t>
      </w:r>
      <w:r w:rsidRPr="00695817">
        <w:rPr>
          <w:bCs/>
          <w:szCs w:val="22"/>
        </w:rPr>
        <w:t xml:space="preserve">proteíny </w:t>
      </w:r>
      <w:r>
        <w:rPr>
          <w:bCs/>
          <w:szCs w:val="22"/>
        </w:rPr>
        <w:t xml:space="preserve">plazmy </w:t>
      </w:r>
      <w:r w:rsidRPr="00695817">
        <w:rPr>
          <w:bCs/>
          <w:szCs w:val="22"/>
        </w:rPr>
        <w:t>(&gt; 99 %).</w:t>
      </w:r>
    </w:p>
    <w:p w14:paraId="1214D0C4" w14:textId="77777777" w:rsidR="005356E0" w:rsidRDefault="005356E0" w:rsidP="005356E0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4399A4B4" w14:textId="77777777" w:rsidR="005356E0" w:rsidRPr="00695817" w:rsidRDefault="005356E0" w:rsidP="005356E0">
      <w:pPr>
        <w:tabs>
          <w:tab w:val="clear" w:pos="567"/>
          <w:tab w:val="left" w:pos="0"/>
        </w:tabs>
        <w:spacing w:line="240" w:lineRule="auto"/>
        <w:rPr>
          <w:bCs/>
          <w:szCs w:val="22"/>
          <w:u w:val="single"/>
        </w:rPr>
      </w:pPr>
      <w:r w:rsidRPr="00695817">
        <w:rPr>
          <w:bCs/>
          <w:szCs w:val="22"/>
          <w:u w:val="single"/>
        </w:rPr>
        <w:t>Biotransformácia</w:t>
      </w:r>
    </w:p>
    <w:p w14:paraId="78507264" w14:textId="77777777" w:rsidR="005356E0" w:rsidRPr="00695817" w:rsidRDefault="005356E0" w:rsidP="005356E0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695817">
        <w:rPr>
          <w:bCs/>
          <w:szCs w:val="22"/>
        </w:rPr>
        <w:t>Robena</w:t>
      </w:r>
      <w:r>
        <w:rPr>
          <w:bCs/>
          <w:szCs w:val="22"/>
        </w:rPr>
        <w:t>k</w:t>
      </w:r>
      <w:r w:rsidRPr="00695817">
        <w:rPr>
          <w:bCs/>
          <w:szCs w:val="22"/>
        </w:rPr>
        <w:t xml:space="preserve">oxib sa </w:t>
      </w:r>
      <w:r>
        <w:rPr>
          <w:bCs/>
          <w:szCs w:val="22"/>
        </w:rPr>
        <w:t>extenzívne</w:t>
      </w:r>
      <w:r w:rsidRPr="00695817">
        <w:rPr>
          <w:bCs/>
          <w:szCs w:val="22"/>
        </w:rPr>
        <w:t xml:space="preserve"> metabolizuje v pe</w:t>
      </w:r>
      <w:r w:rsidRPr="00695817">
        <w:rPr>
          <w:rFonts w:hint="eastAsia"/>
          <w:bCs/>
          <w:szCs w:val="22"/>
        </w:rPr>
        <w:t>č</w:t>
      </w:r>
      <w:r w:rsidRPr="00695817">
        <w:rPr>
          <w:bCs/>
          <w:szCs w:val="22"/>
        </w:rPr>
        <w:t xml:space="preserve">eni. Okrem </w:t>
      </w:r>
      <w:r>
        <w:rPr>
          <w:bCs/>
          <w:szCs w:val="22"/>
        </w:rPr>
        <w:t xml:space="preserve">jedného </w:t>
      </w:r>
      <w:r w:rsidRPr="00695817">
        <w:rPr>
          <w:bCs/>
          <w:szCs w:val="22"/>
        </w:rPr>
        <w:t>laktámového</w:t>
      </w:r>
      <w:r>
        <w:rPr>
          <w:bCs/>
          <w:szCs w:val="22"/>
        </w:rPr>
        <w:t xml:space="preserve"> </w:t>
      </w:r>
      <w:r w:rsidRPr="00695817">
        <w:rPr>
          <w:bCs/>
          <w:szCs w:val="22"/>
        </w:rPr>
        <w:t>metabolitu</w:t>
      </w:r>
      <w:r>
        <w:rPr>
          <w:bCs/>
          <w:szCs w:val="22"/>
        </w:rPr>
        <w:t xml:space="preserve"> nie sú ostatné</w:t>
      </w:r>
      <w:r w:rsidRPr="00695817">
        <w:rPr>
          <w:bCs/>
          <w:szCs w:val="22"/>
        </w:rPr>
        <w:t xml:space="preserve"> metabolit</w:t>
      </w:r>
      <w:r>
        <w:rPr>
          <w:bCs/>
          <w:szCs w:val="22"/>
        </w:rPr>
        <w:t>y identifikované</w:t>
      </w:r>
      <w:r w:rsidRPr="00695817">
        <w:rPr>
          <w:bCs/>
          <w:szCs w:val="22"/>
        </w:rPr>
        <w:t>.</w:t>
      </w:r>
    </w:p>
    <w:p w14:paraId="414160D6" w14:textId="77777777" w:rsidR="005356E0" w:rsidRDefault="005356E0" w:rsidP="005356E0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042CCAFC" w14:textId="77777777" w:rsidR="005356E0" w:rsidRPr="00695817" w:rsidRDefault="005356E0" w:rsidP="00C47BE1">
      <w:pPr>
        <w:tabs>
          <w:tab w:val="clear" w:pos="567"/>
          <w:tab w:val="left" w:pos="0"/>
        </w:tabs>
        <w:spacing w:line="240" w:lineRule="auto"/>
        <w:rPr>
          <w:bCs/>
          <w:szCs w:val="22"/>
          <w:u w:val="single"/>
        </w:rPr>
      </w:pPr>
      <w:r w:rsidRPr="00695817">
        <w:rPr>
          <w:bCs/>
          <w:szCs w:val="22"/>
          <w:u w:val="single"/>
        </w:rPr>
        <w:t>Eliminácia</w:t>
      </w:r>
    </w:p>
    <w:p w14:paraId="4573E5D6" w14:textId="38DACFA4" w:rsidR="005356E0" w:rsidRDefault="005356E0" w:rsidP="00C47BE1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695817">
        <w:rPr>
          <w:bCs/>
          <w:szCs w:val="22"/>
        </w:rPr>
        <w:t xml:space="preserve">Po </w:t>
      </w:r>
      <w:r>
        <w:rPr>
          <w:bCs/>
          <w:szCs w:val="22"/>
        </w:rPr>
        <w:t>intravenóznom</w:t>
      </w:r>
      <w:r w:rsidRPr="00695817">
        <w:rPr>
          <w:bCs/>
          <w:szCs w:val="22"/>
        </w:rPr>
        <w:t xml:space="preserve"> podan</w:t>
      </w:r>
      <w:r w:rsidRPr="00695817">
        <w:rPr>
          <w:rFonts w:hint="eastAsia"/>
          <w:bCs/>
          <w:szCs w:val="22"/>
        </w:rPr>
        <w:t>í</w:t>
      </w:r>
      <w:r w:rsidRPr="00695817">
        <w:rPr>
          <w:bCs/>
          <w:szCs w:val="22"/>
        </w:rPr>
        <w:t xml:space="preserve"> sa robena</w:t>
      </w:r>
      <w:r>
        <w:rPr>
          <w:bCs/>
          <w:szCs w:val="22"/>
        </w:rPr>
        <w:t>k</w:t>
      </w:r>
      <w:r w:rsidRPr="00695817">
        <w:rPr>
          <w:bCs/>
          <w:szCs w:val="22"/>
        </w:rPr>
        <w:t xml:space="preserve">oxib z krvi rýchlo </w:t>
      </w:r>
      <w:r>
        <w:rPr>
          <w:bCs/>
          <w:szCs w:val="22"/>
        </w:rPr>
        <w:t>eliminuje</w:t>
      </w:r>
      <w:r w:rsidRPr="00695817">
        <w:rPr>
          <w:bCs/>
          <w:szCs w:val="22"/>
        </w:rPr>
        <w:t xml:space="preserve"> (CL 0,</w:t>
      </w:r>
      <w:r>
        <w:rPr>
          <w:bCs/>
          <w:szCs w:val="22"/>
        </w:rPr>
        <w:t>81</w:t>
      </w:r>
      <w:r w:rsidRPr="00695817">
        <w:rPr>
          <w:bCs/>
          <w:szCs w:val="22"/>
        </w:rPr>
        <w:t xml:space="preserve"> l/kg/hod) s</w:t>
      </w:r>
      <w:r>
        <w:rPr>
          <w:bCs/>
          <w:szCs w:val="22"/>
        </w:rPr>
        <w:t xml:space="preserve"> polčasom </w:t>
      </w:r>
      <w:r w:rsidRPr="00695817">
        <w:rPr>
          <w:bCs/>
          <w:szCs w:val="22"/>
        </w:rPr>
        <w:t>elimináci</w:t>
      </w:r>
      <w:r>
        <w:rPr>
          <w:bCs/>
          <w:szCs w:val="22"/>
        </w:rPr>
        <w:t>e</w:t>
      </w:r>
      <w:r w:rsidRPr="00695817">
        <w:rPr>
          <w:bCs/>
          <w:szCs w:val="22"/>
        </w:rPr>
        <w:t xml:space="preserve"> t</w:t>
      </w:r>
      <w:r w:rsidRPr="00695817">
        <w:rPr>
          <w:bCs/>
          <w:szCs w:val="22"/>
          <w:vertAlign w:val="subscript"/>
        </w:rPr>
        <w:t>1/2</w:t>
      </w:r>
      <w:r w:rsidRPr="00695817">
        <w:rPr>
          <w:bCs/>
          <w:szCs w:val="22"/>
        </w:rPr>
        <w:t xml:space="preserve"> </w:t>
      </w:r>
      <w:r>
        <w:rPr>
          <w:bCs/>
          <w:szCs w:val="22"/>
        </w:rPr>
        <w:t>0</w:t>
      </w:r>
      <w:r w:rsidRPr="00695817">
        <w:rPr>
          <w:bCs/>
          <w:szCs w:val="22"/>
        </w:rPr>
        <w:t>,</w:t>
      </w:r>
      <w:r>
        <w:rPr>
          <w:bCs/>
          <w:szCs w:val="22"/>
        </w:rPr>
        <w:t>8</w:t>
      </w:r>
      <w:r w:rsidRPr="00695817">
        <w:rPr>
          <w:bCs/>
          <w:szCs w:val="22"/>
        </w:rPr>
        <w:t xml:space="preserve"> h</w:t>
      </w:r>
      <w:r>
        <w:rPr>
          <w:bCs/>
          <w:szCs w:val="22"/>
        </w:rPr>
        <w:t>od</w:t>
      </w:r>
      <w:r w:rsidRPr="00695817">
        <w:rPr>
          <w:bCs/>
          <w:szCs w:val="22"/>
        </w:rPr>
        <w:t xml:space="preserve">. Po </w:t>
      </w:r>
      <w:r>
        <w:rPr>
          <w:bCs/>
          <w:szCs w:val="22"/>
        </w:rPr>
        <w:t>subkután</w:t>
      </w:r>
      <w:r w:rsidRPr="00695817">
        <w:rPr>
          <w:bCs/>
          <w:szCs w:val="22"/>
        </w:rPr>
        <w:t>nom pod</w:t>
      </w:r>
      <w:r>
        <w:rPr>
          <w:bCs/>
          <w:szCs w:val="22"/>
        </w:rPr>
        <w:t>aní</w:t>
      </w:r>
      <w:r w:rsidRPr="00695817">
        <w:rPr>
          <w:bCs/>
          <w:szCs w:val="22"/>
        </w:rPr>
        <w:t xml:space="preserve"> bol</w:t>
      </w:r>
      <w:r>
        <w:rPr>
          <w:bCs/>
          <w:szCs w:val="22"/>
        </w:rPr>
        <w:t xml:space="preserve"> </w:t>
      </w:r>
      <w:r w:rsidRPr="00695817">
        <w:rPr>
          <w:bCs/>
          <w:szCs w:val="22"/>
        </w:rPr>
        <w:t>termin</w:t>
      </w:r>
      <w:r w:rsidRPr="00695817">
        <w:rPr>
          <w:rFonts w:hint="eastAsia"/>
          <w:bCs/>
          <w:szCs w:val="22"/>
        </w:rPr>
        <w:t>á</w:t>
      </w:r>
      <w:r w:rsidRPr="00695817">
        <w:rPr>
          <w:bCs/>
          <w:szCs w:val="22"/>
        </w:rPr>
        <w:t>lny pol</w:t>
      </w:r>
      <w:r w:rsidRPr="00695817">
        <w:rPr>
          <w:rFonts w:hint="eastAsia"/>
          <w:bCs/>
          <w:szCs w:val="22"/>
        </w:rPr>
        <w:t>č</w:t>
      </w:r>
      <w:r w:rsidRPr="00695817">
        <w:rPr>
          <w:bCs/>
          <w:szCs w:val="22"/>
        </w:rPr>
        <w:t xml:space="preserve">as </w:t>
      </w:r>
      <w:r>
        <w:rPr>
          <w:bCs/>
          <w:szCs w:val="22"/>
        </w:rPr>
        <w:t>eliminácie z krvi</w:t>
      </w:r>
      <w:r w:rsidRPr="00695817">
        <w:rPr>
          <w:bCs/>
          <w:szCs w:val="22"/>
        </w:rPr>
        <w:t xml:space="preserve"> 1,</w:t>
      </w:r>
      <w:r>
        <w:rPr>
          <w:bCs/>
          <w:szCs w:val="22"/>
        </w:rPr>
        <w:t>2</w:t>
      </w:r>
      <w:r w:rsidRPr="00695817">
        <w:rPr>
          <w:bCs/>
          <w:szCs w:val="22"/>
        </w:rPr>
        <w:t xml:space="preserve"> h</w:t>
      </w:r>
      <w:r>
        <w:rPr>
          <w:bCs/>
          <w:szCs w:val="22"/>
        </w:rPr>
        <w:t>od.</w:t>
      </w:r>
    </w:p>
    <w:p w14:paraId="0A4516BE" w14:textId="7380287E" w:rsidR="005356E0" w:rsidRDefault="005356E0" w:rsidP="00C47BE1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R</w:t>
      </w:r>
      <w:r w:rsidRPr="00695817">
        <w:rPr>
          <w:bCs/>
          <w:szCs w:val="22"/>
        </w:rPr>
        <w:t>obena</w:t>
      </w:r>
      <w:r>
        <w:rPr>
          <w:bCs/>
          <w:szCs w:val="22"/>
        </w:rPr>
        <w:t>k</w:t>
      </w:r>
      <w:r w:rsidRPr="00695817">
        <w:rPr>
          <w:bCs/>
          <w:szCs w:val="22"/>
        </w:rPr>
        <w:t>oxib</w:t>
      </w:r>
      <w:r>
        <w:rPr>
          <w:bCs/>
          <w:szCs w:val="22"/>
        </w:rPr>
        <w:t xml:space="preserve"> </w:t>
      </w:r>
      <w:r w:rsidRPr="00695817">
        <w:rPr>
          <w:bCs/>
          <w:szCs w:val="22"/>
        </w:rPr>
        <w:t>zotrv</w:t>
      </w:r>
      <w:r w:rsidRPr="00695817">
        <w:rPr>
          <w:rFonts w:hint="eastAsia"/>
          <w:bCs/>
          <w:szCs w:val="22"/>
        </w:rPr>
        <w:t>á</w:t>
      </w:r>
      <w:r w:rsidRPr="00695817">
        <w:rPr>
          <w:bCs/>
          <w:szCs w:val="22"/>
        </w:rPr>
        <w:t>va dlh</w:t>
      </w:r>
      <w:r w:rsidRPr="00695817">
        <w:rPr>
          <w:rFonts w:hint="eastAsia"/>
          <w:bCs/>
          <w:szCs w:val="22"/>
        </w:rPr>
        <w:t>š</w:t>
      </w:r>
      <w:r w:rsidRPr="00695817">
        <w:rPr>
          <w:bCs/>
          <w:szCs w:val="22"/>
        </w:rPr>
        <w:t>ie a vo v</w:t>
      </w:r>
      <w:r>
        <w:rPr>
          <w:bCs/>
          <w:szCs w:val="22"/>
        </w:rPr>
        <w:t>yš</w:t>
      </w:r>
      <w:r w:rsidRPr="00695817">
        <w:rPr>
          <w:rFonts w:hint="eastAsia"/>
          <w:bCs/>
          <w:szCs w:val="22"/>
        </w:rPr>
        <w:t>š</w:t>
      </w:r>
      <w:r w:rsidRPr="00695817">
        <w:rPr>
          <w:bCs/>
          <w:szCs w:val="22"/>
        </w:rPr>
        <w:t>ej</w:t>
      </w:r>
      <w:r>
        <w:rPr>
          <w:bCs/>
          <w:szCs w:val="22"/>
        </w:rPr>
        <w:t xml:space="preserve"> </w:t>
      </w:r>
      <w:r w:rsidRPr="00695817">
        <w:rPr>
          <w:bCs/>
          <w:szCs w:val="22"/>
        </w:rPr>
        <w:t>koncentrácii</w:t>
      </w:r>
      <w:r>
        <w:rPr>
          <w:bCs/>
          <w:szCs w:val="22"/>
        </w:rPr>
        <w:t xml:space="preserve"> v</w:t>
      </w:r>
      <w:r w:rsidRPr="00695817">
        <w:rPr>
          <w:bCs/>
          <w:szCs w:val="22"/>
        </w:rPr>
        <w:t xml:space="preserve"> mieste zápalu ako v krvi.</w:t>
      </w:r>
    </w:p>
    <w:p w14:paraId="17861BE4" w14:textId="431B97FC" w:rsidR="005356E0" w:rsidRDefault="005356E0" w:rsidP="00C47BE1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695817">
        <w:rPr>
          <w:bCs/>
          <w:szCs w:val="22"/>
        </w:rPr>
        <w:t>Robena</w:t>
      </w:r>
      <w:r>
        <w:rPr>
          <w:bCs/>
          <w:szCs w:val="22"/>
        </w:rPr>
        <w:t>k</w:t>
      </w:r>
      <w:r w:rsidRPr="00695817">
        <w:rPr>
          <w:bCs/>
          <w:szCs w:val="22"/>
        </w:rPr>
        <w:t>oxib sa vylu</w:t>
      </w:r>
      <w:r w:rsidRPr="00695817">
        <w:rPr>
          <w:rFonts w:hint="eastAsia"/>
          <w:bCs/>
          <w:szCs w:val="22"/>
        </w:rPr>
        <w:t>č</w:t>
      </w:r>
      <w:r w:rsidRPr="00695817">
        <w:rPr>
          <w:bCs/>
          <w:szCs w:val="22"/>
        </w:rPr>
        <w:t xml:space="preserve">uje </w:t>
      </w:r>
      <w:r>
        <w:rPr>
          <w:bCs/>
          <w:szCs w:val="22"/>
        </w:rPr>
        <w:t>prevažne</w:t>
      </w:r>
      <w:r w:rsidRPr="00695817">
        <w:rPr>
          <w:bCs/>
          <w:szCs w:val="22"/>
        </w:rPr>
        <w:t xml:space="preserve"> </w:t>
      </w:r>
      <w:r w:rsidRPr="00695817">
        <w:rPr>
          <w:rFonts w:hint="eastAsia"/>
          <w:bCs/>
          <w:szCs w:val="22"/>
        </w:rPr>
        <w:t>ž</w:t>
      </w:r>
      <w:r w:rsidRPr="00695817">
        <w:rPr>
          <w:bCs/>
          <w:szCs w:val="22"/>
        </w:rPr>
        <w:t>l</w:t>
      </w:r>
      <w:r w:rsidRPr="00695817">
        <w:rPr>
          <w:rFonts w:hint="eastAsia"/>
          <w:bCs/>
          <w:szCs w:val="22"/>
        </w:rPr>
        <w:t>č</w:t>
      </w:r>
      <w:r w:rsidRPr="00695817">
        <w:rPr>
          <w:bCs/>
          <w:szCs w:val="22"/>
        </w:rPr>
        <w:t>ov</w:t>
      </w:r>
      <w:r>
        <w:rPr>
          <w:bCs/>
          <w:szCs w:val="22"/>
        </w:rPr>
        <w:t>ými cestami</w:t>
      </w:r>
      <w:r w:rsidRPr="00695817">
        <w:rPr>
          <w:bCs/>
          <w:szCs w:val="22"/>
        </w:rPr>
        <w:t xml:space="preserve"> (~ </w:t>
      </w:r>
      <w:r>
        <w:rPr>
          <w:bCs/>
          <w:szCs w:val="22"/>
        </w:rPr>
        <w:t>65 </w:t>
      </w:r>
      <w:r w:rsidRPr="00695817">
        <w:rPr>
          <w:bCs/>
          <w:szCs w:val="22"/>
        </w:rPr>
        <w:t>%) a zvy</w:t>
      </w:r>
      <w:r w:rsidRPr="00695817">
        <w:rPr>
          <w:rFonts w:hint="eastAsia"/>
          <w:bCs/>
          <w:szCs w:val="22"/>
        </w:rPr>
        <w:t>š</w:t>
      </w:r>
      <w:r w:rsidRPr="00695817">
        <w:rPr>
          <w:bCs/>
          <w:szCs w:val="22"/>
        </w:rPr>
        <w:t>ok obli</w:t>
      </w:r>
      <w:r w:rsidRPr="00695817">
        <w:rPr>
          <w:rFonts w:hint="eastAsia"/>
          <w:bCs/>
          <w:szCs w:val="22"/>
        </w:rPr>
        <w:t>č</w:t>
      </w:r>
      <w:r w:rsidRPr="00695817">
        <w:rPr>
          <w:bCs/>
          <w:szCs w:val="22"/>
        </w:rPr>
        <w:t>k</w:t>
      </w:r>
      <w:r>
        <w:rPr>
          <w:bCs/>
          <w:szCs w:val="22"/>
        </w:rPr>
        <w:t>ami</w:t>
      </w:r>
      <w:r w:rsidRPr="00695817">
        <w:rPr>
          <w:bCs/>
          <w:szCs w:val="22"/>
        </w:rPr>
        <w:t>. Opakovan</w:t>
      </w:r>
      <w:r w:rsidRPr="00695817">
        <w:rPr>
          <w:rFonts w:hint="eastAsia"/>
          <w:bCs/>
          <w:szCs w:val="22"/>
        </w:rPr>
        <w:t>é</w:t>
      </w:r>
      <w:r w:rsidRPr="00695817">
        <w:rPr>
          <w:bCs/>
          <w:szCs w:val="22"/>
        </w:rPr>
        <w:t xml:space="preserve"> </w:t>
      </w:r>
      <w:r>
        <w:rPr>
          <w:bCs/>
          <w:szCs w:val="22"/>
        </w:rPr>
        <w:t>subkutánne</w:t>
      </w:r>
      <w:r w:rsidRPr="00695817">
        <w:rPr>
          <w:bCs/>
          <w:szCs w:val="22"/>
        </w:rPr>
        <w:t xml:space="preserve"> podanie robena</w:t>
      </w:r>
      <w:r>
        <w:rPr>
          <w:bCs/>
          <w:szCs w:val="22"/>
        </w:rPr>
        <w:t>k</w:t>
      </w:r>
      <w:r w:rsidRPr="00695817">
        <w:rPr>
          <w:bCs/>
          <w:szCs w:val="22"/>
        </w:rPr>
        <w:t>oxibu v dávkach 2</w:t>
      </w:r>
      <w:r>
        <w:rPr>
          <w:bCs/>
          <w:szCs w:val="22"/>
        </w:rPr>
        <w:t> </w:t>
      </w:r>
      <w:r w:rsidRPr="00695817">
        <w:rPr>
          <w:rFonts w:hint="eastAsia"/>
          <w:bCs/>
          <w:szCs w:val="22"/>
        </w:rPr>
        <w:t>–</w:t>
      </w:r>
      <w:r>
        <w:rPr>
          <w:bCs/>
          <w:szCs w:val="22"/>
        </w:rPr>
        <w:t> </w:t>
      </w:r>
      <w:r w:rsidRPr="00695817">
        <w:rPr>
          <w:bCs/>
          <w:szCs w:val="22"/>
        </w:rPr>
        <w:t>20 mg/kg nesp</w:t>
      </w:r>
      <w:r w:rsidRPr="00695817">
        <w:rPr>
          <w:rFonts w:hint="eastAsia"/>
          <w:bCs/>
          <w:szCs w:val="22"/>
        </w:rPr>
        <w:t>ô</w:t>
      </w:r>
      <w:r w:rsidRPr="00695817">
        <w:rPr>
          <w:bCs/>
          <w:szCs w:val="22"/>
        </w:rPr>
        <w:t xml:space="preserve">sobilo </w:t>
      </w:r>
      <w:r w:rsidRPr="00695817">
        <w:rPr>
          <w:rFonts w:hint="eastAsia"/>
          <w:bCs/>
          <w:szCs w:val="22"/>
        </w:rPr>
        <w:t>ž</w:t>
      </w:r>
      <w:r w:rsidRPr="00695817">
        <w:rPr>
          <w:bCs/>
          <w:szCs w:val="22"/>
        </w:rPr>
        <w:t>iadnu zmenu krvn</w:t>
      </w:r>
      <w:r>
        <w:rPr>
          <w:bCs/>
          <w:szCs w:val="22"/>
        </w:rPr>
        <w:t>ého obrazu</w:t>
      </w:r>
      <w:r w:rsidRPr="00695817">
        <w:rPr>
          <w:bCs/>
          <w:szCs w:val="22"/>
        </w:rPr>
        <w:t xml:space="preserve">, ani </w:t>
      </w:r>
      <w:r>
        <w:rPr>
          <w:bCs/>
          <w:szCs w:val="22"/>
        </w:rPr>
        <w:t>nedošlo k</w:t>
      </w:r>
      <w:r w:rsidRPr="00695817">
        <w:rPr>
          <w:bCs/>
          <w:szCs w:val="22"/>
        </w:rPr>
        <w:t xml:space="preserve"> bioakumulácii robena</w:t>
      </w:r>
      <w:r>
        <w:rPr>
          <w:bCs/>
          <w:szCs w:val="22"/>
        </w:rPr>
        <w:t>k</w:t>
      </w:r>
      <w:r w:rsidRPr="00695817">
        <w:rPr>
          <w:bCs/>
          <w:szCs w:val="22"/>
        </w:rPr>
        <w:t>oxibu alebo</w:t>
      </w:r>
      <w:r>
        <w:rPr>
          <w:bCs/>
          <w:szCs w:val="22"/>
        </w:rPr>
        <w:t xml:space="preserve"> </w:t>
      </w:r>
      <w:r w:rsidRPr="00695817">
        <w:rPr>
          <w:bCs/>
          <w:szCs w:val="22"/>
        </w:rPr>
        <w:t xml:space="preserve">indukcii enzýmu. Bioakumulácia metabolitov nebola </w:t>
      </w:r>
      <w:r>
        <w:rPr>
          <w:bCs/>
          <w:szCs w:val="22"/>
        </w:rPr>
        <w:t>skúm</w:t>
      </w:r>
      <w:r w:rsidRPr="00695817">
        <w:rPr>
          <w:bCs/>
          <w:szCs w:val="22"/>
        </w:rPr>
        <w:t>aná. Farmakokinetik</w:t>
      </w:r>
      <w:r>
        <w:rPr>
          <w:bCs/>
          <w:szCs w:val="22"/>
        </w:rPr>
        <w:t>a</w:t>
      </w:r>
      <w:r w:rsidRPr="00695817">
        <w:rPr>
          <w:bCs/>
          <w:szCs w:val="22"/>
        </w:rPr>
        <w:t xml:space="preserve"> </w:t>
      </w:r>
      <w:r>
        <w:rPr>
          <w:bCs/>
          <w:szCs w:val="22"/>
        </w:rPr>
        <w:t xml:space="preserve">injekčného roztoku </w:t>
      </w:r>
      <w:r w:rsidRPr="00695817">
        <w:rPr>
          <w:bCs/>
          <w:szCs w:val="22"/>
        </w:rPr>
        <w:t>robena</w:t>
      </w:r>
      <w:r>
        <w:rPr>
          <w:bCs/>
          <w:szCs w:val="22"/>
        </w:rPr>
        <w:t>k</w:t>
      </w:r>
      <w:r w:rsidRPr="00695817">
        <w:rPr>
          <w:bCs/>
          <w:szCs w:val="22"/>
        </w:rPr>
        <w:t xml:space="preserve">oxibu sa </w:t>
      </w:r>
      <w:r>
        <w:rPr>
          <w:bCs/>
          <w:szCs w:val="22"/>
        </w:rPr>
        <w:t xml:space="preserve">medzi </w:t>
      </w:r>
      <w:r w:rsidRPr="00695817">
        <w:rPr>
          <w:bCs/>
          <w:szCs w:val="22"/>
        </w:rPr>
        <w:t>samca</w:t>
      </w:r>
      <w:r>
        <w:rPr>
          <w:bCs/>
          <w:szCs w:val="22"/>
        </w:rPr>
        <w:t>mi</w:t>
      </w:r>
      <w:r w:rsidRPr="00695817">
        <w:rPr>
          <w:bCs/>
          <w:szCs w:val="22"/>
        </w:rPr>
        <w:t xml:space="preserve"> a</w:t>
      </w:r>
      <w:r>
        <w:rPr>
          <w:bCs/>
          <w:szCs w:val="22"/>
        </w:rPr>
        <w:t> </w:t>
      </w:r>
      <w:r w:rsidRPr="00695817">
        <w:rPr>
          <w:bCs/>
          <w:szCs w:val="22"/>
        </w:rPr>
        <w:t>sami</w:t>
      </w:r>
      <w:r w:rsidRPr="00695817">
        <w:rPr>
          <w:rFonts w:hint="eastAsia"/>
          <w:bCs/>
          <w:szCs w:val="22"/>
        </w:rPr>
        <w:t>č</w:t>
      </w:r>
      <w:r w:rsidRPr="00695817">
        <w:rPr>
          <w:bCs/>
          <w:szCs w:val="22"/>
        </w:rPr>
        <w:t>k</w:t>
      </w:r>
      <w:r>
        <w:rPr>
          <w:bCs/>
          <w:szCs w:val="22"/>
        </w:rPr>
        <w:t xml:space="preserve">ami </w:t>
      </w:r>
      <w:r w:rsidRPr="00695817">
        <w:rPr>
          <w:bCs/>
          <w:szCs w:val="22"/>
        </w:rPr>
        <w:t>ne</w:t>
      </w:r>
      <w:r>
        <w:rPr>
          <w:bCs/>
          <w:szCs w:val="22"/>
        </w:rPr>
        <w:t>líši</w:t>
      </w:r>
      <w:r w:rsidR="00443925">
        <w:rPr>
          <w:bCs/>
          <w:szCs w:val="22"/>
        </w:rPr>
        <w:t xml:space="preserve"> </w:t>
      </w:r>
      <w:r w:rsidR="00443925" w:rsidRPr="00443925">
        <w:rPr>
          <w:bCs/>
          <w:szCs w:val="22"/>
        </w:rPr>
        <w:t>je lineárn</w:t>
      </w:r>
      <w:r w:rsidR="00443925">
        <w:rPr>
          <w:bCs/>
          <w:szCs w:val="22"/>
        </w:rPr>
        <w:t>a v </w:t>
      </w:r>
      <w:r w:rsidR="00443925" w:rsidRPr="00443925">
        <w:rPr>
          <w:bCs/>
          <w:szCs w:val="22"/>
        </w:rPr>
        <w:t>rozpätí</w:t>
      </w:r>
      <w:r w:rsidR="00443925">
        <w:rPr>
          <w:bCs/>
          <w:szCs w:val="22"/>
        </w:rPr>
        <w:t xml:space="preserve"> dávok</w:t>
      </w:r>
      <w:r w:rsidR="00443925" w:rsidRPr="00443925">
        <w:rPr>
          <w:bCs/>
          <w:szCs w:val="22"/>
        </w:rPr>
        <w:t xml:space="preserve"> 0,25</w:t>
      </w:r>
      <w:r w:rsidR="00443925">
        <w:rPr>
          <w:bCs/>
          <w:szCs w:val="22"/>
        </w:rPr>
        <w:t> </w:t>
      </w:r>
      <w:r w:rsidR="00443925" w:rsidRPr="00443925">
        <w:rPr>
          <w:rFonts w:hint="eastAsia"/>
          <w:bCs/>
          <w:szCs w:val="22"/>
        </w:rPr>
        <w:t>–</w:t>
      </w:r>
      <w:r w:rsidR="00443925">
        <w:rPr>
          <w:bCs/>
          <w:szCs w:val="22"/>
        </w:rPr>
        <w:t> </w:t>
      </w:r>
      <w:r w:rsidR="00443925" w:rsidRPr="00443925">
        <w:rPr>
          <w:bCs/>
          <w:szCs w:val="22"/>
        </w:rPr>
        <w:t>4 mg/kg</w:t>
      </w:r>
      <w:r w:rsidRPr="00695817">
        <w:rPr>
          <w:bCs/>
          <w:szCs w:val="22"/>
        </w:rPr>
        <w:t>.</w:t>
      </w:r>
    </w:p>
    <w:p w14:paraId="39D429E9" w14:textId="77777777" w:rsidR="00443925" w:rsidRPr="0025092A" w:rsidRDefault="00443925" w:rsidP="00C47BE1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563B8BE3" w14:textId="77777777" w:rsidR="005356E0" w:rsidRPr="00FF673B" w:rsidRDefault="005356E0" w:rsidP="00C47BE1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FF673B" w:rsidRDefault="00DB0128" w:rsidP="00B13B6D">
      <w:pPr>
        <w:pStyle w:val="Style1"/>
      </w:pPr>
      <w:r w:rsidRPr="00FF673B">
        <w:t>5.</w:t>
      </w:r>
      <w:r w:rsidRPr="00FF673B">
        <w:tab/>
        <w:t>FARMACEUTICKÉ INFORMÁCIE</w:t>
      </w:r>
    </w:p>
    <w:p w14:paraId="11A4B94B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FF673B" w:rsidRDefault="00DB0128" w:rsidP="00B13B6D">
      <w:pPr>
        <w:pStyle w:val="Style1"/>
      </w:pPr>
      <w:r w:rsidRPr="00FF673B">
        <w:t>5.1</w:t>
      </w:r>
      <w:r w:rsidRPr="00FF673B">
        <w:tab/>
        <w:t>Závažné inkompatibility</w:t>
      </w:r>
    </w:p>
    <w:p w14:paraId="0158F9DF" w14:textId="77777777" w:rsidR="00C114FF" w:rsidRPr="00FF673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D5A41C" w14:textId="77777777" w:rsidR="006003F8" w:rsidRPr="00FF673B" w:rsidRDefault="006003F8" w:rsidP="006003F8">
      <w:pPr>
        <w:tabs>
          <w:tab w:val="clear" w:pos="567"/>
        </w:tabs>
        <w:spacing w:line="240" w:lineRule="auto"/>
      </w:pPr>
      <w:r w:rsidRPr="00FF673B">
        <w:t>Z dôvodu chýbania štúdií kompatibility sa tento veterinárny liek nesmie miešať s inými veterinárnymi liekmi.</w:t>
      </w:r>
    </w:p>
    <w:p w14:paraId="0C539FA6" w14:textId="77777777" w:rsidR="005F3581" w:rsidRPr="00FF673B" w:rsidRDefault="005F358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FF673B" w:rsidRDefault="00DB0128" w:rsidP="00B13B6D">
      <w:pPr>
        <w:pStyle w:val="Style1"/>
      </w:pPr>
      <w:r w:rsidRPr="00FF673B">
        <w:t>5.2</w:t>
      </w:r>
      <w:r w:rsidRPr="00FF673B">
        <w:tab/>
        <w:t>Čas použiteľnosti</w:t>
      </w:r>
    </w:p>
    <w:p w14:paraId="70EB6420" w14:textId="77777777" w:rsidR="00C114FF" w:rsidRPr="00FF673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7654A06A" w:rsidR="00C114FF" w:rsidRPr="00FF673B" w:rsidRDefault="00DB0128" w:rsidP="00A9226B">
      <w:pPr>
        <w:tabs>
          <w:tab w:val="clear" w:pos="567"/>
        </w:tabs>
        <w:spacing w:line="240" w:lineRule="auto"/>
      </w:pPr>
      <w:r w:rsidRPr="00FF673B">
        <w:t>Čas použiteľnosti veterinárneho lieku zabaleného v neporušenom obale:</w:t>
      </w:r>
      <w:r w:rsidR="008D7D33">
        <w:t xml:space="preserve"> 2 roky.</w:t>
      </w:r>
    </w:p>
    <w:p w14:paraId="50F691B6" w14:textId="77777777" w:rsidR="00926749" w:rsidRPr="00FF673B" w:rsidRDefault="00926749" w:rsidP="00926749">
      <w:pPr>
        <w:tabs>
          <w:tab w:val="clear" w:pos="567"/>
        </w:tabs>
        <w:spacing w:line="240" w:lineRule="auto"/>
      </w:pPr>
      <w:r w:rsidRPr="00FF673B">
        <w:t xml:space="preserve">Čas použiteľnosti po prvom </w:t>
      </w:r>
      <w:r>
        <w:t>prepichnutí zátky injekčnej liekovky</w:t>
      </w:r>
      <w:r w:rsidRPr="00FF673B">
        <w:t>:</w:t>
      </w:r>
      <w:r>
        <w:t xml:space="preserve"> 28 dní.</w:t>
      </w:r>
    </w:p>
    <w:p w14:paraId="43EF560C" w14:textId="77777777" w:rsidR="006003F8" w:rsidRPr="00FF673B" w:rsidRDefault="006003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FF673B" w:rsidRDefault="00DB0128" w:rsidP="00B13B6D">
      <w:pPr>
        <w:pStyle w:val="Style1"/>
      </w:pPr>
      <w:r w:rsidRPr="00FF673B">
        <w:t>5.3</w:t>
      </w:r>
      <w:r w:rsidRPr="00FF673B">
        <w:tab/>
        <w:t>Osobitné upozornenia na uchovávanie</w:t>
      </w:r>
    </w:p>
    <w:p w14:paraId="0B1DBE3F" w14:textId="77777777" w:rsidR="00C114FF" w:rsidRPr="00FF673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E1E887" w14:textId="120F3900" w:rsidR="00C114FF" w:rsidRPr="00FF673B" w:rsidRDefault="00DB0128" w:rsidP="009E66FE">
      <w:pPr>
        <w:pStyle w:val="Style5"/>
      </w:pPr>
      <w:r w:rsidRPr="00FF673B">
        <w:t>Uchovávať v chladničke (2 °C – 8 °C).</w:t>
      </w:r>
    </w:p>
    <w:p w14:paraId="0AF8DB5B" w14:textId="654B16CC" w:rsidR="008D7D33" w:rsidRDefault="00FC1B50" w:rsidP="008D7D33">
      <w:pPr>
        <w:tabs>
          <w:tab w:val="clear" w:pos="567"/>
        </w:tabs>
        <w:spacing w:line="240" w:lineRule="auto"/>
      </w:pPr>
      <w:r w:rsidRPr="008D7D33">
        <w:t xml:space="preserve">Po prvom </w:t>
      </w:r>
      <w:r>
        <w:t>prepichnutí zátky</w:t>
      </w:r>
      <w:r w:rsidRPr="008D7D33">
        <w:t xml:space="preserve"> injekčnej liekovky </w:t>
      </w:r>
      <w:r>
        <w:t>uchovávať</w:t>
      </w:r>
      <w:r w:rsidRPr="008D7D33">
        <w:t xml:space="preserve"> pri teplote do 25 °C</w:t>
      </w:r>
      <w:r w:rsidR="008D7D33" w:rsidRPr="008D7D33">
        <w:t>.</w:t>
      </w:r>
    </w:p>
    <w:p w14:paraId="6DC27464" w14:textId="1091BFE6" w:rsidR="005F3581" w:rsidRPr="00FF673B" w:rsidRDefault="00DB0128" w:rsidP="005F3581">
      <w:pPr>
        <w:tabs>
          <w:tab w:val="clear" w:pos="567"/>
        </w:tabs>
        <w:spacing w:line="240" w:lineRule="auto"/>
        <w:rPr>
          <w:szCs w:val="22"/>
        </w:rPr>
      </w:pPr>
      <w:r w:rsidRPr="00FF673B">
        <w:t>Uchovávať v pôvodnom obale</w:t>
      </w:r>
      <w:r w:rsidR="005F3581" w:rsidRPr="00FF673B">
        <w:t>, aby bol chránený pred svetlom.</w:t>
      </w:r>
    </w:p>
    <w:p w14:paraId="7FE5D50E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FF673B" w:rsidRDefault="00DB0128" w:rsidP="001B699F">
      <w:pPr>
        <w:pStyle w:val="Style1"/>
        <w:keepNext/>
      </w:pPr>
      <w:r w:rsidRPr="00FF673B">
        <w:lastRenderedPageBreak/>
        <w:t>5.4</w:t>
      </w:r>
      <w:r w:rsidRPr="00FF673B">
        <w:tab/>
        <w:t>Charakter a zloženie vnútorného obalu</w:t>
      </w:r>
    </w:p>
    <w:p w14:paraId="1238D57B" w14:textId="77777777" w:rsidR="00C114FF" w:rsidRPr="00FF673B" w:rsidRDefault="00C114FF" w:rsidP="001B699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6AFC6A4" w14:textId="03AFCEDB" w:rsidR="00C114FF" w:rsidRDefault="00EA6F9C" w:rsidP="001B699F">
      <w:pPr>
        <w:keepNext/>
        <w:tabs>
          <w:tab w:val="clear" w:pos="567"/>
        </w:tabs>
        <w:spacing w:line="240" w:lineRule="auto"/>
      </w:pPr>
      <w:r>
        <w:t>Papierová š</w:t>
      </w:r>
      <w:r w:rsidR="008D7D33" w:rsidRPr="008D7D33">
        <w:t>katuľa obsahuj</w:t>
      </w:r>
      <w:r w:rsidR="008D7D33">
        <w:t>e</w:t>
      </w:r>
      <w:r w:rsidR="008D7D33" w:rsidRPr="008D7D33">
        <w:t xml:space="preserve"> jednu </w:t>
      </w:r>
      <w:r w:rsidR="008D7D33">
        <w:t xml:space="preserve">injekčnú </w:t>
      </w:r>
      <w:r w:rsidR="008D7D33" w:rsidRPr="008D7D33">
        <w:t>liekovku typu I</w:t>
      </w:r>
      <w:r w:rsidR="008D7D33">
        <w:t xml:space="preserve"> z jantárového skla </w:t>
      </w:r>
      <w:r w:rsidR="008D7D33" w:rsidRPr="008D7D33">
        <w:t>s objemom 20 ml, uzavretú brómbutylovou gum</w:t>
      </w:r>
      <w:r w:rsidR="008D7D33">
        <w:t>en</w:t>
      </w:r>
      <w:r w:rsidR="008D7D33" w:rsidRPr="008D7D33">
        <w:t xml:space="preserve">ou zátkou typu I </w:t>
      </w:r>
      <w:r w:rsidR="008D7D33">
        <w:t>zapečatenú</w:t>
      </w:r>
      <w:r w:rsidR="008D7D33" w:rsidRPr="008D7D33">
        <w:t xml:space="preserve"> hliníkovým </w:t>
      </w:r>
      <w:r w:rsidR="008D7D33">
        <w:t>viečkom</w:t>
      </w:r>
      <w:r w:rsidR="008D7D33" w:rsidRPr="008D7D33">
        <w:t xml:space="preserve"> s</w:t>
      </w:r>
      <w:r w:rsidR="00FC1B50">
        <w:t> od</w:t>
      </w:r>
      <w:r w:rsidR="001B699F">
        <w:t>nímateľný</w:t>
      </w:r>
      <w:r w:rsidR="00FC1B50">
        <w:t xml:space="preserve">m </w:t>
      </w:r>
      <w:r w:rsidR="008D7D33" w:rsidRPr="008D7D33">
        <w:t xml:space="preserve">plastovým </w:t>
      </w:r>
      <w:r w:rsidR="00FC1B50">
        <w:t>krytom.</w:t>
      </w:r>
    </w:p>
    <w:p w14:paraId="7560B8A9" w14:textId="77777777" w:rsidR="00FC1B50" w:rsidRPr="00FF673B" w:rsidRDefault="00FC1B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24919BF1" w:rsidR="00C114FF" w:rsidRPr="00FF673B" w:rsidRDefault="00DB0128" w:rsidP="00B13B6D">
      <w:pPr>
        <w:pStyle w:val="Style1"/>
      </w:pPr>
      <w:r w:rsidRPr="00FF673B">
        <w:t>5.5</w:t>
      </w:r>
      <w:r w:rsidRPr="00FF673B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FF673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78960C93" w:rsidR="00FD1E45" w:rsidRPr="00FF673B" w:rsidRDefault="00DB0128" w:rsidP="00FD1E45">
      <w:pPr>
        <w:rPr>
          <w:szCs w:val="22"/>
        </w:rPr>
      </w:pPr>
      <w:bookmarkStart w:id="3" w:name="_Hlk191379121"/>
      <w:bookmarkStart w:id="4" w:name="_Hlk190171056"/>
      <w:r w:rsidRPr="00FF673B">
        <w:t>Lieky sa nesmú likvidovať prostredníctvom odpadovej vody ani odpadu v domácnostiach.</w:t>
      </w:r>
      <w:bookmarkEnd w:id="3"/>
    </w:p>
    <w:p w14:paraId="34FC28CE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F510C" w14:textId="206C5F70" w:rsidR="0078538F" w:rsidRPr="00FF673B" w:rsidRDefault="00DB0128" w:rsidP="00FD1E45">
      <w:pPr>
        <w:tabs>
          <w:tab w:val="clear" w:pos="567"/>
        </w:tabs>
        <w:spacing w:line="240" w:lineRule="auto"/>
        <w:rPr>
          <w:szCs w:val="22"/>
        </w:rPr>
      </w:pPr>
      <w:bookmarkStart w:id="5" w:name="_Hlk191379132"/>
      <w:r w:rsidRPr="00FF673B">
        <w:t xml:space="preserve">Pri likvidácii nepoužitého veterinárneho lieku alebo </w:t>
      </w:r>
      <w:r w:rsidR="00BB3428" w:rsidRPr="00FF673B">
        <w:t>jeho</w:t>
      </w:r>
      <w:r w:rsidRPr="00FF673B">
        <w:t xml:space="preserve"> odpadového materiálu sa riaďte </w:t>
      </w:r>
      <w:r w:rsidR="0029154A" w:rsidRPr="00FF673B">
        <w:t>systémom spätného odberu</w:t>
      </w:r>
      <w:r w:rsidRPr="00FF673B">
        <w:t xml:space="preserve"> v súlade s miestnymi požiadavkami a národnými zbernými systémami platnými pre daný veterinárny liek</w:t>
      </w:r>
      <w:bookmarkEnd w:id="5"/>
      <w:r w:rsidRPr="00FF673B">
        <w:t>.</w:t>
      </w:r>
    </w:p>
    <w:bookmarkEnd w:id="4"/>
    <w:p w14:paraId="1224EEC9" w14:textId="011845CB" w:rsidR="00FD1E45" w:rsidRPr="00FF673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7D400D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086EA8F7" w:rsidR="00C114FF" w:rsidRPr="00FF673B" w:rsidRDefault="00DB0128" w:rsidP="00B13B6D">
      <w:pPr>
        <w:pStyle w:val="Style1"/>
      </w:pPr>
      <w:r w:rsidRPr="00FF673B">
        <w:t>6.</w:t>
      </w:r>
      <w:r w:rsidRPr="00FF673B">
        <w:tab/>
        <w:t>NÁZOV DRŽITEĽA ROZHODNUTIA O REGISTRÁCII</w:t>
      </w:r>
    </w:p>
    <w:p w14:paraId="0DD9A328" w14:textId="77777777" w:rsidR="00C114FF" w:rsidRPr="00FF673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08E868" w14:textId="77777777" w:rsidR="005F3581" w:rsidRPr="00FF673B" w:rsidRDefault="005F3581" w:rsidP="005F3581">
      <w:pPr>
        <w:ind w:right="-318"/>
        <w:jc w:val="both"/>
        <w:rPr>
          <w:szCs w:val="22"/>
          <w:lang w:eastAsia="sl-SI"/>
        </w:rPr>
      </w:pPr>
      <w:r w:rsidRPr="00FF673B">
        <w:rPr>
          <w:szCs w:val="22"/>
        </w:rPr>
        <w:t xml:space="preserve">KRKA, d.d., Novo mesto </w:t>
      </w:r>
    </w:p>
    <w:p w14:paraId="61B260F1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81FDA83" w:rsidR="00C114FF" w:rsidRPr="00FF673B" w:rsidRDefault="00DB0128" w:rsidP="00B13B6D">
      <w:pPr>
        <w:pStyle w:val="Style1"/>
      </w:pPr>
      <w:r w:rsidRPr="00FF673B">
        <w:t>7.</w:t>
      </w:r>
      <w:r w:rsidRPr="00FF673B">
        <w:tab/>
        <w:t>REGISTRAČNÉ ČÍSLO</w:t>
      </w:r>
    </w:p>
    <w:p w14:paraId="68546B47" w14:textId="77777777" w:rsidR="00D67567" w:rsidRPr="00FF673B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430A699A" w:rsidR="00C114FF" w:rsidRDefault="00AC2BB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96/030/DC/25-S</w:t>
      </w:r>
    </w:p>
    <w:p w14:paraId="26AC2C33" w14:textId="77777777" w:rsidR="001B699F" w:rsidRDefault="001B69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5E21A3" w14:textId="77777777" w:rsidR="00AC2BB1" w:rsidRPr="00FF673B" w:rsidRDefault="00AC2B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FF673B" w:rsidRDefault="00DB0128" w:rsidP="00B13B6D">
      <w:pPr>
        <w:pStyle w:val="Style1"/>
      </w:pPr>
      <w:r w:rsidRPr="00FF673B">
        <w:t>8.</w:t>
      </w:r>
      <w:r w:rsidRPr="00FF673B">
        <w:tab/>
        <w:t>DÁTUM PRVEJ REGISTRÁCIE</w:t>
      </w:r>
    </w:p>
    <w:p w14:paraId="62B6CCFE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01B1502C" w:rsidR="00C114FF" w:rsidRDefault="00DB0128" w:rsidP="00A9226B">
      <w:pPr>
        <w:tabs>
          <w:tab w:val="clear" w:pos="567"/>
        </w:tabs>
        <w:spacing w:line="240" w:lineRule="auto"/>
      </w:pPr>
      <w:bookmarkStart w:id="6" w:name="_Hlk190171167"/>
      <w:bookmarkStart w:id="7" w:name="_Hlk191379215"/>
      <w:r w:rsidRPr="00FF673B">
        <w:t>Dátum prvej registrácie</w:t>
      </w:r>
      <w:bookmarkEnd w:id="6"/>
      <w:r w:rsidR="005F3581" w:rsidRPr="00FF673B">
        <w:t>:</w:t>
      </w:r>
      <w:bookmarkEnd w:id="7"/>
    </w:p>
    <w:p w14:paraId="3A004392" w14:textId="77777777" w:rsidR="00D65777" w:rsidRPr="00FF673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FF673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153D1AEE" w:rsidR="00C114FF" w:rsidRPr="00FF673B" w:rsidRDefault="00DB0128" w:rsidP="00B13B6D">
      <w:pPr>
        <w:pStyle w:val="Style1"/>
      </w:pPr>
      <w:r w:rsidRPr="00FF673B">
        <w:t>9.</w:t>
      </w:r>
      <w:r w:rsidRPr="00FF673B">
        <w:tab/>
        <w:t xml:space="preserve">DÁTUM POSLEDNEJ REVÍZIE </w:t>
      </w:r>
      <w:bookmarkStart w:id="8" w:name="_Hlk190171210"/>
      <w:r w:rsidRPr="00FF673B">
        <w:t>SÚHRNU CHARAKTERISTICKÝCH VLASTNOSTÍ LIEK</w:t>
      </w:r>
      <w:bookmarkEnd w:id="8"/>
      <w:r w:rsidRPr="00FF673B">
        <w:t>U</w:t>
      </w:r>
    </w:p>
    <w:p w14:paraId="2DF85E8E" w14:textId="77777777" w:rsidR="00C114FF" w:rsidRPr="00FF673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B14FA7" w14:textId="4AB3D719" w:rsidR="0078538F" w:rsidRDefault="00355BE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10/2025</w:t>
      </w:r>
    </w:p>
    <w:p w14:paraId="4034C6AA" w14:textId="77777777" w:rsidR="00FC1B50" w:rsidRPr="00FF673B" w:rsidRDefault="00FC1B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FF673B" w:rsidRDefault="00DB0128" w:rsidP="00B13B6D">
      <w:pPr>
        <w:pStyle w:val="Style1"/>
      </w:pPr>
      <w:bookmarkStart w:id="9" w:name="_Hlk190171246"/>
      <w:r w:rsidRPr="00FF673B">
        <w:t>10.</w:t>
      </w:r>
      <w:r w:rsidRPr="00FF673B">
        <w:tab/>
        <w:t>KLASIFIKÁCIA VETERINÁRNEHO LIEKU</w:t>
      </w:r>
    </w:p>
    <w:bookmarkEnd w:id="9"/>
    <w:p w14:paraId="6A07E4C3" w14:textId="77777777" w:rsidR="0078538F" w:rsidRPr="00FF673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097F3730" w:rsidR="0078538F" w:rsidRPr="00FF673B" w:rsidRDefault="00DB0128" w:rsidP="0078538F">
      <w:pPr>
        <w:numPr>
          <w:ilvl w:val="12"/>
          <w:numId w:val="0"/>
        </w:numPr>
        <w:rPr>
          <w:szCs w:val="22"/>
        </w:rPr>
      </w:pPr>
      <w:r w:rsidRPr="00FF673B">
        <w:t>Výdaj lieku je viazaný na veterinárny predpis.</w:t>
      </w:r>
    </w:p>
    <w:p w14:paraId="6AC04AFD" w14:textId="77777777" w:rsidR="0078538F" w:rsidRPr="00FF673B" w:rsidRDefault="0078538F" w:rsidP="0078538F">
      <w:pPr>
        <w:ind w:right="-318"/>
        <w:rPr>
          <w:szCs w:val="22"/>
        </w:rPr>
      </w:pPr>
    </w:p>
    <w:p w14:paraId="6E09B149" w14:textId="1693BCFB" w:rsidR="0078538F" w:rsidRPr="00FF673B" w:rsidRDefault="00DB0128" w:rsidP="0078538F">
      <w:pPr>
        <w:ind w:right="-318"/>
        <w:rPr>
          <w:szCs w:val="22"/>
        </w:rPr>
      </w:pPr>
      <w:bookmarkStart w:id="10" w:name="_Hlk73467306"/>
      <w:bookmarkStart w:id="11" w:name="_Hlk190171273"/>
      <w:r w:rsidRPr="00FF673B">
        <w:t>Podrobné informácie o veterinárnom lieku sú dostupné v databáze liekov Únie</w:t>
      </w:r>
    </w:p>
    <w:bookmarkEnd w:id="10"/>
    <w:p w14:paraId="04E33482" w14:textId="4AFF42EB" w:rsidR="00C114FF" w:rsidRPr="00FF673B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FF673B">
        <w:rPr>
          <w:szCs w:val="22"/>
        </w:rPr>
        <w:t>(</w:t>
      </w:r>
      <w:hyperlink r:id="rId8" w:history="1">
        <w:r w:rsidR="00B60C92" w:rsidRPr="00FF673B">
          <w:rPr>
            <w:rStyle w:val="Hypertextovprepojenie"/>
          </w:rPr>
          <w:t>https://medicines.health.europa.eu/veterinary</w:t>
        </w:r>
      </w:hyperlink>
      <w:r w:rsidRPr="00FF673B">
        <w:rPr>
          <w:szCs w:val="22"/>
        </w:rPr>
        <w:t>).</w:t>
      </w:r>
      <w:bookmarkEnd w:id="11"/>
    </w:p>
    <w:p w14:paraId="6065CB08" w14:textId="77777777" w:rsidR="00C114FF" w:rsidRPr="00FF673B" w:rsidRDefault="00DB0128" w:rsidP="00027100">
      <w:pPr>
        <w:pStyle w:val="BodytextAgency"/>
        <w:spacing w:after="0" w:line="240" w:lineRule="auto"/>
        <w:rPr>
          <w:szCs w:val="22"/>
        </w:rPr>
      </w:pPr>
      <w:r w:rsidRPr="00FF673B"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9A4ED9" w:rsidRPr="00FF673B" w14:paraId="395E137E" w14:textId="77777777" w:rsidTr="00FC1B50">
        <w:trPr>
          <w:trHeight w:val="841"/>
        </w:trPr>
        <w:tc>
          <w:tcPr>
            <w:tcW w:w="9209" w:type="dxa"/>
            <w:tcBorders>
              <w:bottom w:val="single" w:sz="4" w:space="0" w:color="auto"/>
            </w:tcBorders>
          </w:tcPr>
          <w:p w14:paraId="57B4B545" w14:textId="77777777" w:rsidR="00C114FF" w:rsidRPr="00FF673B" w:rsidRDefault="00DB012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F673B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6F2C3149" w14:textId="77777777" w:rsidR="005F3581" w:rsidRPr="00FF673B" w:rsidRDefault="005F3581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0A9F5B6A" w:rsidR="00C114FF" w:rsidRPr="00FF673B" w:rsidRDefault="00DB012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F673B">
              <w:rPr>
                <w:b/>
                <w:szCs w:val="22"/>
              </w:rPr>
              <w:t>{</w:t>
            </w:r>
            <w:r w:rsidR="00EA6F9C">
              <w:rPr>
                <w:b/>
                <w:szCs w:val="22"/>
              </w:rPr>
              <w:t xml:space="preserve">PAPIEROVÁ </w:t>
            </w:r>
            <w:r w:rsidR="005F3581" w:rsidRPr="00FF673B">
              <w:rPr>
                <w:b/>
                <w:szCs w:val="22"/>
              </w:rPr>
              <w:t>ŠKATUĽA</w:t>
            </w:r>
            <w:r w:rsidRPr="00FF673B">
              <w:rPr>
                <w:b/>
                <w:szCs w:val="22"/>
              </w:rPr>
              <w:t>}</w:t>
            </w:r>
          </w:p>
        </w:tc>
      </w:tr>
    </w:tbl>
    <w:p w14:paraId="691E91E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C79B8" w14:textId="77777777" w:rsidR="00FC1B50" w:rsidRPr="00FF673B" w:rsidRDefault="00FC1B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FF673B" w:rsidRDefault="00DB0128" w:rsidP="001E1F22">
      <w:pPr>
        <w:pStyle w:val="Style2"/>
      </w:pPr>
      <w:r w:rsidRPr="00FF673B">
        <w:t>1.</w:t>
      </w:r>
      <w:r w:rsidRPr="00FF673B">
        <w:tab/>
        <w:t>NÁZOV VETERINÁRNEHO LIEKU</w:t>
      </w:r>
    </w:p>
    <w:p w14:paraId="51BCE586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02215" w14:textId="2CF8D76A" w:rsidR="002A4407" w:rsidRDefault="00FC1B50" w:rsidP="00A9226B">
      <w:pPr>
        <w:tabs>
          <w:tab w:val="clear" w:pos="567"/>
        </w:tabs>
        <w:spacing w:line="240" w:lineRule="auto"/>
      </w:pPr>
      <w:r w:rsidRPr="004918C8">
        <w:t>Robexera 20 mg/ml injekčný roztok</w:t>
      </w:r>
    </w:p>
    <w:p w14:paraId="26F8C9BB" w14:textId="77777777" w:rsidR="00FC1B50" w:rsidRDefault="00FC1B50" w:rsidP="00A9226B">
      <w:pPr>
        <w:tabs>
          <w:tab w:val="clear" w:pos="567"/>
        </w:tabs>
        <w:spacing w:line="240" w:lineRule="auto"/>
      </w:pPr>
    </w:p>
    <w:p w14:paraId="4465ADCB" w14:textId="77777777" w:rsidR="00FC1B50" w:rsidRPr="00FF673B" w:rsidRDefault="00FC1B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FF673B" w:rsidRDefault="00DB0128" w:rsidP="001E1F22">
      <w:pPr>
        <w:pStyle w:val="Style2"/>
      </w:pPr>
      <w:r w:rsidRPr="00FF673B">
        <w:t>2.</w:t>
      </w:r>
      <w:r w:rsidRPr="00FF673B">
        <w:tab/>
      </w:r>
      <w:r w:rsidR="009A5BB7" w:rsidRPr="00FF673B">
        <w:t xml:space="preserve">OBSAH </w:t>
      </w:r>
      <w:r w:rsidRPr="00FF673B">
        <w:t>ÚČINN</w:t>
      </w:r>
      <w:r w:rsidR="009A5BB7" w:rsidRPr="00FF673B">
        <w:t>ÝCH</w:t>
      </w:r>
      <w:r w:rsidRPr="00FF673B">
        <w:t xml:space="preserve"> LÁT</w:t>
      </w:r>
      <w:r w:rsidR="009A5BB7" w:rsidRPr="00FF673B">
        <w:t>O</w:t>
      </w:r>
      <w:r w:rsidRPr="00FF673B">
        <w:t>K</w:t>
      </w:r>
    </w:p>
    <w:p w14:paraId="7E7A556E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C5FC0" w14:textId="0C7E349F" w:rsidR="00C114FF" w:rsidRDefault="00FC1B50" w:rsidP="00A9226B">
      <w:pPr>
        <w:tabs>
          <w:tab w:val="clear" w:pos="567"/>
        </w:tabs>
        <w:spacing w:line="240" w:lineRule="auto"/>
      </w:pPr>
      <w:r w:rsidRPr="004918C8">
        <w:t>20 mg/ml</w:t>
      </w:r>
      <w:r>
        <w:t xml:space="preserve"> robenakoxib</w:t>
      </w:r>
    </w:p>
    <w:p w14:paraId="2C2D45D5" w14:textId="77777777" w:rsidR="00FC1B50" w:rsidRDefault="00FC1B50" w:rsidP="00A9226B">
      <w:pPr>
        <w:tabs>
          <w:tab w:val="clear" w:pos="567"/>
        </w:tabs>
        <w:spacing w:line="240" w:lineRule="auto"/>
      </w:pPr>
    </w:p>
    <w:p w14:paraId="335B5350" w14:textId="77777777" w:rsidR="00FC1B50" w:rsidRPr="00FF673B" w:rsidRDefault="00FC1B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FF673B" w:rsidRDefault="00DB0128" w:rsidP="001E1F22">
      <w:pPr>
        <w:pStyle w:val="Style2"/>
      </w:pPr>
      <w:r w:rsidRPr="00FF673B">
        <w:t>3.</w:t>
      </w:r>
      <w:r w:rsidRPr="00FF673B">
        <w:tab/>
        <w:t>VEĽKOSŤ BALENIA</w:t>
      </w:r>
    </w:p>
    <w:p w14:paraId="50466A03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DE15D" w14:textId="07EBCE57" w:rsidR="00C114FF" w:rsidRDefault="00FC1B5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20 ml</w:t>
      </w:r>
    </w:p>
    <w:p w14:paraId="46538292" w14:textId="77777777" w:rsidR="00FC1B50" w:rsidRDefault="00FC1B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70C30" w14:textId="77777777" w:rsidR="00FC1B50" w:rsidRPr="00FF673B" w:rsidRDefault="00FC1B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FF673B" w:rsidRDefault="00DB0128" w:rsidP="001E1F22">
      <w:pPr>
        <w:pStyle w:val="Style2"/>
      </w:pPr>
      <w:r w:rsidRPr="00FF673B">
        <w:t>4.</w:t>
      </w:r>
      <w:r w:rsidRPr="00FF673B">
        <w:tab/>
        <w:t>CIEĽOVÉ DRUHY</w:t>
      </w:r>
    </w:p>
    <w:p w14:paraId="5A7D7CD8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35B0A75A" w:rsidR="00C114FF" w:rsidRDefault="00FC1B5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Mačky a psy.</w:t>
      </w:r>
    </w:p>
    <w:p w14:paraId="061BF179" w14:textId="77777777" w:rsidR="00FC1B50" w:rsidRDefault="00FC1B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52D0E6" w14:textId="77777777" w:rsidR="00FC1B50" w:rsidRPr="00FF673B" w:rsidRDefault="00FC1B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FF673B" w:rsidRDefault="00DB0128" w:rsidP="001E1F22">
      <w:pPr>
        <w:pStyle w:val="Style2"/>
      </w:pPr>
      <w:r w:rsidRPr="00FF673B">
        <w:t>5.</w:t>
      </w:r>
      <w:r w:rsidRPr="00FF673B">
        <w:tab/>
        <w:t>INDIKÁCIE</w:t>
      </w:r>
    </w:p>
    <w:p w14:paraId="16339A54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FF673B" w:rsidRDefault="00DB0128" w:rsidP="001E1F22">
      <w:pPr>
        <w:pStyle w:val="Style2"/>
      </w:pPr>
      <w:r w:rsidRPr="00FF673B">
        <w:t>6.</w:t>
      </w:r>
      <w:r w:rsidRPr="00FF673B">
        <w:tab/>
        <w:t>CESTY POD</w:t>
      </w:r>
      <w:r w:rsidR="00E17C7C" w:rsidRPr="00FF673B">
        <w:t>A</w:t>
      </w:r>
      <w:r w:rsidRPr="00FF673B">
        <w:t>NIA</w:t>
      </w:r>
    </w:p>
    <w:p w14:paraId="33A58A5F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D3A710" w14:textId="0AECC01F" w:rsidR="002A4407" w:rsidRPr="00E8259E" w:rsidRDefault="00FC1B50" w:rsidP="002A4407">
      <w:pPr>
        <w:rPr>
          <w:szCs w:val="22"/>
        </w:rPr>
      </w:pPr>
      <w:r w:rsidRPr="00FC1B50">
        <w:rPr>
          <w:b/>
          <w:bCs/>
          <w:szCs w:val="22"/>
        </w:rPr>
        <w:t>s.c</w:t>
      </w:r>
      <w:r w:rsidR="002A4407" w:rsidRPr="00FC1B50">
        <w:rPr>
          <w:b/>
          <w:bCs/>
          <w:szCs w:val="22"/>
        </w:rPr>
        <w:t>.</w:t>
      </w:r>
    </w:p>
    <w:p w14:paraId="1F62B0C5" w14:textId="77777777" w:rsidR="00FC1B50" w:rsidRPr="00E8259E" w:rsidRDefault="00FC1B50" w:rsidP="002A4407">
      <w:pPr>
        <w:rPr>
          <w:szCs w:val="22"/>
        </w:rPr>
      </w:pPr>
    </w:p>
    <w:p w14:paraId="70BA2BD6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FF673B" w:rsidRDefault="00DB0128" w:rsidP="001E1F22">
      <w:pPr>
        <w:pStyle w:val="Style2"/>
      </w:pPr>
      <w:r w:rsidRPr="00FF673B">
        <w:t>7.</w:t>
      </w:r>
      <w:r w:rsidRPr="00FF673B">
        <w:tab/>
        <w:t>OCHRANNÉ LEHOTY</w:t>
      </w:r>
    </w:p>
    <w:p w14:paraId="30DC29E0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FF673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FF673B" w:rsidRDefault="00DB0128" w:rsidP="001E1F22">
      <w:pPr>
        <w:pStyle w:val="Style2"/>
      </w:pPr>
      <w:r w:rsidRPr="00FF673B">
        <w:t>8.</w:t>
      </w:r>
      <w:r w:rsidRPr="00FF673B">
        <w:tab/>
        <w:t>DÁTUM EXSPIRÁCIE</w:t>
      </w:r>
    </w:p>
    <w:p w14:paraId="78C7079C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FF673B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FF673B">
        <w:t xml:space="preserve">Exp. </w:t>
      </w:r>
      <w:bookmarkStart w:id="12" w:name="_Hlk190171921"/>
      <w:r w:rsidRPr="001B699F">
        <w:rPr>
          <w:highlight w:val="lightGray"/>
        </w:rPr>
        <w:t>{mesiac/rok}</w:t>
      </w:r>
      <w:bookmarkEnd w:id="12"/>
    </w:p>
    <w:p w14:paraId="58D2FC31" w14:textId="77777777" w:rsidR="001B26EB" w:rsidRPr="00FF673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1BB78" w14:textId="432AD59E" w:rsidR="00C114FF" w:rsidRPr="00E8259E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FF673B">
        <w:t xml:space="preserve">Po prvom prepichnutí </w:t>
      </w:r>
      <w:r w:rsidR="00926749">
        <w:t xml:space="preserve">zátky </w:t>
      </w:r>
      <w:r w:rsidRPr="00FF673B">
        <w:t>použiť do</w:t>
      </w:r>
      <w:r w:rsidR="00FC1B50">
        <w:t xml:space="preserve"> 28 dní.</w:t>
      </w:r>
    </w:p>
    <w:p w14:paraId="010186EF" w14:textId="77777777" w:rsidR="00B60C92" w:rsidRPr="00E8259E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9D0ED" w14:textId="77777777" w:rsidR="00FC1B50" w:rsidRPr="00E8259E" w:rsidRDefault="00FC1B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FF673B" w:rsidRDefault="00DB0128" w:rsidP="001E1F22">
      <w:pPr>
        <w:pStyle w:val="Style2"/>
      </w:pPr>
      <w:r w:rsidRPr="00FF673B">
        <w:t>9.</w:t>
      </w:r>
      <w:r w:rsidRPr="00FF673B">
        <w:tab/>
        <w:t>OSOBITNÉ PODMIENKY NA UCHOVÁVANIE</w:t>
      </w:r>
    </w:p>
    <w:p w14:paraId="7674B7E2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B91119" w14:textId="77777777" w:rsidR="00FC1B50" w:rsidRPr="00FF673B" w:rsidRDefault="00FC1B50" w:rsidP="00FC1B50">
      <w:pPr>
        <w:pStyle w:val="Style5"/>
      </w:pPr>
      <w:r w:rsidRPr="00FF673B">
        <w:t>Uchovávať v chladničke (2 °C – 8 °C).</w:t>
      </w:r>
    </w:p>
    <w:p w14:paraId="73D1B941" w14:textId="1456398E" w:rsidR="00FC1B50" w:rsidRDefault="00FC1B50" w:rsidP="00FC1B50">
      <w:pPr>
        <w:tabs>
          <w:tab w:val="clear" w:pos="567"/>
        </w:tabs>
        <w:spacing w:line="240" w:lineRule="auto"/>
      </w:pPr>
      <w:r w:rsidRPr="008D7D33">
        <w:t xml:space="preserve">Po prvom </w:t>
      </w:r>
      <w:r>
        <w:t>prepichnutí zátky</w:t>
      </w:r>
      <w:r w:rsidRPr="008D7D33">
        <w:t xml:space="preserve"> injekčnej liekovky </w:t>
      </w:r>
      <w:r>
        <w:t>uchovávať</w:t>
      </w:r>
      <w:r w:rsidRPr="008D7D33">
        <w:t xml:space="preserve"> pri teplote do 25 °C.</w:t>
      </w:r>
    </w:p>
    <w:p w14:paraId="4FBCF643" w14:textId="77777777" w:rsidR="00FC1B50" w:rsidRPr="00FF673B" w:rsidRDefault="00FC1B50" w:rsidP="00FC1B50">
      <w:pPr>
        <w:tabs>
          <w:tab w:val="clear" w:pos="567"/>
        </w:tabs>
        <w:spacing w:line="240" w:lineRule="auto"/>
        <w:rPr>
          <w:szCs w:val="22"/>
        </w:rPr>
      </w:pPr>
      <w:r w:rsidRPr="00FF673B">
        <w:t>Uchovávať v pôvodnom obale, aby bol chránený pred svetlom.</w:t>
      </w:r>
    </w:p>
    <w:p w14:paraId="5E8D619E" w14:textId="77777777" w:rsidR="00C114FF" w:rsidRPr="00FF673B" w:rsidRDefault="00C114FF" w:rsidP="00A9226B">
      <w:pPr>
        <w:pStyle w:val="Textvysvetlivky"/>
        <w:tabs>
          <w:tab w:val="clear" w:pos="567"/>
        </w:tabs>
        <w:rPr>
          <w:szCs w:val="22"/>
        </w:rPr>
      </w:pPr>
    </w:p>
    <w:p w14:paraId="4F9728ED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C34449" w:rsidRDefault="00DB0128" w:rsidP="001E1F22">
      <w:pPr>
        <w:pStyle w:val="Style2"/>
        <w:rPr>
          <w:b w:val="0"/>
          <w:bCs/>
        </w:rPr>
      </w:pPr>
      <w:r w:rsidRPr="00FF673B">
        <w:t>10.</w:t>
      </w:r>
      <w:r w:rsidRPr="00FF673B">
        <w:tab/>
      </w:r>
      <w:bookmarkStart w:id="13" w:name="_Hlk190172228"/>
      <w:r w:rsidRPr="00FF673B">
        <w:t>OZNAČENIE „PRED POUŽITÍM SI PREČÍTAJTE PÍSOMNÚ INFORMÁCIU PRE POUŽÍVATEĽOV“</w:t>
      </w:r>
      <w:bookmarkEnd w:id="13"/>
    </w:p>
    <w:p w14:paraId="1953A804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Default="00DB0128" w:rsidP="00A9226B">
      <w:pPr>
        <w:tabs>
          <w:tab w:val="clear" w:pos="567"/>
        </w:tabs>
        <w:spacing w:line="240" w:lineRule="auto"/>
      </w:pPr>
      <w:bookmarkStart w:id="14" w:name="_Hlk190172270"/>
      <w:r w:rsidRPr="00FF673B">
        <w:t>Pred použitím si prečítajte písomnú informáciu pre používateľov</w:t>
      </w:r>
      <w:bookmarkEnd w:id="14"/>
      <w:r w:rsidRPr="00FF673B">
        <w:t>.</w:t>
      </w:r>
    </w:p>
    <w:p w14:paraId="51135285" w14:textId="77777777" w:rsidR="00FC1B50" w:rsidRPr="00FF673B" w:rsidRDefault="00FC1B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FF673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FF673B" w:rsidRDefault="00DB0128" w:rsidP="001E1F22">
      <w:pPr>
        <w:pStyle w:val="Style2"/>
      </w:pPr>
      <w:r w:rsidRPr="00FF673B">
        <w:t>11.</w:t>
      </w:r>
      <w:r w:rsidRPr="00FF673B">
        <w:tab/>
        <w:t>OZNAČENIE „LEN PRE ZVIERATÁ“</w:t>
      </w:r>
    </w:p>
    <w:p w14:paraId="337D1200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Default="00DB0128" w:rsidP="00C40CFF">
      <w:pPr>
        <w:tabs>
          <w:tab w:val="clear" w:pos="567"/>
        </w:tabs>
        <w:spacing w:line="240" w:lineRule="auto"/>
      </w:pPr>
      <w:r w:rsidRPr="00FF673B">
        <w:t>Len pre zvieratá.</w:t>
      </w:r>
    </w:p>
    <w:p w14:paraId="6FD09E23" w14:textId="77777777" w:rsidR="00FC1B50" w:rsidRPr="00FF673B" w:rsidRDefault="00FC1B50" w:rsidP="00C40CFF">
      <w:pPr>
        <w:tabs>
          <w:tab w:val="clear" w:pos="567"/>
        </w:tabs>
        <w:spacing w:line="240" w:lineRule="auto"/>
        <w:rPr>
          <w:szCs w:val="22"/>
        </w:rPr>
      </w:pPr>
    </w:p>
    <w:p w14:paraId="4E465478" w14:textId="29EF6BB0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FF673B" w:rsidRDefault="00DB0128" w:rsidP="001E1F22">
      <w:pPr>
        <w:pStyle w:val="Style2"/>
      </w:pPr>
      <w:r w:rsidRPr="00FF673B">
        <w:t>12.</w:t>
      </w:r>
      <w:r w:rsidRPr="00FF673B">
        <w:tab/>
        <w:t>OZNAČENIE „UCHOVÁVAŤ MIMO DOHĽADU A DOSAHU DETÍ“</w:t>
      </w:r>
    </w:p>
    <w:p w14:paraId="17EB34D3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Default="00DB0128" w:rsidP="00A9226B">
      <w:pPr>
        <w:tabs>
          <w:tab w:val="clear" w:pos="567"/>
        </w:tabs>
        <w:spacing w:line="240" w:lineRule="auto"/>
      </w:pPr>
      <w:r w:rsidRPr="00FF673B">
        <w:t>Uchováva</w:t>
      </w:r>
      <w:r w:rsidR="00B21B82" w:rsidRPr="00FF673B">
        <w:t>ť</w:t>
      </w:r>
      <w:r w:rsidRPr="00FF673B">
        <w:t xml:space="preserve"> mimo dohľadu a dosahu detí.</w:t>
      </w:r>
    </w:p>
    <w:p w14:paraId="559F3254" w14:textId="77777777" w:rsidR="00FC1B50" w:rsidRPr="00FF673B" w:rsidRDefault="00FC1B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FF673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5E6B3869" w:rsidR="00C114FF" w:rsidRPr="00FF673B" w:rsidRDefault="00DB0128" w:rsidP="001E1F22">
      <w:pPr>
        <w:pStyle w:val="Style2"/>
      </w:pPr>
      <w:r w:rsidRPr="00FF673B">
        <w:t>13.</w:t>
      </w:r>
      <w:r w:rsidRPr="00FF673B">
        <w:tab/>
        <w:t>NÁZOV</w:t>
      </w:r>
      <w:r w:rsidR="00260E64" w:rsidRPr="00FF673B">
        <w:t xml:space="preserve"> </w:t>
      </w:r>
      <w:r w:rsidRPr="00FF673B">
        <w:t>DRŽITEĽA ROZHODNUTIA O REGISTRÁCII</w:t>
      </w:r>
    </w:p>
    <w:p w14:paraId="6382BAEB" w14:textId="77777777" w:rsidR="00C114FF" w:rsidRPr="00FF673B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BD645C7" w14:textId="1F57C7B2" w:rsidR="00C114FF" w:rsidRPr="00FC1B50" w:rsidRDefault="00FC1B50" w:rsidP="00A9226B">
      <w:pPr>
        <w:tabs>
          <w:tab w:val="clear" w:pos="567"/>
        </w:tabs>
        <w:spacing w:line="240" w:lineRule="auto"/>
      </w:pPr>
      <w:bookmarkStart w:id="15" w:name="_Hlk190172356"/>
      <w:r w:rsidRPr="00FC1B50">
        <w:rPr>
          <w:highlight w:val="lightGray"/>
        </w:rPr>
        <w:t>D</w:t>
      </w:r>
      <w:r w:rsidR="00DB0128" w:rsidRPr="00FC1B50">
        <w:rPr>
          <w:highlight w:val="lightGray"/>
        </w:rPr>
        <w:t>ržiteľ rozhodnutia o</w:t>
      </w:r>
      <w:r w:rsidRPr="00FC1B50">
        <w:rPr>
          <w:highlight w:val="lightGray"/>
        </w:rPr>
        <w:t> </w:t>
      </w:r>
      <w:r w:rsidR="00DB0128" w:rsidRPr="00FC1B50">
        <w:rPr>
          <w:highlight w:val="lightGray"/>
        </w:rPr>
        <w:t>registráci</w:t>
      </w:r>
      <w:bookmarkEnd w:id="15"/>
      <w:r w:rsidRPr="00FC1B50">
        <w:rPr>
          <w:highlight w:val="lightGray"/>
        </w:rPr>
        <w:t>i:</w:t>
      </w:r>
    </w:p>
    <w:p w14:paraId="337C157E" w14:textId="7A6C5EB5" w:rsidR="00FC1B50" w:rsidRPr="00FC1B50" w:rsidRDefault="00FC1B50" w:rsidP="00A9226B">
      <w:pPr>
        <w:tabs>
          <w:tab w:val="clear" w:pos="567"/>
        </w:tabs>
        <w:spacing w:line="240" w:lineRule="auto"/>
      </w:pPr>
      <w:r w:rsidRPr="00FC1B50">
        <w:t>KRKA</w:t>
      </w:r>
      <w:r w:rsidR="00C34449">
        <w:rPr>
          <w:szCs w:val="22"/>
          <w:highlight w:val="lightGray"/>
        </w:rPr>
        <w:t>, d.d., Novo mesto</w:t>
      </w:r>
    </w:p>
    <w:p w14:paraId="66F1E7AB" w14:textId="77777777" w:rsidR="00FC1B50" w:rsidRPr="00FF673B" w:rsidRDefault="00FC1B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FF673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FF673B" w:rsidRDefault="00DB0128" w:rsidP="001E1F22">
      <w:pPr>
        <w:pStyle w:val="Style2"/>
      </w:pPr>
      <w:r w:rsidRPr="00FF673B">
        <w:t>14.</w:t>
      </w:r>
      <w:r w:rsidRPr="00FF673B">
        <w:tab/>
        <w:t>REGISTRAČNÉ ČÍSLO (ČÍSLA)</w:t>
      </w:r>
    </w:p>
    <w:p w14:paraId="042E0B36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41325F59" w:rsidR="00C114FF" w:rsidRPr="00FF673B" w:rsidRDefault="00AC2BB1" w:rsidP="00A9226B">
      <w:pPr>
        <w:tabs>
          <w:tab w:val="clear" w:pos="567"/>
        </w:tabs>
        <w:spacing w:line="240" w:lineRule="auto"/>
        <w:rPr>
          <w:szCs w:val="22"/>
        </w:rPr>
      </w:pPr>
      <w:r w:rsidRPr="00AC2BB1">
        <w:rPr>
          <w:szCs w:val="22"/>
        </w:rPr>
        <w:t>96/030/DC/25-S</w:t>
      </w:r>
    </w:p>
    <w:p w14:paraId="7A51E8C6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1E98F" w14:textId="77777777" w:rsidR="00036068" w:rsidRPr="00FF673B" w:rsidRDefault="000360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FF673B" w:rsidRDefault="00DB0128" w:rsidP="001E1F22">
      <w:pPr>
        <w:pStyle w:val="Style2"/>
      </w:pPr>
      <w:r w:rsidRPr="00FF673B">
        <w:t>15.</w:t>
      </w:r>
      <w:r w:rsidRPr="00FF673B">
        <w:tab/>
      </w:r>
      <w:r w:rsidR="00673F4C" w:rsidRPr="00FF673B">
        <w:t>ČÍSLO VÝROBNEJ ŠARŽE</w:t>
      </w:r>
    </w:p>
    <w:p w14:paraId="57676ED5" w14:textId="77777777" w:rsidR="001B26EB" w:rsidRPr="00FF673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4D961" w14:textId="113D8F69" w:rsidR="00A9226B" w:rsidRPr="00FF673B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FF673B">
        <w:t xml:space="preserve">Lot </w:t>
      </w:r>
      <w:bookmarkStart w:id="16" w:name="_Hlk190172408"/>
      <w:r w:rsidRPr="001B699F">
        <w:rPr>
          <w:highlight w:val="lightGray"/>
        </w:rPr>
        <w:t>{číslo}</w:t>
      </w:r>
      <w:bookmarkEnd w:id="16"/>
    </w:p>
    <w:p w14:paraId="1FDB8F7D" w14:textId="689D37DF" w:rsidR="00C114FF" w:rsidRPr="00FF673B" w:rsidRDefault="00C114FF" w:rsidP="00FC1B50">
      <w:pPr>
        <w:pageBreakBefore/>
        <w:ind w:right="113"/>
        <w:rPr>
          <w:szCs w:val="22"/>
        </w:rPr>
      </w:pPr>
    </w:p>
    <w:p w14:paraId="451C7FDB" w14:textId="77777777" w:rsidR="00C114FF" w:rsidRPr="00FF673B" w:rsidRDefault="00DB0128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F673B">
        <w:rPr>
          <w:b/>
          <w:szCs w:val="22"/>
        </w:rPr>
        <w:t>MINIMÁLNE ÚDAJE, KTORÉ MAJÚ BYŤ UVEDENÉ NA MALOM VNÚTORNOM OBALE</w:t>
      </w:r>
    </w:p>
    <w:p w14:paraId="7161DF67" w14:textId="77777777" w:rsidR="00C114FF" w:rsidRPr="00FF673B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59754C9A" w:rsidR="00C114FF" w:rsidRPr="00FF673B" w:rsidRDefault="007012E1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F673B">
        <w:rPr>
          <w:b/>
          <w:szCs w:val="22"/>
        </w:rPr>
        <w:t>E</w:t>
      </w:r>
      <w:r w:rsidR="000C502E">
        <w:rPr>
          <w:b/>
          <w:szCs w:val="22"/>
        </w:rPr>
        <w:t>TIKETA</w:t>
      </w:r>
    </w:p>
    <w:p w14:paraId="558ACE3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64A126" w14:textId="77777777" w:rsidR="001B699F" w:rsidRPr="00FF673B" w:rsidRDefault="001B69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FF673B" w:rsidRDefault="00DB0128" w:rsidP="001E1F22">
      <w:pPr>
        <w:pStyle w:val="Style2"/>
      </w:pPr>
      <w:r w:rsidRPr="00FF673B">
        <w:t>1.</w:t>
      </w:r>
      <w:r w:rsidRPr="00FF673B">
        <w:tab/>
        <w:t>NÁZOV VETERINÁRNEHO LIEKU</w:t>
      </w:r>
    </w:p>
    <w:p w14:paraId="69DE3C9F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0D53A7" w14:textId="77777777" w:rsidR="000C502E" w:rsidRDefault="000C502E" w:rsidP="000C502E">
      <w:pPr>
        <w:tabs>
          <w:tab w:val="clear" w:pos="567"/>
        </w:tabs>
        <w:spacing w:line="240" w:lineRule="auto"/>
        <w:rPr>
          <w:bCs/>
          <w:szCs w:val="22"/>
          <w:lang w:val="en-US"/>
        </w:rPr>
      </w:pPr>
      <w:r>
        <w:rPr>
          <w:szCs w:val="22"/>
        </w:rPr>
        <w:t>Robexera</w:t>
      </w:r>
    </w:p>
    <w:p w14:paraId="584F1571" w14:textId="77777777" w:rsidR="000C502E" w:rsidRDefault="000C502E" w:rsidP="000C502E">
      <w:pPr>
        <w:tabs>
          <w:tab w:val="clear" w:pos="567"/>
        </w:tabs>
        <w:spacing w:line="240" w:lineRule="auto"/>
        <w:rPr>
          <w:bCs/>
          <w:szCs w:val="22"/>
          <w:lang w:val="en-US"/>
        </w:rPr>
      </w:pPr>
    </w:p>
    <w:p w14:paraId="6CF67FD7" w14:textId="77777777" w:rsidR="000C502E" w:rsidRDefault="000C502E" w:rsidP="000C502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47935B9B" wp14:editId="7B2E36ED">
            <wp:extent cx="514350" cy="4476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36FE1856" wp14:editId="4CF866FF">
            <wp:extent cx="523875" cy="514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42E3A" w14:textId="3BEE7C84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77777777" w:rsidR="00B60C92" w:rsidRPr="00FF673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FF673B" w:rsidRDefault="00DB0128" w:rsidP="001E1F22">
      <w:pPr>
        <w:pStyle w:val="Style2"/>
      </w:pPr>
      <w:r w:rsidRPr="00FF673B">
        <w:t>2.</w:t>
      </w:r>
      <w:r w:rsidRPr="00FF673B">
        <w:tab/>
        <w:t>KVANTITATÍVNE ÚDAJE O ÚČINNÝCH LÁTKACH</w:t>
      </w:r>
    </w:p>
    <w:p w14:paraId="1544A953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53FBBD" w14:textId="77777777" w:rsidR="000C502E" w:rsidRDefault="000C502E" w:rsidP="000C502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20 mg/ml</w:t>
      </w:r>
    </w:p>
    <w:p w14:paraId="0620970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A88E4" w14:textId="77777777" w:rsidR="000C502E" w:rsidRPr="00FF673B" w:rsidRDefault="000C50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FF673B" w:rsidRDefault="00DB0128" w:rsidP="001E1F22">
      <w:pPr>
        <w:pStyle w:val="Style2"/>
      </w:pPr>
      <w:r w:rsidRPr="00FF673B">
        <w:t>3.</w:t>
      </w:r>
      <w:r w:rsidRPr="00FF673B">
        <w:tab/>
        <w:t>ČÍSLO ŠARŽE</w:t>
      </w:r>
    </w:p>
    <w:p w14:paraId="742D1B4A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FF673B" w:rsidRDefault="00DB0128" w:rsidP="00F40449">
      <w:pPr>
        <w:rPr>
          <w:szCs w:val="22"/>
        </w:rPr>
      </w:pPr>
      <w:r w:rsidRPr="00FF673B">
        <w:t xml:space="preserve">Lot </w:t>
      </w:r>
      <w:r w:rsidRPr="001B699F">
        <w:rPr>
          <w:highlight w:val="lightGray"/>
        </w:rPr>
        <w:t>{číslo}</w:t>
      </w:r>
    </w:p>
    <w:p w14:paraId="78F0DC17" w14:textId="70D6E081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FF673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FF673B" w:rsidRDefault="00DB0128" w:rsidP="001E1F22">
      <w:pPr>
        <w:pStyle w:val="Style2"/>
      </w:pPr>
      <w:r w:rsidRPr="00FF673B">
        <w:t>4.</w:t>
      </w:r>
      <w:r w:rsidRPr="00FF673B">
        <w:tab/>
        <w:t>DÁTUM EXSPIRÁCIE</w:t>
      </w:r>
    </w:p>
    <w:p w14:paraId="4BBFFF1C" w14:textId="77777777" w:rsidR="0058621D" w:rsidRPr="00FF673B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9D3E2" w14:textId="723257E9" w:rsidR="00C114FF" w:rsidRPr="00FF673B" w:rsidRDefault="00DB0128" w:rsidP="000C502E">
      <w:pPr>
        <w:rPr>
          <w:szCs w:val="22"/>
        </w:rPr>
      </w:pPr>
      <w:r w:rsidRPr="00FF673B">
        <w:t>E</w:t>
      </w:r>
      <w:r w:rsidR="00B07269" w:rsidRPr="00FF673B">
        <w:t>xp</w:t>
      </w:r>
      <w:r w:rsidRPr="00FF673B">
        <w:t>.</w:t>
      </w:r>
      <w:r w:rsidR="00B07269" w:rsidRPr="00FF673B">
        <w:t xml:space="preserve"> </w:t>
      </w:r>
      <w:bookmarkStart w:id="17" w:name="_Hlk191381817"/>
      <w:r w:rsidRPr="001B699F">
        <w:rPr>
          <w:highlight w:val="lightGray"/>
        </w:rPr>
        <w:t>{mesiac/rok}</w:t>
      </w:r>
      <w:bookmarkEnd w:id="17"/>
      <w:r w:rsidRPr="00FF673B">
        <w:br w:type="page"/>
      </w:r>
    </w:p>
    <w:p w14:paraId="028403E6" w14:textId="6200F16A" w:rsidR="00C114FF" w:rsidRPr="00FF673B" w:rsidRDefault="00DB0128" w:rsidP="000C502E">
      <w:pPr>
        <w:pStyle w:val="Style3"/>
        <w:numPr>
          <w:ilvl w:val="0"/>
          <w:numId w:val="0"/>
        </w:numPr>
      </w:pPr>
      <w:r w:rsidRPr="00FF673B">
        <w:lastRenderedPageBreak/>
        <w:t>PÍSOMNÁ INFORMÁCIA PRE POUŽÍVATEĽOV</w:t>
      </w:r>
    </w:p>
    <w:p w14:paraId="1D962DCD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FF673B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FF673B" w:rsidRDefault="00DB0128" w:rsidP="00B13B6D">
      <w:pPr>
        <w:pStyle w:val="Style1"/>
      </w:pPr>
      <w:r w:rsidRPr="00FF673B">
        <w:t>1.</w:t>
      </w:r>
      <w:r w:rsidRPr="00FF673B">
        <w:tab/>
        <w:t>Názov veterinárneho lieku</w:t>
      </w:r>
    </w:p>
    <w:p w14:paraId="2340A74F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55221E" w14:textId="77777777" w:rsidR="001B699F" w:rsidRPr="004918C8" w:rsidRDefault="001B699F" w:rsidP="001B699F">
      <w:pPr>
        <w:tabs>
          <w:tab w:val="clear" w:pos="567"/>
        </w:tabs>
        <w:spacing w:line="240" w:lineRule="auto"/>
        <w:rPr>
          <w:szCs w:val="22"/>
        </w:rPr>
      </w:pPr>
      <w:r w:rsidRPr="004918C8">
        <w:t>Robexera 20 mg/ml injekčný roztok pre mačky a psy</w:t>
      </w:r>
    </w:p>
    <w:p w14:paraId="764D979B" w14:textId="1ADEC8D4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FF673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FF673B" w:rsidRDefault="00DB0128" w:rsidP="00B13B6D">
      <w:pPr>
        <w:pStyle w:val="Style1"/>
      </w:pPr>
      <w:r w:rsidRPr="00FF673B">
        <w:t>2.</w:t>
      </w:r>
      <w:r w:rsidRPr="00FF673B">
        <w:tab/>
        <w:t>Zloženie</w:t>
      </w:r>
    </w:p>
    <w:p w14:paraId="296395C2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5689F9" w14:textId="77777777" w:rsidR="001B699F" w:rsidRPr="004918C8" w:rsidRDefault="001B699F" w:rsidP="001B699F">
      <w:pPr>
        <w:tabs>
          <w:tab w:val="clear" w:pos="567"/>
        </w:tabs>
        <w:spacing w:line="240" w:lineRule="auto"/>
        <w:rPr>
          <w:bCs/>
          <w:szCs w:val="22"/>
        </w:rPr>
      </w:pPr>
      <w:r w:rsidRPr="004918C8">
        <w:rPr>
          <w:bCs/>
          <w:szCs w:val="22"/>
        </w:rPr>
        <w:t>Každý ml obsahuje:</w:t>
      </w:r>
    </w:p>
    <w:p w14:paraId="1D43ADF7" w14:textId="77777777" w:rsidR="001B699F" w:rsidRPr="00FF673B" w:rsidRDefault="001B699F" w:rsidP="001B699F">
      <w:pPr>
        <w:tabs>
          <w:tab w:val="clear" w:pos="567"/>
        </w:tabs>
        <w:spacing w:line="240" w:lineRule="auto"/>
        <w:rPr>
          <w:b/>
          <w:szCs w:val="22"/>
        </w:rPr>
      </w:pPr>
      <w:r w:rsidRPr="00FF673B">
        <w:rPr>
          <w:b/>
          <w:szCs w:val="22"/>
        </w:rPr>
        <w:t>Účinné látky:</w:t>
      </w:r>
    </w:p>
    <w:p w14:paraId="4875ACD4" w14:textId="77777777" w:rsidR="001B699F" w:rsidRDefault="001B699F" w:rsidP="001B699F">
      <w:pPr>
        <w:tabs>
          <w:tab w:val="clear" w:pos="567"/>
        </w:tabs>
        <w:spacing w:line="240" w:lineRule="auto"/>
        <w:ind w:left="2268" w:hanging="2268"/>
        <w:rPr>
          <w:iCs/>
          <w:szCs w:val="22"/>
        </w:rPr>
      </w:pPr>
      <w:r>
        <w:rPr>
          <w:iCs/>
          <w:szCs w:val="22"/>
        </w:rPr>
        <w:t>Robenakoxib</w:t>
      </w:r>
      <w:r>
        <w:rPr>
          <w:iCs/>
          <w:szCs w:val="22"/>
        </w:rPr>
        <w:tab/>
        <w:t>20 mg</w:t>
      </w:r>
    </w:p>
    <w:p w14:paraId="65742185" w14:textId="77777777" w:rsidR="001B699F" w:rsidRPr="00FF673B" w:rsidRDefault="001B699F" w:rsidP="001B699F">
      <w:pPr>
        <w:tabs>
          <w:tab w:val="clear" w:pos="567"/>
        </w:tabs>
        <w:spacing w:line="240" w:lineRule="auto"/>
        <w:rPr>
          <w:szCs w:val="22"/>
        </w:rPr>
      </w:pPr>
    </w:p>
    <w:p w14:paraId="3336E9B9" w14:textId="77777777" w:rsidR="001B699F" w:rsidRPr="00FF673B" w:rsidRDefault="001B699F" w:rsidP="001B699F">
      <w:pPr>
        <w:tabs>
          <w:tab w:val="clear" w:pos="567"/>
        </w:tabs>
        <w:spacing w:line="240" w:lineRule="auto"/>
        <w:rPr>
          <w:szCs w:val="22"/>
        </w:rPr>
      </w:pPr>
      <w:r w:rsidRPr="00FF673B">
        <w:rPr>
          <w:b/>
          <w:szCs w:val="22"/>
        </w:rPr>
        <w:t>Pomocné látky:</w:t>
      </w:r>
    </w:p>
    <w:p w14:paraId="6C75060C" w14:textId="3AD4C938" w:rsidR="00C114FF" w:rsidRDefault="001B699F" w:rsidP="00C34449">
      <w:pPr>
        <w:tabs>
          <w:tab w:val="clear" w:pos="567"/>
        </w:tabs>
        <w:spacing w:line="240" w:lineRule="auto"/>
        <w:ind w:left="2410" w:hanging="2410"/>
        <w:rPr>
          <w:szCs w:val="22"/>
        </w:rPr>
      </w:pPr>
      <w:r w:rsidRPr="004918C8">
        <w:rPr>
          <w:szCs w:val="22"/>
        </w:rPr>
        <w:t>Disiričitan sodný (E223)</w:t>
      </w:r>
      <w:r>
        <w:rPr>
          <w:szCs w:val="22"/>
        </w:rPr>
        <w:tab/>
        <w:t>1 mg</w:t>
      </w:r>
    </w:p>
    <w:p w14:paraId="6BAE1850" w14:textId="72E1222A" w:rsidR="001B699F" w:rsidRDefault="001B699F" w:rsidP="00C34449">
      <w:pPr>
        <w:tabs>
          <w:tab w:val="clear" w:pos="567"/>
        </w:tabs>
        <w:spacing w:line="240" w:lineRule="auto"/>
        <w:ind w:left="2268" w:hanging="2268"/>
        <w:rPr>
          <w:szCs w:val="22"/>
        </w:rPr>
      </w:pPr>
      <w:r w:rsidRPr="004918C8">
        <w:rPr>
          <w:szCs w:val="22"/>
        </w:rPr>
        <w:t>Etanol 96 %</w:t>
      </w:r>
      <w:r>
        <w:rPr>
          <w:szCs w:val="22"/>
        </w:rPr>
        <w:tab/>
        <w:t>128 mg</w:t>
      </w:r>
    </w:p>
    <w:p w14:paraId="21B7BF2F" w14:textId="77777777" w:rsidR="001B699F" w:rsidRDefault="001B69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B4DCA0" w14:textId="77777777" w:rsidR="001B699F" w:rsidRDefault="001B699F" w:rsidP="001B699F">
      <w:pPr>
        <w:tabs>
          <w:tab w:val="clear" w:pos="567"/>
        </w:tabs>
        <w:spacing w:line="240" w:lineRule="auto"/>
        <w:rPr>
          <w:szCs w:val="22"/>
        </w:rPr>
      </w:pPr>
      <w:r w:rsidRPr="005328C8">
        <w:rPr>
          <w:szCs w:val="22"/>
        </w:rPr>
        <w:t>Číry, bezfarebný až mierne hnedožltý roztok</w:t>
      </w:r>
      <w:r>
        <w:rPr>
          <w:szCs w:val="22"/>
        </w:rPr>
        <w:t>.</w:t>
      </w:r>
    </w:p>
    <w:p w14:paraId="02458A56" w14:textId="77777777" w:rsidR="001B699F" w:rsidRDefault="001B69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64A38E" w14:textId="77777777" w:rsidR="001B699F" w:rsidRPr="00FF673B" w:rsidRDefault="001B69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FF673B" w:rsidRDefault="00DB0128" w:rsidP="00B13B6D">
      <w:pPr>
        <w:pStyle w:val="Style1"/>
      </w:pPr>
      <w:r w:rsidRPr="00FF673B">
        <w:t>3.</w:t>
      </w:r>
      <w:r w:rsidR="00715B4F" w:rsidRPr="00FF673B">
        <w:tab/>
      </w:r>
      <w:bookmarkStart w:id="18" w:name="_Hlk191382292"/>
      <w:r w:rsidRPr="00FF673B">
        <w:t>Cieľové druhy</w:t>
      </w:r>
    </w:p>
    <w:p w14:paraId="2451AF27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18"/>
    <w:p w14:paraId="49876AF7" w14:textId="77777777" w:rsidR="001B699F" w:rsidRDefault="001B699F" w:rsidP="001B699F">
      <w:pPr>
        <w:tabs>
          <w:tab w:val="clear" w:pos="567"/>
        </w:tabs>
        <w:spacing w:line="240" w:lineRule="auto"/>
      </w:pPr>
      <w:r>
        <w:t>M</w:t>
      </w:r>
      <w:r w:rsidRPr="004918C8">
        <w:t>ačky a</w:t>
      </w:r>
      <w:r>
        <w:t> </w:t>
      </w:r>
      <w:r w:rsidRPr="004918C8">
        <w:t>psy</w:t>
      </w:r>
      <w:r>
        <w:t>.</w:t>
      </w:r>
    </w:p>
    <w:p w14:paraId="6CB9426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EED65" w14:textId="77777777" w:rsidR="001B699F" w:rsidRDefault="001B699F" w:rsidP="001B699F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5F163AE1" wp14:editId="72DDC3A5">
            <wp:extent cx="514350" cy="4476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40A77F16" wp14:editId="74C3496E">
            <wp:extent cx="523875" cy="5143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D94B7" w14:textId="77777777" w:rsidR="001B699F" w:rsidRDefault="001B69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58ED0D" w14:textId="77777777" w:rsidR="001B699F" w:rsidRPr="00FF673B" w:rsidRDefault="001B69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FF673B" w:rsidRDefault="00DB0128" w:rsidP="00B13B6D">
      <w:pPr>
        <w:pStyle w:val="Style1"/>
      </w:pPr>
      <w:r w:rsidRPr="00FF673B">
        <w:t>4.</w:t>
      </w:r>
      <w:r w:rsidRPr="00FF673B">
        <w:tab/>
        <w:t>Indikácie na použitie</w:t>
      </w:r>
    </w:p>
    <w:p w14:paraId="6E1BBB58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6ACFF2" w14:textId="0ED1F840" w:rsidR="001B699F" w:rsidRPr="00FF673B" w:rsidRDefault="001B699F" w:rsidP="001B699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</w:t>
      </w:r>
      <w:r w:rsidRPr="005328C8">
        <w:rPr>
          <w:szCs w:val="22"/>
        </w:rPr>
        <w:t>iečb</w:t>
      </w:r>
      <w:r>
        <w:rPr>
          <w:szCs w:val="22"/>
        </w:rPr>
        <w:t>a</w:t>
      </w:r>
      <w:r w:rsidRPr="005328C8">
        <w:rPr>
          <w:szCs w:val="22"/>
        </w:rPr>
        <w:t xml:space="preserve"> bolesti a zápalu spojen</w:t>
      </w:r>
      <w:r>
        <w:rPr>
          <w:szCs w:val="22"/>
        </w:rPr>
        <w:t>ých</w:t>
      </w:r>
      <w:r w:rsidRPr="005328C8">
        <w:rPr>
          <w:szCs w:val="22"/>
        </w:rPr>
        <w:t xml:space="preserve"> s ortopedick</w:t>
      </w:r>
      <w:r>
        <w:rPr>
          <w:szCs w:val="22"/>
        </w:rPr>
        <w:t>ou</w:t>
      </w:r>
      <w:r w:rsidRPr="005328C8">
        <w:rPr>
          <w:szCs w:val="22"/>
        </w:rPr>
        <w:t xml:space="preserve"> operáci</w:t>
      </w:r>
      <w:r>
        <w:rPr>
          <w:szCs w:val="22"/>
        </w:rPr>
        <w:t>ou</w:t>
      </w:r>
      <w:r w:rsidRPr="005328C8">
        <w:rPr>
          <w:szCs w:val="22"/>
        </w:rPr>
        <w:t xml:space="preserve"> alebo operáci</w:t>
      </w:r>
      <w:r>
        <w:rPr>
          <w:szCs w:val="22"/>
        </w:rPr>
        <w:t>ou</w:t>
      </w:r>
      <w:r w:rsidRPr="005328C8">
        <w:rPr>
          <w:szCs w:val="22"/>
        </w:rPr>
        <w:t xml:space="preserve"> mäkkých tkanív.</w:t>
      </w:r>
    </w:p>
    <w:p w14:paraId="38EF0D6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3D8BB2" w14:textId="77777777" w:rsidR="001B699F" w:rsidRPr="00FF673B" w:rsidRDefault="001B69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FF673B" w:rsidRDefault="00DB0128" w:rsidP="00B13B6D">
      <w:pPr>
        <w:pStyle w:val="Style1"/>
      </w:pPr>
      <w:r w:rsidRPr="00FF673B">
        <w:t>5.</w:t>
      </w:r>
      <w:r w:rsidRPr="00FF673B">
        <w:tab/>
        <w:t>Kontraindikácie</w:t>
      </w:r>
    </w:p>
    <w:p w14:paraId="1A413A14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AC6E39" w14:textId="102A2CB0" w:rsidR="001B699F" w:rsidRPr="00394A66" w:rsidRDefault="001B699F" w:rsidP="001B699F">
      <w:pPr>
        <w:tabs>
          <w:tab w:val="clear" w:pos="567"/>
        </w:tabs>
        <w:spacing w:line="240" w:lineRule="auto"/>
      </w:pPr>
      <w:r w:rsidRPr="00394A66">
        <w:t>Nepoužívať pri zvieratách, ktoré majú vredové ochorenie žalúdka a čriev.</w:t>
      </w:r>
    </w:p>
    <w:p w14:paraId="680D7B5D" w14:textId="3D01201F" w:rsidR="001B699F" w:rsidRPr="00394A66" w:rsidRDefault="001B699F" w:rsidP="001B699F">
      <w:pPr>
        <w:tabs>
          <w:tab w:val="clear" w:pos="567"/>
        </w:tabs>
        <w:spacing w:line="240" w:lineRule="auto"/>
      </w:pPr>
      <w:r w:rsidRPr="00394A66">
        <w:t>Nepoužívať súbežne s kortikosteroidmi alebo inými nesteroidnými protizápalovými liekmi (NSAID).</w:t>
      </w:r>
    </w:p>
    <w:p w14:paraId="684285F6" w14:textId="6F3A2A56" w:rsidR="001B699F" w:rsidRPr="00394A66" w:rsidRDefault="001B699F" w:rsidP="001B699F">
      <w:pPr>
        <w:tabs>
          <w:tab w:val="clear" w:pos="567"/>
        </w:tabs>
        <w:spacing w:line="240" w:lineRule="auto"/>
      </w:pPr>
      <w:r w:rsidRPr="00394A66">
        <w:t xml:space="preserve">Nepoužívať v prípadoch precitlivenosti na </w:t>
      </w:r>
      <w:r>
        <w:t>robenakoxib</w:t>
      </w:r>
      <w:r w:rsidRPr="00394A66">
        <w:t xml:space="preserve"> alebo na niektorú z pomocných látok</w:t>
      </w:r>
      <w:r>
        <w:t xml:space="preserve"> roztoku</w:t>
      </w:r>
      <w:r w:rsidRPr="00394A66">
        <w:t>.</w:t>
      </w:r>
    </w:p>
    <w:p w14:paraId="7C107CF0" w14:textId="57BD6D39" w:rsidR="001B699F" w:rsidRDefault="001B699F" w:rsidP="001B699F">
      <w:pPr>
        <w:tabs>
          <w:tab w:val="clear" w:pos="567"/>
        </w:tabs>
        <w:spacing w:line="240" w:lineRule="auto"/>
        <w:rPr>
          <w:szCs w:val="22"/>
        </w:rPr>
      </w:pPr>
      <w:r w:rsidRPr="00FF673B">
        <w:t>Nepoužívať p</w:t>
      </w:r>
      <w:r>
        <w:t>ri</w:t>
      </w:r>
      <w:r w:rsidRPr="00FF673B">
        <w:t xml:space="preserve"> gravid</w:t>
      </w:r>
      <w:r>
        <w:t>ných alebo laktujúcich zvieratách, pretože b</w:t>
      </w:r>
      <w:r w:rsidRPr="00FF673B">
        <w:t xml:space="preserve">ezpečnosť </w:t>
      </w:r>
      <w:r>
        <w:t>robenakoxibu</w:t>
      </w:r>
      <w:r w:rsidRPr="00FF673B">
        <w:t xml:space="preserve"> nebola potvrdená počas gravidity</w:t>
      </w:r>
      <w:r>
        <w:t xml:space="preserve"> a </w:t>
      </w:r>
      <w:r w:rsidRPr="00FF673B">
        <w:t>laktácie</w:t>
      </w:r>
      <w:r>
        <w:t xml:space="preserve"> ani </w:t>
      </w:r>
      <w:r w:rsidRPr="003F3597">
        <w:rPr>
          <w:szCs w:val="22"/>
        </w:rPr>
        <w:t>p</w:t>
      </w:r>
      <w:r>
        <w:rPr>
          <w:szCs w:val="22"/>
        </w:rPr>
        <w:t>ri</w:t>
      </w:r>
      <w:r w:rsidRPr="003F3597">
        <w:rPr>
          <w:szCs w:val="22"/>
        </w:rPr>
        <w:t xml:space="preserve"> </w:t>
      </w:r>
      <w:r>
        <w:rPr>
          <w:szCs w:val="22"/>
        </w:rPr>
        <w:t>plemen</w:t>
      </w:r>
      <w:r w:rsidRPr="003F3597">
        <w:rPr>
          <w:szCs w:val="22"/>
        </w:rPr>
        <w:t>ných mačk</w:t>
      </w:r>
      <w:r>
        <w:rPr>
          <w:szCs w:val="22"/>
        </w:rPr>
        <w:t xml:space="preserve">ách </w:t>
      </w:r>
      <w:r w:rsidRPr="003F3597">
        <w:rPr>
          <w:szCs w:val="22"/>
        </w:rPr>
        <w:t>a pso</w:t>
      </w:r>
      <w:r>
        <w:rPr>
          <w:szCs w:val="22"/>
        </w:rPr>
        <w:t>ch</w:t>
      </w:r>
      <w:r w:rsidRPr="003F3597">
        <w:rPr>
          <w:szCs w:val="22"/>
        </w:rPr>
        <w:t>.</w:t>
      </w:r>
    </w:p>
    <w:p w14:paraId="535DCB2F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EAB6C9B" w14:textId="77777777" w:rsidR="001B699F" w:rsidRPr="00FF673B" w:rsidRDefault="001B699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FF673B" w:rsidRDefault="00DB0128" w:rsidP="00B13B6D">
      <w:pPr>
        <w:pStyle w:val="Style1"/>
      </w:pPr>
      <w:r w:rsidRPr="00FF673B">
        <w:t>6.</w:t>
      </w:r>
      <w:r w:rsidRPr="00FF673B">
        <w:tab/>
      </w:r>
      <w:bookmarkStart w:id="19" w:name="_Hlk191382365"/>
      <w:r w:rsidRPr="00FF673B">
        <w:t>Osobitné upozornenia</w:t>
      </w:r>
      <w:bookmarkEnd w:id="19"/>
    </w:p>
    <w:p w14:paraId="101DDEA7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45C0F788" w:rsidR="00F354C5" w:rsidRPr="00FF673B" w:rsidRDefault="00DB0128" w:rsidP="00F354C5">
      <w:pPr>
        <w:tabs>
          <w:tab w:val="clear" w:pos="567"/>
        </w:tabs>
        <w:spacing w:line="240" w:lineRule="auto"/>
        <w:rPr>
          <w:szCs w:val="22"/>
        </w:rPr>
      </w:pPr>
      <w:bookmarkStart w:id="20" w:name="_Hlk191382401"/>
      <w:bookmarkStart w:id="21" w:name="_Hlk189047981"/>
      <w:r w:rsidRPr="00FF673B">
        <w:rPr>
          <w:szCs w:val="22"/>
          <w:u w:val="single"/>
        </w:rPr>
        <w:t xml:space="preserve">Osobitné opatrenia na </w:t>
      </w:r>
      <w:r w:rsidR="00DF4C9B" w:rsidRPr="00FF673B">
        <w:rPr>
          <w:szCs w:val="22"/>
          <w:u w:val="single"/>
        </w:rPr>
        <w:t xml:space="preserve">bezpečné </w:t>
      </w:r>
      <w:r w:rsidRPr="00FF673B">
        <w:rPr>
          <w:szCs w:val="22"/>
          <w:u w:val="single"/>
        </w:rPr>
        <w:t xml:space="preserve">používanie </w:t>
      </w:r>
      <w:r w:rsidR="00471B4C" w:rsidRPr="00FF673B">
        <w:rPr>
          <w:szCs w:val="22"/>
          <w:u w:val="single"/>
        </w:rPr>
        <w:t>pri</w:t>
      </w:r>
      <w:r w:rsidRPr="00FF673B">
        <w:rPr>
          <w:szCs w:val="22"/>
          <w:u w:val="single"/>
        </w:rPr>
        <w:t xml:space="preserve"> cieľových druho</w:t>
      </w:r>
      <w:r w:rsidR="00471B4C" w:rsidRPr="00FF673B">
        <w:rPr>
          <w:szCs w:val="22"/>
          <w:u w:val="single"/>
        </w:rPr>
        <w:t>ch</w:t>
      </w:r>
      <w:r w:rsidRPr="00FF673B">
        <w:t>:</w:t>
      </w:r>
      <w:bookmarkEnd w:id="20"/>
    </w:p>
    <w:bookmarkEnd w:id="21"/>
    <w:p w14:paraId="2DBDF352" w14:textId="0559D01E" w:rsidR="00F9169C" w:rsidRPr="00394A66" w:rsidRDefault="00F9169C" w:rsidP="00F9169C">
      <w:pPr>
        <w:tabs>
          <w:tab w:val="clear" w:pos="567"/>
        </w:tabs>
        <w:spacing w:line="240" w:lineRule="auto"/>
        <w:rPr>
          <w:szCs w:val="22"/>
        </w:rPr>
      </w:pPr>
      <w:r w:rsidRPr="00394A66">
        <w:rPr>
          <w:szCs w:val="22"/>
        </w:rPr>
        <w:t xml:space="preserve">Bezpečnosť veterinárneho lieku nebola </w:t>
      </w:r>
      <w:r>
        <w:rPr>
          <w:szCs w:val="22"/>
        </w:rPr>
        <w:t>potvrdená</w:t>
      </w:r>
      <w:r w:rsidRPr="00394A66">
        <w:rPr>
          <w:szCs w:val="22"/>
        </w:rPr>
        <w:t xml:space="preserve"> </w:t>
      </w:r>
      <w:r>
        <w:rPr>
          <w:szCs w:val="22"/>
        </w:rPr>
        <w:t>pri</w:t>
      </w:r>
      <w:r w:rsidRPr="00394A66">
        <w:rPr>
          <w:szCs w:val="22"/>
        </w:rPr>
        <w:t xml:space="preserve"> mačk</w:t>
      </w:r>
      <w:r>
        <w:rPr>
          <w:szCs w:val="22"/>
        </w:rPr>
        <w:t>ách</w:t>
      </w:r>
      <w:r w:rsidRPr="00394A66">
        <w:rPr>
          <w:szCs w:val="22"/>
        </w:rPr>
        <w:t xml:space="preserve"> mladších ako 4 mesiace a pso</w:t>
      </w:r>
      <w:r>
        <w:rPr>
          <w:szCs w:val="22"/>
        </w:rPr>
        <w:t>ch</w:t>
      </w:r>
      <w:r w:rsidRPr="00394A66">
        <w:rPr>
          <w:szCs w:val="22"/>
        </w:rPr>
        <w:t xml:space="preserve"> mladších ako 2 mesiace, alebo </w:t>
      </w:r>
      <w:r>
        <w:rPr>
          <w:szCs w:val="22"/>
        </w:rPr>
        <w:t>pri</w:t>
      </w:r>
      <w:r w:rsidRPr="00394A66">
        <w:rPr>
          <w:szCs w:val="22"/>
        </w:rPr>
        <w:t xml:space="preserve"> mačk</w:t>
      </w:r>
      <w:r>
        <w:rPr>
          <w:szCs w:val="22"/>
        </w:rPr>
        <w:t>ách</w:t>
      </w:r>
      <w:r w:rsidRPr="00394A66">
        <w:rPr>
          <w:szCs w:val="22"/>
        </w:rPr>
        <w:t xml:space="preserve"> a pso</w:t>
      </w:r>
      <w:r>
        <w:rPr>
          <w:szCs w:val="22"/>
        </w:rPr>
        <w:t>ch</w:t>
      </w:r>
      <w:r w:rsidRPr="00394A66">
        <w:rPr>
          <w:szCs w:val="22"/>
        </w:rPr>
        <w:t xml:space="preserve"> s hmotnosťou menej ako 2,5 kg</w:t>
      </w:r>
      <w:r>
        <w:rPr>
          <w:szCs w:val="22"/>
        </w:rPr>
        <w:t>.</w:t>
      </w:r>
    </w:p>
    <w:p w14:paraId="1FFE0B71" w14:textId="20D5A171" w:rsidR="00F9169C" w:rsidRDefault="00F9169C" w:rsidP="00F9169C">
      <w:pPr>
        <w:tabs>
          <w:tab w:val="clear" w:pos="567"/>
        </w:tabs>
        <w:spacing w:line="240" w:lineRule="auto"/>
        <w:rPr>
          <w:szCs w:val="22"/>
        </w:rPr>
      </w:pPr>
      <w:r w:rsidRPr="00394A66">
        <w:rPr>
          <w:szCs w:val="22"/>
        </w:rPr>
        <w:t>Po</w:t>
      </w:r>
      <w:r>
        <w:rPr>
          <w:szCs w:val="22"/>
        </w:rPr>
        <w:t>dávanie</w:t>
      </w:r>
      <w:r w:rsidRPr="00394A66">
        <w:rPr>
          <w:szCs w:val="22"/>
        </w:rPr>
        <w:t xml:space="preserve"> </w:t>
      </w:r>
      <w:r>
        <w:rPr>
          <w:szCs w:val="22"/>
        </w:rPr>
        <w:t>veterinárneho l</w:t>
      </w:r>
      <w:r w:rsidRPr="00394A66">
        <w:rPr>
          <w:szCs w:val="22"/>
        </w:rPr>
        <w:t>ieku zvierat</w:t>
      </w:r>
      <w:r>
        <w:rPr>
          <w:szCs w:val="22"/>
        </w:rPr>
        <w:t>ám</w:t>
      </w:r>
      <w:r w:rsidRPr="00394A66">
        <w:rPr>
          <w:szCs w:val="22"/>
        </w:rPr>
        <w:t xml:space="preserve"> s</w:t>
      </w:r>
      <w:r>
        <w:rPr>
          <w:szCs w:val="22"/>
        </w:rPr>
        <w:t xml:space="preserve"> ochorením </w:t>
      </w:r>
      <w:r w:rsidRPr="00394A66">
        <w:rPr>
          <w:szCs w:val="22"/>
        </w:rPr>
        <w:t xml:space="preserve">srdca, </w:t>
      </w:r>
      <w:r>
        <w:rPr>
          <w:szCs w:val="22"/>
        </w:rPr>
        <w:t>po</w:t>
      </w:r>
      <w:r w:rsidRPr="00394A66">
        <w:rPr>
          <w:szCs w:val="22"/>
        </w:rPr>
        <w:t>ru</w:t>
      </w:r>
      <w:r>
        <w:rPr>
          <w:szCs w:val="22"/>
        </w:rPr>
        <w:t>ch</w:t>
      </w:r>
      <w:r w:rsidRPr="00394A66">
        <w:rPr>
          <w:szCs w:val="22"/>
        </w:rPr>
        <w:t>ou funkci</w:t>
      </w:r>
      <w:r>
        <w:rPr>
          <w:szCs w:val="22"/>
        </w:rPr>
        <w:t>e</w:t>
      </w:r>
      <w:r w:rsidRPr="00394A66">
        <w:rPr>
          <w:szCs w:val="22"/>
        </w:rPr>
        <w:t xml:space="preserve"> obličiek alebo pečene alebo zvierat</w:t>
      </w:r>
      <w:r>
        <w:rPr>
          <w:szCs w:val="22"/>
        </w:rPr>
        <w:t>ám</w:t>
      </w:r>
      <w:r w:rsidRPr="00394A66">
        <w:rPr>
          <w:szCs w:val="22"/>
        </w:rPr>
        <w:t xml:space="preserve">, </w:t>
      </w:r>
      <w:r>
        <w:rPr>
          <w:szCs w:val="22"/>
        </w:rPr>
        <w:t>ktoré sú dehydrované, majú</w:t>
      </w:r>
      <w:r w:rsidRPr="00394A66">
        <w:rPr>
          <w:szCs w:val="22"/>
        </w:rPr>
        <w:t xml:space="preserve"> hypovolémiu </w:t>
      </w:r>
      <w:r w:rsidR="004B7E63">
        <w:rPr>
          <w:szCs w:val="22"/>
        </w:rPr>
        <w:t xml:space="preserve">(nízky objem tekutín v krvnom obehu) </w:t>
      </w:r>
      <w:r w:rsidRPr="00394A66">
        <w:rPr>
          <w:szCs w:val="22"/>
        </w:rPr>
        <w:t>alebo hypotenziu</w:t>
      </w:r>
      <w:r w:rsidR="004B7E63">
        <w:rPr>
          <w:szCs w:val="22"/>
        </w:rPr>
        <w:t xml:space="preserve"> (nízky krvný tlak)</w:t>
      </w:r>
      <w:r>
        <w:rPr>
          <w:szCs w:val="22"/>
        </w:rPr>
        <w:t>,</w:t>
      </w:r>
      <w:r w:rsidRPr="00394A66">
        <w:rPr>
          <w:szCs w:val="22"/>
        </w:rPr>
        <w:t xml:space="preserve"> môže </w:t>
      </w:r>
      <w:r w:rsidR="004B7E63">
        <w:rPr>
          <w:szCs w:val="22"/>
        </w:rPr>
        <w:t>viesť k</w:t>
      </w:r>
      <w:r w:rsidRPr="00394A66">
        <w:rPr>
          <w:szCs w:val="22"/>
        </w:rPr>
        <w:t xml:space="preserve"> dodatočn</w:t>
      </w:r>
      <w:r w:rsidR="004B7E63">
        <w:rPr>
          <w:szCs w:val="22"/>
        </w:rPr>
        <w:t>ým</w:t>
      </w:r>
      <w:r w:rsidRPr="00394A66">
        <w:rPr>
          <w:szCs w:val="22"/>
        </w:rPr>
        <w:t xml:space="preserve"> riziká</w:t>
      </w:r>
      <w:r w:rsidR="004B7E63">
        <w:rPr>
          <w:szCs w:val="22"/>
        </w:rPr>
        <w:t>m</w:t>
      </w:r>
      <w:r w:rsidRPr="00394A66">
        <w:rPr>
          <w:szCs w:val="22"/>
        </w:rPr>
        <w:t xml:space="preserve">. </w:t>
      </w:r>
      <w:r>
        <w:rPr>
          <w:szCs w:val="22"/>
        </w:rPr>
        <w:t>Ak</w:t>
      </w:r>
      <w:r w:rsidRPr="00394A66">
        <w:rPr>
          <w:szCs w:val="22"/>
        </w:rPr>
        <w:t xml:space="preserve"> sa použ</w:t>
      </w:r>
      <w:r>
        <w:rPr>
          <w:szCs w:val="22"/>
        </w:rPr>
        <w:t>itiu</w:t>
      </w:r>
      <w:r w:rsidRPr="00394A66">
        <w:rPr>
          <w:szCs w:val="22"/>
        </w:rPr>
        <w:t xml:space="preserve"> </w:t>
      </w:r>
      <w:r>
        <w:rPr>
          <w:szCs w:val="22"/>
        </w:rPr>
        <w:t xml:space="preserve">veterinárneho </w:t>
      </w:r>
      <w:r w:rsidRPr="00394A66">
        <w:rPr>
          <w:szCs w:val="22"/>
        </w:rPr>
        <w:t>lieku nedá vyhnúť, treba tieto zvieratá pozorne sledovať a</w:t>
      </w:r>
      <w:r>
        <w:rPr>
          <w:szCs w:val="22"/>
        </w:rPr>
        <w:t> liečiť doplnením tekutín</w:t>
      </w:r>
      <w:r w:rsidRPr="00394A66">
        <w:rPr>
          <w:szCs w:val="22"/>
        </w:rPr>
        <w:t>.</w:t>
      </w:r>
    </w:p>
    <w:p w14:paraId="7009AE1D" w14:textId="77777777" w:rsidR="00F9169C" w:rsidRPr="00394A66" w:rsidRDefault="00F9169C" w:rsidP="00F9169C">
      <w:pPr>
        <w:tabs>
          <w:tab w:val="clear" w:pos="567"/>
        </w:tabs>
        <w:spacing w:line="240" w:lineRule="auto"/>
        <w:rPr>
          <w:szCs w:val="22"/>
        </w:rPr>
      </w:pPr>
    </w:p>
    <w:p w14:paraId="3E6973FD" w14:textId="77777777" w:rsidR="00F9169C" w:rsidRPr="00FF673B" w:rsidRDefault="00F9169C" w:rsidP="00F9169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</w:t>
      </w:r>
      <w:r w:rsidRPr="00394A66">
        <w:rPr>
          <w:szCs w:val="22"/>
        </w:rPr>
        <w:t xml:space="preserve">ento veterinárny liek </w:t>
      </w:r>
      <w:r>
        <w:rPr>
          <w:szCs w:val="22"/>
        </w:rPr>
        <w:t xml:space="preserve">používať </w:t>
      </w:r>
      <w:r w:rsidRPr="00394A66">
        <w:rPr>
          <w:szCs w:val="22"/>
        </w:rPr>
        <w:t xml:space="preserve">pod prísnym veterinárnym dohľadom </w:t>
      </w:r>
      <w:r>
        <w:rPr>
          <w:szCs w:val="22"/>
        </w:rPr>
        <w:t>pri</w:t>
      </w:r>
      <w:r w:rsidRPr="00394A66">
        <w:rPr>
          <w:szCs w:val="22"/>
        </w:rPr>
        <w:t xml:space="preserve"> zvieratá</w:t>
      </w:r>
      <w:r>
        <w:rPr>
          <w:szCs w:val="22"/>
        </w:rPr>
        <w:t>ch</w:t>
      </w:r>
      <w:r w:rsidRPr="00394A66">
        <w:rPr>
          <w:szCs w:val="22"/>
        </w:rPr>
        <w:t xml:space="preserve"> </w:t>
      </w:r>
      <w:r>
        <w:rPr>
          <w:szCs w:val="22"/>
        </w:rPr>
        <w:t>s</w:t>
      </w:r>
      <w:r w:rsidRPr="00394A66">
        <w:rPr>
          <w:szCs w:val="22"/>
        </w:rPr>
        <w:t xml:space="preserve"> riziko</w:t>
      </w:r>
      <w:r>
        <w:rPr>
          <w:szCs w:val="22"/>
        </w:rPr>
        <w:t>m</w:t>
      </w:r>
      <w:r w:rsidRPr="00394A66">
        <w:rPr>
          <w:szCs w:val="22"/>
        </w:rPr>
        <w:t xml:space="preserve"> vredového ochorenia žalúdka a čriev, alebo ak sa </w:t>
      </w:r>
      <w:r>
        <w:rPr>
          <w:szCs w:val="22"/>
        </w:rPr>
        <w:t>v minulosti</w:t>
      </w:r>
      <w:r w:rsidRPr="00394A66">
        <w:rPr>
          <w:szCs w:val="22"/>
        </w:rPr>
        <w:t xml:space="preserve"> </w:t>
      </w:r>
      <w:r>
        <w:rPr>
          <w:szCs w:val="22"/>
        </w:rPr>
        <w:t>prejavila</w:t>
      </w:r>
      <w:r w:rsidRPr="00394A66">
        <w:rPr>
          <w:szCs w:val="22"/>
        </w:rPr>
        <w:t xml:space="preserve"> neznášanlivosť iných NSAID.</w:t>
      </w:r>
    </w:p>
    <w:p w14:paraId="6E9388A6" w14:textId="77777777" w:rsidR="00F9169C" w:rsidRPr="00FF673B" w:rsidRDefault="00F9169C" w:rsidP="00F9169C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2CEE3D0B" w14:textId="77777777" w:rsidR="00F9169C" w:rsidRPr="00FF673B" w:rsidRDefault="00F9169C" w:rsidP="00F9169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A2DF9">
        <w:rPr>
          <w:szCs w:val="22"/>
          <w:u w:val="single"/>
        </w:rPr>
        <w:t>Osobitné opatrenia, ktoré má urobiť osoba podávajúca veterinárny lie</w:t>
      </w:r>
      <w:r w:rsidRPr="00FF673B">
        <w:rPr>
          <w:szCs w:val="22"/>
          <w:u w:val="single"/>
        </w:rPr>
        <w:t>k zvieratám</w:t>
      </w:r>
      <w:r w:rsidRPr="004A2DF9">
        <w:rPr>
          <w:szCs w:val="22"/>
        </w:rPr>
        <w:t>:</w:t>
      </w:r>
    </w:p>
    <w:p w14:paraId="4361EB6A" w14:textId="4CDB26DE" w:rsidR="00F9169C" w:rsidRDefault="00F9169C" w:rsidP="00F9169C">
      <w:pPr>
        <w:tabs>
          <w:tab w:val="clear" w:pos="567"/>
        </w:tabs>
        <w:spacing w:line="240" w:lineRule="auto"/>
      </w:pPr>
      <w:r>
        <w:t xml:space="preserve">U tehotných žien, najmä žien vo vysokom štádiu gravidity, môže náhodné samoinjikovanie alebo dlhšie vystavenie kože veterinárnemu lieku zvýšiť riziko predčasného uzatvorenia </w:t>
      </w:r>
      <w:r w:rsidRPr="00010EF1">
        <w:rPr>
          <w:i/>
        </w:rPr>
        <w:t>ductus</w:t>
      </w:r>
      <w:r>
        <w:rPr>
          <w:i/>
        </w:rPr>
        <w:t xml:space="preserve"> </w:t>
      </w:r>
      <w:r w:rsidRPr="00010EF1">
        <w:rPr>
          <w:i/>
        </w:rPr>
        <w:t>arteriosus</w:t>
      </w:r>
      <w:r>
        <w:t xml:space="preserve"> plodu.</w:t>
      </w:r>
      <w:r w:rsidR="00CA0EB1">
        <w:t xml:space="preserve"> </w:t>
      </w:r>
    </w:p>
    <w:p w14:paraId="42BC4DE3" w14:textId="77777777" w:rsidR="005922C8" w:rsidRDefault="005922C8" w:rsidP="00E4548E">
      <w:pPr>
        <w:tabs>
          <w:tab w:val="left" w:pos="284"/>
        </w:tabs>
        <w:rPr>
          <w:color w:val="000000"/>
          <w:szCs w:val="22"/>
        </w:rPr>
      </w:pPr>
    </w:p>
    <w:p w14:paraId="5689C2AF" w14:textId="5E7ED4F3" w:rsidR="00E4548E" w:rsidRDefault="00E4548E" w:rsidP="00E4548E">
      <w:pPr>
        <w:tabs>
          <w:tab w:val="left" w:pos="284"/>
        </w:tabs>
        <w:rPr>
          <w:color w:val="000000"/>
          <w:szCs w:val="22"/>
        </w:rPr>
      </w:pPr>
      <w:r>
        <w:rPr>
          <w:color w:val="000000"/>
          <w:szCs w:val="22"/>
        </w:rPr>
        <w:t>Bezprostredne po podaní veterinárneho lieku si umyte ruky a pokožku, ktorá bola v kontakte s veterinárnym liekom.</w:t>
      </w:r>
    </w:p>
    <w:p w14:paraId="7DFEA577" w14:textId="1C7659C4" w:rsidR="00E4548E" w:rsidRPr="00FF673B" w:rsidRDefault="00E4548E" w:rsidP="00E4548E">
      <w:pPr>
        <w:tabs>
          <w:tab w:val="clear" w:pos="567"/>
        </w:tabs>
        <w:spacing w:line="240" w:lineRule="auto"/>
        <w:rPr>
          <w:szCs w:val="22"/>
        </w:rPr>
      </w:pPr>
      <w:r w:rsidRPr="00FF673B">
        <w:t xml:space="preserve">V prípade </w:t>
      </w:r>
      <w:r w:rsidRPr="005922C8">
        <w:t>náhodnej perorálnej expozície („z ruky do úst“), dlh</w:t>
      </w:r>
      <w:r w:rsidR="00093B9F" w:rsidRPr="005922C8">
        <w:t>š</w:t>
      </w:r>
      <w:r w:rsidRPr="005922C8">
        <w:t>ej dermálnej expozície</w:t>
      </w:r>
      <w:r>
        <w:t xml:space="preserve"> alebo </w:t>
      </w:r>
      <w:r w:rsidRPr="00FF673B">
        <w:t>samoinjikovania</w:t>
      </w:r>
      <w:r>
        <w:t>,</w:t>
      </w:r>
      <w:r w:rsidRPr="00FF673B">
        <w:t xml:space="preserve"> ihneď vyhľadajte lekársku pomoc a ukážte lekárovi písomnú informáciu pre používateľov alebo obal.</w:t>
      </w:r>
    </w:p>
    <w:p w14:paraId="114702AF" w14:textId="18506BE4" w:rsidR="00F354C5" w:rsidRPr="00FF673B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69B5B6D" w14:textId="77777777" w:rsidR="00CA0EB1" w:rsidRPr="00FF673B" w:rsidRDefault="00CA0EB1" w:rsidP="00CA0EB1">
      <w:pPr>
        <w:tabs>
          <w:tab w:val="clear" w:pos="567"/>
        </w:tabs>
        <w:spacing w:line="240" w:lineRule="auto"/>
        <w:rPr>
          <w:szCs w:val="22"/>
        </w:rPr>
      </w:pPr>
      <w:bookmarkStart w:id="22" w:name="_Hlk188611679"/>
      <w:r w:rsidRPr="00FF673B">
        <w:rPr>
          <w:u w:val="single"/>
        </w:rPr>
        <w:t>Interakcie s inými liekmi a ďalšie formy interakcií</w:t>
      </w:r>
      <w:r w:rsidRPr="00FF673B">
        <w:t>:</w:t>
      </w:r>
      <w:bookmarkEnd w:id="22"/>
    </w:p>
    <w:p w14:paraId="26D9A2FD" w14:textId="3E9F3059" w:rsidR="00CA0EB1" w:rsidRDefault="00CA0EB1" w:rsidP="00CA0EB1">
      <w:pPr>
        <w:tabs>
          <w:tab w:val="clear" w:pos="567"/>
        </w:tabs>
        <w:spacing w:line="240" w:lineRule="auto"/>
        <w:ind w:right="-1"/>
      </w:pPr>
      <w:r>
        <w:t>Tento veterinárny liek</w:t>
      </w:r>
      <w:r w:rsidRPr="00D8006C">
        <w:t xml:space="preserve"> </w:t>
      </w:r>
      <w:r>
        <w:t xml:space="preserve">sa </w:t>
      </w:r>
      <w:r w:rsidRPr="00D8006C">
        <w:t>nesmie podáva</w:t>
      </w:r>
      <w:r>
        <w:t>ť</w:t>
      </w:r>
      <w:r w:rsidRPr="00D8006C">
        <w:t xml:space="preserve"> spolu s inými </w:t>
      </w:r>
      <w:r w:rsidR="00017648">
        <w:t xml:space="preserve">nesteroidnými </w:t>
      </w:r>
      <w:r w:rsidR="00017648" w:rsidRPr="00D8006C">
        <w:t xml:space="preserve">protizápalovými liekmi </w:t>
      </w:r>
      <w:r w:rsidR="00017648">
        <w:t>(</w:t>
      </w:r>
      <w:r w:rsidRPr="00D8006C">
        <w:t>NSAID</w:t>
      </w:r>
      <w:r w:rsidR="00017648">
        <w:t>)</w:t>
      </w:r>
      <w:r w:rsidRPr="00D8006C">
        <w:t xml:space="preserve"> alebo glukokortikoidmi. Predchádzajúca</w:t>
      </w:r>
      <w:r>
        <w:t xml:space="preserve"> </w:t>
      </w:r>
      <w:r w:rsidRPr="00D8006C">
        <w:t>liečba</w:t>
      </w:r>
      <w:r>
        <w:t xml:space="preserve"> </w:t>
      </w:r>
      <w:r w:rsidRPr="00D8006C">
        <w:t>inými protizápalovými liekmi môže spôsobiť dodatočné alebo z</w:t>
      </w:r>
      <w:r>
        <w:t>osilnené</w:t>
      </w:r>
      <w:r w:rsidRPr="00D8006C">
        <w:t xml:space="preserve"> </w:t>
      </w:r>
      <w:r>
        <w:t>nežiaduce</w:t>
      </w:r>
      <w:r w:rsidRPr="00D8006C">
        <w:t xml:space="preserve"> účinky,</w:t>
      </w:r>
      <w:r>
        <w:t xml:space="preserve"> </w:t>
      </w:r>
      <w:r w:rsidRPr="00D8006C">
        <w:t xml:space="preserve">preto </w:t>
      </w:r>
      <w:r>
        <w:t>je potrebné</w:t>
      </w:r>
      <w:r w:rsidRPr="00D8006C">
        <w:t xml:space="preserve"> pred začat</w:t>
      </w:r>
      <w:r>
        <w:t>í</w:t>
      </w:r>
      <w:r w:rsidRPr="00D8006C">
        <w:t xml:space="preserve">m liečby </w:t>
      </w:r>
      <w:r>
        <w:t>týmto veterinárnym liekom</w:t>
      </w:r>
      <w:r w:rsidRPr="00D8006C">
        <w:t xml:space="preserve"> dodrža</w:t>
      </w:r>
      <w:r>
        <w:t>ť</w:t>
      </w:r>
      <w:r w:rsidRPr="00D8006C">
        <w:t xml:space="preserve"> obdobie bez liečby </w:t>
      </w:r>
      <w:r>
        <w:t xml:space="preserve">podobnými liekmi </w:t>
      </w:r>
      <w:r w:rsidRPr="00D8006C">
        <w:t xml:space="preserve">najmenej 24 hodín. </w:t>
      </w:r>
      <w:r>
        <w:t>V období</w:t>
      </w:r>
      <w:r w:rsidRPr="00D8006C">
        <w:t xml:space="preserve"> </w:t>
      </w:r>
      <w:r w:rsidR="00C34449" w:rsidRPr="00D8006C">
        <w:t>bez</w:t>
      </w:r>
      <w:r w:rsidR="00C34449">
        <w:t> </w:t>
      </w:r>
      <w:r w:rsidRPr="00D8006C">
        <w:t xml:space="preserve">liečby </w:t>
      </w:r>
      <w:r>
        <w:t>je však potrebné zohľadniť</w:t>
      </w:r>
      <w:r w:rsidRPr="00D8006C">
        <w:t xml:space="preserve"> farmakokinetické</w:t>
      </w:r>
      <w:r>
        <w:t xml:space="preserve"> </w:t>
      </w:r>
      <w:r w:rsidRPr="00D8006C">
        <w:t>vlastnosti predtým</w:t>
      </w:r>
      <w:r>
        <w:t xml:space="preserve"> </w:t>
      </w:r>
      <w:r w:rsidRPr="00D8006C">
        <w:t>po</w:t>
      </w:r>
      <w:r>
        <w:t>daných veterinárnych liekov</w:t>
      </w:r>
      <w:r w:rsidRPr="00D8006C">
        <w:t>.</w:t>
      </w:r>
    </w:p>
    <w:p w14:paraId="064E913D" w14:textId="77777777" w:rsidR="00CA0EB1" w:rsidRPr="00D8006C" w:rsidRDefault="00CA0EB1" w:rsidP="00CA0EB1">
      <w:pPr>
        <w:tabs>
          <w:tab w:val="clear" w:pos="567"/>
        </w:tabs>
        <w:spacing w:line="240" w:lineRule="auto"/>
      </w:pPr>
    </w:p>
    <w:p w14:paraId="0F269606" w14:textId="18DE8231" w:rsidR="00CA0EB1" w:rsidRDefault="008B5F85" w:rsidP="00CA0EB1">
      <w:pPr>
        <w:tabs>
          <w:tab w:val="clear" w:pos="567"/>
        </w:tabs>
        <w:spacing w:line="240" w:lineRule="auto"/>
      </w:pPr>
      <w:r>
        <w:t>Pri s</w:t>
      </w:r>
      <w:r w:rsidR="00CA0EB1" w:rsidRPr="00D8006C">
        <w:t>ú</w:t>
      </w:r>
      <w:r w:rsidR="00CA0EB1">
        <w:t>bežn</w:t>
      </w:r>
      <w:r>
        <w:t>om</w:t>
      </w:r>
      <w:r w:rsidR="00CA0EB1">
        <w:t xml:space="preserve"> podávan</w:t>
      </w:r>
      <w:r>
        <w:t>í</w:t>
      </w:r>
      <w:r w:rsidR="00CA0EB1">
        <w:t xml:space="preserve"> liekov</w:t>
      </w:r>
      <w:r w:rsidR="00CA0EB1" w:rsidRPr="00D8006C">
        <w:t xml:space="preserve"> ovply</w:t>
      </w:r>
      <w:r w:rsidR="00CA0EB1">
        <w:t>v</w:t>
      </w:r>
      <w:r w:rsidR="00CA0EB1" w:rsidRPr="00D8006C">
        <w:t>ňujú</w:t>
      </w:r>
      <w:r w:rsidR="00CA0EB1">
        <w:t>cich</w:t>
      </w:r>
      <w:r w:rsidR="00CA0EB1" w:rsidRPr="00D8006C">
        <w:t xml:space="preserve"> </w:t>
      </w:r>
      <w:r w:rsidR="00CA0EB1">
        <w:t>prietok krvi obličkami</w:t>
      </w:r>
      <w:r w:rsidR="00CA0EB1" w:rsidRPr="00D8006C">
        <w:t>, napr. diuret</w:t>
      </w:r>
      <w:r w:rsidR="00CA0EB1">
        <w:t>í</w:t>
      </w:r>
      <w:r w:rsidR="00CA0EB1" w:rsidRPr="00D8006C">
        <w:t>k alebo inhibítor</w:t>
      </w:r>
      <w:r w:rsidR="00CA0EB1">
        <w:t>ov</w:t>
      </w:r>
      <w:r w:rsidR="00CA0EB1" w:rsidRPr="00D8006C">
        <w:t xml:space="preserve"> ACE</w:t>
      </w:r>
      <w:r w:rsidR="00CA0EB1">
        <w:t>, má</w:t>
      </w:r>
      <w:r w:rsidR="00CA0EB1" w:rsidRPr="00D8006C">
        <w:t xml:space="preserve"> byť </w:t>
      </w:r>
      <w:r>
        <w:t xml:space="preserve">zviera </w:t>
      </w:r>
      <w:r w:rsidR="00CA0EB1" w:rsidRPr="00D8006C">
        <w:t xml:space="preserve">klinicky </w:t>
      </w:r>
      <w:r w:rsidR="00CA0EB1">
        <w:t>sledované</w:t>
      </w:r>
      <w:r w:rsidR="00CA0EB1" w:rsidRPr="00D8006C">
        <w:t xml:space="preserve">. </w:t>
      </w:r>
    </w:p>
    <w:p w14:paraId="565614E2" w14:textId="593BD445" w:rsidR="00CA0EB1" w:rsidRPr="00D8006C" w:rsidRDefault="00CA0EB1" w:rsidP="00CA0EB1">
      <w:pPr>
        <w:tabs>
          <w:tab w:val="clear" w:pos="567"/>
        </w:tabs>
        <w:spacing w:line="240" w:lineRule="auto"/>
      </w:pPr>
      <w:r>
        <w:t>Pri</w:t>
      </w:r>
      <w:r w:rsidRPr="00D8006C">
        <w:t xml:space="preserve"> zdravých </w:t>
      </w:r>
      <w:r>
        <w:t xml:space="preserve">mačkách a </w:t>
      </w:r>
      <w:r w:rsidRPr="00D8006C">
        <w:t>pso</w:t>
      </w:r>
      <w:r>
        <w:t>ch</w:t>
      </w:r>
      <w:r w:rsidRPr="00D8006C">
        <w:t xml:space="preserve"> </w:t>
      </w:r>
      <w:r>
        <w:t>liečených</w:t>
      </w:r>
      <w:r w:rsidRPr="00D8006C">
        <w:t xml:space="preserve"> </w:t>
      </w:r>
      <w:r>
        <w:t>alebo neliečených diuretikom furosemidom, nebolo</w:t>
      </w:r>
      <w:r w:rsidRPr="00D8006C">
        <w:t xml:space="preserve"> súbežné pod</w:t>
      </w:r>
      <w:r>
        <w:t>ávanie</w:t>
      </w:r>
      <w:r w:rsidRPr="00D8006C">
        <w:t xml:space="preserve"> </w:t>
      </w:r>
      <w:r>
        <w:t>robenakoxibu</w:t>
      </w:r>
      <w:r w:rsidRPr="00D8006C">
        <w:t xml:space="preserve"> s inhibítorom ACE </w:t>
      </w:r>
      <w:proofErr w:type="spellStart"/>
      <w:r w:rsidRPr="00D8006C">
        <w:t>benazeprilom</w:t>
      </w:r>
      <w:proofErr w:type="spellEnd"/>
      <w:r>
        <w:t xml:space="preserve"> </w:t>
      </w:r>
      <w:r w:rsidRPr="00D8006C">
        <w:t>počas 7 dní sp</w:t>
      </w:r>
      <w:r>
        <w:t>o</w:t>
      </w:r>
      <w:r w:rsidRPr="00D8006C">
        <w:t>j</w:t>
      </w:r>
      <w:r>
        <w:t>e</w:t>
      </w:r>
      <w:r w:rsidRPr="00D8006C">
        <w:t>né s</w:t>
      </w:r>
      <w:r>
        <w:t xml:space="preserve">o žiadnym </w:t>
      </w:r>
      <w:r w:rsidRPr="00D8006C">
        <w:t>negatívnym účink</w:t>
      </w:r>
      <w:r>
        <w:t>om</w:t>
      </w:r>
      <w:r w:rsidRPr="00D8006C">
        <w:t xml:space="preserve"> na koncentrá</w:t>
      </w:r>
      <w:r>
        <w:t>cie aldosterónu v plazme (mačky) alebo v moči (psy), aktivit</w:t>
      </w:r>
      <w:r w:rsidRPr="00D8006C">
        <w:t>u plazmatického renínu alebo</w:t>
      </w:r>
      <w:r>
        <w:t xml:space="preserve"> rýchlosť</w:t>
      </w:r>
      <w:r w:rsidRPr="00D8006C">
        <w:t xml:space="preserve"> glomerulárnej filtrácie. Vo všeobecnosti neexistujú žiadne údaje o bezpečnosti v</w:t>
      </w:r>
      <w:r>
        <w:t xml:space="preserve"> tejto </w:t>
      </w:r>
      <w:r w:rsidRPr="00D8006C">
        <w:t>cieľovej</w:t>
      </w:r>
      <w:r>
        <w:t xml:space="preserve"> </w:t>
      </w:r>
      <w:r w:rsidRPr="00D8006C">
        <w:t>populácii</w:t>
      </w:r>
      <w:r>
        <w:t xml:space="preserve">, ani údaje o </w:t>
      </w:r>
      <w:r w:rsidRPr="00D8006C">
        <w:t>účinnosti kombinovan</w:t>
      </w:r>
      <w:r>
        <w:t>ej</w:t>
      </w:r>
      <w:r w:rsidRPr="00D8006C">
        <w:t xml:space="preserve"> liečb</w:t>
      </w:r>
      <w:r>
        <w:t>y</w:t>
      </w:r>
      <w:r w:rsidRPr="00D8006C">
        <w:t xml:space="preserve"> robena</w:t>
      </w:r>
      <w:r>
        <w:t>koxibom</w:t>
      </w:r>
      <w:r w:rsidRPr="00D8006C">
        <w:t xml:space="preserve"> </w:t>
      </w:r>
      <w:r w:rsidR="00C34449" w:rsidRPr="00D8006C">
        <w:t>a</w:t>
      </w:r>
      <w:r w:rsidR="00C34449">
        <w:t> </w:t>
      </w:r>
      <w:r w:rsidRPr="00D8006C">
        <w:t>benazepril</w:t>
      </w:r>
      <w:r>
        <w:t>om</w:t>
      </w:r>
      <w:r w:rsidRPr="00D8006C">
        <w:t>.</w:t>
      </w:r>
    </w:p>
    <w:p w14:paraId="3F6BFE7D" w14:textId="77777777" w:rsidR="00CA0EB1" w:rsidRDefault="00CA0EB1" w:rsidP="00CA0EB1">
      <w:pPr>
        <w:tabs>
          <w:tab w:val="clear" w:pos="567"/>
        </w:tabs>
        <w:spacing w:line="240" w:lineRule="auto"/>
      </w:pPr>
    </w:p>
    <w:p w14:paraId="2D0ED9D4" w14:textId="77777777" w:rsidR="00CA0EB1" w:rsidRDefault="00CA0EB1" w:rsidP="00CA0EB1">
      <w:pPr>
        <w:tabs>
          <w:tab w:val="clear" w:pos="567"/>
        </w:tabs>
        <w:spacing w:line="240" w:lineRule="auto"/>
      </w:pPr>
      <w:r>
        <w:t>A</w:t>
      </w:r>
      <w:r w:rsidRPr="00F21922">
        <w:t xml:space="preserve">nestetiká môžu ovplyvniť perfúziu obličiek, </w:t>
      </w:r>
      <w:r>
        <w:t xml:space="preserve">preto sa má </w:t>
      </w:r>
      <w:r w:rsidRPr="00F21922">
        <w:t>zvážiť parenteráln</w:t>
      </w:r>
      <w:r>
        <w:t>a liečba</w:t>
      </w:r>
      <w:r w:rsidRPr="00F21922">
        <w:t xml:space="preserve"> tekut</w:t>
      </w:r>
      <w:r>
        <w:t xml:space="preserve">inami </w:t>
      </w:r>
      <w:r w:rsidRPr="00F21922">
        <w:t>počas operácie, aby sa znížil</w:t>
      </w:r>
      <w:r>
        <w:t>o riziko</w:t>
      </w:r>
      <w:r w:rsidRPr="00F21922">
        <w:t xml:space="preserve"> potenciáln</w:t>
      </w:r>
      <w:r>
        <w:t>ych</w:t>
      </w:r>
      <w:r w:rsidRPr="00F21922">
        <w:t xml:space="preserve"> renáln</w:t>
      </w:r>
      <w:r>
        <w:t>ych</w:t>
      </w:r>
      <w:r w:rsidRPr="00F21922">
        <w:t xml:space="preserve"> komplikáci</w:t>
      </w:r>
      <w:r>
        <w:t>í v </w:t>
      </w:r>
      <w:r w:rsidRPr="00F21922">
        <w:t>perioperačnom</w:t>
      </w:r>
      <w:r>
        <w:t xml:space="preserve"> období pri </w:t>
      </w:r>
      <w:r w:rsidRPr="00F21922">
        <w:t>použití NSAID.</w:t>
      </w:r>
    </w:p>
    <w:p w14:paraId="2DC75A61" w14:textId="77777777" w:rsidR="00CA0EB1" w:rsidRDefault="00CA0EB1" w:rsidP="00CA0EB1">
      <w:pPr>
        <w:tabs>
          <w:tab w:val="clear" w:pos="567"/>
        </w:tabs>
        <w:spacing w:line="240" w:lineRule="auto"/>
      </w:pPr>
    </w:p>
    <w:p w14:paraId="53E31633" w14:textId="77777777" w:rsidR="00CA0EB1" w:rsidRPr="00D8006C" w:rsidRDefault="00CA0EB1" w:rsidP="00CA0EB1">
      <w:pPr>
        <w:tabs>
          <w:tab w:val="clear" w:pos="567"/>
        </w:tabs>
        <w:spacing w:line="240" w:lineRule="auto"/>
      </w:pPr>
      <w:r w:rsidRPr="00D8006C">
        <w:t>Treba sa vyh</w:t>
      </w:r>
      <w:r>
        <w:t>nú</w:t>
      </w:r>
      <w:r w:rsidRPr="00D8006C">
        <w:t>ť súbežnému pod</w:t>
      </w:r>
      <w:r>
        <w:t>aniu</w:t>
      </w:r>
      <w:r w:rsidRPr="00D8006C">
        <w:t xml:space="preserve"> potenciálne nefrotoxických l</w:t>
      </w:r>
      <w:r>
        <w:t>iečiv</w:t>
      </w:r>
      <w:r w:rsidRPr="00D8006C">
        <w:t xml:space="preserve">, pretože </w:t>
      </w:r>
      <w:r>
        <w:t>sa</w:t>
      </w:r>
      <w:r w:rsidRPr="00D8006C">
        <w:t xml:space="preserve"> môže zvýšiť</w:t>
      </w:r>
      <w:r>
        <w:t xml:space="preserve"> </w:t>
      </w:r>
      <w:r w:rsidRPr="00D8006C">
        <w:t xml:space="preserve">riziko </w:t>
      </w:r>
      <w:r>
        <w:t xml:space="preserve">renálnej </w:t>
      </w:r>
      <w:r w:rsidRPr="00D8006C">
        <w:t>toxicity.</w:t>
      </w:r>
    </w:p>
    <w:p w14:paraId="49D78FFF" w14:textId="77777777" w:rsidR="00CA0EB1" w:rsidRDefault="00CA0EB1" w:rsidP="00CA0EB1">
      <w:pPr>
        <w:tabs>
          <w:tab w:val="clear" w:pos="567"/>
        </w:tabs>
        <w:spacing w:line="240" w:lineRule="auto"/>
      </w:pPr>
    </w:p>
    <w:p w14:paraId="6DBC11EF" w14:textId="77777777" w:rsidR="00CA0EB1" w:rsidRPr="00FF673B" w:rsidRDefault="00CA0EB1" w:rsidP="00CA0EB1">
      <w:pPr>
        <w:tabs>
          <w:tab w:val="clear" w:pos="567"/>
        </w:tabs>
        <w:spacing w:line="240" w:lineRule="auto"/>
        <w:rPr>
          <w:szCs w:val="22"/>
        </w:rPr>
      </w:pPr>
      <w:r>
        <w:t>S</w:t>
      </w:r>
      <w:r w:rsidRPr="00D8006C">
        <w:t>úbežn</w:t>
      </w:r>
      <w:r>
        <w:t>é</w:t>
      </w:r>
      <w:r w:rsidRPr="00D8006C">
        <w:t xml:space="preserve"> podávan</w:t>
      </w:r>
      <w:r>
        <w:t>ie</w:t>
      </w:r>
      <w:r w:rsidRPr="00D8006C">
        <w:t xml:space="preserve"> iných </w:t>
      </w:r>
      <w:r>
        <w:t>liečiv s vysokým stupňom väzby na</w:t>
      </w:r>
      <w:r w:rsidRPr="00D8006C">
        <w:t xml:space="preserve"> </w:t>
      </w:r>
      <w:r>
        <w:t>proteíny</w:t>
      </w:r>
      <w:r w:rsidRPr="00D8006C">
        <w:t xml:space="preserve"> môže</w:t>
      </w:r>
      <w:r>
        <w:t xml:space="preserve"> viesť</w:t>
      </w:r>
      <w:r w:rsidRPr="00D8006C">
        <w:t xml:space="preserve"> </w:t>
      </w:r>
      <w:r>
        <w:t>k súťaženiu o väzbu</w:t>
      </w:r>
      <w:r w:rsidRPr="00D8006C">
        <w:t xml:space="preserve"> </w:t>
      </w:r>
      <w:r>
        <w:t xml:space="preserve">s robenakoxibom </w:t>
      </w:r>
      <w:r w:rsidRPr="00D8006C">
        <w:t>a</w:t>
      </w:r>
      <w:r>
        <w:t xml:space="preserve"> následným </w:t>
      </w:r>
      <w:r w:rsidRPr="00D8006C">
        <w:t>toxick</w:t>
      </w:r>
      <w:r>
        <w:t xml:space="preserve">ým </w:t>
      </w:r>
      <w:r w:rsidRPr="00D8006C">
        <w:t>účink</w:t>
      </w:r>
      <w:r>
        <w:t>om</w:t>
      </w:r>
      <w:r w:rsidRPr="00D8006C">
        <w:t>.</w:t>
      </w:r>
      <w:r w:rsidRPr="00D8006C">
        <w:cr/>
      </w:r>
    </w:p>
    <w:p w14:paraId="5DA235A0" w14:textId="4F950D45" w:rsidR="005B1FD0" w:rsidRPr="00FF673B" w:rsidRDefault="00DB0128" w:rsidP="005B1FD0">
      <w:pPr>
        <w:tabs>
          <w:tab w:val="clear" w:pos="567"/>
        </w:tabs>
        <w:spacing w:line="240" w:lineRule="auto"/>
        <w:rPr>
          <w:szCs w:val="22"/>
        </w:rPr>
      </w:pPr>
      <w:bookmarkStart w:id="23" w:name="_Hlk191382428"/>
      <w:bookmarkStart w:id="24" w:name="_Hlk189048016"/>
      <w:r w:rsidRPr="00FF673B">
        <w:rPr>
          <w:szCs w:val="22"/>
          <w:u w:val="single"/>
        </w:rPr>
        <w:t>Gravidita a laktácia</w:t>
      </w:r>
      <w:r w:rsidRPr="00FF673B">
        <w:t>:</w:t>
      </w:r>
    </w:p>
    <w:bookmarkEnd w:id="23"/>
    <w:bookmarkEnd w:id="24"/>
    <w:p w14:paraId="595CAF8A" w14:textId="77777777" w:rsidR="00906AD0" w:rsidRPr="00FF673B" w:rsidRDefault="00906AD0" w:rsidP="00C34449">
      <w:pPr>
        <w:tabs>
          <w:tab w:val="clear" w:pos="567"/>
        </w:tabs>
        <w:spacing w:line="240" w:lineRule="auto"/>
        <w:rPr>
          <w:szCs w:val="22"/>
        </w:rPr>
      </w:pPr>
      <w:r w:rsidRPr="00FF673B">
        <w:t>Bezpečnosť veterinárneho lieku nebola potvrdená počas gravidity</w:t>
      </w:r>
      <w:r>
        <w:t xml:space="preserve"> a</w:t>
      </w:r>
      <w:r w:rsidRPr="00FF673B">
        <w:t xml:space="preserve"> laktácie.</w:t>
      </w:r>
    </w:p>
    <w:p w14:paraId="26F9D794" w14:textId="77777777" w:rsidR="00906AD0" w:rsidRPr="00FF673B" w:rsidRDefault="00906AD0" w:rsidP="00906AD0">
      <w:pPr>
        <w:tabs>
          <w:tab w:val="clear" w:pos="567"/>
        </w:tabs>
        <w:spacing w:line="240" w:lineRule="auto"/>
        <w:rPr>
          <w:szCs w:val="22"/>
        </w:rPr>
      </w:pPr>
      <w:r w:rsidRPr="00FF673B">
        <w:t>Nepoužívať p</w:t>
      </w:r>
      <w:r>
        <w:t>ri</w:t>
      </w:r>
      <w:r w:rsidRPr="00FF673B">
        <w:t xml:space="preserve"> gravid</w:t>
      </w:r>
      <w:r>
        <w:t>ných a laktujúcich zvieratách</w:t>
      </w:r>
      <w:r w:rsidRPr="00FF673B">
        <w:t>.</w:t>
      </w:r>
    </w:p>
    <w:p w14:paraId="1EDDFC3A" w14:textId="77777777" w:rsidR="00906AD0" w:rsidRDefault="00906AD0" w:rsidP="00906AD0">
      <w:pPr>
        <w:tabs>
          <w:tab w:val="clear" w:pos="567"/>
        </w:tabs>
        <w:spacing w:line="240" w:lineRule="auto"/>
        <w:rPr>
          <w:szCs w:val="22"/>
        </w:rPr>
      </w:pPr>
    </w:p>
    <w:p w14:paraId="2CA05D59" w14:textId="77777777" w:rsidR="00906AD0" w:rsidRDefault="00906AD0" w:rsidP="00906A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Plodnosť</w:t>
      </w:r>
      <w:r>
        <w:rPr>
          <w:szCs w:val="22"/>
        </w:rPr>
        <w:t>:</w:t>
      </w:r>
    </w:p>
    <w:p w14:paraId="7963B1C3" w14:textId="77777777" w:rsidR="00906AD0" w:rsidRDefault="00906AD0" w:rsidP="00906A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</w:t>
      </w:r>
      <w:r w:rsidRPr="003F3597">
        <w:rPr>
          <w:szCs w:val="22"/>
        </w:rPr>
        <w:t xml:space="preserve">ezpečnosť </w:t>
      </w:r>
      <w:r w:rsidRPr="00FF673B">
        <w:t>veterinárneho lieku</w:t>
      </w:r>
      <w:r w:rsidRPr="003F3597">
        <w:rPr>
          <w:szCs w:val="22"/>
        </w:rPr>
        <w:t xml:space="preserve"> nebola potvrdená p</w:t>
      </w:r>
      <w:r>
        <w:rPr>
          <w:szCs w:val="22"/>
        </w:rPr>
        <w:t>ri</w:t>
      </w:r>
      <w:r w:rsidRPr="003F3597">
        <w:rPr>
          <w:szCs w:val="22"/>
        </w:rPr>
        <w:t xml:space="preserve"> </w:t>
      </w:r>
      <w:r>
        <w:rPr>
          <w:szCs w:val="22"/>
        </w:rPr>
        <w:t>plemen</w:t>
      </w:r>
      <w:r w:rsidRPr="003F3597">
        <w:rPr>
          <w:szCs w:val="22"/>
        </w:rPr>
        <w:t>ných mačk</w:t>
      </w:r>
      <w:r>
        <w:rPr>
          <w:szCs w:val="22"/>
        </w:rPr>
        <w:t xml:space="preserve">ách </w:t>
      </w:r>
      <w:r w:rsidRPr="003F3597">
        <w:rPr>
          <w:szCs w:val="22"/>
        </w:rPr>
        <w:t>a pso</w:t>
      </w:r>
      <w:r>
        <w:rPr>
          <w:szCs w:val="22"/>
        </w:rPr>
        <w:t>ch</w:t>
      </w:r>
      <w:r w:rsidRPr="003F3597">
        <w:rPr>
          <w:szCs w:val="22"/>
        </w:rPr>
        <w:t>.</w:t>
      </w:r>
    </w:p>
    <w:p w14:paraId="1F29DA3A" w14:textId="77777777" w:rsidR="00906AD0" w:rsidRDefault="00906AD0" w:rsidP="00906AD0">
      <w:pPr>
        <w:tabs>
          <w:tab w:val="clear" w:pos="567"/>
        </w:tabs>
        <w:spacing w:line="240" w:lineRule="auto"/>
      </w:pPr>
      <w:r w:rsidRPr="00FF673B">
        <w:t>Nepoužívať p</w:t>
      </w:r>
      <w:r>
        <w:t xml:space="preserve">ri </w:t>
      </w:r>
      <w:r>
        <w:rPr>
          <w:szCs w:val="22"/>
        </w:rPr>
        <w:t>plemen</w:t>
      </w:r>
      <w:r w:rsidRPr="003F3597">
        <w:rPr>
          <w:szCs w:val="22"/>
        </w:rPr>
        <w:t>ných</w:t>
      </w:r>
      <w:r>
        <w:rPr>
          <w:szCs w:val="22"/>
        </w:rPr>
        <w:t xml:space="preserve"> zvieratách.</w:t>
      </w:r>
    </w:p>
    <w:p w14:paraId="1AB4BAC3" w14:textId="77777777" w:rsidR="005B1FD0" w:rsidRPr="00FF673B" w:rsidRDefault="005B1FD0" w:rsidP="005B1FD0">
      <w:pPr>
        <w:tabs>
          <w:tab w:val="clear" w:pos="567"/>
        </w:tabs>
        <w:spacing w:line="240" w:lineRule="auto"/>
        <w:rPr>
          <w:szCs w:val="22"/>
        </w:rPr>
      </w:pPr>
      <w:bookmarkStart w:id="25" w:name="_Hlk189048032"/>
      <w:bookmarkStart w:id="26" w:name="_Hlk191382438"/>
    </w:p>
    <w:p w14:paraId="226D9E03" w14:textId="370EBCD4" w:rsidR="005B1FD0" w:rsidRPr="00FF673B" w:rsidRDefault="00DB0128" w:rsidP="005B1FD0">
      <w:pPr>
        <w:tabs>
          <w:tab w:val="clear" w:pos="567"/>
        </w:tabs>
        <w:spacing w:line="240" w:lineRule="auto"/>
        <w:rPr>
          <w:szCs w:val="22"/>
        </w:rPr>
      </w:pPr>
      <w:r w:rsidRPr="00FF673B">
        <w:rPr>
          <w:szCs w:val="22"/>
          <w:u w:val="single"/>
        </w:rPr>
        <w:t>Predávkovanie</w:t>
      </w:r>
      <w:r w:rsidRPr="00FF673B">
        <w:t>:</w:t>
      </w:r>
    </w:p>
    <w:bookmarkEnd w:id="25"/>
    <w:p w14:paraId="18222FE3" w14:textId="674B2F5C" w:rsidR="00906AD0" w:rsidRPr="00DB1AA8" w:rsidRDefault="00906AD0" w:rsidP="00906AD0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>Pri</w:t>
      </w:r>
      <w:r w:rsidRPr="00DB1AA8">
        <w:rPr>
          <w:szCs w:val="22"/>
        </w:rPr>
        <w:t xml:space="preserve"> zdravých mladých pso</w:t>
      </w:r>
      <w:r>
        <w:rPr>
          <w:szCs w:val="22"/>
        </w:rPr>
        <w:t>ch</w:t>
      </w:r>
      <w:r w:rsidRPr="00DB1AA8">
        <w:rPr>
          <w:szCs w:val="22"/>
        </w:rPr>
        <w:t xml:space="preserve"> vo veku 6 mesiacov nespôsobilo subkutánne podávanie robena</w:t>
      </w:r>
      <w:r>
        <w:rPr>
          <w:szCs w:val="22"/>
        </w:rPr>
        <w:t>k</w:t>
      </w:r>
      <w:r w:rsidRPr="00DB1AA8">
        <w:rPr>
          <w:szCs w:val="22"/>
        </w:rPr>
        <w:t xml:space="preserve">oxibu </w:t>
      </w:r>
      <w:r>
        <w:rPr>
          <w:szCs w:val="22"/>
        </w:rPr>
        <w:t xml:space="preserve">jedenkrát denne </w:t>
      </w:r>
      <w:r w:rsidRPr="00DB1AA8">
        <w:rPr>
          <w:szCs w:val="22"/>
        </w:rPr>
        <w:t>v</w:t>
      </w:r>
      <w:r>
        <w:rPr>
          <w:szCs w:val="22"/>
        </w:rPr>
        <w:t> </w:t>
      </w:r>
      <w:r w:rsidRPr="00DB1AA8">
        <w:rPr>
          <w:szCs w:val="22"/>
        </w:rPr>
        <w:t xml:space="preserve">dávkach 2 </w:t>
      </w:r>
      <w:r>
        <w:rPr>
          <w:szCs w:val="22"/>
        </w:rPr>
        <w:t xml:space="preserve">mg/kg </w:t>
      </w:r>
      <w:r w:rsidRPr="00DB1AA8">
        <w:rPr>
          <w:szCs w:val="22"/>
        </w:rPr>
        <w:t xml:space="preserve">(odporúčaná terapeutická dávka; </w:t>
      </w:r>
      <w:r>
        <w:rPr>
          <w:szCs w:val="22"/>
        </w:rPr>
        <w:t>O</w:t>
      </w:r>
      <w:r w:rsidRPr="00DB1AA8">
        <w:rPr>
          <w:szCs w:val="22"/>
        </w:rPr>
        <w:t xml:space="preserve">TD), 6 </w:t>
      </w:r>
      <w:r>
        <w:rPr>
          <w:szCs w:val="22"/>
        </w:rPr>
        <w:t xml:space="preserve">mg/kg </w:t>
      </w:r>
      <w:r w:rsidRPr="00DB1AA8">
        <w:rPr>
          <w:szCs w:val="22"/>
        </w:rPr>
        <w:t xml:space="preserve">(3-násobok </w:t>
      </w:r>
      <w:r>
        <w:rPr>
          <w:szCs w:val="22"/>
        </w:rPr>
        <w:t>O</w:t>
      </w:r>
      <w:r w:rsidRPr="00DB1AA8">
        <w:rPr>
          <w:szCs w:val="22"/>
        </w:rPr>
        <w:t>TD) a</w:t>
      </w:r>
      <w:r>
        <w:rPr>
          <w:szCs w:val="22"/>
        </w:rPr>
        <w:t> </w:t>
      </w:r>
      <w:r w:rsidRPr="00DB1AA8">
        <w:rPr>
          <w:szCs w:val="22"/>
        </w:rPr>
        <w:t>20</w:t>
      </w:r>
      <w:r>
        <w:rPr>
          <w:szCs w:val="22"/>
        </w:rPr>
        <w:t> </w:t>
      </w:r>
      <w:r w:rsidRPr="00DB1AA8">
        <w:rPr>
          <w:szCs w:val="22"/>
        </w:rPr>
        <w:t xml:space="preserve">mg/kg (10-násobok </w:t>
      </w:r>
      <w:r>
        <w:rPr>
          <w:szCs w:val="22"/>
        </w:rPr>
        <w:t>O</w:t>
      </w:r>
      <w:r w:rsidRPr="00DB1AA8">
        <w:rPr>
          <w:szCs w:val="22"/>
        </w:rPr>
        <w:t xml:space="preserve">TD) </w:t>
      </w:r>
      <w:r>
        <w:rPr>
          <w:szCs w:val="22"/>
        </w:rPr>
        <w:t xml:space="preserve">v </w:t>
      </w:r>
      <w:r w:rsidRPr="00DB1AA8">
        <w:rPr>
          <w:szCs w:val="22"/>
        </w:rPr>
        <w:t>9 podan</w:t>
      </w:r>
      <w:r>
        <w:rPr>
          <w:szCs w:val="22"/>
        </w:rPr>
        <w:t>iach</w:t>
      </w:r>
      <w:r w:rsidRPr="00DB1AA8">
        <w:rPr>
          <w:szCs w:val="22"/>
        </w:rPr>
        <w:t xml:space="preserve"> počas 5 týždňov (3 cykly </w:t>
      </w:r>
      <w:r>
        <w:rPr>
          <w:szCs w:val="22"/>
        </w:rPr>
        <w:t xml:space="preserve">s </w:t>
      </w:r>
      <w:r w:rsidRPr="00DB1AA8">
        <w:rPr>
          <w:szCs w:val="22"/>
        </w:rPr>
        <w:t xml:space="preserve">3 po sebe </w:t>
      </w:r>
      <w:r>
        <w:rPr>
          <w:szCs w:val="22"/>
        </w:rPr>
        <w:t>nasleduj</w:t>
      </w:r>
      <w:r w:rsidRPr="00DB1AA8">
        <w:rPr>
          <w:szCs w:val="22"/>
        </w:rPr>
        <w:t>úcimi injekciami jedenkrát denne) žiadne pr</w:t>
      </w:r>
      <w:r>
        <w:rPr>
          <w:szCs w:val="22"/>
        </w:rPr>
        <w:t>ejavy</w:t>
      </w:r>
      <w:r w:rsidRPr="00DB1AA8">
        <w:rPr>
          <w:szCs w:val="22"/>
        </w:rPr>
        <w:t xml:space="preserve"> toxicity</w:t>
      </w:r>
      <w:r>
        <w:rPr>
          <w:szCs w:val="22"/>
        </w:rPr>
        <w:t>,</w:t>
      </w:r>
      <w:r w:rsidRPr="00DB1AA8">
        <w:rPr>
          <w:szCs w:val="22"/>
        </w:rPr>
        <w:t xml:space="preserve"> vrátane gastrointestinálnej, </w:t>
      </w:r>
      <w:r>
        <w:rPr>
          <w:szCs w:val="22"/>
        </w:rPr>
        <w:t>renálnej</w:t>
      </w:r>
      <w:r w:rsidRPr="00D97013">
        <w:rPr>
          <w:szCs w:val="22"/>
        </w:rPr>
        <w:t xml:space="preserve"> alebo </w:t>
      </w:r>
      <w:r>
        <w:rPr>
          <w:szCs w:val="22"/>
        </w:rPr>
        <w:t>hepatálnej</w:t>
      </w:r>
      <w:r w:rsidRPr="00D97013">
        <w:rPr>
          <w:szCs w:val="22"/>
        </w:rPr>
        <w:t xml:space="preserve"> </w:t>
      </w:r>
      <w:r w:rsidRPr="00DB1AA8">
        <w:rPr>
          <w:szCs w:val="22"/>
        </w:rPr>
        <w:t xml:space="preserve">toxicity a nemalo žiadny vplyv na čas krvácania. Reverzibilný zápal </w:t>
      </w:r>
      <w:r>
        <w:rPr>
          <w:szCs w:val="22"/>
        </w:rPr>
        <w:t>na</w:t>
      </w:r>
      <w:r w:rsidRPr="00DB1AA8">
        <w:rPr>
          <w:szCs w:val="22"/>
        </w:rPr>
        <w:t xml:space="preserve"> mieste vpichu bol </w:t>
      </w:r>
      <w:r>
        <w:rPr>
          <w:szCs w:val="22"/>
        </w:rPr>
        <w:t>pozorova</w:t>
      </w:r>
      <w:r w:rsidRPr="00DB1AA8">
        <w:rPr>
          <w:szCs w:val="22"/>
        </w:rPr>
        <w:t>ný vo všetkých skupinách (vrátane kontrolnej skupiny) a bol v</w:t>
      </w:r>
      <w:r>
        <w:rPr>
          <w:szCs w:val="22"/>
        </w:rPr>
        <w:t>ýrazn</w:t>
      </w:r>
      <w:r w:rsidRPr="00DB1AA8">
        <w:rPr>
          <w:szCs w:val="22"/>
        </w:rPr>
        <w:t>ejší v skupinách s</w:t>
      </w:r>
      <w:r>
        <w:rPr>
          <w:szCs w:val="22"/>
        </w:rPr>
        <w:t xml:space="preserve"> vyššími </w:t>
      </w:r>
      <w:r w:rsidRPr="00DB1AA8">
        <w:rPr>
          <w:szCs w:val="22"/>
        </w:rPr>
        <w:t>dávk</w:t>
      </w:r>
      <w:r>
        <w:rPr>
          <w:szCs w:val="22"/>
        </w:rPr>
        <w:t>ami</w:t>
      </w:r>
      <w:r w:rsidRPr="00DB1AA8">
        <w:rPr>
          <w:szCs w:val="22"/>
        </w:rPr>
        <w:t xml:space="preserve"> 6 a 20 mg/kg.</w:t>
      </w:r>
    </w:p>
    <w:p w14:paraId="7293D760" w14:textId="77777777" w:rsidR="00906AD0" w:rsidRDefault="00906AD0" w:rsidP="00906AD0">
      <w:pPr>
        <w:tabs>
          <w:tab w:val="clear" w:pos="567"/>
        </w:tabs>
        <w:spacing w:line="240" w:lineRule="auto"/>
        <w:rPr>
          <w:szCs w:val="22"/>
        </w:rPr>
      </w:pPr>
    </w:p>
    <w:p w14:paraId="2CBA7BC2" w14:textId="71E72020" w:rsidR="00906AD0" w:rsidRDefault="00906AD0" w:rsidP="00906AD0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lastRenderedPageBreak/>
        <w:t>Pri</w:t>
      </w:r>
      <w:r w:rsidRPr="00546E52">
        <w:rPr>
          <w:szCs w:val="22"/>
        </w:rPr>
        <w:t xml:space="preserve"> zdravých mladých mačk</w:t>
      </w:r>
      <w:r>
        <w:rPr>
          <w:szCs w:val="22"/>
        </w:rPr>
        <w:t>ách</w:t>
      </w:r>
      <w:r w:rsidRPr="00546E52">
        <w:rPr>
          <w:szCs w:val="22"/>
        </w:rPr>
        <w:t xml:space="preserve"> vo veku 10 mesiacov nespôsobilo subkutánne podávanie robena</w:t>
      </w:r>
      <w:r>
        <w:rPr>
          <w:szCs w:val="22"/>
        </w:rPr>
        <w:t>k</w:t>
      </w:r>
      <w:r w:rsidRPr="00546E52">
        <w:rPr>
          <w:szCs w:val="22"/>
        </w:rPr>
        <w:t>oxibu jedenkrát denne v dávkach 4 mg/kg (</w:t>
      </w:r>
      <w:r>
        <w:rPr>
          <w:szCs w:val="22"/>
        </w:rPr>
        <w:t>2</w:t>
      </w:r>
      <w:r>
        <w:rPr>
          <w:szCs w:val="22"/>
        </w:rPr>
        <w:noBreakHyphen/>
      </w:r>
      <w:r w:rsidRPr="00546E52">
        <w:rPr>
          <w:szCs w:val="22"/>
        </w:rPr>
        <w:t xml:space="preserve">násobok </w:t>
      </w:r>
      <w:r>
        <w:rPr>
          <w:szCs w:val="22"/>
        </w:rPr>
        <w:t>OTD</w:t>
      </w:r>
      <w:r w:rsidRPr="00546E52">
        <w:rPr>
          <w:szCs w:val="22"/>
        </w:rPr>
        <w:t>) počas 2 po sebe nasledujúcich dní a 10 mg/kg (5</w:t>
      </w:r>
      <w:r>
        <w:rPr>
          <w:szCs w:val="22"/>
        </w:rPr>
        <w:noBreakHyphen/>
      </w:r>
      <w:r w:rsidRPr="00546E52">
        <w:rPr>
          <w:szCs w:val="22"/>
        </w:rPr>
        <w:t xml:space="preserve">násobok </w:t>
      </w:r>
      <w:r>
        <w:rPr>
          <w:szCs w:val="22"/>
        </w:rPr>
        <w:t>OTD</w:t>
      </w:r>
      <w:r w:rsidRPr="00546E52">
        <w:rPr>
          <w:szCs w:val="22"/>
        </w:rPr>
        <w:t>) počas 3 po sebe nasledujúcich dní žiadne pr</w:t>
      </w:r>
      <w:r>
        <w:rPr>
          <w:szCs w:val="22"/>
        </w:rPr>
        <w:t>ejav</w:t>
      </w:r>
      <w:r w:rsidRPr="00546E52">
        <w:rPr>
          <w:szCs w:val="22"/>
        </w:rPr>
        <w:t>y toxicity</w:t>
      </w:r>
      <w:r>
        <w:rPr>
          <w:szCs w:val="22"/>
        </w:rPr>
        <w:t xml:space="preserve">, </w:t>
      </w:r>
      <w:r w:rsidRPr="00546E52">
        <w:rPr>
          <w:szCs w:val="22"/>
        </w:rPr>
        <w:t xml:space="preserve">vrátane gastrointestinálnej, </w:t>
      </w:r>
      <w:r>
        <w:rPr>
          <w:szCs w:val="22"/>
        </w:rPr>
        <w:t>renálnej</w:t>
      </w:r>
      <w:r w:rsidRPr="00D97013">
        <w:rPr>
          <w:szCs w:val="22"/>
        </w:rPr>
        <w:t xml:space="preserve"> alebo </w:t>
      </w:r>
      <w:r>
        <w:rPr>
          <w:szCs w:val="22"/>
        </w:rPr>
        <w:t>hepatálnej</w:t>
      </w:r>
      <w:r w:rsidRPr="00D97013">
        <w:rPr>
          <w:szCs w:val="22"/>
        </w:rPr>
        <w:t xml:space="preserve"> </w:t>
      </w:r>
      <w:r w:rsidRPr="00546E52">
        <w:rPr>
          <w:szCs w:val="22"/>
        </w:rPr>
        <w:t xml:space="preserve">toxicity a nemalo žiadny vplyv na čas krvácania. V oboch dávkových skupinách boli pozorované reverzibilné minimálne reakcie </w:t>
      </w:r>
      <w:r>
        <w:rPr>
          <w:szCs w:val="22"/>
        </w:rPr>
        <w:t>v</w:t>
      </w:r>
      <w:r w:rsidRPr="00546E52">
        <w:rPr>
          <w:szCs w:val="22"/>
        </w:rPr>
        <w:t xml:space="preserve"> mieste vpichu.</w:t>
      </w:r>
    </w:p>
    <w:p w14:paraId="092A7AF3" w14:textId="77777777" w:rsidR="00906AD0" w:rsidRDefault="00906AD0" w:rsidP="00906AD0">
      <w:pPr>
        <w:tabs>
          <w:tab w:val="clear" w:pos="567"/>
        </w:tabs>
        <w:spacing w:line="240" w:lineRule="auto"/>
        <w:rPr>
          <w:szCs w:val="22"/>
        </w:rPr>
      </w:pPr>
    </w:p>
    <w:p w14:paraId="3DBB7BF8" w14:textId="7BC47557" w:rsidR="00906AD0" w:rsidRDefault="00906AD0" w:rsidP="00906AD0">
      <w:pPr>
        <w:tabs>
          <w:tab w:val="clear" w:pos="567"/>
        </w:tabs>
        <w:spacing w:line="240" w:lineRule="auto"/>
        <w:ind w:right="-285"/>
        <w:rPr>
          <w:szCs w:val="22"/>
        </w:rPr>
      </w:pPr>
      <w:r w:rsidRPr="00D97013">
        <w:rPr>
          <w:szCs w:val="22"/>
        </w:rPr>
        <w:t>Z</w:t>
      </w:r>
      <w:r>
        <w:rPr>
          <w:szCs w:val="22"/>
        </w:rPr>
        <w:t>á</w:t>
      </w:r>
      <w:r w:rsidRPr="00D97013">
        <w:rPr>
          <w:szCs w:val="22"/>
        </w:rPr>
        <w:t>men</w:t>
      </w:r>
      <w:r>
        <w:rPr>
          <w:szCs w:val="22"/>
        </w:rPr>
        <w:t>a</w:t>
      </w:r>
      <w:r w:rsidRPr="00D97013">
        <w:rPr>
          <w:szCs w:val="22"/>
        </w:rPr>
        <w:t xml:space="preserve"> použ</w:t>
      </w:r>
      <w:r>
        <w:rPr>
          <w:szCs w:val="22"/>
        </w:rPr>
        <w:t>itia</w:t>
      </w:r>
      <w:r w:rsidRPr="00D97013">
        <w:rPr>
          <w:szCs w:val="22"/>
        </w:rPr>
        <w:t xml:space="preserve"> </w:t>
      </w:r>
      <w:r>
        <w:rPr>
          <w:szCs w:val="22"/>
        </w:rPr>
        <w:t xml:space="preserve">liekovej formy </w:t>
      </w:r>
      <w:r w:rsidRPr="00D97013">
        <w:rPr>
          <w:szCs w:val="22"/>
        </w:rPr>
        <w:t>veterinárn</w:t>
      </w:r>
      <w:r>
        <w:rPr>
          <w:szCs w:val="22"/>
        </w:rPr>
        <w:t>eho</w:t>
      </w:r>
      <w:r w:rsidRPr="00D97013">
        <w:rPr>
          <w:szCs w:val="22"/>
        </w:rPr>
        <w:t xml:space="preserve"> liek</w:t>
      </w:r>
      <w:r>
        <w:rPr>
          <w:szCs w:val="22"/>
        </w:rPr>
        <w:t>u</w:t>
      </w:r>
      <w:r w:rsidRPr="00D97013">
        <w:rPr>
          <w:szCs w:val="22"/>
        </w:rPr>
        <w:t xml:space="preserve"> obsahujúc</w:t>
      </w:r>
      <w:r>
        <w:rPr>
          <w:szCs w:val="22"/>
        </w:rPr>
        <w:t>eho</w:t>
      </w:r>
      <w:r w:rsidRPr="00D97013">
        <w:rPr>
          <w:szCs w:val="22"/>
        </w:rPr>
        <w:t xml:space="preserve"> robena</w:t>
      </w:r>
      <w:r>
        <w:rPr>
          <w:szCs w:val="22"/>
        </w:rPr>
        <w:t>k</w:t>
      </w:r>
      <w:r w:rsidRPr="00D97013">
        <w:rPr>
          <w:szCs w:val="22"/>
        </w:rPr>
        <w:t xml:space="preserve">oxib tabliet a injekčného roztoku </w:t>
      </w:r>
      <w:r>
        <w:rPr>
          <w:szCs w:val="22"/>
        </w:rPr>
        <w:t>pri </w:t>
      </w:r>
      <w:r w:rsidRPr="00D97013">
        <w:rPr>
          <w:szCs w:val="22"/>
        </w:rPr>
        <w:t>4-mesačných mačk</w:t>
      </w:r>
      <w:r>
        <w:rPr>
          <w:szCs w:val="22"/>
        </w:rPr>
        <w:t>ách</w:t>
      </w:r>
      <w:r w:rsidRPr="00D97013">
        <w:rPr>
          <w:szCs w:val="22"/>
        </w:rPr>
        <w:t xml:space="preserve"> pri predávkovaní až do 3-násobku maximálnej odporúčanej dávky robena</w:t>
      </w:r>
      <w:r>
        <w:rPr>
          <w:szCs w:val="22"/>
        </w:rPr>
        <w:t>k</w:t>
      </w:r>
      <w:r w:rsidRPr="00D97013">
        <w:rPr>
          <w:szCs w:val="22"/>
        </w:rPr>
        <w:t>oxibu (2,4 mg</w:t>
      </w:r>
      <w:r>
        <w:rPr>
          <w:szCs w:val="22"/>
        </w:rPr>
        <w:t>;</w:t>
      </w:r>
      <w:r w:rsidRPr="00D97013">
        <w:rPr>
          <w:szCs w:val="22"/>
        </w:rPr>
        <w:t xml:space="preserve"> 4,8 mg</w:t>
      </w:r>
      <w:r>
        <w:rPr>
          <w:szCs w:val="22"/>
        </w:rPr>
        <w:t>;</w:t>
      </w:r>
      <w:r w:rsidRPr="00D97013">
        <w:rPr>
          <w:szCs w:val="22"/>
        </w:rPr>
        <w:t xml:space="preserve"> 7,2 mg/kg perorálne a 2,0 mg</w:t>
      </w:r>
      <w:r>
        <w:rPr>
          <w:szCs w:val="22"/>
        </w:rPr>
        <w:t>;</w:t>
      </w:r>
      <w:r w:rsidRPr="00D97013">
        <w:rPr>
          <w:szCs w:val="22"/>
        </w:rPr>
        <w:t xml:space="preserve"> 4,0 mg</w:t>
      </w:r>
      <w:r>
        <w:rPr>
          <w:szCs w:val="22"/>
        </w:rPr>
        <w:t>;</w:t>
      </w:r>
      <w:r w:rsidRPr="00D97013">
        <w:rPr>
          <w:szCs w:val="22"/>
        </w:rPr>
        <w:t xml:space="preserve"> 6,0 mg/kg subkutánne) viedl</w:t>
      </w:r>
      <w:r>
        <w:rPr>
          <w:szCs w:val="22"/>
        </w:rPr>
        <w:t>a</w:t>
      </w:r>
      <w:r w:rsidRPr="00D97013">
        <w:rPr>
          <w:szCs w:val="22"/>
        </w:rPr>
        <w:t xml:space="preserve"> k</w:t>
      </w:r>
      <w:r>
        <w:rPr>
          <w:szCs w:val="22"/>
        </w:rPr>
        <w:t> vyššiemu výskytu</w:t>
      </w:r>
      <w:r w:rsidRPr="00D97013">
        <w:rPr>
          <w:szCs w:val="22"/>
        </w:rPr>
        <w:t xml:space="preserve"> </w:t>
      </w:r>
      <w:r>
        <w:rPr>
          <w:szCs w:val="22"/>
        </w:rPr>
        <w:t>občasného</w:t>
      </w:r>
      <w:r w:rsidRPr="00D97013">
        <w:rPr>
          <w:szCs w:val="22"/>
        </w:rPr>
        <w:t xml:space="preserve"> </w:t>
      </w:r>
      <w:r>
        <w:rPr>
          <w:szCs w:val="22"/>
        </w:rPr>
        <w:t>edému</w:t>
      </w:r>
      <w:r w:rsidRPr="00D97013">
        <w:rPr>
          <w:szCs w:val="22"/>
        </w:rPr>
        <w:t xml:space="preserve"> v mieste vpichu a minimálnemu až miernemu subakútnemu/chronickému zápalu podkožného tkaniva</w:t>
      </w:r>
      <w:r>
        <w:rPr>
          <w:szCs w:val="22"/>
        </w:rPr>
        <w:t xml:space="preserve"> v závislosti od dávky</w:t>
      </w:r>
      <w:r w:rsidRPr="00D97013">
        <w:rPr>
          <w:szCs w:val="22"/>
        </w:rPr>
        <w:t>.</w:t>
      </w:r>
    </w:p>
    <w:p w14:paraId="5C8F9BB4" w14:textId="77777777" w:rsidR="00906AD0" w:rsidRDefault="00906AD0" w:rsidP="00906AD0">
      <w:pPr>
        <w:tabs>
          <w:tab w:val="clear" w:pos="567"/>
        </w:tabs>
        <w:spacing w:line="240" w:lineRule="auto"/>
        <w:ind w:right="-285"/>
        <w:rPr>
          <w:szCs w:val="22"/>
        </w:rPr>
      </w:pPr>
      <w:r w:rsidRPr="00D97013">
        <w:rPr>
          <w:szCs w:val="22"/>
        </w:rPr>
        <w:t xml:space="preserve">V laboratórnych štúdiách </w:t>
      </w:r>
      <w:r>
        <w:rPr>
          <w:szCs w:val="22"/>
        </w:rPr>
        <w:t>bolo</w:t>
      </w:r>
      <w:r w:rsidRPr="00D97013">
        <w:rPr>
          <w:szCs w:val="22"/>
        </w:rPr>
        <w:t xml:space="preserve"> pozorova</w:t>
      </w:r>
      <w:r>
        <w:rPr>
          <w:szCs w:val="22"/>
        </w:rPr>
        <w:t>né</w:t>
      </w:r>
      <w:r w:rsidRPr="00D97013">
        <w:rPr>
          <w:szCs w:val="22"/>
        </w:rPr>
        <w:t xml:space="preserve"> predĺženie QT intervalu</w:t>
      </w:r>
      <w:r>
        <w:rPr>
          <w:szCs w:val="22"/>
        </w:rPr>
        <w:t xml:space="preserve"> závislé od dávky</w:t>
      </w:r>
      <w:r w:rsidRPr="00D97013">
        <w:rPr>
          <w:szCs w:val="22"/>
        </w:rPr>
        <w:t xml:space="preserve">, </w:t>
      </w:r>
      <w:r>
        <w:rPr>
          <w:szCs w:val="22"/>
        </w:rPr>
        <w:t>pokles</w:t>
      </w:r>
      <w:r w:rsidRPr="00D97013">
        <w:rPr>
          <w:szCs w:val="22"/>
        </w:rPr>
        <w:t xml:space="preserve"> srdcov</w:t>
      </w:r>
      <w:r>
        <w:rPr>
          <w:szCs w:val="22"/>
        </w:rPr>
        <w:t>ej</w:t>
      </w:r>
      <w:r w:rsidRPr="00D97013">
        <w:rPr>
          <w:szCs w:val="22"/>
        </w:rPr>
        <w:t xml:space="preserve"> frekvenci</w:t>
      </w:r>
      <w:r>
        <w:rPr>
          <w:szCs w:val="22"/>
        </w:rPr>
        <w:t>e</w:t>
      </w:r>
      <w:r w:rsidRPr="00D97013">
        <w:rPr>
          <w:szCs w:val="22"/>
        </w:rPr>
        <w:t xml:space="preserve"> a zodpovedajúce zvýšenie frekvencie dýchania. Neboli pozorované žiadne </w:t>
      </w:r>
      <w:r>
        <w:rPr>
          <w:szCs w:val="22"/>
        </w:rPr>
        <w:t>významné</w:t>
      </w:r>
      <w:r w:rsidRPr="00D97013">
        <w:rPr>
          <w:szCs w:val="22"/>
        </w:rPr>
        <w:t xml:space="preserve"> účinky na hmotnosť, čas krvácania a</w:t>
      </w:r>
      <w:r>
        <w:rPr>
          <w:szCs w:val="22"/>
        </w:rPr>
        <w:t>lebo</w:t>
      </w:r>
      <w:r w:rsidRPr="00D97013">
        <w:rPr>
          <w:szCs w:val="22"/>
        </w:rPr>
        <w:t xml:space="preserve"> dôkazy akejkoľvek gastrointestinálnej, </w:t>
      </w:r>
      <w:r>
        <w:rPr>
          <w:szCs w:val="22"/>
        </w:rPr>
        <w:t>renálnej</w:t>
      </w:r>
      <w:r w:rsidRPr="00D97013">
        <w:rPr>
          <w:szCs w:val="22"/>
        </w:rPr>
        <w:t xml:space="preserve"> alebo </w:t>
      </w:r>
      <w:r>
        <w:rPr>
          <w:szCs w:val="22"/>
        </w:rPr>
        <w:t>hepatálnej</w:t>
      </w:r>
      <w:r w:rsidRPr="00D97013">
        <w:rPr>
          <w:szCs w:val="22"/>
        </w:rPr>
        <w:t xml:space="preserve"> toxicit</w:t>
      </w:r>
      <w:r>
        <w:rPr>
          <w:szCs w:val="22"/>
        </w:rPr>
        <w:t>y</w:t>
      </w:r>
      <w:r w:rsidRPr="00D97013">
        <w:rPr>
          <w:szCs w:val="22"/>
        </w:rPr>
        <w:t>.</w:t>
      </w:r>
    </w:p>
    <w:p w14:paraId="0C553497" w14:textId="77777777" w:rsidR="00906AD0" w:rsidRDefault="00906AD0" w:rsidP="00906AD0">
      <w:pPr>
        <w:tabs>
          <w:tab w:val="clear" w:pos="567"/>
        </w:tabs>
        <w:spacing w:line="240" w:lineRule="auto"/>
        <w:rPr>
          <w:szCs w:val="22"/>
        </w:rPr>
      </w:pPr>
    </w:p>
    <w:p w14:paraId="3BCF436C" w14:textId="77777777" w:rsidR="00906AD0" w:rsidRPr="00B63FE8" w:rsidRDefault="00906AD0" w:rsidP="00906AD0">
      <w:pPr>
        <w:tabs>
          <w:tab w:val="clear" w:pos="567"/>
        </w:tabs>
        <w:spacing w:line="240" w:lineRule="auto"/>
        <w:rPr>
          <w:szCs w:val="22"/>
        </w:rPr>
      </w:pPr>
      <w:r w:rsidRPr="00B63FE8">
        <w:rPr>
          <w:szCs w:val="22"/>
        </w:rPr>
        <w:t xml:space="preserve">V </w:t>
      </w:r>
      <w:r w:rsidRPr="00B63FE8">
        <w:rPr>
          <w:rFonts w:hint="eastAsia"/>
          <w:szCs w:val="22"/>
        </w:rPr>
        <w:t>š</w:t>
      </w:r>
      <w:r w:rsidRPr="00B63FE8">
        <w:rPr>
          <w:szCs w:val="22"/>
        </w:rPr>
        <w:t>t</w:t>
      </w:r>
      <w:r w:rsidRPr="00B63FE8">
        <w:rPr>
          <w:rFonts w:hint="eastAsia"/>
          <w:szCs w:val="22"/>
        </w:rPr>
        <w:t>ú</w:t>
      </w:r>
      <w:r w:rsidRPr="00B63FE8">
        <w:rPr>
          <w:szCs w:val="22"/>
        </w:rPr>
        <w:t>di</w:t>
      </w:r>
      <w:r w:rsidRPr="00B63FE8">
        <w:rPr>
          <w:rFonts w:hint="eastAsia"/>
          <w:szCs w:val="22"/>
        </w:rPr>
        <w:t>á</w:t>
      </w:r>
      <w:r w:rsidRPr="00B63FE8">
        <w:rPr>
          <w:szCs w:val="22"/>
        </w:rPr>
        <w:t>ch pred</w:t>
      </w:r>
      <w:r w:rsidRPr="00B63FE8">
        <w:rPr>
          <w:rFonts w:hint="eastAsia"/>
          <w:szCs w:val="22"/>
        </w:rPr>
        <w:t>á</w:t>
      </w:r>
      <w:r w:rsidRPr="00B63FE8">
        <w:rPr>
          <w:szCs w:val="22"/>
        </w:rPr>
        <w:t xml:space="preserve">vkovania </w:t>
      </w:r>
      <w:r>
        <w:rPr>
          <w:szCs w:val="22"/>
        </w:rPr>
        <w:t>pri</w:t>
      </w:r>
      <w:r w:rsidRPr="00B63FE8">
        <w:rPr>
          <w:szCs w:val="22"/>
        </w:rPr>
        <w:t xml:space="preserve"> ma</w:t>
      </w:r>
      <w:r w:rsidRPr="00B63FE8">
        <w:rPr>
          <w:rFonts w:hint="eastAsia"/>
          <w:szCs w:val="22"/>
        </w:rPr>
        <w:t>č</w:t>
      </w:r>
      <w:r w:rsidRPr="00B63FE8">
        <w:rPr>
          <w:szCs w:val="22"/>
        </w:rPr>
        <w:t>k</w:t>
      </w:r>
      <w:r>
        <w:rPr>
          <w:szCs w:val="22"/>
        </w:rPr>
        <w:t>ách</w:t>
      </w:r>
      <w:r w:rsidRPr="00B63FE8">
        <w:rPr>
          <w:szCs w:val="22"/>
        </w:rPr>
        <w:t xml:space="preserve"> do</w:t>
      </w:r>
      <w:r w:rsidRPr="00B63FE8">
        <w:rPr>
          <w:rFonts w:hint="eastAsia"/>
          <w:szCs w:val="22"/>
        </w:rPr>
        <w:t>š</w:t>
      </w:r>
      <w:r w:rsidRPr="00B63FE8">
        <w:rPr>
          <w:szCs w:val="22"/>
        </w:rPr>
        <w:t xml:space="preserve">lo k </w:t>
      </w:r>
      <w:r>
        <w:rPr>
          <w:szCs w:val="22"/>
        </w:rPr>
        <w:t>predĺženiu</w:t>
      </w:r>
      <w:r w:rsidRPr="00B63FE8">
        <w:rPr>
          <w:szCs w:val="22"/>
        </w:rPr>
        <w:t xml:space="preserve"> QT intervalu závisl</w:t>
      </w:r>
      <w:r>
        <w:rPr>
          <w:szCs w:val="22"/>
        </w:rPr>
        <w:t>ému od</w:t>
      </w:r>
      <w:r w:rsidRPr="00B63FE8">
        <w:rPr>
          <w:szCs w:val="22"/>
        </w:rPr>
        <w:t xml:space="preserve"> dávk</w:t>
      </w:r>
      <w:r>
        <w:rPr>
          <w:szCs w:val="22"/>
        </w:rPr>
        <w:t>y</w:t>
      </w:r>
      <w:r w:rsidRPr="00B63FE8">
        <w:rPr>
          <w:szCs w:val="22"/>
        </w:rPr>
        <w:t>.</w:t>
      </w:r>
    </w:p>
    <w:p w14:paraId="195A536A" w14:textId="42101B2D" w:rsidR="00906AD0" w:rsidRDefault="00906AD0" w:rsidP="00906AD0">
      <w:pPr>
        <w:tabs>
          <w:tab w:val="clear" w:pos="567"/>
        </w:tabs>
        <w:spacing w:line="240" w:lineRule="auto"/>
        <w:rPr>
          <w:szCs w:val="22"/>
        </w:rPr>
      </w:pPr>
      <w:r w:rsidRPr="00B63FE8">
        <w:rPr>
          <w:szCs w:val="22"/>
        </w:rPr>
        <w:t>Biologick</w:t>
      </w:r>
      <w:r>
        <w:rPr>
          <w:szCs w:val="22"/>
        </w:rPr>
        <w:t>ý</w:t>
      </w:r>
      <w:r w:rsidRPr="00B63FE8">
        <w:rPr>
          <w:szCs w:val="22"/>
        </w:rPr>
        <w:t xml:space="preserve"> v</w:t>
      </w:r>
      <w:r w:rsidRPr="00B63FE8">
        <w:rPr>
          <w:rFonts w:hint="eastAsia"/>
          <w:szCs w:val="22"/>
        </w:rPr>
        <w:t>ý</w:t>
      </w:r>
      <w:r w:rsidRPr="00B63FE8">
        <w:rPr>
          <w:szCs w:val="22"/>
        </w:rPr>
        <w:t xml:space="preserve">znam </w:t>
      </w:r>
      <w:r>
        <w:rPr>
          <w:szCs w:val="22"/>
        </w:rPr>
        <w:t>predĺženia</w:t>
      </w:r>
      <w:r w:rsidRPr="00B63FE8">
        <w:rPr>
          <w:szCs w:val="22"/>
        </w:rPr>
        <w:t xml:space="preserve"> QT interval</w:t>
      </w:r>
      <w:r>
        <w:rPr>
          <w:szCs w:val="22"/>
        </w:rPr>
        <w:t>u nad rámec zvyčajných odchýlok</w:t>
      </w:r>
      <w:r w:rsidRPr="00B63FE8">
        <w:rPr>
          <w:szCs w:val="22"/>
        </w:rPr>
        <w:t xml:space="preserve"> pozorovaných po</w:t>
      </w:r>
      <w:r>
        <w:rPr>
          <w:szCs w:val="22"/>
        </w:rPr>
        <w:t> </w:t>
      </w:r>
      <w:r w:rsidRPr="00B63FE8">
        <w:rPr>
          <w:szCs w:val="22"/>
        </w:rPr>
        <w:t>predávkovaní robena</w:t>
      </w:r>
      <w:r>
        <w:rPr>
          <w:szCs w:val="22"/>
        </w:rPr>
        <w:t>k</w:t>
      </w:r>
      <w:r w:rsidRPr="00B63FE8">
        <w:rPr>
          <w:szCs w:val="22"/>
        </w:rPr>
        <w:t>oxibom nie je znám</w:t>
      </w:r>
      <w:r>
        <w:rPr>
          <w:szCs w:val="22"/>
        </w:rPr>
        <w:t>y</w:t>
      </w:r>
      <w:r w:rsidRPr="00B63FE8">
        <w:rPr>
          <w:szCs w:val="22"/>
        </w:rPr>
        <w:t xml:space="preserve">. Po jednorazovom intravenóznom podaní </w:t>
      </w:r>
      <w:r w:rsidR="009B00CB" w:rsidRPr="00B63FE8">
        <w:rPr>
          <w:szCs w:val="22"/>
        </w:rPr>
        <w:t xml:space="preserve">robenakoxibu </w:t>
      </w:r>
      <w:r w:rsidRPr="00B63FE8">
        <w:rPr>
          <w:szCs w:val="22"/>
        </w:rPr>
        <w:t>2 mg/kg alebo 4 mg/kg</w:t>
      </w:r>
      <w:r>
        <w:rPr>
          <w:szCs w:val="22"/>
        </w:rPr>
        <w:t xml:space="preserve"> </w:t>
      </w:r>
      <w:r w:rsidRPr="00B63FE8">
        <w:rPr>
          <w:szCs w:val="22"/>
        </w:rPr>
        <w:t>aneste</w:t>
      </w:r>
      <w:r>
        <w:rPr>
          <w:szCs w:val="22"/>
        </w:rPr>
        <w:t>tizo</w:t>
      </w:r>
      <w:r w:rsidRPr="00B63FE8">
        <w:rPr>
          <w:szCs w:val="22"/>
        </w:rPr>
        <w:t>van</w:t>
      </w:r>
      <w:r w:rsidRPr="00B63FE8">
        <w:rPr>
          <w:rFonts w:hint="eastAsia"/>
          <w:szCs w:val="22"/>
        </w:rPr>
        <w:t>ý</w:t>
      </w:r>
      <w:r>
        <w:rPr>
          <w:szCs w:val="22"/>
        </w:rPr>
        <w:t>m</w:t>
      </w:r>
      <w:r w:rsidRPr="00B63FE8">
        <w:rPr>
          <w:szCs w:val="22"/>
        </w:rPr>
        <w:t xml:space="preserve"> zdrav</w:t>
      </w:r>
      <w:r w:rsidRPr="00B63FE8">
        <w:rPr>
          <w:rFonts w:hint="eastAsia"/>
          <w:szCs w:val="22"/>
        </w:rPr>
        <w:t>ý</w:t>
      </w:r>
      <w:r>
        <w:rPr>
          <w:szCs w:val="22"/>
        </w:rPr>
        <w:t>m</w:t>
      </w:r>
      <w:r w:rsidRPr="00B63FE8">
        <w:rPr>
          <w:szCs w:val="22"/>
        </w:rPr>
        <w:t xml:space="preserve"> ma</w:t>
      </w:r>
      <w:r w:rsidRPr="00B63FE8">
        <w:rPr>
          <w:rFonts w:hint="eastAsia"/>
          <w:szCs w:val="22"/>
        </w:rPr>
        <w:t>č</w:t>
      </w:r>
      <w:r w:rsidRPr="00B63FE8">
        <w:rPr>
          <w:szCs w:val="22"/>
        </w:rPr>
        <w:t>k</w:t>
      </w:r>
      <w:r>
        <w:rPr>
          <w:szCs w:val="22"/>
        </w:rPr>
        <w:t>ám</w:t>
      </w:r>
      <w:r w:rsidRPr="00B63FE8">
        <w:rPr>
          <w:szCs w:val="22"/>
        </w:rPr>
        <w:t xml:space="preserve"> neboli pozorovan</w:t>
      </w:r>
      <w:r w:rsidRPr="00B63FE8">
        <w:rPr>
          <w:rFonts w:hint="eastAsia"/>
          <w:szCs w:val="22"/>
        </w:rPr>
        <w:t>é</w:t>
      </w:r>
      <w:r w:rsidRPr="00B63FE8">
        <w:rPr>
          <w:szCs w:val="22"/>
        </w:rPr>
        <w:t xml:space="preserve"> </w:t>
      </w:r>
      <w:r w:rsidRPr="00B63FE8">
        <w:rPr>
          <w:rFonts w:hint="eastAsia"/>
          <w:szCs w:val="22"/>
        </w:rPr>
        <w:t>ž</w:t>
      </w:r>
      <w:r w:rsidRPr="00B63FE8">
        <w:rPr>
          <w:szCs w:val="22"/>
        </w:rPr>
        <w:t>iadne zmeny QT</w:t>
      </w:r>
      <w:r>
        <w:rPr>
          <w:szCs w:val="22"/>
        </w:rPr>
        <w:t> </w:t>
      </w:r>
      <w:r w:rsidRPr="00B63FE8">
        <w:rPr>
          <w:szCs w:val="22"/>
        </w:rPr>
        <w:t>intervalu.</w:t>
      </w:r>
    </w:p>
    <w:p w14:paraId="393EC06E" w14:textId="77777777" w:rsidR="00906AD0" w:rsidRDefault="00906AD0" w:rsidP="00906AD0">
      <w:pPr>
        <w:tabs>
          <w:tab w:val="clear" w:pos="567"/>
        </w:tabs>
        <w:spacing w:line="240" w:lineRule="auto"/>
        <w:rPr>
          <w:szCs w:val="22"/>
        </w:rPr>
      </w:pPr>
    </w:p>
    <w:p w14:paraId="37691B45" w14:textId="07C14569" w:rsidR="00906AD0" w:rsidRDefault="00906AD0" w:rsidP="00906AD0">
      <w:pPr>
        <w:tabs>
          <w:tab w:val="clear" w:pos="567"/>
        </w:tabs>
        <w:spacing w:line="240" w:lineRule="auto"/>
        <w:ind w:right="-285"/>
        <w:rPr>
          <w:szCs w:val="22"/>
        </w:rPr>
      </w:pPr>
      <w:r w:rsidRPr="00D97013">
        <w:rPr>
          <w:szCs w:val="22"/>
        </w:rPr>
        <w:t>Z</w:t>
      </w:r>
      <w:r>
        <w:rPr>
          <w:szCs w:val="22"/>
        </w:rPr>
        <w:t>á</w:t>
      </w:r>
      <w:r w:rsidRPr="00D97013">
        <w:rPr>
          <w:szCs w:val="22"/>
        </w:rPr>
        <w:t>men</w:t>
      </w:r>
      <w:r>
        <w:rPr>
          <w:szCs w:val="22"/>
        </w:rPr>
        <w:t>a</w:t>
      </w:r>
      <w:r w:rsidRPr="00D97013">
        <w:rPr>
          <w:szCs w:val="22"/>
        </w:rPr>
        <w:t xml:space="preserve"> použ</w:t>
      </w:r>
      <w:r>
        <w:rPr>
          <w:szCs w:val="22"/>
        </w:rPr>
        <w:t>itia</w:t>
      </w:r>
      <w:r w:rsidRPr="00D97013">
        <w:rPr>
          <w:szCs w:val="22"/>
        </w:rPr>
        <w:t xml:space="preserve"> </w:t>
      </w:r>
      <w:r>
        <w:rPr>
          <w:szCs w:val="22"/>
        </w:rPr>
        <w:t xml:space="preserve">liekovej formy </w:t>
      </w:r>
      <w:r w:rsidRPr="00D97013">
        <w:rPr>
          <w:szCs w:val="22"/>
        </w:rPr>
        <w:t>veterinárn</w:t>
      </w:r>
      <w:r>
        <w:rPr>
          <w:szCs w:val="22"/>
        </w:rPr>
        <w:t>eho</w:t>
      </w:r>
      <w:r w:rsidRPr="00D97013">
        <w:rPr>
          <w:szCs w:val="22"/>
        </w:rPr>
        <w:t xml:space="preserve"> liek</w:t>
      </w:r>
      <w:r>
        <w:rPr>
          <w:szCs w:val="22"/>
        </w:rPr>
        <w:t>u</w:t>
      </w:r>
      <w:r w:rsidRPr="00D97013">
        <w:rPr>
          <w:szCs w:val="22"/>
        </w:rPr>
        <w:t xml:space="preserve"> obsahujúc</w:t>
      </w:r>
      <w:r>
        <w:rPr>
          <w:szCs w:val="22"/>
        </w:rPr>
        <w:t>eho</w:t>
      </w:r>
      <w:r w:rsidRPr="00D97013">
        <w:rPr>
          <w:szCs w:val="22"/>
        </w:rPr>
        <w:t xml:space="preserve"> robena</w:t>
      </w:r>
      <w:r>
        <w:rPr>
          <w:szCs w:val="22"/>
        </w:rPr>
        <w:t>k</w:t>
      </w:r>
      <w:r w:rsidRPr="00D97013">
        <w:rPr>
          <w:szCs w:val="22"/>
        </w:rPr>
        <w:t xml:space="preserve">oxib tabliet a injekčného roztoku </w:t>
      </w:r>
      <w:r>
        <w:rPr>
          <w:szCs w:val="22"/>
        </w:rPr>
        <w:t>pri psoch krížencoch</w:t>
      </w:r>
      <w:r w:rsidRPr="00D97013">
        <w:rPr>
          <w:szCs w:val="22"/>
        </w:rPr>
        <w:t xml:space="preserve"> </w:t>
      </w:r>
      <w:r>
        <w:rPr>
          <w:szCs w:val="22"/>
        </w:rPr>
        <w:t>pri</w:t>
      </w:r>
      <w:r w:rsidRPr="00D97013">
        <w:rPr>
          <w:szCs w:val="22"/>
        </w:rPr>
        <w:t xml:space="preserve"> predávkovaní až do 3-násobku maximálnej odporúčanej dávky robena</w:t>
      </w:r>
      <w:r>
        <w:rPr>
          <w:szCs w:val="22"/>
        </w:rPr>
        <w:t>k</w:t>
      </w:r>
      <w:r w:rsidRPr="00D97013">
        <w:rPr>
          <w:szCs w:val="22"/>
        </w:rPr>
        <w:t>oxibu (2,</w:t>
      </w:r>
      <w:r>
        <w:rPr>
          <w:szCs w:val="22"/>
        </w:rPr>
        <w:t>0</w:t>
      </w:r>
      <w:r w:rsidRPr="00D97013">
        <w:rPr>
          <w:szCs w:val="22"/>
        </w:rPr>
        <w:t xml:space="preserve"> mg</w:t>
      </w:r>
      <w:r>
        <w:rPr>
          <w:szCs w:val="22"/>
        </w:rPr>
        <w:t>;</w:t>
      </w:r>
      <w:r w:rsidRPr="00D97013">
        <w:rPr>
          <w:szCs w:val="22"/>
        </w:rPr>
        <w:t xml:space="preserve"> 4,</w:t>
      </w:r>
      <w:r>
        <w:rPr>
          <w:szCs w:val="22"/>
        </w:rPr>
        <w:t>0</w:t>
      </w:r>
      <w:r w:rsidRPr="00D97013">
        <w:rPr>
          <w:szCs w:val="22"/>
        </w:rPr>
        <w:t xml:space="preserve"> mg</w:t>
      </w:r>
      <w:r>
        <w:rPr>
          <w:szCs w:val="22"/>
        </w:rPr>
        <w:t>;</w:t>
      </w:r>
      <w:r w:rsidRPr="00D97013">
        <w:rPr>
          <w:szCs w:val="22"/>
        </w:rPr>
        <w:t xml:space="preserve"> </w:t>
      </w:r>
      <w:r>
        <w:rPr>
          <w:szCs w:val="22"/>
        </w:rPr>
        <w:t>6</w:t>
      </w:r>
      <w:r w:rsidRPr="00D97013">
        <w:rPr>
          <w:szCs w:val="22"/>
        </w:rPr>
        <w:t>,</w:t>
      </w:r>
      <w:r>
        <w:rPr>
          <w:szCs w:val="22"/>
        </w:rPr>
        <w:t>0</w:t>
      </w:r>
      <w:r w:rsidRPr="00D97013">
        <w:rPr>
          <w:szCs w:val="22"/>
        </w:rPr>
        <w:t xml:space="preserve"> mg/kg </w:t>
      </w:r>
      <w:r>
        <w:rPr>
          <w:szCs w:val="22"/>
        </w:rPr>
        <w:t>plus</w:t>
      </w:r>
      <w:r w:rsidRPr="00D97013">
        <w:rPr>
          <w:szCs w:val="22"/>
        </w:rPr>
        <w:t xml:space="preserve"> </w:t>
      </w:r>
      <w:r>
        <w:rPr>
          <w:szCs w:val="22"/>
        </w:rPr>
        <w:t>4</w:t>
      </w:r>
      <w:r w:rsidRPr="00D97013">
        <w:rPr>
          <w:szCs w:val="22"/>
        </w:rPr>
        <w:t>,0 mg</w:t>
      </w:r>
      <w:r>
        <w:rPr>
          <w:szCs w:val="22"/>
        </w:rPr>
        <w:t>;</w:t>
      </w:r>
      <w:r w:rsidRPr="00D97013">
        <w:rPr>
          <w:szCs w:val="22"/>
        </w:rPr>
        <w:t xml:space="preserve"> </w:t>
      </w:r>
      <w:r>
        <w:rPr>
          <w:szCs w:val="22"/>
        </w:rPr>
        <w:t>8</w:t>
      </w:r>
      <w:r w:rsidRPr="00D97013">
        <w:rPr>
          <w:szCs w:val="22"/>
        </w:rPr>
        <w:t>,0 mg</w:t>
      </w:r>
      <w:r>
        <w:rPr>
          <w:szCs w:val="22"/>
        </w:rPr>
        <w:t>;</w:t>
      </w:r>
      <w:r w:rsidRPr="00D97013">
        <w:rPr>
          <w:szCs w:val="22"/>
        </w:rPr>
        <w:t xml:space="preserve"> </w:t>
      </w:r>
      <w:r>
        <w:rPr>
          <w:szCs w:val="22"/>
        </w:rPr>
        <w:t>12</w:t>
      </w:r>
      <w:r w:rsidRPr="00D97013">
        <w:rPr>
          <w:szCs w:val="22"/>
        </w:rPr>
        <w:t xml:space="preserve">,0 mg/kg perorálne </w:t>
      </w:r>
      <w:r>
        <w:rPr>
          <w:szCs w:val="22"/>
        </w:rPr>
        <w:t xml:space="preserve">a </w:t>
      </w:r>
      <w:r w:rsidRPr="00D97013">
        <w:rPr>
          <w:szCs w:val="22"/>
        </w:rPr>
        <w:t>2,</w:t>
      </w:r>
      <w:r>
        <w:rPr>
          <w:szCs w:val="22"/>
        </w:rPr>
        <w:t>0</w:t>
      </w:r>
      <w:r w:rsidRPr="00D97013">
        <w:rPr>
          <w:szCs w:val="22"/>
        </w:rPr>
        <w:t xml:space="preserve"> mg</w:t>
      </w:r>
      <w:r>
        <w:rPr>
          <w:szCs w:val="22"/>
        </w:rPr>
        <w:t>;</w:t>
      </w:r>
      <w:r w:rsidRPr="00D97013">
        <w:rPr>
          <w:szCs w:val="22"/>
        </w:rPr>
        <w:t xml:space="preserve"> 4,</w:t>
      </w:r>
      <w:r>
        <w:rPr>
          <w:szCs w:val="22"/>
        </w:rPr>
        <w:t>0</w:t>
      </w:r>
      <w:r w:rsidRPr="00D97013">
        <w:rPr>
          <w:szCs w:val="22"/>
        </w:rPr>
        <w:t xml:space="preserve"> mg</w:t>
      </w:r>
      <w:r>
        <w:rPr>
          <w:szCs w:val="22"/>
        </w:rPr>
        <w:t>;</w:t>
      </w:r>
      <w:r w:rsidRPr="00D97013">
        <w:rPr>
          <w:szCs w:val="22"/>
        </w:rPr>
        <w:t xml:space="preserve"> </w:t>
      </w:r>
      <w:r>
        <w:rPr>
          <w:szCs w:val="22"/>
        </w:rPr>
        <w:t>6</w:t>
      </w:r>
      <w:r w:rsidRPr="00D97013">
        <w:rPr>
          <w:szCs w:val="22"/>
        </w:rPr>
        <w:t>,</w:t>
      </w:r>
      <w:r>
        <w:rPr>
          <w:szCs w:val="22"/>
        </w:rPr>
        <w:t>0</w:t>
      </w:r>
      <w:r w:rsidRPr="00D97013">
        <w:rPr>
          <w:szCs w:val="22"/>
        </w:rPr>
        <w:t xml:space="preserve"> mg/kg subkutánne) viedl</w:t>
      </w:r>
      <w:r>
        <w:rPr>
          <w:szCs w:val="22"/>
        </w:rPr>
        <w:t>a</w:t>
      </w:r>
      <w:r w:rsidRPr="00D97013">
        <w:rPr>
          <w:szCs w:val="22"/>
        </w:rPr>
        <w:t xml:space="preserve"> k</w:t>
      </w:r>
      <w:r>
        <w:rPr>
          <w:szCs w:val="22"/>
        </w:rPr>
        <w:t xml:space="preserve"> edému závislému od dávky, </w:t>
      </w:r>
      <w:r w:rsidRPr="001E3464">
        <w:rPr>
          <w:szCs w:val="22"/>
        </w:rPr>
        <w:t>eryt</w:t>
      </w:r>
      <w:r w:rsidRPr="001E3464">
        <w:rPr>
          <w:rFonts w:hint="eastAsia"/>
          <w:szCs w:val="22"/>
        </w:rPr>
        <w:t>é</w:t>
      </w:r>
      <w:r w:rsidRPr="001E3464">
        <w:rPr>
          <w:szCs w:val="22"/>
        </w:rPr>
        <w:t>mu, zhrubnutiu ko</w:t>
      </w:r>
      <w:r w:rsidRPr="001E3464">
        <w:rPr>
          <w:rFonts w:hint="eastAsia"/>
          <w:szCs w:val="22"/>
        </w:rPr>
        <w:t>ž</w:t>
      </w:r>
      <w:r w:rsidRPr="001E3464">
        <w:rPr>
          <w:szCs w:val="22"/>
        </w:rPr>
        <w:t>e a</w:t>
      </w:r>
      <w:r>
        <w:rPr>
          <w:szCs w:val="22"/>
        </w:rPr>
        <w:t xml:space="preserve"> kožnej </w:t>
      </w:r>
      <w:r w:rsidRPr="001E3464">
        <w:rPr>
          <w:szCs w:val="22"/>
        </w:rPr>
        <w:t>ulcer</w:t>
      </w:r>
      <w:r w:rsidRPr="001E3464">
        <w:rPr>
          <w:rFonts w:hint="eastAsia"/>
          <w:szCs w:val="22"/>
        </w:rPr>
        <w:t>á</w:t>
      </w:r>
      <w:r w:rsidRPr="001E3464">
        <w:rPr>
          <w:szCs w:val="22"/>
        </w:rPr>
        <w:t>ci</w:t>
      </w:r>
      <w:r>
        <w:rPr>
          <w:szCs w:val="22"/>
        </w:rPr>
        <w:t>i</w:t>
      </w:r>
      <w:r w:rsidRPr="001E3464">
        <w:rPr>
          <w:szCs w:val="22"/>
        </w:rPr>
        <w:t xml:space="preserve"> v mieste </w:t>
      </w:r>
      <w:r>
        <w:rPr>
          <w:szCs w:val="22"/>
        </w:rPr>
        <w:t>vpichu subkutánnej injekcie</w:t>
      </w:r>
      <w:r w:rsidRPr="001E3464">
        <w:rPr>
          <w:szCs w:val="22"/>
        </w:rPr>
        <w:t xml:space="preserve"> a zápalu, kongescii alebo</w:t>
      </w:r>
      <w:r>
        <w:rPr>
          <w:szCs w:val="22"/>
        </w:rPr>
        <w:t xml:space="preserve"> </w:t>
      </w:r>
      <w:r w:rsidRPr="001E3464">
        <w:rPr>
          <w:szCs w:val="22"/>
        </w:rPr>
        <w:t xml:space="preserve">krvácaniu </w:t>
      </w:r>
      <w:r>
        <w:rPr>
          <w:szCs w:val="22"/>
        </w:rPr>
        <w:t>v</w:t>
      </w:r>
      <w:r w:rsidRPr="001E3464">
        <w:rPr>
          <w:szCs w:val="22"/>
        </w:rPr>
        <w:t xml:space="preserve"> </w:t>
      </w:r>
      <w:r>
        <w:rPr>
          <w:szCs w:val="22"/>
        </w:rPr>
        <w:t>duodene</w:t>
      </w:r>
      <w:r w:rsidRPr="001E3464">
        <w:rPr>
          <w:szCs w:val="22"/>
        </w:rPr>
        <w:t xml:space="preserve">, jejune a slepom </w:t>
      </w:r>
      <w:r w:rsidRPr="001E3464">
        <w:rPr>
          <w:rFonts w:hint="eastAsia"/>
          <w:szCs w:val="22"/>
        </w:rPr>
        <w:t>č</w:t>
      </w:r>
      <w:r w:rsidRPr="001E3464">
        <w:rPr>
          <w:szCs w:val="22"/>
        </w:rPr>
        <w:t>reve. Neboli pozorovan</w:t>
      </w:r>
      <w:r w:rsidRPr="001E3464">
        <w:rPr>
          <w:rFonts w:hint="eastAsia"/>
          <w:szCs w:val="22"/>
        </w:rPr>
        <w:t>é</w:t>
      </w:r>
      <w:r w:rsidRPr="001E3464">
        <w:rPr>
          <w:szCs w:val="22"/>
        </w:rPr>
        <w:t xml:space="preserve"> </w:t>
      </w:r>
      <w:r w:rsidRPr="001E3464">
        <w:rPr>
          <w:rFonts w:hint="eastAsia"/>
          <w:szCs w:val="22"/>
        </w:rPr>
        <w:t>ž</w:t>
      </w:r>
      <w:r w:rsidRPr="001E3464">
        <w:rPr>
          <w:szCs w:val="22"/>
        </w:rPr>
        <w:t>iadne v</w:t>
      </w:r>
      <w:r w:rsidRPr="001E3464">
        <w:rPr>
          <w:rFonts w:hint="eastAsia"/>
          <w:szCs w:val="22"/>
        </w:rPr>
        <w:t>ý</w:t>
      </w:r>
      <w:r w:rsidRPr="001E3464">
        <w:rPr>
          <w:szCs w:val="22"/>
        </w:rPr>
        <w:t>znamn</w:t>
      </w:r>
      <w:r w:rsidRPr="001E3464">
        <w:rPr>
          <w:rFonts w:hint="eastAsia"/>
          <w:szCs w:val="22"/>
        </w:rPr>
        <w:t>é</w:t>
      </w:r>
      <w:r w:rsidRPr="001E3464">
        <w:rPr>
          <w:szCs w:val="22"/>
        </w:rPr>
        <w:t xml:space="preserve"> </w:t>
      </w:r>
      <w:r w:rsidRPr="001E3464">
        <w:rPr>
          <w:rFonts w:hint="eastAsia"/>
          <w:szCs w:val="22"/>
        </w:rPr>
        <w:t>úč</w:t>
      </w:r>
      <w:r w:rsidRPr="001E3464">
        <w:rPr>
          <w:szCs w:val="22"/>
        </w:rPr>
        <w:t>inky na</w:t>
      </w:r>
      <w:r>
        <w:rPr>
          <w:szCs w:val="22"/>
        </w:rPr>
        <w:t xml:space="preserve"> </w:t>
      </w:r>
      <w:r w:rsidRPr="001E3464">
        <w:rPr>
          <w:szCs w:val="22"/>
        </w:rPr>
        <w:t>hmotnos</w:t>
      </w:r>
      <w:r w:rsidRPr="001E3464">
        <w:rPr>
          <w:rFonts w:hint="eastAsia"/>
          <w:szCs w:val="22"/>
        </w:rPr>
        <w:t>ť</w:t>
      </w:r>
      <w:r w:rsidRPr="001E3464">
        <w:rPr>
          <w:szCs w:val="22"/>
        </w:rPr>
        <w:t xml:space="preserve">, </w:t>
      </w:r>
      <w:r w:rsidRPr="001E3464">
        <w:rPr>
          <w:rFonts w:hint="eastAsia"/>
          <w:szCs w:val="22"/>
        </w:rPr>
        <w:t>č</w:t>
      </w:r>
      <w:r w:rsidRPr="001E3464">
        <w:rPr>
          <w:szCs w:val="22"/>
        </w:rPr>
        <w:t>as krv</w:t>
      </w:r>
      <w:r w:rsidRPr="001E3464">
        <w:rPr>
          <w:rFonts w:hint="eastAsia"/>
          <w:szCs w:val="22"/>
        </w:rPr>
        <w:t>á</w:t>
      </w:r>
      <w:r w:rsidRPr="001E3464">
        <w:rPr>
          <w:szCs w:val="22"/>
        </w:rPr>
        <w:t xml:space="preserve">cania </w:t>
      </w:r>
      <w:r w:rsidR="002C5487">
        <w:rPr>
          <w:szCs w:val="22"/>
        </w:rPr>
        <w:t xml:space="preserve">ani </w:t>
      </w:r>
      <w:r w:rsidRPr="00D97013">
        <w:rPr>
          <w:szCs w:val="22"/>
        </w:rPr>
        <w:t xml:space="preserve">dôkazy akejkoľvek </w:t>
      </w:r>
      <w:r>
        <w:rPr>
          <w:szCs w:val="22"/>
        </w:rPr>
        <w:t>renálnej</w:t>
      </w:r>
      <w:r w:rsidRPr="00D97013">
        <w:rPr>
          <w:szCs w:val="22"/>
        </w:rPr>
        <w:t xml:space="preserve"> alebo </w:t>
      </w:r>
      <w:r>
        <w:rPr>
          <w:szCs w:val="22"/>
        </w:rPr>
        <w:t>hepatálnej</w:t>
      </w:r>
      <w:r w:rsidRPr="00D97013">
        <w:rPr>
          <w:szCs w:val="22"/>
        </w:rPr>
        <w:t xml:space="preserve"> toxicit</w:t>
      </w:r>
      <w:r>
        <w:rPr>
          <w:szCs w:val="22"/>
        </w:rPr>
        <w:t>y</w:t>
      </w:r>
      <w:r w:rsidRPr="00D97013">
        <w:rPr>
          <w:szCs w:val="22"/>
        </w:rPr>
        <w:t>.</w:t>
      </w:r>
    </w:p>
    <w:p w14:paraId="564801B4" w14:textId="77777777" w:rsidR="00906AD0" w:rsidRDefault="00906AD0" w:rsidP="00906AD0">
      <w:pPr>
        <w:tabs>
          <w:tab w:val="clear" w:pos="567"/>
        </w:tabs>
        <w:spacing w:line="240" w:lineRule="auto"/>
        <w:ind w:right="-285"/>
        <w:rPr>
          <w:szCs w:val="22"/>
        </w:rPr>
      </w:pPr>
    </w:p>
    <w:p w14:paraId="237635DA" w14:textId="3AD67262" w:rsidR="00906AD0" w:rsidRDefault="00906AD0" w:rsidP="00906AD0">
      <w:pPr>
        <w:tabs>
          <w:tab w:val="clear" w:pos="567"/>
        </w:tabs>
        <w:spacing w:line="240" w:lineRule="auto"/>
        <w:rPr>
          <w:szCs w:val="22"/>
        </w:rPr>
      </w:pPr>
      <w:r w:rsidRPr="009D5A1C">
        <w:rPr>
          <w:szCs w:val="22"/>
        </w:rPr>
        <w:t>Po jednorazovom podaní robena</w:t>
      </w:r>
      <w:r>
        <w:rPr>
          <w:szCs w:val="22"/>
        </w:rPr>
        <w:t>k</w:t>
      </w:r>
      <w:r w:rsidRPr="009D5A1C">
        <w:rPr>
          <w:szCs w:val="22"/>
        </w:rPr>
        <w:t xml:space="preserve">oxibu zdravým psom </w:t>
      </w:r>
      <w:r>
        <w:rPr>
          <w:szCs w:val="22"/>
        </w:rPr>
        <w:t xml:space="preserve">v dávke </w:t>
      </w:r>
      <w:r w:rsidRPr="009D5A1C">
        <w:rPr>
          <w:szCs w:val="22"/>
        </w:rPr>
        <w:t xml:space="preserve">2 mg/kg </w:t>
      </w:r>
      <w:r>
        <w:rPr>
          <w:szCs w:val="22"/>
        </w:rPr>
        <w:t xml:space="preserve">subkutánne </w:t>
      </w:r>
      <w:r w:rsidRPr="009D5A1C">
        <w:rPr>
          <w:szCs w:val="22"/>
        </w:rPr>
        <w:t>a 2 mg/kg a</w:t>
      </w:r>
      <w:r w:rsidR="002C5487">
        <w:rPr>
          <w:szCs w:val="22"/>
        </w:rPr>
        <w:t>lebo</w:t>
      </w:r>
      <w:r>
        <w:rPr>
          <w:szCs w:val="22"/>
        </w:rPr>
        <w:t> </w:t>
      </w:r>
      <w:r w:rsidRPr="009D5A1C">
        <w:rPr>
          <w:szCs w:val="22"/>
        </w:rPr>
        <w:t>4</w:t>
      </w:r>
      <w:r>
        <w:rPr>
          <w:szCs w:val="22"/>
        </w:rPr>
        <w:t> </w:t>
      </w:r>
      <w:r w:rsidRPr="009D5A1C">
        <w:rPr>
          <w:szCs w:val="22"/>
        </w:rPr>
        <w:t>mg/kg intravenózne</w:t>
      </w:r>
      <w:r>
        <w:rPr>
          <w:szCs w:val="22"/>
        </w:rPr>
        <w:t>,</w:t>
      </w:r>
      <w:r w:rsidRPr="009D5A1C">
        <w:rPr>
          <w:szCs w:val="22"/>
        </w:rPr>
        <w:t xml:space="preserve"> ne</w:t>
      </w:r>
      <w:r>
        <w:rPr>
          <w:szCs w:val="22"/>
        </w:rPr>
        <w:t xml:space="preserve">boli </w:t>
      </w:r>
      <w:r w:rsidRPr="009D5A1C">
        <w:rPr>
          <w:szCs w:val="22"/>
        </w:rPr>
        <w:t>pozorova</w:t>
      </w:r>
      <w:r>
        <w:rPr>
          <w:szCs w:val="22"/>
        </w:rPr>
        <w:t>né</w:t>
      </w:r>
      <w:r w:rsidRPr="009D5A1C">
        <w:rPr>
          <w:szCs w:val="22"/>
        </w:rPr>
        <w:t xml:space="preserve"> žiadne zmeny krvného tlaku ani elektrokardiogramu.</w:t>
      </w:r>
    </w:p>
    <w:p w14:paraId="08FCAF69" w14:textId="77777777" w:rsidR="00906AD0" w:rsidRDefault="00906AD0" w:rsidP="00906A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Pri dvoch</w:t>
      </w:r>
      <w:r w:rsidRPr="009D5A1C">
        <w:rPr>
          <w:szCs w:val="22"/>
        </w:rPr>
        <w:t xml:space="preserve"> z 8 psov, ktorým bol podaný injekčný roztok v dávke 4 mg/kg intravenózne, sa vyskytlo vracanie 6 alebo 8 hodín o</w:t>
      </w:r>
      <w:r>
        <w:rPr>
          <w:szCs w:val="22"/>
        </w:rPr>
        <w:t>d</w:t>
      </w:r>
      <w:r w:rsidRPr="009D5A1C">
        <w:rPr>
          <w:szCs w:val="22"/>
        </w:rPr>
        <w:t xml:space="preserve"> podan</w:t>
      </w:r>
      <w:r>
        <w:rPr>
          <w:szCs w:val="22"/>
        </w:rPr>
        <w:t>ia</w:t>
      </w:r>
      <w:r w:rsidRPr="009D5A1C">
        <w:rPr>
          <w:szCs w:val="22"/>
        </w:rPr>
        <w:t>.</w:t>
      </w:r>
    </w:p>
    <w:p w14:paraId="60E1FFFF" w14:textId="77777777" w:rsidR="00906AD0" w:rsidRDefault="00906AD0" w:rsidP="00906AD0">
      <w:pPr>
        <w:tabs>
          <w:tab w:val="clear" w:pos="567"/>
        </w:tabs>
        <w:spacing w:line="240" w:lineRule="auto"/>
        <w:rPr>
          <w:szCs w:val="22"/>
        </w:rPr>
      </w:pPr>
    </w:p>
    <w:p w14:paraId="5926C3F5" w14:textId="4FEEE31B" w:rsidR="00906AD0" w:rsidRDefault="00906AD0" w:rsidP="00906AD0">
      <w:pPr>
        <w:tabs>
          <w:tab w:val="clear" w:pos="567"/>
        </w:tabs>
        <w:spacing w:line="240" w:lineRule="auto"/>
      </w:pPr>
      <w:r>
        <w:t>Tak ako pri iných NSAID, predávkovanie môže u citlivých alebo oslabených zvierat spôsobiť gastrointestinálnu, renálnu alebo hepatálnu toxicitu. Nie je známe žiadne špecifické antidotum. Odporúča sa symptomatická podporná liečba, pozostávajúca z podania liečiv s ochranným účinkom na gastrointestinálny trakt a infúzie izotonického fyziologického roztoku.</w:t>
      </w:r>
    </w:p>
    <w:p w14:paraId="6253A464" w14:textId="77777777" w:rsidR="005B1FD0" w:rsidRPr="00FF673B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422E8974" w:rsidR="005B1FD0" w:rsidRPr="00FF673B" w:rsidRDefault="00DB0128" w:rsidP="005B1FD0">
      <w:pPr>
        <w:tabs>
          <w:tab w:val="clear" w:pos="567"/>
        </w:tabs>
        <w:spacing w:line="240" w:lineRule="auto"/>
        <w:rPr>
          <w:szCs w:val="22"/>
        </w:rPr>
      </w:pPr>
      <w:r w:rsidRPr="00FF673B">
        <w:rPr>
          <w:szCs w:val="22"/>
          <w:u w:val="single"/>
        </w:rPr>
        <w:t>Závažné inkompatibility</w:t>
      </w:r>
      <w:r w:rsidRPr="00FF673B">
        <w:t>:</w:t>
      </w:r>
    </w:p>
    <w:bookmarkEnd w:id="26"/>
    <w:p w14:paraId="6E26812A" w14:textId="77777777" w:rsidR="002C5487" w:rsidRPr="00FF673B" w:rsidRDefault="002C5487" w:rsidP="002C5487">
      <w:pPr>
        <w:tabs>
          <w:tab w:val="clear" w:pos="567"/>
        </w:tabs>
        <w:spacing w:line="240" w:lineRule="auto"/>
      </w:pPr>
      <w:r w:rsidRPr="00FF673B">
        <w:t>Z dôvodu chýbania štúdií kompatibility sa tento veterinárny liek nesmie miešať s inými veterinárnymi liekmi.</w:t>
      </w:r>
    </w:p>
    <w:p w14:paraId="47ADC18E" w14:textId="77777777" w:rsidR="00DF7AC7" w:rsidRPr="00FF673B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FF673B" w:rsidRDefault="00DB0128" w:rsidP="00B13B6D">
      <w:pPr>
        <w:pStyle w:val="Style1"/>
      </w:pPr>
      <w:r w:rsidRPr="00FF673B">
        <w:t>7.</w:t>
      </w:r>
      <w:r w:rsidRPr="00FF673B">
        <w:tab/>
        <w:t xml:space="preserve">Nežiaduce </w:t>
      </w:r>
      <w:r w:rsidR="00A3081C" w:rsidRPr="00FF673B">
        <w:t>účinky</w:t>
      </w:r>
    </w:p>
    <w:p w14:paraId="722441D8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0D98FA" w14:textId="77777777" w:rsidR="002C5487" w:rsidRDefault="002C5487" w:rsidP="002C5487">
      <w:pPr>
        <w:tabs>
          <w:tab w:val="clear" w:pos="567"/>
        </w:tabs>
        <w:spacing w:line="240" w:lineRule="auto"/>
      </w:pPr>
      <w:r>
        <w:t>Mačky</w:t>
      </w:r>
      <w:r w:rsidRPr="00FF673B">
        <w:t>:</w:t>
      </w:r>
    </w:p>
    <w:tbl>
      <w:tblPr>
        <w:tblW w:w="4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4504"/>
      </w:tblGrid>
      <w:tr w:rsidR="002C5487" w:rsidRPr="00FF673B" w14:paraId="07368575" w14:textId="77777777" w:rsidTr="00F700A1">
        <w:trPr>
          <w:trHeight w:val="924"/>
        </w:trPr>
        <w:tc>
          <w:tcPr>
            <w:tcW w:w="2326" w:type="pct"/>
            <w:vAlign w:val="center"/>
          </w:tcPr>
          <w:p w14:paraId="6BBF4047" w14:textId="77777777" w:rsidR="002C5487" w:rsidRPr="00FF673B" w:rsidRDefault="002C5487" w:rsidP="00F700A1">
            <w:pPr>
              <w:spacing w:after="60" w:line="240" w:lineRule="auto"/>
              <w:rPr>
                <w:szCs w:val="22"/>
              </w:rPr>
            </w:pPr>
            <w:r w:rsidRPr="00FF673B">
              <w:t>Časté</w:t>
            </w:r>
          </w:p>
          <w:p w14:paraId="2311DF80" w14:textId="77777777" w:rsidR="002C5487" w:rsidRPr="00FF673B" w:rsidRDefault="002C5487" w:rsidP="00F700A1">
            <w:pPr>
              <w:spacing w:after="60" w:line="240" w:lineRule="auto"/>
              <w:rPr>
                <w:szCs w:val="22"/>
              </w:rPr>
            </w:pPr>
            <w:r w:rsidRPr="00FF673B">
              <w:t>(1 až 10 zvierat/100 liečených zvierat):</w:t>
            </w:r>
          </w:p>
        </w:tc>
        <w:tc>
          <w:tcPr>
            <w:tcW w:w="2674" w:type="pct"/>
            <w:vAlign w:val="center"/>
          </w:tcPr>
          <w:p w14:paraId="7FB80724" w14:textId="77777777" w:rsidR="002C5487" w:rsidRDefault="002C5487" w:rsidP="00F700A1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B</w:t>
            </w:r>
            <w:r w:rsidRPr="009648A2">
              <w:rPr>
                <w:iCs/>
                <w:szCs w:val="22"/>
              </w:rPr>
              <w:t>olesť v mieste vpichu</w:t>
            </w:r>
          </w:p>
          <w:p w14:paraId="0ABCB999" w14:textId="591916C1" w:rsidR="00C34449" w:rsidRDefault="002C5487" w:rsidP="00F700A1">
            <w:pPr>
              <w:ind w:right="-103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Nežiaduce účinky na gastrointestinálny </w:t>
            </w:r>
            <w:r w:rsidRPr="009648A2">
              <w:rPr>
                <w:iCs/>
                <w:szCs w:val="22"/>
              </w:rPr>
              <w:t>trakt</w:t>
            </w:r>
            <w:r w:rsidRPr="009648A2">
              <w:rPr>
                <w:iCs/>
                <w:szCs w:val="22"/>
                <w:vertAlign w:val="superscript"/>
              </w:rPr>
              <w:t>1</w:t>
            </w:r>
          </w:p>
          <w:p w14:paraId="51F6E185" w14:textId="0EF2914C" w:rsidR="002C5487" w:rsidRPr="00FF673B" w:rsidRDefault="002C5487" w:rsidP="00F700A1">
            <w:pPr>
              <w:ind w:right="-103"/>
              <w:rPr>
                <w:iCs/>
                <w:szCs w:val="22"/>
              </w:rPr>
            </w:pPr>
            <w:r>
              <w:rPr>
                <w:iCs/>
                <w:szCs w:val="22"/>
              </w:rPr>
              <w:t>R</w:t>
            </w:r>
            <w:r w:rsidRPr="009648A2">
              <w:rPr>
                <w:iCs/>
                <w:szCs w:val="22"/>
              </w:rPr>
              <w:t>iedke</w:t>
            </w:r>
            <w:r>
              <w:rPr>
                <w:iCs/>
                <w:szCs w:val="22"/>
              </w:rPr>
              <w:t xml:space="preserve"> výkaly</w:t>
            </w:r>
            <w:r w:rsidRPr="006A4C68">
              <w:rPr>
                <w:iCs/>
                <w:szCs w:val="22"/>
                <w:vertAlign w:val="superscript"/>
              </w:rPr>
              <w:t>1</w:t>
            </w:r>
            <w:r w:rsidRPr="009648A2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vracanie</w:t>
            </w:r>
            <w:r w:rsidRPr="006A4C68">
              <w:rPr>
                <w:iCs/>
                <w:szCs w:val="22"/>
                <w:vertAlign w:val="superscript"/>
              </w:rPr>
              <w:t>1</w:t>
            </w:r>
          </w:p>
        </w:tc>
      </w:tr>
      <w:tr w:rsidR="002C5487" w:rsidRPr="00FF673B" w14:paraId="06ED79D5" w14:textId="77777777" w:rsidTr="00F700A1">
        <w:tc>
          <w:tcPr>
            <w:tcW w:w="2326" w:type="pct"/>
            <w:vAlign w:val="center"/>
          </w:tcPr>
          <w:p w14:paraId="51AAA0AF" w14:textId="77777777" w:rsidR="002C5487" w:rsidRPr="00FF673B" w:rsidRDefault="002C5487" w:rsidP="00F700A1">
            <w:pPr>
              <w:spacing w:after="60" w:line="240" w:lineRule="auto"/>
              <w:rPr>
                <w:szCs w:val="22"/>
              </w:rPr>
            </w:pPr>
            <w:r w:rsidRPr="00FF673B">
              <w:t>Menej časté</w:t>
            </w:r>
          </w:p>
          <w:p w14:paraId="19E348D8" w14:textId="77777777" w:rsidR="002C5487" w:rsidRPr="00FF673B" w:rsidRDefault="002C5487" w:rsidP="00F700A1">
            <w:pPr>
              <w:spacing w:after="60" w:line="240" w:lineRule="auto"/>
              <w:rPr>
                <w:szCs w:val="22"/>
              </w:rPr>
            </w:pPr>
            <w:r w:rsidRPr="00FF673B">
              <w:t>(1 až 10 zvierat/1 000 liečených zvierat):</w:t>
            </w:r>
          </w:p>
        </w:tc>
        <w:tc>
          <w:tcPr>
            <w:tcW w:w="2674" w:type="pct"/>
            <w:vAlign w:val="center"/>
          </w:tcPr>
          <w:p w14:paraId="3F6E5631" w14:textId="77777777" w:rsidR="002C5487" w:rsidRPr="00FF673B" w:rsidRDefault="002C5487" w:rsidP="00F700A1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Krv vo výkaloch, vracanie s obsahom krvi</w:t>
            </w:r>
          </w:p>
        </w:tc>
      </w:tr>
    </w:tbl>
    <w:p w14:paraId="5F67A6A9" w14:textId="77777777" w:rsidR="002C5487" w:rsidRPr="006554E3" w:rsidRDefault="002C5487" w:rsidP="002C5487">
      <w:pPr>
        <w:tabs>
          <w:tab w:val="clear" w:pos="567"/>
        </w:tabs>
        <w:spacing w:line="240" w:lineRule="auto"/>
        <w:ind w:left="142" w:right="-143" w:hanging="142"/>
        <w:rPr>
          <w:szCs w:val="22"/>
        </w:rPr>
      </w:pPr>
      <w:r w:rsidRPr="006554E3">
        <w:rPr>
          <w:szCs w:val="22"/>
          <w:vertAlign w:val="superscript"/>
        </w:rPr>
        <w:t>1</w:t>
      </w:r>
      <w:r w:rsidRPr="006554E3">
        <w:rPr>
          <w:szCs w:val="22"/>
        </w:rPr>
        <w:t>Väčšina prípadov bola miernej intenzity a ustúpila bez liečby.</w:t>
      </w:r>
    </w:p>
    <w:p w14:paraId="267189C6" w14:textId="77777777" w:rsidR="002C5487" w:rsidRDefault="002C5487" w:rsidP="002C5487">
      <w:pPr>
        <w:tabs>
          <w:tab w:val="clear" w:pos="567"/>
        </w:tabs>
        <w:spacing w:line="240" w:lineRule="auto"/>
        <w:rPr>
          <w:szCs w:val="22"/>
        </w:rPr>
      </w:pPr>
    </w:p>
    <w:p w14:paraId="6CBF2561" w14:textId="77777777" w:rsidR="002C5487" w:rsidRDefault="002C5487" w:rsidP="002C5487">
      <w:pPr>
        <w:keepNext/>
        <w:tabs>
          <w:tab w:val="clear" w:pos="567"/>
        </w:tabs>
        <w:spacing w:line="240" w:lineRule="auto"/>
      </w:pPr>
      <w:r>
        <w:lastRenderedPageBreak/>
        <w:t>Psy</w:t>
      </w:r>
      <w:r w:rsidRPr="00FF673B">
        <w:t>:</w:t>
      </w:r>
    </w:p>
    <w:tbl>
      <w:tblPr>
        <w:tblW w:w="4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4504"/>
      </w:tblGrid>
      <w:tr w:rsidR="002C5487" w:rsidRPr="00FF673B" w14:paraId="2C14FFFC" w14:textId="77777777" w:rsidTr="00F700A1">
        <w:trPr>
          <w:trHeight w:val="924"/>
        </w:trPr>
        <w:tc>
          <w:tcPr>
            <w:tcW w:w="2326" w:type="pct"/>
            <w:vAlign w:val="center"/>
          </w:tcPr>
          <w:p w14:paraId="20F44B30" w14:textId="77777777" w:rsidR="002C5487" w:rsidRPr="00FF673B" w:rsidRDefault="002C5487" w:rsidP="002C5487">
            <w:pPr>
              <w:keepNext/>
              <w:spacing w:after="60" w:line="240" w:lineRule="auto"/>
              <w:rPr>
                <w:szCs w:val="22"/>
              </w:rPr>
            </w:pPr>
            <w:r w:rsidRPr="00FF673B">
              <w:t>Časté</w:t>
            </w:r>
          </w:p>
          <w:p w14:paraId="56F52436" w14:textId="77777777" w:rsidR="002C5487" w:rsidRPr="00FF673B" w:rsidRDefault="002C5487" w:rsidP="002C5487">
            <w:pPr>
              <w:keepNext/>
              <w:spacing w:after="60" w:line="240" w:lineRule="auto"/>
              <w:rPr>
                <w:szCs w:val="22"/>
              </w:rPr>
            </w:pPr>
            <w:r w:rsidRPr="00FF673B">
              <w:t>(1 až 10 zvierat/100 liečených zvierat):</w:t>
            </w:r>
          </w:p>
        </w:tc>
        <w:tc>
          <w:tcPr>
            <w:tcW w:w="2674" w:type="pct"/>
            <w:vAlign w:val="center"/>
          </w:tcPr>
          <w:p w14:paraId="157B192A" w14:textId="77777777" w:rsidR="002C5487" w:rsidRDefault="002C5487" w:rsidP="002C5487">
            <w:pPr>
              <w:keepNext/>
              <w:rPr>
                <w:iCs/>
                <w:szCs w:val="22"/>
              </w:rPr>
            </w:pPr>
            <w:r>
              <w:rPr>
                <w:iCs/>
                <w:szCs w:val="22"/>
              </w:rPr>
              <w:t>B</w:t>
            </w:r>
            <w:r w:rsidRPr="009648A2">
              <w:rPr>
                <w:iCs/>
                <w:szCs w:val="22"/>
              </w:rPr>
              <w:t>olesť v mieste vpichu</w:t>
            </w:r>
            <w:r w:rsidRPr="006554E3">
              <w:rPr>
                <w:iCs/>
                <w:szCs w:val="22"/>
                <w:vertAlign w:val="superscript"/>
              </w:rPr>
              <w:t>1</w:t>
            </w:r>
          </w:p>
          <w:p w14:paraId="3EE076B6" w14:textId="328AD064" w:rsidR="00C34449" w:rsidRPr="00C34449" w:rsidRDefault="002C5487" w:rsidP="002C5487">
            <w:pPr>
              <w:keepNext/>
              <w:ind w:right="-103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Nežiaduce účinky na gastrointestinálny </w:t>
            </w:r>
            <w:r w:rsidRPr="009648A2">
              <w:rPr>
                <w:iCs/>
                <w:szCs w:val="22"/>
              </w:rPr>
              <w:t>trakt</w:t>
            </w:r>
            <w:r>
              <w:rPr>
                <w:iCs/>
                <w:szCs w:val="22"/>
                <w:vertAlign w:val="superscript"/>
              </w:rPr>
              <w:t>2</w:t>
            </w:r>
          </w:p>
          <w:p w14:paraId="2E81292A" w14:textId="54AAFE09" w:rsidR="002C5487" w:rsidRPr="00FF673B" w:rsidRDefault="002C5487" w:rsidP="002C5487">
            <w:pPr>
              <w:keepNext/>
              <w:ind w:right="-103"/>
              <w:rPr>
                <w:iCs/>
                <w:szCs w:val="22"/>
              </w:rPr>
            </w:pPr>
            <w:r w:rsidRPr="006554E3">
              <w:rPr>
                <w:iCs/>
                <w:szCs w:val="22"/>
              </w:rPr>
              <w:t>R</w:t>
            </w:r>
            <w:r w:rsidRPr="009648A2">
              <w:rPr>
                <w:iCs/>
                <w:szCs w:val="22"/>
              </w:rPr>
              <w:t>iedke</w:t>
            </w:r>
            <w:r>
              <w:rPr>
                <w:iCs/>
                <w:szCs w:val="22"/>
              </w:rPr>
              <w:t xml:space="preserve"> výkaly</w:t>
            </w:r>
            <w:r>
              <w:rPr>
                <w:iCs/>
                <w:szCs w:val="22"/>
                <w:vertAlign w:val="superscript"/>
              </w:rPr>
              <w:t>2</w:t>
            </w:r>
            <w:r w:rsidRPr="009648A2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vracanie</w:t>
            </w:r>
            <w:r w:rsidRPr="006554E3">
              <w:rPr>
                <w:iCs/>
                <w:szCs w:val="22"/>
                <w:vertAlign w:val="superscript"/>
              </w:rPr>
              <w:t>2</w:t>
            </w:r>
          </w:p>
        </w:tc>
      </w:tr>
      <w:tr w:rsidR="002C5487" w:rsidRPr="00FF673B" w14:paraId="285161C8" w14:textId="77777777" w:rsidTr="00F700A1">
        <w:tc>
          <w:tcPr>
            <w:tcW w:w="2326" w:type="pct"/>
            <w:vAlign w:val="center"/>
          </w:tcPr>
          <w:p w14:paraId="3CAD2437" w14:textId="77777777" w:rsidR="002C5487" w:rsidRPr="00FF673B" w:rsidRDefault="002C5487" w:rsidP="00F700A1">
            <w:pPr>
              <w:spacing w:after="60" w:line="240" w:lineRule="auto"/>
              <w:rPr>
                <w:szCs w:val="22"/>
              </w:rPr>
            </w:pPr>
            <w:r w:rsidRPr="00FF673B">
              <w:t>Menej časté</w:t>
            </w:r>
          </w:p>
          <w:p w14:paraId="59531843" w14:textId="77777777" w:rsidR="002C5487" w:rsidRPr="00FF673B" w:rsidRDefault="002C5487" w:rsidP="00F700A1">
            <w:pPr>
              <w:spacing w:after="60" w:line="240" w:lineRule="auto"/>
              <w:rPr>
                <w:szCs w:val="22"/>
              </w:rPr>
            </w:pPr>
            <w:r w:rsidRPr="00FF673B">
              <w:t>(1 až 10 zvierat/1 000 liečených zvierat):</w:t>
            </w:r>
          </w:p>
        </w:tc>
        <w:tc>
          <w:tcPr>
            <w:tcW w:w="2674" w:type="pct"/>
            <w:vAlign w:val="center"/>
          </w:tcPr>
          <w:p w14:paraId="63D6AAB7" w14:textId="77777777" w:rsidR="002C5487" w:rsidRDefault="002C5487" w:rsidP="00F700A1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Mazľavé tmavé výkaly</w:t>
            </w:r>
          </w:p>
          <w:p w14:paraId="3D60094B" w14:textId="77777777" w:rsidR="002C5487" w:rsidRPr="00FF673B" w:rsidRDefault="002C5487" w:rsidP="00F700A1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Znížená chuť do žrania</w:t>
            </w:r>
          </w:p>
        </w:tc>
      </w:tr>
    </w:tbl>
    <w:p w14:paraId="5520FFD6" w14:textId="77777777" w:rsidR="002C5487" w:rsidRPr="006554E3" w:rsidRDefault="002C5487" w:rsidP="002C5487">
      <w:pPr>
        <w:tabs>
          <w:tab w:val="clear" w:pos="567"/>
        </w:tabs>
        <w:spacing w:line="240" w:lineRule="auto"/>
        <w:ind w:left="142" w:right="-143" w:hanging="142"/>
        <w:rPr>
          <w:szCs w:val="22"/>
        </w:rPr>
      </w:pPr>
      <w:r w:rsidRPr="006554E3">
        <w:rPr>
          <w:szCs w:val="22"/>
          <w:vertAlign w:val="superscript"/>
        </w:rPr>
        <w:t>1</w:t>
      </w:r>
      <w:r w:rsidRPr="006554E3">
        <w:rPr>
          <w:szCs w:val="22"/>
        </w:rPr>
        <w:t xml:space="preserve">Stredná alebo silná bolesť v mieste vpichu bola </w:t>
      </w:r>
      <w:r>
        <w:rPr>
          <w:szCs w:val="22"/>
        </w:rPr>
        <w:t xml:space="preserve">hlásená </w:t>
      </w:r>
      <w:r w:rsidRPr="006554E3">
        <w:rPr>
          <w:szCs w:val="22"/>
        </w:rPr>
        <w:t>menej čast</w:t>
      </w:r>
      <w:r>
        <w:rPr>
          <w:szCs w:val="22"/>
        </w:rPr>
        <w:t>o.</w:t>
      </w:r>
    </w:p>
    <w:p w14:paraId="6E0387D6" w14:textId="77777777" w:rsidR="002C5487" w:rsidRPr="006554E3" w:rsidRDefault="002C5487" w:rsidP="002C5487">
      <w:pPr>
        <w:tabs>
          <w:tab w:val="clear" w:pos="567"/>
        </w:tabs>
        <w:spacing w:line="240" w:lineRule="auto"/>
        <w:ind w:left="142" w:right="-143" w:hanging="142"/>
        <w:rPr>
          <w:szCs w:val="22"/>
        </w:rPr>
      </w:pPr>
      <w:r>
        <w:rPr>
          <w:szCs w:val="22"/>
          <w:vertAlign w:val="superscript"/>
        </w:rPr>
        <w:t>2</w:t>
      </w:r>
      <w:r w:rsidRPr="006554E3">
        <w:rPr>
          <w:szCs w:val="22"/>
        </w:rPr>
        <w:t>Väčšina prípadov bola miernej intenzity a ustúpila bez liečby.</w:t>
      </w:r>
    </w:p>
    <w:p w14:paraId="17630EBC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4DDBB7" w14:textId="77777777" w:rsidR="004176AB" w:rsidRPr="00FF673B" w:rsidRDefault="00DB0128" w:rsidP="004176AB">
      <w:bookmarkStart w:id="27" w:name="_Hlk191382497"/>
      <w:bookmarkStart w:id="28" w:name="_Hlk189048066"/>
      <w:r w:rsidRPr="00FF673B">
        <w:t xml:space="preserve">Hlásenie nežiaducich </w:t>
      </w:r>
      <w:r w:rsidR="00A3081C" w:rsidRPr="00FF673B">
        <w:t>účinkov</w:t>
      </w:r>
      <w:r w:rsidRPr="00FF673B">
        <w:t xml:space="preserve"> je dôležité. Umožňuje priebežné monitorovanie bezpečnosti </w:t>
      </w:r>
      <w:bookmarkStart w:id="29" w:name="_Hlk191989790"/>
      <w:r w:rsidR="00470CBE" w:rsidRPr="00FF673B">
        <w:t>veterinárneho</w:t>
      </w:r>
      <w:bookmarkEnd w:id="29"/>
      <w:r w:rsidR="00470CBE" w:rsidRPr="00FF673B">
        <w:t xml:space="preserve"> </w:t>
      </w:r>
      <w:r w:rsidRPr="00FF673B">
        <w:t>lieku. Ak zistíte akékoľvek nežiaduce účinky, aj tie, ktoré ešte nie sú uvedené v tejto písomnej informácii pre používateľ</w:t>
      </w:r>
      <w:r w:rsidR="00A3081C" w:rsidRPr="00FF673B">
        <w:t>ov</w:t>
      </w:r>
      <w:r w:rsidRPr="00FF673B">
        <w:t xml:space="preserve">, alebo si myslíte, že </w:t>
      </w:r>
      <w:r w:rsidR="00470CBE" w:rsidRPr="00FF673B">
        <w:t xml:space="preserve">veterinárny </w:t>
      </w:r>
      <w:r w:rsidRPr="00FF673B">
        <w:t>liek je neúčinný, kontaktujte v</w:t>
      </w:r>
      <w:r w:rsidR="004176AB" w:rsidRPr="00FF673B">
        <w:t> </w:t>
      </w:r>
      <w:r w:rsidRPr="00FF673B">
        <w:t xml:space="preserve">prvom rade veterinárneho lekára. Nežiaduce </w:t>
      </w:r>
      <w:r w:rsidR="00B21B82" w:rsidRPr="00FF673B">
        <w:t>účinky</w:t>
      </w:r>
      <w:r w:rsidRPr="00FF673B">
        <w:t xml:space="preserve"> môžete oznámiť aj držiteľovi rozhodnutia o registrácii alebo </w:t>
      </w:r>
      <w:r w:rsidR="00260E64" w:rsidRPr="00FF673B">
        <w:t xml:space="preserve">jeho </w:t>
      </w:r>
      <w:r w:rsidRPr="00FF673B">
        <w:t>miestnemu zástupcovi prostredníctvom kontaktných údajov na konci tejto písomnej informácie alebo prostredníctvom národného systému hlásenia:</w:t>
      </w:r>
    </w:p>
    <w:p w14:paraId="507EAD5E" w14:textId="1AF2DD90" w:rsidR="004176AB" w:rsidRPr="00FF673B" w:rsidRDefault="004176AB" w:rsidP="004176AB">
      <w:pPr>
        <w:rPr>
          <w:rFonts w:eastAsiaTheme="minorEastAsia"/>
          <w:noProof/>
          <w:szCs w:val="22"/>
          <w:lang w:eastAsia="sk-SK"/>
        </w:rPr>
      </w:pPr>
      <w:bookmarkStart w:id="30" w:name="_Hlk180142138"/>
      <w:bookmarkStart w:id="31" w:name="_Hlk191989827"/>
      <w:r w:rsidRPr="00FF673B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26CDDC2C" w14:textId="77777777" w:rsidR="004176AB" w:rsidRPr="00FF673B" w:rsidRDefault="004176AB" w:rsidP="004176AB">
      <w:pPr>
        <w:rPr>
          <w:rFonts w:eastAsiaTheme="minorEastAsia"/>
          <w:noProof/>
          <w:szCs w:val="22"/>
          <w:lang w:eastAsia="sk-SK"/>
        </w:rPr>
      </w:pPr>
      <w:r w:rsidRPr="00FF673B">
        <w:rPr>
          <w:rFonts w:eastAsiaTheme="minorEastAsia"/>
          <w:noProof/>
          <w:szCs w:val="22"/>
          <w:lang w:eastAsia="sk-SK"/>
        </w:rPr>
        <w:t>Biovetská 34</w:t>
      </w:r>
    </w:p>
    <w:p w14:paraId="4284427A" w14:textId="77777777" w:rsidR="004176AB" w:rsidRPr="00FF673B" w:rsidRDefault="004176AB" w:rsidP="004176AB">
      <w:pPr>
        <w:rPr>
          <w:rFonts w:eastAsiaTheme="minorEastAsia"/>
          <w:noProof/>
          <w:szCs w:val="22"/>
          <w:lang w:eastAsia="sk-SK"/>
        </w:rPr>
      </w:pPr>
      <w:r w:rsidRPr="00FF673B">
        <w:rPr>
          <w:rFonts w:eastAsiaTheme="minorEastAsia"/>
          <w:noProof/>
          <w:szCs w:val="22"/>
          <w:lang w:eastAsia="sk-SK"/>
        </w:rPr>
        <w:t>949 01 Nitra</w:t>
      </w:r>
    </w:p>
    <w:p w14:paraId="66F70887" w14:textId="77777777" w:rsidR="004176AB" w:rsidRPr="00FF673B" w:rsidRDefault="004176AB" w:rsidP="004176AB">
      <w:pPr>
        <w:rPr>
          <w:rFonts w:eastAsiaTheme="minorEastAsia"/>
          <w:noProof/>
          <w:szCs w:val="22"/>
          <w:lang w:eastAsia="sk-SK"/>
        </w:rPr>
      </w:pPr>
      <w:r w:rsidRPr="00FF673B">
        <w:rPr>
          <w:rFonts w:eastAsiaTheme="minorEastAsia"/>
          <w:noProof/>
          <w:szCs w:val="22"/>
          <w:lang w:eastAsia="sk-SK"/>
        </w:rPr>
        <w:t>Slovenská republika</w:t>
      </w:r>
    </w:p>
    <w:p w14:paraId="2E0F0473" w14:textId="77777777" w:rsidR="004176AB" w:rsidRPr="00FF673B" w:rsidRDefault="004176AB" w:rsidP="004176AB">
      <w:pPr>
        <w:rPr>
          <w:rFonts w:eastAsiaTheme="minorEastAsia"/>
          <w:noProof/>
          <w:szCs w:val="22"/>
          <w:lang w:eastAsia="sk-SK"/>
        </w:rPr>
      </w:pPr>
      <w:r w:rsidRPr="00FF673B">
        <w:rPr>
          <w:rFonts w:eastAsiaTheme="minorEastAsia"/>
          <w:noProof/>
          <w:szCs w:val="22"/>
          <w:lang w:eastAsia="sk-SK"/>
        </w:rPr>
        <w:t>Tel.: +421 37 69 33 541</w:t>
      </w:r>
    </w:p>
    <w:p w14:paraId="112A8EB7" w14:textId="77777777" w:rsidR="004176AB" w:rsidRPr="00FF673B" w:rsidRDefault="004176AB" w:rsidP="004176AB">
      <w:pPr>
        <w:rPr>
          <w:bCs/>
          <w:color w:val="000000"/>
          <w:szCs w:val="22"/>
        </w:rPr>
      </w:pPr>
      <w:r w:rsidRPr="00FF673B">
        <w:rPr>
          <w:bCs/>
          <w:color w:val="000000"/>
          <w:szCs w:val="22"/>
        </w:rPr>
        <w:t xml:space="preserve">e-mail: </w:t>
      </w:r>
      <w:hyperlink r:id="rId11" w:history="1">
        <w:r w:rsidRPr="00FF673B">
          <w:rPr>
            <w:rStyle w:val="Hypertextovprepojenie"/>
            <w:bCs/>
            <w:szCs w:val="22"/>
          </w:rPr>
          <w:t>neziaduce_ucinky@uskvbl.sk</w:t>
        </w:r>
      </w:hyperlink>
    </w:p>
    <w:p w14:paraId="28B1BB47" w14:textId="77777777" w:rsidR="004176AB" w:rsidRPr="00FF673B" w:rsidRDefault="004176AB" w:rsidP="004176AB">
      <w:pPr>
        <w:rPr>
          <w:bCs/>
          <w:color w:val="000000"/>
          <w:szCs w:val="22"/>
        </w:rPr>
      </w:pPr>
      <w:r w:rsidRPr="00FF673B">
        <w:rPr>
          <w:bCs/>
          <w:color w:val="000000"/>
          <w:szCs w:val="22"/>
        </w:rPr>
        <w:t xml:space="preserve">Webová stránka: </w:t>
      </w:r>
      <w:hyperlink r:id="rId12" w:history="1">
        <w:r w:rsidRPr="00FF673B">
          <w:rPr>
            <w:rStyle w:val="Hypertextovprepojenie"/>
            <w:bCs/>
            <w:szCs w:val="22"/>
          </w:rPr>
          <w:t>www.uskvbl.sk</w:t>
        </w:r>
      </w:hyperlink>
      <w:r w:rsidRPr="00FF673B">
        <w:rPr>
          <w:bCs/>
          <w:color w:val="000000"/>
          <w:szCs w:val="22"/>
        </w:rPr>
        <w:t xml:space="preserve"> časť Farmakovigilancia</w:t>
      </w:r>
      <w:bookmarkEnd w:id="27"/>
      <w:bookmarkEnd w:id="30"/>
    </w:p>
    <w:bookmarkEnd w:id="28"/>
    <w:bookmarkEnd w:id="31"/>
    <w:p w14:paraId="6A6B143A" w14:textId="77777777" w:rsidR="004176AB" w:rsidRPr="00FF673B" w:rsidRDefault="004176AB" w:rsidP="00FA4927">
      <w:pPr>
        <w:rPr>
          <w:i/>
          <w:color w:val="008000"/>
          <w:szCs w:val="22"/>
        </w:rPr>
      </w:pPr>
    </w:p>
    <w:p w14:paraId="5EE74250" w14:textId="77777777" w:rsidR="00F520FE" w:rsidRPr="00FF673B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FF673B" w:rsidRDefault="00DB0128" w:rsidP="00B13B6D">
      <w:pPr>
        <w:pStyle w:val="Style1"/>
      </w:pPr>
      <w:r w:rsidRPr="00FF673B">
        <w:t>8.</w:t>
      </w:r>
      <w:r w:rsidRPr="00FF673B">
        <w:tab/>
        <w:t>Dávkovanie pre každý druh, cesty a spôsob podania lieku</w:t>
      </w:r>
    </w:p>
    <w:p w14:paraId="1FB925EE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1EAF0C" w14:textId="5A03BD46" w:rsidR="002C5487" w:rsidRDefault="002C5487" w:rsidP="002C5487">
      <w:pPr>
        <w:tabs>
          <w:tab w:val="clear" w:pos="567"/>
        </w:tabs>
        <w:spacing w:line="240" w:lineRule="auto"/>
        <w:rPr>
          <w:szCs w:val="22"/>
        </w:rPr>
      </w:pPr>
      <w:bookmarkStart w:id="32" w:name="_Hlk178254278"/>
      <w:r>
        <w:rPr>
          <w:szCs w:val="22"/>
        </w:rPr>
        <w:t>Subkutánne podanie (</w:t>
      </w:r>
      <w:r w:rsidRPr="006D3610">
        <w:rPr>
          <w:b/>
          <w:bCs/>
          <w:szCs w:val="22"/>
        </w:rPr>
        <w:t>s.c.</w:t>
      </w:r>
      <w:r>
        <w:rPr>
          <w:szCs w:val="22"/>
        </w:rPr>
        <w:t>).</w:t>
      </w:r>
    </w:p>
    <w:p w14:paraId="772E2112" w14:textId="77777777" w:rsidR="002C5487" w:rsidRDefault="002C5487" w:rsidP="002C5487">
      <w:pPr>
        <w:tabs>
          <w:tab w:val="clear" w:pos="567"/>
        </w:tabs>
        <w:spacing w:line="240" w:lineRule="auto"/>
        <w:rPr>
          <w:szCs w:val="22"/>
        </w:rPr>
      </w:pPr>
    </w:p>
    <w:p w14:paraId="3FB794D8" w14:textId="77777777" w:rsidR="002C5487" w:rsidRPr="006D3610" w:rsidRDefault="002C5487" w:rsidP="002C5487">
      <w:pPr>
        <w:tabs>
          <w:tab w:val="clear" w:pos="567"/>
        </w:tabs>
        <w:spacing w:line="240" w:lineRule="auto"/>
        <w:rPr>
          <w:szCs w:val="22"/>
        </w:rPr>
      </w:pPr>
      <w:r w:rsidRPr="006D3610">
        <w:rPr>
          <w:szCs w:val="22"/>
        </w:rPr>
        <w:t>Odporúčaná dávka</w:t>
      </w:r>
      <w:r>
        <w:rPr>
          <w:szCs w:val="22"/>
        </w:rPr>
        <w:t xml:space="preserve"> </w:t>
      </w:r>
      <w:r w:rsidRPr="006D3610">
        <w:rPr>
          <w:szCs w:val="22"/>
        </w:rPr>
        <w:t>robena</w:t>
      </w:r>
      <w:r>
        <w:rPr>
          <w:szCs w:val="22"/>
        </w:rPr>
        <w:t>k</w:t>
      </w:r>
      <w:r w:rsidRPr="006D3610">
        <w:rPr>
          <w:szCs w:val="22"/>
        </w:rPr>
        <w:t xml:space="preserve">oxibu je 2 mg/kg </w:t>
      </w:r>
      <w:r>
        <w:rPr>
          <w:szCs w:val="22"/>
        </w:rPr>
        <w:t>ž. hm.</w:t>
      </w:r>
      <w:r w:rsidRPr="006D3610">
        <w:rPr>
          <w:szCs w:val="22"/>
        </w:rPr>
        <w:t xml:space="preserve"> (1 ml veterinárneho lieku</w:t>
      </w:r>
      <w:r>
        <w:rPr>
          <w:szCs w:val="22"/>
        </w:rPr>
        <w:t>/</w:t>
      </w:r>
      <w:r w:rsidRPr="006D3610">
        <w:rPr>
          <w:szCs w:val="22"/>
        </w:rPr>
        <w:t xml:space="preserve">10 kg </w:t>
      </w:r>
      <w:r>
        <w:rPr>
          <w:szCs w:val="22"/>
        </w:rPr>
        <w:t xml:space="preserve">živej </w:t>
      </w:r>
      <w:r w:rsidRPr="006D3610">
        <w:rPr>
          <w:szCs w:val="22"/>
        </w:rPr>
        <w:t>hmotnosti).</w:t>
      </w:r>
    </w:p>
    <w:p w14:paraId="00D5EC21" w14:textId="77777777" w:rsidR="002C5487" w:rsidRPr="006D3610" w:rsidRDefault="002C5487" w:rsidP="002C5487">
      <w:pPr>
        <w:tabs>
          <w:tab w:val="clear" w:pos="567"/>
        </w:tabs>
        <w:spacing w:line="240" w:lineRule="auto"/>
        <w:rPr>
          <w:szCs w:val="22"/>
        </w:rPr>
      </w:pPr>
    </w:p>
    <w:p w14:paraId="29D0504F" w14:textId="126963D9" w:rsidR="002C5487" w:rsidRDefault="002C5487" w:rsidP="002C5487">
      <w:pPr>
        <w:tabs>
          <w:tab w:val="clear" w:pos="567"/>
        </w:tabs>
        <w:spacing w:line="240" w:lineRule="auto"/>
        <w:rPr>
          <w:szCs w:val="22"/>
        </w:rPr>
      </w:pPr>
      <w:r w:rsidRPr="006D3610">
        <w:rPr>
          <w:szCs w:val="22"/>
        </w:rPr>
        <w:t>Vet</w:t>
      </w:r>
      <w:r>
        <w:rPr>
          <w:szCs w:val="22"/>
        </w:rPr>
        <w:t>e</w:t>
      </w:r>
      <w:r w:rsidRPr="006D3610">
        <w:rPr>
          <w:szCs w:val="22"/>
        </w:rPr>
        <w:t>rinárny liek poda</w:t>
      </w:r>
      <w:r>
        <w:rPr>
          <w:szCs w:val="22"/>
        </w:rPr>
        <w:t>ť</w:t>
      </w:r>
      <w:r w:rsidRPr="006D3610">
        <w:rPr>
          <w:szCs w:val="22"/>
        </w:rPr>
        <w:t xml:space="preserve"> približne 30 minút pred začat</w:t>
      </w:r>
      <w:r>
        <w:rPr>
          <w:szCs w:val="22"/>
        </w:rPr>
        <w:t>í</w:t>
      </w:r>
      <w:r w:rsidRPr="006D3610">
        <w:rPr>
          <w:szCs w:val="22"/>
        </w:rPr>
        <w:t xml:space="preserve">m </w:t>
      </w:r>
      <w:r>
        <w:rPr>
          <w:szCs w:val="22"/>
        </w:rPr>
        <w:t>chirurgického zákroku</w:t>
      </w:r>
      <w:r w:rsidRPr="006D3610">
        <w:rPr>
          <w:szCs w:val="22"/>
        </w:rPr>
        <w:t>, napr</w:t>
      </w:r>
      <w:r>
        <w:rPr>
          <w:szCs w:val="22"/>
        </w:rPr>
        <w:t>.</w:t>
      </w:r>
      <w:r w:rsidRPr="006D3610">
        <w:rPr>
          <w:szCs w:val="22"/>
        </w:rPr>
        <w:t xml:space="preserve"> v čase </w:t>
      </w:r>
      <w:r>
        <w:rPr>
          <w:szCs w:val="22"/>
        </w:rPr>
        <w:t>indukcie</w:t>
      </w:r>
      <w:r w:rsidRPr="006D3610">
        <w:rPr>
          <w:szCs w:val="22"/>
        </w:rPr>
        <w:t xml:space="preserve"> celkovej anestézie.</w:t>
      </w:r>
    </w:p>
    <w:p w14:paraId="37A5A185" w14:textId="57C24131" w:rsidR="002C5487" w:rsidRPr="006D3610" w:rsidRDefault="002C5487" w:rsidP="002C5487">
      <w:pPr>
        <w:tabs>
          <w:tab w:val="clear" w:pos="567"/>
        </w:tabs>
        <w:spacing w:line="240" w:lineRule="auto"/>
        <w:rPr>
          <w:szCs w:val="22"/>
        </w:rPr>
      </w:pPr>
      <w:r w:rsidRPr="006D3610">
        <w:rPr>
          <w:szCs w:val="22"/>
        </w:rPr>
        <w:t xml:space="preserve">Po </w:t>
      </w:r>
      <w:r>
        <w:rPr>
          <w:szCs w:val="22"/>
        </w:rPr>
        <w:t>chirurgickom zákroku pri</w:t>
      </w:r>
      <w:r w:rsidRPr="006D3610">
        <w:rPr>
          <w:szCs w:val="22"/>
        </w:rPr>
        <w:t xml:space="preserve"> mačk</w:t>
      </w:r>
      <w:r>
        <w:rPr>
          <w:szCs w:val="22"/>
        </w:rPr>
        <w:t>ách</w:t>
      </w:r>
      <w:r w:rsidRPr="006D3610">
        <w:rPr>
          <w:szCs w:val="22"/>
        </w:rPr>
        <w:t xml:space="preserve"> môže liečba pokračovať v rovnakej dávke </w:t>
      </w:r>
      <w:r>
        <w:rPr>
          <w:szCs w:val="22"/>
        </w:rPr>
        <w:t>1</w:t>
      </w:r>
      <w:r>
        <w:rPr>
          <w:szCs w:val="22"/>
        </w:rPr>
        <w:noBreakHyphen/>
        <w:t>krát</w:t>
      </w:r>
      <w:r w:rsidRPr="006D3610">
        <w:rPr>
          <w:szCs w:val="22"/>
        </w:rPr>
        <w:t xml:space="preserve"> denne </w:t>
      </w:r>
      <w:r>
        <w:rPr>
          <w:szCs w:val="22"/>
        </w:rPr>
        <w:t>podaná </w:t>
      </w:r>
      <w:r w:rsidRPr="006D3610">
        <w:rPr>
          <w:szCs w:val="22"/>
        </w:rPr>
        <w:t>v</w:t>
      </w:r>
      <w:r>
        <w:rPr>
          <w:szCs w:val="22"/>
        </w:rPr>
        <w:t> </w:t>
      </w:r>
      <w:r w:rsidRPr="006D3610">
        <w:rPr>
          <w:szCs w:val="22"/>
        </w:rPr>
        <w:t xml:space="preserve">rovnakom </w:t>
      </w:r>
      <w:r>
        <w:rPr>
          <w:szCs w:val="22"/>
        </w:rPr>
        <w:t xml:space="preserve">dennom </w:t>
      </w:r>
      <w:r w:rsidRPr="006D3610">
        <w:rPr>
          <w:szCs w:val="22"/>
        </w:rPr>
        <w:t xml:space="preserve">čase </w:t>
      </w:r>
      <w:r w:rsidR="005922C8">
        <w:rPr>
          <w:szCs w:val="22"/>
        </w:rPr>
        <w:t>ešte</w:t>
      </w:r>
      <w:r w:rsidRPr="006D3610">
        <w:rPr>
          <w:szCs w:val="22"/>
        </w:rPr>
        <w:t xml:space="preserve"> 2 </w:t>
      </w:r>
      <w:r>
        <w:rPr>
          <w:szCs w:val="22"/>
        </w:rPr>
        <w:t xml:space="preserve">nasledujúce </w:t>
      </w:r>
      <w:r w:rsidRPr="006D3610">
        <w:rPr>
          <w:szCs w:val="22"/>
        </w:rPr>
        <w:t>dni.</w:t>
      </w:r>
    </w:p>
    <w:p w14:paraId="683240D8" w14:textId="370A2BF3" w:rsidR="002C5487" w:rsidRDefault="002C5487" w:rsidP="002C5487">
      <w:pPr>
        <w:tabs>
          <w:tab w:val="clear" w:pos="567"/>
        </w:tabs>
        <w:spacing w:line="240" w:lineRule="auto"/>
        <w:rPr>
          <w:szCs w:val="22"/>
        </w:rPr>
      </w:pPr>
      <w:r w:rsidRPr="006D3610">
        <w:rPr>
          <w:szCs w:val="22"/>
        </w:rPr>
        <w:t xml:space="preserve">Po </w:t>
      </w:r>
      <w:r>
        <w:rPr>
          <w:szCs w:val="22"/>
        </w:rPr>
        <w:t xml:space="preserve">chirurgickom zákroku </w:t>
      </w:r>
      <w:r w:rsidRPr="006D3610">
        <w:rPr>
          <w:szCs w:val="22"/>
        </w:rPr>
        <w:t xml:space="preserve">mäkkých tkanív </w:t>
      </w:r>
      <w:r>
        <w:rPr>
          <w:szCs w:val="22"/>
        </w:rPr>
        <w:t>pri</w:t>
      </w:r>
      <w:r w:rsidRPr="006D3610">
        <w:rPr>
          <w:szCs w:val="22"/>
        </w:rPr>
        <w:t xml:space="preserve"> pso</w:t>
      </w:r>
      <w:r>
        <w:rPr>
          <w:szCs w:val="22"/>
        </w:rPr>
        <w:t>ch</w:t>
      </w:r>
      <w:r w:rsidRPr="006D3610">
        <w:rPr>
          <w:szCs w:val="22"/>
        </w:rPr>
        <w:t xml:space="preserve"> môže liečba pokračovať v rovnakej dávke </w:t>
      </w:r>
      <w:r>
        <w:rPr>
          <w:szCs w:val="22"/>
        </w:rPr>
        <w:t>1</w:t>
      </w:r>
      <w:r>
        <w:rPr>
          <w:szCs w:val="22"/>
        </w:rPr>
        <w:noBreakHyphen/>
        <w:t>krát</w:t>
      </w:r>
      <w:r w:rsidRPr="006D3610">
        <w:rPr>
          <w:szCs w:val="22"/>
        </w:rPr>
        <w:t xml:space="preserve"> denne </w:t>
      </w:r>
      <w:r>
        <w:rPr>
          <w:szCs w:val="22"/>
        </w:rPr>
        <w:t>podaná </w:t>
      </w:r>
      <w:r w:rsidRPr="006D3610">
        <w:rPr>
          <w:szCs w:val="22"/>
        </w:rPr>
        <w:t>v</w:t>
      </w:r>
      <w:r>
        <w:rPr>
          <w:szCs w:val="22"/>
        </w:rPr>
        <w:t> </w:t>
      </w:r>
      <w:r w:rsidRPr="006D3610">
        <w:rPr>
          <w:szCs w:val="22"/>
        </w:rPr>
        <w:t xml:space="preserve">rovnakom </w:t>
      </w:r>
      <w:r>
        <w:rPr>
          <w:szCs w:val="22"/>
        </w:rPr>
        <w:t xml:space="preserve">dennom </w:t>
      </w:r>
      <w:r w:rsidRPr="006D3610">
        <w:rPr>
          <w:szCs w:val="22"/>
        </w:rPr>
        <w:t xml:space="preserve">čase </w:t>
      </w:r>
      <w:r w:rsidR="005922C8">
        <w:rPr>
          <w:szCs w:val="22"/>
        </w:rPr>
        <w:t>ešte</w:t>
      </w:r>
      <w:r>
        <w:rPr>
          <w:szCs w:val="22"/>
        </w:rPr>
        <w:t xml:space="preserve"> </w:t>
      </w:r>
      <w:r w:rsidRPr="006D3610">
        <w:rPr>
          <w:szCs w:val="22"/>
        </w:rPr>
        <w:t xml:space="preserve">2 </w:t>
      </w:r>
      <w:r>
        <w:rPr>
          <w:szCs w:val="22"/>
        </w:rPr>
        <w:t xml:space="preserve">nasledujúce </w:t>
      </w:r>
      <w:r w:rsidRPr="006D3610">
        <w:rPr>
          <w:szCs w:val="22"/>
        </w:rPr>
        <w:t>dni.</w:t>
      </w:r>
    </w:p>
    <w:p w14:paraId="6AEE9899" w14:textId="77777777" w:rsidR="002C5487" w:rsidRDefault="002C5487" w:rsidP="002C5487">
      <w:pPr>
        <w:tabs>
          <w:tab w:val="clear" w:pos="567"/>
        </w:tabs>
        <w:spacing w:line="240" w:lineRule="auto"/>
        <w:rPr>
          <w:szCs w:val="22"/>
        </w:rPr>
      </w:pPr>
    </w:p>
    <w:p w14:paraId="5E6128A1" w14:textId="77777777" w:rsidR="002C5487" w:rsidRDefault="002C5487" w:rsidP="002C5487">
      <w:pPr>
        <w:tabs>
          <w:tab w:val="clear" w:pos="567"/>
        </w:tabs>
        <w:spacing w:line="240" w:lineRule="auto"/>
        <w:rPr>
          <w:szCs w:val="22"/>
        </w:rPr>
      </w:pPr>
      <w:r w:rsidRPr="00CB721A">
        <w:rPr>
          <w:szCs w:val="22"/>
        </w:rPr>
        <w:t>Zameniteľnosť veterinárnych liekov obsahujúcich robena</w:t>
      </w:r>
      <w:r>
        <w:rPr>
          <w:szCs w:val="22"/>
        </w:rPr>
        <w:t>k</w:t>
      </w:r>
      <w:r w:rsidRPr="00CB721A">
        <w:rPr>
          <w:szCs w:val="22"/>
        </w:rPr>
        <w:t xml:space="preserve">oxib vo forme tabliet a injekčného roztoku bola </w:t>
      </w:r>
      <w:r>
        <w:rPr>
          <w:szCs w:val="22"/>
        </w:rPr>
        <w:t>skúmaná</w:t>
      </w:r>
      <w:r w:rsidRPr="00CB721A">
        <w:rPr>
          <w:szCs w:val="22"/>
        </w:rPr>
        <w:t xml:space="preserve"> v štúdiách bezpečnosti </w:t>
      </w:r>
      <w:r>
        <w:rPr>
          <w:szCs w:val="22"/>
        </w:rPr>
        <w:t>pri</w:t>
      </w:r>
      <w:r w:rsidRPr="00CB721A">
        <w:rPr>
          <w:szCs w:val="22"/>
        </w:rPr>
        <w:t xml:space="preserve"> cieľových </w:t>
      </w:r>
      <w:r>
        <w:rPr>
          <w:szCs w:val="22"/>
        </w:rPr>
        <w:t>druhoch</w:t>
      </w:r>
      <w:r w:rsidRPr="00CB721A">
        <w:rPr>
          <w:szCs w:val="22"/>
        </w:rPr>
        <w:t xml:space="preserve"> a p</w:t>
      </w:r>
      <w:r>
        <w:rPr>
          <w:szCs w:val="22"/>
        </w:rPr>
        <w:t>otvrdila</w:t>
      </w:r>
      <w:r w:rsidRPr="00CB721A">
        <w:rPr>
          <w:szCs w:val="22"/>
        </w:rPr>
        <w:t xml:space="preserve"> sa</w:t>
      </w:r>
      <w:r>
        <w:rPr>
          <w:szCs w:val="22"/>
        </w:rPr>
        <w:t xml:space="preserve"> dobrá znášanlivosť pri m</w:t>
      </w:r>
      <w:r w:rsidRPr="00CB721A">
        <w:rPr>
          <w:szCs w:val="22"/>
        </w:rPr>
        <w:t>ačk</w:t>
      </w:r>
      <w:r>
        <w:rPr>
          <w:szCs w:val="22"/>
        </w:rPr>
        <w:t>ách</w:t>
      </w:r>
      <w:r w:rsidRPr="00CB721A">
        <w:rPr>
          <w:szCs w:val="22"/>
        </w:rPr>
        <w:t xml:space="preserve"> a ps</w:t>
      </w:r>
      <w:r>
        <w:rPr>
          <w:szCs w:val="22"/>
        </w:rPr>
        <w:t>och</w:t>
      </w:r>
      <w:r w:rsidRPr="00CB721A">
        <w:rPr>
          <w:szCs w:val="22"/>
        </w:rPr>
        <w:t>.</w:t>
      </w:r>
    </w:p>
    <w:p w14:paraId="50609CDA" w14:textId="77777777" w:rsidR="002C5487" w:rsidRDefault="002C5487" w:rsidP="002C5487">
      <w:pPr>
        <w:tabs>
          <w:tab w:val="clear" w:pos="567"/>
        </w:tabs>
        <w:spacing w:line="240" w:lineRule="auto"/>
        <w:rPr>
          <w:szCs w:val="22"/>
        </w:rPr>
      </w:pPr>
    </w:p>
    <w:p w14:paraId="256E3468" w14:textId="3DC2AA54" w:rsidR="002C5487" w:rsidRPr="0005749B" w:rsidRDefault="002C5487" w:rsidP="002C5487">
      <w:pPr>
        <w:tabs>
          <w:tab w:val="clear" w:pos="567"/>
        </w:tabs>
        <w:spacing w:line="240" w:lineRule="auto"/>
        <w:rPr>
          <w:szCs w:val="22"/>
        </w:rPr>
      </w:pPr>
      <w:r w:rsidRPr="0005749B">
        <w:rPr>
          <w:szCs w:val="22"/>
        </w:rPr>
        <w:t>Veterinárne lieky obsahujúce robena</w:t>
      </w:r>
      <w:r>
        <w:rPr>
          <w:szCs w:val="22"/>
        </w:rPr>
        <w:t>k</w:t>
      </w:r>
      <w:r w:rsidRPr="0005749B">
        <w:rPr>
          <w:szCs w:val="22"/>
        </w:rPr>
        <w:t xml:space="preserve">oxib vo forme injekčného roztoku alebo tabliet sa môžu používať </w:t>
      </w:r>
      <w:r>
        <w:rPr>
          <w:szCs w:val="22"/>
        </w:rPr>
        <w:t xml:space="preserve">rovnocenne/liekové formy sú </w:t>
      </w:r>
      <w:r w:rsidRPr="0005749B">
        <w:rPr>
          <w:szCs w:val="22"/>
        </w:rPr>
        <w:t>zameniteľn</w:t>
      </w:r>
      <w:r>
        <w:rPr>
          <w:szCs w:val="22"/>
        </w:rPr>
        <w:t>é</w:t>
      </w:r>
      <w:r w:rsidRPr="0005749B">
        <w:rPr>
          <w:szCs w:val="22"/>
        </w:rPr>
        <w:t xml:space="preserve"> v súlade s indikáciami a </w:t>
      </w:r>
      <w:r>
        <w:rPr>
          <w:szCs w:val="22"/>
        </w:rPr>
        <w:t>pokynmi</w:t>
      </w:r>
      <w:r w:rsidRPr="0005749B">
        <w:rPr>
          <w:szCs w:val="22"/>
        </w:rPr>
        <w:t xml:space="preserve"> na použitie schválenými pre</w:t>
      </w:r>
      <w:r>
        <w:rPr>
          <w:szCs w:val="22"/>
        </w:rPr>
        <w:t> jednotlivé</w:t>
      </w:r>
      <w:r w:rsidRPr="0005749B">
        <w:rPr>
          <w:szCs w:val="22"/>
        </w:rPr>
        <w:t xml:space="preserve"> liekov</w:t>
      </w:r>
      <w:r>
        <w:rPr>
          <w:szCs w:val="22"/>
        </w:rPr>
        <w:t>é</w:t>
      </w:r>
      <w:r w:rsidRPr="0005749B">
        <w:rPr>
          <w:szCs w:val="22"/>
        </w:rPr>
        <w:t xml:space="preserve"> form</w:t>
      </w:r>
      <w:r>
        <w:rPr>
          <w:szCs w:val="22"/>
        </w:rPr>
        <w:t>y</w:t>
      </w:r>
      <w:r w:rsidRPr="0005749B">
        <w:rPr>
          <w:szCs w:val="22"/>
        </w:rPr>
        <w:t>. Liečba ne</w:t>
      </w:r>
      <w:r>
        <w:rPr>
          <w:szCs w:val="22"/>
        </w:rPr>
        <w:t>s</w:t>
      </w:r>
      <w:r w:rsidRPr="0005749B">
        <w:rPr>
          <w:szCs w:val="22"/>
        </w:rPr>
        <w:t>m</w:t>
      </w:r>
      <w:r>
        <w:rPr>
          <w:szCs w:val="22"/>
        </w:rPr>
        <w:t>ie</w:t>
      </w:r>
      <w:r w:rsidRPr="0005749B">
        <w:rPr>
          <w:szCs w:val="22"/>
        </w:rPr>
        <w:t xml:space="preserve"> prekročiť jednu dávku (tabletu alebo injekciu) </w:t>
      </w:r>
      <w:r>
        <w:rPr>
          <w:szCs w:val="22"/>
        </w:rPr>
        <w:t>za deň</w:t>
      </w:r>
      <w:r w:rsidRPr="0005749B">
        <w:rPr>
          <w:szCs w:val="22"/>
        </w:rPr>
        <w:t xml:space="preserve">. </w:t>
      </w:r>
      <w:r w:rsidRPr="0005749B">
        <w:rPr>
          <w:szCs w:val="22"/>
          <w:u w:val="single"/>
        </w:rPr>
        <w:t>Upozornenie</w:t>
      </w:r>
      <w:r>
        <w:rPr>
          <w:szCs w:val="22"/>
        </w:rPr>
        <w:t>:</w:t>
      </w:r>
      <w:r w:rsidRPr="0005749B">
        <w:rPr>
          <w:szCs w:val="22"/>
        </w:rPr>
        <w:t xml:space="preserve"> odporúčané dávky pre </w:t>
      </w:r>
      <w:r>
        <w:rPr>
          <w:szCs w:val="22"/>
        </w:rPr>
        <w:t>jednotlivé liekové formy sa</w:t>
      </w:r>
      <w:r w:rsidRPr="0005749B">
        <w:rPr>
          <w:szCs w:val="22"/>
        </w:rPr>
        <w:t xml:space="preserve"> môžu líšiť.</w:t>
      </w:r>
    </w:p>
    <w:p w14:paraId="0FDD5220" w14:textId="77777777" w:rsidR="002C5487" w:rsidRPr="0005749B" w:rsidRDefault="002C5487" w:rsidP="002C5487">
      <w:pPr>
        <w:tabs>
          <w:tab w:val="clear" w:pos="567"/>
        </w:tabs>
        <w:spacing w:line="240" w:lineRule="auto"/>
        <w:rPr>
          <w:szCs w:val="22"/>
        </w:rPr>
      </w:pPr>
    </w:p>
    <w:p w14:paraId="38A44F05" w14:textId="40A7F5D3" w:rsidR="002C5487" w:rsidRDefault="002C5487" w:rsidP="002C548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Zátka uzáveru injekčnej liekovky môže byť</w:t>
      </w:r>
      <w:r w:rsidRPr="0005749B">
        <w:rPr>
          <w:szCs w:val="22"/>
        </w:rPr>
        <w:t xml:space="preserve"> prepichn</w:t>
      </w:r>
      <w:r>
        <w:rPr>
          <w:szCs w:val="22"/>
        </w:rPr>
        <w:t>utá</w:t>
      </w:r>
      <w:r w:rsidRPr="0005749B">
        <w:rPr>
          <w:szCs w:val="22"/>
        </w:rPr>
        <w:t xml:space="preserve"> maximálne 16-krát.</w:t>
      </w:r>
    </w:p>
    <w:p w14:paraId="7B030A53" w14:textId="127851E7" w:rsidR="00AC4140" w:rsidRPr="00FF673B" w:rsidRDefault="00AC4140" w:rsidP="00AC4140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bookmarkEnd w:id="32"/>
    <w:p w14:paraId="1CF0D89B" w14:textId="77777777" w:rsidR="00C80401" w:rsidRPr="00FF673B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C34449" w:rsidRDefault="00DB0128" w:rsidP="00B13B6D">
      <w:pPr>
        <w:pStyle w:val="Style1"/>
        <w:rPr>
          <w:b w:val="0"/>
          <w:bCs/>
        </w:rPr>
      </w:pPr>
      <w:r w:rsidRPr="00FF673B">
        <w:t>9.</w:t>
      </w:r>
      <w:r w:rsidR="00E042CB" w:rsidRPr="00FF673B">
        <w:tab/>
      </w:r>
      <w:r w:rsidRPr="00FF673B">
        <w:t>Pokyn o správnom podaní</w:t>
      </w:r>
    </w:p>
    <w:p w14:paraId="7E399334" w14:textId="77777777" w:rsidR="00F520FE" w:rsidRPr="00FF673B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1D13073" w14:textId="0B9E098A" w:rsidR="00F520FE" w:rsidRDefault="00DB0128" w:rsidP="00F520FE">
      <w:pPr>
        <w:tabs>
          <w:tab w:val="clear" w:pos="567"/>
        </w:tabs>
        <w:spacing w:line="240" w:lineRule="auto"/>
      </w:pPr>
      <w:r w:rsidRPr="00926749">
        <w:t>N</w:t>
      </w:r>
      <w:r w:rsidR="00926749" w:rsidRPr="00926749">
        <w:t>i</w:t>
      </w:r>
      <w:r w:rsidRPr="00926749">
        <w:t>e</w:t>
      </w:r>
      <w:r w:rsidR="00926749" w:rsidRPr="00926749">
        <w:t xml:space="preserve"> sú</w:t>
      </w:r>
      <w:r w:rsidRPr="00926749">
        <w:t>.</w:t>
      </w:r>
    </w:p>
    <w:p w14:paraId="55C6730E" w14:textId="77777777" w:rsidR="00926749" w:rsidRPr="00926749" w:rsidRDefault="00926749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2EE6000" w14:textId="77777777" w:rsidR="001B26EB" w:rsidRPr="00FF673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FF673B" w:rsidRDefault="00DB0128" w:rsidP="00926749">
      <w:pPr>
        <w:pStyle w:val="Style1"/>
        <w:keepNext/>
      </w:pPr>
      <w:r w:rsidRPr="00FF673B">
        <w:lastRenderedPageBreak/>
        <w:t>10.</w:t>
      </w:r>
      <w:r w:rsidRPr="00FF673B">
        <w:tab/>
        <w:t>Ochranné lehoty</w:t>
      </w:r>
    </w:p>
    <w:p w14:paraId="4B3222AC" w14:textId="77777777" w:rsidR="00C114FF" w:rsidRPr="00FF673B" w:rsidRDefault="00C114FF" w:rsidP="00926749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175316B5" w14:textId="77777777" w:rsidR="006F219F" w:rsidRDefault="006F219F" w:rsidP="00C34449">
      <w:pPr>
        <w:tabs>
          <w:tab w:val="clear" w:pos="567"/>
        </w:tabs>
        <w:spacing w:line="240" w:lineRule="auto"/>
        <w:rPr>
          <w:iCs/>
          <w:szCs w:val="22"/>
        </w:rPr>
      </w:pPr>
      <w:r w:rsidRPr="00FF673B">
        <w:rPr>
          <w:iCs/>
          <w:szCs w:val="22"/>
        </w:rPr>
        <w:t>Netýka sa.</w:t>
      </w:r>
    </w:p>
    <w:p w14:paraId="527FA01A" w14:textId="77777777" w:rsidR="00926749" w:rsidRPr="00FF673B" w:rsidRDefault="00926749" w:rsidP="00C3444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690915" w14:textId="77777777" w:rsidR="00DB468A" w:rsidRPr="00FF673B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FF673B" w:rsidRDefault="00DB0128" w:rsidP="00B13B6D">
      <w:pPr>
        <w:pStyle w:val="Style1"/>
      </w:pPr>
      <w:r w:rsidRPr="00FF673B">
        <w:t>11.</w:t>
      </w:r>
      <w:r w:rsidRPr="00FF673B">
        <w:tab/>
        <w:t>Osobitné opatrenia na uchovávanie</w:t>
      </w:r>
    </w:p>
    <w:p w14:paraId="6D2CDB80" w14:textId="77777777" w:rsidR="00C114FF" w:rsidRPr="00FF673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FF673B" w:rsidRDefault="00DB012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F673B">
        <w:t>Uchováva</w:t>
      </w:r>
      <w:r w:rsidR="00B21B82" w:rsidRPr="00FF673B">
        <w:t>ť</w:t>
      </w:r>
      <w:r w:rsidRPr="00FF673B">
        <w:t xml:space="preserve"> mimo dohľadu a dosahu detí.</w:t>
      </w:r>
    </w:p>
    <w:p w14:paraId="7565CD39" w14:textId="0F912B4B" w:rsidR="00C114FF" w:rsidRPr="00FF673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17C550" w14:textId="77777777" w:rsidR="00926749" w:rsidRPr="00FF673B" w:rsidRDefault="00926749" w:rsidP="00926749">
      <w:pPr>
        <w:pStyle w:val="Style5"/>
      </w:pPr>
      <w:r w:rsidRPr="00FF673B">
        <w:t>Uchovávať v chladničke (2 °C – 8 °C).</w:t>
      </w:r>
    </w:p>
    <w:p w14:paraId="5AF9899E" w14:textId="77777777" w:rsidR="00926749" w:rsidRDefault="00926749" w:rsidP="00926749">
      <w:pPr>
        <w:tabs>
          <w:tab w:val="clear" w:pos="567"/>
        </w:tabs>
        <w:spacing w:line="240" w:lineRule="auto"/>
      </w:pPr>
      <w:r w:rsidRPr="008D7D33">
        <w:t xml:space="preserve">Po prvom </w:t>
      </w:r>
      <w:r>
        <w:t>prepichnutí zátky</w:t>
      </w:r>
      <w:r w:rsidRPr="008D7D33">
        <w:t xml:space="preserve"> injekčnej liekovky </w:t>
      </w:r>
      <w:r>
        <w:t>uchovávať</w:t>
      </w:r>
      <w:r w:rsidRPr="008D7D33">
        <w:t xml:space="preserve"> pri teplote do 25 °C.</w:t>
      </w:r>
    </w:p>
    <w:p w14:paraId="32216078" w14:textId="77777777" w:rsidR="00926749" w:rsidRPr="00FF673B" w:rsidRDefault="00926749" w:rsidP="00926749">
      <w:pPr>
        <w:tabs>
          <w:tab w:val="clear" w:pos="567"/>
        </w:tabs>
        <w:spacing w:line="240" w:lineRule="auto"/>
        <w:rPr>
          <w:szCs w:val="22"/>
        </w:rPr>
      </w:pPr>
      <w:r w:rsidRPr="00FF673B">
        <w:t>Uchovávať v pôvodnom obale, aby bol chránený pred svetlom.</w:t>
      </w:r>
    </w:p>
    <w:p w14:paraId="4F3684A2" w14:textId="5E60C4E9" w:rsidR="00B44937" w:rsidRPr="00FF673B" w:rsidRDefault="00B4493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782ED9" w14:textId="77777777" w:rsidR="00926749" w:rsidRDefault="00B44937" w:rsidP="00B4493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FF673B">
        <w:t>Nepoužívať tento veterinárny liek po dátume exspirácie uvedenom na etikete po Exp.</w:t>
      </w:r>
    </w:p>
    <w:p w14:paraId="5AE32BD6" w14:textId="1C23E796" w:rsidR="00B44937" w:rsidRPr="00FF673B" w:rsidRDefault="00B44937" w:rsidP="00B4493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F673B">
        <w:t>Dátum exspirácie sa vzťahuje na posledný deň v uvedenom mesiaci.</w:t>
      </w:r>
    </w:p>
    <w:p w14:paraId="416F036C" w14:textId="77777777" w:rsidR="00B44937" w:rsidRPr="00FF673B" w:rsidRDefault="00B4493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D51EFE1" w14:textId="15D63A50" w:rsidR="00926749" w:rsidRPr="00FF673B" w:rsidRDefault="00926749" w:rsidP="00926749">
      <w:pPr>
        <w:tabs>
          <w:tab w:val="clear" w:pos="567"/>
        </w:tabs>
        <w:spacing w:line="240" w:lineRule="auto"/>
      </w:pPr>
      <w:r w:rsidRPr="00FF673B">
        <w:t xml:space="preserve">Čas použiteľnosti po prvom </w:t>
      </w:r>
      <w:r>
        <w:t>prepichnutí zátky injekčnej liekovky</w:t>
      </w:r>
      <w:r w:rsidRPr="00FF673B">
        <w:t>:</w:t>
      </w:r>
      <w:r>
        <w:t xml:space="preserve"> 28 dní.</w:t>
      </w:r>
    </w:p>
    <w:p w14:paraId="56ABB5F0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14C0A4" w14:textId="77777777" w:rsidR="00926749" w:rsidRPr="00FF673B" w:rsidRDefault="009267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C34449" w:rsidRDefault="00DB0128" w:rsidP="00B13B6D">
      <w:pPr>
        <w:pStyle w:val="Style1"/>
        <w:rPr>
          <w:b w:val="0"/>
          <w:bCs/>
        </w:rPr>
      </w:pPr>
      <w:r w:rsidRPr="00FF673B">
        <w:t>12.</w:t>
      </w:r>
      <w:r w:rsidRPr="00FF673B">
        <w:tab/>
      </w:r>
      <w:bookmarkStart w:id="33" w:name="_Hlk191382672"/>
      <w:r w:rsidRPr="00FF673B">
        <w:t>Špeciálne opatrenia na likvidáciu</w:t>
      </w:r>
      <w:bookmarkEnd w:id="33"/>
    </w:p>
    <w:p w14:paraId="1A75235C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5A5CC55B" w:rsidR="00C114FF" w:rsidRPr="00FF673B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bookmarkStart w:id="34" w:name="_Hlk188621543"/>
      <w:bookmarkStart w:id="35" w:name="_Hlk191382695"/>
      <w:r w:rsidRPr="00FF673B">
        <w:t>Nelikvidujte lieky odpadovou vodou alebo domovým odpadom</w:t>
      </w:r>
      <w:bookmarkEnd w:id="34"/>
      <w:r w:rsidRPr="00FF673B">
        <w:t>.</w:t>
      </w:r>
    </w:p>
    <w:bookmarkEnd w:id="35"/>
    <w:p w14:paraId="422AD787" w14:textId="77777777" w:rsidR="00DB468A" w:rsidRPr="00FF673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Pr="00FF673B" w:rsidRDefault="00DB0128" w:rsidP="00DB468A">
      <w:pPr>
        <w:rPr>
          <w:szCs w:val="22"/>
        </w:rPr>
      </w:pPr>
      <w:bookmarkStart w:id="36" w:name="_Hlk191382711"/>
      <w:r w:rsidRPr="00FF673B">
        <w:t xml:space="preserve">Pri likvidácii nepoužitého veterinárneho lieku alebo </w:t>
      </w:r>
      <w:r w:rsidR="00980FBB" w:rsidRPr="00FF673B">
        <w:t>jeho</w:t>
      </w:r>
      <w:r w:rsidRPr="00FF673B">
        <w:t xml:space="preserve"> odpadového materiálu sa riaďte </w:t>
      </w:r>
      <w:r w:rsidR="00980FBB" w:rsidRPr="00FF673B">
        <w:t>systémom spätného odberu</w:t>
      </w:r>
      <w:r w:rsidRPr="00FF673B">
        <w:t xml:space="preserve"> v súlade s miestnymi požiadavkami a národnými zbernými systémami platnými pre daný veterinárny liek.</w:t>
      </w:r>
      <w:r w:rsidR="00B60C92" w:rsidRPr="00FF673B">
        <w:t xml:space="preserve"> </w:t>
      </w:r>
      <w:bookmarkStart w:id="37" w:name="_Hlk188621602"/>
      <w:r w:rsidRPr="00FF673B">
        <w:t>Tieto opatrenia majú pomôcť chrániť životné prostredie.</w:t>
      </w:r>
    </w:p>
    <w:p w14:paraId="43B6E94A" w14:textId="77777777" w:rsidR="00FA2E53" w:rsidRPr="00FF673B" w:rsidRDefault="00FA2E53" w:rsidP="00A9226B">
      <w:pPr>
        <w:tabs>
          <w:tab w:val="clear" w:pos="567"/>
        </w:tabs>
        <w:spacing w:line="240" w:lineRule="auto"/>
      </w:pPr>
    </w:p>
    <w:p w14:paraId="29FE236C" w14:textId="40FBFF58" w:rsidR="00C114FF" w:rsidRDefault="00DB0128" w:rsidP="00A9226B">
      <w:pPr>
        <w:tabs>
          <w:tab w:val="clear" w:pos="567"/>
        </w:tabs>
        <w:spacing w:line="240" w:lineRule="auto"/>
      </w:pPr>
      <w:r w:rsidRPr="00FF673B">
        <w:t>O spôsobe likvidácie liekov, ktoré už nepotrebujete, sa poraďte s veterinárnym lekárom alebo lekárnikom.</w:t>
      </w:r>
    </w:p>
    <w:p w14:paraId="3953CA09" w14:textId="77777777" w:rsidR="00926749" w:rsidRPr="00FF673B" w:rsidRDefault="00926749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36"/>
    <w:bookmarkEnd w:id="37"/>
    <w:p w14:paraId="77F0DA7A" w14:textId="77777777" w:rsidR="00DB468A" w:rsidRPr="00FF673B" w:rsidRDefault="00DB468A" w:rsidP="00DB46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DFA823D" w14:textId="77777777" w:rsidR="00DB468A" w:rsidRPr="00C34449" w:rsidRDefault="00DB0128" w:rsidP="00B13B6D">
      <w:pPr>
        <w:pStyle w:val="Style1"/>
        <w:rPr>
          <w:b w:val="0"/>
          <w:bCs/>
        </w:rPr>
      </w:pPr>
      <w:r w:rsidRPr="00FF673B">
        <w:t>13.</w:t>
      </w:r>
      <w:r w:rsidRPr="00FF673B">
        <w:tab/>
      </w:r>
      <w:bookmarkStart w:id="38" w:name="_Hlk191382769"/>
      <w:r w:rsidRPr="00FF673B">
        <w:t>Klasifikácia veterinárnych liekov</w:t>
      </w:r>
      <w:bookmarkEnd w:id="38"/>
    </w:p>
    <w:p w14:paraId="3E634B2E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4406A9" w14:textId="77777777" w:rsidR="006F219F" w:rsidRDefault="006F219F" w:rsidP="006F219F">
      <w:pPr>
        <w:rPr>
          <w:color w:val="000000"/>
          <w:szCs w:val="22"/>
          <w:lang w:eastAsia="sk-SK"/>
        </w:rPr>
      </w:pPr>
      <w:bookmarkStart w:id="39" w:name="_Hlk191382801"/>
      <w:r w:rsidRPr="00FF673B">
        <w:rPr>
          <w:color w:val="000000"/>
          <w:szCs w:val="22"/>
          <w:lang w:eastAsia="sk-SK"/>
        </w:rPr>
        <w:t>Výdaj lieku je viazaný na veterinárny predpis</w:t>
      </w:r>
      <w:bookmarkEnd w:id="39"/>
      <w:r w:rsidRPr="00FF673B">
        <w:rPr>
          <w:color w:val="000000"/>
          <w:szCs w:val="22"/>
          <w:lang w:eastAsia="sk-SK"/>
        </w:rPr>
        <w:t>.</w:t>
      </w:r>
    </w:p>
    <w:p w14:paraId="08A9BBFE" w14:textId="77777777" w:rsidR="00926749" w:rsidRPr="00FF673B" w:rsidRDefault="00926749" w:rsidP="006F219F">
      <w:pPr>
        <w:rPr>
          <w:szCs w:val="22"/>
        </w:rPr>
      </w:pPr>
    </w:p>
    <w:p w14:paraId="024808A5" w14:textId="77777777" w:rsidR="00DB468A" w:rsidRPr="00FF673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FF673B" w:rsidRDefault="00DB0128" w:rsidP="00B13B6D">
      <w:pPr>
        <w:pStyle w:val="Style1"/>
      </w:pPr>
      <w:r w:rsidRPr="00FF673B">
        <w:t>14.</w:t>
      </w:r>
      <w:r w:rsidRPr="00FF673B">
        <w:tab/>
      </w:r>
      <w:bookmarkStart w:id="40" w:name="_Hlk191382827"/>
      <w:r w:rsidRPr="00FF673B">
        <w:t>Registračné čísla a veľkosti balenia</w:t>
      </w:r>
      <w:bookmarkEnd w:id="40"/>
    </w:p>
    <w:p w14:paraId="7473F166" w14:textId="77777777" w:rsidR="00DB468A" w:rsidRPr="00FF673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EF4F16" w14:textId="01E4A10A" w:rsidR="00926749" w:rsidRDefault="00AC2BB1" w:rsidP="00DB468A">
      <w:pPr>
        <w:tabs>
          <w:tab w:val="clear" w:pos="567"/>
        </w:tabs>
        <w:spacing w:line="240" w:lineRule="auto"/>
      </w:pPr>
      <w:bookmarkStart w:id="41" w:name="_Hlk191382906"/>
      <w:bookmarkStart w:id="42" w:name="_Hlk189048735"/>
      <w:r w:rsidRPr="00AC2BB1">
        <w:t>96/030/DC/25-S</w:t>
      </w:r>
    </w:p>
    <w:p w14:paraId="722BC0D6" w14:textId="77777777" w:rsidR="00926749" w:rsidRDefault="00926749" w:rsidP="00DB468A">
      <w:pPr>
        <w:tabs>
          <w:tab w:val="clear" w:pos="567"/>
        </w:tabs>
        <w:spacing w:line="240" w:lineRule="auto"/>
      </w:pPr>
    </w:p>
    <w:p w14:paraId="1F00CC5E" w14:textId="52E8CCC2" w:rsidR="00DB468A" w:rsidRDefault="00441755" w:rsidP="00DB468A">
      <w:pPr>
        <w:tabs>
          <w:tab w:val="clear" w:pos="567"/>
        </w:tabs>
        <w:spacing w:line="240" w:lineRule="auto"/>
      </w:pPr>
      <w:r>
        <w:t>Papierová š</w:t>
      </w:r>
      <w:r w:rsidR="00926749">
        <w:t>katuľa obsahujúca 1 injekčnú liekovku s objemom 20 ml</w:t>
      </w:r>
      <w:bookmarkEnd w:id="41"/>
      <w:r w:rsidR="00DB0128" w:rsidRPr="00FF673B">
        <w:t>.</w:t>
      </w:r>
      <w:bookmarkEnd w:id="42"/>
    </w:p>
    <w:p w14:paraId="0039C5E6" w14:textId="77777777" w:rsidR="00926749" w:rsidRPr="00FF673B" w:rsidRDefault="00926749" w:rsidP="00DB468A">
      <w:pPr>
        <w:tabs>
          <w:tab w:val="clear" w:pos="567"/>
        </w:tabs>
        <w:spacing w:line="240" w:lineRule="auto"/>
        <w:rPr>
          <w:szCs w:val="22"/>
        </w:rPr>
      </w:pPr>
    </w:p>
    <w:p w14:paraId="39C6BC9F" w14:textId="77777777" w:rsidR="00DF7AC7" w:rsidRPr="00FF673B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FF673B" w:rsidRDefault="00DB0128" w:rsidP="00B13B6D">
      <w:pPr>
        <w:pStyle w:val="Style1"/>
      </w:pPr>
      <w:r w:rsidRPr="00FF673B">
        <w:t>15.</w:t>
      </w:r>
      <w:r w:rsidRPr="00FF673B">
        <w:tab/>
        <w:t>Dátum poslednej revízie písomnej informácie pre používateľov</w:t>
      </w:r>
    </w:p>
    <w:p w14:paraId="77DACBD0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443BC" w14:textId="213CF0D8" w:rsidR="00DB468A" w:rsidRPr="00FF673B" w:rsidRDefault="00355BEE" w:rsidP="00DB468A">
      <w:pPr>
        <w:rPr>
          <w:szCs w:val="22"/>
        </w:rPr>
      </w:pPr>
      <w:r>
        <w:rPr>
          <w:szCs w:val="22"/>
        </w:rPr>
        <w:t>10/2025</w:t>
      </w:r>
      <w:bookmarkStart w:id="43" w:name="_GoBack"/>
      <w:bookmarkEnd w:id="43"/>
    </w:p>
    <w:p w14:paraId="7D916A74" w14:textId="77777777" w:rsidR="00DB468A" w:rsidRPr="00FF673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FF673B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bookmarkStart w:id="44" w:name="_Hlk191383104"/>
      <w:bookmarkStart w:id="45" w:name="_Hlk188613330"/>
      <w:r w:rsidRPr="00FF673B">
        <w:t>Podrobné informácie o veterinárnom lieku sú dostupné v databáze liekov Únie</w:t>
      </w:r>
    </w:p>
    <w:p w14:paraId="01150A99" w14:textId="0FAF9678" w:rsidR="003C4B6A" w:rsidRDefault="00DB0128" w:rsidP="003C4B6A">
      <w:pPr>
        <w:tabs>
          <w:tab w:val="clear" w:pos="567"/>
          <w:tab w:val="left" w:pos="708"/>
        </w:tabs>
        <w:spacing w:line="240" w:lineRule="auto"/>
      </w:pPr>
      <w:r w:rsidRPr="00FF673B">
        <w:t>(</w:t>
      </w:r>
      <w:hyperlink r:id="rId13" w:history="1">
        <w:r w:rsidRPr="00FF673B">
          <w:rPr>
            <w:rStyle w:val="Hypertextovprepojenie"/>
          </w:rPr>
          <w:t>https://medicines.health.europa.eu/veterinary</w:t>
        </w:r>
      </w:hyperlink>
      <w:r w:rsidRPr="00FF673B">
        <w:t>)</w:t>
      </w:r>
      <w:r w:rsidR="00DF7AC7" w:rsidRPr="00FF673B">
        <w:t>.</w:t>
      </w:r>
      <w:bookmarkEnd w:id="44"/>
    </w:p>
    <w:p w14:paraId="48421D83" w14:textId="77777777" w:rsidR="00926749" w:rsidRPr="00FF673B" w:rsidRDefault="00926749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bookmarkEnd w:id="45"/>
    <w:p w14:paraId="3F2626B8" w14:textId="77777777" w:rsidR="00DF7AC7" w:rsidRPr="00FF673B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FF673B" w:rsidRDefault="00DB0128" w:rsidP="00B13B6D">
      <w:pPr>
        <w:pStyle w:val="Style1"/>
      </w:pPr>
      <w:r w:rsidRPr="00FF673B">
        <w:t>16.</w:t>
      </w:r>
      <w:r w:rsidRPr="00FF673B">
        <w:tab/>
        <w:t>Kontaktné údaje</w:t>
      </w:r>
    </w:p>
    <w:p w14:paraId="4E8D87F2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7E6DFD80" w:rsidR="00DB468A" w:rsidRPr="00FF673B" w:rsidRDefault="00DB0128" w:rsidP="00DB468A">
      <w:pPr>
        <w:rPr>
          <w:iCs/>
          <w:szCs w:val="22"/>
        </w:rPr>
      </w:pPr>
      <w:bookmarkStart w:id="46" w:name="_Hlk73552578"/>
      <w:r w:rsidRPr="00FF673B">
        <w:rPr>
          <w:iCs/>
          <w:szCs w:val="22"/>
          <w:u w:val="single"/>
        </w:rPr>
        <w:t>Držiteľ rozhodnutia o</w:t>
      </w:r>
      <w:r w:rsidR="00260E64" w:rsidRPr="00FF673B">
        <w:rPr>
          <w:iCs/>
          <w:szCs w:val="22"/>
          <w:u w:val="single"/>
        </w:rPr>
        <w:t> </w:t>
      </w:r>
      <w:r w:rsidRPr="00FF673B">
        <w:rPr>
          <w:iCs/>
          <w:szCs w:val="22"/>
          <w:u w:val="single"/>
        </w:rPr>
        <w:t>registrácii</w:t>
      </w:r>
      <w:r w:rsidRPr="00FF673B">
        <w:t>:</w:t>
      </w:r>
    </w:p>
    <w:p w14:paraId="23615AE1" w14:textId="7E4EC25D" w:rsidR="00B44937" w:rsidRPr="00FF673B" w:rsidRDefault="00B44937" w:rsidP="00B44937">
      <w:pPr>
        <w:rPr>
          <w:iCs/>
          <w:szCs w:val="22"/>
        </w:rPr>
      </w:pPr>
      <w:bookmarkStart w:id="47" w:name="_Hlk188621725"/>
      <w:bookmarkEnd w:id="46"/>
      <w:r w:rsidRPr="00FF673B">
        <w:rPr>
          <w:szCs w:val="22"/>
        </w:rPr>
        <w:t>KRKA, d.d., Novo mesto, Šmarješka cesta 6, 8501 Novo mesto, Slovinsko</w:t>
      </w:r>
    </w:p>
    <w:bookmarkEnd w:id="47"/>
    <w:p w14:paraId="2845FF41" w14:textId="4C999576" w:rsidR="00DB468A" w:rsidRPr="00FF673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3B9A10" w14:textId="77777777" w:rsidR="00926749" w:rsidRDefault="00926749" w:rsidP="00A748A7">
      <w:pPr>
        <w:spacing w:line="240" w:lineRule="auto"/>
      </w:pPr>
      <w:r>
        <w:rPr>
          <w:iCs/>
          <w:szCs w:val="22"/>
          <w:u w:val="single"/>
        </w:rPr>
        <w:lastRenderedPageBreak/>
        <w:t>V</w:t>
      </w:r>
      <w:r w:rsidRPr="00FF673B">
        <w:rPr>
          <w:iCs/>
          <w:szCs w:val="22"/>
          <w:u w:val="single"/>
        </w:rPr>
        <w:t>ýrobca zodpovedný za uvoľnenie šarže</w:t>
      </w:r>
      <w:r>
        <w:rPr>
          <w:iCs/>
          <w:szCs w:val="22"/>
          <w:u w:val="single"/>
        </w:rPr>
        <w:t>:</w:t>
      </w:r>
    </w:p>
    <w:p w14:paraId="651B3B30" w14:textId="77777777" w:rsidR="00926749" w:rsidRPr="00FF673B" w:rsidRDefault="00926749" w:rsidP="00926749">
      <w:pPr>
        <w:rPr>
          <w:iCs/>
          <w:szCs w:val="22"/>
        </w:rPr>
      </w:pPr>
      <w:r w:rsidRPr="00FF673B">
        <w:rPr>
          <w:szCs w:val="22"/>
        </w:rPr>
        <w:t>KRKA, d.d., Novo mesto, Šmarješka cesta 6, 8501 Novo mesto, Slovinsko</w:t>
      </w:r>
    </w:p>
    <w:p w14:paraId="2E3C11E6" w14:textId="49A95C02" w:rsidR="00A748A7" w:rsidRPr="00FF673B" w:rsidRDefault="00A748A7" w:rsidP="00A748A7">
      <w:pPr>
        <w:spacing w:line="240" w:lineRule="auto"/>
      </w:pPr>
      <w:r w:rsidRPr="00926749">
        <w:rPr>
          <w:highlight w:val="lightGray"/>
        </w:rPr>
        <w:t>TAD Pharma GmbH, Heinz-Lohmann-Straße 5, 27472 Cuxhaven, Nemecko</w:t>
      </w:r>
    </w:p>
    <w:p w14:paraId="3B07AD27" w14:textId="77777777" w:rsidR="00A748A7" w:rsidRPr="00FF673B" w:rsidRDefault="00A748A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C3D8C" w14:textId="427CF140" w:rsidR="003841FC" w:rsidRPr="00FF673B" w:rsidRDefault="00DB0128" w:rsidP="0018657D">
      <w:pPr>
        <w:pStyle w:val="Style4"/>
      </w:pPr>
      <w:bookmarkStart w:id="48" w:name="_Hlk73552585"/>
      <w:bookmarkStart w:id="49" w:name="_Hlk191383320"/>
      <w:r w:rsidRPr="00FF673B">
        <w:rPr>
          <w:u w:val="single"/>
        </w:rPr>
        <w:t>Miestn</w:t>
      </w:r>
      <w:r w:rsidR="00FA2E53" w:rsidRPr="00FF673B">
        <w:rPr>
          <w:u w:val="single"/>
        </w:rPr>
        <w:t>y</w:t>
      </w:r>
      <w:r w:rsidRPr="00FF673B">
        <w:rPr>
          <w:u w:val="single"/>
        </w:rPr>
        <w:t xml:space="preserve"> zástupc</w:t>
      </w:r>
      <w:r w:rsidR="00FA2E53" w:rsidRPr="00FF673B">
        <w:rPr>
          <w:u w:val="single"/>
        </w:rPr>
        <w:t>a</w:t>
      </w:r>
      <w:r w:rsidRPr="00FF673B">
        <w:rPr>
          <w:u w:val="single"/>
        </w:rPr>
        <w:t xml:space="preserve"> a kontaktné údaje na hlásenie podozrenia na nežiaduce účinky</w:t>
      </w:r>
      <w:r w:rsidRPr="00FF673B">
        <w:t>:</w:t>
      </w:r>
    </w:p>
    <w:bookmarkEnd w:id="48"/>
    <w:p w14:paraId="17EB6270" w14:textId="4AA3FAB4" w:rsidR="00FA2E53" w:rsidRPr="00FF673B" w:rsidRDefault="00FA2E53" w:rsidP="00FA2E53">
      <w:pPr>
        <w:pStyle w:val="Default"/>
        <w:rPr>
          <w:rFonts w:ascii="Times New Roman" w:eastAsia="Calibri" w:hAnsi="Times New Roman" w:cs="Times New Roman"/>
          <w:sz w:val="22"/>
          <w:szCs w:val="22"/>
          <w:lang w:eastAsia="sk-SK"/>
        </w:rPr>
      </w:pPr>
      <w:r w:rsidRPr="00FF673B">
        <w:rPr>
          <w:rFonts w:ascii="Times New Roman" w:hAnsi="Times New Roman" w:cs="Times New Roman"/>
          <w:sz w:val="22"/>
          <w:szCs w:val="22"/>
        </w:rPr>
        <w:t>KRKA Slovensko, s. r. o.</w:t>
      </w:r>
    </w:p>
    <w:p w14:paraId="3C2C16EA" w14:textId="77777777" w:rsidR="00FA2E53" w:rsidRPr="00FF673B" w:rsidRDefault="00FA2E53" w:rsidP="00FA2E53">
      <w:pPr>
        <w:pStyle w:val="Hlavika"/>
        <w:rPr>
          <w:rFonts w:ascii="Times New Roman" w:hAnsi="Times New Roman"/>
          <w:sz w:val="22"/>
          <w:szCs w:val="22"/>
        </w:rPr>
      </w:pPr>
      <w:r w:rsidRPr="00FF673B">
        <w:rPr>
          <w:rFonts w:ascii="Times New Roman" w:hAnsi="Times New Roman"/>
          <w:sz w:val="22"/>
          <w:szCs w:val="22"/>
        </w:rPr>
        <w:t xml:space="preserve">Webová stránka: </w:t>
      </w:r>
      <w:hyperlink r:id="rId14" w:history="1">
        <w:r w:rsidRPr="00FF673B">
          <w:rPr>
            <w:rStyle w:val="Hypertextovprepojenie"/>
            <w:rFonts w:ascii="Times New Roman" w:hAnsi="Times New Roman"/>
            <w:sz w:val="22"/>
            <w:szCs w:val="22"/>
          </w:rPr>
          <w:t>www.krka.sk</w:t>
        </w:r>
      </w:hyperlink>
    </w:p>
    <w:p w14:paraId="0277D9A4" w14:textId="77777777" w:rsidR="00FA2E53" w:rsidRPr="00FF673B" w:rsidRDefault="00FA2E53" w:rsidP="00FA2E53">
      <w:pPr>
        <w:rPr>
          <w:color w:val="000000"/>
          <w:szCs w:val="22"/>
        </w:rPr>
      </w:pPr>
      <w:r w:rsidRPr="00FF673B">
        <w:rPr>
          <w:color w:val="000000"/>
          <w:szCs w:val="22"/>
        </w:rPr>
        <w:t>Tel. č.: + 421 2 571 04 501</w:t>
      </w:r>
    </w:p>
    <w:p w14:paraId="4AE518C2" w14:textId="77777777" w:rsidR="00FA2E53" w:rsidRPr="00FF673B" w:rsidRDefault="00FA2E53" w:rsidP="00FA2E53">
      <w:pPr>
        <w:tabs>
          <w:tab w:val="left" w:pos="0"/>
        </w:tabs>
        <w:rPr>
          <w:bCs/>
          <w:szCs w:val="22"/>
        </w:rPr>
      </w:pPr>
      <w:r w:rsidRPr="00FF673B">
        <w:rPr>
          <w:noProof/>
          <w:szCs w:val="22"/>
        </w:rPr>
        <w:t xml:space="preserve">e-mail: </w:t>
      </w:r>
      <w:hyperlink r:id="rId15" w:history="1">
        <w:r w:rsidRPr="00FF673B">
          <w:rPr>
            <w:rStyle w:val="Hypertextovprepojenie"/>
            <w:bCs/>
          </w:rPr>
          <w:t>info.sk@krka.biz</w:t>
        </w:r>
      </w:hyperlink>
    </w:p>
    <w:p w14:paraId="20AD864A" w14:textId="77777777" w:rsidR="00C114FF" w:rsidRPr="00FF673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3E52F51C" w:rsidR="000D67D0" w:rsidRPr="00FF673B" w:rsidRDefault="00DB0128" w:rsidP="00A9226B">
      <w:pPr>
        <w:tabs>
          <w:tab w:val="clear" w:pos="567"/>
        </w:tabs>
        <w:spacing w:line="240" w:lineRule="auto"/>
        <w:rPr>
          <w:szCs w:val="22"/>
        </w:rPr>
      </w:pPr>
      <w:r w:rsidRPr="00FF673B">
        <w:t>Ak potrebujete informácie o tomto veterinárnom lieku, kontaktujte miestneho zástupcu držiteľa rozhodnutia o registrácii.</w:t>
      </w:r>
    </w:p>
    <w:bookmarkEnd w:id="49"/>
    <w:p w14:paraId="3C316D34" w14:textId="2B5CF52E" w:rsidR="006D075E" w:rsidRPr="00FF673B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7C2674" w14:textId="7A050B08" w:rsidR="00FA2E53" w:rsidRPr="00FE4186" w:rsidRDefault="00FA2E53" w:rsidP="00FE4186">
      <w:pPr>
        <w:pStyle w:val="Style1"/>
        <w:rPr>
          <w:b w:val="0"/>
        </w:rPr>
      </w:pPr>
      <w:r w:rsidRPr="00FF673B">
        <w:t>17.</w:t>
      </w:r>
      <w:r w:rsidRPr="00FF673B">
        <w:tab/>
        <w:t>Ďalšie informácie</w:t>
      </w:r>
    </w:p>
    <w:sectPr w:rsidR="00FA2E53" w:rsidRPr="00FE4186" w:rsidSect="001B699F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276" w:left="1418" w:header="737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DF36F" w14:textId="77777777" w:rsidR="002323F8" w:rsidRDefault="002323F8">
      <w:pPr>
        <w:spacing w:line="240" w:lineRule="auto"/>
      </w:pPr>
      <w:r>
        <w:separator/>
      </w:r>
    </w:p>
  </w:endnote>
  <w:endnote w:type="continuationSeparator" w:id="0">
    <w:p w14:paraId="2718EDF0" w14:textId="77777777" w:rsidR="002323F8" w:rsidRDefault="00232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F12689" w:rsidRPr="001E1F22" w:rsidRDefault="00F1268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355BEE">
      <w:rPr>
        <w:rFonts w:ascii="Times New Roman" w:hAnsi="Times New Roman"/>
        <w:noProof/>
      </w:rPr>
      <w:t>16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F12689" w:rsidRPr="001E1F22" w:rsidRDefault="00F1268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BB20F" w14:textId="77777777" w:rsidR="002323F8" w:rsidRDefault="002323F8">
      <w:pPr>
        <w:spacing w:line="240" w:lineRule="auto"/>
      </w:pPr>
      <w:r>
        <w:separator/>
      </w:r>
    </w:p>
  </w:footnote>
  <w:footnote w:type="continuationSeparator" w:id="0">
    <w:p w14:paraId="59AA9812" w14:textId="77777777" w:rsidR="002323F8" w:rsidRDefault="002323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E3F24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7873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A82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B81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ED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840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A2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03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E2D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F5AA2F2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8508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6F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88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217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5CC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E2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BAA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E17836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B6E11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69E26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0BAE7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268215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2EEEF5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0DAE5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DAA245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C608D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266C42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D8875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06F2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FC0D6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32A36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F80B3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12242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1456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34C60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4BBE2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88C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6D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EC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07E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2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044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4B7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6B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BA0E8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86E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4AB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0C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FE2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364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65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A5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9A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286C31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DA86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CE68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C6B5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53AAE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E286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AE5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4AA8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885D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61380E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97CC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62B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4E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25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2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0C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22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667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3C7E1B4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FC7DD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138F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D4C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A80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90A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2EF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8A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60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86421F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BCAB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3ED9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C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67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720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09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CE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A3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630E90E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A818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8D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F82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A2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A03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1A7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2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5CF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12E2E8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1ECD2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0A79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E12E4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79681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9E290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7E458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E9A0F9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BC278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1AFED8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448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E9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62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6ED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AC2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63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647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AE2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4F10A12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AAACD36" w:tentative="1">
      <w:start w:val="1"/>
      <w:numFmt w:val="lowerLetter"/>
      <w:lvlText w:val="%2."/>
      <w:lvlJc w:val="left"/>
      <w:pPr>
        <w:ind w:left="1440" w:hanging="360"/>
      </w:pPr>
    </w:lvl>
    <w:lvl w:ilvl="2" w:tplc="1B5633E4" w:tentative="1">
      <w:start w:val="1"/>
      <w:numFmt w:val="lowerRoman"/>
      <w:lvlText w:val="%3."/>
      <w:lvlJc w:val="right"/>
      <w:pPr>
        <w:ind w:left="2160" w:hanging="180"/>
      </w:pPr>
    </w:lvl>
    <w:lvl w:ilvl="3" w:tplc="1A6AC268" w:tentative="1">
      <w:start w:val="1"/>
      <w:numFmt w:val="decimal"/>
      <w:lvlText w:val="%4."/>
      <w:lvlJc w:val="left"/>
      <w:pPr>
        <w:ind w:left="2880" w:hanging="360"/>
      </w:pPr>
    </w:lvl>
    <w:lvl w:ilvl="4" w:tplc="CA48AB34" w:tentative="1">
      <w:start w:val="1"/>
      <w:numFmt w:val="lowerLetter"/>
      <w:lvlText w:val="%5."/>
      <w:lvlJc w:val="left"/>
      <w:pPr>
        <w:ind w:left="3600" w:hanging="360"/>
      </w:pPr>
    </w:lvl>
    <w:lvl w:ilvl="5" w:tplc="6EF2D712" w:tentative="1">
      <w:start w:val="1"/>
      <w:numFmt w:val="lowerRoman"/>
      <w:lvlText w:val="%6."/>
      <w:lvlJc w:val="right"/>
      <w:pPr>
        <w:ind w:left="4320" w:hanging="180"/>
      </w:pPr>
    </w:lvl>
    <w:lvl w:ilvl="6" w:tplc="81227CD0" w:tentative="1">
      <w:start w:val="1"/>
      <w:numFmt w:val="decimal"/>
      <w:lvlText w:val="%7."/>
      <w:lvlJc w:val="left"/>
      <w:pPr>
        <w:ind w:left="5040" w:hanging="360"/>
      </w:pPr>
    </w:lvl>
    <w:lvl w:ilvl="7" w:tplc="C396074E" w:tentative="1">
      <w:start w:val="1"/>
      <w:numFmt w:val="lowerLetter"/>
      <w:lvlText w:val="%8."/>
      <w:lvlJc w:val="left"/>
      <w:pPr>
        <w:ind w:left="5760" w:hanging="360"/>
      </w:pPr>
    </w:lvl>
    <w:lvl w:ilvl="8" w:tplc="8DB28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70EEF0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5CC8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169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202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A4E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09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1C9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BE8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360E1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00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E2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20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41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A45C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E4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CA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720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1674DEB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1E8B0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D2E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EA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28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541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9E0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63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982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B48A85BE">
      <w:start w:val="1"/>
      <w:numFmt w:val="decimal"/>
      <w:lvlText w:val="%1."/>
      <w:lvlJc w:val="left"/>
      <w:pPr>
        <w:ind w:left="720" w:hanging="360"/>
      </w:pPr>
    </w:lvl>
    <w:lvl w:ilvl="1" w:tplc="3758996A" w:tentative="1">
      <w:start w:val="1"/>
      <w:numFmt w:val="lowerLetter"/>
      <w:lvlText w:val="%2."/>
      <w:lvlJc w:val="left"/>
      <w:pPr>
        <w:ind w:left="1440" w:hanging="360"/>
      </w:pPr>
    </w:lvl>
    <w:lvl w:ilvl="2" w:tplc="0E4E1DC4" w:tentative="1">
      <w:start w:val="1"/>
      <w:numFmt w:val="lowerRoman"/>
      <w:lvlText w:val="%3."/>
      <w:lvlJc w:val="right"/>
      <w:pPr>
        <w:ind w:left="2160" w:hanging="180"/>
      </w:pPr>
    </w:lvl>
    <w:lvl w:ilvl="3" w:tplc="2F1CB5DC" w:tentative="1">
      <w:start w:val="1"/>
      <w:numFmt w:val="decimal"/>
      <w:lvlText w:val="%4."/>
      <w:lvlJc w:val="left"/>
      <w:pPr>
        <w:ind w:left="2880" w:hanging="360"/>
      </w:pPr>
    </w:lvl>
    <w:lvl w:ilvl="4" w:tplc="5CA4981A" w:tentative="1">
      <w:start w:val="1"/>
      <w:numFmt w:val="lowerLetter"/>
      <w:lvlText w:val="%5."/>
      <w:lvlJc w:val="left"/>
      <w:pPr>
        <w:ind w:left="3600" w:hanging="360"/>
      </w:pPr>
    </w:lvl>
    <w:lvl w:ilvl="5" w:tplc="C36EDFE6" w:tentative="1">
      <w:start w:val="1"/>
      <w:numFmt w:val="lowerRoman"/>
      <w:lvlText w:val="%6."/>
      <w:lvlJc w:val="right"/>
      <w:pPr>
        <w:ind w:left="4320" w:hanging="180"/>
      </w:pPr>
    </w:lvl>
    <w:lvl w:ilvl="6" w:tplc="F808EFCC" w:tentative="1">
      <w:start w:val="1"/>
      <w:numFmt w:val="decimal"/>
      <w:lvlText w:val="%7."/>
      <w:lvlJc w:val="left"/>
      <w:pPr>
        <w:ind w:left="5040" w:hanging="360"/>
      </w:pPr>
    </w:lvl>
    <w:lvl w:ilvl="7" w:tplc="08BC6228" w:tentative="1">
      <w:start w:val="1"/>
      <w:numFmt w:val="lowerLetter"/>
      <w:lvlText w:val="%8."/>
      <w:lvlJc w:val="left"/>
      <w:pPr>
        <w:ind w:left="5760" w:hanging="360"/>
      </w:pPr>
    </w:lvl>
    <w:lvl w:ilvl="8" w:tplc="36388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C0A61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A633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84A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2A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86D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14B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40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62F0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68C9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4A3E"/>
    <w:rsid w:val="000166E7"/>
    <w:rsid w:val="00017648"/>
    <w:rsid w:val="00021B82"/>
    <w:rsid w:val="00024777"/>
    <w:rsid w:val="00024E21"/>
    <w:rsid w:val="00027100"/>
    <w:rsid w:val="0003098E"/>
    <w:rsid w:val="00036068"/>
    <w:rsid w:val="00036C50"/>
    <w:rsid w:val="00041D27"/>
    <w:rsid w:val="000521ED"/>
    <w:rsid w:val="00052D2B"/>
    <w:rsid w:val="00054F55"/>
    <w:rsid w:val="0005749B"/>
    <w:rsid w:val="00060748"/>
    <w:rsid w:val="00062945"/>
    <w:rsid w:val="000654FF"/>
    <w:rsid w:val="00065C88"/>
    <w:rsid w:val="0007516A"/>
    <w:rsid w:val="00080453"/>
    <w:rsid w:val="0008169A"/>
    <w:rsid w:val="00082200"/>
    <w:rsid w:val="000860CE"/>
    <w:rsid w:val="00092A37"/>
    <w:rsid w:val="000938A6"/>
    <w:rsid w:val="00093B9F"/>
    <w:rsid w:val="00094261"/>
    <w:rsid w:val="00096E78"/>
    <w:rsid w:val="00097C1E"/>
    <w:rsid w:val="000A1AE1"/>
    <w:rsid w:val="000A1DF5"/>
    <w:rsid w:val="000B271D"/>
    <w:rsid w:val="000B7868"/>
    <w:rsid w:val="000B7873"/>
    <w:rsid w:val="000C02A1"/>
    <w:rsid w:val="000C1D4F"/>
    <w:rsid w:val="000C3ED7"/>
    <w:rsid w:val="000C502E"/>
    <w:rsid w:val="000C55E6"/>
    <w:rsid w:val="000C687A"/>
    <w:rsid w:val="000C6A5E"/>
    <w:rsid w:val="000D2623"/>
    <w:rsid w:val="000D2C5C"/>
    <w:rsid w:val="000D538E"/>
    <w:rsid w:val="000D67D0"/>
    <w:rsid w:val="000E195C"/>
    <w:rsid w:val="000E2B2A"/>
    <w:rsid w:val="000E3602"/>
    <w:rsid w:val="000E5CBF"/>
    <w:rsid w:val="000E705A"/>
    <w:rsid w:val="000F38DA"/>
    <w:rsid w:val="000F5822"/>
    <w:rsid w:val="000F796B"/>
    <w:rsid w:val="0010031E"/>
    <w:rsid w:val="001012EB"/>
    <w:rsid w:val="001078D1"/>
    <w:rsid w:val="0011021C"/>
    <w:rsid w:val="00111185"/>
    <w:rsid w:val="00115782"/>
    <w:rsid w:val="00121A45"/>
    <w:rsid w:val="00124818"/>
    <w:rsid w:val="00124F36"/>
    <w:rsid w:val="00125666"/>
    <w:rsid w:val="00125C80"/>
    <w:rsid w:val="00133D06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99F"/>
    <w:rsid w:val="001B6F4A"/>
    <w:rsid w:val="001C3007"/>
    <w:rsid w:val="001C5288"/>
    <w:rsid w:val="001C5704"/>
    <w:rsid w:val="001C5B03"/>
    <w:rsid w:val="001D4CE4"/>
    <w:rsid w:val="001D6D96"/>
    <w:rsid w:val="001E1F22"/>
    <w:rsid w:val="001E3464"/>
    <w:rsid w:val="001E4DDE"/>
    <w:rsid w:val="001E5621"/>
    <w:rsid w:val="001E6C7B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23F8"/>
    <w:rsid w:val="00233E9A"/>
    <w:rsid w:val="0023676E"/>
    <w:rsid w:val="002414B6"/>
    <w:rsid w:val="002422EB"/>
    <w:rsid w:val="00242397"/>
    <w:rsid w:val="00247160"/>
    <w:rsid w:val="00247A48"/>
    <w:rsid w:val="0025092A"/>
    <w:rsid w:val="00250DD1"/>
    <w:rsid w:val="00251183"/>
    <w:rsid w:val="00251689"/>
    <w:rsid w:val="00251C66"/>
    <w:rsid w:val="0025267C"/>
    <w:rsid w:val="00253B6B"/>
    <w:rsid w:val="00260E64"/>
    <w:rsid w:val="00265656"/>
    <w:rsid w:val="00265E77"/>
    <w:rsid w:val="00266155"/>
    <w:rsid w:val="0027270B"/>
    <w:rsid w:val="00274D17"/>
    <w:rsid w:val="002770D3"/>
    <w:rsid w:val="00280D25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4407"/>
    <w:rsid w:val="002A710D"/>
    <w:rsid w:val="002B0DE6"/>
    <w:rsid w:val="002B0F11"/>
    <w:rsid w:val="002B2E17"/>
    <w:rsid w:val="002B6560"/>
    <w:rsid w:val="002C5487"/>
    <w:rsid w:val="002C55FF"/>
    <w:rsid w:val="002C592B"/>
    <w:rsid w:val="002D300D"/>
    <w:rsid w:val="002D4BE6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06D"/>
    <w:rsid w:val="002F71D5"/>
    <w:rsid w:val="003020BB"/>
    <w:rsid w:val="00302266"/>
    <w:rsid w:val="0030246C"/>
    <w:rsid w:val="00302FB0"/>
    <w:rsid w:val="00304393"/>
    <w:rsid w:val="00305AB2"/>
    <w:rsid w:val="0031032B"/>
    <w:rsid w:val="00316E87"/>
    <w:rsid w:val="00322A0E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BEE"/>
    <w:rsid w:val="00355D02"/>
    <w:rsid w:val="00361607"/>
    <w:rsid w:val="00362A12"/>
    <w:rsid w:val="0036401B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86FB2"/>
    <w:rsid w:val="003909E0"/>
    <w:rsid w:val="00391D93"/>
    <w:rsid w:val="00392560"/>
    <w:rsid w:val="00392B17"/>
    <w:rsid w:val="00393E09"/>
    <w:rsid w:val="00394A66"/>
    <w:rsid w:val="00395B15"/>
    <w:rsid w:val="00396026"/>
    <w:rsid w:val="00397A70"/>
    <w:rsid w:val="003A1A84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597"/>
    <w:rsid w:val="003F3CE6"/>
    <w:rsid w:val="003F656F"/>
    <w:rsid w:val="003F677F"/>
    <w:rsid w:val="003F6A0A"/>
    <w:rsid w:val="004008F6"/>
    <w:rsid w:val="004079E1"/>
    <w:rsid w:val="00407C22"/>
    <w:rsid w:val="00412BBE"/>
    <w:rsid w:val="00414B20"/>
    <w:rsid w:val="0041628A"/>
    <w:rsid w:val="004176AB"/>
    <w:rsid w:val="00417DE3"/>
    <w:rsid w:val="00420850"/>
    <w:rsid w:val="00423968"/>
    <w:rsid w:val="00427054"/>
    <w:rsid w:val="004304B1"/>
    <w:rsid w:val="00431390"/>
    <w:rsid w:val="00432DA8"/>
    <w:rsid w:val="0043320A"/>
    <w:rsid w:val="004332E3"/>
    <w:rsid w:val="004370B9"/>
    <w:rsid w:val="004371A3"/>
    <w:rsid w:val="00440D07"/>
    <w:rsid w:val="00441755"/>
    <w:rsid w:val="00443925"/>
    <w:rsid w:val="00444B85"/>
    <w:rsid w:val="004456DA"/>
    <w:rsid w:val="00446960"/>
    <w:rsid w:val="00446F37"/>
    <w:rsid w:val="00450708"/>
    <w:rsid w:val="004518A6"/>
    <w:rsid w:val="00453E1D"/>
    <w:rsid w:val="00454589"/>
    <w:rsid w:val="00456ED0"/>
    <w:rsid w:val="00457550"/>
    <w:rsid w:val="00457B74"/>
    <w:rsid w:val="00460338"/>
    <w:rsid w:val="00461B2A"/>
    <w:rsid w:val="004620A4"/>
    <w:rsid w:val="0046737F"/>
    <w:rsid w:val="00470CBE"/>
    <w:rsid w:val="00471B4C"/>
    <w:rsid w:val="00474C50"/>
    <w:rsid w:val="004771F9"/>
    <w:rsid w:val="0048046F"/>
    <w:rsid w:val="00486006"/>
    <w:rsid w:val="00486BAD"/>
    <w:rsid w:val="00486BBE"/>
    <w:rsid w:val="00487123"/>
    <w:rsid w:val="004918C8"/>
    <w:rsid w:val="00492F6C"/>
    <w:rsid w:val="00495A75"/>
    <w:rsid w:val="00495CAE"/>
    <w:rsid w:val="004A1BD5"/>
    <w:rsid w:val="004A2DF9"/>
    <w:rsid w:val="004A61E1"/>
    <w:rsid w:val="004B1A75"/>
    <w:rsid w:val="004B2344"/>
    <w:rsid w:val="004B5797"/>
    <w:rsid w:val="004B5DDC"/>
    <w:rsid w:val="004B798E"/>
    <w:rsid w:val="004B7E63"/>
    <w:rsid w:val="004C0A59"/>
    <w:rsid w:val="004C0A8D"/>
    <w:rsid w:val="004C0C0A"/>
    <w:rsid w:val="004C2ABD"/>
    <w:rsid w:val="004C5F62"/>
    <w:rsid w:val="004D35F0"/>
    <w:rsid w:val="004D3E58"/>
    <w:rsid w:val="004D6746"/>
    <w:rsid w:val="004D6B50"/>
    <w:rsid w:val="004D767B"/>
    <w:rsid w:val="004E0F32"/>
    <w:rsid w:val="004E23A1"/>
    <w:rsid w:val="004E493C"/>
    <w:rsid w:val="004E4FDA"/>
    <w:rsid w:val="004E59D0"/>
    <w:rsid w:val="004E623E"/>
    <w:rsid w:val="004E7092"/>
    <w:rsid w:val="004E7CE7"/>
    <w:rsid w:val="004E7ECE"/>
    <w:rsid w:val="004F4DB1"/>
    <w:rsid w:val="004F6F64"/>
    <w:rsid w:val="005003EE"/>
    <w:rsid w:val="005004EC"/>
    <w:rsid w:val="00503806"/>
    <w:rsid w:val="00506AAE"/>
    <w:rsid w:val="00511065"/>
    <w:rsid w:val="00512264"/>
    <w:rsid w:val="00517756"/>
    <w:rsid w:val="005202C6"/>
    <w:rsid w:val="00523732"/>
    <w:rsid w:val="00523C53"/>
    <w:rsid w:val="00527B8F"/>
    <w:rsid w:val="005328C8"/>
    <w:rsid w:val="005356E0"/>
    <w:rsid w:val="00537FA0"/>
    <w:rsid w:val="00540148"/>
    <w:rsid w:val="0054134B"/>
    <w:rsid w:val="00542012"/>
    <w:rsid w:val="00543DF5"/>
    <w:rsid w:val="00545A61"/>
    <w:rsid w:val="00546E52"/>
    <w:rsid w:val="00551D88"/>
    <w:rsid w:val="0055260D"/>
    <w:rsid w:val="00555422"/>
    <w:rsid w:val="00555810"/>
    <w:rsid w:val="00556155"/>
    <w:rsid w:val="00562DCA"/>
    <w:rsid w:val="0056568F"/>
    <w:rsid w:val="0057436C"/>
    <w:rsid w:val="00575DE3"/>
    <w:rsid w:val="00582578"/>
    <w:rsid w:val="00584959"/>
    <w:rsid w:val="0058621D"/>
    <w:rsid w:val="005913E7"/>
    <w:rsid w:val="005922C8"/>
    <w:rsid w:val="005923D1"/>
    <w:rsid w:val="00595733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7E33"/>
    <w:rsid w:val="005D1A53"/>
    <w:rsid w:val="005D380C"/>
    <w:rsid w:val="005D6E04"/>
    <w:rsid w:val="005D7A12"/>
    <w:rsid w:val="005E1A86"/>
    <w:rsid w:val="005E53EE"/>
    <w:rsid w:val="005F0542"/>
    <w:rsid w:val="005F0F72"/>
    <w:rsid w:val="005F1C1F"/>
    <w:rsid w:val="005F346D"/>
    <w:rsid w:val="005F3581"/>
    <w:rsid w:val="005F38FB"/>
    <w:rsid w:val="006003F8"/>
    <w:rsid w:val="00602D3B"/>
    <w:rsid w:val="0060326F"/>
    <w:rsid w:val="00606EA1"/>
    <w:rsid w:val="006128F0"/>
    <w:rsid w:val="0061726B"/>
    <w:rsid w:val="00617B81"/>
    <w:rsid w:val="0062387A"/>
    <w:rsid w:val="00630AFB"/>
    <w:rsid w:val="006326D8"/>
    <w:rsid w:val="0063377D"/>
    <w:rsid w:val="006344BE"/>
    <w:rsid w:val="00634A66"/>
    <w:rsid w:val="00640336"/>
    <w:rsid w:val="00640FC9"/>
    <w:rsid w:val="006414D3"/>
    <w:rsid w:val="006432F2"/>
    <w:rsid w:val="00646D94"/>
    <w:rsid w:val="0065320F"/>
    <w:rsid w:val="00653D64"/>
    <w:rsid w:val="00654E13"/>
    <w:rsid w:val="006554E3"/>
    <w:rsid w:val="00655500"/>
    <w:rsid w:val="00660590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95817"/>
    <w:rsid w:val="006A0D03"/>
    <w:rsid w:val="006A41BB"/>
    <w:rsid w:val="006A41E9"/>
    <w:rsid w:val="006B12CB"/>
    <w:rsid w:val="006B15AB"/>
    <w:rsid w:val="006B2030"/>
    <w:rsid w:val="006B4272"/>
    <w:rsid w:val="006B5916"/>
    <w:rsid w:val="006C4025"/>
    <w:rsid w:val="006C4775"/>
    <w:rsid w:val="006C4F4A"/>
    <w:rsid w:val="006C5E80"/>
    <w:rsid w:val="006C7CEE"/>
    <w:rsid w:val="006D075E"/>
    <w:rsid w:val="006D09DC"/>
    <w:rsid w:val="006D3509"/>
    <w:rsid w:val="006D3610"/>
    <w:rsid w:val="006D3E8D"/>
    <w:rsid w:val="006D7C6E"/>
    <w:rsid w:val="006E13DB"/>
    <w:rsid w:val="006E15A2"/>
    <w:rsid w:val="006E2F95"/>
    <w:rsid w:val="006E6167"/>
    <w:rsid w:val="006F148B"/>
    <w:rsid w:val="006F1920"/>
    <w:rsid w:val="006F219F"/>
    <w:rsid w:val="006F7F98"/>
    <w:rsid w:val="007012E1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0C8E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E49E8"/>
    <w:rsid w:val="007F1433"/>
    <w:rsid w:val="007F1491"/>
    <w:rsid w:val="007F2F03"/>
    <w:rsid w:val="007F460C"/>
    <w:rsid w:val="00800FE0"/>
    <w:rsid w:val="00806413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3898"/>
    <w:rsid w:val="00836B8C"/>
    <w:rsid w:val="00840062"/>
    <w:rsid w:val="008410C5"/>
    <w:rsid w:val="00846C08"/>
    <w:rsid w:val="008530E7"/>
    <w:rsid w:val="00856AA0"/>
    <w:rsid w:val="00856BDB"/>
    <w:rsid w:val="00856FAC"/>
    <w:rsid w:val="00857675"/>
    <w:rsid w:val="008668DB"/>
    <w:rsid w:val="00872C48"/>
    <w:rsid w:val="00875EC3"/>
    <w:rsid w:val="008763E7"/>
    <w:rsid w:val="00877875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B5F85"/>
    <w:rsid w:val="008C261B"/>
    <w:rsid w:val="008C4FCA"/>
    <w:rsid w:val="008C7882"/>
    <w:rsid w:val="008D2261"/>
    <w:rsid w:val="008D4C28"/>
    <w:rsid w:val="008D577B"/>
    <w:rsid w:val="008D7A98"/>
    <w:rsid w:val="008D7D33"/>
    <w:rsid w:val="008E17C4"/>
    <w:rsid w:val="008E45C4"/>
    <w:rsid w:val="008E64B1"/>
    <w:rsid w:val="008E64FA"/>
    <w:rsid w:val="008E74ED"/>
    <w:rsid w:val="008F4183"/>
    <w:rsid w:val="008F4DEF"/>
    <w:rsid w:val="008F7985"/>
    <w:rsid w:val="00903D0D"/>
    <w:rsid w:val="009048E1"/>
    <w:rsid w:val="0090598C"/>
    <w:rsid w:val="00906AD0"/>
    <w:rsid w:val="009071BB"/>
    <w:rsid w:val="00910F3C"/>
    <w:rsid w:val="00913885"/>
    <w:rsid w:val="00915ABF"/>
    <w:rsid w:val="00921CAD"/>
    <w:rsid w:val="00926749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8A2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4ED9"/>
    <w:rsid w:val="009A5BB7"/>
    <w:rsid w:val="009A6509"/>
    <w:rsid w:val="009A6E2F"/>
    <w:rsid w:val="009B00CB"/>
    <w:rsid w:val="009B2969"/>
    <w:rsid w:val="009B2C7E"/>
    <w:rsid w:val="009B6DBD"/>
    <w:rsid w:val="009C108A"/>
    <w:rsid w:val="009C269C"/>
    <w:rsid w:val="009C2E47"/>
    <w:rsid w:val="009C59CF"/>
    <w:rsid w:val="009C6BFB"/>
    <w:rsid w:val="009D0C05"/>
    <w:rsid w:val="009D20F4"/>
    <w:rsid w:val="009D56E7"/>
    <w:rsid w:val="009D5A1C"/>
    <w:rsid w:val="009D697D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17CE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54800"/>
    <w:rsid w:val="00A60351"/>
    <w:rsid w:val="00A61C6D"/>
    <w:rsid w:val="00A63015"/>
    <w:rsid w:val="00A6387B"/>
    <w:rsid w:val="00A66254"/>
    <w:rsid w:val="00A678B4"/>
    <w:rsid w:val="00A704A3"/>
    <w:rsid w:val="00A748A7"/>
    <w:rsid w:val="00A754DA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A67C5"/>
    <w:rsid w:val="00AB1A2E"/>
    <w:rsid w:val="00AB328A"/>
    <w:rsid w:val="00AB4918"/>
    <w:rsid w:val="00AB4BC8"/>
    <w:rsid w:val="00AB6BA7"/>
    <w:rsid w:val="00AB7BE8"/>
    <w:rsid w:val="00AC2BB1"/>
    <w:rsid w:val="00AC4140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AF6491"/>
    <w:rsid w:val="00B00CA4"/>
    <w:rsid w:val="00B07269"/>
    <w:rsid w:val="00B075D6"/>
    <w:rsid w:val="00B113B9"/>
    <w:rsid w:val="00B119A2"/>
    <w:rsid w:val="00B128B4"/>
    <w:rsid w:val="00B13B6D"/>
    <w:rsid w:val="00B177F2"/>
    <w:rsid w:val="00B201F1"/>
    <w:rsid w:val="00B21B82"/>
    <w:rsid w:val="00B2603F"/>
    <w:rsid w:val="00B304E7"/>
    <w:rsid w:val="00B318B6"/>
    <w:rsid w:val="00B3499B"/>
    <w:rsid w:val="00B35BEF"/>
    <w:rsid w:val="00B41F47"/>
    <w:rsid w:val="00B44468"/>
    <w:rsid w:val="00B44937"/>
    <w:rsid w:val="00B52957"/>
    <w:rsid w:val="00B55678"/>
    <w:rsid w:val="00B60AC9"/>
    <w:rsid w:val="00B60C92"/>
    <w:rsid w:val="00B627F2"/>
    <w:rsid w:val="00B63FE8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2CB"/>
    <w:rsid w:val="00B86896"/>
    <w:rsid w:val="00B875A6"/>
    <w:rsid w:val="00B93E4C"/>
    <w:rsid w:val="00B94A1B"/>
    <w:rsid w:val="00B9680D"/>
    <w:rsid w:val="00BA377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D366C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2594D"/>
    <w:rsid w:val="00C32989"/>
    <w:rsid w:val="00C341E6"/>
    <w:rsid w:val="00C34449"/>
    <w:rsid w:val="00C36883"/>
    <w:rsid w:val="00C40928"/>
    <w:rsid w:val="00C40CFF"/>
    <w:rsid w:val="00C42697"/>
    <w:rsid w:val="00C43F01"/>
    <w:rsid w:val="00C446F0"/>
    <w:rsid w:val="00C45901"/>
    <w:rsid w:val="00C47552"/>
    <w:rsid w:val="00C47BE1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5C43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EB1"/>
    <w:rsid w:val="00CB350E"/>
    <w:rsid w:val="00CB721A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2EBC"/>
    <w:rsid w:val="00D5338C"/>
    <w:rsid w:val="00D53687"/>
    <w:rsid w:val="00D606B2"/>
    <w:rsid w:val="00D625A7"/>
    <w:rsid w:val="00D64074"/>
    <w:rsid w:val="00D65777"/>
    <w:rsid w:val="00D67567"/>
    <w:rsid w:val="00D70446"/>
    <w:rsid w:val="00D71D64"/>
    <w:rsid w:val="00D728A0"/>
    <w:rsid w:val="00D83661"/>
    <w:rsid w:val="00D85821"/>
    <w:rsid w:val="00D9216A"/>
    <w:rsid w:val="00D96AB7"/>
    <w:rsid w:val="00D97013"/>
    <w:rsid w:val="00D97E7D"/>
    <w:rsid w:val="00DA2DF1"/>
    <w:rsid w:val="00DA672F"/>
    <w:rsid w:val="00DB0128"/>
    <w:rsid w:val="00DB1AA8"/>
    <w:rsid w:val="00DB3439"/>
    <w:rsid w:val="00DB3618"/>
    <w:rsid w:val="00DB468A"/>
    <w:rsid w:val="00DB4F07"/>
    <w:rsid w:val="00DB60B5"/>
    <w:rsid w:val="00DC2946"/>
    <w:rsid w:val="00DC550F"/>
    <w:rsid w:val="00DC5F8A"/>
    <w:rsid w:val="00DC64FD"/>
    <w:rsid w:val="00DD197C"/>
    <w:rsid w:val="00DD1C39"/>
    <w:rsid w:val="00DD53C3"/>
    <w:rsid w:val="00DD5EF7"/>
    <w:rsid w:val="00DE127F"/>
    <w:rsid w:val="00DE424A"/>
    <w:rsid w:val="00DE4419"/>
    <w:rsid w:val="00DE67C4"/>
    <w:rsid w:val="00DF0ACA"/>
    <w:rsid w:val="00DF2245"/>
    <w:rsid w:val="00DF4C9B"/>
    <w:rsid w:val="00DF4CE9"/>
    <w:rsid w:val="00DF77CF"/>
    <w:rsid w:val="00DF7AC7"/>
    <w:rsid w:val="00E01D95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4548E"/>
    <w:rsid w:val="00E56CBB"/>
    <w:rsid w:val="00E57D10"/>
    <w:rsid w:val="00E61950"/>
    <w:rsid w:val="00E61E51"/>
    <w:rsid w:val="00E6552A"/>
    <w:rsid w:val="00E66E86"/>
    <w:rsid w:val="00E6707D"/>
    <w:rsid w:val="00E70337"/>
    <w:rsid w:val="00E70E7C"/>
    <w:rsid w:val="00E71313"/>
    <w:rsid w:val="00E72606"/>
    <w:rsid w:val="00E73C3E"/>
    <w:rsid w:val="00E74050"/>
    <w:rsid w:val="00E82496"/>
    <w:rsid w:val="00E8259E"/>
    <w:rsid w:val="00E834CD"/>
    <w:rsid w:val="00E846DC"/>
    <w:rsid w:val="00E84E9D"/>
    <w:rsid w:val="00E859F1"/>
    <w:rsid w:val="00E86CEE"/>
    <w:rsid w:val="00E935AF"/>
    <w:rsid w:val="00EA01C8"/>
    <w:rsid w:val="00EA6F9C"/>
    <w:rsid w:val="00EB0E20"/>
    <w:rsid w:val="00EB1A80"/>
    <w:rsid w:val="00EB457B"/>
    <w:rsid w:val="00EC47C4"/>
    <w:rsid w:val="00EC4F3A"/>
    <w:rsid w:val="00EC5E74"/>
    <w:rsid w:val="00ED271F"/>
    <w:rsid w:val="00ED594D"/>
    <w:rsid w:val="00EE36E1"/>
    <w:rsid w:val="00EE6228"/>
    <w:rsid w:val="00EE7AC7"/>
    <w:rsid w:val="00EE7B3F"/>
    <w:rsid w:val="00EF3A8A"/>
    <w:rsid w:val="00EF5045"/>
    <w:rsid w:val="00EF774A"/>
    <w:rsid w:val="00F0054D"/>
    <w:rsid w:val="00F02467"/>
    <w:rsid w:val="00F04D0E"/>
    <w:rsid w:val="00F12214"/>
    <w:rsid w:val="00F12565"/>
    <w:rsid w:val="00F12689"/>
    <w:rsid w:val="00F144BE"/>
    <w:rsid w:val="00F14ACA"/>
    <w:rsid w:val="00F16FA7"/>
    <w:rsid w:val="00F17A0C"/>
    <w:rsid w:val="00F21922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0A1"/>
    <w:rsid w:val="00F70A1B"/>
    <w:rsid w:val="00F71B6D"/>
    <w:rsid w:val="00F72FDF"/>
    <w:rsid w:val="00F75960"/>
    <w:rsid w:val="00F76FA5"/>
    <w:rsid w:val="00F82526"/>
    <w:rsid w:val="00F84672"/>
    <w:rsid w:val="00F84802"/>
    <w:rsid w:val="00F9169C"/>
    <w:rsid w:val="00F952CB"/>
    <w:rsid w:val="00F95A8C"/>
    <w:rsid w:val="00FA06FD"/>
    <w:rsid w:val="00FA2E53"/>
    <w:rsid w:val="00FA4927"/>
    <w:rsid w:val="00FA515B"/>
    <w:rsid w:val="00FA5D55"/>
    <w:rsid w:val="00FA6B90"/>
    <w:rsid w:val="00FA70F9"/>
    <w:rsid w:val="00FA74CB"/>
    <w:rsid w:val="00FB207A"/>
    <w:rsid w:val="00FB2886"/>
    <w:rsid w:val="00FB466E"/>
    <w:rsid w:val="00FC02F3"/>
    <w:rsid w:val="00FC1B50"/>
    <w:rsid w:val="00FC752C"/>
    <w:rsid w:val="00FD0492"/>
    <w:rsid w:val="00FD13EC"/>
    <w:rsid w:val="00FD1E45"/>
    <w:rsid w:val="00FD27EC"/>
    <w:rsid w:val="00FD450A"/>
    <w:rsid w:val="00FD4DA8"/>
    <w:rsid w:val="00FD4EEF"/>
    <w:rsid w:val="00FD5461"/>
    <w:rsid w:val="00FD6BDB"/>
    <w:rsid w:val="00FD6F00"/>
    <w:rsid w:val="00FD7B98"/>
    <w:rsid w:val="00FE1436"/>
    <w:rsid w:val="00FE187F"/>
    <w:rsid w:val="00FE4186"/>
    <w:rsid w:val="00FF18D2"/>
    <w:rsid w:val="00FF22F5"/>
    <w:rsid w:val="00FF3B2A"/>
    <w:rsid w:val="00FF4664"/>
    <w:rsid w:val="00FF673B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E51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HlavikaChar">
    <w:name w:val="Hlavička Char"/>
    <w:link w:val="Hlavika"/>
    <w:rsid w:val="00FA2E53"/>
    <w:rPr>
      <w:rFonts w:ascii="Helvetica" w:hAnsi="Helvetica"/>
      <w:lang w:eastAsia="en-US"/>
    </w:rPr>
  </w:style>
  <w:style w:type="paragraph" w:styleId="Odsekzoznamu">
    <w:name w:val="List Paragraph"/>
    <w:basedOn w:val="Normlny"/>
    <w:uiPriority w:val="34"/>
    <w:qFormat/>
    <w:rsid w:val="005C7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HlavikaChar">
    <w:name w:val="Hlavička Char"/>
    <w:link w:val="Hlavika"/>
    <w:rsid w:val="00FA2E53"/>
    <w:rPr>
      <w:rFonts w:ascii="Helvetica" w:hAnsi="Helvetica"/>
      <w:lang w:eastAsia="en-US"/>
    </w:rPr>
  </w:style>
  <w:style w:type="paragraph" w:styleId="Odsekzoznamu">
    <w:name w:val="List Paragraph"/>
    <w:basedOn w:val="Normlny"/>
    <w:uiPriority w:val="34"/>
    <w:qFormat/>
    <w:rsid w:val="005C7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kvbl.s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.sk@krka.biz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krk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16</Pages>
  <Words>4189</Words>
  <Characters>26904</Characters>
  <Application>Microsoft Office Word</Application>
  <DocSecurity>0</DocSecurity>
  <Lines>224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veterinary-product-information-qrd-templates_sk</vt:lpstr>
      <vt:lpstr>Vqrdtemplatetracked_sk</vt:lpstr>
    </vt:vector>
  </TitlesOfParts>
  <Company>ŠVPS SR</Company>
  <LinksUpToDate>false</LinksUpToDate>
  <CharactersWithSpaces>31031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veterinary-product-information-qrd-templates_sk</dc:title>
  <dc:subject>General-EMA/201224/2010</dc:subject>
  <dc:creator>CDT</dc:creator>
  <cp:lastModifiedBy>Dell</cp:lastModifiedBy>
  <cp:revision>46</cp:revision>
  <cp:lastPrinted>2025-11-06T10:25:00Z</cp:lastPrinted>
  <dcterms:created xsi:type="dcterms:W3CDTF">2025-06-19T07:15:00Z</dcterms:created>
  <dcterms:modified xsi:type="dcterms:W3CDTF">2025-11-06T10:25:00Z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13:33:50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EMA/592388/2024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EMA/592388/2024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15:14:29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15:14:29</vt:lpwstr>
  </property>
  <property fmtid="{D5CDD505-2E9C-101B-9397-08002B2CF9AE}" pid="36" name="DM_Name">
    <vt:lpwstr>veterinary-product-information-qrd-templates_sk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