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8B1F8" w14:textId="77777777" w:rsidR="00844DE2" w:rsidRPr="006A1AE4" w:rsidRDefault="00844DE2" w:rsidP="00844DE2">
      <w:pPr>
        <w:tabs>
          <w:tab w:val="clear" w:pos="567"/>
        </w:tabs>
        <w:spacing w:line="240" w:lineRule="auto"/>
        <w:jc w:val="center"/>
        <w:rPr>
          <w:rFonts w:eastAsia="Calibri"/>
          <w:b/>
          <w:bCs/>
          <w:szCs w:val="22"/>
          <w:lang w:val="sk-SK"/>
        </w:rPr>
      </w:pPr>
      <w:r w:rsidRPr="006A1AE4">
        <w:rPr>
          <w:rFonts w:eastAsia="Calibri"/>
          <w:b/>
          <w:bCs/>
          <w:szCs w:val="22"/>
          <w:lang w:val="sk-SK"/>
        </w:rPr>
        <w:t>SÚHRN CHARAKTERISTICKÝCH VLASTNOSTÍ LIEKU</w:t>
      </w:r>
    </w:p>
    <w:p w14:paraId="73F066BC" w14:textId="77777777" w:rsidR="00844DE2" w:rsidRPr="006A1AE4" w:rsidRDefault="00844DE2" w:rsidP="00844DE2">
      <w:pPr>
        <w:tabs>
          <w:tab w:val="clear" w:pos="567"/>
        </w:tabs>
        <w:spacing w:line="240" w:lineRule="auto"/>
        <w:rPr>
          <w:rFonts w:eastAsia="Calibri"/>
          <w:b/>
          <w:bCs/>
          <w:szCs w:val="22"/>
          <w:lang w:val="sk-SK"/>
        </w:rPr>
      </w:pPr>
    </w:p>
    <w:p w14:paraId="68A22CDC" w14:textId="77777777" w:rsidR="00844DE2" w:rsidRPr="006A1AE4" w:rsidRDefault="00844DE2" w:rsidP="00844DE2">
      <w:pPr>
        <w:tabs>
          <w:tab w:val="clear" w:pos="567"/>
        </w:tabs>
        <w:spacing w:line="240" w:lineRule="auto"/>
        <w:rPr>
          <w:b/>
          <w:szCs w:val="22"/>
          <w:lang w:val="sk-SK"/>
        </w:rPr>
      </w:pPr>
    </w:p>
    <w:p w14:paraId="309FE9C9" w14:textId="77777777" w:rsidR="00844DE2" w:rsidRDefault="00844DE2" w:rsidP="00844DE2">
      <w:pPr>
        <w:spacing w:line="240" w:lineRule="auto"/>
        <w:rPr>
          <w:b/>
          <w:bCs/>
        </w:rPr>
      </w:pPr>
      <w:r>
        <w:rPr>
          <w:b/>
          <w:bCs/>
        </w:rPr>
        <w:t>1.</w:t>
      </w:r>
      <w:r>
        <w:rPr>
          <w:b/>
          <w:bCs/>
        </w:rPr>
        <w:tab/>
        <w:t>NÁZOV VETERINÁRNEHO LIEKU</w:t>
      </w:r>
    </w:p>
    <w:p w14:paraId="01D89326" w14:textId="77777777" w:rsidR="00844DE2" w:rsidRPr="006A1AE4" w:rsidRDefault="00844DE2" w:rsidP="00844DE2">
      <w:pPr>
        <w:spacing w:line="240" w:lineRule="auto"/>
        <w:rPr>
          <w:szCs w:val="22"/>
          <w:lang w:val="sk-SK"/>
        </w:rPr>
      </w:pPr>
    </w:p>
    <w:p w14:paraId="6C91C516" w14:textId="77777777" w:rsidR="00844DE2" w:rsidRPr="006A1AE4" w:rsidRDefault="00844DE2" w:rsidP="00844DE2">
      <w:pPr>
        <w:spacing w:line="240" w:lineRule="auto"/>
        <w:rPr>
          <w:szCs w:val="22"/>
          <w:lang w:val="sk-SK"/>
        </w:rPr>
      </w:pPr>
      <w:r w:rsidRPr="006A1AE4">
        <w:rPr>
          <w:szCs w:val="22"/>
          <w:lang w:val="sk-SK"/>
        </w:rPr>
        <w:t xml:space="preserve">Repose 500 mg/ml injekčný roztok </w:t>
      </w:r>
    </w:p>
    <w:p w14:paraId="2F42C43F" w14:textId="77777777" w:rsidR="00844DE2" w:rsidRPr="006A1AE4" w:rsidRDefault="00844DE2" w:rsidP="00844DE2">
      <w:pPr>
        <w:spacing w:line="240" w:lineRule="auto"/>
        <w:rPr>
          <w:szCs w:val="22"/>
          <w:lang w:val="sk-SK"/>
        </w:rPr>
      </w:pPr>
    </w:p>
    <w:p w14:paraId="2F6F7AFB" w14:textId="77777777" w:rsidR="00844DE2" w:rsidRPr="00F7683E" w:rsidRDefault="00844DE2" w:rsidP="00844DE2">
      <w:pPr>
        <w:rPr>
          <w:lang w:val="sk-SK"/>
        </w:rPr>
      </w:pPr>
      <w:r w:rsidRPr="00F7683E">
        <w:rPr>
          <w:b/>
          <w:lang w:val="sk-SK"/>
        </w:rPr>
        <w:t>2.</w:t>
      </w:r>
      <w:r w:rsidRPr="00F7683E">
        <w:rPr>
          <w:b/>
          <w:lang w:val="sk-SK"/>
        </w:rPr>
        <w:tab/>
        <w:t>KVALITATÍVNE A KVANTITATÍVNE ZLOŽENIE</w:t>
      </w:r>
    </w:p>
    <w:p w14:paraId="62CDBDB5" w14:textId="77777777" w:rsidR="00844DE2" w:rsidRPr="006A1AE4" w:rsidRDefault="00844DE2" w:rsidP="00844DE2">
      <w:pPr>
        <w:spacing w:line="240" w:lineRule="auto"/>
        <w:rPr>
          <w:szCs w:val="22"/>
          <w:lang w:val="sk-SK"/>
        </w:rPr>
      </w:pPr>
    </w:p>
    <w:p w14:paraId="09F3B062" w14:textId="77777777" w:rsidR="00844DE2" w:rsidRPr="006A1AE4" w:rsidRDefault="00844DE2" w:rsidP="00844DE2">
      <w:pPr>
        <w:pStyle w:val="Nadpis4"/>
        <w:rPr>
          <w:szCs w:val="22"/>
          <w:u w:val="none"/>
          <w:lang w:val="sk-SK"/>
        </w:rPr>
      </w:pPr>
      <w:r w:rsidRPr="006A1AE4">
        <w:rPr>
          <w:szCs w:val="22"/>
          <w:u w:val="none"/>
          <w:lang w:val="sk-SK"/>
        </w:rPr>
        <w:t>1 ml obsahuje:</w:t>
      </w:r>
    </w:p>
    <w:p w14:paraId="64C25B18" w14:textId="77777777" w:rsidR="00844DE2" w:rsidRPr="006A1AE4" w:rsidRDefault="00844DE2" w:rsidP="00844DE2">
      <w:pPr>
        <w:spacing w:line="240" w:lineRule="auto"/>
        <w:rPr>
          <w:szCs w:val="22"/>
          <w:lang w:val="sk-SK"/>
        </w:rPr>
      </w:pPr>
    </w:p>
    <w:p w14:paraId="0F2D8A1A" w14:textId="77777777" w:rsidR="00844DE2" w:rsidRPr="006A1AE4" w:rsidRDefault="00844DE2" w:rsidP="00903DA9">
      <w:pPr>
        <w:tabs>
          <w:tab w:val="clear" w:pos="567"/>
          <w:tab w:val="left" w:pos="2835"/>
        </w:tabs>
        <w:spacing w:line="240" w:lineRule="auto"/>
        <w:rPr>
          <w:b/>
          <w:noProof/>
          <w:szCs w:val="22"/>
          <w:lang w:val="sk-SK"/>
        </w:rPr>
      </w:pPr>
      <w:r w:rsidRPr="006A1AE4">
        <w:rPr>
          <w:b/>
          <w:noProof/>
          <w:szCs w:val="22"/>
          <w:lang w:val="sk-SK"/>
        </w:rPr>
        <w:t>Účinná látka:</w:t>
      </w:r>
    </w:p>
    <w:p w14:paraId="6117CDE0" w14:textId="56F64048" w:rsidR="00844DE2" w:rsidRPr="006A1AE4" w:rsidRDefault="00844DE2" w:rsidP="00903DA9">
      <w:pPr>
        <w:tabs>
          <w:tab w:val="clear" w:pos="567"/>
          <w:tab w:val="left" w:pos="2835"/>
        </w:tabs>
        <w:spacing w:line="240" w:lineRule="auto"/>
        <w:rPr>
          <w:noProof/>
          <w:szCs w:val="22"/>
          <w:lang w:val="sk-SK"/>
        </w:rPr>
      </w:pPr>
      <w:r w:rsidRPr="006A1AE4">
        <w:rPr>
          <w:noProof/>
          <w:szCs w:val="22"/>
          <w:lang w:val="sk-SK"/>
        </w:rPr>
        <w:t>Pentobarbitalum natricum</w:t>
      </w:r>
      <w:r w:rsidRPr="006A1AE4">
        <w:rPr>
          <w:noProof/>
          <w:szCs w:val="22"/>
          <w:lang w:val="sk-SK"/>
        </w:rPr>
        <w:tab/>
        <w:t>500 mg</w:t>
      </w:r>
    </w:p>
    <w:p w14:paraId="694200AF" w14:textId="77777777" w:rsidR="00844DE2" w:rsidRPr="006A1AE4" w:rsidRDefault="00844DE2" w:rsidP="00903DA9">
      <w:pPr>
        <w:tabs>
          <w:tab w:val="clear" w:pos="567"/>
          <w:tab w:val="left" w:pos="2835"/>
        </w:tabs>
        <w:spacing w:line="240" w:lineRule="auto"/>
        <w:rPr>
          <w:noProof/>
          <w:szCs w:val="22"/>
          <w:lang w:val="sk-SK"/>
        </w:rPr>
      </w:pPr>
      <w:r w:rsidRPr="006A1AE4">
        <w:rPr>
          <w:noProof/>
          <w:szCs w:val="22"/>
          <w:lang w:val="sk-SK"/>
        </w:rPr>
        <w:t>(ekv. 455,7 mg Pentobarbitalum)</w:t>
      </w:r>
    </w:p>
    <w:p w14:paraId="24213283" w14:textId="77777777" w:rsidR="00844DE2" w:rsidRPr="006A1AE4" w:rsidRDefault="00844DE2" w:rsidP="00903DA9">
      <w:pPr>
        <w:tabs>
          <w:tab w:val="clear" w:pos="567"/>
          <w:tab w:val="left" w:pos="2835"/>
        </w:tabs>
        <w:spacing w:line="240" w:lineRule="auto"/>
        <w:rPr>
          <w:noProof/>
          <w:szCs w:val="22"/>
          <w:lang w:val="sk-SK"/>
        </w:rPr>
      </w:pPr>
    </w:p>
    <w:p w14:paraId="289B8583" w14:textId="77777777" w:rsidR="00844DE2" w:rsidRPr="006A1AE4" w:rsidRDefault="00844DE2" w:rsidP="00903DA9">
      <w:pPr>
        <w:tabs>
          <w:tab w:val="clear" w:pos="567"/>
          <w:tab w:val="left" w:pos="2835"/>
        </w:tabs>
        <w:spacing w:line="240" w:lineRule="auto"/>
        <w:rPr>
          <w:b/>
          <w:noProof/>
          <w:szCs w:val="22"/>
          <w:lang w:val="sk-SK"/>
        </w:rPr>
      </w:pPr>
      <w:r w:rsidRPr="006A1AE4">
        <w:rPr>
          <w:b/>
          <w:noProof/>
          <w:szCs w:val="22"/>
          <w:lang w:val="sk-SK"/>
        </w:rPr>
        <w:t>Pomocné látky</w:t>
      </w:r>
    </w:p>
    <w:p w14:paraId="715DB5B9" w14:textId="37E6C7C7" w:rsidR="00844DE2" w:rsidRPr="006A1AE4" w:rsidRDefault="00844DE2" w:rsidP="00903DA9">
      <w:pPr>
        <w:tabs>
          <w:tab w:val="clear" w:pos="567"/>
          <w:tab w:val="left" w:pos="2835"/>
        </w:tabs>
        <w:spacing w:line="240" w:lineRule="auto"/>
        <w:rPr>
          <w:noProof/>
          <w:szCs w:val="22"/>
          <w:lang w:val="sk-SK"/>
        </w:rPr>
      </w:pPr>
      <w:r w:rsidRPr="006A1AE4">
        <w:rPr>
          <w:noProof/>
          <w:szCs w:val="22"/>
          <w:lang w:val="sk-SK"/>
        </w:rPr>
        <w:t xml:space="preserve">Patentná modrá V (E 131) </w:t>
      </w:r>
      <w:r w:rsidR="00903DA9">
        <w:rPr>
          <w:noProof/>
          <w:szCs w:val="22"/>
          <w:lang w:val="sk-SK"/>
        </w:rPr>
        <w:tab/>
      </w:r>
      <w:r w:rsidRPr="006A1AE4">
        <w:rPr>
          <w:noProof/>
          <w:szCs w:val="22"/>
          <w:lang w:val="sk-SK"/>
        </w:rPr>
        <w:t>0,01 mg</w:t>
      </w:r>
    </w:p>
    <w:p w14:paraId="331170D2" w14:textId="77777777" w:rsidR="00844DE2" w:rsidRPr="006A1AE4" w:rsidRDefault="00844DE2" w:rsidP="00844DE2">
      <w:pPr>
        <w:spacing w:line="240" w:lineRule="auto"/>
        <w:rPr>
          <w:noProof/>
          <w:szCs w:val="22"/>
          <w:lang w:val="sk-SK"/>
        </w:rPr>
      </w:pPr>
    </w:p>
    <w:p w14:paraId="3F21F072" w14:textId="77777777" w:rsidR="00844DE2" w:rsidRPr="00844DE2" w:rsidRDefault="00844DE2" w:rsidP="00844DE2">
      <w:pPr>
        <w:spacing w:line="240" w:lineRule="auto"/>
        <w:rPr>
          <w:szCs w:val="22"/>
          <w:lang w:val="sk-SK"/>
        </w:rPr>
      </w:pPr>
      <w:r w:rsidRPr="006A1AE4">
        <w:rPr>
          <w:noProof/>
          <w:szCs w:val="22"/>
          <w:lang w:val="sk-SK"/>
        </w:rPr>
        <w:t>Úplný zoznam pomocných látok je uvedený v časti 6.1.</w:t>
      </w:r>
    </w:p>
    <w:p w14:paraId="14121C2F" w14:textId="77777777" w:rsidR="00844DE2" w:rsidRPr="006A1AE4" w:rsidRDefault="00844DE2" w:rsidP="00844DE2">
      <w:pPr>
        <w:spacing w:line="240" w:lineRule="auto"/>
        <w:rPr>
          <w:b/>
          <w:szCs w:val="22"/>
          <w:lang w:val="sk-SK"/>
        </w:rPr>
      </w:pPr>
    </w:p>
    <w:p w14:paraId="15CFF797" w14:textId="77777777" w:rsidR="00844DE2" w:rsidRPr="00F7683E" w:rsidRDefault="00844DE2" w:rsidP="00844DE2">
      <w:pPr>
        <w:rPr>
          <w:lang w:val="sk-SK"/>
        </w:rPr>
      </w:pPr>
      <w:r w:rsidRPr="00F7683E">
        <w:rPr>
          <w:b/>
          <w:lang w:val="sk-SK"/>
        </w:rPr>
        <w:t>3.</w:t>
      </w:r>
      <w:r w:rsidRPr="00F7683E">
        <w:rPr>
          <w:b/>
          <w:lang w:val="sk-SK"/>
        </w:rPr>
        <w:tab/>
        <w:t>LIEKOVÁ FORMA</w:t>
      </w:r>
    </w:p>
    <w:p w14:paraId="665A1E64" w14:textId="77777777" w:rsidR="00844DE2" w:rsidRPr="006A1AE4" w:rsidRDefault="00844DE2" w:rsidP="00844DE2">
      <w:pPr>
        <w:spacing w:line="240" w:lineRule="auto"/>
        <w:rPr>
          <w:b/>
          <w:szCs w:val="22"/>
          <w:lang w:val="sk-SK"/>
        </w:rPr>
      </w:pPr>
    </w:p>
    <w:p w14:paraId="2A4CC78F" w14:textId="77777777" w:rsidR="00844DE2" w:rsidRPr="006A1AE4" w:rsidRDefault="00844DE2" w:rsidP="00844DE2">
      <w:pPr>
        <w:spacing w:line="240" w:lineRule="auto"/>
        <w:rPr>
          <w:szCs w:val="22"/>
          <w:lang w:val="sk-SK"/>
        </w:rPr>
      </w:pPr>
      <w:r w:rsidRPr="006A1AE4">
        <w:rPr>
          <w:szCs w:val="22"/>
          <w:lang w:val="sk-SK"/>
        </w:rPr>
        <w:t>Injekčný roztok.</w:t>
      </w:r>
    </w:p>
    <w:p w14:paraId="5E907BA2" w14:textId="77777777" w:rsidR="00844DE2" w:rsidRPr="006A1AE4" w:rsidRDefault="00844DE2" w:rsidP="00844DE2">
      <w:pPr>
        <w:spacing w:line="240" w:lineRule="auto"/>
        <w:rPr>
          <w:szCs w:val="22"/>
          <w:lang w:val="sk-SK"/>
        </w:rPr>
      </w:pPr>
      <w:r w:rsidRPr="006A1AE4">
        <w:rPr>
          <w:szCs w:val="22"/>
          <w:lang w:val="sk-SK"/>
        </w:rPr>
        <w:t>Číry, modrý vodný roztok.</w:t>
      </w:r>
    </w:p>
    <w:p w14:paraId="67E3E904" w14:textId="77777777" w:rsidR="00844DE2" w:rsidRPr="006A1AE4" w:rsidRDefault="00844DE2" w:rsidP="00844DE2">
      <w:pPr>
        <w:spacing w:line="240" w:lineRule="auto"/>
        <w:rPr>
          <w:szCs w:val="22"/>
          <w:lang w:val="sk-SK"/>
        </w:rPr>
      </w:pPr>
    </w:p>
    <w:p w14:paraId="2D6F1F43" w14:textId="77777777" w:rsidR="00844DE2" w:rsidRPr="006A1AE4" w:rsidRDefault="00844DE2" w:rsidP="00844DE2">
      <w:pPr>
        <w:spacing w:line="240" w:lineRule="auto"/>
        <w:rPr>
          <w:b/>
          <w:szCs w:val="22"/>
          <w:lang w:val="sk-SK"/>
        </w:rPr>
      </w:pPr>
      <w:r w:rsidRPr="006A1AE4">
        <w:rPr>
          <w:b/>
          <w:szCs w:val="22"/>
          <w:lang w:val="sk-SK"/>
        </w:rPr>
        <w:t>4.</w:t>
      </w:r>
      <w:r w:rsidRPr="006A1AE4">
        <w:rPr>
          <w:b/>
          <w:szCs w:val="22"/>
          <w:lang w:val="sk-SK"/>
        </w:rPr>
        <w:tab/>
        <w:t>KLINICKÉ ÚDAJE</w:t>
      </w:r>
    </w:p>
    <w:p w14:paraId="1B0F1AE5" w14:textId="77777777" w:rsidR="00844DE2" w:rsidRPr="006A1AE4" w:rsidRDefault="00844DE2" w:rsidP="00844DE2">
      <w:pPr>
        <w:spacing w:line="240" w:lineRule="auto"/>
        <w:rPr>
          <w:szCs w:val="22"/>
          <w:lang w:val="sk-SK"/>
        </w:rPr>
      </w:pPr>
    </w:p>
    <w:p w14:paraId="2D877698" w14:textId="77777777" w:rsidR="00844DE2" w:rsidRPr="006A1AE4" w:rsidRDefault="00844DE2" w:rsidP="00844DE2">
      <w:pPr>
        <w:spacing w:line="240" w:lineRule="auto"/>
        <w:rPr>
          <w:b/>
          <w:szCs w:val="22"/>
          <w:lang w:val="sk-SK"/>
        </w:rPr>
      </w:pPr>
      <w:r w:rsidRPr="006A1AE4">
        <w:rPr>
          <w:b/>
          <w:szCs w:val="22"/>
          <w:lang w:val="sk-SK"/>
        </w:rPr>
        <w:t xml:space="preserve">4.1 </w:t>
      </w:r>
      <w:r>
        <w:rPr>
          <w:b/>
          <w:szCs w:val="22"/>
          <w:lang w:val="sk-SK"/>
        </w:rPr>
        <w:t xml:space="preserve">    </w:t>
      </w:r>
      <w:r w:rsidRPr="006A1AE4">
        <w:rPr>
          <w:b/>
          <w:szCs w:val="22"/>
          <w:lang w:val="sk-SK"/>
        </w:rPr>
        <w:t>Cieľové druhy</w:t>
      </w:r>
    </w:p>
    <w:p w14:paraId="40DD6FEC" w14:textId="77777777" w:rsidR="00844DE2" w:rsidRPr="006A1AE4" w:rsidRDefault="00844DE2" w:rsidP="00844DE2">
      <w:pPr>
        <w:spacing w:line="240" w:lineRule="auto"/>
        <w:rPr>
          <w:b/>
          <w:szCs w:val="22"/>
          <w:lang w:val="sk-SK"/>
        </w:rPr>
      </w:pPr>
    </w:p>
    <w:p w14:paraId="0A1B8E40" w14:textId="77777777" w:rsidR="00844DE2" w:rsidRPr="006A1AE4" w:rsidRDefault="00844DE2" w:rsidP="00844DE2">
      <w:pPr>
        <w:spacing w:line="240" w:lineRule="auto"/>
        <w:rPr>
          <w:szCs w:val="22"/>
          <w:lang w:val="sk-SK"/>
        </w:rPr>
      </w:pPr>
      <w:r>
        <w:rPr>
          <w:szCs w:val="22"/>
          <w:lang w:val="sk-SK"/>
        </w:rPr>
        <w:t>Psy, mačky, hlodavce, králiky</w:t>
      </w:r>
      <w:r w:rsidRPr="006A1AE4">
        <w:rPr>
          <w:szCs w:val="22"/>
          <w:lang w:val="sk-SK"/>
        </w:rPr>
        <w:t>, hovädzí dobytok, ovce, kozy, ošípané, kone a norky.</w:t>
      </w:r>
    </w:p>
    <w:p w14:paraId="5E2CD4BC" w14:textId="77777777" w:rsidR="00844DE2" w:rsidRPr="006A1AE4" w:rsidRDefault="00844DE2" w:rsidP="00844DE2">
      <w:pPr>
        <w:spacing w:line="240" w:lineRule="auto"/>
        <w:rPr>
          <w:szCs w:val="22"/>
          <w:lang w:val="sk-SK"/>
        </w:rPr>
      </w:pPr>
    </w:p>
    <w:p w14:paraId="78EA25EE" w14:textId="77777777" w:rsidR="00844DE2" w:rsidRPr="006A1AE4" w:rsidRDefault="00844DE2" w:rsidP="00844DE2">
      <w:pPr>
        <w:spacing w:line="240" w:lineRule="auto"/>
        <w:rPr>
          <w:b/>
          <w:szCs w:val="22"/>
          <w:lang w:val="sk-SK"/>
        </w:rPr>
      </w:pPr>
      <w:r w:rsidRPr="006A1AE4">
        <w:rPr>
          <w:b/>
          <w:szCs w:val="22"/>
          <w:lang w:val="sk-SK"/>
        </w:rPr>
        <w:t xml:space="preserve">4.2 </w:t>
      </w:r>
      <w:r>
        <w:rPr>
          <w:b/>
          <w:szCs w:val="22"/>
          <w:lang w:val="sk-SK"/>
        </w:rPr>
        <w:t xml:space="preserve">    </w:t>
      </w:r>
      <w:r w:rsidRPr="006A1AE4">
        <w:rPr>
          <w:b/>
          <w:szCs w:val="22"/>
          <w:lang w:val="sk-SK"/>
        </w:rPr>
        <w:t>Indikácie na použitie so špecifikovaním cieľových druhov</w:t>
      </w:r>
    </w:p>
    <w:p w14:paraId="49BE2268" w14:textId="77777777" w:rsidR="00844DE2" w:rsidRPr="006A1AE4" w:rsidRDefault="00844DE2" w:rsidP="00844DE2">
      <w:pPr>
        <w:spacing w:line="240" w:lineRule="auto"/>
        <w:rPr>
          <w:b/>
          <w:szCs w:val="22"/>
          <w:lang w:val="sk-SK"/>
        </w:rPr>
      </w:pPr>
    </w:p>
    <w:p w14:paraId="1E3ACEDE" w14:textId="77777777" w:rsidR="00844DE2" w:rsidRPr="006A1AE4" w:rsidRDefault="00844DE2" w:rsidP="00844DE2">
      <w:pPr>
        <w:spacing w:line="240" w:lineRule="auto"/>
        <w:rPr>
          <w:szCs w:val="22"/>
          <w:lang w:val="sk-SK"/>
        </w:rPr>
      </w:pPr>
      <w:r w:rsidRPr="006A1AE4">
        <w:rPr>
          <w:szCs w:val="22"/>
          <w:lang w:val="sk-SK"/>
        </w:rPr>
        <w:t>Eutanázia</w:t>
      </w:r>
      <w:r>
        <w:rPr>
          <w:szCs w:val="22"/>
          <w:lang w:val="sk-SK"/>
        </w:rPr>
        <w:t>.</w:t>
      </w:r>
    </w:p>
    <w:p w14:paraId="511EE161" w14:textId="77777777" w:rsidR="00844DE2" w:rsidRPr="006A1AE4" w:rsidRDefault="00844DE2" w:rsidP="00844DE2">
      <w:pPr>
        <w:spacing w:line="240" w:lineRule="auto"/>
        <w:rPr>
          <w:szCs w:val="22"/>
          <w:lang w:val="sk-SK"/>
        </w:rPr>
      </w:pPr>
    </w:p>
    <w:p w14:paraId="28B93210" w14:textId="77777777" w:rsidR="00844DE2" w:rsidRPr="006A1AE4" w:rsidRDefault="00844DE2" w:rsidP="00844DE2">
      <w:pPr>
        <w:spacing w:line="240" w:lineRule="auto"/>
        <w:rPr>
          <w:b/>
          <w:szCs w:val="22"/>
          <w:lang w:val="sk-SK"/>
        </w:rPr>
      </w:pPr>
      <w:r>
        <w:rPr>
          <w:b/>
          <w:szCs w:val="22"/>
          <w:lang w:val="sk-SK"/>
        </w:rPr>
        <w:t xml:space="preserve">4.3     </w:t>
      </w:r>
      <w:r w:rsidRPr="006A1AE4">
        <w:rPr>
          <w:b/>
          <w:szCs w:val="22"/>
          <w:lang w:val="sk-SK"/>
        </w:rPr>
        <w:t>Kontraindikácie</w:t>
      </w:r>
    </w:p>
    <w:p w14:paraId="63C251E6" w14:textId="77777777" w:rsidR="00844DE2" w:rsidRPr="006A1AE4" w:rsidRDefault="00844DE2" w:rsidP="00844DE2">
      <w:pPr>
        <w:spacing w:line="240" w:lineRule="auto"/>
        <w:rPr>
          <w:szCs w:val="22"/>
          <w:lang w:val="sk-SK"/>
        </w:rPr>
      </w:pPr>
    </w:p>
    <w:p w14:paraId="30CCC656" w14:textId="77777777" w:rsidR="00844DE2" w:rsidRPr="006A1AE4" w:rsidRDefault="00844DE2" w:rsidP="00844DE2">
      <w:pPr>
        <w:spacing w:line="240" w:lineRule="auto"/>
        <w:rPr>
          <w:szCs w:val="22"/>
          <w:lang w:val="sk-SK"/>
        </w:rPr>
      </w:pPr>
      <w:r w:rsidRPr="006A1AE4">
        <w:rPr>
          <w:szCs w:val="22"/>
          <w:lang w:val="sk-SK"/>
        </w:rPr>
        <w:t>Nepoužívať na anestéziu.</w:t>
      </w:r>
    </w:p>
    <w:p w14:paraId="3AE1ACA8" w14:textId="77777777" w:rsidR="00844DE2" w:rsidRPr="006A1AE4" w:rsidRDefault="00844DE2" w:rsidP="00844DE2">
      <w:pPr>
        <w:spacing w:line="240" w:lineRule="auto"/>
        <w:rPr>
          <w:szCs w:val="22"/>
          <w:lang w:val="sk-SK"/>
        </w:rPr>
      </w:pPr>
    </w:p>
    <w:p w14:paraId="7EA97395" w14:textId="77777777" w:rsidR="00844DE2" w:rsidRPr="006A1AE4" w:rsidRDefault="00844DE2" w:rsidP="00844DE2">
      <w:pPr>
        <w:spacing w:line="240" w:lineRule="auto"/>
        <w:rPr>
          <w:b/>
          <w:szCs w:val="22"/>
          <w:lang w:val="sk-SK"/>
        </w:rPr>
      </w:pPr>
      <w:r w:rsidRPr="006A1AE4">
        <w:rPr>
          <w:b/>
          <w:szCs w:val="22"/>
          <w:lang w:val="sk-SK"/>
        </w:rPr>
        <w:t xml:space="preserve">4.4 </w:t>
      </w:r>
      <w:r>
        <w:rPr>
          <w:b/>
          <w:szCs w:val="22"/>
          <w:lang w:val="sk-SK"/>
        </w:rPr>
        <w:t xml:space="preserve">    </w:t>
      </w:r>
      <w:r w:rsidRPr="006A1AE4">
        <w:rPr>
          <w:b/>
          <w:szCs w:val="22"/>
          <w:lang w:val="sk-SK"/>
        </w:rPr>
        <w:t>Osobitné upozornenia pre každý cieľový druh</w:t>
      </w:r>
    </w:p>
    <w:p w14:paraId="45C41111" w14:textId="77777777" w:rsidR="00844DE2" w:rsidRPr="006A1AE4" w:rsidRDefault="00844DE2" w:rsidP="00844DE2">
      <w:pPr>
        <w:spacing w:line="240" w:lineRule="auto"/>
        <w:rPr>
          <w:szCs w:val="22"/>
          <w:lang w:val="sk-SK"/>
        </w:rPr>
      </w:pPr>
    </w:p>
    <w:p w14:paraId="0DCF8F6C" w14:textId="77777777" w:rsidR="00844DE2" w:rsidRPr="006A1AE4" w:rsidRDefault="00844DE2" w:rsidP="00844DE2">
      <w:pPr>
        <w:spacing w:line="240" w:lineRule="auto"/>
        <w:rPr>
          <w:szCs w:val="22"/>
          <w:lang w:val="sk-SK"/>
        </w:rPr>
      </w:pPr>
      <w:r w:rsidRPr="006A1AE4">
        <w:rPr>
          <w:szCs w:val="22"/>
          <w:lang w:val="sk-SK"/>
        </w:rPr>
        <w:t>Intravenózna injekcia pentobarbitalu môže navodiť u niektorých druhov zvierat vzrušenie a preto, ak to veterinárny lekár pokladá za potrebné, treba použiť primeranú sedáciu. U</w:t>
      </w:r>
      <w:r>
        <w:rPr>
          <w:szCs w:val="22"/>
          <w:lang w:val="sk-SK"/>
        </w:rPr>
        <w:t> </w:t>
      </w:r>
      <w:r w:rsidRPr="006A1AE4">
        <w:rPr>
          <w:szCs w:val="22"/>
          <w:lang w:val="sk-SK"/>
        </w:rPr>
        <w:t>koní</w:t>
      </w:r>
      <w:r>
        <w:rPr>
          <w:szCs w:val="22"/>
          <w:lang w:val="sk-SK"/>
        </w:rPr>
        <w:t xml:space="preserve">, </w:t>
      </w:r>
      <w:r w:rsidRPr="006A1AE4">
        <w:rPr>
          <w:szCs w:val="22"/>
          <w:lang w:val="sk-SK"/>
        </w:rPr>
        <w:t xml:space="preserve">hovädzieho dobytka </w:t>
      </w:r>
      <w:r>
        <w:rPr>
          <w:szCs w:val="22"/>
          <w:lang w:val="sk-SK"/>
        </w:rPr>
        <w:t>a ošípaných je povinná</w:t>
      </w:r>
      <w:r w:rsidRPr="006A1AE4">
        <w:rPr>
          <w:szCs w:val="22"/>
          <w:lang w:val="sk-SK"/>
        </w:rPr>
        <w:t xml:space="preserve"> premedikácia vhodným sedatívom, aby sa pred eutanáziou dosiahla hlboká sedácia. Je potrebné urobiť opatrenia, aby sa zabránilo perivaskulárnemu podaniu (napr. použitím intravenózneho katétra).</w:t>
      </w:r>
    </w:p>
    <w:p w14:paraId="6EBDD855" w14:textId="77777777" w:rsidR="00844DE2" w:rsidRDefault="00844DE2" w:rsidP="00844DE2">
      <w:pPr>
        <w:spacing w:line="240" w:lineRule="auto"/>
        <w:rPr>
          <w:szCs w:val="22"/>
          <w:lang w:val="sk-SK"/>
        </w:rPr>
      </w:pPr>
    </w:p>
    <w:p w14:paraId="04211444" w14:textId="77777777" w:rsidR="00844DE2" w:rsidRPr="00F81CB0" w:rsidRDefault="00844DE2" w:rsidP="00844DE2">
      <w:pPr>
        <w:spacing w:line="240" w:lineRule="auto"/>
        <w:rPr>
          <w:szCs w:val="22"/>
          <w:lang w:val="sk-SK"/>
        </w:rPr>
      </w:pPr>
      <w:r w:rsidRPr="00F81CB0">
        <w:rPr>
          <w:szCs w:val="22"/>
          <w:lang w:val="sk-SK"/>
        </w:rPr>
        <w:t>U ošípaných sa preukázal priamy súvis medzi obmedzením pohybu a stupňom podráždenia a agitácie.</w:t>
      </w:r>
      <w:r w:rsidRPr="00F81CB0">
        <w:rPr>
          <w:bCs/>
          <w:szCs w:val="22"/>
          <w:lang w:val="sk-SK"/>
        </w:rPr>
        <w:t xml:space="preserve"> </w:t>
      </w:r>
      <w:r w:rsidRPr="00F81CB0">
        <w:rPr>
          <w:szCs w:val="22"/>
          <w:lang w:val="sk-SK"/>
        </w:rPr>
        <w:t xml:space="preserve">Preto </w:t>
      </w:r>
      <w:r>
        <w:rPr>
          <w:szCs w:val="22"/>
          <w:lang w:val="sk-SK"/>
        </w:rPr>
        <w:t xml:space="preserve">je potrebné </w:t>
      </w:r>
      <w:r w:rsidRPr="00F81CB0">
        <w:rPr>
          <w:szCs w:val="22"/>
          <w:lang w:val="sk-SK"/>
        </w:rPr>
        <w:t>injekciu u ošípaných podávať pri najmenšom obmedzení pohybu.</w:t>
      </w:r>
    </w:p>
    <w:p w14:paraId="04133106" w14:textId="77777777" w:rsidR="00844DE2" w:rsidRPr="00F81CB0" w:rsidRDefault="00844DE2" w:rsidP="00844DE2">
      <w:pPr>
        <w:spacing w:line="240" w:lineRule="auto"/>
        <w:rPr>
          <w:szCs w:val="22"/>
          <w:lang w:val="sk-SK"/>
        </w:rPr>
      </w:pPr>
    </w:p>
    <w:p w14:paraId="6F4C6F1F" w14:textId="77777777" w:rsidR="00844DE2" w:rsidRPr="00F81CB0" w:rsidRDefault="00844DE2" w:rsidP="00844DE2">
      <w:pPr>
        <w:spacing w:line="240" w:lineRule="auto"/>
        <w:rPr>
          <w:szCs w:val="22"/>
          <w:lang w:val="sk-SK"/>
        </w:rPr>
      </w:pPr>
      <w:r w:rsidRPr="00F81CB0">
        <w:rPr>
          <w:szCs w:val="22"/>
          <w:lang w:val="sk-SK"/>
        </w:rPr>
        <w:t>Kvôli ťažkostiam bezpečného intravenózneho podávania u ošípaných sa pred i.v. podaním pentobarbitalu odporúča vhodná sedácia zvieraťa.</w:t>
      </w:r>
    </w:p>
    <w:p w14:paraId="624FDE16" w14:textId="77777777" w:rsidR="00844DE2" w:rsidRPr="006A1AE4" w:rsidRDefault="00844DE2" w:rsidP="00844DE2">
      <w:pPr>
        <w:spacing w:line="240" w:lineRule="auto"/>
        <w:rPr>
          <w:szCs w:val="22"/>
          <w:lang w:val="sk-SK"/>
        </w:rPr>
      </w:pPr>
    </w:p>
    <w:p w14:paraId="2D07EC80" w14:textId="77777777" w:rsidR="00844DE2" w:rsidRPr="006A1AE4" w:rsidRDefault="00844DE2" w:rsidP="00844DE2">
      <w:pPr>
        <w:spacing w:line="240" w:lineRule="auto"/>
        <w:rPr>
          <w:szCs w:val="22"/>
          <w:lang w:val="sk-SK"/>
        </w:rPr>
      </w:pPr>
      <w:r w:rsidRPr="006A1AE4">
        <w:rPr>
          <w:szCs w:val="22"/>
          <w:lang w:val="sk-SK"/>
        </w:rPr>
        <w:t xml:space="preserve">Intraperitoneálny spôsob podania môže spôsobiť oneskorený nástup účinku so zvýšeným rizikom navodenia vzrušenia. Intraperitoneálne podanie sa môže použiť len po vhodnej sedácii. Je potrebné </w:t>
      </w:r>
      <w:r w:rsidRPr="006A1AE4">
        <w:rPr>
          <w:szCs w:val="22"/>
          <w:lang w:val="sk-SK"/>
        </w:rPr>
        <w:lastRenderedPageBreak/>
        <w:t>urobiť opatrenia, ktoré zabránia podaniu lieku do sleziny alebo orgánov/tkanív s nízkou schopnosťou absorpcie. Tento spôsob podania je vhodný len pre malé zvieratá.</w:t>
      </w:r>
    </w:p>
    <w:p w14:paraId="2408C3AB" w14:textId="77777777" w:rsidR="00844DE2" w:rsidRPr="006A1AE4" w:rsidRDefault="00844DE2" w:rsidP="00844DE2">
      <w:pPr>
        <w:spacing w:line="240" w:lineRule="auto"/>
        <w:rPr>
          <w:szCs w:val="22"/>
          <w:lang w:val="sk-SK"/>
        </w:rPr>
      </w:pPr>
    </w:p>
    <w:p w14:paraId="7F473070" w14:textId="77777777" w:rsidR="00844DE2" w:rsidRPr="006A1AE4" w:rsidRDefault="00844DE2" w:rsidP="00844DE2">
      <w:pPr>
        <w:spacing w:line="240" w:lineRule="auto"/>
        <w:rPr>
          <w:szCs w:val="22"/>
          <w:lang w:val="sk-SK"/>
        </w:rPr>
      </w:pPr>
      <w:r w:rsidRPr="006A1AE4">
        <w:rPr>
          <w:szCs w:val="22"/>
          <w:lang w:val="sk-SK"/>
        </w:rPr>
        <w:t>Intrakardiálna injekcia sa smie použiť len ak je zviera v hlbokej sedácii, v bezvedomí alebo celkovej anestézii.</w:t>
      </w:r>
    </w:p>
    <w:p w14:paraId="691A372A" w14:textId="77777777" w:rsidR="00844DE2" w:rsidRPr="006A1AE4" w:rsidRDefault="00844DE2" w:rsidP="00844DE2">
      <w:pPr>
        <w:spacing w:line="240" w:lineRule="auto"/>
        <w:rPr>
          <w:szCs w:val="22"/>
          <w:lang w:val="sk-SK"/>
        </w:rPr>
      </w:pPr>
    </w:p>
    <w:p w14:paraId="2DC3377A" w14:textId="77777777" w:rsidR="00844DE2" w:rsidRPr="006A1AE4" w:rsidRDefault="00844DE2" w:rsidP="00844DE2">
      <w:pPr>
        <w:spacing w:line="240" w:lineRule="auto"/>
        <w:rPr>
          <w:b/>
          <w:szCs w:val="22"/>
          <w:lang w:val="sk-SK"/>
        </w:rPr>
      </w:pPr>
      <w:r>
        <w:rPr>
          <w:b/>
          <w:szCs w:val="22"/>
          <w:lang w:val="sk-SK"/>
        </w:rPr>
        <w:t xml:space="preserve">4.5     </w:t>
      </w:r>
      <w:r w:rsidRPr="006A1AE4">
        <w:rPr>
          <w:b/>
          <w:szCs w:val="22"/>
          <w:lang w:val="sk-SK"/>
        </w:rPr>
        <w:t>Osobitné bezpečnostné opatrenia na používanie</w:t>
      </w:r>
    </w:p>
    <w:p w14:paraId="35340868" w14:textId="77777777" w:rsidR="00844DE2" w:rsidRPr="006A1AE4" w:rsidRDefault="00844DE2" w:rsidP="00844DE2">
      <w:pPr>
        <w:spacing w:line="240" w:lineRule="auto"/>
        <w:rPr>
          <w:b/>
          <w:szCs w:val="22"/>
          <w:lang w:val="sk-SK"/>
        </w:rPr>
      </w:pPr>
    </w:p>
    <w:p w14:paraId="28334364" w14:textId="3DB0BCB9" w:rsidR="00844DE2" w:rsidRPr="006A1AE4" w:rsidRDefault="00844DE2" w:rsidP="00844DE2">
      <w:pPr>
        <w:spacing w:line="240" w:lineRule="auto"/>
        <w:rPr>
          <w:szCs w:val="22"/>
          <w:u w:val="single"/>
          <w:lang w:val="sk-SK"/>
        </w:rPr>
      </w:pPr>
      <w:r w:rsidRPr="006A1AE4">
        <w:rPr>
          <w:szCs w:val="22"/>
          <w:u w:val="single"/>
          <w:lang w:val="sk-SK"/>
        </w:rPr>
        <w:t>Osobitné bezpečnostné opatrenia na používanie u</w:t>
      </w:r>
      <w:r w:rsidR="00903DA9">
        <w:rPr>
          <w:szCs w:val="22"/>
          <w:u w:val="single"/>
          <w:lang w:val="sk-SK"/>
        </w:rPr>
        <w:t> </w:t>
      </w:r>
      <w:r w:rsidRPr="006A1AE4">
        <w:rPr>
          <w:szCs w:val="22"/>
          <w:u w:val="single"/>
          <w:lang w:val="sk-SK"/>
        </w:rPr>
        <w:t>zvierat</w:t>
      </w:r>
      <w:r w:rsidR="00903DA9">
        <w:rPr>
          <w:szCs w:val="22"/>
          <w:u w:val="single"/>
          <w:lang w:val="sk-SK"/>
        </w:rPr>
        <w:t>:</w:t>
      </w:r>
    </w:p>
    <w:p w14:paraId="51AD235A" w14:textId="72048336" w:rsidR="00844DE2" w:rsidRPr="006A1AE4" w:rsidRDefault="00844DE2" w:rsidP="00844DE2">
      <w:pPr>
        <w:spacing w:line="240" w:lineRule="auto"/>
        <w:rPr>
          <w:szCs w:val="22"/>
          <w:lang w:val="sk-SK"/>
        </w:rPr>
      </w:pPr>
      <w:r w:rsidRPr="006A1AE4">
        <w:rPr>
          <w:szCs w:val="22"/>
          <w:lang w:val="sk-SK"/>
        </w:rPr>
        <w:t>V prípade náhodného podania zvieraťu, u ktorého nemá byť vykonaná eutanázia, sú vhodnými opatreniami umelé dýchanie, podanie kyslíka a použitie analeptík.</w:t>
      </w:r>
    </w:p>
    <w:p w14:paraId="7A320D3B" w14:textId="77777777" w:rsidR="00844DE2" w:rsidRPr="006A1AE4" w:rsidRDefault="00844DE2" w:rsidP="00844DE2">
      <w:pPr>
        <w:spacing w:line="240" w:lineRule="auto"/>
        <w:rPr>
          <w:szCs w:val="22"/>
          <w:lang w:val="sk-SK"/>
        </w:rPr>
      </w:pPr>
    </w:p>
    <w:p w14:paraId="6D3292F5" w14:textId="77777777" w:rsidR="00844DE2" w:rsidRPr="006A1AE4" w:rsidRDefault="00844DE2" w:rsidP="00844DE2">
      <w:pPr>
        <w:spacing w:line="240" w:lineRule="auto"/>
        <w:rPr>
          <w:szCs w:val="22"/>
          <w:lang w:val="sk-SK"/>
        </w:rPr>
      </w:pPr>
      <w:r w:rsidRPr="006A1AE4">
        <w:rPr>
          <w:szCs w:val="22"/>
          <w:lang w:val="sk-SK"/>
        </w:rPr>
        <w:t>Ak sa má eutanázia vykonať u agresívneho zvieraťa, odporúča sa predtým podať sedatíva jednoduchším spôsobom (perorálne, subkutánne alebo intramuskulárne).</w:t>
      </w:r>
    </w:p>
    <w:p w14:paraId="483CAB07" w14:textId="77777777" w:rsidR="00844DE2" w:rsidRPr="006A1AE4" w:rsidRDefault="00844DE2" w:rsidP="00844DE2">
      <w:pPr>
        <w:spacing w:line="240" w:lineRule="auto"/>
        <w:rPr>
          <w:szCs w:val="22"/>
          <w:lang w:val="sk-SK"/>
        </w:rPr>
      </w:pPr>
    </w:p>
    <w:p w14:paraId="5A7A0648" w14:textId="77777777" w:rsidR="00844DE2" w:rsidRPr="006A1AE4" w:rsidRDefault="00844DE2" w:rsidP="00844DE2">
      <w:pPr>
        <w:spacing w:line="240" w:lineRule="auto"/>
        <w:rPr>
          <w:szCs w:val="22"/>
          <w:lang w:val="sk-SK"/>
        </w:rPr>
      </w:pPr>
      <w:r w:rsidRPr="006A1AE4">
        <w:rPr>
          <w:szCs w:val="22"/>
          <w:lang w:val="sk-SK"/>
        </w:rPr>
        <w:t xml:space="preserve">Na zníženie rizika navodenia vzrušenia sa má eutanázia vykonať v tichom prostredí. </w:t>
      </w:r>
    </w:p>
    <w:p w14:paraId="164FD0B9" w14:textId="77777777" w:rsidR="00844DE2" w:rsidRPr="006A1AE4" w:rsidRDefault="00844DE2" w:rsidP="00844DE2">
      <w:pPr>
        <w:spacing w:line="240" w:lineRule="auto"/>
        <w:rPr>
          <w:szCs w:val="22"/>
          <w:lang w:val="sk-SK"/>
        </w:rPr>
      </w:pPr>
    </w:p>
    <w:p w14:paraId="0F071783" w14:textId="77777777" w:rsidR="00844DE2" w:rsidRPr="006A1AE4" w:rsidRDefault="00844DE2" w:rsidP="00844DE2">
      <w:pPr>
        <w:spacing w:line="240" w:lineRule="auto"/>
        <w:rPr>
          <w:szCs w:val="22"/>
          <w:lang w:val="sk-SK"/>
        </w:rPr>
      </w:pPr>
      <w:r w:rsidRPr="006A1AE4">
        <w:rPr>
          <w:szCs w:val="22"/>
          <w:lang w:val="sk-SK"/>
        </w:rPr>
        <w:t xml:space="preserve">U koní a hovädzieho dobytku musí byť k dispozícii alternatívny spôsob eutanázie. </w:t>
      </w:r>
    </w:p>
    <w:p w14:paraId="1E1DA8F3" w14:textId="77777777" w:rsidR="00844DE2" w:rsidRPr="006A1AE4" w:rsidRDefault="00844DE2" w:rsidP="00844DE2">
      <w:pPr>
        <w:spacing w:line="240" w:lineRule="auto"/>
        <w:rPr>
          <w:szCs w:val="22"/>
          <w:lang w:val="sk-SK"/>
        </w:rPr>
      </w:pPr>
    </w:p>
    <w:p w14:paraId="72E73A21" w14:textId="499D3C5A" w:rsidR="00844DE2" w:rsidRPr="006A1AE4" w:rsidRDefault="00844DE2" w:rsidP="00844DE2">
      <w:pPr>
        <w:spacing w:line="240" w:lineRule="auto"/>
        <w:rPr>
          <w:szCs w:val="22"/>
          <w:u w:val="single"/>
          <w:lang w:val="sk-SK"/>
        </w:rPr>
      </w:pPr>
      <w:r w:rsidRPr="006A1AE4">
        <w:rPr>
          <w:szCs w:val="22"/>
          <w:u w:val="single"/>
          <w:lang w:val="sk-SK"/>
        </w:rPr>
        <w:t>Osobitné bezpečnostné opatrenia, ktoré má urobiť osoba podávajúca liek zvieratám</w:t>
      </w:r>
      <w:r w:rsidR="00903DA9">
        <w:rPr>
          <w:szCs w:val="22"/>
          <w:u w:val="single"/>
          <w:lang w:val="sk-SK"/>
        </w:rPr>
        <w:t>:</w:t>
      </w:r>
    </w:p>
    <w:p w14:paraId="65166751" w14:textId="77777777" w:rsidR="00903DA9" w:rsidRPr="00903DA9" w:rsidRDefault="00903DA9" w:rsidP="00903DA9">
      <w:pPr>
        <w:spacing w:line="240" w:lineRule="auto"/>
        <w:rPr>
          <w:szCs w:val="22"/>
          <w:lang w:val="sk-SK"/>
        </w:rPr>
      </w:pPr>
      <w:r w:rsidRPr="00903DA9">
        <w:rPr>
          <w:szCs w:val="22"/>
          <w:lang w:val="sk-SK"/>
        </w:rPr>
        <w:t>Len na použitie veterinárnym lekárom.</w:t>
      </w:r>
    </w:p>
    <w:p w14:paraId="27866A5D" w14:textId="77777777" w:rsidR="00903DA9" w:rsidRPr="00903DA9" w:rsidRDefault="00903DA9" w:rsidP="00903DA9">
      <w:pPr>
        <w:spacing w:line="240" w:lineRule="auto"/>
        <w:rPr>
          <w:szCs w:val="22"/>
          <w:lang w:val="sk-SK"/>
        </w:rPr>
      </w:pPr>
    </w:p>
    <w:p w14:paraId="6AAB46C0" w14:textId="322AA874" w:rsidR="00903DA9" w:rsidRPr="00903DA9" w:rsidRDefault="00903DA9" w:rsidP="00903DA9">
      <w:pPr>
        <w:spacing w:line="240" w:lineRule="auto"/>
        <w:rPr>
          <w:szCs w:val="22"/>
          <w:lang w:val="sk-SK"/>
        </w:rPr>
      </w:pPr>
      <w:r w:rsidRPr="00903DA9">
        <w:rPr>
          <w:szCs w:val="22"/>
          <w:lang w:val="sk-SK"/>
        </w:rPr>
        <w:t xml:space="preserve">Pentobarbital je potenciálne hypnotikum a sedatívum, ktoré je toxické </w:t>
      </w:r>
      <w:r w:rsidR="00C45DCE">
        <w:rPr>
          <w:szCs w:val="22"/>
          <w:lang w:val="sk-SK"/>
        </w:rPr>
        <w:t>pre</w:t>
      </w:r>
      <w:r w:rsidRPr="00903DA9">
        <w:rPr>
          <w:szCs w:val="22"/>
          <w:lang w:val="sk-SK"/>
        </w:rPr>
        <w:t> ľudí. Môže sa systémovo absorbovať cez kožu alebo oči a po prehltnutí. Systémová absorpcia (vrátane absorpcie cez kožu alebo oko) spôsobuje sedáciu, spanie a útlm CNS a respiračnú depresiu. Dodržiavať osobitnú opatrnosť, aby sa zabránilo náhodnému požitiu a samoinjikovaniu. Tento veterinárny liek prepravovať len v striekačke bez ihly, aby sa zabránilo náhodnému injikovaniu.</w:t>
      </w:r>
    </w:p>
    <w:p w14:paraId="47C63334" w14:textId="77777777" w:rsidR="00903DA9" w:rsidRPr="00903DA9" w:rsidRDefault="00903DA9" w:rsidP="00903DA9">
      <w:pPr>
        <w:spacing w:line="240" w:lineRule="auto"/>
        <w:rPr>
          <w:szCs w:val="22"/>
          <w:lang w:val="sk-SK"/>
        </w:rPr>
      </w:pPr>
    </w:p>
    <w:p w14:paraId="19A72A9C" w14:textId="77777777" w:rsidR="00903DA9" w:rsidRPr="00903DA9" w:rsidRDefault="00903DA9" w:rsidP="00903DA9">
      <w:pPr>
        <w:spacing w:line="240" w:lineRule="auto"/>
        <w:rPr>
          <w:lang w:val="sk-SK"/>
        </w:rPr>
      </w:pPr>
      <w:r w:rsidRPr="00903DA9">
        <w:rPr>
          <w:lang w:val="sk-SK"/>
        </w:rPr>
        <w:t>V prípade náhodného požitia vypláchnuť ústa a vyhľadať ihneď lekársku pomoc.</w:t>
      </w:r>
    </w:p>
    <w:p w14:paraId="3D1A588C" w14:textId="298D2B1B" w:rsidR="00903DA9" w:rsidRPr="00903DA9" w:rsidRDefault="00903DA9" w:rsidP="00903DA9">
      <w:pPr>
        <w:spacing w:line="240" w:lineRule="auto"/>
        <w:rPr>
          <w:szCs w:val="22"/>
          <w:lang w:val="sk-SK"/>
        </w:rPr>
      </w:pPr>
      <w:r w:rsidRPr="00903DA9">
        <w:rPr>
          <w:szCs w:val="22"/>
          <w:lang w:val="sk-SK"/>
        </w:rPr>
        <w:t>V prípade náhodného poliatia kože alebo očí, ihneď opláchnuť veľkým množstvom vody.</w:t>
      </w:r>
    </w:p>
    <w:p w14:paraId="36C3BD57" w14:textId="77777777" w:rsidR="00903DA9" w:rsidRPr="00903DA9" w:rsidRDefault="00903DA9" w:rsidP="00903DA9">
      <w:pPr>
        <w:spacing w:line="240" w:lineRule="auto"/>
        <w:rPr>
          <w:szCs w:val="22"/>
          <w:lang w:val="sk-SK"/>
        </w:rPr>
      </w:pPr>
      <w:r w:rsidRPr="00903DA9">
        <w:rPr>
          <w:szCs w:val="22"/>
          <w:lang w:val="sk-SK"/>
        </w:rPr>
        <w:t xml:space="preserve">Pri podávaní veterinárneho lieku zabrániť náhodnému samoinjikovaniu alebo náhodnému injikovaniu iným osobám. </w:t>
      </w:r>
      <w:r w:rsidRPr="00903DA9">
        <w:rPr>
          <w:lang w:val="sk-SK"/>
        </w:rPr>
        <w:t xml:space="preserve">V prípade náhodného samoinjikovania alebo </w:t>
      </w:r>
      <w:r w:rsidRPr="00903DA9">
        <w:rPr>
          <w:szCs w:val="22"/>
          <w:lang w:val="sk-SK"/>
        </w:rPr>
        <w:t xml:space="preserve">závažného kontaktu s kožou alebo očami </w:t>
      </w:r>
      <w:r w:rsidRPr="00903DA9">
        <w:rPr>
          <w:lang w:val="sk-SK"/>
        </w:rPr>
        <w:t xml:space="preserve">vyhľadať ihneď lekársku pomoc a ukázať písomnú informáciu pre používateľov alebo obal lekárovi. </w:t>
      </w:r>
      <w:r w:rsidRPr="00903DA9">
        <w:rPr>
          <w:szCs w:val="22"/>
          <w:lang w:val="sk-SK"/>
        </w:rPr>
        <w:t>Avšak NERIADIŤ VOZIDLÁ, pretože môže dôjsť k sedácii.</w:t>
      </w:r>
    </w:p>
    <w:p w14:paraId="0E437B37" w14:textId="77777777" w:rsidR="00903DA9" w:rsidRPr="00903DA9" w:rsidRDefault="00903DA9" w:rsidP="00903DA9">
      <w:pPr>
        <w:rPr>
          <w:szCs w:val="22"/>
          <w:lang w:val="sk-SK"/>
        </w:rPr>
      </w:pPr>
    </w:p>
    <w:p w14:paraId="4DDAA0D5" w14:textId="77777777" w:rsidR="00903DA9" w:rsidRPr="00903DA9" w:rsidRDefault="00903DA9" w:rsidP="00903DA9">
      <w:pPr>
        <w:rPr>
          <w:szCs w:val="22"/>
          <w:lang w:val="sk-SK"/>
        </w:rPr>
      </w:pPr>
      <w:r w:rsidRPr="00903DA9">
        <w:rPr>
          <w:szCs w:val="22"/>
          <w:lang w:val="sk-SK"/>
        </w:rPr>
        <w:t>Embryotoxické účinky sa nedajú vylúčiť.</w:t>
      </w:r>
    </w:p>
    <w:p w14:paraId="5758D987" w14:textId="77777777" w:rsidR="00903DA9" w:rsidRPr="00903DA9" w:rsidRDefault="00903DA9" w:rsidP="00903DA9">
      <w:pPr>
        <w:rPr>
          <w:szCs w:val="22"/>
          <w:lang w:val="sk-SK"/>
        </w:rPr>
      </w:pPr>
      <w:r w:rsidRPr="00903DA9">
        <w:rPr>
          <w:szCs w:val="22"/>
          <w:lang w:val="sk-SK"/>
        </w:rPr>
        <w:t>Tehotné alebo dojčiace ženy majú s veterinárnym liekom manipulovať s výnimočnou opatrnosťou.</w:t>
      </w:r>
    </w:p>
    <w:p w14:paraId="069DFB32" w14:textId="77777777" w:rsidR="00903DA9" w:rsidRPr="00903DA9" w:rsidRDefault="00903DA9" w:rsidP="00903DA9">
      <w:pPr>
        <w:spacing w:line="240" w:lineRule="auto"/>
        <w:rPr>
          <w:szCs w:val="22"/>
          <w:lang w:val="sk-SK"/>
        </w:rPr>
      </w:pPr>
      <w:r w:rsidRPr="00903DA9">
        <w:rPr>
          <w:szCs w:val="22"/>
          <w:lang w:val="sk-SK"/>
        </w:rPr>
        <w:t>Tento veterinárny liek môže dráždiť oči a spôsobiť podráždenie kože, ako aj reakcie z precitlivenosti (kvôli prítomnosti pentobarbitalu). Ľudia so známou precitlivenosťou na pentobarbital by sa mali vyhnúť kontaktu s veterinárnym liekom.</w:t>
      </w:r>
    </w:p>
    <w:p w14:paraId="75BA56E5" w14:textId="77777777" w:rsidR="00903DA9" w:rsidRPr="00903DA9" w:rsidRDefault="00903DA9" w:rsidP="00903DA9">
      <w:pPr>
        <w:rPr>
          <w:szCs w:val="22"/>
          <w:lang w:val="sk-SK"/>
        </w:rPr>
      </w:pPr>
    </w:p>
    <w:p w14:paraId="08A49611" w14:textId="77777777" w:rsidR="00903DA9" w:rsidRPr="00903DA9" w:rsidRDefault="00903DA9" w:rsidP="00903DA9">
      <w:pPr>
        <w:spacing w:line="240" w:lineRule="auto"/>
        <w:rPr>
          <w:szCs w:val="22"/>
          <w:lang w:val="sk-SK"/>
        </w:rPr>
      </w:pPr>
      <w:r w:rsidRPr="00903DA9">
        <w:rPr>
          <w:szCs w:val="22"/>
          <w:lang w:val="sk-SK"/>
        </w:rPr>
        <w:t>Vyhnúť sa priamemu kontaktu s kožou a očami, vrátane kontaktu ruky a oka.</w:t>
      </w:r>
    </w:p>
    <w:p w14:paraId="2D1DBBDB" w14:textId="77777777" w:rsidR="00903DA9" w:rsidRPr="00903DA9" w:rsidRDefault="00903DA9" w:rsidP="00903DA9">
      <w:pPr>
        <w:spacing w:line="240" w:lineRule="auto"/>
        <w:rPr>
          <w:szCs w:val="22"/>
          <w:lang w:val="sk-SK"/>
        </w:rPr>
      </w:pPr>
      <w:r w:rsidRPr="00903DA9">
        <w:rPr>
          <w:szCs w:val="22"/>
          <w:lang w:val="sk-SK"/>
        </w:rPr>
        <w:t>Tento veterinárny liek má podávať len veterinárny lekár a má sa používať len za prítomnosti inej kvalifikovanej osoby, ktorá je schopná pomôcť v prípade náhodnej expozície. Ak osoba nie je kvalifikovaná, poučiť ju o rizikách lieku.</w:t>
      </w:r>
    </w:p>
    <w:p w14:paraId="68BC8471" w14:textId="77777777" w:rsidR="00903DA9" w:rsidRPr="00903DA9" w:rsidRDefault="00903DA9" w:rsidP="00903DA9">
      <w:pPr>
        <w:spacing w:line="240" w:lineRule="auto"/>
        <w:rPr>
          <w:szCs w:val="22"/>
          <w:lang w:val="sk-SK"/>
        </w:rPr>
      </w:pPr>
      <w:r w:rsidRPr="00903DA9">
        <w:rPr>
          <w:szCs w:val="22"/>
          <w:lang w:val="sk-SK"/>
        </w:rPr>
        <w:t>Pri manipulácii s veterinárnym liekom používať nepriepustné rukavice.</w:t>
      </w:r>
    </w:p>
    <w:p w14:paraId="2331D29F" w14:textId="77777777" w:rsidR="00903DA9" w:rsidRPr="00903DA9" w:rsidRDefault="00903DA9" w:rsidP="00903DA9">
      <w:pPr>
        <w:spacing w:line="240" w:lineRule="auto"/>
        <w:rPr>
          <w:szCs w:val="22"/>
          <w:lang w:val="sk-SK"/>
        </w:rPr>
      </w:pPr>
      <w:r w:rsidRPr="00903DA9">
        <w:rPr>
          <w:szCs w:val="22"/>
          <w:lang w:val="sk-SK"/>
        </w:rPr>
        <w:t>Pri manipulácii s veterinárnym liekom nefajčiť, nejesť a nepiť.</w:t>
      </w:r>
    </w:p>
    <w:p w14:paraId="4969E2FF" w14:textId="77777777" w:rsidR="00903DA9" w:rsidRPr="00903DA9" w:rsidRDefault="00903DA9" w:rsidP="00903DA9">
      <w:pPr>
        <w:spacing w:line="240" w:lineRule="auto"/>
        <w:rPr>
          <w:szCs w:val="22"/>
          <w:lang w:val="sk-SK"/>
        </w:rPr>
      </w:pPr>
    </w:p>
    <w:p w14:paraId="7E36242E" w14:textId="77777777" w:rsidR="00903DA9" w:rsidRPr="00903DA9" w:rsidRDefault="00903DA9" w:rsidP="00903DA9">
      <w:pPr>
        <w:spacing w:line="240" w:lineRule="auto"/>
        <w:rPr>
          <w:szCs w:val="22"/>
          <w:lang w:val="sk-SK"/>
        </w:rPr>
      </w:pPr>
      <w:r w:rsidRPr="00903DA9">
        <w:rPr>
          <w:szCs w:val="22"/>
          <w:lang w:val="sk-SK"/>
        </w:rPr>
        <w:t>Po podaní tohto veterinárneho lieku dôjde ku kolapsu do 10 sekúnd. Keď zviera v čase podania stojí, osoba podávajúca veterinárny liek a všetky prítomné osoby majú byť v bezpečnej vzdialenosti od zvieraťa, aby sa zabránilo zraneniu.</w:t>
      </w:r>
    </w:p>
    <w:p w14:paraId="7E16E6DA" w14:textId="77777777" w:rsidR="00903DA9" w:rsidRPr="00903DA9" w:rsidRDefault="00903DA9" w:rsidP="00903DA9">
      <w:pPr>
        <w:spacing w:line="240" w:lineRule="auto"/>
        <w:rPr>
          <w:szCs w:val="22"/>
          <w:lang w:val="sk-SK"/>
        </w:rPr>
      </w:pPr>
    </w:p>
    <w:p w14:paraId="4FA339FF" w14:textId="77777777" w:rsidR="00903DA9" w:rsidRPr="00903DA9" w:rsidRDefault="00903DA9" w:rsidP="00903DA9">
      <w:pPr>
        <w:spacing w:line="240" w:lineRule="auto"/>
        <w:rPr>
          <w:szCs w:val="22"/>
          <w:lang w:val="sk-SK"/>
        </w:rPr>
      </w:pPr>
      <w:r w:rsidRPr="00903DA9">
        <w:rPr>
          <w:szCs w:val="22"/>
          <w:lang w:val="sk-SK"/>
        </w:rPr>
        <w:t xml:space="preserve">Tento veterinárny liek je horľavý. Nenechávať v blízkosti zdrojov ohňa. </w:t>
      </w:r>
    </w:p>
    <w:p w14:paraId="08BC3562" w14:textId="77777777" w:rsidR="00844DE2" w:rsidRPr="006A1AE4" w:rsidRDefault="00844DE2" w:rsidP="00844DE2">
      <w:pPr>
        <w:spacing w:line="240" w:lineRule="auto"/>
        <w:rPr>
          <w:szCs w:val="22"/>
          <w:lang w:val="sk-SK"/>
        </w:rPr>
      </w:pPr>
    </w:p>
    <w:p w14:paraId="37589ADD" w14:textId="77777777" w:rsidR="00844DE2" w:rsidRPr="006A1AE4" w:rsidRDefault="00844DE2" w:rsidP="00844DE2">
      <w:pPr>
        <w:spacing w:line="240" w:lineRule="auto"/>
        <w:rPr>
          <w:szCs w:val="22"/>
          <w:lang w:val="sk-SK"/>
        </w:rPr>
      </w:pPr>
      <w:r w:rsidRPr="006A1AE4">
        <w:rPr>
          <w:b/>
          <w:szCs w:val="22"/>
          <w:lang w:val="sk-SK"/>
        </w:rPr>
        <w:t>Informácia pre kvalifikovanú osobu v prípade expozície</w:t>
      </w:r>
      <w:r w:rsidRPr="006A1AE4">
        <w:rPr>
          <w:szCs w:val="22"/>
          <w:lang w:val="sk-SK"/>
        </w:rPr>
        <w:t>:</w:t>
      </w:r>
    </w:p>
    <w:p w14:paraId="5D39D4D8" w14:textId="77777777" w:rsidR="00844DE2" w:rsidRPr="006A1AE4" w:rsidRDefault="00844DE2" w:rsidP="00730A19">
      <w:pPr>
        <w:spacing w:line="240" w:lineRule="auto"/>
        <w:jc w:val="both"/>
        <w:rPr>
          <w:szCs w:val="22"/>
          <w:lang w:val="sk-SK"/>
        </w:rPr>
      </w:pPr>
      <w:r w:rsidRPr="006A1AE4">
        <w:rPr>
          <w:szCs w:val="22"/>
          <w:lang w:val="sk-SK"/>
        </w:rPr>
        <w:lastRenderedPageBreak/>
        <w:t xml:space="preserve">Záchranné opatrenia majú byť zamerané na udržanie dýchania a srdcovej funkcie. V závažných prípadoch otravy môžu byť potrebné opatrenia na podporu vylúčenia absorbovaného barbiturátu. </w:t>
      </w:r>
    </w:p>
    <w:p w14:paraId="0EA74407" w14:textId="77777777" w:rsidR="00844DE2" w:rsidRPr="006A1AE4" w:rsidRDefault="00844DE2" w:rsidP="00730A19">
      <w:pPr>
        <w:spacing w:line="240" w:lineRule="auto"/>
        <w:jc w:val="both"/>
        <w:rPr>
          <w:szCs w:val="22"/>
          <w:lang w:val="sk-SK"/>
        </w:rPr>
      </w:pPr>
    </w:p>
    <w:p w14:paraId="41E9870D" w14:textId="09150B83" w:rsidR="00844DE2" w:rsidRPr="006A1AE4" w:rsidRDefault="00844DE2" w:rsidP="00730A19">
      <w:pPr>
        <w:spacing w:line="240" w:lineRule="auto"/>
        <w:jc w:val="both"/>
        <w:rPr>
          <w:szCs w:val="22"/>
          <w:lang w:val="sk-SK"/>
        </w:rPr>
      </w:pPr>
      <w:r w:rsidRPr="006A1AE4">
        <w:rPr>
          <w:szCs w:val="22"/>
          <w:lang w:val="sk-SK"/>
        </w:rPr>
        <w:t xml:space="preserve">Koncentrácia pentobarbitalu vo veterinárnom lieku môže mať u ľudí pri náhodnej injekcii alebo požití malých množstiev ako </w:t>
      </w:r>
      <w:r w:rsidR="00903DA9">
        <w:rPr>
          <w:szCs w:val="22"/>
          <w:lang w:val="sk-SK"/>
        </w:rPr>
        <w:t>1</w:t>
      </w:r>
      <w:r w:rsidRPr="006A1AE4">
        <w:rPr>
          <w:szCs w:val="22"/>
          <w:lang w:val="sk-SK"/>
        </w:rPr>
        <w:t xml:space="preserve"> ml závažné účinky na CNS. Dávka 1 g pentobarbitalu sodného (čo zodpovedá 2 ml veterinárneho lieku) bola hlásená ako smrteľná pre ľudí. Liečba má byť podporná </w:t>
      </w:r>
    </w:p>
    <w:p w14:paraId="36EED4A4" w14:textId="77777777" w:rsidR="00844DE2" w:rsidRPr="006A1AE4" w:rsidRDefault="00844DE2" w:rsidP="00730A19">
      <w:pPr>
        <w:spacing w:line="240" w:lineRule="auto"/>
        <w:jc w:val="both"/>
        <w:rPr>
          <w:szCs w:val="22"/>
          <w:lang w:val="sk-SK"/>
        </w:rPr>
      </w:pPr>
      <w:r w:rsidRPr="006A1AE4">
        <w:rPr>
          <w:szCs w:val="22"/>
          <w:lang w:val="sk-SK"/>
        </w:rPr>
        <w:t>s vhodnou intenzívnou liečbou a udržiavaním dýchania.</w:t>
      </w:r>
    </w:p>
    <w:p w14:paraId="03606608" w14:textId="77777777" w:rsidR="00844DE2" w:rsidRPr="006A1AE4" w:rsidRDefault="00844DE2" w:rsidP="00730A19">
      <w:pPr>
        <w:spacing w:line="240" w:lineRule="auto"/>
        <w:jc w:val="both"/>
        <w:rPr>
          <w:szCs w:val="22"/>
          <w:lang w:val="sk-SK"/>
        </w:rPr>
      </w:pPr>
    </w:p>
    <w:p w14:paraId="2436FB34" w14:textId="1D9F642F" w:rsidR="00844DE2" w:rsidRPr="006A1AE4" w:rsidRDefault="00844DE2" w:rsidP="00730A19">
      <w:pPr>
        <w:spacing w:line="240" w:lineRule="auto"/>
        <w:jc w:val="both"/>
        <w:rPr>
          <w:szCs w:val="22"/>
          <w:u w:val="single"/>
          <w:lang w:val="sk-SK"/>
        </w:rPr>
      </w:pPr>
      <w:r w:rsidRPr="006A1AE4">
        <w:rPr>
          <w:szCs w:val="22"/>
          <w:u w:val="single"/>
          <w:lang w:val="sk-SK"/>
        </w:rPr>
        <w:t>Iné opatrenia</w:t>
      </w:r>
      <w:r w:rsidR="00903DA9">
        <w:rPr>
          <w:szCs w:val="22"/>
          <w:u w:val="single"/>
          <w:lang w:val="sk-SK"/>
        </w:rPr>
        <w:t>:</w:t>
      </w:r>
    </w:p>
    <w:p w14:paraId="6C4FB981" w14:textId="77777777" w:rsidR="00844DE2" w:rsidRPr="006A1AE4" w:rsidRDefault="00844DE2" w:rsidP="00730A19">
      <w:pPr>
        <w:spacing w:line="240" w:lineRule="auto"/>
        <w:jc w:val="both"/>
        <w:rPr>
          <w:szCs w:val="22"/>
          <w:lang w:val="sk-SK"/>
        </w:rPr>
      </w:pPr>
      <w:r w:rsidRPr="006A1AE4">
        <w:rPr>
          <w:szCs w:val="22"/>
          <w:lang w:val="sk-SK"/>
        </w:rPr>
        <w:t>Kadávery zvierat usmrtených týmto veterinárnym liekom sa majú zlikvidovať v súlade s národnou legislatívou. Iné zvieratá sa nemajú kŕmiť kadávermi zvierat usmrtených týmto veterinárnym liekom z dôvodu rizika sekundárnej otravy.</w:t>
      </w:r>
    </w:p>
    <w:p w14:paraId="498C6BDF" w14:textId="77777777" w:rsidR="00844DE2" w:rsidRPr="006A1AE4" w:rsidRDefault="00844DE2" w:rsidP="00844DE2">
      <w:pPr>
        <w:spacing w:line="240" w:lineRule="auto"/>
        <w:rPr>
          <w:szCs w:val="22"/>
          <w:lang w:val="sk-SK"/>
        </w:rPr>
      </w:pPr>
    </w:p>
    <w:p w14:paraId="2B1313F8" w14:textId="77777777" w:rsidR="00844DE2" w:rsidRPr="006A1AE4" w:rsidRDefault="00844DE2" w:rsidP="00844DE2">
      <w:pPr>
        <w:pStyle w:val="Obyajntext"/>
        <w:rPr>
          <w:rFonts w:ascii="Times New Roman" w:hAnsi="Times New Roman"/>
          <w:b/>
          <w:szCs w:val="22"/>
        </w:rPr>
      </w:pPr>
      <w:r>
        <w:rPr>
          <w:rFonts w:ascii="Times New Roman" w:hAnsi="Times New Roman"/>
          <w:b/>
          <w:szCs w:val="22"/>
        </w:rPr>
        <w:t>Veterinárny l</w:t>
      </w:r>
      <w:r w:rsidRPr="006A1AE4">
        <w:rPr>
          <w:rFonts w:ascii="Times New Roman" w:hAnsi="Times New Roman"/>
          <w:b/>
          <w:szCs w:val="22"/>
        </w:rPr>
        <w:t>iek Repose 500 mg/ml injekčný roztok</w:t>
      </w:r>
      <w:r w:rsidRPr="006A1AE4">
        <w:rPr>
          <w:szCs w:val="22"/>
        </w:rPr>
        <w:t xml:space="preserve"> </w:t>
      </w:r>
      <w:r w:rsidRPr="006A1AE4">
        <w:rPr>
          <w:rFonts w:ascii="Times New Roman" w:hAnsi="Times New Roman"/>
          <w:b/>
          <w:szCs w:val="22"/>
        </w:rPr>
        <w:t>podlieha ustanoveniam  zákona  č.139/1998 Z.z. o omamných a psychotropných látkach v znení neskorších predpisov.</w:t>
      </w:r>
    </w:p>
    <w:p w14:paraId="15F1CF4A" w14:textId="77777777" w:rsidR="00844DE2" w:rsidRPr="006A1AE4" w:rsidRDefault="00844DE2" w:rsidP="00844DE2">
      <w:pPr>
        <w:spacing w:line="240" w:lineRule="auto"/>
        <w:rPr>
          <w:szCs w:val="22"/>
          <w:lang w:val="sk-SK"/>
        </w:rPr>
      </w:pPr>
    </w:p>
    <w:p w14:paraId="78A9F437" w14:textId="77777777" w:rsidR="00844DE2" w:rsidRPr="006A1AE4" w:rsidRDefault="00844DE2" w:rsidP="00844DE2">
      <w:pPr>
        <w:spacing w:line="240" w:lineRule="auto"/>
        <w:rPr>
          <w:b/>
          <w:szCs w:val="22"/>
          <w:lang w:val="sk-SK"/>
        </w:rPr>
      </w:pPr>
      <w:r w:rsidRPr="006A1AE4">
        <w:rPr>
          <w:b/>
          <w:szCs w:val="22"/>
          <w:lang w:val="sk-SK"/>
        </w:rPr>
        <w:t xml:space="preserve">4.6 </w:t>
      </w:r>
      <w:r>
        <w:rPr>
          <w:b/>
          <w:szCs w:val="22"/>
          <w:lang w:val="sk-SK"/>
        </w:rPr>
        <w:t xml:space="preserve">    </w:t>
      </w:r>
      <w:r w:rsidRPr="006A1AE4">
        <w:rPr>
          <w:b/>
          <w:szCs w:val="22"/>
          <w:lang w:val="sk-SK"/>
        </w:rPr>
        <w:t>Nežiaduce účinky (frekvencia výskytu a závažnosť)</w:t>
      </w:r>
    </w:p>
    <w:p w14:paraId="2B0AD3E0" w14:textId="77777777" w:rsidR="00844DE2" w:rsidRPr="006A1AE4" w:rsidRDefault="00844DE2" w:rsidP="00844DE2">
      <w:pPr>
        <w:spacing w:line="240" w:lineRule="auto"/>
        <w:rPr>
          <w:bCs/>
          <w:i/>
          <w:szCs w:val="22"/>
          <w:lang w:val="sk-SK"/>
        </w:rPr>
      </w:pPr>
    </w:p>
    <w:p w14:paraId="596EEF72" w14:textId="77777777" w:rsidR="00844DE2" w:rsidRPr="006A1AE4" w:rsidRDefault="00844DE2" w:rsidP="00730A19">
      <w:pPr>
        <w:spacing w:line="240" w:lineRule="auto"/>
        <w:jc w:val="both"/>
        <w:rPr>
          <w:bCs/>
          <w:szCs w:val="22"/>
          <w:lang w:val="sk-SK"/>
        </w:rPr>
      </w:pPr>
      <w:r w:rsidRPr="006A1AE4">
        <w:rPr>
          <w:szCs w:val="22"/>
          <w:lang w:val="sk-SK"/>
        </w:rPr>
        <w:t>Po injekcii sa môžu často vyskytnúť slabé svalové zášklby.</w:t>
      </w:r>
    </w:p>
    <w:p w14:paraId="0FE4D5AA" w14:textId="77777777" w:rsidR="00844DE2" w:rsidRPr="006A1AE4" w:rsidRDefault="00844DE2" w:rsidP="00730A19">
      <w:pPr>
        <w:spacing w:line="240" w:lineRule="auto"/>
        <w:jc w:val="both"/>
        <w:rPr>
          <w:bCs/>
          <w:szCs w:val="22"/>
          <w:lang w:val="sk-SK"/>
        </w:rPr>
      </w:pPr>
    </w:p>
    <w:p w14:paraId="58E587CA" w14:textId="77777777" w:rsidR="00844DE2" w:rsidRPr="006A1AE4" w:rsidRDefault="00844DE2" w:rsidP="00730A19">
      <w:pPr>
        <w:spacing w:line="240" w:lineRule="auto"/>
        <w:jc w:val="both"/>
        <w:rPr>
          <w:bCs/>
          <w:szCs w:val="22"/>
          <w:lang w:val="sk-SK"/>
        </w:rPr>
      </w:pPr>
      <w:r w:rsidRPr="006A1AE4">
        <w:rPr>
          <w:szCs w:val="22"/>
          <w:lang w:val="sk-SK"/>
        </w:rPr>
        <w:t>Úhyn môže nastať oneskorene, ak sa injekcia podá perivaskulárne alebo do orgánov/tkanív s nízkou absorpčnou schopnosťou. Pri perivaskulárnom alebo subkutánnom podaní môžu mať barbituráty dráždivý účinok.</w:t>
      </w:r>
    </w:p>
    <w:p w14:paraId="78973096" w14:textId="77777777" w:rsidR="00844DE2" w:rsidRPr="006A1AE4" w:rsidRDefault="00844DE2" w:rsidP="00730A19">
      <w:pPr>
        <w:spacing w:line="240" w:lineRule="auto"/>
        <w:jc w:val="both"/>
        <w:rPr>
          <w:bCs/>
          <w:szCs w:val="22"/>
          <w:lang w:val="sk-SK"/>
        </w:rPr>
      </w:pPr>
    </w:p>
    <w:p w14:paraId="5B2FF363" w14:textId="77777777" w:rsidR="00844DE2" w:rsidRPr="006A1AE4" w:rsidRDefault="00844DE2" w:rsidP="00730A19">
      <w:pPr>
        <w:spacing w:line="240" w:lineRule="auto"/>
        <w:jc w:val="both"/>
        <w:rPr>
          <w:bCs/>
          <w:szCs w:val="22"/>
          <w:lang w:val="sk-SK"/>
        </w:rPr>
      </w:pPr>
      <w:r w:rsidRPr="006A1AE4">
        <w:rPr>
          <w:szCs w:val="22"/>
          <w:lang w:val="sk-SK"/>
        </w:rPr>
        <w:t xml:space="preserve">Pentobarbital sodný môže navodiť vzrušenie. Premedikácia/sedácia významne znižuje riziko navodenia vzrušenia. </w:t>
      </w:r>
    </w:p>
    <w:p w14:paraId="5998F168" w14:textId="77777777" w:rsidR="00844DE2" w:rsidRPr="006A1AE4" w:rsidRDefault="00844DE2" w:rsidP="00730A19">
      <w:pPr>
        <w:spacing w:line="240" w:lineRule="auto"/>
        <w:jc w:val="both"/>
        <w:rPr>
          <w:bCs/>
          <w:i/>
          <w:szCs w:val="22"/>
          <w:lang w:val="sk-SK"/>
        </w:rPr>
      </w:pPr>
    </w:p>
    <w:p w14:paraId="5B7217D1" w14:textId="77777777" w:rsidR="00844DE2" w:rsidRPr="006A1AE4" w:rsidRDefault="00844DE2" w:rsidP="00730A19">
      <w:pPr>
        <w:spacing w:line="240" w:lineRule="auto"/>
        <w:jc w:val="both"/>
        <w:rPr>
          <w:szCs w:val="22"/>
          <w:lang w:val="sk-SK"/>
        </w:rPr>
      </w:pPr>
      <w:r w:rsidRPr="006A1AE4">
        <w:rPr>
          <w:szCs w:val="22"/>
          <w:lang w:val="sk-SK"/>
        </w:rPr>
        <w:t>Menej často sa môže vyskytnúť po srdcovej zástave jeden alebo niekoľko ťažkých nádychov. V tomto štádiu je zviera už klinický mŕtve.</w:t>
      </w:r>
    </w:p>
    <w:p w14:paraId="4308A27D" w14:textId="77777777" w:rsidR="00844DE2" w:rsidRPr="006A1AE4" w:rsidRDefault="00844DE2" w:rsidP="00730A19">
      <w:pPr>
        <w:spacing w:line="240" w:lineRule="auto"/>
        <w:jc w:val="both"/>
        <w:rPr>
          <w:szCs w:val="22"/>
          <w:lang w:val="sk-SK"/>
        </w:rPr>
      </w:pPr>
    </w:p>
    <w:p w14:paraId="3D4E6F06" w14:textId="77777777" w:rsidR="00844DE2" w:rsidRPr="006A1AE4" w:rsidRDefault="00844DE2" w:rsidP="00730A19">
      <w:pPr>
        <w:spacing w:line="240" w:lineRule="auto"/>
        <w:jc w:val="both"/>
        <w:rPr>
          <w:bCs/>
          <w:iCs/>
          <w:szCs w:val="22"/>
          <w:lang w:val="sk-SK"/>
        </w:rPr>
      </w:pPr>
      <w:r w:rsidRPr="006A1AE4">
        <w:rPr>
          <w:bCs/>
          <w:iCs/>
          <w:szCs w:val="22"/>
          <w:lang w:val="sk-SK"/>
        </w:rPr>
        <w:t>Frekvencia výskytu nežiaducich účinkov sa definuje použitím nasledujúceho pravidla:</w:t>
      </w:r>
    </w:p>
    <w:p w14:paraId="05061C50" w14:textId="77777777" w:rsidR="00844DE2" w:rsidRPr="006A1AE4" w:rsidRDefault="00844DE2" w:rsidP="00730A19">
      <w:pPr>
        <w:spacing w:line="240" w:lineRule="auto"/>
        <w:jc w:val="both"/>
        <w:rPr>
          <w:bCs/>
          <w:iCs/>
          <w:szCs w:val="22"/>
          <w:lang w:val="sk-SK"/>
        </w:rPr>
      </w:pPr>
      <w:r w:rsidRPr="006A1AE4">
        <w:rPr>
          <w:bCs/>
          <w:iCs/>
          <w:szCs w:val="22"/>
          <w:lang w:val="sk-SK"/>
        </w:rPr>
        <w:t>- veľmi časté (nežiaduce účinky sa prejavili u viac ako 1 z 10 liečených zvierat),</w:t>
      </w:r>
    </w:p>
    <w:p w14:paraId="5678E873" w14:textId="77777777" w:rsidR="00844DE2" w:rsidRPr="006A1AE4" w:rsidRDefault="00844DE2" w:rsidP="00730A19">
      <w:pPr>
        <w:spacing w:line="240" w:lineRule="auto"/>
        <w:jc w:val="both"/>
        <w:rPr>
          <w:bCs/>
          <w:iCs/>
          <w:szCs w:val="22"/>
          <w:lang w:val="sk-SK"/>
        </w:rPr>
      </w:pPr>
      <w:r w:rsidRPr="006A1AE4">
        <w:rPr>
          <w:bCs/>
          <w:iCs/>
          <w:szCs w:val="22"/>
          <w:lang w:val="sk-SK"/>
        </w:rPr>
        <w:t>- časté (u viac ako 1 ale menej ako 10 zo 100 liečených zvierat),</w:t>
      </w:r>
    </w:p>
    <w:p w14:paraId="777A773D" w14:textId="77777777" w:rsidR="00844DE2" w:rsidRPr="006A1AE4" w:rsidRDefault="00844DE2" w:rsidP="00730A19">
      <w:pPr>
        <w:spacing w:line="240" w:lineRule="auto"/>
        <w:jc w:val="both"/>
        <w:rPr>
          <w:bCs/>
          <w:iCs/>
          <w:szCs w:val="22"/>
          <w:lang w:val="sk-SK"/>
        </w:rPr>
      </w:pPr>
      <w:r w:rsidRPr="006A1AE4">
        <w:rPr>
          <w:bCs/>
          <w:iCs/>
          <w:szCs w:val="22"/>
          <w:lang w:val="sk-SK"/>
        </w:rPr>
        <w:t>- menej časté (u viac ako 1 ale menej ako 10 z 1 000 liečených zvierat),</w:t>
      </w:r>
    </w:p>
    <w:p w14:paraId="303D5BD8" w14:textId="77777777" w:rsidR="00844DE2" w:rsidRPr="006A1AE4" w:rsidRDefault="00844DE2" w:rsidP="00730A19">
      <w:pPr>
        <w:spacing w:line="240" w:lineRule="auto"/>
        <w:jc w:val="both"/>
        <w:rPr>
          <w:bCs/>
          <w:iCs/>
          <w:szCs w:val="22"/>
          <w:lang w:val="sk-SK"/>
        </w:rPr>
      </w:pPr>
      <w:r w:rsidRPr="006A1AE4">
        <w:rPr>
          <w:bCs/>
          <w:iCs/>
          <w:szCs w:val="22"/>
          <w:lang w:val="sk-SK"/>
        </w:rPr>
        <w:t>- zriedkavé (u viac ako 1 ale menej ako 10 z 10 000 liečených zvierat),</w:t>
      </w:r>
    </w:p>
    <w:p w14:paraId="3CF92A89" w14:textId="77777777" w:rsidR="00844DE2" w:rsidRPr="006A1AE4" w:rsidRDefault="00844DE2" w:rsidP="00730A19">
      <w:pPr>
        <w:spacing w:line="240" w:lineRule="auto"/>
        <w:jc w:val="both"/>
        <w:rPr>
          <w:bCs/>
          <w:iCs/>
          <w:szCs w:val="22"/>
          <w:lang w:val="sk-SK"/>
        </w:rPr>
      </w:pPr>
      <w:r w:rsidRPr="006A1AE4">
        <w:rPr>
          <w:bCs/>
          <w:iCs/>
          <w:szCs w:val="22"/>
          <w:lang w:val="sk-SK"/>
        </w:rPr>
        <w:t>- veľmi zriedkavé (u menej ako 1 z 10 000 liečených zvierat, vrátane ojedinelých hlásení).</w:t>
      </w:r>
    </w:p>
    <w:p w14:paraId="3DE1A508" w14:textId="77777777" w:rsidR="00844DE2" w:rsidRPr="006A1AE4" w:rsidRDefault="00844DE2" w:rsidP="00844DE2">
      <w:pPr>
        <w:spacing w:line="240" w:lineRule="auto"/>
        <w:rPr>
          <w:szCs w:val="22"/>
          <w:lang w:val="sk-SK"/>
        </w:rPr>
      </w:pPr>
    </w:p>
    <w:p w14:paraId="148506E4" w14:textId="77777777" w:rsidR="00844DE2" w:rsidRPr="006A1AE4" w:rsidRDefault="00844DE2" w:rsidP="00844DE2">
      <w:pPr>
        <w:spacing w:line="240" w:lineRule="auto"/>
        <w:rPr>
          <w:b/>
          <w:szCs w:val="22"/>
          <w:lang w:val="sk-SK"/>
        </w:rPr>
      </w:pPr>
      <w:r w:rsidRPr="006A1AE4">
        <w:rPr>
          <w:b/>
          <w:szCs w:val="22"/>
          <w:lang w:val="sk-SK"/>
        </w:rPr>
        <w:t xml:space="preserve">4.7 </w:t>
      </w:r>
      <w:r>
        <w:rPr>
          <w:b/>
          <w:szCs w:val="22"/>
          <w:lang w:val="sk-SK"/>
        </w:rPr>
        <w:t xml:space="preserve">    </w:t>
      </w:r>
      <w:r w:rsidRPr="006A1AE4">
        <w:rPr>
          <w:b/>
          <w:szCs w:val="22"/>
          <w:lang w:val="sk-SK"/>
        </w:rPr>
        <w:t>Použitie počas gravidity a laktácie</w:t>
      </w:r>
    </w:p>
    <w:p w14:paraId="4E660A48" w14:textId="77777777" w:rsidR="00844DE2" w:rsidRPr="006A1AE4" w:rsidRDefault="00844DE2" w:rsidP="00844DE2">
      <w:pPr>
        <w:spacing w:line="240" w:lineRule="auto"/>
        <w:rPr>
          <w:szCs w:val="22"/>
          <w:lang w:val="sk-SK"/>
        </w:rPr>
      </w:pPr>
    </w:p>
    <w:p w14:paraId="3BA54180" w14:textId="5CE2E83F" w:rsidR="00844DE2" w:rsidRPr="006A1AE4" w:rsidRDefault="00844DE2" w:rsidP="00730A19">
      <w:pPr>
        <w:spacing w:line="240" w:lineRule="auto"/>
        <w:jc w:val="both"/>
        <w:rPr>
          <w:szCs w:val="22"/>
          <w:lang w:val="sk-SK"/>
        </w:rPr>
      </w:pPr>
      <w:r w:rsidRPr="006A1AE4">
        <w:rPr>
          <w:szCs w:val="22"/>
          <w:lang w:val="sk-SK"/>
        </w:rPr>
        <w:t xml:space="preserve">Ak je potrebná eutanázia, veterinárny liek sa môže použiť u gravidných alebo laktujúcich zvierat. Pri vypočítaní dávky </w:t>
      </w:r>
      <w:r w:rsidR="00CE64FD">
        <w:rPr>
          <w:szCs w:val="22"/>
          <w:lang w:val="sk-SK"/>
        </w:rPr>
        <w:t xml:space="preserve">by sa mala </w:t>
      </w:r>
      <w:r w:rsidRPr="006A1AE4">
        <w:rPr>
          <w:szCs w:val="22"/>
          <w:lang w:val="sk-SK"/>
        </w:rPr>
        <w:t>vziať do úvahy zvýšen</w:t>
      </w:r>
      <w:r w:rsidR="00CE64FD">
        <w:rPr>
          <w:szCs w:val="22"/>
          <w:lang w:val="sk-SK"/>
        </w:rPr>
        <w:t>á</w:t>
      </w:r>
      <w:r w:rsidRPr="006A1AE4">
        <w:rPr>
          <w:szCs w:val="22"/>
          <w:lang w:val="sk-SK"/>
        </w:rPr>
        <w:t xml:space="preserve"> živ</w:t>
      </w:r>
      <w:r w:rsidR="00CE64FD">
        <w:rPr>
          <w:szCs w:val="22"/>
          <w:lang w:val="sk-SK"/>
        </w:rPr>
        <w:t>á</w:t>
      </w:r>
      <w:r w:rsidRPr="006A1AE4">
        <w:rPr>
          <w:szCs w:val="22"/>
          <w:lang w:val="sk-SK"/>
        </w:rPr>
        <w:t xml:space="preserve"> hmotnosť gravidných zvierat. Vždy, keď je to možné, veterinárny liek </w:t>
      </w:r>
      <w:r w:rsidR="00C30057">
        <w:rPr>
          <w:szCs w:val="22"/>
          <w:lang w:val="sk-SK"/>
        </w:rPr>
        <w:t xml:space="preserve">by sa mal </w:t>
      </w:r>
      <w:r w:rsidRPr="006A1AE4">
        <w:rPr>
          <w:szCs w:val="22"/>
          <w:lang w:val="sk-SK"/>
        </w:rPr>
        <w:t>podať intravenózne. Plod sa nesmie vybrať z tela matky (napr. na účely vyšetrenia) skôr ako 25 minút po potvrdení úhynu matky. V tomto prípade plod vyšetriť, či nejaví známky života, a ak je to potrebné, usmrtiť ho osobitne.</w:t>
      </w:r>
    </w:p>
    <w:p w14:paraId="4DCEA111" w14:textId="77777777" w:rsidR="00844DE2" w:rsidRPr="006A1AE4" w:rsidRDefault="00844DE2" w:rsidP="00844DE2">
      <w:pPr>
        <w:spacing w:line="240" w:lineRule="auto"/>
        <w:rPr>
          <w:szCs w:val="22"/>
          <w:lang w:val="sk-SK"/>
        </w:rPr>
      </w:pPr>
    </w:p>
    <w:p w14:paraId="0B05F3A7" w14:textId="77777777" w:rsidR="00844DE2" w:rsidRPr="006A1AE4" w:rsidRDefault="00844DE2" w:rsidP="00844DE2">
      <w:pPr>
        <w:keepNext/>
        <w:spacing w:line="240" w:lineRule="auto"/>
        <w:rPr>
          <w:b/>
          <w:szCs w:val="22"/>
          <w:lang w:val="sk-SK"/>
        </w:rPr>
      </w:pPr>
      <w:r>
        <w:rPr>
          <w:b/>
          <w:szCs w:val="22"/>
          <w:lang w:val="sk-SK"/>
        </w:rPr>
        <w:t xml:space="preserve">4.8     </w:t>
      </w:r>
      <w:r w:rsidRPr="006A1AE4">
        <w:rPr>
          <w:b/>
          <w:szCs w:val="22"/>
          <w:lang w:val="sk-SK"/>
        </w:rPr>
        <w:t>Liekové interakcie a iné formy vzájomného pôsobenia</w:t>
      </w:r>
    </w:p>
    <w:p w14:paraId="7E610569" w14:textId="77777777" w:rsidR="00844DE2" w:rsidRPr="006A1AE4" w:rsidRDefault="00844DE2" w:rsidP="00844DE2">
      <w:pPr>
        <w:keepNext/>
        <w:spacing w:line="240" w:lineRule="auto"/>
        <w:rPr>
          <w:szCs w:val="22"/>
          <w:lang w:val="sk-SK"/>
        </w:rPr>
      </w:pPr>
    </w:p>
    <w:p w14:paraId="6B1992BD" w14:textId="77777777" w:rsidR="00844DE2" w:rsidRDefault="00844DE2" w:rsidP="00730A19">
      <w:pPr>
        <w:spacing w:line="240" w:lineRule="auto"/>
        <w:jc w:val="both"/>
        <w:rPr>
          <w:szCs w:val="22"/>
          <w:lang w:val="sk-SK"/>
        </w:rPr>
      </w:pPr>
      <w:r w:rsidRPr="006A1AE4">
        <w:rPr>
          <w:szCs w:val="22"/>
          <w:lang w:val="sk-SK"/>
        </w:rPr>
        <w:t>Aj keď premedikácia sedatívami môže kvôli zníženej obehovej funkcii oneskoriť požadovaný účinok veterinárneho lieku, nemusí to byť klinicky viditeľné, keďže lieky utlmujúce CNS (opioidy, agonisti α2 adrenoreceptora, fenotiazíny atď.) môžu tiež zvýšiť účinok pentobarbitalu.</w:t>
      </w:r>
    </w:p>
    <w:p w14:paraId="4F1F57C4" w14:textId="77777777" w:rsidR="00844DE2" w:rsidRPr="006A1AE4" w:rsidRDefault="00844DE2" w:rsidP="00844DE2">
      <w:pPr>
        <w:spacing w:line="240" w:lineRule="auto"/>
        <w:rPr>
          <w:szCs w:val="22"/>
          <w:lang w:val="sk-SK"/>
        </w:rPr>
      </w:pPr>
    </w:p>
    <w:p w14:paraId="0076E4D5" w14:textId="77777777" w:rsidR="00844DE2" w:rsidRPr="006A1AE4" w:rsidRDefault="00844DE2" w:rsidP="00844DE2">
      <w:pPr>
        <w:spacing w:line="240" w:lineRule="auto"/>
        <w:rPr>
          <w:b/>
          <w:szCs w:val="22"/>
          <w:lang w:val="sk-SK"/>
        </w:rPr>
      </w:pPr>
      <w:r w:rsidRPr="006A1AE4">
        <w:rPr>
          <w:b/>
          <w:szCs w:val="22"/>
          <w:lang w:val="sk-SK"/>
        </w:rPr>
        <w:t>4.9</w:t>
      </w:r>
      <w:r>
        <w:rPr>
          <w:b/>
          <w:szCs w:val="22"/>
          <w:lang w:val="sk-SK"/>
        </w:rPr>
        <w:t xml:space="preserve">     </w:t>
      </w:r>
      <w:r w:rsidRPr="006A1AE4">
        <w:rPr>
          <w:b/>
          <w:szCs w:val="22"/>
          <w:lang w:val="sk-SK"/>
        </w:rPr>
        <w:t>Dávkovanie a spôsob podania lieku</w:t>
      </w:r>
    </w:p>
    <w:p w14:paraId="6C355EB2" w14:textId="77777777" w:rsidR="00844DE2" w:rsidRPr="006A1AE4" w:rsidRDefault="00844DE2" w:rsidP="00844DE2">
      <w:pPr>
        <w:spacing w:line="240" w:lineRule="auto"/>
        <w:rPr>
          <w:b/>
          <w:szCs w:val="22"/>
          <w:lang w:val="sk-SK"/>
        </w:rPr>
      </w:pPr>
    </w:p>
    <w:p w14:paraId="567ED005" w14:textId="77777777" w:rsidR="00844DE2" w:rsidRPr="006A1AE4" w:rsidRDefault="00844DE2" w:rsidP="00730A19">
      <w:pPr>
        <w:spacing w:line="240" w:lineRule="auto"/>
        <w:jc w:val="both"/>
        <w:rPr>
          <w:szCs w:val="22"/>
          <w:lang w:val="sk-SK"/>
        </w:rPr>
      </w:pPr>
      <w:r w:rsidRPr="006A1AE4">
        <w:rPr>
          <w:szCs w:val="22"/>
          <w:lang w:val="sk-SK"/>
        </w:rPr>
        <w:t xml:space="preserve">Dávka 140 mg pentobarbitalu sodného na kg živej hmotnosti, čo zodpovedá 0,28 ml/kg, sa vo všeobecnosti  považuje za dostatočnú pre všetky indikované spôsoby podania. </w:t>
      </w:r>
    </w:p>
    <w:p w14:paraId="59FF30D9" w14:textId="77777777" w:rsidR="00844DE2" w:rsidRDefault="00844DE2" w:rsidP="00730A19">
      <w:pPr>
        <w:spacing w:line="240" w:lineRule="auto"/>
        <w:jc w:val="both"/>
        <w:rPr>
          <w:szCs w:val="22"/>
          <w:lang w:val="sk-SK"/>
        </w:rPr>
      </w:pPr>
    </w:p>
    <w:p w14:paraId="2E01D74A" w14:textId="77777777" w:rsidR="00844DE2" w:rsidRPr="00F81CB0" w:rsidRDefault="00844DE2" w:rsidP="00730A19">
      <w:pPr>
        <w:spacing w:line="240" w:lineRule="auto"/>
        <w:jc w:val="both"/>
        <w:rPr>
          <w:szCs w:val="22"/>
          <w:lang w:val="sk-SK"/>
        </w:rPr>
      </w:pPr>
      <w:r w:rsidRPr="00F81CB0">
        <w:rPr>
          <w:szCs w:val="22"/>
          <w:lang w:val="sk-SK"/>
        </w:rPr>
        <w:t>Malým zvieratám sa môžu podať vyššie dávky, najmä ak sa použije intraperitoneálny spôsob podania.</w:t>
      </w:r>
    </w:p>
    <w:p w14:paraId="17ACFF49" w14:textId="77777777" w:rsidR="00844DE2" w:rsidRPr="00F81CB0" w:rsidRDefault="00844DE2" w:rsidP="00730A19">
      <w:pPr>
        <w:spacing w:line="240" w:lineRule="auto"/>
        <w:jc w:val="both"/>
        <w:rPr>
          <w:szCs w:val="22"/>
          <w:lang w:val="sk-SK"/>
        </w:rPr>
      </w:pPr>
    </w:p>
    <w:p w14:paraId="62CA5F58" w14:textId="77777777" w:rsidR="00844DE2" w:rsidRPr="00F81CB0" w:rsidRDefault="00844DE2" w:rsidP="00730A19">
      <w:pPr>
        <w:spacing w:line="240" w:lineRule="auto"/>
        <w:jc w:val="both"/>
        <w:rPr>
          <w:szCs w:val="22"/>
          <w:lang w:val="sk-SK"/>
        </w:rPr>
      </w:pPr>
      <w:r w:rsidRPr="00F81CB0">
        <w:rPr>
          <w:szCs w:val="22"/>
          <w:lang w:val="sk-SK"/>
        </w:rPr>
        <w:t>Liek sa má podávať intravenózne a ak to veterinárny lekár považuje za potrebné, má sa použiť primeraná sedácia. U koní, hovädzieho dobytka a ošípaných je premedikácia povinná.</w:t>
      </w:r>
    </w:p>
    <w:p w14:paraId="08B8AC48" w14:textId="77777777" w:rsidR="00844DE2" w:rsidRPr="00F81CB0" w:rsidRDefault="00844DE2" w:rsidP="00730A19">
      <w:pPr>
        <w:spacing w:line="240" w:lineRule="auto"/>
        <w:jc w:val="both"/>
        <w:rPr>
          <w:szCs w:val="22"/>
          <w:lang w:val="sk-SK"/>
        </w:rPr>
      </w:pPr>
      <w:r w:rsidRPr="00F81CB0">
        <w:rPr>
          <w:szCs w:val="22"/>
          <w:lang w:val="sk-SK"/>
        </w:rPr>
        <w:t>Ak je intravenózne podanie zložité a výlučne po hlbokej sedácii alebo anestézii, môže sa veterinárny liek alternatívne podať intrakardiálne všetkým druhom okrem hovädzieho dobytka a koní.</w:t>
      </w:r>
    </w:p>
    <w:p w14:paraId="2FB5FC8E" w14:textId="77777777" w:rsidR="00844DE2" w:rsidRPr="00F81CB0" w:rsidRDefault="00844DE2" w:rsidP="00730A19">
      <w:pPr>
        <w:spacing w:line="240" w:lineRule="auto"/>
        <w:jc w:val="both"/>
        <w:rPr>
          <w:szCs w:val="22"/>
          <w:lang w:val="sk-SK"/>
        </w:rPr>
      </w:pPr>
      <w:r w:rsidRPr="00F81CB0">
        <w:rPr>
          <w:szCs w:val="22"/>
          <w:lang w:val="sk-SK"/>
        </w:rPr>
        <w:t>Alternatívne, výlučne u malých zvierat - hlodavcov, králikov, noriek a psov a mačiek malej veľkosti, ako sú šteňatá a mačatá - sa môže použiť intraperitoneálny spôsob podania, ale len po vhodnej sedácii.</w:t>
      </w:r>
    </w:p>
    <w:p w14:paraId="73A6A87A" w14:textId="77777777" w:rsidR="00844DE2" w:rsidRPr="00F81CB0" w:rsidRDefault="00844DE2" w:rsidP="00730A19">
      <w:pPr>
        <w:spacing w:line="240" w:lineRule="auto"/>
        <w:jc w:val="both"/>
        <w:rPr>
          <w:szCs w:val="22"/>
          <w:lang w:val="sk-SK"/>
        </w:rPr>
      </w:pPr>
    </w:p>
    <w:p w14:paraId="5B9A48CE" w14:textId="77777777" w:rsidR="00844DE2" w:rsidRDefault="00844DE2" w:rsidP="00730A19">
      <w:pPr>
        <w:spacing w:line="240" w:lineRule="auto"/>
        <w:jc w:val="both"/>
        <w:rPr>
          <w:szCs w:val="22"/>
          <w:lang w:val="sk-SK"/>
        </w:rPr>
      </w:pPr>
      <w:r w:rsidRPr="00F81CB0">
        <w:rPr>
          <w:szCs w:val="22"/>
          <w:lang w:val="sk-SK"/>
        </w:rPr>
        <w:t>Pre každý zvierací druh sa musia dôkladne dodržiavať odlišné sp</w:t>
      </w:r>
      <w:r>
        <w:rPr>
          <w:szCs w:val="22"/>
          <w:lang w:val="sk-SK"/>
        </w:rPr>
        <w:t>ôsoby podávania (pozri rozvrh).</w:t>
      </w:r>
    </w:p>
    <w:p w14:paraId="48E7E3AC" w14:textId="77777777" w:rsidR="00844DE2" w:rsidRDefault="00844DE2" w:rsidP="00844DE2">
      <w:pPr>
        <w:spacing w:line="240" w:lineRule="auto"/>
        <w:rPr>
          <w:szCs w:val="22"/>
          <w:lang w:val="sk-SK"/>
        </w:rPr>
      </w:pPr>
    </w:p>
    <w:p w14:paraId="0316195A" w14:textId="77777777" w:rsidR="00844DE2" w:rsidRPr="00F81CB0" w:rsidRDefault="00844DE2" w:rsidP="00844DE2">
      <w:pPr>
        <w:rPr>
          <w:szCs w:val="22"/>
          <w:lang w:val="sk-SK"/>
        </w:rPr>
      </w:pPr>
      <w:r w:rsidRPr="00F81CB0">
        <w:rPr>
          <w:szCs w:val="22"/>
          <w:lang w:val="sk-SK"/>
        </w:rPr>
        <w:t>Kone, hovädzí dobytok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5"/>
        <w:gridCol w:w="4606"/>
      </w:tblGrid>
      <w:tr w:rsidR="00844DE2" w:rsidRPr="00F81CB0" w14:paraId="1E4A14B2" w14:textId="77777777" w:rsidTr="00CF3A7C">
        <w:trPr>
          <w:trHeight w:val="140"/>
        </w:trPr>
        <w:tc>
          <w:tcPr>
            <w:tcW w:w="4605" w:type="dxa"/>
            <w:shd w:val="clear" w:color="auto" w:fill="auto"/>
          </w:tcPr>
          <w:p w14:paraId="01D73956" w14:textId="1169CF5A" w:rsidR="00844DE2" w:rsidRPr="00F81CB0" w:rsidRDefault="00903DA9" w:rsidP="00CF3A7C">
            <w:pPr>
              <w:rPr>
                <w:szCs w:val="22"/>
                <w:lang w:val="sk-SK"/>
              </w:rPr>
            </w:pPr>
            <w:r>
              <w:rPr>
                <w:szCs w:val="22"/>
                <w:lang w:val="sk-SK"/>
              </w:rPr>
              <w:t xml:space="preserve">- </w:t>
            </w:r>
            <w:r w:rsidR="00844DE2" w:rsidRPr="00F81CB0">
              <w:rPr>
                <w:szCs w:val="22"/>
                <w:lang w:val="sk-SK"/>
              </w:rPr>
              <w:t>Rýchla intravenózna injekcia</w:t>
            </w:r>
          </w:p>
        </w:tc>
        <w:tc>
          <w:tcPr>
            <w:tcW w:w="4606" w:type="dxa"/>
            <w:shd w:val="clear" w:color="auto" w:fill="auto"/>
          </w:tcPr>
          <w:p w14:paraId="38BF4F18" w14:textId="77777777" w:rsidR="00844DE2" w:rsidRPr="00F81CB0" w:rsidRDefault="00844DE2" w:rsidP="00CF3A7C">
            <w:pPr>
              <w:rPr>
                <w:szCs w:val="22"/>
                <w:lang w:val="sk-SK"/>
              </w:rPr>
            </w:pPr>
            <w:r w:rsidRPr="00F81CB0">
              <w:rPr>
                <w:szCs w:val="22"/>
                <w:lang w:val="sk-SK"/>
              </w:rPr>
              <w:t>Premedikácia je povinná</w:t>
            </w:r>
          </w:p>
        </w:tc>
      </w:tr>
    </w:tbl>
    <w:p w14:paraId="1B08BFB7" w14:textId="77777777" w:rsidR="00844DE2" w:rsidRPr="00F81CB0" w:rsidRDefault="00844DE2" w:rsidP="00844DE2">
      <w:pPr>
        <w:rPr>
          <w:szCs w:val="22"/>
          <w:lang w:val="sk-SK"/>
        </w:rPr>
      </w:pPr>
    </w:p>
    <w:p w14:paraId="39AF9B29" w14:textId="77777777" w:rsidR="00844DE2" w:rsidRPr="00F81CB0" w:rsidRDefault="00844DE2" w:rsidP="00844DE2">
      <w:pPr>
        <w:rPr>
          <w:szCs w:val="22"/>
          <w:lang w:val="sk-SK"/>
        </w:rPr>
      </w:pPr>
      <w:r w:rsidRPr="00F81CB0">
        <w:rPr>
          <w:szCs w:val="22"/>
          <w:lang w:val="sk-SK"/>
        </w:rPr>
        <w:t>Ošípané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5"/>
        <w:gridCol w:w="4606"/>
      </w:tblGrid>
      <w:tr w:rsidR="00844DE2" w:rsidRPr="00F81CB0" w14:paraId="3990889A" w14:textId="77777777" w:rsidTr="00CF3A7C">
        <w:tc>
          <w:tcPr>
            <w:tcW w:w="4605" w:type="dxa"/>
            <w:shd w:val="clear" w:color="auto" w:fill="auto"/>
          </w:tcPr>
          <w:p w14:paraId="20E038E8" w14:textId="23447934" w:rsidR="00844DE2" w:rsidRPr="00F81CB0" w:rsidRDefault="00844DE2" w:rsidP="00CF3A7C">
            <w:pPr>
              <w:rPr>
                <w:szCs w:val="22"/>
                <w:lang w:val="sk-SK"/>
              </w:rPr>
            </w:pPr>
            <w:r w:rsidRPr="00F81CB0">
              <w:rPr>
                <w:szCs w:val="22"/>
                <w:lang w:val="sk-SK"/>
              </w:rPr>
              <w:t>-</w:t>
            </w:r>
            <w:r w:rsidR="00903DA9">
              <w:rPr>
                <w:szCs w:val="22"/>
                <w:lang w:val="sk-SK"/>
              </w:rPr>
              <w:t xml:space="preserve"> </w:t>
            </w:r>
            <w:r w:rsidRPr="00F81CB0">
              <w:rPr>
                <w:szCs w:val="22"/>
                <w:lang w:val="sk-SK"/>
              </w:rPr>
              <w:t>Rýchla intravenózna injekcia</w:t>
            </w:r>
          </w:p>
          <w:p w14:paraId="54F3DAEC" w14:textId="14EA7AA3" w:rsidR="00844DE2" w:rsidRPr="00F81CB0" w:rsidRDefault="00844DE2" w:rsidP="00CF3A7C">
            <w:pPr>
              <w:rPr>
                <w:szCs w:val="22"/>
                <w:lang w:val="sk-SK"/>
              </w:rPr>
            </w:pPr>
            <w:r w:rsidRPr="00F81CB0">
              <w:rPr>
                <w:szCs w:val="22"/>
                <w:lang w:val="sk-SK"/>
              </w:rPr>
              <w:t>-</w:t>
            </w:r>
            <w:r w:rsidR="00903DA9">
              <w:rPr>
                <w:szCs w:val="22"/>
                <w:lang w:val="sk-SK"/>
              </w:rPr>
              <w:t xml:space="preserve"> </w:t>
            </w:r>
            <w:r w:rsidRPr="00F81CB0">
              <w:rPr>
                <w:szCs w:val="22"/>
                <w:lang w:val="sk-SK"/>
              </w:rPr>
              <w:t>Cesta p</w:t>
            </w:r>
            <w:r>
              <w:rPr>
                <w:szCs w:val="22"/>
                <w:lang w:val="sk-SK"/>
              </w:rPr>
              <w:t>odania závisí od veku a živej</w:t>
            </w:r>
            <w:r w:rsidRPr="00F81CB0">
              <w:rPr>
                <w:szCs w:val="22"/>
                <w:lang w:val="sk-SK"/>
              </w:rPr>
              <w:t xml:space="preserve"> hmotnosti individuálneho zvieraťa a môže byť intravenózny do vena cava cranialis alebo ušnej žily.</w:t>
            </w:r>
          </w:p>
          <w:p w14:paraId="2A2263E1" w14:textId="026F8248" w:rsidR="00844DE2" w:rsidRPr="00F81CB0" w:rsidRDefault="00844DE2" w:rsidP="00CF3A7C">
            <w:pPr>
              <w:rPr>
                <w:szCs w:val="22"/>
                <w:lang w:val="sk-SK"/>
              </w:rPr>
            </w:pPr>
            <w:r w:rsidRPr="00F81CB0">
              <w:rPr>
                <w:szCs w:val="22"/>
                <w:lang w:val="sk-SK"/>
              </w:rPr>
              <w:t>-</w:t>
            </w:r>
            <w:r w:rsidR="00903DA9">
              <w:rPr>
                <w:szCs w:val="22"/>
                <w:lang w:val="sk-SK"/>
              </w:rPr>
              <w:t xml:space="preserve"> </w:t>
            </w:r>
            <w:r w:rsidRPr="00F81CB0">
              <w:rPr>
                <w:szCs w:val="22"/>
                <w:lang w:val="sk-SK"/>
              </w:rPr>
              <w:t>Intrakardiálna cesta</w:t>
            </w:r>
          </w:p>
        </w:tc>
        <w:tc>
          <w:tcPr>
            <w:tcW w:w="4606" w:type="dxa"/>
            <w:shd w:val="clear" w:color="auto" w:fill="auto"/>
          </w:tcPr>
          <w:p w14:paraId="045E87E8" w14:textId="77777777" w:rsidR="00844DE2" w:rsidRPr="00F81CB0" w:rsidRDefault="00844DE2" w:rsidP="00CF3A7C">
            <w:pPr>
              <w:rPr>
                <w:szCs w:val="22"/>
                <w:lang w:val="sk-SK"/>
              </w:rPr>
            </w:pPr>
            <w:r w:rsidRPr="00F81CB0">
              <w:rPr>
                <w:szCs w:val="22"/>
                <w:lang w:val="sk-SK"/>
              </w:rPr>
              <w:t>Premedikácia je povinná</w:t>
            </w:r>
          </w:p>
        </w:tc>
      </w:tr>
    </w:tbl>
    <w:p w14:paraId="78D5540F" w14:textId="77777777" w:rsidR="00844DE2" w:rsidRPr="00F81CB0" w:rsidRDefault="00844DE2" w:rsidP="00844DE2">
      <w:pPr>
        <w:rPr>
          <w:szCs w:val="22"/>
          <w:lang w:val="sk-SK"/>
        </w:rPr>
      </w:pPr>
    </w:p>
    <w:p w14:paraId="2B06B4AB" w14:textId="77777777" w:rsidR="00844DE2" w:rsidRPr="00F81CB0" w:rsidRDefault="00844DE2" w:rsidP="00844DE2">
      <w:pPr>
        <w:rPr>
          <w:szCs w:val="22"/>
          <w:lang w:val="sk-SK"/>
        </w:rPr>
      </w:pPr>
      <w:r w:rsidRPr="00F81CB0">
        <w:rPr>
          <w:szCs w:val="22"/>
          <w:lang w:val="sk-SK"/>
        </w:rPr>
        <w:t>Ovce, kozy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5"/>
        <w:gridCol w:w="4606"/>
      </w:tblGrid>
      <w:tr w:rsidR="00844DE2" w:rsidRPr="00F7683E" w14:paraId="3F964971" w14:textId="77777777" w:rsidTr="00CF3A7C">
        <w:tc>
          <w:tcPr>
            <w:tcW w:w="4605" w:type="dxa"/>
            <w:shd w:val="clear" w:color="auto" w:fill="auto"/>
          </w:tcPr>
          <w:p w14:paraId="3B4DC948" w14:textId="0AE5A714" w:rsidR="00844DE2" w:rsidRPr="00F81CB0" w:rsidRDefault="00844DE2" w:rsidP="00CF3A7C">
            <w:pPr>
              <w:rPr>
                <w:szCs w:val="22"/>
                <w:lang w:val="sk-SK"/>
              </w:rPr>
            </w:pPr>
            <w:r w:rsidRPr="00F81CB0">
              <w:rPr>
                <w:szCs w:val="22"/>
                <w:lang w:val="sk-SK"/>
              </w:rPr>
              <w:t>-</w:t>
            </w:r>
            <w:r w:rsidR="00903DA9">
              <w:rPr>
                <w:szCs w:val="22"/>
                <w:lang w:val="sk-SK"/>
              </w:rPr>
              <w:t xml:space="preserve"> </w:t>
            </w:r>
            <w:r w:rsidRPr="00F81CB0">
              <w:rPr>
                <w:szCs w:val="22"/>
                <w:lang w:val="sk-SK"/>
              </w:rPr>
              <w:t>Rýchla intravenózna injekcia</w:t>
            </w:r>
          </w:p>
          <w:p w14:paraId="322F9BBC" w14:textId="2747501C" w:rsidR="00844DE2" w:rsidRPr="00F81CB0" w:rsidRDefault="00844DE2" w:rsidP="00CF3A7C">
            <w:pPr>
              <w:rPr>
                <w:szCs w:val="22"/>
                <w:lang w:val="sk-SK"/>
              </w:rPr>
            </w:pPr>
            <w:r w:rsidRPr="00F81CB0">
              <w:rPr>
                <w:szCs w:val="22"/>
                <w:lang w:val="sk-SK"/>
              </w:rPr>
              <w:t>-</w:t>
            </w:r>
            <w:r w:rsidR="00903DA9">
              <w:rPr>
                <w:szCs w:val="22"/>
                <w:lang w:val="sk-SK"/>
              </w:rPr>
              <w:t xml:space="preserve"> </w:t>
            </w:r>
            <w:r w:rsidRPr="00F81CB0">
              <w:rPr>
                <w:szCs w:val="22"/>
                <w:lang w:val="sk-SK"/>
              </w:rPr>
              <w:t>Intrakardiálna cesta</w:t>
            </w:r>
          </w:p>
        </w:tc>
        <w:tc>
          <w:tcPr>
            <w:tcW w:w="4606" w:type="dxa"/>
            <w:shd w:val="clear" w:color="auto" w:fill="auto"/>
          </w:tcPr>
          <w:p w14:paraId="67764732" w14:textId="77777777" w:rsidR="00844DE2" w:rsidRPr="00F81CB0" w:rsidRDefault="00844DE2" w:rsidP="00CF3A7C">
            <w:pPr>
              <w:rPr>
                <w:szCs w:val="22"/>
                <w:lang w:val="sk-SK"/>
              </w:rPr>
            </w:pPr>
            <w:r w:rsidRPr="00F81CB0">
              <w:rPr>
                <w:szCs w:val="22"/>
                <w:lang w:val="sk-SK"/>
              </w:rPr>
              <w:t>Pri použití intrakardiálnej cesty je premedikácia povinná.</w:t>
            </w:r>
          </w:p>
        </w:tc>
      </w:tr>
    </w:tbl>
    <w:p w14:paraId="038C4CB2" w14:textId="77777777" w:rsidR="00844DE2" w:rsidRPr="00F81CB0" w:rsidRDefault="00844DE2" w:rsidP="00844DE2">
      <w:pPr>
        <w:rPr>
          <w:szCs w:val="22"/>
          <w:lang w:val="sk-SK"/>
        </w:rPr>
      </w:pPr>
    </w:p>
    <w:p w14:paraId="3866F792" w14:textId="77777777" w:rsidR="00844DE2" w:rsidRPr="00F81CB0" w:rsidRDefault="00844DE2" w:rsidP="00844DE2">
      <w:pPr>
        <w:rPr>
          <w:szCs w:val="22"/>
          <w:lang w:val="sk-SK"/>
        </w:rPr>
      </w:pPr>
      <w:r w:rsidRPr="00F81CB0">
        <w:rPr>
          <w:szCs w:val="22"/>
          <w:lang w:val="sk-SK"/>
        </w:rPr>
        <w:t>Psy, mačky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5"/>
        <w:gridCol w:w="4606"/>
      </w:tblGrid>
      <w:tr w:rsidR="00844DE2" w:rsidRPr="00903DA9" w14:paraId="79F7E109" w14:textId="77777777" w:rsidTr="00CF3A7C">
        <w:tc>
          <w:tcPr>
            <w:tcW w:w="4605" w:type="dxa"/>
            <w:shd w:val="clear" w:color="auto" w:fill="auto"/>
          </w:tcPr>
          <w:p w14:paraId="61346AA3" w14:textId="75D90239" w:rsidR="00844DE2" w:rsidRPr="00F81CB0" w:rsidRDefault="00844DE2" w:rsidP="00CF3A7C">
            <w:pPr>
              <w:rPr>
                <w:szCs w:val="22"/>
                <w:lang w:val="sk-SK"/>
              </w:rPr>
            </w:pPr>
            <w:r w:rsidRPr="00F81CB0">
              <w:rPr>
                <w:szCs w:val="22"/>
                <w:lang w:val="sk-SK"/>
              </w:rPr>
              <w:t>-</w:t>
            </w:r>
            <w:r w:rsidR="00903DA9">
              <w:rPr>
                <w:szCs w:val="22"/>
                <w:lang w:val="sk-SK"/>
              </w:rPr>
              <w:t xml:space="preserve"> </w:t>
            </w:r>
            <w:r w:rsidRPr="00F81CB0">
              <w:rPr>
                <w:szCs w:val="22"/>
                <w:lang w:val="sk-SK"/>
              </w:rPr>
              <w:t>Intravenózna injekcia s plynulou rýchlosťou injekcie až kým nenastane stav bezvedomia.</w:t>
            </w:r>
          </w:p>
          <w:p w14:paraId="32EBDDCF" w14:textId="21374147" w:rsidR="00844DE2" w:rsidRPr="00F81CB0" w:rsidRDefault="00844DE2" w:rsidP="00CF3A7C">
            <w:pPr>
              <w:rPr>
                <w:szCs w:val="22"/>
                <w:lang w:val="sk-SK"/>
              </w:rPr>
            </w:pPr>
            <w:r w:rsidRPr="00F81CB0">
              <w:rPr>
                <w:szCs w:val="22"/>
                <w:lang w:val="sk-SK"/>
              </w:rPr>
              <w:t>-</w:t>
            </w:r>
            <w:r w:rsidR="00903DA9">
              <w:rPr>
                <w:szCs w:val="22"/>
                <w:lang w:val="sk-SK"/>
              </w:rPr>
              <w:t xml:space="preserve"> </w:t>
            </w:r>
            <w:r w:rsidRPr="00F81CB0">
              <w:rPr>
                <w:szCs w:val="22"/>
                <w:lang w:val="sk-SK"/>
              </w:rPr>
              <w:t>Intrakardiálna cesta</w:t>
            </w:r>
          </w:p>
          <w:p w14:paraId="1DA92BF0" w14:textId="5FD006B3" w:rsidR="00844DE2" w:rsidRPr="00F81CB0" w:rsidRDefault="00844DE2" w:rsidP="00CF3A7C">
            <w:pPr>
              <w:rPr>
                <w:szCs w:val="22"/>
                <w:lang w:val="sk-SK"/>
              </w:rPr>
            </w:pPr>
            <w:r w:rsidRPr="00F81CB0">
              <w:rPr>
                <w:szCs w:val="22"/>
                <w:lang w:val="sk-SK"/>
              </w:rPr>
              <w:t>-</w:t>
            </w:r>
            <w:r w:rsidR="00903DA9">
              <w:rPr>
                <w:szCs w:val="22"/>
                <w:lang w:val="sk-SK"/>
              </w:rPr>
              <w:t xml:space="preserve"> </w:t>
            </w:r>
            <w:r w:rsidRPr="00F81CB0">
              <w:rPr>
                <w:szCs w:val="22"/>
                <w:lang w:val="sk-SK"/>
              </w:rPr>
              <w:t>Intraperitoneálna cesta (len pre zvieratá malej veľkosti)</w:t>
            </w:r>
          </w:p>
        </w:tc>
        <w:tc>
          <w:tcPr>
            <w:tcW w:w="4606" w:type="dxa"/>
            <w:shd w:val="clear" w:color="auto" w:fill="auto"/>
          </w:tcPr>
          <w:p w14:paraId="7E075294" w14:textId="77777777" w:rsidR="00844DE2" w:rsidRPr="00F81CB0" w:rsidRDefault="00844DE2" w:rsidP="00CF3A7C">
            <w:pPr>
              <w:rPr>
                <w:szCs w:val="22"/>
                <w:lang w:val="sk-SK"/>
              </w:rPr>
            </w:pPr>
            <w:r w:rsidRPr="00F81CB0">
              <w:rPr>
                <w:szCs w:val="22"/>
                <w:lang w:val="sk-SK"/>
              </w:rPr>
              <w:t>Pri použití intrakardiálnej alebo intraperitoneálnej cesty je premedikácia povinná.</w:t>
            </w:r>
          </w:p>
        </w:tc>
      </w:tr>
    </w:tbl>
    <w:p w14:paraId="35811E6A" w14:textId="77777777" w:rsidR="00844DE2" w:rsidRPr="00F81CB0" w:rsidRDefault="00844DE2" w:rsidP="00844DE2">
      <w:pPr>
        <w:rPr>
          <w:szCs w:val="22"/>
          <w:lang w:val="sk-SK"/>
        </w:rPr>
      </w:pPr>
    </w:p>
    <w:p w14:paraId="3578A3FF" w14:textId="77777777" w:rsidR="00844DE2" w:rsidRPr="00F81CB0" w:rsidRDefault="00844DE2" w:rsidP="00844DE2">
      <w:pPr>
        <w:rPr>
          <w:szCs w:val="22"/>
          <w:lang w:val="sk-SK"/>
        </w:rPr>
      </w:pPr>
      <w:r w:rsidRPr="00F81CB0">
        <w:rPr>
          <w:szCs w:val="22"/>
          <w:lang w:val="sk-SK"/>
        </w:rPr>
        <w:t>Králiky, hlodavce, norky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5"/>
        <w:gridCol w:w="4606"/>
      </w:tblGrid>
      <w:tr w:rsidR="00844DE2" w:rsidRPr="00903DA9" w14:paraId="0DD1C73C" w14:textId="77777777" w:rsidTr="00CF3A7C">
        <w:trPr>
          <w:trHeight w:val="807"/>
        </w:trPr>
        <w:tc>
          <w:tcPr>
            <w:tcW w:w="4605" w:type="dxa"/>
            <w:shd w:val="clear" w:color="auto" w:fill="auto"/>
          </w:tcPr>
          <w:p w14:paraId="70383F28" w14:textId="4A9DECEC" w:rsidR="00844DE2" w:rsidRPr="00F81CB0" w:rsidRDefault="00844DE2" w:rsidP="00CF3A7C">
            <w:pPr>
              <w:rPr>
                <w:szCs w:val="22"/>
                <w:lang w:val="sk-SK"/>
              </w:rPr>
            </w:pPr>
            <w:r w:rsidRPr="00F81CB0">
              <w:rPr>
                <w:szCs w:val="22"/>
                <w:lang w:val="sk-SK"/>
              </w:rPr>
              <w:t>-</w:t>
            </w:r>
            <w:r w:rsidR="00903DA9">
              <w:rPr>
                <w:szCs w:val="22"/>
                <w:lang w:val="sk-SK"/>
              </w:rPr>
              <w:t xml:space="preserve"> </w:t>
            </w:r>
            <w:r w:rsidRPr="00F81CB0">
              <w:rPr>
                <w:szCs w:val="22"/>
                <w:lang w:val="sk-SK"/>
              </w:rPr>
              <w:t>Intravenózna cesta</w:t>
            </w:r>
          </w:p>
          <w:p w14:paraId="38DBD359" w14:textId="27970928" w:rsidR="00844DE2" w:rsidRPr="00F81CB0" w:rsidRDefault="00844DE2" w:rsidP="00CF3A7C">
            <w:pPr>
              <w:rPr>
                <w:szCs w:val="22"/>
                <w:lang w:val="sk-SK"/>
              </w:rPr>
            </w:pPr>
            <w:r w:rsidRPr="00F81CB0">
              <w:rPr>
                <w:szCs w:val="22"/>
                <w:lang w:val="sk-SK"/>
              </w:rPr>
              <w:t>-</w:t>
            </w:r>
            <w:r w:rsidR="00903DA9">
              <w:rPr>
                <w:szCs w:val="22"/>
                <w:lang w:val="sk-SK"/>
              </w:rPr>
              <w:t xml:space="preserve"> </w:t>
            </w:r>
            <w:r w:rsidRPr="00F81CB0">
              <w:rPr>
                <w:szCs w:val="22"/>
                <w:lang w:val="sk-SK"/>
              </w:rPr>
              <w:t>Intrakardiálna cesta</w:t>
            </w:r>
          </w:p>
          <w:p w14:paraId="6447D3DF" w14:textId="6846FAD4" w:rsidR="00844DE2" w:rsidRPr="00F81CB0" w:rsidRDefault="00844DE2" w:rsidP="00CF3A7C">
            <w:pPr>
              <w:rPr>
                <w:szCs w:val="22"/>
                <w:lang w:val="sk-SK"/>
              </w:rPr>
            </w:pPr>
            <w:r w:rsidRPr="00F81CB0">
              <w:rPr>
                <w:szCs w:val="22"/>
                <w:lang w:val="sk-SK"/>
              </w:rPr>
              <w:t>-</w:t>
            </w:r>
            <w:r w:rsidR="00903DA9">
              <w:rPr>
                <w:szCs w:val="22"/>
                <w:lang w:val="sk-SK"/>
              </w:rPr>
              <w:t xml:space="preserve"> </w:t>
            </w:r>
            <w:r w:rsidRPr="00F81CB0">
              <w:rPr>
                <w:szCs w:val="22"/>
                <w:lang w:val="sk-SK"/>
              </w:rPr>
              <w:t>Intraperitoneálna cesta</w:t>
            </w:r>
          </w:p>
        </w:tc>
        <w:tc>
          <w:tcPr>
            <w:tcW w:w="4606" w:type="dxa"/>
            <w:shd w:val="clear" w:color="auto" w:fill="auto"/>
          </w:tcPr>
          <w:p w14:paraId="32980A59" w14:textId="77777777" w:rsidR="00844DE2" w:rsidRPr="00F81CB0" w:rsidRDefault="00844DE2" w:rsidP="00CF3A7C">
            <w:pPr>
              <w:rPr>
                <w:szCs w:val="22"/>
                <w:lang w:val="sk-SK"/>
              </w:rPr>
            </w:pPr>
            <w:r w:rsidRPr="00F81CB0">
              <w:rPr>
                <w:szCs w:val="22"/>
                <w:lang w:val="sk-SK"/>
              </w:rPr>
              <w:t>Pri použití intrakardiálnej alebo intraperitoneálnej cesty je premedikácia povinná.</w:t>
            </w:r>
          </w:p>
        </w:tc>
      </w:tr>
    </w:tbl>
    <w:p w14:paraId="43D5068A" w14:textId="77777777" w:rsidR="00844DE2" w:rsidRPr="006A1AE4" w:rsidRDefault="00844DE2" w:rsidP="00844DE2">
      <w:pPr>
        <w:spacing w:line="240" w:lineRule="auto"/>
        <w:rPr>
          <w:szCs w:val="22"/>
          <w:lang w:val="sk-SK"/>
        </w:rPr>
      </w:pPr>
    </w:p>
    <w:p w14:paraId="5E68A962" w14:textId="77777777" w:rsidR="00844DE2" w:rsidRPr="006A1AE4" w:rsidRDefault="00844DE2" w:rsidP="00844DE2">
      <w:pPr>
        <w:spacing w:line="240" w:lineRule="auto"/>
        <w:rPr>
          <w:szCs w:val="22"/>
          <w:lang w:val="sk-SK"/>
        </w:rPr>
      </w:pPr>
      <w:r w:rsidRPr="006A1AE4">
        <w:rPr>
          <w:szCs w:val="22"/>
          <w:lang w:val="sk-SK"/>
        </w:rPr>
        <w:t>Zátka sa nemá prepichnúť viac ako 40 krát pri použití ihly veľkosti 21G.</w:t>
      </w:r>
    </w:p>
    <w:p w14:paraId="7036F8DA" w14:textId="77777777" w:rsidR="00844DE2" w:rsidRPr="006A1AE4" w:rsidRDefault="00844DE2" w:rsidP="00844DE2">
      <w:pPr>
        <w:spacing w:line="240" w:lineRule="auto"/>
        <w:rPr>
          <w:szCs w:val="22"/>
          <w:lang w:val="sk-SK"/>
        </w:rPr>
      </w:pPr>
      <w:r w:rsidRPr="006A1AE4">
        <w:rPr>
          <w:szCs w:val="22"/>
          <w:lang w:val="sk-SK"/>
        </w:rPr>
        <w:t>Zátka sa nemá prepichnúť viac ako 10 krát pri použití ihly veľkosti 18G.</w:t>
      </w:r>
    </w:p>
    <w:p w14:paraId="07F5C4C0" w14:textId="77777777" w:rsidR="00844DE2" w:rsidRPr="006A1AE4" w:rsidRDefault="00844DE2" w:rsidP="00844DE2">
      <w:pPr>
        <w:spacing w:line="240" w:lineRule="auto"/>
        <w:rPr>
          <w:szCs w:val="22"/>
          <w:lang w:val="sk-SK"/>
        </w:rPr>
      </w:pPr>
      <w:r w:rsidRPr="006A1AE4">
        <w:rPr>
          <w:szCs w:val="22"/>
          <w:lang w:val="sk-SK"/>
        </w:rPr>
        <w:t>Podľa toho má používateľ vybrať injekčnú liekovku vhodnej veľkosti.</w:t>
      </w:r>
    </w:p>
    <w:p w14:paraId="7A89AF78" w14:textId="77777777" w:rsidR="00844DE2" w:rsidRPr="006A1AE4" w:rsidRDefault="00844DE2" w:rsidP="00844DE2">
      <w:pPr>
        <w:spacing w:line="240" w:lineRule="auto"/>
        <w:rPr>
          <w:szCs w:val="22"/>
          <w:lang w:val="sk-SK"/>
        </w:rPr>
      </w:pPr>
    </w:p>
    <w:p w14:paraId="0F1D97DE" w14:textId="77777777" w:rsidR="00844DE2" w:rsidRPr="006A1AE4" w:rsidRDefault="00844DE2" w:rsidP="00844DE2">
      <w:pPr>
        <w:spacing w:line="240" w:lineRule="auto"/>
        <w:rPr>
          <w:b/>
          <w:szCs w:val="22"/>
          <w:lang w:val="sk-SK"/>
        </w:rPr>
      </w:pPr>
      <w:r w:rsidRPr="006A1AE4">
        <w:rPr>
          <w:b/>
          <w:szCs w:val="22"/>
          <w:lang w:val="sk-SK"/>
        </w:rPr>
        <w:t xml:space="preserve">4.10 </w:t>
      </w:r>
      <w:r>
        <w:rPr>
          <w:b/>
          <w:szCs w:val="22"/>
          <w:lang w:val="sk-SK"/>
        </w:rPr>
        <w:t xml:space="preserve">    </w:t>
      </w:r>
      <w:r w:rsidRPr="006A1AE4">
        <w:rPr>
          <w:b/>
          <w:szCs w:val="22"/>
          <w:lang w:val="sk-SK"/>
        </w:rPr>
        <w:t>Predávkovanie (príznaky, núdzové postupy, antidotá) ak sú potrebné</w:t>
      </w:r>
    </w:p>
    <w:p w14:paraId="7D57CA21" w14:textId="77777777" w:rsidR="00844DE2" w:rsidRPr="006A1AE4" w:rsidRDefault="00844DE2" w:rsidP="00844DE2">
      <w:pPr>
        <w:spacing w:line="240" w:lineRule="auto"/>
        <w:rPr>
          <w:szCs w:val="22"/>
          <w:lang w:val="sk-SK"/>
        </w:rPr>
      </w:pPr>
    </w:p>
    <w:p w14:paraId="2BF253D1" w14:textId="77777777" w:rsidR="00844DE2" w:rsidRPr="006A1AE4" w:rsidRDefault="00844DE2" w:rsidP="00844DE2">
      <w:pPr>
        <w:spacing w:line="240" w:lineRule="auto"/>
        <w:rPr>
          <w:szCs w:val="22"/>
          <w:lang w:val="sk-SK"/>
        </w:rPr>
      </w:pPr>
      <w:r w:rsidRPr="006A1AE4">
        <w:rPr>
          <w:szCs w:val="22"/>
          <w:lang w:val="sk-SK"/>
        </w:rPr>
        <w:t>Netýka sa.</w:t>
      </w:r>
    </w:p>
    <w:p w14:paraId="0A864E46" w14:textId="77777777" w:rsidR="00844DE2" w:rsidRPr="006A1AE4" w:rsidRDefault="00844DE2" w:rsidP="00844DE2">
      <w:pPr>
        <w:spacing w:line="240" w:lineRule="auto"/>
        <w:rPr>
          <w:szCs w:val="22"/>
          <w:lang w:val="sk-SK"/>
        </w:rPr>
      </w:pPr>
    </w:p>
    <w:p w14:paraId="5D7582A2" w14:textId="77777777" w:rsidR="00844DE2" w:rsidRPr="006A1AE4" w:rsidRDefault="00844DE2" w:rsidP="00844DE2">
      <w:pPr>
        <w:spacing w:line="240" w:lineRule="auto"/>
        <w:rPr>
          <w:b/>
          <w:szCs w:val="22"/>
          <w:lang w:val="sk-SK"/>
        </w:rPr>
      </w:pPr>
      <w:r w:rsidRPr="006A1AE4">
        <w:rPr>
          <w:b/>
          <w:szCs w:val="22"/>
          <w:lang w:val="sk-SK"/>
        </w:rPr>
        <w:t xml:space="preserve">4.11 </w:t>
      </w:r>
      <w:r>
        <w:rPr>
          <w:b/>
          <w:szCs w:val="22"/>
          <w:lang w:val="sk-SK"/>
        </w:rPr>
        <w:t xml:space="preserve">    </w:t>
      </w:r>
      <w:r w:rsidRPr="006A1AE4">
        <w:rPr>
          <w:b/>
          <w:szCs w:val="22"/>
          <w:lang w:val="sk-SK"/>
        </w:rPr>
        <w:t>Ochranné lehoty</w:t>
      </w:r>
    </w:p>
    <w:p w14:paraId="00216B54" w14:textId="77777777" w:rsidR="00844DE2" w:rsidRPr="006A1AE4" w:rsidRDefault="00844DE2" w:rsidP="00844DE2">
      <w:pPr>
        <w:spacing w:line="240" w:lineRule="auto"/>
        <w:rPr>
          <w:b/>
          <w:szCs w:val="22"/>
          <w:lang w:val="sk-SK"/>
        </w:rPr>
      </w:pPr>
    </w:p>
    <w:p w14:paraId="50184293" w14:textId="07F4A430" w:rsidR="00844DE2" w:rsidRPr="006A1AE4" w:rsidRDefault="00844DE2" w:rsidP="00730A19">
      <w:pPr>
        <w:spacing w:line="240" w:lineRule="auto"/>
        <w:jc w:val="both"/>
        <w:rPr>
          <w:szCs w:val="22"/>
          <w:lang w:val="sk-SK"/>
        </w:rPr>
      </w:pPr>
      <w:r w:rsidRPr="006A1AE4">
        <w:rPr>
          <w:szCs w:val="22"/>
          <w:lang w:val="sk-SK"/>
        </w:rPr>
        <w:t>Majú sa prijať primerané opatrenia, aby sa zaručilo, že kadávery zvierat, ktorým bol podaný tento veterinárny liek a vedľajšie produkty z týchto zvierat, nedostali do potravinového reťazca a neboli použité na spotrebu ľuďmi alebo zvieratami.</w:t>
      </w:r>
    </w:p>
    <w:p w14:paraId="4DBEE475" w14:textId="77777777" w:rsidR="00844DE2" w:rsidRPr="006A1AE4" w:rsidRDefault="00844DE2" w:rsidP="00844DE2">
      <w:pPr>
        <w:spacing w:line="240" w:lineRule="auto"/>
        <w:rPr>
          <w:szCs w:val="22"/>
          <w:lang w:val="sk-SK"/>
        </w:rPr>
      </w:pPr>
    </w:p>
    <w:p w14:paraId="2F4F3B4A" w14:textId="77777777" w:rsidR="00844DE2" w:rsidRPr="006A1AE4" w:rsidRDefault="00844DE2" w:rsidP="00844DE2">
      <w:pPr>
        <w:spacing w:line="240" w:lineRule="auto"/>
        <w:rPr>
          <w:b/>
          <w:szCs w:val="22"/>
          <w:lang w:val="sk-SK"/>
        </w:rPr>
      </w:pPr>
      <w:r w:rsidRPr="006A1AE4">
        <w:rPr>
          <w:b/>
          <w:szCs w:val="22"/>
          <w:lang w:val="sk-SK"/>
        </w:rPr>
        <w:t xml:space="preserve">5. </w:t>
      </w:r>
      <w:r>
        <w:rPr>
          <w:b/>
          <w:szCs w:val="22"/>
          <w:lang w:val="sk-SK"/>
        </w:rPr>
        <w:t xml:space="preserve">    </w:t>
      </w:r>
      <w:r w:rsidRPr="006A1AE4">
        <w:rPr>
          <w:b/>
          <w:szCs w:val="22"/>
          <w:lang w:val="sk-SK"/>
        </w:rPr>
        <w:t>FARMAKOLOGICKÉ VLASTNOSTI</w:t>
      </w:r>
    </w:p>
    <w:p w14:paraId="0DA2571C" w14:textId="77777777" w:rsidR="00844DE2" w:rsidRPr="006A1AE4" w:rsidRDefault="00844DE2" w:rsidP="00844DE2">
      <w:pPr>
        <w:spacing w:line="240" w:lineRule="auto"/>
        <w:rPr>
          <w:b/>
          <w:szCs w:val="22"/>
          <w:lang w:val="sk-SK"/>
        </w:rPr>
      </w:pPr>
    </w:p>
    <w:p w14:paraId="27F47CC1" w14:textId="4AEB50DB" w:rsidR="00844DE2" w:rsidRPr="006A1AE4" w:rsidRDefault="00844DE2" w:rsidP="00844DE2">
      <w:pPr>
        <w:spacing w:line="240" w:lineRule="auto"/>
        <w:rPr>
          <w:szCs w:val="22"/>
          <w:lang w:val="sk-SK"/>
        </w:rPr>
      </w:pPr>
      <w:proofErr w:type="spellStart"/>
      <w:r w:rsidRPr="006A1AE4">
        <w:rPr>
          <w:szCs w:val="22"/>
          <w:lang w:val="sk-SK"/>
        </w:rPr>
        <w:lastRenderedPageBreak/>
        <w:t>Farmakoterapeutická</w:t>
      </w:r>
      <w:proofErr w:type="spellEnd"/>
      <w:r w:rsidRPr="006A1AE4">
        <w:rPr>
          <w:szCs w:val="22"/>
          <w:lang w:val="sk-SK"/>
        </w:rPr>
        <w:t xml:space="preserve"> skupina: </w:t>
      </w:r>
      <w:r>
        <w:rPr>
          <w:szCs w:val="22"/>
          <w:lang w:val="sk-SK"/>
        </w:rPr>
        <w:t>B</w:t>
      </w:r>
      <w:r w:rsidRPr="006A1AE4">
        <w:rPr>
          <w:szCs w:val="22"/>
          <w:lang w:val="sk-SK"/>
        </w:rPr>
        <w:t>arbituráty</w:t>
      </w:r>
      <w:r w:rsidR="00903DA9">
        <w:rPr>
          <w:szCs w:val="22"/>
          <w:lang w:val="sk-SK"/>
        </w:rPr>
        <w:t xml:space="preserve">, </w:t>
      </w:r>
      <w:r w:rsidR="00903DA9">
        <w:rPr>
          <w:noProof/>
          <w:szCs w:val="22"/>
          <w:lang w:val="sk-SK"/>
        </w:rPr>
        <w:t>p</w:t>
      </w:r>
      <w:r w:rsidR="00903DA9" w:rsidRPr="006A1AE4">
        <w:rPr>
          <w:noProof/>
          <w:szCs w:val="22"/>
          <w:lang w:val="sk-SK"/>
        </w:rPr>
        <w:t>entobarbitalum</w:t>
      </w:r>
      <w:r w:rsidR="00903DA9">
        <w:rPr>
          <w:noProof/>
          <w:szCs w:val="22"/>
          <w:lang w:val="sk-SK"/>
        </w:rPr>
        <w:t>.</w:t>
      </w:r>
    </w:p>
    <w:p w14:paraId="6962B8B3" w14:textId="5B499472" w:rsidR="00844DE2" w:rsidRPr="006A1AE4" w:rsidRDefault="00844DE2" w:rsidP="00844DE2">
      <w:pPr>
        <w:spacing w:line="240" w:lineRule="auto"/>
        <w:rPr>
          <w:szCs w:val="22"/>
          <w:lang w:val="sk-SK"/>
        </w:rPr>
      </w:pPr>
      <w:r w:rsidRPr="006A1AE4">
        <w:rPr>
          <w:szCs w:val="22"/>
          <w:lang w:val="sk-SK"/>
        </w:rPr>
        <w:t>ATCvet kód: QN51AA01</w:t>
      </w:r>
      <w:r w:rsidR="00903DA9">
        <w:rPr>
          <w:szCs w:val="22"/>
          <w:lang w:val="sk-SK"/>
        </w:rPr>
        <w:t>.</w:t>
      </w:r>
    </w:p>
    <w:p w14:paraId="0B549AE6" w14:textId="77777777" w:rsidR="00844DE2" w:rsidRPr="006A1AE4" w:rsidRDefault="00844DE2" w:rsidP="00844DE2">
      <w:pPr>
        <w:spacing w:line="240" w:lineRule="auto"/>
        <w:rPr>
          <w:szCs w:val="22"/>
          <w:lang w:val="sk-SK"/>
        </w:rPr>
      </w:pPr>
    </w:p>
    <w:p w14:paraId="47C7244C" w14:textId="77777777" w:rsidR="00844DE2" w:rsidRPr="006A1AE4" w:rsidRDefault="00844DE2" w:rsidP="00844DE2">
      <w:pPr>
        <w:pStyle w:val="Obyajntext"/>
        <w:rPr>
          <w:rFonts w:ascii="Times New Roman" w:hAnsi="Times New Roman"/>
          <w:b/>
          <w:szCs w:val="22"/>
        </w:rPr>
      </w:pPr>
      <w:r w:rsidRPr="006A1AE4">
        <w:rPr>
          <w:rFonts w:ascii="Times New Roman" w:hAnsi="Times New Roman"/>
          <w:b/>
          <w:szCs w:val="22"/>
        </w:rPr>
        <w:t>Liek obsahuje psychotr</w:t>
      </w:r>
      <w:r>
        <w:rPr>
          <w:rFonts w:ascii="Times New Roman" w:hAnsi="Times New Roman"/>
          <w:b/>
          <w:szCs w:val="22"/>
        </w:rPr>
        <w:t>opnú látku – pentobarbital.</w:t>
      </w:r>
    </w:p>
    <w:p w14:paraId="3DC86109" w14:textId="77777777" w:rsidR="00844DE2" w:rsidRPr="006A1AE4" w:rsidRDefault="00844DE2" w:rsidP="00844DE2">
      <w:pPr>
        <w:spacing w:line="240" w:lineRule="auto"/>
        <w:rPr>
          <w:szCs w:val="22"/>
          <w:lang w:val="sk-SK"/>
        </w:rPr>
      </w:pPr>
    </w:p>
    <w:p w14:paraId="4B3F5F8D" w14:textId="77777777" w:rsidR="00844DE2" w:rsidRPr="006A1AE4" w:rsidRDefault="00844DE2" w:rsidP="00844DE2">
      <w:pPr>
        <w:spacing w:line="240" w:lineRule="auto"/>
        <w:rPr>
          <w:b/>
          <w:szCs w:val="22"/>
          <w:lang w:val="sk-SK"/>
        </w:rPr>
      </w:pPr>
      <w:r w:rsidRPr="006A1AE4">
        <w:rPr>
          <w:b/>
          <w:szCs w:val="22"/>
          <w:lang w:val="sk-SK"/>
        </w:rPr>
        <w:t xml:space="preserve">5.1 </w:t>
      </w:r>
      <w:r>
        <w:rPr>
          <w:b/>
          <w:szCs w:val="22"/>
          <w:lang w:val="sk-SK"/>
        </w:rPr>
        <w:t xml:space="preserve">    </w:t>
      </w:r>
      <w:r w:rsidRPr="006A1AE4">
        <w:rPr>
          <w:b/>
          <w:szCs w:val="22"/>
          <w:lang w:val="sk-SK"/>
        </w:rPr>
        <w:t>Farmakodynamické vlastnosti</w:t>
      </w:r>
    </w:p>
    <w:p w14:paraId="5941706C" w14:textId="77777777" w:rsidR="00844DE2" w:rsidRPr="006A1AE4" w:rsidRDefault="00844DE2" w:rsidP="00844DE2">
      <w:pPr>
        <w:spacing w:line="240" w:lineRule="auto"/>
        <w:rPr>
          <w:b/>
          <w:szCs w:val="22"/>
          <w:lang w:val="sk-SK"/>
        </w:rPr>
      </w:pPr>
    </w:p>
    <w:p w14:paraId="3E82D506" w14:textId="77777777" w:rsidR="00844DE2" w:rsidRPr="006A1AE4" w:rsidRDefault="00844DE2" w:rsidP="00730A19">
      <w:pPr>
        <w:spacing w:line="240" w:lineRule="auto"/>
        <w:jc w:val="both"/>
        <w:rPr>
          <w:szCs w:val="22"/>
          <w:lang w:val="sk-SK"/>
        </w:rPr>
      </w:pPr>
      <w:r w:rsidRPr="006A1AE4">
        <w:rPr>
          <w:szCs w:val="22"/>
          <w:lang w:val="sk-SK"/>
        </w:rPr>
        <w:t>Pentobarbital sodný je oxybarbiturátový derivát kyseliny barbiturovej. Barbituráty utlmujú celý centrálny nervový systém avšak kvantitatívne sú jednotlivé oblasti zasiahnuté v rôznej miere, čím je veterinárny liek potenciálnym hypnotikom a sedatívom. Okamžitý účinok je bezvedomie alebo hlboká anestézia, po ktorej pri vysokých dávkach nasleduje rýchly útlm dýchacieho centra. Dýchanie sa zastaví a rýchlo nasleduje zástava činnosti srdca, čo vedie k rýchlej smrti.</w:t>
      </w:r>
    </w:p>
    <w:p w14:paraId="3C330F56" w14:textId="77777777" w:rsidR="00844DE2" w:rsidRPr="006A1AE4" w:rsidRDefault="00844DE2" w:rsidP="00844DE2">
      <w:pPr>
        <w:spacing w:line="240" w:lineRule="auto"/>
        <w:rPr>
          <w:szCs w:val="22"/>
          <w:lang w:val="sk-SK"/>
        </w:rPr>
      </w:pPr>
    </w:p>
    <w:p w14:paraId="0DE02D03" w14:textId="77777777" w:rsidR="00844DE2" w:rsidRPr="006A1AE4" w:rsidRDefault="00844DE2" w:rsidP="00844DE2">
      <w:pPr>
        <w:spacing w:line="240" w:lineRule="auto"/>
        <w:rPr>
          <w:b/>
          <w:szCs w:val="22"/>
          <w:lang w:val="sk-SK"/>
        </w:rPr>
      </w:pPr>
      <w:r w:rsidRPr="006A1AE4">
        <w:rPr>
          <w:b/>
          <w:szCs w:val="22"/>
          <w:lang w:val="sk-SK"/>
        </w:rPr>
        <w:t xml:space="preserve">5.2 </w:t>
      </w:r>
      <w:r>
        <w:rPr>
          <w:b/>
          <w:szCs w:val="22"/>
          <w:lang w:val="sk-SK"/>
        </w:rPr>
        <w:t xml:space="preserve">    </w:t>
      </w:r>
      <w:r w:rsidRPr="006A1AE4">
        <w:rPr>
          <w:b/>
          <w:szCs w:val="22"/>
          <w:lang w:val="sk-SK"/>
        </w:rPr>
        <w:t>Farmakokinetické údaje</w:t>
      </w:r>
    </w:p>
    <w:p w14:paraId="6C2B8C9A" w14:textId="77777777" w:rsidR="00844DE2" w:rsidRPr="006A1AE4" w:rsidRDefault="00844DE2" w:rsidP="00844DE2">
      <w:pPr>
        <w:spacing w:line="240" w:lineRule="auto"/>
        <w:rPr>
          <w:szCs w:val="22"/>
          <w:lang w:val="sk-SK"/>
        </w:rPr>
      </w:pPr>
    </w:p>
    <w:p w14:paraId="5DBDD8D8" w14:textId="77777777" w:rsidR="00844DE2" w:rsidRPr="006A1AE4" w:rsidRDefault="00844DE2" w:rsidP="00730A19">
      <w:pPr>
        <w:spacing w:line="240" w:lineRule="auto"/>
        <w:jc w:val="both"/>
        <w:rPr>
          <w:szCs w:val="22"/>
          <w:lang w:val="sk-SK"/>
        </w:rPr>
      </w:pPr>
      <w:r w:rsidRPr="006A1AE4">
        <w:rPr>
          <w:szCs w:val="22"/>
          <w:lang w:val="sk-SK"/>
        </w:rPr>
        <w:t>Pri injikovaní do krvného obehu sa barbiturát ionizuje na stupeň závislý od disociačnej konštanty látky a hodnoty pH krvi. Barbituráty viažu plazmatické proteíny, pričom tvoria rovnovážny stav medzi viazaným a neviazaným liekom v krvnom obehu. Len nedisociovaná forma môže prenikať do buniek.</w:t>
      </w:r>
    </w:p>
    <w:p w14:paraId="5734BBB2" w14:textId="77777777" w:rsidR="00844DE2" w:rsidRPr="006A1AE4" w:rsidRDefault="00844DE2" w:rsidP="00730A19">
      <w:pPr>
        <w:spacing w:line="240" w:lineRule="auto"/>
        <w:jc w:val="both"/>
        <w:rPr>
          <w:szCs w:val="22"/>
          <w:lang w:val="sk-SK"/>
        </w:rPr>
      </w:pPr>
      <w:r w:rsidRPr="006A1AE4">
        <w:rPr>
          <w:szCs w:val="22"/>
          <w:lang w:val="sk-SK"/>
        </w:rPr>
        <w:t>Po preniknutí do bunky znovu dochádza k disociácii a väzbe liečiva na vnútrobunkové organely.</w:t>
      </w:r>
    </w:p>
    <w:p w14:paraId="1D1184B7" w14:textId="77777777" w:rsidR="00844DE2" w:rsidRPr="006A1AE4" w:rsidRDefault="00844DE2" w:rsidP="00730A19">
      <w:pPr>
        <w:spacing w:line="240" w:lineRule="auto"/>
        <w:jc w:val="both"/>
        <w:rPr>
          <w:szCs w:val="22"/>
          <w:lang w:val="sk-SK"/>
        </w:rPr>
      </w:pPr>
      <w:r w:rsidRPr="006A1AE4">
        <w:rPr>
          <w:szCs w:val="22"/>
          <w:lang w:val="sk-SK"/>
        </w:rPr>
        <w:t>Neboli opísané zmeny tkanív spôsobené vniknutím do buniek a vnútrobunkovou väzbou. Vo všeobecnosti sa dajú účinky na tkanivá kategorizovať ako priame a nepriame. Vo všeobecnosti sú tieto účinky nepatrné a málo známe.</w:t>
      </w:r>
    </w:p>
    <w:p w14:paraId="441D2D48" w14:textId="77777777" w:rsidR="00844DE2" w:rsidRPr="006A1AE4" w:rsidRDefault="00844DE2" w:rsidP="00730A19">
      <w:pPr>
        <w:spacing w:line="240" w:lineRule="auto"/>
        <w:jc w:val="both"/>
        <w:rPr>
          <w:szCs w:val="22"/>
          <w:lang w:val="sk-SK"/>
        </w:rPr>
      </w:pPr>
    </w:p>
    <w:p w14:paraId="2E5F03F7" w14:textId="77777777" w:rsidR="00844DE2" w:rsidRPr="006A1AE4" w:rsidRDefault="00844DE2" w:rsidP="00730A19">
      <w:pPr>
        <w:spacing w:line="240" w:lineRule="auto"/>
        <w:jc w:val="both"/>
        <w:rPr>
          <w:szCs w:val="22"/>
          <w:lang w:val="sk-SK"/>
        </w:rPr>
      </w:pPr>
      <w:r w:rsidRPr="006A1AE4">
        <w:rPr>
          <w:szCs w:val="22"/>
          <w:lang w:val="sk-SK"/>
        </w:rPr>
        <w:t>Po intrakardiálnom použití je strata vedomia takmer okamžitá a srdcová zástava nasleduje do 10 sekúnd.</w:t>
      </w:r>
    </w:p>
    <w:p w14:paraId="0E27E849" w14:textId="77777777" w:rsidR="00844DE2" w:rsidRPr="006A1AE4" w:rsidRDefault="00844DE2" w:rsidP="00730A19">
      <w:pPr>
        <w:spacing w:line="240" w:lineRule="auto"/>
        <w:jc w:val="both"/>
        <w:rPr>
          <w:szCs w:val="22"/>
          <w:lang w:val="sk-SK"/>
        </w:rPr>
      </w:pPr>
      <w:r w:rsidRPr="006A1AE4">
        <w:rPr>
          <w:szCs w:val="22"/>
          <w:lang w:val="sk-SK"/>
        </w:rPr>
        <w:t xml:space="preserve">Po intraveóznom použití dochádza k strate vedomia do 5 - 10 sekúnd po ukončení podávania. K úhynu dochádza o 5 - 30 sekúnd. </w:t>
      </w:r>
    </w:p>
    <w:p w14:paraId="2C06EBEC" w14:textId="77777777" w:rsidR="00844DE2" w:rsidRPr="00844DE2" w:rsidRDefault="00844DE2" w:rsidP="00730A19">
      <w:pPr>
        <w:spacing w:line="240" w:lineRule="auto"/>
        <w:jc w:val="both"/>
        <w:rPr>
          <w:szCs w:val="22"/>
          <w:lang w:val="sk-SK"/>
        </w:rPr>
      </w:pPr>
      <w:r w:rsidRPr="006A1AE4">
        <w:rPr>
          <w:szCs w:val="22"/>
          <w:lang w:val="sk-SK"/>
        </w:rPr>
        <w:t>Po intraperitoneálnom podaní sa eutanázia dosiahne do 3 - 10 minút.</w:t>
      </w:r>
    </w:p>
    <w:p w14:paraId="20958771" w14:textId="77777777" w:rsidR="00844DE2" w:rsidRPr="006A1AE4" w:rsidRDefault="00844DE2" w:rsidP="00844DE2">
      <w:pPr>
        <w:spacing w:line="240" w:lineRule="auto"/>
        <w:rPr>
          <w:b/>
          <w:szCs w:val="22"/>
          <w:lang w:val="sk-SK"/>
        </w:rPr>
      </w:pPr>
    </w:p>
    <w:p w14:paraId="2379B133" w14:textId="77777777" w:rsidR="00844DE2" w:rsidRPr="00F7683E" w:rsidRDefault="00844DE2" w:rsidP="00844DE2">
      <w:pPr>
        <w:rPr>
          <w:b/>
          <w:lang w:val="sk-SK"/>
        </w:rPr>
      </w:pPr>
      <w:r w:rsidRPr="00F7683E">
        <w:rPr>
          <w:b/>
          <w:lang w:val="sk-SK"/>
        </w:rPr>
        <w:t>6.</w:t>
      </w:r>
      <w:r w:rsidRPr="00F7683E">
        <w:rPr>
          <w:b/>
          <w:lang w:val="sk-SK"/>
        </w:rPr>
        <w:tab/>
        <w:t>FARMACEUTICKÉ ÚDAJE</w:t>
      </w:r>
    </w:p>
    <w:p w14:paraId="0E8FBF62" w14:textId="77777777" w:rsidR="00844DE2" w:rsidRPr="006A1AE4" w:rsidRDefault="00844DE2" w:rsidP="00844DE2">
      <w:pPr>
        <w:spacing w:line="240" w:lineRule="auto"/>
        <w:rPr>
          <w:b/>
          <w:szCs w:val="22"/>
          <w:lang w:val="sk-SK"/>
        </w:rPr>
      </w:pPr>
    </w:p>
    <w:p w14:paraId="3BADBB83" w14:textId="77777777" w:rsidR="00844DE2" w:rsidRPr="006A1AE4" w:rsidRDefault="00844DE2" w:rsidP="00844DE2">
      <w:pPr>
        <w:spacing w:line="240" w:lineRule="auto"/>
        <w:rPr>
          <w:b/>
          <w:szCs w:val="22"/>
          <w:lang w:val="sk-SK"/>
        </w:rPr>
      </w:pPr>
      <w:r w:rsidRPr="006A1AE4">
        <w:rPr>
          <w:b/>
          <w:szCs w:val="22"/>
          <w:lang w:val="sk-SK"/>
        </w:rPr>
        <w:t xml:space="preserve">6.1 </w:t>
      </w:r>
      <w:r>
        <w:rPr>
          <w:b/>
          <w:szCs w:val="22"/>
          <w:lang w:val="sk-SK"/>
        </w:rPr>
        <w:t xml:space="preserve">    </w:t>
      </w:r>
      <w:r w:rsidRPr="006A1AE4">
        <w:rPr>
          <w:b/>
          <w:szCs w:val="22"/>
          <w:lang w:val="sk-SK"/>
        </w:rPr>
        <w:t>Zoznam pomocných látok</w:t>
      </w:r>
    </w:p>
    <w:p w14:paraId="12FF712D" w14:textId="77777777" w:rsidR="00844DE2" w:rsidRPr="006A1AE4" w:rsidRDefault="00844DE2" w:rsidP="00844DE2">
      <w:pPr>
        <w:spacing w:line="240" w:lineRule="auto"/>
        <w:rPr>
          <w:szCs w:val="22"/>
          <w:lang w:val="sk-SK"/>
        </w:rPr>
      </w:pPr>
    </w:p>
    <w:p w14:paraId="6CA583FE" w14:textId="4F4B7D1C" w:rsidR="00844DE2" w:rsidRPr="006A1AE4" w:rsidRDefault="0082637E" w:rsidP="00844DE2">
      <w:pPr>
        <w:spacing w:line="240" w:lineRule="auto"/>
        <w:rPr>
          <w:szCs w:val="22"/>
          <w:lang w:val="sk-SK"/>
        </w:rPr>
      </w:pPr>
      <w:r>
        <w:rPr>
          <w:szCs w:val="22"/>
          <w:lang w:val="sk-SK"/>
        </w:rPr>
        <w:t>E</w:t>
      </w:r>
      <w:r w:rsidR="00844DE2" w:rsidRPr="006A1AE4">
        <w:rPr>
          <w:szCs w:val="22"/>
          <w:lang w:val="sk-SK"/>
        </w:rPr>
        <w:t>tanol (96</w:t>
      </w:r>
      <w:r w:rsidR="00844DE2">
        <w:rPr>
          <w:szCs w:val="22"/>
          <w:lang w:val="sk-SK"/>
        </w:rPr>
        <w:t xml:space="preserve"> %</w:t>
      </w:r>
      <w:r w:rsidR="00844DE2" w:rsidRPr="006A1AE4">
        <w:rPr>
          <w:szCs w:val="22"/>
          <w:lang w:val="sk-SK"/>
        </w:rPr>
        <w:t>)</w:t>
      </w:r>
    </w:p>
    <w:p w14:paraId="24C58D67" w14:textId="1E0B7371" w:rsidR="00844DE2" w:rsidRPr="006A1AE4" w:rsidRDefault="0082637E" w:rsidP="00844DE2">
      <w:pPr>
        <w:spacing w:line="240" w:lineRule="auto"/>
        <w:rPr>
          <w:szCs w:val="22"/>
          <w:lang w:val="sk-SK"/>
        </w:rPr>
      </w:pPr>
      <w:r>
        <w:rPr>
          <w:szCs w:val="22"/>
          <w:lang w:val="sk-SK"/>
        </w:rPr>
        <w:t>P</w:t>
      </w:r>
      <w:r w:rsidR="00844DE2" w:rsidRPr="006A1AE4">
        <w:rPr>
          <w:szCs w:val="22"/>
          <w:lang w:val="sk-SK"/>
        </w:rPr>
        <w:t>atentná modrá V (E 131)</w:t>
      </w:r>
    </w:p>
    <w:p w14:paraId="49CE7212" w14:textId="3858687A" w:rsidR="00844DE2" w:rsidRPr="006A1AE4" w:rsidRDefault="0082637E" w:rsidP="00844DE2">
      <w:pPr>
        <w:spacing w:line="240" w:lineRule="auto"/>
        <w:rPr>
          <w:szCs w:val="22"/>
          <w:lang w:val="sk-SK"/>
        </w:rPr>
      </w:pPr>
      <w:r>
        <w:rPr>
          <w:szCs w:val="22"/>
          <w:lang w:val="sk-SK"/>
        </w:rPr>
        <w:t>K</w:t>
      </w:r>
      <w:r w:rsidR="00844DE2" w:rsidRPr="006A1AE4">
        <w:rPr>
          <w:szCs w:val="22"/>
          <w:lang w:val="sk-SK"/>
        </w:rPr>
        <w:t xml:space="preserve">yselina chlorovodíková, zriedená (na </w:t>
      </w:r>
      <w:r w:rsidR="00844DE2">
        <w:rPr>
          <w:szCs w:val="22"/>
          <w:lang w:val="sk-SK"/>
        </w:rPr>
        <w:t>úpravu</w:t>
      </w:r>
      <w:r w:rsidR="00844DE2" w:rsidRPr="006A1AE4">
        <w:rPr>
          <w:szCs w:val="22"/>
          <w:lang w:val="sk-SK"/>
        </w:rPr>
        <w:t xml:space="preserve"> pH)</w:t>
      </w:r>
    </w:p>
    <w:p w14:paraId="0FFB0B96" w14:textId="32ACF387" w:rsidR="00844DE2" w:rsidRPr="006A1AE4" w:rsidRDefault="0082637E" w:rsidP="00844DE2">
      <w:pPr>
        <w:spacing w:line="240" w:lineRule="auto"/>
        <w:rPr>
          <w:szCs w:val="22"/>
          <w:lang w:val="sk-SK"/>
        </w:rPr>
      </w:pPr>
      <w:r>
        <w:rPr>
          <w:szCs w:val="22"/>
          <w:lang w:val="sk-SK"/>
        </w:rPr>
        <w:t>H</w:t>
      </w:r>
      <w:r w:rsidR="00844DE2" w:rsidRPr="006A1AE4">
        <w:rPr>
          <w:szCs w:val="22"/>
          <w:lang w:val="sk-SK"/>
        </w:rPr>
        <w:t>ydroxid sodný (na úpravu pH)</w:t>
      </w:r>
    </w:p>
    <w:p w14:paraId="2CF83450" w14:textId="30074867" w:rsidR="00844DE2" w:rsidRPr="006A1AE4" w:rsidRDefault="0082637E" w:rsidP="00844DE2">
      <w:pPr>
        <w:spacing w:line="240" w:lineRule="auto"/>
        <w:rPr>
          <w:szCs w:val="22"/>
          <w:lang w:val="sk-SK"/>
        </w:rPr>
      </w:pPr>
      <w:r>
        <w:rPr>
          <w:szCs w:val="22"/>
          <w:lang w:val="sk-SK"/>
        </w:rPr>
        <w:t>V</w:t>
      </w:r>
      <w:r w:rsidR="00844DE2" w:rsidRPr="006A1AE4">
        <w:rPr>
          <w:szCs w:val="22"/>
          <w:lang w:val="sk-SK"/>
        </w:rPr>
        <w:t>oda na injekciu</w:t>
      </w:r>
    </w:p>
    <w:p w14:paraId="48FBAB17" w14:textId="77777777" w:rsidR="00844DE2" w:rsidRPr="006A1AE4" w:rsidRDefault="00844DE2" w:rsidP="00844DE2">
      <w:pPr>
        <w:spacing w:line="240" w:lineRule="auto"/>
        <w:rPr>
          <w:szCs w:val="22"/>
          <w:lang w:val="sk-SK"/>
        </w:rPr>
      </w:pPr>
    </w:p>
    <w:p w14:paraId="79DF7CE0" w14:textId="77777777" w:rsidR="00844DE2" w:rsidRPr="006A1AE4" w:rsidRDefault="00844DE2" w:rsidP="00844DE2">
      <w:pPr>
        <w:spacing w:line="240" w:lineRule="auto"/>
        <w:rPr>
          <w:b/>
          <w:szCs w:val="22"/>
          <w:lang w:val="sk-SK"/>
        </w:rPr>
      </w:pPr>
      <w:r w:rsidRPr="006A1AE4">
        <w:rPr>
          <w:b/>
          <w:szCs w:val="22"/>
          <w:lang w:val="sk-SK"/>
        </w:rPr>
        <w:t xml:space="preserve">6.2 </w:t>
      </w:r>
      <w:r>
        <w:rPr>
          <w:b/>
          <w:szCs w:val="22"/>
          <w:lang w:val="sk-SK"/>
        </w:rPr>
        <w:t xml:space="preserve">     </w:t>
      </w:r>
      <w:r w:rsidRPr="006A1AE4">
        <w:rPr>
          <w:b/>
          <w:szCs w:val="22"/>
          <w:lang w:val="sk-SK"/>
        </w:rPr>
        <w:t>Závažné inkompatibility</w:t>
      </w:r>
    </w:p>
    <w:p w14:paraId="0DC69052" w14:textId="77777777" w:rsidR="00844DE2" w:rsidRPr="006A1AE4" w:rsidRDefault="00844DE2" w:rsidP="00844DE2">
      <w:pPr>
        <w:spacing w:line="240" w:lineRule="auto"/>
        <w:rPr>
          <w:szCs w:val="22"/>
          <w:lang w:val="sk-SK"/>
        </w:rPr>
      </w:pPr>
    </w:p>
    <w:p w14:paraId="159B3F7B" w14:textId="77777777" w:rsidR="00844DE2" w:rsidRPr="006A1AE4" w:rsidRDefault="00844DE2" w:rsidP="00844DE2">
      <w:pPr>
        <w:spacing w:line="240" w:lineRule="auto"/>
        <w:rPr>
          <w:szCs w:val="22"/>
          <w:lang w:val="sk-SK"/>
        </w:rPr>
      </w:pPr>
      <w:r w:rsidRPr="006A1AE4">
        <w:rPr>
          <w:szCs w:val="22"/>
          <w:lang w:val="sk-SK"/>
        </w:rPr>
        <w:t>Z dôvodu chýbania štúdií kompatibility sa tento veterinárny liek nesmie miešať s inými veterinárnymi liekmi.</w:t>
      </w:r>
    </w:p>
    <w:p w14:paraId="7FDF132B" w14:textId="77777777" w:rsidR="00844DE2" w:rsidRPr="006A1AE4" w:rsidRDefault="00844DE2" w:rsidP="00844DE2">
      <w:pPr>
        <w:spacing w:line="240" w:lineRule="auto"/>
        <w:rPr>
          <w:szCs w:val="22"/>
          <w:lang w:val="sk-SK"/>
        </w:rPr>
      </w:pPr>
    </w:p>
    <w:p w14:paraId="2BEF4F62" w14:textId="77777777" w:rsidR="00844DE2" w:rsidRPr="006A1AE4" w:rsidRDefault="00844DE2" w:rsidP="00844DE2">
      <w:pPr>
        <w:spacing w:line="240" w:lineRule="auto"/>
        <w:rPr>
          <w:b/>
          <w:szCs w:val="22"/>
          <w:lang w:val="sk-SK"/>
        </w:rPr>
      </w:pPr>
      <w:r w:rsidRPr="006A1AE4">
        <w:rPr>
          <w:b/>
          <w:szCs w:val="22"/>
          <w:lang w:val="sk-SK"/>
        </w:rPr>
        <w:t xml:space="preserve">6.3 </w:t>
      </w:r>
      <w:r>
        <w:rPr>
          <w:b/>
          <w:szCs w:val="22"/>
          <w:lang w:val="sk-SK"/>
        </w:rPr>
        <w:t xml:space="preserve">     </w:t>
      </w:r>
      <w:r w:rsidRPr="006A1AE4">
        <w:rPr>
          <w:b/>
          <w:szCs w:val="22"/>
          <w:lang w:val="sk-SK"/>
        </w:rPr>
        <w:t>Čas použiteľnosti</w:t>
      </w:r>
    </w:p>
    <w:p w14:paraId="16C538B2" w14:textId="77777777" w:rsidR="00844DE2" w:rsidRPr="006A1AE4" w:rsidRDefault="00844DE2" w:rsidP="00844DE2">
      <w:pPr>
        <w:spacing w:line="240" w:lineRule="auto"/>
        <w:rPr>
          <w:szCs w:val="22"/>
          <w:lang w:val="sk-SK"/>
        </w:rPr>
      </w:pPr>
    </w:p>
    <w:p w14:paraId="271CD331" w14:textId="77777777" w:rsidR="00844DE2" w:rsidRPr="006A1AE4" w:rsidRDefault="00844DE2" w:rsidP="00844DE2">
      <w:pPr>
        <w:spacing w:line="240" w:lineRule="auto"/>
        <w:rPr>
          <w:szCs w:val="22"/>
          <w:lang w:val="sk-SK"/>
        </w:rPr>
      </w:pPr>
      <w:r w:rsidRPr="006A1AE4">
        <w:rPr>
          <w:szCs w:val="22"/>
          <w:lang w:val="sk-SK"/>
        </w:rPr>
        <w:t>Čas použiteľnosti veterinárneho lieku zabaleného v neporušenom obale: 2 roky.</w:t>
      </w:r>
    </w:p>
    <w:p w14:paraId="17DEC011" w14:textId="77777777" w:rsidR="00844DE2" w:rsidRPr="006A1AE4" w:rsidRDefault="00844DE2" w:rsidP="00844DE2">
      <w:pPr>
        <w:spacing w:line="240" w:lineRule="auto"/>
        <w:rPr>
          <w:szCs w:val="22"/>
          <w:lang w:val="sk-SK"/>
        </w:rPr>
      </w:pPr>
      <w:r w:rsidRPr="006A1AE4">
        <w:rPr>
          <w:szCs w:val="22"/>
          <w:lang w:val="sk-SK"/>
        </w:rPr>
        <w:t xml:space="preserve">Čas použiteľnosti po prvom otvorení vnútorného obalu: 56 dní. </w:t>
      </w:r>
    </w:p>
    <w:p w14:paraId="577B07AB" w14:textId="77777777" w:rsidR="00844DE2" w:rsidRPr="006A1AE4" w:rsidRDefault="00844DE2" w:rsidP="00844DE2">
      <w:pPr>
        <w:spacing w:line="240" w:lineRule="auto"/>
        <w:rPr>
          <w:szCs w:val="22"/>
          <w:lang w:val="sk-SK"/>
        </w:rPr>
      </w:pPr>
    </w:p>
    <w:p w14:paraId="25E20D81" w14:textId="77777777" w:rsidR="00844DE2" w:rsidRPr="006A1AE4" w:rsidRDefault="00844DE2" w:rsidP="00844DE2">
      <w:pPr>
        <w:spacing w:line="240" w:lineRule="auto"/>
        <w:rPr>
          <w:b/>
          <w:szCs w:val="22"/>
          <w:lang w:val="sk-SK"/>
        </w:rPr>
      </w:pPr>
      <w:r w:rsidRPr="006A1AE4">
        <w:rPr>
          <w:b/>
          <w:szCs w:val="22"/>
          <w:lang w:val="sk-SK"/>
        </w:rPr>
        <w:t xml:space="preserve">6.4 </w:t>
      </w:r>
      <w:r>
        <w:rPr>
          <w:b/>
          <w:szCs w:val="22"/>
          <w:lang w:val="sk-SK"/>
        </w:rPr>
        <w:t xml:space="preserve">     </w:t>
      </w:r>
      <w:r w:rsidRPr="006A1AE4">
        <w:rPr>
          <w:b/>
          <w:szCs w:val="22"/>
          <w:lang w:val="sk-SK"/>
        </w:rPr>
        <w:t>Osobitné bezpečnostné opatrenia na uchovávanie</w:t>
      </w:r>
    </w:p>
    <w:p w14:paraId="6C2CD44B" w14:textId="77777777" w:rsidR="00844DE2" w:rsidRPr="006A1AE4" w:rsidRDefault="00844DE2" w:rsidP="00844DE2">
      <w:pPr>
        <w:spacing w:line="240" w:lineRule="auto"/>
        <w:rPr>
          <w:szCs w:val="22"/>
          <w:lang w:val="sk-SK"/>
        </w:rPr>
      </w:pPr>
    </w:p>
    <w:p w14:paraId="0ED93790" w14:textId="77777777" w:rsidR="00844DE2" w:rsidRPr="006A1AE4" w:rsidRDefault="00844DE2" w:rsidP="00844DE2">
      <w:pPr>
        <w:spacing w:line="240" w:lineRule="auto"/>
        <w:rPr>
          <w:szCs w:val="22"/>
          <w:lang w:val="sk-SK"/>
        </w:rPr>
      </w:pPr>
      <w:r w:rsidRPr="006A1AE4">
        <w:rPr>
          <w:szCs w:val="22"/>
          <w:lang w:val="sk-SK"/>
        </w:rPr>
        <w:t>Tento veterinárny liek nevyžaduje žiadne zvláštne podmienky na uchovávanie.</w:t>
      </w:r>
    </w:p>
    <w:p w14:paraId="3E353B98" w14:textId="77777777" w:rsidR="00844DE2" w:rsidRPr="006A1AE4" w:rsidRDefault="00844DE2" w:rsidP="00844DE2">
      <w:pPr>
        <w:spacing w:line="240" w:lineRule="auto"/>
        <w:rPr>
          <w:szCs w:val="22"/>
          <w:lang w:val="sk-SK"/>
        </w:rPr>
      </w:pPr>
    </w:p>
    <w:p w14:paraId="1B3C1D79" w14:textId="77777777" w:rsidR="00844DE2" w:rsidRPr="00F7683E" w:rsidRDefault="00844DE2" w:rsidP="00844DE2">
      <w:pPr>
        <w:rPr>
          <w:b/>
          <w:bCs/>
          <w:lang w:val="sk-SK"/>
        </w:rPr>
      </w:pPr>
      <w:r w:rsidRPr="00F7683E">
        <w:rPr>
          <w:b/>
          <w:bCs/>
          <w:lang w:val="sk-SK"/>
        </w:rPr>
        <w:t>6.5</w:t>
      </w:r>
      <w:r w:rsidRPr="00F7683E">
        <w:rPr>
          <w:b/>
          <w:bCs/>
          <w:lang w:val="sk-SK"/>
        </w:rPr>
        <w:tab/>
      </w:r>
      <w:r w:rsidRPr="00F7683E">
        <w:rPr>
          <w:b/>
          <w:lang w:val="sk-SK"/>
        </w:rPr>
        <w:t>Charakter a zloženie vnútorného obalu</w:t>
      </w:r>
    </w:p>
    <w:p w14:paraId="6C4369F8" w14:textId="77777777" w:rsidR="00844DE2" w:rsidRPr="006A1AE4" w:rsidRDefault="00844DE2" w:rsidP="00844DE2">
      <w:pPr>
        <w:spacing w:line="240" w:lineRule="auto"/>
        <w:rPr>
          <w:szCs w:val="22"/>
          <w:lang w:val="sk-SK"/>
        </w:rPr>
      </w:pPr>
    </w:p>
    <w:p w14:paraId="71454614" w14:textId="77777777" w:rsidR="00844DE2" w:rsidRPr="006A1AE4" w:rsidRDefault="00844DE2" w:rsidP="00844DE2">
      <w:pPr>
        <w:spacing w:line="240" w:lineRule="auto"/>
        <w:rPr>
          <w:szCs w:val="22"/>
          <w:lang w:val="sk-SK" w:eastAsia="en-GB"/>
        </w:rPr>
      </w:pPr>
      <w:r w:rsidRPr="006A1AE4">
        <w:rPr>
          <w:szCs w:val="22"/>
          <w:lang w:val="sk-SK"/>
        </w:rPr>
        <w:lastRenderedPageBreak/>
        <w:t>Injekčné liekovky zo skla typu I obsahujúce 100 ml alebo 250 ml a polypropylénové injekčné liekovky obsahujúce 100 ml alebo 250 ml, uzavreté poťahovanou bromobutylovou gumenou zátkou a hliníkovým viečkom v kartónovej škatuli.</w:t>
      </w:r>
    </w:p>
    <w:p w14:paraId="099E5831" w14:textId="77777777" w:rsidR="00844DE2" w:rsidRPr="006A1AE4" w:rsidRDefault="00844DE2" w:rsidP="00844DE2">
      <w:pPr>
        <w:spacing w:line="240" w:lineRule="auto"/>
        <w:rPr>
          <w:szCs w:val="22"/>
          <w:lang w:val="sk-SK"/>
        </w:rPr>
      </w:pPr>
    </w:p>
    <w:p w14:paraId="1AAA0B12" w14:textId="71F55773" w:rsidR="00844DE2" w:rsidRPr="006A1AE4" w:rsidRDefault="00844DE2" w:rsidP="00844DE2">
      <w:pPr>
        <w:spacing w:line="240" w:lineRule="auto"/>
        <w:rPr>
          <w:szCs w:val="22"/>
          <w:lang w:val="sk-SK" w:eastAsia="en-GB"/>
        </w:rPr>
      </w:pPr>
      <w:r w:rsidRPr="006A1AE4">
        <w:rPr>
          <w:szCs w:val="22"/>
          <w:lang w:val="sk-SK"/>
        </w:rPr>
        <w:t>Veľkosti balenia:</w:t>
      </w:r>
    </w:p>
    <w:p w14:paraId="08777F05" w14:textId="096609A3" w:rsidR="00844DE2" w:rsidRPr="006A1AE4" w:rsidRDefault="00903DA9" w:rsidP="00844DE2">
      <w:pPr>
        <w:spacing w:line="240" w:lineRule="auto"/>
        <w:rPr>
          <w:szCs w:val="22"/>
          <w:lang w:val="sk-SK" w:eastAsia="en-GB"/>
        </w:rPr>
      </w:pPr>
      <w:r>
        <w:rPr>
          <w:szCs w:val="22"/>
          <w:lang w:val="sk-SK"/>
        </w:rPr>
        <w:t>K</w:t>
      </w:r>
      <w:r w:rsidRPr="006A1AE4">
        <w:rPr>
          <w:szCs w:val="22"/>
          <w:lang w:val="sk-SK"/>
        </w:rPr>
        <w:t>artónov</w:t>
      </w:r>
      <w:r w:rsidR="0082637E">
        <w:rPr>
          <w:szCs w:val="22"/>
          <w:lang w:val="sk-SK"/>
        </w:rPr>
        <w:t>á</w:t>
      </w:r>
      <w:r w:rsidRPr="006A1AE4">
        <w:rPr>
          <w:szCs w:val="22"/>
          <w:lang w:val="sk-SK"/>
        </w:rPr>
        <w:t xml:space="preserve"> škat</w:t>
      </w:r>
      <w:r w:rsidR="0082637E">
        <w:rPr>
          <w:szCs w:val="22"/>
          <w:lang w:val="sk-SK"/>
        </w:rPr>
        <w:t>uľa</w:t>
      </w:r>
      <w:r w:rsidRPr="006A1AE4">
        <w:rPr>
          <w:szCs w:val="22"/>
          <w:lang w:val="sk-SK"/>
        </w:rPr>
        <w:t xml:space="preserve"> </w:t>
      </w:r>
      <w:r>
        <w:rPr>
          <w:szCs w:val="22"/>
          <w:lang w:val="sk-SK"/>
        </w:rPr>
        <w:t xml:space="preserve">s </w:t>
      </w:r>
      <w:r w:rsidR="00844DE2" w:rsidRPr="006A1AE4">
        <w:rPr>
          <w:szCs w:val="22"/>
          <w:lang w:val="sk-SK"/>
        </w:rPr>
        <w:t>1 alebo 12 injekčný</w:t>
      </w:r>
      <w:r w:rsidR="0082637E">
        <w:rPr>
          <w:szCs w:val="22"/>
          <w:lang w:val="sk-SK"/>
        </w:rPr>
        <w:t>mi</w:t>
      </w:r>
      <w:r w:rsidR="00844DE2" w:rsidRPr="006A1AE4">
        <w:rPr>
          <w:szCs w:val="22"/>
          <w:lang w:val="sk-SK"/>
        </w:rPr>
        <w:t xml:space="preserve"> liekov</w:t>
      </w:r>
      <w:r w:rsidR="0082637E">
        <w:rPr>
          <w:szCs w:val="22"/>
          <w:lang w:val="sk-SK"/>
        </w:rPr>
        <w:t>kami</w:t>
      </w:r>
      <w:r w:rsidR="00844DE2" w:rsidRPr="006A1AE4">
        <w:rPr>
          <w:szCs w:val="22"/>
          <w:lang w:val="sk-SK"/>
        </w:rPr>
        <w:t xml:space="preserve"> obsahujúci</w:t>
      </w:r>
      <w:r w:rsidR="0082637E">
        <w:rPr>
          <w:szCs w:val="22"/>
          <w:lang w:val="sk-SK"/>
        </w:rPr>
        <w:t>mi</w:t>
      </w:r>
      <w:r w:rsidR="00844DE2" w:rsidRPr="006A1AE4">
        <w:rPr>
          <w:szCs w:val="22"/>
          <w:lang w:val="sk-SK"/>
        </w:rPr>
        <w:t xml:space="preserve"> 100 ml.</w:t>
      </w:r>
    </w:p>
    <w:p w14:paraId="6B508F3F" w14:textId="204F5DEB" w:rsidR="00844DE2" w:rsidRPr="006A1AE4" w:rsidRDefault="00903DA9" w:rsidP="00844DE2">
      <w:pPr>
        <w:spacing w:line="240" w:lineRule="auto"/>
        <w:rPr>
          <w:szCs w:val="22"/>
          <w:lang w:val="sk-SK" w:eastAsia="en-GB"/>
        </w:rPr>
      </w:pPr>
      <w:r>
        <w:rPr>
          <w:szCs w:val="22"/>
          <w:lang w:val="sk-SK"/>
        </w:rPr>
        <w:t>K</w:t>
      </w:r>
      <w:r w:rsidRPr="006A1AE4">
        <w:rPr>
          <w:szCs w:val="22"/>
          <w:lang w:val="sk-SK"/>
        </w:rPr>
        <w:t>artónov</w:t>
      </w:r>
      <w:r w:rsidR="0082637E">
        <w:rPr>
          <w:szCs w:val="22"/>
          <w:lang w:val="sk-SK"/>
        </w:rPr>
        <w:t>á</w:t>
      </w:r>
      <w:r w:rsidRPr="006A1AE4">
        <w:rPr>
          <w:szCs w:val="22"/>
          <w:lang w:val="sk-SK"/>
        </w:rPr>
        <w:t xml:space="preserve"> škat</w:t>
      </w:r>
      <w:r w:rsidR="0082637E">
        <w:rPr>
          <w:szCs w:val="22"/>
          <w:lang w:val="sk-SK"/>
        </w:rPr>
        <w:t>uľa</w:t>
      </w:r>
      <w:r w:rsidRPr="006A1AE4">
        <w:rPr>
          <w:szCs w:val="22"/>
          <w:lang w:val="sk-SK"/>
        </w:rPr>
        <w:t xml:space="preserve"> </w:t>
      </w:r>
      <w:r>
        <w:rPr>
          <w:szCs w:val="22"/>
          <w:lang w:val="sk-SK"/>
        </w:rPr>
        <w:t xml:space="preserve">s </w:t>
      </w:r>
      <w:r w:rsidR="00844DE2" w:rsidRPr="006A1AE4">
        <w:rPr>
          <w:szCs w:val="22"/>
          <w:lang w:val="sk-SK"/>
        </w:rPr>
        <w:t>1 alebo 12 injekčný</w:t>
      </w:r>
      <w:r w:rsidR="0082637E">
        <w:rPr>
          <w:szCs w:val="22"/>
          <w:lang w:val="sk-SK"/>
        </w:rPr>
        <w:t>mi</w:t>
      </w:r>
      <w:r w:rsidR="00844DE2" w:rsidRPr="006A1AE4">
        <w:rPr>
          <w:szCs w:val="22"/>
          <w:lang w:val="sk-SK"/>
        </w:rPr>
        <w:t xml:space="preserve"> liekov</w:t>
      </w:r>
      <w:r w:rsidR="0082637E">
        <w:rPr>
          <w:szCs w:val="22"/>
          <w:lang w:val="sk-SK"/>
        </w:rPr>
        <w:t>kami</w:t>
      </w:r>
      <w:r w:rsidR="00844DE2" w:rsidRPr="006A1AE4">
        <w:rPr>
          <w:szCs w:val="22"/>
          <w:lang w:val="sk-SK"/>
        </w:rPr>
        <w:t xml:space="preserve"> obsahujúci</w:t>
      </w:r>
      <w:r w:rsidR="0082637E">
        <w:rPr>
          <w:szCs w:val="22"/>
          <w:lang w:val="sk-SK"/>
        </w:rPr>
        <w:t>mi</w:t>
      </w:r>
      <w:r w:rsidR="00844DE2" w:rsidRPr="006A1AE4">
        <w:rPr>
          <w:szCs w:val="22"/>
          <w:lang w:val="sk-SK"/>
        </w:rPr>
        <w:t xml:space="preserve"> 250 ml</w:t>
      </w:r>
      <w:r w:rsidR="0082637E">
        <w:rPr>
          <w:szCs w:val="22"/>
          <w:lang w:val="sk-SK"/>
        </w:rPr>
        <w:t>.</w:t>
      </w:r>
    </w:p>
    <w:p w14:paraId="0C945914" w14:textId="77777777" w:rsidR="00844DE2" w:rsidRDefault="00844DE2" w:rsidP="00844DE2">
      <w:pPr>
        <w:spacing w:line="240" w:lineRule="auto"/>
        <w:rPr>
          <w:szCs w:val="22"/>
          <w:lang w:val="sk-SK"/>
        </w:rPr>
      </w:pPr>
      <w:r w:rsidRPr="006A1AE4">
        <w:rPr>
          <w:szCs w:val="22"/>
          <w:lang w:val="sk-SK"/>
        </w:rPr>
        <w:t>Nie všetky veľkosti balenia sa musia uvádzať na trh.</w:t>
      </w:r>
    </w:p>
    <w:p w14:paraId="322A0B0A" w14:textId="77777777" w:rsidR="00844DE2" w:rsidRPr="006A1AE4" w:rsidRDefault="00844DE2" w:rsidP="00844DE2">
      <w:pPr>
        <w:spacing w:line="240" w:lineRule="auto"/>
        <w:rPr>
          <w:szCs w:val="22"/>
          <w:lang w:val="sk-SK"/>
        </w:rPr>
      </w:pPr>
    </w:p>
    <w:p w14:paraId="11F65002" w14:textId="77777777" w:rsidR="00844DE2" w:rsidRPr="00F7683E" w:rsidRDefault="00844DE2" w:rsidP="00844DE2">
      <w:pPr>
        <w:rPr>
          <w:b/>
          <w:lang w:val="sk-SK"/>
        </w:rPr>
      </w:pPr>
      <w:r w:rsidRPr="00F7683E">
        <w:rPr>
          <w:b/>
          <w:bCs/>
          <w:lang w:val="sk-SK"/>
        </w:rPr>
        <w:t>6.6</w:t>
      </w:r>
      <w:r w:rsidRPr="00F7683E">
        <w:rPr>
          <w:b/>
          <w:bCs/>
          <w:lang w:val="sk-SK"/>
        </w:rPr>
        <w:tab/>
      </w:r>
      <w:r w:rsidRPr="00F7683E">
        <w:rPr>
          <w:b/>
          <w:lang w:val="sk-SK"/>
        </w:rPr>
        <w:t xml:space="preserve">Osobitné bezpečnostné opatrenia na zneškodňovanie nepoužitých veterinárnych liekov, </w:t>
      </w:r>
    </w:p>
    <w:p w14:paraId="31681A3E" w14:textId="77777777" w:rsidR="00844DE2" w:rsidRPr="00F7683E" w:rsidRDefault="00844DE2" w:rsidP="00844DE2">
      <w:pPr>
        <w:rPr>
          <w:b/>
          <w:bCs/>
          <w:lang w:val="sk-SK"/>
        </w:rPr>
      </w:pPr>
      <w:r w:rsidRPr="00F7683E">
        <w:rPr>
          <w:b/>
          <w:lang w:val="sk-SK"/>
        </w:rPr>
        <w:t xml:space="preserve">          prípadne odpadových materiálov vytvorených pri používaní týchto liekov</w:t>
      </w:r>
    </w:p>
    <w:p w14:paraId="01C39B3D" w14:textId="77777777" w:rsidR="00844DE2" w:rsidRPr="006A1AE4" w:rsidRDefault="00844DE2" w:rsidP="00844DE2">
      <w:pPr>
        <w:spacing w:line="240" w:lineRule="auto"/>
        <w:rPr>
          <w:szCs w:val="22"/>
          <w:lang w:val="sk-SK"/>
        </w:rPr>
      </w:pPr>
    </w:p>
    <w:p w14:paraId="4827170D" w14:textId="77777777" w:rsidR="00844DE2" w:rsidRPr="006A1AE4" w:rsidRDefault="00844DE2" w:rsidP="00844DE2">
      <w:pPr>
        <w:spacing w:line="240" w:lineRule="auto"/>
        <w:rPr>
          <w:szCs w:val="22"/>
          <w:lang w:val="sk-SK"/>
        </w:rPr>
      </w:pPr>
      <w:r w:rsidRPr="006A1AE4">
        <w:rPr>
          <w:szCs w:val="22"/>
          <w:lang w:val="sk-SK"/>
        </w:rPr>
        <w:t>Každý nepoužitý veterinárny liek alebo odpadové materiály z tohto veterinárneho lieku musia byť zlikvidované v súlade s miestnymi požiadavkami.</w:t>
      </w:r>
    </w:p>
    <w:p w14:paraId="1EAC27CB" w14:textId="77777777" w:rsidR="00844DE2" w:rsidRDefault="00844DE2" w:rsidP="00844DE2">
      <w:pPr>
        <w:spacing w:line="240" w:lineRule="auto"/>
        <w:rPr>
          <w:b/>
          <w:szCs w:val="22"/>
          <w:lang w:val="sk-SK"/>
        </w:rPr>
      </w:pPr>
    </w:p>
    <w:p w14:paraId="4D7F4799" w14:textId="77777777" w:rsidR="00844DE2" w:rsidRPr="00F7683E" w:rsidRDefault="00844DE2" w:rsidP="00844DE2">
      <w:pPr>
        <w:rPr>
          <w:lang w:val="sk-SK"/>
        </w:rPr>
      </w:pPr>
      <w:r w:rsidRPr="00F7683E">
        <w:rPr>
          <w:b/>
          <w:bCs/>
          <w:lang w:val="sk-SK"/>
        </w:rPr>
        <w:t>7.</w:t>
      </w:r>
      <w:r w:rsidRPr="00F7683E">
        <w:rPr>
          <w:b/>
          <w:bCs/>
          <w:lang w:val="sk-SK"/>
        </w:rPr>
        <w:tab/>
        <w:t xml:space="preserve">DRŽITEĽ ROZHODNUTIA O REGISTRÁCII </w:t>
      </w:r>
    </w:p>
    <w:p w14:paraId="26EAA2E8" w14:textId="77777777" w:rsidR="00844DE2" w:rsidRPr="006A1AE4" w:rsidRDefault="00844DE2" w:rsidP="00844DE2">
      <w:pPr>
        <w:spacing w:line="240" w:lineRule="auto"/>
        <w:rPr>
          <w:szCs w:val="22"/>
          <w:lang w:val="sk-SK"/>
        </w:rPr>
      </w:pPr>
    </w:p>
    <w:p w14:paraId="12786E75" w14:textId="77777777" w:rsidR="00844DE2" w:rsidRPr="006A1AE4" w:rsidRDefault="00844DE2" w:rsidP="00844DE2">
      <w:pPr>
        <w:spacing w:line="240" w:lineRule="auto"/>
        <w:rPr>
          <w:szCs w:val="22"/>
          <w:lang w:val="sk-SK"/>
        </w:rPr>
      </w:pPr>
      <w:r w:rsidRPr="006A1AE4">
        <w:rPr>
          <w:szCs w:val="22"/>
          <w:lang w:val="sk-SK"/>
        </w:rPr>
        <w:t>Le Vet Beheer B.V.</w:t>
      </w:r>
    </w:p>
    <w:p w14:paraId="31323F9E" w14:textId="77777777" w:rsidR="00844DE2" w:rsidRPr="006A1AE4" w:rsidRDefault="00844DE2" w:rsidP="00844DE2">
      <w:pPr>
        <w:spacing w:line="240" w:lineRule="auto"/>
        <w:rPr>
          <w:szCs w:val="22"/>
          <w:lang w:val="sk-SK"/>
        </w:rPr>
      </w:pPr>
      <w:r w:rsidRPr="006A1AE4">
        <w:rPr>
          <w:szCs w:val="22"/>
          <w:lang w:val="sk-SK"/>
        </w:rPr>
        <w:t>Wilgenweg 7</w:t>
      </w:r>
    </w:p>
    <w:p w14:paraId="6FBF6451" w14:textId="77777777" w:rsidR="00844DE2" w:rsidRPr="006A1AE4" w:rsidRDefault="00844DE2" w:rsidP="00844DE2">
      <w:pPr>
        <w:spacing w:line="240" w:lineRule="auto"/>
        <w:rPr>
          <w:szCs w:val="22"/>
          <w:lang w:val="sk-SK"/>
        </w:rPr>
      </w:pPr>
      <w:r w:rsidRPr="006A1AE4">
        <w:rPr>
          <w:szCs w:val="22"/>
          <w:lang w:val="sk-SK"/>
        </w:rPr>
        <w:t>3421 TV Oudewater</w:t>
      </w:r>
    </w:p>
    <w:p w14:paraId="1C78620D" w14:textId="77777777" w:rsidR="00844DE2" w:rsidRPr="006A1AE4" w:rsidRDefault="00844DE2" w:rsidP="00844DE2">
      <w:pPr>
        <w:spacing w:line="240" w:lineRule="auto"/>
        <w:rPr>
          <w:szCs w:val="22"/>
          <w:lang w:val="sk-SK"/>
        </w:rPr>
      </w:pPr>
      <w:r w:rsidRPr="006A1AE4">
        <w:rPr>
          <w:szCs w:val="22"/>
          <w:lang w:val="sk-SK"/>
        </w:rPr>
        <w:t>Holandsko</w:t>
      </w:r>
    </w:p>
    <w:p w14:paraId="5156527B" w14:textId="77777777" w:rsidR="00844DE2" w:rsidRPr="006A1AE4" w:rsidRDefault="00844DE2" w:rsidP="00844DE2">
      <w:pPr>
        <w:spacing w:line="240" w:lineRule="auto"/>
        <w:rPr>
          <w:szCs w:val="22"/>
          <w:lang w:val="sk-SK"/>
        </w:rPr>
      </w:pPr>
    </w:p>
    <w:p w14:paraId="77A716A4" w14:textId="1FD2CA8D" w:rsidR="00844DE2" w:rsidRPr="00F7683E" w:rsidRDefault="00844DE2" w:rsidP="00844DE2">
      <w:pPr>
        <w:rPr>
          <w:b/>
          <w:bCs/>
          <w:lang w:val="sk-SK"/>
        </w:rPr>
      </w:pPr>
      <w:r w:rsidRPr="00F7683E">
        <w:rPr>
          <w:b/>
          <w:bCs/>
          <w:lang w:val="sk-SK"/>
        </w:rPr>
        <w:t>8.</w:t>
      </w:r>
      <w:r w:rsidRPr="00F7683E">
        <w:rPr>
          <w:b/>
          <w:bCs/>
          <w:lang w:val="sk-SK"/>
        </w:rPr>
        <w:tab/>
        <w:t>REGISTRAČNÉ ČÍSLO</w:t>
      </w:r>
    </w:p>
    <w:p w14:paraId="601C893D" w14:textId="77777777" w:rsidR="00844DE2" w:rsidRPr="006A1AE4" w:rsidRDefault="00844DE2" w:rsidP="00844DE2">
      <w:pPr>
        <w:spacing w:line="240" w:lineRule="auto"/>
        <w:rPr>
          <w:szCs w:val="22"/>
          <w:lang w:val="sk-SK"/>
        </w:rPr>
      </w:pPr>
    </w:p>
    <w:p w14:paraId="41C9C625" w14:textId="77777777" w:rsidR="00844DE2" w:rsidRPr="006A1AE4" w:rsidRDefault="00844DE2" w:rsidP="00844DE2">
      <w:pPr>
        <w:spacing w:line="240" w:lineRule="auto"/>
        <w:rPr>
          <w:szCs w:val="22"/>
          <w:lang w:val="sk-SK"/>
        </w:rPr>
      </w:pPr>
      <w:r w:rsidRPr="006A1AE4">
        <w:rPr>
          <w:szCs w:val="22"/>
          <w:lang w:val="sk-SK"/>
        </w:rPr>
        <w:t>96/025/DC/17-S</w:t>
      </w:r>
    </w:p>
    <w:p w14:paraId="74C3633D" w14:textId="77777777" w:rsidR="00844DE2" w:rsidRPr="006A1AE4" w:rsidRDefault="00844DE2" w:rsidP="00844DE2">
      <w:pPr>
        <w:spacing w:line="240" w:lineRule="auto"/>
        <w:rPr>
          <w:szCs w:val="22"/>
          <w:lang w:val="sk-SK"/>
        </w:rPr>
      </w:pPr>
      <w:r>
        <w:rPr>
          <w:szCs w:val="22"/>
          <w:lang w:val="sk-SK"/>
        </w:rPr>
        <w:t xml:space="preserve"> </w:t>
      </w:r>
    </w:p>
    <w:p w14:paraId="06C30749" w14:textId="77777777" w:rsidR="00844DE2" w:rsidRPr="00F7683E" w:rsidRDefault="00844DE2" w:rsidP="00844DE2">
      <w:pPr>
        <w:rPr>
          <w:b/>
          <w:bCs/>
          <w:lang w:val="sk-SK"/>
        </w:rPr>
      </w:pPr>
      <w:r w:rsidRPr="00F7683E">
        <w:rPr>
          <w:b/>
          <w:bCs/>
          <w:lang w:val="sk-SK"/>
        </w:rPr>
        <w:t>9.</w:t>
      </w:r>
      <w:r w:rsidRPr="00F7683E">
        <w:rPr>
          <w:b/>
          <w:bCs/>
          <w:lang w:val="sk-SK"/>
        </w:rPr>
        <w:tab/>
        <w:t>DÁTUM PRVEJ REGISTRÁCIE/PREDĹŽENIA REGISTRÁCIE</w:t>
      </w:r>
    </w:p>
    <w:p w14:paraId="02FB3332" w14:textId="77777777" w:rsidR="00844DE2" w:rsidRPr="006A1AE4" w:rsidRDefault="00844DE2" w:rsidP="00844DE2">
      <w:pPr>
        <w:spacing w:line="240" w:lineRule="auto"/>
        <w:rPr>
          <w:szCs w:val="22"/>
          <w:lang w:val="sk-SK"/>
        </w:rPr>
      </w:pPr>
    </w:p>
    <w:p w14:paraId="79E7B710" w14:textId="68341E0B" w:rsidR="00844DE2" w:rsidRDefault="00844DE2" w:rsidP="00844DE2">
      <w:pPr>
        <w:spacing w:line="240" w:lineRule="auto"/>
        <w:rPr>
          <w:szCs w:val="22"/>
          <w:lang w:val="sk-SK"/>
        </w:rPr>
      </w:pPr>
      <w:r w:rsidRPr="006A1AE4">
        <w:rPr>
          <w:szCs w:val="22"/>
          <w:lang w:val="sk-SK"/>
        </w:rPr>
        <w:t>Dátum prvej registrácie:</w:t>
      </w:r>
      <w:r w:rsidR="0044562D">
        <w:rPr>
          <w:szCs w:val="22"/>
          <w:lang w:val="sk-SK"/>
        </w:rPr>
        <w:t xml:space="preserve"> 06/06/2017</w:t>
      </w:r>
    </w:p>
    <w:p w14:paraId="32718CCD" w14:textId="1B0BCAD0" w:rsidR="00903DA9" w:rsidRPr="00903DA9" w:rsidRDefault="00903DA9" w:rsidP="00844DE2">
      <w:pPr>
        <w:spacing w:line="240" w:lineRule="auto"/>
        <w:rPr>
          <w:szCs w:val="22"/>
          <w:lang w:val="sk-SK"/>
        </w:rPr>
      </w:pPr>
      <w:r w:rsidRPr="00903DA9">
        <w:rPr>
          <w:bCs/>
          <w:lang w:val="sk-SK"/>
        </w:rPr>
        <w:t xml:space="preserve">Dátum posledného predĺženia: </w:t>
      </w:r>
      <w:r w:rsidR="005F2B60">
        <w:rPr>
          <w:bCs/>
          <w:lang w:val="sk-SK"/>
        </w:rPr>
        <w:t>22/06/2022</w:t>
      </w:r>
    </w:p>
    <w:p w14:paraId="4966DFF8" w14:textId="77777777" w:rsidR="00844DE2" w:rsidRPr="006A1AE4" w:rsidRDefault="00844DE2" w:rsidP="00844DE2">
      <w:pPr>
        <w:spacing w:line="240" w:lineRule="auto"/>
        <w:rPr>
          <w:szCs w:val="22"/>
          <w:lang w:val="sk-SK"/>
        </w:rPr>
      </w:pPr>
    </w:p>
    <w:p w14:paraId="0AAB00F1" w14:textId="77777777" w:rsidR="00844DE2" w:rsidRPr="00903DA9" w:rsidRDefault="00844DE2" w:rsidP="00844DE2">
      <w:pPr>
        <w:rPr>
          <w:b/>
          <w:bCs/>
          <w:lang w:val="sk-SK"/>
        </w:rPr>
      </w:pPr>
      <w:r w:rsidRPr="00903DA9">
        <w:rPr>
          <w:b/>
          <w:bCs/>
          <w:lang w:val="sk-SK"/>
        </w:rPr>
        <w:t>10.</w:t>
      </w:r>
      <w:r w:rsidRPr="00903DA9">
        <w:rPr>
          <w:b/>
          <w:bCs/>
          <w:lang w:val="sk-SK"/>
        </w:rPr>
        <w:tab/>
        <w:t>DÁTUM REVÍZIE TEXTU</w:t>
      </w:r>
    </w:p>
    <w:p w14:paraId="5D4FDAD7" w14:textId="77777777" w:rsidR="00844DE2" w:rsidRPr="006A1AE4" w:rsidRDefault="00844DE2" w:rsidP="00844DE2">
      <w:pPr>
        <w:spacing w:line="240" w:lineRule="auto"/>
        <w:rPr>
          <w:szCs w:val="22"/>
          <w:lang w:val="sk-SK"/>
        </w:rPr>
      </w:pPr>
    </w:p>
    <w:p w14:paraId="0C13060D" w14:textId="2E704C34" w:rsidR="00844DE2" w:rsidRPr="006A1AE4" w:rsidRDefault="005F2B60" w:rsidP="00844DE2">
      <w:pPr>
        <w:spacing w:line="240" w:lineRule="auto"/>
        <w:rPr>
          <w:szCs w:val="22"/>
          <w:lang w:val="sk-SK"/>
        </w:rPr>
      </w:pPr>
      <w:r>
        <w:rPr>
          <w:szCs w:val="22"/>
          <w:lang w:val="sk-SK"/>
        </w:rPr>
        <w:t>05/2022</w:t>
      </w:r>
    </w:p>
    <w:p w14:paraId="50DBD34C" w14:textId="77777777" w:rsidR="00844DE2" w:rsidRPr="006A1AE4" w:rsidRDefault="00844DE2" w:rsidP="00844DE2">
      <w:pPr>
        <w:spacing w:line="240" w:lineRule="auto"/>
        <w:rPr>
          <w:b/>
          <w:szCs w:val="22"/>
          <w:lang w:val="sk-SK"/>
        </w:rPr>
      </w:pPr>
      <w:r w:rsidRPr="006A1AE4">
        <w:rPr>
          <w:b/>
          <w:szCs w:val="22"/>
          <w:lang w:val="sk-SK"/>
        </w:rPr>
        <w:t>ZÁKAZ PREDAJA, DODÁVOK A/ALEBO POUŽÍVANIA</w:t>
      </w:r>
    </w:p>
    <w:p w14:paraId="1C45FBC1" w14:textId="77777777" w:rsidR="00844DE2" w:rsidRPr="006A1AE4" w:rsidRDefault="00844DE2" w:rsidP="00844DE2">
      <w:pPr>
        <w:spacing w:line="240" w:lineRule="auto"/>
        <w:rPr>
          <w:szCs w:val="22"/>
          <w:lang w:val="sk-SK"/>
        </w:rPr>
      </w:pPr>
    </w:p>
    <w:p w14:paraId="43D7D93B" w14:textId="77777777" w:rsidR="00844DE2" w:rsidRPr="006A1AE4" w:rsidRDefault="00844DE2" w:rsidP="00844DE2">
      <w:pPr>
        <w:spacing w:line="240" w:lineRule="auto"/>
        <w:rPr>
          <w:szCs w:val="22"/>
          <w:lang w:val="sk-SK"/>
        </w:rPr>
      </w:pPr>
      <w:r w:rsidRPr="006A1AE4">
        <w:rPr>
          <w:b/>
          <w:bCs/>
          <w:szCs w:val="22"/>
          <w:lang w:val="sk-SK"/>
        </w:rPr>
        <w:t>Výdaj lieku je viazaný na osobitné tlačivo lekárskeho predpisu označené šikmým modrým pruhom, len do rúk veterinárneho lekára.</w:t>
      </w:r>
    </w:p>
    <w:p w14:paraId="4AB5762A" w14:textId="77777777" w:rsidR="00844DE2" w:rsidRPr="006A1AE4" w:rsidRDefault="00844DE2" w:rsidP="00844DE2">
      <w:pPr>
        <w:spacing w:line="240" w:lineRule="auto"/>
        <w:rPr>
          <w:szCs w:val="22"/>
          <w:lang w:val="sk-SK"/>
        </w:rPr>
      </w:pPr>
    </w:p>
    <w:p w14:paraId="2E82F8E8" w14:textId="77777777" w:rsidR="00844DE2" w:rsidRPr="006A1AE4" w:rsidRDefault="00844DE2" w:rsidP="00844DE2">
      <w:pPr>
        <w:spacing w:line="240" w:lineRule="auto"/>
        <w:rPr>
          <w:szCs w:val="22"/>
          <w:lang w:val="sk-SK"/>
        </w:rPr>
      </w:pPr>
    </w:p>
    <w:p w14:paraId="7193B957" w14:textId="77777777" w:rsidR="00844DE2" w:rsidRPr="006A1AE4" w:rsidRDefault="00844DE2" w:rsidP="00844DE2">
      <w:pPr>
        <w:spacing w:line="240" w:lineRule="auto"/>
        <w:rPr>
          <w:szCs w:val="22"/>
          <w:lang w:val="sk-SK"/>
        </w:rPr>
      </w:pPr>
    </w:p>
    <w:p w14:paraId="4B3A2F5F" w14:textId="77777777" w:rsidR="00844DE2" w:rsidRPr="006A1AE4" w:rsidRDefault="00844DE2" w:rsidP="00844DE2">
      <w:pPr>
        <w:spacing w:line="240" w:lineRule="auto"/>
        <w:rPr>
          <w:szCs w:val="22"/>
          <w:lang w:val="sk-SK"/>
        </w:rPr>
      </w:pPr>
    </w:p>
    <w:p w14:paraId="12383797" w14:textId="77777777" w:rsidR="00844DE2" w:rsidRPr="006A1AE4" w:rsidRDefault="00844DE2" w:rsidP="00844DE2">
      <w:pPr>
        <w:spacing w:line="240" w:lineRule="auto"/>
        <w:rPr>
          <w:szCs w:val="22"/>
          <w:lang w:val="sk-SK"/>
        </w:rPr>
      </w:pPr>
    </w:p>
    <w:p w14:paraId="11B95ACC" w14:textId="77777777" w:rsidR="00844DE2" w:rsidRPr="006A1AE4" w:rsidRDefault="00844DE2" w:rsidP="00844DE2">
      <w:pPr>
        <w:spacing w:line="240" w:lineRule="auto"/>
        <w:rPr>
          <w:szCs w:val="22"/>
          <w:lang w:val="sk-SK"/>
        </w:rPr>
      </w:pPr>
    </w:p>
    <w:p w14:paraId="0EDD0DC4" w14:textId="77777777" w:rsidR="00844DE2" w:rsidRPr="006A1AE4" w:rsidRDefault="00844DE2" w:rsidP="00844DE2">
      <w:pPr>
        <w:spacing w:line="240" w:lineRule="auto"/>
        <w:rPr>
          <w:szCs w:val="22"/>
          <w:lang w:val="sk-SK"/>
        </w:rPr>
      </w:pPr>
    </w:p>
    <w:p w14:paraId="5165E0E2" w14:textId="77777777" w:rsidR="00844DE2" w:rsidRPr="006A1AE4" w:rsidRDefault="00844DE2" w:rsidP="00844DE2">
      <w:pPr>
        <w:spacing w:line="240" w:lineRule="auto"/>
        <w:rPr>
          <w:szCs w:val="22"/>
          <w:lang w:val="sk-SK"/>
        </w:rPr>
      </w:pPr>
    </w:p>
    <w:p w14:paraId="4C711F48" w14:textId="77777777" w:rsidR="00844DE2" w:rsidRPr="006A1AE4" w:rsidRDefault="00844DE2" w:rsidP="00844DE2">
      <w:pPr>
        <w:spacing w:line="240" w:lineRule="auto"/>
        <w:rPr>
          <w:szCs w:val="22"/>
          <w:lang w:val="sk-SK"/>
        </w:rPr>
      </w:pPr>
    </w:p>
    <w:p w14:paraId="2AC9FD8D" w14:textId="77777777" w:rsidR="00844DE2" w:rsidRPr="006A1AE4" w:rsidRDefault="00844DE2" w:rsidP="00844DE2">
      <w:pPr>
        <w:spacing w:line="240" w:lineRule="auto"/>
        <w:rPr>
          <w:szCs w:val="22"/>
          <w:lang w:val="sk-SK"/>
        </w:rPr>
      </w:pPr>
    </w:p>
    <w:p w14:paraId="2210CF62" w14:textId="77777777" w:rsidR="00844DE2" w:rsidRPr="006A1AE4" w:rsidRDefault="00844DE2" w:rsidP="00844DE2">
      <w:pPr>
        <w:spacing w:line="240" w:lineRule="auto"/>
        <w:rPr>
          <w:szCs w:val="22"/>
          <w:lang w:val="sk-SK"/>
        </w:rPr>
      </w:pPr>
    </w:p>
    <w:p w14:paraId="6CC7E9AA" w14:textId="11F19B8D" w:rsidR="00844DE2" w:rsidRPr="006A1AE4" w:rsidRDefault="00F7683E" w:rsidP="00730A19">
      <w:pPr>
        <w:tabs>
          <w:tab w:val="clear" w:pos="567"/>
        </w:tabs>
        <w:spacing w:after="160" w:line="259" w:lineRule="auto"/>
        <w:rPr>
          <w:szCs w:val="22"/>
          <w:lang w:val="sk-SK"/>
        </w:rPr>
      </w:pPr>
      <w:r>
        <w:rPr>
          <w:szCs w:val="22"/>
          <w:lang w:val="sk-SK"/>
        </w:rPr>
        <w:br w:type="page"/>
      </w:r>
    </w:p>
    <w:p w14:paraId="4CC3F643" w14:textId="77777777" w:rsidR="00F7683E" w:rsidRPr="006A1AE4" w:rsidRDefault="00F7683E" w:rsidP="00F7683E">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lang w:val="sk-SK"/>
        </w:rPr>
      </w:pPr>
      <w:r w:rsidRPr="006A1AE4">
        <w:rPr>
          <w:b/>
          <w:bCs/>
          <w:szCs w:val="22"/>
          <w:lang w:val="sk-SK"/>
        </w:rPr>
        <w:lastRenderedPageBreak/>
        <w:t>ÚDAJE, KTORÉ MAJÚ BYŤ UVEDENÉ NA VONKAJŠOM OBALE</w:t>
      </w:r>
    </w:p>
    <w:p w14:paraId="14CB464E" w14:textId="77777777" w:rsidR="00F7683E" w:rsidRDefault="00F7683E" w:rsidP="00F7683E">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lang w:val="sk-SK"/>
        </w:rPr>
      </w:pPr>
    </w:p>
    <w:p w14:paraId="46037361" w14:textId="30BA38FB" w:rsidR="00844DE2" w:rsidRDefault="00F7683E" w:rsidP="00F7683E">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lang w:val="sk-SK"/>
        </w:rPr>
      </w:pPr>
      <w:r w:rsidRPr="006A1AE4">
        <w:rPr>
          <w:b/>
          <w:bCs/>
          <w:szCs w:val="22"/>
          <w:lang w:val="sk-SK"/>
        </w:rPr>
        <w:t>Vonkajšia – kartónová škatuľa</w:t>
      </w:r>
    </w:p>
    <w:p w14:paraId="7328B1A6" w14:textId="77777777" w:rsidR="00F7683E" w:rsidRPr="006A1AE4" w:rsidRDefault="00F7683E" w:rsidP="00F7683E">
      <w:pPr>
        <w:tabs>
          <w:tab w:val="clear" w:pos="567"/>
          <w:tab w:val="left" w:pos="708"/>
        </w:tabs>
        <w:spacing w:line="240" w:lineRule="auto"/>
        <w:rPr>
          <w:szCs w:val="22"/>
          <w:lang w:val="sk-SK"/>
        </w:rPr>
      </w:pPr>
    </w:p>
    <w:p w14:paraId="0D6E3B50"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1.</w:t>
      </w:r>
      <w:r w:rsidRPr="006A1AE4">
        <w:rPr>
          <w:b/>
          <w:bCs/>
          <w:szCs w:val="22"/>
          <w:lang w:val="sk-SK"/>
        </w:rPr>
        <w:tab/>
        <w:t>NÁZOV VETERINÁRNEHO LIEKU</w:t>
      </w:r>
    </w:p>
    <w:p w14:paraId="58E63531" w14:textId="77777777" w:rsidR="00844DE2" w:rsidRPr="006A1AE4" w:rsidRDefault="00844DE2" w:rsidP="00844DE2">
      <w:pPr>
        <w:tabs>
          <w:tab w:val="clear" w:pos="567"/>
          <w:tab w:val="left" w:pos="708"/>
        </w:tabs>
        <w:spacing w:line="240" w:lineRule="auto"/>
        <w:rPr>
          <w:szCs w:val="22"/>
          <w:lang w:val="sk-SK"/>
        </w:rPr>
      </w:pPr>
    </w:p>
    <w:p w14:paraId="12937D6F"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Repose 500 mg/ml injekčný roztok</w:t>
      </w:r>
    </w:p>
    <w:p w14:paraId="3F3FBCA1"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pentobarbital sodný</w:t>
      </w:r>
    </w:p>
    <w:p w14:paraId="1D80DFAE" w14:textId="77777777" w:rsidR="00844DE2" w:rsidRPr="006A1AE4" w:rsidRDefault="00844DE2" w:rsidP="00844DE2">
      <w:pPr>
        <w:tabs>
          <w:tab w:val="clear" w:pos="567"/>
          <w:tab w:val="left" w:pos="708"/>
        </w:tabs>
        <w:spacing w:line="240" w:lineRule="auto"/>
        <w:rPr>
          <w:szCs w:val="22"/>
          <w:lang w:val="sk-SK"/>
        </w:rPr>
      </w:pPr>
    </w:p>
    <w:p w14:paraId="7411D0A7" w14:textId="3D827EA9"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2.</w:t>
      </w:r>
      <w:r w:rsidRPr="006A1AE4">
        <w:rPr>
          <w:b/>
          <w:bCs/>
          <w:szCs w:val="22"/>
          <w:lang w:val="sk-SK"/>
        </w:rPr>
        <w:tab/>
        <w:t xml:space="preserve">ÚČINNÉ LÁTKY </w:t>
      </w:r>
    </w:p>
    <w:p w14:paraId="6A7E8A94" w14:textId="77777777" w:rsidR="00844DE2" w:rsidRPr="006A1AE4" w:rsidRDefault="00844DE2" w:rsidP="00844DE2">
      <w:pPr>
        <w:tabs>
          <w:tab w:val="clear" w:pos="567"/>
          <w:tab w:val="left" w:pos="708"/>
        </w:tabs>
        <w:spacing w:line="240" w:lineRule="auto"/>
        <w:rPr>
          <w:szCs w:val="22"/>
          <w:lang w:val="sk-SK"/>
        </w:rPr>
      </w:pPr>
    </w:p>
    <w:p w14:paraId="13974FF9" w14:textId="77777777" w:rsidR="00844DE2" w:rsidRPr="006A1AE4" w:rsidRDefault="00844DE2" w:rsidP="00844DE2">
      <w:pPr>
        <w:pStyle w:val="Nadpis4"/>
        <w:rPr>
          <w:szCs w:val="22"/>
          <w:u w:val="none"/>
          <w:lang w:val="sk-SK"/>
        </w:rPr>
      </w:pPr>
      <w:r w:rsidRPr="006A1AE4">
        <w:rPr>
          <w:szCs w:val="22"/>
          <w:u w:val="none"/>
          <w:lang w:val="sk-SK"/>
        </w:rPr>
        <w:t>1 ml obsahuje:</w:t>
      </w:r>
    </w:p>
    <w:p w14:paraId="6FB46E97" w14:textId="77777777" w:rsidR="00844DE2" w:rsidRPr="006A1AE4" w:rsidRDefault="00844DE2" w:rsidP="00844DE2">
      <w:pPr>
        <w:spacing w:line="240" w:lineRule="auto"/>
        <w:rPr>
          <w:noProof/>
          <w:szCs w:val="22"/>
          <w:lang w:val="sk-SK"/>
        </w:rPr>
      </w:pPr>
      <w:r w:rsidRPr="006A1AE4">
        <w:rPr>
          <w:noProof/>
          <w:szCs w:val="22"/>
          <w:lang w:val="sk-SK"/>
        </w:rPr>
        <w:t>Pentobarbitalum natricum</w:t>
      </w:r>
      <w:r w:rsidRPr="006A1AE4">
        <w:rPr>
          <w:noProof/>
          <w:szCs w:val="22"/>
          <w:lang w:val="sk-SK"/>
        </w:rPr>
        <w:tab/>
      </w:r>
      <w:r w:rsidRPr="006A1AE4">
        <w:rPr>
          <w:noProof/>
          <w:szCs w:val="22"/>
          <w:lang w:val="sk-SK"/>
        </w:rPr>
        <w:tab/>
        <w:t>500 mg</w:t>
      </w:r>
    </w:p>
    <w:p w14:paraId="78038B71" w14:textId="77777777" w:rsidR="00844DE2" w:rsidRPr="006A1AE4" w:rsidRDefault="00844DE2" w:rsidP="00844DE2">
      <w:pPr>
        <w:spacing w:line="240" w:lineRule="auto"/>
        <w:rPr>
          <w:noProof/>
          <w:szCs w:val="22"/>
          <w:lang w:val="sk-SK"/>
        </w:rPr>
      </w:pPr>
      <w:r w:rsidRPr="006A1AE4">
        <w:rPr>
          <w:noProof/>
          <w:szCs w:val="22"/>
          <w:lang w:val="sk-SK"/>
        </w:rPr>
        <w:t>(ekv. 455,7 mg Pentobarbitalum)</w:t>
      </w:r>
    </w:p>
    <w:p w14:paraId="494DAECA" w14:textId="77777777" w:rsidR="00844DE2" w:rsidRPr="006A1AE4" w:rsidRDefault="00844DE2" w:rsidP="00844DE2">
      <w:pPr>
        <w:pStyle w:val="BODY"/>
        <w:spacing w:after="0"/>
        <w:rPr>
          <w:szCs w:val="22"/>
          <w:lang w:val="sk-SK"/>
        </w:rPr>
      </w:pPr>
    </w:p>
    <w:p w14:paraId="44375F56"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lang w:val="sk-SK"/>
        </w:rPr>
      </w:pPr>
      <w:r w:rsidRPr="006A1AE4">
        <w:rPr>
          <w:b/>
          <w:bCs/>
          <w:szCs w:val="22"/>
          <w:lang w:val="sk-SK"/>
        </w:rPr>
        <w:t>3.</w:t>
      </w:r>
      <w:r w:rsidRPr="006A1AE4">
        <w:rPr>
          <w:b/>
          <w:bCs/>
          <w:szCs w:val="22"/>
          <w:lang w:val="sk-SK"/>
        </w:rPr>
        <w:tab/>
        <w:t>LIEKOVÁ FORMA</w:t>
      </w:r>
    </w:p>
    <w:p w14:paraId="1B514BEC" w14:textId="77777777" w:rsidR="00844DE2" w:rsidRPr="006A1AE4" w:rsidRDefault="00844DE2" w:rsidP="00844DE2">
      <w:pPr>
        <w:tabs>
          <w:tab w:val="clear" w:pos="567"/>
          <w:tab w:val="left" w:pos="708"/>
        </w:tabs>
        <w:spacing w:line="240" w:lineRule="auto"/>
        <w:rPr>
          <w:szCs w:val="22"/>
          <w:lang w:val="sk-SK"/>
        </w:rPr>
      </w:pPr>
    </w:p>
    <w:p w14:paraId="18DA62DF" w14:textId="77777777" w:rsidR="00844DE2" w:rsidRPr="006A1AE4" w:rsidRDefault="00844DE2" w:rsidP="00844DE2">
      <w:pPr>
        <w:tabs>
          <w:tab w:val="clear" w:pos="567"/>
          <w:tab w:val="left" w:pos="708"/>
        </w:tabs>
        <w:spacing w:line="240" w:lineRule="auto"/>
        <w:rPr>
          <w:szCs w:val="22"/>
          <w:lang w:val="sk-SK"/>
        </w:rPr>
      </w:pPr>
      <w:r w:rsidRPr="006A1AE4">
        <w:rPr>
          <w:szCs w:val="22"/>
          <w:highlight w:val="lightGray"/>
          <w:lang w:val="sk-SK"/>
        </w:rPr>
        <w:t>Injekčný roztok</w:t>
      </w:r>
    </w:p>
    <w:p w14:paraId="0D0FB917" w14:textId="77777777" w:rsidR="00844DE2" w:rsidRPr="006A1AE4" w:rsidRDefault="00844DE2" w:rsidP="00844DE2">
      <w:pPr>
        <w:tabs>
          <w:tab w:val="clear" w:pos="567"/>
          <w:tab w:val="left" w:pos="708"/>
        </w:tabs>
        <w:spacing w:line="240" w:lineRule="auto"/>
        <w:rPr>
          <w:szCs w:val="22"/>
          <w:lang w:val="sk-SK"/>
        </w:rPr>
      </w:pPr>
    </w:p>
    <w:p w14:paraId="2F3C640C" w14:textId="77777777" w:rsidR="00844DE2" w:rsidRPr="006A1AE4" w:rsidRDefault="00844DE2" w:rsidP="00844DE2">
      <w:pPr>
        <w:pBdr>
          <w:top w:val="single" w:sz="4" w:space="0"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4.</w:t>
      </w:r>
      <w:r w:rsidRPr="006A1AE4">
        <w:rPr>
          <w:b/>
          <w:bCs/>
          <w:szCs w:val="22"/>
          <w:lang w:val="sk-SK"/>
        </w:rPr>
        <w:tab/>
        <w:t>VEĽKOSŤ BALENIA</w:t>
      </w:r>
    </w:p>
    <w:p w14:paraId="3AD6FF25" w14:textId="77777777" w:rsidR="00844DE2" w:rsidRPr="006A1AE4" w:rsidRDefault="00844DE2" w:rsidP="00844DE2">
      <w:pPr>
        <w:tabs>
          <w:tab w:val="clear" w:pos="567"/>
          <w:tab w:val="left" w:pos="708"/>
        </w:tabs>
        <w:spacing w:line="240" w:lineRule="auto"/>
        <w:rPr>
          <w:szCs w:val="22"/>
          <w:lang w:val="sk-SK"/>
        </w:rPr>
      </w:pPr>
    </w:p>
    <w:p w14:paraId="6506FFA9"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100 ml</w:t>
      </w:r>
    </w:p>
    <w:p w14:paraId="588AF2B3" w14:textId="77777777" w:rsidR="00844DE2" w:rsidRPr="006A1AE4" w:rsidRDefault="00844DE2" w:rsidP="00844DE2">
      <w:pPr>
        <w:tabs>
          <w:tab w:val="clear" w:pos="567"/>
          <w:tab w:val="left" w:pos="708"/>
        </w:tabs>
        <w:spacing w:line="240" w:lineRule="auto"/>
        <w:rPr>
          <w:szCs w:val="22"/>
          <w:lang w:val="sk-SK"/>
        </w:rPr>
      </w:pPr>
      <w:r w:rsidRPr="006A1AE4">
        <w:rPr>
          <w:szCs w:val="22"/>
          <w:highlight w:val="lightGray"/>
          <w:lang w:val="sk-SK"/>
        </w:rPr>
        <w:t>250 ml</w:t>
      </w:r>
    </w:p>
    <w:p w14:paraId="658DA3FA" w14:textId="77777777" w:rsidR="00844DE2" w:rsidRPr="006A1AE4" w:rsidRDefault="00844DE2" w:rsidP="00844DE2">
      <w:pPr>
        <w:tabs>
          <w:tab w:val="clear" w:pos="567"/>
          <w:tab w:val="left" w:pos="708"/>
        </w:tabs>
        <w:spacing w:line="240" w:lineRule="auto"/>
        <w:rPr>
          <w:szCs w:val="22"/>
          <w:highlight w:val="lightGray"/>
          <w:lang w:val="sk-SK"/>
        </w:rPr>
      </w:pPr>
      <w:r w:rsidRPr="006A1AE4">
        <w:rPr>
          <w:szCs w:val="22"/>
          <w:highlight w:val="lightGray"/>
          <w:lang w:val="sk-SK"/>
        </w:rPr>
        <w:t>12 x 100 ml</w:t>
      </w:r>
    </w:p>
    <w:p w14:paraId="05D89DB1" w14:textId="77777777" w:rsidR="00844DE2" w:rsidRPr="006A1AE4" w:rsidRDefault="00844DE2" w:rsidP="00844DE2">
      <w:pPr>
        <w:tabs>
          <w:tab w:val="clear" w:pos="567"/>
          <w:tab w:val="left" w:pos="708"/>
        </w:tabs>
        <w:spacing w:line="240" w:lineRule="auto"/>
        <w:rPr>
          <w:szCs w:val="22"/>
          <w:lang w:val="sk-SK"/>
        </w:rPr>
      </w:pPr>
      <w:r w:rsidRPr="006A1AE4">
        <w:rPr>
          <w:szCs w:val="22"/>
          <w:highlight w:val="lightGray"/>
          <w:lang w:val="sk-SK"/>
        </w:rPr>
        <w:t>12 x 250 ml</w:t>
      </w:r>
    </w:p>
    <w:p w14:paraId="62264A0B" w14:textId="77777777" w:rsidR="00844DE2" w:rsidRPr="006A1AE4" w:rsidRDefault="00844DE2" w:rsidP="00844DE2">
      <w:pPr>
        <w:tabs>
          <w:tab w:val="clear" w:pos="567"/>
          <w:tab w:val="left" w:pos="708"/>
        </w:tabs>
        <w:spacing w:line="240" w:lineRule="auto"/>
        <w:rPr>
          <w:szCs w:val="22"/>
          <w:lang w:val="sk-SK"/>
        </w:rPr>
      </w:pPr>
    </w:p>
    <w:p w14:paraId="71F3716B"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5.</w:t>
      </w:r>
      <w:r w:rsidRPr="006A1AE4">
        <w:rPr>
          <w:b/>
          <w:bCs/>
          <w:szCs w:val="22"/>
          <w:lang w:val="sk-SK"/>
        </w:rPr>
        <w:tab/>
        <w:t>CIEĽOVÉ DRUHY</w:t>
      </w:r>
    </w:p>
    <w:p w14:paraId="23530584" w14:textId="77777777" w:rsidR="00844DE2" w:rsidRPr="006A1AE4" w:rsidRDefault="00844DE2" w:rsidP="00844DE2">
      <w:pPr>
        <w:tabs>
          <w:tab w:val="clear" w:pos="567"/>
          <w:tab w:val="left" w:pos="708"/>
        </w:tabs>
        <w:spacing w:line="240" w:lineRule="auto"/>
        <w:rPr>
          <w:szCs w:val="22"/>
          <w:lang w:val="sk-SK"/>
        </w:rPr>
      </w:pPr>
    </w:p>
    <w:p w14:paraId="4307654E" w14:textId="77777777" w:rsidR="00844DE2" w:rsidRPr="006A1AE4" w:rsidRDefault="00844DE2" w:rsidP="00844DE2">
      <w:pPr>
        <w:tabs>
          <w:tab w:val="clear" w:pos="567"/>
          <w:tab w:val="left" w:pos="708"/>
        </w:tabs>
        <w:spacing w:line="240" w:lineRule="auto"/>
        <w:rPr>
          <w:rFonts w:eastAsia="Cambria"/>
          <w:szCs w:val="22"/>
          <w:lang w:val="sk-SK" w:eastAsia="ja-JP"/>
        </w:rPr>
      </w:pPr>
      <w:r>
        <w:rPr>
          <w:rFonts w:eastAsia="Cambria"/>
          <w:szCs w:val="22"/>
          <w:lang w:val="sk-SK" w:eastAsia="ja-JP"/>
        </w:rPr>
        <w:t>Psy, mačky, hlodavce, králiky</w:t>
      </w:r>
      <w:r w:rsidRPr="006A1AE4">
        <w:rPr>
          <w:rFonts w:eastAsia="Cambria"/>
          <w:szCs w:val="22"/>
          <w:lang w:val="sk-SK" w:eastAsia="ja-JP"/>
        </w:rPr>
        <w:t>, hovädzí dobytok, ovce, kozy, ošípané, kone a norky.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CA4CBA" w:rsidRPr="006A1AE4" w14:paraId="77F6B5DA" w14:textId="77777777" w:rsidTr="00C45DCE">
        <w:tc>
          <w:tcPr>
            <w:tcW w:w="9211" w:type="dxa"/>
            <w:tcBorders>
              <w:top w:val="nil"/>
              <w:left w:val="nil"/>
              <w:bottom w:val="nil"/>
              <w:right w:val="nil"/>
            </w:tcBorders>
            <w:shd w:val="clear" w:color="auto" w:fill="BFBFBF"/>
          </w:tcPr>
          <w:p w14:paraId="1EF195AD" w14:textId="77777777" w:rsidR="00CA4CBA" w:rsidRPr="006A1AE4" w:rsidRDefault="00CA4CBA" w:rsidP="00C45DCE">
            <w:pPr>
              <w:tabs>
                <w:tab w:val="clear" w:pos="567"/>
                <w:tab w:val="left" w:pos="708"/>
              </w:tabs>
              <w:spacing w:line="240" w:lineRule="auto"/>
              <w:rPr>
                <w:noProof/>
                <w:szCs w:val="22"/>
                <w:lang w:val="sk-SK" w:eastAsia="nl-NL"/>
              </w:rPr>
            </w:pPr>
          </w:p>
          <w:p w14:paraId="3507DD46" w14:textId="77777777" w:rsidR="00CA4CBA" w:rsidRPr="006A1AE4" w:rsidRDefault="00CA4CBA" w:rsidP="00C45DCE">
            <w:pPr>
              <w:tabs>
                <w:tab w:val="clear" w:pos="567"/>
                <w:tab w:val="left" w:pos="708"/>
              </w:tabs>
              <w:spacing w:line="240" w:lineRule="auto"/>
              <w:rPr>
                <w:noProof/>
                <w:szCs w:val="22"/>
                <w:lang w:val="sk-SK" w:eastAsia="nl-NL"/>
              </w:rPr>
            </w:pPr>
            <w:r w:rsidRPr="006A1AE4">
              <w:rPr>
                <w:noProof/>
                <w:szCs w:val="22"/>
                <w:lang w:val="sk-SK" w:eastAsia="sk-SK"/>
              </w:rPr>
              <w:drawing>
                <wp:inline distT="0" distB="0" distL="0" distR="0" wp14:anchorId="4EAB5518" wp14:editId="1DEC5EF3">
                  <wp:extent cx="665480" cy="482600"/>
                  <wp:effectExtent l="0" t="0" r="1270" b="0"/>
                  <wp:docPr id="31" name="Obrázok 30" descr="http://www.ifaheurope.org/images/Dog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ifaheurope.org/images/Dog_pict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480" cy="482600"/>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100352F7" wp14:editId="6A929A88">
                  <wp:extent cx="373380" cy="351155"/>
                  <wp:effectExtent l="0" t="0" r="7620" b="0"/>
                  <wp:docPr id="32" name="Obrázok 29" descr="http://www.ifaheurope.org/images/Cat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www.ifaheurope.org/images/Cat_pict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 cy="351155"/>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153F3437" wp14:editId="34C2EF88">
                  <wp:extent cx="417195" cy="307340"/>
                  <wp:effectExtent l="0" t="0" r="1905" b="0"/>
                  <wp:docPr id="33" name="Obrázok 28" descr="http://www.ifaheurope.org/images/Rabbit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www.ifaheurope.org/images/Rabbit_pict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 cy="307340"/>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356C0E2C" wp14:editId="0D6878B1">
                  <wp:extent cx="570865" cy="307340"/>
                  <wp:effectExtent l="0" t="0" r="635" b="0"/>
                  <wp:docPr id="34"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r="5220" b="3030"/>
                          <a:stretch>
                            <a:fillRect/>
                          </a:stretch>
                        </pic:blipFill>
                        <pic:spPr bwMode="auto">
                          <a:xfrm>
                            <a:off x="0" y="0"/>
                            <a:ext cx="570865" cy="307340"/>
                          </a:xfrm>
                          <a:prstGeom prst="rect">
                            <a:avLst/>
                          </a:prstGeom>
                          <a:noFill/>
                          <a:ln>
                            <a:noFill/>
                          </a:ln>
                        </pic:spPr>
                      </pic:pic>
                    </a:graphicData>
                  </a:graphic>
                </wp:inline>
              </w:drawing>
            </w:r>
            <w:r w:rsidRPr="006A1AE4">
              <w:rPr>
                <w:noProof/>
                <w:szCs w:val="22"/>
                <w:lang w:val="sk-SK" w:eastAsia="sk-SK"/>
              </w:rPr>
              <w:drawing>
                <wp:inline distT="0" distB="0" distL="0" distR="0" wp14:anchorId="7BEAD572" wp14:editId="7B0B6AA0">
                  <wp:extent cx="629285" cy="263525"/>
                  <wp:effectExtent l="0" t="0" r="0" b="3175"/>
                  <wp:docPr id="35" name="Obrázok 26" descr="http://www.inspectallservices.com/sites/inspectallservicescom/exceptions/stylesheets/images/icon-roden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nspectallservices.com/sites/inspectallservicescom/exceptions/stylesheets/images/icon-rodent@2x.png"/>
                          <pic:cNvPicPr>
                            <a:picLocks noChangeAspect="1" noChangeArrowheads="1"/>
                          </pic:cNvPicPr>
                        </pic:nvPicPr>
                        <pic:blipFill>
                          <a:blip r:embed="rId11" cstate="print">
                            <a:extLst>
                              <a:ext uri="{28A0092B-C50C-407E-A947-70E740481C1C}">
                                <a14:useLocalDpi xmlns:a14="http://schemas.microsoft.com/office/drawing/2010/main" val="0"/>
                              </a:ext>
                            </a:extLst>
                          </a:blip>
                          <a:srcRect r="-21054" b="9677"/>
                          <a:stretch>
                            <a:fillRect/>
                          </a:stretch>
                        </pic:blipFill>
                        <pic:spPr bwMode="auto">
                          <a:xfrm>
                            <a:off x="0" y="0"/>
                            <a:ext cx="629285" cy="263525"/>
                          </a:xfrm>
                          <a:prstGeom prst="rect">
                            <a:avLst/>
                          </a:prstGeom>
                          <a:noFill/>
                          <a:ln>
                            <a:noFill/>
                          </a:ln>
                        </pic:spPr>
                      </pic:pic>
                    </a:graphicData>
                  </a:graphic>
                </wp:inline>
              </w:drawing>
            </w:r>
          </w:p>
          <w:p w14:paraId="09C08E97" w14:textId="77777777" w:rsidR="00CA4CBA" w:rsidRPr="006A1AE4" w:rsidRDefault="00CA4CBA" w:rsidP="00C45DCE">
            <w:pPr>
              <w:tabs>
                <w:tab w:val="clear" w:pos="567"/>
                <w:tab w:val="left" w:pos="708"/>
              </w:tabs>
              <w:spacing w:line="240" w:lineRule="auto"/>
              <w:rPr>
                <w:noProof/>
                <w:szCs w:val="22"/>
                <w:lang w:val="sk-SK" w:eastAsia="nl-NL"/>
              </w:rPr>
            </w:pPr>
            <w:r w:rsidRPr="006A1AE4">
              <w:rPr>
                <w:noProof/>
                <w:szCs w:val="22"/>
                <w:lang w:val="sk-SK" w:eastAsia="sk-SK"/>
              </w:rPr>
              <w:drawing>
                <wp:inline distT="0" distB="0" distL="0" distR="0" wp14:anchorId="000671D7" wp14:editId="124A065F">
                  <wp:extent cx="914400" cy="600075"/>
                  <wp:effectExtent l="0" t="0" r="0" b="9525"/>
                  <wp:docPr id="36" name="Obrázok 25" descr="http://www.ifaheurope.org/images/Cattle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http://www.ifaheurope.org/images/Cattle_pict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3CE32602" wp14:editId="7135E466">
                  <wp:extent cx="636270" cy="461010"/>
                  <wp:effectExtent l="0" t="0" r="0" b="0"/>
                  <wp:docPr id="37" name="Obrázok 24" descr="http://www.ifaheurope.org/images/Sheep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http://www.ifaheurope.org/images/Sheep_pict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270" cy="461010"/>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3B88043B" wp14:editId="6C1729EA">
                  <wp:extent cx="665480" cy="504825"/>
                  <wp:effectExtent l="0" t="0" r="1270" b="9525"/>
                  <wp:docPr id="38" name="Obrázok 23" descr="http://www.ifaheurope.org/images/Goat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http://www.ifaheurope.org/images/Goat_pict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5480" cy="504825"/>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4FAFF815" wp14:editId="2CCD240F">
                  <wp:extent cx="841375" cy="475615"/>
                  <wp:effectExtent l="0" t="0" r="0" b="635"/>
                  <wp:docPr id="39" name="Obrázok 22" descr="http://www.ifaheurope.org/images/Pig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http://www.ifaheurope.org/images/Pigpict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1375" cy="475615"/>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54ED128A" wp14:editId="25ED0FBA">
                  <wp:extent cx="943610" cy="723900"/>
                  <wp:effectExtent l="0" t="0" r="8890" b="0"/>
                  <wp:docPr id="40"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3610" cy="723900"/>
                          </a:xfrm>
                          <a:prstGeom prst="rect">
                            <a:avLst/>
                          </a:prstGeom>
                          <a:noFill/>
                          <a:ln>
                            <a:noFill/>
                          </a:ln>
                        </pic:spPr>
                      </pic:pic>
                    </a:graphicData>
                  </a:graphic>
                </wp:inline>
              </w:drawing>
            </w:r>
          </w:p>
          <w:p w14:paraId="3B2AE743" w14:textId="77777777" w:rsidR="00CA4CBA" w:rsidRPr="006A1AE4" w:rsidRDefault="00CA4CBA" w:rsidP="00C45DCE">
            <w:pPr>
              <w:tabs>
                <w:tab w:val="clear" w:pos="567"/>
                <w:tab w:val="left" w:pos="708"/>
              </w:tabs>
              <w:spacing w:line="240" w:lineRule="auto"/>
              <w:rPr>
                <w:szCs w:val="22"/>
                <w:lang w:val="sk-SK"/>
              </w:rPr>
            </w:pPr>
          </w:p>
        </w:tc>
      </w:tr>
    </w:tbl>
    <w:p w14:paraId="0DC63EB3" w14:textId="77777777" w:rsidR="00844DE2" w:rsidRPr="006A1AE4" w:rsidRDefault="00844DE2" w:rsidP="00844DE2">
      <w:pPr>
        <w:tabs>
          <w:tab w:val="clear" w:pos="567"/>
          <w:tab w:val="left" w:pos="708"/>
        </w:tabs>
        <w:spacing w:line="240" w:lineRule="auto"/>
        <w:rPr>
          <w:szCs w:val="22"/>
          <w:lang w:val="sk-SK"/>
        </w:rPr>
      </w:pPr>
    </w:p>
    <w:p w14:paraId="096018F2"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lang w:val="sk-SK"/>
        </w:rPr>
      </w:pPr>
      <w:r w:rsidRPr="006A1AE4">
        <w:rPr>
          <w:b/>
          <w:bCs/>
          <w:szCs w:val="22"/>
          <w:lang w:val="sk-SK"/>
        </w:rPr>
        <w:t>6.</w:t>
      </w:r>
      <w:r w:rsidRPr="006A1AE4">
        <w:rPr>
          <w:b/>
          <w:bCs/>
          <w:szCs w:val="22"/>
          <w:lang w:val="sk-SK"/>
        </w:rPr>
        <w:tab/>
        <w:t>INDIKÁCIA (-IE)</w:t>
      </w:r>
    </w:p>
    <w:p w14:paraId="46A9AD11" w14:textId="77777777" w:rsidR="00844DE2" w:rsidRPr="006A1AE4" w:rsidRDefault="00844DE2" w:rsidP="00844DE2">
      <w:pPr>
        <w:tabs>
          <w:tab w:val="clear" w:pos="567"/>
          <w:tab w:val="left" w:pos="708"/>
        </w:tabs>
        <w:spacing w:line="240" w:lineRule="auto"/>
        <w:rPr>
          <w:szCs w:val="22"/>
          <w:lang w:val="sk-SK"/>
        </w:rPr>
      </w:pPr>
    </w:p>
    <w:p w14:paraId="0CA143C8" w14:textId="77777777" w:rsidR="00844DE2" w:rsidRPr="006A1AE4" w:rsidRDefault="00844DE2" w:rsidP="00844DE2">
      <w:pPr>
        <w:tabs>
          <w:tab w:val="clear" w:pos="567"/>
          <w:tab w:val="left" w:pos="708"/>
        </w:tabs>
        <w:spacing w:line="240" w:lineRule="auto"/>
        <w:rPr>
          <w:szCs w:val="22"/>
          <w:lang w:val="sk-SK"/>
        </w:rPr>
      </w:pPr>
    </w:p>
    <w:p w14:paraId="21B2126B"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7.</w:t>
      </w:r>
      <w:r w:rsidRPr="006A1AE4">
        <w:rPr>
          <w:b/>
          <w:bCs/>
          <w:szCs w:val="22"/>
          <w:lang w:val="sk-SK"/>
        </w:rPr>
        <w:tab/>
        <w:t>SPÔSOB A CESTA PODANIA LIEKU</w:t>
      </w:r>
    </w:p>
    <w:p w14:paraId="477966A4" w14:textId="77777777" w:rsidR="00844DE2" w:rsidRPr="006A1AE4" w:rsidRDefault="00844DE2" w:rsidP="00844DE2">
      <w:pPr>
        <w:tabs>
          <w:tab w:val="clear" w:pos="567"/>
          <w:tab w:val="left" w:pos="708"/>
        </w:tabs>
        <w:spacing w:line="240" w:lineRule="auto"/>
        <w:rPr>
          <w:szCs w:val="22"/>
          <w:lang w:val="sk-SK"/>
        </w:rPr>
      </w:pPr>
    </w:p>
    <w:p w14:paraId="17637E44" w14:textId="77777777" w:rsidR="00844DE2" w:rsidRPr="006A1AE4" w:rsidRDefault="00844DE2" w:rsidP="00844DE2">
      <w:pPr>
        <w:tabs>
          <w:tab w:val="clear" w:pos="567"/>
          <w:tab w:val="left" w:pos="708"/>
        </w:tabs>
        <w:spacing w:line="240" w:lineRule="auto"/>
        <w:rPr>
          <w:rFonts w:eastAsia="Cambria"/>
          <w:szCs w:val="22"/>
          <w:lang w:val="sk-SK"/>
        </w:rPr>
      </w:pPr>
      <w:r w:rsidRPr="006A1AE4">
        <w:rPr>
          <w:rFonts w:eastAsia="Cambria"/>
          <w:szCs w:val="22"/>
          <w:lang w:val="sk-SK"/>
        </w:rPr>
        <w:t>Intravenózne, intrakardiálne, intraperitoneálne použitie.</w:t>
      </w:r>
    </w:p>
    <w:p w14:paraId="5EEFC4A1" w14:textId="77777777" w:rsidR="00844DE2" w:rsidRPr="006A1AE4" w:rsidRDefault="00844DE2" w:rsidP="00844DE2">
      <w:pPr>
        <w:tabs>
          <w:tab w:val="clear" w:pos="567"/>
          <w:tab w:val="left" w:pos="708"/>
        </w:tabs>
        <w:spacing w:line="240" w:lineRule="auto"/>
        <w:rPr>
          <w:rFonts w:eastAsia="Cambria"/>
          <w:szCs w:val="22"/>
          <w:lang w:val="sk-SK"/>
        </w:rPr>
      </w:pPr>
      <w:r w:rsidRPr="006A1AE4">
        <w:rPr>
          <w:szCs w:val="22"/>
          <w:lang w:val="sk-SK"/>
        </w:rPr>
        <w:t>Pred použitím si prečítajte písomnú informáciu pre používateľov.</w:t>
      </w:r>
    </w:p>
    <w:p w14:paraId="2F572ABB" w14:textId="77777777" w:rsidR="00844DE2" w:rsidRPr="006A1AE4" w:rsidRDefault="00844DE2" w:rsidP="00844DE2">
      <w:pPr>
        <w:tabs>
          <w:tab w:val="clear" w:pos="567"/>
          <w:tab w:val="left" w:pos="708"/>
        </w:tabs>
        <w:spacing w:line="240" w:lineRule="auto"/>
        <w:rPr>
          <w:szCs w:val="22"/>
          <w:lang w:val="sk-SK"/>
        </w:rPr>
      </w:pPr>
    </w:p>
    <w:p w14:paraId="3E0F2465"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8.</w:t>
      </w:r>
      <w:r w:rsidRPr="006A1AE4">
        <w:rPr>
          <w:b/>
          <w:bCs/>
          <w:szCs w:val="22"/>
          <w:lang w:val="sk-SK"/>
        </w:rPr>
        <w:tab/>
        <w:t>OCHRANNÁ(-É) LEHOTA(-Y)</w:t>
      </w:r>
    </w:p>
    <w:p w14:paraId="65F41613" w14:textId="77777777" w:rsidR="00844DE2" w:rsidRDefault="00844DE2" w:rsidP="00844DE2">
      <w:pPr>
        <w:spacing w:line="240" w:lineRule="auto"/>
        <w:rPr>
          <w:szCs w:val="22"/>
          <w:lang w:val="sk-SK"/>
        </w:rPr>
      </w:pPr>
    </w:p>
    <w:p w14:paraId="5FFFB982" w14:textId="77777777" w:rsidR="00844DE2" w:rsidRPr="006A1AE4" w:rsidRDefault="00844DE2" w:rsidP="00844DE2">
      <w:pPr>
        <w:spacing w:line="240" w:lineRule="auto"/>
        <w:rPr>
          <w:szCs w:val="22"/>
          <w:lang w:val="sk-SK"/>
        </w:rPr>
      </w:pPr>
      <w:r w:rsidRPr="006A1AE4">
        <w:rPr>
          <w:szCs w:val="22"/>
          <w:lang w:val="sk-SK"/>
        </w:rPr>
        <w:t>Majú sa prijať primerané opatrenia, aby sa zaručilo, že kadávery zvierat, ktorým bol podaný tento veterinárny liek a vedľajšie produkty z týchto zvierat, nedostali do potravinového reťazca a neboli použité na spotrebu ľuďmi alebo zvieratami.</w:t>
      </w:r>
    </w:p>
    <w:p w14:paraId="707C8B90" w14:textId="77777777" w:rsidR="00844DE2" w:rsidRPr="006A1AE4" w:rsidRDefault="00844DE2" w:rsidP="00844DE2">
      <w:pPr>
        <w:pStyle w:val="BODY"/>
        <w:spacing w:after="0"/>
        <w:rPr>
          <w:szCs w:val="22"/>
          <w:lang w:val="sk-SK"/>
        </w:rPr>
      </w:pPr>
    </w:p>
    <w:p w14:paraId="7502FD42" w14:textId="77777777" w:rsidR="00844DE2" w:rsidRPr="006A1AE4" w:rsidRDefault="00844DE2" w:rsidP="00844DE2">
      <w:pPr>
        <w:pBdr>
          <w:top w:val="single" w:sz="4" w:space="1" w:color="auto"/>
          <w:left w:val="single" w:sz="4" w:space="0" w:color="auto"/>
          <w:bottom w:val="single" w:sz="4" w:space="2" w:color="auto"/>
          <w:right w:val="single" w:sz="4" w:space="4" w:color="auto"/>
        </w:pBdr>
        <w:tabs>
          <w:tab w:val="clear" w:pos="567"/>
          <w:tab w:val="left" w:pos="708"/>
        </w:tabs>
        <w:spacing w:line="240" w:lineRule="auto"/>
        <w:rPr>
          <w:szCs w:val="22"/>
          <w:lang w:val="sk-SK"/>
        </w:rPr>
      </w:pPr>
      <w:r w:rsidRPr="006A1AE4">
        <w:rPr>
          <w:b/>
          <w:bCs/>
          <w:szCs w:val="22"/>
          <w:lang w:val="sk-SK"/>
        </w:rPr>
        <w:t>9.</w:t>
      </w:r>
      <w:r w:rsidRPr="006A1AE4">
        <w:rPr>
          <w:b/>
          <w:bCs/>
          <w:szCs w:val="22"/>
          <w:lang w:val="sk-SK"/>
        </w:rPr>
        <w:tab/>
        <w:t>OSOBITNÉ UPOZORNENIE (-A), AK JE POTREBNÉ</w:t>
      </w:r>
    </w:p>
    <w:p w14:paraId="0EBAC730" w14:textId="77777777" w:rsidR="00844DE2" w:rsidRDefault="00844DE2" w:rsidP="00844DE2">
      <w:pPr>
        <w:tabs>
          <w:tab w:val="clear" w:pos="567"/>
          <w:tab w:val="left" w:pos="708"/>
        </w:tabs>
        <w:spacing w:line="240" w:lineRule="auto"/>
        <w:rPr>
          <w:szCs w:val="22"/>
          <w:lang w:val="sk-SK"/>
        </w:rPr>
      </w:pPr>
    </w:p>
    <w:p w14:paraId="2E7839CE" w14:textId="77777777" w:rsidR="00844DE2" w:rsidRPr="006A1AE4" w:rsidRDefault="00844DE2" w:rsidP="00844DE2">
      <w:pPr>
        <w:pStyle w:val="Obyajntext"/>
        <w:rPr>
          <w:rFonts w:ascii="Times New Roman" w:hAnsi="Times New Roman"/>
          <w:b/>
          <w:szCs w:val="22"/>
        </w:rPr>
      </w:pPr>
      <w:r w:rsidRPr="006A1AE4">
        <w:rPr>
          <w:rFonts w:ascii="Times New Roman" w:hAnsi="Times New Roman"/>
          <w:b/>
          <w:szCs w:val="22"/>
        </w:rPr>
        <w:t>Liek obsahuje psychotr</w:t>
      </w:r>
      <w:r>
        <w:rPr>
          <w:rFonts w:ascii="Times New Roman" w:hAnsi="Times New Roman"/>
          <w:b/>
          <w:szCs w:val="22"/>
        </w:rPr>
        <w:t>opnú látku - pentobarbital</w:t>
      </w:r>
      <w:r w:rsidRPr="006A1AE4">
        <w:rPr>
          <w:rFonts w:ascii="Times New Roman" w:hAnsi="Times New Roman"/>
          <w:b/>
          <w:szCs w:val="22"/>
        </w:rPr>
        <w:t>.</w:t>
      </w:r>
    </w:p>
    <w:p w14:paraId="59521C5B" w14:textId="77777777" w:rsidR="004F1DDE" w:rsidRPr="004F1DDE" w:rsidRDefault="004F1DDE" w:rsidP="004F1DDE">
      <w:pPr>
        <w:tabs>
          <w:tab w:val="clear" w:pos="567"/>
          <w:tab w:val="left" w:pos="708"/>
        </w:tabs>
        <w:spacing w:line="240" w:lineRule="auto"/>
        <w:rPr>
          <w:szCs w:val="22"/>
          <w:lang w:val="sk-SK"/>
        </w:rPr>
      </w:pPr>
      <w:r w:rsidRPr="004F1DDE">
        <w:rPr>
          <w:szCs w:val="22"/>
          <w:lang w:val="sk-SK"/>
        </w:rPr>
        <w:t>Úplné upozornenia pre používateľov a pokyny na likvidáciu nájdete v písomnej informácii pre používateľa.</w:t>
      </w:r>
    </w:p>
    <w:p w14:paraId="4D2C55EF" w14:textId="77777777" w:rsidR="00844DE2" w:rsidRPr="006A1AE4" w:rsidRDefault="00844DE2" w:rsidP="00844DE2">
      <w:pPr>
        <w:tabs>
          <w:tab w:val="clear" w:pos="567"/>
          <w:tab w:val="left" w:pos="708"/>
        </w:tabs>
        <w:spacing w:line="240" w:lineRule="auto"/>
        <w:rPr>
          <w:szCs w:val="22"/>
          <w:lang w:val="sk-SK"/>
        </w:rPr>
      </w:pPr>
    </w:p>
    <w:p w14:paraId="38E99F72"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lang w:val="sk-SK"/>
        </w:rPr>
      </w:pPr>
      <w:r w:rsidRPr="006A1AE4">
        <w:rPr>
          <w:b/>
          <w:bCs/>
          <w:szCs w:val="22"/>
          <w:lang w:val="sk-SK"/>
        </w:rPr>
        <w:t>10.</w:t>
      </w:r>
      <w:r w:rsidRPr="006A1AE4">
        <w:rPr>
          <w:b/>
          <w:bCs/>
          <w:szCs w:val="22"/>
          <w:lang w:val="sk-SK"/>
        </w:rPr>
        <w:tab/>
        <w:t>DÁTUM EXSPIRÁCIE</w:t>
      </w:r>
    </w:p>
    <w:p w14:paraId="7596A849" w14:textId="77777777" w:rsidR="00844DE2" w:rsidRPr="006A1AE4" w:rsidRDefault="00844DE2" w:rsidP="00844DE2">
      <w:pPr>
        <w:tabs>
          <w:tab w:val="clear" w:pos="567"/>
          <w:tab w:val="left" w:pos="708"/>
        </w:tabs>
        <w:spacing w:line="240" w:lineRule="auto"/>
        <w:rPr>
          <w:szCs w:val="22"/>
          <w:lang w:val="sk-SK"/>
        </w:rPr>
      </w:pPr>
    </w:p>
    <w:p w14:paraId="2FC2EA7D" w14:textId="2C5CE782" w:rsidR="00844DE2" w:rsidRPr="006A1AE4" w:rsidRDefault="00844DE2" w:rsidP="00844DE2">
      <w:pPr>
        <w:tabs>
          <w:tab w:val="clear" w:pos="567"/>
          <w:tab w:val="left" w:pos="708"/>
        </w:tabs>
        <w:spacing w:line="240" w:lineRule="auto"/>
        <w:rPr>
          <w:szCs w:val="22"/>
          <w:lang w:val="sk-SK"/>
        </w:rPr>
      </w:pPr>
      <w:r w:rsidRPr="006A1AE4">
        <w:rPr>
          <w:szCs w:val="22"/>
          <w:lang w:val="sk-SK"/>
        </w:rPr>
        <w:t>EXP</w:t>
      </w:r>
      <w:r w:rsidR="00CA4CBA">
        <w:rPr>
          <w:szCs w:val="22"/>
          <w:lang w:val="sk-SK"/>
        </w:rPr>
        <w:t>:</w:t>
      </w:r>
      <w:r w:rsidRPr="006A1AE4">
        <w:rPr>
          <w:szCs w:val="22"/>
          <w:lang w:val="sk-SK"/>
        </w:rPr>
        <w:t xml:space="preserve"> {mesiac/rok}</w:t>
      </w:r>
    </w:p>
    <w:p w14:paraId="63AA7B86" w14:textId="52ACB667" w:rsidR="00844DE2" w:rsidRPr="006A1AE4" w:rsidRDefault="00844DE2" w:rsidP="00844DE2">
      <w:pPr>
        <w:tabs>
          <w:tab w:val="clear" w:pos="567"/>
          <w:tab w:val="left" w:pos="708"/>
        </w:tabs>
        <w:spacing w:line="240" w:lineRule="auto"/>
        <w:rPr>
          <w:szCs w:val="22"/>
          <w:lang w:val="sk-SK"/>
        </w:rPr>
      </w:pPr>
      <w:r w:rsidRPr="006A1AE4">
        <w:rPr>
          <w:szCs w:val="22"/>
          <w:lang w:val="sk-SK"/>
        </w:rPr>
        <w:t>Čas použiteľnosti po prvom otvorení vnútorného obalu: 56 dní</w:t>
      </w:r>
      <w:r w:rsidR="00CA4CBA">
        <w:rPr>
          <w:szCs w:val="22"/>
          <w:lang w:val="sk-SK"/>
        </w:rPr>
        <w:t>.</w:t>
      </w:r>
    </w:p>
    <w:p w14:paraId="1E51B3C6"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Po prvom prepichnutí zátky, použiť do: ...</w:t>
      </w:r>
    </w:p>
    <w:p w14:paraId="3F6A8294" w14:textId="77777777" w:rsidR="00844DE2" w:rsidRPr="006A1AE4" w:rsidRDefault="00844DE2" w:rsidP="00844DE2">
      <w:pPr>
        <w:tabs>
          <w:tab w:val="clear" w:pos="567"/>
          <w:tab w:val="left" w:pos="708"/>
        </w:tabs>
        <w:spacing w:line="240" w:lineRule="auto"/>
        <w:rPr>
          <w:szCs w:val="22"/>
          <w:lang w:val="sk-SK"/>
        </w:rPr>
      </w:pPr>
    </w:p>
    <w:p w14:paraId="742044D3"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11.</w:t>
      </w:r>
      <w:r w:rsidRPr="006A1AE4">
        <w:rPr>
          <w:b/>
          <w:bCs/>
          <w:szCs w:val="22"/>
          <w:lang w:val="sk-SK"/>
        </w:rPr>
        <w:tab/>
        <w:t>OSOBITNÉ PODMIENKY NA UCHOVÁVANIE</w:t>
      </w:r>
    </w:p>
    <w:p w14:paraId="14FD436C" w14:textId="77777777" w:rsidR="00844DE2" w:rsidRPr="006A1AE4" w:rsidRDefault="00844DE2" w:rsidP="00844DE2">
      <w:pPr>
        <w:pStyle w:val="BODY"/>
        <w:spacing w:after="0"/>
        <w:rPr>
          <w:szCs w:val="22"/>
          <w:lang w:val="sk-SK"/>
        </w:rPr>
      </w:pPr>
    </w:p>
    <w:p w14:paraId="531047F2" w14:textId="77777777" w:rsidR="00844DE2" w:rsidRPr="006A1AE4" w:rsidRDefault="00844DE2" w:rsidP="00844DE2">
      <w:pPr>
        <w:pStyle w:val="BODY"/>
        <w:spacing w:after="0"/>
        <w:rPr>
          <w:szCs w:val="22"/>
          <w:highlight w:val="yellow"/>
          <w:lang w:val="sk-SK"/>
        </w:rPr>
      </w:pPr>
    </w:p>
    <w:p w14:paraId="32A4F438" w14:textId="77777777" w:rsidR="00844DE2" w:rsidRPr="006A1AE4" w:rsidRDefault="00844DE2" w:rsidP="00F7683E">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12.</w:t>
      </w:r>
      <w:r w:rsidRPr="006A1AE4">
        <w:rPr>
          <w:b/>
          <w:bCs/>
          <w:szCs w:val="22"/>
          <w:lang w:val="sk-SK"/>
        </w:rPr>
        <w:tab/>
        <w:t>OSOBITNÉ BEZPEČNOSTNÉ OPATRENIA NA ZNEŠKODNENIE NEPOUŽITÉHO LIEKU(-OV) ALEBO ODPADOVÉHO MATERIÁLU, V PRÍPADE POTREBY</w:t>
      </w:r>
    </w:p>
    <w:p w14:paraId="7D39D1FF" w14:textId="77777777" w:rsidR="00844DE2" w:rsidRPr="006A1AE4" w:rsidRDefault="00844DE2" w:rsidP="00844DE2">
      <w:pPr>
        <w:tabs>
          <w:tab w:val="clear" w:pos="567"/>
          <w:tab w:val="left" w:pos="708"/>
        </w:tabs>
        <w:spacing w:line="240" w:lineRule="auto"/>
        <w:rPr>
          <w:szCs w:val="22"/>
          <w:lang w:val="sk-SK"/>
        </w:rPr>
      </w:pPr>
    </w:p>
    <w:p w14:paraId="2E3A12AF" w14:textId="77777777" w:rsidR="00844DE2" w:rsidRPr="006A1AE4" w:rsidRDefault="00844DE2" w:rsidP="00844DE2">
      <w:pPr>
        <w:tabs>
          <w:tab w:val="clear" w:pos="567"/>
          <w:tab w:val="left" w:pos="708"/>
        </w:tabs>
        <w:spacing w:line="240" w:lineRule="auto"/>
        <w:rPr>
          <w:szCs w:val="22"/>
          <w:lang w:val="sk-SK"/>
        </w:rPr>
      </w:pPr>
      <w:r w:rsidRPr="004F1DDE">
        <w:rPr>
          <w:szCs w:val="22"/>
          <w:highlight w:val="lightGray"/>
          <w:lang w:val="sk-SK"/>
        </w:rPr>
        <w:t>Likvidácia: prečítajte si písomnú informáciu pre používateľov.</w:t>
      </w:r>
    </w:p>
    <w:p w14:paraId="04EB7E8C" w14:textId="77777777" w:rsidR="00844DE2" w:rsidRPr="006A1AE4" w:rsidRDefault="00844DE2" w:rsidP="00844DE2">
      <w:pPr>
        <w:tabs>
          <w:tab w:val="clear" w:pos="567"/>
          <w:tab w:val="left" w:pos="708"/>
        </w:tabs>
        <w:spacing w:line="240" w:lineRule="auto"/>
        <w:rPr>
          <w:szCs w:val="22"/>
          <w:lang w:val="sk-SK"/>
        </w:rPr>
      </w:pPr>
    </w:p>
    <w:p w14:paraId="59627276"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lang w:val="sk-SK"/>
        </w:rPr>
      </w:pPr>
      <w:r w:rsidRPr="006A1AE4">
        <w:rPr>
          <w:b/>
          <w:bCs/>
          <w:szCs w:val="22"/>
          <w:lang w:val="sk-SK"/>
        </w:rPr>
        <w:t>13.</w:t>
      </w:r>
      <w:r w:rsidRPr="006A1AE4">
        <w:rPr>
          <w:b/>
          <w:bCs/>
          <w:szCs w:val="22"/>
          <w:lang w:val="sk-SK"/>
        </w:rPr>
        <w:tab/>
        <w:t>OZNAČENIE „LEN PRE ZVIERATÁ“ A PODMIENKY ALEBO OBMEDZENIA TÝKAJÚCE SA DODÁVKY A POUŽITIA, ak sa uplatňujú</w:t>
      </w:r>
    </w:p>
    <w:p w14:paraId="30CDFC26" w14:textId="77777777" w:rsidR="00844DE2" w:rsidRPr="006A1AE4" w:rsidRDefault="00844DE2" w:rsidP="00844DE2">
      <w:pPr>
        <w:tabs>
          <w:tab w:val="clear" w:pos="567"/>
          <w:tab w:val="left" w:pos="708"/>
        </w:tabs>
        <w:spacing w:line="240" w:lineRule="auto"/>
        <w:rPr>
          <w:szCs w:val="22"/>
          <w:lang w:val="sk-SK"/>
        </w:rPr>
      </w:pPr>
    </w:p>
    <w:p w14:paraId="186ADC37" w14:textId="65616CDB" w:rsidR="00844DE2" w:rsidRPr="006A1AE4" w:rsidRDefault="00844DE2" w:rsidP="00844DE2">
      <w:pPr>
        <w:tabs>
          <w:tab w:val="clear" w:pos="567"/>
          <w:tab w:val="left" w:pos="708"/>
        </w:tabs>
        <w:spacing w:line="240" w:lineRule="auto"/>
        <w:rPr>
          <w:szCs w:val="22"/>
          <w:lang w:val="sk-SK"/>
        </w:rPr>
      </w:pPr>
      <w:r w:rsidRPr="006A1AE4">
        <w:rPr>
          <w:szCs w:val="22"/>
          <w:lang w:val="sk-SK"/>
        </w:rPr>
        <w:t>Len pre zvieratá. Len na použitie veterinárnym lekárom.</w:t>
      </w:r>
    </w:p>
    <w:p w14:paraId="568EDAAF" w14:textId="77777777" w:rsidR="00844DE2" w:rsidRPr="006A1AE4" w:rsidRDefault="00844DE2" w:rsidP="00844DE2">
      <w:pPr>
        <w:tabs>
          <w:tab w:val="clear" w:pos="567"/>
          <w:tab w:val="left" w:pos="708"/>
        </w:tabs>
        <w:spacing w:line="240" w:lineRule="auto"/>
        <w:rPr>
          <w:szCs w:val="22"/>
          <w:lang w:val="sk-SK"/>
        </w:rPr>
      </w:pPr>
    </w:p>
    <w:p w14:paraId="416847F6"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14.</w:t>
      </w:r>
      <w:r w:rsidRPr="006A1AE4">
        <w:rPr>
          <w:b/>
          <w:bCs/>
          <w:szCs w:val="22"/>
          <w:lang w:val="sk-SK"/>
        </w:rPr>
        <w:tab/>
        <w:t>OZNAČENIE „UCHOVÁVAŤ MIMO DOHĽADU A DOSAHU DETÍ“</w:t>
      </w:r>
    </w:p>
    <w:p w14:paraId="589D80C8" w14:textId="77777777" w:rsidR="00844DE2" w:rsidRPr="006A1AE4" w:rsidRDefault="00844DE2" w:rsidP="00844DE2">
      <w:pPr>
        <w:tabs>
          <w:tab w:val="clear" w:pos="567"/>
          <w:tab w:val="left" w:pos="708"/>
        </w:tabs>
        <w:spacing w:line="240" w:lineRule="auto"/>
        <w:rPr>
          <w:szCs w:val="22"/>
          <w:lang w:val="sk-SK"/>
        </w:rPr>
      </w:pPr>
    </w:p>
    <w:p w14:paraId="2D625F62"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Uchovávať mimo dohľadu a dosahu detí.</w:t>
      </w:r>
    </w:p>
    <w:p w14:paraId="31F20D91" w14:textId="77777777" w:rsidR="00844DE2" w:rsidRPr="006A1AE4" w:rsidRDefault="00844DE2" w:rsidP="00844DE2">
      <w:pPr>
        <w:tabs>
          <w:tab w:val="clear" w:pos="567"/>
          <w:tab w:val="left" w:pos="708"/>
        </w:tabs>
        <w:spacing w:line="240" w:lineRule="auto"/>
        <w:rPr>
          <w:szCs w:val="22"/>
          <w:lang w:val="sk-SK"/>
        </w:rPr>
      </w:pPr>
    </w:p>
    <w:p w14:paraId="2DFF3AC9" w14:textId="77777777" w:rsidR="00844DE2" w:rsidRPr="006A1AE4" w:rsidRDefault="00844DE2" w:rsidP="00844DE2">
      <w:pPr>
        <w:keepNext/>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lang w:val="sk-SK"/>
        </w:rPr>
      </w:pPr>
      <w:r w:rsidRPr="006A1AE4">
        <w:rPr>
          <w:b/>
          <w:bCs/>
          <w:szCs w:val="22"/>
          <w:lang w:val="sk-SK"/>
        </w:rPr>
        <w:t>15.</w:t>
      </w:r>
      <w:r w:rsidRPr="006A1AE4">
        <w:rPr>
          <w:b/>
          <w:bCs/>
          <w:szCs w:val="22"/>
          <w:lang w:val="sk-SK"/>
        </w:rPr>
        <w:tab/>
        <w:t>NÁZOV A ADRESA DRŽITEĽA ROZHODNUTIA O REGISTRÁCII</w:t>
      </w:r>
    </w:p>
    <w:p w14:paraId="337EF2F5" w14:textId="77777777" w:rsidR="00844DE2" w:rsidRPr="006A1AE4" w:rsidRDefault="00844DE2" w:rsidP="00844DE2">
      <w:pPr>
        <w:keepNext/>
        <w:tabs>
          <w:tab w:val="clear" w:pos="567"/>
          <w:tab w:val="left" w:pos="708"/>
        </w:tabs>
        <w:spacing w:line="240" w:lineRule="auto"/>
        <w:rPr>
          <w:szCs w:val="22"/>
          <w:lang w:val="sk-SK"/>
        </w:rPr>
      </w:pPr>
    </w:p>
    <w:p w14:paraId="283B74DA"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Le Vet Beheer B.V.</w:t>
      </w:r>
    </w:p>
    <w:p w14:paraId="0BFE8C7D"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Wilgenweg 7</w:t>
      </w:r>
    </w:p>
    <w:p w14:paraId="3F606137"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3421 TV Oudewater</w:t>
      </w:r>
    </w:p>
    <w:p w14:paraId="6F7E5198"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Holandsko</w:t>
      </w:r>
    </w:p>
    <w:p w14:paraId="5C0D3385" w14:textId="77777777" w:rsidR="00844DE2" w:rsidRPr="006A1AE4" w:rsidRDefault="00844DE2" w:rsidP="00844DE2">
      <w:pPr>
        <w:tabs>
          <w:tab w:val="clear" w:pos="567"/>
          <w:tab w:val="left" w:pos="708"/>
        </w:tabs>
        <w:spacing w:line="240" w:lineRule="auto"/>
        <w:rPr>
          <w:szCs w:val="22"/>
          <w:lang w:val="sk-SK"/>
        </w:rPr>
      </w:pPr>
    </w:p>
    <w:p w14:paraId="017E668A" w14:textId="00C970C8"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16.</w:t>
      </w:r>
      <w:r w:rsidRPr="006A1AE4">
        <w:rPr>
          <w:b/>
          <w:bCs/>
          <w:szCs w:val="22"/>
          <w:lang w:val="sk-SK"/>
        </w:rPr>
        <w:tab/>
        <w:t xml:space="preserve">REGISTRAČNÉ ČÍSLO </w:t>
      </w:r>
    </w:p>
    <w:p w14:paraId="69305ADA" w14:textId="77777777" w:rsidR="00844DE2" w:rsidRPr="006A1AE4" w:rsidRDefault="00844DE2" w:rsidP="00844DE2">
      <w:pPr>
        <w:tabs>
          <w:tab w:val="clear" w:pos="567"/>
          <w:tab w:val="left" w:pos="708"/>
        </w:tabs>
        <w:spacing w:line="240" w:lineRule="auto"/>
        <w:rPr>
          <w:szCs w:val="22"/>
          <w:lang w:val="sk-SK"/>
        </w:rPr>
      </w:pPr>
    </w:p>
    <w:p w14:paraId="7F1A492A" w14:textId="77777777" w:rsidR="00844DE2" w:rsidRPr="006A1AE4" w:rsidRDefault="00844DE2" w:rsidP="00844DE2">
      <w:pPr>
        <w:spacing w:line="240" w:lineRule="auto"/>
        <w:rPr>
          <w:szCs w:val="22"/>
          <w:lang w:val="sk-SK"/>
        </w:rPr>
      </w:pPr>
      <w:r w:rsidRPr="006A1AE4">
        <w:rPr>
          <w:szCs w:val="22"/>
          <w:lang w:val="sk-SK"/>
        </w:rPr>
        <w:t>96/025/DC/17-S</w:t>
      </w:r>
    </w:p>
    <w:p w14:paraId="2E75D21C" w14:textId="77777777" w:rsidR="00844DE2" w:rsidRPr="006A1AE4" w:rsidRDefault="00844DE2" w:rsidP="00844DE2">
      <w:pPr>
        <w:tabs>
          <w:tab w:val="clear" w:pos="567"/>
          <w:tab w:val="left" w:pos="708"/>
        </w:tabs>
        <w:spacing w:line="240" w:lineRule="auto"/>
        <w:rPr>
          <w:szCs w:val="22"/>
          <w:lang w:val="sk-SK"/>
        </w:rPr>
      </w:pPr>
    </w:p>
    <w:p w14:paraId="790A4DC4"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17.</w:t>
      </w:r>
      <w:r w:rsidRPr="006A1AE4">
        <w:rPr>
          <w:b/>
          <w:bCs/>
          <w:szCs w:val="22"/>
          <w:lang w:val="sk-SK"/>
        </w:rPr>
        <w:tab/>
        <w:t>ČÍSLO VÝROBNEJ ŠARŽE</w:t>
      </w:r>
    </w:p>
    <w:p w14:paraId="1B5650FD" w14:textId="77777777" w:rsidR="00844DE2" w:rsidRPr="006A1AE4" w:rsidRDefault="00844DE2" w:rsidP="00844DE2">
      <w:pPr>
        <w:tabs>
          <w:tab w:val="clear" w:pos="567"/>
          <w:tab w:val="left" w:pos="708"/>
        </w:tabs>
        <w:spacing w:line="240" w:lineRule="auto"/>
        <w:rPr>
          <w:szCs w:val="22"/>
          <w:lang w:val="sk-SK"/>
        </w:rPr>
      </w:pPr>
    </w:p>
    <w:p w14:paraId="596DCC41" w14:textId="1A9CA13B" w:rsidR="00844DE2" w:rsidRPr="006A1AE4" w:rsidRDefault="00844DE2" w:rsidP="00844DE2">
      <w:pPr>
        <w:tabs>
          <w:tab w:val="clear" w:pos="567"/>
          <w:tab w:val="left" w:pos="708"/>
        </w:tabs>
        <w:spacing w:line="240" w:lineRule="auto"/>
        <w:rPr>
          <w:szCs w:val="22"/>
          <w:lang w:val="sk-SK"/>
        </w:rPr>
      </w:pPr>
      <w:r w:rsidRPr="006A1AE4">
        <w:rPr>
          <w:szCs w:val="22"/>
          <w:lang w:val="sk-SK"/>
        </w:rPr>
        <w:t>Lot</w:t>
      </w:r>
      <w:r w:rsidR="00CA4CBA">
        <w:rPr>
          <w:szCs w:val="22"/>
          <w:lang w:val="sk-SK"/>
        </w:rPr>
        <w:t>:</w:t>
      </w:r>
      <w:r w:rsidRPr="006A1AE4">
        <w:rPr>
          <w:szCs w:val="22"/>
          <w:lang w:val="sk-SK"/>
        </w:rPr>
        <w:t xml:space="preserve"> {číslo}</w:t>
      </w:r>
    </w:p>
    <w:p w14:paraId="6441CB5A" w14:textId="05E207EA" w:rsidR="00CA4CBA" w:rsidRDefault="00CA4CBA">
      <w:pPr>
        <w:tabs>
          <w:tab w:val="clear" w:pos="567"/>
        </w:tabs>
        <w:spacing w:after="160" w:line="259" w:lineRule="auto"/>
        <w:rPr>
          <w:szCs w:val="22"/>
          <w:lang w:val="sk-SK"/>
        </w:rPr>
      </w:pPr>
      <w:r>
        <w:rPr>
          <w:szCs w:val="22"/>
          <w:lang w:val="sk-SK"/>
        </w:rPr>
        <w:br w:type="page"/>
      </w:r>
    </w:p>
    <w:p w14:paraId="4B564751" w14:textId="77777777" w:rsidR="00844DE2" w:rsidRPr="006A1AE4" w:rsidRDefault="00844DE2" w:rsidP="00844DE2">
      <w:pPr>
        <w:tabs>
          <w:tab w:val="clear" w:pos="567"/>
          <w:tab w:val="left" w:pos="708"/>
        </w:tabs>
        <w:spacing w:line="240" w:lineRule="auto"/>
        <w:rPr>
          <w:szCs w:val="22"/>
          <w:lang w:val="sk-SK"/>
        </w:rPr>
      </w:pPr>
    </w:p>
    <w:p w14:paraId="1BE9141F" w14:textId="1A6E2A4F" w:rsidR="00F7683E" w:rsidRPr="006A1AE4" w:rsidRDefault="00F7683E" w:rsidP="00F7683E">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lang w:val="sk-SK"/>
        </w:rPr>
      </w:pPr>
      <w:r w:rsidRPr="006A1AE4">
        <w:rPr>
          <w:b/>
          <w:bCs/>
          <w:szCs w:val="22"/>
          <w:lang w:val="sk-SK"/>
        </w:rPr>
        <w:t xml:space="preserve">ÚDAJE, KTORÉ MAJÚ BYŤ UVEDENÉ NA VNÚTORNOM OBALE </w:t>
      </w:r>
    </w:p>
    <w:p w14:paraId="57B5B696" w14:textId="77777777" w:rsidR="00F7683E" w:rsidRPr="006A1AE4" w:rsidRDefault="00F7683E" w:rsidP="00F7683E">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lang w:val="sk-SK"/>
        </w:rPr>
      </w:pPr>
    </w:p>
    <w:p w14:paraId="123DA68E" w14:textId="070BDA8D" w:rsidR="00844DE2" w:rsidRDefault="00F7683E" w:rsidP="00F7683E">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bCs/>
          <w:szCs w:val="22"/>
          <w:lang w:val="sk-SK"/>
        </w:rPr>
      </w:pPr>
      <w:r w:rsidRPr="006A1AE4">
        <w:rPr>
          <w:b/>
          <w:bCs/>
          <w:szCs w:val="22"/>
          <w:lang w:val="sk-SK"/>
        </w:rPr>
        <w:t>100 ml a 250 ml sklenená injekčná liekovka, 100 and 250 ml polypropylénová injekčná liekovka</w:t>
      </w:r>
    </w:p>
    <w:p w14:paraId="6CCC0965" w14:textId="77777777" w:rsidR="00F7683E" w:rsidRPr="006A1AE4" w:rsidRDefault="00F7683E" w:rsidP="00F7683E">
      <w:pPr>
        <w:tabs>
          <w:tab w:val="clear" w:pos="567"/>
          <w:tab w:val="left" w:pos="708"/>
        </w:tabs>
        <w:spacing w:line="240" w:lineRule="auto"/>
        <w:rPr>
          <w:szCs w:val="22"/>
          <w:lang w:val="sk-SK"/>
        </w:rPr>
      </w:pPr>
    </w:p>
    <w:p w14:paraId="622B3FD8"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1.</w:t>
      </w:r>
      <w:r w:rsidRPr="006A1AE4">
        <w:rPr>
          <w:b/>
          <w:bCs/>
          <w:szCs w:val="22"/>
          <w:lang w:val="sk-SK"/>
        </w:rPr>
        <w:tab/>
        <w:t>NÁZOV VETERINÁRNEHO LIEKU</w:t>
      </w:r>
    </w:p>
    <w:p w14:paraId="303D2C65" w14:textId="77777777" w:rsidR="00844DE2" w:rsidRPr="006A1AE4" w:rsidRDefault="00844DE2" w:rsidP="00844DE2">
      <w:pPr>
        <w:tabs>
          <w:tab w:val="clear" w:pos="567"/>
          <w:tab w:val="left" w:pos="708"/>
        </w:tabs>
        <w:spacing w:line="240" w:lineRule="auto"/>
        <w:rPr>
          <w:szCs w:val="22"/>
          <w:lang w:val="sk-SK"/>
        </w:rPr>
      </w:pPr>
    </w:p>
    <w:p w14:paraId="35DCD9E3"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Repose 500 mg/ml injekčný roztok</w:t>
      </w:r>
    </w:p>
    <w:p w14:paraId="749F9FF8"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pentobarbital sodný</w:t>
      </w:r>
    </w:p>
    <w:p w14:paraId="2771B8F1" w14:textId="77777777" w:rsidR="00844DE2" w:rsidRPr="006A1AE4" w:rsidRDefault="00844DE2" w:rsidP="00844DE2">
      <w:pPr>
        <w:pStyle w:val="BODY"/>
        <w:spacing w:after="0"/>
        <w:rPr>
          <w:szCs w:val="22"/>
          <w:lang w:val="sk-SK"/>
        </w:rPr>
      </w:pPr>
    </w:p>
    <w:p w14:paraId="50D0BFA7" w14:textId="7B58A75C"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2.</w:t>
      </w:r>
      <w:r w:rsidRPr="006A1AE4">
        <w:rPr>
          <w:b/>
          <w:bCs/>
          <w:szCs w:val="22"/>
          <w:lang w:val="sk-SK"/>
        </w:rPr>
        <w:tab/>
        <w:t xml:space="preserve">ÚČINNÉ LÁTKY </w:t>
      </w:r>
    </w:p>
    <w:p w14:paraId="73555C28" w14:textId="77777777" w:rsidR="00844DE2" w:rsidRPr="006A1AE4" w:rsidRDefault="00844DE2" w:rsidP="00844DE2">
      <w:pPr>
        <w:tabs>
          <w:tab w:val="clear" w:pos="567"/>
          <w:tab w:val="left" w:pos="708"/>
        </w:tabs>
        <w:spacing w:line="240" w:lineRule="auto"/>
        <w:rPr>
          <w:szCs w:val="22"/>
          <w:lang w:val="sk-SK"/>
        </w:rPr>
      </w:pPr>
    </w:p>
    <w:p w14:paraId="2CBD595A" w14:textId="77777777" w:rsidR="00844DE2" w:rsidRPr="006A1AE4" w:rsidRDefault="00844DE2" w:rsidP="00844DE2">
      <w:pPr>
        <w:pStyle w:val="Nadpis4"/>
        <w:rPr>
          <w:szCs w:val="22"/>
          <w:u w:val="none"/>
          <w:lang w:val="sk-SK"/>
        </w:rPr>
      </w:pPr>
      <w:r w:rsidRPr="006A1AE4">
        <w:rPr>
          <w:szCs w:val="22"/>
          <w:u w:val="none"/>
          <w:lang w:val="sk-SK"/>
        </w:rPr>
        <w:t>1 ml obsahuje:</w:t>
      </w:r>
    </w:p>
    <w:p w14:paraId="2CD10FB9" w14:textId="77777777" w:rsidR="00844DE2" w:rsidRPr="006A1AE4" w:rsidRDefault="00844DE2" w:rsidP="00844DE2">
      <w:pPr>
        <w:spacing w:line="240" w:lineRule="auto"/>
        <w:rPr>
          <w:noProof/>
          <w:szCs w:val="22"/>
          <w:lang w:val="sk-SK"/>
        </w:rPr>
      </w:pPr>
      <w:r w:rsidRPr="006A1AE4">
        <w:rPr>
          <w:noProof/>
          <w:szCs w:val="22"/>
          <w:lang w:val="sk-SK"/>
        </w:rPr>
        <w:t>Pentobarbitalum natricum</w:t>
      </w:r>
      <w:r w:rsidRPr="006A1AE4">
        <w:rPr>
          <w:noProof/>
          <w:szCs w:val="22"/>
          <w:lang w:val="sk-SK"/>
        </w:rPr>
        <w:tab/>
      </w:r>
      <w:r w:rsidRPr="006A1AE4">
        <w:rPr>
          <w:noProof/>
          <w:szCs w:val="22"/>
          <w:lang w:val="sk-SK"/>
        </w:rPr>
        <w:tab/>
        <w:t>500 mg</w:t>
      </w:r>
    </w:p>
    <w:p w14:paraId="6B54EC45" w14:textId="77777777" w:rsidR="00844DE2" w:rsidRPr="006A1AE4" w:rsidRDefault="00844DE2" w:rsidP="00844DE2">
      <w:pPr>
        <w:spacing w:line="240" w:lineRule="auto"/>
        <w:rPr>
          <w:noProof/>
          <w:szCs w:val="22"/>
          <w:lang w:val="sk-SK"/>
        </w:rPr>
      </w:pPr>
      <w:r w:rsidRPr="006A1AE4">
        <w:rPr>
          <w:noProof/>
          <w:szCs w:val="22"/>
          <w:lang w:val="sk-SK"/>
        </w:rPr>
        <w:t>(ekv. 455,7 mg Pentobarbitalum)</w:t>
      </w:r>
    </w:p>
    <w:p w14:paraId="52187F7E" w14:textId="77777777" w:rsidR="00844DE2" w:rsidRPr="006A1AE4" w:rsidRDefault="00844DE2" w:rsidP="00844DE2">
      <w:pPr>
        <w:pStyle w:val="BODY"/>
        <w:spacing w:after="0"/>
        <w:rPr>
          <w:noProof/>
          <w:szCs w:val="22"/>
          <w:lang w:val="sk-SK"/>
        </w:rPr>
      </w:pPr>
    </w:p>
    <w:p w14:paraId="10DFD686" w14:textId="77777777" w:rsidR="00844DE2" w:rsidRPr="006A1AE4" w:rsidRDefault="00844DE2" w:rsidP="00844DE2">
      <w:pPr>
        <w:pBdr>
          <w:top w:val="single" w:sz="4" w:space="1" w:color="auto"/>
          <w:left w:val="single" w:sz="4" w:space="4" w:color="auto"/>
          <w:bottom w:val="single" w:sz="4" w:space="0" w:color="auto"/>
          <w:right w:val="single" w:sz="4" w:space="4" w:color="auto"/>
        </w:pBdr>
        <w:tabs>
          <w:tab w:val="clear" w:pos="567"/>
          <w:tab w:val="left" w:pos="708"/>
        </w:tabs>
        <w:spacing w:line="240" w:lineRule="auto"/>
        <w:rPr>
          <w:b/>
          <w:szCs w:val="22"/>
          <w:lang w:val="sk-SK"/>
        </w:rPr>
      </w:pPr>
      <w:r w:rsidRPr="006A1AE4">
        <w:rPr>
          <w:b/>
          <w:bCs/>
          <w:szCs w:val="22"/>
          <w:lang w:val="sk-SK"/>
        </w:rPr>
        <w:t>3.</w:t>
      </w:r>
      <w:r w:rsidRPr="006A1AE4">
        <w:rPr>
          <w:b/>
          <w:bCs/>
          <w:szCs w:val="22"/>
          <w:lang w:val="sk-SK"/>
        </w:rPr>
        <w:tab/>
        <w:t>LIEKOVÁ FORMA</w:t>
      </w:r>
    </w:p>
    <w:p w14:paraId="76358CAC" w14:textId="77777777" w:rsidR="00844DE2" w:rsidRPr="006A1AE4" w:rsidRDefault="00844DE2" w:rsidP="00844DE2">
      <w:pPr>
        <w:tabs>
          <w:tab w:val="clear" w:pos="567"/>
          <w:tab w:val="left" w:pos="708"/>
        </w:tabs>
        <w:spacing w:line="240" w:lineRule="auto"/>
        <w:rPr>
          <w:szCs w:val="22"/>
          <w:lang w:val="sk-SK"/>
        </w:rPr>
      </w:pPr>
    </w:p>
    <w:p w14:paraId="7F6292F3" w14:textId="77777777" w:rsidR="00844DE2" w:rsidRPr="006A1AE4" w:rsidRDefault="00844DE2" w:rsidP="00844DE2">
      <w:pPr>
        <w:tabs>
          <w:tab w:val="clear" w:pos="567"/>
          <w:tab w:val="left" w:pos="708"/>
        </w:tabs>
        <w:spacing w:line="240" w:lineRule="auto"/>
        <w:rPr>
          <w:szCs w:val="22"/>
          <w:lang w:val="sk-SK"/>
        </w:rPr>
      </w:pPr>
      <w:r w:rsidRPr="006A1AE4">
        <w:rPr>
          <w:szCs w:val="22"/>
          <w:highlight w:val="lightGray"/>
          <w:lang w:val="sk-SK"/>
        </w:rPr>
        <w:t>Injekčný roztok</w:t>
      </w:r>
    </w:p>
    <w:p w14:paraId="03AC66D9" w14:textId="77777777" w:rsidR="00844DE2" w:rsidRPr="006A1AE4" w:rsidRDefault="00844DE2" w:rsidP="00844DE2">
      <w:pPr>
        <w:tabs>
          <w:tab w:val="clear" w:pos="567"/>
          <w:tab w:val="left" w:pos="708"/>
        </w:tabs>
        <w:spacing w:line="240" w:lineRule="auto"/>
        <w:rPr>
          <w:szCs w:val="22"/>
          <w:lang w:val="sk-SK"/>
        </w:rPr>
      </w:pPr>
    </w:p>
    <w:p w14:paraId="07F23BF9"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4.</w:t>
      </w:r>
      <w:r w:rsidRPr="006A1AE4">
        <w:rPr>
          <w:b/>
          <w:bCs/>
          <w:szCs w:val="22"/>
          <w:lang w:val="sk-SK"/>
        </w:rPr>
        <w:tab/>
        <w:t>VEĽKOSŤ BALENIA</w:t>
      </w:r>
    </w:p>
    <w:p w14:paraId="72F36837" w14:textId="77777777" w:rsidR="00844DE2" w:rsidRPr="006A1AE4" w:rsidRDefault="00844DE2" w:rsidP="00844DE2">
      <w:pPr>
        <w:tabs>
          <w:tab w:val="clear" w:pos="567"/>
          <w:tab w:val="left" w:pos="708"/>
        </w:tabs>
        <w:spacing w:line="240" w:lineRule="auto"/>
        <w:rPr>
          <w:szCs w:val="22"/>
          <w:lang w:val="sk-SK"/>
        </w:rPr>
      </w:pPr>
    </w:p>
    <w:p w14:paraId="7EF1FEFC"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100 ml</w:t>
      </w:r>
    </w:p>
    <w:p w14:paraId="24D0173D" w14:textId="77777777" w:rsidR="00844DE2" w:rsidRPr="006A1AE4" w:rsidRDefault="00844DE2" w:rsidP="00844DE2">
      <w:pPr>
        <w:tabs>
          <w:tab w:val="clear" w:pos="567"/>
          <w:tab w:val="left" w:pos="708"/>
        </w:tabs>
        <w:spacing w:line="240" w:lineRule="auto"/>
        <w:rPr>
          <w:szCs w:val="22"/>
          <w:lang w:val="sk-SK"/>
        </w:rPr>
      </w:pPr>
      <w:r w:rsidRPr="006A1AE4">
        <w:rPr>
          <w:szCs w:val="22"/>
          <w:highlight w:val="lightGray"/>
          <w:lang w:val="sk-SK"/>
        </w:rPr>
        <w:t>250 ml</w:t>
      </w:r>
    </w:p>
    <w:p w14:paraId="5E184537" w14:textId="77777777" w:rsidR="00844DE2" w:rsidRPr="006A1AE4" w:rsidRDefault="00844DE2" w:rsidP="00844DE2">
      <w:pPr>
        <w:tabs>
          <w:tab w:val="clear" w:pos="567"/>
          <w:tab w:val="left" w:pos="708"/>
        </w:tabs>
        <w:spacing w:line="240" w:lineRule="auto"/>
        <w:rPr>
          <w:szCs w:val="22"/>
          <w:lang w:val="sk-SK"/>
        </w:rPr>
      </w:pPr>
    </w:p>
    <w:p w14:paraId="642448D0"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5.</w:t>
      </w:r>
      <w:r w:rsidRPr="006A1AE4">
        <w:rPr>
          <w:b/>
          <w:bCs/>
          <w:szCs w:val="22"/>
          <w:lang w:val="sk-SK"/>
        </w:rPr>
        <w:tab/>
        <w:t>CIEĽOVÉ DRUHY</w:t>
      </w:r>
    </w:p>
    <w:p w14:paraId="5F0A3ABD" w14:textId="77777777" w:rsidR="00844DE2" w:rsidRPr="006A1AE4" w:rsidRDefault="00844DE2" w:rsidP="00844DE2">
      <w:pPr>
        <w:tabs>
          <w:tab w:val="clear" w:pos="567"/>
          <w:tab w:val="left" w:pos="708"/>
        </w:tabs>
        <w:spacing w:line="240" w:lineRule="auto"/>
        <w:rPr>
          <w:szCs w:val="22"/>
          <w:lang w:val="sk-SK"/>
        </w:rPr>
      </w:pPr>
    </w:p>
    <w:p w14:paraId="267C4312" w14:textId="77777777" w:rsidR="00844DE2" w:rsidRPr="006A1AE4" w:rsidRDefault="00844DE2" w:rsidP="00844DE2">
      <w:pPr>
        <w:tabs>
          <w:tab w:val="clear" w:pos="567"/>
          <w:tab w:val="left" w:pos="708"/>
        </w:tabs>
        <w:spacing w:line="240" w:lineRule="auto"/>
        <w:rPr>
          <w:rFonts w:eastAsia="Cambria"/>
          <w:szCs w:val="22"/>
          <w:lang w:val="sk-SK" w:eastAsia="ja-JP"/>
        </w:rPr>
      </w:pPr>
      <w:r>
        <w:rPr>
          <w:rFonts w:eastAsia="Cambria"/>
          <w:szCs w:val="22"/>
          <w:lang w:val="sk-SK" w:eastAsia="ja-JP"/>
        </w:rPr>
        <w:t>Psy, mačky, hlodavce, králiky</w:t>
      </w:r>
      <w:r w:rsidRPr="006A1AE4">
        <w:rPr>
          <w:rFonts w:eastAsia="Cambria"/>
          <w:szCs w:val="22"/>
          <w:lang w:val="sk-SK" w:eastAsia="ja-JP"/>
        </w:rPr>
        <w:t>, hovädzí dobytok, ovce, kozy, ošípané, kone a norky.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CA4CBA" w:rsidRPr="006A1AE4" w14:paraId="4C2D7445" w14:textId="77777777" w:rsidTr="00C45DCE">
        <w:tc>
          <w:tcPr>
            <w:tcW w:w="9211" w:type="dxa"/>
            <w:tcBorders>
              <w:top w:val="nil"/>
              <w:left w:val="nil"/>
              <w:bottom w:val="nil"/>
              <w:right w:val="nil"/>
            </w:tcBorders>
            <w:shd w:val="clear" w:color="auto" w:fill="BFBFBF"/>
          </w:tcPr>
          <w:p w14:paraId="322F76D9" w14:textId="77777777" w:rsidR="00CA4CBA" w:rsidRPr="006A1AE4" w:rsidRDefault="00CA4CBA" w:rsidP="00C45DCE">
            <w:pPr>
              <w:tabs>
                <w:tab w:val="clear" w:pos="567"/>
                <w:tab w:val="left" w:pos="708"/>
              </w:tabs>
              <w:spacing w:line="240" w:lineRule="auto"/>
              <w:rPr>
                <w:noProof/>
                <w:szCs w:val="22"/>
                <w:lang w:val="sk-SK" w:eastAsia="nl-NL"/>
              </w:rPr>
            </w:pPr>
          </w:p>
          <w:p w14:paraId="61EF3A32" w14:textId="77777777" w:rsidR="00CA4CBA" w:rsidRPr="006A1AE4" w:rsidRDefault="00CA4CBA" w:rsidP="00C45DCE">
            <w:pPr>
              <w:tabs>
                <w:tab w:val="clear" w:pos="567"/>
                <w:tab w:val="left" w:pos="708"/>
              </w:tabs>
              <w:spacing w:line="240" w:lineRule="auto"/>
              <w:rPr>
                <w:noProof/>
                <w:szCs w:val="22"/>
                <w:lang w:val="sk-SK" w:eastAsia="nl-NL"/>
              </w:rPr>
            </w:pPr>
            <w:r w:rsidRPr="006A1AE4">
              <w:rPr>
                <w:noProof/>
                <w:szCs w:val="22"/>
                <w:lang w:val="sk-SK" w:eastAsia="sk-SK"/>
              </w:rPr>
              <w:drawing>
                <wp:inline distT="0" distB="0" distL="0" distR="0" wp14:anchorId="06D247F2" wp14:editId="4C1ED053">
                  <wp:extent cx="665480" cy="482600"/>
                  <wp:effectExtent l="0" t="0" r="1270" b="0"/>
                  <wp:docPr id="41" name="Obrázok 20" descr="http://www.ifaheurope.org/images/Dog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ifaheurope.org/images/Dog_pict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480" cy="482600"/>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552AEFF2" wp14:editId="6B43F10D">
                  <wp:extent cx="373380" cy="351155"/>
                  <wp:effectExtent l="0" t="0" r="7620" b="0"/>
                  <wp:docPr id="42" name="Obrázok 19" descr="http://www.ifaheurope.org/images/Cat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ifaheurope.org/images/Cat_pict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 cy="351155"/>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28836D45" wp14:editId="5503B91F">
                  <wp:extent cx="417195" cy="307340"/>
                  <wp:effectExtent l="0" t="0" r="1905" b="0"/>
                  <wp:docPr id="43" name="Obrázok 18" descr="http://www.ifaheurope.org/images/Rabbit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ifaheurope.org/images/Rabbit_pict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 cy="307340"/>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0AE1B7ED" wp14:editId="1059B486">
                  <wp:extent cx="570865" cy="307340"/>
                  <wp:effectExtent l="0" t="0" r="635" b="0"/>
                  <wp:docPr id="44"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r="5220" b="3030"/>
                          <a:stretch>
                            <a:fillRect/>
                          </a:stretch>
                        </pic:blipFill>
                        <pic:spPr bwMode="auto">
                          <a:xfrm>
                            <a:off x="0" y="0"/>
                            <a:ext cx="570865" cy="307340"/>
                          </a:xfrm>
                          <a:prstGeom prst="rect">
                            <a:avLst/>
                          </a:prstGeom>
                          <a:noFill/>
                          <a:ln>
                            <a:noFill/>
                          </a:ln>
                        </pic:spPr>
                      </pic:pic>
                    </a:graphicData>
                  </a:graphic>
                </wp:inline>
              </w:drawing>
            </w:r>
            <w:r w:rsidRPr="006A1AE4">
              <w:rPr>
                <w:noProof/>
                <w:szCs w:val="22"/>
                <w:lang w:val="sk-SK" w:eastAsia="sk-SK"/>
              </w:rPr>
              <w:drawing>
                <wp:inline distT="0" distB="0" distL="0" distR="0" wp14:anchorId="5C6F3FB6" wp14:editId="32EC0A73">
                  <wp:extent cx="629285" cy="263525"/>
                  <wp:effectExtent l="0" t="0" r="0" b="3175"/>
                  <wp:docPr id="45" name="Obrázok 16" descr="http://www.inspectallservices.com/sites/inspectallservicescom/exceptions/stylesheets/images/icon-roden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inspectallservices.com/sites/inspectallservicescom/exceptions/stylesheets/images/icon-rodent@2x.png"/>
                          <pic:cNvPicPr>
                            <a:picLocks noChangeAspect="1" noChangeArrowheads="1"/>
                          </pic:cNvPicPr>
                        </pic:nvPicPr>
                        <pic:blipFill>
                          <a:blip r:embed="rId11" cstate="print">
                            <a:extLst>
                              <a:ext uri="{28A0092B-C50C-407E-A947-70E740481C1C}">
                                <a14:useLocalDpi xmlns:a14="http://schemas.microsoft.com/office/drawing/2010/main" val="0"/>
                              </a:ext>
                            </a:extLst>
                          </a:blip>
                          <a:srcRect r="-21054" b="9677"/>
                          <a:stretch>
                            <a:fillRect/>
                          </a:stretch>
                        </pic:blipFill>
                        <pic:spPr bwMode="auto">
                          <a:xfrm>
                            <a:off x="0" y="0"/>
                            <a:ext cx="629285" cy="263525"/>
                          </a:xfrm>
                          <a:prstGeom prst="rect">
                            <a:avLst/>
                          </a:prstGeom>
                          <a:noFill/>
                          <a:ln>
                            <a:noFill/>
                          </a:ln>
                        </pic:spPr>
                      </pic:pic>
                    </a:graphicData>
                  </a:graphic>
                </wp:inline>
              </w:drawing>
            </w:r>
          </w:p>
          <w:p w14:paraId="3198886D" w14:textId="77777777" w:rsidR="00CA4CBA" w:rsidRPr="006A1AE4" w:rsidRDefault="00CA4CBA" w:rsidP="00C45DCE">
            <w:pPr>
              <w:tabs>
                <w:tab w:val="clear" w:pos="567"/>
                <w:tab w:val="left" w:pos="708"/>
              </w:tabs>
              <w:spacing w:line="240" w:lineRule="auto"/>
              <w:rPr>
                <w:noProof/>
                <w:szCs w:val="22"/>
                <w:lang w:val="sk-SK" w:eastAsia="nl-NL"/>
              </w:rPr>
            </w:pPr>
            <w:r w:rsidRPr="006A1AE4">
              <w:rPr>
                <w:noProof/>
                <w:szCs w:val="22"/>
                <w:lang w:val="sk-SK" w:eastAsia="sk-SK"/>
              </w:rPr>
              <w:drawing>
                <wp:inline distT="0" distB="0" distL="0" distR="0" wp14:anchorId="2459B5BF" wp14:editId="209E1D4E">
                  <wp:extent cx="914400" cy="600075"/>
                  <wp:effectExtent l="0" t="0" r="0" b="9525"/>
                  <wp:docPr id="46" name="Obrázok 15" descr="http://www.ifaheurope.org/images/Cattle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ifaheurope.org/images/Cattle_pict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6CD706A9" wp14:editId="10276C9F">
                  <wp:extent cx="636270" cy="461010"/>
                  <wp:effectExtent l="0" t="0" r="0" b="0"/>
                  <wp:docPr id="47" name="Obrázok 14" descr="http://www.ifaheurope.org/images/Sheep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ifaheurope.org/images/Sheep_pict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270" cy="461010"/>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537EC08A" wp14:editId="40AD517D">
                  <wp:extent cx="665480" cy="504825"/>
                  <wp:effectExtent l="0" t="0" r="1270" b="9525"/>
                  <wp:docPr id="48" name="Obrázok 13" descr="http://www.ifaheurope.org/images/Goat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ifaheurope.org/images/Goat_pict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5480" cy="504825"/>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541BFCB4" wp14:editId="50BA6C7E">
                  <wp:extent cx="841375" cy="475615"/>
                  <wp:effectExtent l="0" t="0" r="0" b="635"/>
                  <wp:docPr id="49" name="Obrázok 12" descr="http://www.ifaheurope.org/images/Pig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ifaheurope.org/images/Pigpict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1375" cy="475615"/>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1AE0F538" wp14:editId="432C17D8">
                  <wp:extent cx="943610" cy="723900"/>
                  <wp:effectExtent l="0" t="0" r="8890" b="0"/>
                  <wp:docPr id="50"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3610" cy="723900"/>
                          </a:xfrm>
                          <a:prstGeom prst="rect">
                            <a:avLst/>
                          </a:prstGeom>
                          <a:noFill/>
                          <a:ln>
                            <a:noFill/>
                          </a:ln>
                        </pic:spPr>
                      </pic:pic>
                    </a:graphicData>
                  </a:graphic>
                </wp:inline>
              </w:drawing>
            </w:r>
          </w:p>
          <w:p w14:paraId="43B68587" w14:textId="77777777" w:rsidR="00CA4CBA" w:rsidRPr="006A1AE4" w:rsidRDefault="00CA4CBA" w:rsidP="00C45DCE">
            <w:pPr>
              <w:tabs>
                <w:tab w:val="clear" w:pos="567"/>
                <w:tab w:val="left" w:pos="708"/>
              </w:tabs>
              <w:spacing w:line="240" w:lineRule="auto"/>
              <w:rPr>
                <w:szCs w:val="22"/>
                <w:lang w:val="sk-SK"/>
              </w:rPr>
            </w:pPr>
          </w:p>
        </w:tc>
      </w:tr>
    </w:tbl>
    <w:p w14:paraId="0825DE49" w14:textId="77777777" w:rsidR="00844DE2" w:rsidRPr="006A1AE4" w:rsidRDefault="00844DE2" w:rsidP="00844DE2">
      <w:pPr>
        <w:tabs>
          <w:tab w:val="clear" w:pos="567"/>
          <w:tab w:val="left" w:pos="708"/>
        </w:tabs>
        <w:spacing w:line="240" w:lineRule="auto"/>
        <w:rPr>
          <w:szCs w:val="22"/>
          <w:lang w:val="sk-SK"/>
        </w:rPr>
      </w:pPr>
    </w:p>
    <w:p w14:paraId="2FCD5AB5"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lang w:val="sk-SK"/>
        </w:rPr>
      </w:pPr>
      <w:r w:rsidRPr="006A1AE4">
        <w:rPr>
          <w:b/>
          <w:bCs/>
          <w:szCs w:val="22"/>
          <w:lang w:val="sk-SK"/>
        </w:rPr>
        <w:t>6.</w:t>
      </w:r>
      <w:r w:rsidRPr="006A1AE4">
        <w:rPr>
          <w:b/>
          <w:bCs/>
          <w:szCs w:val="22"/>
          <w:lang w:val="sk-SK"/>
        </w:rPr>
        <w:tab/>
        <w:t>INDIKÁCIA (-IE)</w:t>
      </w:r>
    </w:p>
    <w:p w14:paraId="741D9077" w14:textId="77777777" w:rsidR="00844DE2" w:rsidRPr="006A1AE4" w:rsidRDefault="00844DE2" w:rsidP="00844DE2">
      <w:pPr>
        <w:tabs>
          <w:tab w:val="clear" w:pos="567"/>
          <w:tab w:val="left" w:pos="708"/>
        </w:tabs>
        <w:spacing w:line="240" w:lineRule="auto"/>
        <w:rPr>
          <w:szCs w:val="22"/>
          <w:lang w:val="sk-SK"/>
        </w:rPr>
      </w:pPr>
    </w:p>
    <w:p w14:paraId="77A5C2CB" w14:textId="77777777" w:rsidR="00844DE2" w:rsidRPr="006A1AE4" w:rsidRDefault="00844DE2" w:rsidP="00844DE2">
      <w:pPr>
        <w:tabs>
          <w:tab w:val="clear" w:pos="567"/>
          <w:tab w:val="left" w:pos="708"/>
        </w:tabs>
        <w:spacing w:line="240" w:lineRule="auto"/>
        <w:rPr>
          <w:szCs w:val="22"/>
          <w:lang w:val="sk-SK"/>
        </w:rPr>
      </w:pPr>
    </w:p>
    <w:p w14:paraId="2D2EEC2B"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7.</w:t>
      </w:r>
      <w:r w:rsidRPr="006A1AE4">
        <w:rPr>
          <w:b/>
          <w:bCs/>
          <w:szCs w:val="22"/>
          <w:lang w:val="sk-SK"/>
        </w:rPr>
        <w:tab/>
        <w:t>SPÔSOB A CESTA PODANIA LIEKU</w:t>
      </w:r>
    </w:p>
    <w:p w14:paraId="7C27025D" w14:textId="77777777" w:rsidR="00844DE2" w:rsidRPr="006A1AE4" w:rsidRDefault="00844DE2" w:rsidP="00844DE2">
      <w:pPr>
        <w:tabs>
          <w:tab w:val="clear" w:pos="567"/>
          <w:tab w:val="left" w:pos="708"/>
        </w:tabs>
        <w:spacing w:line="240" w:lineRule="auto"/>
        <w:rPr>
          <w:szCs w:val="22"/>
          <w:lang w:val="sk-SK"/>
        </w:rPr>
      </w:pPr>
    </w:p>
    <w:p w14:paraId="7F929454" w14:textId="77777777" w:rsidR="00844DE2" w:rsidRPr="006A1AE4" w:rsidRDefault="00844DE2" w:rsidP="00844DE2">
      <w:pPr>
        <w:tabs>
          <w:tab w:val="clear" w:pos="567"/>
          <w:tab w:val="left" w:pos="708"/>
        </w:tabs>
        <w:spacing w:line="240" w:lineRule="auto"/>
        <w:rPr>
          <w:rFonts w:eastAsia="Cambria"/>
          <w:szCs w:val="22"/>
          <w:lang w:val="sk-SK"/>
        </w:rPr>
      </w:pPr>
      <w:r w:rsidRPr="006A1AE4">
        <w:rPr>
          <w:rFonts w:eastAsia="Cambria"/>
          <w:szCs w:val="22"/>
          <w:lang w:val="sk-SK"/>
        </w:rPr>
        <w:t>Intravenózne, intrakardiálne, intraperitoneálne použitie.</w:t>
      </w:r>
    </w:p>
    <w:p w14:paraId="3551661C" w14:textId="77777777" w:rsidR="00844DE2" w:rsidRPr="006A1AE4" w:rsidRDefault="00844DE2" w:rsidP="00844DE2">
      <w:pPr>
        <w:tabs>
          <w:tab w:val="clear" w:pos="567"/>
          <w:tab w:val="left" w:pos="708"/>
        </w:tabs>
        <w:spacing w:line="240" w:lineRule="auto"/>
        <w:rPr>
          <w:rFonts w:eastAsia="Cambria"/>
          <w:szCs w:val="22"/>
          <w:lang w:val="sk-SK"/>
        </w:rPr>
      </w:pPr>
      <w:r w:rsidRPr="006A1AE4">
        <w:rPr>
          <w:szCs w:val="22"/>
          <w:lang w:val="sk-SK"/>
        </w:rPr>
        <w:t>Pred použitím si prečítajte písomnú informáciu pre používateľov.</w:t>
      </w:r>
    </w:p>
    <w:p w14:paraId="0EC702F0" w14:textId="77777777" w:rsidR="00844DE2" w:rsidRPr="006A1AE4" w:rsidRDefault="00844DE2" w:rsidP="00844DE2">
      <w:pPr>
        <w:tabs>
          <w:tab w:val="clear" w:pos="567"/>
          <w:tab w:val="left" w:pos="708"/>
        </w:tabs>
        <w:spacing w:line="240" w:lineRule="auto"/>
        <w:rPr>
          <w:szCs w:val="22"/>
          <w:lang w:val="sk-SK"/>
        </w:rPr>
      </w:pPr>
    </w:p>
    <w:p w14:paraId="03C85E99"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8.</w:t>
      </w:r>
      <w:r w:rsidRPr="006A1AE4">
        <w:rPr>
          <w:b/>
          <w:bCs/>
          <w:szCs w:val="22"/>
          <w:lang w:val="sk-SK"/>
        </w:rPr>
        <w:tab/>
        <w:t>OCHRANNÁ(-É) LEHOTA(-Y)</w:t>
      </w:r>
    </w:p>
    <w:p w14:paraId="38E1C9E8" w14:textId="77777777" w:rsidR="00844DE2" w:rsidRPr="006A1AE4" w:rsidRDefault="00844DE2" w:rsidP="00844DE2">
      <w:pPr>
        <w:tabs>
          <w:tab w:val="clear" w:pos="567"/>
          <w:tab w:val="left" w:pos="708"/>
        </w:tabs>
        <w:spacing w:line="240" w:lineRule="auto"/>
        <w:rPr>
          <w:szCs w:val="22"/>
          <w:lang w:val="sk-SK"/>
        </w:rPr>
      </w:pPr>
    </w:p>
    <w:p w14:paraId="490B9735" w14:textId="77777777" w:rsidR="00844DE2" w:rsidRPr="006A1AE4" w:rsidRDefault="00844DE2" w:rsidP="00844DE2">
      <w:pPr>
        <w:spacing w:line="240" w:lineRule="auto"/>
        <w:rPr>
          <w:szCs w:val="22"/>
          <w:lang w:val="sk-SK"/>
        </w:rPr>
      </w:pPr>
      <w:r w:rsidRPr="006A1AE4">
        <w:rPr>
          <w:szCs w:val="22"/>
          <w:lang w:val="sk-SK"/>
        </w:rPr>
        <w:t>Majú sa prijať primerané opatrenia, aby sa zaručilo, že kadávery zvierat, ktorým bol podaný tento veterinárny liek a vedľajšie produkty z týchto zvierat, nedostali do potravinového reťazca a neboli použité na spotrebu ľuďmi alebo zvieratami.</w:t>
      </w:r>
    </w:p>
    <w:p w14:paraId="5CB4A27F" w14:textId="77777777" w:rsidR="00844DE2" w:rsidRPr="006A1AE4" w:rsidRDefault="00844DE2" w:rsidP="00844DE2">
      <w:pPr>
        <w:tabs>
          <w:tab w:val="clear" w:pos="567"/>
          <w:tab w:val="left" w:pos="708"/>
        </w:tabs>
        <w:spacing w:line="240" w:lineRule="auto"/>
        <w:rPr>
          <w:rFonts w:eastAsia="Cambria"/>
          <w:szCs w:val="22"/>
          <w:lang w:val="sk-SK"/>
        </w:rPr>
      </w:pPr>
    </w:p>
    <w:p w14:paraId="18CABE9A"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lastRenderedPageBreak/>
        <w:t>9.</w:t>
      </w:r>
      <w:r w:rsidRPr="006A1AE4">
        <w:rPr>
          <w:b/>
          <w:bCs/>
          <w:szCs w:val="22"/>
          <w:lang w:val="sk-SK"/>
        </w:rPr>
        <w:tab/>
        <w:t>OSOBITNÉ UPOZORNENIE (-A), AK JE POTREBNÉ</w:t>
      </w:r>
    </w:p>
    <w:p w14:paraId="34FED2F7" w14:textId="77777777" w:rsidR="00844DE2" w:rsidRDefault="00844DE2" w:rsidP="00844DE2">
      <w:pPr>
        <w:tabs>
          <w:tab w:val="clear" w:pos="567"/>
          <w:tab w:val="left" w:pos="708"/>
        </w:tabs>
        <w:spacing w:line="240" w:lineRule="auto"/>
        <w:rPr>
          <w:szCs w:val="22"/>
          <w:lang w:val="sk-SK"/>
        </w:rPr>
      </w:pPr>
    </w:p>
    <w:p w14:paraId="2EF03056" w14:textId="77777777" w:rsidR="00844DE2" w:rsidRPr="006A1AE4" w:rsidRDefault="00844DE2" w:rsidP="00844DE2">
      <w:pPr>
        <w:pStyle w:val="Obyajntext"/>
        <w:rPr>
          <w:rFonts w:ascii="Times New Roman" w:hAnsi="Times New Roman"/>
          <w:b/>
          <w:szCs w:val="22"/>
        </w:rPr>
      </w:pPr>
      <w:r w:rsidRPr="006A1AE4">
        <w:rPr>
          <w:rFonts w:ascii="Times New Roman" w:hAnsi="Times New Roman"/>
          <w:b/>
          <w:szCs w:val="22"/>
        </w:rPr>
        <w:t>Liek obsahuje psychotr</w:t>
      </w:r>
      <w:r>
        <w:rPr>
          <w:rFonts w:ascii="Times New Roman" w:hAnsi="Times New Roman"/>
          <w:b/>
          <w:szCs w:val="22"/>
        </w:rPr>
        <w:t>opnú látku - pentobarbital</w:t>
      </w:r>
      <w:r w:rsidRPr="006A1AE4">
        <w:rPr>
          <w:rFonts w:ascii="Times New Roman" w:hAnsi="Times New Roman"/>
          <w:b/>
          <w:szCs w:val="22"/>
        </w:rPr>
        <w:t>.</w:t>
      </w:r>
    </w:p>
    <w:p w14:paraId="41F63B07" w14:textId="77777777" w:rsidR="004F1DDE" w:rsidRPr="004F1DDE" w:rsidRDefault="004F1DDE" w:rsidP="004F1DDE">
      <w:pPr>
        <w:tabs>
          <w:tab w:val="clear" w:pos="567"/>
          <w:tab w:val="left" w:pos="708"/>
        </w:tabs>
        <w:spacing w:line="240" w:lineRule="auto"/>
        <w:rPr>
          <w:szCs w:val="22"/>
          <w:lang w:val="sk-SK"/>
        </w:rPr>
      </w:pPr>
      <w:r w:rsidRPr="004F1DDE">
        <w:rPr>
          <w:szCs w:val="22"/>
          <w:lang w:val="sk-SK"/>
        </w:rPr>
        <w:t>Úplné upozornenia pre používateľov a pokyny na likvidáciu nájdete v písomnej informácii pre používateľa.</w:t>
      </w:r>
    </w:p>
    <w:p w14:paraId="66610D64" w14:textId="7C65DE60" w:rsidR="004F1DDE" w:rsidRPr="006A1AE4" w:rsidRDefault="004F1DDE" w:rsidP="00844DE2">
      <w:pPr>
        <w:tabs>
          <w:tab w:val="clear" w:pos="567"/>
          <w:tab w:val="left" w:pos="708"/>
        </w:tabs>
        <w:spacing w:line="240" w:lineRule="auto"/>
        <w:rPr>
          <w:szCs w:val="22"/>
          <w:lang w:val="sk-SK"/>
        </w:rPr>
      </w:pPr>
    </w:p>
    <w:p w14:paraId="56FEB92D"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lang w:val="sk-SK"/>
        </w:rPr>
      </w:pPr>
      <w:r w:rsidRPr="006A1AE4">
        <w:rPr>
          <w:b/>
          <w:bCs/>
          <w:szCs w:val="22"/>
          <w:lang w:val="sk-SK"/>
        </w:rPr>
        <w:t>10.</w:t>
      </w:r>
      <w:r w:rsidRPr="006A1AE4">
        <w:rPr>
          <w:b/>
          <w:bCs/>
          <w:szCs w:val="22"/>
          <w:lang w:val="sk-SK"/>
        </w:rPr>
        <w:tab/>
        <w:t>DÁTUM EXSPIRÁCIE</w:t>
      </w:r>
    </w:p>
    <w:p w14:paraId="0512C912" w14:textId="77777777" w:rsidR="00844DE2" w:rsidRPr="006A1AE4" w:rsidRDefault="00844DE2" w:rsidP="00844DE2">
      <w:pPr>
        <w:tabs>
          <w:tab w:val="clear" w:pos="567"/>
          <w:tab w:val="left" w:pos="708"/>
        </w:tabs>
        <w:spacing w:line="240" w:lineRule="auto"/>
        <w:rPr>
          <w:szCs w:val="22"/>
          <w:lang w:val="sk-SK"/>
        </w:rPr>
      </w:pPr>
    </w:p>
    <w:p w14:paraId="3CB86339" w14:textId="6570EE90" w:rsidR="00844DE2" w:rsidRPr="006A1AE4" w:rsidRDefault="00844DE2" w:rsidP="00844DE2">
      <w:pPr>
        <w:tabs>
          <w:tab w:val="clear" w:pos="567"/>
          <w:tab w:val="left" w:pos="708"/>
        </w:tabs>
        <w:spacing w:line="240" w:lineRule="auto"/>
        <w:rPr>
          <w:szCs w:val="22"/>
          <w:lang w:val="sk-SK"/>
        </w:rPr>
      </w:pPr>
      <w:r w:rsidRPr="006A1AE4">
        <w:rPr>
          <w:szCs w:val="22"/>
          <w:lang w:val="sk-SK"/>
        </w:rPr>
        <w:t>EXP</w:t>
      </w:r>
      <w:r w:rsidR="00CA4CBA">
        <w:rPr>
          <w:szCs w:val="22"/>
          <w:lang w:val="sk-SK"/>
        </w:rPr>
        <w:t>:</w:t>
      </w:r>
      <w:r w:rsidRPr="006A1AE4">
        <w:rPr>
          <w:szCs w:val="22"/>
          <w:lang w:val="sk-SK"/>
        </w:rPr>
        <w:t xml:space="preserve"> {mesiac/rok}</w:t>
      </w:r>
    </w:p>
    <w:p w14:paraId="08C35794"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Čas použiteľnosti po prvom otvorení vnútorného obalu: 56 dní.</w:t>
      </w:r>
    </w:p>
    <w:p w14:paraId="49038263"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Po prvom prepichnutí zátky, použiť do: ...</w:t>
      </w:r>
    </w:p>
    <w:p w14:paraId="26ADDD98" w14:textId="77777777" w:rsidR="00844DE2" w:rsidRPr="006A1AE4" w:rsidRDefault="00844DE2" w:rsidP="00844DE2">
      <w:pPr>
        <w:tabs>
          <w:tab w:val="clear" w:pos="567"/>
          <w:tab w:val="left" w:pos="708"/>
        </w:tabs>
        <w:spacing w:line="240" w:lineRule="auto"/>
        <w:rPr>
          <w:szCs w:val="22"/>
          <w:lang w:val="sk-SK"/>
        </w:rPr>
      </w:pPr>
    </w:p>
    <w:p w14:paraId="771ACA96"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11.</w:t>
      </w:r>
      <w:r w:rsidRPr="006A1AE4">
        <w:rPr>
          <w:b/>
          <w:bCs/>
          <w:szCs w:val="22"/>
          <w:lang w:val="sk-SK"/>
        </w:rPr>
        <w:tab/>
        <w:t>OSOBITNÉ PODMIENKY NA UCHOVÁVANIE</w:t>
      </w:r>
    </w:p>
    <w:p w14:paraId="59DAC970" w14:textId="77777777" w:rsidR="00844DE2" w:rsidRPr="006A1AE4" w:rsidRDefault="00844DE2" w:rsidP="00844DE2">
      <w:pPr>
        <w:tabs>
          <w:tab w:val="clear" w:pos="567"/>
          <w:tab w:val="left" w:pos="708"/>
        </w:tabs>
        <w:spacing w:line="240" w:lineRule="auto"/>
        <w:rPr>
          <w:szCs w:val="22"/>
          <w:lang w:val="sk-SK"/>
        </w:rPr>
      </w:pPr>
    </w:p>
    <w:p w14:paraId="65BEB078" w14:textId="77777777" w:rsidR="00844DE2" w:rsidRPr="006A1AE4" w:rsidRDefault="00844DE2" w:rsidP="00844DE2">
      <w:pPr>
        <w:tabs>
          <w:tab w:val="clear" w:pos="567"/>
          <w:tab w:val="left" w:pos="708"/>
        </w:tabs>
        <w:spacing w:line="240" w:lineRule="auto"/>
        <w:rPr>
          <w:szCs w:val="22"/>
          <w:lang w:val="sk-SK"/>
        </w:rPr>
      </w:pPr>
    </w:p>
    <w:p w14:paraId="5F84EABF"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12.</w:t>
      </w:r>
      <w:r w:rsidRPr="006A1AE4">
        <w:rPr>
          <w:b/>
          <w:bCs/>
          <w:szCs w:val="22"/>
          <w:lang w:val="sk-SK"/>
        </w:rPr>
        <w:tab/>
        <w:t>OSOBITNÉ BEZPEČNOSTNÉ OPATRENIA NA ZNEŠKODNENIE NEPOUŽITÉHO LIEKU(-OV) ALEBO ODPADOVÉHO MATERIÁLU, V PRÍPADE POTREBY</w:t>
      </w:r>
    </w:p>
    <w:p w14:paraId="092E8498" w14:textId="77777777" w:rsidR="00844DE2" w:rsidRPr="006A1AE4" w:rsidRDefault="00844DE2" w:rsidP="00844DE2">
      <w:pPr>
        <w:tabs>
          <w:tab w:val="clear" w:pos="567"/>
          <w:tab w:val="left" w:pos="708"/>
        </w:tabs>
        <w:spacing w:line="240" w:lineRule="auto"/>
        <w:rPr>
          <w:szCs w:val="22"/>
          <w:lang w:val="sk-SK"/>
        </w:rPr>
      </w:pPr>
    </w:p>
    <w:p w14:paraId="58A18193" w14:textId="77777777" w:rsidR="00844DE2" w:rsidRPr="006A1AE4" w:rsidRDefault="00844DE2" w:rsidP="00844DE2">
      <w:pPr>
        <w:tabs>
          <w:tab w:val="clear" w:pos="567"/>
          <w:tab w:val="left" w:pos="708"/>
        </w:tabs>
        <w:spacing w:line="240" w:lineRule="auto"/>
        <w:rPr>
          <w:iCs/>
          <w:szCs w:val="22"/>
          <w:lang w:val="sk-SK"/>
        </w:rPr>
      </w:pPr>
      <w:r w:rsidRPr="004F1DDE">
        <w:rPr>
          <w:szCs w:val="22"/>
          <w:highlight w:val="lightGray"/>
          <w:lang w:val="sk-SK"/>
        </w:rPr>
        <w:t>Likvidácia: prečítajte si písomnú informáciu pre používateľov.</w:t>
      </w:r>
    </w:p>
    <w:p w14:paraId="46F4D3BF" w14:textId="77777777" w:rsidR="00844DE2" w:rsidRPr="006A1AE4" w:rsidRDefault="00844DE2" w:rsidP="00844DE2">
      <w:pPr>
        <w:tabs>
          <w:tab w:val="clear" w:pos="567"/>
          <w:tab w:val="left" w:pos="708"/>
        </w:tabs>
        <w:spacing w:line="240" w:lineRule="auto"/>
        <w:rPr>
          <w:szCs w:val="22"/>
          <w:lang w:val="sk-SK"/>
        </w:rPr>
      </w:pPr>
    </w:p>
    <w:p w14:paraId="396C1D14"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lang w:val="sk-SK"/>
        </w:rPr>
      </w:pPr>
      <w:r w:rsidRPr="006A1AE4">
        <w:rPr>
          <w:b/>
          <w:bCs/>
          <w:szCs w:val="22"/>
          <w:lang w:val="sk-SK"/>
        </w:rPr>
        <w:t>13.</w:t>
      </w:r>
      <w:r w:rsidRPr="006A1AE4">
        <w:rPr>
          <w:b/>
          <w:bCs/>
          <w:szCs w:val="22"/>
          <w:lang w:val="sk-SK"/>
        </w:rPr>
        <w:tab/>
        <w:t>OZNAČENIE „LEN PRE ZVIERATÁ“ A PODMIENKY ALEBO OBMEDZENIA TÝKAJÚCE SA DODÁVKY A POUŽITIA, ak sa uplatňujú</w:t>
      </w:r>
    </w:p>
    <w:p w14:paraId="03A4682E" w14:textId="77777777" w:rsidR="00844DE2" w:rsidRPr="006A1AE4" w:rsidRDefault="00844DE2" w:rsidP="00844DE2">
      <w:pPr>
        <w:tabs>
          <w:tab w:val="clear" w:pos="567"/>
          <w:tab w:val="left" w:pos="708"/>
        </w:tabs>
        <w:spacing w:line="240" w:lineRule="auto"/>
        <w:rPr>
          <w:szCs w:val="22"/>
          <w:lang w:val="sk-SK"/>
        </w:rPr>
      </w:pPr>
    </w:p>
    <w:p w14:paraId="553D4D01"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 xml:space="preserve">Len pre zvieratá. </w:t>
      </w:r>
    </w:p>
    <w:p w14:paraId="2BC00438" w14:textId="77777777" w:rsidR="00844DE2" w:rsidRPr="006A1AE4" w:rsidRDefault="00844DE2" w:rsidP="00844DE2">
      <w:pPr>
        <w:spacing w:line="240" w:lineRule="auto"/>
        <w:rPr>
          <w:szCs w:val="22"/>
          <w:lang w:val="sk-SK"/>
        </w:rPr>
      </w:pPr>
      <w:r w:rsidRPr="006A1AE4">
        <w:rPr>
          <w:b/>
          <w:bCs/>
          <w:szCs w:val="22"/>
          <w:lang w:val="sk-SK"/>
        </w:rPr>
        <w:t>Výdaj lieku je viazaný na osobitné tlačivo lekárskeho predpisu označené šikmým modrým pruhom, len do rúk veterinárneho lekára.</w:t>
      </w:r>
    </w:p>
    <w:p w14:paraId="006E9E8E" w14:textId="77777777" w:rsidR="00844DE2" w:rsidRPr="006A1AE4" w:rsidRDefault="00844DE2" w:rsidP="00844DE2">
      <w:pPr>
        <w:tabs>
          <w:tab w:val="clear" w:pos="567"/>
          <w:tab w:val="left" w:pos="708"/>
        </w:tabs>
        <w:spacing w:line="240" w:lineRule="auto"/>
        <w:rPr>
          <w:szCs w:val="22"/>
          <w:lang w:val="sk-SK"/>
        </w:rPr>
      </w:pPr>
    </w:p>
    <w:p w14:paraId="2EC568A1"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14.</w:t>
      </w:r>
      <w:r w:rsidRPr="006A1AE4">
        <w:rPr>
          <w:b/>
          <w:bCs/>
          <w:szCs w:val="22"/>
          <w:lang w:val="sk-SK"/>
        </w:rPr>
        <w:tab/>
        <w:t>OZNAČENIE „UCHOVÁVAŤ MIMO DOHĽADU A DOSAHU DETÍ“</w:t>
      </w:r>
    </w:p>
    <w:p w14:paraId="664BC76C" w14:textId="77777777" w:rsidR="00844DE2" w:rsidRPr="006A1AE4" w:rsidRDefault="00844DE2" w:rsidP="00844DE2">
      <w:pPr>
        <w:tabs>
          <w:tab w:val="clear" w:pos="567"/>
          <w:tab w:val="left" w:pos="708"/>
        </w:tabs>
        <w:spacing w:line="240" w:lineRule="auto"/>
        <w:rPr>
          <w:szCs w:val="22"/>
          <w:lang w:val="sk-SK"/>
        </w:rPr>
      </w:pPr>
    </w:p>
    <w:p w14:paraId="042E64E6"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Uchovávať mimo dohľadu a dosahu detí.</w:t>
      </w:r>
    </w:p>
    <w:p w14:paraId="02E18182" w14:textId="77777777" w:rsidR="00844DE2" w:rsidRPr="006A1AE4" w:rsidRDefault="00844DE2" w:rsidP="00844DE2">
      <w:pPr>
        <w:tabs>
          <w:tab w:val="clear" w:pos="567"/>
          <w:tab w:val="left" w:pos="708"/>
        </w:tabs>
        <w:spacing w:line="240" w:lineRule="auto"/>
        <w:rPr>
          <w:szCs w:val="22"/>
          <w:lang w:val="sk-SK"/>
        </w:rPr>
      </w:pPr>
    </w:p>
    <w:p w14:paraId="20320350" w14:textId="77777777" w:rsidR="00844DE2" w:rsidRPr="006A1AE4" w:rsidRDefault="00844DE2" w:rsidP="00844DE2">
      <w:pPr>
        <w:keepNext/>
        <w:pBdr>
          <w:top w:val="single" w:sz="4" w:space="1" w:color="auto"/>
          <w:left w:val="single" w:sz="4" w:space="4" w:color="auto"/>
          <w:bottom w:val="single" w:sz="4" w:space="1" w:color="auto"/>
          <w:right w:val="single" w:sz="4" w:space="4" w:color="auto"/>
        </w:pBdr>
        <w:tabs>
          <w:tab w:val="clear" w:pos="567"/>
          <w:tab w:val="left" w:pos="708"/>
        </w:tabs>
        <w:spacing w:line="240" w:lineRule="auto"/>
        <w:rPr>
          <w:b/>
          <w:szCs w:val="22"/>
          <w:lang w:val="sk-SK"/>
        </w:rPr>
      </w:pPr>
      <w:r w:rsidRPr="006A1AE4">
        <w:rPr>
          <w:b/>
          <w:bCs/>
          <w:szCs w:val="22"/>
          <w:lang w:val="sk-SK"/>
        </w:rPr>
        <w:t>15.</w:t>
      </w:r>
      <w:r w:rsidRPr="006A1AE4">
        <w:rPr>
          <w:b/>
          <w:bCs/>
          <w:szCs w:val="22"/>
          <w:lang w:val="sk-SK"/>
        </w:rPr>
        <w:tab/>
        <w:t>NÁZOV A ADRESA DRŽITEĽA ROZHODNUTIA O REGISTRÁCII</w:t>
      </w:r>
    </w:p>
    <w:p w14:paraId="39B5D88D" w14:textId="77777777" w:rsidR="00844DE2" w:rsidRPr="006A1AE4" w:rsidRDefault="00844DE2" w:rsidP="00844DE2">
      <w:pPr>
        <w:keepNext/>
        <w:tabs>
          <w:tab w:val="clear" w:pos="567"/>
          <w:tab w:val="left" w:pos="708"/>
        </w:tabs>
        <w:spacing w:line="240" w:lineRule="auto"/>
        <w:rPr>
          <w:szCs w:val="22"/>
          <w:lang w:val="sk-SK"/>
        </w:rPr>
      </w:pPr>
    </w:p>
    <w:p w14:paraId="10416474"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Le Vet Beheer B.V.</w:t>
      </w:r>
    </w:p>
    <w:p w14:paraId="37B777B4"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Wilgenweg 7</w:t>
      </w:r>
    </w:p>
    <w:p w14:paraId="14780BC3"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3421 TV Oudewater</w:t>
      </w:r>
    </w:p>
    <w:p w14:paraId="5C67E35F"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Holandsko</w:t>
      </w:r>
    </w:p>
    <w:p w14:paraId="188AA1CF" w14:textId="77777777" w:rsidR="00844DE2" w:rsidRPr="006A1AE4" w:rsidRDefault="00844DE2" w:rsidP="00844DE2">
      <w:pPr>
        <w:tabs>
          <w:tab w:val="clear" w:pos="567"/>
          <w:tab w:val="left" w:pos="708"/>
        </w:tabs>
        <w:spacing w:line="240" w:lineRule="auto"/>
        <w:rPr>
          <w:szCs w:val="22"/>
          <w:lang w:val="sk-SK"/>
        </w:rPr>
      </w:pPr>
    </w:p>
    <w:p w14:paraId="196E4410" w14:textId="6B110C5F"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16.</w:t>
      </w:r>
      <w:r w:rsidRPr="006A1AE4">
        <w:rPr>
          <w:b/>
          <w:bCs/>
          <w:szCs w:val="22"/>
          <w:lang w:val="sk-SK"/>
        </w:rPr>
        <w:tab/>
        <w:t xml:space="preserve">REGISTRAČNÉ ČÍSLO </w:t>
      </w:r>
    </w:p>
    <w:p w14:paraId="3635E6B1" w14:textId="77777777" w:rsidR="00844DE2" w:rsidRPr="006A1AE4" w:rsidRDefault="00844DE2" w:rsidP="00844DE2">
      <w:pPr>
        <w:tabs>
          <w:tab w:val="clear" w:pos="567"/>
          <w:tab w:val="left" w:pos="708"/>
        </w:tabs>
        <w:spacing w:line="240" w:lineRule="auto"/>
        <w:rPr>
          <w:szCs w:val="22"/>
          <w:highlight w:val="yellow"/>
          <w:lang w:val="sk-SK"/>
        </w:rPr>
      </w:pPr>
    </w:p>
    <w:p w14:paraId="4CDFD5B6" w14:textId="77777777" w:rsidR="00844DE2" w:rsidRPr="006A1AE4" w:rsidRDefault="00844DE2" w:rsidP="00844DE2">
      <w:pPr>
        <w:spacing w:line="240" w:lineRule="auto"/>
        <w:rPr>
          <w:szCs w:val="22"/>
          <w:lang w:val="sk-SK"/>
        </w:rPr>
      </w:pPr>
      <w:r w:rsidRPr="006A1AE4">
        <w:rPr>
          <w:szCs w:val="22"/>
          <w:lang w:val="sk-SK"/>
        </w:rPr>
        <w:t>96/025/DC/17-S</w:t>
      </w:r>
    </w:p>
    <w:p w14:paraId="421696E9" w14:textId="77777777" w:rsidR="00844DE2" w:rsidRPr="006A1AE4" w:rsidRDefault="00844DE2" w:rsidP="00844DE2">
      <w:pPr>
        <w:tabs>
          <w:tab w:val="clear" w:pos="567"/>
          <w:tab w:val="left" w:pos="708"/>
        </w:tabs>
        <w:spacing w:line="240" w:lineRule="auto"/>
        <w:rPr>
          <w:szCs w:val="22"/>
          <w:highlight w:val="yellow"/>
          <w:lang w:val="sk-SK"/>
        </w:rPr>
      </w:pPr>
    </w:p>
    <w:p w14:paraId="77A842C8" w14:textId="77777777" w:rsidR="00844DE2" w:rsidRPr="006A1AE4" w:rsidRDefault="00844DE2" w:rsidP="00844DE2">
      <w:pPr>
        <w:pBdr>
          <w:top w:val="single" w:sz="4" w:space="1" w:color="auto"/>
          <w:left w:val="single" w:sz="4" w:space="4" w:color="auto"/>
          <w:bottom w:val="single" w:sz="4" w:space="1" w:color="auto"/>
          <w:right w:val="single" w:sz="4" w:space="4" w:color="auto"/>
        </w:pBdr>
        <w:tabs>
          <w:tab w:val="clear" w:pos="567"/>
          <w:tab w:val="left" w:pos="708"/>
        </w:tabs>
        <w:spacing w:line="240" w:lineRule="auto"/>
        <w:rPr>
          <w:szCs w:val="22"/>
          <w:lang w:val="sk-SK"/>
        </w:rPr>
      </w:pPr>
      <w:r w:rsidRPr="006A1AE4">
        <w:rPr>
          <w:b/>
          <w:bCs/>
          <w:szCs w:val="22"/>
          <w:lang w:val="sk-SK"/>
        </w:rPr>
        <w:t>17.</w:t>
      </w:r>
      <w:r w:rsidRPr="006A1AE4">
        <w:rPr>
          <w:b/>
          <w:bCs/>
          <w:szCs w:val="22"/>
          <w:lang w:val="sk-SK"/>
        </w:rPr>
        <w:tab/>
        <w:t>ČÍSLO VÝROBNEJ ŠARŽE</w:t>
      </w:r>
    </w:p>
    <w:p w14:paraId="0D16E034" w14:textId="77777777" w:rsidR="00844DE2" w:rsidRPr="006A1AE4" w:rsidRDefault="00844DE2" w:rsidP="00844DE2">
      <w:pPr>
        <w:tabs>
          <w:tab w:val="clear" w:pos="567"/>
          <w:tab w:val="left" w:pos="708"/>
        </w:tabs>
        <w:spacing w:line="240" w:lineRule="auto"/>
        <w:rPr>
          <w:szCs w:val="22"/>
          <w:lang w:val="sk-SK"/>
        </w:rPr>
      </w:pPr>
    </w:p>
    <w:p w14:paraId="41A3F3F2" w14:textId="481B54D1" w:rsidR="00844DE2" w:rsidRPr="006A1AE4" w:rsidRDefault="00844DE2" w:rsidP="00844DE2">
      <w:pPr>
        <w:tabs>
          <w:tab w:val="clear" w:pos="567"/>
          <w:tab w:val="left" w:pos="708"/>
        </w:tabs>
        <w:spacing w:line="240" w:lineRule="auto"/>
        <w:rPr>
          <w:szCs w:val="22"/>
          <w:lang w:val="sk-SK"/>
        </w:rPr>
      </w:pPr>
      <w:r w:rsidRPr="006A1AE4">
        <w:rPr>
          <w:szCs w:val="22"/>
          <w:lang w:val="sk-SK"/>
        </w:rPr>
        <w:t>Lot</w:t>
      </w:r>
      <w:r w:rsidR="00CA4CBA">
        <w:rPr>
          <w:szCs w:val="22"/>
          <w:lang w:val="sk-SK"/>
        </w:rPr>
        <w:t>:</w:t>
      </w:r>
      <w:r w:rsidRPr="006A1AE4">
        <w:rPr>
          <w:szCs w:val="22"/>
          <w:lang w:val="sk-SK"/>
        </w:rPr>
        <w:t xml:space="preserve"> {číslo}</w:t>
      </w:r>
    </w:p>
    <w:p w14:paraId="49D26893" w14:textId="77777777" w:rsidR="00844DE2" w:rsidRPr="006A1AE4" w:rsidRDefault="00844DE2" w:rsidP="00844DE2">
      <w:pPr>
        <w:tabs>
          <w:tab w:val="clear" w:pos="567"/>
          <w:tab w:val="left" w:pos="708"/>
        </w:tabs>
        <w:spacing w:line="240" w:lineRule="auto"/>
        <w:rPr>
          <w:szCs w:val="22"/>
          <w:lang w:val="sk-SK"/>
        </w:rPr>
      </w:pPr>
    </w:p>
    <w:p w14:paraId="096E3DD6" w14:textId="08149053" w:rsidR="00844DE2" w:rsidRPr="006A1AE4" w:rsidRDefault="00844DE2" w:rsidP="00730A19">
      <w:pPr>
        <w:tabs>
          <w:tab w:val="clear" w:pos="567"/>
          <w:tab w:val="left" w:pos="708"/>
        </w:tabs>
        <w:spacing w:line="240" w:lineRule="auto"/>
        <w:jc w:val="center"/>
        <w:rPr>
          <w:szCs w:val="22"/>
          <w:lang w:val="sk-SK"/>
        </w:rPr>
      </w:pPr>
      <w:r w:rsidRPr="006A1AE4">
        <w:rPr>
          <w:b/>
          <w:bCs/>
          <w:szCs w:val="22"/>
          <w:highlight w:val="yellow"/>
          <w:lang w:val="sk-SK"/>
        </w:rPr>
        <w:br w:type="page"/>
      </w:r>
      <w:r w:rsidRPr="006A1AE4">
        <w:rPr>
          <w:b/>
          <w:bCs/>
          <w:szCs w:val="22"/>
          <w:lang w:val="sk-SK"/>
        </w:rPr>
        <w:lastRenderedPageBreak/>
        <w:t>PÍSOMNÁ INFORMÁCIA PRE POUŽÍVATEĽOV</w:t>
      </w:r>
    </w:p>
    <w:p w14:paraId="6546F5B5" w14:textId="77777777" w:rsidR="00844DE2" w:rsidRPr="006A1AE4" w:rsidRDefault="00844DE2" w:rsidP="00844DE2">
      <w:pPr>
        <w:tabs>
          <w:tab w:val="clear" w:pos="567"/>
          <w:tab w:val="left" w:pos="708"/>
        </w:tabs>
        <w:spacing w:line="240" w:lineRule="auto"/>
        <w:jc w:val="center"/>
        <w:rPr>
          <w:b/>
          <w:szCs w:val="22"/>
          <w:lang w:val="sk-SK"/>
        </w:rPr>
      </w:pPr>
      <w:r w:rsidRPr="006A1AE4">
        <w:rPr>
          <w:b/>
          <w:bCs/>
          <w:szCs w:val="22"/>
          <w:lang w:val="sk-SK"/>
        </w:rPr>
        <w:t>Repose 500 mg/ml injekčný roztok</w:t>
      </w:r>
    </w:p>
    <w:p w14:paraId="6E4D1F15" w14:textId="77777777" w:rsidR="00844DE2" w:rsidRPr="006A1AE4" w:rsidRDefault="00844DE2" w:rsidP="00844DE2">
      <w:pPr>
        <w:tabs>
          <w:tab w:val="clear" w:pos="567"/>
          <w:tab w:val="left" w:pos="708"/>
        </w:tabs>
        <w:spacing w:line="240" w:lineRule="auto"/>
        <w:jc w:val="center"/>
        <w:rPr>
          <w:b/>
          <w:szCs w:val="22"/>
          <w:lang w:val="sk-SK"/>
        </w:rPr>
      </w:pPr>
    </w:p>
    <w:p w14:paraId="1FAE4BE9" w14:textId="77777777" w:rsidR="00844DE2" w:rsidRPr="006A1AE4" w:rsidRDefault="00844DE2" w:rsidP="00844DE2">
      <w:pPr>
        <w:tabs>
          <w:tab w:val="clear" w:pos="567"/>
          <w:tab w:val="left" w:pos="708"/>
        </w:tabs>
        <w:spacing w:line="240" w:lineRule="auto"/>
        <w:ind w:hanging="567"/>
        <w:rPr>
          <w:b/>
          <w:szCs w:val="22"/>
          <w:lang w:val="sk-SK"/>
        </w:rPr>
      </w:pPr>
    </w:p>
    <w:p w14:paraId="7CA2F70B" w14:textId="77777777" w:rsidR="00844DE2" w:rsidRPr="006A1AE4" w:rsidRDefault="00844DE2" w:rsidP="00844DE2">
      <w:pPr>
        <w:tabs>
          <w:tab w:val="clear" w:pos="567"/>
          <w:tab w:val="left" w:pos="708"/>
        </w:tabs>
        <w:spacing w:line="240" w:lineRule="auto"/>
        <w:rPr>
          <w:b/>
          <w:szCs w:val="22"/>
          <w:lang w:val="sk-SK"/>
        </w:rPr>
      </w:pPr>
      <w:r w:rsidRPr="004F1DDE">
        <w:rPr>
          <w:b/>
          <w:bCs/>
          <w:szCs w:val="22"/>
          <w:highlight w:val="lightGray"/>
          <w:lang w:val="sk-SK"/>
        </w:rPr>
        <w:t>1.</w:t>
      </w:r>
      <w:r w:rsidRPr="004F1DDE">
        <w:rPr>
          <w:b/>
          <w:bCs/>
          <w:szCs w:val="22"/>
          <w:highlight w:val="lightGray"/>
          <w:lang w:val="sk-SK"/>
        </w:rPr>
        <w:tab/>
        <w:t>NÁZOV A ADRESA DRŽITEĽA ROZHODNUTIA O REGISTRÁCII A DRŽITEĽA POVOLENIA NA VÝROBU ZODPOVEDNÉHO ZA UVOĽNENIE ŠARŽE, AK NIE SÚ IDENTICKÍ</w:t>
      </w:r>
    </w:p>
    <w:p w14:paraId="12EC5331" w14:textId="77777777" w:rsidR="00844DE2" w:rsidRPr="006A1AE4" w:rsidRDefault="00844DE2" w:rsidP="00844DE2">
      <w:pPr>
        <w:tabs>
          <w:tab w:val="clear" w:pos="567"/>
          <w:tab w:val="left" w:pos="708"/>
        </w:tabs>
        <w:spacing w:line="240" w:lineRule="auto"/>
        <w:rPr>
          <w:szCs w:val="22"/>
          <w:lang w:val="sk-SK"/>
        </w:rPr>
      </w:pPr>
    </w:p>
    <w:p w14:paraId="0F402B63" w14:textId="77777777" w:rsidR="00844DE2" w:rsidRPr="006A1AE4" w:rsidRDefault="00844DE2" w:rsidP="00844DE2">
      <w:pPr>
        <w:tabs>
          <w:tab w:val="clear" w:pos="567"/>
          <w:tab w:val="left" w:pos="708"/>
        </w:tabs>
        <w:spacing w:line="240" w:lineRule="auto"/>
        <w:rPr>
          <w:iCs/>
          <w:szCs w:val="22"/>
          <w:lang w:val="sk-SK"/>
        </w:rPr>
      </w:pPr>
      <w:r w:rsidRPr="006A1AE4">
        <w:rPr>
          <w:szCs w:val="22"/>
          <w:u w:val="single"/>
          <w:lang w:val="sk-SK"/>
        </w:rPr>
        <w:t>Držiteľ rozhodnutia o registrácii:</w:t>
      </w:r>
    </w:p>
    <w:p w14:paraId="2BCD2B5D" w14:textId="77777777" w:rsidR="00844DE2" w:rsidRPr="006A1AE4" w:rsidRDefault="00844DE2" w:rsidP="00844DE2">
      <w:pPr>
        <w:tabs>
          <w:tab w:val="clear" w:pos="567"/>
          <w:tab w:val="left" w:pos="708"/>
        </w:tabs>
        <w:spacing w:line="240" w:lineRule="auto"/>
        <w:rPr>
          <w:iCs/>
          <w:szCs w:val="22"/>
          <w:lang w:val="sk-SK"/>
        </w:rPr>
      </w:pPr>
      <w:r w:rsidRPr="006A1AE4">
        <w:rPr>
          <w:szCs w:val="22"/>
          <w:lang w:val="sk-SK"/>
        </w:rPr>
        <w:t>Le Vet Beheer B.V.</w:t>
      </w:r>
    </w:p>
    <w:p w14:paraId="790563AD" w14:textId="77777777" w:rsidR="00844DE2" w:rsidRPr="006A1AE4" w:rsidRDefault="00844DE2" w:rsidP="00844DE2">
      <w:pPr>
        <w:tabs>
          <w:tab w:val="clear" w:pos="567"/>
          <w:tab w:val="left" w:pos="708"/>
        </w:tabs>
        <w:spacing w:line="240" w:lineRule="auto"/>
        <w:rPr>
          <w:iCs/>
          <w:szCs w:val="22"/>
          <w:lang w:val="sk-SK"/>
        </w:rPr>
      </w:pPr>
      <w:r w:rsidRPr="006A1AE4">
        <w:rPr>
          <w:szCs w:val="22"/>
          <w:lang w:val="sk-SK"/>
        </w:rPr>
        <w:t>Wilgenweg 7</w:t>
      </w:r>
    </w:p>
    <w:p w14:paraId="5ECDDC55" w14:textId="77777777" w:rsidR="00844DE2" w:rsidRPr="006A1AE4" w:rsidRDefault="00844DE2" w:rsidP="00844DE2">
      <w:pPr>
        <w:tabs>
          <w:tab w:val="clear" w:pos="567"/>
          <w:tab w:val="left" w:pos="708"/>
        </w:tabs>
        <w:spacing w:line="240" w:lineRule="auto"/>
        <w:rPr>
          <w:iCs/>
          <w:szCs w:val="22"/>
          <w:lang w:val="sk-SK"/>
        </w:rPr>
      </w:pPr>
      <w:r w:rsidRPr="006A1AE4">
        <w:rPr>
          <w:szCs w:val="22"/>
          <w:lang w:val="sk-SK"/>
        </w:rPr>
        <w:t>3421 TV Oudewater</w:t>
      </w:r>
    </w:p>
    <w:p w14:paraId="1A8A85B8" w14:textId="77777777" w:rsidR="00844DE2" w:rsidRPr="006A1AE4" w:rsidRDefault="00844DE2" w:rsidP="00844DE2">
      <w:pPr>
        <w:tabs>
          <w:tab w:val="clear" w:pos="567"/>
          <w:tab w:val="left" w:pos="708"/>
        </w:tabs>
        <w:spacing w:line="240" w:lineRule="auto"/>
        <w:rPr>
          <w:iCs/>
          <w:szCs w:val="22"/>
          <w:lang w:val="sk-SK"/>
        </w:rPr>
      </w:pPr>
      <w:r w:rsidRPr="006A1AE4">
        <w:rPr>
          <w:szCs w:val="22"/>
          <w:lang w:val="sk-SK"/>
        </w:rPr>
        <w:t>Holandsko</w:t>
      </w:r>
    </w:p>
    <w:p w14:paraId="4F389958" w14:textId="77777777" w:rsidR="00844DE2" w:rsidRPr="006A1AE4" w:rsidRDefault="00844DE2" w:rsidP="00844DE2">
      <w:pPr>
        <w:tabs>
          <w:tab w:val="clear" w:pos="567"/>
          <w:tab w:val="left" w:pos="708"/>
        </w:tabs>
        <w:spacing w:line="240" w:lineRule="auto"/>
        <w:rPr>
          <w:szCs w:val="22"/>
          <w:lang w:val="sk-SK"/>
        </w:rPr>
      </w:pPr>
    </w:p>
    <w:p w14:paraId="495F92F8" w14:textId="77777777" w:rsidR="00844DE2" w:rsidRPr="006A1AE4" w:rsidRDefault="00844DE2" w:rsidP="00844DE2">
      <w:pPr>
        <w:tabs>
          <w:tab w:val="clear" w:pos="567"/>
          <w:tab w:val="left" w:pos="708"/>
        </w:tabs>
        <w:spacing w:line="240" w:lineRule="auto"/>
        <w:rPr>
          <w:bCs/>
          <w:szCs w:val="22"/>
          <w:lang w:val="sk-SK"/>
        </w:rPr>
      </w:pPr>
      <w:r w:rsidRPr="006A1AE4">
        <w:rPr>
          <w:szCs w:val="22"/>
          <w:u w:val="single"/>
          <w:lang w:val="sk-SK"/>
        </w:rPr>
        <w:t>Výrobca zodpovedný za uvoľnenie šarže:</w:t>
      </w:r>
    </w:p>
    <w:p w14:paraId="7296114D" w14:textId="77777777" w:rsidR="00844DE2" w:rsidRPr="006A1AE4" w:rsidRDefault="00844DE2" w:rsidP="00844DE2">
      <w:pPr>
        <w:tabs>
          <w:tab w:val="clear" w:pos="567"/>
          <w:tab w:val="left" w:pos="708"/>
        </w:tabs>
        <w:spacing w:line="240" w:lineRule="auto"/>
        <w:rPr>
          <w:bCs/>
          <w:szCs w:val="22"/>
          <w:lang w:val="sk-SK"/>
        </w:rPr>
      </w:pPr>
      <w:r w:rsidRPr="006A1AE4">
        <w:rPr>
          <w:szCs w:val="22"/>
          <w:lang w:val="sk-SK"/>
        </w:rPr>
        <w:t>Produlab Pharma B.V.</w:t>
      </w:r>
    </w:p>
    <w:p w14:paraId="0222B5AE" w14:textId="77777777" w:rsidR="00844DE2" w:rsidRPr="006A1AE4" w:rsidRDefault="00844DE2" w:rsidP="00844DE2">
      <w:pPr>
        <w:tabs>
          <w:tab w:val="clear" w:pos="567"/>
          <w:tab w:val="left" w:pos="708"/>
        </w:tabs>
        <w:spacing w:line="240" w:lineRule="auto"/>
        <w:rPr>
          <w:bCs/>
          <w:szCs w:val="22"/>
          <w:lang w:val="sk-SK"/>
        </w:rPr>
      </w:pPr>
      <w:r w:rsidRPr="006A1AE4">
        <w:rPr>
          <w:szCs w:val="22"/>
          <w:lang w:val="sk-SK"/>
        </w:rPr>
        <w:t>Forellenweg 16</w:t>
      </w:r>
    </w:p>
    <w:p w14:paraId="08A08DAF" w14:textId="77777777" w:rsidR="00844DE2" w:rsidRPr="006A1AE4" w:rsidRDefault="00844DE2" w:rsidP="00844DE2">
      <w:pPr>
        <w:tabs>
          <w:tab w:val="clear" w:pos="567"/>
          <w:tab w:val="left" w:pos="708"/>
        </w:tabs>
        <w:spacing w:line="240" w:lineRule="auto"/>
        <w:rPr>
          <w:bCs/>
          <w:szCs w:val="22"/>
          <w:lang w:val="sk-SK"/>
        </w:rPr>
      </w:pPr>
      <w:r w:rsidRPr="006A1AE4">
        <w:rPr>
          <w:szCs w:val="22"/>
          <w:lang w:val="sk-SK"/>
        </w:rPr>
        <w:t>4941 SJ Raamsdonksveer</w:t>
      </w:r>
    </w:p>
    <w:p w14:paraId="12683245" w14:textId="77777777" w:rsidR="00844DE2" w:rsidRPr="006A1AE4" w:rsidRDefault="00844DE2" w:rsidP="00844DE2">
      <w:pPr>
        <w:tabs>
          <w:tab w:val="clear" w:pos="567"/>
          <w:tab w:val="left" w:pos="708"/>
        </w:tabs>
        <w:spacing w:line="240" w:lineRule="auto"/>
        <w:rPr>
          <w:bCs/>
          <w:szCs w:val="22"/>
          <w:u w:val="single"/>
          <w:lang w:val="sk-SK"/>
        </w:rPr>
      </w:pPr>
      <w:r w:rsidRPr="006A1AE4">
        <w:rPr>
          <w:szCs w:val="22"/>
          <w:lang w:val="sk-SK"/>
        </w:rPr>
        <w:t>Holandsko</w:t>
      </w:r>
    </w:p>
    <w:p w14:paraId="425D344F" w14:textId="77777777" w:rsidR="00844DE2" w:rsidRPr="006A1AE4" w:rsidRDefault="00844DE2" w:rsidP="00844DE2">
      <w:pPr>
        <w:tabs>
          <w:tab w:val="clear" w:pos="567"/>
          <w:tab w:val="left" w:pos="708"/>
        </w:tabs>
        <w:spacing w:line="240" w:lineRule="auto"/>
        <w:rPr>
          <w:szCs w:val="22"/>
          <w:lang w:val="sk-SK"/>
        </w:rPr>
      </w:pPr>
    </w:p>
    <w:p w14:paraId="0CAC8E96" w14:textId="77777777" w:rsidR="00844DE2" w:rsidRPr="006A1AE4" w:rsidRDefault="00844DE2" w:rsidP="00844DE2">
      <w:pPr>
        <w:tabs>
          <w:tab w:val="clear" w:pos="567"/>
          <w:tab w:val="left" w:pos="708"/>
        </w:tabs>
        <w:spacing w:line="240" w:lineRule="auto"/>
        <w:rPr>
          <w:szCs w:val="22"/>
          <w:lang w:val="sk-SK"/>
        </w:rPr>
      </w:pPr>
      <w:r w:rsidRPr="004F1DDE">
        <w:rPr>
          <w:b/>
          <w:bCs/>
          <w:szCs w:val="22"/>
          <w:highlight w:val="lightGray"/>
          <w:lang w:val="sk-SK"/>
        </w:rPr>
        <w:t>2.</w:t>
      </w:r>
      <w:r w:rsidRPr="006A1AE4">
        <w:rPr>
          <w:b/>
          <w:bCs/>
          <w:szCs w:val="22"/>
          <w:lang w:val="sk-SK"/>
        </w:rPr>
        <w:tab/>
        <w:t>NÁZOV VETERINÁRNEHO LIEKU</w:t>
      </w:r>
    </w:p>
    <w:p w14:paraId="52E6BE0C" w14:textId="77777777" w:rsidR="00844DE2" w:rsidRPr="006A1AE4" w:rsidRDefault="00844DE2" w:rsidP="00844DE2">
      <w:pPr>
        <w:tabs>
          <w:tab w:val="clear" w:pos="567"/>
          <w:tab w:val="left" w:pos="708"/>
        </w:tabs>
        <w:spacing w:line="240" w:lineRule="auto"/>
        <w:rPr>
          <w:szCs w:val="22"/>
          <w:lang w:val="sk-SK"/>
        </w:rPr>
      </w:pPr>
    </w:p>
    <w:p w14:paraId="7915BCFB" w14:textId="77777777" w:rsidR="00844DE2" w:rsidRDefault="00844DE2" w:rsidP="00844DE2">
      <w:pPr>
        <w:tabs>
          <w:tab w:val="clear" w:pos="567"/>
          <w:tab w:val="left" w:pos="708"/>
        </w:tabs>
        <w:spacing w:line="240" w:lineRule="auto"/>
        <w:rPr>
          <w:szCs w:val="22"/>
          <w:lang w:val="sk-SK"/>
        </w:rPr>
      </w:pPr>
      <w:r w:rsidRPr="006A1AE4">
        <w:rPr>
          <w:szCs w:val="22"/>
          <w:lang w:val="sk-SK"/>
        </w:rPr>
        <w:t xml:space="preserve">Repose 500 mg/ml injekčný roztok </w:t>
      </w:r>
    </w:p>
    <w:p w14:paraId="51FFD53B"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pentobarbital sodný</w:t>
      </w:r>
    </w:p>
    <w:p w14:paraId="5EA40F93" w14:textId="77777777" w:rsidR="00844DE2" w:rsidRPr="006A1AE4" w:rsidRDefault="00844DE2" w:rsidP="00844DE2">
      <w:pPr>
        <w:tabs>
          <w:tab w:val="clear" w:pos="567"/>
          <w:tab w:val="left" w:pos="708"/>
        </w:tabs>
        <w:spacing w:line="240" w:lineRule="auto"/>
        <w:rPr>
          <w:szCs w:val="22"/>
          <w:lang w:val="sk-SK"/>
        </w:rPr>
      </w:pPr>
    </w:p>
    <w:p w14:paraId="56F65DC2" w14:textId="77777777" w:rsidR="00844DE2" w:rsidRPr="006A1AE4" w:rsidRDefault="00844DE2" w:rsidP="00844DE2">
      <w:pPr>
        <w:tabs>
          <w:tab w:val="clear" w:pos="567"/>
          <w:tab w:val="left" w:pos="708"/>
        </w:tabs>
        <w:spacing w:line="240" w:lineRule="auto"/>
        <w:rPr>
          <w:b/>
          <w:szCs w:val="22"/>
          <w:lang w:val="sk-SK"/>
        </w:rPr>
      </w:pPr>
      <w:r w:rsidRPr="004F1DDE">
        <w:rPr>
          <w:b/>
          <w:bCs/>
          <w:szCs w:val="22"/>
          <w:highlight w:val="lightGray"/>
          <w:lang w:val="sk-SK"/>
        </w:rPr>
        <w:t>3.</w:t>
      </w:r>
      <w:r w:rsidRPr="006A1AE4">
        <w:rPr>
          <w:b/>
          <w:bCs/>
          <w:szCs w:val="22"/>
          <w:lang w:val="sk-SK"/>
        </w:rPr>
        <w:tab/>
        <w:t>OBSAH ÚČINNEJ LÁTKY (-OK) A INEJ LÁTKY (-OK)</w:t>
      </w:r>
    </w:p>
    <w:p w14:paraId="4477AFC5" w14:textId="77777777" w:rsidR="00844DE2" w:rsidRPr="006A1AE4" w:rsidRDefault="00844DE2" w:rsidP="00844DE2">
      <w:pPr>
        <w:tabs>
          <w:tab w:val="clear" w:pos="567"/>
          <w:tab w:val="left" w:pos="708"/>
        </w:tabs>
        <w:spacing w:line="240" w:lineRule="auto"/>
        <w:rPr>
          <w:iCs/>
          <w:szCs w:val="22"/>
          <w:lang w:val="sk-SK"/>
        </w:rPr>
      </w:pPr>
    </w:p>
    <w:p w14:paraId="3E9EFFAB" w14:textId="77777777" w:rsidR="00844DE2" w:rsidRPr="006A1AE4" w:rsidRDefault="00844DE2" w:rsidP="00844DE2">
      <w:pPr>
        <w:pStyle w:val="Nadpis4"/>
        <w:rPr>
          <w:szCs w:val="22"/>
          <w:u w:val="none"/>
          <w:lang w:val="sk-SK"/>
        </w:rPr>
      </w:pPr>
      <w:r w:rsidRPr="006A1AE4">
        <w:rPr>
          <w:szCs w:val="22"/>
          <w:u w:val="none"/>
          <w:lang w:val="sk-SK"/>
        </w:rPr>
        <w:t>1 ml obsahuje:</w:t>
      </w:r>
    </w:p>
    <w:p w14:paraId="74C31A8F" w14:textId="77777777" w:rsidR="00844DE2" w:rsidRPr="006A1AE4" w:rsidRDefault="00844DE2" w:rsidP="00CA4CBA">
      <w:pPr>
        <w:tabs>
          <w:tab w:val="clear" w:pos="567"/>
          <w:tab w:val="left" w:pos="2835"/>
        </w:tabs>
        <w:spacing w:line="240" w:lineRule="auto"/>
        <w:rPr>
          <w:b/>
          <w:noProof/>
          <w:szCs w:val="22"/>
          <w:lang w:val="sk-SK"/>
        </w:rPr>
      </w:pPr>
      <w:r w:rsidRPr="006A1AE4">
        <w:rPr>
          <w:b/>
          <w:noProof/>
          <w:szCs w:val="22"/>
          <w:lang w:val="sk-SK"/>
        </w:rPr>
        <w:t>Účinná látka:</w:t>
      </w:r>
    </w:p>
    <w:p w14:paraId="7BDEDF2D" w14:textId="0396205D" w:rsidR="00844DE2" w:rsidRPr="006A1AE4" w:rsidRDefault="00844DE2" w:rsidP="00CA4CBA">
      <w:pPr>
        <w:tabs>
          <w:tab w:val="clear" w:pos="567"/>
          <w:tab w:val="left" w:pos="2835"/>
        </w:tabs>
        <w:spacing w:line="240" w:lineRule="auto"/>
        <w:rPr>
          <w:noProof/>
          <w:szCs w:val="22"/>
          <w:lang w:val="sk-SK"/>
        </w:rPr>
      </w:pPr>
      <w:r w:rsidRPr="006A1AE4">
        <w:rPr>
          <w:noProof/>
          <w:szCs w:val="22"/>
          <w:lang w:val="sk-SK"/>
        </w:rPr>
        <w:t>Pentobarbitalum natricum</w:t>
      </w:r>
      <w:r w:rsidRPr="006A1AE4">
        <w:rPr>
          <w:noProof/>
          <w:szCs w:val="22"/>
          <w:lang w:val="sk-SK"/>
        </w:rPr>
        <w:tab/>
        <w:t>500 mg</w:t>
      </w:r>
    </w:p>
    <w:p w14:paraId="3024ABAC" w14:textId="77777777" w:rsidR="00844DE2" w:rsidRPr="006A1AE4" w:rsidRDefault="00844DE2" w:rsidP="00CA4CBA">
      <w:pPr>
        <w:tabs>
          <w:tab w:val="clear" w:pos="567"/>
          <w:tab w:val="left" w:pos="2835"/>
        </w:tabs>
        <w:spacing w:line="240" w:lineRule="auto"/>
        <w:rPr>
          <w:noProof/>
          <w:szCs w:val="22"/>
          <w:lang w:val="sk-SK"/>
        </w:rPr>
      </w:pPr>
      <w:r w:rsidRPr="006A1AE4">
        <w:rPr>
          <w:noProof/>
          <w:szCs w:val="22"/>
          <w:lang w:val="sk-SK"/>
        </w:rPr>
        <w:t>(ekv. 455,7 mg Pentobarbitalum)</w:t>
      </w:r>
    </w:p>
    <w:p w14:paraId="09DAB5BC" w14:textId="77777777" w:rsidR="00844DE2" w:rsidRPr="006A1AE4" w:rsidRDefault="00844DE2" w:rsidP="00CA4CBA">
      <w:pPr>
        <w:tabs>
          <w:tab w:val="clear" w:pos="567"/>
          <w:tab w:val="left" w:pos="2835"/>
        </w:tabs>
        <w:spacing w:line="240" w:lineRule="auto"/>
        <w:rPr>
          <w:noProof/>
          <w:szCs w:val="22"/>
          <w:lang w:val="sk-SK"/>
        </w:rPr>
      </w:pPr>
    </w:p>
    <w:p w14:paraId="267AB561" w14:textId="77777777" w:rsidR="00844DE2" w:rsidRPr="006A1AE4" w:rsidRDefault="00844DE2" w:rsidP="00CA4CBA">
      <w:pPr>
        <w:tabs>
          <w:tab w:val="clear" w:pos="567"/>
          <w:tab w:val="left" w:pos="2835"/>
        </w:tabs>
        <w:spacing w:line="240" w:lineRule="auto"/>
        <w:rPr>
          <w:b/>
          <w:noProof/>
          <w:szCs w:val="22"/>
          <w:lang w:val="sk-SK"/>
        </w:rPr>
      </w:pPr>
      <w:r w:rsidRPr="006A1AE4">
        <w:rPr>
          <w:b/>
          <w:noProof/>
          <w:szCs w:val="22"/>
          <w:lang w:val="sk-SK"/>
        </w:rPr>
        <w:t>Pomocné látky</w:t>
      </w:r>
    </w:p>
    <w:p w14:paraId="4C8D1A09" w14:textId="442953B3" w:rsidR="00844DE2" w:rsidRPr="006A1AE4" w:rsidRDefault="00844DE2" w:rsidP="00CA4CBA">
      <w:pPr>
        <w:tabs>
          <w:tab w:val="clear" w:pos="567"/>
          <w:tab w:val="left" w:pos="2835"/>
        </w:tabs>
        <w:spacing w:line="240" w:lineRule="auto"/>
        <w:rPr>
          <w:noProof/>
          <w:szCs w:val="22"/>
          <w:lang w:val="sk-SK"/>
        </w:rPr>
      </w:pPr>
      <w:r w:rsidRPr="006A1AE4">
        <w:rPr>
          <w:noProof/>
          <w:szCs w:val="22"/>
          <w:lang w:val="sk-SK"/>
        </w:rPr>
        <w:t xml:space="preserve">Patentná modrá V (E 131) </w:t>
      </w:r>
      <w:r w:rsidR="00CA4CBA">
        <w:rPr>
          <w:noProof/>
          <w:szCs w:val="22"/>
          <w:lang w:val="sk-SK"/>
        </w:rPr>
        <w:tab/>
      </w:r>
      <w:r w:rsidRPr="006A1AE4">
        <w:rPr>
          <w:noProof/>
          <w:szCs w:val="22"/>
          <w:lang w:val="sk-SK"/>
        </w:rPr>
        <w:t>0,01 mg</w:t>
      </w:r>
    </w:p>
    <w:p w14:paraId="5C2CB644" w14:textId="77777777" w:rsidR="00844DE2" w:rsidRPr="006A1AE4" w:rsidRDefault="00844DE2" w:rsidP="00844DE2">
      <w:pPr>
        <w:tabs>
          <w:tab w:val="clear" w:pos="567"/>
          <w:tab w:val="left" w:pos="708"/>
        </w:tabs>
        <w:spacing w:line="240" w:lineRule="auto"/>
        <w:rPr>
          <w:szCs w:val="22"/>
          <w:lang w:val="sk-SK"/>
        </w:rPr>
      </w:pPr>
    </w:p>
    <w:p w14:paraId="3A59373B"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Číry, modrý vodný roztok.</w:t>
      </w:r>
    </w:p>
    <w:p w14:paraId="0BA894D3" w14:textId="77777777" w:rsidR="00844DE2" w:rsidRPr="006A1AE4" w:rsidRDefault="00844DE2" w:rsidP="00844DE2">
      <w:pPr>
        <w:pStyle w:val="Bezriadkovania1"/>
        <w:rPr>
          <w:rFonts w:ascii="Times New Roman" w:hAnsi="Times New Roman"/>
          <w:sz w:val="22"/>
          <w:szCs w:val="22"/>
          <w:lang w:val="sk-SK" w:eastAsia="ja-JP"/>
        </w:rPr>
      </w:pPr>
    </w:p>
    <w:p w14:paraId="5D621394" w14:textId="77777777" w:rsidR="00844DE2" w:rsidRPr="006A1AE4" w:rsidRDefault="00844DE2" w:rsidP="00844DE2">
      <w:pPr>
        <w:keepNext/>
        <w:tabs>
          <w:tab w:val="clear" w:pos="567"/>
          <w:tab w:val="left" w:pos="708"/>
        </w:tabs>
        <w:spacing w:line="240" w:lineRule="auto"/>
        <w:rPr>
          <w:b/>
          <w:szCs w:val="22"/>
          <w:lang w:val="sk-SK"/>
        </w:rPr>
      </w:pPr>
      <w:r w:rsidRPr="004F1DDE">
        <w:rPr>
          <w:b/>
          <w:bCs/>
          <w:szCs w:val="22"/>
          <w:highlight w:val="lightGray"/>
          <w:lang w:val="sk-SK"/>
        </w:rPr>
        <w:t>4.</w:t>
      </w:r>
      <w:r w:rsidRPr="006A1AE4">
        <w:rPr>
          <w:b/>
          <w:bCs/>
          <w:szCs w:val="22"/>
          <w:lang w:val="sk-SK"/>
        </w:rPr>
        <w:tab/>
        <w:t>INDIKÁCIA (-IE)</w:t>
      </w:r>
    </w:p>
    <w:p w14:paraId="1696060F" w14:textId="77777777" w:rsidR="00844DE2" w:rsidRPr="006A1AE4" w:rsidRDefault="00844DE2" w:rsidP="00844DE2">
      <w:pPr>
        <w:tabs>
          <w:tab w:val="clear" w:pos="567"/>
          <w:tab w:val="left" w:pos="708"/>
        </w:tabs>
        <w:spacing w:line="240" w:lineRule="auto"/>
        <w:rPr>
          <w:szCs w:val="22"/>
          <w:lang w:val="sk-SK"/>
        </w:rPr>
      </w:pPr>
    </w:p>
    <w:p w14:paraId="14733981" w14:textId="77777777" w:rsidR="00844DE2" w:rsidRPr="006A1AE4" w:rsidRDefault="00844DE2" w:rsidP="00844DE2">
      <w:pPr>
        <w:spacing w:line="240" w:lineRule="auto"/>
        <w:rPr>
          <w:szCs w:val="22"/>
          <w:lang w:val="sk-SK"/>
        </w:rPr>
      </w:pPr>
      <w:r w:rsidRPr="006A1AE4">
        <w:rPr>
          <w:szCs w:val="22"/>
          <w:lang w:val="sk-SK"/>
        </w:rPr>
        <w:t>Eutanázia</w:t>
      </w:r>
      <w:r>
        <w:rPr>
          <w:szCs w:val="22"/>
          <w:lang w:val="sk-SK"/>
        </w:rPr>
        <w:t>.</w:t>
      </w:r>
    </w:p>
    <w:p w14:paraId="2371CB5A" w14:textId="77777777" w:rsidR="00844DE2" w:rsidRPr="006A1AE4" w:rsidRDefault="00844DE2" w:rsidP="00844DE2">
      <w:pPr>
        <w:spacing w:line="240" w:lineRule="auto"/>
        <w:rPr>
          <w:szCs w:val="22"/>
          <w:lang w:val="sk-SK"/>
        </w:rPr>
      </w:pPr>
    </w:p>
    <w:p w14:paraId="5F930C17" w14:textId="77777777" w:rsidR="00844DE2" w:rsidRPr="006A1AE4" w:rsidRDefault="00844DE2" w:rsidP="00844DE2">
      <w:pPr>
        <w:keepNext/>
        <w:tabs>
          <w:tab w:val="clear" w:pos="567"/>
          <w:tab w:val="left" w:pos="708"/>
        </w:tabs>
        <w:spacing w:line="240" w:lineRule="auto"/>
        <w:rPr>
          <w:b/>
          <w:szCs w:val="22"/>
          <w:lang w:val="sk-SK"/>
        </w:rPr>
      </w:pPr>
      <w:r w:rsidRPr="004F1DDE">
        <w:rPr>
          <w:b/>
          <w:bCs/>
          <w:szCs w:val="22"/>
          <w:highlight w:val="lightGray"/>
          <w:lang w:val="sk-SK"/>
        </w:rPr>
        <w:t>5.</w:t>
      </w:r>
      <w:r w:rsidRPr="006A1AE4">
        <w:rPr>
          <w:b/>
          <w:bCs/>
          <w:szCs w:val="22"/>
          <w:lang w:val="sk-SK"/>
        </w:rPr>
        <w:tab/>
        <w:t>KONTRAINDIKÁCIE</w:t>
      </w:r>
    </w:p>
    <w:p w14:paraId="2743CABD" w14:textId="77777777" w:rsidR="00844DE2" w:rsidRPr="006A1AE4" w:rsidRDefault="00844DE2" w:rsidP="00844DE2">
      <w:pPr>
        <w:tabs>
          <w:tab w:val="clear" w:pos="567"/>
          <w:tab w:val="left" w:pos="708"/>
        </w:tabs>
        <w:spacing w:line="240" w:lineRule="auto"/>
        <w:rPr>
          <w:szCs w:val="22"/>
          <w:lang w:val="sk-SK"/>
        </w:rPr>
      </w:pPr>
    </w:p>
    <w:p w14:paraId="6EC57C37" w14:textId="77777777" w:rsidR="00844DE2" w:rsidRPr="006A1AE4" w:rsidRDefault="00844DE2" w:rsidP="00844DE2">
      <w:pPr>
        <w:spacing w:line="240" w:lineRule="auto"/>
        <w:rPr>
          <w:szCs w:val="22"/>
          <w:lang w:val="sk-SK"/>
        </w:rPr>
      </w:pPr>
      <w:r w:rsidRPr="006A1AE4">
        <w:rPr>
          <w:szCs w:val="22"/>
          <w:lang w:val="sk-SK"/>
        </w:rPr>
        <w:t>Nepoužívať na anestéziu.</w:t>
      </w:r>
    </w:p>
    <w:p w14:paraId="293B35BB" w14:textId="77777777" w:rsidR="00844DE2" w:rsidRPr="006A1AE4" w:rsidRDefault="00844DE2" w:rsidP="00844DE2">
      <w:pPr>
        <w:spacing w:line="240" w:lineRule="auto"/>
        <w:rPr>
          <w:szCs w:val="22"/>
          <w:lang w:val="sk-SK"/>
        </w:rPr>
      </w:pPr>
    </w:p>
    <w:p w14:paraId="5F890233" w14:textId="77777777" w:rsidR="00844DE2" w:rsidRPr="006A1AE4" w:rsidRDefault="00844DE2" w:rsidP="00844DE2">
      <w:pPr>
        <w:keepNext/>
        <w:tabs>
          <w:tab w:val="clear" w:pos="567"/>
          <w:tab w:val="left" w:pos="708"/>
        </w:tabs>
        <w:spacing w:line="240" w:lineRule="auto"/>
        <w:rPr>
          <w:szCs w:val="22"/>
          <w:lang w:val="sk-SK"/>
        </w:rPr>
      </w:pPr>
      <w:r w:rsidRPr="004F1DDE">
        <w:rPr>
          <w:b/>
          <w:bCs/>
          <w:szCs w:val="22"/>
          <w:highlight w:val="lightGray"/>
          <w:lang w:val="sk-SK"/>
        </w:rPr>
        <w:t>6.</w:t>
      </w:r>
      <w:r w:rsidRPr="006A1AE4">
        <w:rPr>
          <w:b/>
          <w:bCs/>
          <w:szCs w:val="22"/>
          <w:lang w:val="sk-SK"/>
        </w:rPr>
        <w:tab/>
        <w:t>NEŽIADUCE ÚČINKY</w:t>
      </w:r>
    </w:p>
    <w:p w14:paraId="2626525E" w14:textId="77777777" w:rsidR="00844DE2" w:rsidRPr="006A1AE4" w:rsidRDefault="00844DE2" w:rsidP="00844DE2">
      <w:pPr>
        <w:tabs>
          <w:tab w:val="clear" w:pos="567"/>
          <w:tab w:val="left" w:pos="708"/>
        </w:tabs>
        <w:spacing w:line="240" w:lineRule="auto"/>
        <w:rPr>
          <w:szCs w:val="22"/>
          <w:lang w:val="sk-SK"/>
        </w:rPr>
      </w:pPr>
    </w:p>
    <w:p w14:paraId="2732B2F2" w14:textId="77777777" w:rsidR="00844DE2" w:rsidRPr="006A1AE4" w:rsidRDefault="00844DE2" w:rsidP="00730A19">
      <w:pPr>
        <w:spacing w:line="240" w:lineRule="auto"/>
        <w:jc w:val="both"/>
        <w:rPr>
          <w:bCs/>
          <w:szCs w:val="22"/>
          <w:lang w:val="sk-SK"/>
        </w:rPr>
      </w:pPr>
      <w:r w:rsidRPr="006A1AE4">
        <w:rPr>
          <w:szCs w:val="22"/>
          <w:lang w:val="sk-SK"/>
        </w:rPr>
        <w:t>Po injekcii sa môžu často vyskytnúť slabé svalové zášklby.</w:t>
      </w:r>
    </w:p>
    <w:p w14:paraId="5F07BCBD" w14:textId="77777777" w:rsidR="00844DE2" w:rsidRPr="006A1AE4" w:rsidRDefault="00844DE2" w:rsidP="00730A19">
      <w:pPr>
        <w:spacing w:line="240" w:lineRule="auto"/>
        <w:jc w:val="both"/>
        <w:rPr>
          <w:bCs/>
          <w:szCs w:val="22"/>
          <w:lang w:val="sk-SK"/>
        </w:rPr>
      </w:pPr>
    </w:p>
    <w:p w14:paraId="46E07BCC" w14:textId="77777777" w:rsidR="00844DE2" w:rsidRPr="006A1AE4" w:rsidRDefault="00844DE2" w:rsidP="00730A19">
      <w:pPr>
        <w:spacing w:line="240" w:lineRule="auto"/>
        <w:jc w:val="both"/>
        <w:rPr>
          <w:bCs/>
          <w:szCs w:val="22"/>
          <w:lang w:val="sk-SK"/>
        </w:rPr>
      </w:pPr>
      <w:r w:rsidRPr="006A1AE4">
        <w:rPr>
          <w:szCs w:val="22"/>
          <w:lang w:val="sk-SK"/>
        </w:rPr>
        <w:t>Úhyn môže nastať oneskorene, ak sa injekcia podá perivaskulárne alebo do orgánov/tkanív s nízkou absorpčnou schopnosťou. Pri perivaskulárnom alebo subkutánnom podaní môžu mať barbituráty dráždivý účinok.</w:t>
      </w:r>
    </w:p>
    <w:p w14:paraId="2CFA127C" w14:textId="77777777" w:rsidR="00844DE2" w:rsidRPr="006A1AE4" w:rsidRDefault="00844DE2" w:rsidP="00730A19">
      <w:pPr>
        <w:spacing w:line="240" w:lineRule="auto"/>
        <w:jc w:val="both"/>
        <w:rPr>
          <w:bCs/>
          <w:szCs w:val="22"/>
          <w:lang w:val="sk-SK"/>
        </w:rPr>
      </w:pPr>
    </w:p>
    <w:p w14:paraId="10A3DC91" w14:textId="77777777" w:rsidR="00844DE2" w:rsidRPr="006A1AE4" w:rsidRDefault="00844DE2" w:rsidP="00730A19">
      <w:pPr>
        <w:spacing w:line="240" w:lineRule="auto"/>
        <w:jc w:val="both"/>
        <w:rPr>
          <w:bCs/>
          <w:szCs w:val="22"/>
          <w:lang w:val="sk-SK"/>
        </w:rPr>
      </w:pPr>
      <w:r w:rsidRPr="006A1AE4">
        <w:rPr>
          <w:szCs w:val="22"/>
          <w:lang w:val="sk-SK"/>
        </w:rPr>
        <w:t xml:space="preserve">Pentobarbital sodný môže navodiť vzrušenie. Premedikácia/sedácia významne znižuje riziko navodenia vzrušenia. </w:t>
      </w:r>
    </w:p>
    <w:p w14:paraId="79515F05" w14:textId="77777777" w:rsidR="00844DE2" w:rsidRPr="006A1AE4" w:rsidRDefault="00844DE2" w:rsidP="00730A19">
      <w:pPr>
        <w:spacing w:line="240" w:lineRule="auto"/>
        <w:jc w:val="both"/>
        <w:rPr>
          <w:szCs w:val="22"/>
          <w:lang w:val="sk-SK"/>
        </w:rPr>
      </w:pPr>
      <w:r w:rsidRPr="006A1AE4">
        <w:rPr>
          <w:szCs w:val="22"/>
          <w:lang w:val="sk-SK"/>
        </w:rPr>
        <w:lastRenderedPageBreak/>
        <w:t>Menej často sa môže vyskytnúť po srdcovej zástave jeden alebo niekoľko ťažkých nádychov. V tomto štádiu je zviera už klinický mŕtve.</w:t>
      </w:r>
    </w:p>
    <w:p w14:paraId="41B7336F" w14:textId="77777777" w:rsidR="00844DE2" w:rsidRPr="006A1AE4" w:rsidRDefault="00844DE2" w:rsidP="00730A19">
      <w:pPr>
        <w:spacing w:line="240" w:lineRule="auto"/>
        <w:jc w:val="both"/>
        <w:rPr>
          <w:szCs w:val="22"/>
          <w:lang w:val="sk-SK"/>
        </w:rPr>
      </w:pPr>
    </w:p>
    <w:p w14:paraId="2C3D0377" w14:textId="77777777" w:rsidR="00844DE2" w:rsidRPr="006A1AE4" w:rsidRDefault="00844DE2" w:rsidP="00730A19">
      <w:pPr>
        <w:spacing w:line="240" w:lineRule="auto"/>
        <w:jc w:val="both"/>
        <w:rPr>
          <w:bCs/>
          <w:iCs/>
          <w:szCs w:val="22"/>
          <w:lang w:val="sk-SK"/>
        </w:rPr>
      </w:pPr>
      <w:r w:rsidRPr="006A1AE4">
        <w:rPr>
          <w:bCs/>
          <w:iCs/>
          <w:szCs w:val="22"/>
          <w:lang w:val="sk-SK"/>
        </w:rPr>
        <w:t>Frekvencia výskytu nežiaducich účinkov sa definuje použitím nasledujúceho pravidla:</w:t>
      </w:r>
    </w:p>
    <w:p w14:paraId="3BBAB36A" w14:textId="77777777" w:rsidR="00844DE2" w:rsidRPr="006A1AE4" w:rsidRDefault="00844DE2" w:rsidP="00730A19">
      <w:pPr>
        <w:spacing w:line="240" w:lineRule="auto"/>
        <w:jc w:val="both"/>
        <w:rPr>
          <w:bCs/>
          <w:iCs/>
          <w:szCs w:val="22"/>
          <w:lang w:val="sk-SK"/>
        </w:rPr>
      </w:pPr>
      <w:r w:rsidRPr="006A1AE4">
        <w:rPr>
          <w:bCs/>
          <w:iCs/>
          <w:szCs w:val="22"/>
          <w:lang w:val="sk-SK"/>
        </w:rPr>
        <w:t>- veľmi časté (nežiaduc</w:t>
      </w:r>
      <w:r>
        <w:rPr>
          <w:bCs/>
          <w:iCs/>
          <w:szCs w:val="22"/>
          <w:lang w:val="sk-SK"/>
        </w:rPr>
        <w:t>e</w:t>
      </w:r>
      <w:r w:rsidRPr="006A1AE4">
        <w:rPr>
          <w:bCs/>
          <w:iCs/>
          <w:szCs w:val="22"/>
          <w:lang w:val="sk-SK"/>
        </w:rPr>
        <w:t xml:space="preserve"> účinky sa prejavili u viac ako 1 z 10 liečených zvierat),</w:t>
      </w:r>
    </w:p>
    <w:p w14:paraId="0481B26B" w14:textId="77777777" w:rsidR="00844DE2" w:rsidRPr="006A1AE4" w:rsidRDefault="00844DE2" w:rsidP="00730A19">
      <w:pPr>
        <w:spacing w:line="240" w:lineRule="auto"/>
        <w:jc w:val="both"/>
        <w:rPr>
          <w:bCs/>
          <w:iCs/>
          <w:szCs w:val="22"/>
          <w:lang w:val="sk-SK"/>
        </w:rPr>
      </w:pPr>
      <w:r w:rsidRPr="006A1AE4">
        <w:rPr>
          <w:bCs/>
          <w:iCs/>
          <w:szCs w:val="22"/>
          <w:lang w:val="sk-SK"/>
        </w:rPr>
        <w:t>- časté (u viac ako 1 ale menej ako 10 zo 100 liečených zvierat),</w:t>
      </w:r>
    </w:p>
    <w:p w14:paraId="7EA65C3A" w14:textId="77777777" w:rsidR="00844DE2" w:rsidRPr="006A1AE4" w:rsidRDefault="00844DE2" w:rsidP="00730A19">
      <w:pPr>
        <w:spacing w:line="240" w:lineRule="auto"/>
        <w:jc w:val="both"/>
        <w:rPr>
          <w:bCs/>
          <w:iCs/>
          <w:szCs w:val="22"/>
          <w:lang w:val="sk-SK"/>
        </w:rPr>
      </w:pPr>
      <w:r w:rsidRPr="006A1AE4">
        <w:rPr>
          <w:bCs/>
          <w:iCs/>
          <w:szCs w:val="22"/>
          <w:lang w:val="sk-SK"/>
        </w:rPr>
        <w:t>- menej časté (u viac ako 1 ale menej ako 10 z 1 000 liečených zvierat),</w:t>
      </w:r>
    </w:p>
    <w:p w14:paraId="4F2D2776" w14:textId="77777777" w:rsidR="00844DE2" w:rsidRPr="006A1AE4" w:rsidRDefault="00844DE2" w:rsidP="00730A19">
      <w:pPr>
        <w:spacing w:line="240" w:lineRule="auto"/>
        <w:jc w:val="both"/>
        <w:rPr>
          <w:bCs/>
          <w:iCs/>
          <w:szCs w:val="22"/>
          <w:lang w:val="sk-SK"/>
        </w:rPr>
      </w:pPr>
      <w:r w:rsidRPr="006A1AE4">
        <w:rPr>
          <w:bCs/>
          <w:iCs/>
          <w:szCs w:val="22"/>
          <w:lang w:val="sk-SK"/>
        </w:rPr>
        <w:t>- zriedkavé (u viac ako 1 ale menej ako 10 z 10 000 liečených zvierat),</w:t>
      </w:r>
    </w:p>
    <w:p w14:paraId="124FC697" w14:textId="77777777" w:rsidR="00844DE2" w:rsidRDefault="00844DE2" w:rsidP="00730A19">
      <w:pPr>
        <w:spacing w:line="240" w:lineRule="auto"/>
        <w:jc w:val="both"/>
        <w:rPr>
          <w:bCs/>
          <w:iCs/>
          <w:szCs w:val="22"/>
          <w:lang w:val="sk-SK"/>
        </w:rPr>
      </w:pPr>
      <w:r w:rsidRPr="006A1AE4">
        <w:rPr>
          <w:bCs/>
          <w:iCs/>
          <w:szCs w:val="22"/>
          <w:lang w:val="sk-SK"/>
        </w:rPr>
        <w:t>- veľmi zriedkavé (u menej ako 1 z 10 000 liečených zvierat, vrátane ojedinelých hlásení).</w:t>
      </w:r>
    </w:p>
    <w:p w14:paraId="198257D7" w14:textId="77777777" w:rsidR="00844DE2" w:rsidRDefault="00844DE2" w:rsidP="00730A19">
      <w:pPr>
        <w:spacing w:line="240" w:lineRule="auto"/>
        <w:jc w:val="both"/>
        <w:rPr>
          <w:bCs/>
          <w:iCs/>
          <w:szCs w:val="22"/>
          <w:lang w:val="sk-SK"/>
        </w:rPr>
      </w:pPr>
    </w:p>
    <w:p w14:paraId="3870836F" w14:textId="57434E1F" w:rsidR="00844DE2" w:rsidRPr="00CA4CBA" w:rsidRDefault="00844DE2" w:rsidP="00730A19">
      <w:pPr>
        <w:jc w:val="both"/>
        <w:rPr>
          <w:bCs/>
          <w:szCs w:val="22"/>
          <w:lang w:val="sk-SK"/>
        </w:rPr>
      </w:pPr>
      <w:r w:rsidRPr="00E06ABA">
        <w:rPr>
          <w:szCs w:val="22"/>
          <w:lang w:val="sk-SK"/>
        </w:rPr>
        <w:t>Ak zistíte akékoľ</w:t>
      </w:r>
      <w:r>
        <w:rPr>
          <w:szCs w:val="22"/>
          <w:lang w:val="sk-SK"/>
        </w:rPr>
        <w:t xml:space="preserve">vek nežiaduce účinky, aj tie, </w:t>
      </w:r>
      <w:r w:rsidRPr="00E06ABA">
        <w:rPr>
          <w:szCs w:val="22"/>
          <w:lang w:val="sk-SK"/>
        </w:rPr>
        <w:t>ktoré už nie sú uvedené v tejto písomnej informácii pre používateľov, alebo si myslíte, že liek je neúčinný, informujte vášho veterinárneho lekára.</w:t>
      </w:r>
      <w:r w:rsidR="00CA4CBA">
        <w:rPr>
          <w:szCs w:val="22"/>
          <w:lang w:val="sk-SK"/>
        </w:rPr>
        <w:t xml:space="preserve"> </w:t>
      </w:r>
      <w:r w:rsidR="00CA4CBA" w:rsidRPr="004F1DDE">
        <w:rPr>
          <w:szCs w:val="22"/>
          <w:highlight w:val="lightGray"/>
          <w:lang w:val="sk-SK"/>
        </w:rPr>
        <w:t>Prípadne nežiaduce účinky môžete nahlásiť národnej kompetentnej autorite {www.uskvbl.sk}</w:t>
      </w:r>
    </w:p>
    <w:p w14:paraId="4F6F193B" w14:textId="77777777" w:rsidR="00844DE2" w:rsidRPr="006A1AE4" w:rsidRDefault="00844DE2" w:rsidP="00844DE2">
      <w:pPr>
        <w:spacing w:line="240" w:lineRule="auto"/>
        <w:rPr>
          <w:bCs/>
          <w:iCs/>
          <w:szCs w:val="22"/>
          <w:lang w:val="sk-SK"/>
        </w:rPr>
      </w:pPr>
    </w:p>
    <w:p w14:paraId="7427D974" w14:textId="77777777" w:rsidR="00844DE2" w:rsidRPr="006A1AE4" w:rsidRDefault="00844DE2" w:rsidP="00844DE2">
      <w:pPr>
        <w:keepNext/>
        <w:tabs>
          <w:tab w:val="clear" w:pos="567"/>
          <w:tab w:val="left" w:pos="708"/>
        </w:tabs>
        <w:spacing w:line="240" w:lineRule="auto"/>
        <w:rPr>
          <w:szCs w:val="22"/>
          <w:lang w:val="sk-SK"/>
        </w:rPr>
      </w:pPr>
      <w:r w:rsidRPr="004F1DDE">
        <w:rPr>
          <w:b/>
          <w:bCs/>
          <w:szCs w:val="22"/>
          <w:highlight w:val="lightGray"/>
          <w:lang w:val="sk-SK"/>
        </w:rPr>
        <w:t>7.</w:t>
      </w:r>
      <w:r w:rsidRPr="006A1AE4">
        <w:rPr>
          <w:b/>
          <w:bCs/>
          <w:szCs w:val="22"/>
          <w:lang w:val="sk-SK"/>
        </w:rPr>
        <w:tab/>
        <w:t>CIEĽOVÝ DRUH</w:t>
      </w:r>
    </w:p>
    <w:p w14:paraId="37CE1BFF" w14:textId="77777777" w:rsidR="00844DE2" w:rsidRPr="006A1AE4" w:rsidRDefault="00844DE2" w:rsidP="00844DE2">
      <w:pPr>
        <w:tabs>
          <w:tab w:val="clear" w:pos="567"/>
          <w:tab w:val="left" w:pos="708"/>
        </w:tabs>
        <w:spacing w:line="240" w:lineRule="auto"/>
        <w:rPr>
          <w:szCs w:val="22"/>
          <w:lang w:val="sk-SK"/>
        </w:rPr>
      </w:pPr>
    </w:p>
    <w:p w14:paraId="7914CBFE" w14:textId="77777777" w:rsidR="00844DE2" w:rsidRPr="006A1AE4" w:rsidRDefault="00844DE2" w:rsidP="00844DE2">
      <w:pPr>
        <w:spacing w:line="240" w:lineRule="auto"/>
        <w:rPr>
          <w:szCs w:val="22"/>
          <w:lang w:val="sk-SK"/>
        </w:rPr>
      </w:pPr>
      <w:r w:rsidRPr="006A1AE4">
        <w:rPr>
          <w:szCs w:val="22"/>
          <w:lang w:val="sk-SK"/>
        </w:rPr>
        <w:t xml:space="preserve">Psy, mačky, hlodavce, </w:t>
      </w:r>
      <w:r>
        <w:rPr>
          <w:szCs w:val="22"/>
          <w:lang w:val="sk-SK"/>
        </w:rPr>
        <w:t>králiky</w:t>
      </w:r>
      <w:r w:rsidRPr="006A1AE4">
        <w:rPr>
          <w:szCs w:val="22"/>
          <w:lang w:val="sk-SK"/>
        </w:rPr>
        <w:t>, hovädzí dobytok, ovce, kozy, ošípané, kone a norky.</w:t>
      </w:r>
    </w:p>
    <w:p w14:paraId="2DE2BE9E" w14:textId="77777777" w:rsidR="00844DE2" w:rsidRPr="006A1AE4" w:rsidRDefault="00844DE2" w:rsidP="00844DE2">
      <w:pPr>
        <w:tabs>
          <w:tab w:val="clear" w:pos="567"/>
          <w:tab w:val="left" w:pos="708"/>
        </w:tabs>
        <w:spacing w:line="240" w:lineRule="auto"/>
        <w:rPr>
          <w:noProof/>
          <w:szCs w:val="22"/>
          <w:lang w:val="sk-SK" w:eastAsia="nl-NL"/>
        </w:rPr>
      </w:pPr>
    </w:p>
    <w:p w14:paraId="6EB78A3D" w14:textId="77777777" w:rsidR="00844DE2" w:rsidRPr="006A1AE4" w:rsidRDefault="00844DE2" w:rsidP="00844DE2">
      <w:pPr>
        <w:tabs>
          <w:tab w:val="clear" w:pos="567"/>
          <w:tab w:val="left" w:pos="708"/>
        </w:tabs>
        <w:spacing w:line="240" w:lineRule="auto"/>
        <w:rPr>
          <w:noProof/>
          <w:szCs w:val="22"/>
          <w:lang w:val="sk-SK" w:eastAsia="nl-NL"/>
        </w:rPr>
      </w:pPr>
      <w:r w:rsidRPr="006A1AE4">
        <w:rPr>
          <w:noProof/>
          <w:szCs w:val="22"/>
          <w:lang w:val="sk-SK" w:eastAsia="sk-SK"/>
        </w:rPr>
        <w:drawing>
          <wp:inline distT="0" distB="0" distL="0" distR="0" wp14:anchorId="4A4290AB" wp14:editId="76B4D9FE">
            <wp:extent cx="665480" cy="482600"/>
            <wp:effectExtent l="0" t="0" r="1270" b="0"/>
            <wp:docPr id="10" name="Obrázok 10" descr="http://www.ifaheurope.org/images/Dog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ifaheurope.org/images/Dog_pict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480" cy="482600"/>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131BD85E" wp14:editId="2E4841A0">
            <wp:extent cx="373380" cy="351155"/>
            <wp:effectExtent l="0" t="0" r="7620" b="0"/>
            <wp:docPr id="9" name="Obrázok 9" descr="http://www.ifaheurope.org/images/Cat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ifaheurope.org/images/Cat_pict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 cy="351155"/>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250A68CC" wp14:editId="1B633380">
            <wp:extent cx="417195" cy="307340"/>
            <wp:effectExtent l="0" t="0" r="1905" b="0"/>
            <wp:docPr id="8" name="Obrázok 8" descr="http://www.ifaheurope.org/images/Rabbit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ifaheurope.org/images/Rabbit_pict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195" cy="307340"/>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47BB83BA" wp14:editId="7FB94252">
            <wp:extent cx="570865" cy="307340"/>
            <wp:effectExtent l="0" t="0" r="635"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r="5220" b="3030"/>
                    <a:stretch>
                      <a:fillRect/>
                    </a:stretch>
                  </pic:blipFill>
                  <pic:spPr bwMode="auto">
                    <a:xfrm>
                      <a:off x="0" y="0"/>
                      <a:ext cx="570865" cy="307340"/>
                    </a:xfrm>
                    <a:prstGeom prst="rect">
                      <a:avLst/>
                    </a:prstGeom>
                    <a:noFill/>
                    <a:ln>
                      <a:noFill/>
                    </a:ln>
                  </pic:spPr>
                </pic:pic>
              </a:graphicData>
            </a:graphic>
          </wp:inline>
        </w:drawing>
      </w:r>
      <w:r w:rsidRPr="006A1AE4">
        <w:rPr>
          <w:noProof/>
          <w:szCs w:val="22"/>
          <w:lang w:val="sk-SK" w:eastAsia="sk-SK"/>
        </w:rPr>
        <w:drawing>
          <wp:inline distT="0" distB="0" distL="0" distR="0" wp14:anchorId="01323622" wp14:editId="7E537104">
            <wp:extent cx="629285" cy="263525"/>
            <wp:effectExtent l="0" t="0" r="0" b="3175"/>
            <wp:docPr id="6" name="Obrázok 6" descr="http://www.inspectallservices.com/sites/inspectallservicescom/exceptions/stylesheets/images/icon-roden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nspectallservices.com/sites/inspectallservicescom/exceptions/stylesheets/images/icon-rodent@2x.png"/>
                    <pic:cNvPicPr>
                      <a:picLocks noChangeAspect="1" noChangeArrowheads="1"/>
                    </pic:cNvPicPr>
                  </pic:nvPicPr>
                  <pic:blipFill>
                    <a:blip r:embed="rId11" cstate="print">
                      <a:extLst>
                        <a:ext uri="{28A0092B-C50C-407E-A947-70E740481C1C}">
                          <a14:useLocalDpi xmlns:a14="http://schemas.microsoft.com/office/drawing/2010/main" val="0"/>
                        </a:ext>
                      </a:extLst>
                    </a:blip>
                    <a:srcRect r="-21054" b="9677"/>
                    <a:stretch>
                      <a:fillRect/>
                    </a:stretch>
                  </pic:blipFill>
                  <pic:spPr bwMode="auto">
                    <a:xfrm>
                      <a:off x="0" y="0"/>
                      <a:ext cx="629285" cy="263525"/>
                    </a:xfrm>
                    <a:prstGeom prst="rect">
                      <a:avLst/>
                    </a:prstGeom>
                    <a:noFill/>
                    <a:ln>
                      <a:noFill/>
                    </a:ln>
                  </pic:spPr>
                </pic:pic>
              </a:graphicData>
            </a:graphic>
          </wp:inline>
        </w:drawing>
      </w:r>
    </w:p>
    <w:p w14:paraId="123F3402" w14:textId="77777777" w:rsidR="00844DE2" w:rsidRPr="006A1AE4" w:rsidRDefault="00844DE2" w:rsidP="00844DE2">
      <w:pPr>
        <w:tabs>
          <w:tab w:val="clear" w:pos="567"/>
          <w:tab w:val="left" w:pos="708"/>
        </w:tabs>
        <w:spacing w:line="240" w:lineRule="auto"/>
        <w:rPr>
          <w:noProof/>
          <w:szCs w:val="22"/>
          <w:lang w:val="sk-SK" w:eastAsia="nl-NL"/>
        </w:rPr>
      </w:pPr>
      <w:r w:rsidRPr="006A1AE4">
        <w:rPr>
          <w:noProof/>
          <w:szCs w:val="22"/>
          <w:lang w:val="sk-SK" w:eastAsia="sk-SK"/>
        </w:rPr>
        <w:drawing>
          <wp:inline distT="0" distB="0" distL="0" distR="0" wp14:anchorId="6223AF46" wp14:editId="0E07E95F">
            <wp:extent cx="914400" cy="600075"/>
            <wp:effectExtent l="0" t="0" r="0" b="9525"/>
            <wp:docPr id="5" name="Obrázok 5" descr="http://www.ifaheurope.org/images/Cattle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ifaheurope.org/images/Cattle_pict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6090AC4A" wp14:editId="292E775D">
            <wp:extent cx="636270" cy="461010"/>
            <wp:effectExtent l="0" t="0" r="0" b="0"/>
            <wp:docPr id="4" name="Obrázok 4" descr="http://www.ifaheurope.org/images/Sheep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ifaheurope.org/images/Sheep_pict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270" cy="461010"/>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76A5F483" wp14:editId="57A23B9A">
            <wp:extent cx="665480" cy="504825"/>
            <wp:effectExtent l="0" t="0" r="1270" b="9525"/>
            <wp:docPr id="3" name="Obrázok 3" descr="http://www.ifaheurope.org/images/Goat_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ifaheurope.org/images/Goat_pict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5480" cy="504825"/>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05D56016" wp14:editId="65D3D700">
            <wp:extent cx="841375" cy="475615"/>
            <wp:effectExtent l="0" t="0" r="0" b="635"/>
            <wp:docPr id="2" name="Obrázok 2" descr="http://www.ifaheurope.org/images/Pigp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ifaheurope.org/images/Pigpict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1375" cy="475615"/>
                    </a:xfrm>
                    <a:prstGeom prst="rect">
                      <a:avLst/>
                    </a:prstGeom>
                    <a:noFill/>
                    <a:ln>
                      <a:noFill/>
                    </a:ln>
                  </pic:spPr>
                </pic:pic>
              </a:graphicData>
            </a:graphic>
          </wp:inline>
        </w:drawing>
      </w:r>
      <w:r w:rsidRPr="006A1AE4">
        <w:rPr>
          <w:noProof/>
          <w:szCs w:val="22"/>
          <w:lang w:val="sk-SK" w:eastAsia="nl-NL"/>
        </w:rPr>
        <w:t xml:space="preserve"> </w:t>
      </w:r>
      <w:r w:rsidRPr="006A1AE4">
        <w:rPr>
          <w:noProof/>
          <w:szCs w:val="22"/>
          <w:lang w:val="sk-SK" w:eastAsia="sk-SK"/>
        </w:rPr>
        <w:drawing>
          <wp:inline distT="0" distB="0" distL="0" distR="0" wp14:anchorId="0AEBFEE2" wp14:editId="1A9DDC73">
            <wp:extent cx="943610" cy="723900"/>
            <wp:effectExtent l="0" t="0" r="889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3610" cy="723900"/>
                    </a:xfrm>
                    <a:prstGeom prst="rect">
                      <a:avLst/>
                    </a:prstGeom>
                    <a:noFill/>
                    <a:ln>
                      <a:noFill/>
                    </a:ln>
                  </pic:spPr>
                </pic:pic>
              </a:graphicData>
            </a:graphic>
          </wp:inline>
        </w:drawing>
      </w:r>
    </w:p>
    <w:p w14:paraId="1DBAEF4B" w14:textId="77777777" w:rsidR="00844DE2" w:rsidRPr="006A1AE4" w:rsidRDefault="00844DE2" w:rsidP="00844DE2">
      <w:pPr>
        <w:tabs>
          <w:tab w:val="clear" w:pos="567"/>
          <w:tab w:val="left" w:pos="708"/>
        </w:tabs>
        <w:spacing w:line="240" w:lineRule="auto"/>
        <w:rPr>
          <w:szCs w:val="22"/>
          <w:lang w:val="sk-SK"/>
        </w:rPr>
      </w:pPr>
    </w:p>
    <w:p w14:paraId="277ADD6D" w14:textId="77777777" w:rsidR="00844DE2" w:rsidRPr="006A1AE4" w:rsidRDefault="00844DE2" w:rsidP="00844DE2">
      <w:pPr>
        <w:keepNext/>
        <w:tabs>
          <w:tab w:val="clear" w:pos="567"/>
          <w:tab w:val="left" w:pos="708"/>
        </w:tabs>
        <w:spacing w:line="240" w:lineRule="auto"/>
        <w:rPr>
          <w:b/>
          <w:szCs w:val="22"/>
          <w:lang w:val="sk-SK"/>
        </w:rPr>
      </w:pPr>
      <w:r w:rsidRPr="004F1DDE">
        <w:rPr>
          <w:b/>
          <w:bCs/>
          <w:szCs w:val="22"/>
          <w:highlight w:val="lightGray"/>
          <w:lang w:val="sk-SK"/>
        </w:rPr>
        <w:t>8.</w:t>
      </w:r>
      <w:r w:rsidRPr="006A1AE4">
        <w:rPr>
          <w:b/>
          <w:bCs/>
          <w:szCs w:val="22"/>
          <w:lang w:val="sk-SK"/>
        </w:rPr>
        <w:tab/>
        <w:t>DÁVKOVANIE PRE KAŽDÝ DRUH, CESTA(-Y) A SPÔSOB PODANIA LIEKU</w:t>
      </w:r>
    </w:p>
    <w:p w14:paraId="2F8D5585" w14:textId="77777777" w:rsidR="00844DE2" w:rsidRPr="006A1AE4" w:rsidRDefault="00844DE2" w:rsidP="00844DE2">
      <w:pPr>
        <w:keepNext/>
        <w:tabs>
          <w:tab w:val="clear" w:pos="567"/>
          <w:tab w:val="left" w:pos="708"/>
        </w:tabs>
        <w:spacing w:line="240" w:lineRule="auto"/>
        <w:rPr>
          <w:szCs w:val="22"/>
          <w:lang w:val="sk-SK"/>
        </w:rPr>
      </w:pPr>
    </w:p>
    <w:p w14:paraId="5C16AEA0" w14:textId="77777777" w:rsidR="00844DE2" w:rsidRDefault="00844DE2" w:rsidP="00730A19">
      <w:pPr>
        <w:spacing w:line="240" w:lineRule="auto"/>
        <w:jc w:val="both"/>
        <w:rPr>
          <w:szCs w:val="22"/>
          <w:lang w:val="sk-SK"/>
        </w:rPr>
      </w:pPr>
      <w:r w:rsidRPr="006A1AE4">
        <w:rPr>
          <w:szCs w:val="22"/>
          <w:lang w:val="sk-SK"/>
        </w:rPr>
        <w:t xml:space="preserve">Dávka 140 mg pentobarbitalu sodného na kg živej hmotnosti, čo zodpovedá 0,28 ml/kg, sa vo všeobecnosti  považuje za dostatočnú pre všetky indikované spôsoby podania. </w:t>
      </w:r>
    </w:p>
    <w:p w14:paraId="6D360BC3" w14:textId="77777777" w:rsidR="00844DE2" w:rsidRPr="00F81CB0" w:rsidRDefault="00844DE2" w:rsidP="00730A19">
      <w:pPr>
        <w:spacing w:line="240" w:lineRule="auto"/>
        <w:jc w:val="both"/>
        <w:rPr>
          <w:szCs w:val="22"/>
          <w:lang w:val="sk-SK"/>
        </w:rPr>
      </w:pPr>
      <w:r w:rsidRPr="00F81CB0">
        <w:rPr>
          <w:szCs w:val="22"/>
          <w:lang w:val="sk-SK"/>
        </w:rPr>
        <w:t>Malým zvieratám sa môžu podať vyššie dávky, najmä ak sa použije intraperitoneálny spôsob podania.</w:t>
      </w:r>
    </w:p>
    <w:p w14:paraId="4D6E174C" w14:textId="77777777" w:rsidR="00844DE2" w:rsidRPr="00F81CB0" w:rsidRDefault="00844DE2" w:rsidP="00730A19">
      <w:pPr>
        <w:spacing w:line="240" w:lineRule="auto"/>
        <w:jc w:val="both"/>
        <w:rPr>
          <w:szCs w:val="22"/>
          <w:lang w:val="sk-SK"/>
        </w:rPr>
      </w:pPr>
    </w:p>
    <w:p w14:paraId="1380A856" w14:textId="77777777" w:rsidR="00844DE2" w:rsidRPr="00F81CB0" w:rsidRDefault="00844DE2" w:rsidP="00730A19">
      <w:pPr>
        <w:spacing w:line="240" w:lineRule="auto"/>
        <w:jc w:val="both"/>
        <w:rPr>
          <w:szCs w:val="22"/>
          <w:lang w:val="sk-SK"/>
        </w:rPr>
      </w:pPr>
      <w:r w:rsidRPr="00F81CB0">
        <w:rPr>
          <w:szCs w:val="22"/>
          <w:lang w:val="sk-SK"/>
        </w:rPr>
        <w:t>Liek sa má podávať intravenózne a ak to veterinárny lekár považuje za potrebné, má sa použiť primeraná sedácia. U koní, hovädzieho dobytka a ošípaných je premedikácia povinná.</w:t>
      </w:r>
    </w:p>
    <w:p w14:paraId="49C6AA08" w14:textId="77777777" w:rsidR="00844DE2" w:rsidRPr="00F81CB0" w:rsidRDefault="00844DE2" w:rsidP="00730A19">
      <w:pPr>
        <w:spacing w:line="240" w:lineRule="auto"/>
        <w:jc w:val="both"/>
        <w:rPr>
          <w:szCs w:val="22"/>
          <w:lang w:val="sk-SK"/>
        </w:rPr>
      </w:pPr>
      <w:r w:rsidRPr="00F81CB0">
        <w:rPr>
          <w:szCs w:val="22"/>
          <w:lang w:val="sk-SK"/>
        </w:rPr>
        <w:t>Ak je intravenózne podanie zložité a výlučne po hlbokej sedácii alebo anestézii, môže sa veterinárny liek alternatívne podať intrakardiálne všetkým druhom okrem hovädzieho dobytka a koní.</w:t>
      </w:r>
    </w:p>
    <w:p w14:paraId="6575D6FC" w14:textId="77777777" w:rsidR="00844DE2" w:rsidRPr="00F81CB0" w:rsidRDefault="00844DE2" w:rsidP="00730A19">
      <w:pPr>
        <w:spacing w:line="240" w:lineRule="auto"/>
        <w:jc w:val="both"/>
        <w:rPr>
          <w:szCs w:val="22"/>
          <w:lang w:val="sk-SK"/>
        </w:rPr>
      </w:pPr>
      <w:r w:rsidRPr="00F81CB0">
        <w:rPr>
          <w:szCs w:val="22"/>
          <w:lang w:val="sk-SK"/>
        </w:rPr>
        <w:t>Alternatívne, výlučne u malých zvierat - hlodavcov, králikov, noriek a psov a mačiek malej veľkosti, ako sú šteňatá a mačatá - sa môže použiť intraperitoneálny spôsob podania, ale len po vhodnej sedácii.</w:t>
      </w:r>
    </w:p>
    <w:p w14:paraId="74C578D4" w14:textId="77777777" w:rsidR="00844DE2" w:rsidRPr="00F81CB0" w:rsidRDefault="00844DE2" w:rsidP="00730A19">
      <w:pPr>
        <w:spacing w:line="240" w:lineRule="auto"/>
        <w:jc w:val="both"/>
        <w:rPr>
          <w:szCs w:val="22"/>
          <w:lang w:val="sk-SK"/>
        </w:rPr>
      </w:pPr>
    </w:p>
    <w:p w14:paraId="56B963D0" w14:textId="77777777" w:rsidR="00844DE2" w:rsidRPr="00F81CB0" w:rsidRDefault="00844DE2" w:rsidP="00730A19">
      <w:pPr>
        <w:spacing w:line="240" w:lineRule="auto"/>
        <w:jc w:val="both"/>
        <w:rPr>
          <w:szCs w:val="22"/>
          <w:lang w:val="sk-SK"/>
        </w:rPr>
      </w:pPr>
      <w:r w:rsidRPr="00F81CB0">
        <w:rPr>
          <w:szCs w:val="22"/>
          <w:lang w:val="sk-SK"/>
        </w:rPr>
        <w:t>Pre každý zvierací druh sa musia dôkladne dodržiavať odlišné spôsoby podávania (pozri rozvrh).</w:t>
      </w:r>
    </w:p>
    <w:p w14:paraId="2136F3B6" w14:textId="77777777" w:rsidR="00844DE2" w:rsidRPr="00F81CB0" w:rsidRDefault="00844DE2" w:rsidP="00844DE2">
      <w:pPr>
        <w:spacing w:line="240" w:lineRule="auto"/>
        <w:rPr>
          <w:szCs w:val="22"/>
          <w:lang w:val="sk-SK"/>
        </w:rPr>
      </w:pPr>
    </w:p>
    <w:p w14:paraId="54305C17" w14:textId="77777777" w:rsidR="00844DE2" w:rsidRPr="00F81CB0" w:rsidRDefault="00844DE2" w:rsidP="00844DE2">
      <w:pPr>
        <w:rPr>
          <w:szCs w:val="22"/>
          <w:lang w:val="sk-SK"/>
        </w:rPr>
      </w:pPr>
      <w:r w:rsidRPr="00F81CB0">
        <w:rPr>
          <w:szCs w:val="22"/>
          <w:lang w:val="sk-SK"/>
        </w:rPr>
        <w:t>Kone, hovädzí dobytok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5"/>
        <w:gridCol w:w="4606"/>
      </w:tblGrid>
      <w:tr w:rsidR="00844DE2" w:rsidRPr="00F81CB0" w14:paraId="454438FC" w14:textId="77777777" w:rsidTr="00CF3A7C">
        <w:trPr>
          <w:trHeight w:val="140"/>
        </w:trPr>
        <w:tc>
          <w:tcPr>
            <w:tcW w:w="4605" w:type="dxa"/>
            <w:shd w:val="clear" w:color="auto" w:fill="auto"/>
          </w:tcPr>
          <w:p w14:paraId="5E49C96D" w14:textId="6D34821A" w:rsidR="00844DE2" w:rsidRPr="00F81CB0" w:rsidRDefault="00CA4CBA" w:rsidP="00CF3A7C">
            <w:pPr>
              <w:rPr>
                <w:szCs w:val="22"/>
                <w:lang w:val="sk-SK"/>
              </w:rPr>
            </w:pPr>
            <w:r>
              <w:rPr>
                <w:szCs w:val="22"/>
                <w:lang w:val="sk-SK"/>
              </w:rPr>
              <w:t xml:space="preserve">- </w:t>
            </w:r>
            <w:r w:rsidR="00844DE2" w:rsidRPr="00F81CB0">
              <w:rPr>
                <w:szCs w:val="22"/>
                <w:lang w:val="sk-SK"/>
              </w:rPr>
              <w:t>Rýchla intravenózna injekcia</w:t>
            </w:r>
          </w:p>
        </w:tc>
        <w:tc>
          <w:tcPr>
            <w:tcW w:w="4606" w:type="dxa"/>
            <w:shd w:val="clear" w:color="auto" w:fill="auto"/>
          </w:tcPr>
          <w:p w14:paraId="4FC14A17" w14:textId="77777777" w:rsidR="00844DE2" w:rsidRPr="00F81CB0" w:rsidRDefault="00844DE2" w:rsidP="00CF3A7C">
            <w:pPr>
              <w:rPr>
                <w:szCs w:val="22"/>
                <w:lang w:val="sk-SK"/>
              </w:rPr>
            </w:pPr>
            <w:r w:rsidRPr="00F81CB0">
              <w:rPr>
                <w:szCs w:val="22"/>
                <w:lang w:val="sk-SK"/>
              </w:rPr>
              <w:t>Premedikácia je povinná</w:t>
            </w:r>
          </w:p>
        </w:tc>
      </w:tr>
    </w:tbl>
    <w:p w14:paraId="654AF336" w14:textId="77777777" w:rsidR="00844DE2" w:rsidRPr="00F81CB0" w:rsidRDefault="00844DE2" w:rsidP="00844DE2">
      <w:pPr>
        <w:rPr>
          <w:szCs w:val="22"/>
          <w:lang w:val="sk-SK"/>
        </w:rPr>
      </w:pPr>
    </w:p>
    <w:p w14:paraId="07614C64" w14:textId="77777777" w:rsidR="00844DE2" w:rsidRPr="00F81CB0" w:rsidRDefault="00844DE2" w:rsidP="00844DE2">
      <w:pPr>
        <w:rPr>
          <w:szCs w:val="22"/>
          <w:lang w:val="sk-SK"/>
        </w:rPr>
      </w:pPr>
      <w:r w:rsidRPr="00F81CB0">
        <w:rPr>
          <w:szCs w:val="22"/>
          <w:lang w:val="sk-SK"/>
        </w:rPr>
        <w:t>Ošípané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5"/>
        <w:gridCol w:w="4606"/>
      </w:tblGrid>
      <w:tr w:rsidR="00844DE2" w:rsidRPr="00F81CB0" w14:paraId="669AAA6F" w14:textId="77777777" w:rsidTr="00CF3A7C">
        <w:tc>
          <w:tcPr>
            <w:tcW w:w="4605" w:type="dxa"/>
            <w:shd w:val="clear" w:color="auto" w:fill="auto"/>
          </w:tcPr>
          <w:p w14:paraId="3ABC4FC7" w14:textId="12700CB2" w:rsidR="00844DE2" w:rsidRPr="00F81CB0" w:rsidRDefault="00844DE2" w:rsidP="00CF3A7C">
            <w:pPr>
              <w:rPr>
                <w:szCs w:val="22"/>
                <w:lang w:val="sk-SK"/>
              </w:rPr>
            </w:pPr>
            <w:r w:rsidRPr="00F81CB0">
              <w:rPr>
                <w:szCs w:val="22"/>
                <w:lang w:val="sk-SK"/>
              </w:rPr>
              <w:t>-</w:t>
            </w:r>
            <w:r w:rsidR="00CA4CBA">
              <w:rPr>
                <w:szCs w:val="22"/>
                <w:lang w:val="sk-SK"/>
              </w:rPr>
              <w:t xml:space="preserve"> </w:t>
            </w:r>
            <w:r w:rsidRPr="00F81CB0">
              <w:rPr>
                <w:szCs w:val="22"/>
                <w:lang w:val="sk-SK"/>
              </w:rPr>
              <w:t>Rýchla intravenózna injekcia</w:t>
            </w:r>
          </w:p>
          <w:p w14:paraId="654D48A7" w14:textId="6FA3B5D8" w:rsidR="00844DE2" w:rsidRPr="00F81CB0" w:rsidRDefault="00844DE2" w:rsidP="00CF3A7C">
            <w:pPr>
              <w:rPr>
                <w:szCs w:val="22"/>
                <w:lang w:val="sk-SK"/>
              </w:rPr>
            </w:pPr>
            <w:r w:rsidRPr="00F81CB0">
              <w:rPr>
                <w:szCs w:val="22"/>
                <w:lang w:val="sk-SK"/>
              </w:rPr>
              <w:t>-</w:t>
            </w:r>
            <w:r w:rsidR="00CA4CBA">
              <w:rPr>
                <w:szCs w:val="22"/>
                <w:lang w:val="sk-SK"/>
              </w:rPr>
              <w:t xml:space="preserve"> </w:t>
            </w:r>
            <w:r w:rsidRPr="00F81CB0">
              <w:rPr>
                <w:szCs w:val="22"/>
                <w:lang w:val="sk-SK"/>
              </w:rPr>
              <w:t>Cesta p</w:t>
            </w:r>
            <w:r>
              <w:rPr>
                <w:szCs w:val="22"/>
                <w:lang w:val="sk-SK"/>
              </w:rPr>
              <w:t>odania závisí od veku a živej</w:t>
            </w:r>
            <w:r w:rsidRPr="00F81CB0">
              <w:rPr>
                <w:szCs w:val="22"/>
                <w:lang w:val="sk-SK"/>
              </w:rPr>
              <w:t xml:space="preserve"> hmotnosti individuálneho zvieraťa a môže byť intravenózny do vena cava cranialis alebo ušnej žily.</w:t>
            </w:r>
          </w:p>
          <w:p w14:paraId="60E913D2" w14:textId="76840D9C" w:rsidR="00844DE2" w:rsidRPr="00F81CB0" w:rsidRDefault="00844DE2" w:rsidP="00CF3A7C">
            <w:pPr>
              <w:rPr>
                <w:szCs w:val="22"/>
                <w:lang w:val="sk-SK"/>
              </w:rPr>
            </w:pPr>
            <w:r w:rsidRPr="00F81CB0">
              <w:rPr>
                <w:szCs w:val="22"/>
                <w:lang w:val="sk-SK"/>
              </w:rPr>
              <w:t>-</w:t>
            </w:r>
            <w:r w:rsidR="00CA4CBA">
              <w:rPr>
                <w:szCs w:val="22"/>
                <w:lang w:val="sk-SK"/>
              </w:rPr>
              <w:t xml:space="preserve"> </w:t>
            </w:r>
            <w:r w:rsidRPr="00F81CB0">
              <w:rPr>
                <w:szCs w:val="22"/>
                <w:lang w:val="sk-SK"/>
              </w:rPr>
              <w:t>Intrakardiálna cesta</w:t>
            </w:r>
          </w:p>
        </w:tc>
        <w:tc>
          <w:tcPr>
            <w:tcW w:w="4606" w:type="dxa"/>
            <w:shd w:val="clear" w:color="auto" w:fill="auto"/>
          </w:tcPr>
          <w:p w14:paraId="68AA415E" w14:textId="77777777" w:rsidR="00844DE2" w:rsidRPr="00F81CB0" w:rsidRDefault="00844DE2" w:rsidP="00CF3A7C">
            <w:pPr>
              <w:rPr>
                <w:szCs w:val="22"/>
                <w:lang w:val="sk-SK"/>
              </w:rPr>
            </w:pPr>
            <w:r w:rsidRPr="00F81CB0">
              <w:rPr>
                <w:szCs w:val="22"/>
                <w:lang w:val="sk-SK"/>
              </w:rPr>
              <w:t>Premedikácia je povinná</w:t>
            </w:r>
          </w:p>
        </w:tc>
      </w:tr>
    </w:tbl>
    <w:p w14:paraId="568944C2" w14:textId="77777777" w:rsidR="00844DE2" w:rsidRPr="00F81CB0" w:rsidRDefault="00844DE2" w:rsidP="00844DE2">
      <w:pPr>
        <w:rPr>
          <w:szCs w:val="22"/>
          <w:lang w:val="sk-SK"/>
        </w:rPr>
      </w:pPr>
    </w:p>
    <w:p w14:paraId="6B1F978C" w14:textId="77777777" w:rsidR="00844DE2" w:rsidRPr="00F81CB0" w:rsidRDefault="00844DE2" w:rsidP="00844DE2">
      <w:pPr>
        <w:rPr>
          <w:szCs w:val="22"/>
          <w:lang w:val="sk-SK"/>
        </w:rPr>
      </w:pPr>
      <w:r w:rsidRPr="00F81CB0">
        <w:rPr>
          <w:szCs w:val="22"/>
          <w:lang w:val="sk-SK"/>
        </w:rPr>
        <w:t>Ovce, kozy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5"/>
        <w:gridCol w:w="4606"/>
      </w:tblGrid>
      <w:tr w:rsidR="00844DE2" w:rsidRPr="00F7683E" w14:paraId="000AC38D" w14:textId="77777777" w:rsidTr="00CF3A7C">
        <w:tc>
          <w:tcPr>
            <w:tcW w:w="4605" w:type="dxa"/>
            <w:shd w:val="clear" w:color="auto" w:fill="auto"/>
          </w:tcPr>
          <w:p w14:paraId="3605C43B" w14:textId="430B1A79" w:rsidR="00844DE2" w:rsidRPr="00F81CB0" w:rsidRDefault="00844DE2" w:rsidP="00CF3A7C">
            <w:pPr>
              <w:rPr>
                <w:szCs w:val="22"/>
                <w:lang w:val="sk-SK"/>
              </w:rPr>
            </w:pPr>
            <w:r w:rsidRPr="00F81CB0">
              <w:rPr>
                <w:szCs w:val="22"/>
                <w:lang w:val="sk-SK"/>
              </w:rPr>
              <w:t>-</w:t>
            </w:r>
            <w:r w:rsidR="00CA4CBA">
              <w:rPr>
                <w:szCs w:val="22"/>
                <w:lang w:val="sk-SK"/>
              </w:rPr>
              <w:t xml:space="preserve"> </w:t>
            </w:r>
            <w:r w:rsidRPr="00F81CB0">
              <w:rPr>
                <w:szCs w:val="22"/>
                <w:lang w:val="sk-SK"/>
              </w:rPr>
              <w:t>Rýchla intravenózna injekcia</w:t>
            </w:r>
          </w:p>
          <w:p w14:paraId="1645D457" w14:textId="1C037717" w:rsidR="00844DE2" w:rsidRPr="00F81CB0" w:rsidRDefault="00844DE2" w:rsidP="00CF3A7C">
            <w:pPr>
              <w:rPr>
                <w:szCs w:val="22"/>
                <w:lang w:val="sk-SK"/>
              </w:rPr>
            </w:pPr>
            <w:r w:rsidRPr="00F81CB0">
              <w:rPr>
                <w:szCs w:val="22"/>
                <w:lang w:val="sk-SK"/>
              </w:rPr>
              <w:t>-</w:t>
            </w:r>
            <w:r w:rsidR="00CA4CBA">
              <w:rPr>
                <w:szCs w:val="22"/>
                <w:lang w:val="sk-SK"/>
              </w:rPr>
              <w:t xml:space="preserve"> </w:t>
            </w:r>
            <w:r w:rsidRPr="00F81CB0">
              <w:rPr>
                <w:szCs w:val="22"/>
                <w:lang w:val="sk-SK"/>
              </w:rPr>
              <w:t>Intrakardiálna cesta</w:t>
            </w:r>
          </w:p>
        </w:tc>
        <w:tc>
          <w:tcPr>
            <w:tcW w:w="4606" w:type="dxa"/>
            <w:shd w:val="clear" w:color="auto" w:fill="auto"/>
          </w:tcPr>
          <w:p w14:paraId="0FEFDD55" w14:textId="77777777" w:rsidR="00844DE2" w:rsidRPr="00F81CB0" w:rsidRDefault="00844DE2" w:rsidP="00CF3A7C">
            <w:pPr>
              <w:rPr>
                <w:szCs w:val="22"/>
                <w:lang w:val="sk-SK"/>
              </w:rPr>
            </w:pPr>
            <w:r w:rsidRPr="00F81CB0">
              <w:rPr>
                <w:szCs w:val="22"/>
                <w:lang w:val="sk-SK"/>
              </w:rPr>
              <w:t>Pri použití intrakardiálnej cesty je premedikácia povinná.</w:t>
            </w:r>
          </w:p>
        </w:tc>
      </w:tr>
    </w:tbl>
    <w:p w14:paraId="37FC9825" w14:textId="77777777" w:rsidR="00844DE2" w:rsidRPr="00F81CB0" w:rsidRDefault="00844DE2" w:rsidP="00844DE2">
      <w:pPr>
        <w:rPr>
          <w:szCs w:val="22"/>
          <w:lang w:val="sk-SK"/>
        </w:rPr>
      </w:pPr>
    </w:p>
    <w:p w14:paraId="70658574" w14:textId="77777777" w:rsidR="00844DE2" w:rsidRPr="00F81CB0" w:rsidRDefault="00844DE2" w:rsidP="00844DE2">
      <w:pPr>
        <w:rPr>
          <w:szCs w:val="22"/>
          <w:lang w:val="sk-SK"/>
        </w:rPr>
      </w:pPr>
      <w:r w:rsidRPr="00F81CB0">
        <w:rPr>
          <w:szCs w:val="22"/>
          <w:lang w:val="sk-SK"/>
        </w:rPr>
        <w:t>Psy, mačky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5"/>
        <w:gridCol w:w="4606"/>
      </w:tblGrid>
      <w:tr w:rsidR="00844DE2" w:rsidRPr="00903DA9" w14:paraId="0B3C8A47" w14:textId="77777777" w:rsidTr="00CF3A7C">
        <w:tc>
          <w:tcPr>
            <w:tcW w:w="4605" w:type="dxa"/>
            <w:shd w:val="clear" w:color="auto" w:fill="auto"/>
          </w:tcPr>
          <w:p w14:paraId="01BD9B98" w14:textId="4BFC6CBF" w:rsidR="00844DE2" w:rsidRPr="00F81CB0" w:rsidRDefault="00844DE2" w:rsidP="00CF3A7C">
            <w:pPr>
              <w:rPr>
                <w:szCs w:val="22"/>
                <w:lang w:val="sk-SK"/>
              </w:rPr>
            </w:pPr>
            <w:r w:rsidRPr="00F81CB0">
              <w:rPr>
                <w:szCs w:val="22"/>
                <w:lang w:val="sk-SK"/>
              </w:rPr>
              <w:t>-</w:t>
            </w:r>
            <w:r w:rsidR="00CA4CBA">
              <w:rPr>
                <w:szCs w:val="22"/>
                <w:lang w:val="sk-SK"/>
              </w:rPr>
              <w:t xml:space="preserve"> </w:t>
            </w:r>
            <w:r w:rsidRPr="00F81CB0">
              <w:rPr>
                <w:szCs w:val="22"/>
                <w:lang w:val="sk-SK"/>
              </w:rPr>
              <w:t>Intravenózna injekcia s plynulou rýchlosťou injekcie až kým nenastane stav bezvedomia.</w:t>
            </w:r>
          </w:p>
          <w:p w14:paraId="6206D1C9" w14:textId="2DE4A87D" w:rsidR="00844DE2" w:rsidRPr="00F81CB0" w:rsidRDefault="00844DE2" w:rsidP="00CF3A7C">
            <w:pPr>
              <w:rPr>
                <w:szCs w:val="22"/>
                <w:lang w:val="sk-SK"/>
              </w:rPr>
            </w:pPr>
            <w:r w:rsidRPr="00F81CB0">
              <w:rPr>
                <w:szCs w:val="22"/>
                <w:lang w:val="sk-SK"/>
              </w:rPr>
              <w:t>-</w:t>
            </w:r>
            <w:r w:rsidR="00CA4CBA">
              <w:rPr>
                <w:szCs w:val="22"/>
                <w:lang w:val="sk-SK"/>
              </w:rPr>
              <w:t xml:space="preserve"> </w:t>
            </w:r>
            <w:r w:rsidRPr="00F81CB0">
              <w:rPr>
                <w:szCs w:val="22"/>
                <w:lang w:val="sk-SK"/>
              </w:rPr>
              <w:t>Intrakardiálna cesta</w:t>
            </w:r>
          </w:p>
          <w:p w14:paraId="3AAAF55F" w14:textId="382099BA" w:rsidR="00844DE2" w:rsidRPr="00F81CB0" w:rsidRDefault="00844DE2" w:rsidP="00CF3A7C">
            <w:pPr>
              <w:rPr>
                <w:szCs w:val="22"/>
                <w:lang w:val="sk-SK"/>
              </w:rPr>
            </w:pPr>
            <w:r w:rsidRPr="00F81CB0">
              <w:rPr>
                <w:szCs w:val="22"/>
                <w:lang w:val="sk-SK"/>
              </w:rPr>
              <w:t>-</w:t>
            </w:r>
            <w:r w:rsidR="00CA4CBA">
              <w:rPr>
                <w:szCs w:val="22"/>
                <w:lang w:val="sk-SK"/>
              </w:rPr>
              <w:t xml:space="preserve"> </w:t>
            </w:r>
            <w:r w:rsidRPr="00F81CB0">
              <w:rPr>
                <w:szCs w:val="22"/>
                <w:lang w:val="sk-SK"/>
              </w:rPr>
              <w:t>Intraperitoneálna cesta (len pre zvieratá malej veľkosti)</w:t>
            </w:r>
          </w:p>
        </w:tc>
        <w:tc>
          <w:tcPr>
            <w:tcW w:w="4606" w:type="dxa"/>
            <w:shd w:val="clear" w:color="auto" w:fill="auto"/>
          </w:tcPr>
          <w:p w14:paraId="4B9416D3" w14:textId="77777777" w:rsidR="00844DE2" w:rsidRPr="00F81CB0" w:rsidRDefault="00844DE2" w:rsidP="00CF3A7C">
            <w:pPr>
              <w:rPr>
                <w:szCs w:val="22"/>
                <w:lang w:val="sk-SK"/>
              </w:rPr>
            </w:pPr>
            <w:r w:rsidRPr="00F81CB0">
              <w:rPr>
                <w:szCs w:val="22"/>
                <w:lang w:val="sk-SK"/>
              </w:rPr>
              <w:t>Pri použití intrakardiálnej alebo intraperitoneálnej cesty je premedikácia povinná.</w:t>
            </w:r>
          </w:p>
        </w:tc>
      </w:tr>
    </w:tbl>
    <w:p w14:paraId="2C916F4E" w14:textId="77777777" w:rsidR="00844DE2" w:rsidRPr="00F81CB0" w:rsidRDefault="00844DE2" w:rsidP="00844DE2">
      <w:pPr>
        <w:rPr>
          <w:szCs w:val="22"/>
          <w:lang w:val="sk-SK"/>
        </w:rPr>
      </w:pPr>
    </w:p>
    <w:p w14:paraId="6267CEF0" w14:textId="77777777" w:rsidR="00844DE2" w:rsidRPr="00F81CB0" w:rsidRDefault="00844DE2" w:rsidP="00844DE2">
      <w:pPr>
        <w:rPr>
          <w:szCs w:val="22"/>
          <w:lang w:val="sk-SK"/>
        </w:rPr>
      </w:pPr>
      <w:r w:rsidRPr="00F81CB0">
        <w:rPr>
          <w:szCs w:val="22"/>
          <w:lang w:val="sk-SK"/>
        </w:rPr>
        <w:t>Králiky, hlodavce, norky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5"/>
        <w:gridCol w:w="4606"/>
      </w:tblGrid>
      <w:tr w:rsidR="00844DE2" w:rsidRPr="00903DA9" w14:paraId="43A11B71" w14:textId="77777777" w:rsidTr="00CF3A7C">
        <w:trPr>
          <w:trHeight w:val="807"/>
        </w:trPr>
        <w:tc>
          <w:tcPr>
            <w:tcW w:w="4605" w:type="dxa"/>
            <w:shd w:val="clear" w:color="auto" w:fill="auto"/>
          </w:tcPr>
          <w:p w14:paraId="437AB197" w14:textId="55B65800" w:rsidR="00844DE2" w:rsidRPr="00F81CB0" w:rsidRDefault="00844DE2" w:rsidP="00CF3A7C">
            <w:pPr>
              <w:rPr>
                <w:szCs w:val="22"/>
                <w:lang w:val="sk-SK"/>
              </w:rPr>
            </w:pPr>
            <w:r w:rsidRPr="00F81CB0">
              <w:rPr>
                <w:szCs w:val="22"/>
                <w:lang w:val="sk-SK"/>
              </w:rPr>
              <w:t>-</w:t>
            </w:r>
            <w:r w:rsidR="00CA4CBA">
              <w:rPr>
                <w:szCs w:val="22"/>
                <w:lang w:val="sk-SK"/>
              </w:rPr>
              <w:t xml:space="preserve"> </w:t>
            </w:r>
            <w:r w:rsidRPr="00F81CB0">
              <w:rPr>
                <w:szCs w:val="22"/>
                <w:lang w:val="sk-SK"/>
              </w:rPr>
              <w:t>Intravenózna cesta</w:t>
            </w:r>
          </w:p>
          <w:p w14:paraId="54FBD6FB" w14:textId="4F5AD343" w:rsidR="00844DE2" w:rsidRPr="00F81CB0" w:rsidRDefault="00844DE2" w:rsidP="00CF3A7C">
            <w:pPr>
              <w:rPr>
                <w:szCs w:val="22"/>
                <w:lang w:val="sk-SK"/>
              </w:rPr>
            </w:pPr>
            <w:r w:rsidRPr="00F81CB0">
              <w:rPr>
                <w:szCs w:val="22"/>
                <w:lang w:val="sk-SK"/>
              </w:rPr>
              <w:t>-</w:t>
            </w:r>
            <w:r w:rsidR="00CA4CBA">
              <w:rPr>
                <w:szCs w:val="22"/>
                <w:lang w:val="sk-SK"/>
              </w:rPr>
              <w:t xml:space="preserve"> </w:t>
            </w:r>
            <w:r w:rsidRPr="00F81CB0">
              <w:rPr>
                <w:szCs w:val="22"/>
                <w:lang w:val="sk-SK"/>
              </w:rPr>
              <w:t>Intrakardiálna cesta</w:t>
            </w:r>
          </w:p>
          <w:p w14:paraId="5C732EF4" w14:textId="6A679451" w:rsidR="00844DE2" w:rsidRPr="00F81CB0" w:rsidRDefault="00844DE2" w:rsidP="00CF3A7C">
            <w:pPr>
              <w:rPr>
                <w:szCs w:val="22"/>
                <w:lang w:val="sk-SK"/>
              </w:rPr>
            </w:pPr>
            <w:r w:rsidRPr="00F81CB0">
              <w:rPr>
                <w:szCs w:val="22"/>
                <w:lang w:val="sk-SK"/>
              </w:rPr>
              <w:t>-</w:t>
            </w:r>
            <w:r w:rsidR="00CA4CBA">
              <w:rPr>
                <w:szCs w:val="22"/>
                <w:lang w:val="sk-SK"/>
              </w:rPr>
              <w:t xml:space="preserve"> </w:t>
            </w:r>
            <w:r w:rsidRPr="00F81CB0">
              <w:rPr>
                <w:szCs w:val="22"/>
                <w:lang w:val="sk-SK"/>
              </w:rPr>
              <w:t>Intraperitoneálna cesta</w:t>
            </w:r>
          </w:p>
        </w:tc>
        <w:tc>
          <w:tcPr>
            <w:tcW w:w="4606" w:type="dxa"/>
            <w:shd w:val="clear" w:color="auto" w:fill="auto"/>
          </w:tcPr>
          <w:p w14:paraId="49DD2354" w14:textId="77777777" w:rsidR="00844DE2" w:rsidRPr="00F81CB0" w:rsidRDefault="00844DE2" w:rsidP="00CF3A7C">
            <w:pPr>
              <w:rPr>
                <w:szCs w:val="22"/>
                <w:lang w:val="sk-SK"/>
              </w:rPr>
            </w:pPr>
            <w:r w:rsidRPr="00F81CB0">
              <w:rPr>
                <w:szCs w:val="22"/>
                <w:lang w:val="sk-SK"/>
              </w:rPr>
              <w:t>Pri použití intrakardiálnej alebo intraperitoneálnej cesty je premedikácia povinná.</w:t>
            </w:r>
          </w:p>
        </w:tc>
      </w:tr>
    </w:tbl>
    <w:p w14:paraId="16A6944C" w14:textId="77777777" w:rsidR="00844DE2" w:rsidRPr="006A1AE4" w:rsidRDefault="00844DE2" w:rsidP="00844DE2">
      <w:pPr>
        <w:keepNext/>
        <w:tabs>
          <w:tab w:val="clear" w:pos="567"/>
          <w:tab w:val="left" w:pos="708"/>
        </w:tabs>
        <w:spacing w:line="240" w:lineRule="auto"/>
        <w:rPr>
          <w:szCs w:val="22"/>
          <w:lang w:val="sk-SK"/>
        </w:rPr>
      </w:pPr>
    </w:p>
    <w:p w14:paraId="35CAAA21" w14:textId="77777777" w:rsidR="00844DE2" w:rsidRPr="006A1AE4" w:rsidRDefault="00844DE2" w:rsidP="00844DE2">
      <w:pPr>
        <w:spacing w:line="240" w:lineRule="auto"/>
        <w:rPr>
          <w:szCs w:val="22"/>
          <w:lang w:val="sk-SK"/>
        </w:rPr>
      </w:pPr>
    </w:p>
    <w:p w14:paraId="3AED7793" w14:textId="77777777" w:rsidR="00844DE2" w:rsidRPr="006A1AE4" w:rsidRDefault="00844DE2" w:rsidP="00844DE2">
      <w:pPr>
        <w:keepNext/>
        <w:tabs>
          <w:tab w:val="clear" w:pos="567"/>
          <w:tab w:val="left" w:pos="708"/>
        </w:tabs>
        <w:spacing w:line="240" w:lineRule="auto"/>
        <w:rPr>
          <w:b/>
          <w:szCs w:val="22"/>
          <w:lang w:val="sk-SK"/>
        </w:rPr>
      </w:pPr>
      <w:r w:rsidRPr="004F1DDE">
        <w:rPr>
          <w:b/>
          <w:bCs/>
          <w:szCs w:val="22"/>
          <w:highlight w:val="lightGray"/>
          <w:lang w:val="sk-SK"/>
        </w:rPr>
        <w:t>9.</w:t>
      </w:r>
      <w:r w:rsidRPr="006A1AE4">
        <w:rPr>
          <w:b/>
          <w:bCs/>
          <w:szCs w:val="22"/>
          <w:lang w:val="sk-SK"/>
        </w:rPr>
        <w:tab/>
        <w:t>POKYN O SPRÁVNOM PODANÍ</w:t>
      </w:r>
    </w:p>
    <w:p w14:paraId="43111619" w14:textId="77777777" w:rsidR="00844DE2" w:rsidRPr="006A1AE4" w:rsidRDefault="00844DE2" w:rsidP="00844DE2">
      <w:pPr>
        <w:keepNext/>
        <w:tabs>
          <w:tab w:val="clear" w:pos="567"/>
          <w:tab w:val="left" w:pos="708"/>
        </w:tabs>
        <w:spacing w:line="240" w:lineRule="auto"/>
        <w:rPr>
          <w:szCs w:val="22"/>
          <w:lang w:val="sk-SK"/>
        </w:rPr>
      </w:pPr>
    </w:p>
    <w:p w14:paraId="0FF0F394" w14:textId="77777777" w:rsidR="00CA4CBA" w:rsidRPr="006A1AE4" w:rsidRDefault="00CA4CBA" w:rsidP="00CA4CBA">
      <w:pPr>
        <w:spacing w:line="240" w:lineRule="auto"/>
        <w:rPr>
          <w:szCs w:val="22"/>
          <w:lang w:val="sk-SK"/>
        </w:rPr>
      </w:pPr>
      <w:r w:rsidRPr="006A1AE4">
        <w:rPr>
          <w:szCs w:val="22"/>
          <w:lang w:val="sk-SK"/>
        </w:rPr>
        <w:t>Zátka sa nemá prepichnúť viac ako 40 krát pri použití ihly veľkosti 21G.</w:t>
      </w:r>
    </w:p>
    <w:p w14:paraId="29BD32BC" w14:textId="77777777" w:rsidR="00CA4CBA" w:rsidRPr="006A1AE4" w:rsidRDefault="00CA4CBA" w:rsidP="00CA4CBA">
      <w:pPr>
        <w:spacing w:line="240" w:lineRule="auto"/>
        <w:rPr>
          <w:szCs w:val="22"/>
          <w:lang w:val="sk-SK"/>
        </w:rPr>
      </w:pPr>
      <w:r w:rsidRPr="006A1AE4">
        <w:rPr>
          <w:szCs w:val="22"/>
          <w:lang w:val="sk-SK"/>
        </w:rPr>
        <w:t>Zátka sa nemá prepichnúť viac ako 10 krát pri použití ihly veľkosti 18G.</w:t>
      </w:r>
    </w:p>
    <w:p w14:paraId="5A501217" w14:textId="77777777" w:rsidR="00CA4CBA" w:rsidRPr="006A1AE4" w:rsidRDefault="00CA4CBA" w:rsidP="00CA4CBA">
      <w:pPr>
        <w:spacing w:line="240" w:lineRule="auto"/>
        <w:rPr>
          <w:szCs w:val="22"/>
          <w:lang w:val="sk-SK"/>
        </w:rPr>
      </w:pPr>
      <w:r w:rsidRPr="006A1AE4">
        <w:rPr>
          <w:szCs w:val="22"/>
          <w:lang w:val="sk-SK"/>
        </w:rPr>
        <w:t>Podľa toho má používateľ vybrať injekčnú liekovku vhodnej veľkosti.</w:t>
      </w:r>
    </w:p>
    <w:p w14:paraId="1AE45E90" w14:textId="77777777" w:rsidR="00844DE2" w:rsidRPr="006A1AE4" w:rsidRDefault="00844DE2" w:rsidP="00844DE2">
      <w:pPr>
        <w:tabs>
          <w:tab w:val="clear" w:pos="567"/>
          <w:tab w:val="left" w:pos="708"/>
        </w:tabs>
        <w:spacing w:line="240" w:lineRule="auto"/>
        <w:rPr>
          <w:szCs w:val="22"/>
          <w:lang w:val="sk-SK"/>
        </w:rPr>
      </w:pPr>
    </w:p>
    <w:p w14:paraId="460C7039" w14:textId="77777777" w:rsidR="00844DE2" w:rsidRPr="006A1AE4" w:rsidRDefault="00844DE2" w:rsidP="00844DE2">
      <w:pPr>
        <w:keepNext/>
        <w:tabs>
          <w:tab w:val="clear" w:pos="567"/>
          <w:tab w:val="left" w:pos="708"/>
        </w:tabs>
        <w:spacing w:line="240" w:lineRule="auto"/>
        <w:rPr>
          <w:szCs w:val="22"/>
          <w:lang w:val="sk-SK"/>
        </w:rPr>
      </w:pPr>
      <w:r w:rsidRPr="004F1DDE">
        <w:rPr>
          <w:b/>
          <w:bCs/>
          <w:szCs w:val="22"/>
          <w:highlight w:val="lightGray"/>
          <w:lang w:val="sk-SK"/>
        </w:rPr>
        <w:t>10.</w:t>
      </w:r>
      <w:r w:rsidRPr="006A1AE4">
        <w:rPr>
          <w:b/>
          <w:bCs/>
          <w:szCs w:val="22"/>
          <w:lang w:val="sk-SK"/>
        </w:rPr>
        <w:tab/>
        <w:t>OCHRANNÁ(-É) LEHOTA(-Y)</w:t>
      </w:r>
    </w:p>
    <w:p w14:paraId="663A1BD9" w14:textId="77777777" w:rsidR="00844DE2" w:rsidRPr="006A1AE4" w:rsidRDefault="00844DE2" w:rsidP="00844DE2">
      <w:pPr>
        <w:tabs>
          <w:tab w:val="clear" w:pos="567"/>
          <w:tab w:val="left" w:pos="708"/>
        </w:tabs>
        <w:spacing w:line="240" w:lineRule="auto"/>
        <w:rPr>
          <w:szCs w:val="22"/>
          <w:lang w:val="sk-SK"/>
        </w:rPr>
      </w:pPr>
    </w:p>
    <w:p w14:paraId="5E4B53F5" w14:textId="77777777" w:rsidR="00844DE2" w:rsidRPr="006A1AE4" w:rsidRDefault="00844DE2" w:rsidP="00730A19">
      <w:pPr>
        <w:spacing w:line="240" w:lineRule="auto"/>
        <w:jc w:val="both"/>
        <w:rPr>
          <w:szCs w:val="22"/>
          <w:lang w:val="sk-SK"/>
        </w:rPr>
      </w:pPr>
      <w:r w:rsidRPr="006A1AE4">
        <w:rPr>
          <w:szCs w:val="22"/>
          <w:lang w:val="sk-SK"/>
        </w:rPr>
        <w:t>Majú sa prijať primerané opatrenia, aby sa zaručilo, že kadávery zvierat, ktorým bol podaný tento veterinárny liek a vedľajšie produkty z týchto zvierat, nedostali do potravinového reťazca a neboli použité na spotrebu ľuďmi alebo zvieratami.</w:t>
      </w:r>
    </w:p>
    <w:p w14:paraId="0AE0CF13" w14:textId="77777777" w:rsidR="00844DE2" w:rsidRPr="006A1AE4" w:rsidRDefault="00844DE2" w:rsidP="00844DE2">
      <w:pPr>
        <w:tabs>
          <w:tab w:val="clear" w:pos="567"/>
          <w:tab w:val="left" w:pos="708"/>
        </w:tabs>
        <w:spacing w:line="240" w:lineRule="auto"/>
        <w:rPr>
          <w:iCs/>
          <w:szCs w:val="22"/>
          <w:lang w:val="sk-SK"/>
        </w:rPr>
      </w:pPr>
    </w:p>
    <w:p w14:paraId="6D74C30C" w14:textId="77777777" w:rsidR="00844DE2" w:rsidRPr="006A1AE4" w:rsidRDefault="00844DE2" w:rsidP="00844DE2">
      <w:pPr>
        <w:keepNext/>
        <w:tabs>
          <w:tab w:val="clear" w:pos="567"/>
          <w:tab w:val="left" w:pos="708"/>
        </w:tabs>
        <w:spacing w:line="240" w:lineRule="auto"/>
        <w:rPr>
          <w:szCs w:val="22"/>
          <w:lang w:val="sk-SK"/>
        </w:rPr>
      </w:pPr>
      <w:r w:rsidRPr="00DC1A22">
        <w:rPr>
          <w:b/>
          <w:bCs/>
          <w:szCs w:val="22"/>
          <w:highlight w:val="lightGray"/>
          <w:lang w:val="sk-SK"/>
        </w:rPr>
        <w:t>11.</w:t>
      </w:r>
      <w:r w:rsidRPr="006A1AE4">
        <w:rPr>
          <w:b/>
          <w:bCs/>
          <w:szCs w:val="22"/>
          <w:lang w:val="sk-SK"/>
        </w:rPr>
        <w:tab/>
        <w:t>OSOBITNÉ BEZPEČNOSTNÉ OPATRENIA NA UCHOVÁVANIE</w:t>
      </w:r>
    </w:p>
    <w:p w14:paraId="336B9793" w14:textId="77777777" w:rsidR="00844DE2" w:rsidRPr="006A1AE4" w:rsidRDefault="00844DE2" w:rsidP="00844DE2">
      <w:pPr>
        <w:numPr>
          <w:ilvl w:val="12"/>
          <w:numId w:val="0"/>
        </w:numPr>
        <w:tabs>
          <w:tab w:val="clear" w:pos="567"/>
          <w:tab w:val="left" w:pos="708"/>
        </w:tabs>
        <w:spacing w:line="240" w:lineRule="auto"/>
        <w:rPr>
          <w:szCs w:val="22"/>
          <w:lang w:val="sk-SK"/>
        </w:rPr>
      </w:pPr>
    </w:p>
    <w:p w14:paraId="41A2B1C0" w14:textId="77777777" w:rsidR="00844DE2" w:rsidRPr="006A1AE4" w:rsidRDefault="00844DE2" w:rsidP="00730A19">
      <w:pPr>
        <w:numPr>
          <w:ilvl w:val="12"/>
          <w:numId w:val="0"/>
        </w:numPr>
        <w:tabs>
          <w:tab w:val="clear" w:pos="567"/>
          <w:tab w:val="left" w:pos="708"/>
        </w:tabs>
        <w:spacing w:line="240" w:lineRule="auto"/>
        <w:rPr>
          <w:szCs w:val="22"/>
          <w:lang w:val="sk-SK"/>
        </w:rPr>
      </w:pPr>
      <w:r w:rsidRPr="006A1AE4">
        <w:rPr>
          <w:szCs w:val="22"/>
          <w:lang w:val="sk-SK"/>
        </w:rPr>
        <w:t>Uchovávať mimo dohľadu a dosahu detí.</w:t>
      </w:r>
    </w:p>
    <w:p w14:paraId="1989FA4E" w14:textId="77777777" w:rsidR="00844DE2" w:rsidRPr="006A1AE4" w:rsidRDefault="00844DE2" w:rsidP="00730A19">
      <w:pPr>
        <w:pStyle w:val="BODY"/>
        <w:spacing w:after="0"/>
        <w:rPr>
          <w:szCs w:val="22"/>
          <w:lang w:val="sk-SK"/>
        </w:rPr>
      </w:pPr>
      <w:r w:rsidRPr="006A1AE4">
        <w:rPr>
          <w:szCs w:val="22"/>
          <w:lang w:val="sk-SK"/>
        </w:rPr>
        <w:t>Tento veterinárny liek nevyžaduje žiadne zvláštne podmienky na uchovávanie.</w:t>
      </w:r>
    </w:p>
    <w:p w14:paraId="31D57D18" w14:textId="77777777" w:rsidR="00730A19" w:rsidRDefault="00844DE2" w:rsidP="00730A19">
      <w:pPr>
        <w:pStyle w:val="BODY"/>
        <w:spacing w:after="0"/>
        <w:rPr>
          <w:szCs w:val="22"/>
          <w:lang w:val="sk-SK"/>
        </w:rPr>
      </w:pPr>
      <w:r w:rsidRPr="006A1AE4">
        <w:rPr>
          <w:szCs w:val="22"/>
          <w:lang w:val="sk-SK"/>
        </w:rPr>
        <w:t xml:space="preserve">Nepoužívať tento veterinárny liek po dátume exspirácie uvedenom na </w:t>
      </w:r>
      <w:r>
        <w:rPr>
          <w:szCs w:val="22"/>
          <w:lang w:val="sk-SK"/>
        </w:rPr>
        <w:t>obale</w:t>
      </w:r>
      <w:r w:rsidRPr="006A1AE4">
        <w:rPr>
          <w:szCs w:val="22"/>
          <w:lang w:val="sk-SK"/>
        </w:rPr>
        <w:t xml:space="preserve"> po EXP. </w:t>
      </w:r>
    </w:p>
    <w:p w14:paraId="5D5436DC" w14:textId="529ED16F" w:rsidR="00844DE2" w:rsidRPr="006A1AE4" w:rsidRDefault="00844DE2" w:rsidP="00730A19">
      <w:pPr>
        <w:pStyle w:val="BODY"/>
        <w:spacing w:after="0"/>
        <w:rPr>
          <w:szCs w:val="22"/>
          <w:lang w:val="sk-SK"/>
        </w:rPr>
      </w:pPr>
      <w:r w:rsidRPr="006A1AE4">
        <w:rPr>
          <w:szCs w:val="22"/>
          <w:lang w:val="sk-SK"/>
        </w:rPr>
        <w:t>Dátum exspirácie sa vzťahuje na posledný deň v uvedenom mesiaci.</w:t>
      </w:r>
      <w:r w:rsidRPr="006A1AE4">
        <w:rPr>
          <w:szCs w:val="22"/>
          <w:lang w:val="sk-SK"/>
        </w:rPr>
        <w:br/>
        <w:t>Čas použiteľnosti po prvom otvorení vnútorného obalu: 56 dní</w:t>
      </w:r>
      <w:r>
        <w:rPr>
          <w:szCs w:val="22"/>
          <w:lang w:val="sk-SK"/>
        </w:rPr>
        <w:t>.</w:t>
      </w:r>
    </w:p>
    <w:p w14:paraId="02C97C6E" w14:textId="77777777" w:rsidR="00844DE2" w:rsidRPr="006A1AE4" w:rsidRDefault="00844DE2" w:rsidP="00844DE2">
      <w:pPr>
        <w:pStyle w:val="BODY"/>
        <w:spacing w:after="0"/>
        <w:rPr>
          <w:szCs w:val="22"/>
          <w:lang w:val="sk-SK"/>
        </w:rPr>
      </w:pPr>
    </w:p>
    <w:p w14:paraId="06B727A9" w14:textId="77777777" w:rsidR="00844DE2" w:rsidRPr="006A1AE4" w:rsidRDefault="00844DE2" w:rsidP="00844DE2">
      <w:pPr>
        <w:pStyle w:val="BODY"/>
        <w:spacing w:after="0"/>
        <w:rPr>
          <w:b/>
          <w:szCs w:val="22"/>
          <w:lang w:val="sk-SK"/>
        </w:rPr>
      </w:pPr>
      <w:r w:rsidRPr="00DC1A22">
        <w:rPr>
          <w:b/>
          <w:bCs/>
          <w:szCs w:val="22"/>
          <w:highlight w:val="lightGray"/>
          <w:lang w:val="sk-SK"/>
        </w:rPr>
        <w:t>12.</w:t>
      </w:r>
      <w:r w:rsidRPr="006A1AE4">
        <w:rPr>
          <w:b/>
          <w:bCs/>
          <w:szCs w:val="22"/>
          <w:lang w:val="sk-SK"/>
        </w:rPr>
        <w:tab/>
        <w:t>OSOBITNÉ UPOZORNENIA</w:t>
      </w:r>
    </w:p>
    <w:p w14:paraId="3B792B81" w14:textId="77777777" w:rsidR="00844DE2" w:rsidRPr="006A1AE4" w:rsidRDefault="00844DE2" w:rsidP="00844DE2">
      <w:pPr>
        <w:tabs>
          <w:tab w:val="clear" w:pos="567"/>
          <w:tab w:val="left" w:pos="708"/>
        </w:tabs>
        <w:spacing w:line="240" w:lineRule="auto"/>
        <w:rPr>
          <w:szCs w:val="22"/>
          <w:u w:val="single"/>
          <w:lang w:val="sk-SK"/>
        </w:rPr>
      </w:pPr>
    </w:p>
    <w:p w14:paraId="3286CBAC" w14:textId="77777777" w:rsidR="00844DE2" w:rsidRPr="006A1AE4" w:rsidRDefault="00844DE2" w:rsidP="00844DE2">
      <w:pPr>
        <w:pStyle w:val="Obyajntext"/>
        <w:rPr>
          <w:rFonts w:ascii="Times New Roman" w:hAnsi="Times New Roman"/>
          <w:b/>
          <w:szCs w:val="22"/>
        </w:rPr>
      </w:pPr>
      <w:r w:rsidRPr="006A1AE4">
        <w:rPr>
          <w:rFonts w:ascii="Times New Roman" w:hAnsi="Times New Roman"/>
          <w:b/>
          <w:szCs w:val="22"/>
        </w:rPr>
        <w:t>Liek obsahuje psychotr</w:t>
      </w:r>
      <w:r>
        <w:rPr>
          <w:rFonts w:ascii="Times New Roman" w:hAnsi="Times New Roman"/>
          <w:b/>
          <w:szCs w:val="22"/>
        </w:rPr>
        <w:t>opnú látku - pentobarbital</w:t>
      </w:r>
      <w:r w:rsidRPr="006A1AE4">
        <w:rPr>
          <w:rFonts w:ascii="Times New Roman" w:hAnsi="Times New Roman"/>
          <w:b/>
          <w:szCs w:val="22"/>
        </w:rPr>
        <w:t>.</w:t>
      </w:r>
    </w:p>
    <w:p w14:paraId="78404B8A" w14:textId="77777777" w:rsidR="00844DE2" w:rsidRDefault="00844DE2" w:rsidP="00844DE2">
      <w:pPr>
        <w:tabs>
          <w:tab w:val="clear" w:pos="567"/>
          <w:tab w:val="left" w:pos="708"/>
        </w:tabs>
        <w:spacing w:line="240" w:lineRule="auto"/>
        <w:rPr>
          <w:szCs w:val="22"/>
          <w:u w:val="single"/>
          <w:lang w:val="sk-SK"/>
        </w:rPr>
      </w:pPr>
    </w:p>
    <w:p w14:paraId="559EE6F7" w14:textId="77777777" w:rsidR="00844DE2" w:rsidRPr="006A1AE4" w:rsidRDefault="00844DE2" w:rsidP="00844DE2">
      <w:pPr>
        <w:pStyle w:val="Obyajntext"/>
        <w:rPr>
          <w:rFonts w:ascii="Times New Roman" w:hAnsi="Times New Roman"/>
          <w:b/>
          <w:szCs w:val="22"/>
        </w:rPr>
      </w:pPr>
      <w:r>
        <w:rPr>
          <w:rFonts w:ascii="Times New Roman" w:hAnsi="Times New Roman"/>
          <w:b/>
          <w:szCs w:val="22"/>
        </w:rPr>
        <w:t>Veterinárny l</w:t>
      </w:r>
      <w:r w:rsidRPr="006A1AE4">
        <w:rPr>
          <w:rFonts w:ascii="Times New Roman" w:hAnsi="Times New Roman"/>
          <w:b/>
          <w:szCs w:val="22"/>
        </w:rPr>
        <w:t>iek Repose 500 mg/ml injekčný roztok</w:t>
      </w:r>
      <w:r w:rsidRPr="006A1AE4">
        <w:rPr>
          <w:szCs w:val="22"/>
        </w:rPr>
        <w:t xml:space="preserve"> </w:t>
      </w:r>
      <w:r w:rsidRPr="006A1AE4">
        <w:rPr>
          <w:rFonts w:ascii="Times New Roman" w:hAnsi="Times New Roman"/>
          <w:b/>
          <w:szCs w:val="22"/>
        </w:rPr>
        <w:t>podlieha ustanoveniam  zákona  č.139/1998 Z.z. o omamných a psychotropných látkach v znení neskorších predpisov.</w:t>
      </w:r>
    </w:p>
    <w:p w14:paraId="4C0F790E" w14:textId="77777777" w:rsidR="00844DE2" w:rsidRPr="006A1AE4" w:rsidRDefault="00844DE2" w:rsidP="00844DE2">
      <w:pPr>
        <w:tabs>
          <w:tab w:val="clear" w:pos="567"/>
          <w:tab w:val="left" w:pos="708"/>
        </w:tabs>
        <w:spacing w:line="240" w:lineRule="auto"/>
        <w:rPr>
          <w:szCs w:val="22"/>
          <w:u w:val="single"/>
          <w:lang w:val="sk-SK"/>
        </w:rPr>
      </w:pPr>
    </w:p>
    <w:p w14:paraId="08A3FA70" w14:textId="77777777" w:rsidR="00844DE2" w:rsidRPr="00844DE2" w:rsidRDefault="00844DE2" w:rsidP="00844DE2">
      <w:pPr>
        <w:tabs>
          <w:tab w:val="clear" w:pos="567"/>
          <w:tab w:val="left" w:pos="708"/>
        </w:tabs>
        <w:spacing w:line="240" w:lineRule="auto"/>
        <w:rPr>
          <w:szCs w:val="22"/>
          <w:u w:val="single"/>
          <w:lang w:val="sk-SK"/>
        </w:rPr>
      </w:pPr>
      <w:r w:rsidRPr="006A1AE4">
        <w:rPr>
          <w:szCs w:val="22"/>
          <w:u w:val="single"/>
          <w:lang w:val="sk-SK"/>
        </w:rPr>
        <w:t>Osobitné bezpečnostné upozorneniapre každý cieľový druh:</w:t>
      </w:r>
    </w:p>
    <w:p w14:paraId="15CB40D4" w14:textId="77777777" w:rsidR="00844DE2" w:rsidRDefault="00844DE2" w:rsidP="00730A19">
      <w:pPr>
        <w:spacing w:line="240" w:lineRule="auto"/>
        <w:jc w:val="both"/>
        <w:rPr>
          <w:szCs w:val="22"/>
          <w:lang w:val="sk-SK"/>
        </w:rPr>
      </w:pPr>
      <w:r w:rsidRPr="006A1AE4">
        <w:rPr>
          <w:szCs w:val="22"/>
          <w:lang w:val="sk-SK"/>
        </w:rPr>
        <w:t>Intravenózna injekcia pentobarbitalu môže navodiť u niektorých druhov zvierat vzrušenie a preto, ak to veterinárny lekár pokladá za potrebné, treba použiť primeranú sedáciu. U</w:t>
      </w:r>
      <w:r>
        <w:rPr>
          <w:szCs w:val="22"/>
          <w:lang w:val="sk-SK"/>
        </w:rPr>
        <w:t> </w:t>
      </w:r>
      <w:r w:rsidRPr="006A1AE4">
        <w:rPr>
          <w:szCs w:val="22"/>
          <w:lang w:val="sk-SK"/>
        </w:rPr>
        <w:t>koní</w:t>
      </w:r>
      <w:r>
        <w:rPr>
          <w:szCs w:val="22"/>
          <w:lang w:val="sk-SK"/>
        </w:rPr>
        <w:t xml:space="preserve">, </w:t>
      </w:r>
      <w:r w:rsidRPr="006A1AE4">
        <w:rPr>
          <w:szCs w:val="22"/>
          <w:lang w:val="sk-SK"/>
        </w:rPr>
        <w:t xml:space="preserve">hovädzieho dobytka </w:t>
      </w:r>
      <w:r w:rsidRPr="00F81CB0">
        <w:rPr>
          <w:szCs w:val="22"/>
          <w:lang w:val="sk-SK"/>
        </w:rPr>
        <w:t>a ošípaných je povinná</w:t>
      </w:r>
      <w:r w:rsidRPr="006A1AE4">
        <w:rPr>
          <w:szCs w:val="22"/>
          <w:lang w:val="sk-SK"/>
        </w:rPr>
        <w:t xml:space="preserve"> premedikácia vhodným sedatívom, aby sa pred eutanáziou dosiahla hlboká sedácia. Je potrebné urobiť opatrenia, aby sa zabránilo perivaskulárnemu podaniu (napr. použitím intravenózneho katétra).</w:t>
      </w:r>
    </w:p>
    <w:p w14:paraId="3182C9F3" w14:textId="77777777" w:rsidR="00844DE2" w:rsidRDefault="00844DE2" w:rsidP="00730A19">
      <w:pPr>
        <w:spacing w:line="240" w:lineRule="auto"/>
        <w:jc w:val="both"/>
        <w:rPr>
          <w:szCs w:val="22"/>
          <w:lang w:val="sk-SK"/>
        </w:rPr>
      </w:pPr>
    </w:p>
    <w:p w14:paraId="018A4D51" w14:textId="77777777" w:rsidR="00844DE2" w:rsidRPr="00F81CB0" w:rsidRDefault="00844DE2" w:rsidP="00730A19">
      <w:pPr>
        <w:spacing w:line="240" w:lineRule="auto"/>
        <w:jc w:val="both"/>
        <w:rPr>
          <w:szCs w:val="22"/>
          <w:lang w:val="sk-SK"/>
        </w:rPr>
      </w:pPr>
      <w:r w:rsidRPr="00F81CB0">
        <w:rPr>
          <w:szCs w:val="22"/>
          <w:lang w:val="sk-SK"/>
        </w:rPr>
        <w:t>U ošípaných sa preukázal priamy súvis medzi obmedzením pohybu a stupňom podráždenia a agitácie.</w:t>
      </w:r>
      <w:r w:rsidRPr="00F81CB0">
        <w:rPr>
          <w:bCs/>
          <w:szCs w:val="22"/>
          <w:lang w:val="sk-SK"/>
        </w:rPr>
        <w:t xml:space="preserve"> </w:t>
      </w:r>
      <w:r w:rsidRPr="00F81CB0">
        <w:rPr>
          <w:szCs w:val="22"/>
          <w:lang w:val="sk-SK"/>
        </w:rPr>
        <w:t xml:space="preserve">Preto </w:t>
      </w:r>
      <w:r>
        <w:rPr>
          <w:szCs w:val="22"/>
          <w:lang w:val="sk-SK"/>
        </w:rPr>
        <w:t xml:space="preserve">je potrebné </w:t>
      </w:r>
      <w:r w:rsidRPr="00F81CB0">
        <w:rPr>
          <w:szCs w:val="22"/>
          <w:lang w:val="sk-SK"/>
        </w:rPr>
        <w:t>injekciu u ošípaných podávať pri najmenšom obmedzení pohybu.</w:t>
      </w:r>
    </w:p>
    <w:p w14:paraId="31C4CE54" w14:textId="77777777" w:rsidR="00844DE2" w:rsidRPr="00F81CB0" w:rsidRDefault="00844DE2" w:rsidP="00730A19">
      <w:pPr>
        <w:spacing w:line="240" w:lineRule="auto"/>
        <w:jc w:val="both"/>
        <w:rPr>
          <w:szCs w:val="22"/>
          <w:lang w:val="sk-SK"/>
        </w:rPr>
      </w:pPr>
    </w:p>
    <w:p w14:paraId="662C454E" w14:textId="77777777" w:rsidR="00844DE2" w:rsidRPr="006A1AE4" w:rsidRDefault="00844DE2" w:rsidP="00730A19">
      <w:pPr>
        <w:spacing w:line="240" w:lineRule="auto"/>
        <w:jc w:val="both"/>
        <w:rPr>
          <w:szCs w:val="22"/>
          <w:lang w:val="sk-SK"/>
        </w:rPr>
      </w:pPr>
      <w:r w:rsidRPr="00F81CB0">
        <w:rPr>
          <w:szCs w:val="22"/>
          <w:lang w:val="sk-SK"/>
        </w:rPr>
        <w:t>Kvôli ťažkostiam bezpečného intravenózneho podávania u ošípaných sa pred i.v. podaním pentobarbitalu odporúča vhodná sedácia zvieraťa.</w:t>
      </w:r>
    </w:p>
    <w:p w14:paraId="4B6BB00B" w14:textId="77777777" w:rsidR="00844DE2" w:rsidRPr="006A1AE4" w:rsidRDefault="00844DE2" w:rsidP="00730A19">
      <w:pPr>
        <w:spacing w:line="240" w:lineRule="auto"/>
        <w:jc w:val="both"/>
        <w:rPr>
          <w:szCs w:val="22"/>
          <w:lang w:val="sk-SK"/>
        </w:rPr>
      </w:pPr>
    </w:p>
    <w:p w14:paraId="7D4D6AF6" w14:textId="77777777" w:rsidR="00844DE2" w:rsidRPr="006A1AE4" w:rsidRDefault="00844DE2" w:rsidP="00730A19">
      <w:pPr>
        <w:spacing w:line="240" w:lineRule="auto"/>
        <w:jc w:val="both"/>
        <w:rPr>
          <w:szCs w:val="22"/>
          <w:lang w:val="sk-SK"/>
        </w:rPr>
      </w:pPr>
      <w:r w:rsidRPr="006A1AE4">
        <w:rPr>
          <w:szCs w:val="22"/>
          <w:lang w:val="sk-SK"/>
        </w:rPr>
        <w:lastRenderedPageBreak/>
        <w:t>Intraperitoneálny spôsob podania môže spôsobiť oneskorený nástup účinku so zvýšeným rizikom navodenia vzrušenia. Intraperitoneálne podanie sa môže použiť len po vhodnej sedácii. Je potrebné urobiť opatrenia, ktoré zabránia podaniu lieku do sleziny alebo orgánov/tkanív s nízkou schopnosťou absorpcie. Tento spôsob podania je vhodný len pre malé zvieratá.</w:t>
      </w:r>
    </w:p>
    <w:p w14:paraId="1E0D5ED3" w14:textId="77777777" w:rsidR="00844DE2" w:rsidRPr="006A1AE4" w:rsidRDefault="00844DE2" w:rsidP="00730A19">
      <w:pPr>
        <w:spacing w:line="240" w:lineRule="auto"/>
        <w:jc w:val="both"/>
        <w:rPr>
          <w:szCs w:val="22"/>
          <w:lang w:val="sk-SK"/>
        </w:rPr>
      </w:pPr>
    </w:p>
    <w:p w14:paraId="01FB7715" w14:textId="77777777" w:rsidR="00844DE2" w:rsidRPr="006A1AE4" w:rsidRDefault="00844DE2" w:rsidP="00730A19">
      <w:pPr>
        <w:spacing w:line="240" w:lineRule="auto"/>
        <w:jc w:val="both"/>
        <w:rPr>
          <w:szCs w:val="22"/>
          <w:lang w:val="sk-SK"/>
        </w:rPr>
      </w:pPr>
      <w:r w:rsidRPr="006A1AE4">
        <w:rPr>
          <w:szCs w:val="22"/>
          <w:lang w:val="sk-SK"/>
        </w:rPr>
        <w:t>Intrakardiálna injekcia sa smie použiť len ak je zviera v hlbokej sedácii, v bezvedomí alebo celkovej anestézii.</w:t>
      </w:r>
    </w:p>
    <w:p w14:paraId="27141D79" w14:textId="77777777" w:rsidR="00844DE2" w:rsidRPr="006A1AE4" w:rsidRDefault="00844DE2" w:rsidP="00730A19">
      <w:pPr>
        <w:spacing w:line="240" w:lineRule="auto"/>
        <w:jc w:val="both"/>
        <w:rPr>
          <w:szCs w:val="22"/>
          <w:lang w:val="sk-SK"/>
        </w:rPr>
      </w:pPr>
    </w:p>
    <w:p w14:paraId="49BB7151" w14:textId="77777777" w:rsidR="00844DE2" w:rsidRPr="006A1AE4" w:rsidRDefault="00844DE2" w:rsidP="00730A19">
      <w:pPr>
        <w:spacing w:line="240" w:lineRule="auto"/>
        <w:jc w:val="both"/>
        <w:rPr>
          <w:szCs w:val="22"/>
          <w:u w:val="single"/>
          <w:lang w:val="sk-SK"/>
        </w:rPr>
      </w:pPr>
      <w:r w:rsidRPr="006A1AE4">
        <w:rPr>
          <w:szCs w:val="22"/>
          <w:u w:val="single"/>
          <w:lang w:val="sk-SK"/>
        </w:rPr>
        <w:t>Osobitné bezpečnostné opatrenia na používanie u zvierat:</w:t>
      </w:r>
    </w:p>
    <w:p w14:paraId="36F71069" w14:textId="17F184B7" w:rsidR="00844DE2" w:rsidRPr="006A1AE4" w:rsidRDefault="00844DE2" w:rsidP="00730A19">
      <w:pPr>
        <w:spacing w:line="240" w:lineRule="auto"/>
        <w:jc w:val="both"/>
        <w:rPr>
          <w:szCs w:val="22"/>
          <w:lang w:val="sk-SK"/>
        </w:rPr>
      </w:pPr>
      <w:r w:rsidRPr="006A1AE4">
        <w:rPr>
          <w:szCs w:val="22"/>
          <w:lang w:val="sk-SK"/>
        </w:rPr>
        <w:t>V prípade náhodného podania zvieraťu, u ktorého nemá byť vykonaná eutanázia, sú vhodnými opatreniami umelé dýchanie, podanie kyslíka a použitie analeptík.</w:t>
      </w:r>
    </w:p>
    <w:p w14:paraId="3F3D59C5" w14:textId="77777777" w:rsidR="00844DE2" w:rsidRPr="006A1AE4" w:rsidRDefault="00844DE2" w:rsidP="00730A19">
      <w:pPr>
        <w:spacing w:line="240" w:lineRule="auto"/>
        <w:jc w:val="both"/>
        <w:rPr>
          <w:szCs w:val="22"/>
          <w:lang w:val="sk-SK"/>
        </w:rPr>
      </w:pPr>
    </w:p>
    <w:p w14:paraId="2FA9BB4D" w14:textId="77777777" w:rsidR="00844DE2" w:rsidRPr="006A1AE4" w:rsidRDefault="00844DE2" w:rsidP="00730A19">
      <w:pPr>
        <w:spacing w:line="240" w:lineRule="auto"/>
        <w:jc w:val="both"/>
        <w:rPr>
          <w:szCs w:val="22"/>
          <w:lang w:val="sk-SK"/>
        </w:rPr>
      </w:pPr>
      <w:r w:rsidRPr="006A1AE4">
        <w:rPr>
          <w:szCs w:val="22"/>
          <w:lang w:val="sk-SK"/>
        </w:rPr>
        <w:t>Ak sa má eutanázia vykonať u agresívneho zvieraťa, odporúča sa predtým podať sedatíva jednoduchším spôsobom (perorálne, subkutánne alebo intramuskulárne).</w:t>
      </w:r>
    </w:p>
    <w:p w14:paraId="1D833F8F" w14:textId="77777777" w:rsidR="00844DE2" w:rsidRPr="006A1AE4" w:rsidRDefault="00844DE2" w:rsidP="00730A19">
      <w:pPr>
        <w:spacing w:line="240" w:lineRule="auto"/>
        <w:jc w:val="both"/>
        <w:rPr>
          <w:szCs w:val="22"/>
          <w:lang w:val="sk-SK"/>
        </w:rPr>
      </w:pPr>
    </w:p>
    <w:p w14:paraId="4F2A0878" w14:textId="77777777" w:rsidR="00844DE2" w:rsidRPr="006A1AE4" w:rsidRDefault="00844DE2" w:rsidP="00730A19">
      <w:pPr>
        <w:spacing w:line="240" w:lineRule="auto"/>
        <w:jc w:val="both"/>
        <w:rPr>
          <w:szCs w:val="22"/>
          <w:lang w:val="sk-SK"/>
        </w:rPr>
      </w:pPr>
      <w:r w:rsidRPr="006A1AE4">
        <w:rPr>
          <w:szCs w:val="22"/>
          <w:lang w:val="sk-SK"/>
        </w:rPr>
        <w:t>Na zníženie rizika navodenia vzrušenia sa má eutanázia vykonať v tichom prostredí.</w:t>
      </w:r>
    </w:p>
    <w:p w14:paraId="1A93D44A" w14:textId="77777777" w:rsidR="00844DE2" w:rsidRPr="006A1AE4" w:rsidRDefault="00844DE2" w:rsidP="00730A19">
      <w:pPr>
        <w:spacing w:line="240" w:lineRule="auto"/>
        <w:jc w:val="both"/>
        <w:rPr>
          <w:szCs w:val="22"/>
          <w:lang w:val="sk-SK"/>
        </w:rPr>
      </w:pPr>
      <w:r w:rsidRPr="006A1AE4">
        <w:rPr>
          <w:szCs w:val="22"/>
          <w:lang w:val="sk-SK"/>
        </w:rPr>
        <w:t xml:space="preserve">U koní a hovädzieho dobytku musí byť k dispozícii alternatívny spôsob eutanázie. </w:t>
      </w:r>
    </w:p>
    <w:p w14:paraId="3443D58D" w14:textId="77777777" w:rsidR="00844DE2" w:rsidRPr="006A1AE4" w:rsidRDefault="00844DE2" w:rsidP="00730A19">
      <w:pPr>
        <w:tabs>
          <w:tab w:val="clear" w:pos="567"/>
          <w:tab w:val="left" w:pos="708"/>
        </w:tabs>
        <w:spacing w:line="240" w:lineRule="auto"/>
        <w:jc w:val="both"/>
        <w:rPr>
          <w:szCs w:val="22"/>
          <w:lang w:val="sk-SK"/>
        </w:rPr>
      </w:pPr>
    </w:p>
    <w:p w14:paraId="296464AE" w14:textId="77777777" w:rsidR="00844DE2" w:rsidRPr="006A1AE4" w:rsidRDefault="00844DE2" w:rsidP="00730A19">
      <w:pPr>
        <w:tabs>
          <w:tab w:val="clear" w:pos="567"/>
          <w:tab w:val="left" w:pos="708"/>
        </w:tabs>
        <w:spacing w:line="240" w:lineRule="auto"/>
        <w:jc w:val="both"/>
        <w:rPr>
          <w:szCs w:val="22"/>
          <w:lang w:val="sk-SK"/>
        </w:rPr>
      </w:pPr>
      <w:r w:rsidRPr="006A1AE4">
        <w:rPr>
          <w:szCs w:val="22"/>
          <w:u w:val="single"/>
          <w:lang w:val="sk-SK"/>
        </w:rPr>
        <w:t>Osobitné bezpečnostné opatrenia, ktoré má urobiť osoba podávajúca liek zvieratám:</w:t>
      </w:r>
    </w:p>
    <w:p w14:paraId="6CDAE96C" w14:textId="77777777" w:rsidR="00A81B18" w:rsidRPr="00903DA9" w:rsidRDefault="00A81B18" w:rsidP="00730A19">
      <w:pPr>
        <w:spacing w:line="240" w:lineRule="auto"/>
        <w:jc w:val="both"/>
        <w:rPr>
          <w:szCs w:val="22"/>
          <w:lang w:val="sk-SK"/>
        </w:rPr>
      </w:pPr>
      <w:r w:rsidRPr="00903DA9">
        <w:rPr>
          <w:szCs w:val="22"/>
          <w:lang w:val="sk-SK"/>
        </w:rPr>
        <w:t>Len na použitie veterinárnym lekárom.</w:t>
      </w:r>
    </w:p>
    <w:p w14:paraId="2539D244" w14:textId="77777777" w:rsidR="00A81B18" w:rsidRPr="00903DA9" w:rsidRDefault="00A81B18" w:rsidP="00730A19">
      <w:pPr>
        <w:spacing w:line="240" w:lineRule="auto"/>
        <w:jc w:val="both"/>
        <w:rPr>
          <w:szCs w:val="22"/>
          <w:lang w:val="sk-SK"/>
        </w:rPr>
      </w:pPr>
    </w:p>
    <w:p w14:paraId="36444243" w14:textId="277D1BAD" w:rsidR="00A81B18" w:rsidRPr="00903DA9" w:rsidRDefault="00A81B18" w:rsidP="00730A19">
      <w:pPr>
        <w:spacing w:line="240" w:lineRule="auto"/>
        <w:jc w:val="both"/>
        <w:rPr>
          <w:szCs w:val="22"/>
          <w:lang w:val="sk-SK"/>
        </w:rPr>
      </w:pPr>
      <w:r w:rsidRPr="00903DA9">
        <w:rPr>
          <w:szCs w:val="22"/>
          <w:lang w:val="sk-SK"/>
        </w:rPr>
        <w:t xml:space="preserve">Pentobarbital je potenciálne hypnotikum a sedatívum, ktoré je toxické </w:t>
      </w:r>
      <w:r w:rsidR="000E467F">
        <w:rPr>
          <w:szCs w:val="22"/>
          <w:lang w:val="sk-SK"/>
        </w:rPr>
        <w:t>pre</w:t>
      </w:r>
      <w:r w:rsidRPr="00903DA9">
        <w:rPr>
          <w:szCs w:val="22"/>
          <w:lang w:val="sk-SK"/>
        </w:rPr>
        <w:t> ľudí. Môže sa systémovo absorbovať cez kožu alebo oči a po prehltnutí. Systémová absorpcia (vrátane absorpcie cez kožu alebo oko) spôsobuje sedáciu, spanie a útlm CNS a respiračnú depresiu. Dodržiavať osobitnú opatrnosť, aby sa zabránilo náhodnému požitiu a samoinjikovaniu. Tento veterinárny liek prepravovať len v striekačke bez ihly, aby sa zabránilo náhodnému injikovaniu.</w:t>
      </w:r>
    </w:p>
    <w:p w14:paraId="73AEC9B8" w14:textId="77777777" w:rsidR="00A81B18" w:rsidRPr="00903DA9" w:rsidRDefault="00A81B18" w:rsidP="00730A19">
      <w:pPr>
        <w:spacing w:line="240" w:lineRule="auto"/>
        <w:jc w:val="both"/>
        <w:rPr>
          <w:szCs w:val="22"/>
          <w:lang w:val="sk-SK"/>
        </w:rPr>
      </w:pPr>
    </w:p>
    <w:p w14:paraId="137D9FB1" w14:textId="77777777" w:rsidR="00A81B18" w:rsidRPr="00903DA9" w:rsidRDefault="00A81B18" w:rsidP="00730A19">
      <w:pPr>
        <w:spacing w:line="240" w:lineRule="auto"/>
        <w:jc w:val="both"/>
        <w:rPr>
          <w:lang w:val="sk-SK"/>
        </w:rPr>
      </w:pPr>
      <w:r w:rsidRPr="00903DA9">
        <w:rPr>
          <w:lang w:val="sk-SK"/>
        </w:rPr>
        <w:t>V prípade náhodného požitia vypláchnuť ústa a vyhľadať ihneď lekársku pomoc.</w:t>
      </w:r>
    </w:p>
    <w:p w14:paraId="556408EA" w14:textId="059B825C" w:rsidR="00A81B18" w:rsidRPr="00903DA9" w:rsidRDefault="00A81B18" w:rsidP="00730A19">
      <w:pPr>
        <w:spacing w:line="240" w:lineRule="auto"/>
        <w:jc w:val="both"/>
        <w:rPr>
          <w:szCs w:val="22"/>
          <w:lang w:val="sk-SK"/>
        </w:rPr>
      </w:pPr>
      <w:r w:rsidRPr="00903DA9">
        <w:rPr>
          <w:szCs w:val="22"/>
          <w:lang w:val="sk-SK"/>
        </w:rPr>
        <w:t>V prípade náhodného poliatia kože alebo očí, ihneď opláchnuť veľkým množstvom vody.</w:t>
      </w:r>
    </w:p>
    <w:p w14:paraId="79B6DB03" w14:textId="77777777" w:rsidR="00A81B18" w:rsidRPr="00903DA9" w:rsidRDefault="00A81B18" w:rsidP="00730A19">
      <w:pPr>
        <w:spacing w:line="240" w:lineRule="auto"/>
        <w:jc w:val="both"/>
        <w:rPr>
          <w:szCs w:val="22"/>
          <w:lang w:val="sk-SK"/>
        </w:rPr>
      </w:pPr>
      <w:r w:rsidRPr="00903DA9">
        <w:rPr>
          <w:szCs w:val="22"/>
          <w:lang w:val="sk-SK"/>
        </w:rPr>
        <w:t xml:space="preserve">Pri podávaní veterinárneho lieku zabrániť náhodnému samoinjikovaniu alebo náhodnému injikovaniu iným osobám. </w:t>
      </w:r>
      <w:r w:rsidRPr="00903DA9">
        <w:rPr>
          <w:lang w:val="sk-SK"/>
        </w:rPr>
        <w:t xml:space="preserve">V prípade náhodného samoinjikovania alebo </w:t>
      </w:r>
      <w:r w:rsidRPr="00903DA9">
        <w:rPr>
          <w:szCs w:val="22"/>
          <w:lang w:val="sk-SK"/>
        </w:rPr>
        <w:t xml:space="preserve">závažného kontaktu s kožou alebo očami </w:t>
      </w:r>
      <w:r w:rsidRPr="00903DA9">
        <w:rPr>
          <w:lang w:val="sk-SK"/>
        </w:rPr>
        <w:t xml:space="preserve">vyhľadať ihneď lekársku pomoc a ukázať písomnú informáciu pre používateľov alebo obal lekárovi. </w:t>
      </w:r>
      <w:r w:rsidRPr="00903DA9">
        <w:rPr>
          <w:szCs w:val="22"/>
          <w:lang w:val="sk-SK"/>
        </w:rPr>
        <w:t>Avšak NERIADIŤ VOZIDLÁ, pretože môže dôjsť k sedácii.</w:t>
      </w:r>
    </w:p>
    <w:p w14:paraId="76FCF268" w14:textId="77777777" w:rsidR="00A81B18" w:rsidRPr="00903DA9" w:rsidRDefault="00A81B18" w:rsidP="00730A19">
      <w:pPr>
        <w:jc w:val="both"/>
        <w:rPr>
          <w:szCs w:val="22"/>
          <w:lang w:val="sk-SK"/>
        </w:rPr>
      </w:pPr>
    </w:p>
    <w:p w14:paraId="60EC6469" w14:textId="77777777" w:rsidR="00A81B18" w:rsidRPr="00903DA9" w:rsidRDefault="00A81B18" w:rsidP="00730A19">
      <w:pPr>
        <w:jc w:val="both"/>
        <w:rPr>
          <w:szCs w:val="22"/>
          <w:lang w:val="sk-SK"/>
        </w:rPr>
      </w:pPr>
      <w:r w:rsidRPr="00903DA9">
        <w:rPr>
          <w:szCs w:val="22"/>
          <w:lang w:val="sk-SK"/>
        </w:rPr>
        <w:t>Embryotoxické účinky sa nedajú vylúčiť.</w:t>
      </w:r>
    </w:p>
    <w:p w14:paraId="67D4E7E2" w14:textId="77777777" w:rsidR="00A81B18" w:rsidRPr="00903DA9" w:rsidRDefault="00A81B18" w:rsidP="00730A19">
      <w:pPr>
        <w:jc w:val="both"/>
        <w:rPr>
          <w:szCs w:val="22"/>
          <w:lang w:val="sk-SK"/>
        </w:rPr>
      </w:pPr>
      <w:r w:rsidRPr="00903DA9">
        <w:rPr>
          <w:szCs w:val="22"/>
          <w:lang w:val="sk-SK"/>
        </w:rPr>
        <w:t>Tehotné alebo dojčiace ženy majú s veterinárnym liekom manipulovať s výnimočnou opatrnosťou.</w:t>
      </w:r>
    </w:p>
    <w:p w14:paraId="6DD0BDD6" w14:textId="77777777" w:rsidR="00A81B18" w:rsidRPr="00903DA9" w:rsidRDefault="00A81B18" w:rsidP="00730A19">
      <w:pPr>
        <w:spacing w:line="240" w:lineRule="auto"/>
        <w:jc w:val="both"/>
        <w:rPr>
          <w:szCs w:val="22"/>
          <w:lang w:val="sk-SK"/>
        </w:rPr>
      </w:pPr>
      <w:r w:rsidRPr="00903DA9">
        <w:rPr>
          <w:szCs w:val="22"/>
          <w:lang w:val="sk-SK"/>
        </w:rPr>
        <w:t>Tento veterinárny liek môže dráždiť oči a spôsobiť podráždenie kože, ako aj reakcie z precitlivenosti (kvôli prítomnosti pentobarbitalu). Ľudia so známou precitlivenosťou na pentobarbital by sa mali vyhnúť kontaktu s veterinárnym liekom.</w:t>
      </w:r>
    </w:p>
    <w:p w14:paraId="7C0FBACB" w14:textId="77777777" w:rsidR="00A81B18" w:rsidRPr="00903DA9" w:rsidRDefault="00A81B18" w:rsidP="00730A19">
      <w:pPr>
        <w:jc w:val="both"/>
        <w:rPr>
          <w:szCs w:val="22"/>
          <w:lang w:val="sk-SK"/>
        </w:rPr>
      </w:pPr>
    </w:p>
    <w:p w14:paraId="027DE7EC" w14:textId="77777777" w:rsidR="00A81B18" w:rsidRPr="00903DA9" w:rsidRDefault="00A81B18" w:rsidP="00730A19">
      <w:pPr>
        <w:spacing w:line="240" w:lineRule="auto"/>
        <w:jc w:val="both"/>
        <w:rPr>
          <w:szCs w:val="22"/>
          <w:lang w:val="sk-SK"/>
        </w:rPr>
      </w:pPr>
      <w:r w:rsidRPr="00903DA9">
        <w:rPr>
          <w:szCs w:val="22"/>
          <w:lang w:val="sk-SK"/>
        </w:rPr>
        <w:t>Vyhnúť sa priamemu kontaktu s kožou a očami, vrátane kontaktu ruky a oka.</w:t>
      </w:r>
    </w:p>
    <w:p w14:paraId="33370B0C" w14:textId="77777777" w:rsidR="00A81B18" w:rsidRPr="00903DA9" w:rsidRDefault="00A81B18" w:rsidP="00730A19">
      <w:pPr>
        <w:spacing w:line="240" w:lineRule="auto"/>
        <w:jc w:val="both"/>
        <w:rPr>
          <w:szCs w:val="22"/>
          <w:lang w:val="sk-SK"/>
        </w:rPr>
      </w:pPr>
      <w:r w:rsidRPr="00903DA9">
        <w:rPr>
          <w:szCs w:val="22"/>
          <w:lang w:val="sk-SK"/>
        </w:rPr>
        <w:t>Tento veterinárny liek má podávať len veterinárny lekár a má sa používať len za prítomnosti inej kvalifikovanej osoby, ktorá je schopná pomôcť v prípade náhodnej expozície. Ak osoba nie je kvalifikovaná, poučiť ju o rizikách lieku.</w:t>
      </w:r>
    </w:p>
    <w:p w14:paraId="61AF9BAF" w14:textId="77777777" w:rsidR="00A81B18" w:rsidRPr="00903DA9" w:rsidRDefault="00A81B18" w:rsidP="00730A19">
      <w:pPr>
        <w:spacing w:line="240" w:lineRule="auto"/>
        <w:jc w:val="both"/>
        <w:rPr>
          <w:szCs w:val="22"/>
          <w:lang w:val="sk-SK"/>
        </w:rPr>
      </w:pPr>
      <w:r w:rsidRPr="00903DA9">
        <w:rPr>
          <w:szCs w:val="22"/>
          <w:lang w:val="sk-SK"/>
        </w:rPr>
        <w:t>Pri manipulácii s veterinárnym liekom používať nepriepustné rukavice.</w:t>
      </w:r>
    </w:p>
    <w:p w14:paraId="28F46EA1" w14:textId="77777777" w:rsidR="00A81B18" w:rsidRPr="00903DA9" w:rsidRDefault="00A81B18" w:rsidP="00730A19">
      <w:pPr>
        <w:spacing w:line="240" w:lineRule="auto"/>
        <w:jc w:val="both"/>
        <w:rPr>
          <w:szCs w:val="22"/>
          <w:lang w:val="sk-SK"/>
        </w:rPr>
      </w:pPr>
      <w:r w:rsidRPr="00903DA9">
        <w:rPr>
          <w:szCs w:val="22"/>
          <w:lang w:val="sk-SK"/>
        </w:rPr>
        <w:t>Pri manipulácii s veterinárnym liekom nefajčiť, nejesť a nepiť.</w:t>
      </w:r>
    </w:p>
    <w:p w14:paraId="4444D919" w14:textId="77777777" w:rsidR="00A81B18" w:rsidRPr="00903DA9" w:rsidRDefault="00A81B18" w:rsidP="00730A19">
      <w:pPr>
        <w:spacing w:line="240" w:lineRule="auto"/>
        <w:jc w:val="both"/>
        <w:rPr>
          <w:szCs w:val="22"/>
          <w:lang w:val="sk-SK"/>
        </w:rPr>
      </w:pPr>
    </w:p>
    <w:p w14:paraId="20498048" w14:textId="77777777" w:rsidR="00A81B18" w:rsidRPr="00903DA9" w:rsidRDefault="00A81B18" w:rsidP="00730A19">
      <w:pPr>
        <w:spacing w:line="240" w:lineRule="auto"/>
        <w:jc w:val="both"/>
        <w:rPr>
          <w:szCs w:val="22"/>
          <w:lang w:val="sk-SK"/>
        </w:rPr>
      </w:pPr>
      <w:r w:rsidRPr="00903DA9">
        <w:rPr>
          <w:szCs w:val="22"/>
          <w:lang w:val="sk-SK"/>
        </w:rPr>
        <w:t>Po podaní tohto veterinárneho lieku dôjde ku kolapsu do 10 sekúnd. Keď zviera v čase podania stojí, osoba podávajúca veterinárny liek a všetky prítomné osoby majú byť v bezpečnej vzdialenosti od zvieraťa, aby sa zabránilo zraneniu.</w:t>
      </w:r>
    </w:p>
    <w:p w14:paraId="3ECB08B9" w14:textId="77777777" w:rsidR="00A81B18" w:rsidRPr="00903DA9" w:rsidRDefault="00A81B18" w:rsidP="00730A19">
      <w:pPr>
        <w:spacing w:line="240" w:lineRule="auto"/>
        <w:jc w:val="both"/>
        <w:rPr>
          <w:szCs w:val="22"/>
          <w:lang w:val="sk-SK"/>
        </w:rPr>
      </w:pPr>
    </w:p>
    <w:p w14:paraId="0B1BA9B6" w14:textId="39E4B3FA" w:rsidR="00844DE2" w:rsidRPr="006A1AE4" w:rsidRDefault="00A81B18" w:rsidP="00730A19">
      <w:pPr>
        <w:spacing w:line="240" w:lineRule="auto"/>
        <w:jc w:val="both"/>
        <w:rPr>
          <w:szCs w:val="22"/>
          <w:lang w:val="sk-SK"/>
        </w:rPr>
      </w:pPr>
      <w:r w:rsidRPr="00903DA9">
        <w:rPr>
          <w:szCs w:val="22"/>
          <w:lang w:val="sk-SK"/>
        </w:rPr>
        <w:t xml:space="preserve">Tento veterinárny liek je horľavý. Nenechávať v blízkosti zdrojov ohňa. </w:t>
      </w:r>
    </w:p>
    <w:p w14:paraId="3F4A4F62" w14:textId="77777777" w:rsidR="00844DE2" w:rsidRPr="006A1AE4" w:rsidRDefault="00844DE2" w:rsidP="00730A19">
      <w:pPr>
        <w:spacing w:line="240" w:lineRule="auto"/>
        <w:jc w:val="both"/>
        <w:rPr>
          <w:szCs w:val="22"/>
          <w:lang w:val="sk-SK"/>
        </w:rPr>
      </w:pPr>
      <w:r w:rsidRPr="006A1AE4">
        <w:rPr>
          <w:b/>
          <w:szCs w:val="22"/>
          <w:lang w:val="sk-SK"/>
        </w:rPr>
        <w:t>Informácia pre kvalifikovanú osobu v prípade expozície</w:t>
      </w:r>
      <w:r w:rsidRPr="006A1AE4">
        <w:rPr>
          <w:szCs w:val="22"/>
          <w:lang w:val="sk-SK"/>
        </w:rPr>
        <w:t>:</w:t>
      </w:r>
    </w:p>
    <w:p w14:paraId="20D43925" w14:textId="77777777" w:rsidR="00844DE2" w:rsidRPr="006A1AE4" w:rsidRDefault="00844DE2" w:rsidP="00730A19">
      <w:pPr>
        <w:spacing w:line="240" w:lineRule="auto"/>
        <w:jc w:val="both"/>
        <w:rPr>
          <w:szCs w:val="22"/>
          <w:lang w:val="sk-SK"/>
        </w:rPr>
      </w:pPr>
      <w:r w:rsidRPr="006A1AE4">
        <w:rPr>
          <w:szCs w:val="22"/>
          <w:lang w:val="sk-SK"/>
        </w:rPr>
        <w:t xml:space="preserve">Záchranné opatrenia majú byť zamerané na udržanie dýchania a srdcovej funkcie. V závažných prípadoch otravy môžu byť potrebné opatrenia na podporu vylúčenia absorbovaného barbiturátu. </w:t>
      </w:r>
    </w:p>
    <w:p w14:paraId="08A1126B" w14:textId="77777777" w:rsidR="00844DE2" w:rsidRPr="006A1AE4" w:rsidRDefault="00844DE2" w:rsidP="00730A19">
      <w:pPr>
        <w:spacing w:line="240" w:lineRule="auto"/>
        <w:jc w:val="both"/>
        <w:rPr>
          <w:szCs w:val="22"/>
          <w:lang w:val="sk-SK"/>
        </w:rPr>
      </w:pPr>
    </w:p>
    <w:p w14:paraId="264C3B69" w14:textId="137507BA" w:rsidR="00844DE2" w:rsidRPr="006A1AE4" w:rsidRDefault="00844DE2" w:rsidP="00730A19">
      <w:pPr>
        <w:spacing w:line="240" w:lineRule="auto"/>
        <w:jc w:val="both"/>
        <w:rPr>
          <w:szCs w:val="22"/>
          <w:lang w:val="sk-SK"/>
        </w:rPr>
      </w:pPr>
      <w:r w:rsidRPr="006A1AE4">
        <w:rPr>
          <w:szCs w:val="22"/>
          <w:lang w:val="sk-SK"/>
        </w:rPr>
        <w:t xml:space="preserve">Koncentrácia pentobarbitalu vo veterinárnom lieku môže mať u ľudí pri náhodnej injekcii alebo požití malých množstiev ako </w:t>
      </w:r>
      <w:r w:rsidR="00A81B18">
        <w:rPr>
          <w:szCs w:val="22"/>
          <w:lang w:val="sk-SK"/>
        </w:rPr>
        <w:t>1</w:t>
      </w:r>
      <w:r w:rsidRPr="006A1AE4">
        <w:rPr>
          <w:szCs w:val="22"/>
          <w:lang w:val="sk-SK"/>
        </w:rPr>
        <w:t> ml závažné účinky na CNS. Dávka 1 g pentobarbitalu sodného (čo zodpovedá 2 ml veterinárneho lieku) bola hlásená ako smrteľná pre ľudí. Liečba má byť podporná s vhodnou intenzívnou liečbou a udržiavaním dýchania.</w:t>
      </w:r>
    </w:p>
    <w:p w14:paraId="558FE8E2" w14:textId="77777777" w:rsidR="00844DE2" w:rsidRPr="006A1AE4" w:rsidRDefault="00844DE2" w:rsidP="00730A19">
      <w:pPr>
        <w:spacing w:line="240" w:lineRule="auto"/>
        <w:jc w:val="both"/>
        <w:rPr>
          <w:szCs w:val="22"/>
          <w:lang w:val="sk-SK"/>
        </w:rPr>
      </w:pPr>
    </w:p>
    <w:p w14:paraId="0CE619B8" w14:textId="77777777" w:rsidR="00844DE2" w:rsidRPr="006A1AE4" w:rsidRDefault="00844DE2" w:rsidP="00730A19">
      <w:pPr>
        <w:spacing w:line="240" w:lineRule="auto"/>
        <w:jc w:val="both"/>
        <w:rPr>
          <w:szCs w:val="22"/>
          <w:u w:val="single"/>
          <w:lang w:val="sk-SK"/>
        </w:rPr>
      </w:pPr>
      <w:r w:rsidRPr="006A1AE4">
        <w:rPr>
          <w:szCs w:val="22"/>
          <w:u w:val="single"/>
          <w:lang w:val="sk-SK"/>
        </w:rPr>
        <w:t>Iné opatrenia</w:t>
      </w:r>
      <w:r>
        <w:rPr>
          <w:szCs w:val="22"/>
          <w:u w:val="single"/>
          <w:lang w:val="sk-SK"/>
        </w:rPr>
        <w:t>:</w:t>
      </w:r>
    </w:p>
    <w:p w14:paraId="727565BB" w14:textId="77777777" w:rsidR="00844DE2" w:rsidRPr="006A1AE4" w:rsidRDefault="00844DE2" w:rsidP="00730A19">
      <w:pPr>
        <w:spacing w:line="240" w:lineRule="auto"/>
        <w:jc w:val="both"/>
        <w:rPr>
          <w:szCs w:val="22"/>
          <w:lang w:val="sk-SK"/>
        </w:rPr>
      </w:pPr>
      <w:r w:rsidRPr="006A1AE4">
        <w:rPr>
          <w:szCs w:val="22"/>
          <w:lang w:val="sk-SK"/>
        </w:rPr>
        <w:t>Kadávery zvierat usmrtených týmto veterinárnym liekom sa majú zlikvidovať v súlade s národnou legislatívou. Iné zvieratá sa nemajú kŕmiť kadávermi zvierat usmrtených týmto veterinárnym liekom z dôvodu rizika sekundárnej otravy.</w:t>
      </w:r>
    </w:p>
    <w:p w14:paraId="1CCCB87D" w14:textId="77777777" w:rsidR="00844DE2" w:rsidRPr="006A1AE4" w:rsidRDefault="00844DE2" w:rsidP="00730A19">
      <w:pPr>
        <w:spacing w:line="240" w:lineRule="auto"/>
        <w:jc w:val="both"/>
        <w:rPr>
          <w:szCs w:val="22"/>
          <w:lang w:val="sk-SK"/>
        </w:rPr>
      </w:pPr>
    </w:p>
    <w:p w14:paraId="74CE4921" w14:textId="7908F872" w:rsidR="00844DE2" w:rsidRPr="006A1AE4" w:rsidRDefault="00A81B18" w:rsidP="00730A19">
      <w:pPr>
        <w:tabs>
          <w:tab w:val="clear" w:pos="567"/>
          <w:tab w:val="left" w:pos="708"/>
        </w:tabs>
        <w:spacing w:line="240" w:lineRule="auto"/>
        <w:jc w:val="both"/>
        <w:rPr>
          <w:szCs w:val="22"/>
          <w:lang w:val="sk-SK"/>
        </w:rPr>
      </w:pPr>
      <w:r>
        <w:rPr>
          <w:szCs w:val="22"/>
          <w:u w:val="single"/>
          <w:lang w:val="sk-SK"/>
        </w:rPr>
        <w:t>G</w:t>
      </w:r>
      <w:r w:rsidR="00844DE2" w:rsidRPr="006A1AE4">
        <w:rPr>
          <w:szCs w:val="22"/>
          <w:u w:val="single"/>
          <w:lang w:val="sk-SK"/>
        </w:rPr>
        <w:t>ravidit</w:t>
      </w:r>
      <w:r>
        <w:rPr>
          <w:szCs w:val="22"/>
          <w:u w:val="single"/>
          <w:lang w:val="sk-SK"/>
        </w:rPr>
        <w:t>a</w:t>
      </w:r>
      <w:r w:rsidR="00844DE2" w:rsidRPr="006A1AE4">
        <w:rPr>
          <w:szCs w:val="22"/>
          <w:u w:val="single"/>
          <w:lang w:val="sk-SK"/>
        </w:rPr>
        <w:t xml:space="preserve"> a laktáci</w:t>
      </w:r>
      <w:r>
        <w:rPr>
          <w:szCs w:val="22"/>
          <w:u w:val="single"/>
          <w:lang w:val="sk-SK"/>
        </w:rPr>
        <w:t>a</w:t>
      </w:r>
      <w:r w:rsidR="00844DE2" w:rsidRPr="006A1AE4">
        <w:rPr>
          <w:szCs w:val="22"/>
          <w:u w:val="single"/>
          <w:lang w:val="sk-SK"/>
        </w:rPr>
        <w:t>:</w:t>
      </w:r>
    </w:p>
    <w:p w14:paraId="28D88042" w14:textId="15D94C46" w:rsidR="00844DE2" w:rsidRPr="006A1AE4" w:rsidRDefault="00844DE2" w:rsidP="00730A19">
      <w:pPr>
        <w:spacing w:line="240" w:lineRule="auto"/>
        <w:jc w:val="both"/>
        <w:rPr>
          <w:szCs w:val="22"/>
          <w:lang w:val="sk-SK"/>
        </w:rPr>
      </w:pPr>
      <w:r w:rsidRPr="006A1AE4">
        <w:rPr>
          <w:szCs w:val="22"/>
          <w:lang w:val="sk-SK"/>
        </w:rPr>
        <w:t>Ak je potrebná eutanázia, veterinárny liek sa môže použiť u gravidných alebo laktujúcich zvierat. Pri vypočítaní dávky</w:t>
      </w:r>
      <w:r w:rsidR="00C30057">
        <w:rPr>
          <w:szCs w:val="22"/>
          <w:lang w:val="sk-SK"/>
        </w:rPr>
        <w:t xml:space="preserve"> by sa mala</w:t>
      </w:r>
      <w:r w:rsidRPr="006A1AE4">
        <w:rPr>
          <w:szCs w:val="22"/>
          <w:lang w:val="sk-SK"/>
        </w:rPr>
        <w:t xml:space="preserve"> vziať do úvahy zvýšen</w:t>
      </w:r>
      <w:r w:rsidR="00C30057">
        <w:rPr>
          <w:szCs w:val="22"/>
          <w:lang w:val="sk-SK"/>
        </w:rPr>
        <w:t>á</w:t>
      </w:r>
      <w:r w:rsidRPr="006A1AE4">
        <w:rPr>
          <w:szCs w:val="22"/>
          <w:lang w:val="sk-SK"/>
        </w:rPr>
        <w:t xml:space="preserve"> živá hmotnosť gravidných zvierat. Vždy, keď je to možné, veterinárny liek </w:t>
      </w:r>
      <w:r w:rsidR="00C30057">
        <w:rPr>
          <w:szCs w:val="22"/>
          <w:lang w:val="sk-SK"/>
        </w:rPr>
        <w:t xml:space="preserve">by sa mal </w:t>
      </w:r>
      <w:r w:rsidRPr="006A1AE4">
        <w:rPr>
          <w:szCs w:val="22"/>
          <w:lang w:val="sk-SK"/>
        </w:rPr>
        <w:t>podať intravenózne. Plod sa nesmie vybrať z tela matky (napr. na účely vyšetrenia) skôr ako 25 minút po potvrdení úhynu matky. V tomto prípade plod vyšetriť, či nejaví známky života, a ak je to potrebné, usmrtiť ho osobitne.</w:t>
      </w:r>
    </w:p>
    <w:p w14:paraId="14BD34D4" w14:textId="77777777" w:rsidR="00844DE2" w:rsidRPr="006A1AE4" w:rsidRDefault="00844DE2" w:rsidP="00730A19">
      <w:pPr>
        <w:spacing w:line="240" w:lineRule="auto"/>
        <w:jc w:val="both"/>
        <w:rPr>
          <w:szCs w:val="22"/>
          <w:lang w:val="sk-SK"/>
        </w:rPr>
      </w:pPr>
    </w:p>
    <w:p w14:paraId="51EDE90C" w14:textId="77777777" w:rsidR="00844DE2" w:rsidRPr="006A1AE4" w:rsidRDefault="00844DE2" w:rsidP="00730A19">
      <w:pPr>
        <w:spacing w:line="240" w:lineRule="auto"/>
        <w:jc w:val="both"/>
        <w:rPr>
          <w:szCs w:val="22"/>
          <w:u w:val="single"/>
          <w:lang w:val="sk-SK"/>
        </w:rPr>
      </w:pPr>
      <w:r w:rsidRPr="006A1AE4">
        <w:rPr>
          <w:szCs w:val="22"/>
          <w:u w:val="single"/>
          <w:lang w:val="sk-SK"/>
        </w:rPr>
        <w:t>Liekové interakcie a iné formy vzájomného pôsobenia:</w:t>
      </w:r>
    </w:p>
    <w:p w14:paraId="2F124EB9" w14:textId="77777777" w:rsidR="00844DE2" w:rsidRPr="006A1AE4" w:rsidRDefault="00844DE2" w:rsidP="00730A19">
      <w:pPr>
        <w:spacing w:line="240" w:lineRule="auto"/>
        <w:jc w:val="both"/>
        <w:rPr>
          <w:szCs w:val="22"/>
          <w:lang w:val="sk-SK"/>
        </w:rPr>
      </w:pPr>
      <w:r w:rsidRPr="006A1AE4">
        <w:rPr>
          <w:szCs w:val="22"/>
          <w:lang w:val="sk-SK"/>
        </w:rPr>
        <w:t>Aj keď premedikácia sedatívami môže kvôli zníženej obehovej funkcii oneskoriť požadovaný účinok veterinárneho lieku, nemusí to byť klinicky viditeľné, keďže lieky utlmujúce CNS (opioidy, agonisti α2 adrenoreceptora, fenotiazíny atď.) môžu tiež zvýšiť účinok pentobarbitalu.</w:t>
      </w:r>
    </w:p>
    <w:p w14:paraId="6C62CF1E" w14:textId="77777777" w:rsidR="00844DE2" w:rsidRPr="006A1AE4" w:rsidRDefault="00844DE2" w:rsidP="00730A19">
      <w:pPr>
        <w:tabs>
          <w:tab w:val="clear" w:pos="567"/>
          <w:tab w:val="left" w:pos="708"/>
        </w:tabs>
        <w:spacing w:line="240" w:lineRule="auto"/>
        <w:jc w:val="both"/>
        <w:rPr>
          <w:szCs w:val="22"/>
          <w:u w:val="single"/>
          <w:lang w:val="sk-SK"/>
        </w:rPr>
      </w:pPr>
    </w:p>
    <w:p w14:paraId="11A97D19" w14:textId="77777777" w:rsidR="00A81B18" w:rsidRPr="006A1AE4" w:rsidRDefault="00A81B18" w:rsidP="00730A19">
      <w:pPr>
        <w:tabs>
          <w:tab w:val="clear" w:pos="567"/>
          <w:tab w:val="left" w:pos="708"/>
        </w:tabs>
        <w:spacing w:line="240" w:lineRule="auto"/>
        <w:jc w:val="both"/>
        <w:rPr>
          <w:szCs w:val="22"/>
          <w:lang w:val="sk-SK"/>
        </w:rPr>
      </w:pPr>
      <w:r w:rsidRPr="006A1AE4">
        <w:rPr>
          <w:szCs w:val="22"/>
          <w:u w:val="single"/>
          <w:lang w:val="sk-SK"/>
        </w:rPr>
        <w:t>Predávkovanie (príznaky, núdzové postupy, antidotá):</w:t>
      </w:r>
    </w:p>
    <w:p w14:paraId="2E30E8BF" w14:textId="77777777" w:rsidR="00A81B18" w:rsidRPr="006A1AE4" w:rsidRDefault="00A81B18" w:rsidP="00730A19">
      <w:pPr>
        <w:spacing w:line="240" w:lineRule="auto"/>
        <w:jc w:val="both"/>
        <w:rPr>
          <w:szCs w:val="22"/>
          <w:lang w:val="sk-SK"/>
        </w:rPr>
      </w:pPr>
      <w:r w:rsidRPr="006A1AE4">
        <w:rPr>
          <w:szCs w:val="22"/>
          <w:lang w:val="sk-SK"/>
        </w:rPr>
        <w:t>Netýka sa.</w:t>
      </w:r>
    </w:p>
    <w:p w14:paraId="255DB7DD" w14:textId="77777777" w:rsidR="00A81B18" w:rsidRPr="006A1AE4" w:rsidRDefault="00A81B18" w:rsidP="00730A19">
      <w:pPr>
        <w:spacing w:line="240" w:lineRule="auto"/>
        <w:jc w:val="both"/>
        <w:rPr>
          <w:szCs w:val="22"/>
          <w:lang w:val="sk-SK"/>
        </w:rPr>
      </w:pPr>
    </w:p>
    <w:p w14:paraId="25B0AFC8" w14:textId="77777777" w:rsidR="00844DE2" w:rsidRPr="006A1AE4" w:rsidRDefault="00844DE2" w:rsidP="00730A19">
      <w:pPr>
        <w:tabs>
          <w:tab w:val="clear" w:pos="567"/>
          <w:tab w:val="left" w:pos="708"/>
        </w:tabs>
        <w:spacing w:line="240" w:lineRule="auto"/>
        <w:jc w:val="both"/>
        <w:rPr>
          <w:szCs w:val="22"/>
          <w:lang w:val="sk-SK"/>
        </w:rPr>
      </w:pPr>
      <w:r w:rsidRPr="006A1AE4">
        <w:rPr>
          <w:szCs w:val="22"/>
          <w:u w:val="single"/>
          <w:lang w:val="sk-SK"/>
        </w:rPr>
        <w:t>Inkompatibility:</w:t>
      </w:r>
    </w:p>
    <w:p w14:paraId="06544521" w14:textId="77777777" w:rsidR="00844DE2" w:rsidRPr="006A1AE4" w:rsidRDefault="00844DE2" w:rsidP="00730A19">
      <w:pPr>
        <w:tabs>
          <w:tab w:val="clear" w:pos="567"/>
          <w:tab w:val="left" w:pos="708"/>
        </w:tabs>
        <w:spacing w:line="240" w:lineRule="auto"/>
        <w:jc w:val="both"/>
        <w:rPr>
          <w:szCs w:val="22"/>
          <w:lang w:val="sk-SK"/>
        </w:rPr>
      </w:pPr>
      <w:r w:rsidRPr="006A1AE4">
        <w:rPr>
          <w:szCs w:val="22"/>
          <w:lang w:val="sk-SK"/>
        </w:rPr>
        <w:t>Z dôvodu chýbania štúdií kompatibility sa tento veterinárny liek nesmie miešať s inými veterinárnymi liekmi.</w:t>
      </w:r>
    </w:p>
    <w:p w14:paraId="69ECC2AD" w14:textId="77777777" w:rsidR="00844DE2" w:rsidRPr="006A1AE4" w:rsidRDefault="00844DE2" w:rsidP="00844DE2">
      <w:pPr>
        <w:tabs>
          <w:tab w:val="clear" w:pos="567"/>
          <w:tab w:val="left" w:pos="708"/>
        </w:tabs>
        <w:spacing w:line="240" w:lineRule="auto"/>
        <w:rPr>
          <w:szCs w:val="22"/>
          <w:lang w:val="sk-SK"/>
        </w:rPr>
      </w:pPr>
    </w:p>
    <w:p w14:paraId="3AF54FD3" w14:textId="77777777" w:rsidR="00844DE2" w:rsidRPr="006A1AE4" w:rsidRDefault="00844DE2" w:rsidP="00844DE2">
      <w:pPr>
        <w:keepNext/>
        <w:tabs>
          <w:tab w:val="clear" w:pos="567"/>
          <w:tab w:val="left" w:pos="708"/>
        </w:tabs>
        <w:spacing w:line="240" w:lineRule="auto"/>
        <w:rPr>
          <w:b/>
          <w:szCs w:val="22"/>
          <w:lang w:val="sk-SK"/>
        </w:rPr>
      </w:pPr>
      <w:r w:rsidRPr="00C30057">
        <w:rPr>
          <w:b/>
          <w:bCs/>
          <w:szCs w:val="22"/>
          <w:highlight w:val="lightGray"/>
          <w:lang w:val="sk-SK"/>
        </w:rPr>
        <w:t>13.</w:t>
      </w:r>
      <w:r w:rsidRPr="006A1AE4">
        <w:rPr>
          <w:b/>
          <w:bCs/>
          <w:szCs w:val="22"/>
          <w:lang w:val="sk-SK"/>
        </w:rPr>
        <w:tab/>
        <w:t>OSOBITNÉ BEZPEČNOSTNÉ OPATRENIA NA ZNEŠKODNENIE NEPOUŽITÉHO LIEKU(-OV) ALEBO ODPADOVÉHO MATERIÁLU, V PRÍPADE POTREBY</w:t>
      </w:r>
    </w:p>
    <w:p w14:paraId="7004177C" w14:textId="77777777" w:rsidR="00844DE2" w:rsidRPr="006A1AE4" w:rsidRDefault="00844DE2" w:rsidP="00844DE2">
      <w:pPr>
        <w:tabs>
          <w:tab w:val="clear" w:pos="567"/>
          <w:tab w:val="left" w:pos="708"/>
        </w:tabs>
        <w:spacing w:line="240" w:lineRule="auto"/>
        <w:rPr>
          <w:szCs w:val="22"/>
          <w:lang w:val="sk-SK"/>
        </w:rPr>
      </w:pPr>
    </w:p>
    <w:p w14:paraId="6805D4F9" w14:textId="77777777" w:rsidR="00844DE2" w:rsidRPr="006A1AE4" w:rsidRDefault="00844DE2" w:rsidP="00844DE2">
      <w:pPr>
        <w:tabs>
          <w:tab w:val="clear" w:pos="567"/>
          <w:tab w:val="left" w:pos="708"/>
        </w:tabs>
        <w:spacing w:line="240" w:lineRule="auto"/>
        <w:rPr>
          <w:i/>
          <w:szCs w:val="22"/>
          <w:lang w:val="sk-SK"/>
        </w:rPr>
      </w:pPr>
      <w:r w:rsidRPr="006A1AE4">
        <w:rPr>
          <w:szCs w:val="22"/>
          <w:lang w:val="sk-SK"/>
        </w:rPr>
        <w:t>Každý nepoužitý veterinárny liek alebo odpadové materiály z tohto veterinárneho lieku musia byť zlikvidované v súlade s miestnymi požiadavkami.</w:t>
      </w:r>
    </w:p>
    <w:p w14:paraId="42C84812" w14:textId="77777777" w:rsidR="00844DE2" w:rsidRPr="006A1AE4" w:rsidRDefault="00844DE2" w:rsidP="00844DE2">
      <w:pPr>
        <w:tabs>
          <w:tab w:val="clear" w:pos="567"/>
          <w:tab w:val="left" w:pos="708"/>
        </w:tabs>
        <w:spacing w:line="240" w:lineRule="auto"/>
        <w:rPr>
          <w:szCs w:val="22"/>
          <w:lang w:val="sk-SK"/>
        </w:rPr>
      </w:pPr>
    </w:p>
    <w:p w14:paraId="1881BECC" w14:textId="77777777" w:rsidR="00844DE2" w:rsidRPr="006A1AE4" w:rsidRDefault="00844DE2" w:rsidP="00844DE2">
      <w:pPr>
        <w:keepNext/>
        <w:tabs>
          <w:tab w:val="clear" w:pos="567"/>
          <w:tab w:val="left" w:pos="708"/>
        </w:tabs>
        <w:spacing w:line="240" w:lineRule="auto"/>
        <w:rPr>
          <w:szCs w:val="22"/>
          <w:lang w:val="sk-SK"/>
        </w:rPr>
      </w:pPr>
      <w:r w:rsidRPr="00C30057">
        <w:rPr>
          <w:b/>
          <w:bCs/>
          <w:szCs w:val="22"/>
          <w:highlight w:val="lightGray"/>
          <w:lang w:val="sk-SK"/>
        </w:rPr>
        <w:t>14.</w:t>
      </w:r>
      <w:r w:rsidRPr="006A1AE4">
        <w:rPr>
          <w:b/>
          <w:bCs/>
          <w:szCs w:val="22"/>
          <w:lang w:val="sk-SK"/>
        </w:rPr>
        <w:tab/>
        <w:t>DÁTUM POSLEDNÉHO SCHVÁLENIA TEXTU V PÍSOMNEJ INFORMÁCII PRE POUŽÍVATEĽOV</w:t>
      </w:r>
    </w:p>
    <w:p w14:paraId="44814CEF" w14:textId="25283B09" w:rsidR="00844DE2" w:rsidRPr="006A1AE4" w:rsidRDefault="005F2B60" w:rsidP="00844DE2">
      <w:pPr>
        <w:tabs>
          <w:tab w:val="clear" w:pos="567"/>
          <w:tab w:val="left" w:pos="708"/>
        </w:tabs>
        <w:spacing w:line="240" w:lineRule="auto"/>
        <w:rPr>
          <w:szCs w:val="22"/>
          <w:lang w:val="sk-SK"/>
        </w:rPr>
      </w:pPr>
      <w:r>
        <w:rPr>
          <w:szCs w:val="22"/>
          <w:lang w:val="sk-SK"/>
        </w:rPr>
        <w:t>05/2022</w:t>
      </w:r>
      <w:bookmarkStart w:id="0" w:name="_GoBack"/>
      <w:bookmarkEnd w:id="0"/>
    </w:p>
    <w:p w14:paraId="280415AE" w14:textId="77777777" w:rsidR="00844DE2" w:rsidRPr="006A1AE4" w:rsidRDefault="00844DE2" w:rsidP="00844DE2">
      <w:pPr>
        <w:tabs>
          <w:tab w:val="clear" w:pos="567"/>
          <w:tab w:val="left" w:pos="708"/>
        </w:tabs>
        <w:spacing w:line="240" w:lineRule="auto"/>
        <w:rPr>
          <w:szCs w:val="22"/>
          <w:lang w:val="sk-SK"/>
        </w:rPr>
      </w:pPr>
    </w:p>
    <w:p w14:paraId="3FC0892E" w14:textId="77777777" w:rsidR="00844DE2" w:rsidRPr="006A1AE4" w:rsidRDefault="00844DE2" w:rsidP="00844DE2">
      <w:pPr>
        <w:keepNext/>
        <w:tabs>
          <w:tab w:val="clear" w:pos="567"/>
          <w:tab w:val="left" w:pos="708"/>
        </w:tabs>
        <w:spacing w:line="240" w:lineRule="auto"/>
        <w:rPr>
          <w:szCs w:val="22"/>
          <w:lang w:val="sk-SK"/>
        </w:rPr>
      </w:pPr>
      <w:r w:rsidRPr="00C30057">
        <w:rPr>
          <w:b/>
          <w:bCs/>
          <w:szCs w:val="22"/>
          <w:highlight w:val="lightGray"/>
          <w:lang w:val="sk-SK"/>
        </w:rPr>
        <w:t>15.</w:t>
      </w:r>
      <w:r w:rsidRPr="006A1AE4">
        <w:rPr>
          <w:b/>
          <w:bCs/>
          <w:szCs w:val="22"/>
          <w:lang w:val="sk-SK"/>
        </w:rPr>
        <w:tab/>
        <w:t>ĎALŠIE INFORMÁCIE</w:t>
      </w:r>
    </w:p>
    <w:p w14:paraId="585B82CD" w14:textId="77777777" w:rsidR="00844DE2" w:rsidRPr="006A1AE4" w:rsidRDefault="00844DE2" w:rsidP="00844DE2">
      <w:pPr>
        <w:spacing w:line="240" w:lineRule="auto"/>
        <w:rPr>
          <w:szCs w:val="22"/>
          <w:lang w:val="sk-SK" w:eastAsia="en-GB"/>
        </w:rPr>
      </w:pPr>
    </w:p>
    <w:p w14:paraId="49B5CB30" w14:textId="77777777" w:rsidR="00844DE2" w:rsidRPr="006A1AE4" w:rsidRDefault="00844DE2" w:rsidP="00844DE2">
      <w:pPr>
        <w:spacing w:line="240" w:lineRule="auto"/>
        <w:rPr>
          <w:szCs w:val="22"/>
          <w:lang w:val="sk-SK" w:eastAsia="en-GB"/>
        </w:rPr>
      </w:pPr>
      <w:r w:rsidRPr="006A1AE4">
        <w:rPr>
          <w:szCs w:val="22"/>
          <w:lang w:val="sk-SK" w:eastAsia="en-GB"/>
        </w:rPr>
        <w:t>Len pre zvieratá.</w:t>
      </w:r>
    </w:p>
    <w:p w14:paraId="5E40CCAC" w14:textId="77777777" w:rsidR="00844DE2" w:rsidRPr="006A1AE4" w:rsidRDefault="00844DE2" w:rsidP="00844DE2">
      <w:pPr>
        <w:spacing w:line="240" w:lineRule="auto"/>
        <w:rPr>
          <w:szCs w:val="22"/>
          <w:lang w:val="sk-SK" w:eastAsia="en-GB"/>
        </w:rPr>
      </w:pPr>
    </w:p>
    <w:p w14:paraId="76F8D353" w14:textId="77777777" w:rsidR="00844DE2" w:rsidRPr="006A1AE4" w:rsidRDefault="00844DE2" w:rsidP="00844DE2">
      <w:pPr>
        <w:spacing w:line="240" w:lineRule="auto"/>
        <w:rPr>
          <w:b/>
          <w:bCs/>
          <w:szCs w:val="22"/>
          <w:lang w:val="sk-SK"/>
        </w:rPr>
      </w:pPr>
      <w:r w:rsidRPr="006A1AE4">
        <w:rPr>
          <w:b/>
          <w:bCs/>
          <w:szCs w:val="22"/>
          <w:lang w:val="sk-SK"/>
        </w:rPr>
        <w:t>Výdaj lieku je viazaný na osobitné tlačivo lekárskeho predpisu označené šikmým modrým pruhom, len do rúk veterinárneho lekára.</w:t>
      </w:r>
    </w:p>
    <w:p w14:paraId="42D0061F" w14:textId="77777777" w:rsidR="00844DE2" w:rsidRPr="006A1AE4" w:rsidRDefault="00844DE2" w:rsidP="00844DE2">
      <w:pPr>
        <w:spacing w:line="240" w:lineRule="auto"/>
        <w:rPr>
          <w:szCs w:val="22"/>
          <w:lang w:val="sk-SK" w:eastAsia="en-GB"/>
        </w:rPr>
      </w:pPr>
    </w:p>
    <w:p w14:paraId="1547CE54" w14:textId="4C4FD3B9" w:rsidR="00844DE2" w:rsidRPr="006A1AE4" w:rsidRDefault="00844DE2" w:rsidP="00844DE2">
      <w:pPr>
        <w:spacing w:line="240" w:lineRule="auto"/>
        <w:rPr>
          <w:szCs w:val="22"/>
          <w:lang w:val="sk-SK" w:eastAsia="en-GB"/>
        </w:rPr>
      </w:pPr>
      <w:r w:rsidRPr="006A1AE4">
        <w:rPr>
          <w:szCs w:val="22"/>
          <w:lang w:val="sk-SK" w:eastAsia="en-GB"/>
        </w:rPr>
        <w:t>Veľkosti balenia:</w:t>
      </w:r>
      <w:r w:rsidR="00A81B18">
        <w:rPr>
          <w:szCs w:val="22"/>
          <w:lang w:val="sk-SK" w:eastAsia="en-GB"/>
        </w:rPr>
        <w:t xml:space="preserve"> </w:t>
      </w:r>
      <w:r w:rsidRPr="006A1AE4">
        <w:rPr>
          <w:szCs w:val="22"/>
          <w:lang w:val="sk-SK" w:eastAsia="en-GB"/>
        </w:rPr>
        <w:t>1 alebo 12 injekčných liekoviek obsahujúcich 100 ml</w:t>
      </w:r>
      <w:r w:rsidR="00A81B18">
        <w:rPr>
          <w:szCs w:val="22"/>
          <w:lang w:val="sk-SK" w:eastAsia="en-GB"/>
        </w:rPr>
        <w:t xml:space="preserve">, </w:t>
      </w:r>
      <w:r w:rsidRPr="006A1AE4">
        <w:rPr>
          <w:szCs w:val="22"/>
          <w:lang w:val="sk-SK" w:eastAsia="en-GB"/>
        </w:rPr>
        <w:t>1 alebo 12 injekčných liekoviek obsahujúcich 250 ml.</w:t>
      </w:r>
    </w:p>
    <w:p w14:paraId="1F27DF84" w14:textId="77777777" w:rsidR="00844DE2" w:rsidRPr="006A1AE4" w:rsidRDefault="00844DE2" w:rsidP="00844DE2">
      <w:pPr>
        <w:tabs>
          <w:tab w:val="clear" w:pos="567"/>
          <w:tab w:val="left" w:pos="708"/>
        </w:tabs>
        <w:spacing w:line="240" w:lineRule="auto"/>
        <w:rPr>
          <w:szCs w:val="22"/>
          <w:lang w:val="sk-SK"/>
        </w:rPr>
      </w:pPr>
      <w:r w:rsidRPr="006A1AE4">
        <w:rPr>
          <w:szCs w:val="22"/>
          <w:lang w:val="sk-SK"/>
        </w:rPr>
        <w:t>Nie všetky veľkosti balenia sa musia uvádzať na trh.</w:t>
      </w:r>
    </w:p>
    <w:p w14:paraId="57B690B6" w14:textId="77777777" w:rsidR="00844DE2" w:rsidRPr="006A1AE4" w:rsidRDefault="00844DE2" w:rsidP="00844DE2">
      <w:pPr>
        <w:tabs>
          <w:tab w:val="clear" w:pos="567"/>
          <w:tab w:val="left" w:pos="708"/>
        </w:tabs>
        <w:spacing w:line="240" w:lineRule="auto"/>
        <w:rPr>
          <w:szCs w:val="22"/>
          <w:lang w:val="sk-SK"/>
        </w:rPr>
      </w:pPr>
    </w:p>
    <w:p w14:paraId="11DA7415" w14:textId="77777777" w:rsidR="00990C53" w:rsidRPr="00F7683E" w:rsidRDefault="00990C53">
      <w:pPr>
        <w:rPr>
          <w:lang w:val="sk-SK"/>
        </w:rPr>
      </w:pPr>
    </w:p>
    <w:sectPr w:rsidR="00990C53" w:rsidRPr="00F7683E">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486D5" w14:textId="77777777" w:rsidR="00C21DA3" w:rsidRDefault="00C21DA3" w:rsidP="00844DE2">
      <w:pPr>
        <w:spacing w:line="240" w:lineRule="auto"/>
      </w:pPr>
      <w:r>
        <w:separator/>
      </w:r>
    </w:p>
  </w:endnote>
  <w:endnote w:type="continuationSeparator" w:id="0">
    <w:p w14:paraId="53D7D7B6" w14:textId="77777777" w:rsidR="00C21DA3" w:rsidRDefault="00C21DA3" w:rsidP="00844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274744"/>
      <w:docPartObj>
        <w:docPartGallery w:val="Page Numbers (Bottom of Page)"/>
        <w:docPartUnique/>
      </w:docPartObj>
    </w:sdtPr>
    <w:sdtEndPr>
      <w:rPr>
        <w:sz w:val="20"/>
        <w:szCs w:val="20"/>
      </w:rPr>
    </w:sdtEndPr>
    <w:sdtContent>
      <w:p w14:paraId="2EC1A5C0" w14:textId="60A7607D" w:rsidR="00730A19" w:rsidRPr="00730A19" w:rsidRDefault="00730A19">
        <w:pPr>
          <w:pStyle w:val="Pta"/>
          <w:jc w:val="right"/>
          <w:rPr>
            <w:sz w:val="20"/>
            <w:szCs w:val="20"/>
          </w:rPr>
        </w:pPr>
        <w:r w:rsidRPr="00730A19">
          <w:rPr>
            <w:sz w:val="20"/>
            <w:szCs w:val="20"/>
          </w:rPr>
          <w:fldChar w:fldCharType="begin"/>
        </w:r>
        <w:r w:rsidRPr="00730A19">
          <w:rPr>
            <w:sz w:val="20"/>
            <w:szCs w:val="20"/>
          </w:rPr>
          <w:instrText>PAGE   \* MERGEFORMAT</w:instrText>
        </w:r>
        <w:r w:rsidRPr="00730A19">
          <w:rPr>
            <w:sz w:val="20"/>
            <w:szCs w:val="20"/>
          </w:rPr>
          <w:fldChar w:fldCharType="separate"/>
        </w:r>
        <w:r w:rsidR="00012D5C" w:rsidRPr="00012D5C">
          <w:rPr>
            <w:noProof/>
            <w:sz w:val="20"/>
            <w:szCs w:val="20"/>
            <w:lang w:val="sk-SK"/>
          </w:rPr>
          <w:t>15</w:t>
        </w:r>
        <w:r w:rsidRPr="00730A19">
          <w:rPr>
            <w:sz w:val="20"/>
            <w:szCs w:val="20"/>
          </w:rPr>
          <w:fldChar w:fldCharType="end"/>
        </w:r>
      </w:p>
    </w:sdtContent>
  </w:sdt>
  <w:p w14:paraId="56008C18" w14:textId="77777777" w:rsidR="00730A19" w:rsidRDefault="00730A1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5F759" w14:textId="77777777" w:rsidR="00C21DA3" w:rsidRDefault="00C21DA3" w:rsidP="00844DE2">
      <w:pPr>
        <w:spacing w:line="240" w:lineRule="auto"/>
      </w:pPr>
      <w:r>
        <w:separator/>
      </w:r>
    </w:p>
  </w:footnote>
  <w:footnote w:type="continuationSeparator" w:id="0">
    <w:p w14:paraId="3B854F53" w14:textId="77777777" w:rsidR="00C21DA3" w:rsidRDefault="00C21DA3" w:rsidP="00844DE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E2"/>
    <w:rsid w:val="00012D5C"/>
    <w:rsid w:val="000E467F"/>
    <w:rsid w:val="0015039D"/>
    <w:rsid w:val="001F38C6"/>
    <w:rsid w:val="001F4398"/>
    <w:rsid w:val="0044562D"/>
    <w:rsid w:val="004F1DDE"/>
    <w:rsid w:val="0056064E"/>
    <w:rsid w:val="005F2B60"/>
    <w:rsid w:val="00730A19"/>
    <w:rsid w:val="0082637E"/>
    <w:rsid w:val="00844DE2"/>
    <w:rsid w:val="00864039"/>
    <w:rsid w:val="008805E5"/>
    <w:rsid w:val="00903DA9"/>
    <w:rsid w:val="00990C53"/>
    <w:rsid w:val="00A81B18"/>
    <w:rsid w:val="00B9460B"/>
    <w:rsid w:val="00C20331"/>
    <w:rsid w:val="00C21DA3"/>
    <w:rsid w:val="00C30057"/>
    <w:rsid w:val="00C45DCE"/>
    <w:rsid w:val="00CA4CBA"/>
    <w:rsid w:val="00CD765B"/>
    <w:rsid w:val="00CE5D7B"/>
    <w:rsid w:val="00CE64FD"/>
    <w:rsid w:val="00CF3A7C"/>
    <w:rsid w:val="00DC1A22"/>
    <w:rsid w:val="00E851C3"/>
    <w:rsid w:val="00F51B42"/>
    <w:rsid w:val="00F768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44DE2"/>
    <w:pPr>
      <w:tabs>
        <w:tab w:val="left" w:pos="567"/>
      </w:tabs>
      <w:spacing w:after="0" w:line="260" w:lineRule="exact"/>
    </w:pPr>
    <w:rPr>
      <w:rFonts w:ascii="Times New Roman" w:eastAsia="Times New Roman" w:hAnsi="Times New Roman" w:cs="Times New Roman"/>
      <w:szCs w:val="24"/>
      <w:lang w:val="en-US"/>
    </w:rPr>
  </w:style>
  <w:style w:type="paragraph" w:styleId="Nadpis3">
    <w:name w:val="heading 3"/>
    <w:basedOn w:val="Normlny"/>
    <w:next w:val="Normlny"/>
    <w:link w:val="Nadpis3Char"/>
    <w:semiHidden/>
    <w:unhideWhenUsed/>
    <w:qFormat/>
    <w:rsid w:val="00844DE2"/>
    <w:pPr>
      <w:keepNext/>
      <w:spacing w:before="240" w:after="60"/>
      <w:outlineLvl w:val="2"/>
    </w:pPr>
    <w:rPr>
      <w:rFonts w:ascii="Calibri Light" w:hAnsi="Calibri Light"/>
      <w:b/>
      <w:bCs/>
      <w:sz w:val="26"/>
      <w:szCs w:val="26"/>
    </w:rPr>
  </w:style>
  <w:style w:type="paragraph" w:styleId="Nadpis4">
    <w:name w:val="heading 4"/>
    <w:basedOn w:val="Normlny"/>
    <w:next w:val="Normlny"/>
    <w:link w:val="Nadpis4Char"/>
    <w:semiHidden/>
    <w:unhideWhenUsed/>
    <w:qFormat/>
    <w:rsid w:val="00844DE2"/>
    <w:pPr>
      <w:keepNext/>
      <w:spacing w:line="240" w:lineRule="auto"/>
      <w:outlineLvl w:val="3"/>
    </w:pPr>
    <w:rPr>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844DE2"/>
    <w:rPr>
      <w:rFonts w:ascii="Calibri Light" w:eastAsia="Times New Roman" w:hAnsi="Calibri Light" w:cs="Times New Roman"/>
      <w:b/>
      <w:bCs/>
      <w:sz w:val="26"/>
      <w:szCs w:val="26"/>
      <w:lang w:val="en-US"/>
    </w:rPr>
  </w:style>
  <w:style w:type="character" w:customStyle="1" w:styleId="Nadpis4Char">
    <w:name w:val="Nadpis 4 Char"/>
    <w:basedOn w:val="Predvolenpsmoodseku"/>
    <w:link w:val="Nadpis4"/>
    <w:semiHidden/>
    <w:rsid w:val="00844DE2"/>
    <w:rPr>
      <w:rFonts w:ascii="Times New Roman" w:eastAsia="Times New Roman" w:hAnsi="Times New Roman" w:cs="Times New Roman"/>
      <w:szCs w:val="20"/>
      <w:u w:val="single"/>
      <w:lang w:val="en-US"/>
    </w:rPr>
  </w:style>
  <w:style w:type="paragraph" w:styleId="Obyajntext">
    <w:name w:val="Plain Text"/>
    <w:basedOn w:val="Normlny"/>
    <w:link w:val="ObyajntextChar"/>
    <w:semiHidden/>
    <w:unhideWhenUsed/>
    <w:rsid w:val="00844DE2"/>
    <w:pPr>
      <w:tabs>
        <w:tab w:val="clear" w:pos="567"/>
      </w:tabs>
      <w:spacing w:line="240" w:lineRule="auto"/>
    </w:pPr>
    <w:rPr>
      <w:rFonts w:ascii="Calibri" w:eastAsia="Calibri" w:hAnsi="Calibri"/>
      <w:szCs w:val="21"/>
      <w:lang w:val="sk-SK"/>
    </w:rPr>
  </w:style>
  <w:style w:type="character" w:customStyle="1" w:styleId="ObyajntextChar">
    <w:name w:val="Obyčajný text Char"/>
    <w:basedOn w:val="Predvolenpsmoodseku"/>
    <w:link w:val="Obyajntext"/>
    <w:semiHidden/>
    <w:rsid w:val="00844DE2"/>
    <w:rPr>
      <w:rFonts w:ascii="Calibri" w:eastAsia="Calibri" w:hAnsi="Calibri" w:cs="Times New Roman"/>
      <w:szCs w:val="21"/>
    </w:rPr>
  </w:style>
  <w:style w:type="paragraph" w:customStyle="1" w:styleId="Bezriadkovania1">
    <w:name w:val="Bez riadkovania1"/>
    <w:uiPriority w:val="1"/>
    <w:qFormat/>
    <w:rsid w:val="00844DE2"/>
    <w:pPr>
      <w:spacing w:after="0" w:line="240" w:lineRule="auto"/>
    </w:pPr>
    <w:rPr>
      <w:rFonts w:ascii="Cambria" w:eastAsia="Cambria" w:hAnsi="Cambria" w:cs="Times New Roman"/>
      <w:sz w:val="24"/>
      <w:szCs w:val="24"/>
      <w:lang w:val="en-US"/>
    </w:rPr>
  </w:style>
  <w:style w:type="paragraph" w:customStyle="1" w:styleId="BODY">
    <w:name w:val="BODY"/>
    <w:basedOn w:val="Normlny"/>
    <w:qFormat/>
    <w:rsid w:val="00844DE2"/>
    <w:pPr>
      <w:spacing w:after="220" w:line="240" w:lineRule="auto"/>
      <w:contextualSpacing/>
    </w:pPr>
    <w:rPr>
      <w:szCs w:val="20"/>
      <w:lang w:val="en-GB"/>
    </w:rPr>
  </w:style>
  <w:style w:type="paragraph" w:styleId="Hlavika">
    <w:name w:val="header"/>
    <w:basedOn w:val="Normlny"/>
    <w:link w:val="HlavikaChar"/>
    <w:uiPriority w:val="99"/>
    <w:unhideWhenUsed/>
    <w:rsid w:val="00844DE2"/>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844DE2"/>
    <w:rPr>
      <w:rFonts w:ascii="Times New Roman" w:eastAsia="Times New Roman" w:hAnsi="Times New Roman" w:cs="Times New Roman"/>
      <w:szCs w:val="24"/>
      <w:lang w:val="en-US"/>
    </w:rPr>
  </w:style>
  <w:style w:type="paragraph" w:styleId="Pta">
    <w:name w:val="footer"/>
    <w:basedOn w:val="Normlny"/>
    <w:link w:val="PtaChar"/>
    <w:uiPriority w:val="99"/>
    <w:unhideWhenUsed/>
    <w:rsid w:val="00844DE2"/>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844DE2"/>
    <w:rPr>
      <w:rFonts w:ascii="Times New Roman" w:eastAsia="Times New Roman" w:hAnsi="Times New Roman" w:cs="Times New Roman"/>
      <w:szCs w:val="24"/>
      <w:lang w:val="en-US"/>
    </w:rPr>
  </w:style>
  <w:style w:type="paragraph" w:styleId="Textbubliny">
    <w:name w:val="Balloon Text"/>
    <w:basedOn w:val="Normlny"/>
    <w:link w:val="TextbublinyChar"/>
    <w:uiPriority w:val="99"/>
    <w:semiHidden/>
    <w:unhideWhenUsed/>
    <w:rsid w:val="00C45DCE"/>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5DCE"/>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44DE2"/>
    <w:pPr>
      <w:tabs>
        <w:tab w:val="left" w:pos="567"/>
      </w:tabs>
      <w:spacing w:after="0" w:line="260" w:lineRule="exact"/>
    </w:pPr>
    <w:rPr>
      <w:rFonts w:ascii="Times New Roman" w:eastAsia="Times New Roman" w:hAnsi="Times New Roman" w:cs="Times New Roman"/>
      <w:szCs w:val="24"/>
      <w:lang w:val="en-US"/>
    </w:rPr>
  </w:style>
  <w:style w:type="paragraph" w:styleId="Nadpis3">
    <w:name w:val="heading 3"/>
    <w:basedOn w:val="Normlny"/>
    <w:next w:val="Normlny"/>
    <w:link w:val="Nadpis3Char"/>
    <w:semiHidden/>
    <w:unhideWhenUsed/>
    <w:qFormat/>
    <w:rsid w:val="00844DE2"/>
    <w:pPr>
      <w:keepNext/>
      <w:spacing w:before="240" w:after="60"/>
      <w:outlineLvl w:val="2"/>
    </w:pPr>
    <w:rPr>
      <w:rFonts w:ascii="Calibri Light" w:hAnsi="Calibri Light"/>
      <w:b/>
      <w:bCs/>
      <w:sz w:val="26"/>
      <w:szCs w:val="26"/>
    </w:rPr>
  </w:style>
  <w:style w:type="paragraph" w:styleId="Nadpis4">
    <w:name w:val="heading 4"/>
    <w:basedOn w:val="Normlny"/>
    <w:next w:val="Normlny"/>
    <w:link w:val="Nadpis4Char"/>
    <w:semiHidden/>
    <w:unhideWhenUsed/>
    <w:qFormat/>
    <w:rsid w:val="00844DE2"/>
    <w:pPr>
      <w:keepNext/>
      <w:spacing w:line="240" w:lineRule="auto"/>
      <w:outlineLvl w:val="3"/>
    </w:pPr>
    <w:rPr>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semiHidden/>
    <w:rsid w:val="00844DE2"/>
    <w:rPr>
      <w:rFonts w:ascii="Calibri Light" w:eastAsia="Times New Roman" w:hAnsi="Calibri Light" w:cs="Times New Roman"/>
      <w:b/>
      <w:bCs/>
      <w:sz w:val="26"/>
      <w:szCs w:val="26"/>
      <w:lang w:val="en-US"/>
    </w:rPr>
  </w:style>
  <w:style w:type="character" w:customStyle="1" w:styleId="Nadpis4Char">
    <w:name w:val="Nadpis 4 Char"/>
    <w:basedOn w:val="Predvolenpsmoodseku"/>
    <w:link w:val="Nadpis4"/>
    <w:semiHidden/>
    <w:rsid w:val="00844DE2"/>
    <w:rPr>
      <w:rFonts w:ascii="Times New Roman" w:eastAsia="Times New Roman" w:hAnsi="Times New Roman" w:cs="Times New Roman"/>
      <w:szCs w:val="20"/>
      <w:u w:val="single"/>
      <w:lang w:val="en-US"/>
    </w:rPr>
  </w:style>
  <w:style w:type="paragraph" w:styleId="Obyajntext">
    <w:name w:val="Plain Text"/>
    <w:basedOn w:val="Normlny"/>
    <w:link w:val="ObyajntextChar"/>
    <w:semiHidden/>
    <w:unhideWhenUsed/>
    <w:rsid w:val="00844DE2"/>
    <w:pPr>
      <w:tabs>
        <w:tab w:val="clear" w:pos="567"/>
      </w:tabs>
      <w:spacing w:line="240" w:lineRule="auto"/>
    </w:pPr>
    <w:rPr>
      <w:rFonts w:ascii="Calibri" w:eastAsia="Calibri" w:hAnsi="Calibri"/>
      <w:szCs w:val="21"/>
      <w:lang w:val="sk-SK"/>
    </w:rPr>
  </w:style>
  <w:style w:type="character" w:customStyle="1" w:styleId="ObyajntextChar">
    <w:name w:val="Obyčajný text Char"/>
    <w:basedOn w:val="Predvolenpsmoodseku"/>
    <w:link w:val="Obyajntext"/>
    <w:semiHidden/>
    <w:rsid w:val="00844DE2"/>
    <w:rPr>
      <w:rFonts w:ascii="Calibri" w:eastAsia="Calibri" w:hAnsi="Calibri" w:cs="Times New Roman"/>
      <w:szCs w:val="21"/>
    </w:rPr>
  </w:style>
  <w:style w:type="paragraph" w:customStyle="1" w:styleId="Bezriadkovania1">
    <w:name w:val="Bez riadkovania1"/>
    <w:uiPriority w:val="1"/>
    <w:qFormat/>
    <w:rsid w:val="00844DE2"/>
    <w:pPr>
      <w:spacing w:after="0" w:line="240" w:lineRule="auto"/>
    </w:pPr>
    <w:rPr>
      <w:rFonts w:ascii="Cambria" w:eastAsia="Cambria" w:hAnsi="Cambria" w:cs="Times New Roman"/>
      <w:sz w:val="24"/>
      <w:szCs w:val="24"/>
      <w:lang w:val="en-US"/>
    </w:rPr>
  </w:style>
  <w:style w:type="paragraph" w:customStyle="1" w:styleId="BODY">
    <w:name w:val="BODY"/>
    <w:basedOn w:val="Normlny"/>
    <w:qFormat/>
    <w:rsid w:val="00844DE2"/>
    <w:pPr>
      <w:spacing w:after="220" w:line="240" w:lineRule="auto"/>
      <w:contextualSpacing/>
    </w:pPr>
    <w:rPr>
      <w:szCs w:val="20"/>
      <w:lang w:val="en-GB"/>
    </w:rPr>
  </w:style>
  <w:style w:type="paragraph" w:styleId="Hlavika">
    <w:name w:val="header"/>
    <w:basedOn w:val="Normlny"/>
    <w:link w:val="HlavikaChar"/>
    <w:uiPriority w:val="99"/>
    <w:unhideWhenUsed/>
    <w:rsid w:val="00844DE2"/>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844DE2"/>
    <w:rPr>
      <w:rFonts w:ascii="Times New Roman" w:eastAsia="Times New Roman" w:hAnsi="Times New Roman" w:cs="Times New Roman"/>
      <w:szCs w:val="24"/>
      <w:lang w:val="en-US"/>
    </w:rPr>
  </w:style>
  <w:style w:type="paragraph" w:styleId="Pta">
    <w:name w:val="footer"/>
    <w:basedOn w:val="Normlny"/>
    <w:link w:val="PtaChar"/>
    <w:uiPriority w:val="99"/>
    <w:unhideWhenUsed/>
    <w:rsid w:val="00844DE2"/>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844DE2"/>
    <w:rPr>
      <w:rFonts w:ascii="Times New Roman" w:eastAsia="Times New Roman" w:hAnsi="Times New Roman" w:cs="Times New Roman"/>
      <w:szCs w:val="24"/>
      <w:lang w:val="en-US"/>
    </w:rPr>
  </w:style>
  <w:style w:type="paragraph" w:styleId="Textbubliny">
    <w:name w:val="Balloon Text"/>
    <w:basedOn w:val="Normlny"/>
    <w:link w:val="TextbublinyChar"/>
    <w:uiPriority w:val="99"/>
    <w:semiHidden/>
    <w:unhideWhenUsed/>
    <w:rsid w:val="00C45DCE"/>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5DC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7761">
      <w:bodyDiv w:val="1"/>
      <w:marLeft w:val="0"/>
      <w:marRight w:val="0"/>
      <w:marTop w:val="0"/>
      <w:marBottom w:val="0"/>
      <w:divBdr>
        <w:top w:val="none" w:sz="0" w:space="0" w:color="auto"/>
        <w:left w:val="none" w:sz="0" w:space="0" w:color="auto"/>
        <w:bottom w:val="none" w:sz="0" w:space="0" w:color="auto"/>
        <w:right w:val="none" w:sz="0" w:space="0" w:color="auto"/>
      </w:divBdr>
    </w:div>
    <w:div w:id="689573733">
      <w:bodyDiv w:val="1"/>
      <w:marLeft w:val="0"/>
      <w:marRight w:val="0"/>
      <w:marTop w:val="0"/>
      <w:marBottom w:val="0"/>
      <w:divBdr>
        <w:top w:val="none" w:sz="0" w:space="0" w:color="auto"/>
        <w:left w:val="none" w:sz="0" w:space="0" w:color="auto"/>
        <w:bottom w:val="none" w:sz="0" w:space="0" w:color="auto"/>
        <w:right w:val="none" w:sz="0" w:space="0" w:color="auto"/>
      </w:divBdr>
    </w:div>
    <w:div w:id="1397973180">
      <w:bodyDiv w:val="1"/>
      <w:marLeft w:val="0"/>
      <w:marRight w:val="0"/>
      <w:marTop w:val="0"/>
      <w:marBottom w:val="0"/>
      <w:divBdr>
        <w:top w:val="none" w:sz="0" w:space="0" w:color="auto"/>
        <w:left w:val="none" w:sz="0" w:space="0" w:color="auto"/>
        <w:bottom w:val="none" w:sz="0" w:space="0" w:color="auto"/>
        <w:right w:val="none" w:sz="0" w:space="0" w:color="auto"/>
      </w:divBdr>
    </w:div>
    <w:div w:id="1585610265">
      <w:bodyDiv w:val="1"/>
      <w:marLeft w:val="0"/>
      <w:marRight w:val="0"/>
      <w:marTop w:val="0"/>
      <w:marBottom w:val="0"/>
      <w:divBdr>
        <w:top w:val="none" w:sz="0" w:space="0" w:color="auto"/>
        <w:left w:val="none" w:sz="0" w:space="0" w:color="auto"/>
        <w:bottom w:val="none" w:sz="0" w:space="0" w:color="auto"/>
        <w:right w:val="none" w:sz="0" w:space="0" w:color="auto"/>
      </w:divBdr>
    </w:div>
    <w:div w:id="163829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15</Pages>
  <Words>4376</Words>
  <Characters>24946</Characters>
  <Application>Microsoft Office Word</Application>
  <DocSecurity>0</DocSecurity>
  <Lines>207</Lines>
  <Paragraphs>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SVPS</Company>
  <LinksUpToDate>false</LinksUpToDate>
  <CharactersWithSpaces>29264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User</cp:lastModifiedBy>
  <cp:revision>11</cp:revision>
  <cp:lastPrinted>2022-06-28T11:45:00Z</cp:lastPrinted>
  <dcterms:created xsi:type="dcterms:W3CDTF">2020-05-26T10:38:00Z</dcterms:created>
  <dcterms:modified xsi:type="dcterms:W3CDTF">2022-06-28T11:45:00Z</dcterms:modified>
</cp:coreProperties>
</file>