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DF" w:rsidRPr="0011415F" w:rsidRDefault="00CE39DF" w:rsidP="00CE39DF">
      <w:pPr>
        <w:jc w:val="center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SÚHRN CHARAKTERISTICKÝCH VLASTNOSTÍ LIEKU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  <w:u w:val="single"/>
        </w:rPr>
      </w:pPr>
      <w:r w:rsidRPr="0011415F">
        <w:rPr>
          <w:b/>
          <w:sz w:val="22"/>
          <w:szCs w:val="22"/>
        </w:rPr>
        <w:t>1.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NÁZOV VETERINÁRNEHO LIEKU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proofErr w:type="spellStart"/>
      <w:r w:rsidRPr="0011415F">
        <w:rPr>
          <w:sz w:val="22"/>
          <w:szCs w:val="22"/>
        </w:rPr>
        <w:t>Pronestesic</w:t>
      </w:r>
      <w:proofErr w:type="spellEnd"/>
      <w:r w:rsidRPr="0011415F">
        <w:rPr>
          <w:sz w:val="22"/>
          <w:szCs w:val="22"/>
        </w:rPr>
        <w:t xml:space="preserve"> 40 mg/ml</w:t>
      </w:r>
      <w:r>
        <w:rPr>
          <w:sz w:val="22"/>
          <w:szCs w:val="22"/>
        </w:rPr>
        <w:t xml:space="preserve"> + </w:t>
      </w:r>
      <w:r w:rsidRPr="0011415F">
        <w:rPr>
          <w:sz w:val="22"/>
          <w:szCs w:val="22"/>
        </w:rPr>
        <w:t xml:space="preserve">0,036 mg/ml injekčný roztok pre kone, hovädzí dobytok, ošípané a ovce 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b/>
          <w:sz w:val="22"/>
          <w:szCs w:val="22"/>
        </w:rPr>
      </w:pPr>
      <w:r w:rsidRPr="0011415F">
        <w:rPr>
          <w:b/>
          <w:sz w:val="22"/>
          <w:szCs w:val="22"/>
        </w:rPr>
        <w:t>2.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KVALITATÍVNE A KVANTITATÍVNE</w:t>
      </w:r>
      <w:r w:rsidRPr="0011415F">
        <w:rPr>
          <w:sz w:val="22"/>
          <w:szCs w:val="22"/>
        </w:rPr>
        <w:t xml:space="preserve"> </w:t>
      </w:r>
      <w:r w:rsidRPr="008F3A79">
        <w:rPr>
          <w:b/>
          <w:sz w:val="22"/>
          <w:szCs w:val="22"/>
        </w:rPr>
        <w:t>ZLOŽENIE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Každý</w:t>
      </w:r>
      <w:r w:rsidRPr="0011415F">
        <w:rPr>
          <w:sz w:val="22"/>
          <w:szCs w:val="22"/>
        </w:rPr>
        <w:t xml:space="preserve"> ml obsahuje: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 xml:space="preserve">Účinné látky: 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11415F">
        <w:rPr>
          <w:sz w:val="22"/>
          <w:szCs w:val="22"/>
        </w:rPr>
        <w:t>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</w:t>
      </w:r>
      <w:r>
        <w:rPr>
          <w:sz w:val="22"/>
          <w:szCs w:val="22"/>
        </w:rPr>
        <w:t>ydrochlorid</w:t>
      </w:r>
      <w:proofErr w:type="spellEnd"/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 xml:space="preserve"> </w:t>
      </w:r>
      <w:r w:rsidRPr="0011415F">
        <w:rPr>
          <w:sz w:val="22"/>
          <w:szCs w:val="22"/>
        </w:rPr>
        <w:t xml:space="preserve">40 mg (zodpovedá 34,65 mg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>)</w:t>
      </w:r>
    </w:p>
    <w:p w:rsidR="00CE39DF" w:rsidRPr="0011415F" w:rsidRDefault="00CE39DF" w:rsidP="00CE39DF">
      <w:pPr>
        <w:tabs>
          <w:tab w:val="left" w:pos="5670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>A</w:t>
      </w:r>
      <w:r w:rsidRPr="0011415F">
        <w:rPr>
          <w:sz w:val="22"/>
          <w:szCs w:val="22"/>
        </w:rPr>
        <w:t xml:space="preserve">drenalín </w:t>
      </w:r>
      <w:proofErr w:type="spellStart"/>
      <w:r w:rsidRPr="0011415F">
        <w:rPr>
          <w:sz w:val="22"/>
          <w:szCs w:val="22"/>
        </w:rPr>
        <w:t>tartrát</w:t>
      </w:r>
      <w:proofErr w:type="spellEnd"/>
      <w:r w:rsidRPr="0011415F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</w:t>
      </w:r>
      <w:r w:rsidRPr="0011415F">
        <w:rPr>
          <w:sz w:val="22"/>
          <w:szCs w:val="22"/>
        </w:rPr>
        <w:t>0,036 mg (zodpovedá 0,02 mg adrenalínu)</w:t>
      </w:r>
    </w:p>
    <w:p w:rsidR="00CE39DF" w:rsidRPr="0011415F" w:rsidRDefault="00CE39DF" w:rsidP="00CE39DF">
      <w:pPr>
        <w:ind w:left="2127" w:hanging="1419"/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 xml:space="preserve">Pomocné látky:    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11415F">
        <w:rPr>
          <w:sz w:val="22"/>
          <w:szCs w:val="22"/>
        </w:rPr>
        <w:t>isiričitan</w:t>
      </w:r>
      <w:proofErr w:type="spellEnd"/>
      <w:r w:rsidRPr="0011415F">
        <w:rPr>
          <w:sz w:val="22"/>
          <w:szCs w:val="22"/>
        </w:rPr>
        <w:t xml:space="preserve"> sodný (E223)                     </w:t>
      </w:r>
      <w:r>
        <w:rPr>
          <w:sz w:val="22"/>
          <w:szCs w:val="22"/>
        </w:rPr>
        <w:t xml:space="preserve">     </w:t>
      </w:r>
      <w:r w:rsidRPr="0011415F">
        <w:rPr>
          <w:sz w:val="22"/>
          <w:szCs w:val="22"/>
        </w:rPr>
        <w:t>1 mg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>S</w:t>
      </w:r>
      <w:r w:rsidRPr="0011415F">
        <w:rPr>
          <w:sz w:val="22"/>
          <w:szCs w:val="22"/>
        </w:rPr>
        <w:t xml:space="preserve">odná soľ </w:t>
      </w:r>
      <w:proofErr w:type="spellStart"/>
      <w:r w:rsidRPr="0011415F">
        <w:rPr>
          <w:sz w:val="22"/>
          <w:szCs w:val="22"/>
        </w:rPr>
        <w:t>metylparabému</w:t>
      </w:r>
      <w:proofErr w:type="spellEnd"/>
      <w:r>
        <w:rPr>
          <w:sz w:val="22"/>
          <w:szCs w:val="22"/>
        </w:rPr>
        <w:t xml:space="preserve"> (E219)</w:t>
      </w:r>
      <w:r>
        <w:rPr>
          <w:sz w:val="22"/>
          <w:szCs w:val="22"/>
        </w:rPr>
        <w:tab/>
        <w:t xml:space="preserve"> 1,</w:t>
      </w:r>
      <w:r w:rsidRPr="0011415F">
        <w:rPr>
          <w:sz w:val="22"/>
          <w:szCs w:val="22"/>
        </w:rPr>
        <w:t>15 mg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Pr="0011415F">
        <w:rPr>
          <w:sz w:val="22"/>
          <w:szCs w:val="22"/>
        </w:rPr>
        <w:t>detát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disodný</w:t>
      </w:r>
      <w:proofErr w:type="spellEnd"/>
      <w:r w:rsidRPr="0011415F">
        <w:rPr>
          <w:sz w:val="22"/>
          <w:szCs w:val="22"/>
        </w:rPr>
        <w:t xml:space="preserve"> </w:t>
      </w:r>
      <w:r w:rsidRPr="0011415F">
        <w:rPr>
          <w:sz w:val="22"/>
          <w:szCs w:val="22"/>
        </w:rPr>
        <w:tab/>
      </w:r>
      <w:r w:rsidRPr="0011415F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 xml:space="preserve">              </w:t>
      </w:r>
      <w:r w:rsidRPr="0011415F">
        <w:rPr>
          <w:sz w:val="22"/>
          <w:szCs w:val="22"/>
        </w:rPr>
        <w:t xml:space="preserve"> </w:t>
      </w:r>
      <w:r>
        <w:rPr>
          <w:sz w:val="22"/>
          <w:szCs w:val="22"/>
        </w:rPr>
        <w:t>0,</w:t>
      </w:r>
      <w:r w:rsidRPr="0011415F">
        <w:rPr>
          <w:sz w:val="22"/>
          <w:szCs w:val="22"/>
        </w:rPr>
        <w:t>1 mg</w:t>
      </w:r>
    </w:p>
    <w:p w:rsidR="00CE39DF" w:rsidRPr="0011415F" w:rsidRDefault="00CE39DF" w:rsidP="00CE39DF">
      <w:pPr>
        <w:ind w:firstLine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Úplný zoznam pomocných látok je uvedený v časti 6.1.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b/>
          <w:sz w:val="22"/>
          <w:szCs w:val="22"/>
        </w:rPr>
        <w:t>3.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LIEKOVÁ FORMA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Injekčný roztok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Číry bezfarebný roztok bez viditeľných častíc.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KLINICKÉ ÚDAJE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4.1.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Cieľový druh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Kone, hovädzí dobytok, ošípané a ovce.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4.2.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 xml:space="preserve">Indikácie </w:t>
      </w:r>
      <w:r>
        <w:rPr>
          <w:b/>
          <w:sz w:val="22"/>
          <w:szCs w:val="22"/>
        </w:rPr>
        <w:t>na</w:t>
      </w:r>
      <w:r w:rsidRPr="0011415F">
        <w:rPr>
          <w:b/>
          <w:sz w:val="22"/>
          <w:szCs w:val="22"/>
        </w:rPr>
        <w:t xml:space="preserve"> použitie so špecifikovaním cieľov</w:t>
      </w:r>
      <w:r>
        <w:rPr>
          <w:b/>
          <w:sz w:val="22"/>
          <w:szCs w:val="22"/>
        </w:rPr>
        <w:t>ých</w:t>
      </w:r>
      <w:r w:rsidRPr="0011415F">
        <w:rPr>
          <w:b/>
          <w:sz w:val="22"/>
          <w:szCs w:val="22"/>
        </w:rPr>
        <w:t xml:space="preserve"> druh</w:t>
      </w:r>
      <w:r>
        <w:rPr>
          <w:b/>
          <w:sz w:val="22"/>
          <w:szCs w:val="22"/>
        </w:rPr>
        <w:t>ov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723B40" w:rsidRDefault="00CE39DF" w:rsidP="00CE39DF">
      <w:pPr>
        <w:rPr>
          <w:sz w:val="22"/>
          <w:szCs w:val="22"/>
        </w:rPr>
      </w:pPr>
      <w:r w:rsidRPr="00723B40">
        <w:rPr>
          <w:sz w:val="22"/>
          <w:szCs w:val="22"/>
        </w:rPr>
        <w:t xml:space="preserve">Kone, hovädzí dobytok, ošípané a ovce: </w:t>
      </w: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>- l</w:t>
      </w:r>
      <w:r w:rsidRPr="0011415F">
        <w:rPr>
          <w:sz w:val="22"/>
          <w:szCs w:val="22"/>
        </w:rPr>
        <w:t>okálna anestézia s dlhotrvajúcim anestetickým účinkom.</w:t>
      </w: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1415F">
        <w:rPr>
          <w:sz w:val="22"/>
          <w:szCs w:val="22"/>
        </w:rPr>
        <w:t xml:space="preserve">infiltračná  anestézia a </w:t>
      </w:r>
      <w:proofErr w:type="spellStart"/>
      <w:r w:rsidRPr="0011415F">
        <w:rPr>
          <w:sz w:val="22"/>
          <w:szCs w:val="22"/>
        </w:rPr>
        <w:t>perineurálna</w:t>
      </w:r>
      <w:proofErr w:type="spellEnd"/>
      <w:r w:rsidRPr="0011415F">
        <w:rPr>
          <w:sz w:val="22"/>
          <w:szCs w:val="22"/>
        </w:rPr>
        <w:t xml:space="preserve"> anestézia (pozri kapitolu 4.5).</w:t>
      </w:r>
    </w:p>
    <w:p w:rsidR="00CE39DF" w:rsidRPr="0011415F" w:rsidRDefault="00CE39DF" w:rsidP="00CE39DF">
      <w:pPr>
        <w:ind w:left="720"/>
        <w:rPr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4.3.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Kontraindikácie</w:t>
      </w:r>
    </w:p>
    <w:p w:rsidR="00CE39DF" w:rsidRPr="0011415F" w:rsidRDefault="00CE39DF" w:rsidP="00CE39DF">
      <w:pPr>
        <w:ind w:left="720"/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u zvierat v šoku.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u zvierat s kardiovaskulárnymi problémami.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u zvierat liečených sulfónamidmi.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Nepoužívať u zvierat liečených </w:t>
      </w:r>
      <w:proofErr w:type="spellStart"/>
      <w:r w:rsidRPr="0011415F">
        <w:rPr>
          <w:sz w:val="22"/>
          <w:szCs w:val="22"/>
        </w:rPr>
        <w:t>fenotiazínom</w:t>
      </w:r>
      <w:proofErr w:type="spellEnd"/>
      <w:r w:rsidRPr="0011415F">
        <w:rPr>
          <w:sz w:val="22"/>
          <w:szCs w:val="22"/>
        </w:rPr>
        <w:t xml:space="preserve"> (pozri kapitolu 4.8).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s</w:t>
      </w:r>
      <w:r>
        <w:rPr>
          <w:sz w:val="22"/>
          <w:szCs w:val="22"/>
        </w:rPr>
        <w:t xml:space="preserve"> prchavými </w:t>
      </w:r>
      <w:r w:rsidRPr="0011415F">
        <w:rPr>
          <w:sz w:val="22"/>
          <w:szCs w:val="22"/>
        </w:rPr>
        <w:t xml:space="preserve">anestetikami na báze </w:t>
      </w:r>
      <w:proofErr w:type="spellStart"/>
      <w:r w:rsidRPr="0011415F">
        <w:rPr>
          <w:sz w:val="22"/>
          <w:szCs w:val="22"/>
        </w:rPr>
        <w:t>cyklopropánu</w:t>
      </w:r>
      <w:proofErr w:type="spellEnd"/>
      <w:r w:rsidRPr="0011415F">
        <w:rPr>
          <w:sz w:val="22"/>
          <w:szCs w:val="22"/>
        </w:rPr>
        <w:t xml:space="preserve">- alebo  </w:t>
      </w:r>
      <w:proofErr w:type="spellStart"/>
      <w:r w:rsidRPr="0011415F">
        <w:rPr>
          <w:sz w:val="22"/>
          <w:szCs w:val="22"/>
        </w:rPr>
        <w:t>halotanu</w:t>
      </w:r>
      <w:proofErr w:type="spellEnd"/>
      <w:r w:rsidRPr="0011415F">
        <w:rPr>
          <w:sz w:val="22"/>
          <w:szCs w:val="22"/>
        </w:rPr>
        <w:t xml:space="preserve"> (pozri kapitolu 4.8).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Nepoužívať na </w:t>
      </w:r>
      <w:proofErr w:type="spellStart"/>
      <w:r w:rsidRPr="0011415F">
        <w:rPr>
          <w:sz w:val="22"/>
          <w:szCs w:val="22"/>
        </w:rPr>
        <w:t>anstéziu</w:t>
      </w:r>
      <w:proofErr w:type="spellEnd"/>
      <w:r w:rsidRPr="0011415F">
        <w:rPr>
          <w:sz w:val="22"/>
          <w:szCs w:val="22"/>
        </w:rPr>
        <w:t xml:space="preserve">  oblastí s terminálnym obehom (uši, chvost, penis, atď</w:t>
      </w:r>
      <w:r>
        <w:rPr>
          <w:sz w:val="22"/>
          <w:szCs w:val="22"/>
        </w:rPr>
        <w:t>.</w:t>
      </w:r>
      <w:r w:rsidRPr="0011415F">
        <w:rPr>
          <w:sz w:val="22"/>
          <w:szCs w:val="22"/>
        </w:rPr>
        <w:t xml:space="preserve">), vzhľadom na nebezpečenstvo odumretia tkaniva po úplnej zástave obehu, v dôsledku prítomnosti adrenalínu (látka s </w:t>
      </w:r>
      <w:proofErr w:type="spellStart"/>
      <w:r w:rsidRPr="0011415F">
        <w:rPr>
          <w:sz w:val="22"/>
          <w:szCs w:val="22"/>
        </w:rPr>
        <w:t>vazokonstrikčným</w:t>
      </w:r>
      <w:proofErr w:type="spellEnd"/>
      <w:r w:rsidRPr="0011415F">
        <w:rPr>
          <w:sz w:val="22"/>
          <w:szCs w:val="22"/>
        </w:rPr>
        <w:t xml:space="preserve"> pôsobením).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v prípad</w:t>
      </w:r>
      <w:r>
        <w:rPr>
          <w:sz w:val="22"/>
          <w:szCs w:val="22"/>
        </w:rPr>
        <w:t>och</w:t>
      </w:r>
      <w:r w:rsidRPr="0011415F">
        <w:rPr>
          <w:sz w:val="22"/>
          <w:szCs w:val="22"/>
        </w:rPr>
        <w:t xml:space="preserve"> precitlivenosti na účinnú látku alebo na niektorú z pomocných látok.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Nepodávať</w:t>
      </w:r>
      <w:r w:rsidRPr="0011415F">
        <w:rPr>
          <w:sz w:val="22"/>
          <w:szCs w:val="22"/>
        </w:rPr>
        <w:t xml:space="preserve"> intravenózne alebo </w:t>
      </w:r>
      <w:proofErr w:type="spellStart"/>
      <w:r w:rsidRPr="0011415F">
        <w:rPr>
          <w:sz w:val="22"/>
          <w:szCs w:val="22"/>
        </w:rPr>
        <w:t>intraartikulárne</w:t>
      </w:r>
      <w:proofErr w:type="spellEnd"/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v prípad</w:t>
      </w:r>
      <w:r>
        <w:rPr>
          <w:sz w:val="22"/>
          <w:szCs w:val="22"/>
        </w:rPr>
        <w:t>och</w:t>
      </w:r>
      <w:r w:rsidRPr="0011415F">
        <w:rPr>
          <w:sz w:val="22"/>
          <w:szCs w:val="22"/>
        </w:rPr>
        <w:t xml:space="preserve"> precitlivenosti na lokálne anestetiká ktoré patria do podskupiny esterov, alebo v prípade možných skrížených alergických reakcií na kyselinu  p-</w:t>
      </w:r>
      <w:proofErr w:type="spellStart"/>
      <w:r w:rsidRPr="0011415F">
        <w:rPr>
          <w:sz w:val="22"/>
          <w:szCs w:val="22"/>
        </w:rPr>
        <w:t>aminobenzoovú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sulfonamidy</w:t>
      </w:r>
      <w:proofErr w:type="spellEnd"/>
      <w:r w:rsidRPr="0011415F">
        <w:rPr>
          <w:sz w:val="22"/>
          <w:szCs w:val="22"/>
        </w:rPr>
        <w:t xml:space="preserve">. 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4.4.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Osobitné upozornenia pre každý cieľový druh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Žiadne.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lastRenderedPageBreak/>
        <w:t>4.5.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 xml:space="preserve">Osobitné bezpečnostné opatrenia na používanie 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D2468E" w:rsidRDefault="00CE39DF" w:rsidP="00CE39DF">
      <w:pPr>
        <w:rPr>
          <w:bCs/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Osobitné bezpečnostné opatrenia na používanie u zvierat</w:t>
      </w:r>
    </w:p>
    <w:p w:rsidR="00CE39DF" w:rsidRPr="00723B40" w:rsidRDefault="00CE39DF" w:rsidP="00CE39DF">
      <w:pPr>
        <w:jc w:val="both"/>
        <w:rPr>
          <w:sz w:val="22"/>
          <w:szCs w:val="22"/>
        </w:rPr>
      </w:pPr>
      <w:r w:rsidRPr="00723B40">
        <w:rPr>
          <w:sz w:val="22"/>
          <w:szCs w:val="22"/>
        </w:rPr>
        <w:t xml:space="preserve">Aby nedošlo k neúmyselnému </w:t>
      </w:r>
      <w:proofErr w:type="spellStart"/>
      <w:r w:rsidRPr="00723B40">
        <w:rPr>
          <w:sz w:val="22"/>
          <w:szCs w:val="22"/>
        </w:rPr>
        <w:t>intravaskulárnemu</w:t>
      </w:r>
      <w:proofErr w:type="spellEnd"/>
      <w:r w:rsidRPr="00723B40">
        <w:rPr>
          <w:sz w:val="22"/>
          <w:szCs w:val="22"/>
        </w:rPr>
        <w:t xml:space="preserve"> podaniu, </w:t>
      </w:r>
      <w:r w:rsidRPr="00723B40">
        <w:rPr>
          <w:sz w:val="22"/>
          <w:szCs w:val="22"/>
          <w:lang w:val="cs"/>
        </w:rPr>
        <w:t xml:space="preserve"> </w:t>
      </w:r>
      <w:r w:rsidRPr="00723B40">
        <w:rPr>
          <w:sz w:val="22"/>
          <w:szCs w:val="22"/>
        </w:rPr>
        <w:t>správne umiestnenie injekčnej ihly by sa malo dôkladne skontrolovať aspiráciou, aby sa pred podaním injekcie skontrolovala prítomnosť krvi.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V dôsledku lokálneho  poškodenia tkaniva, môže byť ťažké podať anestéziu pomocou lokálnych anestetík v okolí rán a abscesov.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Vykonajte lokálnu anestéziu pri izbovej teplote. Pri vyšších teplotách, je riziko toxických reakcií vyššie vzhľadom ku zvyšovaniu absorpcie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. 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sz w:val="22"/>
          <w:szCs w:val="22"/>
        </w:rPr>
        <w:t xml:space="preserve">Rovnako ako u iných lokálnych anestetík obsahujúcich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, liek by mal byť používaný s opatrnosťou u zvierat s epilepsiou alebo so zmenami  dýchacích alebo obličkových funkcií. </w:t>
      </w:r>
    </w:p>
    <w:p w:rsidR="00CE39DF" w:rsidRPr="0011415F" w:rsidRDefault="00CE39DF" w:rsidP="00CE39DF">
      <w:pPr>
        <w:ind w:left="720"/>
        <w:jc w:val="both"/>
        <w:rPr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sz w:val="22"/>
          <w:szCs w:val="22"/>
        </w:rPr>
        <w:t xml:space="preserve">Ak sa liek aplikuje  v blízkosti okrajov rany môže viesť k </w:t>
      </w:r>
      <w:proofErr w:type="spellStart"/>
      <w:r w:rsidRPr="0011415F">
        <w:rPr>
          <w:sz w:val="22"/>
          <w:szCs w:val="22"/>
        </w:rPr>
        <w:t>nekróze</w:t>
      </w:r>
      <w:proofErr w:type="spellEnd"/>
      <w:r w:rsidRPr="0011415F">
        <w:rPr>
          <w:sz w:val="22"/>
          <w:szCs w:val="22"/>
        </w:rPr>
        <w:t xml:space="preserve"> pozdĺž okrajov.</w:t>
      </w:r>
    </w:p>
    <w:p w:rsidR="00CE39DF" w:rsidRPr="0011415F" w:rsidRDefault="00CE39DF" w:rsidP="00CE39DF">
      <w:pPr>
        <w:tabs>
          <w:tab w:val="left" w:pos="540"/>
        </w:tabs>
        <w:jc w:val="both"/>
        <w:rPr>
          <w:rFonts w:cs="Arial"/>
          <w:sz w:val="22"/>
          <w:szCs w:val="22"/>
        </w:rPr>
      </w:pPr>
      <w:r w:rsidRPr="0011415F">
        <w:rPr>
          <w:sz w:val="22"/>
          <w:szCs w:val="22"/>
        </w:rPr>
        <w:t>Liek by mal byť používaný s opatrnosťou  na blokádu nervov dolných končatín vzhľadom na riziko vzniku digitálnej ischémie.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sz w:val="22"/>
          <w:szCs w:val="22"/>
        </w:rPr>
        <w:t>Podávajte opatrne u koní z dôvodu rizika, že farba srsti v mieste vpichu natrvalo vybledne.</w:t>
      </w:r>
    </w:p>
    <w:p w:rsidR="00CE39DF" w:rsidRPr="0011415F" w:rsidRDefault="00CE39DF" w:rsidP="00CE39DF">
      <w:pPr>
        <w:ind w:left="720"/>
        <w:jc w:val="both"/>
        <w:rPr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CE39DF" w:rsidRPr="0066039A" w:rsidRDefault="00CE39DF" w:rsidP="00CE39DF">
      <w:pPr>
        <w:jc w:val="both"/>
        <w:rPr>
          <w:sz w:val="22"/>
          <w:szCs w:val="22"/>
          <w:u w:val="single"/>
        </w:rPr>
      </w:pPr>
      <w:r w:rsidRPr="00CE39DF">
        <w:rPr>
          <w:sz w:val="22"/>
          <w:szCs w:val="22"/>
        </w:rPr>
        <w:t>Liek môže podráždiť kožu, oči alebo ústnu sliznicu. Zabráňte priamemu kontaktu s veterinárnym liekom</w:t>
      </w:r>
      <w:r w:rsidRPr="0066039A">
        <w:rPr>
          <w:sz w:val="22"/>
          <w:szCs w:val="22"/>
          <w:u w:val="single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V prípade zasiahnutia kože</w:t>
      </w:r>
      <w:r>
        <w:rPr>
          <w:sz w:val="22"/>
          <w:szCs w:val="22"/>
        </w:rPr>
        <w:t>,</w:t>
      </w:r>
      <w:r w:rsidRPr="001141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očí </w:t>
      </w:r>
      <w:r w:rsidRPr="0011415F">
        <w:rPr>
          <w:sz w:val="22"/>
          <w:szCs w:val="22"/>
        </w:rPr>
        <w:t xml:space="preserve">alebo </w:t>
      </w:r>
      <w:r>
        <w:rPr>
          <w:sz w:val="22"/>
          <w:szCs w:val="22"/>
        </w:rPr>
        <w:t>ústnej sliznice</w:t>
      </w:r>
      <w:r w:rsidRPr="0011415F">
        <w:rPr>
          <w:sz w:val="22"/>
          <w:szCs w:val="22"/>
        </w:rPr>
        <w:t xml:space="preserve"> ich okamžite dôkladne vypláchnite vodou. Ak dôjde k podráždeniu, vyhľadajte okamžite lekársku pomoc a ukážte písomnú informáciu pre používateľa alebo obal lekárovi.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307FEA">
        <w:rPr>
          <w:sz w:val="22"/>
          <w:szCs w:val="22"/>
        </w:rPr>
        <w:t xml:space="preserve">Náhodné </w:t>
      </w:r>
      <w:proofErr w:type="spellStart"/>
      <w:r w:rsidRPr="00307FEA">
        <w:rPr>
          <w:sz w:val="22"/>
          <w:szCs w:val="22"/>
        </w:rPr>
        <w:t>samoinjikovanie</w:t>
      </w:r>
      <w:proofErr w:type="spellEnd"/>
      <w:r w:rsidRPr="00307FEA">
        <w:rPr>
          <w:sz w:val="22"/>
          <w:szCs w:val="22"/>
        </w:rPr>
        <w:t xml:space="preserve"> môže mať </w:t>
      </w:r>
      <w:proofErr w:type="spellStart"/>
      <w:r w:rsidRPr="00307FEA">
        <w:rPr>
          <w:sz w:val="22"/>
          <w:szCs w:val="22"/>
        </w:rPr>
        <w:t>kardiorespiračné</w:t>
      </w:r>
      <w:proofErr w:type="spellEnd"/>
      <w:r w:rsidRPr="00307FEA">
        <w:rPr>
          <w:sz w:val="22"/>
          <w:szCs w:val="22"/>
        </w:rPr>
        <w:t xml:space="preserve"> </w:t>
      </w:r>
      <w:r>
        <w:rPr>
          <w:sz w:val="22"/>
          <w:szCs w:val="22"/>
        </w:rPr>
        <w:t>účinky a/</w:t>
      </w:r>
      <w:r w:rsidRPr="00307FEA">
        <w:rPr>
          <w:sz w:val="22"/>
          <w:szCs w:val="22"/>
        </w:rPr>
        <w:t>alebo účinky</w:t>
      </w:r>
      <w:r>
        <w:rPr>
          <w:sz w:val="22"/>
          <w:szCs w:val="22"/>
        </w:rPr>
        <w:t xml:space="preserve"> na</w:t>
      </w:r>
      <w:r w:rsidRPr="00307FEA">
        <w:rPr>
          <w:sz w:val="22"/>
          <w:szCs w:val="22"/>
        </w:rPr>
        <w:t xml:space="preserve"> CNS. Malo by sa zab</w:t>
      </w:r>
      <w:r>
        <w:rPr>
          <w:sz w:val="22"/>
          <w:szCs w:val="22"/>
        </w:rPr>
        <w:t xml:space="preserve">rániť náhodnému </w:t>
      </w:r>
      <w:proofErr w:type="spellStart"/>
      <w:r>
        <w:rPr>
          <w:sz w:val="22"/>
          <w:szCs w:val="22"/>
        </w:rPr>
        <w:t>samoinjikovaniu</w:t>
      </w:r>
      <w:proofErr w:type="spellEnd"/>
      <w:r w:rsidRPr="00307FEA">
        <w:rPr>
          <w:sz w:val="22"/>
          <w:szCs w:val="22"/>
        </w:rPr>
        <w:t xml:space="preserve">. </w:t>
      </w:r>
      <w:r w:rsidRPr="0011415F">
        <w:rPr>
          <w:sz w:val="22"/>
          <w:szCs w:val="22"/>
        </w:rPr>
        <w:t xml:space="preserve">V prípade náhodného </w:t>
      </w:r>
      <w:proofErr w:type="spellStart"/>
      <w:r w:rsidRPr="0011415F">
        <w:rPr>
          <w:sz w:val="22"/>
          <w:szCs w:val="22"/>
        </w:rPr>
        <w:t>samoinjikovania</w:t>
      </w:r>
      <w:proofErr w:type="spellEnd"/>
      <w:r w:rsidRPr="0011415F">
        <w:rPr>
          <w:sz w:val="22"/>
          <w:szCs w:val="22"/>
        </w:rPr>
        <w:t xml:space="preserve"> vyhľadajte ihneď lekársku pomoc a ukážte písomnú informáciu pre používateľa alebo obal lekárovi.</w:t>
      </w:r>
      <w:r>
        <w:rPr>
          <w:sz w:val="22"/>
          <w:szCs w:val="22"/>
        </w:rPr>
        <w:t xml:space="preserve"> Neriadiť vozidlo.</w:t>
      </w:r>
    </w:p>
    <w:p w:rsidR="00CE39DF" w:rsidRPr="00D763B7" w:rsidRDefault="00CE39DF" w:rsidP="00CE39DF">
      <w:pPr>
        <w:jc w:val="both"/>
        <w:rPr>
          <w:sz w:val="22"/>
          <w:szCs w:val="22"/>
        </w:rPr>
      </w:pPr>
      <w:r w:rsidRPr="00D763B7">
        <w:rPr>
          <w:sz w:val="22"/>
          <w:szCs w:val="22"/>
        </w:rPr>
        <w:t xml:space="preserve">Ľudia so známou precitlivenosťou na </w:t>
      </w:r>
      <w:proofErr w:type="spellStart"/>
      <w:r w:rsidRPr="00D763B7">
        <w:rPr>
          <w:sz w:val="22"/>
          <w:szCs w:val="22"/>
        </w:rPr>
        <w:t>prokaín</w:t>
      </w:r>
      <w:proofErr w:type="spellEnd"/>
      <w:r w:rsidRPr="00D763B7">
        <w:rPr>
          <w:sz w:val="22"/>
          <w:szCs w:val="22"/>
        </w:rPr>
        <w:t>,  adrenalín  alebo</w:t>
      </w:r>
      <w:r>
        <w:rPr>
          <w:sz w:val="22"/>
          <w:szCs w:val="22"/>
        </w:rPr>
        <w:t xml:space="preserve"> iné lokálne anestetiká esterovej</w:t>
      </w:r>
      <w:r w:rsidRPr="00D763B7">
        <w:rPr>
          <w:sz w:val="22"/>
          <w:szCs w:val="22"/>
        </w:rPr>
        <w:t xml:space="preserve"> skupiny, rovnako ako deriváty p-</w:t>
      </w:r>
      <w:proofErr w:type="spellStart"/>
      <w:r w:rsidRPr="00D763B7">
        <w:rPr>
          <w:sz w:val="22"/>
          <w:szCs w:val="22"/>
        </w:rPr>
        <w:t>aminobenzoovej</w:t>
      </w:r>
      <w:proofErr w:type="spellEnd"/>
      <w:r w:rsidRPr="00D763B7">
        <w:rPr>
          <w:sz w:val="22"/>
          <w:szCs w:val="22"/>
        </w:rPr>
        <w:t xml:space="preserve"> kyseliny a sulfónamidy by sa mali vyhnúť kontaktu s veterinárnym liekom.</w:t>
      </w:r>
    </w:p>
    <w:p w:rsidR="00CE39DF" w:rsidRPr="0011415F" w:rsidRDefault="00CE39DF" w:rsidP="00CE39DF">
      <w:pPr>
        <w:ind w:left="720"/>
        <w:jc w:val="both"/>
        <w:rPr>
          <w:sz w:val="22"/>
          <w:szCs w:val="22"/>
        </w:rPr>
      </w:pPr>
    </w:p>
    <w:p w:rsidR="00CE39DF" w:rsidRDefault="00CE39DF" w:rsidP="00CE39DF">
      <w:pPr>
        <w:jc w:val="both"/>
        <w:rPr>
          <w:b/>
          <w:sz w:val="22"/>
          <w:szCs w:val="22"/>
        </w:rPr>
      </w:pPr>
      <w:r w:rsidRPr="0011415F">
        <w:rPr>
          <w:b/>
          <w:sz w:val="22"/>
          <w:szCs w:val="22"/>
        </w:rPr>
        <w:t>4.6.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Nežiaduce účinky (frekvencia výskytu a závažnosť)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31518F">
        <w:rPr>
          <w:sz w:val="22"/>
          <w:szCs w:val="22"/>
        </w:rPr>
        <w:t xml:space="preserve">V zriedkavých prípadoch môže </w:t>
      </w:r>
      <w:proofErr w:type="spellStart"/>
      <w:r w:rsidRPr="0031518F">
        <w:rPr>
          <w:sz w:val="22"/>
          <w:szCs w:val="22"/>
        </w:rPr>
        <w:t>prokaín</w:t>
      </w:r>
      <w:proofErr w:type="spellEnd"/>
      <w:r w:rsidRPr="0031518F">
        <w:rPr>
          <w:sz w:val="22"/>
          <w:szCs w:val="22"/>
        </w:rPr>
        <w:t xml:space="preserve"> </w:t>
      </w:r>
      <w:r w:rsidRPr="0011415F">
        <w:rPr>
          <w:sz w:val="22"/>
          <w:szCs w:val="22"/>
        </w:rPr>
        <w:t xml:space="preserve">spôsobiť pokles krvného tlaku.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Zriedkavo</w:t>
      </w:r>
      <w:r w:rsidRPr="0011415F">
        <w:rPr>
          <w:sz w:val="22"/>
          <w:szCs w:val="22"/>
        </w:rPr>
        <w:t xml:space="preserve">, najmä u koní, môže byť po podaní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 pozorovaná  dráždivosť CNS  (agitácia, tras, kŕče). </w:t>
      </w: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 xml:space="preserve">Alergické reakcie na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sú pomerne časté; iba v zriedkavých prípadoch boli pozorované </w:t>
      </w:r>
      <w:proofErr w:type="spellStart"/>
      <w:r w:rsidRPr="0011415F">
        <w:rPr>
          <w:sz w:val="22"/>
          <w:szCs w:val="22"/>
        </w:rPr>
        <w:t>anafylaktické</w:t>
      </w:r>
      <w:proofErr w:type="spellEnd"/>
      <w:r w:rsidRPr="0011415F">
        <w:rPr>
          <w:sz w:val="22"/>
          <w:szCs w:val="22"/>
        </w:rPr>
        <w:t xml:space="preserve"> reakcie. </w:t>
      </w:r>
    </w:p>
    <w:p w:rsidR="00CE39DF" w:rsidRPr="0011415F" w:rsidRDefault="00CE39DF" w:rsidP="007D5CCD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Precitlivenosť na lokálne anestetiká, ktoré patria do podskupiny esterov je známa.</w:t>
      </w:r>
    </w:p>
    <w:p w:rsidR="00CE39DF" w:rsidRDefault="00CE39DF" w:rsidP="007D5CCD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Vo výnimočných prípadoch sa môže objaviť </w:t>
      </w:r>
      <w:proofErr w:type="spellStart"/>
      <w:r w:rsidRPr="0011415F">
        <w:rPr>
          <w:sz w:val="22"/>
          <w:szCs w:val="22"/>
        </w:rPr>
        <w:t>tachykardia</w:t>
      </w:r>
      <w:proofErr w:type="spellEnd"/>
      <w:r w:rsidRPr="0011415F">
        <w:rPr>
          <w:sz w:val="22"/>
          <w:szCs w:val="22"/>
        </w:rPr>
        <w:t xml:space="preserve"> (adrenalín). V prípade neúmyselnej </w:t>
      </w:r>
      <w:proofErr w:type="spellStart"/>
      <w:r w:rsidRPr="0011415F">
        <w:rPr>
          <w:sz w:val="22"/>
          <w:szCs w:val="22"/>
        </w:rPr>
        <w:t>intravaskulárnej</w:t>
      </w:r>
      <w:proofErr w:type="spellEnd"/>
      <w:r w:rsidRPr="0011415F">
        <w:rPr>
          <w:sz w:val="22"/>
          <w:szCs w:val="22"/>
        </w:rPr>
        <w:t xml:space="preserve"> injekcie sa často objavujú toxické reakcie. Tieto </w:t>
      </w:r>
      <w:r>
        <w:rPr>
          <w:sz w:val="22"/>
          <w:szCs w:val="22"/>
        </w:rPr>
        <w:t xml:space="preserve">reakcie </w:t>
      </w:r>
      <w:r w:rsidRPr="0011415F">
        <w:rPr>
          <w:sz w:val="22"/>
          <w:szCs w:val="22"/>
        </w:rPr>
        <w:t xml:space="preserve">sa prejavujú  nabudením centrálneho nervového systému (nepokoj, triaška, kŕče), </w:t>
      </w:r>
      <w:r>
        <w:rPr>
          <w:sz w:val="22"/>
          <w:szCs w:val="22"/>
        </w:rPr>
        <w:t xml:space="preserve">s </w:t>
      </w:r>
      <w:r w:rsidRPr="0011415F">
        <w:rPr>
          <w:sz w:val="22"/>
          <w:szCs w:val="22"/>
        </w:rPr>
        <w:t>následnou  depresiou</w:t>
      </w:r>
      <w:r>
        <w:rPr>
          <w:sz w:val="22"/>
          <w:szCs w:val="22"/>
        </w:rPr>
        <w:t>.</w:t>
      </w:r>
      <w:r w:rsidRPr="0011415F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11415F">
        <w:rPr>
          <w:sz w:val="22"/>
          <w:szCs w:val="22"/>
        </w:rPr>
        <w:t>mrť</w:t>
      </w:r>
      <w:r>
        <w:rPr>
          <w:sz w:val="22"/>
          <w:szCs w:val="22"/>
        </w:rPr>
        <w:t xml:space="preserve"> </w:t>
      </w:r>
      <w:r w:rsidRPr="008471B8">
        <w:rPr>
          <w:sz w:val="22"/>
          <w:szCs w:val="22"/>
        </w:rPr>
        <w:t>potom nastá</w:t>
      </w:r>
      <w:r>
        <w:rPr>
          <w:sz w:val="22"/>
          <w:szCs w:val="22"/>
        </w:rPr>
        <w:t>va dôsledkom paralýzy respiračnej</w:t>
      </w:r>
      <w:r w:rsidRPr="008471B8">
        <w:rPr>
          <w:sz w:val="22"/>
          <w:szCs w:val="22"/>
        </w:rPr>
        <w:t xml:space="preserve"> sústavy</w:t>
      </w:r>
      <w:r>
        <w:rPr>
          <w:sz w:val="22"/>
          <w:szCs w:val="22"/>
        </w:rPr>
        <w:t>.</w:t>
      </w:r>
      <w:r w:rsidRPr="008471B8">
        <w:rPr>
          <w:sz w:val="22"/>
          <w:szCs w:val="22"/>
        </w:rPr>
        <w:t xml:space="preserve"> </w:t>
      </w:r>
      <w:r w:rsidRPr="0011415F">
        <w:rPr>
          <w:sz w:val="22"/>
          <w:szCs w:val="22"/>
        </w:rPr>
        <w:t xml:space="preserve"> V prípade </w:t>
      </w:r>
      <w:proofErr w:type="spellStart"/>
      <w:r w:rsidRPr="0011415F">
        <w:rPr>
          <w:sz w:val="22"/>
          <w:szCs w:val="22"/>
        </w:rPr>
        <w:t>excitácie</w:t>
      </w:r>
      <w:proofErr w:type="spellEnd"/>
      <w:r w:rsidRPr="001141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súvisiacej s </w:t>
      </w:r>
      <w:r w:rsidRPr="0011415F">
        <w:rPr>
          <w:sz w:val="22"/>
          <w:szCs w:val="22"/>
        </w:rPr>
        <w:t xml:space="preserve">CNS treba podať krátkodobo pôsobiace barbituráty, rovnako ako prípravky na  okyslenie moču a tak podporiť vylučovanie obličkami. V prípade alergických reakcií podať </w:t>
      </w:r>
      <w:proofErr w:type="spellStart"/>
      <w:r w:rsidRPr="0011415F">
        <w:rPr>
          <w:sz w:val="22"/>
          <w:szCs w:val="22"/>
        </w:rPr>
        <w:t>antihistaminiká</w:t>
      </w:r>
      <w:proofErr w:type="spellEnd"/>
      <w:r w:rsidRPr="0011415F">
        <w:rPr>
          <w:sz w:val="22"/>
          <w:szCs w:val="22"/>
        </w:rPr>
        <w:t xml:space="preserve"> alebo </w:t>
      </w:r>
      <w:proofErr w:type="spellStart"/>
      <w:r w:rsidRPr="0011415F">
        <w:rPr>
          <w:sz w:val="22"/>
          <w:szCs w:val="22"/>
        </w:rPr>
        <w:t>kortikoidy</w:t>
      </w:r>
      <w:proofErr w:type="spellEnd"/>
      <w:r w:rsidRPr="0011415F">
        <w:rPr>
          <w:sz w:val="22"/>
          <w:szCs w:val="22"/>
        </w:rPr>
        <w:t xml:space="preserve">. Alergický šok </w:t>
      </w:r>
      <w:r>
        <w:rPr>
          <w:sz w:val="22"/>
          <w:szCs w:val="22"/>
        </w:rPr>
        <w:t xml:space="preserve">by sa mal </w:t>
      </w:r>
      <w:r w:rsidRPr="0011415F">
        <w:rPr>
          <w:sz w:val="22"/>
          <w:szCs w:val="22"/>
        </w:rPr>
        <w:t>lieči</w:t>
      </w:r>
      <w:r>
        <w:rPr>
          <w:sz w:val="22"/>
          <w:szCs w:val="22"/>
        </w:rPr>
        <w:t>ť</w:t>
      </w:r>
      <w:r w:rsidRPr="0011415F">
        <w:rPr>
          <w:sz w:val="22"/>
          <w:szCs w:val="22"/>
        </w:rPr>
        <w:t xml:space="preserve">  adrenalínom.</w:t>
      </w:r>
    </w:p>
    <w:p w:rsidR="00CE39DF" w:rsidRDefault="00CE39DF" w:rsidP="00CE39DF">
      <w:pPr>
        <w:rPr>
          <w:sz w:val="22"/>
          <w:szCs w:val="22"/>
        </w:rPr>
      </w:pPr>
    </w:p>
    <w:p w:rsidR="00CE39DF" w:rsidRPr="00743ADF" w:rsidRDefault="00CE39DF" w:rsidP="00CE39DF">
      <w:pPr>
        <w:rPr>
          <w:sz w:val="22"/>
          <w:szCs w:val="22"/>
        </w:rPr>
      </w:pPr>
      <w:r w:rsidRPr="00743ADF">
        <w:rPr>
          <w:sz w:val="22"/>
          <w:szCs w:val="22"/>
        </w:rPr>
        <w:t>Frekvencia výskytu nežiaducich účinkov sa definuje použitím nasledujúceho pravidla:</w:t>
      </w:r>
    </w:p>
    <w:p w:rsidR="00CE39DF" w:rsidRPr="00743ADF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743ADF">
        <w:rPr>
          <w:sz w:val="22"/>
          <w:szCs w:val="22"/>
        </w:rPr>
        <w:t xml:space="preserve">veľmi časté (nežiaduce účinky sa prejavili u viac ako 1 z 10 liečených </w:t>
      </w:r>
      <w:r>
        <w:rPr>
          <w:sz w:val="22"/>
          <w:szCs w:val="22"/>
        </w:rPr>
        <w:t>zvierat</w:t>
      </w:r>
      <w:r w:rsidRPr="00743ADF">
        <w:rPr>
          <w:sz w:val="22"/>
          <w:szCs w:val="22"/>
        </w:rPr>
        <w:t>)</w:t>
      </w:r>
    </w:p>
    <w:p w:rsidR="00CE39DF" w:rsidRPr="00743ADF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743ADF">
        <w:rPr>
          <w:sz w:val="22"/>
          <w:szCs w:val="22"/>
        </w:rPr>
        <w:t>časté (u viac ako 1 ale menej ako 10 zo 100 liečených zvierat)</w:t>
      </w:r>
    </w:p>
    <w:p w:rsidR="00CE39DF" w:rsidRPr="00743ADF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743ADF">
        <w:rPr>
          <w:sz w:val="22"/>
          <w:szCs w:val="22"/>
        </w:rPr>
        <w:t>menej časté ( u viac ako 1 ale menej ako 10 z 1 000 liečených zvierat)</w:t>
      </w:r>
    </w:p>
    <w:p w:rsidR="00CE39DF" w:rsidRPr="00743ADF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743ADF">
        <w:rPr>
          <w:sz w:val="22"/>
          <w:szCs w:val="22"/>
        </w:rPr>
        <w:t>zriedkavé (u viac ako 1 ale menej ako 10 z 10 000 liečených  zvierat)</w:t>
      </w: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 xml:space="preserve">-      </w:t>
      </w:r>
      <w:r w:rsidRPr="00743ADF">
        <w:rPr>
          <w:sz w:val="22"/>
          <w:szCs w:val="22"/>
        </w:rPr>
        <w:t>veľmi zriedkavé (u menej ako 1 z 10 000 liečených zvierat, vrátane ojedinelých hlásení)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4.7.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Použitie počas gravidity, laktácie, znášky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prechádza cez placentárnu bariéru a vylučuje sa do mlieka. Používať len po</w:t>
      </w:r>
      <w:r>
        <w:rPr>
          <w:sz w:val="22"/>
          <w:szCs w:val="22"/>
        </w:rPr>
        <w:t xml:space="preserve"> zhodnotení</w:t>
      </w:r>
      <w:r w:rsidRPr="0011415F">
        <w:rPr>
          <w:sz w:val="22"/>
          <w:szCs w:val="22"/>
        </w:rPr>
        <w:t xml:space="preserve"> prínosu/rizika lieku zodpovedným veterinárnym lekárom.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4.8.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Liekové interakcie a iné formy vzájomného pôsobenia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7D5CCD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lastRenderedPageBreak/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inhibuje</w:t>
      </w:r>
      <w:proofErr w:type="spellEnd"/>
      <w:r w:rsidRPr="0011415F">
        <w:rPr>
          <w:sz w:val="22"/>
          <w:szCs w:val="22"/>
        </w:rPr>
        <w:t xml:space="preserve"> pôs</w:t>
      </w:r>
      <w:r>
        <w:rPr>
          <w:sz w:val="22"/>
          <w:szCs w:val="22"/>
        </w:rPr>
        <w:t xml:space="preserve">obenie sulfónamidov </w:t>
      </w:r>
      <w:r w:rsidRPr="0011415F">
        <w:rPr>
          <w:sz w:val="22"/>
          <w:szCs w:val="22"/>
        </w:rPr>
        <w:t xml:space="preserve">vzhľadom k </w:t>
      </w:r>
      <w:proofErr w:type="spellStart"/>
      <w:r w:rsidRPr="0011415F">
        <w:rPr>
          <w:sz w:val="22"/>
          <w:szCs w:val="22"/>
        </w:rPr>
        <w:t>biotransformácii</w:t>
      </w:r>
      <w:proofErr w:type="spellEnd"/>
      <w:r w:rsidRPr="0011415F">
        <w:rPr>
          <w:sz w:val="22"/>
          <w:szCs w:val="22"/>
        </w:rPr>
        <w:t xml:space="preserve"> na kyselinu p-</w:t>
      </w:r>
      <w:proofErr w:type="spellStart"/>
      <w:r w:rsidRPr="0011415F">
        <w:rPr>
          <w:sz w:val="22"/>
          <w:szCs w:val="22"/>
        </w:rPr>
        <w:t>aminobenzoovú</w:t>
      </w:r>
      <w:proofErr w:type="spellEnd"/>
      <w:r w:rsidRPr="0011415F">
        <w:rPr>
          <w:sz w:val="22"/>
          <w:szCs w:val="22"/>
        </w:rPr>
        <w:t xml:space="preserve">, sulfónamidového antagonistu. </w:t>
      </w:r>
    </w:p>
    <w:p w:rsidR="00CE39DF" w:rsidRPr="0011415F" w:rsidRDefault="00CE39DF" w:rsidP="007D5CCD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predlžuje pôsobenie </w:t>
      </w:r>
      <w:proofErr w:type="spellStart"/>
      <w:r w:rsidRPr="0011415F">
        <w:rPr>
          <w:sz w:val="22"/>
          <w:szCs w:val="22"/>
        </w:rPr>
        <w:t>myorelaxancií</w:t>
      </w:r>
      <w:proofErr w:type="spellEnd"/>
    </w:p>
    <w:p w:rsidR="00CE39DF" w:rsidRPr="0011415F" w:rsidRDefault="00CE39DF" w:rsidP="007D5CCD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potencuje</w:t>
      </w:r>
      <w:proofErr w:type="spellEnd"/>
      <w:r w:rsidRPr="0011415F">
        <w:rPr>
          <w:sz w:val="22"/>
          <w:szCs w:val="22"/>
        </w:rPr>
        <w:t xml:space="preserve"> účinok </w:t>
      </w:r>
      <w:proofErr w:type="spellStart"/>
      <w:r w:rsidRPr="0011415F">
        <w:rPr>
          <w:sz w:val="22"/>
          <w:szCs w:val="22"/>
        </w:rPr>
        <w:t>antiarytmik</w:t>
      </w:r>
      <w:proofErr w:type="spellEnd"/>
      <w:r w:rsidRPr="0011415F">
        <w:rPr>
          <w:sz w:val="22"/>
          <w:szCs w:val="22"/>
        </w:rPr>
        <w:t xml:space="preserve"> napr. </w:t>
      </w:r>
      <w:proofErr w:type="spellStart"/>
      <w:r w:rsidRPr="0011415F">
        <w:rPr>
          <w:sz w:val="22"/>
          <w:szCs w:val="22"/>
        </w:rPr>
        <w:t>prokaínamidu</w:t>
      </w:r>
      <w:proofErr w:type="spellEnd"/>
      <w:r w:rsidRPr="0011415F">
        <w:rPr>
          <w:sz w:val="22"/>
          <w:szCs w:val="22"/>
        </w:rPr>
        <w:t>.</w:t>
      </w:r>
    </w:p>
    <w:p w:rsidR="00CE39DF" w:rsidRPr="0011415F" w:rsidRDefault="00CE39DF" w:rsidP="007D5CCD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Adrenalín </w:t>
      </w:r>
      <w:proofErr w:type="spellStart"/>
      <w:r w:rsidRPr="0011415F">
        <w:rPr>
          <w:sz w:val="22"/>
          <w:szCs w:val="22"/>
        </w:rPr>
        <w:t>potencuje</w:t>
      </w:r>
      <w:proofErr w:type="spellEnd"/>
      <w:r w:rsidRPr="0011415F">
        <w:rPr>
          <w:sz w:val="22"/>
          <w:szCs w:val="22"/>
        </w:rPr>
        <w:t xml:space="preserve"> účinok analgetických </w:t>
      </w:r>
      <w:proofErr w:type="spellStart"/>
      <w:r w:rsidRPr="0011415F">
        <w:rPr>
          <w:sz w:val="22"/>
          <w:szCs w:val="22"/>
        </w:rPr>
        <w:t>anestetik</w:t>
      </w:r>
      <w:proofErr w:type="spellEnd"/>
      <w:r w:rsidRPr="0011415F">
        <w:rPr>
          <w:sz w:val="22"/>
          <w:szCs w:val="22"/>
        </w:rPr>
        <w:t xml:space="preserve"> na srdce.</w:t>
      </w:r>
    </w:p>
    <w:p w:rsidR="00CE39DF" w:rsidRPr="0011415F" w:rsidRDefault="00CE39DF" w:rsidP="007D5CCD">
      <w:pPr>
        <w:jc w:val="both"/>
        <w:rPr>
          <w:sz w:val="22"/>
          <w:szCs w:val="22"/>
        </w:rPr>
      </w:pPr>
      <w:r>
        <w:rPr>
          <w:sz w:val="22"/>
          <w:szCs w:val="22"/>
        </w:rPr>
        <w:t>Nepoužívať</w:t>
      </w:r>
      <w:r w:rsidRPr="0011415F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 prchavými </w:t>
      </w:r>
      <w:r w:rsidRPr="0011415F">
        <w:rPr>
          <w:sz w:val="22"/>
          <w:szCs w:val="22"/>
        </w:rPr>
        <w:t xml:space="preserve">anestetikami na báze </w:t>
      </w:r>
      <w:proofErr w:type="spellStart"/>
      <w:r w:rsidRPr="0011415F">
        <w:rPr>
          <w:sz w:val="22"/>
          <w:szCs w:val="22"/>
        </w:rPr>
        <w:t>cyklopropánu</w:t>
      </w:r>
      <w:proofErr w:type="spellEnd"/>
      <w:r w:rsidRPr="0011415F">
        <w:rPr>
          <w:sz w:val="22"/>
          <w:szCs w:val="22"/>
        </w:rPr>
        <w:t xml:space="preserve"> alebo </w:t>
      </w:r>
      <w:proofErr w:type="spellStart"/>
      <w:r w:rsidRPr="0011415F">
        <w:rPr>
          <w:sz w:val="22"/>
          <w:szCs w:val="22"/>
        </w:rPr>
        <w:t>halotanu</w:t>
      </w:r>
      <w:proofErr w:type="spellEnd"/>
      <w:r w:rsidRPr="0011415F">
        <w:rPr>
          <w:sz w:val="22"/>
          <w:szCs w:val="22"/>
        </w:rPr>
        <w:t>, pretože zvyšujú citlivosť srdca  na adrenalín (</w:t>
      </w:r>
      <w:proofErr w:type="spellStart"/>
      <w:r w:rsidRPr="0011415F">
        <w:rPr>
          <w:sz w:val="22"/>
          <w:szCs w:val="22"/>
        </w:rPr>
        <w:t>sympatomimetikum</w:t>
      </w:r>
      <w:proofErr w:type="spellEnd"/>
      <w:r w:rsidRPr="0011415F">
        <w:rPr>
          <w:sz w:val="22"/>
          <w:szCs w:val="22"/>
        </w:rPr>
        <w:t xml:space="preserve">) a môžu spôsobovať </w:t>
      </w:r>
      <w:proofErr w:type="spellStart"/>
      <w:r w:rsidRPr="0011415F">
        <w:rPr>
          <w:sz w:val="22"/>
          <w:szCs w:val="22"/>
        </w:rPr>
        <w:t>arytmiu</w:t>
      </w:r>
      <w:proofErr w:type="spellEnd"/>
      <w:r w:rsidRPr="0011415F">
        <w:rPr>
          <w:sz w:val="22"/>
          <w:szCs w:val="22"/>
        </w:rPr>
        <w:t>.</w:t>
      </w:r>
    </w:p>
    <w:p w:rsidR="00CE39DF" w:rsidRDefault="00CE39DF" w:rsidP="007D5CCD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11415F">
        <w:rPr>
          <w:sz w:val="22"/>
          <w:szCs w:val="22"/>
        </w:rPr>
        <w:t xml:space="preserve"> dôvodu týchto interakcií, veterinárny lekár môže upraviť dávkovanie a mal by pozorne sledovať účinky na zviera.</w:t>
      </w:r>
    </w:p>
    <w:p w:rsidR="00CE39DF" w:rsidRPr="00743ADF" w:rsidRDefault="00CE39DF" w:rsidP="007D5CCD">
      <w:pPr>
        <w:jc w:val="both"/>
        <w:rPr>
          <w:sz w:val="22"/>
          <w:szCs w:val="22"/>
        </w:rPr>
      </w:pPr>
      <w:r w:rsidRPr="00743ADF">
        <w:rPr>
          <w:sz w:val="22"/>
          <w:szCs w:val="22"/>
        </w:rPr>
        <w:t xml:space="preserve">Nepodávať s inými </w:t>
      </w:r>
      <w:proofErr w:type="spellStart"/>
      <w:r w:rsidRPr="00743ADF">
        <w:rPr>
          <w:sz w:val="22"/>
          <w:szCs w:val="22"/>
        </w:rPr>
        <w:t>sympatomimetikami</w:t>
      </w:r>
      <w:proofErr w:type="spellEnd"/>
      <w:r w:rsidRPr="00743ADF">
        <w:rPr>
          <w:sz w:val="22"/>
          <w:szCs w:val="22"/>
        </w:rPr>
        <w:t>, pretože môžu spôsobiť zvýšenie toxicity.</w:t>
      </w:r>
    </w:p>
    <w:p w:rsidR="00CE39DF" w:rsidRPr="00743ADF" w:rsidRDefault="00CE39DF" w:rsidP="007D5CCD">
      <w:pPr>
        <w:jc w:val="both"/>
        <w:rPr>
          <w:sz w:val="22"/>
          <w:szCs w:val="22"/>
        </w:rPr>
      </w:pPr>
      <w:r>
        <w:rPr>
          <w:sz w:val="22"/>
          <w:szCs w:val="22"/>
        </w:rPr>
        <w:t>Použitie</w:t>
      </w:r>
      <w:r w:rsidRPr="00743ADF">
        <w:rPr>
          <w:sz w:val="22"/>
          <w:szCs w:val="22"/>
        </w:rPr>
        <w:t xml:space="preserve"> adrenalínu s inými </w:t>
      </w:r>
      <w:proofErr w:type="spellStart"/>
      <w:r w:rsidRPr="00743ADF">
        <w:rPr>
          <w:sz w:val="22"/>
          <w:szCs w:val="22"/>
        </w:rPr>
        <w:t>oxytocinovými</w:t>
      </w:r>
      <w:proofErr w:type="spellEnd"/>
      <w:r w:rsidRPr="00743ADF">
        <w:rPr>
          <w:sz w:val="22"/>
          <w:szCs w:val="22"/>
        </w:rPr>
        <w:t xml:space="preserve"> prípravkami môže spôsobiť hypertenziu.</w:t>
      </w:r>
    </w:p>
    <w:p w:rsidR="00CE39DF" w:rsidRPr="00743ADF" w:rsidRDefault="00CE39DF" w:rsidP="007D5CCD">
      <w:pPr>
        <w:jc w:val="both"/>
        <w:rPr>
          <w:sz w:val="22"/>
          <w:szCs w:val="22"/>
        </w:rPr>
      </w:pPr>
      <w:r w:rsidRPr="00743ADF">
        <w:rPr>
          <w:sz w:val="22"/>
          <w:szCs w:val="22"/>
        </w:rPr>
        <w:t xml:space="preserve">Pri súčasnom </w:t>
      </w:r>
      <w:r>
        <w:rPr>
          <w:sz w:val="22"/>
          <w:szCs w:val="22"/>
        </w:rPr>
        <w:t>užití adrenalínu s </w:t>
      </w:r>
      <w:proofErr w:type="spellStart"/>
      <w:r>
        <w:rPr>
          <w:sz w:val="22"/>
          <w:szCs w:val="22"/>
        </w:rPr>
        <w:t>digitalisový</w:t>
      </w:r>
      <w:r w:rsidRPr="00743ADF">
        <w:rPr>
          <w:sz w:val="22"/>
          <w:szCs w:val="22"/>
        </w:rPr>
        <w:t>mi</w:t>
      </w:r>
      <w:proofErr w:type="spellEnd"/>
      <w:r w:rsidRPr="00743ADF">
        <w:rPr>
          <w:sz w:val="22"/>
          <w:szCs w:val="22"/>
        </w:rPr>
        <w:t xml:space="preserve"> </w:t>
      </w:r>
      <w:proofErr w:type="spellStart"/>
      <w:r w:rsidRPr="00743ADF">
        <w:rPr>
          <w:sz w:val="22"/>
          <w:szCs w:val="22"/>
        </w:rPr>
        <w:t>glykozidmi</w:t>
      </w:r>
      <w:proofErr w:type="spellEnd"/>
      <w:r w:rsidRPr="00743ADF">
        <w:rPr>
          <w:sz w:val="22"/>
          <w:szCs w:val="22"/>
        </w:rPr>
        <w:t xml:space="preserve"> (</w:t>
      </w:r>
      <w:proofErr w:type="spellStart"/>
      <w:r w:rsidRPr="00743ADF">
        <w:rPr>
          <w:sz w:val="22"/>
          <w:szCs w:val="22"/>
        </w:rPr>
        <w:t>digoxín</w:t>
      </w:r>
      <w:proofErr w:type="spellEnd"/>
      <w:r w:rsidRPr="00743ADF">
        <w:rPr>
          <w:sz w:val="22"/>
          <w:szCs w:val="22"/>
        </w:rPr>
        <w:t xml:space="preserve">) môže dôjsť k zvýšenému riziku </w:t>
      </w:r>
      <w:proofErr w:type="spellStart"/>
      <w:r w:rsidRPr="00743ADF">
        <w:rPr>
          <w:sz w:val="22"/>
          <w:szCs w:val="22"/>
        </w:rPr>
        <w:t>arytmií</w:t>
      </w:r>
      <w:proofErr w:type="spellEnd"/>
      <w:r w:rsidRPr="00743ADF"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743ADF">
        <w:rPr>
          <w:sz w:val="22"/>
          <w:szCs w:val="22"/>
        </w:rPr>
        <w:t xml:space="preserve">Niektoré </w:t>
      </w:r>
      <w:proofErr w:type="spellStart"/>
      <w:r w:rsidRPr="00743ADF">
        <w:rPr>
          <w:sz w:val="22"/>
          <w:szCs w:val="22"/>
        </w:rPr>
        <w:t>antihistaminiká</w:t>
      </w:r>
      <w:proofErr w:type="spellEnd"/>
      <w:r w:rsidRPr="00743ADF">
        <w:rPr>
          <w:sz w:val="22"/>
          <w:szCs w:val="22"/>
        </w:rPr>
        <w:t xml:space="preserve"> (</w:t>
      </w:r>
      <w:proofErr w:type="spellStart"/>
      <w:r w:rsidRPr="00743ADF">
        <w:rPr>
          <w:sz w:val="22"/>
          <w:szCs w:val="22"/>
        </w:rPr>
        <w:t>chlórfeniramín</w:t>
      </w:r>
      <w:proofErr w:type="spellEnd"/>
      <w:r w:rsidRPr="00743ADF">
        <w:rPr>
          <w:sz w:val="22"/>
          <w:szCs w:val="22"/>
        </w:rPr>
        <w:t>)</w:t>
      </w:r>
      <w:r w:rsidR="009F7358">
        <w:rPr>
          <w:sz w:val="22"/>
          <w:szCs w:val="22"/>
        </w:rPr>
        <w:t xml:space="preserve"> môžu zvýšiť účinok adrenalínu.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b/>
          <w:sz w:val="22"/>
          <w:szCs w:val="22"/>
        </w:rPr>
        <w:t>4.9.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Dávkovanie a spôsob podania lieku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Na  </w:t>
      </w:r>
      <w:proofErr w:type="spellStart"/>
      <w:r w:rsidRPr="0011415F">
        <w:rPr>
          <w:sz w:val="22"/>
          <w:szCs w:val="22"/>
        </w:rPr>
        <w:t>subkutánne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perineurálne</w:t>
      </w:r>
      <w:proofErr w:type="spellEnd"/>
      <w:r w:rsidRPr="0011415F">
        <w:rPr>
          <w:sz w:val="22"/>
          <w:szCs w:val="22"/>
        </w:rPr>
        <w:t xml:space="preserve"> použitie. </w:t>
      </w:r>
    </w:p>
    <w:p w:rsidR="00CE39DF" w:rsidRPr="0011415F" w:rsidRDefault="00CE39DF" w:rsidP="00CE39DF">
      <w:pPr>
        <w:ind w:left="720"/>
        <w:jc w:val="both"/>
        <w:rPr>
          <w:sz w:val="22"/>
          <w:szCs w:val="22"/>
        </w:rPr>
      </w:pPr>
    </w:p>
    <w:p w:rsidR="00CE39DF" w:rsidRPr="004E5426" w:rsidRDefault="00CE39DF" w:rsidP="004E5426">
      <w:pPr>
        <w:jc w:val="both"/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 xml:space="preserve">Lokálna anestézia, alebo infiltrácia: injekčne aplikujte  do podkožia alebo v okolí tkaniva, ktoré má byť znecitlivené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2,5-10 ml lieku/zviera (zodpovedá 100-400 mg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hydrochloridu</w:t>
      </w:r>
      <w:proofErr w:type="spellEnd"/>
      <w:r w:rsidRPr="0011415F">
        <w:rPr>
          <w:sz w:val="22"/>
          <w:szCs w:val="22"/>
        </w:rPr>
        <w:t xml:space="preserve"> + 0,09 až 0,36 mg adrenalín </w:t>
      </w:r>
      <w:proofErr w:type="spellStart"/>
      <w:r w:rsidRPr="0011415F">
        <w:rPr>
          <w:sz w:val="22"/>
          <w:szCs w:val="22"/>
        </w:rPr>
        <w:t>tartrátu</w:t>
      </w:r>
      <w:proofErr w:type="spellEnd"/>
      <w:r>
        <w:rPr>
          <w:sz w:val="22"/>
          <w:szCs w:val="22"/>
        </w:rPr>
        <w:t>)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  <w:u w:val="single"/>
        </w:rPr>
        <w:t>Perineurálna</w:t>
      </w:r>
      <w:proofErr w:type="spellEnd"/>
      <w:r w:rsidRPr="0011415F">
        <w:rPr>
          <w:sz w:val="22"/>
          <w:szCs w:val="22"/>
          <w:u w:val="single"/>
        </w:rPr>
        <w:t xml:space="preserve"> anestézia: aplikujte v blízkosti nervovej vetvy </w:t>
      </w:r>
    </w:p>
    <w:p w:rsidR="00CE39DF" w:rsidRPr="00D2468E" w:rsidRDefault="00CE39DF" w:rsidP="004E5426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5-10 ml lieku/zviera (zodpovedá 200-400 mg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hydrochloridu</w:t>
      </w:r>
      <w:proofErr w:type="spellEnd"/>
      <w:r w:rsidRPr="0011415F">
        <w:rPr>
          <w:sz w:val="22"/>
          <w:szCs w:val="22"/>
        </w:rPr>
        <w:t xml:space="preserve">  + 0,18 až 0,36 mg adrenalín </w:t>
      </w:r>
      <w:proofErr w:type="spellStart"/>
      <w:r w:rsidRPr="0011415F">
        <w:rPr>
          <w:sz w:val="22"/>
          <w:szCs w:val="22"/>
        </w:rPr>
        <w:t>tartrátu</w:t>
      </w:r>
      <w:proofErr w:type="spellEnd"/>
      <w:r w:rsidRPr="0011415F">
        <w:rPr>
          <w:sz w:val="22"/>
          <w:szCs w:val="22"/>
        </w:rPr>
        <w:t>).</w:t>
      </w:r>
    </w:p>
    <w:p w:rsidR="00CE39DF" w:rsidRPr="00D2468E" w:rsidRDefault="00CE39DF" w:rsidP="00CE39DF">
      <w:pPr>
        <w:pStyle w:val="HPRAMainBodyText"/>
        <w:jc w:val="both"/>
        <w:rPr>
          <w:rStyle w:val="hps"/>
          <w:rFonts w:ascii="Times New Roman" w:hAnsi="Times New Roman"/>
          <w:sz w:val="22"/>
          <w:szCs w:val="22"/>
        </w:rPr>
      </w:pPr>
      <w:r w:rsidRPr="00D2468E">
        <w:rPr>
          <w:rFonts w:ascii="Times New Roman" w:hAnsi="Times New Roman"/>
          <w:sz w:val="22"/>
          <w:szCs w:val="22"/>
        </w:rPr>
        <w:t xml:space="preserve">Pre blokádu nervov </w:t>
      </w:r>
      <w:r w:rsidRPr="00D2468E">
        <w:rPr>
          <w:rStyle w:val="hps"/>
          <w:rFonts w:ascii="Times New Roman" w:hAnsi="Times New Roman"/>
          <w:sz w:val="22"/>
          <w:szCs w:val="22"/>
        </w:rPr>
        <w:t>dolných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končatín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u koní</w:t>
      </w:r>
      <w:r w:rsidRPr="00D2468E">
        <w:rPr>
          <w:rFonts w:ascii="Times New Roman" w:hAnsi="Times New Roman"/>
          <w:sz w:val="22"/>
          <w:szCs w:val="22"/>
        </w:rPr>
        <w:t xml:space="preserve">, </w:t>
      </w:r>
      <w:r w:rsidRPr="00D2468E">
        <w:rPr>
          <w:rStyle w:val="hps"/>
          <w:rFonts w:ascii="Times New Roman" w:hAnsi="Times New Roman"/>
          <w:sz w:val="22"/>
          <w:szCs w:val="22"/>
        </w:rPr>
        <w:t>dávka</w:t>
      </w:r>
      <w:r w:rsidRPr="00D2468E">
        <w:rPr>
          <w:rFonts w:ascii="Times New Roman" w:hAnsi="Times New Roman"/>
          <w:sz w:val="22"/>
          <w:szCs w:val="22"/>
        </w:rPr>
        <w:t xml:space="preserve"> by </w:t>
      </w:r>
      <w:r w:rsidRPr="00D2468E">
        <w:rPr>
          <w:rStyle w:val="hps"/>
          <w:rFonts w:ascii="Times New Roman" w:hAnsi="Times New Roman"/>
          <w:sz w:val="22"/>
          <w:szCs w:val="22"/>
        </w:rPr>
        <w:t>mala byť rozdelená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na dve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alebo viac miest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vpichu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v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závislosti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od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dávky.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Pozri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tiež</w:t>
      </w:r>
      <w:r w:rsidRPr="00D2468E">
        <w:rPr>
          <w:rFonts w:ascii="Times New Roman" w:hAnsi="Times New Roman"/>
          <w:sz w:val="22"/>
          <w:szCs w:val="22"/>
        </w:rPr>
        <w:t xml:space="preserve"> </w:t>
      </w:r>
      <w:r w:rsidRPr="00D2468E">
        <w:rPr>
          <w:rStyle w:val="hps"/>
          <w:rFonts w:ascii="Times New Roman" w:hAnsi="Times New Roman"/>
          <w:sz w:val="22"/>
          <w:szCs w:val="22"/>
        </w:rPr>
        <w:t>bod 4.5.</w:t>
      </w:r>
    </w:p>
    <w:p w:rsidR="00CE39DF" w:rsidRPr="0011415F" w:rsidRDefault="00CE39DF" w:rsidP="00CE39DF">
      <w:pPr>
        <w:pStyle w:val="HPRAMainBodyText"/>
        <w:ind w:left="705"/>
        <w:jc w:val="both"/>
        <w:rPr>
          <w:rFonts w:ascii="Times New Roman" w:hAnsi="Times New Roman"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Uzáver</w:t>
      </w:r>
      <w:r w:rsidRPr="0011415F">
        <w:rPr>
          <w:sz w:val="22"/>
          <w:szCs w:val="22"/>
        </w:rPr>
        <w:t xml:space="preserve"> môže byť otvoren</w:t>
      </w:r>
      <w:r>
        <w:rPr>
          <w:sz w:val="22"/>
          <w:szCs w:val="22"/>
        </w:rPr>
        <w:t>ý</w:t>
      </w:r>
      <w:r w:rsidRPr="0011415F">
        <w:rPr>
          <w:sz w:val="22"/>
          <w:szCs w:val="22"/>
        </w:rPr>
        <w:t xml:space="preserve"> až 20-krát.</w:t>
      </w:r>
    </w:p>
    <w:p w:rsidR="00CE39DF" w:rsidRPr="0011415F" w:rsidRDefault="00CE39DF" w:rsidP="00CE39DF">
      <w:pPr>
        <w:ind w:left="371" w:firstLine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4.10.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 xml:space="preserve">Predávkovanie (príznaky, núdzové postupy, </w:t>
      </w:r>
      <w:proofErr w:type="spellStart"/>
      <w:r w:rsidRPr="0011415F">
        <w:rPr>
          <w:b/>
          <w:sz w:val="22"/>
          <w:szCs w:val="22"/>
        </w:rPr>
        <w:t>antidotá</w:t>
      </w:r>
      <w:proofErr w:type="spellEnd"/>
      <w:r w:rsidRPr="0011415F">
        <w:rPr>
          <w:b/>
          <w:sz w:val="22"/>
          <w:szCs w:val="22"/>
        </w:rPr>
        <w:t>), ak sú potrebné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Príznaky </w:t>
      </w:r>
      <w:r w:rsidRPr="0011415F">
        <w:rPr>
          <w:sz w:val="22"/>
          <w:szCs w:val="22"/>
        </w:rPr>
        <w:t xml:space="preserve">súvisiace s predávkovaním korelujú s príznakmi, ktoré sa vyskytujú po neúmyselnom  </w:t>
      </w:r>
      <w:proofErr w:type="spellStart"/>
      <w:r w:rsidRPr="0011415F">
        <w:rPr>
          <w:sz w:val="22"/>
          <w:szCs w:val="22"/>
        </w:rPr>
        <w:t>intravaskulárnom</w:t>
      </w:r>
      <w:proofErr w:type="spellEnd"/>
      <w:r w:rsidRPr="0011415F">
        <w:rPr>
          <w:sz w:val="22"/>
          <w:szCs w:val="22"/>
        </w:rPr>
        <w:t xml:space="preserve">  podaní, ako je popísané v kapitole 4.6.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ind w:left="709" w:hanging="709"/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4.11.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Ochranná lehota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Kone, hovädzí dobytok a ovce.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>Mäso a vnútornosti: 0 dní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>Mlieko: 0 hodín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Ošípané: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Mäso a vnútornosti: 0 </w:t>
      </w:r>
      <w:r>
        <w:rPr>
          <w:sz w:val="22"/>
          <w:szCs w:val="22"/>
        </w:rPr>
        <w:t>dní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5.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FARMAKOLOGICKÉ VLASTNOSTI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Farmakoterapeutická</w:t>
      </w:r>
      <w:proofErr w:type="spellEnd"/>
      <w:r w:rsidRPr="0011415F">
        <w:rPr>
          <w:sz w:val="22"/>
          <w:szCs w:val="22"/>
        </w:rPr>
        <w:t xml:space="preserve"> skupina: </w:t>
      </w:r>
      <w:r>
        <w:rPr>
          <w:sz w:val="22"/>
          <w:szCs w:val="22"/>
        </w:rPr>
        <w:t>A</w:t>
      </w:r>
      <w:r w:rsidRPr="0011415F">
        <w:rPr>
          <w:sz w:val="22"/>
          <w:szCs w:val="22"/>
        </w:rPr>
        <w:t xml:space="preserve">nestetiká, lokálne,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>, kombinácie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ATCvet</w:t>
      </w:r>
      <w:proofErr w:type="spellEnd"/>
      <w:r w:rsidRPr="0011415F">
        <w:rPr>
          <w:sz w:val="22"/>
          <w:szCs w:val="22"/>
        </w:rPr>
        <w:t xml:space="preserve"> kód: QN01BA52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 xml:space="preserve">5.1. </w:t>
      </w:r>
      <w:r w:rsidRPr="0011415F">
        <w:rPr>
          <w:sz w:val="22"/>
          <w:szCs w:val="22"/>
        </w:rPr>
        <w:tab/>
      </w:r>
      <w:proofErr w:type="spellStart"/>
      <w:r w:rsidRPr="0011415F">
        <w:rPr>
          <w:b/>
          <w:sz w:val="22"/>
          <w:szCs w:val="22"/>
        </w:rPr>
        <w:t>Farmakodynamické</w:t>
      </w:r>
      <w:proofErr w:type="spellEnd"/>
      <w:r w:rsidRPr="0011415F">
        <w:rPr>
          <w:b/>
          <w:sz w:val="22"/>
          <w:szCs w:val="22"/>
        </w:rPr>
        <w:t xml:space="preserve"> vlastnosti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proofErr w:type="spellStart"/>
      <w:r w:rsidRPr="0011415F">
        <w:rPr>
          <w:sz w:val="22"/>
          <w:szCs w:val="22"/>
          <w:u w:val="single"/>
        </w:rPr>
        <w:t>Prokaín</w:t>
      </w:r>
      <w:proofErr w:type="spellEnd"/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je syntetické lokálne anestetikum, ktoré patrí do skupiny esterov.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Jedná sa o ester kyseliny p-</w:t>
      </w:r>
      <w:proofErr w:type="spellStart"/>
      <w:r w:rsidRPr="0011415F">
        <w:rPr>
          <w:sz w:val="22"/>
          <w:szCs w:val="22"/>
        </w:rPr>
        <w:t>aminobenzoovej</w:t>
      </w:r>
      <w:proofErr w:type="spellEnd"/>
      <w:r w:rsidRPr="0011415F">
        <w:rPr>
          <w:sz w:val="22"/>
          <w:szCs w:val="22"/>
        </w:rPr>
        <w:t xml:space="preserve">, ktorý je považovaný za </w:t>
      </w:r>
      <w:proofErr w:type="spellStart"/>
      <w:r w:rsidRPr="0011415F">
        <w:rPr>
          <w:sz w:val="22"/>
          <w:szCs w:val="22"/>
        </w:rPr>
        <w:t>lipofilnú</w:t>
      </w:r>
      <w:proofErr w:type="spellEnd"/>
      <w:r w:rsidRPr="0011415F">
        <w:rPr>
          <w:sz w:val="22"/>
          <w:szCs w:val="22"/>
        </w:rPr>
        <w:t xml:space="preserve"> časť tejto molekuly.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má stabilizačný účinok na membránu, to znamená, že znižuje priepustnosť membrán nervových buniek, bráni difúzii  sodíkových a draslíkových  iónov. Takto zabraňuje ich prestupu a </w:t>
      </w:r>
      <w:proofErr w:type="spellStart"/>
      <w:r w:rsidRPr="0011415F">
        <w:rPr>
          <w:sz w:val="22"/>
          <w:szCs w:val="22"/>
        </w:rPr>
        <w:t>inhibuje</w:t>
      </w:r>
      <w:proofErr w:type="spellEnd"/>
      <w:r w:rsidRPr="0011415F">
        <w:rPr>
          <w:sz w:val="22"/>
          <w:szCs w:val="22"/>
        </w:rPr>
        <w:t xml:space="preserve"> prevod  vzruchov  . Táto inhibícia vedie k lokálnej anestézii, ktorá je reverzibilná.  Nervové vlákna vykazujú odlišnú citlivosť na lokálne anestetiká, ktorá je daná hrúbkou </w:t>
      </w:r>
      <w:proofErr w:type="spellStart"/>
      <w:r w:rsidRPr="0011415F">
        <w:rPr>
          <w:sz w:val="22"/>
          <w:szCs w:val="22"/>
        </w:rPr>
        <w:t>myelínovej</w:t>
      </w:r>
      <w:proofErr w:type="spellEnd"/>
      <w:r w:rsidRPr="0011415F">
        <w:rPr>
          <w:sz w:val="22"/>
          <w:szCs w:val="22"/>
        </w:rPr>
        <w:t xml:space="preserve"> pošvy: vlákna, ktoré nie sú obklopené </w:t>
      </w:r>
      <w:proofErr w:type="spellStart"/>
      <w:r w:rsidRPr="0011415F">
        <w:rPr>
          <w:sz w:val="22"/>
          <w:szCs w:val="22"/>
        </w:rPr>
        <w:t>myelínovou</w:t>
      </w:r>
      <w:proofErr w:type="spellEnd"/>
      <w:r w:rsidRPr="0011415F">
        <w:rPr>
          <w:sz w:val="22"/>
          <w:szCs w:val="22"/>
        </w:rPr>
        <w:t xml:space="preserve"> pošvou sú </w:t>
      </w:r>
      <w:r w:rsidRPr="0011415F">
        <w:rPr>
          <w:sz w:val="22"/>
          <w:szCs w:val="22"/>
        </w:rPr>
        <w:lastRenderedPageBreak/>
        <w:t xml:space="preserve">najcitlivejšie a vlákna s tenkou vrstvou </w:t>
      </w:r>
      <w:proofErr w:type="spellStart"/>
      <w:r w:rsidRPr="0011415F">
        <w:rPr>
          <w:sz w:val="22"/>
          <w:szCs w:val="22"/>
        </w:rPr>
        <w:t>myelínu</w:t>
      </w:r>
      <w:proofErr w:type="spellEnd"/>
      <w:r w:rsidRPr="0011415F">
        <w:rPr>
          <w:sz w:val="22"/>
          <w:szCs w:val="22"/>
        </w:rPr>
        <w:t xml:space="preserve"> reagujú na anestetikum rýchlejšie ako tie, ktoré sú obklopené hrubšou </w:t>
      </w:r>
      <w:proofErr w:type="spellStart"/>
      <w:r w:rsidRPr="0011415F">
        <w:rPr>
          <w:sz w:val="22"/>
          <w:szCs w:val="22"/>
        </w:rPr>
        <w:t>myelínovou</w:t>
      </w:r>
      <w:proofErr w:type="spellEnd"/>
      <w:r w:rsidRPr="0011415F">
        <w:rPr>
          <w:sz w:val="22"/>
          <w:szCs w:val="22"/>
        </w:rPr>
        <w:t xml:space="preserve"> pošvou.</w:t>
      </w:r>
    </w:p>
    <w:p w:rsidR="00CE39DF" w:rsidRPr="0011415F" w:rsidRDefault="00CE39DF" w:rsidP="00CE39DF">
      <w:pPr>
        <w:ind w:left="720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Po </w:t>
      </w:r>
      <w:proofErr w:type="spellStart"/>
      <w:r w:rsidRPr="0011415F">
        <w:rPr>
          <w:sz w:val="22"/>
          <w:szCs w:val="22"/>
        </w:rPr>
        <w:t>subkutánnom</w:t>
      </w:r>
      <w:proofErr w:type="spellEnd"/>
      <w:r w:rsidRPr="0011415F">
        <w:rPr>
          <w:sz w:val="22"/>
          <w:szCs w:val="22"/>
        </w:rPr>
        <w:t xml:space="preserve"> podaní je čas nástupu účinku </w:t>
      </w:r>
      <w:proofErr w:type="spellStart"/>
      <w:r w:rsidRPr="0011415F">
        <w:rPr>
          <w:sz w:val="22"/>
          <w:szCs w:val="22"/>
        </w:rPr>
        <w:t>prokaín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 </w:t>
      </w:r>
      <w:r w:rsidRPr="0011415F">
        <w:rPr>
          <w:sz w:val="22"/>
          <w:szCs w:val="22"/>
        </w:rPr>
        <w:t xml:space="preserve">od  5 do 10 minút. Čas trvania účinku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 je krátky  (maximálne 30 - 60 minút);  pridaním adrenalínu do roztoku</w:t>
      </w:r>
      <w:r w:rsidRPr="00D301FC">
        <w:rPr>
          <w:sz w:val="22"/>
          <w:szCs w:val="22"/>
        </w:rPr>
        <w:t xml:space="preserve"> </w:t>
      </w:r>
      <w:r w:rsidRPr="0011415F">
        <w:rPr>
          <w:sz w:val="22"/>
          <w:szCs w:val="22"/>
        </w:rPr>
        <w:t>je možné predĺžiť čas účinku  až na 45 - 90 minút. Rýchlosť nástupu  anestézie  závisí od druhu zvieraťa a veku.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Okrem vlastností lokálneho anestetika má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aj  </w:t>
      </w:r>
      <w:proofErr w:type="spellStart"/>
      <w:r w:rsidRPr="0011415F">
        <w:rPr>
          <w:sz w:val="22"/>
          <w:szCs w:val="22"/>
        </w:rPr>
        <w:t>vazodilatačný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antihypertenzívny</w:t>
      </w:r>
      <w:proofErr w:type="spellEnd"/>
      <w:r w:rsidRPr="0011415F">
        <w:rPr>
          <w:sz w:val="22"/>
          <w:szCs w:val="22"/>
        </w:rPr>
        <w:t xml:space="preserve"> účinok.</w:t>
      </w:r>
    </w:p>
    <w:p w:rsidR="00CE39DF" w:rsidRPr="0011415F" w:rsidRDefault="00CE39DF" w:rsidP="00CE39DF">
      <w:pPr>
        <w:ind w:left="720"/>
        <w:jc w:val="both"/>
        <w:rPr>
          <w:sz w:val="22"/>
          <w:szCs w:val="22"/>
          <w:u w:val="single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Adrenalín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Adrenalín je </w:t>
      </w:r>
      <w:proofErr w:type="spellStart"/>
      <w:r w:rsidRPr="0011415F">
        <w:rPr>
          <w:sz w:val="22"/>
          <w:szCs w:val="22"/>
        </w:rPr>
        <w:t>katecholamín</w:t>
      </w:r>
      <w:proofErr w:type="spellEnd"/>
      <w:r w:rsidRPr="0011415F">
        <w:rPr>
          <w:sz w:val="22"/>
          <w:szCs w:val="22"/>
        </w:rPr>
        <w:t xml:space="preserve"> so </w:t>
      </w:r>
      <w:proofErr w:type="spellStart"/>
      <w:r w:rsidRPr="0011415F">
        <w:rPr>
          <w:sz w:val="22"/>
          <w:szCs w:val="22"/>
        </w:rPr>
        <w:t>sympatomimetickými</w:t>
      </w:r>
      <w:proofErr w:type="spellEnd"/>
      <w:r w:rsidRPr="0011415F">
        <w:rPr>
          <w:sz w:val="22"/>
          <w:szCs w:val="22"/>
        </w:rPr>
        <w:t xml:space="preserve"> vlastnosťami. To spôsobuje lokálnu </w:t>
      </w:r>
      <w:proofErr w:type="spellStart"/>
      <w:r w:rsidRPr="0011415F">
        <w:rPr>
          <w:sz w:val="22"/>
          <w:szCs w:val="22"/>
        </w:rPr>
        <w:t>vazokonstrikciu</w:t>
      </w:r>
      <w:proofErr w:type="spellEnd"/>
      <w:r w:rsidRPr="0011415F">
        <w:rPr>
          <w:sz w:val="22"/>
          <w:szCs w:val="22"/>
        </w:rPr>
        <w:t xml:space="preserve">, ktorá spomaľuje vstrebávanie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hydrochloridu</w:t>
      </w:r>
      <w:proofErr w:type="spellEnd"/>
      <w:r w:rsidRPr="0011415F">
        <w:rPr>
          <w:sz w:val="22"/>
          <w:szCs w:val="22"/>
        </w:rPr>
        <w:t xml:space="preserve">, predlžuje anestetický účinok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. Pomalá </w:t>
      </w:r>
      <w:proofErr w:type="spellStart"/>
      <w:r w:rsidRPr="0011415F">
        <w:rPr>
          <w:sz w:val="22"/>
          <w:szCs w:val="22"/>
        </w:rPr>
        <w:t>reabsorbcia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 znižuje riziko systémových toxických účinkov. Adrenalín má tiež povzbudzujúci účinok  na myokard.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5.2.</w:t>
      </w:r>
      <w:r w:rsidRPr="0011415F">
        <w:rPr>
          <w:sz w:val="22"/>
          <w:szCs w:val="22"/>
        </w:rPr>
        <w:tab/>
      </w:r>
      <w:proofErr w:type="spellStart"/>
      <w:r w:rsidRPr="0011415F">
        <w:rPr>
          <w:b/>
          <w:sz w:val="22"/>
          <w:szCs w:val="22"/>
        </w:rPr>
        <w:t>Farmakokinetické</w:t>
      </w:r>
      <w:proofErr w:type="spellEnd"/>
      <w:r w:rsidRPr="0011415F">
        <w:rPr>
          <w:b/>
          <w:sz w:val="22"/>
          <w:szCs w:val="22"/>
        </w:rPr>
        <w:t xml:space="preserve"> údaje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proofErr w:type="spellStart"/>
      <w:r w:rsidRPr="0011415F">
        <w:rPr>
          <w:sz w:val="22"/>
          <w:szCs w:val="22"/>
          <w:u w:val="single"/>
        </w:rPr>
        <w:t>Prokaín</w:t>
      </w:r>
      <w:proofErr w:type="spellEnd"/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Po </w:t>
      </w:r>
      <w:proofErr w:type="spellStart"/>
      <w:r w:rsidRPr="0011415F">
        <w:rPr>
          <w:sz w:val="22"/>
          <w:szCs w:val="22"/>
        </w:rPr>
        <w:t>parenterálnom</w:t>
      </w:r>
      <w:proofErr w:type="spellEnd"/>
      <w:r w:rsidRPr="0011415F">
        <w:rPr>
          <w:sz w:val="22"/>
          <w:szCs w:val="22"/>
        </w:rPr>
        <w:t xml:space="preserve"> podaní sa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rýchlo vstrebáva v krvi, a to najmä vzhľadom na jeho  </w:t>
      </w:r>
      <w:proofErr w:type="spellStart"/>
      <w:r w:rsidRPr="0011415F">
        <w:rPr>
          <w:sz w:val="22"/>
          <w:szCs w:val="22"/>
        </w:rPr>
        <w:t>vazodilatačné</w:t>
      </w:r>
      <w:proofErr w:type="spellEnd"/>
      <w:r w:rsidRPr="0011415F">
        <w:rPr>
          <w:sz w:val="22"/>
          <w:szCs w:val="22"/>
        </w:rPr>
        <w:t xml:space="preserve"> vlastnosti. Absorpcia závisí aj od stupňa </w:t>
      </w:r>
      <w:proofErr w:type="spellStart"/>
      <w:r w:rsidRPr="0011415F">
        <w:rPr>
          <w:sz w:val="22"/>
          <w:szCs w:val="22"/>
        </w:rPr>
        <w:t>vaskularizácie</w:t>
      </w:r>
      <w:proofErr w:type="spellEnd"/>
      <w:r w:rsidRPr="0011415F">
        <w:rPr>
          <w:sz w:val="22"/>
          <w:szCs w:val="22"/>
        </w:rPr>
        <w:t xml:space="preserve"> v mieste vpichu. Trvanie účinku je pomerne krátke, vzhľadom k rýchlej hydrolýze prostredníctvom sérovej </w:t>
      </w:r>
      <w:proofErr w:type="spellStart"/>
      <w:r w:rsidRPr="0011415F">
        <w:rPr>
          <w:sz w:val="22"/>
          <w:szCs w:val="22"/>
        </w:rPr>
        <w:t>cholínesterázy</w:t>
      </w:r>
      <w:proofErr w:type="spellEnd"/>
      <w:r w:rsidRPr="0011415F">
        <w:rPr>
          <w:sz w:val="22"/>
          <w:szCs w:val="22"/>
        </w:rPr>
        <w:t xml:space="preserve">. Pridanie adrenalínu, ktorý má </w:t>
      </w:r>
      <w:proofErr w:type="spellStart"/>
      <w:r w:rsidRPr="0011415F">
        <w:rPr>
          <w:sz w:val="22"/>
          <w:szCs w:val="22"/>
        </w:rPr>
        <w:t>vazokonstrikčné</w:t>
      </w:r>
      <w:proofErr w:type="spellEnd"/>
      <w:r w:rsidRPr="0011415F">
        <w:rPr>
          <w:sz w:val="22"/>
          <w:szCs w:val="22"/>
        </w:rPr>
        <w:t xml:space="preserve"> pôsobenie spomaľuje vstrebávanie a tým predlžuje lokálny anestetický účinok.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Väzba na proteíny je zanedbateľná (2%).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nepreniká ľahko do tkaniva,  z dôvodu  jeho zlej rozpustnosti v tukoch. Avšak preniká do centrálneho nervového systému a plodovej plazmy.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sa rýchlo a takmer úplne hydrolyzuje na kyselinu p-</w:t>
      </w:r>
      <w:proofErr w:type="spellStart"/>
      <w:r w:rsidRPr="0011415F">
        <w:rPr>
          <w:sz w:val="22"/>
          <w:szCs w:val="22"/>
        </w:rPr>
        <w:t>aminobenzoovú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diethylaminoetanol</w:t>
      </w:r>
      <w:proofErr w:type="spellEnd"/>
      <w:r w:rsidRPr="0011415F">
        <w:rPr>
          <w:sz w:val="22"/>
          <w:szCs w:val="22"/>
        </w:rPr>
        <w:t xml:space="preserve"> nešpecifickými </w:t>
      </w:r>
      <w:proofErr w:type="spellStart"/>
      <w:r w:rsidRPr="0011415F">
        <w:rPr>
          <w:sz w:val="22"/>
          <w:szCs w:val="22"/>
        </w:rPr>
        <w:t>pseudocholínesterázami</w:t>
      </w:r>
      <w:proofErr w:type="spellEnd"/>
      <w:r w:rsidRPr="0011415F">
        <w:rPr>
          <w:sz w:val="22"/>
          <w:szCs w:val="22"/>
        </w:rPr>
        <w:t xml:space="preserve">, prítomnými hlavne v plazme, ale aj v </w:t>
      </w:r>
      <w:proofErr w:type="spellStart"/>
      <w:r w:rsidRPr="0011415F">
        <w:rPr>
          <w:sz w:val="22"/>
          <w:szCs w:val="22"/>
        </w:rPr>
        <w:t>mikrozómoch</w:t>
      </w:r>
      <w:proofErr w:type="spellEnd"/>
      <w:r w:rsidRPr="0011415F">
        <w:rPr>
          <w:sz w:val="22"/>
          <w:szCs w:val="22"/>
        </w:rPr>
        <w:t xml:space="preserve"> pečene a ďalších tkanivách. Kyselina p-</w:t>
      </w:r>
      <w:proofErr w:type="spellStart"/>
      <w:r w:rsidRPr="0011415F">
        <w:rPr>
          <w:sz w:val="22"/>
          <w:szCs w:val="22"/>
        </w:rPr>
        <w:t>aminobenzoová</w:t>
      </w:r>
      <w:proofErr w:type="spellEnd"/>
      <w:r w:rsidRPr="0011415F">
        <w:rPr>
          <w:sz w:val="22"/>
          <w:szCs w:val="22"/>
        </w:rPr>
        <w:t xml:space="preserve">, ktorá </w:t>
      </w:r>
      <w:proofErr w:type="spellStart"/>
      <w:r w:rsidRPr="0011415F">
        <w:rPr>
          <w:sz w:val="22"/>
          <w:szCs w:val="22"/>
        </w:rPr>
        <w:t>inhibuje</w:t>
      </w:r>
      <w:proofErr w:type="spellEnd"/>
      <w:r w:rsidRPr="0011415F">
        <w:rPr>
          <w:sz w:val="22"/>
          <w:szCs w:val="22"/>
        </w:rPr>
        <w:t xml:space="preserve"> účinok sulfónamidov, </w:t>
      </w:r>
      <w:proofErr w:type="spellStart"/>
      <w:r w:rsidRPr="0011415F">
        <w:rPr>
          <w:sz w:val="22"/>
          <w:szCs w:val="22"/>
        </w:rPr>
        <w:t>konjugovaná</w:t>
      </w:r>
      <w:proofErr w:type="spellEnd"/>
      <w:r w:rsidRPr="0011415F">
        <w:rPr>
          <w:sz w:val="22"/>
          <w:szCs w:val="22"/>
        </w:rPr>
        <w:t xml:space="preserve">, napríklad s kyselinou </w:t>
      </w:r>
      <w:proofErr w:type="spellStart"/>
      <w:r w:rsidRPr="0011415F">
        <w:rPr>
          <w:sz w:val="22"/>
          <w:szCs w:val="22"/>
        </w:rPr>
        <w:t>glukurónovou</w:t>
      </w:r>
      <w:proofErr w:type="spellEnd"/>
      <w:r w:rsidRPr="0011415F">
        <w:rPr>
          <w:sz w:val="22"/>
          <w:szCs w:val="22"/>
        </w:rPr>
        <w:t xml:space="preserve"> sa vylučuje obličkami. </w:t>
      </w:r>
      <w:proofErr w:type="spellStart"/>
      <w:r w:rsidRPr="0011415F">
        <w:rPr>
          <w:sz w:val="22"/>
          <w:szCs w:val="22"/>
        </w:rPr>
        <w:t>Diet</w:t>
      </w:r>
      <w:r>
        <w:rPr>
          <w:sz w:val="22"/>
          <w:szCs w:val="22"/>
        </w:rPr>
        <w:t>y</w:t>
      </w:r>
      <w:r w:rsidRPr="0011415F">
        <w:rPr>
          <w:sz w:val="22"/>
          <w:szCs w:val="22"/>
        </w:rPr>
        <w:t>laminoetanol</w:t>
      </w:r>
      <w:proofErr w:type="spellEnd"/>
      <w:r w:rsidRPr="0011415F">
        <w:rPr>
          <w:sz w:val="22"/>
          <w:szCs w:val="22"/>
        </w:rPr>
        <w:t xml:space="preserve">, ktorý je aktívny </w:t>
      </w:r>
      <w:proofErr w:type="spellStart"/>
      <w:r w:rsidRPr="0011415F">
        <w:rPr>
          <w:sz w:val="22"/>
          <w:szCs w:val="22"/>
        </w:rPr>
        <w:t>metabolit</w:t>
      </w:r>
      <w:proofErr w:type="spellEnd"/>
      <w:r w:rsidRPr="0011415F">
        <w:rPr>
          <w:sz w:val="22"/>
          <w:szCs w:val="22"/>
        </w:rPr>
        <w:t xml:space="preserve">, sa rozkladá v pečeni. Metabolizmus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 je odlišný u jednotlivých živočíšnych druhov.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Plazmatický polčas rozpadu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 je krátky (60 - 90 minút). Je rýchlo a úplne vylúčený obličkami vo forme </w:t>
      </w:r>
      <w:proofErr w:type="spellStart"/>
      <w:r w:rsidRPr="0011415F">
        <w:rPr>
          <w:sz w:val="22"/>
          <w:szCs w:val="22"/>
        </w:rPr>
        <w:t>metabolitov</w:t>
      </w:r>
      <w:proofErr w:type="spellEnd"/>
      <w:r w:rsidRPr="0011415F">
        <w:rPr>
          <w:sz w:val="22"/>
          <w:szCs w:val="22"/>
        </w:rPr>
        <w:t xml:space="preserve">. </w:t>
      </w:r>
      <w:proofErr w:type="spellStart"/>
      <w:r w:rsidRPr="0011415F">
        <w:rPr>
          <w:sz w:val="22"/>
          <w:szCs w:val="22"/>
        </w:rPr>
        <w:t>Renálny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klírens</w:t>
      </w:r>
      <w:proofErr w:type="spellEnd"/>
      <w:r w:rsidRPr="0011415F">
        <w:rPr>
          <w:sz w:val="22"/>
          <w:szCs w:val="22"/>
        </w:rPr>
        <w:t xml:space="preserve"> závisí od pH moču: v prípade kyslého pH je </w:t>
      </w:r>
      <w:proofErr w:type="spellStart"/>
      <w:r w:rsidRPr="0011415F">
        <w:rPr>
          <w:sz w:val="22"/>
          <w:szCs w:val="22"/>
        </w:rPr>
        <w:t>renálna</w:t>
      </w:r>
      <w:proofErr w:type="spellEnd"/>
      <w:r w:rsidRPr="0011415F">
        <w:rPr>
          <w:sz w:val="22"/>
          <w:szCs w:val="22"/>
        </w:rPr>
        <w:t xml:space="preserve"> exkrécia vyššia; v prípade, že je hodnota pH alkalická je eliminácia pomalšia.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Adrenalín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Po </w:t>
      </w:r>
      <w:proofErr w:type="spellStart"/>
      <w:r w:rsidRPr="0011415F">
        <w:rPr>
          <w:sz w:val="22"/>
          <w:szCs w:val="22"/>
        </w:rPr>
        <w:t>parenterálnom</w:t>
      </w:r>
      <w:proofErr w:type="spellEnd"/>
      <w:r w:rsidRPr="0011415F">
        <w:rPr>
          <w:sz w:val="22"/>
          <w:szCs w:val="22"/>
        </w:rPr>
        <w:t xml:space="preserve"> podaní sa adrenalín dobre absorbuje, ale pomaly, vzhľadom k </w:t>
      </w:r>
      <w:proofErr w:type="spellStart"/>
      <w:r w:rsidRPr="0011415F">
        <w:rPr>
          <w:sz w:val="22"/>
          <w:szCs w:val="22"/>
        </w:rPr>
        <w:t>vazokonstrikcii</w:t>
      </w:r>
      <w:proofErr w:type="spellEnd"/>
      <w:r w:rsidRPr="0011415F">
        <w:rPr>
          <w:sz w:val="22"/>
          <w:szCs w:val="22"/>
        </w:rPr>
        <w:t xml:space="preserve"> vyvolanej samotnou látkou. V krvi je prítomný iba v malých množstvách, pretože už bol absorbovaný v tkanivách.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Adrenalín  a jeho </w:t>
      </w:r>
      <w:proofErr w:type="spellStart"/>
      <w:r w:rsidRPr="0011415F">
        <w:rPr>
          <w:sz w:val="22"/>
          <w:szCs w:val="22"/>
        </w:rPr>
        <w:t>metabolity</w:t>
      </w:r>
      <w:proofErr w:type="spellEnd"/>
      <w:r w:rsidRPr="0011415F">
        <w:rPr>
          <w:sz w:val="22"/>
          <w:szCs w:val="22"/>
        </w:rPr>
        <w:t xml:space="preserve"> sa rýchlo distribuujú  do rôznych orgánov.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Adrenalín je v tkanivách a v pečeni transformovaný na neaktívne </w:t>
      </w:r>
      <w:proofErr w:type="spellStart"/>
      <w:r w:rsidRPr="0011415F">
        <w:rPr>
          <w:sz w:val="22"/>
          <w:szCs w:val="22"/>
        </w:rPr>
        <w:t>metabolity</w:t>
      </w:r>
      <w:proofErr w:type="spellEnd"/>
      <w:r w:rsidRPr="0011415F">
        <w:rPr>
          <w:sz w:val="22"/>
          <w:szCs w:val="22"/>
        </w:rPr>
        <w:t xml:space="preserve"> pomocou enzýmov </w:t>
      </w:r>
      <w:proofErr w:type="spellStart"/>
      <w:r w:rsidRPr="0011415F">
        <w:rPr>
          <w:sz w:val="22"/>
          <w:szCs w:val="22"/>
        </w:rPr>
        <w:t>monoaminooxidáza</w:t>
      </w:r>
      <w:proofErr w:type="spellEnd"/>
      <w:r w:rsidRPr="0011415F">
        <w:rPr>
          <w:sz w:val="22"/>
          <w:szCs w:val="22"/>
        </w:rPr>
        <w:t xml:space="preserve"> (MAO) a </w:t>
      </w:r>
      <w:proofErr w:type="spellStart"/>
      <w:r w:rsidRPr="0011415F">
        <w:rPr>
          <w:sz w:val="22"/>
          <w:szCs w:val="22"/>
        </w:rPr>
        <w:t>katechol</w:t>
      </w:r>
      <w:proofErr w:type="spellEnd"/>
      <w:r w:rsidRPr="0011415F">
        <w:rPr>
          <w:sz w:val="22"/>
          <w:szCs w:val="22"/>
        </w:rPr>
        <w:t>-O-</w:t>
      </w:r>
      <w:proofErr w:type="spellStart"/>
      <w:r w:rsidRPr="0011415F">
        <w:rPr>
          <w:sz w:val="22"/>
          <w:szCs w:val="22"/>
        </w:rPr>
        <w:t>metyltransferáza</w:t>
      </w:r>
      <w:proofErr w:type="spellEnd"/>
      <w:r w:rsidRPr="0011415F">
        <w:rPr>
          <w:sz w:val="22"/>
          <w:szCs w:val="22"/>
        </w:rPr>
        <w:t xml:space="preserve"> (COMT).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Systémovy</w:t>
      </w:r>
      <w:proofErr w:type="spellEnd"/>
      <w:r w:rsidRPr="0011415F">
        <w:rPr>
          <w:sz w:val="22"/>
          <w:szCs w:val="22"/>
        </w:rPr>
        <w:t xml:space="preserve"> účinok  adrenalínu je krátky, pretože sa vylučuje rýchlo, prevažne obličkami vo forme neaktívnych </w:t>
      </w:r>
      <w:proofErr w:type="spellStart"/>
      <w:r w:rsidRPr="0011415F">
        <w:rPr>
          <w:sz w:val="22"/>
          <w:szCs w:val="22"/>
        </w:rPr>
        <w:t>metabolitov</w:t>
      </w:r>
      <w:proofErr w:type="spellEnd"/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FARMACEUTICKÉ ÚDAJE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6.1.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Zoznam pomocných látok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11415F">
        <w:rPr>
          <w:sz w:val="22"/>
          <w:szCs w:val="22"/>
        </w:rPr>
        <w:t>isiričitan</w:t>
      </w:r>
      <w:proofErr w:type="spellEnd"/>
      <w:r w:rsidRPr="0011415F">
        <w:rPr>
          <w:sz w:val="22"/>
          <w:szCs w:val="22"/>
        </w:rPr>
        <w:t xml:space="preserve"> sodný (E223)         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11415F">
        <w:rPr>
          <w:sz w:val="22"/>
          <w:szCs w:val="22"/>
        </w:rPr>
        <w:t xml:space="preserve">odná soľ </w:t>
      </w:r>
      <w:proofErr w:type="spellStart"/>
      <w:r w:rsidRPr="0011415F">
        <w:rPr>
          <w:sz w:val="22"/>
          <w:szCs w:val="22"/>
        </w:rPr>
        <w:t>metylparabénu</w:t>
      </w:r>
      <w:proofErr w:type="spellEnd"/>
      <w:r w:rsidRPr="0011415F">
        <w:rPr>
          <w:sz w:val="22"/>
          <w:szCs w:val="22"/>
        </w:rPr>
        <w:t xml:space="preserve">  (E219)</w:t>
      </w:r>
      <w:r w:rsidRPr="0011415F">
        <w:rPr>
          <w:sz w:val="22"/>
          <w:szCs w:val="22"/>
        </w:rPr>
        <w:tab/>
        <w:t xml:space="preserve">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Pr="0011415F">
        <w:rPr>
          <w:sz w:val="22"/>
          <w:szCs w:val="22"/>
        </w:rPr>
        <w:t>detát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disodný</w:t>
      </w:r>
      <w:proofErr w:type="spellEnd"/>
      <w:r w:rsidRPr="0011415F">
        <w:rPr>
          <w:sz w:val="22"/>
          <w:szCs w:val="22"/>
        </w:rPr>
        <w:t xml:space="preserve"> </w:t>
      </w:r>
      <w:r w:rsidRPr="0011415F">
        <w:rPr>
          <w:sz w:val="22"/>
          <w:szCs w:val="22"/>
        </w:rPr>
        <w:tab/>
      </w:r>
      <w:r w:rsidRPr="0011415F">
        <w:rPr>
          <w:sz w:val="22"/>
          <w:szCs w:val="22"/>
        </w:rPr>
        <w:tab/>
      </w:r>
      <w:r w:rsidRPr="0011415F">
        <w:rPr>
          <w:sz w:val="22"/>
          <w:szCs w:val="22"/>
        </w:rPr>
        <w:tab/>
        <w:t xml:space="preserve">            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11415F">
        <w:rPr>
          <w:sz w:val="22"/>
          <w:szCs w:val="22"/>
        </w:rPr>
        <w:t xml:space="preserve">hlorid sodný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11415F">
        <w:rPr>
          <w:sz w:val="22"/>
          <w:szCs w:val="22"/>
        </w:rPr>
        <w:t>yselina chlorovodíková, riedená (na úpravu pH)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</w:t>
      </w:r>
      <w:r w:rsidRPr="0011415F">
        <w:rPr>
          <w:sz w:val="22"/>
          <w:szCs w:val="22"/>
        </w:rPr>
        <w:t>oda na injekcie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6.2.</w:t>
      </w:r>
      <w:r w:rsidRPr="0011415F">
        <w:rPr>
          <w:sz w:val="22"/>
          <w:szCs w:val="22"/>
        </w:rPr>
        <w:tab/>
      </w:r>
      <w:r w:rsidRPr="008F3A79">
        <w:rPr>
          <w:b/>
          <w:sz w:val="22"/>
          <w:szCs w:val="22"/>
        </w:rPr>
        <w:t xml:space="preserve">Závažné </w:t>
      </w:r>
      <w:r>
        <w:rPr>
          <w:b/>
          <w:sz w:val="22"/>
          <w:szCs w:val="22"/>
        </w:rPr>
        <w:t>i</w:t>
      </w:r>
      <w:r w:rsidRPr="0011415F">
        <w:rPr>
          <w:b/>
          <w:sz w:val="22"/>
          <w:szCs w:val="22"/>
        </w:rPr>
        <w:t>nkompatibility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Z dôvodu chýbania štúdií </w:t>
      </w:r>
      <w:r>
        <w:rPr>
          <w:sz w:val="22"/>
          <w:szCs w:val="22"/>
        </w:rPr>
        <w:t xml:space="preserve">kompatibility </w:t>
      </w:r>
      <w:r w:rsidRPr="0011415F">
        <w:rPr>
          <w:sz w:val="22"/>
          <w:szCs w:val="22"/>
        </w:rPr>
        <w:t xml:space="preserve">sa tento veterinárny liek nesmie miešať s </w:t>
      </w:r>
      <w:r>
        <w:rPr>
          <w:sz w:val="22"/>
          <w:szCs w:val="22"/>
        </w:rPr>
        <w:t>inými</w:t>
      </w:r>
      <w:r w:rsidRPr="0011415F">
        <w:rPr>
          <w:sz w:val="22"/>
          <w:szCs w:val="22"/>
        </w:rPr>
        <w:t xml:space="preserve"> veterinárnymi liekmi</w:t>
      </w:r>
      <w:r>
        <w:rPr>
          <w:sz w:val="22"/>
          <w:szCs w:val="22"/>
        </w:rPr>
        <w:t>.</w:t>
      </w:r>
      <w:r w:rsidRPr="0011415F" w:rsidDel="00584437">
        <w:rPr>
          <w:sz w:val="22"/>
          <w:szCs w:val="22"/>
        </w:rPr>
        <w:t xml:space="preserve"> </w:t>
      </w:r>
      <w:r w:rsidRPr="0011415F">
        <w:rPr>
          <w:sz w:val="22"/>
          <w:szCs w:val="22"/>
        </w:rPr>
        <w:t>Roztok je nekompatibilný s alkalickými produktmi, tanínovými kyselinami alebo kovovými iónmi.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6.3.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Čas použiteľnosti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Čas použiteľnosti veterinár</w:t>
      </w:r>
      <w:r>
        <w:rPr>
          <w:sz w:val="22"/>
          <w:szCs w:val="22"/>
        </w:rPr>
        <w:t>neho lieku zabaleného v neporušenom</w:t>
      </w:r>
      <w:r w:rsidRPr="0011415F">
        <w:rPr>
          <w:sz w:val="22"/>
          <w:szCs w:val="22"/>
        </w:rPr>
        <w:t xml:space="preserve"> obale: </w:t>
      </w:r>
      <w:r>
        <w:rPr>
          <w:sz w:val="22"/>
          <w:szCs w:val="22"/>
        </w:rPr>
        <w:t>2</w:t>
      </w:r>
      <w:r w:rsidRPr="0011415F">
        <w:rPr>
          <w:sz w:val="22"/>
          <w:szCs w:val="22"/>
        </w:rPr>
        <w:t xml:space="preserve"> roky.</w:t>
      </w:r>
    </w:p>
    <w:p w:rsidR="00CE39DF" w:rsidRPr="0011415F" w:rsidRDefault="00CE39DF" w:rsidP="00CE39DF">
      <w:pPr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11415F">
        <w:rPr>
          <w:sz w:val="22"/>
          <w:szCs w:val="22"/>
        </w:rPr>
        <w:t xml:space="preserve">Čas použiteľnosti po prvom otvorení </w:t>
      </w:r>
      <w:r>
        <w:rPr>
          <w:sz w:val="22"/>
          <w:szCs w:val="22"/>
        </w:rPr>
        <w:t>vnútorného obalu</w:t>
      </w:r>
      <w:r w:rsidRPr="0011415F">
        <w:rPr>
          <w:sz w:val="22"/>
          <w:szCs w:val="22"/>
        </w:rPr>
        <w:t>: 28 dní.</w:t>
      </w:r>
      <w:r w:rsidRPr="0011415F">
        <w:rPr>
          <w:rFonts w:ascii="Arial" w:hAnsi="Arial"/>
          <w:color w:val="000000"/>
          <w:sz w:val="22"/>
          <w:szCs w:val="22"/>
        </w:rPr>
        <w:t xml:space="preserve"> </w:t>
      </w:r>
    </w:p>
    <w:p w:rsidR="00CE39DF" w:rsidRPr="0011415F" w:rsidRDefault="00CE39DF" w:rsidP="00CE39DF">
      <w:pPr>
        <w:ind w:left="720" w:hanging="11"/>
        <w:jc w:val="both"/>
        <w:rPr>
          <w:sz w:val="22"/>
          <w:szCs w:val="22"/>
        </w:rPr>
      </w:pPr>
    </w:p>
    <w:p w:rsidR="00CE39DF" w:rsidRPr="0011415F" w:rsidRDefault="00CE39DF" w:rsidP="00CE39DF">
      <w:pPr>
        <w:ind w:left="720" w:hanging="720"/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6.4.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Osobitné bezpečnostné opatrenia na uchovávanie</w:t>
      </w: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  <w:r w:rsidRPr="00A460B6">
        <w:rPr>
          <w:sz w:val="22"/>
          <w:szCs w:val="22"/>
        </w:rPr>
        <w:t>Uchovávať pri teplote neprevyšujúcej 25 ºC.</w:t>
      </w: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Uchovávať</w:t>
      </w:r>
      <w:r w:rsidRPr="0011415F">
        <w:rPr>
          <w:sz w:val="22"/>
          <w:szCs w:val="22"/>
        </w:rPr>
        <w:t xml:space="preserve"> liekovku v škatuľke, aby bola chránená pred svetlom.</w:t>
      </w: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</w:p>
    <w:p w:rsidR="00CE39DF" w:rsidRPr="0011415F" w:rsidRDefault="00CE39DF" w:rsidP="00CE39DF">
      <w:pPr>
        <w:ind w:left="720" w:hanging="720"/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6.5.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Charakter a zloženie vnútorného obalu</w:t>
      </w: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Injekčná liekovka z tmavého skla typu II, uzavretá </w:t>
      </w:r>
      <w:proofErr w:type="spellStart"/>
      <w:r w:rsidRPr="0011415F">
        <w:rPr>
          <w:sz w:val="22"/>
          <w:szCs w:val="22"/>
        </w:rPr>
        <w:t>silikonizovanou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chlórbutylovou</w:t>
      </w:r>
      <w:proofErr w:type="spellEnd"/>
      <w:r w:rsidRPr="0011415F">
        <w:rPr>
          <w:sz w:val="22"/>
          <w:szCs w:val="22"/>
        </w:rPr>
        <w:t xml:space="preserve"> gumenou zátkou typu I a hliníkovým odnímateľným  uzáverom v kartónovej krabici.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Veľkosti balenia: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 xml:space="preserve">krabica s 1 liekovkou 50 ml 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 xml:space="preserve">krabica s 1 liekovkou 100 ml 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>krabica s 1 liekovkou 250 ml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>krabica s 10 liekovkami 100 ml</w:t>
      </w:r>
    </w:p>
    <w:p w:rsidR="00CE39DF" w:rsidRPr="0011415F" w:rsidRDefault="00CE39DF" w:rsidP="00CE39DF">
      <w:pPr>
        <w:ind w:left="720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Nie všetky veľkosti balenia sa musia uvádzať na trh.</w:t>
      </w:r>
    </w:p>
    <w:p w:rsidR="00CE39DF" w:rsidRPr="0011415F" w:rsidRDefault="00CE39DF" w:rsidP="00CE39DF">
      <w:pPr>
        <w:ind w:left="720"/>
        <w:jc w:val="both"/>
        <w:rPr>
          <w:sz w:val="22"/>
          <w:szCs w:val="22"/>
        </w:rPr>
      </w:pPr>
    </w:p>
    <w:p w:rsidR="00CE39DF" w:rsidRPr="0011415F" w:rsidRDefault="00CE39DF" w:rsidP="00CE39DF">
      <w:pPr>
        <w:ind w:left="720" w:hanging="720"/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6.6.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liekov.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Každý nepoužitý veterinárny liek alebo odpadové materiály z tohto veterinárneho lieku musia byť zlikvidované v súlade s</w:t>
      </w:r>
      <w:r>
        <w:rPr>
          <w:sz w:val="22"/>
          <w:szCs w:val="22"/>
        </w:rPr>
        <w:t> miestnymi požiadavkami</w:t>
      </w:r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7.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DRŽITEĽ ROZHODNUTIA O REGISTRÁCII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FATRO </w:t>
      </w:r>
      <w:proofErr w:type="spellStart"/>
      <w:r w:rsidRPr="0011415F">
        <w:rPr>
          <w:sz w:val="22"/>
          <w:szCs w:val="22"/>
        </w:rPr>
        <w:t>S.p.A</w:t>
      </w:r>
      <w:proofErr w:type="spellEnd"/>
      <w:r w:rsidRPr="0011415F">
        <w:rPr>
          <w:sz w:val="22"/>
          <w:szCs w:val="22"/>
        </w:rPr>
        <w:t>.</w:t>
      </w:r>
    </w:p>
    <w:p w:rsidR="00CE39D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Via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 w:rsidRPr="0011415F">
        <w:rPr>
          <w:sz w:val="22"/>
          <w:szCs w:val="22"/>
        </w:rPr>
        <w:t>, 285</w:t>
      </w: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40064 </w:t>
      </w:r>
      <w:proofErr w:type="spellStart"/>
      <w:r w:rsidRPr="0011415F">
        <w:rPr>
          <w:sz w:val="22"/>
          <w:szCs w:val="22"/>
        </w:rPr>
        <w:t>Ozzano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>
        <w:rPr>
          <w:sz w:val="22"/>
          <w:szCs w:val="22"/>
        </w:rPr>
        <w:t xml:space="preserve"> (Bologna)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Taliansko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8.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REGISTRAČNÉ ČÍSLO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96/034/DC/16-S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9.</w:t>
      </w:r>
      <w:r w:rsidRPr="0011415F">
        <w:rPr>
          <w:sz w:val="22"/>
          <w:szCs w:val="22"/>
        </w:rPr>
        <w:tab/>
      </w:r>
      <w:r w:rsidRPr="00AB4479">
        <w:rPr>
          <w:b/>
          <w:bCs/>
          <w:sz w:val="22"/>
          <w:szCs w:val="22"/>
        </w:rPr>
        <w:t>DÁTUM PRVEJ REGISTRÁCIE/PREDĹŽENIA REGISTRÁCIE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b/>
          <w:sz w:val="22"/>
          <w:szCs w:val="22"/>
        </w:rPr>
        <w:t>10.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DÁTUM REVÍZIE TEXTU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b/>
          <w:sz w:val="22"/>
          <w:szCs w:val="22"/>
        </w:rPr>
        <w:t>ZÁKAZ PREDAJA, DODÁVOK A/ALEBO POUŽÍVANIA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Výdaj lieku je viazaný na veterinárny predpis.</w:t>
      </w:r>
      <w:r w:rsidRPr="0011415F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CE39DF" w:rsidRPr="0011415F" w:rsidTr="004E5426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CE39DF" w:rsidRPr="00D2468E" w:rsidRDefault="00CE39DF" w:rsidP="004E542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lastRenderedPageBreak/>
              <w:t>ÚDAJE, KTORÉ MAJÚ</w:t>
            </w:r>
            <w:r>
              <w:rPr>
                <w:b/>
                <w:sz w:val="22"/>
                <w:szCs w:val="22"/>
              </w:rPr>
              <w:t xml:space="preserve"> BYŤ UVEDENÉ NA VONKAJŠOM OBALE</w:t>
            </w:r>
          </w:p>
          <w:p w:rsidR="00CE39DF" w:rsidRDefault="00CE39DF" w:rsidP="004E5426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CE39DF" w:rsidRPr="00D2468E" w:rsidRDefault="00CE39DF" w:rsidP="004E542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D2468E">
              <w:rPr>
                <w:b/>
                <w:sz w:val="22"/>
                <w:szCs w:val="22"/>
              </w:rPr>
              <w:t>Papierová krabička s 50 ml, 100 ml, 250 ml injekčnou liekovkou a 10 x 100 ml injekčn</w:t>
            </w:r>
            <w:r>
              <w:rPr>
                <w:b/>
                <w:sz w:val="22"/>
                <w:szCs w:val="22"/>
              </w:rPr>
              <w:t>ou</w:t>
            </w:r>
            <w:r w:rsidRPr="00D2468E">
              <w:rPr>
                <w:b/>
                <w:sz w:val="22"/>
                <w:szCs w:val="22"/>
              </w:rPr>
              <w:t xml:space="preserve"> liekovk</w:t>
            </w:r>
            <w:r>
              <w:rPr>
                <w:b/>
                <w:sz w:val="22"/>
                <w:szCs w:val="22"/>
              </w:rPr>
              <w:t>ou</w:t>
            </w:r>
          </w:p>
        </w:tc>
      </w:tr>
    </w:tbl>
    <w:p w:rsidR="00CE39DF" w:rsidRPr="0011415F" w:rsidRDefault="00CE39DF" w:rsidP="00CE39DF">
      <w:pPr>
        <w:tabs>
          <w:tab w:val="left" w:pos="567"/>
        </w:tabs>
        <w:spacing w:line="260" w:lineRule="exac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1.</w:t>
            </w:r>
            <w:r w:rsidRPr="0011415F">
              <w:rPr>
                <w:sz w:val="22"/>
                <w:szCs w:val="22"/>
              </w:rPr>
              <w:t xml:space="preserve">       </w:t>
            </w:r>
            <w:r w:rsidRPr="0011415F">
              <w:rPr>
                <w:b/>
                <w:sz w:val="22"/>
                <w:szCs w:val="22"/>
              </w:rPr>
              <w:t>NÁZOV VETERINÁRNEHO LIEKU</w:t>
            </w:r>
          </w:p>
        </w:tc>
      </w:tr>
    </w:tbl>
    <w:p w:rsidR="00CE39DF" w:rsidRPr="0011415F" w:rsidRDefault="00CE39DF" w:rsidP="00CE39DF">
      <w:pPr>
        <w:ind w:left="567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proofErr w:type="spellStart"/>
      <w:r w:rsidRPr="0011415F">
        <w:rPr>
          <w:sz w:val="22"/>
          <w:szCs w:val="22"/>
        </w:rPr>
        <w:t>Pronestesic</w:t>
      </w:r>
      <w:proofErr w:type="spellEnd"/>
      <w:r w:rsidRPr="0011415F">
        <w:rPr>
          <w:sz w:val="22"/>
          <w:szCs w:val="22"/>
        </w:rPr>
        <w:t xml:space="preserve"> 40 mg/</w:t>
      </w:r>
      <w:r>
        <w:rPr>
          <w:sz w:val="22"/>
          <w:szCs w:val="22"/>
        </w:rPr>
        <w:t xml:space="preserve">ml + </w:t>
      </w:r>
      <w:r w:rsidRPr="0011415F">
        <w:rPr>
          <w:sz w:val="22"/>
          <w:szCs w:val="22"/>
        </w:rPr>
        <w:t xml:space="preserve">0,036 mg/ml injekčný roztok pre kone, hovädzí dobytok, ošípané a ovce </w:t>
      </w:r>
    </w:p>
    <w:p w:rsidR="00CE39DF" w:rsidRPr="0011415F" w:rsidRDefault="00CE39DF" w:rsidP="00CE39DF">
      <w:pPr>
        <w:tabs>
          <w:tab w:val="left" w:pos="567"/>
        </w:tabs>
        <w:spacing w:line="260" w:lineRule="exact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</w:t>
      </w:r>
      <w:proofErr w:type="spellEnd"/>
      <w:r w:rsidRPr="0011415F">
        <w:rPr>
          <w:sz w:val="22"/>
          <w:szCs w:val="22"/>
        </w:rPr>
        <w:t xml:space="preserve">/adrenalín </w:t>
      </w:r>
      <w:proofErr w:type="spellStart"/>
      <w:r w:rsidRPr="0011415F">
        <w:rPr>
          <w:sz w:val="22"/>
          <w:szCs w:val="22"/>
        </w:rPr>
        <w:t>tartrát</w:t>
      </w:r>
      <w:proofErr w:type="spellEnd"/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jc w:val="right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2.</w:t>
            </w:r>
            <w:r w:rsidRPr="0011415F">
              <w:rPr>
                <w:sz w:val="22"/>
                <w:szCs w:val="22"/>
              </w:rPr>
              <w:t xml:space="preserve">       </w:t>
            </w:r>
            <w:r w:rsidRPr="0011415F">
              <w:rPr>
                <w:b/>
                <w:sz w:val="22"/>
                <w:szCs w:val="22"/>
              </w:rPr>
              <w:t>ÚČINNÉ LÁTKY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Každý</w:t>
      </w:r>
      <w:r w:rsidRPr="0011415F">
        <w:rPr>
          <w:sz w:val="22"/>
          <w:szCs w:val="22"/>
        </w:rPr>
        <w:t xml:space="preserve"> ml</w:t>
      </w:r>
      <w:r>
        <w:rPr>
          <w:sz w:val="22"/>
          <w:szCs w:val="22"/>
        </w:rPr>
        <w:t xml:space="preserve"> obsahuje:</w:t>
      </w:r>
      <w:r w:rsidRPr="0011415F">
        <w:rPr>
          <w:sz w:val="22"/>
          <w:szCs w:val="22"/>
        </w:rPr>
        <w:t xml:space="preserve"> </w:t>
      </w: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Účinn</w:t>
      </w:r>
      <w:r>
        <w:rPr>
          <w:sz w:val="22"/>
          <w:szCs w:val="22"/>
        </w:rPr>
        <w:t>é</w:t>
      </w:r>
      <w:r w:rsidRPr="0011415F">
        <w:rPr>
          <w:sz w:val="22"/>
          <w:szCs w:val="22"/>
        </w:rPr>
        <w:t xml:space="preserve"> látk</w:t>
      </w:r>
      <w:r>
        <w:rPr>
          <w:sz w:val="22"/>
          <w:szCs w:val="22"/>
        </w:rPr>
        <w:t>y</w:t>
      </w:r>
      <w:r w:rsidRPr="0011415F">
        <w:rPr>
          <w:sz w:val="22"/>
          <w:szCs w:val="22"/>
        </w:rPr>
        <w:t xml:space="preserve">: </w:t>
      </w:r>
    </w:p>
    <w:p w:rsidR="00CE39DF" w:rsidRDefault="00CE39DF" w:rsidP="00CE39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11415F">
        <w:rPr>
          <w:sz w:val="22"/>
          <w:szCs w:val="22"/>
        </w:rPr>
        <w:t>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</w:t>
      </w:r>
      <w:proofErr w:type="spellEnd"/>
      <w:r w:rsidRPr="0011415F">
        <w:rPr>
          <w:sz w:val="22"/>
          <w:szCs w:val="22"/>
        </w:rPr>
        <w:t xml:space="preserve"> 40 mg (zodpovedá 34,65 mg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>)</w:t>
      </w: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11415F">
        <w:rPr>
          <w:sz w:val="22"/>
          <w:szCs w:val="22"/>
        </w:rPr>
        <w:t xml:space="preserve">drenalín </w:t>
      </w:r>
      <w:proofErr w:type="spellStart"/>
      <w:r w:rsidRPr="0011415F">
        <w:rPr>
          <w:sz w:val="22"/>
          <w:szCs w:val="22"/>
        </w:rPr>
        <w:t>tartrát</w:t>
      </w:r>
      <w:proofErr w:type="spellEnd"/>
      <w:r w:rsidRPr="0011415F">
        <w:rPr>
          <w:sz w:val="22"/>
          <w:szCs w:val="22"/>
        </w:rPr>
        <w:t xml:space="preserve"> 0,036 mg (zodpovedá 0,02 mg adrenalínu); 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 xml:space="preserve">3.       LIEKOVÁ FORMA 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pStyle w:val="Nadpis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1415F">
        <w:rPr>
          <w:rFonts w:ascii="Times New Roman" w:hAnsi="Times New Roman"/>
          <w:b w:val="0"/>
          <w:i w:val="0"/>
          <w:sz w:val="22"/>
          <w:szCs w:val="22"/>
          <w:highlight w:val="lightGray"/>
        </w:rPr>
        <w:t>Injekčný roztok.</w:t>
      </w:r>
    </w:p>
    <w:p w:rsidR="00CE39DF" w:rsidRPr="0011415F" w:rsidRDefault="00CE39DF" w:rsidP="00CE39DF">
      <w:pPr>
        <w:tabs>
          <w:tab w:val="left" w:pos="567"/>
        </w:tabs>
        <w:spacing w:line="260" w:lineRule="exac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097"/>
      </w:tblGrid>
      <w:tr w:rsidR="00CE39DF" w:rsidRPr="0011415F" w:rsidTr="004E5426">
        <w:tc>
          <w:tcPr>
            <w:tcW w:w="534" w:type="dxa"/>
            <w:tcBorders>
              <w:right w:val="nil"/>
            </w:tcBorders>
          </w:tcPr>
          <w:p w:rsidR="00CE39DF" w:rsidRPr="0011415F" w:rsidRDefault="00CE39DF" w:rsidP="004E542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44" w:type="dxa"/>
            <w:tcBorders>
              <w:left w:val="nil"/>
            </w:tcBorders>
          </w:tcPr>
          <w:p w:rsidR="00CE39DF" w:rsidRPr="0011415F" w:rsidRDefault="00CE39DF" w:rsidP="004E5426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VEĽKOSŤ BALENIA</w:t>
            </w:r>
          </w:p>
        </w:tc>
      </w:tr>
    </w:tbl>
    <w:p w:rsidR="00CE39DF" w:rsidRPr="0011415F" w:rsidRDefault="00CE39DF" w:rsidP="00CE39DF">
      <w:pPr>
        <w:tabs>
          <w:tab w:val="left" w:pos="567"/>
        </w:tabs>
        <w:spacing w:line="260" w:lineRule="exact"/>
        <w:rPr>
          <w:sz w:val="22"/>
          <w:szCs w:val="22"/>
        </w:rPr>
      </w:pPr>
    </w:p>
    <w:tbl>
      <w:tblPr>
        <w:tblW w:w="1341" w:type="dxa"/>
        <w:tblInd w:w="-108" w:type="dxa"/>
        <w:tblLook w:val="01E0" w:firstRow="1" w:lastRow="1" w:firstColumn="1" w:lastColumn="1" w:noHBand="0" w:noVBand="0"/>
      </w:tblPr>
      <w:tblGrid>
        <w:gridCol w:w="1341"/>
      </w:tblGrid>
      <w:tr w:rsidR="00CE39DF" w:rsidRPr="0011415F" w:rsidTr="004E5426">
        <w:tc>
          <w:tcPr>
            <w:tcW w:w="1341" w:type="dxa"/>
          </w:tcPr>
          <w:p w:rsidR="00CE39DF" w:rsidRPr="0011415F" w:rsidRDefault="00CE39DF" w:rsidP="004E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x </w:t>
            </w:r>
            <w:r w:rsidRPr="0011415F">
              <w:rPr>
                <w:sz w:val="22"/>
                <w:szCs w:val="22"/>
              </w:rPr>
              <w:t>50 ml</w:t>
            </w:r>
          </w:p>
        </w:tc>
      </w:tr>
      <w:tr w:rsidR="00CE39DF" w:rsidRPr="0011415F" w:rsidTr="004E5426">
        <w:tc>
          <w:tcPr>
            <w:tcW w:w="1341" w:type="dxa"/>
            <w:shd w:val="clear" w:color="auto" w:fill="C0C0C0"/>
          </w:tcPr>
          <w:p w:rsidR="00CE39DF" w:rsidRPr="0011415F" w:rsidRDefault="00CE39DF" w:rsidP="004E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x </w:t>
            </w:r>
            <w:r w:rsidRPr="0011415F">
              <w:rPr>
                <w:sz w:val="22"/>
                <w:szCs w:val="22"/>
              </w:rPr>
              <w:t>100 ml</w:t>
            </w:r>
          </w:p>
        </w:tc>
      </w:tr>
      <w:tr w:rsidR="00CE39DF" w:rsidRPr="0011415F" w:rsidTr="004E5426">
        <w:tc>
          <w:tcPr>
            <w:tcW w:w="1341" w:type="dxa"/>
            <w:shd w:val="clear" w:color="auto" w:fill="C0C0C0"/>
          </w:tcPr>
          <w:p w:rsidR="00CE39DF" w:rsidRDefault="00CE39DF" w:rsidP="004E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x </w:t>
            </w:r>
            <w:r w:rsidRPr="0011415F">
              <w:rPr>
                <w:sz w:val="22"/>
                <w:szCs w:val="22"/>
              </w:rPr>
              <w:t>250 ml</w:t>
            </w:r>
          </w:p>
          <w:p w:rsidR="00CE39DF" w:rsidRPr="0011415F" w:rsidRDefault="00CE39DF" w:rsidP="004E5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x 100 ml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5.       CIEĽOVÝ DRUH</w:t>
            </w:r>
          </w:p>
        </w:tc>
      </w:tr>
    </w:tbl>
    <w:p w:rsidR="00CE39DF" w:rsidRPr="0011415F" w:rsidRDefault="00CE39DF" w:rsidP="00CE39DF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r w:rsidRPr="0011415F">
        <w:rPr>
          <w:sz w:val="22"/>
          <w:szCs w:val="22"/>
        </w:rPr>
        <w:t>Kone, hovädzí dobytok, ošípané a ovce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6.       INDIKÁCIA (E)</w:t>
            </w:r>
          </w:p>
        </w:tc>
      </w:tr>
    </w:tbl>
    <w:p w:rsidR="00CE39DF" w:rsidRPr="0011415F" w:rsidRDefault="00CE39DF" w:rsidP="00CE39DF">
      <w:pPr>
        <w:tabs>
          <w:tab w:val="left" w:pos="-1171"/>
          <w:tab w:val="left" w:pos="-720"/>
        </w:tabs>
        <w:jc w:val="both"/>
        <w:rPr>
          <w:i/>
          <w:iCs/>
          <w:sz w:val="22"/>
          <w:szCs w:val="22"/>
        </w:rPr>
      </w:pPr>
    </w:p>
    <w:p w:rsidR="00CE39DF" w:rsidRPr="0011415F" w:rsidRDefault="00CE39DF" w:rsidP="00CE39DF">
      <w:pPr>
        <w:tabs>
          <w:tab w:val="left" w:pos="-1171"/>
          <w:tab w:val="left" w:pos="-720"/>
        </w:tabs>
        <w:jc w:val="both"/>
        <w:rPr>
          <w:i/>
          <w:iCs/>
          <w:sz w:val="22"/>
          <w:szCs w:val="22"/>
        </w:rPr>
      </w:pPr>
      <w:r w:rsidRPr="0011415F">
        <w:rPr>
          <w:i/>
          <w:sz w:val="22"/>
          <w:szCs w:val="22"/>
        </w:rPr>
        <w:t>--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 xml:space="preserve">7.       </w:t>
            </w:r>
            <w:r w:rsidRPr="0011415F">
              <w:rPr>
                <w:sz w:val="22"/>
                <w:szCs w:val="22"/>
              </w:rPr>
              <w:t xml:space="preserve"> </w:t>
            </w:r>
            <w:r w:rsidRPr="0011415F">
              <w:rPr>
                <w:b/>
                <w:sz w:val="22"/>
                <w:szCs w:val="22"/>
              </w:rPr>
              <w:t>SPÔSOB  A CESTA PODANIA LIEKU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proofErr w:type="spellStart"/>
      <w:r w:rsidRPr="0011415F">
        <w:rPr>
          <w:sz w:val="22"/>
          <w:szCs w:val="22"/>
        </w:rPr>
        <w:t>Subkutánne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perineurálne</w:t>
      </w:r>
      <w:proofErr w:type="spellEnd"/>
      <w:r w:rsidRPr="0011415F">
        <w:rPr>
          <w:sz w:val="22"/>
          <w:szCs w:val="22"/>
        </w:rPr>
        <w:t xml:space="preserve"> podanie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Pred použitím si prečítajte písomnú informáciu pre používateľov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spacing w:line="260" w:lineRule="exact"/>
        <w:ind w:left="567" w:firstLine="142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567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8.      OCHRANNÁ LEHOTA</w:t>
            </w:r>
            <w:r w:rsidRPr="0011415F">
              <w:rPr>
                <w:sz w:val="22"/>
                <w:szCs w:val="22"/>
              </w:rPr>
              <w:tab/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415F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Ochrann</w:t>
      </w:r>
      <w:r>
        <w:rPr>
          <w:sz w:val="22"/>
          <w:szCs w:val="22"/>
        </w:rPr>
        <w:t>é</w:t>
      </w:r>
      <w:r w:rsidRPr="0011415F">
        <w:rPr>
          <w:sz w:val="22"/>
          <w:szCs w:val="22"/>
        </w:rPr>
        <w:t xml:space="preserve"> lehot</w:t>
      </w:r>
      <w:r>
        <w:rPr>
          <w:sz w:val="22"/>
          <w:szCs w:val="22"/>
        </w:rPr>
        <w:t>y</w:t>
      </w:r>
      <w:r w:rsidRPr="0011415F">
        <w:rPr>
          <w:sz w:val="22"/>
          <w:szCs w:val="22"/>
        </w:rPr>
        <w:t>: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Mäso a vnútornosti: 0 dní.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Mlieko: 0 hodín.</w:t>
      </w: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9.       OSOBITNÉ UPOZORNENIE (-A), AK JE POTREBNÉ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4434D8">
        <w:rPr>
          <w:sz w:val="22"/>
          <w:szCs w:val="22"/>
          <w:highlight w:val="lightGray"/>
        </w:rPr>
        <w:t>Pred použitím si prečítajte písomnú informáciu pre používateľov.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E39DF" w:rsidRPr="0011415F" w:rsidTr="004E542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10.      DÁTUM EXPIRÁCIE</w:t>
            </w:r>
            <w:r w:rsidRPr="0011415F">
              <w:rPr>
                <w:sz w:val="22"/>
                <w:szCs w:val="22"/>
              </w:rPr>
              <w:tab/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pStyle w:val="Default"/>
        <w:rPr>
          <w:sz w:val="22"/>
          <w:szCs w:val="22"/>
        </w:rPr>
      </w:pPr>
      <w:r w:rsidRPr="0011415F">
        <w:rPr>
          <w:sz w:val="22"/>
          <w:szCs w:val="22"/>
        </w:rPr>
        <w:t xml:space="preserve">EXP {mesiac/rok} </w:t>
      </w: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r>
        <w:rPr>
          <w:sz w:val="22"/>
          <w:szCs w:val="22"/>
        </w:rPr>
        <w:t>Po</w:t>
      </w:r>
      <w:r w:rsidRPr="0011415F">
        <w:rPr>
          <w:sz w:val="22"/>
          <w:szCs w:val="22"/>
        </w:rPr>
        <w:t xml:space="preserve"> otvorení</w:t>
      </w:r>
      <w:r>
        <w:rPr>
          <w:sz w:val="22"/>
          <w:szCs w:val="22"/>
        </w:rPr>
        <w:t xml:space="preserve"> spotrebovať do</w:t>
      </w:r>
      <w:r w:rsidRPr="0011415F">
        <w:rPr>
          <w:sz w:val="22"/>
          <w:szCs w:val="22"/>
        </w:rPr>
        <w:t xml:space="preserve"> 28 dní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r w:rsidRPr="0011415F">
        <w:rPr>
          <w:sz w:val="22"/>
          <w:szCs w:val="22"/>
        </w:rPr>
        <w:t xml:space="preserve">Po prvom otvorení </w:t>
      </w:r>
      <w:r>
        <w:rPr>
          <w:sz w:val="22"/>
          <w:szCs w:val="22"/>
        </w:rPr>
        <w:t>spotrebovať</w:t>
      </w:r>
      <w:r w:rsidRPr="0011415F">
        <w:rPr>
          <w:sz w:val="22"/>
          <w:szCs w:val="22"/>
        </w:rPr>
        <w:t xml:space="preserve"> do</w:t>
      </w:r>
      <w:r>
        <w:rPr>
          <w:sz w:val="22"/>
          <w:szCs w:val="22"/>
        </w:rPr>
        <w:t>....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lastRenderedPageBreak/>
              <w:t>11.     OSOBITNÉ PODMIENKY NA UCHOVÁVANIE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Default="00CE39DF" w:rsidP="00CE39D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460B6">
        <w:rPr>
          <w:sz w:val="22"/>
          <w:szCs w:val="22"/>
        </w:rPr>
        <w:t>Uchovávať pri teplote neprevyšujúcej 25 ºC.</w:t>
      </w:r>
      <w:r w:rsidRPr="0011415F">
        <w:rPr>
          <w:sz w:val="22"/>
          <w:szCs w:val="22"/>
        </w:rPr>
        <w:tab/>
      </w:r>
    </w:p>
    <w:p w:rsidR="00CE39DF" w:rsidRDefault="00CE39DF" w:rsidP="00CE39D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Uchovávať</w:t>
      </w:r>
      <w:r w:rsidRPr="0011415F">
        <w:rPr>
          <w:sz w:val="22"/>
          <w:szCs w:val="22"/>
        </w:rPr>
        <w:t xml:space="preserve"> liekovku v škatuľke, </w:t>
      </w:r>
      <w:r>
        <w:rPr>
          <w:sz w:val="22"/>
          <w:szCs w:val="22"/>
        </w:rPr>
        <w:t>aby bola chránená pred svetlom.</w:t>
      </w: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rPr>
          <w:trHeight w:val="40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12.   OSOBITNÉ BEZPEČNOSTNÉ OPATRENIA NA ZNEŠKODNENIE NEPOUŽITÉHO LIEKU ALEBO ODPADOVÉHO MATERIÁLU, V PRÍPADE POTREBY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tabs>
          <w:tab w:val="left" w:pos="3630"/>
        </w:tabs>
        <w:spacing w:line="260" w:lineRule="exact"/>
        <w:rPr>
          <w:b/>
          <w:bCs/>
          <w:sz w:val="22"/>
          <w:szCs w:val="22"/>
        </w:rPr>
      </w:pPr>
      <w:r w:rsidRPr="0011415F">
        <w:rPr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12" w:hanging="612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13.</w:t>
            </w:r>
            <w:r w:rsidRPr="0011415F">
              <w:rPr>
                <w:sz w:val="22"/>
                <w:szCs w:val="22"/>
              </w:rPr>
              <w:tab/>
            </w:r>
            <w:r w:rsidRPr="0011415F">
              <w:rPr>
                <w:b/>
                <w:sz w:val="22"/>
                <w:szCs w:val="22"/>
              </w:rPr>
              <w:t>OZNAČENIE "LEN PRE ZVIERATÁ" A PODMIENKY ALEBO OBMEDZENIA TÝKAJÚCE SA DODÁVKY A POUŽITIA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pStyle w:val="Default"/>
        <w:rPr>
          <w:sz w:val="22"/>
          <w:szCs w:val="22"/>
        </w:rPr>
      </w:pPr>
      <w:r w:rsidRPr="0011415F">
        <w:rPr>
          <w:sz w:val="22"/>
          <w:szCs w:val="22"/>
        </w:rPr>
        <w:t>Len pre zvieratá.</w:t>
      </w:r>
    </w:p>
    <w:p w:rsidR="00CE39DF" w:rsidRPr="0011415F" w:rsidRDefault="00CE39DF" w:rsidP="00CE39DF">
      <w:pPr>
        <w:pStyle w:val="Default"/>
        <w:rPr>
          <w:sz w:val="22"/>
          <w:szCs w:val="22"/>
        </w:rPr>
      </w:pPr>
      <w:r w:rsidRPr="0011415F">
        <w:rPr>
          <w:sz w:val="22"/>
          <w:szCs w:val="22"/>
        </w:rPr>
        <w:t xml:space="preserve">Výdaj lieku je viazaný na veterinárny predpis.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14.      OZNAČENIE „UCHOVÁVAŤ MIMO  DOHĽADU A DOSAHU DETÍ“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lang w:eastAsia="cs-CZ" w:bidi="ar-SA"/>
        </w:rPr>
      </w:pPr>
      <w:r w:rsidRPr="0011415F">
        <w:rPr>
          <w:sz w:val="22"/>
          <w:szCs w:val="22"/>
          <w:lang w:eastAsia="cs-CZ" w:bidi="ar-SA"/>
        </w:rPr>
        <w:t>Uchovávať mimo dohľadu a dosahu detí.</w:t>
      </w:r>
    </w:p>
    <w:p w:rsidR="00CE39DF" w:rsidRPr="0011415F" w:rsidRDefault="00CE39DF" w:rsidP="00CE39DF">
      <w:pPr>
        <w:pStyle w:val="Default"/>
        <w:ind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ind w:left="612" w:hanging="612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15.</w:t>
            </w:r>
            <w:r w:rsidRPr="0011415F">
              <w:rPr>
                <w:sz w:val="22"/>
                <w:szCs w:val="22"/>
              </w:rPr>
              <w:tab/>
            </w:r>
            <w:r w:rsidRPr="0011415F">
              <w:rPr>
                <w:b/>
                <w:sz w:val="22"/>
                <w:szCs w:val="22"/>
              </w:rPr>
              <w:t>NÁZOV A ADRESA DRŽITEĽA ROZHODNUTIA O REGISTRÁCII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FATRO </w:t>
      </w:r>
      <w:proofErr w:type="spellStart"/>
      <w:r w:rsidRPr="0011415F">
        <w:rPr>
          <w:sz w:val="22"/>
          <w:szCs w:val="22"/>
        </w:rPr>
        <w:t>S.p.A</w:t>
      </w:r>
      <w:proofErr w:type="spellEnd"/>
      <w:r w:rsidRPr="0011415F">
        <w:rPr>
          <w:sz w:val="22"/>
          <w:szCs w:val="22"/>
        </w:rPr>
        <w:t>.</w:t>
      </w:r>
    </w:p>
    <w:p w:rsidR="00CE39D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Via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 w:rsidRPr="0011415F">
        <w:rPr>
          <w:sz w:val="22"/>
          <w:szCs w:val="22"/>
        </w:rPr>
        <w:t xml:space="preserve">, 285 </w:t>
      </w: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40064 </w:t>
      </w:r>
      <w:proofErr w:type="spellStart"/>
      <w:r w:rsidRPr="0011415F">
        <w:rPr>
          <w:sz w:val="22"/>
          <w:szCs w:val="22"/>
        </w:rPr>
        <w:t>Ozzano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>
        <w:rPr>
          <w:sz w:val="22"/>
          <w:szCs w:val="22"/>
        </w:rPr>
        <w:t xml:space="preserve"> (Bologna)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Taliansko</w:t>
      </w:r>
    </w:p>
    <w:p w:rsidR="00CE39DF" w:rsidRPr="0011415F" w:rsidRDefault="00CE39DF" w:rsidP="00CE39DF">
      <w:pPr>
        <w:ind w:left="567" w:right="-318" w:hanging="141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 xml:space="preserve">16.     REGISTRAČNÉ ČÍSLO 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 xml:space="preserve"> 96/034/DC/16-S</w:t>
      </w:r>
    </w:p>
    <w:p w:rsidR="00CE39DF" w:rsidRPr="0011415F" w:rsidRDefault="00CE39DF" w:rsidP="00CE39DF">
      <w:pPr>
        <w:tabs>
          <w:tab w:val="left" w:pos="915"/>
        </w:tabs>
        <w:jc w:val="both"/>
        <w:rPr>
          <w:sz w:val="22"/>
          <w:szCs w:val="22"/>
        </w:rPr>
      </w:pPr>
      <w:r w:rsidRPr="0011415F">
        <w:rPr>
          <w:sz w:val="22"/>
          <w:szCs w:val="22"/>
        </w:rPr>
        <w:tab/>
      </w:r>
      <w:r w:rsidRPr="0011415F">
        <w:rPr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17.      ČÍSLO VÝROBNEJ ŠARŽE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1415F">
        <w:rPr>
          <w:sz w:val="22"/>
          <w:szCs w:val="22"/>
        </w:rPr>
        <w:t>Č. šarže {číslo}</w:t>
      </w: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tabs>
          <w:tab w:val="left" w:pos="567"/>
        </w:tabs>
        <w:spacing w:line="260" w:lineRule="exact"/>
        <w:rPr>
          <w:sz w:val="22"/>
          <w:szCs w:val="22"/>
        </w:rPr>
      </w:pPr>
    </w:p>
    <w:p w:rsidR="00CE39DF" w:rsidRPr="0011415F" w:rsidRDefault="00CE39DF" w:rsidP="00CE39DF">
      <w:pPr>
        <w:ind w:left="567"/>
        <w:jc w:val="both"/>
        <w:rPr>
          <w:b/>
          <w:bCs/>
          <w:sz w:val="22"/>
          <w:szCs w:val="22"/>
        </w:rPr>
        <w:sectPr w:rsidR="00CE39DF" w:rsidRPr="0011415F" w:rsidSect="004E5426">
          <w:footerReference w:type="default" r:id="rId7"/>
          <w:pgSz w:w="11906" w:h="16838" w:code="9"/>
          <w:pgMar w:top="1134" w:right="1134" w:bottom="1134" w:left="1134" w:header="709" w:footer="0" w:gutter="0"/>
          <w:pgNumType w:start="1"/>
          <w:cols w:space="708"/>
          <w:docGrid w:linePitch="360"/>
        </w:sect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CE39DF" w:rsidRPr="0011415F" w:rsidTr="004E5426">
        <w:trPr>
          <w:trHeight w:val="516"/>
        </w:trPr>
        <w:tc>
          <w:tcPr>
            <w:tcW w:w="9746" w:type="dxa"/>
          </w:tcPr>
          <w:p w:rsidR="00CE39DF" w:rsidRDefault="00CE39DF" w:rsidP="004E5426">
            <w:pPr>
              <w:pStyle w:val="Default"/>
              <w:rPr>
                <w:b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lastRenderedPageBreak/>
              <w:t>MINIMÁLNE ÚDAJE UVEDENÉ NA MALOM VNÚTORNOM OBALE</w:t>
            </w:r>
          </w:p>
          <w:p w:rsidR="00CE39DF" w:rsidRPr="0011415F" w:rsidRDefault="00CE39DF" w:rsidP="004E5426">
            <w:pPr>
              <w:pStyle w:val="Default"/>
              <w:rPr>
                <w:sz w:val="22"/>
                <w:szCs w:val="22"/>
              </w:rPr>
            </w:pPr>
          </w:p>
          <w:p w:rsidR="00CE39DF" w:rsidRPr="0011415F" w:rsidRDefault="00CE39DF" w:rsidP="004E5426">
            <w:pPr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50 ml štítok</w:t>
            </w:r>
          </w:p>
        </w:tc>
      </w:tr>
    </w:tbl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  <w:tab w:val="left" w:pos="45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1.</w:t>
            </w:r>
            <w:r w:rsidRPr="0011415F">
              <w:rPr>
                <w:sz w:val="22"/>
                <w:szCs w:val="22"/>
              </w:rPr>
              <w:t xml:space="preserve">    </w:t>
            </w:r>
            <w:r w:rsidRPr="0011415F">
              <w:rPr>
                <w:b/>
                <w:sz w:val="22"/>
                <w:szCs w:val="22"/>
              </w:rPr>
              <w:t>NÁZOV VETERINÁRNEHO LIEKU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proofErr w:type="spellStart"/>
      <w:r w:rsidRPr="0011415F">
        <w:rPr>
          <w:sz w:val="22"/>
          <w:szCs w:val="22"/>
        </w:rPr>
        <w:t>Pronestesic</w:t>
      </w:r>
      <w:proofErr w:type="spellEnd"/>
      <w:r w:rsidRPr="0011415F">
        <w:rPr>
          <w:sz w:val="22"/>
          <w:szCs w:val="22"/>
        </w:rPr>
        <w:t xml:space="preserve"> 40 mg /ml </w:t>
      </w:r>
      <w:r>
        <w:rPr>
          <w:sz w:val="22"/>
          <w:szCs w:val="22"/>
        </w:rPr>
        <w:t xml:space="preserve">+ </w:t>
      </w:r>
      <w:r w:rsidRPr="0011415F">
        <w:rPr>
          <w:sz w:val="22"/>
          <w:szCs w:val="22"/>
        </w:rPr>
        <w:t xml:space="preserve">0,036 mg/ml injekčný roztok pre kone, hovädzí dobytok, ošípané a ovce </w:t>
      </w:r>
    </w:p>
    <w:p w:rsidR="00CE39DF" w:rsidRPr="0011415F" w:rsidRDefault="00CE39DF" w:rsidP="00CE39DF">
      <w:pPr>
        <w:tabs>
          <w:tab w:val="left" w:pos="567"/>
        </w:tabs>
        <w:spacing w:line="260" w:lineRule="exact"/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</w:t>
      </w:r>
      <w:proofErr w:type="spellEnd"/>
      <w:r w:rsidRPr="0011415F">
        <w:rPr>
          <w:sz w:val="22"/>
          <w:szCs w:val="22"/>
        </w:rPr>
        <w:t xml:space="preserve">/adrenalín </w:t>
      </w:r>
      <w:proofErr w:type="spellStart"/>
      <w:r w:rsidRPr="0011415F">
        <w:rPr>
          <w:sz w:val="22"/>
          <w:szCs w:val="22"/>
        </w:rPr>
        <w:t>tartrát</w:t>
      </w:r>
      <w:proofErr w:type="spellEnd"/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  <w:tab w:val="left" w:pos="45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2.</w:t>
            </w:r>
            <w:r w:rsidRPr="0011415F">
              <w:rPr>
                <w:sz w:val="22"/>
                <w:szCs w:val="22"/>
              </w:rPr>
              <w:t xml:space="preserve">   </w:t>
            </w:r>
            <w:r w:rsidRPr="0011415F">
              <w:rPr>
                <w:b/>
                <w:sz w:val="22"/>
                <w:szCs w:val="22"/>
              </w:rPr>
              <w:t>MNOŽSTVO ÚČINNEJ LÁTKY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p w:rsidR="00CE39D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>Každý</w:t>
      </w:r>
      <w:r w:rsidRPr="00AD744A">
        <w:rPr>
          <w:sz w:val="22"/>
          <w:szCs w:val="22"/>
        </w:rPr>
        <w:t xml:space="preserve"> ml</w:t>
      </w:r>
      <w:r>
        <w:rPr>
          <w:sz w:val="22"/>
          <w:szCs w:val="22"/>
        </w:rPr>
        <w:t xml:space="preserve"> obsahuje</w:t>
      </w:r>
      <w:r w:rsidRPr="00AD744A">
        <w:rPr>
          <w:sz w:val="22"/>
          <w:szCs w:val="22"/>
        </w:rPr>
        <w:t xml:space="preserve">: </w:t>
      </w:r>
    </w:p>
    <w:p w:rsidR="00CE39DF" w:rsidRDefault="00CE39DF" w:rsidP="00CE39DF">
      <w:pPr>
        <w:rPr>
          <w:b/>
          <w:sz w:val="22"/>
          <w:szCs w:val="22"/>
        </w:rPr>
      </w:pPr>
      <w:r w:rsidRPr="00450751">
        <w:rPr>
          <w:sz w:val="22"/>
          <w:szCs w:val="22"/>
        </w:rPr>
        <w:t>Účinn</w:t>
      </w:r>
      <w:r>
        <w:rPr>
          <w:sz w:val="22"/>
          <w:szCs w:val="22"/>
        </w:rPr>
        <w:t>é</w:t>
      </w:r>
      <w:r w:rsidRPr="00450751">
        <w:rPr>
          <w:sz w:val="22"/>
          <w:szCs w:val="22"/>
        </w:rPr>
        <w:t xml:space="preserve"> látk</w:t>
      </w:r>
      <w:r>
        <w:rPr>
          <w:sz w:val="22"/>
          <w:szCs w:val="22"/>
        </w:rPr>
        <w:t>y</w:t>
      </w:r>
      <w:r w:rsidRPr="00450751">
        <w:rPr>
          <w:sz w:val="22"/>
          <w:szCs w:val="22"/>
        </w:rPr>
        <w:t>:</w:t>
      </w:r>
      <w:r w:rsidRPr="00450751">
        <w:rPr>
          <w:b/>
          <w:sz w:val="22"/>
          <w:szCs w:val="22"/>
        </w:rPr>
        <w:t xml:space="preserve"> </w:t>
      </w:r>
    </w:p>
    <w:p w:rsidR="00CE39DF" w:rsidRDefault="00CE39DF" w:rsidP="00CE39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AD744A">
        <w:rPr>
          <w:sz w:val="22"/>
          <w:szCs w:val="22"/>
        </w:rPr>
        <w:t>rokaín</w:t>
      </w:r>
      <w:proofErr w:type="spellEnd"/>
      <w:r w:rsidRPr="00AD744A">
        <w:rPr>
          <w:sz w:val="22"/>
          <w:szCs w:val="22"/>
        </w:rPr>
        <w:t xml:space="preserve"> </w:t>
      </w:r>
      <w:proofErr w:type="spellStart"/>
      <w:r w:rsidRPr="00AD744A">
        <w:rPr>
          <w:sz w:val="22"/>
          <w:szCs w:val="22"/>
        </w:rPr>
        <w:t>hydrochlorid</w:t>
      </w:r>
      <w:proofErr w:type="spellEnd"/>
      <w:r w:rsidRPr="00AD744A">
        <w:rPr>
          <w:sz w:val="22"/>
          <w:szCs w:val="22"/>
        </w:rPr>
        <w:t xml:space="preserve">  40 mg (zodpovedá 34,65 mg </w:t>
      </w:r>
      <w:proofErr w:type="spellStart"/>
      <w:r w:rsidRPr="00AD744A">
        <w:rPr>
          <w:sz w:val="22"/>
          <w:szCs w:val="22"/>
        </w:rPr>
        <w:t>prokaínu</w:t>
      </w:r>
      <w:proofErr w:type="spellEnd"/>
      <w:r w:rsidRPr="00AD744A">
        <w:rPr>
          <w:sz w:val="22"/>
          <w:szCs w:val="22"/>
        </w:rPr>
        <w:t>)</w:t>
      </w:r>
    </w:p>
    <w:p w:rsidR="00CE39D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 xml:space="preserve">Adrenalín </w:t>
      </w:r>
      <w:proofErr w:type="spellStart"/>
      <w:r>
        <w:rPr>
          <w:sz w:val="22"/>
          <w:szCs w:val="22"/>
        </w:rPr>
        <w:t>tartrát</w:t>
      </w:r>
      <w:proofErr w:type="spellEnd"/>
      <w:r>
        <w:rPr>
          <w:sz w:val="22"/>
          <w:szCs w:val="22"/>
        </w:rPr>
        <w:t xml:space="preserve"> 0,036 mg (zodpovedá</w:t>
      </w:r>
      <w:r w:rsidRPr="00AD744A">
        <w:rPr>
          <w:sz w:val="22"/>
          <w:szCs w:val="22"/>
        </w:rPr>
        <w:t xml:space="preserve"> 0,02 mg adrenalínu)</w:t>
      </w:r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jc w:val="righ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3.    OBSAH V HMOTNOSTNÝCH, OBJEMOVÝCH JEDNOTKÁCH ALEBO POČET DÁVOK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tabs>
          <w:tab w:val="left" w:pos="567"/>
        </w:tabs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50 ml 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4.     SPÔSOB(Y) PODANIA LIEKU</w:t>
            </w:r>
          </w:p>
        </w:tc>
      </w:tr>
    </w:tbl>
    <w:p w:rsidR="00CE39DF" w:rsidRPr="0011415F" w:rsidRDefault="00CE39DF" w:rsidP="00CE39DF">
      <w:pPr>
        <w:rPr>
          <w:b/>
          <w:bCs/>
          <w:i/>
          <w:iCs/>
          <w:sz w:val="22"/>
          <w:szCs w:val="22"/>
        </w:rPr>
      </w:pPr>
    </w:p>
    <w:p w:rsidR="00CE39DF" w:rsidRPr="0011415F" w:rsidRDefault="00CE39DF" w:rsidP="004E5426">
      <w:pPr>
        <w:spacing w:line="260" w:lineRule="exact"/>
        <w:rPr>
          <w:bCs/>
          <w:sz w:val="22"/>
          <w:szCs w:val="22"/>
        </w:rPr>
      </w:pPr>
      <w:r>
        <w:rPr>
          <w:sz w:val="22"/>
          <w:szCs w:val="22"/>
        </w:rPr>
        <w:t>SC</w:t>
      </w:r>
      <w:r w:rsidRPr="0011415F">
        <w:rPr>
          <w:sz w:val="22"/>
          <w:szCs w:val="22"/>
        </w:rPr>
        <w:t xml:space="preserve">, </w:t>
      </w:r>
      <w:proofErr w:type="spellStart"/>
      <w:r w:rsidRPr="0011415F">
        <w:rPr>
          <w:sz w:val="22"/>
          <w:szCs w:val="22"/>
        </w:rPr>
        <w:t>perineurálne</w:t>
      </w:r>
      <w:proofErr w:type="spellEnd"/>
      <w:r w:rsidRPr="0011415F">
        <w:rPr>
          <w:sz w:val="22"/>
          <w:szCs w:val="22"/>
        </w:rPr>
        <w:t xml:space="preserve"> podanie</w:t>
      </w:r>
    </w:p>
    <w:p w:rsidR="00CE39DF" w:rsidRPr="0011415F" w:rsidRDefault="00CE39DF" w:rsidP="00CE39DF">
      <w:pPr>
        <w:tabs>
          <w:tab w:val="left" w:pos="567"/>
        </w:tabs>
        <w:ind w:left="567" w:hanging="567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5.    OCHRANN</w:t>
            </w:r>
            <w:r>
              <w:rPr>
                <w:b/>
                <w:sz w:val="22"/>
                <w:szCs w:val="22"/>
              </w:rPr>
              <w:t>É</w:t>
            </w:r>
            <w:r w:rsidRPr="0011415F">
              <w:rPr>
                <w:b/>
                <w:sz w:val="22"/>
                <w:szCs w:val="22"/>
              </w:rPr>
              <w:t xml:space="preserve"> LEHOT</w:t>
            </w:r>
            <w:r>
              <w:rPr>
                <w:sz w:val="22"/>
                <w:szCs w:val="22"/>
              </w:rPr>
              <w:t>Y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Ochrann</w:t>
      </w:r>
      <w:r>
        <w:rPr>
          <w:sz w:val="22"/>
          <w:szCs w:val="22"/>
        </w:rPr>
        <w:t>é</w:t>
      </w:r>
      <w:r w:rsidRPr="0011415F">
        <w:rPr>
          <w:sz w:val="22"/>
          <w:szCs w:val="22"/>
        </w:rPr>
        <w:t xml:space="preserve"> lehot</w:t>
      </w:r>
      <w:r>
        <w:rPr>
          <w:sz w:val="22"/>
          <w:szCs w:val="22"/>
        </w:rPr>
        <w:t>y</w:t>
      </w:r>
      <w:r w:rsidRPr="0011415F">
        <w:rPr>
          <w:sz w:val="22"/>
          <w:szCs w:val="22"/>
        </w:rPr>
        <w:t>: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Mäso a vnútornosti: 0 dní.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Mlieko: 0 hodín.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6.    ČÍSLO ŠARŽE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Č. šarže {číslo} </w:t>
      </w: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7.     DÁTUM EXPIRÁCIE</w:t>
            </w:r>
            <w:r w:rsidRPr="0011415F">
              <w:rPr>
                <w:sz w:val="22"/>
                <w:szCs w:val="22"/>
              </w:rPr>
              <w:tab/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EXP {mesiac / rok}</w:t>
      </w:r>
    </w:p>
    <w:p w:rsidR="00CE39DF" w:rsidRDefault="00CE39DF" w:rsidP="00CE39DF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sz w:val="22"/>
          <w:szCs w:val="22"/>
        </w:rPr>
        <w:t>Po prvom otvorení spotrebovať do</w:t>
      </w:r>
      <w:r w:rsidRPr="0011415F">
        <w:rPr>
          <w:sz w:val="22"/>
          <w:szCs w:val="22"/>
        </w:rPr>
        <w:t xml:space="preserve"> 28 dní.</w:t>
      </w:r>
    </w:p>
    <w:p w:rsidR="00CE39DF" w:rsidRPr="0011415F" w:rsidRDefault="00CE39DF" w:rsidP="00CE39D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prvom otvorení použiť</w:t>
      </w:r>
      <w:r w:rsidRPr="0011415F">
        <w:rPr>
          <w:color w:val="000000"/>
          <w:sz w:val="22"/>
          <w:szCs w:val="22"/>
        </w:rPr>
        <w:t xml:space="preserve"> do __________________</w:t>
      </w:r>
    </w:p>
    <w:p w:rsidR="00CE39DF" w:rsidRPr="0011415F" w:rsidRDefault="00CE39DF" w:rsidP="00CE39DF">
      <w:pPr>
        <w:ind w:firstLine="567"/>
        <w:jc w:val="both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E39DF" w:rsidRPr="0011415F" w:rsidTr="004E542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8.     OZNAČENIE "LEN PRE ZVIERATÁ"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9F7358" w:rsidP="00CE39DF">
      <w:pPr>
        <w:rPr>
          <w:sz w:val="22"/>
          <w:szCs w:val="22"/>
        </w:rPr>
        <w:sectPr w:rsidR="00CE39DF" w:rsidRPr="0011415F" w:rsidSect="004E5426">
          <w:footerReference w:type="default" r:id="rId8"/>
          <w:pgSz w:w="11906" w:h="16838"/>
          <w:pgMar w:top="1417" w:right="1134" w:bottom="1134" w:left="1134" w:header="708" w:footer="0" w:gutter="0"/>
          <w:pgNumType w:start="8"/>
          <w:cols w:space="708"/>
          <w:docGrid w:linePitch="360"/>
        </w:sectPr>
      </w:pPr>
      <w:r>
        <w:rPr>
          <w:sz w:val="22"/>
          <w:szCs w:val="22"/>
        </w:rPr>
        <w:t>Len pre zvieratá.</w:t>
      </w:r>
      <w:bookmarkStart w:id="0" w:name="_GoBack"/>
      <w:bookmarkEnd w:id="0"/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59"/>
      </w:tblGrid>
      <w:tr w:rsidR="00CE39DF" w:rsidRPr="0011415F" w:rsidTr="009F7358">
        <w:trPr>
          <w:trHeight w:val="868"/>
        </w:trPr>
        <w:tc>
          <w:tcPr>
            <w:tcW w:w="8959" w:type="dxa"/>
          </w:tcPr>
          <w:p w:rsidR="00CE39DF" w:rsidRPr="0011415F" w:rsidRDefault="00CE39DF" w:rsidP="004E5426">
            <w:pPr>
              <w:rPr>
                <w:b/>
                <w:bCs/>
                <w:sz w:val="22"/>
                <w:szCs w:val="22"/>
                <w:lang w:eastAsia="cs-CZ" w:bidi="ar-SA"/>
              </w:rPr>
            </w:pPr>
            <w:r w:rsidRPr="0011415F">
              <w:rPr>
                <w:b/>
                <w:bCs/>
                <w:sz w:val="22"/>
                <w:szCs w:val="22"/>
                <w:lang w:eastAsia="cs-CZ" w:bidi="ar-SA"/>
              </w:rPr>
              <w:t>ÚDAJE, KTORÉ MAJÚ BYŤ UVEDENÉ NA VNÚTORNOM  OBALE</w:t>
            </w:r>
          </w:p>
          <w:p w:rsidR="00CE39DF" w:rsidRDefault="00CE39DF" w:rsidP="004E5426">
            <w:pPr>
              <w:pStyle w:val="Nadpis1"/>
              <w:spacing w:before="0" w:after="0"/>
              <w:ind w:left="4287"/>
              <w:rPr>
                <w:rFonts w:ascii="Times New Roman" w:hAnsi="Times New Roman"/>
                <w:sz w:val="22"/>
                <w:szCs w:val="22"/>
              </w:rPr>
            </w:pPr>
          </w:p>
          <w:p w:rsidR="00CE39DF" w:rsidRPr="0011415F" w:rsidRDefault="00CE39DF" w:rsidP="004E5426">
            <w:pPr>
              <w:pStyle w:val="Nadpis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11415F">
              <w:rPr>
                <w:rFonts w:ascii="Times New Roman" w:hAnsi="Times New Roman"/>
                <w:sz w:val="22"/>
                <w:szCs w:val="22"/>
              </w:rPr>
              <w:t>100 ml štítok</w:t>
            </w:r>
          </w:p>
          <w:p w:rsidR="00CE39DF" w:rsidRPr="0011415F" w:rsidRDefault="00CE39DF" w:rsidP="004E5426">
            <w:pPr>
              <w:pStyle w:val="Nadpis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11415F">
              <w:rPr>
                <w:rFonts w:ascii="Times New Roman" w:hAnsi="Times New Roman"/>
                <w:sz w:val="22"/>
                <w:szCs w:val="22"/>
                <w:shd w:val="clear" w:color="auto" w:fill="D9D9D9" w:themeFill="background1" w:themeFillShade="D9"/>
              </w:rPr>
              <w:t xml:space="preserve">250 </w:t>
            </w:r>
            <w:r w:rsidRPr="00D2468E">
              <w:rPr>
                <w:rFonts w:ascii="Times New Roman" w:hAnsi="Times New Roman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ml</w:t>
            </w:r>
            <w:r w:rsidRPr="00D2468E">
              <w:rPr>
                <w:rFonts w:ascii="Times New Roman" w:hAnsi="Times New Roman"/>
                <w:sz w:val="22"/>
                <w:szCs w:val="22"/>
                <w:highlight w:val="lightGray"/>
              </w:rPr>
              <w:t xml:space="preserve"> štítok</w:t>
            </w:r>
          </w:p>
        </w:tc>
      </w:tr>
    </w:tbl>
    <w:p w:rsidR="00CE39DF" w:rsidRPr="0011415F" w:rsidRDefault="00CE39DF" w:rsidP="00CE39DF">
      <w:pPr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1.</w:t>
            </w:r>
            <w:r w:rsidRPr="0011415F">
              <w:rPr>
                <w:sz w:val="22"/>
                <w:szCs w:val="22"/>
              </w:rPr>
              <w:t xml:space="preserve">       </w:t>
            </w:r>
            <w:r w:rsidRPr="0011415F">
              <w:rPr>
                <w:b/>
                <w:sz w:val="22"/>
                <w:szCs w:val="22"/>
              </w:rPr>
              <w:t>NÁZOV VETERINÁRNEHO LIEKU</w:t>
            </w:r>
          </w:p>
        </w:tc>
      </w:tr>
    </w:tbl>
    <w:p w:rsidR="00CE39DF" w:rsidRPr="0011415F" w:rsidRDefault="00CE39DF" w:rsidP="00CE39DF">
      <w:pPr>
        <w:ind w:left="567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proofErr w:type="spellStart"/>
      <w:r w:rsidRPr="0011415F">
        <w:rPr>
          <w:sz w:val="22"/>
          <w:szCs w:val="22"/>
        </w:rPr>
        <w:t>Pronestesic</w:t>
      </w:r>
      <w:proofErr w:type="spellEnd"/>
      <w:r w:rsidRPr="0011415F">
        <w:rPr>
          <w:sz w:val="22"/>
          <w:szCs w:val="22"/>
        </w:rPr>
        <w:t xml:space="preserve"> 4</w:t>
      </w:r>
      <w:r>
        <w:rPr>
          <w:sz w:val="22"/>
          <w:szCs w:val="22"/>
        </w:rPr>
        <w:t>0 mg/ml + 0,036 mg/</w:t>
      </w:r>
      <w:r w:rsidRPr="0011415F">
        <w:rPr>
          <w:sz w:val="22"/>
          <w:szCs w:val="22"/>
        </w:rPr>
        <w:t xml:space="preserve">ml injekčný roztok pre kone, hovädzí dobytok, ošípané a ovce </w:t>
      </w:r>
    </w:p>
    <w:p w:rsidR="00CE39DF" w:rsidRPr="0011415F" w:rsidRDefault="00CE39DF" w:rsidP="00CE39DF">
      <w:pPr>
        <w:tabs>
          <w:tab w:val="left" w:pos="567"/>
        </w:tabs>
        <w:spacing w:line="260" w:lineRule="exact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</w:t>
      </w:r>
      <w:proofErr w:type="spellEnd"/>
      <w:r w:rsidRPr="0011415F">
        <w:rPr>
          <w:sz w:val="22"/>
          <w:szCs w:val="22"/>
        </w:rPr>
        <w:t xml:space="preserve">/adrenalín </w:t>
      </w:r>
      <w:proofErr w:type="spellStart"/>
      <w:r w:rsidRPr="0011415F">
        <w:rPr>
          <w:sz w:val="22"/>
          <w:szCs w:val="22"/>
        </w:rPr>
        <w:t>tartrát</w:t>
      </w:r>
      <w:proofErr w:type="spellEnd"/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jc w:val="right"/>
        <w:rPr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2.</w:t>
            </w:r>
            <w:r w:rsidRPr="0011415F">
              <w:rPr>
                <w:sz w:val="22"/>
                <w:szCs w:val="22"/>
              </w:rPr>
              <w:t xml:space="preserve">       </w:t>
            </w:r>
            <w:r w:rsidRPr="0011415F">
              <w:rPr>
                <w:b/>
                <w:sz w:val="22"/>
                <w:szCs w:val="22"/>
              </w:rPr>
              <w:t>ÚČINNÉ LÁTKY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p w:rsidR="00CE39D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 xml:space="preserve">Každý ml obsahuje: </w:t>
      </w:r>
    </w:p>
    <w:p w:rsidR="00CE39DF" w:rsidRDefault="00CE39DF" w:rsidP="00CE39DF">
      <w:pPr>
        <w:rPr>
          <w:b/>
          <w:sz w:val="22"/>
          <w:szCs w:val="22"/>
        </w:rPr>
      </w:pPr>
      <w:r w:rsidRPr="002840FF">
        <w:rPr>
          <w:b/>
          <w:sz w:val="22"/>
          <w:szCs w:val="22"/>
        </w:rPr>
        <w:t>Účinn</w:t>
      </w:r>
      <w:r>
        <w:rPr>
          <w:b/>
          <w:sz w:val="22"/>
          <w:szCs w:val="22"/>
        </w:rPr>
        <w:t>é</w:t>
      </w:r>
      <w:r w:rsidRPr="002840FF">
        <w:rPr>
          <w:b/>
          <w:sz w:val="22"/>
          <w:szCs w:val="22"/>
        </w:rPr>
        <w:t xml:space="preserve"> látk</w:t>
      </w:r>
      <w:r>
        <w:rPr>
          <w:b/>
          <w:sz w:val="22"/>
          <w:szCs w:val="22"/>
        </w:rPr>
        <w:t>y</w:t>
      </w:r>
      <w:r w:rsidRPr="002840FF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</w:p>
    <w:p w:rsidR="00CE39DF" w:rsidRDefault="00CE39DF" w:rsidP="00CE39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7B27FE">
        <w:rPr>
          <w:sz w:val="22"/>
          <w:szCs w:val="22"/>
        </w:rPr>
        <w:t>rokaín</w:t>
      </w:r>
      <w:proofErr w:type="spellEnd"/>
      <w:r w:rsidRPr="007B27FE">
        <w:rPr>
          <w:sz w:val="22"/>
          <w:szCs w:val="22"/>
        </w:rPr>
        <w:t xml:space="preserve"> </w:t>
      </w:r>
      <w:proofErr w:type="spellStart"/>
      <w:r w:rsidRPr="007B27FE">
        <w:rPr>
          <w:sz w:val="22"/>
          <w:szCs w:val="22"/>
        </w:rPr>
        <w:t>hydrochlorid</w:t>
      </w:r>
      <w:proofErr w:type="spellEnd"/>
      <w:r w:rsidRPr="007B27FE">
        <w:rPr>
          <w:sz w:val="22"/>
          <w:szCs w:val="22"/>
        </w:rPr>
        <w:t xml:space="preserve">  40 mg (zodpovedá 34,65 mg </w:t>
      </w:r>
      <w:proofErr w:type="spellStart"/>
      <w:r w:rsidRPr="007B27FE">
        <w:rPr>
          <w:sz w:val="22"/>
          <w:szCs w:val="22"/>
        </w:rPr>
        <w:t>prokaínu</w:t>
      </w:r>
      <w:proofErr w:type="spellEnd"/>
      <w:r w:rsidRPr="007B27FE">
        <w:rPr>
          <w:sz w:val="22"/>
          <w:szCs w:val="22"/>
        </w:rPr>
        <w:t>)</w:t>
      </w:r>
    </w:p>
    <w:p w:rsidR="00CE39D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7B27FE">
        <w:rPr>
          <w:sz w:val="22"/>
          <w:szCs w:val="22"/>
        </w:rPr>
        <w:t xml:space="preserve">drenalín </w:t>
      </w:r>
      <w:proofErr w:type="spellStart"/>
      <w:r w:rsidRPr="007B27FE">
        <w:rPr>
          <w:sz w:val="22"/>
          <w:szCs w:val="22"/>
        </w:rPr>
        <w:t>tartrát</w:t>
      </w:r>
      <w:proofErr w:type="spellEnd"/>
      <w:r w:rsidRPr="007B27FE">
        <w:rPr>
          <w:sz w:val="22"/>
          <w:szCs w:val="22"/>
        </w:rPr>
        <w:t xml:space="preserve"> </w:t>
      </w:r>
      <w:r>
        <w:rPr>
          <w:sz w:val="22"/>
          <w:szCs w:val="22"/>
        </w:rPr>
        <w:t>0,036 mg (</w:t>
      </w:r>
      <w:r w:rsidRPr="0021648F">
        <w:rPr>
          <w:sz w:val="22"/>
          <w:szCs w:val="22"/>
        </w:rPr>
        <w:t>zodpovedá 0,02 mg adrenalínu)</w:t>
      </w:r>
      <w:r>
        <w:rPr>
          <w:sz w:val="22"/>
          <w:szCs w:val="22"/>
        </w:rPr>
        <w:t>.</w:t>
      </w:r>
      <w:r w:rsidRPr="0021648F">
        <w:rPr>
          <w:sz w:val="22"/>
          <w:szCs w:val="22"/>
        </w:rPr>
        <w:t xml:space="preserve"> 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E39DF" w:rsidRPr="0011415F" w:rsidTr="004E542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 xml:space="preserve">3.       LIEKOVÁ FORMA 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pStyle w:val="Nadpis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1415F">
        <w:rPr>
          <w:rFonts w:ascii="Times New Roman" w:hAnsi="Times New Roman"/>
          <w:b w:val="0"/>
          <w:i w:val="0"/>
          <w:sz w:val="22"/>
          <w:szCs w:val="22"/>
          <w:highlight w:val="lightGray"/>
        </w:rPr>
        <w:t>Injekčný roztok.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4.       VEĽKOSŤ BALENIA</w:t>
            </w:r>
          </w:p>
        </w:tc>
      </w:tr>
    </w:tbl>
    <w:p w:rsidR="00CE39DF" w:rsidRPr="0011415F" w:rsidRDefault="00CE39DF" w:rsidP="00CE39DF">
      <w:pPr>
        <w:pStyle w:val="Nadpis2"/>
        <w:spacing w:before="0" w:after="0"/>
        <w:ind w:firstLine="708"/>
        <w:rPr>
          <w:rFonts w:ascii="Times New Roman" w:hAnsi="Times New Roman" w:cs="Times New Roman"/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100 ml</w:t>
      </w:r>
    </w:p>
    <w:p w:rsidR="00CE39DF" w:rsidRPr="0011415F" w:rsidRDefault="00CE39DF" w:rsidP="00CE39DF">
      <w:pPr>
        <w:rPr>
          <w:sz w:val="22"/>
          <w:szCs w:val="22"/>
          <w:highlight w:val="lightGray"/>
        </w:rPr>
      </w:pPr>
      <w:r w:rsidRPr="0011415F">
        <w:rPr>
          <w:sz w:val="22"/>
          <w:szCs w:val="22"/>
          <w:highlight w:val="lightGray"/>
        </w:rPr>
        <w:t>250 ml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5.       CIEĽOVÝ DRUH</w:t>
            </w:r>
          </w:p>
        </w:tc>
      </w:tr>
    </w:tbl>
    <w:p w:rsidR="00CE39DF" w:rsidRPr="0011415F" w:rsidRDefault="00CE39DF" w:rsidP="00CE39DF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r w:rsidRPr="0011415F">
        <w:rPr>
          <w:sz w:val="22"/>
          <w:szCs w:val="22"/>
        </w:rPr>
        <w:t>Kone, hovädzí dobytok, ošípané a ovce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6.       INDIKÁCIA (E)</w:t>
            </w:r>
          </w:p>
        </w:tc>
      </w:tr>
    </w:tbl>
    <w:p w:rsidR="00CE39DF" w:rsidRPr="0011415F" w:rsidRDefault="00CE39DF" w:rsidP="00CE39DF">
      <w:pPr>
        <w:tabs>
          <w:tab w:val="left" w:pos="-1171"/>
          <w:tab w:val="left" w:pos="-720"/>
        </w:tabs>
        <w:jc w:val="both"/>
        <w:rPr>
          <w:i/>
          <w:iCs/>
          <w:sz w:val="22"/>
          <w:szCs w:val="22"/>
        </w:rPr>
      </w:pPr>
    </w:p>
    <w:p w:rsidR="00CE39DF" w:rsidRPr="0011415F" w:rsidRDefault="00CE39DF" w:rsidP="00CE39DF">
      <w:pPr>
        <w:tabs>
          <w:tab w:val="left" w:pos="-1171"/>
          <w:tab w:val="left" w:pos="-720"/>
        </w:tabs>
        <w:jc w:val="both"/>
        <w:rPr>
          <w:i/>
          <w:iCs/>
          <w:sz w:val="22"/>
          <w:szCs w:val="22"/>
        </w:rPr>
      </w:pPr>
      <w:r w:rsidRPr="0011415F">
        <w:rPr>
          <w:i/>
          <w:sz w:val="22"/>
          <w:szCs w:val="22"/>
        </w:rPr>
        <w:t>--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 xml:space="preserve">7.       </w:t>
            </w:r>
            <w:r w:rsidRPr="0011415F">
              <w:rPr>
                <w:sz w:val="22"/>
                <w:szCs w:val="22"/>
              </w:rPr>
              <w:t xml:space="preserve"> </w:t>
            </w:r>
            <w:r w:rsidRPr="0011415F">
              <w:rPr>
                <w:b/>
                <w:sz w:val="22"/>
                <w:szCs w:val="22"/>
              </w:rPr>
              <w:t>SPÔSOB  A CESTA PODANIA LIEKU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proofErr w:type="spellStart"/>
      <w:r w:rsidRPr="0011415F">
        <w:rPr>
          <w:sz w:val="22"/>
          <w:szCs w:val="22"/>
        </w:rPr>
        <w:t>Subkutánne</w:t>
      </w:r>
      <w:proofErr w:type="spellEnd"/>
      <w:r w:rsidRPr="0011415F">
        <w:rPr>
          <w:sz w:val="22"/>
          <w:szCs w:val="22"/>
        </w:rPr>
        <w:t xml:space="preserve">  a </w:t>
      </w:r>
      <w:proofErr w:type="spellStart"/>
      <w:r w:rsidRPr="0011415F">
        <w:rPr>
          <w:sz w:val="22"/>
          <w:szCs w:val="22"/>
        </w:rPr>
        <w:t>perineurálne</w:t>
      </w:r>
      <w:proofErr w:type="spellEnd"/>
      <w:r w:rsidRPr="0011415F">
        <w:rPr>
          <w:sz w:val="22"/>
          <w:szCs w:val="22"/>
        </w:rPr>
        <w:t xml:space="preserve"> podanie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Pred použitím si prečítajte písomnú informáciu pre používateľov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spacing w:line="260" w:lineRule="exact"/>
        <w:ind w:left="567" w:firstLine="142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567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8.      OCHRANN</w:t>
            </w:r>
            <w:r>
              <w:rPr>
                <w:b/>
                <w:sz w:val="22"/>
                <w:szCs w:val="22"/>
              </w:rPr>
              <w:t>É</w:t>
            </w:r>
            <w:r w:rsidRPr="0011415F">
              <w:rPr>
                <w:b/>
                <w:sz w:val="22"/>
                <w:szCs w:val="22"/>
              </w:rPr>
              <w:t xml:space="preserve"> LEHOT</w:t>
            </w:r>
            <w:r>
              <w:rPr>
                <w:b/>
                <w:sz w:val="22"/>
                <w:szCs w:val="22"/>
              </w:rPr>
              <w:t>Y</w:t>
            </w:r>
            <w:r w:rsidRPr="0011415F">
              <w:rPr>
                <w:sz w:val="22"/>
                <w:szCs w:val="22"/>
              </w:rPr>
              <w:tab/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415F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Ochrann</w:t>
      </w:r>
      <w:r>
        <w:rPr>
          <w:sz w:val="22"/>
          <w:szCs w:val="22"/>
        </w:rPr>
        <w:t>é</w:t>
      </w:r>
      <w:r w:rsidRPr="0011415F">
        <w:rPr>
          <w:sz w:val="22"/>
          <w:szCs w:val="22"/>
        </w:rPr>
        <w:t xml:space="preserve"> lehot</w:t>
      </w:r>
      <w:r>
        <w:rPr>
          <w:sz w:val="22"/>
          <w:szCs w:val="22"/>
        </w:rPr>
        <w:t>y</w:t>
      </w:r>
      <w:r w:rsidRPr="0011415F">
        <w:rPr>
          <w:sz w:val="22"/>
          <w:szCs w:val="22"/>
        </w:rPr>
        <w:t>: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Mäso a vnútornosti: 0 dní.</w:t>
      </w:r>
    </w:p>
    <w:p w:rsidR="00CE39DF" w:rsidRPr="0011415F" w:rsidRDefault="00CE39DF" w:rsidP="00CE39DF">
      <w:pPr>
        <w:spacing w:line="260" w:lineRule="exact"/>
        <w:rPr>
          <w:sz w:val="22"/>
          <w:szCs w:val="22"/>
        </w:rPr>
      </w:pPr>
      <w:r w:rsidRPr="0011415F">
        <w:rPr>
          <w:sz w:val="22"/>
          <w:szCs w:val="22"/>
        </w:rPr>
        <w:t>Mlieko: 0 hodín.</w:t>
      </w: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9.       OSOBITNÉ UPOZORNENIE (-A), AK JE POTREBNÉ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Pred použitím si prečítajte písomnú informáciu pre používateľov.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E39DF" w:rsidRPr="0011415F" w:rsidTr="004E542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10.      DÁTUM EXPIRÁCIE</w:t>
            </w:r>
            <w:r w:rsidRPr="0011415F">
              <w:rPr>
                <w:sz w:val="22"/>
                <w:szCs w:val="22"/>
              </w:rPr>
              <w:tab/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pStyle w:val="Default"/>
        <w:rPr>
          <w:sz w:val="22"/>
          <w:szCs w:val="22"/>
        </w:rPr>
      </w:pPr>
      <w:r w:rsidRPr="0011415F">
        <w:rPr>
          <w:sz w:val="22"/>
          <w:szCs w:val="22"/>
        </w:rPr>
        <w:t xml:space="preserve">EXP {mesiac/rok} </w:t>
      </w: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r>
        <w:rPr>
          <w:sz w:val="22"/>
          <w:szCs w:val="22"/>
        </w:rPr>
        <w:t>Po otvorení spotrebovať do</w:t>
      </w:r>
      <w:r w:rsidRPr="0011415F">
        <w:rPr>
          <w:sz w:val="22"/>
          <w:szCs w:val="22"/>
        </w:rPr>
        <w:t xml:space="preserve"> 28 dní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spacing w:line="260" w:lineRule="exact"/>
        <w:rPr>
          <w:bCs/>
          <w:sz w:val="22"/>
          <w:szCs w:val="22"/>
        </w:rPr>
      </w:pPr>
      <w:r w:rsidRPr="0011415F">
        <w:rPr>
          <w:sz w:val="22"/>
          <w:szCs w:val="22"/>
        </w:rPr>
        <w:lastRenderedPageBreak/>
        <w:t>Po prvom otvorení použiť do</w:t>
      </w:r>
      <w:r>
        <w:rPr>
          <w:sz w:val="22"/>
          <w:szCs w:val="22"/>
        </w:rPr>
        <w:t>...</w:t>
      </w:r>
    </w:p>
    <w:p w:rsidR="00CE39DF" w:rsidRPr="0011415F" w:rsidRDefault="00CE39DF" w:rsidP="00CE39D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11.     OSOBITNÉ PODMIENKY NA UCHOVÁVANIE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Default="00CE39DF" w:rsidP="00CE39DF">
      <w:pPr>
        <w:ind w:left="720" w:hanging="720"/>
        <w:jc w:val="both"/>
        <w:rPr>
          <w:sz w:val="22"/>
          <w:szCs w:val="22"/>
        </w:rPr>
      </w:pPr>
      <w:r w:rsidRPr="00A460B6">
        <w:rPr>
          <w:sz w:val="22"/>
          <w:szCs w:val="22"/>
        </w:rPr>
        <w:t>Uchovávať pri teplote neprevyšujúcej 25 ºC.</w:t>
      </w: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Uchovávať</w:t>
      </w:r>
      <w:r w:rsidRPr="0011415F">
        <w:rPr>
          <w:sz w:val="22"/>
          <w:szCs w:val="22"/>
        </w:rPr>
        <w:t xml:space="preserve"> liekovku v škatuľke, aby bola chránená pred svetlom.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rPr>
          <w:trHeight w:val="403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12.   OSOBITNÉ BEZPEČNOSTNÉ OPATRENIA NA ZNEŠKODNENIE NEPOUŽITÉHO LIEKU ALEBO ODPADOVÉHO MATERIÁLU, V PRÍPADE POTREBY</w:t>
            </w:r>
          </w:p>
        </w:tc>
      </w:tr>
    </w:tbl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tabs>
          <w:tab w:val="left" w:pos="3630"/>
        </w:tabs>
        <w:spacing w:line="260" w:lineRule="exact"/>
        <w:rPr>
          <w:b/>
          <w:bCs/>
          <w:sz w:val="22"/>
          <w:szCs w:val="22"/>
        </w:rPr>
      </w:pPr>
      <w:r w:rsidRPr="0011415F">
        <w:rPr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12" w:hanging="612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13.</w:t>
            </w:r>
            <w:r w:rsidRPr="0011415F">
              <w:rPr>
                <w:sz w:val="22"/>
                <w:szCs w:val="22"/>
              </w:rPr>
              <w:tab/>
            </w:r>
            <w:r w:rsidRPr="0011415F">
              <w:rPr>
                <w:b/>
                <w:sz w:val="22"/>
                <w:szCs w:val="22"/>
              </w:rPr>
              <w:t>OZNAČENIE "LEN PRE ZVIERATÁ" A PODMIENKY ALEBO OBMEDZENIA TÝKAJÚCE SA DODÁVKY A POUŽITIA</w:t>
            </w:r>
          </w:p>
        </w:tc>
      </w:tr>
    </w:tbl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pStyle w:val="Default"/>
        <w:rPr>
          <w:sz w:val="22"/>
          <w:szCs w:val="22"/>
        </w:rPr>
      </w:pPr>
      <w:r w:rsidRPr="0011415F">
        <w:rPr>
          <w:sz w:val="22"/>
          <w:szCs w:val="22"/>
        </w:rPr>
        <w:t xml:space="preserve">Len pre zvieratá. </w:t>
      </w:r>
    </w:p>
    <w:p w:rsidR="00CE39DF" w:rsidRPr="0011415F" w:rsidRDefault="00CE39DF" w:rsidP="00CE39DF">
      <w:pPr>
        <w:pStyle w:val="Default"/>
        <w:rPr>
          <w:sz w:val="22"/>
          <w:szCs w:val="22"/>
        </w:rPr>
      </w:pPr>
      <w:r w:rsidRPr="0011415F">
        <w:rPr>
          <w:sz w:val="22"/>
          <w:szCs w:val="22"/>
        </w:rPr>
        <w:t>Výdaj lieku je viazaný na veterinárny predpis.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14.      OZNAČENIE „UCHOVÁVAŤ MIMO  DOHĽADU A DOSAHU DETÍ“</w:t>
            </w:r>
          </w:p>
        </w:tc>
      </w:tr>
    </w:tbl>
    <w:p w:rsidR="00CE39D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lang w:eastAsia="cs-CZ" w:bidi="ar-SA"/>
        </w:rPr>
      </w:pPr>
      <w:r w:rsidRPr="0011415F">
        <w:rPr>
          <w:sz w:val="22"/>
          <w:szCs w:val="22"/>
          <w:lang w:eastAsia="cs-CZ" w:bidi="ar-SA"/>
        </w:rPr>
        <w:t>Uchovávať mimo dohľadu a dosahu detí.</w:t>
      </w:r>
    </w:p>
    <w:p w:rsidR="00CE39DF" w:rsidRPr="0011415F" w:rsidRDefault="00CE39DF" w:rsidP="00CE39DF">
      <w:pPr>
        <w:pStyle w:val="Default"/>
        <w:ind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ind w:left="612" w:hanging="612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15.</w:t>
            </w:r>
            <w:r w:rsidRPr="0011415F">
              <w:rPr>
                <w:sz w:val="22"/>
                <w:szCs w:val="22"/>
              </w:rPr>
              <w:tab/>
            </w:r>
            <w:r w:rsidRPr="0011415F">
              <w:rPr>
                <w:b/>
                <w:sz w:val="22"/>
                <w:szCs w:val="22"/>
              </w:rPr>
              <w:t>NÁZOV A ADRESA DRŽITEĽA ROZHODNUTIA O REGISTRÁCII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FATRO </w:t>
      </w:r>
      <w:proofErr w:type="spellStart"/>
      <w:r w:rsidRPr="0011415F">
        <w:rPr>
          <w:sz w:val="22"/>
          <w:szCs w:val="22"/>
        </w:rPr>
        <w:t>S.p.A</w:t>
      </w:r>
      <w:proofErr w:type="spellEnd"/>
      <w:r w:rsidRPr="0011415F">
        <w:rPr>
          <w:sz w:val="22"/>
          <w:szCs w:val="22"/>
        </w:rPr>
        <w:t>.</w:t>
      </w:r>
    </w:p>
    <w:p w:rsidR="00CE39D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Via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 w:rsidRPr="0011415F">
        <w:rPr>
          <w:sz w:val="22"/>
          <w:szCs w:val="22"/>
        </w:rPr>
        <w:t>, 285</w:t>
      </w: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40064 </w:t>
      </w:r>
      <w:proofErr w:type="spellStart"/>
      <w:r w:rsidRPr="0011415F">
        <w:rPr>
          <w:sz w:val="22"/>
          <w:szCs w:val="22"/>
        </w:rPr>
        <w:t>Ozzano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>
        <w:rPr>
          <w:sz w:val="22"/>
          <w:szCs w:val="22"/>
        </w:rPr>
        <w:t xml:space="preserve"> (Bologna)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Taliansko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ind w:left="601" w:hanging="601"/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16.     REGISTRAČNÉ ČÍSLO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96/034/DC/16-S</w:t>
      </w:r>
    </w:p>
    <w:p w:rsidR="00CE39DF" w:rsidRPr="0011415F" w:rsidRDefault="00CE39DF" w:rsidP="00CE39DF">
      <w:pPr>
        <w:ind w:firstLine="70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4"/>
      </w:tblGrid>
      <w:tr w:rsidR="00CE39DF" w:rsidRPr="0011415F" w:rsidTr="004E5426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DF" w:rsidRPr="0011415F" w:rsidRDefault="00CE39DF" w:rsidP="004E5426">
            <w:pPr>
              <w:pStyle w:val="Pta"/>
              <w:tabs>
                <w:tab w:val="clear" w:pos="4819"/>
                <w:tab w:val="clear" w:pos="9638"/>
              </w:tabs>
              <w:jc w:val="both"/>
              <w:rPr>
                <w:b/>
                <w:bCs/>
                <w:sz w:val="22"/>
                <w:szCs w:val="22"/>
              </w:rPr>
            </w:pPr>
            <w:r w:rsidRPr="0011415F">
              <w:rPr>
                <w:b/>
                <w:sz w:val="22"/>
                <w:szCs w:val="22"/>
              </w:rPr>
              <w:t>17.      ČÍSLO VÝROBNEJ ŠARŽE</w:t>
            </w:r>
          </w:p>
        </w:tc>
      </w:tr>
    </w:tbl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Č. šarže {číslo}</w:t>
      </w: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pStyle w:val="Zarkazkladnhotextu3"/>
        <w:ind w:left="0"/>
        <w:rPr>
          <w:bCs/>
          <w:sz w:val="22"/>
          <w:szCs w:val="22"/>
        </w:rPr>
      </w:pPr>
    </w:p>
    <w:p w:rsidR="00CE39DF" w:rsidRPr="00D2468E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br w:type="page"/>
      </w:r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  <w:r w:rsidRPr="0011415F">
        <w:rPr>
          <w:b/>
          <w:sz w:val="22"/>
          <w:szCs w:val="22"/>
        </w:rPr>
        <w:lastRenderedPageBreak/>
        <w:t>PÍSOMNÁ INFORMÁCIA PRE POUŽÍVATEĽOV</w:t>
      </w:r>
    </w:p>
    <w:p w:rsidR="00CE39DF" w:rsidRPr="008F3A79" w:rsidRDefault="00CE39DF" w:rsidP="00CE39DF">
      <w:pPr>
        <w:pStyle w:val="Pta"/>
        <w:tabs>
          <w:tab w:val="clear" w:pos="4819"/>
          <w:tab w:val="clear" w:pos="9638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Pronestesic</w:t>
      </w:r>
      <w:proofErr w:type="spellEnd"/>
      <w:r>
        <w:rPr>
          <w:b/>
          <w:sz w:val="22"/>
          <w:szCs w:val="22"/>
        </w:rPr>
        <w:t xml:space="preserve"> 40 mg/ml + 0,036 mg/</w:t>
      </w:r>
      <w:r w:rsidRPr="008F3A79">
        <w:rPr>
          <w:b/>
          <w:sz w:val="22"/>
          <w:szCs w:val="22"/>
        </w:rPr>
        <w:t>ml injekčný roztok pre kone, hovädzí dobytok, ošípané a ovce</w:t>
      </w:r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rPr>
          <w:bCs/>
          <w:sz w:val="22"/>
          <w:szCs w:val="22"/>
        </w:rPr>
      </w:pPr>
    </w:p>
    <w:p w:rsidR="00CE39DF" w:rsidRPr="0011415F" w:rsidRDefault="00CE39DF" w:rsidP="00CE39DF">
      <w:pPr>
        <w:pStyle w:val="Pta"/>
        <w:tabs>
          <w:tab w:val="clear" w:pos="4819"/>
          <w:tab w:val="clear" w:pos="9638"/>
        </w:tabs>
        <w:rPr>
          <w:bCs/>
          <w:sz w:val="22"/>
          <w:szCs w:val="22"/>
        </w:rPr>
      </w:pPr>
    </w:p>
    <w:p w:rsidR="00CE39DF" w:rsidRPr="0011415F" w:rsidRDefault="00CE39DF" w:rsidP="00CE39DF">
      <w:pPr>
        <w:ind w:left="720" w:hanging="720"/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1.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NÁZOV A ADRESA DRŽITEĽA ROZHODNUTIA O REGISTRÁCII A DRŽITEĽA POVOLENIA NA VÝROBU ZODPOVEDNÉHO ZA UVOĽNENIE ŠARŽE, AK NIE SÚ IDENTICKÍ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Default="00CE39DF" w:rsidP="00CE39DF">
      <w:pPr>
        <w:rPr>
          <w:sz w:val="22"/>
          <w:szCs w:val="22"/>
        </w:rPr>
      </w:pPr>
      <w:r w:rsidRPr="00F9736A">
        <w:rPr>
          <w:sz w:val="22"/>
          <w:szCs w:val="22"/>
          <w:u w:val="single"/>
        </w:rPr>
        <w:t>Držiteľ rozhodnutia o registrácii a výrobca</w:t>
      </w:r>
      <w:r w:rsidRPr="00F9736A">
        <w:rPr>
          <w:b/>
          <w:bCs/>
          <w:sz w:val="22"/>
          <w:szCs w:val="22"/>
        </w:rPr>
        <w:t xml:space="preserve"> </w:t>
      </w:r>
      <w:r w:rsidRPr="00F9736A">
        <w:rPr>
          <w:bCs/>
          <w:sz w:val="22"/>
          <w:szCs w:val="22"/>
        </w:rPr>
        <w:t>zodpovedný za uvoľnenie šarže</w:t>
      </w:r>
      <w:r>
        <w:rPr>
          <w:bCs/>
          <w:sz w:val="22"/>
          <w:szCs w:val="22"/>
        </w:rPr>
        <w:t>:</w:t>
      </w: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FATRO </w:t>
      </w:r>
      <w:proofErr w:type="spellStart"/>
      <w:r w:rsidRPr="0011415F">
        <w:rPr>
          <w:sz w:val="22"/>
          <w:szCs w:val="22"/>
        </w:rPr>
        <w:t>S.p.A</w:t>
      </w:r>
      <w:proofErr w:type="spellEnd"/>
      <w:r w:rsidRPr="0011415F">
        <w:rPr>
          <w:sz w:val="22"/>
          <w:szCs w:val="22"/>
        </w:rPr>
        <w:t>.</w:t>
      </w:r>
    </w:p>
    <w:p w:rsidR="00CE39D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Via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 w:rsidRPr="0011415F">
        <w:rPr>
          <w:sz w:val="22"/>
          <w:szCs w:val="22"/>
        </w:rPr>
        <w:t>, 285</w:t>
      </w: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40064 </w:t>
      </w:r>
      <w:proofErr w:type="spellStart"/>
      <w:r w:rsidRPr="0011415F">
        <w:rPr>
          <w:sz w:val="22"/>
          <w:szCs w:val="22"/>
        </w:rPr>
        <w:t>Ozzano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Emilia</w:t>
      </w:r>
      <w:proofErr w:type="spellEnd"/>
      <w:r w:rsidRPr="0011415F">
        <w:rPr>
          <w:sz w:val="22"/>
          <w:szCs w:val="22"/>
        </w:rPr>
        <w:t xml:space="preserve"> (Bologna)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Taliansko</w:t>
      </w:r>
    </w:p>
    <w:p w:rsidR="00CE39DF" w:rsidRPr="0011415F" w:rsidRDefault="00CE39DF" w:rsidP="00CE39DF">
      <w:pPr>
        <w:ind w:left="709" w:right="-318"/>
        <w:jc w:val="both"/>
        <w:rPr>
          <w:bCs/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2.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NÁZOV VETERINÁRNEHO LIEKU</w:t>
      </w:r>
    </w:p>
    <w:p w:rsidR="00CE39DF" w:rsidRPr="0011415F" w:rsidRDefault="00CE39DF" w:rsidP="00CE39DF">
      <w:pPr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Pronestesic</w:t>
      </w:r>
      <w:proofErr w:type="spellEnd"/>
      <w:r w:rsidRPr="0011415F">
        <w:rPr>
          <w:sz w:val="22"/>
          <w:szCs w:val="22"/>
        </w:rPr>
        <w:t xml:space="preserve"> 40 mg/ml </w:t>
      </w:r>
      <w:r>
        <w:rPr>
          <w:sz w:val="22"/>
          <w:szCs w:val="22"/>
        </w:rPr>
        <w:t>+</w:t>
      </w:r>
      <w:r w:rsidRPr="0011415F">
        <w:rPr>
          <w:sz w:val="22"/>
          <w:szCs w:val="22"/>
        </w:rPr>
        <w:t xml:space="preserve"> 0,036 mg / ml injekčný roztok pre kone, hovädzí dobytok, ošípané a ovce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</w:t>
      </w:r>
      <w:proofErr w:type="spellEnd"/>
      <w:r w:rsidRPr="0011415F">
        <w:rPr>
          <w:sz w:val="22"/>
          <w:szCs w:val="22"/>
        </w:rPr>
        <w:t xml:space="preserve">/adrenalín </w:t>
      </w:r>
      <w:proofErr w:type="spellStart"/>
      <w:r w:rsidRPr="0011415F">
        <w:rPr>
          <w:sz w:val="22"/>
          <w:szCs w:val="22"/>
        </w:rPr>
        <w:t>tartrát</w:t>
      </w:r>
      <w:proofErr w:type="spellEnd"/>
    </w:p>
    <w:p w:rsidR="00CE39DF" w:rsidRPr="0011415F" w:rsidRDefault="00CE39DF" w:rsidP="00CE39DF">
      <w:pPr>
        <w:rPr>
          <w:b/>
          <w:bCs/>
          <w:sz w:val="22"/>
          <w:szCs w:val="22"/>
        </w:rPr>
      </w:pPr>
    </w:p>
    <w:p w:rsidR="00CE39DF" w:rsidRPr="006401A2" w:rsidRDefault="00CE39DF" w:rsidP="00CE39DF">
      <w:pPr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3.</w:t>
      </w:r>
      <w:r w:rsidRPr="0011415F">
        <w:rPr>
          <w:sz w:val="22"/>
          <w:szCs w:val="22"/>
        </w:rPr>
        <w:tab/>
      </w:r>
      <w:r w:rsidRPr="006401A2">
        <w:rPr>
          <w:b/>
          <w:bCs/>
          <w:sz w:val="22"/>
          <w:szCs w:val="22"/>
        </w:rPr>
        <w:t>OBSAH ÚČINNEJ LÁTKY (-OK) A INEJ LÁTKY  (-OK)</w:t>
      </w:r>
    </w:p>
    <w:p w:rsidR="00CE39DF" w:rsidRPr="0011415F" w:rsidRDefault="00CE39DF" w:rsidP="00CE39DF">
      <w:pPr>
        <w:rPr>
          <w:b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Každý</w:t>
      </w:r>
      <w:r w:rsidRPr="0011415F">
        <w:rPr>
          <w:sz w:val="22"/>
          <w:szCs w:val="22"/>
        </w:rPr>
        <w:t xml:space="preserve"> ml obsahuje: </w:t>
      </w:r>
    </w:p>
    <w:p w:rsidR="00CE39DF" w:rsidRDefault="00CE39DF" w:rsidP="00CE39DF">
      <w:pPr>
        <w:jc w:val="both"/>
        <w:rPr>
          <w:b/>
          <w:sz w:val="22"/>
          <w:szCs w:val="22"/>
        </w:rPr>
      </w:pPr>
      <w:r w:rsidRPr="0011415F">
        <w:rPr>
          <w:b/>
          <w:sz w:val="22"/>
          <w:szCs w:val="22"/>
        </w:rPr>
        <w:t xml:space="preserve">Účinné látky: </w:t>
      </w:r>
    </w:p>
    <w:p w:rsidR="00CE39DF" w:rsidRDefault="00CE39DF" w:rsidP="00CE39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11415F">
        <w:rPr>
          <w:sz w:val="22"/>
          <w:szCs w:val="22"/>
        </w:rPr>
        <w:t>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</w:t>
      </w:r>
      <w:proofErr w:type="spellEnd"/>
      <w:r w:rsidRPr="0011415F">
        <w:rPr>
          <w:sz w:val="22"/>
          <w:szCs w:val="22"/>
        </w:rPr>
        <w:t xml:space="preserve"> 40 mg (zodpovedá 34,65 mg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) </w:t>
      </w:r>
    </w:p>
    <w:p w:rsidR="00CE39DF" w:rsidRDefault="00CE39DF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11415F">
        <w:rPr>
          <w:sz w:val="22"/>
          <w:szCs w:val="22"/>
        </w:rPr>
        <w:t xml:space="preserve">drenalín </w:t>
      </w:r>
      <w:proofErr w:type="spellStart"/>
      <w:r w:rsidRPr="0011415F">
        <w:rPr>
          <w:sz w:val="22"/>
          <w:szCs w:val="22"/>
        </w:rPr>
        <w:t>tartrát</w:t>
      </w:r>
      <w:proofErr w:type="spellEnd"/>
      <w:r w:rsidRPr="0011415F">
        <w:rPr>
          <w:sz w:val="22"/>
          <w:szCs w:val="22"/>
        </w:rPr>
        <w:t xml:space="preserve"> 0,036 mg (</w:t>
      </w:r>
      <w:r>
        <w:rPr>
          <w:sz w:val="22"/>
          <w:szCs w:val="22"/>
        </w:rPr>
        <w:t>zodpovedá</w:t>
      </w:r>
      <w:r w:rsidRPr="0011415F">
        <w:rPr>
          <w:sz w:val="22"/>
          <w:szCs w:val="22"/>
        </w:rPr>
        <w:t xml:space="preserve"> 0,02 mg adrenalínu)</w:t>
      </w:r>
    </w:p>
    <w:p w:rsidR="00CE39DF" w:rsidRDefault="00CE39DF" w:rsidP="00CE39DF">
      <w:pPr>
        <w:jc w:val="both"/>
        <w:rPr>
          <w:b/>
          <w:sz w:val="22"/>
          <w:szCs w:val="22"/>
        </w:rPr>
      </w:pP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b/>
          <w:sz w:val="22"/>
          <w:szCs w:val="22"/>
        </w:rPr>
        <w:t>Pomocné látky</w:t>
      </w:r>
      <w:r w:rsidRPr="0011415F">
        <w:rPr>
          <w:sz w:val="22"/>
          <w:szCs w:val="22"/>
        </w:rPr>
        <w:t>:</w:t>
      </w:r>
    </w:p>
    <w:p w:rsidR="00CE39DF" w:rsidRDefault="00CE39DF" w:rsidP="00CE39DF">
      <w:pPr>
        <w:ind w:firstLine="1"/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B631C1">
        <w:rPr>
          <w:sz w:val="22"/>
          <w:szCs w:val="22"/>
        </w:rPr>
        <w:t>isiričitan</w:t>
      </w:r>
      <w:proofErr w:type="spellEnd"/>
      <w:r w:rsidRPr="00B631C1">
        <w:rPr>
          <w:sz w:val="22"/>
          <w:szCs w:val="22"/>
        </w:rPr>
        <w:t xml:space="preserve"> sodný (E223)</w:t>
      </w:r>
      <w:r>
        <w:rPr>
          <w:sz w:val="22"/>
          <w:szCs w:val="22"/>
        </w:rPr>
        <w:t>.................</w:t>
      </w:r>
      <w:r w:rsidRPr="00B63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mg </w:t>
      </w:r>
    </w:p>
    <w:p w:rsidR="00CE39DF" w:rsidRDefault="00CE39DF" w:rsidP="00CE39DF">
      <w:pPr>
        <w:ind w:firstLine="1"/>
        <w:rPr>
          <w:sz w:val="22"/>
          <w:szCs w:val="22"/>
        </w:rPr>
      </w:pPr>
      <w:r>
        <w:rPr>
          <w:sz w:val="22"/>
          <w:szCs w:val="22"/>
        </w:rPr>
        <w:t>S</w:t>
      </w:r>
      <w:r w:rsidRPr="00B631C1">
        <w:rPr>
          <w:sz w:val="22"/>
          <w:szCs w:val="22"/>
        </w:rPr>
        <w:t>odná s</w:t>
      </w:r>
      <w:r w:rsidRPr="00047519">
        <w:rPr>
          <w:sz w:val="22"/>
          <w:szCs w:val="22"/>
        </w:rPr>
        <w:t>oľ</w:t>
      </w:r>
      <w:r w:rsidRPr="00B631C1">
        <w:rPr>
          <w:sz w:val="22"/>
          <w:szCs w:val="22"/>
        </w:rPr>
        <w:t xml:space="preserve"> </w:t>
      </w:r>
      <w:proofErr w:type="spellStart"/>
      <w:r w:rsidRPr="00B631C1">
        <w:rPr>
          <w:sz w:val="22"/>
          <w:szCs w:val="22"/>
        </w:rPr>
        <w:t>metylparabénu</w:t>
      </w:r>
      <w:proofErr w:type="spellEnd"/>
      <w:r w:rsidRPr="00B631C1">
        <w:rPr>
          <w:sz w:val="22"/>
          <w:szCs w:val="22"/>
        </w:rPr>
        <w:t xml:space="preserve"> (E219)</w:t>
      </w:r>
      <w:r>
        <w:rPr>
          <w:sz w:val="22"/>
          <w:szCs w:val="22"/>
        </w:rPr>
        <w:t>....</w:t>
      </w:r>
      <w:r w:rsidRPr="00B63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1,15 mg </w:t>
      </w:r>
    </w:p>
    <w:p w:rsidR="00CE39DF" w:rsidRPr="00B631C1" w:rsidRDefault="00CE39DF" w:rsidP="00CE39DF">
      <w:pPr>
        <w:ind w:firstLine="1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Pr="00B631C1">
        <w:rPr>
          <w:sz w:val="22"/>
          <w:szCs w:val="22"/>
        </w:rPr>
        <w:t>detát</w:t>
      </w:r>
      <w:proofErr w:type="spellEnd"/>
      <w:r w:rsidRPr="00B631C1">
        <w:rPr>
          <w:sz w:val="22"/>
          <w:szCs w:val="22"/>
        </w:rPr>
        <w:t xml:space="preserve"> </w:t>
      </w:r>
      <w:proofErr w:type="spellStart"/>
      <w:r w:rsidRPr="00B631C1">
        <w:rPr>
          <w:sz w:val="22"/>
          <w:szCs w:val="22"/>
        </w:rPr>
        <w:t>disodný</w:t>
      </w:r>
      <w:proofErr w:type="spellEnd"/>
      <w:r>
        <w:rPr>
          <w:sz w:val="22"/>
          <w:szCs w:val="22"/>
        </w:rPr>
        <w:t>................................</w:t>
      </w:r>
      <w:r w:rsidRPr="00B631C1">
        <w:rPr>
          <w:sz w:val="22"/>
          <w:szCs w:val="22"/>
        </w:rPr>
        <w:t xml:space="preserve">  </w:t>
      </w:r>
      <w:r>
        <w:rPr>
          <w:sz w:val="22"/>
          <w:szCs w:val="22"/>
        </w:rPr>
        <w:t>0,1 mg</w:t>
      </w:r>
      <w:r w:rsidRPr="00B631C1">
        <w:rPr>
          <w:sz w:val="22"/>
          <w:szCs w:val="22"/>
        </w:rPr>
        <w:t xml:space="preserve">                              </w:t>
      </w:r>
    </w:p>
    <w:p w:rsidR="00CE39DF" w:rsidRPr="0011415F" w:rsidRDefault="00CE39DF" w:rsidP="00212232">
      <w:pPr>
        <w:jc w:val="both"/>
        <w:rPr>
          <w:bCs/>
          <w:sz w:val="22"/>
          <w:szCs w:val="22"/>
        </w:rPr>
      </w:pPr>
      <w:r w:rsidRPr="0011415F">
        <w:rPr>
          <w:b/>
          <w:sz w:val="22"/>
          <w:szCs w:val="22"/>
        </w:rPr>
        <w:t xml:space="preserve"> </w:t>
      </w: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Číry bezfarebný roztok bez viditeľných častíc.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/>
          <w:sz w:val="22"/>
          <w:szCs w:val="22"/>
        </w:rPr>
      </w:pPr>
      <w:r w:rsidRPr="008F3A79">
        <w:rPr>
          <w:rFonts w:ascii="Times New Roman" w:hAnsi="Times New Roman"/>
          <w:sz w:val="22"/>
          <w:szCs w:val="22"/>
          <w:highlight w:val="lightGray"/>
        </w:rPr>
        <w:t>4.</w:t>
      </w:r>
      <w:r w:rsidRPr="0011415F">
        <w:rPr>
          <w:sz w:val="22"/>
          <w:szCs w:val="22"/>
        </w:rPr>
        <w:tab/>
      </w:r>
      <w:r w:rsidRPr="0011415F">
        <w:rPr>
          <w:rFonts w:ascii="Times New Roman" w:hAnsi="Times New Roman"/>
          <w:sz w:val="22"/>
          <w:szCs w:val="22"/>
        </w:rPr>
        <w:t>INDIKÁCIE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Default="00CE39DF" w:rsidP="00CE39DF">
      <w:pPr>
        <w:pStyle w:val="Zkladntext4"/>
        <w:shd w:val="clear" w:color="auto" w:fill="auto"/>
        <w:spacing w:before="0" w:after="0" w:line="250" w:lineRule="exact"/>
        <w:ind w:firstLine="0"/>
        <w:jc w:val="left"/>
        <w:rPr>
          <w:sz w:val="22"/>
          <w:szCs w:val="22"/>
        </w:rPr>
      </w:pPr>
      <w:r w:rsidRPr="007B27FE">
        <w:rPr>
          <w:sz w:val="22"/>
          <w:szCs w:val="22"/>
        </w:rPr>
        <w:t xml:space="preserve">Kone, hovädzí dobytok, ošípané a ovce: </w:t>
      </w: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>- l</w:t>
      </w:r>
      <w:r w:rsidRPr="0011415F">
        <w:rPr>
          <w:sz w:val="22"/>
          <w:szCs w:val="22"/>
        </w:rPr>
        <w:t>okálna anestézia s dlhotrvajúcim anestetickým účinkom</w:t>
      </w: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1415F">
        <w:rPr>
          <w:sz w:val="22"/>
          <w:szCs w:val="22"/>
        </w:rPr>
        <w:t xml:space="preserve">infiltračná anestézia a </w:t>
      </w:r>
      <w:proofErr w:type="spellStart"/>
      <w:r w:rsidRPr="0011415F">
        <w:rPr>
          <w:sz w:val="22"/>
          <w:szCs w:val="22"/>
        </w:rPr>
        <w:t>perineurálna</w:t>
      </w:r>
      <w:proofErr w:type="spellEnd"/>
      <w:r w:rsidRPr="0011415F">
        <w:rPr>
          <w:sz w:val="22"/>
          <w:szCs w:val="22"/>
        </w:rPr>
        <w:t xml:space="preserve"> anestézia (pozri kapitolu 12).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pStyle w:val="Nadpis3"/>
        <w:tabs>
          <w:tab w:val="left" w:pos="709"/>
        </w:tabs>
        <w:spacing w:before="0" w:after="0"/>
        <w:rPr>
          <w:rFonts w:ascii="Times New Roman" w:hAnsi="Times New Roman"/>
          <w:sz w:val="22"/>
          <w:szCs w:val="22"/>
        </w:rPr>
      </w:pPr>
      <w:r w:rsidRPr="008F3A79">
        <w:rPr>
          <w:rFonts w:ascii="Times New Roman" w:hAnsi="Times New Roman"/>
          <w:sz w:val="22"/>
          <w:szCs w:val="22"/>
          <w:highlight w:val="lightGray"/>
        </w:rPr>
        <w:t>5.</w:t>
      </w:r>
      <w:r w:rsidRPr="0011415F">
        <w:rPr>
          <w:sz w:val="22"/>
          <w:szCs w:val="22"/>
        </w:rPr>
        <w:tab/>
      </w:r>
      <w:r w:rsidRPr="0011415F">
        <w:rPr>
          <w:rFonts w:ascii="Times New Roman" w:hAnsi="Times New Roman"/>
          <w:sz w:val="22"/>
          <w:szCs w:val="22"/>
        </w:rPr>
        <w:t>KONTRAINDIKÁCIE</w:t>
      </w:r>
    </w:p>
    <w:p w:rsidR="00CE39DF" w:rsidRPr="0011415F" w:rsidRDefault="00CE39DF" w:rsidP="00CE39DF">
      <w:pPr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u zvierat v šoku.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u zvierat s kardiovaskulárnymi problémami.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u zvierat liečených sulfónamidmi.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Nepoužívať u zvierat liečených </w:t>
      </w:r>
      <w:proofErr w:type="spellStart"/>
      <w:r w:rsidRPr="0011415F">
        <w:rPr>
          <w:sz w:val="22"/>
          <w:szCs w:val="22"/>
        </w:rPr>
        <w:t>fenotiazínom</w:t>
      </w:r>
      <w:proofErr w:type="spellEnd"/>
      <w:r w:rsidRPr="0011415F">
        <w:rPr>
          <w:sz w:val="22"/>
          <w:szCs w:val="22"/>
        </w:rPr>
        <w:t xml:space="preserve"> (pozri kapitolu 12).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s</w:t>
      </w:r>
      <w:r>
        <w:rPr>
          <w:sz w:val="22"/>
          <w:szCs w:val="22"/>
        </w:rPr>
        <w:t xml:space="preserve"> prchavými </w:t>
      </w:r>
      <w:r w:rsidRPr="0011415F">
        <w:rPr>
          <w:sz w:val="22"/>
          <w:szCs w:val="22"/>
        </w:rPr>
        <w:t xml:space="preserve">anestetikami na báze </w:t>
      </w:r>
      <w:proofErr w:type="spellStart"/>
      <w:r w:rsidRPr="0011415F">
        <w:rPr>
          <w:sz w:val="22"/>
          <w:szCs w:val="22"/>
        </w:rPr>
        <w:t>cyklopropánu</w:t>
      </w:r>
      <w:proofErr w:type="spellEnd"/>
      <w:r w:rsidRPr="0011415F">
        <w:rPr>
          <w:sz w:val="22"/>
          <w:szCs w:val="22"/>
        </w:rPr>
        <w:t xml:space="preserve"> alebo </w:t>
      </w:r>
      <w:proofErr w:type="spellStart"/>
      <w:r w:rsidRPr="0011415F">
        <w:rPr>
          <w:sz w:val="22"/>
          <w:szCs w:val="22"/>
        </w:rPr>
        <w:t>halotanu</w:t>
      </w:r>
      <w:proofErr w:type="spellEnd"/>
      <w:r w:rsidRPr="0011415F">
        <w:rPr>
          <w:sz w:val="22"/>
          <w:szCs w:val="22"/>
        </w:rPr>
        <w:t xml:space="preserve"> (pozri kapitolu 12).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na an</w:t>
      </w:r>
      <w:r>
        <w:rPr>
          <w:sz w:val="22"/>
          <w:szCs w:val="22"/>
        </w:rPr>
        <w:t>e</w:t>
      </w:r>
      <w:r w:rsidR="00212232">
        <w:rPr>
          <w:sz w:val="22"/>
          <w:szCs w:val="22"/>
        </w:rPr>
        <w:t>stéziu</w:t>
      </w:r>
      <w:r w:rsidRPr="0011415F">
        <w:rPr>
          <w:sz w:val="22"/>
          <w:szCs w:val="22"/>
        </w:rPr>
        <w:t xml:space="preserve"> oblastí s terminálnym obehom (uši, chvost, penis, </w:t>
      </w:r>
      <w:proofErr w:type="spellStart"/>
      <w:r w:rsidRPr="0011415F">
        <w:rPr>
          <w:sz w:val="22"/>
          <w:szCs w:val="22"/>
        </w:rPr>
        <w:t>atď</w:t>
      </w:r>
      <w:proofErr w:type="spellEnd"/>
      <w:r w:rsidRPr="0011415F">
        <w:rPr>
          <w:sz w:val="22"/>
          <w:szCs w:val="22"/>
        </w:rPr>
        <w:t xml:space="preserve">), vzhľadom na nebezpečenstvo odumretia tkaniva po úplnej zástave obehu, v dôsledku prítomnosti adrenalínu (látka s </w:t>
      </w:r>
      <w:proofErr w:type="spellStart"/>
      <w:r w:rsidRPr="0011415F">
        <w:rPr>
          <w:sz w:val="22"/>
          <w:szCs w:val="22"/>
        </w:rPr>
        <w:t>vazokonstrikčným</w:t>
      </w:r>
      <w:proofErr w:type="spellEnd"/>
      <w:r w:rsidRPr="0011415F">
        <w:rPr>
          <w:sz w:val="22"/>
          <w:szCs w:val="22"/>
        </w:rPr>
        <w:t xml:space="preserve"> pôsobením).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v prípad</w:t>
      </w:r>
      <w:r>
        <w:rPr>
          <w:sz w:val="22"/>
          <w:szCs w:val="22"/>
        </w:rPr>
        <w:t>och</w:t>
      </w:r>
      <w:r w:rsidRPr="0011415F">
        <w:rPr>
          <w:sz w:val="22"/>
          <w:szCs w:val="22"/>
        </w:rPr>
        <w:t xml:space="preserve"> precitlivenosti na účinnú látku alebo na niektorú z pomocných látok.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Nepodáva</w:t>
      </w:r>
      <w:r>
        <w:rPr>
          <w:sz w:val="22"/>
          <w:szCs w:val="22"/>
        </w:rPr>
        <w:t>ť</w:t>
      </w:r>
      <w:r w:rsidRPr="0011415F">
        <w:rPr>
          <w:sz w:val="22"/>
          <w:szCs w:val="22"/>
        </w:rPr>
        <w:t xml:space="preserve"> intravenózne alebo </w:t>
      </w:r>
      <w:proofErr w:type="spellStart"/>
      <w:r w:rsidRPr="0011415F">
        <w:rPr>
          <w:sz w:val="22"/>
          <w:szCs w:val="22"/>
        </w:rPr>
        <w:t>intraartikulárne</w:t>
      </w:r>
      <w:proofErr w:type="spellEnd"/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Nepoužívať v prípad</w:t>
      </w:r>
      <w:r>
        <w:rPr>
          <w:sz w:val="22"/>
          <w:szCs w:val="22"/>
        </w:rPr>
        <w:t>och</w:t>
      </w:r>
      <w:r w:rsidRPr="0011415F">
        <w:rPr>
          <w:sz w:val="22"/>
          <w:szCs w:val="22"/>
        </w:rPr>
        <w:t xml:space="preserve"> precitlivenosti na lokálne anestetiká ktoré patria do podskupiny esterov, alebo v prípade možných skrížených alergických reakcií na kyselinu  p-</w:t>
      </w:r>
      <w:proofErr w:type="spellStart"/>
      <w:r w:rsidRPr="0011415F">
        <w:rPr>
          <w:sz w:val="22"/>
          <w:szCs w:val="22"/>
        </w:rPr>
        <w:t>aminobenzoovú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sulfonamidy</w:t>
      </w:r>
      <w:proofErr w:type="spellEnd"/>
      <w:r w:rsidRPr="0011415F">
        <w:rPr>
          <w:sz w:val="22"/>
          <w:szCs w:val="22"/>
        </w:rPr>
        <w:t xml:space="preserve">. 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/>
          <w:sz w:val="22"/>
          <w:szCs w:val="22"/>
        </w:rPr>
      </w:pPr>
      <w:r w:rsidRPr="008F3A79">
        <w:rPr>
          <w:rFonts w:ascii="Times New Roman" w:hAnsi="Times New Roman"/>
          <w:sz w:val="22"/>
          <w:szCs w:val="22"/>
          <w:highlight w:val="lightGray"/>
        </w:rPr>
        <w:lastRenderedPageBreak/>
        <w:t>6.</w:t>
      </w:r>
      <w:r w:rsidRPr="0011415F">
        <w:rPr>
          <w:sz w:val="22"/>
          <w:szCs w:val="22"/>
        </w:rPr>
        <w:tab/>
      </w:r>
      <w:r w:rsidRPr="0011415F">
        <w:rPr>
          <w:rFonts w:ascii="Times New Roman" w:hAnsi="Times New Roman"/>
          <w:sz w:val="22"/>
          <w:szCs w:val="22"/>
        </w:rPr>
        <w:t>NEŽIADUCE ÚČINKY</w:t>
      </w:r>
    </w:p>
    <w:p w:rsidR="00CE39DF" w:rsidRPr="0011415F" w:rsidRDefault="00CE39DF" w:rsidP="00CE39DF">
      <w:pPr>
        <w:rPr>
          <w:b/>
          <w:bCs/>
          <w:sz w:val="22"/>
          <w:szCs w:val="22"/>
        </w:rPr>
      </w:pPr>
    </w:p>
    <w:p w:rsidR="00CE39DF" w:rsidRPr="0011415F" w:rsidRDefault="00CE39DF" w:rsidP="00212232">
      <w:pPr>
        <w:jc w:val="both"/>
        <w:rPr>
          <w:sz w:val="22"/>
          <w:szCs w:val="22"/>
        </w:rPr>
      </w:pPr>
      <w:r w:rsidRPr="000B787B">
        <w:rPr>
          <w:sz w:val="22"/>
          <w:szCs w:val="22"/>
        </w:rPr>
        <w:t xml:space="preserve">V zriedkavých prípadoch môže </w:t>
      </w:r>
      <w:proofErr w:type="spellStart"/>
      <w:r w:rsidRPr="000B787B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môže spôsobiť pokles krvného tlaku.</w:t>
      </w:r>
    </w:p>
    <w:p w:rsidR="00CE39DF" w:rsidRPr="0011415F" w:rsidRDefault="00CE39DF" w:rsidP="00212232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Zriedkavo</w:t>
      </w:r>
      <w:r w:rsidRPr="0011415F">
        <w:rPr>
          <w:sz w:val="22"/>
          <w:szCs w:val="22"/>
        </w:rPr>
        <w:t xml:space="preserve">, najmä u koní, môže byť po podaní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 pozorovaná  dráždivosť CNS  (agitácia, tras, kŕče). </w:t>
      </w:r>
    </w:p>
    <w:p w:rsidR="00CE39DF" w:rsidRPr="0011415F" w:rsidRDefault="00CE39DF" w:rsidP="00212232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Alergické reakcie na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sú pomerne časté; iba v zriedkavých prípadoch boli pozorované </w:t>
      </w:r>
      <w:proofErr w:type="spellStart"/>
      <w:r w:rsidRPr="0011415F">
        <w:rPr>
          <w:sz w:val="22"/>
          <w:szCs w:val="22"/>
        </w:rPr>
        <w:t>anafylaktické</w:t>
      </w:r>
      <w:proofErr w:type="spellEnd"/>
      <w:r w:rsidRPr="0011415F">
        <w:rPr>
          <w:sz w:val="22"/>
          <w:szCs w:val="22"/>
        </w:rPr>
        <w:t xml:space="preserve"> reakcie. </w:t>
      </w:r>
    </w:p>
    <w:p w:rsidR="00CE39DF" w:rsidRPr="0011415F" w:rsidRDefault="00CE39DF" w:rsidP="00212232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Precitlivenosť na lokálne anestetiká, ktoré patria do podskupiny esterov je známa.</w:t>
      </w:r>
    </w:p>
    <w:p w:rsidR="00CE39DF" w:rsidRDefault="00CE39DF" w:rsidP="00212232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Vo výnimočných prípadoch sa môže objaviť </w:t>
      </w:r>
      <w:proofErr w:type="spellStart"/>
      <w:r w:rsidRPr="0011415F">
        <w:rPr>
          <w:sz w:val="22"/>
          <w:szCs w:val="22"/>
        </w:rPr>
        <w:t>tachykardia</w:t>
      </w:r>
      <w:proofErr w:type="spellEnd"/>
      <w:r w:rsidRPr="0011415F">
        <w:rPr>
          <w:sz w:val="22"/>
          <w:szCs w:val="22"/>
        </w:rPr>
        <w:t xml:space="preserve"> (adrenalín). V prípade neúmyselnej </w:t>
      </w:r>
      <w:proofErr w:type="spellStart"/>
      <w:r w:rsidRPr="0011415F">
        <w:rPr>
          <w:sz w:val="22"/>
          <w:szCs w:val="22"/>
        </w:rPr>
        <w:t>intravaskulárnej</w:t>
      </w:r>
      <w:proofErr w:type="spellEnd"/>
      <w:r w:rsidRPr="0011415F">
        <w:rPr>
          <w:sz w:val="22"/>
          <w:szCs w:val="22"/>
        </w:rPr>
        <w:t xml:space="preserve"> injekcie sa často objavujú toxické reakcie. Tieto </w:t>
      </w:r>
      <w:r>
        <w:rPr>
          <w:sz w:val="22"/>
          <w:szCs w:val="22"/>
        </w:rPr>
        <w:t xml:space="preserve">reakcie </w:t>
      </w:r>
      <w:r w:rsidRPr="0011415F">
        <w:rPr>
          <w:sz w:val="22"/>
          <w:szCs w:val="22"/>
        </w:rPr>
        <w:t>sa prejavujú  nabudením centrálneho nervového systému (nepokoj, triaška, kŕče)</w:t>
      </w:r>
      <w:r>
        <w:rPr>
          <w:sz w:val="22"/>
          <w:szCs w:val="22"/>
        </w:rPr>
        <w:t xml:space="preserve"> s</w:t>
      </w:r>
      <w:r w:rsidRPr="0011415F">
        <w:rPr>
          <w:sz w:val="22"/>
          <w:szCs w:val="22"/>
        </w:rPr>
        <w:t xml:space="preserve"> následnou  depresiou</w:t>
      </w:r>
      <w:r>
        <w:rPr>
          <w:sz w:val="22"/>
          <w:szCs w:val="22"/>
        </w:rPr>
        <w:t>.</w:t>
      </w:r>
      <w:r w:rsidRPr="0011415F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D710B2">
        <w:rPr>
          <w:sz w:val="22"/>
          <w:szCs w:val="22"/>
        </w:rPr>
        <w:t xml:space="preserve">mrť </w:t>
      </w:r>
      <w:r w:rsidRPr="000B787B">
        <w:rPr>
          <w:sz w:val="22"/>
          <w:szCs w:val="22"/>
        </w:rPr>
        <w:t>potom nastá</w:t>
      </w:r>
      <w:r>
        <w:rPr>
          <w:sz w:val="22"/>
          <w:szCs w:val="22"/>
        </w:rPr>
        <w:t>va dôsledkom paralýzy respiračnej</w:t>
      </w:r>
      <w:r w:rsidRPr="000B787B">
        <w:rPr>
          <w:sz w:val="22"/>
          <w:szCs w:val="22"/>
        </w:rPr>
        <w:t xml:space="preserve"> sústavy</w:t>
      </w:r>
      <w:r w:rsidRPr="0011415F">
        <w:rPr>
          <w:sz w:val="22"/>
          <w:szCs w:val="22"/>
        </w:rPr>
        <w:t xml:space="preserve">. V prípade </w:t>
      </w:r>
      <w:proofErr w:type="spellStart"/>
      <w:r w:rsidRPr="0011415F">
        <w:rPr>
          <w:sz w:val="22"/>
          <w:szCs w:val="22"/>
        </w:rPr>
        <w:t>excitácie</w:t>
      </w:r>
      <w:proofErr w:type="spellEnd"/>
      <w:r w:rsidRPr="0011415F">
        <w:rPr>
          <w:sz w:val="22"/>
          <w:szCs w:val="22"/>
        </w:rPr>
        <w:t xml:space="preserve"> </w:t>
      </w:r>
      <w:r>
        <w:rPr>
          <w:sz w:val="22"/>
          <w:szCs w:val="22"/>
        </w:rPr>
        <w:t>súvisiacej s </w:t>
      </w:r>
      <w:r w:rsidRPr="0011415F">
        <w:rPr>
          <w:sz w:val="22"/>
          <w:szCs w:val="22"/>
        </w:rPr>
        <w:t>CNS</w:t>
      </w:r>
      <w:r>
        <w:rPr>
          <w:sz w:val="22"/>
          <w:szCs w:val="22"/>
        </w:rPr>
        <w:t>,</w:t>
      </w:r>
      <w:r w:rsidRPr="0011415F">
        <w:rPr>
          <w:sz w:val="22"/>
          <w:szCs w:val="22"/>
        </w:rPr>
        <w:t xml:space="preserve"> treba podať krátkodobo pôsobiace barbituráty, rovnako ako prípravky na  okyslenie moču a tak podporiť vylučovanie obličkami. V prípade alergických reakcií podať </w:t>
      </w:r>
      <w:proofErr w:type="spellStart"/>
      <w:r w:rsidRPr="0011415F">
        <w:rPr>
          <w:sz w:val="22"/>
          <w:szCs w:val="22"/>
        </w:rPr>
        <w:t>antihistaminiká</w:t>
      </w:r>
      <w:proofErr w:type="spellEnd"/>
      <w:r w:rsidRPr="0011415F">
        <w:rPr>
          <w:sz w:val="22"/>
          <w:szCs w:val="22"/>
        </w:rPr>
        <w:t xml:space="preserve"> alebo </w:t>
      </w:r>
      <w:proofErr w:type="spellStart"/>
      <w:r w:rsidRPr="0011415F">
        <w:rPr>
          <w:sz w:val="22"/>
          <w:szCs w:val="22"/>
        </w:rPr>
        <w:t>kortikoidy</w:t>
      </w:r>
      <w:proofErr w:type="spellEnd"/>
      <w:r w:rsidRPr="0011415F">
        <w:rPr>
          <w:sz w:val="22"/>
          <w:szCs w:val="22"/>
        </w:rPr>
        <w:t xml:space="preserve">. Alergický šok </w:t>
      </w:r>
      <w:r>
        <w:rPr>
          <w:sz w:val="22"/>
          <w:szCs w:val="22"/>
        </w:rPr>
        <w:t xml:space="preserve">by sa mal </w:t>
      </w:r>
      <w:r w:rsidRPr="0011415F">
        <w:rPr>
          <w:sz w:val="22"/>
          <w:szCs w:val="22"/>
        </w:rPr>
        <w:t>lieči</w:t>
      </w:r>
      <w:r>
        <w:rPr>
          <w:sz w:val="22"/>
          <w:szCs w:val="22"/>
        </w:rPr>
        <w:t>ť</w:t>
      </w:r>
      <w:r w:rsidRPr="0011415F">
        <w:rPr>
          <w:sz w:val="22"/>
          <w:szCs w:val="22"/>
        </w:rPr>
        <w:t xml:space="preserve">  adrenalínom.</w:t>
      </w:r>
    </w:p>
    <w:p w:rsidR="00CE39DF" w:rsidRDefault="00CE39DF" w:rsidP="00CE39DF">
      <w:pPr>
        <w:rPr>
          <w:sz w:val="22"/>
          <w:szCs w:val="22"/>
        </w:rPr>
      </w:pPr>
    </w:p>
    <w:p w:rsidR="00CE39DF" w:rsidRPr="00491D21" w:rsidRDefault="00CE39DF" w:rsidP="00CE39DF">
      <w:pPr>
        <w:rPr>
          <w:sz w:val="22"/>
          <w:szCs w:val="22"/>
        </w:rPr>
      </w:pPr>
      <w:r w:rsidRPr="00491D21">
        <w:rPr>
          <w:sz w:val="22"/>
          <w:szCs w:val="22"/>
        </w:rPr>
        <w:t>Frekvencia výskytu nežiaducich účinkov sa definuje použitím nasledujúceho pravidla:</w:t>
      </w:r>
    </w:p>
    <w:p w:rsidR="00CE39DF" w:rsidRPr="00491D21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491D21">
        <w:rPr>
          <w:sz w:val="22"/>
          <w:szCs w:val="22"/>
        </w:rPr>
        <w:t xml:space="preserve">veľmi časté (nežiaduce účinky sa prejavili u viac ako 1 z 10 liečených </w:t>
      </w:r>
      <w:r>
        <w:rPr>
          <w:sz w:val="22"/>
          <w:szCs w:val="22"/>
        </w:rPr>
        <w:t>zvierat</w:t>
      </w:r>
      <w:r w:rsidRPr="00491D21">
        <w:rPr>
          <w:sz w:val="22"/>
          <w:szCs w:val="22"/>
        </w:rPr>
        <w:t>)</w:t>
      </w:r>
    </w:p>
    <w:p w:rsidR="00CE39DF" w:rsidRPr="00491D21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491D21">
        <w:rPr>
          <w:sz w:val="22"/>
          <w:szCs w:val="22"/>
        </w:rPr>
        <w:t>časté (u viac ako 1 ale menej ako 10 zo 100 liečených zvierat)</w:t>
      </w:r>
    </w:p>
    <w:p w:rsidR="00CE39DF" w:rsidRPr="00491D21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491D21">
        <w:rPr>
          <w:sz w:val="22"/>
          <w:szCs w:val="22"/>
        </w:rPr>
        <w:t>menej časté (u viac ako 1 ale menej ako 10 z 1 000 liečených zvierat)</w:t>
      </w:r>
    </w:p>
    <w:p w:rsidR="00CE39DF" w:rsidRPr="00491D21" w:rsidRDefault="00CE39DF" w:rsidP="00CE39DF">
      <w:pPr>
        <w:numPr>
          <w:ilvl w:val="0"/>
          <w:numId w:val="2"/>
        </w:numPr>
        <w:rPr>
          <w:sz w:val="22"/>
          <w:szCs w:val="22"/>
        </w:rPr>
      </w:pPr>
      <w:r w:rsidRPr="00491D21">
        <w:rPr>
          <w:sz w:val="22"/>
          <w:szCs w:val="22"/>
        </w:rPr>
        <w:t>zriedkavé (u viac ako 1 ale menej ako 10 z 10 000 liečených  zvierat)</w:t>
      </w: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 xml:space="preserve">-      </w:t>
      </w:r>
      <w:r w:rsidRPr="00491D21">
        <w:rPr>
          <w:sz w:val="22"/>
          <w:szCs w:val="22"/>
        </w:rPr>
        <w:t>veľmi zriedkavé (u menej ako 1 z 10 000 liečených zvierat, vrátane ojedinelých hlásení)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Default="00CE39DF" w:rsidP="00CE39DF">
      <w:pPr>
        <w:jc w:val="both"/>
        <w:rPr>
          <w:sz w:val="22"/>
          <w:szCs w:val="22"/>
        </w:rPr>
      </w:pPr>
      <w:r w:rsidRPr="00491D21"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CE39DF" w:rsidRDefault="00CE39DF" w:rsidP="00CE39DF">
      <w:pPr>
        <w:jc w:val="both"/>
        <w:rPr>
          <w:sz w:val="22"/>
          <w:szCs w:val="22"/>
        </w:rPr>
      </w:pPr>
    </w:p>
    <w:p w:rsidR="00CE39DF" w:rsidRPr="00491D21" w:rsidRDefault="00CE39DF" w:rsidP="00CE39DF">
      <w:pPr>
        <w:jc w:val="both"/>
        <w:rPr>
          <w:bCs/>
          <w:sz w:val="22"/>
          <w:szCs w:val="22"/>
        </w:rPr>
      </w:pPr>
      <w:r w:rsidRPr="00491D21">
        <w:rPr>
          <w:bCs/>
          <w:sz w:val="22"/>
          <w:szCs w:val="22"/>
        </w:rPr>
        <w:t>Prípadne nežiaduce účinky môžete nahlásiť národnej kompetentnej autorite {www.uskvbl.sk}.</w:t>
      </w:r>
    </w:p>
    <w:p w:rsidR="00CE39DF" w:rsidRPr="0011415F" w:rsidRDefault="00CE39DF" w:rsidP="00CE39DF">
      <w:pPr>
        <w:tabs>
          <w:tab w:val="left" w:pos="2745"/>
        </w:tabs>
        <w:rPr>
          <w:sz w:val="22"/>
          <w:szCs w:val="22"/>
        </w:rPr>
      </w:pPr>
      <w:r w:rsidRPr="0011415F">
        <w:rPr>
          <w:sz w:val="22"/>
          <w:szCs w:val="22"/>
        </w:rPr>
        <w:tab/>
      </w: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7.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CIEĽOVÝ DRUH</w:t>
      </w:r>
    </w:p>
    <w:p w:rsidR="00CE39DF" w:rsidRPr="0011415F" w:rsidRDefault="00CE39DF" w:rsidP="00CE39DF">
      <w:pPr>
        <w:rPr>
          <w:b/>
          <w:bCs/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Kone, hovädzí dobytok, ošípané a ovce.</w:t>
      </w:r>
    </w:p>
    <w:p w:rsidR="00CE39DF" w:rsidRPr="0011415F" w:rsidRDefault="00CE39DF" w:rsidP="00CE39DF">
      <w:pPr>
        <w:ind w:left="567"/>
        <w:rPr>
          <w:bCs/>
          <w:sz w:val="22"/>
          <w:szCs w:val="22"/>
        </w:rPr>
      </w:pPr>
    </w:p>
    <w:p w:rsidR="00CE39DF" w:rsidRPr="0011415F" w:rsidRDefault="00CE39DF" w:rsidP="00CE39DF">
      <w:pPr>
        <w:pStyle w:val="Nadpis3"/>
        <w:spacing w:before="0" w:after="0"/>
        <w:rPr>
          <w:rFonts w:ascii="Times New Roman" w:hAnsi="Times New Roman"/>
          <w:sz w:val="22"/>
          <w:szCs w:val="22"/>
        </w:rPr>
      </w:pPr>
      <w:r w:rsidRPr="008F3A79">
        <w:rPr>
          <w:rFonts w:ascii="Times New Roman" w:hAnsi="Times New Roman"/>
          <w:sz w:val="22"/>
          <w:szCs w:val="22"/>
          <w:highlight w:val="lightGray"/>
        </w:rPr>
        <w:t>8.</w:t>
      </w:r>
      <w:r w:rsidRPr="0011415F">
        <w:rPr>
          <w:sz w:val="22"/>
          <w:szCs w:val="22"/>
        </w:rPr>
        <w:tab/>
      </w:r>
      <w:r w:rsidRPr="0011415F">
        <w:rPr>
          <w:rFonts w:ascii="Times New Roman" w:hAnsi="Times New Roman"/>
          <w:sz w:val="22"/>
          <w:szCs w:val="22"/>
        </w:rPr>
        <w:t>DÁVKOVANIE PRE KAŽDÝ DRUH, CESTA (-Y) A SPÔSOB PODANIA LIEKU</w:t>
      </w:r>
    </w:p>
    <w:p w:rsidR="00CE39DF" w:rsidRPr="0011415F" w:rsidRDefault="00CE39DF" w:rsidP="00CE39DF">
      <w:pPr>
        <w:rPr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Na </w:t>
      </w:r>
      <w:proofErr w:type="spellStart"/>
      <w:r w:rsidRPr="0011415F">
        <w:rPr>
          <w:sz w:val="22"/>
          <w:szCs w:val="22"/>
        </w:rPr>
        <w:t>subkutánne</w:t>
      </w:r>
      <w:proofErr w:type="spellEnd"/>
      <w:r w:rsidRPr="0011415F">
        <w:rPr>
          <w:sz w:val="22"/>
          <w:szCs w:val="22"/>
        </w:rPr>
        <w:t xml:space="preserve"> a </w:t>
      </w:r>
      <w:proofErr w:type="spellStart"/>
      <w:r w:rsidRPr="0011415F">
        <w:rPr>
          <w:sz w:val="22"/>
          <w:szCs w:val="22"/>
        </w:rPr>
        <w:t>perineurálne</w:t>
      </w:r>
      <w:proofErr w:type="spellEnd"/>
      <w:r w:rsidRPr="0011415F">
        <w:rPr>
          <w:sz w:val="22"/>
          <w:szCs w:val="22"/>
        </w:rPr>
        <w:t xml:space="preserve"> podanie.</w:t>
      </w:r>
    </w:p>
    <w:p w:rsidR="00CE39DF" w:rsidRPr="0011415F" w:rsidRDefault="00CE39DF" w:rsidP="00212232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  <w:u w:val="single"/>
        </w:rPr>
        <w:t xml:space="preserve">Lokálna anestézia, alebo infiltrácia: </w:t>
      </w:r>
      <w:r w:rsidRPr="0011415F">
        <w:rPr>
          <w:sz w:val="22"/>
          <w:szCs w:val="22"/>
        </w:rPr>
        <w:t>injekčne aplikujt</w:t>
      </w:r>
      <w:r w:rsidR="00212232">
        <w:rPr>
          <w:sz w:val="22"/>
          <w:szCs w:val="22"/>
        </w:rPr>
        <w:t xml:space="preserve">e  do podkožia alebo v okolí </w:t>
      </w:r>
      <w:r w:rsidRPr="0011415F">
        <w:rPr>
          <w:sz w:val="22"/>
          <w:szCs w:val="22"/>
        </w:rPr>
        <w:t xml:space="preserve"> tkaniva ktoré má byť znecitlivené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2,5-10 ml lieku/zviera (zodpovedá 100-400 mg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hydrochloridu</w:t>
      </w:r>
      <w:proofErr w:type="spellEnd"/>
      <w:r w:rsidRPr="0011415F">
        <w:rPr>
          <w:sz w:val="22"/>
          <w:szCs w:val="22"/>
        </w:rPr>
        <w:t xml:space="preserve"> + 0,09 až 0,36 mg adrenalín </w:t>
      </w:r>
      <w:proofErr w:type="spellStart"/>
      <w:r w:rsidRPr="0011415F">
        <w:rPr>
          <w:sz w:val="22"/>
          <w:szCs w:val="22"/>
        </w:rPr>
        <w:t>tartrátu</w:t>
      </w:r>
      <w:proofErr w:type="spellEnd"/>
      <w:r w:rsidRPr="0011415F">
        <w:rPr>
          <w:sz w:val="22"/>
          <w:szCs w:val="22"/>
        </w:rPr>
        <w:t>)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  <w:u w:val="single"/>
        </w:rPr>
        <w:t>Perineurálna</w:t>
      </w:r>
      <w:proofErr w:type="spellEnd"/>
      <w:r w:rsidRPr="0011415F">
        <w:rPr>
          <w:sz w:val="22"/>
          <w:szCs w:val="22"/>
          <w:u w:val="single"/>
        </w:rPr>
        <w:t xml:space="preserve"> anestézia: </w:t>
      </w:r>
      <w:r w:rsidRPr="00212232">
        <w:rPr>
          <w:sz w:val="22"/>
          <w:szCs w:val="22"/>
        </w:rPr>
        <w:t>aplikujte v blízkosti vetvy nervu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5-10 ml lieku/zviera (zodpovedá 200-400 mg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hydrochloridu</w:t>
      </w:r>
      <w:proofErr w:type="spellEnd"/>
      <w:r w:rsidRPr="0011415F">
        <w:rPr>
          <w:sz w:val="22"/>
          <w:szCs w:val="22"/>
        </w:rPr>
        <w:t xml:space="preserve"> + 0,18 až 0,36 mg adrenalín </w:t>
      </w:r>
      <w:proofErr w:type="spellStart"/>
      <w:r w:rsidRPr="0011415F">
        <w:rPr>
          <w:sz w:val="22"/>
          <w:szCs w:val="22"/>
        </w:rPr>
        <w:t>tartrátu</w:t>
      </w:r>
      <w:proofErr w:type="spellEnd"/>
      <w:r w:rsidRPr="0011415F">
        <w:rPr>
          <w:sz w:val="22"/>
          <w:szCs w:val="22"/>
        </w:rPr>
        <w:t>).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rPr>
          <w:bCs/>
          <w:sz w:val="22"/>
          <w:szCs w:val="22"/>
        </w:rPr>
      </w:pPr>
      <w:r w:rsidRPr="0011415F">
        <w:rPr>
          <w:sz w:val="22"/>
          <w:szCs w:val="22"/>
        </w:rPr>
        <w:t xml:space="preserve">Pre blokádu nervov  </w:t>
      </w:r>
      <w:r w:rsidRPr="0011415F">
        <w:rPr>
          <w:rStyle w:val="hps"/>
          <w:rFonts w:eastAsia="Segoe UI"/>
          <w:sz w:val="22"/>
          <w:szCs w:val="22"/>
        </w:rPr>
        <w:t>dolných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končatín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u koní by</w:t>
      </w:r>
      <w:r w:rsidRPr="0011415F">
        <w:rPr>
          <w:sz w:val="22"/>
          <w:szCs w:val="22"/>
        </w:rPr>
        <w:t xml:space="preserve"> mala byť </w:t>
      </w:r>
      <w:r w:rsidRPr="0011415F">
        <w:rPr>
          <w:rStyle w:val="hps"/>
          <w:rFonts w:eastAsia="Segoe UI"/>
          <w:sz w:val="22"/>
          <w:szCs w:val="22"/>
        </w:rPr>
        <w:t>dávka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rozdelená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na dve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alebo viac miest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vpichu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v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závislosti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od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dávky.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Pozri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tiež</w:t>
      </w:r>
      <w:r w:rsidRPr="0011415F">
        <w:rPr>
          <w:sz w:val="22"/>
          <w:szCs w:val="22"/>
        </w:rPr>
        <w:t xml:space="preserve"> </w:t>
      </w:r>
      <w:r w:rsidRPr="0011415F">
        <w:rPr>
          <w:rStyle w:val="hps"/>
          <w:rFonts w:eastAsia="Segoe UI"/>
          <w:sz w:val="22"/>
          <w:szCs w:val="22"/>
        </w:rPr>
        <w:t>bod 12</w:t>
      </w:r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ind w:left="1077" w:hanging="1077"/>
        <w:rPr>
          <w:sz w:val="22"/>
          <w:szCs w:val="22"/>
        </w:rPr>
      </w:pPr>
    </w:p>
    <w:p w:rsidR="00CE39DF" w:rsidRPr="0011415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>Uzáver</w:t>
      </w:r>
      <w:r w:rsidRPr="0011415F">
        <w:rPr>
          <w:sz w:val="22"/>
          <w:szCs w:val="22"/>
        </w:rPr>
        <w:t xml:space="preserve"> môže byť otvoren</w:t>
      </w:r>
      <w:r>
        <w:rPr>
          <w:sz w:val="22"/>
          <w:szCs w:val="22"/>
        </w:rPr>
        <w:t>ý</w:t>
      </w:r>
      <w:r w:rsidRPr="0011415F">
        <w:rPr>
          <w:sz w:val="22"/>
          <w:szCs w:val="22"/>
        </w:rPr>
        <w:t xml:space="preserve"> až 20-krát.</w:t>
      </w:r>
    </w:p>
    <w:p w:rsidR="00CE39DF" w:rsidRPr="0011415F" w:rsidRDefault="00CE39DF" w:rsidP="00CE39DF">
      <w:pPr>
        <w:tabs>
          <w:tab w:val="left" w:pos="1134"/>
        </w:tabs>
        <w:rPr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9.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POKYN O SPRÁVNOM PODANÍ</w:t>
      </w:r>
    </w:p>
    <w:p w:rsidR="00CE39DF" w:rsidRPr="0011415F" w:rsidRDefault="00CE39DF" w:rsidP="00CE39DF">
      <w:pPr>
        <w:rPr>
          <w:bCs/>
          <w:sz w:val="22"/>
          <w:szCs w:val="22"/>
        </w:rPr>
      </w:pPr>
    </w:p>
    <w:p w:rsidR="00CE39DF" w:rsidRDefault="00212232" w:rsidP="00CE39DF">
      <w:pPr>
        <w:rPr>
          <w:sz w:val="22"/>
          <w:szCs w:val="22"/>
        </w:rPr>
      </w:pPr>
      <w:r>
        <w:rPr>
          <w:sz w:val="22"/>
          <w:szCs w:val="22"/>
        </w:rPr>
        <w:t>Nepodávať</w:t>
      </w:r>
      <w:r w:rsidR="00CE39DF">
        <w:rPr>
          <w:sz w:val="22"/>
          <w:szCs w:val="22"/>
        </w:rPr>
        <w:t xml:space="preserve"> </w:t>
      </w:r>
      <w:r w:rsidR="00CE39DF" w:rsidRPr="002A7FCD">
        <w:rPr>
          <w:sz w:val="22"/>
          <w:szCs w:val="22"/>
        </w:rPr>
        <w:t xml:space="preserve">intravenózne </w:t>
      </w:r>
      <w:r w:rsidR="00CE39DF">
        <w:rPr>
          <w:sz w:val="22"/>
          <w:szCs w:val="22"/>
        </w:rPr>
        <w:t xml:space="preserve">alebo </w:t>
      </w:r>
      <w:proofErr w:type="spellStart"/>
      <w:r w:rsidR="00CE39DF">
        <w:rPr>
          <w:sz w:val="22"/>
          <w:szCs w:val="22"/>
        </w:rPr>
        <w:t>intraartikulárne</w:t>
      </w:r>
      <w:proofErr w:type="spellEnd"/>
      <w:r w:rsidR="00CE39DF">
        <w:rPr>
          <w:sz w:val="22"/>
          <w:szCs w:val="22"/>
        </w:rPr>
        <w:t>.</w:t>
      </w:r>
      <w:r w:rsidR="00CE39DF" w:rsidRPr="002A7FCD">
        <w:t xml:space="preserve"> </w:t>
      </w:r>
    </w:p>
    <w:p w:rsidR="00CE39DF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Aby nedošlo k neúmyselnému  </w:t>
      </w:r>
      <w:proofErr w:type="spellStart"/>
      <w:r w:rsidRPr="002A7FCD">
        <w:rPr>
          <w:sz w:val="22"/>
          <w:szCs w:val="22"/>
        </w:rPr>
        <w:t>intravaskulárnemu</w:t>
      </w:r>
      <w:proofErr w:type="spellEnd"/>
      <w:r w:rsidRPr="002A7F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podaniu, </w:t>
      </w:r>
      <w:r w:rsidRPr="002A7FCD">
        <w:rPr>
          <w:sz w:val="22"/>
          <w:szCs w:val="22"/>
        </w:rPr>
        <w:t>správne umiestnenie injekčnej ihly by sa malo dôkladne skontrolovať aspiráciou, aby sa pred podaním injekcie skontrolovala prítomnosť krvi.</w:t>
      </w:r>
    </w:p>
    <w:p w:rsidR="00CE39DF" w:rsidRPr="0011415F" w:rsidRDefault="00CE39DF" w:rsidP="00CE39DF">
      <w:pPr>
        <w:rPr>
          <w:bCs/>
          <w:sz w:val="22"/>
          <w:szCs w:val="22"/>
        </w:rPr>
      </w:pPr>
    </w:p>
    <w:p w:rsidR="00CE39DF" w:rsidRPr="0011415F" w:rsidRDefault="00CE39DF" w:rsidP="00CE39DF">
      <w:pPr>
        <w:pStyle w:val="Nadpis3"/>
        <w:tabs>
          <w:tab w:val="left" w:pos="709"/>
        </w:tabs>
        <w:spacing w:before="0" w:after="0"/>
        <w:rPr>
          <w:rFonts w:ascii="Times New Roman" w:hAnsi="Times New Roman"/>
          <w:sz w:val="22"/>
          <w:szCs w:val="22"/>
        </w:rPr>
      </w:pPr>
      <w:r w:rsidRPr="008F3A79">
        <w:rPr>
          <w:rFonts w:ascii="Times New Roman" w:hAnsi="Times New Roman"/>
          <w:sz w:val="22"/>
          <w:szCs w:val="22"/>
          <w:highlight w:val="lightGray"/>
        </w:rPr>
        <w:t>10.</w:t>
      </w:r>
      <w:r w:rsidRPr="0011415F">
        <w:rPr>
          <w:sz w:val="22"/>
          <w:szCs w:val="22"/>
        </w:rPr>
        <w:tab/>
      </w:r>
      <w:r w:rsidRPr="0011415F">
        <w:rPr>
          <w:rFonts w:ascii="Times New Roman" w:hAnsi="Times New Roman"/>
          <w:sz w:val="22"/>
          <w:szCs w:val="22"/>
        </w:rPr>
        <w:t>OCHRANN</w:t>
      </w:r>
      <w:r>
        <w:rPr>
          <w:rFonts w:ascii="Times New Roman" w:hAnsi="Times New Roman"/>
          <w:sz w:val="22"/>
          <w:szCs w:val="22"/>
        </w:rPr>
        <w:t>É</w:t>
      </w:r>
      <w:r w:rsidRPr="0011415F">
        <w:rPr>
          <w:rFonts w:ascii="Times New Roman" w:hAnsi="Times New Roman"/>
          <w:sz w:val="22"/>
          <w:szCs w:val="22"/>
        </w:rPr>
        <w:t xml:space="preserve"> LEHOT</w:t>
      </w:r>
      <w:r>
        <w:rPr>
          <w:rFonts w:ascii="Times New Roman" w:hAnsi="Times New Roman"/>
          <w:sz w:val="22"/>
          <w:szCs w:val="22"/>
        </w:rPr>
        <w:t>Y</w:t>
      </w:r>
    </w:p>
    <w:p w:rsidR="00CE39DF" w:rsidRPr="0011415F" w:rsidRDefault="00CE39DF" w:rsidP="00212232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Kone, hovädzí dobytok a</w:t>
      </w:r>
      <w:r>
        <w:rPr>
          <w:sz w:val="22"/>
          <w:szCs w:val="22"/>
        </w:rPr>
        <w:t> </w:t>
      </w:r>
      <w:r w:rsidRPr="0011415F">
        <w:rPr>
          <w:sz w:val="22"/>
          <w:szCs w:val="22"/>
        </w:rPr>
        <w:t>ovce</w:t>
      </w:r>
      <w:r>
        <w:rPr>
          <w:sz w:val="22"/>
          <w:szCs w:val="22"/>
        </w:rPr>
        <w:t>:</w:t>
      </w:r>
    </w:p>
    <w:p w:rsidR="00CE39DF" w:rsidRPr="0011415F" w:rsidRDefault="00CE39DF" w:rsidP="00CE39DF">
      <w:pPr>
        <w:ind w:firstLine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>Mäso a vnútornosti: 0 dní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ind w:firstLine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>Mlieko: 0 hodín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Ošípané:</w:t>
      </w:r>
    </w:p>
    <w:p w:rsidR="00CE39DF" w:rsidRPr="0011415F" w:rsidRDefault="00CE39DF" w:rsidP="00212232">
      <w:pPr>
        <w:ind w:firstLine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>Mäso a vnútornosti: 0 dní</w:t>
      </w:r>
      <w:r>
        <w:rPr>
          <w:sz w:val="22"/>
          <w:szCs w:val="22"/>
        </w:rPr>
        <w:t>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11.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OSOBITNÉ BEZPEČNOSTNÉ OPATRENIA NA UCHOVÁVANIE</w:t>
      </w:r>
    </w:p>
    <w:p w:rsidR="00CE39DF" w:rsidRPr="0011415F" w:rsidRDefault="00CE39DF" w:rsidP="00CE39DF">
      <w:pPr>
        <w:ind w:left="567"/>
        <w:rPr>
          <w:bCs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rPr>
          <w:sz w:val="22"/>
          <w:szCs w:val="22"/>
        </w:rPr>
      </w:pPr>
      <w:r w:rsidRPr="0011415F">
        <w:rPr>
          <w:sz w:val="22"/>
          <w:szCs w:val="22"/>
        </w:rPr>
        <w:t>Uchováva</w:t>
      </w:r>
      <w:r>
        <w:rPr>
          <w:sz w:val="22"/>
          <w:szCs w:val="22"/>
        </w:rPr>
        <w:t>ť</w:t>
      </w:r>
      <w:r w:rsidRPr="0011415F">
        <w:rPr>
          <w:sz w:val="22"/>
          <w:szCs w:val="22"/>
        </w:rPr>
        <w:t xml:space="preserve"> mimo dohľadu a dosahu detí.</w:t>
      </w:r>
    </w:p>
    <w:p w:rsidR="00CE39DF" w:rsidRPr="0011415F" w:rsidRDefault="00CE39DF" w:rsidP="00CE39DF">
      <w:pPr>
        <w:tabs>
          <w:tab w:val="left" w:pos="709"/>
        </w:tabs>
        <w:jc w:val="both"/>
        <w:rPr>
          <w:sz w:val="22"/>
          <w:szCs w:val="22"/>
        </w:rPr>
      </w:pPr>
      <w:r w:rsidRPr="00A460B6">
        <w:rPr>
          <w:sz w:val="22"/>
          <w:szCs w:val="22"/>
        </w:rPr>
        <w:t xml:space="preserve">Uchovávať pri teplote neprevyšujúcej 25 ºC. </w:t>
      </w:r>
      <w:r w:rsidRPr="0011415F">
        <w:rPr>
          <w:sz w:val="22"/>
          <w:szCs w:val="22"/>
        </w:rPr>
        <w:t>Uchováva</w:t>
      </w:r>
      <w:r>
        <w:rPr>
          <w:sz w:val="22"/>
          <w:szCs w:val="22"/>
        </w:rPr>
        <w:t>ť</w:t>
      </w:r>
      <w:r w:rsidRPr="0011415F">
        <w:rPr>
          <w:sz w:val="22"/>
          <w:szCs w:val="22"/>
        </w:rPr>
        <w:t xml:space="preserve"> fľaštičku v škatuľke, aby bola chránená pred svetlom.</w:t>
      </w:r>
    </w:p>
    <w:p w:rsidR="00CE39DF" w:rsidRDefault="00CE39DF" w:rsidP="00212232">
      <w:pPr>
        <w:tabs>
          <w:tab w:val="left" w:pos="709"/>
        </w:tabs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</w:t>
      </w:r>
      <w:r>
        <w:rPr>
          <w:sz w:val="22"/>
          <w:szCs w:val="22"/>
        </w:rPr>
        <w:t>ť</w:t>
      </w:r>
      <w:r w:rsidRPr="0011415F">
        <w:rPr>
          <w:sz w:val="22"/>
          <w:szCs w:val="22"/>
        </w:rPr>
        <w:t xml:space="preserve"> tento liek po dátume exspirácie uvedenom na </w:t>
      </w:r>
      <w:r>
        <w:rPr>
          <w:sz w:val="22"/>
          <w:szCs w:val="22"/>
        </w:rPr>
        <w:t>obale</w:t>
      </w:r>
      <w:r w:rsidRPr="0011415F">
        <w:rPr>
          <w:sz w:val="22"/>
          <w:szCs w:val="22"/>
        </w:rPr>
        <w:t xml:space="preserve"> po "EXP". Dátum exspirácie sa vzťa</w:t>
      </w:r>
      <w:r w:rsidR="00212232">
        <w:rPr>
          <w:sz w:val="22"/>
          <w:szCs w:val="22"/>
        </w:rPr>
        <w:t>huje na posledný deň v mesiaci.</w:t>
      </w:r>
    </w:p>
    <w:p w:rsidR="00CE39DF" w:rsidRPr="0011415F" w:rsidRDefault="00CE39DF" w:rsidP="00212232">
      <w:pPr>
        <w:tabs>
          <w:tab w:val="left" w:pos="709"/>
        </w:tabs>
        <w:rPr>
          <w:sz w:val="22"/>
          <w:szCs w:val="22"/>
        </w:rPr>
      </w:pPr>
      <w:r w:rsidRPr="0011415F">
        <w:rPr>
          <w:sz w:val="22"/>
          <w:szCs w:val="22"/>
        </w:rPr>
        <w:t xml:space="preserve">Čas použiteľnosti po prvom otvorení </w:t>
      </w:r>
      <w:r>
        <w:rPr>
          <w:sz w:val="22"/>
          <w:szCs w:val="22"/>
        </w:rPr>
        <w:t>obalu</w:t>
      </w:r>
      <w:r w:rsidR="00212232">
        <w:rPr>
          <w:sz w:val="22"/>
          <w:szCs w:val="22"/>
        </w:rPr>
        <w:t>: 28 dní.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8F3A79">
        <w:rPr>
          <w:b/>
          <w:sz w:val="22"/>
          <w:szCs w:val="22"/>
          <w:highlight w:val="lightGray"/>
        </w:rPr>
        <w:t>12.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 xml:space="preserve">OSOBITNÉ UPOZORNENIE </w:t>
      </w:r>
    </w:p>
    <w:p w:rsidR="00CE39DF" w:rsidRPr="0011415F" w:rsidRDefault="00CE39DF" w:rsidP="00CE39DF">
      <w:pPr>
        <w:tabs>
          <w:tab w:val="left" w:pos="709"/>
        </w:tabs>
        <w:ind w:left="709"/>
        <w:rPr>
          <w:bCs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Osobitné bezpečnostné opatrenia pre každý cieľový druh</w:t>
      </w:r>
    </w:p>
    <w:p w:rsidR="00CE39DF" w:rsidRPr="0011415F" w:rsidRDefault="00CE39DF" w:rsidP="00CE39DF">
      <w:pPr>
        <w:tabs>
          <w:tab w:val="left" w:pos="709"/>
        </w:tabs>
        <w:rPr>
          <w:bCs/>
          <w:sz w:val="22"/>
          <w:szCs w:val="22"/>
        </w:rPr>
      </w:pPr>
      <w:r w:rsidRPr="0011415F">
        <w:rPr>
          <w:sz w:val="22"/>
          <w:szCs w:val="22"/>
        </w:rPr>
        <w:t>Žiadne.</w:t>
      </w:r>
    </w:p>
    <w:p w:rsidR="00CE39DF" w:rsidRPr="0011415F" w:rsidRDefault="00CE39DF" w:rsidP="00CE39DF">
      <w:pPr>
        <w:tabs>
          <w:tab w:val="left" w:pos="709"/>
        </w:tabs>
        <w:ind w:left="709"/>
        <w:rPr>
          <w:bCs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suppressAutoHyphens/>
        <w:jc w:val="both"/>
        <w:rPr>
          <w:bCs/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Osobitné bezpečnostné opatrenia na používanie u zvierat</w:t>
      </w:r>
    </w:p>
    <w:p w:rsidR="00CE39DF" w:rsidRDefault="00CE39DF" w:rsidP="00CE39DF">
      <w:pPr>
        <w:ind w:left="709" w:hanging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V dôsledku lokálneho  poškodenia tkaniva, môže byť ťažké podať anestéziu pomocou lokálnych </w:t>
      </w:r>
    </w:p>
    <w:p w:rsidR="00CE39DF" w:rsidRPr="0011415F" w:rsidRDefault="00CE39DF" w:rsidP="00CE39DF">
      <w:pPr>
        <w:ind w:left="709" w:hanging="709"/>
        <w:jc w:val="both"/>
        <w:rPr>
          <w:sz w:val="22"/>
          <w:szCs w:val="22"/>
        </w:rPr>
      </w:pPr>
      <w:r w:rsidRPr="0011415F">
        <w:rPr>
          <w:sz w:val="22"/>
          <w:szCs w:val="22"/>
        </w:rPr>
        <w:t>anestetík  v okolí rán a abscesov.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 xml:space="preserve">Lokálnu anestéziu vykonávajte pri izbovej teplote. Pri vyšších teplotách, je riziko toxických reakcií vyššie vzhľadom ku zvyšovaniu absorpcie </w:t>
      </w:r>
      <w:proofErr w:type="spellStart"/>
      <w:r w:rsidRPr="0011415F">
        <w:rPr>
          <w:sz w:val="22"/>
          <w:szCs w:val="22"/>
        </w:rPr>
        <w:t>prokaínu</w:t>
      </w:r>
      <w:proofErr w:type="spellEnd"/>
      <w:r w:rsidRPr="0011415F">
        <w:rPr>
          <w:sz w:val="22"/>
          <w:szCs w:val="22"/>
        </w:rPr>
        <w:t xml:space="preserve">. 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sz w:val="22"/>
          <w:szCs w:val="22"/>
        </w:rPr>
        <w:t xml:space="preserve">Rovnako ako u iných lokálnych anestetík obsahujúcich </w:t>
      </w: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, liek by mal byť používaný s opatrnosťou u zvierat s epilepsiou alebo so zmenami  dýchacích alebo obličkových funkcií. </w:t>
      </w:r>
    </w:p>
    <w:p w:rsidR="00CE39DF" w:rsidRPr="0011415F" w:rsidRDefault="00CE39DF" w:rsidP="00CE39DF">
      <w:pPr>
        <w:ind w:left="720"/>
        <w:jc w:val="both"/>
        <w:rPr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sz w:val="22"/>
          <w:szCs w:val="22"/>
        </w:rPr>
        <w:t xml:space="preserve">Ak sa liek aplikuje  v blízkosti okrajov rany môže viesť k </w:t>
      </w:r>
      <w:proofErr w:type="spellStart"/>
      <w:r w:rsidRPr="0011415F">
        <w:rPr>
          <w:sz w:val="22"/>
          <w:szCs w:val="22"/>
        </w:rPr>
        <w:t>nekróze</w:t>
      </w:r>
      <w:proofErr w:type="spellEnd"/>
      <w:r w:rsidRPr="0011415F">
        <w:rPr>
          <w:sz w:val="22"/>
          <w:szCs w:val="22"/>
        </w:rPr>
        <w:t xml:space="preserve"> pozdĺž okrajov.</w:t>
      </w:r>
    </w:p>
    <w:p w:rsidR="00CE39DF" w:rsidRPr="0011415F" w:rsidRDefault="00CE39DF" w:rsidP="00CE39DF">
      <w:pPr>
        <w:tabs>
          <w:tab w:val="left" w:pos="540"/>
        </w:tabs>
        <w:jc w:val="both"/>
        <w:rPr>
          <w:rFonts w:cs="Arial"/>
          <w:sz w:val="22"/>
          <w:szCs w:val="22"/>
        </w:rPr>
      </w:pPr>
      <w:r w:rsidRPr="0011415F">
        <w:rPr>
          <w:sz w:val="22"/>
          <w:szCs w:val="22"/>
        </w:rPr>
        <w:t>Liek by mal byť používaný s opatrnosťou  na blokádu nervov dolných končatín vzhľadom na riziko vzniku digitálnej ischémie.</w:t>
      </w:r>
    </w:p>
    <w:p w:rsidR="00CE39DF" w:rsidRPr="0011415F" w:rsidRDefault="00CE39DF" w:rsidP="00CE39DF">
      <w:pPr>
        <w:jc w:val="both"/>
        <w:rPr>
          <w:bCs/>
          <w:sz w:val="22"/>
          <w:szCs w:val="22"/>
        </w:rPr>
      </w:pPr>
      <w:r w:rsidRPr="0011415F">
        <w:rPr>
          <w:sz w:val="22"/>
          <w:szCs w:val="22"/>
        </w:rPr>
        <w:t>Podávajte opatrne u koní z dôvodu rizika, že farba srsti v mieste vpichu natrvalo vybledne.</w:t>
      </w:r>
    </w:p>
    <w:p w:rsidR="00CE39DF" w:rsidRPr="0011415F" w:rsidRDefault="00CE39DF" w:rsidP="00CE39DF">
      <w:pPr>
        <w:tabs>
          <w:tab w:val="left" w:pos="709"/>
        </w:tabs>
        <w:ind w:left="709"/>
        <w:jc w:val="both"/>
        <w:rPr>
          <w:b/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CE39DF" w:rsidRPr="00212232" w:rsidRDefault="00CE39DF" w:rsidP="00CE39DF">
      <w:pPr>
        <w:jc w:val="both"/>
        <w:rPr>
          <w:sz w:val="22"/>
          <w:szCs w:val="22"/>
        </w:rPr>
      </w:pPr>
      <w:r w:rsidRPr="00212232">
        <w:rPr>
          <w:sz w:val="22"/>
          <w:szCs w:val="22"/>
        </w:rPr>
        <w:t>Liek môže podráždiť kožu, oči alebo ústnu sliznicu. Zabráňte priamemu kontaktu s veterinárnym liekom.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V prípade zasiahnutia kože</w:t>
      </w:r>
      <w:r>
        <w:rPr>
          <w:sz w:val="22"/>
          <w:szCs w:val="22"/>
        </w:rPr>
        <w:t xml:space="preserve">, </w:t>
      </w:r>
      <w:r w:rsidRPr="0011415F">
        <w:rPr>
          <w:sz w:val="22"/>
          <w:szCs w:val="22"/>
        </w:rPr>
        <w:t>očí</w:t>
      </w:r>
      <w:r>
        <w:rPr>
          <w:sz w:val="22"/>
          <w:szCs w:val="22"/>
        </w:rPr>
        <w:t xml:space="preserve"> alebo ústnej sliznice </w:t>
      </w:r>
      <w:r w:rsidRPr="0011415F">
        <w:rPr>
          <w:sz w:val="22"/>
          <w:szCs w:val="22"/>
        </w:rPr>
        <w:t>ich okamžite dôkladne vypláchnite vodou. Ak dôjde k podráždeniu, vyhľadajte okamžite lekársku pomoc a ukážte písomnú informáciu pre používateľa alebo obal lekárovi.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307FEA">
        <w:rPr>
          <w:sz w:val="22"/>
          <w:szCs w:val="22"/>
        </w:rPr>
        <w:t xml:space="preserve">Náhodné </w:t>
      </w:r>
      <w:proofErr w:type="spellStart"/>
      <w:r w:rsidRPr="00307FEA">
        <w:rPr>
          <w:sz w:val="22"/>
          <w:szCs w:val="22"/>
        </w:rPr>
        <w:t>samoinjikovanie</w:t>
      </w:r>
      <w:proofErr w:type="spellEnd"/>
      <w:r w:rsidRPr="00307FEA">
        <w:rPr>
          <w:sz w:val="22"/>
          <w:szCs w:val="22"/>
        </w:rPr>
        <w:t xml:space="preserve"> môže mať </w:t>
      </w:r>
      <w:proofErr w:type="spellStart"/>
      <w:r w:rsidRPr="00307FEA">
        <w:rPr>
          <w:sz w:val="22"/>
          <w:szCs w:val="22"/>
        </w:rPr>
        <w:t>kardiorespiračné</w:t>
      </w:r>
      <w:proofErr w:type="spellEnd"/>
      <w:r w:rsidRPr="00307FEA">
        <w:rPr>
          <w:sz w:val="22"/>
          <w:szCs w:val="22"/>
        </w:rPr>
        <w:t xml:space="preserve"> </w:t>
      </w:r>
      <w:r>
        <w:rPr>
          <w:sz w:val="22"/>
          <w:szCs w:val="22"/>
        </w:rPr>
        <w:t>účinky a/</w:t>
      </w:r>
      <w:r w:rsidRPr="00307FEA">
        <w:rPr>
          <w:sz w:val="22"/>
          <w:szCs w:val="22"/>
        </w:rPr>
        <w:t>alebo účinky</w:t>
      </w:r>
      <w:r>
        <w:rPr>
          <w:sz w:val="22"/>
          <w:szCs w:val="22"/>
        </w:rPr>
        <w:t xml:space="preserve"> na</w:t>
      </w:r>
      <w:r w:rsidRPr="00307FEA">
        <w:rPr>
          <w:sz w:val="22"/>
          <w:szCs w:val="22"/>
        </w:rPr>
        <w:t xml:space="preserve"> CNS. Malo by sa zab</w:t>
      </w:r>
      <w:r>
        <w:rPr>
          <w:sz w:val="22"/>
          <w:szCs w:val="22"/>
        </w:rPr>
        <w:t xml:space="preserve">rániť náhodnému </w:t>
      </w:r>
      <w:proofErr w:type="spellStart"/>
      <w:r>
        <w:rPr>
          <w:sz w:val="22"/>
          <w:szCs w:val="22"/>
        </w:rPr>
        <w:t>samoinjikovaniu.</w:t>
      </w:r>
      <w:r w:rsidRPr="0011415F">
        <w:rPr>
          <w:sz w:val="22"/>
          <w:szCs w:val="22"/>
        </w:rPr>
        <w:t>V</w:t>
      </w:r>
      <w:proofErr w:type="spellEnd"/>
      <w:r w:rsidRPr="0011415F">
        <w:rPr>
          <w:sz w:val="22"/>
          <w:szCs w:val="22"/>
        </w:rPr>
        <w:t xml:space="preserve"> prípade náhodného </w:t>
      </w:r>
      <w:proofErr w:type="spellStart"/>
      <w:r w:rsidRPr="0011415F">
        <w:rPr>
          <w:sz w:val="22"/>
          <w:szCs w:val="22"/>
        </w:rPr>
        <w:t>samoinjikovania</w:t>
      </w:r>
      <w:proofErr w:type="spellEnd"/>
      <w:r w:rsidRPr="0011415F">
        <w:rPr>
          <w:sz w:val="22"/>
          <w:szCs w:val="22"/>
        </w:rPr>
        <w:t xml:space="preserve"> vyhľadajte ihneď lekársku pomoc a ukážte písomnú informáciu pre používateľa alebo obal lekárovi.</w:t>
      </w:r>
      <w:r>
        <w:rPr>
          <w:sz w:val="22"/>
          <w:szCs w:val="22"/>
        </w:rPr>
        <w:t xml:space="preserve"> </w:t>
      </w:r>
      <w:r w:rsidRPr="00BF0FD3">
        <w:rPr>
          <w:sz w:val="22"/>
          <w:szCs w:val="22"/>
        </w:rPr>
        <w:t xml:space="preserve">Neriadiť vozidlo. </w:t>
      </w:r>
      <w:r>
        <w:rPr>
          <w:sz w:val="22"/>
          <w:szCs w:val="22"/>
        </w:rPr>
        <w:t xml:space="preserve"> </w:t>
      </w:r>
    </w:p>
    <w:p w:rsidR="00CE39DF" w:rsidRPr="00D763B7" w:rsidRDefault="00CE39DF" w:rsidP="00CE39DF">
      <w:pPr>
        <w:jc w:val="both"/>
        <w:rPr>
          <w:sz w:val="22"/>
          <w:szCs w:val="22"/>
        </w:rPr>
      </w:pPr>
      <w:r w:rsidRPr="00D763B7">
        <w:rPr>
          <w:sz w:val="22"/>
          <w:szCs w:val="22"/>
        </w:rPr>
        <w:t xml:space="preserve">Ľudia so známou precitlivenosťou na </w:t>
      </w:r>
      <w:proofErr w:type="spellStart"/>
      <w:r w:rsidRPr="00D763B7">
        <w:rPr>
          <w:sz w:val="22"/>
          <w:szCs w:val="22"/>
        </w:rPr>
        <w:t>prokaín</w:t>
      </w:r>
      <w:proofErr w:type="spellEnd"/>
      <w:r w:rsidRPr="00D763B7">
        <w:rPr>
          <w:sz w:val="22"/>
          <w:szCs w:val="22"/>
        </w:rPr>
        <w:t>,  adrenalín  alebo</w:t>
      </w:r>
      <w:r>
        <w:rPr>
          <w:sz w:val="22"/>
          <w:szCs w:val="22"/>
        </w:rPr>
        <w:t xml:space="preserve"> iné lokálne anestetiká esterovej</w:t>
      </w:r>
      <w:r w:rsidRPr="00D763B7">
        <w:rPr>
          <w:sz w:val="22"/>
          <w:szCs w:val="22"/>
        </w:rPr>
        <w:t xml:space="preserve"> skupiny, rovnako ako deriváty p-</w:t>
      </w:r>
      <w:proofErr w:type="spellStart"/>
      <w:r w:rsidRPr="00D763B7">
        <w:rPr>
          <w:sz w:val="22"/>
          <w:szCs w:val="22"/>
        </w:rPr>
        <w:t>aminobenzoovej</w:t>
      </w:r>
      <w:proofErr w:type="spellEnd"/>
      <w:r w:rsidRPr="00D763B7">
        <w:rPr>
          <w:sz w:val="22"/>
          <w:szCs w:val="22"/>
        </w:rPr>
        <w:t xml:space="preserve"> kyseliny a sulfónamidy by sa mali vyhnúť kontaktu s veterinárnym liekom.</w:t>
      </w:r>
    </w:p>
    <w:p w:rsidR="00CE39DF" w:rsidRPr="0011415F" w:rsidRDefault="00CE39DF" w:rsidP="00CE39DF">
      <w:pPr>
        <w:tabs>
          <w:tab w:val="left" w:pos="709"/>
        </w:tabs>
        <w:ind w:left="709"/>
        <w:rPr>
          <w:b/>
          <w:bCs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>Použitie počas gravidity a dojčenia: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prechádza cez placentárnu bariéru a vylučuje sa do mlieka. Používať len po</w:t>
      </w:r>
      <w:r>
        <w:rPr>
          <w:sz w:val="22"/>
          <w:szCs w:val="22"/>
        </w:rPr>
        <w:t xml:space="preserve"> zhodnotení</w:t>
      </w:r>
      <w:r w:rsidRPr="0011415F">
        <w:rPr>
          <w:sz w:val="22"/>
          <w:szCs w:val="22"/>
        </w:rPr>
        <w:t xml:space="preserve"> prínosu/rizika zodpovedným veterinárnym lekárom.  </w:t>
      </w:r>
    </w:p>
    <w:p w:rsidR="00CE39DF" w:rsidRPr="0011415F" w:rsidRDefault="00CE39DF" w:rsidP="00CE39DF">
      <w:pPr>
        <w:tabs>
          <w:tab w:val="left" w:pos="709"/>
        </w:tabs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lastRenderedPageBreak/>
        <w:t>Liekové interakcie a iné formy vzájomného pôsobenia</w:t>
      </w:r>
      <w:r w:rsidRPr="0011415F" w:rsidDel="00CA373D">
        <w:rPr>
          <w:sz w:val="22"/>
          <w:szCs w:val="22"/>
          <w:u w:val="single"/>
        </w:rPr>
        <w:t xml:space="preserve">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</w:t>
      </w:r>
      <w:proofErr w:type="spellStart"/>
      <w:r w:rsidRPr="0011415F">
        <w:rPr>
          <w:sz w:val="22"/>
          <w:szCs w:val="22"/>
        </w:rPr>
        <w:t>inhibuje</w:t>
      </w:r>
      <w:proofErr w:type="spellEnd"/>
      <w:r w:rsidRPr="0011415F">
        <w:rPr>
          <w:sz w:val="22"/>
          <w:szCs w:val="22"/>
        </w:rPr>
        <w:t xml:space="preserve"> pôsobenie sulfónamidov vzhľadom k </w:t>
      </w:r>
      <w:proofErr w:type="spellStart"/>
      <w:r w:rsidRPr="0011415F">
        <w:rPr>
          <w:sz w:val="22"/>
          <w:szCs w:val="22"/>
        </w:rPr>
        <w:t>biotransformácii</w:t>
      </w:r>
      <w:proofErr w:type="spellEnd"/>
      <w:r w:rsidRPr="0011415F">
        <w:rPr>
          <w:sz w:val="22"/>
          <w:szCs w:val="22"/>
        </w:rPr>
        <w:t xml:space="preserve"> na kyselinu p-</w:t>
      </w:r>
      <w:proofErr w:type="spellStart"/>
      <w:r w:rsidRPr="0011415F">
        <w:rPr>
          <w:sz w:val="22"/>
          <w:szCs w:val="22"/>
        </w:rPr>
        <w:t>aminobenzoovú</w:t>
      </w:r>
      <w:proofErr w:type="spellEnd"/>
      <w:r w:rsidRPr="0011415F">
        <w:rPr>
          <w:sz w:val="22"/>
          <w:szCs w:val="22"/>
        </w:rPr>
        <w:t xml:space="preserve">, sulfónamidového antagonistu. 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predlžuje pôsobenie </w:t>
      </w:r>
      <w:proofErr w:type="spellStart"/>
      <w:r w:rsidRPr="0011415F">
        <w:rPr>
          <w:sz w:val="22"/>
          <w:szCs w:val="22"/>
        </w:rPr>
        <w:t>myorelaxancií</w:t>
      </w:r>
      <w:proofErr w:type="spellEnd"/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proofErr w:type="spellStart"/>
      <w:r w:rsidRPr="0011415F">
        <w:rPr>
          <w:sz w:val="22"/>
          <w:szCs w:val="22"/>
        </w:rPr>
        <w:t>Prokaín</w:t>
      </w:r>
      <w:proofErr w:type="spellEnd"/>
      <w:r w:rsidRPr="0011415F">
        <w:rPr>
          <w:sz w:val="22"/>
          <w:szCs w:val="22"/>
        </w:rPr>
        <w:t xml:space="preserve"> potenciuje účinok </w:t>
      </w:r>
      <w:proofErr w:type="spellStart"/>
      <w:r w:rsidRPr="0011415F">
        <w:rPr>
          <w:sz w:val="22"/>
          <w:szCs w:val="22"/>
        </w:rPr>
        <w:t>antiarytmík</w:t>
      </w:r>
      <w:proofErr w:type="spellEnd"/>
      <w:r w:rsidRPr="0011415F">
        <w:rPr>
          <w:sz w:val="22"/>
          <w:szCs w:val="22"/>
        </w:rPr>
        <w:t xml:space="preserve"> napr. </w:t>
      </w:r>
      <w:proofErr w:type="spellStart"/>
      <w:r w:rsidRPr="0011415F">
        <w:rPr>
          <w:sz w:val="22"/>
          <w:szCs w:val="22"/>
        </w:rPr>
        <w:t>prokaínamidu</w:t>
      </w:r>
      <w:proofErr w:type="spellEnd"/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Adrenalín potenciuje účinok analgetických anestetík na srdce.</w:t>
      </w:r>
    </w:p>
    <w:p w:rsidR="00CE39DF" w:rsidRPr="0011415F" w:rsidRDefault="00CE39DF" w:rsidP="00CE39DF">
      <w:pPr>
        <w:ind w:left="709"/>
        <w:jc w:val="both"/>
        <w:rPr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Nepoužívajte s</w:t>
      </w:r>
      <w:r>
        <w:rPr>
          <w:sz w:val="22"/>
          <w:szCs w:val="22"/>
        </w:rPr>
        <w:t xml:space="preserve"> prchavými</w:t>
      </w:r>
      <w:r w:rsidRPr="0011415F">
        <w:rPr>
          <w:sz w:val="22"/>
          <w:szCs w:val="22"/>
        </w:rPr>
        <w:t xml:space="preserve"> anestetikami na báze </w:t>
      </w:r>
      <w:proofErr w:type="spellStart"/>
      <w:r w:rsidRPr="0011415F">
        <w:rPr>
          <w:sz w:val="22"/>
          <w:szCs w:val="22"/>
        </w:rPr>
        <w:t>cyklopropánu</w:t>
      </w:r>
      <w:proofErr w:type="spellEnd"/>
      <w:r w:rsidRPr="0011415F">
        <w:rPr>
          <w:sz w:val="22"/>
          <w:szCs w:val="22"/>
        </w:rPr>
        <w:t xml:space="preserve"> alebo </w:t>
      </w:r>
      <w:proofErr w:type="spellStart"/>
      <w:r w:rsidRPr="0011415F">
        <w:rPr>
          <w:sz w:val="22"/>
          <w:szCs w:val="22"/>
        </w:rPr>
        <w:t>halotanu</w:t>
      </w:r>
      <w:proofErr w:type="spellEnd"/>
      <w:r w:rsidRPr="0011415F">
        <w:rPr>
          <w:sz w:val="22"/>
          <w:szCs w:val="22"/>
        </w:rPr>
        <w:t>, pretože zvyšujú citlivosť srdca na adrenalín (</w:t>
      </w:r>
      <w:proofErr w:type="spellStart"/>
      <w:r w:rsidRPr="0011415F">
        <w:rPr>
          <w:sz w:val="22"/>
          <w:szCs w:val="22"/>
        </w:rPr>
        <w:t>sympatomimetikum</w:t>
      </w:r>
      <w:proofErr w:type="spellEnd"/>
      <w:r w:rsidRPr="0011415F">
        <w:rPr>
          <w:sz w:val="22"/>
          <w:szCs w:val="22"/>
        </w:rPr>
        <w:t xml:space="preserve">) a môžu spôsobovať </w:t>
      </w:r>
      <w:proofErr w:type="spellStart"/>
      <w:r w:rsidRPr="0011415F">
        <w:rPr>
          <w:sz w:val="22"/>
          <w:szCs w:val="22"/>
        </w:rPr>
        <w:t>arytmiu</w:t>
      </w:r>
      <w:proofErr w:type="spellEnd"/>
      <w:r w:rsidRPr="0011415F">
        <w:rPr>
          <w:sz w:val="22"/>
          <w:szCs w:val="22"/>
        </w:rPr>
        <w:t>.</w:t>
      </w:r>
    </w:p>
    <w:p w:rsidR="00CE39D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V dôsledku týchto interakcií môže veterinárny lekár upraviť dávkovanie a mal by pozorne sledovať účinky na zviera.</w:t>
      </w:r>
    </w:p>
    <w:p w:rsidR="00CE39DF" w:rsidRPr="007831A6" w:rsidRDefault="00CE39DF" w:rsidP="00CE39DF">
      <w:pPr>
        <w:rPr>
          <w:sz w:val="22"/>
          <w:szCs w:val="22"/>
        </w:rPr>
      </w:pPr>
      <w:r w:rsidRPr="007831A6">
        <w:rPr>
          <w:sz w:val="22"/>
          <w:szCs w:val="22"/>
        </w:rPr>
        <w:t xml:space="preserve">Nepodávať s inými </w:t>
      </w:r>
      <w:proofErr w:type="spellStart"/>
      <w:r w:rsidRPr="007831A6">
        <w:rPr>
          <w:sz w:val="22"/>
          <w:szCs w:val="22"/>
        </w:rPr>
        <w:t>sympatomimetikami</w:t>
      </w:r>
      <w:proofErr w:type="spellEnd"/>
      <w:r w:rsidRPr="007831A6">
        <w:rPr>
          <w:sz w:val="22"/>
          <w:szCs w:val="22"/>
        </w:rPr>
        <w:t>, pretože môžu spôsobiť zvýšenie toxicity.</w:t>
      </w:r>
    </w:p>
    <w:p w:rsidR="00CE39DF" w:rsidRPr="007831A6" w:rsidRDefault="00CE39DF" w:rsidP="00CE39DF">
      <w:pPr>
        <w:rPr>
          <w:sz w:val="22"/>
          <w:szCs w:val="22"/>
        </w:rPr>
      </w:pPr>
      <w:r>
        <w:rPr>
          <w:sz w:val="22"/>
          <w:szCs w:val="22"/>
        </w:rPr>
        <w:t>Použitie</w:t>
      </w:r>
      <w:r w:rsidRPr="007831A6">
        <w:rPr>
          <w:sz w:val="22"/>
          <w:szCs w:val="22"/>
        </w:rPr>
        <w:t xml:space="preserve"> adrenalínu s inými </w:t>
      </w:r>
      <w:proofErr w:type="spellStart"/>
      <w:r w:rsidRPr="007831A6">
        <w:rPr>
          <w:sz w:val="22"/>
          <w:szCs w:val="22"/>
        </w:rPr>
        <w:t>oxytocinovými</w:t>
      </w:r>
      <w:proofErr w:type="spellEnd"/>
      <w:r w:rsidRPr="007831A6">
        <w:rPr>
          <w:sz w:val="22"/>
          <w:szCs w:val="22"/>
        </w:rPr>
        <w:t xml:space="preserve"> prípravkami môže spôsobiť hypertenziu.</w:t>
      </w:r>
    </w:p>
    <w:p w:rsidR="00CE39DF" w:rsidRPr="007831A6" w:rsidRDefault="00CE39DF" w:rsidP="00CE39DF">
      <w:pPr>
        <w:rPr>
          <w:sz w:val="22"/>
          <w:szCs w:val="22"/>
        </w:rPr>
      </w:pPr>
      <w:r w:rsidRPr="007831A6">
        <w:rPr>
          <w:sz w:val="22"/>
          <w:szCs w:val="22"/>
        </w:rPr>
        <w:t xml:space="preserve">Pri súčasnom užití adrenalínu s </w:t>
      </w:r>
      <w:proofErr w:type="spellStart"/>
      <w:r w:rsidRPr="007831A6">
        <w:rPr>
          <w:sz w:val="22"/>
          <w:szCs w:val="22"/>
        </w:rPr>
        <w:t>digitalisovýdmi</w:t>
      </w:r>
      <w:proofErr w:type="spellEnd"/>
      <w:r w:rsidRPr="007831A6">
        <w:rPr>
          <w:sz w:val="22"/>
          <w:szCs w:val="22"/>
        </w:rPr>
        <w:t xml:space="preserve"> </w:t>
      </w:r>
      <w:proofErr w:type="spellStart"/>
      <w:r w:rsidRPr="007831A6">
        <w:rPr>
          <w:sz w:val="22"/>
          <w:szCs w:val="22"/>
        </w:rPr>
        <w:t>glykozidmi</w:t>
      </w:r>
      <w:proofErr w:type="spellEnd"/>
      <w:r w:rsidRPr="007831A6">
        <w:rPr>
          <w:sz w:val="22"/>
          <w:szCs w:val="22"/>
        </w:rPr>
        <w:t xml:space="preserve"> (</w:t>
      </w:r>
      <w:proofErr w:type="spellStart"/>
      <w:r w:rsidRPr="007831A6">
        <w:rPr>
          <w:sz w:val="22"/>
          <w:szCs w:val="22"/>
        </w:rPr>
        <w:t>digoxín</w:t>
      </w:r>
      <w:proofErr w:type="spellEnd"/>
      <w:r w:rsidRPr="007831A6">
        <w:rPr>
          <w:sz w:val="22"/>
          <w:szCs w:val="22"/>
        </w:rPr>
        <w:t xml:space="preserve">) môže dôjsť k zvýšenému riziku </w:t>
      </w:r>
      <w:proofErr w:type="spellStart"/>
      <w:r w:rsidRPr="007831A6">
        <w:rPr>
          <w:sz w:val="22"/>
          <w:szCs w:val="22"/>
        </w:rPr>
        <w:t>arytmií</w:t>
      </w:r>
      <w:proofErr w:type="spellEnd"/>
      <w:r w:rsidRPr="007831A6">
        <w:rPr>
          <w:sz w:val="22"/>
          <w:szCs w:val="22"/>
        </w:rPr>
        <w:t>.</w:t>
      </w:r>
    </w:p>
    <w:p w:rsidR="00CE39DF" w:rsidRDefault="00CE39DF" w:rsidP="00CE39DF">
      <w:pPr>
        <w:rPr>
          <w:sz w:val="22"/>
          <w:szCs w:val="22"/>
        </w:rPr>
      </w:pPr>
      <w:r w:rsidRPr="007831A6">
        <w:rPr>
          <w:sz w:val="22"/>
          <w:szCs w:val="22"/>
        </w:rPr>
        <w:t xml:space="preserve">Niektoré </w:t>
      </w:r>
      <w:proofErr w:type="spellStart"/>
      <w:r w:rsidRPr="007831A6">
        <w:rPr>
          <w:sz w:val="22"/>
          <w:szCs w:val="22"/>
        </w:rPr>
        <w:t>antihistaminiká</w:t>
      </w:r>
      <w:proofErr w:type="spellEnd"/>
      <w:r w:rsidRPr="007831A6">
        <w:rPr>
          <w:sz w:val="22"/>
          <w:szCs w:val="22"/>
        </w:rPr>
        <w:t xml:space="preserve"> (</w:t>
      </w:r>
      <w:proofErr w:type="spellStart"/>
      <w:r w:rsidRPr="007831A6">
        <w:rPr>
          <w:sz w:val="22"/>
          <w:szCs w:val="22"/>
        </w:rPr>
        <w:t>chlórfeniramín</w:t>
      </w:r>
      <w:proofErr w:type="spellEnd"/>
      <w:r w:rsidRPr="007831A6">
        <w:rPr>
          <w:sz w:val="22"/>
          <w:szCs w:val="22"/>
        </w:rPr>
        <w:t>) môžu zvýšiť účinok adrenalínu.</w:t>
      </w:r>
    </w:p>
    <w:p w:rsidR="00CE39DF" w:rsidRPr="0011415F" w:rsidRDefault="00CE39DF" w:rsidP="00212232">
      <w:pPr>
        <w:tabs>
          <w:tab w:val="left" w:pos="709"/>
        </w:tabs>
        <w:rPr>
          <w:bCs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jc w:val="both"/>
        <w:rPr>
          <w:bCs/>
          <w:sz w:val="22"/>
          <w:szCs w:val="22"/>
          <w:u w:val="single"/>
        </w:rPr>
      </w:pPr>
      <w:r w:rsidRPr="0011415F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11415F">
        <w:rPr>
          <w:sz w:val="22"/>
          <w:szCs w:val="22"/>
          <w:u w:val="single"/>
        </w:rPr>
        <w:t>antidotá</w:t>
      </w:r>
      <w:proofErr w:type="spellEnd"/>
      <w:r w:rsidRPr="0011415F">
        <w:rPr>
          <w:sz w:val="22"/>
          <w:szCs w:val="22"/>
          <w:u w:val="single"/>
        </w:rPr>
        <w:t>):</w:t>
      </w:r>
    </w:p>
    <w:p w:rsidR="00CE39DF" w:rsidRPr="0011415F" w:rsidRDefault="00212232" w:rsidP="00CE39DF">
      <w:pPr>
        <w:jc w:val="both"/>
        <w:rPr>
          <w:sz w:val="22"/>
          <w:szCs w:val="22"/>
        </w:rPr>
      </w:pPr>
      <w:r>
        <w:rPr>
          <w:sz w:val="22"/>
          <w:szCs w:val="22"/>
        </w:rPr>
        <w:t>Príznaky</w:t>
      </w:r>
      <w:r w:rsidR="00CE39DF" w:rsidRPr="0011415F">
        <w:rPr>
          <w:sz w:val="22"/>
          <w:szCs w:val="22"/>
        </w:rPr>
        <w:t xml:space="preserve"> súvisiace s predávkovaním korelujú s príznakmi, ktoré sa vyskytujú po neúmyselnom  </w:t>
      </w:r>
      <w:proofErr w:type="spellStart"/>
      <w:r w:rsidR="00CE39DF" w:rsidRPr="0011415F">
        <w:rPr>
          <w:sz w:val="22"/>
          <w:szCs w:val="22"/>
        </w:rPr>
        <w:t>intravaskulárnom</w:t>
      </w:r>
      <w:proofErr w:type="spellEnd"/>
      <w:r w:rsidR="00CE39DF" w:rsidRPr="0011415F">
        <w:rPr>
          <w:sz w:val="22"/>
          <w:szCs w:val="22"/>
        </w:rPr>
        <w:t xml:space="preserve">  podaní , ako je popísané v kapitole 6.</w:t>
      </w:r>
    </w:p>
    <w:p w:rsidR="00CE39DF" w:rsidRDefault="00CE39DF" w:rsidP="00CE39DF">
      <w:pPr>
        <w:tabs>
          <w:tab w:val="left" w:pos="709"/>
        </w:tabs>
        <w:jc w:val="both"/>
        <w:rPr>
          <w:sz w:val="22"/>
          <w:szCs w:val="22"/>
          <w:u w:val="single"/>
        </w:rPr>
      </w:pPr>
    </w:p>
    <w:p w:rsidR="00CE39DF" w:rsidRPr="0011415F" w:rsidRDefault="00CE39DF" w:rsidP="00CE39DF">
      <w:pPr>
        <w:tabs>
          <w:tab w:val="left" w:pos="709"/>
        </w:tabs>
        <w:jc w:val="both"/>
        <w:rPr>
          <w:sz w:val="22"/>
          <w:szCs w:val="22"/>
        </w:rPr>
      </w:pPr>
      <w:r w:rsidRPr="0011415F">
        <w:rPr>
          <w:sz w:val="22"/>
          <w:szCs w:val="22"/>
          <w:u w:val="single"/>
        </w:rPr>
        <w:t>Inkompatibility</w:t>
      </w:r>
    </w:p>
    <w:p w:rsidR="00CE39DF" w:rsidRPr="003573C9" w:rsidRDefault="00CE39DF" w:rsidP="00CE39DF">
      <w:pPr>
        <w:jc w:val="both"/>
        <w:rPr>
          <w:rStyle w:val="hps"/>
          <w:sz w:val="22"/>
          <w:szCs w:val="22"/>
        </w:rPr>
      </w:pPr>
      <w:r w:rsidRPr="0011415F">
        <w:rPr>
          <w:sz w:val="22"/>
          <w:szCs w:val="22"/>
        </w:rPr>
        <w:t xml:space="preserve">Z dôvodu  chýbania  štúdií </w:t>
      </w:r>
      <w:r>
        <w:rPr>
          <w:sz w:val="22"/>
          <w:szCs w:val="22"/>
        </w:rPr>
        <w:t>kompatibility</w:t>
      </w:r>
      <w:r w:rsidRPr="0011415F">
        <w:rPr>
          <w:sz w:val="22"/>
          <w:szCs w:val="22"/>
        </w:rPr>
        <w:t xml:space="preserve"> sa tento veterinárny liek nesmie miešať s ďalšími veterinárnymi liekmi</w:t>
      </w:r>
      <w:r>
        <w:rPr>
          <w:sz w:val="22"/>
          <w:szCs w:val="22"/>
        </w:rPr>
        <w:t>.</w:t>
      </w:r>
      <w:r w:rsidRPr="0011415F" w:rsidDel="00584437">
        <w:rPr>
          <w:sz w:val="22"/>
          <w:szCs w:val="22"/>
        </w:rPr>
        <w:t xml:space="preserve"> </w:t>
      </w:r>
      <w:r w:rsidR="00212232">
        <w:rPr>
          <w:sz w:val="22"/>
          <w:szCs w:val="22"/>
        </w:rPr>
        <w:t xml:space="preserve">Roztok je nekompatibilný </w:t>
      </w:r>
      <w:r w:rsidRPr="0011415F">
        <w:rPr>
          <w:sz w:val="22"/>
          <w:szCs w:val="22"/>
        </w:rPr>
        <w:t>s alkalickými produktmi, tanínovými kyselinami alebo kovovými iónmi.</w:t>
      </w:r>
    </w:p>
    <w:p w:rsidR="00CE39DF" w:rsidRDefault="00CE39DF" w:rsidP="00CE39DF">
      <w:pPr>
        <w:tabs>
          <w:tab w:val="left" w:pos="709"/>
        </w:tabs>
        <w:jc w:val="both"/>
        <w:rPr>
          <w:b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ind w:left="709" w:hanging="709"/>
        <w:jc w:val="both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13.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OSOBITNÉ BEZPEČNOSTNÉ OPATRENIA NA ZNEŠKODNENIE NEPOUŽITÉHO LIEKU ALEBO ODPADOVÉHO MATERIÁLU, V PRÍPADE POTREBY</w:t>
      </w:r>
    </w:p>
    <w:p w:rsidR="00CE39DF" w:rsidRPr="0011415F" w:rsidRDefault="00CE39DF" w:rsidP="00CE39DF">
      <w:pPr>
        <w:tabs>
          <w:tab w:val="left" w:pos="709"/>
        </w:tabs>
        <w:rPr>
          <w:bCs/>
          <w:sz w:val="22"/>
          <w:szCs w:val="22"/>
        </w:rPr>
      </w:pPr>
    </w:p>
    <w:p w:rsidR="00CE39DF" w:rsidRPr="0011415F" w:rsidRDefault="00CE39DF" w:rsidP="00CE39DF">
      <w:pPr>
        <w:jc w:val="both"/>
        <w:rPr>
          <w:sz w:val="22"/>
          <w:szCs w:val="22"/>
        </w:rPr>
      </w:pPr>
      <w:r w:rsidRPr="0011415F">
        <w:rPr>
          <w:sz w:val="22"/>
          <w:szCs w:val="22"/>
        </w:rPr>
        <w:t>Každý nepoužitý veterinárny liek alebo odpadové materiály z tohto veterinárneho lieku musia byť zlikvidované v súlade s</w:t>
      </w:r>
      <w:r>
        <w:rPr>
          <w:sz w:val="22"/>
          <w:szCs w:val="22"/>
        </w:rPr>
        <w:t> miestnymi požiadavkami</w:t>
      </w:r>
      <w:r w:rsidRPr="0011415F">
        <w:rPr>
          <w:sz w:val="22"/>
          <w:szCs w:val="22"/>
        </w:rPr>
        <w:t>.</w:t>
      </w:r>
    </w:p>
    <w:p w:rsidR="00CE39DF" w:rsidRPr="0011415F" w:rsidRDefault="00CE39DF" w:rsidP="00CE39DF">
      <w:pPr>
        <w:tabs>
          <w:tab w:val="left" w:pos="709"/>
        </w:tabs>
        <w:ind w:left="709" w:hanging="709"/>
        <w:rPr>
          <w:b/>
          <w:bCs/>
          <w:sz w:val="22"/>
          <w:szCs w:val="22"/>
        </w:rPr>
      </w:pPr>
    </w:p>
    <w:p w:rsidR="00CE39DF" w:rsidRPr="0011415F" w:rsidRDefault="00CE39DF" w:rsidP="00CE39DF">
      <w:pPr>
        <w:tabs>
          <w:tab w:val="left" w:pos="709"/>
        </w:tabs>
        <w:ind w:left="709" w:hanging="709"/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14.</w:t>
      </w:r>
      <w:r w:rsidRPr="0011415F">
        <w:rPr>
          <w:sz w:val="22"/>
          <w:szCs w:val="22"/>
        </w:rPr>
        <w:tab/>
      </w:r>
      <w:r w:rsidRPr="0011415F">
        <w:rPr>
          <w:b/>
          <w:sz w:val="22"/>
          <w:szCs w:val="22"/>
        </w:rPr>
        <w:t>DÁTUM POSLEDNÉHO SCHVÁLENIA TEXTU V PÍSOMNEJ INFORMÁCII PRE POUŽÍVATEĽOV</w:t>
      </w:r>
    </w:p>
    <w:p w:rsidR="00CE39DF" w:rsidRPr="0011415F" w:rsidRDefault="00CE39DF" w:rsidP="00CE39DF">
      <w:pPr>
        <w:rPr>
          <w:sz w:val="22"/>
          <w:szCs w:val="22"/>
        </w:rPr>
      </w:pPr>
    </w:p>
    <w:p w:rsidR="00CE39DF" w:rsidRPr="0011415F" w:rsidRDefault="00CE39DF" w:rsidP="00CE39DF">
      <w:pPr>
        <w:ind w:left="720" w:firstLine="142"/>
        <w:rPr>
          <w:sz w:val="22"/>
          <w:szCs w:val="22"/>
        </w:rPr>
      </w:pPr>
    </w:p>
    <w:p w:rsidR="00CE39DF" w:rsidRPr="0011415F" w:rsidRDefault="00CE39DF" w:rsidP="00CE39DF">
      <w:pPr>
        <w:pStyle w:val="Nadpis3"/>
        <w:spacing w:before="0" w:after="0"/>
        <w:ind w:left="720" w:hanging="720"/>
        <w:rPr>
          <w:rFonts w:ascii="Times New Roman" w:hAnsi="Times New Roman"/>
          <w:sz w:val="22"/>
          <w:szCs w:val="22"/>
        </w:rPr>
      </w:pPr>
      <w:r w:rsidRPr="0011415F">
        <w:rPr>
          <w:rFonts w:ascii="Times New Roman" w:hAnsi="Times New Roman"/>
          <w:sz w:val="22"/>
          <w:szCs w:val="22"/>
        </w:rPr>
        <w:t>15.</w:t>
      </w:r>
      <w:r w:rsidRPr="0011415F">
        <w:rPr>
          <w:sz w:val="22"/>
          <w:szCs w:val="22"/>
        </w:rPr>
        <w:tab/>
      </w:r>
      <w:r w:rsidRPr="0011415F">
        <w:rPr>
          <w:rFonts w:ascii="Times New Roman" w:hAnsi="Times New Roman"/>
          <w:sz w:val="22"/>
          <w:szCs w:val="22"/>
        </w:rPr>
        <w:t>ĎALŠIE INFORMÁCIE</w:t>
      </w:r>
    </w:p>
    <w:p w:rsidR="00CE39DF" w:rsidRPr="0011415F" w:rsidRDefault="00CE39DF" w:rsidP="00CE39DF">
      <w:pPr>
        <w:rPr>
          <w:bCs/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</w:p>
    <w:p w:rsidR="00CE39DF" w:rsidRPr="0011415F" w:rsidRDefault="00CE39DF" w:rsidP="00CE39DF">
      <w:pPr>
        <w:rPr>
          <w:b/>
          <w:bCs/>
          <w:sz w:val="22"/>
          <w:szCs w:val="22"/>
        </w:rPr>
      </w:pPr>
      <w:r w:rsidRPr="0011415F">
        <w:rPr>
          <w:b/>
          <w:sz w:val="22"/>
          <w:szCs w:val="22"/>
        </w:rPr>
        <w:t>Veľkosti balenia: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 xml:space="preserve">krabica s 1 liekovkou 50 ml 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 xml:space="preserve">krabica s 1 liekovkou 100 ml 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>krabica s 1 liekovkou 250 ml</w:t>
      </w:r>
    </w:p>
    <w:p w:rsidR="00CE39DF" w:rsidRPr="003A650C" w:rsidRDefault="00CE39DF" w:rsidP="00CE39DF">
      <w:pPr>
        <w:rPr>
          <w:sz w:val="22"/>
          <w:szCs w:val="22"/>
        </w:rPr>
      </w:pPr>
      <w:r w:rsidRPr="003A650C">
        <w:rPr>
          <w:sz w:val="22"/>
          <w:szCs w:val="22"/>
        </w:rPr>
        <w:t>krabica s 10 liekovkami 100 ml</w:t>
      </w:r>
    </w:p>
    <w:p w:rsidR="00CE39DF" w:rsidRPr="0011415F" w:rsidRDefault="00CE39DF" w:rsidP="00CE39DF">
      <w:pPr>
        <w:jc w:val="both"/>
        <w:rPr>
          <w:sz w:val="22"/>
          <w:szCs w:val="22"/>
        </w:rPr>
      </w:pPr>
    </w:p>
    <w:p w:rsidR="00CE39DF" w:rsidRPr="0011415F" w:rsidRDefault="00CE39DF" w:rsidP="00CE39DF">
      <w:pPr>
        <w:pStyle w:val="Zarkazkladnhotextu3"/>
        <w:ind w:left="0"/>
        <w:rPr>
          <w:sz w:val="22"/>
          <w:szCs w:val="22"/>
        </w:rPr>
      </w:pPr>
      <w:r w:rsidRPr="0011415F">
        <w:rPr>
          <w:sz w:val="22"/>
          <w:szCs w:val="22"/>
        </w:rPr>
        <w:t>Nie všetky veľkosti balenia sa musia  uvádzať na trh.</w:t>
      </w:r>
    </w:p>
    <w:p w:rsidR="00CE39DF" w:rsidRPr="0011415F" w:rsidRDefault="00CE39DF" w:rsidP="00CE39DF">
      <w:pPr>
        <w:rPr>
          <w:sz w:val="22"/>
          <w:szCs w:val="22"/>
        </w:rPr>
      </w:pPr>
      <w:r w:rsidRPr="0011415F">
        <w:rPr>
          <w:sz w:val="22"/>
          <w:szCs w:val="22"/>
        </w:rPr>
        <w:t>Výdaj lieku je viazaný na veterinárny predpis.</w:t>
      </w:r>
    </w:p>
    <w:p w:rsidR="005578FD" w:rsidRDefault="005578FD"/>
    <w:sectPr w:rsidR="0055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0A" w:rsidRDefault="0070200A">
      <w:r>
        <w:separator/>
      </w:r>
    </w:p>
  </w:endnote>
  <w:endnote w:type="continuationSeparator" w:id="0">
    <w:p w:rsidR="0070200A" w:rsidRDefault="0070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576436409"/>
      <w:docPartObj>
        <w:docPartGallery w:val="Page Numbers (Bottom of Page)"/>
        <w:docPartUnique/>
      </w:docPartObj>
    </w:sdtPr>
    <w:sdtContent>
      <w:p w:rsidR="007D5CCD" w:rsidRPr="007A47B1" w:rsidRDefault="007D5CCD" w:rsidP="004E5426">
        <w:pPr>
          <w:jc w:val="both"/>
          <w:rPr>
            <w:bCs/>
            <w:sz w:val="18"/>
            <w:szCs w:val="18"/>
          </w:rPr>
        </w:pPr>
        <w:proofErr w:type="spellStart"/>
        <w:r w:rsidRPr="007A47B1">
          <w:rPr>
            <w:sz w:val="18"/>
            <w:szCs w:val="18"/>
          </w:rPr>
          <w:t>Pronestesic</w:t>
        </w:r>
        <w:proofErr w:type="spellEnd"/>
        <w:r w:rsidRPr="007A47B1">
          <w:rPr>
            <w:sz w:val="18"/>
            <w:szCs w:val="18"/>
          </w:rPr>
          <w:t xml:space="preserve"> 40 mg / ml / 0,036 mg / ml injekčný roztok pre kone, hovädzí dobytok, ošípané a ovce </w:t>
        </w:r>
      </w:p>
      <w:p w:rsidR="007D5CCD" w:rsidRPr="007A47B1" w:rsidRDefault="007D5CCD">
        <w:pPr>
          <w:pStyle w:val="Pta"/>
          <w:rPr>
            <w:sz w:val="18"/>
            <w:szCs w:val="18"/>
          </w:rPr>
        </w:pPr>
        <w:r w:rsidRPr="007A47B1">
          <w:rPr>
            <w:sz w:val="18"/>
            <w:szCs w:val="18"/>
          </w:rPr>
          <w:tab/>
        </w:r>
        <w:r w:rsidRPr="007A47B1">
          <w:rPr>
            <w:sz w:val="18"/>
            <w:szCs w:val="18"/>
          </w:rPr>
          <w:tab/>
        </w:r>
        <w:r w:rsidRPr="007A47B1">
          <w:rPr>
            <w:sz w:val="18"/>
            <w:szCs w:val="18"/>
          </w:rPr>
          <w:tab/>
        </w:r>
        <w:r w:rsidRPr="007A47B1">
          <w:rPr>
            <w:sz w:val="18"/>
            <w:szCs w:val="18"/>
          </w:rPr>
          <w:fldChar w:fldCharType="begin"/>
        </w:r>
        <w:r w:rsidRPr="007A47B1">
          <w:rPr>
            <w:sz w:val="18"/>
            <w:szCs w:val="18"/>
          </w:rPr>
          <w:instrText>PAGE   \* MERGEFORMAT</w:instrText>
        </w:r>
        <w:r w:rsidRPr="007A47B1">
          <w:rPr>
            <w:sz w:val="18"/>
            <w:szCs w:val="18"/>
          </w:rPr>
          <w:fldChar w:fldCharType="separate"/>
        </w:r>
        <w:r w:rsidR="009F7358">
          <w:rPr>
            <w:noProof/>
            <w:sz w:val="18"/>
            <w:szCs w:val="18"/>
          </w:rPr>
          <w:t>7</w:t>
        </w:r>
        <w:r w:rsidRPr="007A47B1">
          <w:rPr>
            <w:sz w:val="18"/>
            <w:szCs w:val="18"/>
          </w:rPr>
          <w:fldChar w:fldCharType="end"/>
        </w:r>
      </w:p>
    </w:sdtContent>
  </w:sdt>
  <w:p w:rsidR="007D5CCD" w:rsidRDefault="007D5C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28825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D5CCD" w:rsidRPr="003573C9" w:rsidRDefault="007D5CCD">
        <w:pPr>
          <w:pStyle w:val="Pta"/>
          <w:jc w:val="right"/>
          <w:rPr>
            <w:sz w:val="22"/>
            <w:szCs w:val="22"/>
          </w:rPr>
        </w:pPr>
        <w:r w:rsidRPr="003573C9">
          <w:rPr>
            <w:sz w:val="22"/>
            <w:szCs w:val="22"/>
          </w:rPr>
          <w:fldChar w:fldCharType="begin"/>
        </w:r>
        <w:r w:rsidRPr="003573C9">
          <w:rPr>
            <w:sz w:val="22"/>
            <w:szCs w:val="22"/>
          </w:rPr>
          <w:instrText>PAGE   \* MERGEFORMAT</w:instrText>
        </w:r>
        <w:r w:rsidRPr="003573C9">
          <w:rPr>
            <w:sz w:val="22"/>
            <w:szCs w:val="22"/>
          </w:rPr>
          <w:fldChar w:fldCharType="separate"/>
        </w:r>
        <w:r w:rsidR="009F7358">
          <w:rPr>
            <w:noProof/>
            <w:sz w:val="22"/>
            <w:szCs w:val="22"/>
          </w:rPr>
          <w:t>14</w:t>
        </w:r>
        <w:r w:rsidRPr="003573C9">
          <w:rPr>
            <w:sz w:val="22"/>
            <w:szCs w:val="22"/>
          </w:rPr>
          <w:fldChar w:fldCharType="end"/>
        </w:r>
      </w:p>
    </w:sdtContent>
  </w:sdt>
  <w:p w:rsidR="007D5CCD" w:rsidRPr="00932AE7" w:rsidRDefault="007D5CCD">
    <w:pPr>
      <w:pStyle w:val="Pt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0A" w:rsidRDefault="0070200A">
      <w:r>
        <w:separator/>
      </w:r>
    </w:p>
  </w:footnote>
  <w:footnote w:type="continuationSeparator" w:id="0">
    <w:p w:rsidR="0070200A" w:rsidRDefault="0070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5350"/>
    <w:multiLevelType w:val="hybridMultilevel"/>
    <w:tmpl w:val="7748AB24"/>
    <w:lvl w:ilvl="0" w:tplc="0410000F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41"/>
    <w:rsid w:val="00212232"/>
    <w:rsid w:val="004B6AAA"/>
    <w:rsid w:val="004E5426"/>
    <w:rsid w:val="005578FD"/>
    <w:rsid w:val="0070200A"/>
    <w:rsid w:val="007C7541"/>
    <w:rsid w:val="007D5CCD"/>
    <w:rsid w:val="009F7358"/>
    <w:rsid w:val="00CA558A"/>
    <w:rsid w:val="00C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E230"/>
  <w15:chartTrackingRefBased/>
  <w15:docId w15:val="{C34EEF0C-A1FA-4705-A46A-640FC43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Nadpis1">
    <w:name w:val="heading 1"/>
    <w:basedOn w:val="Normlny"/>
    <w:next w:val="Normlny"/>
    <w:link w:val="Nadpis1Char"/>
    <w:qFormat/>
    <w:rsid w:val="00CE39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CE39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E39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E39DF"/>
    <w:rPr>
      <w:rFonts w:ascii="Arial" w:eastAsia="Times New Roman" w:hAnsi="Arial" w:cs="Arial"/>
      <w:b/>
      <w:bCs/>
      <w:kern w:val="32"/>
      <w:sz w:val="32"/>
      <w:szCs w:val="32"/>
      <w:lang w:eastAsia="sk-SK" w:bidi="sk-SK"/>
    </w:rPr>
  </w:style>
  <w:style w:type="character" w:customStyle="1" w:styleId="Nadpis2Char">
    <w:name w:val="Nadpis 2 Char"/>
    <w:basedOn w:val="Predvolenpsmoodseku"/>
    <w:link w:val="Nadpis2"/>
    <w:rsid w:val="00CE39DF"/>
    <w:rPr>
      <w:rFonts w:ascii="Arial" w:eastAsia="Times New Roman" w:hAnsi="Arial" w:cs="Arial"/>
      <w:b/>
      <w:bCs/>
      <w:i/>
      <w:iCs/>
      <w:sz w:val="28"/>
      <w:szCs w:val="28"/>
      <w:lang w:eastAsia="sk-SK" w:bidi="sk-SK"/>
    </w:rPr>
  </w:style>
  <w:style w:type="character" w:customStyle="1" w:styleId="Nadpis3Char">
    <w:name w:val="Nadpis 3 Char"/>
    <w:basedOn w:val="Predvolenpsmoodseku"/>
    <w:link w:val="Nadpis3"/>
    <w:rsid w:val="00CE39DF"/>
    <w:rPr>
      <w:rFonts w:ascii="Arial" w:eastAsia="Times New Roman" w:hAnsi="Arial" w:cs="Arial"/>
      <w:b/>
      <w:bCs/>
      <w:sz w:val="26"/>
      <w:szCs w:val="26"/>
      <w:lang w:eastAsia="sk-SK" w:bidi="sk-SK"/>
    </w:rPr>
  </w:style>
  <w:style w:type="paragraph" w:styleId="Pta">
    <w:name w:val="footer"/>
    <w:basedOn w:val="Normlny"/>
    <w:link w:val="PtaChar"/>
    <w:uiPriority w:val="99"/>
    <w:rsid w:val="00CE39DF"/>
    <w:pPr>
      <w:tabs>
        <w:tab w:val="center" w:pos="4819"/>
        <w:tab w:val="right" w:pos="9638"/>
      </w:tabs>
    </w:pPr>
  </w:style>
  <w:style w:type="character" w:customStyle="1" w:styleId="PtaChar">
    <w:name w:val="Päta Char"/>
    <w:basedOn w:val="Predvolenpsmoodseku"/>
    <w:link w:val="Pta"/>
    <w:uiPriority w:val="99"/>
    <w:rsid w:val="00CE39DF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character" w:customStyle="1" w:styleId="hps">
    <w:name w:val="hps"/>
    <w:rsid w:val="00CE39DF"/>
  </w:style>
  <w:style w:type="paragraph" w:customStyle="1" w:styleId="Default">
    <w:name w:val="Default"/>
    <w:rsid w:val="00CE3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 w:bidi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CE39D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9DF"/>
    <w:rPr>
      <w:rFonts w:ascii="Times New Roman" w:eastAsia="Times New Roman" w:hAnsi="Times New Roman" w:cs="Times New Roman"/>
      <w:sz w:val="16"/>
      <w:szCs w:val="16"/>
      <w:lang w:eastAsia="sk-SK" w:bidi="sk-SK"/>
    </w:rPr>
  </w:style>
  <w:style w:type="paragraph" w:customStyle="1" w:styleId="HPRAMainBodyText">
    <w:name w:val="HPRA_MainBodyText"/>
    <w:basedOn w:val="Normlny"/>
    <w:link w:val="HPRAMainBodyTextChar"/>
    <w:qFormat/>
    <w:rsid w:val="00CE39DF"/>
    <w:rPr>
      <w:rFonts w:ascii="Segoe UI" w:eastAsia="Segoe UI" w:hAnsi="Segoe UI"/>
      <w:sz w:val="20"/>
      <w:szCs w:val="20"/>
    </w:rPr>
  </w:style>
  <w:style w:type="character" w:customStyle="1" w:styleId="HPRAMainBodyTextChar">
    <w:name w:val="HPRA_MainBodyText Char"/>
    <w:link w:val="HPRAMainBodyText"/>
    <w:rsid w:val="00CE39DF"/>
    <w:rPr>
      <w:rFonts w:ascii="Segoe UI" w:eastAsia="Segoe UI" w:hAnsi="Segoe UI" w:cs="Times New Roman"/>
      <w:sz w:val="20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CE39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39DF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39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39DF"/>
    <w:rPr>
      <w:rFonts w:ascii="Segoe UI" w:eastAsia="Times New Roman" w:hAnsi="Segoe UI" w:cs="Segoe UI"/>
      <w:sz w:val="18"/>
      <w:szCs w:val="18"/>
      <w:lang w:eastAsia="sk-SK" w:bidi="sk-SK"/>
    </w:rPr>
  </w:style>
  <w:style w:type="character" w:customStyle="1" w:styleId="Zkladntext">
    <w:name w:val="Základní text_"/>
    <w:basedOn w:val="Predvolenpsmoodseku"/>
    <w:link w:val="Zkladntext4"/>
    <w:rsid w:val="00CE39D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y"/>
    <w:link w:val="Zkladntext"/>
    <w:rsid w:val="00CE39DF"/>
    <w:pPr>
      <w:shd w:val="clear" w:color="auto" w:fill="FFFFFF"/>
      <w:spacing w:before="300" w:after="480" w:line="0" w:lineRule="atLeast"/>
      <w:ind w:hanging="340"/>
      <w:jc w:val="right"/>
    </w:pPr>
    <w:rPr>
      <w:sz w:val="21"/>
      <w:szCs w:val="21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E39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39D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39DF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39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39DF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cp:lastPrinted>2021-05-26T08:34:00Z</cp:lastPrinted>
  <dcterms:created xsi:type="dcterms:W3CDTF">2021-05-20T07:15:00Z</dcterms:created>
  <dcterms:modified xsi:type="dcterms:W3CDTF">2021-05-26T08:39:00Z</dcterms:modified>
</cp:coreProperties>
</file>