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F5A66" w14:textId="77777777" w:rsidR="00136BF5" w:rsidRPr="001554C3" w:rsidRDefault="00136BF5" w:rsidP="00136BF5">
      <w:pPr>
        <w:spacing w:after="0" w:line="240" w:lineRule="auto"/>
        <w:ind w:left="567" w:hanging="567"/>
        <w:jc w:val="center"/>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SÚHRN CHARAKTERISTICKÝCH VLASTNOSTÍ LIEKU</w:t>
      </w:r>
    </w:p>
    <w:p w14:paraId="605BD6B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E4823C3"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p>
    <w:p w14:paraId="7090B30C"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w:t>
      </w:r>
      <w:r w:rsidRPr="001554C3">
        <w:rPr>
          <w:rFonts w:ascii="Times New Roman" w:eastAsia="Times New Roman" w:hAnsi="Times New Roman" w:cs="Times New Roman"/>
          <w:b/>
          <w:bCs/>
          <w:szCs w:val="24"/>
          <w:lang w:val="sk-SK" w:eastAsia="cs-CZ"/>
        </w:rPr>
        <w:tab/>
        <w:t>NÁZOV VETERINÁRNEHO LIEKU</w:t>
      </w:r>
    </w:p>
    <w:p w14:paraId="7A31D0F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429718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Porcilis Lawsonia ID lyofilizát a rozpúšťadlo na injekčnú emulziu pre ošípané</w:t>
      </w:r>
    </w:p>
    <w:p w14:paraId="24F47ED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2B2C63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F69EF3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2.</w:t>
      </w:r>
      <w:r w:rsidRPr="001554C3">
        <w:rPr>
          <w:rFonts w:ascii="Times New Roman" w:eastAsia="Times New Roman" w:hAnsi="Times New Roman" w:cs="Times New Roman"/>
          <w:b/>
          <w:szCs w:val="24"/>
          <w:lang w:val="sk-SK" w:eastAsia="cs-CZ"/>
        </w:rPr>
        <w:tab/>
        <w:t>KVALITATÍVNE A KVANTITATÍVNE ZLOŽENIE</w:t>
      </w:r>
    </w:p>
    <w:p w14:paraId="0E0BBBC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330434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Každá dávka 0,2 ml rekonštituovanej vakcíny obsahuje:</w:t>
      </w:r>
    </w:p>
    <w:p w14:paraId="1D9196D2"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p>
    <w:p w14:paraId="7553A737"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Účinná látka (lyofilizát):</w:t>
      </w:r>
    </w:p>
    <w:p w14:paraId="2542DA46"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
          <w:iCs/>
          <w:szCs w:val="24"/>
          <w:lang w:val="sk-SK" w:eastAsia="cs-CZ"/>
        </w:rPr>
        <w:t>Lawsonia intracellularis</w:t>
      </w:r>
      <w:r w:rsidRPr="001554C3">
        <w:rPr>
          <w:rFonts w:ascii="Times New Roman" w:eastAsia="Times New Roman" w:hAnsi="Times New Roman" w:cs="Times New Roman"/>
          <w:iCs/>
          <w:szCs w:val="24"/>
          <w:lang w:val="sk-SK" w:eastAsia="cs-CZ"/>
        </w:rPr>
        <w:t xml:space="preserve"> kmeň SPAH-08, inaktivovaný          ≥ 5323 U</w:t>
      </w:r>
      <w:r w:rsidRPr="001554C3">
        <w:rPr>
          <w:rFonts w:ascii="Times New Roman" w:eastAsia="Times New Roman" w:hAnsi="Times New Roman" w:cs="Times New Roman"/>
          <w:iCs/>
          <w:szCs w:val="24"/>
          <w:vertAlign w:val="superscript"/>
          <w:lang w:val="sk-SK" w:eastAsia="cs-CZ"/>
        </w:rPr>
        <w:t xml:space="preserve">1 </w:t>
      </w:r>
      <w:r w:rsidRPr="001554C3">
        <w:rPr>
          <w:rFonts w:ascii="Times New Roman" w:eastAsia="Times New Roman" w:hAnsi="Times New Roman" w:cs="Times New Roman"/>
          <w:iCs/>
          <w:szCs w:val="24"/>
          <w:lang w:val="sk-SK" w:eastAsia="cs-CZ"/>
        </w:rPr>
        <w:t xml:space="preserve">             </w:t>
      </w:r>
    </w:p>
    <w:p w14:paraId="10BC7B7C"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p>
    <w:p w14:paraId="29DA058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vertAlign w:val="superscript"/>
          <w:lang w:val="sk-SK" w:eastAsia="cs-CZ"/>
        </w:rPr>
        <w:t>1</w:t>
      </w:r>
      <w:r w:rsidRPr="001554C3">
        <w:rPr>
          <w:rFonts w:ascii="Times New Roman" w:eastAsia="Times New Roman" w:hAnsi="Times New Roman" w:cs="Times New Roman"/>
          <w:szCs w:val="24"/>
          <w:lang w:val="sk-SK" w:eastAsia="cs-CZ"/>
        </w:rPr>
        <w:t xml:space="preserve"> Množstvo antigénnych jednotiek stanovených </w:t>
      </w:r>
      <w:r w:rsidRPr="001554C3">
        <w:rPr>
          <w:rFonts w:ascii="Times New Roman" w:eastAsia="Times New Roman" w:hAnsi="Times New Roman" w:cs="Times New Roman"/>
          <w:i/>
          <w:szCs w:val="24"/>
          <w:lang w:val="sk-SK" w:eastAsia="cs-CZ"/>
        </w:rPr>
        <w:t>v in-vitro</w:t>
      </w:r>
      <w:r w:rsidRPr="001554C3">
        <w:rPr>
          <w:rFonts w:ascii="Times New Roman" w:eastAsia="Times New Roman" w:hAnsi="Times New Roman" w:cs="Times New Roman"/>
          <w:szCs w:val="24"/>
          <w:lang w:val="sk-SK" w:eastAsia="cs-CZ"/>
        </w:rPr>
        <w:t xml:space="preserve"> teste účinnosti (ELISA).</w:t>
      </w:r>
    </w:p>
    <w:p w14:paraId="2C13292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61F2CA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Adjuvans (rozpúšťadlo):</w:t>
      </w:r>
    </w:p>
    <w:p w14:paraId="2500572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Parafín, ľahký tekutý                                 8,3 mg</w:t>
      </w:r>
    </w:p>
    <w:p w14:paraId="191B9F2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Dl-α-tokoferol acetát                                 0,6 mg</w:t>
      </w:r>
    </w:p>
    <w:p w14:paraId="53B6436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245DB1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Pomocné látky:</w:t>
      </w:r>
    </w:p>
    <w:p w14:paraId="1CF3763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tblGrid>
      <w:tr w:rsidR="00136BF5" w:rsidRPr="001554C3" w14:paraId="1FBA60EA" w14:textId="77777777" w:rsidTr="00E71C18">
        <w:tc>
          <w:tcPr>
            <w:tcW w:w="7366" w:type="dxa"/>
            <w:shd w:val="clear" w:color="auto" w:fill="auto"/>
            <w:vAlign w:val="center"/>
          </w:tcPr>
          <w:p w14:paraId="430B3343"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b/>
                <w:bCs/>
                <w:iCs/>
                <w:lang w:val="sk-SK"/>
              </w:rPr>
            </w:pPr>
            <w:r w:rsidRPr="001554C3">
              <w:rPr>
                <w:rFonts w:ascii="Times New Roman" w:eastAsia="Times New Roman" w:hAnsi="Times New Roman" w:cs="Times New Roman"/>
                <w:b/>
                <w:bCs/>
                <w:iCs/>
                <w:lang w:val="sk-SK"/>
              </w:rPr>
              <w:t>Kvalitatívne zloženie pomocných látok a iných zložiek</w:t>
            </w:r>
          </w:p>
        </w:tc>
      </w:tr>
      <w:tr w:rsidR="00136BF5" w:rsidRPr="001554C3" w14:paraId="39F6FEF9" w14:textId="77777777" w:rsidTr="00E71C18">
        <w:tc>
          <w:tcPr>
            <w:tcW w:w="7366" w:type="dxa"/>
            <w:shd w:val="clear" w:color="auto" w:fill="auto"/>
            <w:vAlign w:val="center"/>
          </w:tcPr>
          <w:p w14:paraId="4C24C71A" w14:textId="77777777" w:rsidR="00136BF5" w:rsidRPr="001554C3" w:rsidRDefault="00136BF5" w:rsidP="00E71C18">
            <w:pPr>
              <w:spacing w:after="0" w:line="240" w:lineRule="auto"/>
              <w:ind w:left="567" w:hanging="567"/>
              <w:rPr>
                <w:rFonts w:ascii="Times New Roman" w:eastAsia="Times New Roman" w:hAnsi="Times New Roman" w:cs="Times New Roman"/>
                <w:iCs/>
                <w:lang w:val="sk-SK"/>
              </w:rPr>
            </w:pPr>
            <w:r w:rsidRPr="001554C3">
              <w:rPr>
                <w:rFonts w:ascii="Times New Roman" w:eastAsia="Times New Roman" w:hAnsi="Times New Roman" w:cs="Times New Roman"/>
                <w:b/>
                <w:bCs/>
                <w:szCs w:val="24"/>
                <w:u w:val="single"/>
                <w:lang w:val="sk-SK" w:eastAsia="cs-CZ"/>
              </w:rPr>
              <w:t>Lyofilizát:</w:t>
            </w:r>
          </w:p>
        </w:tc>
      </w:tr>
      <w:tr w:rsidR="00136BF5" w:rsidRPr="001554C3" w14:paraId="49520FB3" w14:textId="77777777" w:rsidTr="00E71C18">
        <w:tc>
          <w:tcPr>
            <w:tcW w:w="7366" w:type="dxa"/>
            <w:shd w:val="clear" w:color="auto" w:fill="auto"/>
            <w:vAlign w:val="center"/>
          </w:tcPr>
          <w:p w14:paraId="53A057B8" w14:textId="77777777" w:rsidR="00136BF5" w:rsidRPr="001554C3" w:rsidRDefault="00136BF5" w:rsidP="00E71C18">
            <w:pPr>
              <w:spacing w:after="0" w:line="240" w:lineRule="auto"/>
              <w:ind w:left="567" w:hanging="567"/>
              <w:rPr>
                <w:rFonts w:ascii="Times New Roman" w:eastAsia="Times New Roman" w:hAnsi="Times New Roman" w:cs="Times New Roman"/>
                <w:iCs/>
                <w:lang w:val="sk-SK"/>
              </w:rPr>
            </w:pPr>
            <w:r w:rsidRPr="001554C3">
              <w:rPr>
                <w:rFonts w:ascii="Times New Roman" w:eastAsia="Times New Roman" w:hAnsi="Times New Roman" w:cs="Times New Roman"/>
                <w:szCs w:val="24"/>
                <w:lang w:val="sk-SK" w:eastAsia="cs-CZ"/>
              </w:rPr>
              <w:t>Chlorid sodný</w:t>
            </w:r>
          </w:p>
        </w:tc>
      </w:tr>
      <w:tr w:rsidR="00136BF5" w:rsidRPr="001554C3" w14:paraId="34E80A94" w14:textId="77777777" w:rsidTr="00E71C18">
        <w:tc>
          <w:tcPr>
            <w:tcW w:w="7366" w:type="dxa"/>
            <w:shd w:val="clear" w:color="auto" w:fill="auto"/>
            <w:vAlign w:val="center"/>
          </w:tcPr>
          <w:p w14:paraId="6C312868" w14:textId="77777777" w:rsidR="00136BF5" w:rsidRPr="001554C3" w:rsidRDefault="00136BF5" w:rsidP="00E71C18">
            <w:pPr>
              <w:spacing w:after="0" w:line="240" w:lineRule="auto"/>
              <w:ind w:left="567" w:hanging="567"/>
              <w:rPr>
                <w:rFonts w:ascii="Times New Roman" w:eastAsia="Times New Roman" w:hAnsi="Times New Roman" w:cs="Times New Roman"/>
                <w:iCs/>
                <w:lang w:val="sk-SK"/>
              </w:rPr>
            </w:pPr>
            <w:r w:rsidRPr="001554C3">
              <w:rPr>
                <w:rFonts w:ascii="Times New Roman" w:eastAsia="Times New Roman" w:hAnsi="Times New Roman" w:cs="Times New Roman"/>
                <w:szCs w:val="24"/>
                <w:lang w:val="sk-SK" w:eastAsia="cs-CZ"/>
              </w:rPr>
              <w:t>Chlorid draselný</w:t>
            </w:r>
          </w:p>
        </w:tc>
      </w:tr>
      <w:tr w:rsidR="00136BF5" w:rsidRPr="001554C3" w14:paraId="77FE020C" w14:textId="77777777" w:rsidTr="00E71C18">
        <w:tc>
          <w:tcPr>
            <w:tcW w:w="7366" w:type="dxa"/>
            <w:shd w:val="clear" w:color="auto" w:fill="auto"/>
            <w:vAlign w:val="center"/>
          </w:tcPr>
          <w:p w14:paraId="44EA9FB7" w14:textId="77777777" w:rsidR="00136BF5" w:rsidRPr="001554C3" w:rsidRDefault="00136BF5" w:rsidP="00E71C18">
            <w:pPr>
              <w:spacing w:after="0" w:line="240" w:lineRule="auto"/>
              <w:ind w:left="567" w:hanging="567"/>
              <w:rPr>
                <w:rFonts w:ascii="Times New Roman" w:eastAsia="Times New Roman" w:hAnsi="Times New Roman" w:cs="Times New Roman"/>
                <w:b/>
                <w:bCs/>
                <w:iCs/>
                <w:lang w:val="sk-SK"/>
              </w:rPr>
            </w:pPr>
            <w:r w:rsidRPr="001554C3">
              <w:rPr>
                <w:rFonts w:ascii="Times New Roman" w:eastAsia="Times New Roman" w:hAnsi="Times New Roman" w:cs="Times New Roman"/>
                <w:szCs w:val="24"/>
                <w:lang w:val="sk-SK" w:eastAsia="cs-CZ"/>
              </w:rPr>
              <w:t>Dihydrát hydrogénfosforečnanu sodného</w:t>
            </w:r>
          </w:p>
        </w:tc>
      </w:tr>
      <w:tr w:rsidR="00136BF5" w:rsidRPr="001554C3" w14:paraId="5EAB48F0" w14:textId="77777777" w:rsidTr="00E71C18">
        <w:tc>
          <w:tcPr>
            <w:tcW w:w="7366" w:type="dxa"/>
            <w:shd w:val="clear" w:color="auto" w:fill="auto"/>
            <w:vAlign w:val="center"/>
          </w:tcPr>
          <w:p w14:paraId="66A18D01" w14:textId="77777777" w:rsidR="00136BF5" w:rsidRPr="001554C3" w:rsidRDefault="00136BF5" w:rsidP="00E71C18">
            <w:pPr>
              <w:spacing w:after="0" w:line="240" w:lineRule="auto"/>
              <w:ind w:left="567" w:hanging="567"/>
              <w:rPr>
                <w:rFonts w:ascii="Times New Roman" w:eastAsia="Times New Roman" w:hAnsi="Times New Roman" w:cs="Times New Roman"/>
                <w:iCs/>
                <w:lang w:val="sk-SK"/>
              </w:rPr>
            </w:pPr>
            <w:r w:rsidRPr="001554C3">
              <w:rPr>
                <w:rFonts w:ascii="Times New Roman" w:eastAsia="Times New Roman" w:hAnsi="Times New Roman" w:cs="Times New Roman"/>
                <w:szCs w:val="24"/>
                <w:lang w:val="sk-SK" w:eastAsia="cs-CZ"/>
              </w:rPr>
              <w:t>Dihydrofosforečnan draselný</w:t>
            </w:r>
          </w:p>
        </w:tc>
      </w:tr>
      <w:tr w:rsidR="00136BF5" w:rsidRPr="001554C3" w14:paraId="3B0EB7BE" w14:textId="77777777" w:rsidTr="00E71C18">
        <w:tc>
          <w:tcPr>
            <w:tcW w:w="7366" w:type="dxa"/>
            <w:shd w:val="clear" w:color="auto" w:fill="auto"/>
            <w:vAlign w:val="center"/>
          </w:tcPr>
          <w:p w14:paraId="6C19F667"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Voda na injekcie</w:t>
            </w:r>
          </w:p>
        </w:tc>
      </w:tr>
      <w:tr w:rsidR="00136BF5" w:rsidRPr="001554C3" w14:paraId="5E957982" w14:textId="77777777" w:rsidTr="00E71C18">
        <w:tc>
          <w:tcPr>
            <w:tcW w:w="7366" w:type="dxa"/>
            <w:shd w:val="clear" w:color="auto" w:fill="auto"/>
            <w:vAlign w:val="center"/>
          </w:tcPr>
          <w:p w14:paraId="3EABC446"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bCs/>
                <w:szCs w:val="24"/>
                <w:u w:val="single"/>
                <w:lang w:val="sk-SK" w:eastAsia="cs-CZ"/>
              </w:rPr>
              <w:t>Rozpúšťadlo:</w:t>
            </w:r>
          </w:p>
        </w:tc>
      </w:tr>
      <w:tr w:rsidR="00136BF5" w:rsidRPr="001554C3" w14:paraId="2B5BCEF7" w14:textId="77777777" w:rsidTr="00E71C18">
        <w:tc>
          <w:tcPr>
            <w:tcW w:w="7366" w:type="dxa"/>
            <w:shd w:val="clear" w:color="auto" w:fill="auto"/>
            <w:vAlign w:val="center"/>
          </w:tcPr>
          <w:p w14:paraId="27636664"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Polysorbát 80</w:t>
            </w:r>
          </w:p>
        </w:tc>
      </w:tr>
      <w:tr w:rsidR="00136BF5" w:rsidRPr="001554C3" w14:paraId="63AC6293" w14:textId="77777777" w:rsidTr="00E71C18">
        <w:tc>
          <w:tcPr>
            <w:tcW w:w="7366" w:type="dxa"/>
            <w:shd w:val="clear" w:color="auto" w:fill="auto"/>
            <w:vAlign w:val="center"/>
          </w:tcPr>
          <w:p w14:paraId="7C1F9BE4"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Simeticon</w:t>
            </w:r>
          </w:p>
        </w:tc>
      </w:tr>
      <w:tr w:rsidR="00136BF5" w:rsidRPr="001554C3" w14:paraId="4E38CD61" w14:textId="77777777" w:rsidTr="00E71C18">
        <w:tc>
          <w:tcPr>
            <w:tcW w:w="7366" w:type="dxa"/>
            <w:shd w:val="clear" w:color="auto" w:fill="auto"/>
            <w:vAlign w:val="center"/>
          </w:tcPr>
          <w:p w14:paraId="674E9F0E"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Chlorid sodný</w:t>
            </w:r>
          </w:p>
        </w:tc>
      </w:tr>
      <w:tr w:rsidR="00136BF5" w:rsidRPr="001554C3" w14:paraId="4F95D4BC" w14:textId="77777777" w:rsidTr="00E71C18">
        <w:tc>
          <w:tcPr>
            <w:tcW w:w="7366" w:type="dxa"/>
            <w:shd w:val="clear" w:color="auto" w:fill="auto"/>
            <w:vAlign w:val="center"/>
          </w:tcPr>
          <w:p w14:paraId="742BCE4A"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Chlorid draselný</w:t>
            </w:r>
          </w:p>
        </w:tc>
      </w:tr>
      <w:tr w:rsidR="00136BF5" w:rsidRPr="001554C3" w14:paraId="549A82AE" w14:textId="77777777" w:rsidTr="00E71C18">
        <w:tc>
          <w:tcPr>
            <w:tcW w:w="7366" w:type="dxa"/>
            <w:shd w:val="clear" w:color="auto" w:fill="auto"/>
            <w:vAlign w:val="center"/>
          </w:tcPr>
          <w:p w14:paraId="420F00B2"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Dihydrát hydrogénfosforečnanu sodného</w:t>
            </w:r>
          </w:p>
        </w:tc>
      </w:tr>
      <w:tr w:rsidR="00136BF5" w:rsidRPr="001554C3" w14:paraId="3FAD4CBC" w14:textId="77777777" w:rsidTr="00E71C18">
        <w:tc>
          <w:tcPr>
            <w:tcW w:w="7366" w:type="dxa"/>
            <w:shd w:val="clear" w:color="auto" w:fill="auto"/>
            <w:vAlign w:val="center"/>
          </w:tcPr>
          <w:p w14:paraId="46943B21"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Dihydrofosforečnan draselný </w:t>
            </w:r>
          </w:p>
        </w:tc>
      </w:tr>
      <w:tr w:rsidR="00136BF5" w:rsidRPr="001554C3" w14:paraId="352F1D32" w14:textId="77777777" w:rsidTr="00E71C18">
        <w:tc>
          <w:tcPr>
            <w:tcW w:w="7366" w:type="dxa"/>
            <w:shd w:val="clear" w:color="auto" w:fill="auto"/>
            <w:vAlign w:val="center"/>
          </w:tcPr>
          <w:p w14:paraId="7665A9C7"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Voda na injekcie</w:t>
            </w:r>
          </w:p>
        </w:tc>
      </w:tr>
    </w:tbl>
    <w:p w14:paraId="6B7FE23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415B2F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biela/takmer biela peleta/prášok.</w:t>
      </w:r>
    </w:p>
    <w:p w14:paraId="6F7F91E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Rozpúšťadlo: po roztrepaní homogénne biela až takmer biela emulzia.</w:t>
      </w:r>
    </w:p>
    <w:p w14:paraId="0C0D6BD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9EFDD6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20E2D7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w:t>
      </w:r>
      <w:r w:rsidRPr="001554C3">
        <w:rPr>
          <w:rFonts w:ascii="Times New Roman" w:eastAsia="Times New Roman" w:hAnsi="Times New Roman" w:cs="Times New Roman"/>
          <w:b/>
          <w:szCs w:val="24"/>
          <w:lang w:val="sk-SK" w:eastAsia="cs-CZ"/>
        </w:rPr>
        <w:tab/>
        <w:t>KLINICKÉ   ÚDAJE</w:t>
      </w:r>
    </w:p>
    <w:p w14:paraId="74F1D3D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C57C04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3.1</w:t>
      </w:r>
      <w:r w:rsidRPr="001554C3">
        <w:rPr>
          <w:rFonts w:ascii="Times New Roman" w:eastAsia="Times New Roman" w:hAnsi="Times New Roman" w:cs="Times New Roman"/>
          <w:b/>
          <w:szCs w:val="24"/>
          <w:lang w:val="sk-SK" w:eastAsia="cs-CZ"/>
        </w:rPr>
        <w:tab/>
        <w:t>Cieľové druhy</w:t>
      </w:r>
    </w:p>
    <w:p w14:paraId="4D7791B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F1F2A4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w:t>
      </w:r>
    </w:p>
    <w:p w14:paraId="69A589C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EA2B88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3.2</w:t>
      </w:r>
      <w:r w:rsidRPr="001554C3">
        <w:rPr>
          <w:rFonts w:ascii="Times New Roman" w:eastAsia="Times New Roman" w:hAnsi="Times New Roman" w:cs="Times New Roman"/>
          <w:b/>
          <w:szCs w:val="24"/>
          <w:lang w:val="sk-SK" w:eastAsia="cs-CZ"/>
        </w:rPr>
        <w:tab/>
        <w:t>Indikácie na použitie pre každý cieľový druh</w:t>
      </w:r>
    </w:p>
    <w:p w14:paraId="138D35A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B5147FA" w14:textId="77777777" w:rsidR="00136BF5" w:rsidRPr="001554C3" w:rsidRDefault="00136BF5" w:rsidP="00136BF5">
      <w:pPr>
        <w:spacing w:after="0" w:line="240" w:lineRule="auto"/>
        <w:rPr>
          <w:rFonts w:ascii="Times New Roman" w:eastAsia="Times New Roman" w:hAnsi="Times New Roman" w:cs="Times New Roman"/>
          <w:i/>
          <w:iCs/>
          <w:szCs w:val="24"/>
          <w:lang w:val="sk-SK" w:eastAsia="cs-CZ"/>
        </w:rPr>
      </w:pPr>
      <w:r w:rsidRPr="001554C3">
        <w:rPr>
          <w:rFonts w:ascii="Times New Roman" w:eastAsia="Times New Roman" w:hAnsi="Times New Roman" w:cs="Times New Roman"/>
          <w:szCs w:val="24"/>
          <w:lang w:val="sk-SK" w:eastAsia="cs-CZ"/>
        </w:rPr>
        <w:t xml:space="preserve">Na aktívnu imunizáciu ošípaných od 3 týždňov života za účelom zníženia hnačky, straty na denných prírastkoch hmotnosti, črevných lézií, vylučovania baktérií a mortality spôsobenej infekciou </w:t>
      </w:r>
      <w:r w:rsidRPr="001554C3">
        <w:rPr>
          <w:rFonts w:ascii="Times New Roman" w:eastAsia="Times New Roman" w:hAnsi="Times New Roman" w:cs="Times New Roman"/>
          <w:i/>
          <w:iCs/>
          <w:szCs w:val="24"/>
          <w:lang w:val="sk-SK" w:eastAsia="cs-CZ"/>
        </w:rPr>
        <w:t>Lawsonia intracellularis.</w:t>
      </w:r>
    </w:p>
    <w:p w14:paraId="68430DA5"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Cs/>
          <w:szCs w:val="24"/>
          <w:lang w:val="sk-SK" w:eastAsia="cs-CZ"/>
        </w:rPr>
        <w:t xml:space="preserve"> </w:t>
      </w:r>
    </w:p>
    <w:p w14:paraId="6F6F6C3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Nástup imunity: 4 týždne po vakcinácii.</w:t>
      </w:r>
    </w:p>
    <w:p w14:paraId="2098B00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lastRenderedPageBreak/>
        <w:t>Trvanie imunity: 21 týždňov po vakcinácii.</w:t>
      </w:r>
    </w:p>
    <w:p w14:paraId="1CA537F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96190A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3.3</w:t>
      </w:r>
      <w:r w:rsidRPr="001554C3">
        <w:rPr>
          <w:rFonts w:ascii="Times New Roman" w:eastAsia="Times New Roman" w:hAnsi="Times New Roman" w:cs="Times New Roman"/>
          <w:b/>
          <w:szCs w:val="24"/>
          <w:lang w:val="sk-SK" w:eastAsia="cs-CZ"/>
        </w:rPr>
        <w:tab/>
        <w:t>Kontraindikácie</w:t>
      </w:r>
    </w:p>
    <w:p w14:paraId="7EF7CCF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37EAED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Nie sú.</w:t>
      </w:r>
    </w:p>
    <w:p w14:paraId="2E0748A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87AE583"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3.4</w:t>
      </w:r>
      <w:r w:rsidRPr="001554C3">
        <w:rPr>
          <w:rFonts w:ascii="Times New Roman" w:eastAsia="Times New Roman" w:hAnsi="Times New Roman" w:cs="Times New Roman"/>
          <w:b/>
          <w:szCs w:val="24"/>
          <w:lang w:val="sk-SK" w:eastAsia="cs-CZ"/>
        </w:rPr>
        <w:tab/>
        <w:t xml:space="preserve">Osobitné upozornenia </w:t>
      </w:r>
    </w:p>
    <w:p w14:paraId="4DC3D14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C410A0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Vakcinovať len zdravé zvieratá.</w:t>
      </w:r>
    </w:p>
    <w:p w14:paraId="1629A77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709AD9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Táto vakcína je určená len na intradermálne podanie.</w:t>
      </w:r>
    </w:p>
    <w:p w14:paraId="29551FEC"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musí byť rekonštituovaný v určenom „Rozpúšťadlo pre Porcilis Lawsonia ID“ alebo v Porcilis PCV ID podľa pokynov uvedených v časti 3.9.</w:t>
      </w:r>
    </w:p>
    <w:p w14:paraId="41B65EB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C5BDB30"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3.5</w:t>
      </w:r>
      <w:r w:rsidRPr="001554C3">
        <w:rPr>
          <w:rFonts w:ascii="Times New Roman" w:eastAsia="Times New Roman" w:hAnsi="Times New Roman" w:cs="Times New Roman"/>
          <w:b/>
          <w:szCs w:val="24"/>
          <w:lang w:val="sk-SK" w:eastAsia="cs-CZ"/>
        </w:rPr>
        <w:tab/>
        <w:t>Osobitné opatrenia na používanie</w:t>
      </w:r>
    </w:p>
    <w:p w14:paraId="3AF471F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EC4ED0B"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Osobitné opatrenia na bezpečné používanie u cieľových druhov</w:t>
      </w:r>
    </w:p>
    <w:p w14:paraId="73C6907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Neuplatňujú sa.</w:t>
      </w:r>
    </w:p>
    <w:p w14:paraId="23A029E7"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52743724"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Osobitné bezpečnostné opatrenia, ktoré má urobiť osoba podávajúca liek zvieratám</w:t>
      </w:r>
    </w:p>
    <w:p w14:paraId="4F745112"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r w:rsidRPr="001554C3">
        <w:rPr>
          <w:rFonts w:ascii="Times New Roman" w:eastAsia="Times New Roman" w:hAnsi="Times New Roman" w:cs="Times New Roman"/>
          <w:lang w:val="sk-SK" w:eastAsia="cs-CZ"/>
        </w:rPr>
        <w:t>Pre používateľa:</w:t>
      </w:r>
    </w:p>
    <w:p w14:paraId="3C56F615" w14:textId="77777777" w:rsidR="00136BF5" w:rsidRPr="001554C3" w:rsidRDefault="00136BF5" w:rsidP="00136BF5">
      <w:pPr>
        <w:spacing w:after="0" w:line="240" w:lineRule="auto"/>
        <w:rPr>
          <w:rFonts w:ascii="Times New Roman" w:eastAsia="Times New Roman" w:hAnsi="Times New Roman" w:cs="Times New Roman"/>
          <w:lang w:val="sk-SK" w:eastAsia="cs-CZ"/>
        </w:rPr>
      </w:pPr>
      <w:r w:rsidRPr="001554C3">
        <w:rPr>
          <w:rFonts w:ascii="Times New Roman" w:eastAsia="Times New Roman" w:hAnsi="Times New Roman" w:cs="Times New Roman"/>
          <w:lang w:val="sk-SK" w:eastAsia="cs-CZ"/>
        </w:rPr>
        <w:t xml:space="preserve">Tento veterinárny liek obsahuje minerálny olej. Náhodná aplikácia/samoinjikovanie môže mať za následok vznik silnej bolesti a opuchu, hlavne, ak je aplikovaná do kĺbu alebo do prsta, a v zriedkavých  prípadoch môže mať za následok stratu postihnutého prsta, ak nie je poskytnutá rýchla lekárska pomoc. </w:t>
      </w:r>
      <w:r w:rsidRPr="001554C3">
        <w:rPr>
          <w:rFonts w:ascii="Times New Roman" w:eastAsia="Times New Roman" w:hAnsi="Times New Roman" w:cs="Times New Roman"/>
          <w:szCs w:val="24"/>
          <w:lang w:val="sk-SK" w:eastAsia="cs-CZ"/>
        </w:rPr>
        <w:t xml:space="preserve">Pri náhodnom samoinjikovaní tohto veterinárneho lieku vyhľadajte ihneď lekársku pomoc, aj v prípade aplikácie len veľmi malého množstva a  vezmite  si so sebou písomnú informáciu pre používateľov. Ak bolesť pretrváva viac než 12 hodín po lekárskom vyšetrení, vyhľadajte opäť lekársku pomoc. </w:t>
      </w:r>
    </w:p>
    <w:p w14:paraId="6F2B559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C7FC3D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 lekára:</w:t>
      </w:r>
    </w:p>
    <w:p w14:paraId="7C8919A5"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Tento veterinárny liek obsahuje minerálny olej. Náhodná aplikácia aj malého množstva tohto veterinárneho lieku môže spôsobiť intenzívny opuch, ktorý môže mať za následok napríklad ischemickú nekrózu  až stratu prsta. Je potrebné odborné, RÝCHLE chirurgické ošetrenie  a môže sa vyžadovať skorá incízia a výplach postihnutého miesta, hlavne tam, kde je zasiahnutá  pulpa prsta alebo šľacha.</w:t>
      </w:r>
    </w:p>
    <w:p w14:paraId="32A9C99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6A7D9C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Osobitné opatrenia na ochranu životného prostredia:</w:t>
      </w:r>
    </w:p>
    <w:p w14:paraId="6059C5E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Neuplatňujú sa.</w:t>
      </w:r>
    </w:p>
    <w:p w14:paraId="6F096A3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73C5DCD"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 xml:space="preserve">3.6 </w:t>
      </w:r>
      <w:r w:rsidRPr="001554C3">
        <w:rPr>
          <w:rFonts w:ascii="Times New Roman" w:eastAsia="Times New Roman" w:hAnsi="Times New Roman" w:cs="Times New Roman"/>
          <w:b/>
          <w:szCs w:val="24"/>
          <w:lang w:val="sk-SK" w:eastAsia="cs-CZ"/>
        </w:rPr>
        <w:tab/>
        <w:t xml:space="preserve">Nežiaduce účinky </w:t>
      </w:r>
    </w:p>
    <w:p w14:paraId="41E7668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5560A5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1"/>
      </w:tblGrid>
      <w:tr w:rsidR="00136BF5" w:rsidRPr="001554C3" w14:paraId="13E57209" w14:textId="77777777" w:rsidTr="00E71C18">
        <w:tc>
          <w:tcPr>
            <w:tcW w:w="1957" w:type="pct"/>
          </w:tcPr>
          <w:p w14:paraId="30D75A49"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Veľmi časté</w:t>
            </w:r>
          </w:p>
          <w:p w14:paraId="50AF8294"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(u viac ako 1 z 10 liečených zvierat):</w:t>
            </w:r>
          </w:p>
        </w:tc>
        <w:tc>
          <w:tcPr>
            <w:tcW w:w="3043" w:type="pct"/>
            <w:hideMark/>
          </w:tcPr>
          <w:p w14:paraId="78313C5B"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iCs/>
                <w:lang w:val="sk-SK"/>
              </w:rPr>
            </w:pPr>
            <w:r w:rsidRPr="001554C3">
              <w:rPr>
                <w:rFonts w:ascii="Times New Roman" w:eastAsia="Times New Roman" w:hAnsi="Times New Roman" w:cs="Times New Roman"/>
                <w:iCs/>
                <w:lang w:val="sk-SK"/>
              </w:rPr>
              <w:t xml:space="preserve">Zvýšená teplota </w:t>
            </w:r>
            <w:r w:rsidRPr="001554C3">
              <w:rPr>
                <w:rFonts w:ascii="Times New Roman" w:eastAsia="Times New Roman" w:hAnsi="Times New Roman" w:cs="Times New Roman"/>
                <w:iCs/>
                <w:vertAlign w:val="superscript"/>
                <w:lang w:val="sk-SK"/>
              </w:rPr>
              <w:t>(1)</w:t>
            </w:r>
            <w:r w:rsidRPr="001554C3">
              <w:rPr>
                <w:rFonts w:ascii="Times New Roman" w:eastAsia="Times New Roman" w:hAnsi="Times New Roman" w:cs="Times New Roman"/>
                <w:iCs/>
                <w:lang w:val="sk-SK"/>
              </w:rPr>
              <w:t xml:space="preserve">, opuch v mieste vpichu </w:t>
            </w:r>
            <w:r w:rsidRPr="001554C3">
              <w:rPr>
                <w:rFonts w:ascii="Times New Roman" w:eastAsia="Times New Roman" w:hAnsi="Times New Roman" w:cs="Times New Roman"/>
                <w:iCs/>
                <w:vertAlign w:val="superscript"/>
                <w:lang w:val="sk-SK"/>
              </w:rPr>
              <w:t>(2)</w:t>
            </w:r>
            <w:r w:rsidRPr="001554C3">
              <w:rPr>
                <w:rFonts w:ascii="Times New Roman" w:eastAsia="Times New Roman" w:hAnsi="Times New Roman" w:cs="Times New Roman"/>
                <w:iCs/>
                <w:lang w:val="sk-SK"/>
              </w:rPr>
              <w:t>*</w:t>
            </w:r>
          </w:p>
        </w:tc>
      </w:tr>
    </w:tbl>
    <w:p w14:paraId="64548A3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A47AD70"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 </w:t>
      </w:r>
      <w:r w:rsidRPr="001554C3">
        <w:rPr>
          <w:rFonts w:ascii="Times New Roman" w:eastAsia="Times New Roman" w:hAnsi="Times New Roman" w:cs="Times New Roman"/>
          <w:szCs w:val="24"/>
          <w:vertAlign w:val="superscript"/>
          <w:lang w:val="sk-SK" w:eastAsia="cs-CZ"/>
        </w:rPr>
        <w:t>(1)</w:t>
      </w:r>
      <w:r w:rsidRPr="001554C3">
        <w:rPr>
          <w:rFonts w:ascii="Times New Roman" w:eastAsia="Times New Roman" w:hAnsi="Times New Roman" w:cs="Times New Roman"/>
          <w:szCs w:val="24"/>
          <w:lang w:val="sk-SK" w:eastAsia="cs-CZ"/>
        </w:rPr>
        <w:t xml:space="preserve"> </w:t>
      </w:r>
      <w:r w:rsidRPr="001554C3">
        <w:rPr>
          <w:rFonts w:ascii="Times New Roman" w:eastAsia="Times New Roman" w:hAnsi="Times New Roman" w:cs="Times New Roman"/>
          <w:lang w:val="sk-SK" w:eastAsia="cs-CZ"/>
        </w:rPr>
        <w:t>Priemerné zvýšenie o 0,1°C, u jednotlivých ošípaných až do 1,4°C. Zvieratá sa vrátia k normálnej teplote do 1 dňa po vakcinácii.</w:t>
      </w:r>
    </w:p>
    <w:p w14:paraId="4AD55769" w14:textId="77777777" w:rsidR="00136BF5" w:rsidRPr="001554C3" w:rsidRDefault="00136BF5" w:rsidP="00136BF5">
      <w:pPr>
        <w:spacing w:after="0" w:line="240" w:lineRule="auto"/>
        <w:rPr>
          <w:rFonts w:ascii="Times New Roman" w:eastAsia="Times New Roman" w:hAnsi="Times New Roman" w:cs="Times New Roman"/>
          <w:lang w:val="sk-SK" w:eastAsia="cs-CZ"/>
        </w:rPr>
      </w:pPr>
      <w:r w:rsidRPr="001554C3">
        <w:rPr>
          <w:rFonts w:ascii="Times New Roman" w:eastAsia="Times New Roman" w:hAnsi="Times New Roman" w:cs="Times New Roman"/>
          <w:szCs w:val="24"/>
          <w:lang w:val="sk-SK" w:eastAsia="cs-CZ"/>
        </w:rPr>
        <w:t xml:space="preserve">   </w:t>
      </w:r>
      <w:r w:rsidRPr="001554C3">
        <w:rPr>
          <w:rFonts w:ascii="Times New Roman" w:eastAsia="Times New Roman" w:hAnsi="Times New Roman" w:cs="Times New Roman"/>
          <w:szCs w:val="24"/>
          <w:vertAlign w:val="superscript"/>
          <w:lang w:val="sk-SK" w:eastAsia="cs-CZ"/>
        </w:rPr>
        <w:t>(2)</w:t>
      </w:r>
      <w:r w:rsidRPr="001554C3">
        <w:rPr>
          <w:rFonts w:ascii="Times New Roman" w:eastAsia="Times New Roman" w:hAnsi="Times New Roman" w:cs="Times New Roman"/>
          <w:szCs w:val="24"/>
          <w:lang w:val="sk-SK" w:eastAsia="cs-CZ"/>
        </w:rPr>
        <w:t xml:space="preserve"> V </w:t>
      </w:r>
      <w:r w:rsidRPr="001554C3">
        <w:rPr>
          <w:rFonts w:ascii="Times New Roman" w:eastAsia="Times New Roman" w:hAnsi="Times New Roman" w:cs="Times New Roman"/>
          <w:lang w:val="sk-SK" w:eastAsia="cs-CZ"/>
        </w:rPr>
        <w:t>priemere s diametrom približne 1 cm, u jednotlivých ošípaných až do 5 cm. Opuch v mieste vpichu vymizne do 4 týždňov po vakcinácii.</w:t>
      </w:r>
    </w:p>
    <w:p w14:paraId="75873A0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FCAD592"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bookmarkStart w:id="0" w:name="_Hlk66891708"/>
      <w:r w:rsidRPr="001554C3">
        <w:rPr>
          <w:rFonts w:ascii="Times New Roman" w:eastAsia="Times New Roman" w:hAnsi="Times New Roman" w:cs="Times New Roman"/>
          <w:szCs w:val="20"/>
          <w:lang w:val="sk-SK"/>
        </w:rPr>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aj v časti 16 písomnej informácie pre používateľov.</w:t>
      </w:r>
    </w:p>
    <w:bookmarkEnd w:id="0"/>
    <w:p w14:paraId="03701B9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EDED8E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lastRenderedPageBreak/>
        <w:t>3.7</w:t>
      </w:r>
      <w:r w:rsidRPr="001554C3">
        <w:rPr>
          <w:rFonts w:ascii="Times New Roman" w:eastAsia="Times New Roman" w:hAnsi="Times New Roman" w:cs="Times New Roman"/>
          <w:b/>
          <w:szCs w:val="24"/>
          <w:lang w:val="sk-SK" w:eastAsia="cs-CZ"/>
        </w:rPr>
        <w:tab/>
        <w:t>Použitie počas gravidity,  laktácie, znášky</w:t>
      </w:r>
    </w:p>
    <w:p w14:paraId="4634E5F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6674E4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bookmarkStart w:id="1" w:name="_Hlk122102981"/>
      <w:r w:rsidRPr="001554C3">
        <w:rPr>
          <w:rFonts w:ascii="Times New Roman" w:eastAsia="Times New Roman" w:hAnsi="Times New Roman" w:cs="Times New Roman"/>
          <w:szCs w:val="24"/>
          <w:lang w:val="sk-SK" w:eastAsia="cs-CZ"/>
        </w:rPr>
        <w:t>Bezpečnosť veterinárneho lieku nebola potvrdená počas gravidity alebo laktácie.</w:t>
      </w:r>
    </w:p>
    <w:bookmarkEnd w:id="1"/>
    <w:p w14:paraId="74321AC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13A5E92" w14:textId="77777777" w:rsidR="00136BF5" w:rsidRPr="001554C3" w:rsidRDefault="00136BF5" w:rsidP="00136BF5">
      <w:pPr>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3.8</w:t>
      </w:r>
      <w:r w:rsidRPr="001554C3">
        <w:rPr>
          <w:rFonts w:ascii="Times New Roman" w:eastAsia="Times New Roman" w:hAnsi="Times New Roman" w:cs="Times New Roman"/>
          <w:b/>
          <w:szCs w:val="24"/>
          <w:lang w:val="sk-SK" w:eastAsia="cs-CZ"/>
        </w:rPr>
        <w:tab/>
        <w:t>Interakcie s inými liekmi a ďalšie formy interakcií</w:t>
      </w:r>
    </w:p>
    <w:p w14:paraId="774AE0E0"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bookmarkStart w:id="2" w:name="_Hlk122103263"/>
      <w:r w:rsidRPr="001554C3">
        <w:rPr>
          <w:rFonts w:ascii="Times New Roman" w:eastAsia="Times New Roman" w:hAnsi="Times New Roman" w:cs="Times New Roman"/>
          <w:szCs w:val="24"/>
          <w:lang w:val="sk-SK" w:eastAsia="cs-CZ"/>
        </w:rPr>
        <w:t xml:space="preserve">Dostupné údaje o bezpečnosti a účinnosti </w:t>
      </w:r>
      <w:r w:rsidRPr="001554C3">
        <w:rPr>
          <w:rFonts w:ascii="Times New Roman" w:hAnsi="Times New Roman" w:cs="Times New Roman"/>
          <w:lang w:val="sk-SK"/>
        </w:rPr>
        <w:t>u ošípaných vo veku od 3 týždňov</w:t>
      </w:r>
      <w:r w:rsidRPr="001554C3">
        <w:rPr>
          <w:rFonts w:ascii="Times New Roman" w:eastAsia="Times New Roman" w:hAnsi="Times New Roman" w:cs="Times New Roman"/>
          <w:szCs w:val="24"/>
          <w:lang w:val="sk-SK" w:eastAsia="cs-CZ"/>
        </w:rPr>
        <w:t xml:space="preserve">, okrem ochrany pred mortalitou preukazujú, že táto vakcína sa môže podávať zmiešaná  s Porcilis PCV ID a /alebo nezmiešaná s Porcilis M Hyo ID Once a/alebo nezmiešaná s Porcilis PRRS (intradermálna cesta) za predpokladu, že miesta podania vakcín budú od seba vzdialené najmenej 3 cm. </w:t>
      </w:r>
    </w:p>
    <w:p w14:paraId="0EA1E96A" w14:textId="77777777" w:rsidR="00136BF5" w:rsidRPr="001554C3" w:rsidRDefault="00136BF5" w:rsidP="00136BF5">
      <w:pPr>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Pred podaním si prečítajte písomnú informáciu pre Porcilis PCV ID, Porcilis M Hyo ID Once a Porcilis PRRS. </w:t>
      </w:r>
      <w:r w:rsidRPr="001554C3">
        <w:rPr>
          <w:rFonts w:ascii="Times New Roman" w:eastAsia="Times New Roman" w:hAnsi="Times New Roman" w:cs="Times New Roman"/>
          <w:lang w:val="sk-SK" w:eastAsia="cs-CZ"/>
        </w:rPr>
        <w:t xml:space="preserve">Nežiaduce účinky sú také ako sú opísané v časti 3.6, okrem opuchu v mieste vpichu,kde sa u jednotlivých ošípaných </w:t>
      </w:r>
      <w:r w:rsidRPr="001554C3">
        <w:rPr>
          <w:rFonts w:ascii="Times New Roman" w:hAnsi="Times New Roman" w:cs="Times New Roman"/>
          <w:lang w:val="sk-SK"/>
        </w:rPr>
        <w:t xml:space="preserve">môže vyskytnúť maximálna veľkosť </w:t>
      </w:r>
      <w:r w:rsidRPr="001554C3">
        <w:rPr>
          <w:rFonts w:ascii="Times New Roman" w:eastAsia="Times New Roman" w:hAnsi="Times New Roman" w:cs="Times New Roman"/>
          <w:lang w:val="sk-SK" w:eastAsia="cs-CZ"/>
        </w:rPr>
        <w:t xml:space="preserve">až do 7 cm. Opuchy v mieste vpichu </w:t>
      </w:r>
      <w:r w:rsidRPr="001554C3">
        <w:rPr>
          <w:rFonts w:ascii="Times New Roman" w:hAnsi="Times New Roman" w:cs="Times New Roman"/>
          <w:lang w:val="sk-SK"/>
        </w:rPr>
        <w:t>sú veľmi často sprevádzané začervenaním a chrastami a</w:t>
      </w:r>
      <w:r w:rsidRPr="001554C3" w:rsidDel="00E60FA9">
        <w:rPr>
          <w:rFonts w:ascii="Times New Roman" w:eastAsia="Times New Roman" w:hAnsi="Times New Roman" w:cs="Times New Roman"/>
          <w:lang w:val="sk-SK" w:eastAsia="cs-CZ"/>
        </w:rPr>
        <w:t xml:space="preserve"> </w:t>
      </w:r>
      <w:r w:rsidRPr="001554C3">
        <w:rPr>
          <w:rFonts w:ascii="Times New Roman" w:eastAsia="Times New Roman" w:hAnsi="Times New Roman" w:cs="Times New Roman"/>
          <w:lang w:val="sk-SK" w:eastAsia="cs-CZ"/>
        </w:rPr>
        <w:t xml:space="preserve">vymiznú do 6 týždňov po vakcinácii. </w:t>
      </w:r>
      <w:r w:rsidRPr="001554C3">
        <w:rPr>
          <w:rFonts w:ascii="Times New Roman" w:hAnsi="Times New Roman" w:cs="Times New Roman"/>
          <w:lang w:val="sk-SK"/>
        </w:rPr>
        <w:t>Menej často môže byť u vakcinovaných ošípaných pozorované ležanie a nekľud. Časté je z</w:t>
      </w:r>
      <w:r w:rsidRPr="001554C3">
        <w:rPr>
          <w:rFonts w:ascii="Times New Roman" w:eastAsia="Times New Roman" w:hAnsi="Times New Roman" w:cs="Times New Roman"/>
          <w:lang w:val="sk-SK" w:eastAsia="cs-CZ"/>
        </w:rPr>
        <w:t>výšenie teploty v deň vakcinácie (v priemere o 0,3°C, u jednotlivých ošípaných až do 1,2°C. Zvieratá sa vrátia do normálu 1 až 2 dni po zaznamenaní najvyššej teploty.</w:t>
      </w:r>
    </w:p>
    <w:p w14:paraId="74843A88"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p>
    <w:p w14:paraId="0FC667FF"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Nie sú dostupné žiadne informácie o bezpečnosti a účinnosti tejto vakcíny ak je použitá s iným veterinárnym liekom okrem vyššie uvedeného lieku. Rozhodnutie o použití tejto vakcíny pred alebo po podaní iného veterinárneho lieku musí byť preto vykonané na základe zváženia jednotlivých prípadov. </w:t>
      </w:r>
    </w:p>
    <w:bookmarkEnd w:id="2"/>
    <w:p w14:paraId="49906D6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4C1614E"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3.9</w:t>
      </w:r>
      <w:r w:rsidRPr="001554C3">
        <w:rPr>
          <w:rFonts w:ascii="Times New Roman" w:eastAsia="Times New Roman" w:hAnsi="Times New Roman" w:cs="Times New Roman"/>
          <w:b/>
          <w:szCs w:val="24"/>
          <w:lang w:val="sk-SK" w:eastAsia="cs-CZ"/>
        </w:rPr>
        <w:tab/>
        <w:t>Cesty podania a dávkovanie </w:t>
      </w:r>
    </w:p>
    <w:p w14:paraId="49BECE3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7FA0EDD"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Intradermálne použitie.</w:t>
      </w:r>
    </w:p>
    <w:p w14:paraId="0F1909EE"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4E9EBA8A"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rekonštituovať v rozpúšťadle alebo v Porcilis PCV ID nasledovne:</w:t>
      </w:r>
    </w:p>
    <w:p w14:paraId="3A671A1F"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13"/>
      </w:tblGrid>
      <w:tr w:rsidR="00136BF5" w:rsidRPr="001554C3" w14:paraId="214EE5DF" w14:textId="77777777" w:rsidTr="00E71C18">
        <w:tc>
          <w:tcPr>
            <w:tcW w:w="2235" w:type="dxa"/>
            <w:shd w:val="clear" w:color="auto" w:fill="auto"/>
          </w:tcPr>
          <w:p w14:paraId="2061F6DF"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 xml:space="preserve">Lyofilizát </w:t>
            </w:r>
          </w:p>
        </w:tc>
        <w:tc>
          <w:tcPr>
            <w:tcW w:w="3913" w:type="dxa"/>
            <w:shd w:val="clear" w:color="auto" w:fill="auto"/>
          </w:tcPr>
          <w:p w14:paraId="69489A28"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Rozpúšťadlo pre Porcilis Lawsonia ID alebo Porcilis PCV ID</w:t>
            </w:r>
          </w:p>
        </w:tc>
      </w:tr>
      <w:tr w:rsidR="00136BF5" w:rsidRPr="001554C3" w14:paraId="058561E0" w14:textId="77777777" w:rsidTr="00E71C18">
        <w:tc>
          <w:tcPr>
            <w:tcW w:w="2235" w:type="dxa"/>
            <w:shd w:val="clear" w:color="auto" w:fill="auto"/>
          </w:tcPr>
          <w:p w14:paraId="6AD560B8"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50 dávok</w:t>
            </w:r>
          </w:p>
        </w:tc>
        <w:tc>
          <w:tcPr>
            <w:tcW w:w="3913" w:type="dxa"/>
            <w:shd w:val="clear" w:color="auto" w:fill="auto"/>
          </w:tcPr>
          <w:p w14:paraId="16EC6257"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10 ml</w:t>
            </w:r>
          </w:p>
        </w:tc>
      </w:tr>
      <w:tr w:rsidR="00136BF5" w:rsidRPr="001554C3" w14:paraId="3B0C7436" w14:textId="77777777" w:rsidTr="00E71C18">
        <w:tc>
          <w:tcPr>
            <w:tcW w:w="2235" w:type="dxa"/>
            <w:shd w:val="clear" w:color="auto" w:fill="auto"/>
          </w:tcPr>
          <w:p w14:paraId="69087FAD"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100 dávok</w:t>
            </w:r>
          </w:p>
        </w:tc>
        <w:tc>
          <w:tcPr>
            <w:tcW w:w="3913" w:type="dxa"/>
            <w:shd w:val="clear" w:color="auto" w:fill="auto"/>
          </w:tcPr>
          <w:p w14:paraId="0616FD9F"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20 ml</w:t>
            </w:r>
          </w:p>
        </w:tc>
      </w:tr>
    </w:tbl>
    <w:p w14:paraId="67D2FEF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48CA1F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22EAF8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 vhodnú rekonštitúciu a správne podanie použiť nasledovný postup:</w:t>
      </w:r>
    </w:p>
    <w:p w14:paraId="1411120F" w14:textId="77777777" w:rsidR="00136BF5" w:rsidRPr="001554C3" w:rsidRDefault="00136BF5" w:rsidP="00136BF5">
      <w:pPr>
        <w:numPr>
          <w:ilvl w:val="0"/>
          <w:numId w:val="3"/>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Pred použitím nechať rozpúšťadlo alebo Porcilis PCV ID dosiahnuť izbovú teplotu  a dobre pretriasť.</w:t>
      </w:r>
    </w:p>
    <w:p w14:paraId="6DEE8384" w14:textId="77777777" w:rsidR="00136BF5" w:rsidRPr="001554C3" w:rsidRDefault="00136BF5" w:rsidP="00136BF5">
      <w:pPr>
        <w:numPr>
          <w:ilvl w:val="0"/>
          <w:numId w:val="3"/>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Do liekovky s lyofilizátom pridať 5-10 ml rozpúšťadla alebo Porcilis PCV ID a krátko premiešať.</w:t>
      </w:r>
    </w:p>
    <w:p w14:paraId="72385663" w14:textId="77777777" w:rsidR="00136BF5" w:rsidRPr="001554C3" w:rsidRDefault="00136BF5" w:rsidP="00136BF5">
      <w:pPr>
        <w:numPr>
          <w:ilvl w:val="0"/>
          <w:numId w:val="3"/>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Odobrať rekonštituovaný koncentrát z liekovky a premiestniť ho späť do liekovky s rozpúšťadlom alebo s Porcilis PCV ID. Pre premiešanie krátko pretriasť.</w:t>
      </w:r>
    </w:p>
    <w:p w14:paraId="76570255" w14:textId="77777777" w:rsidR="00136BF5" w:rsidRPr="001554C3" w:rsidRDefault="00136BF5" w:rsidP="00136BF5">
      <w:pPr>
        <w:numPr>
          <w:ilvl w:val="0"/>
          <w:numId w:val="3"/>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Suspenziu s vakcínou použiť do 6 hodín po rekonštitúcii. Akékoľvek zvyšky vakcíny po uplynutí tohto času majú byť zlikvidované.</w:t>
      </w:r>
    </w:p>
    <w:p w14:paraId="0301662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7B88F9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Vyvarovať sa zaneseniu kontaminácie pri viacnásobnom prepichnutí zátky.</w:t>
      </w:r>
    </w:p>
    <w:p w14:paraId="2E69F1F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173AA1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Dávkovanie:</w:t>
      </w:r>
    </w:p>
    <w:p w14:paraId="3D50A0F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Jedna dávka 0,2 ml rekonštituovanej vakcíny ošípaným od 3 týždňov života.</w:t>
      </w:r>
    </w:p>
    <w:p w14:paraId="593B626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63A878B"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 vakcinovať intradermálne za použitia viacdávkového bezihlového zariadenia pre intradermálnu aplikáciu tekutín vhodného na podanie „jet-stream“ objemu vakcíny (0,2 ml ± 10%) do epidermálnej vrstvy kože.</w:t>
      </w:r>
    </w:p>
    <w:p w14:paraId="1E6ECAF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B6C6B8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Bezpečnosť a účinnosť vakcíny Porcilis Lawsonia ID bola preukázaná za použitia zariadenia IDAL.</w:t>
      </w:r>
    </w:p>
    <w:p w14:paraId="2965C3B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011A9E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lastRenderedPageBreak/>
        <w:t>Vzhľad vakcíny po rekonštitúcii: po pretrepaní homogénna biela až takmer biela emulzia.</w:t>
      </w:r>
    </w:p>
    <w:p w14:paraId="00B0EBA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E4C1CA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3.10</w:t>
      </w:r>
      <w:r w:rsidRPr="001554C3">
        <w:rPr>
          <w:rFonts w:ascii="Times New Roman" w:eastAsia="Times New Roman" w:hAnsi="Times New Roman" w:cs="Times New Roman"/>
          <w:b/>
          <w:szCs w:val="24"/>
          <w:lang w:val="sk-SK" w:eastAsia="cs-CZ"/>
        </w:rPr>
        <w:tab/>
        <w:t>Príznaky predávkovania (a ak je to potrebné, núdzové postupy, antidotá)</w:t>
      </w:r>
    </w:p>
    <w:p w14:paraId="68F365F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C9AB3E4"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 podaní dvojnásobnej dávky vakcíny Porcilis Lawsonia ID rekonštituovanej v rozpúšťadle neboli pozorované žiadne iné nežiaduce účinky okrem lokálnych reakcií opísaných v časti 3.6.</w:t>
      </w:r>
    </w:p>
    <w:p w14:paraId="35F4123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F6A858A" w14:textId="77777777" w:rsidR="00136BF5" w:rsidRPr="001554C3" w:rsidRDefault="00136BF5" w:rsidP="00136BF5">
      <w:pPr>
        <w:pStyle w:val="Style1"/>
      </w:pPr>
      <w:r w:rsidRPr="001554C3">
        <w:t>3.11</w:t>
      </w:r>
      <w:r w:rsidRPr="001554C3">
        <w:tab/>
        <w:t>Osobitné obmedzenia používania a osobitné podmienky používania vrátane obmedzení používania antimikrobiálnych a antiparazitických veterinárnych liekov s cieľom obmedziť riziko vzniku rezistencie</w:t>
      </w:r>
    </w:p>
    <w:p w14:paraId="6491F19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DEF4F9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Neuplatňujú sa.</w:t>
      </w:r>
    </w:p>
    <w:p w14:paraId="70CCD36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CD7132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3.12</w:t>
      </w:r>
      <w:r w:rsidRPr="001554C3">
        <w:rPr>
          <w:rFonts w:ascii="Times New Roman" w:eastAsia="Times New Roman" w:hAnsi="Times New Roman" w:cs="Times New Roman"/>
          <w:b/>
          <w:szCs w:val="24"/>
          <w:lang w:val="sk-SK" w:eastAsia="cs-CZ"/>
        </w:rPr>
        <w:tab/>
        <w:t>Ochranné  lehoty</w:t>
      </w:r>
    </w:p>
    <w:p w14:paraId="6207697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1658BB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0 dní.</w:t>
      </w:r>
    </w:p>
    <w:p w14:paraId="3FACC52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213C6A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BB7CC15"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4.</w:t>
      </w:r>
      <w:r w:rsidRPr="001554C3">
        <w:rPr>
          <w:rFonts w:ascii="Times New Roman" w:eastAsia="Times New Roman" w:hAnsi="Times New Roman" w:cs="Times New Roman"/>
          <w:b/>
          <w:bCs/>
          <w:szCs w:val="24"/>
          <w:lang w:val="sk-SK" w:eastAsia="cs-CZ"/>
        </w:rPr>
        <w:tab/>
        <w:t>IMUNOLOGICKÉ ÚDAJE</w:t>
      </w:r>
    </w:p>
    <w:p w14:paraId="451D00F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4BA0A0D" w14:textId="77777777" w:rsidR="00136BF5" w:rsidRPr="001554C3" w:rsidRDefault="00136BF5" w:rsidP="00136BF5">
      <w:pPr>
        <w:pStyle w:val="Style1"/>
      </w:pPr>
      <w:r w:rsidRPr="001554C3">
        <w:t>4.1</w:t>
      </w:r>
      <w:r w:rsidRPr="001554C3">
        <w:tab/>
        <w:t xml:space="preserve">ATCvet kód: </w:t>
      </w:r>
      <w:r w:rsidRPr="001554C3">
        <w:rPr>
          <w:b w:val="0"/>
          <w:bCs/>
          <w:szCs w:val="24"/>
          <w:lang w:eastAsia="cs-CZ"/>
        </w:rPr>
        <w:t>QI09AB18</w:t>
      </w:r>
    </w:p>
    <w:p w14:paraId="702048C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Veterinárny liek stimuluje vytvorenie aktívnej imunity proti </w:t>
      </w:r>
      <w:r w:rsidRPr="001554C3">
        <w:rPr>
          <w:rFonts w:ascii="Times New Roman" w:eastAsia="Times New Roman" w:hAnsi="Times New Roman" w:cs="Times New Roman"/>
          <w:i/>
          <w:szCs w:val="24"/>
          <w:lang w:val="sk-SK" w:eastAsia="cs-CZ"/>
        </w:rPr>
        <w:t>Lawsonia intacellularis</w:t>
      </w:r>
      <w:r w:rsidRPr="001554C3">
        <w:rPr>
          <w:rFonts w:ascii="Times New Roman" w:eastAsia="Times New Roman" w:hAnsi="Times New Roman" w:cs="Times New Roman"/>
          <w:szCs w:val="24"/>
          <w:lang w:val="sk-SK" w:eastAsia="cs-CZ"/>
        </w:rPr>
        <w:t xml:space="preserve"> u ošípaných.</w:t>
      </w:r>
    </w:p>
    <w:p w14:paraId="21959D2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3BB330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FA1FE38"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5.</w:t>
      </w:r>
      <w:r w:rsidRPr="001554C3">
        <w:rPr>
          <w:rFonts w:ascii="Times New Roman" w:eastAsia="Times New Roman" w:hAnsi="Times New Roman" w:cs="Times New Roman"/>
          <w:b/>
          <w:szCs w:val="24"/>
          <w:lang w:val="sk-SK" w:eastAsia="cs-CZ"/>
        </w:rPr>
        <w:tab/>
        <w:t>FARMACEUTICKÉ INFORMÁCIE</w:t>
      </w:r>
    </w:p>
    <w:p w14:paraId="44A2804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9205779"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5.1</w:t>
      </w:r>
      <w:r w:rsidRPr="001554C3">
        <w:rPr>
          <w:rFonts w:ascii="Times New Roman" w:eastAsia="Times New Roman" w:hAnsi="Times New Roman" w:cs="Times New Roman"/>
          <w:b/>
          <w:bCs/>
          <w:szCs w:val="24"/>
          <w:lang w:val="sk-SK" w:eastAsia="cs-CZ"/>
        </w:rPr>
        <w:tab/>
        <w:t>Závažné inkompatibility</w:t>
      </w:r>
    </w:p>
    <w:p w14:paraId="58C8867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FDB3DFA"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Tento liek nemiešať s iným veterinárnym liekom okrem odporúčaného rozpúšťadla „Rozpúšťadlo pre  Porcilis Lawsonia ID“  alebo okrem vakcín uvedených v časti 3.8. </w:t>
      </w:r>
    </w:p>
    <w:p w14:paraId="38E562E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530F4161"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5.2</w:t>
      </w:r>
      <w:r w:rsidRPr="001554C3">
        <w:rPr>
          <w:rFonts w:ascii="Times New Roman" w:eastAsia="Times New Roman" w:hAnsi="Times New Roman" w:cs="Times New Roman"/>
          <w:b/>
          <w:bCs/>
          <w:szCs w:val="24"/>
          <w:lang w:val="sk-SK" w:eastAsia="cs-CZ"/>
        </w:rPr>
        <w:tab/>
        <w:t xml:space="preserve">Čas použiteľnosti </w:t>
      </w:r>
    </w:p>
    <w:p w14:paraId="0B4C18CF"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0160664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Čas použiteľnosti lyofilizátu zabaleného v neporušenom  obale: 3 roky.</w:t>
      </w:r>
    </w:p>
    <w:p w14:paraId="6A3FE07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Čas použiteľnosti rozpúšťadla zabaleného v neporušenom  obale: 3 roky.</w:t>
      </w:r>
    </w:p>
    <w:p w14:paraId="2F943EE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Čas použiteľnosti po rekonštitúcii podľa návodu: 6 hodín.</w:t>
      </w:r>
    </w:p>
    <w:p w14:paraId="653E164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9E8C2DD"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5.3</w:t>
      </w:r>
      <w:r w:rsidRPr="001554C3">
        <w:rPr>
          <w:rFonts w:ascii="Times New Roman" w:eastAsia="Times New Roman" w:hAnsi="Times New Roman" w:cs="Times New Roman"/>
          <w:b/>
          <w:bCs/>
          <w:szCs w:val="24"/>
          <w:lang w:val="sk-SK" w:eastAsia="cs-CZ"/>
        </w:rPr>
        <w:tab/>
      </w:r>
      <w:r w:rsidRPr="001554C3">
        <w:rPr>
          <w:rFonts w:ascii="Times New Roman" w:eastAsia="Times New Roman" w:hAnsi="Times New Roman" w:cs="Times New Roman"/>
          <w:b/>
          <w:szCs w:val="24"/>
          <w:lang w:val="sk-SK" w:eastAsia="cs-CZ"/>
        </w:rPr>
        <w:t>Osobitné upozornenia na uchovávanie</w:t>
      </w:r>
    </w:p>
    <w:p w14:paraId="1188467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340332B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a rozpúšťadlo:</w:t>
      </w:r>
    </w:p>
    <w:p w14:paraId="79BCA1B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v chladničke (2°C - 8°C).</w:t>
      </w:r>
    </w:p>
    <w:p w14:paraId="5495D00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Chrániť pred mrazom.</w:t>
      </w:r>
    </w:p>
    <w:p w14:paraId="1259E2C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Chrániť pred svetlom.</w:t>
      </w:r>
    </w:p>
    <w:p w14:paraId="1D5D9E0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B84FD37"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5.4</w:t>
      </w:r>
      <w:r w:rsidRPr="001554C3">
        <w:rPr>
          <w:rFonts w:ascii="Times New Roman" w:eastAsia="Times New Roman" w:hAnsi="Times New Roman" w:cs="Times New Roman"/>
          <w:b/>
          <w:bCs/>
          <w:szCs w:val="24"/>
          <w:lang w:val="sk-SK" w:eastAsia="cs-CZ"/>
        </w:rPr>
        <w:tab/>
      </w:r>
      <w:r w:rsidRPr="001554C3">
        <w:rPr>
          <w:rFonts w:ascii="Times New Roman" w:eastAsia="Times New Roman" w:hAnsi="Times New Roman" w:cs="Times New Roman"/>
          <w:b/>
          <w:szCs w:val="24"/>
          <w:lang w:val="sk-SK" w:eastAsia="cs-CZ"/>
        </w:rPr>
        <w:t>Charakter a zloženie vnútorného obalu</w:t>
      </w:r>
    </w:p>
    <w:p w14:paraId="27F2EC1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2D570DC9"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Lyofilizát:</w:t>
      </w:r>
    </w:p>
    <w:p w14:paraId="7FB8A80A"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Liekovka z hydrolytického skla typ I s 50 dávkami alebo 100 dávkami uzatvorená halogénbutylovou gumovou zátkou a upevnená hliníkovým viečkom.</w:t>
      </w:r>
    </w:p>
    <w:p w14:paraId="6A13878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A436F03"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Rozpúšťadlo:</w:t>
      </w:r>
    </w:p>
    <w:p w14:paraId="58066A34"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Liekovka z hydrolytického skla typ I, 10 ml, uzatvorené nitrilovou gumovou zátkou a upevnené hliníkovým viečkom.</w:t>
      </w:r>
    </w:p>
    <w:p w14:paraId="09253BDD"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PET (polyetylén-tereftalátové) liekovky 20 ml, uzatvorené nitrilovou gumovou zátkou a upevnené hliníkovým viečkom.</w:t>
      </w:r>
    </w:p>
    <w:p w14:paraId="7476412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7ADA9D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C5A6E8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lastRenderedPageBreak/>
        <w:t>Veľkosti balenia:</w:t>
      </w:r>
    </w:p>
    <w:p w14:paraId="144E485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 x 50 dávkami lyofilizátu a kartónová škatuľka s 1 x 10 ml rozpúšťadla</w:t>
      </w:r>
    </w:p>
    <w:p w14:paraId="1A3B218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10 x 50 dávkami lyofilizátu a kartónová škatuľka s 10 x 10 ml rozpúšťadla</w:t>
      </w:r>
    </w:p>
    <w:p w14:paraId="6981262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 </w:t>
      </w:r>
    </w:p>
    <w:p w14:paraId="1AA1B3A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 x 100 dávkami lyofilizátu a kartónová škatuľka s 1 x 20 ml rozpúšťadla</w:t>
      </w:r>
    </w:p>
    <w:p w14:paraId="4875254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10 x 100 dávkami lyofilizátu a kartónová škatuľka s 10 x 20 ml rozpúšťadla</w:t>
      </w:r>
    </w:p>
    <w:p w14:paraId="5124871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160275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Na trh nemusia byť uvedené všetky veľkosti balenia.</w:t>
      </w:r>
    </w:p>
    <w:p w14:paraId="60D2439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D770164"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5.5</w:t>
      </w:r>
      <w:r w:rsidRPr="001554C3">
        <w:rPr>
          <w:rFonts w:ascii="Times New Roman" w:eastAsia="Times New Roman" w:hAnsi="Times New Roman" w:cs="Times New Roman"/>
          <w:b/>
          <w:bCs/>
          <w:szCs w:val="24"/>
          <w:lang w:val="sk-SK" w:eastAsia="cs-CZ"/>
        </w:rPr>
        <w:tab/>
      </w:r>
      <w:r w:rsidRPr="001554C3">
        <w:rPr>
          <w:rFonts w:ascii="Times New Roman" w:eastAsia="Times New Roman" w:hAnsi="Times New Roman" w:cs="Times New Roman"/>
          <w:b/>
          <w:szCs w:val="24"/>
          <w:lang w:val="sk-SK" w:eastAsia="cs-CZ"/>
        </w:rPr>
        <w:t>Osobitné bezpečnostné opatrenia na zneškodňovanie nepoužitých veterinárnych liekov, prípadne odpadových materiálov vytvorených pri používaní týchto liekov</w:t>
      </w:r>
      <w:r w:rsidRPr="001554C3">
        <w:rPr>
          <w:rFonts w:ascii="Times New Roman" w:eastAsia="Times New Roman" w:hAnsi="Times New Roman" w:cs="Times New Roman"/>
          <w:b/>
          <w:bCs/>
          <w:szCs w:val="24"/>
          <w:lang w:val="sk-SK" w:eastAsia="cs-CZ"/>
        </w:rPr>
        <w:t>.</w:t>
      </w:r>
    </w:p>
    <w:p w14:paraId="597D5E53"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39987FE0"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Lieky sa nesmú likvidovať prostredníctvom odpadovej vody ani odpadu v domácnostiach.</w:t>
      </w:r>
    </w:p>
    <w:p w14:paraId="2A6E9988" w14:textId="77777777" w:rsidR="00136BF5" w:rsidRPr="001554C3" w:rsidRDefault="00136BF5" w:rsidP="00136BF5">
      <w:pPr>
        <w:spacing w:after="0" w:line="240" w:lineRule="auto"/>
        <w:rPr>
          <w:rFonts w:ascii="Times New Roman" w:eastAsia="Times New Roman" w:hAnsi="Times New Roman" w:cs="Times New Roman"/>
          <w:lang w:val="sk-SK"/>
        </w:rPr>
      </w:pPr>
    </w:p>
    <w:p w14:paraId="7004B21F" w14:textId="77777777" w:rsidR="00136BF5" w:rsidRPr="001554C3" w:rsidRDefault="00136BF5" w:rsidP="00136BF5">
      <w:pPr>
        <w:spacing w:after="0" w:line="240" w:lineRule="auto"/>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Pri likvidácii nepoužitého veterinárneho lieku alebo jeho odpadového materiálu sa riaďte systémom spätného odberu v súlade s miestnymi požiadavkami a národnými zbernými systémami platnými pre daný veterinárny liek.</w:t>
      </w:r>
    </w:p>
    <w:p w14:paraId="7F32468B"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6C9494B"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330D936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bCs/>
          <w:szCs w:val="24"/>
          <w:lang w:val="sk-SK" w:eastAsia="cs-CZ"/>
        </w:rPr>
        <w:t>6.</w:t>
      </w:r>
      <w:r w:rsidRPr="001554C3">
        <w:rPr>
          <w:rFonts w:ascii="Times New Roman" w:eastAsia="Times New Roman" w:hAnsi="Times New Roman" w:cs="Times New Roman"/>
          <w:b/>
          <w:bCs/>
          <w:szCs w:val="24"/>
          <w:lang w:val="sk-SK" w:eastAsia="cs-CZ"/>
        </w:rPr>
        <w:tab/>
        <w:t xml:space="preserve">NÁZOV DRŽITEĽA ROZHODNUTIA O REGISTRÁCII </w:t>
      </w:r>
    </w:p>
    <w:p w14:paraId="2ADC58A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2425CD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Intervet International B.V.</w:t>
      </w:r>
    </w:p>
    <w:p w14:paraId="26F0208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Wim de Körverstraat 35</w:t>
      </w:r>
    </w:p>
    <w:p w14:paraId="651BFFD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5831 AN Boxmeer</w:t>
      </w:r>
    </w:p>
    <w:p w14:paraId="7E334C39"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szCs w:val="24"/>
          <w:lang w:val="sk-SK" w:eastAsia="cs-CZ"/>
        </w:rPr>
        <w:t>Holandsko</w:t>
      </w:r>
    </w:p>
    <w:p w14:paraId="1100147B"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B1E6A35"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68DD3D95"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7.</w:t>
      </w:r>
      <w:r w:rsidRPr="001554C3">
        <w:rPr>
          <w:rFonts w:ascii="Times New Roman" w:eastAsia="Times New Roman" w:hAnsi="Times New Roman" w:cs="Times New Roman"/>
          <w:b/>
          <w:bCs/>
          <w:szCs w:val="24"/>
          <w:lang w:val="sk-SK" w:eastAsia="cs-CZ"/>
        </w:rPr>
        <w:tab/>
        <w:t>REGISTRAČNÉ ČÍSLO</w:t>
      </w:r>
    </w:p>
    <w:p w14:paraId="0A905E2A" w14:textId="77777777" w:rsidR="00136BF5" w:rsidRPr="001554C3" w:rsidRDefault="00136BF5" w:rsidP="00136BF5">
      <w:pPr>
        <w:spacing w:after="0" w:line="240" w:lineRule="auto"/>
        <w:rPr>
          <w:rFonts w:ascii="Times New Roman" w:eastAsia="Times New Roman" w:hAnsi="Times New Roman" w:cs="Times New Roman"/>
          <w:bCs/>
          <w:szCs w:val="24"/>
          <w:lang w:val="sk-SK" w:eastAsia="cs-CZ"/>
        </w:rPr>
      </w:pPr>
    </w:p>
    <w:p w14:paraId="5F792D59"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bookmarkStart w:id="3" w:name="_Hlk122104238"/>
      <w:r w:rsidRPr="001554C3">
        <w:rPr>
          <w:rFonts w:ascii="Times New Roman" w:eastAsia="Times New Roman" w:hAnsi="Times New Roman" w:cs="Times New Roman"/>
          <w:bCs/>
          <w:szCs w:val="24"/>
          <w:lang w:val="sk-SK" w:eastAsia="cs-CZ"/>
        </w:rPr>
        <w:t>97/005/DC/21-S</w:t>
      </w:r>
    </w:p>
    <w:bookmarkEnd w:id="3"/>
    <w:p w14:paraId="46CDA319"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p>
    <w:p w14:paraId="59F6C1E9"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8.</w:t>
      </w:r>
      <w:r w:rsidRPr="001554C3">
        <w:rPr>
          <w:rFonts w:ascii="Times New Roman" w:eastAsia="Times New Roman" w:hAnsi="Times New Roman" w:cs="Times New Roman"/>
          <w:b/>
          <w:bCs/>
          <w:szCs w:val="24"/>
          <w:lang w:val="sk-SK" w:eastAsia="cs-CZ"/>
        </w:rPr>
        <w:tab/>
        <w:t>DÁTUM PRVEJ REGISTRÁCIE</w:t>
      </w:r>
    </w:p>
    <w:p w14:paraId="6A79DA96"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5FC3AF9D"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Dátum prvej registrácie: 31.03.2021</w:t>
      </w:r>
    </w:p>
    <w:p w14:paraId="7135154A"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1C7EB05F"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340E2FC"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9.</w:t>
      </w:r>
      <w:r w:rsidRPr="001554C3">
        <w:rPr>
          <w:rFonts w:ascii="Times New Roman" w:eastAsia="Times New Roman" w:hAnsi="Times New Roman" w:cs="Times New Roman"/>
          <w:b/>
          <w:bCs/>
          <w:szCs w:val="24"/>
          <w:lang w:val="sk-SK" w:eastAsia="cs-CZ"/>
        </w:rPr>
        <w:tab/>
        <w:t>DÁTUM POSLEDNEJ REVÍZIE SÚHRNU CHARAKTERISTICKÝCH VLASTNOSTÍ LIEKU</w:t>
      </w:r>
    </w:p>
    <w:p w14:paraId="2B50B96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2E5BF25" w14:textId="77777777" w:rsidR="00136BF5" w:rsidRPr="001554C3" w:rsidRDefault="00136BF5" w:rsidP="00136BF5">
      <w:pPr>
        <w:spacing w:after="0" w:line="240" w:lineRule="auto"/>
        <w:rPr>
          <w:rFonts w:ascii="Times New Roman" w:eastAsia="Times New Roman" w:hAnsi="Times New Roman" w:cs="Times New Roman"/>
          <w:bCs/>
          <w:szCs w:val="24"/>
          <w:lang w:val="sk-SK" w:eastAsia="cs-CZ"/>
        </w:rPr>
      </w:pPr>
    </w:p>
    <w:p w14:paraId="52E2CBA7"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lang w:val="sk-SK"/>
        </w:rPr>
        <w:t>10.</w:t>
      </w:r>
      <w:r w:rsidRPr="001554C3">
        <w:rPr>
          <w:rFonts w:ascii="Times New Roman" w:eastAsia="Times New Roman" w:hAnsi="Times New Roman" w:cs="Times New Roman"/>
          <w:b/>
          <w:lang w:val="sk-SK"/>
        </w:rPr>
        <w:tab/>
        <w:t>KLASIFIKÁCIA VETERINÁRNEHO LIEKU</w:t>
      </w:r>
    </w:p>
    <w:p w14:paraId="61AB9E02" w14:textId="77777777" w:rsidR="00136BF5" w:rsidRPr="001554C3" w:rsidRDefault="00136BF5" w:rsidP="00136BF5">
      <w:pPr>
        <w:spacing w:after="0" w:line="240" w:lineRule="auto"/>
        <w:rPr>
          <w:rFonts w:ascii="Times New Roman" w:eastAsia="Times New Roman" w:hAnsi="Times New Roman" w:cs="Times New Roman"/>
          <w:lang w:val="sk-SK"/>
        </w:rPr>
      </w:pPr>
    </w:p>
    <w:p w14:paraId="0FD9927D" w14:textId="77777777" w:rsidR="00136BF5" w:rsidRPr="001554C3" w:rsidRDefault="00136BF5" w:rsidP="00136BF5">
      <w:pPr>
        <w:numPr>
          <w:ilvl w:val="12"/>
          <w:numId w:val="0"/>
        </w:numPr>
        <w:tabs>
          <w:tab w:val="left" w:pos="567"/>
        </w:tabs>
        <w:spacing w:after="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Výdaj lieku je viazaný na veterinárny predpis.</w:t>
      </w:r>
    </w:p>
    <w:p w14:paraId="28D57E22" w14:textId="77777777" w:rsidR="00136BF5" w:rsidRPr="001554C3" w:rsidRDefault="00136BF5" w:rsidP="00136BF5">
      <w:pPr>
        <w:tabs>
          <w:tab w:val="left" w:pos="567"/>
        </w:tabs>
        <w:spacing w:after="0" w:line="260" w:lineRule="exact"/>
        <w:ind w:right="-318"/>
        <w:rPr>
          <w:rFonts w:ascii="Times New Roman" w:eastAsia="Times New Roman" w:hAnsi="Times New Roman" w:cs="Times New Roman"/>
          <w:lang w:val="sk-SK"/>
        </w:rPr>
      </w:pPr>
    </w:p>
    <w:p w14:paraId="2154A516" w14:textId="77777777" w:rsidR="00136BF5" w:rsidRPr="001554C3" w:rsidRDefault="00136BF5" w:rsidP="00136BF5">
      <w:pPr>
        <w:tabs>
          <w:tab w:val="left" w:pos="567"/>
        </w:tabs>
        <w:spacing w:after="0" w:line="260" w:lineRule="exact"/>
        <w:ind w:right="-318"/>
        <w:rPr>
          <w:rFonts w:ascii="Times New Roman" w:eastAsia="Times New Roman" w:hAnsi="Times New Roman" w:cs="Times New Roman"/>
          <w:szCs w:val="20"/>
          <w:lang w:val="sk-SK"/>
        </w:rPr>
      </w:pPr>
      <w:bookmarkStart w:id="4" w:name="_Hlk73467306"/>
      <w:r w:rsidRPr="001554C3">
        <w:rPr>
          <w:rFonts w:ascii="Times New Roman" w:eastAsia="Times New Roman" w:hAnsi="Times New Roman" w:cs="Times New Roman"/>
          <w:szCs w:val="20"/>
          <w:lang w:val="sk-SK"/>
        </w:rPr>
        <w:t>Podrobné informácie o veterinárnom lieku sú dostupné v databáze liekov Únie</w:t>
      </w:r>
    </w:p>
    <w:p w14:paraId="474E0273" w14:textId="77777777" w:rsidR="00136BF5" w:rsidRPr="001554C3" w:rsidRDefault="00136BF5" w:rsidP="00136BF5">
      <w:pPr>
        <w:rPr>
          <w:rFonts w:ascii="Times New Roman" w:hAnsi="Times New Roman" w:cs="Times New Roman"/>
          <w:i/>
          <w:lang w:val="sk-SK"/>
        </w:rPr>
      </w:pPr>
      <w:r w:rsidRPr="001554C3">
        <w:rPr>
          <w:rFonts w:ascii="Times New Roman" w:hAnsi="Times New Roman" w:cs="Times New Roman"/>
          <w:i/>
          <w:lang w:val="sk-SK"/>
        </w:rPr>
        <w:t>(</w:t>
      </w:r>
      <w:hyperlink r:id="rId9" w:history="1">
        <w:r w:rsidRPr="001554C3">
          <w:rPr>
            <w:rStyle w:val="Hypertextovprepojenie"/>
            <w:rFonts w:ascii="Times New Roman" w:hAnsi="Times New Roman" w:cs="Times New Roman"/>
            <w:i/>
            <w:lang w:val="sk-SK"/>
          </w:rPr>
          <w:t>https://medicines.</w:t>
        </w:r>
        <w:r w:rsidRPr="001554C3">
          <w:rPr>
            <w:rStyle w:val="Hypertextovprepojenie"/>
            <w:rFonts w:ascii="Times New Roman" w:hAnsi="Times New Roman" w:cs="Times New Roman"/>
            <w:i/>
            <w:lang w:val="sk-SK"/>
          </w:rPr>
          <w:t>h</w:t>
        </w:r>
        <w:r w:rsidRPr="001554C3">
          <w:rPr>
            <w:rStyle w:val="Hypertextovprepojenie"/>
            <w:rFonts w:ascii="Times New Roman" w:hAnsi="Times New Roman" w:cs="Times New Roman"/>
            <w:i/>
            <w:lang w:val="sk-SK"/>
          </w:rPr>
          <w:t>ealth.europa.eu/veterinary</w:t>
        </w:r>
      </w:hyperlink>
      <w:r w:rsidRPr="001554C3">
        <w:rPr>
          <w:rFonts w:ascii="Times New Roman" w:hAnsi="Times New Roman" w:cs="Times New Roman"/>
          <w:i/>
          <w:lang w:val="sk-SK"/>
        </w:rPr>
        <w:t>).</w:t>
      </w:r>
    </w:p>
    <w:p w14:paraId="16C0DE3B" w14:textId="77777777" w:rsidR="00136BF5" w:rsidRPr="001554C3" w:rsidRDefault="00136BF5" w:rsidP="00136BF5">
      <w:pPr>
        <w:tabs>
          <w:tab w:val="left" w:pos="567"/>
        </w:tabs>
        <w:spacing w:after="0" w:line="260" w:lineRule="exact"/>
        <w:ind w:right="-318"/>
        <w:rPr>
          <w:rFonts w:ascii="Times New Roman" w:eastAsia="Times New Roman" w:hAnsi="Times New Roman" w:cs="Times New Roman"/>
          <w:lang w:val="sk-SK"/>
        </w:rPr>
      </w:pPr>
    </w:p>
    <w:bookmarkEnd w:id="4"/>
    <w:p w14:paraId="001A38DB"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p>
    <w:p w14:paraId="0903DE9D"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47FD139"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668A7C05"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69C4B430" w14:textId="77777777" w:rsidR="00136BF5" w:rsidRPr="001554C3" w:rsidRDefault="00136BF5" w:rsidP="00136BF5">
      <w:pPr>
        <w:spacing w:after="0" w:line="240" w:lineRule="auto"/>
        <w:ind w:left="567" w:hanging="567"/>
        <w:jc w:val="center"/>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br w:type="page"/>
      </w:r>
    </w:p>
    <w:p w14:paraId="3A41969D" w14:textId="77777777" w:rsidR="00136BF5" w:rsidRPr="001554C3" w:rsidRDefault="00136BF5" w:rsidP="00136BF5">
      <w:pPr>
        <w:spacing w:after="0" w:line="240" w:lineRule="auto"/>
        <w:ind w:left="567" w:hanging="567"/>
        <w:jc w:val="center"/>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 xml:space="preserve"> </w:t>
      </w:r>
    </w:p>
    <w:p w14:paraId="013BE493"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3C26F08B" w14:textId="77777777" w:rsidTr="00E71C18">
        <w:tc>
          <w:tcPr>
            <w:tcW w:w="0" w:type="auto"/>
          </w:tcPr>
          <w:p w14:paraId="71BC7F37" w14:textId="77777777" w:rsidR="00136BF5" w:rsidRPr="001554C3" w:rsidRDefault="00136BF5" w:rsidP="00E71C18">
            <w:pPr>
              <w:spacing w:after="0" w:line="240" w:lineRule="auto"/>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ÚDAJE, KTORÉ MAJÚ BYŤ UVEDENÉ NA VONKAJŠOM OBALE</w:t>
            </w:r>
          </w:p>
          <w:p w14:paraId="67695A70" w14:textId="77777777" w:rsidR="00136BF5" w:rsidRPr="001554C3" w:rsidRDefault="00136BF5" w:rsidP="00E71C18">
            <w:pPr>
              <w:spacing w:after="0" w:line="240" w:lineRule="auto"/>
              <w:ind w:left="567" w:hanging="567"/>
              <w:rPr>
                <w:rFonts w:ascii="Times New Roman" w:eastAsia="Times New Roman" w:hAnsi="Times New Roman" w:cs="Times New Roman"/>
                <w:bCs/>
                <w:szCs w:val="24"/>
                <w:lang w:val="sk-SK" w:eastAsia="cs-CZ"/>
              </w:rPr>
            </w:pPr>
          </w:p>
          <w:p w14:paraId="4FBF70D9"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Kartónová škatuľka s lyofilizátom</w:t>
            </w:r>
          </w:p>
          <w:p w14:paraId="7E591FD3"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p>
        </w:tc>
      </w:tr>
    </w:tbl>
    <w:p w14:paraId="3CE6C6F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43978E83" w14:textId="77777777" w:rsidTr="00E71C18">
        <w:tc>
          <w:tcPr>
            <w:tcW w:w="9250" w:type="dxa"/>
          </w:tcPr>
          <w:p w14:paraId="7C6B8343"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w:t>
            </w:r>
            <w:r w:rsidRPr="001554C3">
              <w:rPr>
                <w:rFonts w:ascii="Times New Roman" w:eastAsia="Times New Roman" w:hAnsi="Times New Roman" w:cs="Times New Roman"/>
                <w:b/>
                <w:bCs/>
                <w:szCs w:val="24"/>
                <w:lang w:val="sk-SK" w:eastAsia="cs-CZ"/>
              </w:rPr>
              <w:tab/>
              <w:t>NÁZOV VETERINÁRNEHO LIEKU</w:t>
            </w:r>
          </w:p>
        </w:tc>
      </w:tr>
    </w:tbl>
    <w:p w14:paraId="2843041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E00D1A7"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Porcilis Lawsonia ID</w:t>
      </w:r>
    </w:p>
    <w:p w14:paraId="7077D1B3"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Lyofilizát na injekčnú emulziu </w:t>
      </w:r>
    </w:p>
    <w:p w14:paraId="3FB4BEA8"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53E95A7E" w14:textId="77777777" w:rsidTr="00E71C18">
        <w:tc>
          <w:tcPr>
            <w:tcW w:w="9072" w:type="dxa"/>
          </w:tcPr>
          <w:p w14:paraId="14030BD3"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2.</w:t>
            </w:r>
            <w:r w:rsidRPr="001554C3">
              <w:rPr>
                <w:rFonts w:ascii="Times New Roman" w:eastAsia="Times New Roman" w:hAnsi="Times New Roman" w:cs="Times New Roman"/>
                <w:b/>
                <w:bCs/>
                <w:szCs w:val="24"/>
                <w:lang w:val="sk-SK" w:eastAsia="cs-CZ"/>
              </w:rPr>
              <w:tab/>
              <w:t>OBSAH ÚČINNÝCH LÁTOK</w:t>
            </w:r>
          </w:p>
        </w:tc>
      </w:tr>
    </w:tbl>
    <w:p w14:paraId="3A41807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DEB511D"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
          <w:iCs/>
          <w:szCs w:val="24"/>
          <w:lang w:val="sk-SK" w:eastAsia="cs-CZ"/>
        </w:rPr>
        <w:t>Lawsonia intracellularis,</w:t>
      </w:r>
      <w:r w:rsidRPr="001554C3">
        <w:rPr>
          <w:rFonts w:ascii="Times New Roman" w:eastAsia="Times New Roman" w:hAnsi="Times New Roman" w:cs="Times New Roman"/>
          <w:iCs/>
          <w:szCs w:val="24"/>
          <w:lang w:val="sk-SK" w:eastAsia="cs-CZ"/>
        </w:rPr>
        <w:t xml:space="preserve"> inaktivovaná: ≥ 5323 U</w:t>
      </w:r>
      <w:r w:rsidRPr="001554C3">
        <w:rPr>
          <w:rFonts w:ascii="Times New Roman" w:eastAsia="Times New Roman" w:hAnsi="Times New Roman" w:cs="Times New Roman"/>
          <w:iCs/>
          <w:szCs w:val="24"/>
          <w:vertAlign w:val="superscript"/>
          <w:lang w:val="sk-SK" w:eastAsia="cs-CZ"/>
        </w:rPr>
        <w:t xml:space="preserve"> </w:t>
      </w:r>
      <w:r w:rsidRPr="001554C3">
        <w:rPr>
          <w:rFonts w:ascii="Times New Roman" w:eastAsia="Times New Roman" w:hAnsi="Times New Roman" w:cs="Times New Roman"/>
          <w:iCs/>
          <w:szCs w:val="24"/>
          <w:lang w:val="sk-SK" w:eastAsia="cs-CZ"/>
        </w:rPr>
        <w:t xml:space="preserve">/ dávka            </w:t>
      </w:r>
    </w:p>
    <w:p w14:paraId="4793C29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434FD7BB" w14:textId="77777777" w:rsidTr="00E71C18">
        <w:tc>
          <w:tcPr>
            <w:tcW w:w="9250" w:type="dxa"/>
          </w:tcPr>
          <w:p w14:paraId="0A9CFAD8"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3.</w:t>
            </w:r>
            <w:r w:rsidRPr="001554C3">
              <w:rPr>
                <w:rFonts w:ascii="Times New Roman" w:eastAsia="Times New Roman" w:hAnsi="Times New Roman" w:cs="Times New Roman"/>
                <w:b/>
                <w:bCs/>
                <w:szCs w:val="24"/>
                <w:lang w:val="sk-SK" w:eastAsia="cs-CZ"/>
              </w:rPr>
              <w:tab/>
              <w:t>VEĽKOSŤ BALENIA</w:t>
            </w:r>
          </w:p>
        </w:tc>
      </w:tr>
    </w:tbl>
    <w:p w14:paraId="691401A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F90C3B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1 x 50 dávok</w:t>
      </w:r>
    </w:p>
    <w:p w14:paraId="2FB0AE47" w14:textId="77777777" w:rsidR="00136BF5" w:rsidRPr="001554C3" w:rsidRDefault="00136BF5" w:rsidP="00136BF5">
      <w:pPr>
        <w:spacing w:after="0" w:line="240" w:lineRule="auto"/>
        <w:ind w:left="567" w:hanging="567"/>
        <w:rPr>
          <w:rFonts w:ascii="Times New Roman" w:eastAsia="Times New Roman" w:hAnsi="Times New Roman" w:cs="Times New Roman"/>
          <w:szCs w:val="24"/>
          <w:highlight w:val="lightGray"/>
          <w:lang w:val="sk-SK" w:eastAsia="cs-CZ"/>
        </w:rPr>
      </w:pPr>
      <w:r w:rsidRPr="001554C3">
        <w:rPr>
          <w:rFonts w:ascii="Times New Roman" w:eastAsia="Times New Roman" w:hAnsi="Times New Roman" w:cs="Times New Roman"/>
          <w:szCs w:val="24"/>
          <w:highlight w:val="lightGray"/>
          <w:lang w:val="sk-SK" w:eastAsia="cs-CZ"/>
        </w:rPr>
        <w:t>1 x 100 dávok</w:t>
      </w:r>
    </w:p>
    <w:p w14:paraId="281AA420" w14:textId="77777777" w:rsidR="00136BF5" w:rsidRPr="001554C3" w:rsidRDefault="00136BF5" w:rsidP="00136BF5">
      <w:pPr>
        <w:spacing w:after="0" w:line="240" w:lineRule="auto"/>
        <w:ind w:left="567" w:hanging="567"/>
        <w:rPr>
          <w:rFonts w:ascii="Times New Roman" w:eastAsia="Times New Roman" w:hAnsi="Times New Roman" w:cs="Times New Roman"/>
          <w:szCs w:val="24"/>
          <w:highlight w:val="lightGray"/>
          <w:lang w:val="sk-SK" w:eastAsia="cs-CZ"/>
        </w:rPr>
      </w:pPr>
      <w:r w:rsidRPr="001554C3">
        <w:rPr>
          <w:rFonts w:ascii="Times New Roman" w:eastAsia="Times New Roman" w:hAnsi="Times New Roman" w:cs="Times New Roman"/>
          <w:szCs w:val="24"/>
          <w:highlight w:val="lightGray"/>
          <w:lang w:val="sk-SK" w:eastAsia="cs-CZ"/>
        </w:rPr>
        <w:t>10 x 50 dávok</w:t>
      </w:r>
    </w:p>
    <w:p w14:paraId="21171A4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highlight w:val="lightGray"/>
          <w:lang w:val="sk-SK" w:eastAsia="cs-CZ"/>
        </w:rPr>
        <w:t>10 x 100 dávok</w:t>
      </w:r>
    </w:p>
    <w:p w14:paraId="0E5891B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3598FE93" w14:textId="77777777" w:rsidTr="00E71C18">
        <w:tc>
          <w:tcPr>
            <w:tcW w:w="9250" w:type="dxa"/>
          </w:tcPr>
          <w:p w14:paraId="76DA73CA"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4.</w:t>
            </w:r>
            <w:r w:rsidRPr="001554C3">
              <w:rPr>
                <w:rFonts w:ascii="Times New Roman" w:eastAsia="Times New Roman" w:hAnsi="Times New Roman" w:cs="Times New Roman"/>
                <w:b/>
                <w:bCs/>
                <w:szCs w:val="24"/>
                <w:lang w:val="sk-SK" w:eastAsia="cs-CZ"/>
              </w:rPr>
              <w:tab/>
              <w:t>CIEĽOVÉ DRUHY</w:t>
            </w:r>
          </w:p>
        </w:tc>
      </w:tr>
    </w:tbl>
    <w:p w14:paraId="496B205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DC4D31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w:t>
      </w:r>
    </w:p>
    <w:p w14:paraId="72E3149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228BE45F" w14:textId="77777777" w:rsidTr="00E71C18">
        <w:tc>
          <w:tcPr>
            <w:tcW w:w="9250" w:type="dxa"/>
          </w:tcPr>
          <w:p w14:paraId="0C9A9D29"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w:t>
            </w:r>
            <w:r w:rsidRPr="001554C3">
              <w:rPr>
                <w:rFonts w:ascii="Times New Roman" w:eastAsia="Times New Roman" w:hAnsi="Times New Roman" w:cs="Times New Roman"/>
                <w:b/>
                <w:bCs/>
                <w:szCs w:val="24"/>
                <w:lang w:val="sk-SK" w:eastAsia="cs-CZ"/>
              </w:rPr>
              <w:tab/>
              <w:t xml:space="preserve">INDIKÁCIE </w:t>
            </w:r>
          </w:p>
        </w:tc>
      </w:tr>
    </w:tbl>
    <w:p w14:paraId="6BC4C60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6ED2F1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68B90CF6" w14:textId="77777777" w:rsidTr="00E71C18">
        <w:tc>
          <w:tcPr>
            <w:tcW w:w="9250" w:type="dxa"/>
          </w:tcPr>
          <w:p w14:paraId="043462A5"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6.</w:t>
            </w:r>
            <w:r w:rsidRPr="001554C3">
              <w:rPr>
                <w:rFonts w:ascii="Times New Roman" w:eastAsia="Times New Roman" w:hAnsi="Times New Roman" w:cs="Times New Roman"/>
                <w:b/>
                <w:bCs/>
                <w:szCs w:val="24"/>
                <w:lang w:val="sk-SK" w:eastAsia="cs-CZ"/>
              </w:rPr>
              <w:tab/>
              <w:t xml:space="preserve">CESTY PODANIA </w:t>
            </w:r>
          </w:p>
        </w:tc>
      </w:tr>
    </w:tbl>
    <w:p w14:paraId="1E331BF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9C4FAC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Intradermálne použitie.</w:t>
      </w:r>
    </w:p>
    <w:p w14:paraId="04D627B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5563BE24" w14:textId="77777777" w:rsidTr="00E71C18">
        <w:tc>
          <w:tcPr>
            <w:tcW w:w="9250" w:type="dxa"/>
          </w:tcPr>
          <w:p w14:paraId="26BDAB5C"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7.</w:t>
            </w:r>
            <w:r w:rsidRPr="001554C3">
              <w:rPr>
                <w:rFonts w:ascii="Times New Roman" w:eastAsia="Times New Roman" w:hAnsi="Times New Roman" w:cs="Times New Roman"/>
                <w:b/>
                <w:bCs/>
                <w:szCs w:val="24"/>
                <w:lang w:val="sk-SK" w:eastAsia="cs-CZ"/>
              </w:rPr>
              <w:tab/>
              <w:t>OCHRANNÉ LEHOTY</w:t>
            </w:r>
          </w:p>
        </w:tc>
      </w:tr>
    </w:tbl>
    <w:p w14:paraId="6E823D1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56FCA7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Ochranná lehota: 0 dní.</w:t>
      </w:r>
    </w:p>
    <w:p w14:paraId="7CB823C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2BF1A12E" w14:textId="77777777" w:rsidTr="00E71C18">
        <w:tc>
          <w:tcPr>
            <w:tcW w:w="9072" w:type="dxa"/>
          </w:tcPr>
          <w:p w14:paraId="3F40971A"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80.</w:t>
            </w:r>
            <w:r w:rsidRPr="001554C3">
              <w:rPr>
                <w:rFonts w:ascii="Times New Roman" w:eastAsia="Times New Roman" w:hAnsi="Times New Roman" w:cs="Times New Roman"/>
                <w:b/>
                <w:bCs/>
                <w:szCs w:val="24"/>
                <w:lang w:val="sk-SK" w:eastAsia="cs-CZ"/>
              </w:rPr>
              <w:tab/>
              <w:t>DÁTUM EXSPIRÁCIE</w:t>
            </w:r>
          </w:p>
        </w:tc>
      </w:tr>
    </w:tbl>
    <w:p w14:paraId="6FC1284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033A321"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szCs w:val="24"/>
          <w:lang w:val="sk-SK" w:eastAsia="cs-CZ"/>
        </w:rPr>
        <w:t>Exp.</w:t>
      </w:r>
      <w:r w:rsidRPr="001554C3">
        <w:rPr>
          <w:rFonts w:ascii="Times New Roman" w:eastAsia="Times New Roman" w:hAnsi="Times New Roman" w:cs="Times New Roman"/>
          <w:b/>
          <w:bCs/>
          <w:szCs w:val="24"/>
          <w:lang w:val="sk-SK" w:eastAsia="cs-CZ"/>
        </w:rPr>
        <w:t xml:space="preserve"> </w:t>
      </w:r>
      <w:r w:rsidRPr="001554C3">
        <w:rPr>
          <w:rFonts w:ascii="Times New Roman" w:eastAsia="Times New Roman" w:hAnsi="Times New Roman" w:cs="Times New Roman"/>
          <w:szCs w:val="24"/>
          <w:lang w:val="sk-SK" w:eastAsia="cs-CZ"/>
        </w:rPr>
        <w:t>{mesiac/rok}</w:t>
      </w:r>
    </w:p>
    <w:p w14:paraId="380619C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 rekonštitúcii použiť do 6 hodín.</w:t>
      </w:r>
    </w:p>
    <w:p w14:paraId="5D16E91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5674C7C9" w14:textId="77777777" w:rsidTr="00E71C18">
        <w:tc>
          <w:tcPr>
            <w:tcW w:w="9072" w:type="dxa"/>
          </w:tcPr>
          <w:p w14:paraId="52F9DBDE"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91.</w:t>
            </w:r>
            <w:r w:rsidRPr="001554C3">
              <w:rPr>
                <w:rFonts w:ascii="Times New Roman" w:eastAsia="Times New Roman" w:hAnsi="Times New Roman" w:cs="Times New Roman"/>
                <w:b/>
                <w:bCs/>
                <w:szCs w:val="24"/>
                <w:lang w:val="sk-SK" w:eastAsia="cs-CZ"/>
              </w:rPr>
              <w:tab/>
              <w:t>OSOBITNÉ PODMIENKY NA UCHOVÁVANIE</w:t>
            </w:r>
          </w:p>
        </w:tc>
      </w:tr>
    </w:tbl>
    <w:p w14:paraId="592158B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F543CA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v chladničke. Chrániť pred mrazom. Chrániť pred svetlom.</w:t>
      </w:r>
    </w:p>
    <w:p w14:paraId="0DA73E3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40A8757" w14:textId="77777777" w:rsidR="00136BF5" w:rsidRPr="001554C3" w:rsidRDefault="00136BF5" w:rsidP="00136BF5">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lang w:val="sk-SK"/>
        </w:rPr>
        <w:t>10.</w:t>
      </w:r>
      <w:r w:rsidRPr="001554C3">
        <w:rPr>
          <w:rFonts w:ascii="Times New Roman" w:eastAsia="Times New Roman" w:hAnsi="Times New Roman" w:cs="Times New Roman"/>
          <w:b/>
          <w:lang w:val="sk-SK"/>
        </w:rPr>
        <w:tab/>
        <w:t>OZNAČENIE „PRED POUŽITÍM SI PREČÍTAJTE PÍSOMNÚ INFORMÁCIU PRE POUŽÍVATEĽOV“</w:t>
      </w:r>
    </w:p>
    <w:p w14:paraId="02F6F9C3" w14:textId="77777777" w:rsidR="00136BF5" w:rsidRPr="001554C3" w:rsidRDefault="00136BF5" w:rsidP="00136BF5">
      <w:pPr>
        <w:spacing w:after="0" w:line="240" w:lineRule="auto"/>
        <w:rPr>
          <w:rFonts w:ascii="Times New Roman" w:eastAsia="Times New Roman" w:hAnsi="Times New Roman" w:cs="Times New Roman"/>
          <w:lang w:val="sk-SK"/>
        </w:rPr>
      </w:pPr>
    </w:p>
    <w:p w14:paraId="57D8698E" w14:textId="77777777" w:rsidR="00136BF5" w:rsidRPr="001554C3" w:rsidRDefault="00136BF5" w:rsidP="00136BF5">
      <w:pPr>
        <w:spacing w:after="0" w:line="240" w:lineRule="auto"/>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Pred použitím si prečítajte písomnú informáciu pre používateľov.</w:t>
      </w:r>
    </w:p>
    <w:p w14:paraId="245663E0"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96E58C9" w14:textId="77777777" w:rsidTr="00E71C18">
        <w:tc>
          <w:tcPr>
            <w:tcW w:w="9072" w:type="dxa"/>
          </w:tcPr>
          <w:p w14:paraId="21425973"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11.</w:t>
            </w:r>
            <w:r w:rsidRPr="001554C3">
              <w:rPr>
                <w:rFonts w:ascii="Times New Roman" w:eastAsia="Times New Roman" w:hAnsi="Times New Roman" w:cs="Times New Roman"/>
                <w:b/>
                <w:bCs/>
                <w:szCs w:val="24"/>
                <w:lang w:val="sk-SK" w:eastAsia="cs-CZ"/>
              </w:rPr>
              <w:tab/>
              <w:t xml:space="preserve">OZNAČENIE „LEN PRE ZVIERATÁ“ </w:t>
            </w:r>
          </w:p>
        </w:tc>
      </w:tr>
    </w:tbl>
    <w:p w14:paraId="6950DFD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EA876F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Len pre zvieratá. </w:t>
      </w:r>
    </w:p>
    <w:p w14:paraId="7FE8306D"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75327D9E" w14:textId="77777777" w:rsidTr="00E71C18">
        <w:tc>
          <w:tcPr>
            <w:tcW w:w="9072" w:type="dxa"/>
          </w:tcPr>
          <w:p w14:paraId="0996B1DF"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12.</w:t>
            </w:r>
            <w:r w:rsidRPr="001554C3">
              <w:rPr>
                <w:rFonts w:ascii="Times New Roman" w:eastAsia="Times New Roman" w:hAnsi="Times New Roman" w:cs="Times New Roman"/>
                <w:b/>
                <w:bCs/>
                <w:szCs w:val="24"/>
                <w:lang w:val="sk-SK" w:eastAsia="cs-CZ"/>
              </w:rPr>
              <w:tab/>
              <w:t>OZNAČENIE „UCHOVÁVAŤ MIMO  DOHĽADU A DOSAHU DETÍ“</w:t>
            </w:r>
          </w:p>
        </w:tc>
      </w:tr>
    </w:tbl>
    <w:p w14:paraId="2D0A0CC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599548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mimo dohľadu a dosahu detí.</w:t>
      </w:r>
    </w:p>
    <w:p w14:paraId="164DCE1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209A8317" w14:textId="77777777" w:rsidTr="00E71C18">
        <w:tc>
          <w:tcPr>
            <w:tcW w:w="9072" w:type="dxa"/>
          </w:tcPr>
          <w:p w14:paraId="41E8F20C"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13.</w:t>
            </w:r>
            <w:r w:rsidRPr="001554C3">
              <w:rPr>
                <w:rFonts w:ascii="Times New Roman" w:eastAsia="Times New Roman" w:hAnsi="Times New Roman" w:cs="Times New Roman"/>
                <w:b/>
                <w:bCs/>
                <w:szCs w:val="24"/>
                <w:lang w:val="sk-SK" w:eastAsia="cs-CZ"/>
              </w:rPr>
              <w:tab/>
              <w:t xml:space="preserve">NÁZOV A ADRESA DRŽITEĽA ROZHODNUTIA O REGISTRÁCII </w:t>
            </w:r>
          </w:p>
        </w:tc>
      </w:tr>
    </w:tbl>
    <w:p w14:paraId="62A3BCD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E90090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Intervet International B.V.</w:t>
      </w:r>
    </w:p>
    <w:p w14:paraId="36B8111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61B2B99" w14:textId="77777777" w:rsidTr="00E71C18">
        <w:tc>
          <w:tcPr>
            <w:tcW w:w="9250" w:type="dxa"/>
          </w:tcPr>
          <w:p w14:paraId="4E7553C2" w14:textId="77777777" w:rsidR="00136BF5" w:rsidRPr="001554C3" w:rsidRDefault="00136BF5" w:rsidP="00E71C18">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14.</w:t>
            </w:r>
            <w:r w:rsidRPr="001554C3">
              <w:rPr>
                <w:rFonts w:ascii="Times New Roman" w:eastAsia="Times New Roman" w:hAnsi="Times New Roman" w:cs="Times New Roman"/>
                <w:b/>
                <w:szCs w:val="24"/>
                <w:lang w:val="sk-SK" w:eastAsia="cs-CZ"/>
              </w:rPr>
              <w:tab/>
              <w:t xml:space="preserve">REGISTRAČNÉ ČÍSLO </w:t>
            </w:r>
          </w:p>
        </w:tc>
      </w:tr>
    </w:tbl>
    <w:p w14:paraId="5B64323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DE6890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Cs/>
          <w:szCs w:val="24"/>
          <w:lang w:val="sk-SK" w:eastAsia="cs-CZ"/>
        </w:rPr>
        <w:t>97/005/DC/21-S</w:t>
      </w:r>
    </w:p>
    <w:p w14:paraId="002465E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136BF5" w:rsidRPr="001554C3" w14:paraId="3A1700AF" w14:textId="77777777" w:rsidTr="00E71C18">
        <w:tc>
          <w:tcPr>
            <w:tcW w:w="9070" w:type="dxa"/>
          </w:tcPr>
          <w:p w14:paraId="0F653E62"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15.</w:t>
            </w:r>
            <w:r w:rsidRPr="001554C3">
              <w:rPr>
                <w:rFonts w:ascii="Times New Roman" w:eastAsia="Times New Roman" w:hAnsi="Times New Roman" w:cs="Times New Roman"/>
                <w:b/>
                <w:bCs/>
                <w:szCs w:val="24"/>
                <w:lang w:val="sk-SK" w:eastAsia="cs-CZ"/>
              </w:rPr>
              <w:tab/>
              <w:t>ČÍSLO VÝROBNEJ ŠARŽE</w:t>
            </w:r>
          </w:p>
        </w:tc>
      </w:tr>
    </w:tbl>
    <w:p w14:paraId="1F81FB92"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p>
    <w:p w14:paraId="589CCC5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lang w:val="sk-SK" w:eastAsia="cs-CZ"/>
        </w:rPr>
        <w:t xml:space="preserve">Lot </w:t>
      </w:r>
      <w:r w:rsidRPr="001554C3">
        <w:rPr>
          <w:rFonts w:ascii="Times New Roman" w:eastAsia="Times New Roman" w:hAnsi="Times New Roman" w:cs="Times New Roman"/>
          <w:szCs w:val="24"/>
          <w:lang w:val="sk-SK" w:eastAsia="cs-CZ"/>
        </w:rPr>
        <w:t>{číslo}</w:t>
      </w:r>
    </w:p>
    <w:p w14:paraId="1258A15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D33529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7E5BA828" w14:textId="77777777" w:rsidTr="00E71C18">
        <w:tc>
          <w:tcPr>
            <w:tcW w:w="0" w:type="auto"/>
          </w:tcPr>
          <w:p w14:paraId="64F5251A" w14:textId="77777777" w:rsidR="00136BF5" w:rsidRPr="001554C3" w:rsidRDefault="00136BF5" w:rsidP="00E71C18">
            <w:pPr>
              <w:spacing w:after="0" w:line="240" w:lineRule="auto"/>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ÚDAJE, KTORÉ MAJÚ BYŤ UVEDENÉ NA VONKAJŠOM OBALE</w:t>
            </w:r>
          </w:p>
          <w:p w14:paraId="2B9D4F02" w14:textId="77777777" w:rsidR="00136BF5" w:rsidRPr="001554C3" w:rsidRDefault="00136BF5" w:rsidP="00E71C18">
            <w:pPr>
              <w:spacing w:after="0" w:line="240" w:lineRule="auto"/>
              <w:ind w:left="567" w:hanging="567"/>
              <w:rPr>
                <w:rFonts w:ascii="Times New Roman" w:eastAsia="Times New Roman" w:hAnsi="Times New Roman" w:cs="Times New Roman"/>
                <w:bCs/>
                <w:szCs w:val="24"/>
                <w:lang w:val="sk-SK" w:eastAsia="cs-CZ"/>
              </w:rPr>
            </w:pPr>
          </w:p>
          <w:p w14:paraId="4CECBD2B"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Kartónová škatuľka s rozpúšťadlom</w:t>
            </w:r>
          </w:p>
          <w:p w14:paraId="3121F25D"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p>
        </w:tc>
      </w:tr>
    </w:tbl>
    <w:p w14:paraId="1D4F069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693AE94" w14:textId="77777777" w:rsidTr="00E71C18">
        <w:tc>
          <w:tcPr>
            <w:tcW w:w="9250" w:type="dxa"/>
          </w:tcPr>
          <w:p w14:paraId="7BBC6C4D"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w:t>
            </w:r>
            <w:r w:rsidRPr="001554C3">
              <w:rPr>
                <w:rFonts w:ascii="Times New Roman" w:eastAsia="Times New Roman" w:hAnsi="Times New Roman" w:cs="Times New Roman"/>
                <w:b/>
                <w:bCs/>
                <w:szCs w:val="24"/>
                <w:lang w:val="sk-SK" w:eastAsia="cs-CZ"/>
              </w:rPr>
              <w:tab/>
              <w:t>NÁZOV VETERINÁRNEHO LIEKU</w:t>
            </w:r>
          </w:p>
        </w:tc>
      </w:tr>
    </w:tbl>
    <w:p w14:paraId="6A9D06C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51913A6"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Rozpúšťadlo pre Porcilis Lawsonia ID</w:t>
      </w:r>
    </w:p>
    <w:p w14:paraId="4E13929B"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3752524" w14:textId="77777777" w:rsidTr="00E71C18">
        <w:tc>
          <w:tcPr>
            <w:tcW w:w="9072" w:type="dxa"/>
          </w:tcPr>
          <w:p w14:paraId="5FEC3333"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2.</w:t>
            </w:r>
            <w:r w:rsidRPr="001554C3">
              <w:rPr>
                <w:rFonts w:ascii="Times New Roman" w:eastAsia="Times New Roman" w:hAnsi="Times New Roman" w:cs="Times New Roman"/>
                <w:b/>
                <w:bCs/>
                <w:szCs w:val="24"/>
                <w:lang w:val="sk-SK" w:eastAsia="cs-CZ"/>
              </w:rPr>
              <w:tab/>
              <w:t>OBSAH ÚČINNÝCH LÁTOK</w:t>
            </w:r>
          </w:p>
        </w:tc>
      </w:tr>
    </w:tbl>
    <w:p w14:paraId="401E81F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D6D8B51"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Cs/>
          <w:szCs w:val="24"/>
          <w:lang w:val="sk-SK" w:eastAsia="cs-CZ"/>
        </w:rPr>
        <w:t>V 0,2 ml:</w:t>
      </w:r>
    </w:p>
    <w:p w14:paraId="1E869C69"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Cs/>
          <w:szCs w:val="24"/>
          <w:lang w:val="sk-SK" w:eastAsia="cs-CZ"/>
        </w:rPr>
        <w:t>Parafín, ľahký tekutý: 8,3 mg</w:t>
      </w:r>
    </w:p>
    <w:p w14:paraId="2D2B36E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Dl-α-tokoferol acetát</w:t>
      </w:r>
      <w:r w:rsidRPr="001554C3">
        <w:rPr>
          <w:rFonts w:ascii="Times New Roman" w:eastAsia="Times New Roman" w:hAnsi="Times New Roman" w:cs="Times New Roman"/>
          <w:iCs/>
          <w:szCs w:val="24"/>
          <w:lang w:val="sk-SK" w:eastAsia="cs-CZ"/>
        </w:rPr>
        <w:t>: 0,6 mg</w:t>
      </w:r>
    </w:p>
    <w:p w14:paraId="6DE5C55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4E280796" w14:textId="77777777" w:rsidTr="00E71C18">
        <w:tc>
          <w:tcPr>
            <w:tcW w:w="9250" w:type="dxa"/>
          </w:tcPr>
          <w:p w14:paraId="22D12FEB"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3.</w:t>
            </w:r>
            <w:r w:rsidRPr="001554C3">
              <w:rPr>
                <w:rFonts w:ascii="Times New Roman" w:eastAsia="Times New Roman" w:hAnsi="Times New Roman" w:cs="Times New Roman"/>
                <w:b/>
                <w:bCs/>
                <w:szCs w:val="24"/>
                <w:lang w:val="sk-SK" w:eastAsia="cs-CZ"/>
              </w:rPr>
              <w:tab/>
              <w:t>VEĽKOSŤ BALENIA</w:t>
            </w:r>
          </w:p>
        </w:tc>
      </w:tr>
    </w:tbl>
    <w:p w14:paraId="70B7EEB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B4CD70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1 x 10 ml</w:t>
      </w:r>
    </w:p>
    <w:p w14:paraId="2DE27346" w14:textId="77777777" w:rsidR="00136BF5" w:rsidRPr="001554C3" w:rsidRDefault="00136BF5" w:rsidP="00136BF5">
      <w:pPr>
        <w:spacing w:after="0" w:line="240" w:lineRule="auto"/>
        <w:ind w:left="567" w:hanging="567"/>
        <w:rPr>
          <w:rFonts w:ascii="Times New Roman" w:eastAsia="Times New Roman" w:hAnsi="Times New Roman" w:cs="Times New Roman"/>
          <w:szCs w:val="24"/>
          <w:highlight w:val="lightGray"/>
          <w:lang w:val="sk-SK" w:eastAsia="cs-CZ"/>
        </w:rPr>
      </w:pPr>
      <w:r w:rsidRPr="001554C3">
        <w:rPr>
          <w:rFonts w:ascii="Times New Roman" w:eastAsia="Times New Roman" w:hAnsi="Times New Roman" w:cs="Times New Roman"/>
          <w:szCs w:val="24"/>
          <w:highlight w:val="lightGray"/>
          <w:lang w:val="sk-SK" w:eastAsia="cs-CZ"/>
        </w:rPr>
        <w:t>1 x 20 ml</w:t>
      </w:r>
    </w:p>
    <w:p w14:paraId="636D19B2" w14:textId="77777777" w:rsidR="00136BF5" w:rsidRPr="001554C3" w:rsidRDefault="00136BF5" w:rsidP="00136BF5">
      <w:pPr>
        <w:spacing w:after="0" w:line="240" w:lineRule="auto"/>
        <w:ind w:left="567" w:hanging="567"/>
        <w:rPr>
          <w:rFonts w:ascii="Times New Roman" w:eastAsia="Times New Roman" w:hAnsi="Times New Roman" w:cs="Times New Roman"/>
          <w:szCs w:val="24"/>
          <w:highlight w:val="lightGray"/>
          <w:lang w:val="sk-SK" w:eastAsia="cs-CZ"/>
        </w:rPr>
      </w:pPr>
      <w:r w:rsidRPr="001554C3">
        <w:rPr>
          <w:rFonts w:ascii="Times New Roman" w:eastAsia="Times New Roman" w:hAnsi="Times New Roman" w:cs="Times New Roman"/>
          <w:szCs w:val="24"/>
          <w:highlight w:val="lightGray"/>
          <w:lang w:val="sk-SK" w:eastAsia="cs-CZ"/>
        </w:rPr>
        <w:t>10 x 10 ml</w:t>
      </w:r>
    </w:p>
    <w:p w14:paraId="6B7FB6A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highlight w:val="lightGray"/>
          <w:lang w:val="sk-SK" w:eastAsia="cs-CZ"/>
        </w:rPr>
        <w:t>10 x 20 ml</w:t>
      </w:r>
    </w:p>
    <w:p w14:paraId="1D8E06B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2647686" w14:textId="77777777" w:rsidTr="00E71C18">
        <w:tc>
          <w:tcPr>
            <w:tcW w:w="9250" w:type="dxa"/>
          </w:tcPr>
          <w:p w14:paraId="6CA49E94"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4.</w:t>
            </w:r>
            <w:r w:rsidRPr="001554C3">
              <w:rPr>
                <w:rFonts w:ascii="Times New Roman" w:eastAsia="Times New Roman" w:hAnsi="Times New Roman" w:cs="Times New Roman"/>
                <w:b/>
                <w:bCs/>
                <w:szCs w:val="24"/>
                <w:lang w:val="sk-SK" w:eastAsia="cs-CZ"/>
              </w:rPr>
              <w:tab/>
              <w:t>CIEĽOVÉ DRUHY</w:t>
            </w:r>
          </w:p>
        </w:tc>
      </w:tr>
    </w:tbl>
    <w:p w14:paraId="6323B59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BFA439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1D81BC73" w14:textId="77777777" w:rsidTr="00E71C18">
        <w:tc>
          <w:tcPr>
            <w:tcW w:w="9250" w:type="dxa"/>
          </w:tcPr>
          <w:p w14:paraId="7AFED6C2"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5.</w:t>
            </w:r>
            <w:r w:rsidRPr="001554C3">
              <w:rPr>
                <w:rFonts w:ascii="Times New Roman" w:eastAsia="Times New Roman" w:hAnsi="Times New Roman" w:cs="Times New Roman"/>
                <w:b/>
                <w:bCs/>
                <w:szCs w:val="24"/>
                <w:lang w:val="sk-SK" w:eastAsia="cs-CZ"/>
              </w:rPr>
              <w:tab/>
              <w:t xml:space="preserve">INDIKÁCIE </w:t>
            </w:r>
          </w:p>
        </w:tc>
      </w:tr>
    </w:tbl>
    <w:p w14:paraId="152757E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1630CE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34AED954" w14:textId="77777777" w:rsidTr="00E71C18">
        <w:tc>
          <w:tcPr>
            <w:tcW w:w="9250" w:type="dxa"/>
          </w:tcPr>
          <w:p w14:paraId="6FF21224"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6.</w:t>
            </w:r>
            <w:r w:rsidRPr="001554C3">
              <w:rPr>
                <w:rFonts w:ascii="Times New Roman" w:eastAsia="Times New Roman" w:hAnsi="Times New Roman" w:cs="Times New Roman"/>
                <w:b/>
                <w:bCs/>
                <w:szCs w:val="24"/>
                <w:lang w:val="sk-SK" w:eastAsia="cs-CZ"/>
              </w:rPr>
              <w:tab/>
              <w:t xml:space="preserve">CESTY PODANIA </w:t>
            </w:r>
          </w:p>
        </w:tc>
      </w:tr>
    </w:tbl>
    <w:p w14:paraId="32D434B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1F7627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3C55215D" w14:textId="77777777" w:rsidTr="00E71C18">
        <w:tc>
          <w:tcPr>
            <w:tcW w:w="9250" w:type="dxa"/>
          </w:tcPr>
          <w:p w14:paraId="5A885C98"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7.</w:t>
            </w:r>
            <w:r w:rsidRPr="001554C3">
              <w:rPr>
                <w:rFonts w:ascii="Times New Roman" w:eastAsia="Times New Roman" w:hAnsi="Times New Roman" w:cs="Times New Roman"/>
                <w:b/>
                <w:bCs/>
                <w:szCs w:val="24"/>
                <w:lang w:val="sk-SK" w:eastAsia="cs-CZ"/>
              </w:rPr>
              <w:tab/>
              <w:t>OCHRANNÉ LEHOTY</w:t>
            </w:r>
          </w:p>
        </w:tc>
      </w:tr>
    </w:tbl>
    <w:p w14:paraId="28EDC71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4FAF90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Ochranná lehota: 0 dní.</w:t>
      </w:r>
    </w:p>
    <w:p w14:paraId="6B301BD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0122E38A" w14:textId="77777777" w:rsidTr="00E71C18">
        <w:tc>
          <w:tcPr>
            <w:tcW w:w="9072" w:type="dxa"/>
          </w:tcPr>
          <w:p w14:paraId="2FA8FDF1"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8.</w:t>
            </w:r>
            <w:r w:rsidRPr="001554C3">
              <w:rPr>
                <w:rFonts w:ascii="Times New Roman" w:eastAsia="Times New Roman" w:hAnsi="Times New Roman" w:cs="Times New Roman"/>
                <w:b/>
                <w:bCs/>
                <w:szCs w:val="24"/>
                <w:lang w:val="sk-SK" w:eastAsia="cs-CZ"/>
              </w:rPr>
              <w:tab/>
              <w:t>DÁTUM EXSPIRÁCIE</w:t>
            </w:r>
          </w:p>
        </w:tc>
      </w:tr>
    </w:tbl>
    <w:p w14:paraId="327FE89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009EECC"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szCs w:val="24"/>
          <w:lang w:val="sk-SK" w:eastAsia="cs-CZ"/>
        </w:rPr>
        <w:t>Exp.</w:t>
      </w:r>
      <w:r w:rsidRPr="001554C3">
        <w:rPr>
          <w:rFonts w:ascii="Times New Roman" w:eastAsia="Times New Roman" w:hAnsi="Times New Roman" w:cs="Times New Roman"/>
          <w:b/>
          <w:bCs/>
          <w:szCs w:val="24"/>
          <w:lang w:val="sk-SK" w:eastAsia="cs-CZ"/>
        </w:rPr>
        <w:t xml:space="preserve"> </w:t>
      </w:r>
      <w:r w:rsidRPr="001554C3">
        <w:rPr>
          <w:rFonts w:ascii="Times New Roman" w:eastAsia="Times New Roman" w:hAnsi="Times New Roman" w:cs="Times New Roman"/>
          <w:szCs w:val="24"/>
          <w:lang w:val="sk-SK" w:eastAsia="cs-CZ"/>
        </w:rPr>
        <w:t>{mesiac/rok}</w:t>
      </w:r>
    </w:p>
    <w:p w14:paraId="481AF19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6F6809CE" w14:textId="77777777" w:rsidTr="00E71C18">
        <w:tc>
          <w:tcPr>
            <w:tcW w:w="9072" w:type="dxa"/>
          </w:tcPr>
          <w:p w14:paraId="4CB24E06"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9.</w:t>
            </w:r>
            <w:r w:rsidRPr="001554C3">
              <w:rPr>
                <w:rFonts w:ascii="Times New Roman" w:eastAsia="Times New Roman" w:hAnsi="Times New Roman" w:cs="Times New Roman"/>
                <w:b/>
                <w:bCs/>
                <w:szCs w:val="24"/>
                <w:lang w:val="sk-SK" w:eastAsia="cs-CZ"/>
              </w:rPr>
              <w:tab/>
              <w:t>OSOBITNÉ PODMIENKY NA UCHOVÁVANIE</w:t>
            </w:r>
          </w:p>
        </w:tc>
      </w:tr>
    </w:tbl>
    <w:p w14:paraId="054D049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6B51BB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v chladničke. Chrániť pred mrazom. Chrániť pred svetlom.</w:t>
      </w:r>
    </w:p>
    <w:p w14:paraId="1CF46085" w14:textId="77777777" w:rsidR="00136BF5" w:rsidRPr="001554C3" w:rsidRDefault="00136BF5" w:rsidP="00136BF5">
      <w:pPr>
        <w:spacing w:after="0" w:line="240" w:lineRule="auto"/>
        <w:ind w:left="567" w:hanging="567"/>
        <w:rPr>
          <w:rFonts w:ascii="Times New Roman" w:eastAsia="Times New Roman" w:hAnsi="Times New Roman" w:cs="Times New Roman"/>
          <w:i/>
          <w:color w:val="008000"/>
          <w:szCs w:val="24"/>
          <w:lang w:val="sk-SK" w:eastAsia="cs-CZ"/>
        </w:rPr>
      </w:pPr>
    </w:p>
    <w:p w14:paraId="66279486" w14:textId="77777777" w:rsidR="00136BF5" w:rsidRPr="001554C3" w:rsidRDefault="00136BF5" w:rsidP="00136BF5">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lang w:val="sk-SK"/>
        </w:rPr>
        <w:t>10.</w:t>
      </w:r>
      <w:r w:rsidRPr="001554C3">
        <w:rPr>
          <w:rFonts w:ascii="Times New Roman" w:eastAsia="Times New Roman" w:hAnsi="Times New Roman" w:cs="Times New Roman"/>
          <w:b/>
          <w:lang w:val="sk-SK"/>
        </w:rPr>
        <w:tab/>
        <w:t>OZNAČENIE „PRED POUŽITÍM SI PREČÍTAJTE PÍSOMNÚ INFORMÁCIU PRE POUŽÍVATEĽOV“</w:t>
      </w:r>
    </w:p>
    <w:p w14:paraId="1779BA17" w14:textId="77777777" w:rsidR="00136BF5" w:rsidRPr="001554C3" w:rsidRDefault="00136BF5" w:rsidP="00136BF5">
      <w:pPr>
        <w:spacing w:after="0" w:line="240" w:lineRule="auto"/>
        <w:rPr>
          <w:rFonts w:ascii="Times New Roman" w:eastAsia="Times New Roman" w:hAnsi="Times New Roman" w:cs="Times New Roman"/>
          <w:lang w:val="sk-SK"/>
        </w:rPr>
      </w:pPr>
    </w:p>
    <w:p w14:paraId="33E4BCED" w14:textId="77777777" w:rsidR="00136BF5" w:rsidRPr="001554C3" w:rsidRDefault="00136BF5" w:rsidP="00136BF5">
      <w:pPr>
        <w:spacing w:after="0" w:line="240" w:lineRule="auto"/>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Pred použitím si prečítajte písomnú informáciu pre používateľov.</w:t>
      </w:r>
    </w:p>
    <w:p w14:paraId="6930AF41" w14:textId="77777777" w:rsidR="00136BF5" w:rsidRPr="001554C3" w:rsidRDefault="00136BF5" w:rsidP="00136BF5">
      <w:pPr>
        <w:spacing w:after="0" w:line="240" w:lineRule="auto"/>
        <w:rPr>
          <w:rFonts w:ascii="Times New Roman" w:eastAsia="Times New Roman" w:hAnsi="Times New Roman" w:cs="Times New Roman"/>
          <w:lang w:val="sk-SK"/>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6A17888C" w14:textId="77777777" w:rsidTr="00E71C18">
        <w:tc>
          <w:tcPr>
            <w:tcW w:w="9072" w:type="dxa"/>
          </w:tcPr>
          <w:p w14:paraId="0BC044AE"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11.</w:t>
            </w:r>
            <w:r w:rsidRPr="001554C3">
              <w:rPr>
                <w:rFonts w:ascii="Times New Roman" w:eastAsia="Times New Roman" w:hAnsi="Times New Roman" w:cs="Times New Roman"/>
                <w:b/>
                <w:bCs/>
                <w:szCs w:val="24"/>
                <w:lang w:val="sk-SK" w:eastAsia="cs-CZ"/>
              </w:rPr>
              <w:tab/>
              <w:t xml:space="preserve">OZNAČENIE „LEN PRE ZVIERATÁ“ </w:t>
            </w:r>
          </w:p>
        </w:tc>
      </w:tr>
    </w:tbl>
    <w:p w14:paraId="23DE4BB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20A56D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Len pre zvieratá. </w:t>
      </w:r>
    </w:p>
    <w:p w14:paraId="01B2168E"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38B823A3" w14:textId="77777777" w:rsidTr="00E71C18">
        <w:tc>
          <w:tcPr>
            <w:tcW w:w="9072" w:type="dxa"/>
          </w:tcPr>
          <w:p w14:paraId="2817EBA7"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12.</w:t>
            </w:r>
            <w:r w:rsidRPr="001554C3">
              <w:rPr>
                <w:rFonts w:ascii="Times New Roman" w:eastAsia="Times New Roman" w:hAnsi="Times New Roman" w:cs="Times New Roman"/>
                <w:b/>
                <w:bCs/>
                <w:szCs w:val="24"/>
                <w:lang w:val="sk-SK" w:eastAsia="cs-CZ"/>
              </w:rPr>
              <w:tab/>
              <w:t>OZNAČENIE „UCHOVÁVAŤ MIMO  DOHĽADU A DOSAHU DETÍ“</w:t>
            </w:r>
          </w:p>
        </w:tc>
      </w:tr>
    </w:tbl>
    <w:p w14:paraId="0B3BF70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67FFCE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mimo dohľadu a dosahu detí.</w:t>
      </w:r>
    </w:p>
    <w:p w14:paraId="47167A2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19374572" w14:textId="77777777" w:rsidTr="00E71C18">
        <w:tc>
          <w:tcPr>
            <w:tcW w:w="9072" w:type="dxa"/>
          </w:tcPr>
          <w:p w14:paraId="4458AED0"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13.</w:t>
            </w:r>
            <w:r w:rsidRPr="001554C3">
              <w:rPr>
                <w:rFonts w:ascii="Times New Roman" w:eastAsia="Times New Roman" w:hAnsi="Times New Roman" w:cs="Times New Roman"/>
                <w:b/>
                <w:bCs/>
                <w:szCs w:val="24"/>
                <w:lang w:val="sk-SK" w:eastAsia="cs-CZ"/>
              </w:rPr>
              <w:tab/>
              <w:t xml:space="preserve">NÁZOV A ADRESA DRŽITEĽA ROZHODNUTIA O REGISTRÁCII </w:t>
            </w:r>
          </w:p>
        </w:tc>
      </w:tr>
    </w:tbl>
    <w:p w14:paraId="786FDEC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76C1A91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Intervet International B.V.</w:t>
      </w:r>
    </w:p>
    <w:p w14:paraId="7E80D7D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136BF5" w:rsidRPr="001554C3" w14:paraId="1FEFE6A9" w14:textId="77777777" w:rsidTr="00E71C18">
        <w:tc>
          <w:tcPr>
            <w:tcW w:w="9250" w:type="dxa"/>
          </w:tcPr>
          <w:p w14:paraId="2FE5DA2E" w14:textId="77777777" w:rsidR="00136BF5" w:rsidRPr="001554C3" w:rsidRDefault="00136BF5" w:rsidP="00E71C18">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14.</w:t>
            </w:r>
            <w:r w:rsidRPr="001554C3">
              <w:rPr>
                <w:rFonts w:ascii="Times New Roman" w:eastAsia="Times New Roman" w:hAnsi="Times New Roman" w:cs="Times New Roman"/>
                <w:b/>
                <w:szCs w:val="24"/>
                <w:lang w:val="sk-SK" w:eastAsia="cs-CZ"/>
              </w:rPr>
              <w:tab/>
              <w:t xml:space="preserve">REGISTRAČNÉ ČÍSLO </w:t>
            </w:r>
          </w:p>
        </w:tc>
      </w:tr>
    </w:tbl>
    <w:p w14:paraId="5170B3F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BB4EB03"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97/005/DC/21-S</w:t>
      </w:r>
    </w:p>
    <w:p w14:paraId="16A8BB9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136BF5" w:rsidRPr="001554C3" w14:paraId="1B40B3E4" w14:textId="77777777" w:rsidTr="00E71C18">
        <w:tc>
          <w:tcPr>
            <w:tcW w:w="9070" w:type="dxa"/>
          </w:tcPr>
          <w:p w14:paraId="6231601A"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15.</w:t>
            </w:r>
            <w:r w:rsidRPr="001554C3">
              <w:rPr>
                <w:rFonts w:ascii="Times New Roman" w:eastAsia="Times New Roman" w:hAnsi="Times New Roman" w:cs="Times New Roman"/>
                <w:b/>
                <w:bCs/>
                <w:szCs w:val="24"/>
                <w:lang w:val="sk-SK" w:eastAsia="cs-CZ"/>
              </w:rPr>
              <w:tab/>
              <w:t>ČÍSLO VÝROBNEJ ŠARŽE</w:t>
            </w:r>
          </w:p>
        </w:tc>
      </w:tr>
    </w:tbl>
    <w:p w14:paraId="1C4201A1"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p>
    <w:p w14:paraId="2B45422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lang w:val="sk-SK" w:eastAsia="cs-CZ"/>
        </w:rPr>
        <w:t xml:space="preserve">Lot </w:t>
      </w:r>
      <w:r w:rsidRPr="001554C3">
        <w:rPr>
          <w:rFonts w:ascii="Times New Roman" w:eastAsia="Times New Roman" w:hAnsi="Times New Roman" w:cs="Times New Roman"/>
          <w:szCs w:val="24"/>
          <w:lang w:val="sk-SK" w:eastAsia="cs-CZ"/>
        </w:rPr>
        <w:t>{číslo}</w:t>
      </w:r>
    </w:p>
    <w:p w14:paraId="1B0687C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49412C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6BF5" w:rsidRPr="001554C3" w14:paraId="7B4063CF" w14:textId="77777777" w:rsidTr="00E71C18">
        <w:tc>
          <w:tcPr>
            <w:tcW w:w="5000" w:type="pct"/>
          </w:tcPr>
          <w:p w14:paraId="1FA0E6DC" w14:textId="77777777" w:rsidR="00136BF5" w:rsidRPr="001554C3" w:rsidRDefault="00136BF5" w:rsidP="00E71C18">
            <w:pPr>
              <w:spacing w:after="0" w:line="240" w:lineRule="auto"/>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MINIMÁLNE ÚDAJE, KTORÉ MAJÚ BYŤ UVEDENÉ NA MALOM VNÚTORNOM OBALE</w:t>
            </w:r>
          </w:p>
          <w:p w14:paraId="7AC550D9" w14:textId="77777777" w:rsidR="00136BF5" w:rsidRPr="001554C3" w:rsidRDefault="00136BF5" w:rsidP="00E71C18">
            <w:pPr>
              <w:spacing w:after="0" w:line="240" w:lineRule="auto"/>
              <w:ind w:left="567" w:hanging="567"/>
              <w:rPr>
                <w:rFonts w:ascii="Times New Roman" w:eastAsia="Times New Roman" w:hAnsi="Times New Roman" w:cs="Times New Roman"/>
                <w:bCs/>
                <w:szCs w:val="24"/>
                <w:lang w:val="sk-SK" w:eastAsia="cs-CZ"/>
              </w:rPr>
            </w:pPr>
          </w:p>
          <w:p w14:paraId="7EBB873E"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Štítok lyofilizátu (sklenená liekovka)</w:t>
            </w:r>
          </w:p>
        </w:tc>
      </w:tr>
    </w:tbl>
    <w:p w14:paraId="7041FA0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3C0A6831" w14:textId="77777777" w:rsidTr="00E71C18">
        <w:tc>
          <w:tcPr>
            <w:tcW w:w="9250" w:type="dxa"/>
          </w:tcPr>
          <w:p w14:paraId="2E20D14E"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w:t>
            </w:r>
            <w:r w:rsidRPr="001554C3">
              <w:rPr>
                <w:rFonts w:ascii="Times New Roman" w:eastAsia="Times New Roman" w:hAnsi="Times New Roman" w:cs="Times New Roman"/>
                <w:b/>
                <w:bCs/>
                <w:szCs w:val="24"/>
                <w:lang w:val="sk-SK" w:eastAsia="cs-CZ"/>
              </w:rPr>
              <w:tab/>
              <w:t>NÁZOV VETERINÁRNEHO LIEKU</w:t>
            </w:r>
          </w:p>
        </w:tc>
      </w:tr>
    </w:tbl>
    <w:p w14:paraId="764BE4E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58989E1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Porcilis Lawsonia ID</w:t>
      </w:r>
    </w:p>
    <w:p w14:paraId="71F50EF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14D538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noProof/>
          <w:szCs w:val="24"/>
          <w:lang w:val="sk-SK" w:eastAsia="sk-SK"/>
        </w:rPr>
        <w:drawing>
          <wp:inline distT="0" distB="0" distL="0" distR="0" wp14:anchorId="0AA372F4" wp14:editId="3B7DA68D">
            <wp:extent cx="7334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p>
    <w:p w14:paraId="6E897A4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2F7495D9" w14:textId="77777777" w:rsidTr="00E71C18">
        <w:tc>
          <w:tcPr>
            <w:tcW w:w="9250" w:type="dxa"/>
          </w:tcPr>
          <w:p w14:paraId="2B246CF4"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2.</w:t>
            </w:r>
            <w:r w:rsidRPr="001554C3">
              <w:rPr>
                <w:rFonts w:ascii="Times New Roman" w:eastAsia="Times New Roman" w:hAnsi="Times New Roman" w:cs="Times New Roman"/>
                <w:b/>
                <w:bCs/>
                <w:szCs w:val="24"/>
                <w:lang w:val="sk-SK" w:eastAsia="cs-CZ"/>
              </w:rPr>
              <w:tab/>
              <w:t xml:space="preserve">KVANTITATÍVNE ÚDAJE O ÚČINNÝCH LÁTKACH </w:t>
            </w:r>
          </w:p>
        </w:tc>
      </w:tr>
    </w:tbl>
    <w:p w14:paraId="26A56B1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3093EB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i/>
          <w:szCs w:val="24"/>
          <w:lang w:val="sk-SK" w:eastAsia="cs-CZ"/>
        </w:rPr>
        <w:t xml:space="preserve">L.intracellularis  </w:t>
      </w:r>
      <w:r w:rsidRPr="001554C3">
        <w:rPr>
          <w:rFonts w:ascii="Times New Roman" w:eastAsia="Times New Roman" w:hAnsi="Times New Roman" w:cs="Times New Roman"/>
          <w:szCs w:val="24"/>
          <w:lang w:val="sk-SK" w:eastAsia="cs-CZ"/>
        </w:rPr>
        <w:t xml:space="preserve">            ≥ 5323 U / dávka</w:t>
      </w:r>
    </w:p>
    <w:p w14:paraId="04B806F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2F0F233"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50 dávok</w:t>
      </w:r>
    </w:p>
    <w:p w14:paraId="108863A6"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highlight w:val="lightGray"/>
          <w:lang w:val="sk-SK" w:eastAsia="cs-CZ"/>
        </w:rPr>
        <w:t>100 dávok</w:t>
      </w:r>
    </w:p>
    <w:p w14:paraId="5B6397F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5812F8A9" w14:textId="77777777" w:rsidTr="00E71C18">
        <w:tc>
          <w:tcPr>
            <w:tcW w:w="9250" w:type="dxa"/>
          </w:tcPr>
          <w:p w14:paraId="16C9D592"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3.</w:t>
            </w:r>
            <w:r w:rsidRPr="001554C3">
              <w:rPr>
                <w:rFonts w:ascii="Times New Roman" w:eastAsia="Times New Roman" w:hAnsi="Times New Roman" w:cs="Times New Roman"/>
                <w:b/>
                <w:bCs/>
                <w:szCs w:val="24"/>
                <w:lang w:val="sk-SK" w:eastAsia="cs-CZ"/>
              </w:rPr>
              <w:tab/>
              <w:t>ČÍSLO ŠARŽE</w:t>
            </w:r>
          </w:p>
        </w:tc>
      </w:tr>
    </w:tbl>
    <w:p w14:paraId="6ADA5531"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p>
    <w:p w14:paraId="550324E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lang w:val="sk-SK" w:eastAsia="cs-CZ"/>
        </w:rPr>
        <w:t xml:space="preserve">Lot </w:t>
      </w:r>
      <w:r w:rsidRPr="001554C3">
        <w:rPr>
          <w:rFonts w:ascii="Times New Roman" w:eastAsia="Times New Roman" w:hAnsi="Times New Roman" w:cs="Times New Roman"/>
          <w:szCs w:val="24"/>
          <w:lang w:val="sk-SK" w:eastAsia="cs-CZ"/>
        </w:rPr>
        <w:t>{číslo}</w:t>
      </w:r>
    </w:p>
    <w:p w14:paraId="74AC4FC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17D10D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1F7018D4" w14:textId="77777777" w:rsidTr="00E71C18">
        <w:tc>
          <w:tcPr>
            <w:tcW w:w="9250" w:type="dxa"/>
          </w:tcPr>
          <w:p w14:paraId="05FB942C"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4.</w:t>
            </w:r>
            <w:r w:rsidRPr="001554C3">
              <w:rPr>
                <w:rFonts w:ascii="Times New Roman" w:eastAsia="Times New Roman" w:hAnsi="Times New Roman" w:cs="Times New Roman"/>
                <w:b/>
                <w:bCs/>
                <w:szCs w:val="24"/>
                <w:lang w:val="sk-SK" w:eastAsia="cs-CZ"/>
              </w:rPr>
              <w:tab/>
              <w:t>DÁTUM EXSPIRÁCIE</w:t>
            </w:r>
          </w:p>
        </w:tc>
      </w:tr>
    </w:tbl>
    <w:p w14:paraId="2A75436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FA682D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EXP{mesiac/rok}</w:t>
      </w:r>
    </w:p>
    <w:p w14:paraId="61F6E240"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 rekonštitúcii použiť do 6 hodín.</w:t>
      </w:r>
    </w:p>
    <w:p w14:paraId="5752913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59A786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20AA7F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6BF5" w:rsidRPr="001554C3" w14:paraId="422712FD" w14:textId="77777777" w:rsidTr="00E71C18">
        <w:tc>
          <w:tcPr>
            <w:tcW w:w="5000" w:type="pct"/>
          </w:tcPr>
          <w:p w14:paraId="4DDA9BAD" w14:textId="77777777" w:rsidR="00136BF5" w:rsidRPr="001554C3" w:rsidRDefault="00136BF5" w:rsidP="00E71C18">
            <w:pPr>
              <w:spacing w:after="0" w:line="240" w:lineRule="auto"/>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MINIMÁLNE ÚDAJE, KTORÉ MAJÚ BYŤ UVEDENÉ NA MALOM VNÚTORNOM OBALE</w:t>
            </w:r>
          </w:p>
          <w:p w14:paraId="569319BB" w14:textId="77777777" w:rsidR="00136BF5" w:rsidRPr="001554C3" w:rsidRDefault="00136BF5" w:rsidP="00E71C18">
            <w:pPr>
              <w:spacing w:after="0" w:line="240" w:lineRule="auto"/>
              <w:ind w:left="567" w:hanging="567"/>
              <w:rPr>
                <w:rFonts w:ascii="Times New Roman" w:eastAsia="Times New Roman" w:hAnsi="Times New Roman" w:cs="Times New Roman"/>
                <w:bCs/>
                <w:szCs w:val="24"/>
                <w:lang w:val="sk-SK" w:eastAsia="cs-CZ"/>
              </w:rPr>
            </w:pPr>
          </w:p>
          <w:p w14:paraId="644F0BA0"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Štítok rozpúšťadla</w:t>
            </w:r>
          </w:p>
          <w:p w14:paraId="477DDA28" w14:textId="77777777" w:rsidR="00136BF5" w:rsidRPr="001554C3" w:rsidRDefault="00136BF5" w:rsidP="00E71C18">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Sklená alebo PET liekovka</w:t>
            </w:r>
          </w:p>
        </w:tc>
      </w:tr>
    </w:tbl>
    <w:p w14:paraId="7010414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1C9FAEC7" w14:textId="77777777" w:rsidTr="00E71C18">
        <w:tc>
          <w:tcPr>
            <w:tcW w:w="9250" w:type="dxa"/>
          </w:tcPr>
          <w:p w14:paraId="3AA665E4"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1.</w:t>
            </w:r>
            <w:r w:rsidRPr="001554C3">
              <w:rPr>
                <w:rFonts w:ascii="Times New Roman" w:eastAsia="Times New Roman" w:hAnsi="Times New Roman" w:cs="Times New Roman"/>
                <w:b/>
                <w:bCs/>
                <w:szCs w:val="24"/>
                <w:lang w:val="sk-SK" w:eastAsia="cs-CZ"/>
              </w:rPr>
              <w:tab/>
              <w:t>NÁZOV VETERINÁRNEHO LIEKU</w:t>
            </w:r>
          </w:p>
        </w:tc>
      </w:tr>
    </w:tbl>
    <w:p w14:paraId="3500BEB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8A06131"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Rozpúšťadlo pre Porcilis Lawsonia ID</w:t>
      </w:r>
    </w:p>
    <w:p w14:paraId="3BBD8D4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36BF5" w:rsidRPr="001554C3" w14:paraId="071AACED" w14:textId="77777777" w:rsidTr="00E71C18">
        <w:tc>
          <w:tcPr>
            <w:tcW w:w="5000" w:type="pct"/>
          </w:tcPr>
          <w:p w14:paraId="71E2065A"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2.</w:t>
            </w:r>
            <w:r w:rsidRPr="001554C3">
              <w:rPr>
                <w:rFonts w:ascii="Times New Roman" w:eastAsia="Times New Roman" w:hAnsi="Times New Roman" w:cs="Times New Roman"/>
                <w:b/>
                <w:bCs/>
                <w:szCs w:val="24"/>
                <w:lang w:val="sk-SK" w:eastAsia="cs-CZ"/>
              </w:rPr>
              <w:tab/>
              <w:t xml:space="preserve">OBSAH V HMOTNOSTNÝCH, OBJEMOVÝCH JEDNOTKÁCH ALEBO POČET DÁVOK </w:t>
            </w:r>
          </w:p>
        </w:tc>
      </w:tr>
    </w:tbl>
    <w:p w14:paraId="2568A7BD"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3AF7B48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10 ml</w:t>
      </w:r>
    </w:p>
    <w:p w14:paraId="4BD4B79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highlight w:val="lightGray"/>
          <w:lang w:val="sk-SK" w:eastAsia="cs-CZ"/>
        </w:rPr>
        <w:t>20 ml</w:t>
      </w:r>
    </w:p>
    <w:p w14:paraId="3A93156F"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14F6DCE1" w14:textId="77777777" w:rsidTr="00E71C18">
        <w:tc>
          <w:tcPr>
            <w:tcW w:w="9250" w:type="dxa"/>
          </w:tcPr>
          <w:p w14:paraId="37AA2269"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3.</w:t>
            </w:r>
            <w:r w:rsidRPr="001554C3">
              <w:rPr>
                <w:rFonts w:ascii="Times New Roman" w:eastAsia="Times New Roman" w:hAnsi="Times New Roman" w:cs="Times New Roman"/>
                <w:b/>
                <w:bCs/>
                <w:szCs w:val="24"/>
                <w:lang w:val="sk-SK" w:eastAsia="cs-CZ"/>
              </w:rPr>
              <w:tab/>
              <w:t>ČÍSLO ŠARŽE</w:t>
            </w:r>
          </w:p>
        </w:tc>
      </w:tr>
    </w:tbl>
    <w:p w14:paraId="5D846932"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p>
    <w:p w14:paraId="3BC48B9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lang w:val="sk-SK" w:eastAsia="cs-CZ"/>
        </w:rPr>
        <w:t xml:space="preserve">Lot </w:t>
      </w:r>
      <w:r w:rsidRPr="001554C3">
        <w:rPr>
          <w:rFonts w:ascii="Times New Roman" w:eastAsia="Times New Roman" w:hAnsi="Times New Roman" w:cs="Times New Roman"/>
          <w:szCs w:val="24"/>
          <w:lang w:val="sk-SK" w:eastAsia="cs-CZ"/>
        </w:rPr>
        <w:t>{číslo}</w:t>
      </w:r>
    </w:p>
    <w:p w14:paraId="7E2CE7D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36BF5" w:rsidRPr="001554C3" w14:paraId="19A08C29" w14:textId="77777777" w:rsidTr="00E71C18">
        <w:tc>
          <w:tcPr>
            <w:tcW w:w="9250" w:type="dxa"/>
          </w:tcPr>
          <w:p w14:paraId="1BC61857" w14:textId="77777777" w:rsidR="00136BF5" w:rsidRPr="001554C3" w:rsidRDefault="00136BF5" w:rsidP="00E71C18">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t>4.</w:t>
            </w:r>
            <w:r w:rsidRPr="001554C3">
              <w:rPr>
                <w:rFonts w:ascii="Times New Roman" w:eastAsia="Times New Roman" w:hAnsi="Times New Roman" w:cs="Times New Roman"/>
                <w:b/>
                <w:bCs/>
                <w:szCs w:val="24"/>
                <w:lang w:val="sk-SK" w:eastAsia="cs-CZ"/>
              </w:rPr>
              <w:tab/>
              <w:t>DÁTUM EXSPIRÁCIE</w:t>
            </w:r>
          </w:p>
        </w:tc>
      </w:tr>
    </w:tbl>
    <w:p w14:paraId="3F2DD07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BA361A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Exp.{mesiac/rok}</w:t>
      </w:r>
    </w:p>
    <w:p w14:paraId="25E76B77"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A12757E"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713244A1"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307FB6DF"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2E974F85"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7DD2783B"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0E5B6440"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6321A59E"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CDB8B59"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2D7D8CDB"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449177E3"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BB12080"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75388A97"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529B69F"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7C4FBDA9"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A2BFCAD"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24892B20"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3D483FE5"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7C802CB"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6F1FEDF9"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36F96D8E"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9ECC36B" w14:textId="77777777" w:rsidR="00136BF5" w:rsidRPr="001554C3" w:rsidRDefault="00136BF5" w:rsidP="00136BF5">
      <w:pPr>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br w:type="page"/>
      </w:r>
    </w:p>
    <w:p w14:paraId="2B11A9C1" w14:textId="77777777" w:rsidR="00136BF5" w:rsidRPr="001554C3" w:rsidRDefault="00136BF5" w:rsidP="00136BF5">
      <w:pPr>
        <w:spacing w:after="0" w:line="240" w:lineRule="auto"/>
        <w:ind w:left="567" w:hanging="567"/>
        <w:jc w:val="center"/>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b/>
          <w:bCs/>
          <w:szCs w:val="24"/>
          <w:lang w:val="sk-SK" w:eastAsia="cs-CZ"/>
        </w:rPr>
        <w:lastRenderedPageBreak/>
        <w:t>PÍSOMNÁ INFORMÁCIA PRE POUŽÍVATEĽOV</w:t>
      </w:r>
    </w:p>
    <w:p w14:paraId="5FAA0855" w14:textId="77777777" w:rsidR="00136BF5" w:rsidRPr="001554C3" w:rsidRDefault="00136BF5" w:rsidP="00136BF5">
      <w:pPr>
        <w:spacing w:after="0" w:line="240" w:lineRule="auto"/>
        <w:ind w:left="567" w:hanging="567"/>
        <w:jc w:val="center"/>
        <w:rPr>
          <w:rFonts w:ascii="Times New Roman" w:eastAsia="Times New Roman" w:hAnsi="Times New Roman" w:cs="Times New Roman"/>
          <w:szCs w:val="24"/>
          <w:lang w:val="sk-SK" w:eastAsia="cs-CZ"/>
        </w:rPr>
      </w:pPr>
    </w:p>
    <w:p w14:paraId="190EA01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11F50F7"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1.</w:t>
      </w:r>
      <w:r w:rsidRPr="001554C3">
        <w:rPr>
          <w:rFonts w:ascii="Times New Roman" w:eastAsia="Times New Roman" w:hAnsi="Times New Roman" w:cs="Times New Roman"/>
          <w:b/>
          <w:lang w:val="sk-SK"/>
        </w:rPr>
        <w:tab/>
        <w:t>Názov veterinárneho lieku</w:t>
      </w:r>
    </w:p>
    <w:p w14:paraId="0971F4B1"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p>
    <w:p w14:paraId="73C4DF6C" w14:textId="77777777" w:rsidR="00136BF5" w:rsidRPr="001554C3" w:rsidRDefault="00136BF5" w:rsidP="00136BF5">
      <w:pPr>
        <w:spacing w:after="0" w:line="240" w:lineRule="auto"/>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Porcilis Lawsonia ID  lyofilizát a rozpúšťadlo na injekčnú emulziu pre ošípané</w:t>
      </w:r>
    </w:p>
    <w:p w14:paraId="62BC2A1E"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p>
    <w:p w14:paraId="67A8B2B6"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2.</w:t>
      </w:r>
      <w:r w:rsidRPr="001554C3">
        <w:rPr>
          <w:rFonts w:ascii="Times New Roman" w:eastAsia="Times New Roman" w:hAnsi="Times New Roman" w:cs="Times New Roman"/>
          <w:b/>
          <w:lang w:val="sk-SK"/>
        </w:rPr>
        <w:tab/>
        <w:t>Zloženie</w:t>
      </w:r>
    </w:p>
    <w:p w14:paraId="4DDCECF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2F7AF14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Každá dávka 0,2 ml rekonštituovanej vakcíny obsahuje:</w:t>
      </w:r>
    </w:p>
    <w:p w14:paraId="1A872A2E"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p>
    <w:p w14:paraId="4E69E414"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r w:rsidRPr="001554C3">
        <w:rPr>
          <w:rFonts w:ascii="Times New Roman" w:eastAsia="Times New Roman" w:hAnsi="Times New Roman" w:cs="Times New Roman"/>
          <w:b/>
          <w:szCs w:val="24"/>
          <w:lang w:val="sk-SK" w:eastAsia="cs-CZ"/>
        </w:rPr>
        <w:t>Účinná látka (lyofilizát):</w:t>
      </w:r>
    </w:p>
    <w:p w14:paraId="4F5FA40A"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
          <w:iCs/>
          <w:szCs w:val="24"/>
          <w:lang w:val="sk-SK" w:eastAsia="cs-CZ"/>
        </w:rPr>
        <w:t>Lawsonia intracellularis</w:t>
      </w:r>
      <w:r w:rsidRPr="001554C3">
        <w:rPr>
          <w:rFonts w:ascii="Times New Roman" w:eastAsia="Times New Roman" w:hAnsi="Times New Roman" w:cs="Times New Roman"/>
          <w:iCs/>
          <w:szCs w:val="24"/>
          <w:lang w:val="sk-SK" w:eastAsia="cs-CZ"/>
        </w:rPr>
        <w:t xml:space="preserve"> kmeň SPAH-08, inaktivovaný          ≥ 5323 U</w:t>
      </w:r>
      <w:r w:rsidRPr="001554C3">
        <w:rPr>
          <w:rFonts w:ascii="Times New Roman" w:eastAsia="Times New Roman" w:hAnsi="Times New Roman" w:cs="Times New Roman"/>
          <w:iCs/>
          <w:szCs w:val="24"/>
          <w:vertAlign w:val="superscript"/>
          <w:lang w:val="sk-SK" w:eastAsia="cs-CZ"/>
        </w:rPr>
        <w:t xml:space="preserve">1 </w:t>
      </w:r>
      <w:r w:rsidRPr="001554C3">
        <w:rPr>
          <w:rFonts w:ascii="Times New Roman" w:eastAsia="Times New Roman" w:hAnsi="Times New Roman" w:cs="Times New Roman"/>
          <w:iCs/>
          <w:szCs w:val="24"/>
          <w:lang w:val="sk-SK" w:eastAsia="cs-CZ"/>
        </w:rPr>
        <w:t xml:space="preserve">             </w:t>
      </w:r>
    </w:p>
    <w:p w14:paraId="2324E622" w14:textId="77777777" w:rsidR="00136BF5" w:rsidRPr="001554C3" w:rsidRDefault="00136BF5" w:rsidP="00136BF5">
      <w:pPr>
        <w:spacing w:after="0" w:line="240" w:lineRule="auto"/>
        <w:ind w:left="567" w:hanging="567"/>
        <w:rPr>
          <w:rFonts w:ascii="Times New Roman" w:eastAsia="Times New Roman" w:hAnsi="Times New Roman" w:cs="Times New Roman"/>
          <w:b/>
          <w:szCs w:val="24"/>
          <w:lang w:val="sk-SK" w:eastAsia="cs-CZ"/>
        </w:rPr>
      </w:pPr>
    </w:p>
    <w:p w14:paraId="599D594D"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vertAlign w:val="superscript"/>
          <w:lang w:val="sk-SK" w:eastAsia="cs-CZ"/>
        </w:rPr>
        <w:t>1</w:t>
      </w:r>
      <w:r w:rsidRPr="001554C3">
        <w:rPr>
          <w:rFonts w:ascii="Times New Roman" w:eastAsia="Times New Roman" w:hAnsi="Times New Roman" w:cs="Times New Roman"/>
          <w:szCs w:val="24"/>
          <w:lang w:val="sk-SK" w:eastAsia="cs-CZ"/>
        </w:rPr>
        <w:t xml:space="preserve"> Množstvo antigénnych jednotiek stanovených </w:t>
      </w:r>
      <w:r w:rsidRPr="001554C3">
        <w:rPr>
          <w:rFonts w:ascii="Times New Roman" w:eastAsia="Times New Roman" w:hAnsi="Times New Roman" w:cs="Times New Roman"/>
          <w:i/>
          <w:szCs w:val="24"/>
          <w:lang w:val="sk-SK" w:eastAsia="cs-CZ"/>
        </w:rPr>
        <w:t>v in-vitro</w:t>
      </w:r>
      <w:r w:rsidRPr="001554C3">
        <w:rPr>
          <w:rFonts w:ascii="Times New Roman" w:eastAsia="Times New Roman" w:hAnsi="Times New Roman" w:cs="Times New Roman"/>
          <w:szCs w:val="24"/>
          <w:lang w:val="sk-SK" w:eastAsia="cs-CZ"/>
        </w:rPr>
        <w:t xml:space="preserve"> teste účinnosti (ELISA).</w:t>
      </w:r>
    </w:p>
    <w:p w14:paraId="0477CC9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2F0B31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b/>
          <w:szCs w:val="24"/>
          <w:lang w:val="sk-SK" w:eastAsia="cs-CZ"/>
        </w:rPr>
        <w:t>Adjuvans (rozpúšťadlo):</w:t>
      </w:r>
    </w:p>
    <w:p w14:paraId="67136B5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Parafín, ľahký tekutý                              8,3 mg</w:t>
      </w:r>
    </w:p>
    <w:p w14:paraId="6F090D3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Dl-α-tokoferol acetát                              0,6 mg</w:t>
      </w:r>
    </w:p>
    <w:p w14:paraId="494C10EE"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0632452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biela/takmer biela peleta/prášok.</w:t>
      </w:r>
    </w:p>
    <w:p w14:paraId="519439C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Rozpúšťadlo: po roztrepaní homogénne biela až takmer biela emulzia.</w:t>
      </w:r>
    </w:p>
    <w:p w14:paraId="3E79086B"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444C025"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3.</w:t>
      </w:r>
      <w:r w:rsidRPr="001554C3">
        <w:rPr>
          <w:rFonts w:ascii="Times New Roman" w:eastAsia="Times New Roman" w:hAnsi="Times New Roman" w:cs="Times New Roman"/>
          <w:b/>
          <w:lang w:val="sk-SK"/>
        </w:rPr>
        <w:tab/>
        <w:t>Cieľové druhy</w:t>
      </w:r>
    </w:p>
    <w:p w14:paraId="1C8C2C07"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881C130"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Ošípané.</w:t>
      </w:r>
    </w:p>
    <w:p w14:paraId="34DD349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25366842"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4.</w:t>
      </w:r>
      <w:r w:rsidRPr="001554C3">
        <w:rPr>
          <w:rFonts w:ascii="Times New Roman" w:eastAsia="Times New Roman" w:hAnsi="Times New Roman" w:cs="Times New Roman"/>
          <w:b/>
          <w:lang w:val="sk-SK"/>
        </w:rPr>
        <w:tab/>
        <w:t>Indikácie na použitie</w:t>
      </w:r>
    </w:p>
    <w:p w14:paraId="334A6DB1"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495EDE3E" w14:textId="77777777" w:rsidR="00136BF5" w:rsidRPr="001554C3" w:rsidRDefault="00136BF5" w:rsidP="00136BF5">
      <w:pPr>
        <w:spacing w:after="0" w:line="240" w:lineRule="auto"/>
        <w:rPr>
          <w:rFonts w:ascii="Times New Roman" w:eastAsia="Times New Roman" w:hAnsi="Times New Roman" w:cs="Times New Roman"/>
          <w:i/>
          <w:iCs/>
          <w:szCs w:val="24"/>
          <w:lang w:val="sk-SK" w:eastAsia="cs-CZ"/>
        </w:rPr>
      </w:pPr>
      <w:r w:rsidRPr="001554C3">
        <w:rPr>
          <w:rFonts w:ascii="Times New Roman" w:eastAsia="Times New Roman" w:hAnsi="Times New Roman" w:cs="Times New Roman"/>
          <w:szCs w:val="24"/>
          <w:lang w:val="sk-SK" w:eastAsia="cs-CZ"/>
        </w:rPr>
        <w:t xml:space="preserve">Na aktívnu imunizáciu ošípaných od 3 týždňov života za účelom zníženia hnačky, straty na denných prírastkoch hmotnosti, črevných lézií, vylučovania baktérií a mortality spôsobenej infekciou </w:t>
      </w:r>
      <w:r w:rsidRPr="001554C3">
        <w:rPr>
          <w:rFonts w:ascii="Times New Roman" w:eastAsia="Times New Roman" w:hAnsi="Times New Roman" w:cs="Times New Roman"/>
          <w:i/>
          <w:iCs/>
          <w:szCs w:val="24"/>
          <w:lang w:val="sk-SK" w:eastAsia="cs-CZ"/>
        </w:rPr>
        <w:t>Lawsonia intracellularis.</w:t>
      </w:r>
    </w:p>
    <w:p w14:paraId="5780BA2D" w14:textId="77777777" w:rsidR="00136BF5" w:rsidRPr="001554C3" w:rsidRDefault="00136BF5" w:rsidP="00136BF5">
      <w:pPr>
        <w:spacing w:after="0" w:line="240" w:lineRule="auto"/>
        <w:ind w:left="567" w:hanging="567"/>
        <w:rPr>
          <w:rFonts w:ascii="Times New Roman" w:eastAsia="Times New Roman" w:hAnsi="Times New Roman" w:cs="Times New Roman"/>
          <w:iCs/>
          <w:szCs w:val="24"/>
          <w:lang w:val="sk-SK" w:eastAsia="cs-CZ"/>
        </w:rPr>
      </w:pPr>
      <w:r w:rsidRPr="001554C3">
        <w:rPr>
          <w:rFonts w:ascii="Times New Roman" w:eastAsia="Times New Roman" w:hAnsi="Times New Roman" w:cs="Times New Roman"/>
          <w:iCs/>
          <w:szCs w:val="24"/>
          <w:lang w:val="sk-SK" w:eastAsia="cs-CZ"/>
        </w:rPr>
        <w:t xml:space="preserve"> </w:t>
      </w:r>
    </w:p>
    <w:p w14:paraId="00733F6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Nástup imunity: 4 týždne po vakcinácii.</w:t>
      </w:r>
    </w:p>
    <w:p w14:paraId="6053C08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Trvanie imunity: 21 týždňov po vakcinácii.</w:t>
      </w:r>
    </w:p>
    <w:p w14:paraId="080D2BA0"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C4F4362"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5.</w:t>
      </w:r>
      <w:r w:rsidRPr="001554C3">
        <w:rPr>
          <w:rFonts w:ascii="Times New Roman" w:eastAsia="Times New Roman" w:hAnsi="Times New Roman" w:cs="Times New Roman"/>
          <w:b/>
          <w:lang w:val="sk-SK"/>
        </w:rPr>
        <w:tab/>
        <w:t>Kontraindikácie</w:t>
      </w:r>
    </w:p>
    <w:p w14:paraId="07D8F187"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28B68350"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Nie sú.</w:t>
      </w:r>
    </w:p>
    <w:p w14:paraId="7CD86189"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1422BDEE"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6.</w:t>
      </w:r>
      <w:r w:rsidRPr="001554C3">
        <w:rPr>
          <w:rFonts w:ascii="Times New Roman" w:eastAsia="Times New Roman" w:hAnsi="Times New Roman" w:cs="Times New Roman"/>
          <w:b/>
          <w:lang w:val="sk-SK"/>
        </w:rPr>
        <w:tab/>
        <w:t>Osobitné upozornenia</w:t>
      </w:r>
    </w:p>
    <w:p w14:paraId="13DD225D"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257C0787"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Osobitné upozornenia:</w:t>
      </w:r>
    </w:p>
    <w:p w14:paraId="2239934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Vakcinovať len zdravé zvieratá.</w:t>
      </w:r>
    </w:p>
    <w:p w14:paraId="15D4888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Táto vakcína je určená len na intradermálne podanie.</w:t>
      </w:r>
    </w:p>
    <w:p w14:paraId="158571B1"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musí byť rekonštituovaný v určenom „Rozpúšťadlo pre Porcilis Lawsonia ID“ alebo v Porcilis PCV ID podľa pokynov uvedených v časti „</w:t>
      </w:r>
      <w:r w:rsidRPr="001554C3">
        <w:rPr>
          <w:rFonts w:ascii="Times New Roman" w:hAnsi="Times New Roman" w:cs="Times New Roman"/>
          <w:lang w:val="sk-SK"/>
        </w:rPr>
        <w:t>Dávkovanie pre každý druh, cesty a spôsob podania lieku”.</w:t>
      </w:r>
    </w:p>
    <w:p w14:paraId="3B6748F3" w14:textId="77777777" w:rsidR="00136BF5" w:rsidRPr="001554C3" w:rsidRDefault="00136BF5" w:rsidP="00136BF5">
      <w:pPr>
        <w:spacing w:after="0" w:line="240" w:lineRule="auto"/>
        <w:ind w:left="567" w:hanging="567"/>
        <w:rPr>
          <w:rFonts w:ascii="Times New Roman" w:hAnsi="Times New Roman" w:cs="Times New Roman"/>
          <w:lang w:val="sk-SK"/>
        </w:rPr>
      </w:pPr>
    </w:p>
    <w:p w14:paraId="04666E38" w14:textId="77777777" w:rsidR="00136BF5" w:rsidRPr="001554C3" w:rsidRDefault="00136BF5" w:rsidP="00136BF5">
      <w:pPr>
        <w:spacing w:after="0" w:line="240" w:lineRule="auto"/>
        <w:ind w:left="567" w:hanging="567"/>
        <w:rPr>
          <w:rFonts w:ascii="Times New Roman" w:hAnsi="Times New Roman" w:cs="Times New Roman"/>
          <w:lang w:val="sk-SK"/>
        </w:rPr>
      </w:pPr>
      <w:r w:rsidRPr="001554C3">
        <w:rPr>
          <w:rFonts w:ascii="Times New Roman" w:hAnsi="Times New Roman" w:cs="Times New Roman"/>
          <w:u w:val="single"/>
          <w:lang w:val="sk-SK"/>
        </w:rPr>
        <w:t>Osobitné opatrenia na používanie u cieľových druhov</w:t>
      </w:r>
      <w:r w:rsidRPr="001554C3">
        <w:rPr>
          <w:rFonts w:ascii="Times New Roman" w:hAnsi="Times New Roman" w:cs="Times New Roman"/>
          <w:lang w:val="sk-SK"/>
        </w:rPr>
        <w:t>:</w:t>
      </w:r>
    </w:p>
    <w:p w14:paraId="689F08F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Neuplatňujú sa.</w:t>
      </w:r>
    </w:p>
    <w:p w14:paraId="38272B5E"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51B78DDD" w14:textId="77777777" w:rsidR="00136BF5" w:rsidRPr="001554C3" w:rsidRDefault="00136BF5" w:rsidP="00136BF5">
      <w:pPr>
        <w:spacing w:after="0" w:line="240" w:lineRule="auto"/>
        <w:ind w:left="567" w:hanging="567"/>
        <w:rPr>
          <w:rFonts w:ascii="Times New Roman" w:hAnsi="Times New Roman" w:cs="Times New Roman"/>
          <w:lang w:val="sk-SK"/>
        </w:rPr>
      </w:pPr>
      <w:r w:rsidRPr="001554C3">
        <w:rPr>
          <w:rFonts w:ascii="Times New Roman" w:hAnsi="Times New Roman" w:cs="Times New Roman"/>
          <w:u w:val="single"/>
          <w:lang w:val="sk-SK"/>
        </w:rPr>
        <w:t>Osobitné opatrenia, ktoré má urobiť osoba podávajúca liek zvieratám</w:t>
      </w:r>
      <w:r w:rsidRPr="001554C3">
        <w:rPr>
          <w:rFonts w:ascii="Times New Roman" w:hAnsi="Times New Roman" w:cs="Times New Roman"/>
          <w:lang w:val="sk-SK"/>
        </w:rPr>
        <w:t>:</w:t>
      </w:r>
    </w:p>
    <w:p w14:paraId="09CA3387" w14:textId="77777777" w:rsidR="00136BF5" w:rsidRPr="001554C3" w:rsidRDefault="00136BF5" w:rsidP="00136BF5">
      <w:pPr>
        <w:spacing w:after="0" w:line="240" w:lineRule="auto"/>
        <w:ind w:left="567" w:hanging="567"/>
        <w:rPr>
          <w:rFonts w:ascii="Times New Roman" w:eastAsia="Times New Roman" w:hAnsi="Times New Roman" w:cs="Times New Roman"/>
          <w:lang w:val="sk-SK" w:eastAsia="cs-CZ"/>
        </w:rPr>
      </w:pPr>
      <w:r w:rsidRPr="001554C3">
        <w:rPr>
          <w:rFonts w:ascii="Times New Roman" w:eastAsia="Times New Roman" w:hAnsi="Times New Roman" w:cs="Times New Roman"/>
          <w:lang w:val="sk-SK" w:eastAsia="cs-CZ"/>
        </w:rPr>
        <w:t>Pre používateľa:</w:t>
      </w:r>
    </w:p>
    <w:p w14:paraId="2D276629" w14:textId="77777777" w:rsidR="00136BF5" w:rsidRPr="001554C3" w:rsidRDefault="00136BF5" w:rsidP="00136BF5">
      <w:pPr>
        <w:spacing w:after="0" w:line="240" w:lineRule="auto"/>
        <w:rPr>
          <w:rFonts w:ascii="Times New Roman" w:eastAsia="Times New Roman" w:hAnsi="Times New Roman" w:cs="Times New Roman"/>
          <w:lang w:val="sk-SK" w:eastAsia="cs-CZ"/>
        </w:rPr>
      </w:pPr>
      <w:r w:rsidRPr="001554C3">
        <w:rPr>
          <w:rFonts w:ascii="Times New Roman" w:eastAsia="Times New Roman" w:hAnsi="Times New Roman" w:cs="Times New Roman"/>
          <w:lang w:val="sk-SK" w:eastAsia="cs-CZ"/>
        </w:rPr>
        <w:t xml:space="preserve">Tento veterinárny liek obsahuje minerálny olej. Náhodná aplikácia/samoinjikovanie môže mať za následok vznik silnej bolesti a opuchu, hlavne, ak je aplikovaná do kĺbu alebo do prsta, a v zriedkavých  prípadoch môže mať za následok stratu postihnutého prsta, ak nie je poskytnutá </w:t>
      </w:r>
      <w:r w:rsidRPr="001554C3">
        <w:rPr>
          <w:rFonts w:ascii="Times New Roman" w:eastAsia="Times New Roman" w:hAnsi="Times New Roman" w:cs="Times New Roman"/>
          <w:lang w:val="sk-SK" w:eastAsia="cs-CZ"/>
        </w:rPr>
        <w:lastRenderedPageBreak/>
        <w:t xml:space="preserve">rýchla lekárska pomoc. </w:t>
      </w:r>
      <w:r w:rsidRPr="001554C3">
        <w:rPr>
          <w:rFonts w:ascii="Times New Roman" w:eastAsia="Times New Roman" w:hAnsi="Times New Roman" w:cs="Times New Roman"/>
          <w:szCs w:val="24"/>
          <w:lang w:val="sk-SK" w:eastAsia="cs-CZ"/>
        </w:rPr>
        <w:t xml:space="preserve">Pri náhodnom samoinjikovaní tohto veterinárneho lieku vyhľadajte ihneď lekársku pomoc, aj v prípade aplikácie len veľmi malého množstva a  vezmite  si so sebou písomnú informáciu pre používateľov. Ak bolesť pretrváva viac než 12 hodín po lekárskom vyšetrení, vyhľadajte opäť lekársku pomoc. </w:t>
      </w:r>
    </w:p>
    <w:p w14:paraId="5B86FB8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46B37B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 lekára:</w:t>
      </w:r>
    </w:p>
    <w:p w14:paraId="004535A3"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Tento veterinárny liek obsahuje minerálny olej. Náhodná aplikácia aj malého množstva tohto veterinárneho lieku môže spôsobiť intenzívny opuch, ktorý môže mať za následok napríklad ischemickú nekrózu  až stratu prsta. Je potrebné odborné, RÝCHLE chirurgické ošetrenie  a môže sa vyžadovať skorá incízia a výplach postihnutého miesta, hlavne tam, kde je zasiahnutá  pulpa prsta alebo šľacha.</w:t>
      </w:r>
    </w:p>
    <w:p w14:paraId="7A274CA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0B3D950" w14:textId="77777777" w:rsidR="00136BF5" w:rsidRPr="001554C3" w:rsidRDefault="00136BF5" w:rsidP="00136BF5">
      <w:pPr>
        <w:spacing w:after="0" w:line="240" w:lineRule="auto"/>
        <w:ind w:left="567" w:hanging="567"/>
        <w:rPr>
          <w:rFonts w:ascii="Times New Roman" w:hAnsi="Times New Roman" w:cs="Times New Roman"/>
          <w:u w:val="single"/>
          <w:lang w:val="sk-SK"/>
        </w:rPr>
      </w:pPr>
      <w:r w:rsidRPr="001554C3">
        <w:rPr>
          <w:rFonts w:ascii="Times New Roman" w:hAnsi="Times New Roman" w:cs="Times New Roman"/>
          <w:u w:val="single"/>
          <w:lang w:val="sk-SK"/>
        </w:rPr>
        <w:t>Gravidita a laktácia:</w:t>
      </w:r>
    </w:p>
    <w:p w14:paraId="1EA4C0E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Bezpečnosť veterinárneho lieku nebola potvrdená počas gravidity alebo laktácie.</w:t>
      </w:r>
    </w:p>
    <w:p w14:paraId="31886A6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965E1A1"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Osobitné opatrenia na ochranu životného prostredia:</w:t>
      </w:r>
    </w:p>
    <w:p w14:paraId="348DC7E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Neuplatňujú sa.</w:t>
      </w:r>
    </w:p>
    <w:p w14:paraId="3E3A269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7E7EBAA" w14:textId="77777777" w:rsidR="00136BF5" w:rsidRPr="001554C3" w:rsidRDefault="00136BF5" w:rsidP="00136BF5">
      <w:pPr>
        <w:spacing w:after="0" w:line="240" w:lineRule="auto"/>
        <w:ind w:left="567" w:hanging="567"/>
        <w:rPr>
          <w:rFonts w:ascii="Times New Roman" w:eastAsia="Times New Roman" w:hAnsi="Times New Roman" w:cs="Times New Roman"/>
          <w:bCs/>
          <w:szCs w:val="24"/>
          <w:u w:val="single"/>
          <w:lang w:val="sk-SK" w:eastAsia="cs-CZ"/>
        </w:rPr>
      </w:pPr>
      <w:r w:rsidRPr="001554C3">
        <w:rPr>
          <w:rFonts w:ascii="Times New Roman" w:hAnsi="Times New Roman" w:cs="Times New Roman"/>
          <w:u w:val="single"/>
          <w:lang w:val="sk-SK"/>
        </w:rPr>
        <w:t>Interakcie s inými liekmi a ďalšie formy interakcií:</w:t>
      </w:r>
    </w:p>
    <w:p w14:paraId="7748AD0D"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Dostupné údaje o bezpečnosti a účinnosti </w:t>
      </w:r>
      <w:r w:rsidRPr="001554C3">
        <w:rPr>
          <w:rFonts w:ascii="Times New Roman" w:hAnsi="Times New Roman" w:cs="Times New Roman"/>
          <w:lang w:val="sk-SK"/>
        </w:rPr>
        <w:t>u ošípaných vo veku od 3 týždňov</w:t>
      </w:r>
      <w:r w:rsidRPr="001554C3">
        <w:rPr>
          <w:rFonts w:ascii="Times New Roman" w:eastAsia="Times New Roman" w:hAnsi="Times New Roman" w:cs="Times New Roman"/>
          <w:szCs w:val="24"/>
          <w:lang w:val="sk-SK" w:eastAsia="cs-CZ"/>
        </w:rPr>
        <w:t xml:space="preserve">, okrem ochrany pred mortalitou preukazujú, že táto vakcína sa môže podávať zmiešaná  s Porcilis PCV ID a /alebo nezmiešaná s Porcilis M Hyo ID Once a/alebo nezmiešaná s Porcilis PRRS (intradermálna cesta) za predpokladu, že miesta podania vakcín budú od seba vzdialené najmenej 3 cm. </w:t>
      </w:r>
    </w:p>
    <w:p w14:paraId="3A23B2D3" w14:textId="77777777" w:rsidR="00136BF5" w:rsidRPr="001554C3" w:rsidRDefault="00136BF5" w:rsidP="00136BF5">
      <w:pPr>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Pred podaním si prečítajte písomnú informáciu pre Porcilis PCV ID, Porcilis M Hyo ID Once a Porcilis PRRS. </w:t>
      </w:r>
      <w:r w:rsidRPr="001554C3">
        <w:rPr>
          <w:rFonts w:ascii="Times New Roman" w:eastAsia="Times New Roman" w:hAnsi="Times New Roman" w:cs="Times New Roman"/>
          <w:lang w:val="sk-SK" w:eastAsia="cs-CZ"/>
        </w:rPr>
        <w:t xml:space="preserve">Nežiaduce účinky sú také ako sú opísané v časti “Nežiaduce účinky“, okrem opuchu v mieste vpichu,kde sa u jednotlivých ošípaných </w:t>
      </w:r>
      <w:r w:rsidRPr="001554C3">
        <w:rPr>
          <w:rFonts w:ascii="Times New Roman" w:hAnsi="Times New Roman" w:cs="Times New Roman"/>
          <w:lang w:val="sk-SK"/>
        </w:rPr>
        <w:t xml:space="preserve">môže vyskytnúť maximálna veľkosť </w:t>
      </w:r>
      <w:r w:rsidRPr="001554C3">
        <w:rPr>
          <w:rFonts w:ascii="Times New Roman" w:eastAsia="Times New Roman" w:hAnsi="Times New Roman" w:cs="Times New Roman"/>
          <w:lang w:val="sk-SK" w:eastAsia="cs-CZ"/>
        </w:rPr>
        <w:t xml:space="preserve">až do 7 cm. Opuchy v mieste vpichu </w:t>
      </w:r>
      <w:r w:rsidRPr="001554C3">
        <w:rPr>
          <w:rFonts w:ascii="Times New Roman" w:hAnsi="Times New Roman" w:cs="Times New Roman"/>
          <w:lang w:val="sk-SK"/>
        </w:rPr>
        <w:t>sú veľmi často sprevádzané začervenaním a chrastami a</w:t>
      </w:r>
      <w:r w:rsidRPr="001554C3" w:rsidDel="00E60FA9">
        <w:rPr>
          <w:rFonts w:ascii="Times New Roman" w:eastAsia="Times New Roman" w:hAnsi="Times New Roman" w:cs="Times New Roman"/>
          <w:lang w:val="sk-SK" w:eastAsia="cs-CZ"/>
        </w:rPr>
        <w:t xml:space="preserve"> </w:t>
      </w:r>
      <w:r w:rsidRPr="001554C3">
        <w:rPr>
          <w:rFonts w:ascii="Times New Roman" w:eastAsia="Times New Roman" w:hAnsi="Times New Roman" w:cs="Times New Roman"/>
          <w:lang w:val="sk-SK" w:eastAsia="cs-CZ"/>
        </w:rPr>
        <w:t xml:space="preserve">vymiznú do 6 týždňov po vakcinácii. </w:t>
      </w:r>
      <w:r w:rsidRPr="001554C3">
        <w:rPr>
          <w:rFonts w:ascii="Times New Roman" w:hAnsi="Times New Roman" w:cs="Times New Roman"/>
          <w:lang w:val="sk-SK"/>
        </w:rPr>
        <w:t>Menej často môže byť u vakcinovaných ošípaných pozorované ležanie a nekľud. Časté je z</w:t>
      </w:r>
      <w:r w:rsidRPr="001554C3">
        <w:rPr>
          <w:rFonts w:ascii="Times New Roman" w:eastAsia="Times New Roman" w:hAnsi="Times New Roman" w:cs="Times New Roman"/>
          <w:lang w:val="sk-SK" w:eastAsia="cs-CZ"/>
        </w:rPr>
        <w:t>výšenie teploty v deň vakcinácie (v priemere o 0,3°C, u jednotlivých ošípaných až do 1,2°C. Zvieratá sa vrátia do normálu 1 až 2 dni po zaznamenaní najvyššej teploty.</w:t>
      </w:r>
    </w:p>
    <w:p w14:paraId="06902019"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 xml:space="preserve">Nie sú dostupné žiadne informácie o bezpečnosti a účinnosti tejto vakcíny ak je použitá s iným veterinárnym liekom okrem vyššie uvedeného lieku. Rozhodnutie o použití tejto vakcíny pred alebo po podaní iného veterinárneho lieku musí byť preto vykonané na základe zváženia jednotlivých prípadov. </w:t>
      </w:r>
    </w:p>
    <w:p w14:paraId="622C1195"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4FAB6B4D" w14:textId="77777777" w:rsidR="00136BF5" w:rsidRPr="001554C3" w:rsidRDefault="00136BF5" w:rsidP="00136BF5">
      <w:pPr>
        <w:spacing w:after="0" w:line="240" w:lineRule="auto"/>
        <w:rPr>
          <w:rFonts w:ascii="Times New Roman" w:eastAsia="Times New Roman" w:hAnsi="Times New Roman" w:cs="Times New Roman"/>
          <w:lang w:val="sk-SK"/>
        </w:rPr>
      </w:pPr>
      <w:r w:rsidRPr="001554C3">
        <w:rPr>
          <w:rFonts w:ascii="Times New Roman" w:eastAsia="Times New Roman" w:hAnsi="Times New Roman" w:cs="Times New Roman"/>
          <w:u w:val="single"/>
          <w:lang w:val="sk-SK"/>
        </w:rPr>
        <w:t>Predávkovanie</w:t>
      </w:r>
      <w:r w:rsidRPr="001554C3">
        <w:rPr>
          <w:rFonts w:ascii="Times New Roman" w:eastAsia="Times New Roman" w:hAnsi="Times New Roman" w:cs="Times New Roman"/>
          <w:szCs w:val="20"/>
          <w:lang w:val="sk-SK"/>
        </w:rPr>
        <w:t>:</w:t>
      </w:r>
    </w:p>
    <w:p w14:paraId="7E405192"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Po podaní dvojnásobnej dávky vakcíny Porcilis Lawsonia ID rekonštituovanej v rozpúšťadle neboli pozorované žiadne iné nežiaduce účinky okrem lokálnych reakcií opísaných v časti „Nežiaduce účinky“.</w:t>
      </w:r>
    </w:p>
    <w:p w14:paraId="04863DC3" w14:textId="77777777" w:rsidR="00136BF5" w:rsidRPr="001554C3" w:rsidRDefault="00136BF5" w:rsidP="00136BF5">
      <w:pPr>
        <w:spacing w:after="0" w:line="240" w:lineRule="auto"/>
        <w:rPr>
          <w:rFonts w:ascii="Times New Roman" w:eastAsia="Times New Roman" w:hAnsi="Times New Roman" w:cs="Times New Roman"/>
          <w:lang w:val="sk-SK"/>
        </w:rPr>
      </w:pPr>
    </w:p>
    <w:p w14:paraId="2CFC0EB9"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u w:val="single"/>
          <w:lang w:val="sk-SK"/>
        </w:rPr>
        <w:t>Závažné inkompatibility</w:t>
      </w:r>
      <w:r w:rsidRPr="001554C3">
        <w:rPr>
          <w:rFonts w:ascii="Times New Roman" w:eastAsia="Times New Roman" w:hAnsi="Times New Roman" w:cs="Times New Roman"/>
          <w:szCs w:val="20"/>
          <w:lang w:val="sk-SK"/>
        </w:rPr>
        <w:t>:</w:t>
      </w:r>
    </w:p>
    <w:p w14:paraId="5CCDA17A"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Tento liek nemiešať s iným veterinárnym liekom okrem odporúčaného rozpúšťadla „Rozpúšťadlo pre  Porcilis Lawsonia ID“  alebo okrem vakcín uvedených vyššie.</w:t>
      </w:r>
    </w:p>
    <w:p w14:paraId="57B8B018"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highlight w:val="lightGray"/>
          <w:lang w:val="sk-SK"/>
        </w:rPr>
      </w:pPr>
    </w:p>
    <w:p w14:paraId="63485C56"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7.</w:t>
      </w:r>
      <w:r w:rsidRPr="001554C3">
        <w:rPr>
          <w:rFonts w:ascii="Times New Roman" w:eastAsia="Times New Roman" w:hAnsi="Times New Roman" w:cs="Times New Roman"/>
          <w:b/>
          <w:lang w:val="sk-SK"/>
        </w:rPr>
        <w:tab/>
        <w:t>Nežiaduce účinky</w:t>
      </w:r>
    </w:p>
    <w:p w14:paraId="6A0B445A"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1"/>
      </w:tblGrid>
      <w:tr w:rsidR="00136BF5" w:rsidRPr="001554C3" w14:paraId="42CA8628" w14:textId="77777777" w:rsidTr="00E71C18">
        <w:tc>
          <w:tcPr>
            <w:tcW w:w="1957" w:type="pct"/>
          </w:tcPr>
          <w:p w14:paraId="4D4A2D3A"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Veľmi časté</w:t>
            </w:r>
          </w:p>
          <w:p w14:paraId="31B5DF91"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(u viac ako 1 z 10 liečených zvierat):</w:t>
            </w:r>
          </w:p>
        </w:tc>
        <w:tc>
          <w:tcPr>
            <w:tcW w:w="3043" w:type="pct"/>
            <w:hideMark/>
          </w:tcPr>
          <w:p w14:paraId="294E7AD2" w14:textId="77777777" w:rsidR="00136BF5" w:rsidRPr="001554C3" w:rsidRDefault="00136BF5" w:rsidP="00E71C18">
            <w:pPr>
              <w:tabs>
                <w:tab w:val="left" w:pos="567"/>
              </w:tabs>
              <w:spacing w:before="60" w:after="60" w:line="260" w:lineRule="exact"/>
              <w:rPr>
                <w:rFonts w:ascii="Times New Roman" w:eastAsia="Times New Roman" w:hAnsi="Times New Roman" w:cs="Times New Roman"/>
                <w:iCs/>
                <w:lang w:val="sk-SK"/>
              </w:rPr>
            </w:pPr>
            <w:r w:rsidRPr="001554C3">
              <w:rPr>
                <w:rFonts w:ascii="Times New Roman" w:eastAsia="Times New Roman" w:hAnsi="Times New Roman" w:cs="Times New Roman"/>
                <w:iCs/>
                <w:lang w:val="sk-SK"/>
              </w:rPr>
              <w:t xml:space="preserve">Zvýšená teplota </w:t>
            </w:r>
            <w:r w:rsidRPr="001554C3">
              <w:rPr>
                <w:rFonts w:ascii="Times New Roman" w:eastAsia="Times New Roman" w:hAnsi="Times New Roman" w:cs="Times New Roman"/>
                <w:iCs/>
                <w:vertAlign w:val="superscript"/>
                <w:lang w:val="sk-SK"/>
              </w:rPr>
              <w:t>(1)</w:t>
            </w:r>
            <w:r w:rsidRPr="001554C3">
              <w:rPr>
                <w:rFonts w:ascii="Times New Roman" w:eastAsia="Times New Roman" w:hAnsi="Times New Roman" w:cs="Times New Roman"/>
                <w:iCs/>
                <w:lang w:val="sk-SK"/>
              </w:rPr>
              <w:t xml:space="preserve">, opuch v mieste vpichu </w:t>
            </w:r>
            <w:r w:rsidRPr="001554C3">
              <w:rPr>
                <w:rFonts w:ascii="Times New Roman" w:eastAsia="Times New Roman" w:hAnsi="Times New Roman" w:cs="Times New Roman"/>
                <w:iCs/>
                <w:vertAlign w:val="superscript"/>
                <w:lang w:val="sk-SK"/>
              </w:rPr>
              <w:t>(2)</w:t>
            </w:r>
          </w:p>
        </w:tc>
      </w:tr>
    </w:tbl>
    <w:p w14:paraId="6E898B63" w14:textId="77777777" w:rsidR="00136BF5" w:rsidRDefault="00136BF5" w:rsidP="00136BF5">
      <w:pPr>
        <w:spacing w:after="0" w:line="240" w:lineRule="auto"/>
        <w:rPr>
          <w:rFonts w:ascii="Times New Roman" w:eastAsia="Times New Roman" w:hAnsi="Times New Roman" w:cs="Times New Roman"/>
          <w:szCs w:val="24"/>
          <w:lang w:val="sk-SK" w:eastAsia="cs-CZ"/>
        </w:rPr>
      </w:pPr>
    </w:p>
    <w:p w14:paraId="2DB55385"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vertAlign w:val="superscript"/>
          <w:lang w:val="sk-SK" w:eastAsia="cs-CZ"/>
        </w:rPr>
        <w:t>(1)</w:t>
      </w:r>
      <w:r w:rsidRPr="001554C3">
        <w:rPr>
          <w:rFonts w:ascii="Times New Roman" w:eastAsia="Times New Roman" w:hAnsi="Times New Roman" w:cs="Times New Roman"/>
          <w:szCs w:val="24"/>
          <w:lang w:val="sk-SK" w:eastAsia="cs-CZ"/>
        </w:rPr>
        <w:t xml:space="preserve"> </w:t>
      </w:r>
      <w:r w:rsidRPr="001554C3">
        <w:rPr>
          <w:rFonts w:ascii="Times New Roman" w:eastAsia="Times New Roman" w:hAnsi="Times New Roman" w:cs="Times New Roman"/>
          <w:lang w:val="sk-SK" w:eastAsia="cs-CZ"/>
        </w:rPr>
        <w:t>Priemerné zvýšenie o 0,1°C, u jednotlivých ošípaných až do 1,4°C. Zvieratá sa vrátia k normálnej teplote do 1 dňa po vakcinácii.</w:t>
      </w:r>
    </w:p>
    <w:p w14:paraId="2051E737" w14:textId="77777777" w:rsidR="00136BF5" w:rsidRPr="001554C3" w:rsidRDefault="00136BF5" w:rsidP="00136BF5">
      <w:pPr>
        <w:spacing w:after="0" w:line="240" w:lineRule="auto"/>
        <w:rPr>
          <w:rFonts w:ascii="Times New Roman" w:eastAsia="Times New Roman" w:hAnsi="Times New Roman" w:cs="Times New Roman"/>
          <w:lang w:val="sk-SK" w:eastAsia="cs-CZ"/>
        </w:rPr>
      </w:pPr>
      <w:r w:rsidRPr="001554C3">
        <w:rPr>
          <w:rFonts w:ascii="Times New Roman" w:eastAsia="Times New Roman" w:hAnsi="Times New Roman" w:cs="Times New Roman"/>
          <w:szCs w:val="24"/>
          <w:vertAlign w:val="superscript"/>
          <w:lang w:val="sk-SK" w:eastAsia="cs-CZ"/>
        </w:rPr>
        <w:t>(2)</w:t>
      </w:r>
      <w:r w:rsidRPr="001554C3">
        <w:rPr>
          <w:rFonts w:ascii="Times New Roman" w:eastAsia="Times New Roman" w:hAnsi="Times New Roman" w:cs="Times New Roman"/>
          <w:szCs w:val="24"/>
          <w:lang w:val="sk-SK" w:eastAsia="cs-CZ"/>
        </w:rPr>
        <w:t xml:space="preserve"> V </w:t>
      </w:r>
      <w:r w:rsidRPr="001554C3">
        <w:rPr>
          <w:rFonts w:ascii="Times New Roman" w:eastAsia="Times New Roman" w:hAnsi="Times New Roman" w:cs="Times New Roman"/>
          <w:lang w:val="sk-SK" w:eastAsia="cs-CZ"/>
        </w:rPr>
        <w:t>priemere s diametrom približne 1 cm, u jednotlivých ošípaných až do 5 cm. Opuch v mieste vpichu vymizne do 4 týždňov po vakcinácii.</w:t>
      </w:r>
    </w:p>
    <w:p w14:paraId="011FF0EA" w14:textId="77777777" w:rsidR="00136BF5" w:rsidRPr="001554C3" w:rsidRDefault="00136BF5" w:rsidP="00136BF5">
      <w:pPr>
        <w:spacing w:after="0" w:line="240" w:lineRule="auto"/>
        <w:rPr>
          <w:rFonts w:ascii="Times New Roman" w:eastAsia="Times New Roman" w:hAnsi="Times New Roman" w:cs="Times New Roman"/>
          <w:lang w:val="sk-SK" w:eastAsia="cs-CZ"/>
        </w:rPr>
      </w:pPr>
    </w:p>
    <w:p w14:paraId="416A02DF" w14:textId="77777777" w:rsidR="00136BF5" w:rsidRPr="001554C3" w:rsidRDefault="00136BF5" w:rsidP="00136BF5">
      <w:pPr>
        <w:spacing w:after="0"/>
        <w:rPr>
          <w:rFonts w:ascii="Times New Roman" w:hAnsi="Times New Roman" w:cs="Times New Roman"/>
          <w:lang w:val="sk-SK"/>
        </w:rPr>
      </w:pPr>
      <w:r w:rsidRPr="001554C3">
        <w:rPr>
          <w:rFonts w:ascii="Times New Roman" w:hAnsi="Times New Roman" w:cs="Times New Roman"/>
          <w:lang w:val="sk-SK"/>
        </w:rPr>
        <w:lastRenderedPageBreak/>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 {</w:t>
      </w:r>
      <w:hyperlink r:id="rId11" w:history="1">
        <w:r w:rsidRPr="001554C3">
          <w:rPr>
            <w:rStyle w:val="Hypertextovprepojenie"/>
            <w:rFonts w:ascii="Times New Roman" w:eastAsia="Calibri" w:hAnsi="Times New Roman" w:cs="Times New Roman"/>
            <w:lang w:val="sk-SK" w:eastAsia="zh-CN"/>
          </w:rPr>
          <w:t>www.uskvbl.sk</w:t>
        </w:r>
      </w:hyperlink>
      <w:r w:rsidRPr="001554C3">
        <w:rPr>
          <w:rStyle w:val="Hypertextovprepojenie"/>
          <w:rFonts w:ascii="Times New Roman" w:eastAsia="Calibri" w:hAnsi="Times New Roman" w:cs="Times New Roman"/>
          <w:lang w:val="sk-SK" w:eastAsia="zh-CN"/>
        </w:rPr>
        <w:t>,</w:t>
      </w:r>
      <w:r w:rsidRPr="001554C3">
        <w:rPr>
          <w:rFonts w:ascii="Times New Roman" w:eastAsia="Calibri" w:hAnsi="Times New Roman" w:cs="Times New Roman"/>
          <w:lang w:val="sk-SK" w:eastAsia="zh-CN"/>
        </w:rPr>
        <w:t xml:space="preserve"> časť Farmakovigilancia</w:t>
      </w:r>
      <w:r w:rsidRPr="001554C3">
        <w:rPr>
          <w:rFonts w:ascii="Times New Roman" w:hAnsi="Times New Roman" w:cs="Times New Roman"/>
          <w:lang w:val="sk-SK"/>
        </w:rPr>
        <w:t>}.</w:t>
      </w:r>
    </w:p>
    <w:p w14:paraId="1AFCF1E4" w14:textId="77777777" w:rsidR="00136BF5" w:rsidRDefault="00136BF5" w:rsidP="00136BF5">
      <w:pPr>
        <w:pStyle w:val="Style1"/>
        <w:rPr>
          <w:highlight w:val="lightGray"/>
        </w:rPr>
      </w:pPr>
    </w:p>
    <w:p w14:paraId="74D884B4" w14:textId="77777777" w:rsidR="00136BF5" w:rsidRPr="001554C3" w:rsidRDefault="00136BF5" w:rsidP="00136BF5">
      <w:pPr>
        <w:pStyle w:val="Style1"/>
      </w:pPr>
      <w:r w:rsidRPr="001554C3">
        <w:rPr>
          <w:highlight w:val="lightGray"/>
        </w:rPr>
        <w:t>8.</w:t>
      </w:r>
      <w:r w:rsidRPr="001554C3">
        <w:tab/>
        <w:t>Dávkovanie pre každý druh, cesty a spôsob podania lieku</w:t>
      </w:r>
    </w:p>
    <w:p w14:paraId="3167D52B"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7699C1F"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Intradermálne použitie.</w:t>
      </w:r>
    </w:p>
    <w:p w14:paraId="299758BC"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p w14:paraId="2E33E75C"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Lyofilizát rekonštituovať v rozpúšťadle alebo v Porcilis PCV ID nasledovne:</w:t>
      </w:r>
    </w:p>
    <w:p w14:paraId="183F7DB4"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13"/>
      </w:tblGrid>
      <w:tr w:rsidR="00136BF5" w:rsidRPr="001554C3" w14:paraId="02E71E1A" w14:textId="77777777" w:rsidTr="00E71C18">
        <w:tc>
          <w:tcPr>
            <w:tcW w:w="2235" w:type="dxa"/>
            <w:shd w:val="clear" w:color="auto" w:fill="auto"/>
          </w:tcPr>
          <w:p w14:paraId="56C62E97"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 xml:space="preserve">Lyofilizát </w:t>
            </w:r>
          </w:p>
        </w:tc>
        <w:tc>
          <w:tcPr>
            <w:tcW w:w="3913" w:type="dxa"/>
            <w:shd w:val="clear" w:color="auto" w:fill="auto"/>
          </w:tcPr>
          <w:p w14:paraId="0BF64CA5"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Rozpúšťadlo pre Porcilis Lawsonia ID alebo Porcilis PCV ID</w:t>
            </w:r>
          </w:p>
        </w:tc>
      </w:tr>
      <w:tr w:rsidR="00136BF5" w:rsidRPr="001554C3" w14:paraId="398391A8" w14:textId="77777777" w:rsidTr="00E71C18">
        <w:tc>
          <w:tcPr>
            <w:tcW w:w="2235" w:type="dxa"/>
            <w:shd w:val="clear" w:color="auto" w:fill="auto"/>
          </w:tcPr>
          <w:p w14:paraId="777A7BD9"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50 dávok</w:t>
            </w:r>
          </w:p>
        </w:tc>
        <w:tc>
          <w:tcPr>
            <w:tcW w:w="3913" w:type="dxa"/>
            <w:shd w:val="clear" w:color="auto" w:fill="auto"/>
          </w:tcPr>
          <w:p w14:paraId="30EE1AB6"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10 ml</w:t>
            </w:r>
          </w:p>
        </w:tc>
      </w:tr>
      <w:tr w:rsidR="00136BF5" w:rsidRPr="001554C3" w14:paraId="7B843C92" w14:textId="77777777" w:rsidTr="00E71C18">
        <w:tc>
          <w:tcPr>
            <w:tcW w:w="2235" w:type="dxa"/>
            <w:shd w:val="clear" w:color="auto" w:fill="auto"/>
          </w:tcPr>
          <w:p w14:paraId="0777B632"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100 dávok</w:t>
            </w:r>
          </w:p>
        </w:tc>
        <w:tc>
          <w:tcPr>
            <w:tcW w:w="3913" w:type="dxa"/>
            <w:shd w:val="clear" w:color="auto" w:fill="auto"/>
          </w:tcPr>
          <w:p w14:paraId="16955FAD" w14:textId="77777777" w:rsidR="00136BF5" w:rsidRPr="001554C3" w:rsidRDefault="00136BF5" w:rsidP="00E71C18">
            <w:pPr>
              <w:tabs>
                <w:tab w:val="left" w:pos="1134"/>
                <w:tab w:val="left" w:pos="1701"/>
                <w:tab w:val="left" w:pos="2268"/>
                <w:tab w:val="left" w:pos="2835"/>
                <w:tab w:val="left" w:pos="3402"/>
                <w:tab w:val="left" w:pos="3969"/>
                <w:tab w:val="left" w:pos="5670"/>
                <w:tab w:val="left" w:pos="8505"/>
              </w:tabs>
              <w:spacing w:after="0" w:line="240" w:lineRule="auto"/>
              <w:jc w:val="both"/>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20 ml</w:t>
            </w:r>
          </w:p>
        </w:tc>
      </w:tr>
    </w:tbl>
    <w:p w14:paraId="1B14AD3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346F54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543C386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 vhodnú rekonštitúciu a správne podanie použiť nasledovný postup:</w:t>
      </w:r>
    </w:p>
    <w:p w14:paraId="254D77B5" w14:textId="77777777" w:rsidR="00136BF5" w:rsidRPr="001554C3" w:rsidRDefault="00136BF5" w:rsidP="00136BF5">
      <w:pPr>
        <w:pStyle w:val="Odsekzoznamu"/>
        <w:numPr>
          <w:ilvl w:val="0"/>
          <w:numId w:val="7"/>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Pred použitím nechať rozpúšťadlo alebo Porcilis PCV ID dosiahnuť izbovú teplotu  a dobre pretriasť.</w:t>
      </w:r>
    </w:p>
    <w:p w14:paraId="27F61786" w14:textId="77777777" w:rsidR="00136BF5" w:rsidRPr="001554C3" w:rsidRDefault="00136BF5" w:rsidP="00136BF5">
      <w:pPr>
        <w:pStyle w:val="Odsekzoznamu"/>
        <w:numPr>
          <w:ilvl w:val="0"/>
          <w:numId w:val="7"/>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Do liekovky s lyofilizátom pridať 5-10 ml rozpúšťadla alebo Porcilis PCV ID a krátko premiešať.</w:t>
      </w:r>
    </w:p>
    <w:p w14:paraId="26F12F12" w14:textId="77777777" w:rsidR="00136BF5" w:rsidRPr="001554C3" w:rsidRDefault="00136BF5" w:rsidP="00136BF5">
      <w:pPr>
        <w:pStyle w:val="Odsekzoznamu"/>
        <w:numPr>
          <w:ilvl w:val="0"/>
          <w:numId w:val="7"/>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Odobrať rekonštituovaný koncentrát z liekovky a premiestniť ho späť do liekovky s rozpúšťadlom alebo s Porcilis PCV ID. Pre premiešanie krátko pretriasť.</w:t>
      </w:r>
    </w:p>
    <w:p w14:paraId="0DA792A5" w14:textId="77777777" w:rsidR="00136BF5" w:rsidRPr="001554C3" w:rsidRDefault="00136BF5" w:rsidP="00136BF5">
      <w:pPr>
        <w:pStyle w:val="Odsekzoznamu"/>
        <w:numPr>
          <w:ilvl w:val="0"/>
          <w:numId w:val="7"/>
        </w:num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Suspenziu s vakcínou použiť do 6 hodín po rekonštitúcii. Akékoľvek zvyšky vakcíny po uplynutí tohto času majú byť zlikvidované.</w:t>
      </w:r>
    </w:p>
    <w:p w14:paraId="70B173E5"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2B7FB9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Vyvarovať sa zaneseniu kontaminácie pri viacnásobnom prepichnutí zátky.</w:t>
      </w:r>
    </w:p>
    <w:p w14:paraId="473CDE1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5214F0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Dávkovanie:</w:t>
      </w:r>
    </w:p>
    <w:p w14:paraId="69E1B999"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Jedna dávka 0,2 ml rekonštituovanej vakcíny ošípaným od 3 týždňov života.</w:t>
      </w:r>
    </w:p>
    <w:p w14:paraId="139A1EA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1A9731CF"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Ošípané vakcinovať intradermálne za použitia viacdávkového bezihlového zariadenia pre intradermálnu aplikáciu tekutín vhodného na podanie „jet-stream“ objemu vakcíny (0,2 ml ± 10%) do epidermálnej vrstvy kože.</w:t>
      </w:r>
    </w:p>
    <w:p w14:paraId="355E81B4"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5A2B66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Bezpečnosť a účinnosť vakcíny Porcilis Lawsonia ID bola preukázaná za použitia zariadenia IDAL.</w:t>
      </w:r>
    </w:p>
    <w:p w14:paraId="4E3B4E80"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543F653B" w14:textId="77777777" w:rsidR="00136BF5" w:rsidRPr="001554C3" w:rsidRDefault="00136BF5" w:rsidP="00136BF5">
      <w:pPr>
        <w:pStyle w:val="Style1"/>
      </w:pPr>
      <w:r w:rsidRPr="001554C3">
        <w:rPr>
          <w:highlight w:val="lightGray"/>
        </w:rPr>
        <w:t>9.</w:t>
      </w:r>
      <w:r w:rsidRPr="001554C3">
        <w:tab/>
        <w:t>Pokyn o správnom podaní</w:t>
      </w:r>
    </w:p>
    <w:p w14:paraId="1F1B756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B72E81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Vzhľad vakcíny po rekonštitúcii: po pretrepaní homogénna biela až takmer biela emulzia.</w:t>
      </w:r>
    </w:p>
    <w:p w14:paraId="023FDDF5"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6732BAAC" w14:textId="77777777" w:rsidR="00136BF5" w:rsidRPr="001554C3" w:rsidRDefault="00136BF5" w:rsidP="00136BF5">
      <w:pPr>
        <w:pStyle w:val="Style1"/>
      </w:pPr>
      <w:r w:rsidRPr="001554C3">
        <w:rPr>
          <w:highlight w:val="lightGray"/>
        </w:rPr>
        <w:t>10.</w:t>
      </w:r>
      <w:r w:rsidRPr="001554C3">
        <w:tab/>
        <w:t>Ochranné lehoty</w:t>
      </w:r>
    </w:p>
    <w:p w14:paraId="20303AF2"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755213F4"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0 dní.</w:t>
      </w:r>
    </w:p>
    <w:p w14:paraId="68D460C3"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p>
    <w:p w14:paraId="3691130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hAnsi="Times New Roman" w:cs="Times New Roman"/>
          <w:b/>
          <w:bCs/>
          <w:highlight w:val="lightGray"/>
          <w:lang w:val="sk-SK"/>
        </w:rPr>
        <w:t>11.</w:t>
      </w:r>
      <w:r w:rsidRPr="001554C3">
        <w:rPr>
          <w:rFonts w:ascii="Times New Roman" w:hAnsi="Times New Roman" w:cs="Times New Roman"/>
          <w:lang w:val="sk-SK"/>
        </w:rPr>
        <w:tab/>
      </w:r>
      <w:r w:rsidRPr="001554C3">
        <w:rPr>
          <w:rFonts w:ascii="Times New Roman" w:hAnsi="Times New Roman" w:cs="Times New Roman"/>
          <w:b/>
          <w:bCs/>
          <w:lang w:val="sk-SK"/>
        </w:rPr>
        <w:t>Osobitné opatrenia na uchovávanie</w:t>
      </w:r>
    </w:p>
    <w:p w14:paraId="7694970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3D723E4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mimo dohľadu a dosahu detí.</w:t>
      </w:r>
    </w:p>
    <w:p w14:paraId="62CB40A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2A7CC008"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Lyofilizát a rozpúšťadlo:</w:t>
      </w:r>
    </w:p>
    <w:p w14:paraId="0EDFB991"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Uchovávať v chladničke (2°C - 8°C).</w:t>
      </w:r>
    </w:p>
    <w:p w14:paraId="37DEAE2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Chrániť pred mrazom.</w:t>
      </w:r>
    </w:p>
    <w:p w14:paraId="74CC6DD3"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lastRenderedPageBreak/>
        <w:t>Chrániť pred svetlom.</w:t>
      </w:r>
    </w:p>
    <w:p w14:paraId="619E3F6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EF3F12C"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Nepoužívať tento veterinárny liek po dátume exspirácie uvedenom na štítku. Dátum exspirácie sa vzťahuje na posledný deň v mesiaci.</w:t>
      </w:r>
    </w:p>
    <w:p w14:paraId="3F77DDC8"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Čas použiteľnosti po rekonštitúcii podľa návodu: 6 hodín.</w:t>
      </w:r>
    </w:p>
    <w:p w14:paraId="74840F5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94DFDC3"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12.</w:t>
      </w:r>
      <w:r w:rsidRPr="001554C3">
        <w:rPr>
          <w:rFonts w:ascii="Times New Roman" w:eastAsia="Times New Roman" w:hAnsi="Times New Roman" w:cs="Times New Roman"/>
          <w:b/>
          <w:lang w:val="sk-SK"/>
        </w:rPr>
        <w:tab/>
        <w:t>Špeciálne opatrenia na likvidáciu</w:t>
      </w:r>
    </w:p>
    <w:p w14:paraId="100CE44E" w14:textId="77777777" w:rsidR="00136BF5" w:rsidRPr="001554C3" w:rsidRDefault="00136BF5" w:rsidP="00136BF5">
      <w:pPr>
        <w:spacing w:after="0" w:line="240" w:lineRule="auto"/>
        <w:rPr>
          <w:rFonts w:ascii="Times New Roman" w:eastAsia="Times New Roman" w:hAnsi="Times New Roman" w:cs="Times New Roman"/>
          <w:lang w:val="sk-SK"/>
        </w:rPr>
      </w:pPr>
    </w:p>
    <w:p w14:paraId="599F3C3B" w14:textId="77777777" w:rsidR="00136BF5" w:rsidRPr="001554C3" w:rsidRDefault="00136BF5" w:rsidP="00136BF5">
      <w:pPr>
        <w:spacing w:after="0" w:line="240" w:lineRule="auto"/>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Nelikvidujte lieky odpadovou vodou alebo domovým odpadom.</w:t>
      </w:r>
    </w:p>
    <w:p w14:paraId="4CD6909B"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5E7656BC"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0"/>
          <w:lang w:val="sk-SK"/>
        </w:rPr>
        <w:t>O spôsobe likvidácie liekov, ktoré už nepotrebujete, sa poraďte s veterinárnym lekárom</w:t>
      </w:r>
    </w:p>
    <w:p w14:paraId="7CEA4E9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43D73248"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13.</w:t>
      </w:r>
      <w:r w:rsidRPr="001554C3">
        <w:rPr>
          <w:rFonts w:ascii="Times New Roman" w:eastAsia="Times New Roman" w:hAnsi="Times New Roman" w:cs="Times New Roman"/>
          <w:b/>
          <w:lang w:val="sk-SK"/>
        </w:rPr>
        <w:tab/>
        <w:t>Klasifikácia veterinárnych liekov</w:t>
      </w:r>
    </w:p>
    <w:p w14:paraId="31B0CC0C" w14:textId="77777777" w:rsidR="00136BF5" w:rsidRPr="001554C3" w:rsidRDefault="00136BF5" w:rsidP="00136BF5">
      <w:pPr>
        <w:spacing w:after="0" w:line="240" w:lineRule="auto"/>
        <w:rPr>
          <w:rFonts w:ascii="Times New Roman" w:eastAsia="Times New Roman" w:hAnsi="Times New Roman" w:cs="Times New Roman"/>
          <w:lang w:val="sk-SK"/>
        </w:rPr>
      </w:pPr>
    </w:p>
    <w:p w14:paraId="6690C4AB" w14:textId="77777777" w:rsidR="00136BF5" w:rsidRPr="001554C3" w:rsidRDefault="00136BF5" w:rsidP="00136BF5">
      <w:pPr>
        <w:numPr>
          <w:ilvl w:val="12"/>
          <w:numId w:val="0"/>
        </w:numPr>
        <w:tabs>
          <w:tab w:val="left" w:pos="567"/>
        </w:tabs>
        <w:spacing w:after="0" w:line="260" w:lineRule="exact"/>
        <w:rPr>
          <w:rFonts w:ascii="Times New Roman" w:eastAsia="Times New Roman" w:hAnsi="Times New Roman" w:cs="Times New Roman"/>
          <w:lang w:val="sk-SK"/>
        </w:rPr>
      </w:pPr>
      <w:r w:rsidRPr="001554C3">
        <w:rPr>
          <w:rFonts w:ascii="Times New Roman" w:eastAsia="Times New Roman" w:hAnsi="Times New Roman" w:cs="Times New Roman"/>
          <w:szCs w:val="20"/>
          <w:lang w:val="sk-SK"/>
        </w:rPr>
        <w:t>Výdaj lieku je viazaný na veterinárny predpis.</w:t>
      </w:r>
    </w:p>
    <w:p w14:paraId="5AD5CBEE" w14:textId="77777777" w:rsidR="00136BF5" w:rsidRPr="001554C3" w:rsidRDefault="00136BF5" w:rsidP="00136BF5">
      <w:pPr>
        <w:spacing w:after="0" w:line="240" w:lineRule="auto"/>
        <w:rPr>
          <w:rFonts w:ascii="Times New Roman" w:eastAsia="Times New Roman" w:hAnsi="Times New Roman" w:cs="Times New Roman"/>
          <w:lang w:val="sk-SK"/>
        </w:rPr>
      </w:pPr>
    </w:p>
    <w:p w14:paraId="56FD544F"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14.</w:t>
      </w:r>
      <w:r w:rsidRPr="001554C3">
        <w:rPr>
          <w:rFonts w:ascii="Times New Roman" w:eastAsia="Times New Roman" w:hAnsi="Times New Roman" w:cs="Times New Roman"/>
          <w:b/>
          <w:lang w:val="sk-SK"/>
        </w:rPr>
        <w:tab/>
        <w:t>Registračné čísla a veľkosti balenia</w:t>
      </w:r>
    </w:p>
    <w:p w14:paraId="4F983549" w14:textId="77777777" w:rsidR="00136BF5" w:rsidRPr="001554C3" w:rsidRDefault="00136BF5" w:rsidP="00136BF5">
      <w:pPr>
        <w:spacing w:after="0" w:line="240" w:lineRule="auto"/>
        <w:rPr>
          <w:rFonts w:ascii="Times New Roman" w:eastAsia="Times New Roman" w:hAnsi="Times New Roman" w:cs="Times New Roman"/>
          <w:lang w:val="sk-SK"/>
        </w:rPr>
      </w:pPr>
    </w:p>
    <w:p w14:paraId="1D412284" w14:textId="77777777" w:rsidR="00136BF5" w:rsidRPr="001554C3" w:rsidRDefault="00136BF5" w:rsidP="00136BF5">
      <w:pPr>
        <w:spacing w:after="0" w:line="240" w:lineRule="auto"/>
        <w:ind w:left="567" w:hanging="567"/>
        <w:rPr>
          <w:rFonts w:ascii="Times New Roman" w:eastAsia="Times New Roman" w:hAnsi="Times New Roman" w:cs="Times New Roman"/>
          <w:bCs/>
          <w:szCs w:val="24"/>
          <w:lang w:val="sk-SK" w:eastAsia="cs-CZ"/>
        </w:rPr>
      </w:pPr>
      <w:r w:rsidRPr="001554C3">
        <w:rPr>
          <w:rFonts w:ascii="Times New Roman" w:eastAsia="Times New Roman" w:hAnsi="Times New Roman" w:cs="Times New Roman"/>
          <w:bCs/>
          <w:szCs w:val="24"/>
          <w:lang w:val="sk-SK" w:eastAsia="cs-CZ"/>
        </w:rPr>
        <w:t>97/005/DC/21-S</w:t>
      </w:r>
    </w:p>
    <w:p w14:paraId="66D5D221" w14:textId="77777777" w:rsidR="00136BF5" w:rsidRPr="001554C3" w:rsidRDefault="00136BF5" w:rsidP="00136BF5">
      <w:pPr>
        <w:spacing w:after="0" w:line="240" w:lineRule="auto"/>
        <w:rPr>
          <w:rFonts w:ascii="Times New Roman" w:eastAsia="Times New Roman" w:hAnsi="Times New Roman" w:cs="Times New Roman"/>
          <w:lang w:val="sk-SK"/>
        </w:rPr>
      </w:pPr>
    </w:p>
    <w:p w14:paraId="33EB3453" w14:textId="77777777" w:rsidR="00136BF5" w:rsidRPr="001554C3" w:rsidRDefault="00136BF5" w:rsidP="00136BF5">
      <w:pPr>
        <w:spacing w:after="0" w:line="240" w:lineRule="auto"/>
        <w:ind w:left="567" w:hanging="567"/>
        <w:rPr>
          <w:rFonts w:ascii="Times New Roman" w:eastAsia="Times New Roman" w:hAnsi="Times New Roman" w:cs="Times New Roman"/>
          <w:szCs w:val="24"/>
          <w:u w:val="single"/>
          <w:lang w:val="sk-SK" w:eastAsia="cs-CZ"/>
        </w:rPr>
      </w:pPr>
      <w:r w:rsidRPr="001554C3">
        <w:rPr>
          <w:rFonts w:ascii="Times New Roman" w:eastAsia="Times New Roman" w:hAnsi="Times New Roman" w:cs="Times New Roman"/>
          <w:szCs w:val="24"/>
          <w:u w:val="single"/>
          <w:lang w:val="sk-SK" w:eastAsia="cs-CZ"/>
        </w:rPr>
        <w:t>Veľkosti balenia:</w:t>
      </w:r>
    </w:p>
    <w:p w14:paraId="6143230D"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 alebo 10 x 50 dávkami lyofilizátu a kartónová škatuľka s 1 alebo 10 x 10 ml rozpúšťadla</w:t>
      </w:r>
    </w:p>
    <w:p w14:paraId="67A48DD3" w14:textId="77777777" w:rsidR="00136BF5" w:rsidRPr="001554C3" w:rsidRDefault="00136BF5" w:rsidP="00136BF5">
      <w:pPr>
        <w:spacing w:after="0" w:line="240" w:lineRule="auto"/>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Kartónová škatuľka s 1 alebo 10  x 100 dávkami lyofilizátu a kartónová škatuľka s 1 alebo 10  x 20 ml rozpúšťadla</w:t>
      </w:r>
    </w:p>
    <w:p w14:paraId="2EE1CB45" w14:textId="77777777" w:rsidR="00136BF5" w:rsidRPr="001554C3" w:rsidRDefault="00136BF5" w:rsidP="00136BF5">
      <w:pPr>
        <w:spacing w:after="0" w:line="240" w:lineRule="auto"/>
        <w:rPr>
          <w:rFonts w:ascii="Times New Roman" w:eastAsia="Times New Roman" w:hAnsi="Times New Roman" w:cs="Times New Roman"/>
          <w:lang w:val="sk-SK"/>
        </w:rPr>
      </w:pPr>
    </w:p>
    <w:p w14:paraId="273FD3F6" w14:textId="77777777" w:rsidR="00136BF5" w:rsidRPr="001554C3" w:rsidRDefault="00136BF5" w:rsidP="00136BF5">
      <w:pPr>
        <w:spacing w:after="0" w:line="240" w:lineRule="auto"/>
        <w:rPr>
          <w:rFonts w:ascii="Times New Roman" w:eastAsia="Times New Roman" w:hAnsi="Times New Roman" w:cs="Times New Roman"/>
          <w:szCs w:val="20"/>
          <w:lang w:val="sk-SK"/>
        </w:rPr>
      </w:pPr>
      <w:r w:rsidRPr="001554C3">
        <w:rPr>
          <w:rFonts w:ascii="Times New Roman" w:eastAsia="Times New Roman" w:hAnsi="Times New Roman" w:cs="Times New Roman"/>
          <w:szCs w:val="20"/>
          <w:lang w:val="sk-SK"/>
        </w:rPr>
        <w:t>Na trh nemusia byť uvedené všetky veľkosti balenia.</w:t>
      </w:r>
    </w:p>
    <w:p w14:paraId="56B33931" w14:textId="77777777" w:rsidR="00136BF5" w:rsidRPr="001554C3" w:rsidRDefault="00136BF5" w:rsidP="00136BF5">
      <w:pPr>
        <w:spacing w:after="0" w:line="240" w:lineRule="auto"/>
        <w:rPr>
          <w:rFonts w:ascii="Times New Roman" w:eastAsia="Times New Roman" w:hAnsi="Times New Roman" w:cs="Times New Roman"/>
          <w:lang w:val="sk-SK"/>
        </w:rPr>
      </w:pPr>
    </w:p>
    <w:p w14:paraId="34A5E8D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hAnsi="Times New Roman" w:cs="Times New Roman"/>
          <w:b/>
          <w:bCs/>
          <w:highlight w:val="lightGray"/>
          <w:lang w:val="sk-SK"/>
        </w:rPr>
        <w:t>15.</w:t>
      </w:r>
      <w:r w:rsidRPr="001554C3">
        <w:rPr>
          <w:rFonts w:ascii="Times New Roman" w:hAnsi="Times New Roman" w:cs="Times New Roman"/>
          <w:b/>
          <w:bCs/>
          <w:lang w:val="sk-SK"/>
        </w:rPr>
        <w:tab/>
        <w:t>Dátum poslednej revízie písomnej informácie pre používateľov</w:t>
      </w:r>
    </w:p>
    <w:p w14:paraId="5BE14F80"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6DB3B677" w14:textId="77777777" w:rsidR="00136BF5" w:rsidRPr="001554C3" w:rsidRDefault="00136BF5" w:rsidP="00136BF5">
      <w:pPr>
        <w:spacing w:after="0"/>
        <w:rPr>
          <w:rFonts w:ascii="Times New Roman" w:hAnsi="Times New Roman" w:cs="Times New Roman"/>
          <w:lang w:val="sk-SK"/>
        </w:rPr>
      </w:pPr>
      <w:r w:rsidRPr="001554C3">
        <w:rPr>
          <w:rFonts w:ascii="Times New Roman" w:hAnsi="Times New Roman" w:cs="Times New Roman"/>
          <w:lang w:val="sk-SK"/>
        </w:rPr>
        <w:t>Podrobné informácie o veterinárnom lieku sú dostupné v databáze liekov Únie</w:t>
      </w:r>
    </w:p>
    <w:p w14:paraId="226BF2B0" w14:textId="77777777" w:rsidR="00136BF5" w:rsidRPr="001554C3" w:rsidRDefault="00136BF5" w:rsidP="00136BF5">
      <w:pPr>
        <w:tabs>
          <w:tab w:val="left" w:pos="708"/>
        </w:tabs>
        <w:spacing w:after="0"/>
        <w:rPr>
          <w:rFonts w:ascii="Times New Roman" w:hAnsi="Times New Roman" w:cs="Times New Roman"/>
          <w:lang w:val="sk-SK"/>
        </w:rPr>
      </w:pPr>
      <w:r w:rsidRPr="001554C3">
        <w:rPr>
          <w:rFonts w:ascii="Times New Roman" w:hAnsi="Times New Roman" w:cs="Times New Roman"/>
          <w:lang w:val="sk-SK"/>
        </w:rPr>
        <w:t>(</w:t>
      </w:r>
      <w:hyperlink r:id="rId12" w:history="1">
        <w:r w:rsidRPr="001554C3">
          <w:rPr>
            <w:rStyle w:val="Hypertextovprepojenie"/>
            <w:rFonts w:ascii="Times New Roman" w:hAnsi="Times New Roman" w:cs="Times New Roman"/>
            <w:lang w:val="sk-SK"/>
          </w:rPr>
          <w:t>https://medicines.health.europa.eu/veterinary</w:t>
        </w:r>
      </w:hyperlink>
      <w:r w:rsidRPr="001554C3">
        <w:rPr>
          <w:rFonts w:ascii="Times New Roman" w:hAnsi="Times New Roman" w:cs="Times New Roman"/>
          <w:lang w:val="sk-SK"/>
        </w:rPr>
        <w:t>)</w:t>
      </w:r>
    </w:p>
    <w:p w14:paraId="2249FC5E"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B635EFE" w14:textId="77777777" w:rsidR="00136BF5" w:rsidRPr="001554C3" w:rsidRDefault="00136BF5" w:rsidP="00136BF5">
      <w:pPr>
        <w:tabs>
          <w:tab w:val="left" w:pos="0"/>
        </w:tabs>
        <w:spacing w:after="0" w:line="240" w:lineRule="auto"/>
        <w:ind w:left="567" w:hanging="567"/>
        <w:rPr>
          <w:rFonts w:ascii="Times New Roman" w:eastAsia="Times New Roman" w:hAnsi="Times New Roman" w:cs="Times New Roman"/>
          <w:b/>
          <w:lang w:val="sk-SK"/>
        </w:rPr>
      </w:pPr>
      <w:r w:rsidRPr="001554C3">
        <w:rPr>
          <w:rFonts w:ascii="Times New Roman" w:eastAsia="Times New Roman" w:hAnsi="Times New Roman" w:cs="Times New Roman"/>
          <w:b/>
          <w:highlight w:val="lightGray"/>
          <w:lang w:val="sk-SK"/>
        </w:rPr>
        <w:t>16.</w:t>
      </w:r>
      <w:r w:rsidRPr="001554C3">
        <w:rPr>
          <w:rFonts w:ascii="Times New Roman" w:eastAsia="Times New Roman" w:hAnsi="Times New Roman" w:cs="Times New Roman"/>
          <w:b/>
          <w:lang w:val="sk-SK"/>
        </w:rPr>
        <w:tab/>
        <w:t>Kontaktné údaje</w:t>
      </w:r>
    </w:p>
    <w:p w14:paraId="7E3FFCA1" w14:textId="77777777" w:rsidR="00136BF5" w:rsidRPr="001554C3" w:rsidRDefault="00136BF5" w:rsidP="00136BF5">
      <w:pPr>
        <w:spacing w:after="0" w:line="240" w:lineRule="auto"/>
        <w:rPr>
          <w:rFonts w:ascii="Times New Roman" w:eastAsia="Times New Roman" w:hAnsi="Times New Roman" w:cs="Times New Roman"/>
          <w:lang w:val="sk-SK"/>
        </w:rPr>
      </w:pPr>
    </w:p>
    <w:p w14:paraId="77CB9BD4" w14:textId="77777777" w:rsidR="00136BF5" w:rsidRPr="001554C3" w:rsidRDefault="00136BF5" w:rsidP="00136BF5">
      <w:pPr>
        <w:tabs>
          <w:tab w:val="left" w:pos="567"/>
        </w:tabs>
        <w:spacing w:after="0" w:line="260" w:lineRule="exact"/>
        <w:rPr>
          <w:rFonts w:ascii="Times New Roman" w:eastAsia="Times New Roman" w:hAnsi="Times New Roman" w:cs="Times New Roman"/>
          <w:iCs/>
          <w:u w:val="single"/>
          <w:lang w:val="sk-SK"/>
        </w:rPr>
      </w:pPr>
      <w:bookmarkStart w:id="5" w:name="_Hlk73552578"/>
      <w:r w:rsidRPr="001554C3">
        <w:rPr>
          <w:rFonts w:ascii="Times New Roman" w:eastAsia="Times New Roman" w:hAnsi="Times New Roman" w:cs="Times New Roman"/>
          <w:iCs/>
          <w:u w:val="single"/>
          <w:lang w:val="sk-SK"/>
        </w:rPr>
        <w:t>Držiteľ rozhodnutia o registrácii a výrobca zodpovedný za uvoľnenie šarže</w:t>
      </w:r>
      <w:bookmarkEnd w:id="5"/>
      <w:r w:rsidRPr="001554C3">
        <w:rPr>
          <w:rFonts w:ascii="Times New Roman" w:eastAsia="Times New Roman" w:hAnsi="Times New Roman" w:cs="Times New Roman"/>
          <w:iCs/>
          <w:u w:val="single"/>
          <w:lang w:val="sk-SK"/>
        </w:rPr>
        <w:t>:</w:t>
      </w:r>
    </w:p>
    <w:p w14:paraId="59261112"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Intervet International B.V.</w:t>
      </w:r>
    </w:p>
    <w:p w14:paraId="2469BF86"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Wim de Körverstraat 35</w:t>
      </w:r>
    </w:p>
    <w:p w14:paraId="07E5454F"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r w:rsidRPr="001554C3">
        <w:rPr>
          <w:rFonts w:ascii="Times New Roman" w:eastAsia="Times New Roman" w:hAnsi="Times New Roman" w:cs="Times New Roman"/>
          <w:szCs w:val="24"/>
          <w:lang w:val="sk-SK" w:eastAsia="cs-CZ"/>
        </w:rPr>
        <w:t>5831 AN Boxmeer</w:t>
      </w:r>
    </w:p>
    <w:p w14:paraId="01A0A213" w14:textId="77777777" w:rsidR="00136BF5" w:rsidRPr="001554C3" w:rsidRDefault="00136BF5" w:rsidP="00136BF5">
      <w:pPr>
        <w:spacing w:after="0" w:line="240" w:lineRule="auto"/>
        <w:ind w:left="567" w:hanging="567"/>
        <w:rPr>
          <w:rFonts w:ascii="Times New Roman" w:eastAsia="Times New Roman" w:hAnsi="Times New Roman" w:cs="Times New Roman"/>
          <w:b/>
          <w:bCs/>
          <w:szCs w:val="24"/>
          <w:lang w:val="sk-SK" w:eastAsia="cs-CZ"/>
        </w:rPr>
      </w:pPr>
      <w:r w:rsidRPr="001554C3">
        <w:rPr>
          <w:rFonts w:ascii="Times New Roman" w:eastAsia="Times New Roman" w:hAnsi="Times New Roman" w:cs="Times New Roman"/>
          <w:szCs w:val="24"/>
          <w:lang w:val="sk-SK" w:eastAsia="cs-CZ"/>
        </w:rPr>
        <w:t>Holandsko</w:t>
      </w:r>
    </w:p>
    <w:p w14:paraId="0A765320" w14:textId="77777777" w:rsidR="00136BF5" w:rsidRPr="001554C3" w:rsidRDefault="00136BF5" w:rsidP="00136BF5">
      <w:pPr>
        <w:tabs>
          <w:tab w:val="left" w:pos="567"/>
        </w:tabs>
        <w:spacing w:after="0" w:line="260" w:lineRule="exact"/>
        <w:rPr>
          <w:rFonts w:ascii="Times New Roman" w:eastAsia="Times New Roman" w:hAnsi="Times New Roman" w:cs="Times New Roman"/>
          <w:bCs/>
          <w:lang w:val="sk-SK"/>
        </w:rPr>
      </w:pPr>
    </w:p>
    <w:p w14:paraId="785FAA25"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bookmarkStart w:id="6" w:name="_Hlk73552585"/>
      <w:r w:rsidRPr="001554C3">
        <w:rPr>
          <w:rFonts w:ascii="Times New Roman" w:eastAsia="Times New Roman" w:hAnsi="Times New Roman" w:cs="Times New Roman"/>
          <w:u w:val="single"/>
          <w:lang w:val="sk-SK"/>
        </w:rPr>
        <w:t>Miestni zástupcovia a kontaktné údaje na hlásenie podozrenia na nežiaduce účinky</w:t>
      </w:r>
      <w:r w:rsidRPr="001554C3">
        <w:rPr>
          <w:rFonts w:ascii="Times New Roman" w:eastAsia="Times New Roman" w:hAnsi="Times New Roman" w:cs="Times New Roman"/>
          <w:lang w:val="sk-SK"/>
        </w:rPr>
        <w:t>:</w:t>
      </w:r>
    </w:p>
    <w:p w14:paraId="090F49A4"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r w:rsidRPr="001554C3">
        <w:rPr>
          <w:rFonts w:ascii="Times New Roman" w:eastAsia="Times New Roman" w:hAnsi="Times New Roman" w:cs="Times New Roman"/>
          <w:lang w:val="sk-SK"/>
        </w:rPr>
        <w:t>Intervet s.r.o.</w:t>
      </w:r>
    </w:p>
    <w:p w14:paraId="2A88BB92" w14:textId="77777777" w:rsidR="00136BF5" w:rsidRPr="001554C3" w:rsidRDefault="00136BF5" w:rsidP="00136BF5">
      <w:pPr>
        <w:tabs>
          <w:tab w:val="left" w:pos="-720"/>
        </w:tabs>
        <w:suppressAutoHyphens/>
        <w:rPr>
          <w:rFonts w:ascii="Times New Roman" w:hAnsi="Times New Roman" w:cs="Times New Roman"/>
          <w:lang w:val="sk-SK"/>
        </w:rPr>
      </w:pPr>
      <w:r w:rsidRPr="001554C3">
        <w:rPr>
          <w:rFonts w:ascii="Times New Roman" w:hAnsi="Times New Roman" w:cs="Times New Roman"/>
          <w:lang w:val="sk-SK"/>
        </w:rPr>
        <w:t>Tel: + 420 233 010 242</w:t>
      </w:r>
    </w:p>
    <w:p w14:paraId="5A90A335" w14:textId="77777777" w:rsidR="00136BF5" w:rsidRPr="001554C3" w:rsidRDefault="00136BF5" w:rsidP="00136BF5">
      <w:pPr>
        <w:tabs>
          <w:tab w:val="left" w:pos="567"/>
        </w:tabs>
        <w:spacing w:after="0" w:line="260" w:lineRule="exact"/>
        <w:rPr>
          <w:rFonts w:ascii="Times New Roman" w:eastAsia="Times New Roman" w:hAnsi="Times New Roman" w:cs="Times New Roman"/>
          <w:lang w:val="sk-SK"/>
        </w:rPr>
      </w:pPr>
    </w:p>
    <w:bookmarkEnd w:id="6"/>
    <w:p w14:paraId="79D219EB" w14:textId="77777777" w:rsidR="00136BF5" w:rsidRPr="001554C3" w:rsidRDefault="00136BF5" w:rsidP="00136BF5">
      <w:pPr>
        <w:spacing w:after="0" w:line="240" w:lineRule="auto"/>
        <w:ind w:left="567" w:hanging="567"/>
        <w:rPr>
          <w:rFonts w:ascii="Times New Roman" w:eastAsia="Times New Roman" w:hAnsi="Times New Roman" w:cs="Times New Roman"/>
          <w:szCs w:val="24"/>
          <w:lang w:val="sk-SK" w:eastAsia="cs-CZ"/>
        </w:rPr>
      </w:pPr>
    </w:p>
    <w:p w14:paraId="0C393B45" w14:textId="77777777" w:rsidR="00136BF5" w:rsidRPr="001554C3" w:rsidRDefault="00136BF5" w:rsidP="00136BF5">
      <w:pPr>
        <w:rPr>
          <w:rFonts w:ascii="Times New Roman" w:hAnsi="Times New Roman" w:cs="Times New Roman"/>
          <w:lang w:val="sk-SK"/>
        </w:rPr>
      </w:pPr>
    </w:p>
    <w:p w14:paraId="49533664" w14:textId="77777777" w:rsidR="00295D00" w:rsidRPr="00136BF5" w:rsidRDefault="00295D00" w:rsidP="00136BF5">
      <w:bookmarkStart w:id="7" w:name="_GoBack"/>
      <w:bookmarkEnd w:id="7"/>
    </w:p>
    <w:sectPr w:rsidR="00295D00" w:rsidRPr="00136BF5">
      <w:footerReference w:type="even" r:id="rId13"/>
      <w:footerReference w:type="default" r:id="rId14"/>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0B481" w14:textId="77777777" w:rsidR="00904ECA" w:rsidRDefault="00904ECA" w:rsidP="00DB20A0">
      <w:pPr>
        <w:spacing w:after="0" w:line="240" w:lineRule="auto"/>
      </w:pPr>
      <w:r>
        <w:separator/>
      </w:r>
    </w:p>
  </w:endnote>
  <w:endnote w:type="continuationSeparator" w:id="0">
    <w:p w14:paraId="222E3069" w14:textId="77777777" w:rsidR="00904ECA" w:rsidRDefault="00904ECA" w:rsidP="00DB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A9B2" w14:textId="77777777" w:rsidR="00230B7F" w:rsidRDefault="00230B7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73C762" w14:textId="77777777" w:rsidR="00230B7F" w:rsidRDefault="00230B7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52DD" w14:textId="77777777" w:rsidR="00230B7F" w:rsidRPr="00FA1E89" w:rsidRDefault="00230B7F">
    <w:pPr>
      <w:pStyle w:val="Pta"/>
      <w:rPr>
        <w:sz w:val="16"/>
        <w:szCs w:val="16"/>
        <w:lang w:val="en-GB"/>
      </w:rPr>
    </w:pPr>
  </w:p>
  <w:p w14:paraId="28119B63" w14:textId="77777777" w:rsidR="00230B7F" w:rsidRDefault="00230B7F">
    <w:pPr>
      <w:pStyle w:val="Pta"/>
      <w:jc w:val="center"/>
      <w:rPr>
        <w:rFonts w:ascii="Helvetica" w:hAnsi="Helvetica"/>
        <w:sz w:val="16"/>
        <w:lang w:val="en-GB"/>
      </w:rPr>
    </w:pPr>
    <w:r w:rsidRPr="00FA1E89">
      <w:rPr>
        <w:rStyle w:val="slostrany"/>
        <w:sz w:val="16"/>
      </w:rPr>
      <w:fldChar w:fldCharType="begin"/>
    </w:r>
    <w:r w:rsidRPr="00FA1E89">
      <w:rPr>
        <w:rStyle w:val="slostrany"/>
        <w:sz w:val="16"/>
      </w:rPr>
      <w:instrText xml:space="preserve"> PAGE </w:instrText>
    </w:r>
    <w:r w:rsidRPr="00FA1E89">
      <w:rPr>
        <w:rStyle w:val="slostrany"/>
        <w:sz w:val="16"/>
      </w:rPr>
      <w:fldChar w:fldCharType="separate"/>
    </w:r>
    <w:r w:rsidR="00136BF5">
      <w:rPr>
        <w:rStyle w:val="slostrany"/>
        <w:noProof/>
        <w:sz w:val="16"/>
      </w:rPr>
      <w:t>15</w:t>
    </w:r>
    <w:r w:rsidRPr="00FA1E89">
      <w:rPr>
        <w:rStyle w:val="slostrany"/>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D344D" w14:textId="77777777" w:rsidR="00904ECA" w:rsidRDefault="00904ECA" w:rsidP="00DB20A0">
      <w:pPr>
        <w:spacing w:after="0" w:line="240" w:lineRule="auto"/>
      </w:pPr>
      <w:r>
        <w:separator/>
      </w:r>
    </w:p>
  </w:footnote>
  <w:footnote w:type="continuationSeparator" w:id="0">
    <w:p w14:paraId="3E58BCDB" w14:textId="77777777" w:rsidR="00904ECA" w:rsidRDefault="00904ECA" w:rsidP="00DB2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2265"/>
    <w:multiLevelType w:val="hybridMultilevel"/>
    <w:tmpl w:val="550A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86A19"/>
    <w:multiLevelType w:val="hybridMultilevel"/>
    <w:tmpl w:val="1870F24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5C25DFE"/>
    <w:multiLevelType w:val="hybridMultilevel"/>
    <w:tmpl w:val="1436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9339EB"/>
    <w:multiLevelType w:val="hybridMultilevel"/>
    <w:tmpl w:val="550A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E30297"/>
    <w:multiLevelType w:val="hybridMultilevel"/>
    <w:tmpl w:val="550A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DF"/>
    <w:rsid w:val="00136BF5"/>
    <w:rsid w:val="00230B7F"/>
    <w:rsid w:val="00295D00"/>
    <w:rsid w:val="003D440C"/>
    <w:rsid w:val="0040624B"/>
    <w:rsid w:val="004E0530"/>
    <w:rsid w:val="004F5565"/>
    <w:rsid w:val="00552C1A"/>
    <w:rsid w:val="005A5EDF"/>
    <w:rsid w:val="005C5759"/>
    <w:rsid w:val="00884128"/>
    <w:rsid w:val="00904ECA"/>
    <w:rsid w:val="00BD0CA1"/>
    <w:rsid w:val="00C36B1B"/>
    <w:rsid w:val="00C5320A"/>
    <w:rsid w:val="00D057C3"/>
    <w:rsid w:val="00D1743F"/>
    <w:rsid w:val="00DA4917"/>
    <w:rsid w:val="00DB20A0"/>
    <w:rsid w:val="00E606B7"/>
    <w:rsid w:val="00E72500"/>
    <w:rsid w:val="00FC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F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DB20A0"/>
    <w:pPr>
      <w:keepNext/>
      <w:spacing w:after="0" w:line="240" w:lineRule="auto"/>
      <w:ind w:left="567" w:hanging="567"/>
      <w:jc w:val="center"/>
      <w:outlineLvl w:val="0"/>
    </w:pPr>
    <w:rPr>
      <w:rFonts w:ascii="Times New Roman" w:eastAsia="Times New Roman" w:hAnsi="Times New Roman" w:cs="Times New Roman"/>
      <w:b/>
      <w:bCs/>
      <w:szCs w:val="24"/>
      <w:lang w:val="sk-SK" w:eastAsia="cs-CZ"/>
    </w:rPr>
  </w:style>
  <w:style w:type="paragraph" w:styleId="Nadpis2">
    <w:name w:val="heading 2"/>
    <w:basedOn w:val="Normlny"/>
    <w:next w:val="Normlny"/>
    <w:link w:val="Nadpis2Char"/>
    <w:qFormat/>
    <w:rsid w:val="00DB20A0"/>
    <w:pPr>
      <w:keepNext/>
      <w:spacing w:after="0" w:line="240" w:lineRule="auto"/>
      <w:ind w:left="360" w:hanging="567"/>
      <w:outlineLvl w:val="1"/>
    </w:pPr>
    <w:rPr>
      <w:rFonts w:ascii="Times New Roman" w:eastAsia="Times New Roman" w:hAnsi="Times New Roman" w:cs="Times New Roman"/>
      <w:b/>
      <w:bCs/>
      <w:szCs w:val="24"/>
      <w:lang w:val="sk-SK" w:eastAsia="cs-CZ"/>
    </w:rPr>
  </w:style>
  <w:style w:type="paragraph" w:styleId="Nadpis3">
    <w:name w:val="heading 3"/>
    <w:basedOn w:val="Normlny"/>
    <w:next w:val="Normlny"/>
    <w:link w:val="Nadpis3Char"/>
    <w:qFormat/>
    <w:rsid w:val="00DB20A0"/>
    <w:pPr>
      <w:keepNext/>
      <w:spacing w:after="0" w:line="240" w:lineRule="auto"/>
      <w:ind w:left="567" w:hanging="567"/>
      <w:outlineLvl w:val="2"/>
    </w:pPr>
    <w:rPr>
      <w:rFonts w:ascii="Times New Roman" w:eastAsia="Times New Roman" w:hAnsi="Times New Roman" w:cs="Times New Roman"/>
      <w:b/>
      <w:bCs/>
      <w:szCs w:val="24"/>
      <w:lang w:val="sk-SK" w:eastAsia="cs-CZ"/>
    </w:rPr>
  </w:style>
  <w:style w:type="paragraph" w:styleId="Nadpis4">
    <w:name w:val="heading 4"/>
    <w:basedOn w:val="Normlny"/>
    <w:next w:val="Normlny"/>
    <w:link w:val="Nadpis4Char"/>
    <w:qFormat/>
    <w:rsid w:val="00DB20A0"/>
    <w:pPr>
      <w:keepNext/>
      <w:spacing w:after="0" w:line="240" w:lineRule="auto"/>
      <w:ind w:left="708" w:hanging="708"/>
      <w:outlineLvl w:val="3"/>
    </w:pPr>
    <w:rPr>
      <w:rFonts w:ascii="Times New Roman" w:eastAsia="Times New Roman" w:hAnsi="Times New Roman" w:cs="Times New Roman"/>
      <w:b/>
      <w:szCs w:val="24"/>
      <w:lang w:val="sk-SK" w:eastAsia="cs-CZ"/>
    </w:rPr>
  </w:style>
  <w:style w:type="paragraph" w:styleId="Nadpis6">
    <w:name w:val="heading 6"/>
    <w:basedOn w:val="Normlny"/>
    <w:next w:val="Normlny"/>
    <w:link w:val="Nadpis6Char"/>
    <w:qFormat/>
    <w:rsid w:val="00DB20A0"/>
    <w:pPr>
      <w:keepNext/>
      <w:tabs>
        <w:tab w:val="left" w:pos="-720"/>
        <w:tab w:val="left" w:pos="567"/>
        <w:tab w:val="left" w:pos="4536"/>
      </w:tabs>
      <w:suppressAutoHyphens/>
      <w:spacing w:after="0" w:line="260" w:lineRule="exact"/>
      <w:ind w:left="567" w:hanging="567"/>
      <w:outlineLvl w:val="5"/>
    </w:pPr>
    <w:rPr>
      <w:rFonts w:ascii="Times New Roman" w:eastAsia="Times New Roman" w:hAnsi="Times New Roman" w:cs="Times New Roman"/>
      <w:i/>
      <w:szCs w:val="20"/>
      <w:lang w:val="en-GB"/>
    </w:rPr>
  </w:style>
  <w:style w:type="paragraph" w:styleId="Nadpis7">
    <w:name w:val="heading 7"/>
    <w:basedOn w:val="Normlny"/>
    <w:next w:val="Normlny"/>
    <w:link w:val="Nadpis7Char"/>
    <w:qFormat/>
    <w:rsid w:val="00DB20A0"/>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DB20A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B20A0"/>
  </w:style>
  <w:style w:type="paragraph" w:styleId="Pta">
    <w:name w:val="footer"/>
    <w:basedOn w:val="Normlny"/>
    <w:link w:val="PtaChar"/>
    <w:unhideWhenUsed/>
    <w:rsid w:val="00DB20A0"/>
    <w:pPr>
      <w:tabs>
        <w:tab w:val="center" w:pos="4680"/>
        <w:tab w:val="right" w:pos="9360"/>
      </w:tabs>
      <w:spacing w:after="0" w:line="240" w:lineRule="auto"/>
    </w:pPr>
  </w:style>
  <w:style w:type="character" w:customStyle="1" w:styleId="PtaChar">
    <w:name w:val="Päta Char"/>
    <w:basedOn w:val="Predvolenpsmoodseku"/>
    <w:link w:val="Pta"/>
    <w:uiPriority w:val="99"/>
    <w:rsid w:val="00DB20A0"/>
  </w:style>
  <w:style w:type="character" w:customStyle="1" w:styleId="Nadpis1Char">
    <w:name w:val="Nadpis 1 Char"/>
    <w:basedOn w:val="Predvolenpsmoodseku"/>
    <w:link w:val="Nadpis1"/>
    <w:rsid w:val="00DB20A0"/>
    <w:rPr>
      <w:rFonts w:ascii="Times New Roman" w:eastAsia="Times New Roman" w:hAnsi="Times New Roman" w:cs="Times New Roman"/>
      <w:b/>
      <w:bCs/>
      <w:szCs w:val="24"/>
      <w:lang w:val="sk-SK" w:eastAsia="cs-CZ"/>
    </w:rPr>
  </w:style>
  <w:style w:type="character" w:customStyle="1" w:styleId="Nadpis2Char">
    <w:name w:val="Nadpis 2 Char"/>
    <w:basedOn w:val="Predvolenpsmoodseku"/>
    <w:link w:val="Nadpis2"/>
    <w:rsid w:val="00DB20A0"/>
    <w:rPr>
      <w:rFonts w:ascii="Times New Roman" w:eastAsia="Times New Roman" w:hAnsi="Times New Roman" w:cs="Times New Roman"/>
      <w:b/>
      <w:bCs/>
      <w:szCs w:val="24"/>
      <w:lang w:val="sk-SK" w:eastAsia="cs-CZ"/>
    </w:rPr>
  </w:style>
  <w:style w:type="character" w:customStyle="1" w:styleId="Nadpis3Char">
    <w:name w:val="Nadpis 3 Char"/>
    <w:basedOn w:val="Predvolenpsmoodseku"/>
    <w:link w:val="Nadpis3"/>
    <w:rsid w:val="00DB20A0"/>
    <w:rPr>
      <w:rFonts w:ascii="Times New Roman" w:eastAsia="Times New Roman" w:hAnsi="Times New Roman" w:cs="Times New Roman"/>
      <w:b/>
      <w:bCs/>
      <w:szCs w:val="24"/>
      <w:lang w:val="sk-SK" w:eastAsia="cs-CZ"/>
    </w:rPr>
  </w:style>
  <w:style w:type="character" w:customStyle="1" w:styleId="Nadpis4Char">
    <w:name w:val="Nadpis 4 Char"/>
    <w:basedOn w:val="Predvolenpsmoodseku"/>
    <w:link w:val="Nadpis4"/>
    <w:rsid w:val="00DB20A0"/>
    <w:rPr>
      <w:rFonts w:ascii="Times New Roman" w:eastAsia="Times New Roman" w:hAnsi="Times New Roman" w:cs="Times New Roman"/>
      <w:b/>
      <w:szCs w:val="24"/>
      <w:lang w:val="sk-SK" w:eastAsia="cs-CZ"/>
    </w:rPr>
  </w:style>
  <w:style w:type="character" w:customStyle="1" w:styleId="Nadpis6Char">
    <w:name w:val="Nadpis 6 Char"/>
    <w:basedOn w:val="Predvolenpsmoodseku"/>
    <w:link w:val="Nadpis6"/>
    <w:rsid w:val="00DB20A0"/>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DB20A0"/>
    <w:rPr>
      <w:rFonts w:ascii="Times New Roman" w:eastAsia="Times New Roman" w:hAnsi="Times New Roman" w:cs="Times New Roman"/>
      <w:i/>
      <w:szCs w:val="20"/>
      <w:lang w:val="en-GB"/>
    </w:rPr>
  </w:style>
  <w:style w:type="numbering" w:customStyle="1" w:styleId="NoList1">
    <w:name w:val="No List1"/>
    <w:next w:val="Bezzoznamu"/>
    <w:semiHidden/>
    <w:rsid w:val="00DB20A0"/>
  </w:style>
  <w:style w:type="character" w:styleId="slostrany">
    <w:name w:val="page number"/>
    <w:basedOn w:val="Predvolenpsmoodseku"/>
    <w:rsid w:val="00DB20A0"/>
  </w:style>
  <w:style w:type="paragraph" w:styleId="Textvysvetlivky">
    <w:name w:val="endnote text"/>
    <w:basedOn w:val="Normlny"/>
    <w:link w:val="TextvysvetlivkyChar"/>
    <w:semiHidden/>
    <w:rsid w:val="00DB20A0"/>
    <w:pPr>
      <w:tabs>
        <w:tab w:val="left" w:pos="567"/>
      </w:tabs>
      <w:spacing w:after="0" w:line="240" w:lineRule="auto"/>
      <w:ind w:left="567" w:hanging="567"/>
    </w:pPr>
    <w:rPr>
      <w:rFonts w:ascii="Times New Roman" w:eastAsia="Times New Roman" w:hAnsi="Times New Roman" w:cs="Times New Roman"/>
      <w:szCs w:val="20"/>
      <w:lang w:val="en-GB"/>
    </w:rPr>
  </w:style>
  <w:style w:type="character" w:customStyle="1" w:styleId="TextvysvetlivkyChar">
    <w:name w:val="Text vysvetlivky Char"/>
    <w:basedOn w:val="Predvolenpsmoodseku"/>
    <w:link w:val="Textvysvetlivky"/>
    <w:semiHidden/>
    <w:rsid w:val="00DB20A0"/>
    <w:rPr>
      <w:rFonts w:ascii="Times New Roman" w:eastAsia="Times New Roman" w:hAnsi="Times New Roman" w:cs="Times New Roman"/>
      <w:szCs w:val="20"/>
      <w:lang w:val="en-GB"/>
    </w:rPr>
  </w:style>
  <w:style w:type="paragraph" w:styleId="Zkladntext">
    <w:name w:val="Body Text"/>
    <w:basedOn w:val="Normlny"/>
    <w:link w:val="ZkladntextChar"/>
    <w:rsid w:val="00DB20A0"/>
    <w:pPr>
      <w:spacing w:after="0" w:line="240" w:lineRule="auto"/>
      <w:jc w:val="center"/>
    </w:pPr>
    <w:rPr>
      <w:rFonts w:ascii="Times New Roman" w:eastAsia="Times New Roman" w:hAnsi="Times New Roman" w:cs="Times New Roman"/>
      <w:b/>
      <w:bCs/>
      <w:snapToGrid w:val="0"/>
      <w:lang w:val="en-GB" w:eastAsia="en-GB"/>
    </w:rPr>
  </w:style>
  <w:style w:type="character" w:customStyle="1" w:styleId="ZkladntextChar">
    <w:name w:val="Základný text Char"/>
    <w:basedOn w:val="Predvolenpsmoodseku"/>
    <w:link w:val="Zkladntext"/>
    <w:rsid w:val="00DB20A0"/>
    <w:rPr>
      <w:rFonts w:ascii="Times New Roman" w:eastAsia="Times New Roman" w:hAnsi="Times New Roman" w:cs="Times New Roman"/>
      <w:b/>
      <w:bCs/>
      <w:snapToGrid w:val="0"/>
      <w:lang w:val="en-GB" w:eastAsia="en-GB"/>
    </w:rPr>
  </w:style>
  <w:style w:type="paragraph" w:styleId="Zarkazkladnhotextu3">
    <w:name w:val="Body Text Indent 3"/>
    <w:basedOn w:val="Normlny"/>
    <w:link w:val="Zarkazkladnhotextu3Char"/>
    <w:rsid w:val="00DB20A0"/>
    <w:pPr>
      <w:tabs>
        <w:tab w:val="left" w:pos="567"/>
      </w:tabs>
      <w:spacing w:after="0" w:line="240" w:lineRule="auto"/>
      <w:ind w:left="567" w:hanging="567"/>
    </w:pPr>
    <w:rPr>
      <w:rFonts w:ascii="Times New Roman" w:eastAsia="Times New Roman" w:hAnsi="Times New Roman" w:cs="Times New Roman"/>
      <w:snapToGrid w:val="0"/>
      <w:lang w:val="en-GB" w:eastAsia="en-GB"/>
    </w:rPr>
  </w:style>
  <w:style w:type="character" w:customStyle="1" w:styleId="Zarkazkladnhotextu3Char">
    <w:name w:val="Zarážka základného textu 3 Char"/>
    <w:basedOn w:val="Predvolenpsmoodseku"/>
    <w:link w:val="Zarkazkladnhotextu3"/>
    <w:rsid w:val="00DB20A0"/>
    <w:rPr>
      <w:rFonts w:ascii="Times New Roman" w:eastAsia="Times New Roman" w:hAnsi="Times New Roman" w:cs="Times New Roman"/>
      <w:snapToGrid w:val="0"/>
      <w:lang w:val="en-GB" w:eastAsia="en-GB"/>
    </w:rPr>
  </w:style>
  <w:style w:type="paragraph" w:styleId="Textbubliny">
    <w:name w:val="Balloon Text"/>
    <w:basedOn w:val="Normlny"/>
    <w:link w:val="TextbublinyChar"/>
    <w:semiHidden/>
    <w:rsid w:val="00DB20A0"/>
    <w:pPr>
      <w:spacing w:after="0" w:line="240" w:lineRule="auto"/>
      <w:ind w:left="567" w:hanging="567"/>
    </w:pPr>
    <w:rPr>
      <w:rFonts w:ascii="Tahoma" w:eastAsia="Times New Roman" w:hAnsi="Tahoma" w:cs="Tahoma"/>
      <w:sz w:val="16"/>
      <w:szCs w:val="16"/>
      <w:lang w:val="sk-SK" w:eastAsia="cs-CZ"/>
    </w:rPr>
  </w:style>
  <w:style w:type="character" w:customStyle="1" w:styleId="TextbublinyChar">
    <w:name w:val="Text bubliny Char"/>
    <w:basedOn w:val="Predvolenpsmoodseku"/>
    <w:link w:val="Textbubliny"/>
    <w:semiHidden/>
    <w:rsid w:val="00DB20A0"/>
    <w:rPr>
      <w:rFonts w:ascii="Tahoma" w:eastAsia="Times New Roman" w:hAnsi="Tahoma" w:cs="Tahoma"/>
      <w:sz w:val="16"/>
      <w:szCs w:val="16"/>
      <w:lang w:val="sk-SK" w:eastAsia="cs-CZ"/>
    </w:rPr>
  </w:style>
  <w:style w:type="character" w:styleId="Hypertextovprepojenie">
    <w:name w:val="Hyperlink"/>
    <w:rsid w:val="00DB20A0"/>
    <w:rPr>
      <w:color w:val="0000FF"/>
      <w:u w:val="single"/>
    </w:rPr>
  </w:style>
  <w:style w:type="paragraph" w:styleId="Zkladntext2">
    <w:name w:val="Body Text 2"/>
    <w:basedOn w:val="Normlny"/>
    <w:link w:val="Zkladntext2Char"/>
    <w:rsid w:val="00DB20A0"/>
    <w:pPr>
      <w:spacing w:after="0" w:line="240" w:lineRule="auto"/>
    </w:pPr>
    <w:rPr>
      <w:rFonts w:ascii="Times New Roman" w:eastAsia="Times New Roman" w:hAnsi="Times New Roman" w:cs="Times New Roman"/>
      <w:szCs w:val="24"/>
      <w:lang w:val="sk-SK" w:eastAsia="cs-CZ"/>
    </w:rPr>
  </w:style>
  <w:style w:type="character" w:customStyle="1" w:styleId="Zkladntext2Char">
    <w:name w:val="Základný text 2 Char"/>
    <w:basedOn w:val="Predvolenpsmoodseku"/>
    <w:link w:val="Zkladntext2"/>
    <w:rsid w:val="00DB20A0"/>
    <w:rPr>
      <w:rFonts w:ascii="Times New Roman" w:eastAsia="Times New Roman" w:hAnsi="Times New Roman" w:cs="Times New Roman"/>
      <w:szCs w:val="24"/>
      <w:lang w:val="sk-SK" w:eastAsia="cs-CZ"/>
    </w:rPr>
  </w:style>
  <w:style w:type="paragraph" w:styleId="Zarkazkladnhotextu">
    <w:name w:val="Body Text Indent"/>
    <w:basedOn w:val="Normlny"/>
    <w:link w:val="ZarkazkladnhotextuChar"/>
    <w:rsid w:val="00DB20A0"/>
    <w:pPr>
      <w:spacing w:after="120" w:line="240" w:lineRule="auto"/>
      <w:ind w:left="283" w:hanging="567"/>
    </w:pPr>
    <w:rPr>
      <w:rFonts w:ascii="Times New Roman" w:eastAsia="Times New Roman" w:hAnsi="Times New Roman" w:cs="Times New Roman"/>
      <w:szCs w:val="24"/>
      <w:lang w:val="sk-SK" w:eastAsia="cs-CZ"/>
    </w:rPr>
  </w:style>
  <w:style w:type="character" w:customStyle="1" w:styleId="ZarkazkladnhotextuChar">
    <w:name w:val="Zarážka základného textu Char"/>
    <w:basedOn w:val="Predvolenpsmoodseku"/>
    <w:link w:val="Zarkazkladnhotextu"/>
    <w:rsid w:val="00DB20A0"/>
    <w:rPr>
      <w:rFonts w:ascii="Times New Roman" w:eastAsia="Times New Roman" w:hAnsi="Times New Roman" w:cs="Times New Roman"/>
      <w:szCs w:val="24"/>
      <w:lang w:val="sk-SK" w:eastAsia="cs-CZ"/>
    </w:rPr>
  </w:style>
  <w:style w:type="paragraph" w:customStyle="1" w:styleId="TabletextrowsAgency">
    <w:name w:val="Table text rows (Agency)"/>
    <w:basedOn w:val="Normlny"/>
    <w:rsid w:val="00DB20A0"/>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locked/>
    <w:rsid w:val="00DB20A0"/>
    <w:rPr>
      <w:rFonts w:ascii="Verdana" w:eastAsia="Verdana" w:hAnsi="Verdana"/>
      <w:sz w:val="18"/>
      <w:szCs w:val="18"/>
      <w:lang w:val="en-GB" w:eastAsia="en-GB"/>
    </w:rPr>
  </w:style>
  <w:style w:type="paragraph" w:customStyle="1" w:styleId="NormalAgency">
    <w:name w:val="Normal (Agency)"/>
    <w:link w:val="NormalAgencyChar"/>
    <w:rsid w:val="00DB20A0"/>
    <w:pPr>
      <w:spacing w:after="0" w:line="240" w:lineRule="auto"/>
    </w:pPr>
    <w:rPr>
      <w:rFonts w:ascii="Verdana" w:eastAsia="Verdana" w:hAnsi="Verdana"/>
      <w:sz w:val="18"/>
      <w:szCs w:val="18"/>
      <w:lang w:val="en-GB" w:eastAsia="en-GB"/>
    </w:rPr>
  </w:style>
  <w:style w:type="character" w:styleId="Odkaznakomentr">
    <w:name w:val="annotation reference"/>
    <w:rsid w:val="00DB20A0"/>
    <w:rPr>
      <w:sz w:val="16"/>
      <w:szCs w:val="16"/>
    </w:rPr>
  </w:style>
  <w:style w:type="paragraph" w:styleId="Textkomentra">
    <w:name w:val="annotation text"/>
    <w:basedOn w:val="Normlny"/>
    <w:link w:val="TextkomentraChar"/>
    <w:rsid w:val="00DB20A0"/>
    <w:pPr>
      <w:spacing w:after="0" w:line="240" w:lineRule="auto"/>
      <w:ind w:left="567" w:hanging="567"/>
    </w:pPr>
    <w:rPr>
      <w:rFonts w:ascii="Times New Roman" w:eastAsia="Times New Roman" w:hAnsi="Times New Roman" w:cs="Times New Roman"/>
      <w:sz w:val="20"/>
      <w:szCs w:val="20"/>
      <w:lang w:val="sk-SK" w:eastAsia="cs-CZ"/>
    </w:rPr>
  </w:style>
  <w:style w:type="character" w:customStyle="1" w:styleId="TextkomentraChar">
    <w:name w:val="Text komentára Char"/>
    <w:basedOn w:val="Predvolenpsmoodseku"/>
    <w:link w:val="Textkomentra"/>
    <w:rsid w:val="00DB20A0"/>
    <w:rPr>
      <w:rFonts w:ascii="Times New Roman" w:eastAsia="Times New Roman" w:hAnsi="Times New Roman" w:cs="Times New Roman"/>
      <w:sz w:val="20"/>
      <w:szCs w:val="20"/>
      <w:lang w:val="sk-SK" w:eastAsia="cs-CZ"/>
    </w:rPr>
  </w:style>
  <w:style w:type="paragraph" w:styleId="Predmetkomentra">
    <w:name w:val="annotation subject"/>
    <w:basedOn w:val="Textkomentra"/>
    <w:next w:val="Textkomentra"/>
    <w:link w:val="PredmetkomentraChar"/>
    <w:rsid w:val="00DB20A0"/>
    <w:rPr>
      <w:b/>
      <w:bCs/>
    </w:rPr>
  </w:style>
  <w:style w:type="character" w:customStyle="1" w:styleId="PredmetkomentraChar">
    <w:name w:val="Predmet komentára Char"/>
    <w:basedOn w:val="TextkomentraChar"/>
    <w:link w:val="Predmetkomentra"/>
    <w:rsid w:val="00DB20A0"/>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DB20A0"/>
    <w:pPr>
      <w:spacing w:after="0" w:line="240" w:lineRule="auto"/>
    </w:pPr>
    <w:rPr>
      <w:rFonts w:ascii="Times New Roman" w:eastAsia="Times New Roman" w:hAnsi="Times New Roman" w:cs="Times New Roman"/>
      <w:szCs w:val="24"/>
      <w:lang w:val="sk-SK" w:eastAsia="cs-CZ"/>
    </w:rPr>
  </w:style>
  <w:style w:type="paragraph" w:styleId="Odsekzoznamu">
    <w:name w:val="List Paragraph"/>
    <w:basedOn w:val="Normlny"/>
    <w:uiPriority w:val="34"/>
    <w:qFormat/>
    <w:rsid w:val="00136BF5"/>
    <w:pPr>
      <w:ind w:left="720"/>
      <w:contextualSpacing/>
    </w:pPr>
  </w:style>
  <w:style w:type="paragraph" w:customStyle="1" w:styleId="Style1">
    <w:name w:val="Style1"/>
    <w:basedOn w:val="Normlny"/>
    <w:qFormat/>
    <w:rsid w:val="00136BF5"/>
    <w:pPr>
      <w:tabs>
        <w:tab w:val="left" w:pos="0"/>
      </w:tabs>
      <w:spacing w:after="0" w:line="240" w:lineRule="auto"/>
      <w:ind w:left="567" w:hanging="567"/>
    </w:pPr>
    <w:rPr>
      <w:rFonts w:ascii="Times New Roman" w:eastAsia="Times New Roman" w:hAnsi="Times New Roman" w:cs="Times New Roman"/>
      <w:b/>
      <w:lang w:val="sk-SK"/>
    </w:rPr>
  </w:style>
  <w:style w:type="character" w:styleId="PouitHypertextovPrepojenie">
    <w:name w:val="FollowedHyperlink"/>
    <w:basedOn w:val="Predvolenpsmoodseku"/>
    <w:uiPriority w:val="99"/>
    <w:semiHidden/>
    <w:unhideWhenUsed/>
    <w:rsid w:val="0013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DB20A0"/>
    <w:pPr>
      <w:keepNext/>
      <w:spacing w:after="0" w:line="240" w:lineRule="auto"/>
      <w:ind w:left="567" w:hanging="567"/>
      <w:jc w:val="center"/>
      <w:outlineLvl w:val="0"/>
    </w:pPr>
    <w:rPr>
      <w:rFonts w:ascii="Times New Roman" w:eastAsia="Times New Roman" w:hAnsi="Times New Roman" w:cs="Times New Roman"/>
      <w:b/>
      <w:bCs/>
      <w:szCs w:val="24"/>
      <w:lang w:val="sk-SK" w:eastAsia="cs-CZ"/>
    </w:rPr>
  </w:style>
  <w:style w:type="paragraph" w:styleId="Nadpis2">
    <w:name w:val="heading 2"/>
    <w:basedOn w:val="Normlny"/>
    <w:next w:val="Normlny"/>
    <w:link w:val="Nadpis2Char"/>
    <w:qFormat/>
    <w:rsid w:val="00DB20A0"/>
    <w:pPr>
      <w:keepNext/>
      <w:spacing w:after="0" w:line="240" w:lineRule="auto"/>
      <w:ind w:left="360" w:hanging="567"/>
      <w:outlineLvl w:val="1"/>
    </w:pPr>
    <w:rPr>
      <w:rFonts w:ascii="Times New Roman" w:eastAsia="Times New Roman" w:hAnsi="Times New Roman" w:cs="Times New Roman"/>
      <w:b/>
      <w:bCs/>
      <w:szCs w:val="24"/>
      <w:lang w:val="sk-SK" w:eastAsia="cs-CZ"/>
    </w:rPr>
  </w:style>
  <w:style w:type="paragraph" w:styleId="Nadpis3">
    <w:name w:val="heading 3"/>
    <w:basedOn w:val="Normlny"/>
    <w:next w:val="Normlny"/>
    <w:link w:val="Nadpis3Char"/>
    <w:qFormat/>
    <w:rsid w:val="00DB20A0"/>
    <w:pPr>
      <w:keepNext/>
      <w:spacing w:after="0" w:line="240" w:lineRule="auto"/>
      <w:ind w:left="567" w:hanging="567"/>
      <w:outlineLvl w:val="2"/>
    </w:pPr>
    <w:rPr>
      <w:rFonts w:ascii="Times New Roman" w:eastAsia="Times New Roman" w:hAnsi="Times New Roman" w:cs="Times New Roman"/>
      <w:b/>
      <w:bCs/>
      <w:szCs w:val="24"/>
      <w:lang w:val="sk-SK" w:eastAsia="cs-CZ"/>
    </w:rPr>
  </w:style>
  <w:style w:type="paragraph" w:styleId="Nadpis4">
    <w:name w:val="heading 4"/>
    <w:basedOn w:val="Normlny"/>
    <w:next w:val="Normlny"/>
    <w:link w:val="Nadpis4Char"/>
    <w:qFormat/>
    <w:rsid w:val="00DB20A0"/>
    <w:pPr>
      <w:keepNext/>
      <w:spacing w:after="0" w:line="240" w:lineRule="auto"/>
      <w:ind w:left="708" w:hanging="708"/>
      <w:outlineLvl w:val="3"/>
    </w:pPr>
    <w:rPr>
      <w:rFonts w:ascii="Times New Roman" w:eastAsia="Times New Roman" w:hAnsi="Times New Roman" w:cs="Times New Roman"/>
      <w:b/>
      <w:szCs w:val="24"/>
      <w:lang w:val="sk-SK" w:eastAsia="cs-CZ"/>
    </w:rPr>
  </w:style>
  <w:style w:type="paragraph" w:styleId="Nadpis6">
    <w:name w:val="heading 6"/>
    <w:basedOn w:val="Normlny"/>
    <w:next w:val="Normlny"/>
    <w:link w:val="Nadpis6Char"/>
    <w:qFormat/>
    <w:rsid w:val="00DB20A0"/>
    <w:pPr>
      <w:keepNext/>
      <w:tabs>
        <w:tab w:val="left" w:pos="-720"/>
        <w:tab w:val="left" w:pos="567"/>
        <w:tab w:val="left" w:pos="4536"/>
      </w:tabs>
      <w:suppressAutoHyphens/>
      <w:spacing w:after="0" w:line="260" w:lineRule="exact"/>
      <w:ind w:left="567" w:hanging="567"/>
      <w:outlineLvl w:val="5"/>
    </w:pPr>
    <w:rPr>
      <w:rFonts w:ascii="Times New Roman" w:eastAsia="Times New Roman" w:hAnsi="Times New Roman" w:cs="Times New Roman"/>
      <w:i/>
      <w:szCs w:val="20"/>
      <w:lang w:val="en-GB"/>
    </w:rPr>
  </w:style>
  <w:style w:type="paragraph" w:styleId="Nadpis7">
    <w:name w:val="heading 7"/>
    <w:basedOn w:val="Normlny"/>
    <w:next w:val="Normlny"/>
    <w:link w:val="Nadpis7Char"/>
    <w:qFormat/>
    <w:rsid w:val="00DB20A0"/>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DB20A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B20A0"/>
  </w:style>
  <w:style w:type="paragraph" w:styleId="Pta">
    <w:name w:val="footer"/>
    <w:basedOn w:val="Normlny"/>
    <w:link w:val="PtaChar"/>
    <w:unhideWhenUsed/>
    <w:rsid w:val="00DB20A0"/>
    <w:pPr>
      <w:tabs>
        <w:tab w:val="center" w:pos="4680"/>
        <w:tab w:val="right" w:pos="9360"/>
      </w:tabs>
      <w:spacing w:after="0" w:line="240" w:lineRule="auto"/>
    </w:pPr>
  </w:style>
  <w:style w:type="character" w:customStyle="1" w:styleId="PtaChar">
    <w:name w:val="Päta Char"/>
    <w:basedOn w:val="Predvolenpsmoodseku"/>
    <w:link w:val="Pta"/>
    <w:uiPriority w:val="99"/>
    <w:rsid w:val="00DB20A0"/>
  </w:style>
  <w:style w:type="character" w:customStyle="1" w:styleId="Nadpis1Char">
    <w:name w:val="Nadpis 1 Char"/>
    <w:basedOn w:val="Predvolenpsmoodseku"/>
    <w:link w:val="Nadpis1"/>
    <w:rsid w:val="00DB20A0"/>
    <w:rPr>
      <w:rFonts w:ascii="Times New Roman" w:eastAsia="Times New Roman" w:hAnsi="Times New Roman" w:cs="Times New Roman"/>
      <w:b/>
      <w:bCs/>
      <w:szCs w:val="24"/>
      <w:lang w:val="sk-SK" w:eastAsia="cs-CZ"/>
    </w:rPr>
  </w:style>
  <w:style w:type="character" w:customStyle="1" w:styleId="Nadpis2Char">
    <w:name w:val="Nadpis 2 Char"/>
    <w:basedOn w:val="Predvolenpsmoodseku"/>
    <w:link w:val="Nadpis2"/>
    <w:rsid w:val="00DB20A0"/>
    <w:rPr>
      <w:rFonts w:ascii="Times New Roman" w:eastAsia="Times New Roman" w:hAnsi="Times New Roman" w:cs="Times New Roman"/>
      <w:b/>
      <w:bCs/>
      <w:szCs w:val="24"/>
      <w:lang w:val="sk-SK" w:eastAsia="cs-CZ"/>
    </w:rPr>
  </w:style>
  <w:style w:type="character" w:customStyle="1" w:styleId="Nadpis3Char">
    <w:name w:val="Nadpis 3 Char"/>
    <w:basedOn w:val="Predvolenpsmoodseku"/>
    <w:link w:val="Nadpis3"/>
    <w:rsid w:val="00DB20A0"/>
    <w:rPr>
      <w:rFonts w:ascii="Times New Roman" w:eastAsia="Times New Roman" w:hAnsi="Times New Roman" w:cs="Times New Roman"/>
      <w:b/>
      <w:bCs/>
      <w:szCs w:val="24"/>
      <w:lang w:val="sk-SK" w:eastAsia="cs-CZ"/>
    </w:rPr>
  </w:style>
  <w:style w:type="character" w:customStyle="1" w:styleId="Nadpis4Char">
    <w:name w:val="Nadpis 4 Char"/>
    <w:basedOn w:val="Predvolenpsmoodseku"/>
    <w:link w:val="Nadpis4"/>
    <w:rsid w:val="00DB20A0"/>
    <w:rPr>
      <w:rFonts w:ascii="Times New Roman" w:eastAsia="Times New Roman" w:hAnsi="Times New Roman" w:cs="Times New Roman"/>
      <w:b/>
      <w:szCs w:val="24"/>
      <w:lang w:val="sk-SK" w:eastAsia="cs-CZ"/>
    </w:rPr>
  </w:style>
  <w:style w:type="character" w:customStyle="1" w:styleId="Nadpis6Char">
    <w:name w:val="Nadpis 6 Char"/>
    <w:basedOn w:val="Predvolenpsmoodseku"/>
    <w:link w:val="Nadpis6"/>
    <w:rsid w:val="00DB20A0"/>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DB20A0"/>
    <w:rPr>
      <w:rFonts w:ascii="Times New Roman" w:eastAsia="Times New Roman" w:hAnsi="Times New Roman" w:cs="Times New Roman"/>
      <w:i/>
      <w:szCs w:val="20"/>
      <w:lang w:val="en-GB"/>
    </w:rPr>
  </w:style>
  <w:style w:type="numbering" w:customStyle="1" w:styleId="NoList1">
    <w:name w:val="No List1"/>
    <w:next w:val="Bezzoznamu"/>
    <w:semiHidden/>
    <w:rsid w:val="00DB20A0"/>
  </w:style>
  <w:style w:type="character" w:styleId="slostrany">
    <w:name w:val="page number"/>
    <w:basedOn w:val="Predvolenpsmoodseku"/>
    <w:rsid w:val="00DB20A0"/>
  </w:style>
  <w:style w:type="paragraph" w:styleId="Textvysvetlivky">
    <w:name w:val="endnote text"/>
    <w:basedOn w:val="Normlny"/>
    <w:link w:val="TextvysvetlivkyChar"/>
    <w:semiHidden/>
    <w:rsid w:val="00DB20A0"/>
    <w:pPr>
      <w:tabs>
        <w:tab w:val="left" w:pos="567"/>
      </w:tabs>
      <w:spacing w:after="0" w:line="240" w:lineRule="auto"/>
      <w:ind w:left="567" w:hanging="567"/>
    </w:pPr>
    <w:rPr>
      <w:rFonts w:ascii="Times New Roman" w:eastAsia="Times New Roman" w:hAnsi="Times New Roman" w:cs="Times New Roman"/>
      <w:szCs w:val="20"/>
      <w:lang w:val="en-GB"/>
    </w:rPr>
  </w:style>
  <w:style w:type="character" w:customStyle="1" w:styleId="TextvysvetlivkyChar">
    <w:name w:val="Text vysvetlivky Char"/>
    <w:basedOn w:val="Predvolenpsmoodseku"/>
    <w:link w:val="Textvysvetlivky"/>
    <w:semiHidden/>
    <w:rsid w:val="00DB20A0"/>
    <w:rPr>
      <w:rFonts w:ascii="Times New Roman" w:eastAsia="Times New Roman" w:hAnsi="Times New Roman" w:cs="Times New Roman"/>
      <w:szCs w:val="20"/>
      <w:lang w:val="en-GB"/>
    </w:rPr>
  </w:style>
  <w:style w:type="paragraph" w:styleId="Zkladntext">
    <w:name w:val="Body Text"/>
    <w:basedOn w:val="Normlny"/>
    <w:link w:val="ZkladntextChar"/>
    <w:rsid w:val="00DB20A0"/>
    <w:pPr>
      <w:spacing w:after="0" w:line="240" w:lineRule="auto"/>
      <w:jc w:val="center"/>
    </w:pPr>
    <w:rPr>
      <w:rFonts w:ascii="Times New Roman" w:eastAsia="Times New Roman" w:hAnsi="Times New Roman" w:cs="Times New Roman"/>
      <w:b/>
      <w:bCs/>
      <w:snapToGrid w:val="0"/>
      <w:lang w:val="en-GB" w:eastAsia="en-GB"/>
    </w:rPr>
  </w:style>
  <w:style w:type="character" w:customStyle="1" w:styleId="ZkladntextChar">
    <w:name w:val="Základný text Char"/>
    <w:basedOn w:val="Predvolenpsmoodseku"/>
    <w:link w:val="Zkladntext"/>
    <w:rsid w:val="00DB20A0"/>
    <w:rPr>
      <w:rFonts w:ascii="Times New Roman" w:eastAsia="Times New Roman" w:hAnsi="Times New Roman" w:cs="Times New Roman"/>
      <w:b/>
      <w:bCs/>
      <w:snapToGrid w:val="0"/>
      <w:lang w:val="en-GB" w:eastAsia="en-GB"/>
    </w:rPr>
  </w:style>
  <w:style w:type="paragraph" w:styleId="Zarkazkladnhotextu3">
    <w:name w:val="Body Text Indent 3"/>
    <w:basedOn w:val="Normlny"/>
    <w:link w:val="Zarkazkladnhotextu3Char"/>
    <w:rsid w:val="00DB20A0"/>
    <w:pPr>
      <w:tabs>
        <w:tab w:val="left" w:pos="567"/>
      </w:tabs>
      <w:spacing w:after="0" w:line="240" w:lineRule="auto"/>
      <w:ind w:left="567" w:hanging="567"/>
    </w:pPr>
    <w:rPr>
      <w:rFonts w:ascii="Times New Roman" w:eastAsia="Times New Roman" w:hAnsi="Times New Roman" w:cs="Times New Roman"/>
      <w:snapToGrid w:val="0"/>
      <w:lang w:val="en-GB" w:eastAsia="en-GB"/>
    </w:rPr>
  </w:style>
  <w:style w:type="character" w:customStyle="1" w:styleId="Zarkazkladnhotextu3Char">
    <w:name w:val="Zarážka základného textu 3 Char"/>
    <w:basedOn w:val="Predvolenpsmoodseku"/>
    <w:link w:val="Zarkazkladnhotextu3"/>
    <w:rsid w:val="00DB20A0"/>
    <w:rPr>
      <w:rFonts w:ascii="Times New Roman" w:eastAsia="Times New Roman" w:hAnsi="Times New Roman" w:cs="Times New Roman"/>
      <w:snapToGrid w:val="0"/>
      <w:lang w:val="en-GB" w:eastAsia="en-GB"/>
    </w:rPr>
  </w:style>
  <w:style w:type="paragraph" w:styleId="Textbubliny">
    <w:name w:val="Balloon Text"/>
    <w:basedOn w:val="Normlny"/>
    <w:link w:val="TextbublinyChar"/>
    <w:semiHidden/>
    <w:rsid w:val="00DB20A0"/>
    <w:pPr>
      <w:spacing w:after="0" w:line="240" w:lineRule="auto"/>
      <w:ind w:left="567" w:hanging="567"/>
    </w:pPr>
    <w:rPr>
      <w:rFonts w:ascii="Tahoma" w:eastAsia="Times New Roman" w:hAnsi="Tahoma" w:cs="Tahoma"/>
      <w:sz w:val="16"/>
      <w:szCs w:val="16"/>
      <w:lang w:val="sk-SK" w:eastAsia="cs-CZ"/>
    </w:rPr>
  </w:style>
  <w:style w:type="character" w:customStyle="1" w:styleId="TextbublinyChar">
    <w:name w:val="Text bubliny Char"/>
    <w:basedOn w:val="Predvolenpsmoodseku"/>
    <w:link w:val="Textbubliny"/>
    <w:semiHidden/>
    <w:rsid w:val="00DB20A0"/>
    <w:rPr>
      <w:rFonts w:ascii="Tahoma" w:eastAsia="Times New Roman" w:hAnsi="Tahoma" w:cs="Tahoma"/>
      <w:sz w:val="16"/>
      <w:szCs w:val="16"/>
      <w:lang w:val="sk-SK" w:eastAsia="cs-CZ"/>
    </w:rPr>
  </w:style>
  <w:style w:type="character" w:styleId="Hypertextovprepojenie">
    <w:name w:val="Hyperlink"/>
    <w:rsid w:val="00DB20A0"/>
    <w:rPr>
      <w:color w:val="0000FF"/>
      <w:u w:val="single"/>
    </w:rPr>
  </w:style>
  <w:style w:type="paragraph" w:styleId="Zkladntext2">
    <w:name w:val="Body Text 2"/>
    <w:basedOn w:val="Normlny"/>
    <w:link w:val="Zkladntext2Char"/>
    <w:rsid w:val="00DB20A0"/>
    <w:pPr>
      <w:spacing w:after="0" w:line="240" w:lineRule="auto"/>
    </w:pPr>
    <w:rPr>
      <w:rFonts w:ascii="Times New Roman" w:eastAsia="Times New Roman" w:hAnsi="Times New Roman" w:cs="Times New Roman"/>
      <w:szCs w:val="24"/>
      <w:lang w:val="sk-SK" w:eastAsia="cs-CZ"/>
    </w:rPr>
  </w:style>
  <w:style w:type="character" w:customStyle="1" w:styleId="Zkladntext2Char">
    <w:name w:val="Základný text 2 Char"/>
    <w:basedOn w:val="Predvolenpsmoodseku"/>
    <w:link w:val="Zkladntext2"/>
    <w:rsid w:val="00DB20A0"/>
    <w:rPr>
      <w:rFonts w:ascii="Times New Roman" w:eastAsia="Times New Roman" w:hAnsi="Times New Roman" w:cs="Times New Roman"/>
      <w:szCs w:val="24"/>
      <w:lang w:val="sk-SK" w:eastAsia="cs-CZ"/>
    </w:rPr>
  </w:style>
  <w:style w:type="paragraph" w:styleId="Zarkazkladnhotextu">
    <w:name w:val="Body Text Indent"/>
    <w:basedOn w:val="Normlny"/>
    <w:link w:val="ZarkazkladnhotextuChar"/>
    <w:rsid w:val="00DB20A0"/>
    <w:pPr>
      <w:spacing w:after="120" w:line="240" w:lineRule="auto"/>
      <w:ind w:left="283" w:hanging="567"/>
    </w:pPr>
    <w:rPr>
      <w:rFonts w:ascii="Times New Roman" w:eastAsia="Times New Roman" w:hAnsi="Times New Roman" w:cs="Times New Roman"/>
      <w:szCs w:val="24"/>
      <w:lang w:val="sk-SK" w:eastAsia="cs-CZ"/>
    </w:rPr>
  </w:style>
  <w:style w:type="character" w:customStyle="1" w:styleId="ZarkazkladnhotextuChar">
    <w:name w:val="Zarážka základného textu Char"/>
    <w:basedOn w:val="Predvolenpsmoodseku"/>
    <w:link w:val="Zarkazkladnhotextu"/>
    <w:rsid w:val="00DB20A0"/>
    <w:rPr>
      <w:rFonts w:ascii="Times New Roman" w:eastAsia="Times New Roman" w:hAnsi="Times New Roman" w:cs="Times New Roman"/>
      <w:szCs w:val="24"/>
      <w:lang w:val="sk-SK" w:eastAsia="cs-CZ"/>
    </w:rPr>
  </w:style>
  <w:style w:type="paragraph" w:customStyle="1" w:styleId="TabletextrowsAgency">
    <w:name w:val="Table text rows (Agency)"/>
    <w:basedOn w:val="Normlny"/>
    <w:rsid w:val="00DB20A0"/>
    <w:pPr>
      <w:spacing w:after="0"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locked/>
    <w:rsid w:val="00DB20A0"/>
    <w:rPr>
      <w:rFonts w:ascii="Verdana" w:eastAsia="Verdana" w:hAnsi="Verdana"/>
      <w:sz w:val="18"/>
      <w:szCs w:val="18"/>
      <w:lang w:val="en-GB" w:eastAsia="en-GB"/>
    </w:rPr>
  </w:style>
  <w:style w:type="paragraph" w:customStyle="1" w:styleId="NormalAgency">
    <w:name w:val="Normal (Agency)"/>
    <w:link w:val="NormalAgencyChar"/>
    <w:rsid w:val="00DB20A0"/>
    <w:pPr>
      <w:spacing w:after="0" w:line="240" w:lineRule="auto"/>
    </w:pPr>
    <w:rPr>
      <w:rFonts w:ascii="Verdana" w:eastAsia="Verdana" w:hAnsi="Verdana"/>
      <w:sz w:val="18"/>
      <w:szCs w:val="18"/>
      <w:lang w:val="en-GB" w:eastAsia="en-GB"/>
    </w:rPr>
  </w:style>
  <w:style w:type="character" w:styleId="Odkaznakomentr">
    <w:name w:val="annotation reference"/>
    <w:rsid w:val="00DB20A0"/>
    <w:rPr>
      <w:sz w:val="16"/>
      <w:szCs w:val="16"/>
    </w:rPr>
  </w:style>
  <w:style w:type="paragraph" w:styleId="Textkomentra">
    <w:name w:val="annotation text"/>
    <w:basedOn w:val="Normlny"/>
    <w:link w:val="TextkomentraChar"/>
    <w:rsid w:val="00DB20A0"/>
    <w:pPr>
      <w:spacing w:after="0" w:line="240" w:lineRule="auto"/>
      <w:ind w:left="567" w:hanging="567"/>
    </w:pPr>
    <w:rPr>
      <w:rFonts w:ascii="Times New Roman" w:eastAsia="Times New Roman" w:hAnsi="Times New Roman" w:cs="Times New Roman"/>
      <w:sz w:val="20"/>
      <w:szCs w:val="20"/>
      <w:lang w:val="sk-SK" w:eastAsia="cs-CZ"/>
    </w:rPr>
  </w:style>
  <w:style w:type="character" w:customStyle="1" w:styleId="TextkomentraChar">
    <w:name w:val="Text komentára Char"/>
    <w:basedOn w:val="Predvolenpsmoodseku"/>
    <w:link w:val="Textkomentra"/>
    <w:rsid w:val="00DB20A0"/>
    <w:rPr>
      <w:rFonts w:ascii="Times New Roman" w:eastAsia="Times New Roman" w:hAnsi="Times New Roman" w:cs="Times New Roman"/>
      <w:sz w:val="20"/>
      <w:szCs w:val="20"/>
      <w:lang w:val="sk-SK" w:eastAsia="cs-CZ"/>
    </w:rPr>
  </w:style>
  <w:style w:type="paragraph" w:styleId="Predmetkomentra">
    <w:name w:val="annotation subject"/>
    <w:basedOn w:val="Textkomentra"/>
    <w:next w:val="Textkomentra"/>
    <w:link w:val="PredmetkomentraChar"/>
    <w:rsid w:val="00DB20A0"/>
    <w:rPr>
      <w:b/>
      <w:bCs/>
    </w:rPr>
  </w:style>
  <w:style w:type="character" w:customStyle="1" w:styleId="PredmetkomentraChar">
    <w:name w:val="Predmet komentára Char"/>
    <w:basedOn w:val="TextkomentraChar"/>
    <w:link w:val="Predmetkomentra"/>
    <w:rsid w:val="00DB20A0"/>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DB20A0"/>
    <w:pPr>
      <w:spacing w:after="0" w:line="240" w:lineRule="auto"/>
    </w:pPr>
    <w:rPr>
      <w:rFonts w:ascii="Times New Roman" w:eastAsia="Times New Roman" w:hAnsi="Times New Roman" w:cs="Times New Roman"/>
      <w:szCs w:val="24"/>
      <w:lang w:val="sk-SK" w:eastAsia="cs-CZ"/>
    </w:rPr>
  </w:style>
  <w:style w:type="paragraph" w:styleId="Odsekzoznamu">
    <w:name w:val="List Paragraph"/>
    <w:basedOn w:val="Normlny"/>
    <w:uiPriority w:val="34"/>
    <w:qFormat/>
    <w:rsid w:val="00136BF5"/>
    <w:pPr>
      <w:ind w:left="720"/>
      <w:contextualSpacing/>
    </w:pPr>
  </w:style>
  <w:style w:type="paragraph" w:customStyle="1" w:styleId="Style1">
    <w:name w:val="Style1"/>
    <w:basedOn w:val="Normlny"/>
    <w:qFormat/>
    <w:rsid w:val="00136BF5"/>
    <w:pPr>
      <w:tabs>
        <w:tab w:val="left" w:pos="0"/>
      </w:tabs>
      <w:spacing w:after="0" w:line="240" w:lineRule="auto"/>
      <w:ind w:left="567" w:hanging="567"/>
    </w:pPr>
    <w:rPr>
      <w:rFonts w:ascii="Times New Roman" w:eastAsia="Times New Roman" w:hAnsi="Times New Roman" w:cs="Times New Roman"/>
      <w:b/>
      <w:lang w:val="sk-SK"/>
    </w:rPr>
  </w:style>
  <w:style w:type="character" w:styleId="PouitHypertextovPrepojenie">
    <w:name w:val="FollowedHyperlink"/>
    <w:basedOn w:val="Predvolenpsmoodseku"/>
    <w:uiPriority w:val="99"/>
    <w:semiHidden/>
    <w:unhideWhenUsed/>
    <w:rsid w:val="0013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dicines.health.europa.eu/veterin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kvbl.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medicines.health.europa.eu/veterin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92FD1E0D-9BB7-460C-B1F7-B39260D3F0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3218</Words>
  <Characters>18343</Characters>
  <Application>Microsoft Office Word</Application>
  <DocSecurity>0</DocSecurity>
  <Lines>152</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Kovacova, Marta</dc:creator>
  <cp:keywords/>
  <dc:description/>
  <cp:lastModifiedBy>Katarína Massányiová</cp:lastModifiedBy>
  <cp:revision>8</cp:revision>
  <dcterms:created xsi:type="dcterms:W3CDTF">2020-12-03T15:02:00Z</dcterms:created>
  <dcterms:modified xsi:type="dcterms:W3CDTF">2023-01-03T12:37:00Z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e560683f-b827-4653-8eda-c60256200ff9</vt:lpwstr>
  </property>
  <property fmtid="{D5CDD505-2E9C-101B-9397-08002B2CF9AE}" pid="3" name="bjSaver">
    <vt:lpwstr>91UPBCG1Ko1zItzenXUEYirBPBZF5c0Y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1854575173</vt:i4>
  </property>
  <property fmtid="{D5CDD505-2E9C-101B-9397-08002B2CF9AE}" pid="8" name="_NewReviewCycle">
    <vt:lpwstr/>
  </property>
  <property fmtid="{D5CDD505-2E9C-101B-9397-08002B2CF9AE}" pid="9" name="_EmailSubject">
    <vt:lpwstr>Porcilis Lawsonia ID</vt:lpwstr>
  </property>
  <property fmtid="{D5CDD505-2E9C-101B-9397-08002B2CF9AE}" pid="10" name="_AuthorEmail">
    <vt:lpwstr>marta.kovacova@merck.com</vt:lpwstr>
  </property>
  <property fmtid="{D5CDD505-2E9C-101B-9397-08002B2CF9AE}" pid="11" name="_AuthorEmailDisplayName">
    <vt:lpwstr>Kovacova, Marta</vt:lpwstr>
  </property>
  <property fmtid="{D5CDD505-2E9C-101B-9397-08002B2CF9AE}" pid="12" name="_ReviewingToolsShownOnce">
    <vt:lpwstr/>
  </property>
</Properties>
</file>