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EFF3" w14:textId="5830285A" w:rsidR="00D337FE" w:rsidRDefault="00D337FE" w:rsidP="00D337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86047D2" w14:textId="77777777" w:rsidR="00D337FE" w:rsidRDefault="00D337FE" w:rsidP="00D337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A83663D" w14:textId="77777777" w:rsidR="00D337FE" w:rsidRPr="001E1F22" w:rsidRDefault="00D337FE" w:rsidP="00D337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DD04F5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910C1" w14:textId="77777777" w:rsidR="0053680A" w:rsidRPr="00474C50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Ototop</w:t>
      </w:r>
      <w:proofErr w:type="spellEnd"/>
      <w:r>
        <w:t xml:space="preserve"> ušné kvapky a kožná suspenzia pre psy, mačky a morčatá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DD04F5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E968D" w14:textId="77777777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>Každý ml obsahuje:</w:t>
      </w:r>
    </w:p>
    <w:p w14:paraId="55F260B5" w14:textId="77777777" w:rsidR="0053680A" w:rsidRPr="00474C50" w:rsidRDefault="0053680A" w:rsidP="0053680A">
      <w:pPr>
        <w:tabs>
          <w:tab w:val="clear" w:pos="567"/>
        </w:tabs>
        <w:spacing w:line="240" w:lineRule="auto"/>
        <w:rPr>
          <w:szCs w:val="22"/>
        </w:rPr>
      </w:pPr>
    </w:p>
    <w:p w14:paraId="4E74F684" w14:textId="77777777" w:rsidR="0053680A" w:rsidRPr="00425A38" w:rsidRDefault="0053680A" w:rsidP="0053680A">
      <w:pPr>
        <w:tabs>
          <w:tab w:val="clear" w:pos="567"/>
        </w:tabs>
        <w:spacing w:line="240" w:lineRule="auto"/>
        <w:rPr>
          <w:b/>
          <w:szCs w:val="22"/>
        </w:rPr>
      </w:pPr>
      <w:r w:rsidRPr="00425A38">
        <w:rPr>
          <w:b/>
          <w:szCs w:val="22"/>
        </w:rPr>
        <w:t>Účinné látky:</w:t>
      </w:r>
    </w:p>
    <w:tbl>
      <w:tblPr>
        <w:tblStyle w:val="Mriekatabuky"/>
        <w:tblW w:w="90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14"/>
        <w:gridCol w:w="5386"/>
      </w:tblGrid>
      <w:tr w:rsidR="0053680A" w:rsidRPr="0053680A" w14:paraId="1AE8C844" w14:textId="77777777" w:rsidTr="0053680A">
        <w:tc>
          <w:tcPr>
            <w:tcW w:w="2972" w:type="dxa"/>
          </w:tcPr>
          <w:p w14:paraId="121015E2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 xml:space="preserve">Dusičnan </w:t>
            </w:r>
            <w:proofErr w:type="spellStart"/>
            <w:r w:rsidRPr="0053680A">
              <w:rPr>
                <w:iCs/>
                <w:szCs w:val="22"/>
              </w:rPr>
              <w:t>mikonazolu</w:t>
            </w:r>
            <w:proofErr w:type="spellEnd"/>
          </w:p>
        </w:tc>
        <w:tc>
          <w:tcPr>
            <w:tcW w:w="714" w:type="dxa"/>
          </w:tcPr>
          <w:p w14:paraId="0E242C49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 xml:space="preserve">23,0 </w:t>
            </w:r>
          </w:p>
        </w:tc>
        <w:tc>
          <w:tcPr>
            <w:tcW w:w="5386" w:type="dxa"/>
          </w:tcPr>
          <w:p w14:paraId="1CC3B44E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 xml:space="preserve">mg (čo zodpovedá 19,98 mg </w:t>
            </w:r>
            <w:proofErr w:type="spellStart"/>
            <w:r w:rsidRPr="0053680A">
              <w:rPr>
                <w:iCs/>
                <w:szCs w:val="22"/>
              </w:rPr>
              <w:t>mikonazolu</w:t>
            </w:r>
            <w:proofErr w:type="spellEnd"/>
            <w:r w:rsidRPr="0053680A">
              <w:rPr>
                <w:iCs/>
                <w:szCs w:val="22"/>
              </w:rPr>
              <w:t>)</w:t>
            </w:r>
          </w:p>
        </w:tc>
      </w:tr>
      <w:tr w:rsidR="0053680A" w:rsidRPr="0053680A" w14:paraId="4A8C0B98" w14:textId="77777777" w:rsidTr="0053680A">
        <w:tc>
          <w:tcPr>
            <w:tcW w:w="2972" w:type="dxa"/>
          </w:tcPr>
          <w:p w14:paraId="6F578775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53680A">
              <w:rPr>
                <w:iCs/>
                <w:szCs w:val="22"/>
              </w:rPr>
              <w:t>Prednizolón</w:t>
            </w:r>
            <w:proofErr w:type="spellEnd"/>
            <w:r w:rsidRPr="0053680A">
              <w:rPr>
                <w:iCs/>
                <w:szCs w:val="22"/>
              </w:rPr>
              <w:t xml:space="preserve"> </w:t>
            </w:r>
            <w:proofErr w:type="spellStart"/>
            <w:r w:rsidRPr="0053680A">
              <w:rPr>
                <w:iCs/>
                <w:szCs w:val="22"/>
              </w:rPr>
              <w:t>acetát</w:t>
            </w:r>
            <w:proofErr w:type="spellEnd"/>
          </w:p>
        </w:tc>
        <w:tc>
          <w:tcPr>
            <w:tcW w:w="714" w:type="dxa"/>
          </w:tcPr>
          <w:p w14:paraId="0BF47A89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 xml:space="preserve">5,0 </w:t>
            </w:r>
          </w:p>
        </w:tc>
        <w:tc>
          <w:tcPr>
            <w:tcW w:w="5386" w:type="dxa"/>
          </w:tcPr>
          <w:p w14:paraId="3D0D83F4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 xml:space="preserve">mg (čo zodpovedá 4,48 mg </w:t>
            </w:r>
            <w:proofErr w:type="spellStart"/>
            <w:r w:rsidRPr="0053680A">
              <w:rPr>
                <w:iCs/>
                <w:szCs w:val="22"/>
              </w:rPr>
              <w:t>prednizolónu</w:t>
            </w:r>
            <w:proofErr w:type="spellEnd"/>
            <w:r w:rsidRPr="0053680A">
              <w:rPr>
                <w:iCs/>
                <w:szCs w:val="22"/>
              </w:rPr>
              <w:t>)</w:t>
            </w:r>
          </w:p>
        </w:tc>
      </w:tr>
      <w:tr w:rsidR="0053680A" w:rsidRPr="0053680A" w14:paraId="44EB93EE" w14:textId="77777777" w:rsidTr="0053680A">
        <w:trPr>
          <w:trHeight w:val="289"/>
        </w:trPr>
        <w:tc>
          <w:tcPr>
            <w:tcW w:w="2972" w:type="dxa"/>
          </w:tcPr>
          <w:p w14:paraId="79A5ABE5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bookmarkStart w:id="0" w:name="_Hlk30404992"/>
            <w:r w:rsidRPr="0053680A">
              <w:rPr>
                <w:iCs/>
                <w:szCs w:val="22"/>
              </w:rPr>
              <w:t xml:space="preserve">Sulfát </w:t>
            </w:r>
            <w:proofErr w:type="spellStart"/>
            <w:r w:rsidRPr="0053680A">
              <w:rPr>
                <w:iCs/>
                <w:szCs w:val="22"/>
              </w:rPr>
              <w:t>polymyxínu</w:t>
            </w:r>
            <w:proofErr w:type="spellEnd"/>
            <w:r w:rsidRPr="0053680A">
              <w:rPr>
                <w:iCs/>
                <w:szCs w:val="22"/>
              </w:rPr>
              <w:t xml:space="preserve"> B</w:t>
            </w:r>
          </w:p>
        </w:tc>
        <w:tc>
          <w:tcPr>
            <w:tcW w:w="714" w:type="dxa"/>
          </w:tcPr>
          <w:p w14:paraId="63C05CB0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>5 500</w:t>
            </w:r>
          </w:p>
        </w:tc>
        <w:tc>
          <w:tcPr>
            <w:tcW w:w="5386" w:type="dxa"/>
          </w:tcPr>
          <w:p w14:paraId="65B0A660" w14:textId="77777777" w:rsidR="0053680A" w:rsidRPr="0053680A" w:rsidRDefault="0053680A" w:rsidP="0053680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680A">
              <w:rPr>
                <w:iCs/>
                <w:szCs w:val="22"/>
              </w:rPr>
              <w:t xml:space="preserve">IU (čo zodpovedá 0,5293 mg sulfátu </w:t>
            </w:r>
            <w:proofErr w:type="spellStart"/>
            <w:r w:rsidRPr="0053680A">
              <w:rPr>
                <w:iCs/>
                <w:szCs w:val="22"/>
              </w:rPr>
              <w:t>polymyxínu</w:t>
            </w:r>
            <w:proofErr w:type="spellEnd"/>
            <w:r w:rsidRPr="0053680A">
              <w:rPr>
                <w:iCs/>
                <w:szCs w:val="22"/>
              </w:rPr>
              <w:t xml:space="preserve"> B) </w:t>
            </w:r>
          </w:p>
        </w:tc>
      </w:tr>
      <w:bookmarkEnd w:id="0"/>
    </w:tbl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B133C2" w14:textId="77777777" w:rsidR="0053680A" w:rsidRPr="0006570E" w:rsidRDefault="0053680A" w:rsidP="0053680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D81A43" w14:paraId="389DDFE6" w14:textId="77777777" w:rsidTr="00D81A43">
        <w:tc>
          <w:tcPr>
            <w:tcW w:w="9067" w:type="dxa"/>
            <w:shd w:val="clear" w:color="auto" w:fill="auto"/>
            <w:vAlign w:val="center"/>
          </w:tcPr>
          <w:p w14:paraId="71EA3036" w14:textId="56DC3C7F" w:rsidR="00D81A43" w:rsidRPr="001E1F22" w:rsidRDefault="00D81A43" w:rsidP="00096CB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D81A43" w14:paraId="33F6545A" w14:textId="77777777" w:rsidTr="00D81A43">
        <w:tc>
          <w:tcPr>
            <w:tcW w:w="9067" w:type="dxa"/>
            <w:shd w:val="clear" w:color="auto" w:fill="auto"/>
            <w:vAlign w:val="center"/>
          </w:tcPr>
          <w:p w14:paraId="1BA35BD0" w14:textId="4B4961F4" w:rsidR="00D81A43" w:rsidRPr="001E1F22" w:rsidRDefault="00D81A43" w:rsidP="00096CB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81A43">
              <w:rPr>
                <w:iCs/>
                <w:szCs w:val="22"/>
              </w:rPr>
              <w:t>Koloidný oxid kremičitý bezvodý</w:t>
            </w:r>
          </w:p>
        </w:tc>
      </w:tr>
      <w:tr w:rsidR="00D81A43" w14:paraId="66BD223E" w14:textId="77777777" w:rsidTr="00D81A43">
        <w:tc>
          <w:tcPr>
            <w:tcW w:w="9067" w:type="dxa"/>
            <w:shd w:val="clear" w:color="auto" w:fill="auto"/>
            <w:vAlign w:val="center"/>
          </w:tcPr>
          <w:p w14:paraId="0C0ECDA6" w14:textId="749A389C" w:rsidR="00D81A43" w:rsidRPr="001E1F22" w:rsidRDefault="00D81A43" w:rsidP="00096CBC">
            <w:pPr>
              <w:spacing w:before="60" w:after="60"/>
              <w:rPr>
                <w:iCs/>
                <w:szCs w:val="22"/>
              </w:rPr>
            </w:pPr>
            <w:r>
              <w:t>Parafín, tekutý</w:t>
            </w:r>
          </w:p>
        </w:tc>
      </w:tr>
    </w:tbl>
    <w:p w14:paraId="333C644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ADA49" w14:textId="77777777" w:rsidR="0053680A" w:rsidRPr="00474C50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 xml:space="preserve">Biela až mierne </w:t>
      </w:r>
      <w:proofErr w:type="spellStart"/>
      <w:r>
        <w:t>nažltlá</w:t>
      </w:r>
      <w:proofErr w:type="spellEnd"/>
      <w:r>
        <w:t xml:space="preserve"> suspenzia.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EDDDC" w14:textId="77777777" w:rsidR="0053680A" w:rsidRPr="001E1F22" w:rsidRDefault="005368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DD04F5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DD04F5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C3110" w14:textId="77777777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>Psy, mačky, morčatá.</w:t>
      </w:r>
    </w:p>
    <w:p w14:paraId="3A51E7F3" w14:textId="77777777" w:rsidR="0053680A" w:rsidRPr="001E1F22" w:rsidRDefault="005368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DD04F5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2E125" w14:textId="4328E5BF" w:rsidR="0053680A" w:rsidRPr="00BB4EA9" w:rsidRDefault="0053680A" w:rsidP="0053680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liečbu infekcií vonkajšieho zvukovodu (</w:t>
      </w:r>
      <w:proofErr w:type="spellStart"/>
      <w:r>
        <w:t>otitis</w:t>
      </w:r>
      <w:proofErr w:type="spellEnd"/>
      <w:r>
        <w:t xml:space="preserve"> </w:t>
      </w:r>
      <w:proofErr w:type="spellStart"/>
      <w:r>
        <w:t>externa</w:t>
      </w:r>
      <w:proofErr w:type="spellEnd"/>
      <w:r>
        <w:t xml:space="preserve">) </w:t>
      </w:r>
      <w:r w:rsidR="00096CBC">
        <w:t>pri</w:t>
      </w:r>
      <w:r>
        <w:t xml:space="preserve"> pso</w:t>
      </w:r>
      <w:r w:rsidR="00096CBC">
        <w:t>ch</w:t>
      </w:r>
      <w:r>
        <w:t xml:space="preserve"> a mačk</w:t>
      </w:r>
      <w:r w:rsidR="00096CBC">
        <w:t>ách</w:t>
      </w:r>
      <w:r>
        <w:t>, ako aj primárnych a sekundárnych infekci</w:t>
      </w:r>
      <w:r w:rsidR="00096CBC">
        <w:t>ách</w:t>
      </w:r>
      <w:r>
        <w:t xml:space="preserve"> kože a kožných </w:t>
      </w:r>
      <w:proofErr w:type="spellStart"/>
      <w:r>
        <w:t>adnexov</w:t>
      </w:r>
      <w:proofErr w:type="spellEnd"/>
      <w:r>
        <w:t xml:space="preserve"> (srsti, pazúrov, potných žliaz) psov, mačiek a morčiat, zapríčinených nasledujúcimi patogénmi citlivými na </w:t>
      </w:r>
      <w:proofErr w:type="spellStart"/>
      <w:r>
        <w:t>mikonazol</w:t>
      </w:r>
      <w:proofErr w:type="spellEnd"/>
      <w:r>
        <w:t xml:space="preserve"> a </w:t>
      </w:r>
      <w:proofErr w:type="spellStart"/>
      <w:r>
        <w:t>polymyxín</w:t>
      </w:r>
      <w:proofErr w:type="spellEnd"/>
      <w:r>
        <w:t xml:space="preserve"> B:</w:t>
      </w:r>
    </w:p>
    <w:p w14:paraId="71340641" w14:textId="77777777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</w:p>
    <w:p w14:paraId="73E0E631" w14:textId="1302AE0D" w:rsidR="0053680A" w:rsidRDefault="006E1B55" w:rsidP="0053680A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t>H</w:t>
      </w:r>
      <w:r w:rsidR="00D8241F" w:rsidRPr="006E1B55">
        <w:t>ub</w:t>
      </w:r>
      <w:r w:rsidR="00D8241F" w:rsidRPr="00D66E28">
        <w:t>y</w:t>
      </w:r>
      <w:r w:rsidR="00D8241F">
        <w:t xml:space="preserve"> </w:t>
      </w:r>
      <w:r w:rsidR="0053680A">
        <w:t xml:space="preserve">(vrátane kvasiniek) </w:t>
      </w:r>
    </w:p>
    <w:p w14:paraId="15EBEC4D" w14:textId="77777777" w:rsidR="0053680A" w:rsidRPr="008E4BE9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Malassezia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pachydermatis</w:t>
      </w:r>
      <w:proofErr w:type="spellEnd"/>
    </w:p>
    <w:p w14:paraId="16D4FB40" w14:textId="77777777" w:rsidR="0053680A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Candida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03B77F59" w14:textId="77777777" w:rsidR="0053680A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Microsporum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319D3C8B" w14:textId="77777777" w:rsidR="0053680A" w:rsidRPr="008E4BE9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Trichophyton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782877B6" w14:textId="77777777" w:rsidR="0053680A" w:rsidRDefault="0053680A" w:rsidP="0053680A">
      <w:pPr>
        <w:tabs>
          <w:tab w:val="clear" w:pos="567"/>
        </w:tabs>
        <w:spacing w:line="240" w:lineRule="auto"/>
        <w:rPr>
          <w:i/>
          <w:szCs w:val="22"/>
        </w:rPr>
      </w:pPr>
    </w:p>
    <w:p w14:paraId="43856B71" w14:textId="77777777" w:rsidR="0053680A" w:rsidRDefault="0053680A" w:rsidP="0053680A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Grampozitívne</w:t>
      </w:r>
      <w:proofErr w:type="spellEnd"/>
      <w:r>
        <w:t xml:space="preserve"> baktérie</w:t>
      </w:r>
    </w:p>
    <w:p w14:paraId="70779E4C" w14:textId="77777777" w:rsidR="0053680A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 - </w:t>
      </w:r>
      <w:proofErr w:type="spellStart"/>
      <w:r>
        <w:rPr>
          <w:i/>
          <w:szCs w:val="22"/>
        </w:rPr>
        <w:t>Staphylococcus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</w:t>
      </w:r>
    </w:p>
    <w:p w14:paraId="3800B80E" w14:textId="77777777" w:rsidR="0053680A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 - </w:t>
      </w:r>
      <w:proofErr w:type="spellStart"/>
      <w:r>
        <w:rPr>
          <w:i/>
          <w:szCs w:val="22"/>
        </w:rPr>
        <w:t>Streptococcus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0EA1C10A" w14:textId="77777777" w:rsidR="0053680A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</w:p>
    <w:p w14:paraId="6E7748D7" w14:textId="77777777" w:rsidR="0053680A" w:rsidRDefault="0053680A" w:rsidP="0053680A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Gramnegatívne</w:t>
      </w:r>
      <w:proofErr w:type="spellEnd"/>
      <w:r>
        <w:t xml:space="preserve"> baktérie</w:t>
      </w:r>
    </w:p>
    <w:p w14:paraId="71324063" w14:textId="77777777" w:rsidR="0053680A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 - </w:t>
      </w:r>
      <w:proofErr w:type="spellStart"/>
      <w:r>
        <w:rPr>
          <w:i/>
          <w:szCs w:val="22"/>
        </w:rPr>
        <w:t>Pseudomonas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2FDCFF8A" w14:textId="77777777" w:rsidR="0053680A" w:rsidRPr="008E4BE9" w:rsidRDefault="0053680A" w:rsidP="0053680A">
      <w:pPr>
        <w:tabs>
          <w:tab w:val="clear" w:pos="567"/>
        </w:tabs>
        <w:spacing w:line="240" w:lineRule="auto"/>
        <w:ind w:left="360"/>
        <w:rPr>
          <w:szCs w:val="22"/>
        </w:rPr>
      </w:pPr>
      <w:r>
        <w:t xml:space="preserve"> - </w:t>
      </w:r>
      <w:proofErr w:type="spellStart"/>
      <w:r>
        <w:rPr>
          <w:i/>
          <w:szCs w:val="22"/>
        </w:rPr>
        <w:t>Escherichia</w:t>
      </w:r>
      <w:proofErr w:type="spellEnd"/>
      <w:r>
        <w:t xml:space="preserve"> </w:t>
      </w:r>
      <w:proofErr w:type="spellStart"/>
      <w:r>
        <w:rPr>
          <w:i/>
          <w:szCs w:val="22"/>
        </w:rPr>
        <w:t>coli</w:t>
      </w:r>
      <w:proofErr w:type="spellEnd"/>
    </w:p>
    <w:p w14:paraId="4C44286D" w14:textId="77777777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</w:p>
    <w:p w14:paraId="6DCFA886" w14:textId="77777777" w:rsidR="0053680A" w:rsidRPr="00D930F9" w:rsidRDefault="0053680A" w:rsidP="0053680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doplnkovú liečbu napadnutia </w:t>
      </w:r>
      <w:proofErr w:type="spellStart"/>
      <w:r>
        <w:rPr>
          <w:i/>
          <w:szCs w:val="22"/>
        </w:rPr>
        <w:t>Otodectes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cynotis</w:t>
      </w:r>
      <w:proofErr w:type="spellEnd"/>
      <w:r>
        <w:rPr>
          <w:i/>
          <w:szCs w:val="22"/>
        </w:rPr>
        <w:t xml:space="preserve"> </w:t>
      </w:r>
      <w:r>
        <w:t xml:space="preserve">(ušné roztoče) spojeného s </w:t>
      </w:r>
      <w:proofErr w:type="spellStart"/>
      <w:r>
        <w:t>otitis</w:t>
      </w:r>
      <w:proofErr w:type="spellEnd"/>
      <w:r>
        <w:t xml:space="preserve"> </w:t>
      </w:r>
      <w:proofErr w:type="spellStart"/>
      <w:r>
        <w:t>externa</w:t>
      </w:r>
      <w:proofErr w:type="spellEnd"/>
      <w:r>
        <w:t>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A79B44" w14:textId="4A88DDDC" w:rsidR="0053680A" w:rsidRDefault="00DD04F5" w:rsidP="00F354C7">
      <w:pPr>
        <w:pStyle w:val="Style1"/>
      </w:pPr>
      <w:r w:rsidRPr="001E1F22">
        <w:t>3.3</w:t>
      </w:r>
      <w:r w:rsidRPr="001E1F22">
        <w:tab/>
        <w:t>Kontraindikácie</w:t>
      </w:r>
    </w:p>
    <w:p w14:paraId="7FB4209A" w14:textId="77777777" w:rsidR="00F354C7" w:rsidRPr="00474C50" w:rsidRDefault="00F354C7" w:rsidP="00F354C7">
      <w:pPr>
        <w:pStyle w:val="Style1"/>
      </w:pPr>
    </w:p>
    <w:p w14:paraId="4CFC3BF2" w14:textId="77777777" w:rsidR="0053680A" w:rsidRPr="008E4BE9" w:rsidRDefault="0053680A" w:rsidP="0053680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Nepoužívať:</w:t>
      </w:r>
    </w:p>
    <w:p w14:paraId="03948E41" w14:textId="55E61ED6" w:rsidR="0053680A" w:rsidRPr="00320756" w:rsidRDefault="0053680A" w:rsidP="0053680A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 xml:space="preserve">v prípadoch precitlivenosti na účinné látky, ako aj na iné </w:t>
      </w:r>
      <w:proofErr w:type="spellStart"/>
      <w:r>
        <w:t>kortikosteroidy</w:t>
      </w:r>
      <w:proofErr w:type="spellEnd"/>
      <w:r>
        <w:t xml:space="preserve">, iné </w:t>
      </w:r>
      <w:proofErr w:type="spellStart"/>
      <w:r>
        <w:t>azolové</w:t>
      </w:r>
      <w:proofErr w:type="spellEnd"/>
      <w:r>
        <w:t xml:space="preserve"> látky alebo ktorúkoľvek z pomocných látok.</w:t>
      </w:r>
    </w:p>
    <w:p w14:paraId="37E0D339" w14:textId="77777777" w:rsidR="0053680A" w:rsidRPr="00320756" w:rsidRDefault="0053680A" w:rsidP="0053680A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284" w:hanging="284"/>
        <w:jc w:val="both"/>
      </w:pPr>
      <w:r>
        <w:t>v prípadoch veľkých kožných lézií a na zle sa hojacich alebo čerstvých ranách.</w:t>
      </w:r>
    </w:p>
    <w:p w14:paraId="47140780" w14:textId="77777777" w:rsidR="0053680A" w:rsidRPr="009002AF" w:rsidRDefault="0053680A" w:rsidP="0053680A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 w:rsidRPr="009002AF">
        <w:t>v prípadoch vírusových infekcií kože.</w:t>
      </w:r>
    </w:p>
    <w:p w14:paraId="66709283" w14:textId="5E4985DE" w:rsidR="0053680A" w:rsidRPr="00320756" w:rsidRDefault="00096CBC" w:rsidP="0053680A">
      <w:pPr>
        <w:pStyle w:val="Odsekzoznamu"/>
        <w:numPr>
          <w:ilvl w:val="0"/>
          <w:numId w:val="42"/>
        </w:numPr>
        <w:tabs>
          <w:tab w:val="clear" w:pos="567"/>
        </w:tabs>
        <w:spacing w:line="240" w:lineRule="auto"/>
        <w:ind w:left="284" w:hanging="284"/>
        <w:jc w:val="both"/>
        <w:rPr>
          <w:szCs w:val="22"/>
        </w:rPr>
      </w:pPr>
      <w:r>
        <w:t>pri</w:t>
      </w:r>
      <w:r w:rsidR="0053680A">
        <w:t xml:space="preserve"> zvierat</w:t>
      </w:r>
      <w:r>
        <w:t>ách</w:t>
      </w:r>
      <w:r w:rsidR="0053680A">
        <w:t xml:space="preserve"> s perforovanými ušnými bubienkami.</w:t>
      </w:r>
    </w:p>
    <w:p w14:paraId="07B1A3B4" w14:textId="5EA90FC9" w:rsidR="0053680A" w:rsidRDefault="0053680A" w:rsidP="0053680A">
      <w:pPr>
        <w:tabs>
          <w:tab w:val="clear" w:pos="567"/>
        </w:tabs>
        <w:spacing w:before="120" w:line="240" w:lineRule="auto"/>
        <w:jc w:val="both"/>
        <w:rPr>
          <w:szCs w:val="22"/>
        </w:rPr>
      </w:pPr>
      <w:r>
        <w:t xml:space="preserve">Informácie o použití </w:t>
      </w:r>
      <w:r w:rsidR="00A00214">
        <w:t>pri</w:t>
      </w:r>
      <w:r>
        <w:t xml:space="preserve"> gravidných alebo dojčiacich zvierat</w:t>
      </w:r>
      <w:r w:rsidR="00A00214">
        <w:t>ách</w:t>
      </w:r>
      <w:r>
        <w:t xml:space="preserve"> sú uvedené v časti </w:t>
      </w:r>
      <w:r w:rsidR="00472045">
        <w:t>3</w:t>
      </w:r>
      <w:r>
        <w:t>.7.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DD04F5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DA3823" w14:textId="16CF7D3F" w:rsidR="0053680A" w:rsidRDefault="0053680A" w:rsidP="0053680A">
      <w:pPr>
        <w:tabs>
          <w:tab w:val="clear" w:pos="567"/>
        </w:tabs>
        <w:spacing w:line="240" w:lineRule="auto"/>
        <w:jc w:val="both"/>
      </w:pPr>
      <w:r>
        <w:t xml:space="preserve">Bakteriálny a </w:t>
      </w:r>
      <w:r w:rsidR="006E1B55">
        <w:t>hubový</w:t>
      </w:r>
      <w:r w:rsidR="001129CA">
        <w:t xml:space="preserve"> </w:t>
      </w:r>
      <w:r>
        <w:t>zápal stredného ucha má často sekundárny charakter. Musí sa identifikovať a liečiť základná príčina.</w:t>
      </w:r>
    </w:p>
    <w:p w14:paraId="31F59821" w14:textId="77777777" w:rsidR="0053680A" w:rsidRPr="00257E94" w:rsidRDefault="0053680A" w:rsidP="0053680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4B0998" w14:textId="77777777" w:rsidR="00C114FF" w:rsidRPr="001E1F22" w:rsidRDefault="00DD04F5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16459F3F" w:rsidR="00C114FF" w:rsidRPr="001E1F22" w:rsidRDefault="00DD04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A00214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A00214">
        <w:rPr>
          <w:szCs w:val="22"/>
          <w:u w:val="single"/>
        </w:rPr>
        <w:t>ch:</w:t>
      </w:r>
    </w:p>
    <w:p w14:paraId="0690B385" w14:textId="07FAE5F1" w:rsidR="0053680A" w:rsidRPr="00E45957" w:rsidRDefault="0053680A" w:rsidP="0053680A">
      <w:pPr>
        <w:jc w:val="both"/>
      </w:pPr>
      <w:r>
        <w:t xml:space="preserve">Použitie </w:t>
      </w:r>
      <w:r w:rsidR="00472045" w:rsidRPr="00472045">
        <w:t xml:space="preserve">veterinárneho </w:t>
      </w:r>
      <w:r>
        <w:t xml:space="preserve">lieku musí byť založené na mikrobiologickom odbere vzoriek a odskúšaní citlivosti baktérií a/alebo </w:t>
      </w:r>
      <w:r w:rsidR="00043BDD" w:rsidRPr="006E1B55">
        <w:t>húb</w:t>
      </w:r>
      <w:r w:rsidR="00043BDD">
        <w:t xml:space="preserve"> </w:t>
      </w:r>
      <w:r>
        <w:t>izolovaných zo zvierat. Ak to nie je možné, terapia musí byť založená na lokálnej (regionálnej) epidemiologickej informácii o citlivosti cieľových patogénov.</w:t>
      </w:r>
    </w:p>
    <w:p w14:paraId="78439CE0" w14:textId="484FF505" w:rsidR="0053680A" w:rsidRPr="00E45957" w:rsidRDefault="0053680A" w:rsidP="0053680A">
      <w:pPr>
        <w:jc w:val="both"/>
      </w:pPr>
      <w:r w:rsidRPr="009002AF">
        <w:t xml:space="preserve">Systémové účinky </w:t>
      </w:r>
      <w:proofErr w:type="spellStart"/>
      <w:r w:rsidRPr="009002AF">
        <w:t>kortikosteroidov</w:t>
      </w:r>
      <w:proofErr w:type="spellEnd"/>
      <w:r w:rsidRPr="009002AF">
        <w:t xml:space="preserve"> sú možné, najmä ak sa </w:t>
      </w:r>
      <w:r w:rsidR="00472045" w:rsidRPr="00472045">
        <w:t>veterinárny</w:t>
      </w:r>
      <w:r w:rsidR="00472045">
        <w:t xml:space="preserve"> </w:t>
      </w:r>
      <w:r>
        <w:t>liek</w:t>
      </w:r>
      <w:r w:rsidRPr="009002AF">
        <w:t xml:space="preserve"> používa v okluzívnom obväze </w:t>
      </w:r>
      <w:r w:rsidRPr="009002AF">
        <w:rPr>
          <w:rStyle w:val="tlid-translation"/>
        </w:rPr>
        <w:t>so zvýšeným prietokom krvi v pokožke,</w:t>
      </w:r>
      <w:r w:rsidRPr="009002AF">
        <w:t xml:space="preserve"> alebo ak sa </w:t>
      </w:r>
      <w:r w:rsidR="00472045" w:rsidRPr="00472045">
        <w:t>veterinárny</w:t>
      </w:r>
      <w:r w:rsidR="00472045">
        <w:t xml:space="preserve"> </w:t>
      </w:r>
      <w:r>
        <w:t>liek</w:t>
      </w:r>
      <w:r w:rsidRPr="009002AF">
        <w:t xml:space="preserve"> pož</w:t>
      </w:r>
      <w:r>
        <w:t>ije</w:t>
      </w:r>
      <w:r w:rsidRPr="009002AF">
        <w:t xml:space="preserve"> olizovaním.</w:t>
      </w:r>
    </w:p>
    <w:p w14:paraId="54E639FB" w14:textId="20E81F22" w:rsidR="0053680A" w:rsidRPr="00474C50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 xml:space="preserve">Musí sa zabrániť perorálnemu požitiu </w:t>
      </w:r>
      <w:r w:rsidR="00472045" w:rsidRPr="00472045">
        <w:t>veterinárneho</w:t>
      </w:r>
      <w:r w:rsidR="00472045">
        <w:t xml:space="preserve"> </w:t>
      </w:r>
      <w:r>
        <w:t>lieku liečenými zvieratami alebo zvieratami, ktoré prichádzajú do styku s liečenými zvieratami.</w:t>
      </w:r>
    </w:p>
    <w:p w14:paraId="18AB10F2" w14:textId="3F540EEA" w:rsidR="00C114FF" w:rsidRDefault="00472045" w:rsidP="00A9226B">
      <w:pPr>
        <w:tabs>
          <w:tab w:val="clear" w:pos="567"/>
        </w:tabs>
        <w:spacing w:line="240" w:lineRule="auto"/>
      </w:pPr>
      <w:r>
        <w:t>Nepoužívať</w:t>
      </w:r>
      <w:r w:rsidRPr="00472045">
        <w:t xml:space="preserve"> </w:t>
      </w:r>
      <w:r w:rsidR="00A00214">
        <w:t>pri</w:t>
      </w:r>
      <w:r w:rsidRPr="00472045">
        <w:t xml:space="preserve"> zvierat</w:t>
      </w:r>
      <w:r w:rsidR="00A00214">
        <w:t>ách</w:t>
      </w:r>
      <w:r w:rsidRPr="00472045">
        <w:t xml:space="preserve">, u ktorých je známa rezistencia voči pôvodcom </w:t>
      </w:r>
      <w:proofErr w:type="spellStart"/>
      <w:r w:rsidRPr="00472045">
        <w:t>polymyxínu</w:t>
      </w:r>
      <w:proofErr w:type="spellEnd"/>
      <w:r w:rsidRPr="00472045">
        <w:t xml:space="preserve"> B a/alebo </w:t>
      </w:r>
      <w:proofErr w:type="spellStart"/>
      <w:r w:rsidRPr="00472045">
        <w:t>mikonazolu</w:t>
      </w:r>
      <w:proofErr w:type="spellEnd"/>
      <w:r>
        <w:t>.</w:t>
      </w:r>
    </w:p>
    <w:p w14:paraId="42460F9E" w14:textId="77777777" w:rsidR="00472045" w:rsidRPr="001E1F22" w:rsidRDefault="004720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4AB9EAA9" w:rsidR="00C114FF" w:rsidRPr="001E1F22" w:rsidRDefault="00DD04F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A00214">
        <w:rPr>
          <w:szCs w:val="22"/>
          <w:u w:val="single"/>
        </w:rPr>
        <w:t>:</w:t>
      </w:r>
    </w:p>
    <w:p w14:paraId="161E9F74" w14:textId="16CD01F9" w:rsidR="0053680A" w:rsidRPr="008E1400" w:rsidRDefault="0053680A" w:rsidP="0053680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liek môže spôsobiť reakcie z precitlivenosti.</w:t>
      </w:r>
      <w:r w:rsidR="00A1548C">
        <w:t xml:space="preserve"> Osoby</w:t>
      </w:r>
      <w:r>
        <w:t xml:space="preserve"> so známou precitlivenosťou na ktorúkoľvek zložku by sa mali vyhnúť kontaktu s veterinárnym liekom.</w:t>
      </w:r>
    </w:p>
    <w:p w14:paraId="2FD7E13C" w14:textId="77777777" w:rsidR="0053680A" w:rsidRDefault="0053680A" w:rsidP="0053680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liek môže spôsobiť podráždenie pokožky alebo očí. Zabráňte kontaktu s pokožkou alebo očami.</w:t>
      </w:r>
    </w:p>
    <w:p w14:paraId="07E88834" w14:textId="07569112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 xml:space="preserve">Pri aplikácii </w:t>
      </w:r>
      <w:r w:rsidR="00472045" w:rsidRPr="00472045">
        <w:t>veterinárneho</w:t>
      </w:r>
      <w:r w:rsidR="00472045">
        <w:t xml:space="preserve"> </w:t>
      </w:r>
      <w:r>
        <w:t>lieku na zvieratá vždy používajte jednorazové rukavice.</w:t>
      </w:r>
    </w:p>
    <w:p w14:paraId="7EBDD85A" w14:textId="77777777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>Po použití lieku si umyte ruky.</w:t>
      </w:r>
    </w:p>
    <w:p w14:paraId="5421EE01" w14:textId="77777777" w:rsidR="0053680A" w:rsidRPr="008E1400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prípade náhodného vyliatia na pokožku alebo do očí okamžite vypláchnite postihnuté miesto veľkým množstvom vody. </w:t>
      </w:r>
    </w:p>
    <w:p w14:paraId="34B47933" w14:textId="6B71A09C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bookmarkStart w:id="1" w:name="_Hlk20147357"/>
      <w:r>
        <w:t xml:space="preserve">V prípade náhodného požitia ihneď vyhľadajte lekársku pomoc a </w:t>
      </w:r>
      <w:r w:rsidR="00A1548C">
        <w:t xml:space="preserve">ukážte </w:t>
      </w:r>
      <w:r>
        <w:t>lekárovi písomnú informáciu pre používateľov alebo obal</w:t>
      </w:r>
      <w:r w:rsidR="00A1548C">
        <w:t>.</w:t>
      </w:r>
      <w:bookmarkEnd w:id="1"/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628B18" w14:textId="77777777" w:rsidR="0053680A" w:rsidRPr="001E1F22" w:rsidRDefault="0053680A" w:rsidP="0053680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F7F17ED" w14:textId="77777777" w:rsidR="0053680A" w:rsidRPr="001E1F22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DD04F5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5A01EF3" w14:textId="77777777" w:rsidR="0053680A" w:rsidRDefault="0053680A" w:rsidP="0053680A">
      <w:pPr>
        <w:tabs>
          <w:tab w:val="clear" w:pos="567"/>
        </w:tabs>
        <w:spacing w:line="240" w:lineRule="auto"/>
        <w:rPr>
          <w:szCs w:val="22"/>
        </w:rPr>
      </w:pPr>
      <w:bookmarkStart w:id="2" w:name="_Hlk175063470"/>
      <w:r>
        <w:t>Psy, mačky, morčatá.</w:t>
      </w:r>
    </w:p>
    <w:bookmarkEnd w:id="2"/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53680A" w14:paraId="51674D90" w14:textId="77777777" w:rsidTr="00096CBC">
        <w:tc>
          <w:tcPr>
            <w:tcW w:w="1957" w:type="pct"/>
          </w:tcPr>
          <w:p w14:paraId="60A6D072" w14:textId="77777777" w:rsidR="0053680A" w:rsidRPr="001E1F22" w:rsidRDefault="0053680A" w:rsidP="00096CBC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7A978505" w14:textId="77777777" w:rsidR="0053680A" w:rsidRPr="001E1F22" w:rsidRDefault="0053680A" w:rsidP="00096CBC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1D70854" w14:textId="012B7AE2" w:rsidR="0053680A" w:rsidRPr="001E1F22" w:rsidRDefault="003B683D" w:rsidP="00A55DB0">
            <w:pPr>
              <w:spacing w:before="60" w:after="60"/>
              <w:rPr>
                <w:iCs/>
                <w:szCs w:val="22"/>
              </w:rPr>
            </w:pPr>
            <w:r>
              <w:t>H</w:t>
            </w:r>
            <w:r w:rsidR="00946E5B" w:rsidRPr="00946E5B">
              <w:t>luchot</w:t>
            </w:r>
            <w:r w:rsidR="00A55DB0">
              <w:t>a</w:t>
            </w:r>
            <w:r w:rsidR="00946E5B" w:rsidRPr="00946E5B">
              <w:rPr>
                <w:vertAlign w:val="superscript"/>
              </w:rPr>
              <w:t>1</w:t>
            </w:r>
          </w:p>
        </w:tc>
      </w:tr>
      <w:tr w:rsidR="0053680A" w14:paraId="5302F142" w14:textId="77777777" w:rsidTr="00096CBC">
        <w:tc>
          <w:tcPr>
            <w:tcW w:w="1957" w:type="pct"/>
          </w:tcPr>
          <w:p w14:paraId="7E7469F9" w14:textId="450267D2" w:rsidR="003B683D" w:rsidRPr="00AE2CF7" w:rsidRDefault="003B683D" w:rsidP="003B683D">
            <w:r>
              <w:t>Nestanovená</w:t>
            </w:r>
          </w:p>
          <w:p w14:paraId="7F787D07" w14:textId="531269F8" w:rsidR="0053680A" w:rsidRPr="001E1F22" w:rsidRDefault="003B683D" w:rsidP="003B683D">
            <w:pPr>
              <w:spacing w:before="60" w:after="60"/>
            </w:pPr>
            <w:r>
              <w:t xml:space="preserve">frekvencia </w:t>
            </w:r>
            <w:r w:rsidRPr="004F7189">
              <w:t>(nemožno odhadnúť z dostupných údajov)</w:t>
            </w:r>
            <w:r>
              <w:t>:</w:t>
            </w:r>
          </w:p>
        </w:tc>
        <w:tc>
          <w:tcPr>
            <w:tcW w:w="3043" w:type="pct"/>
          </w:tcPr>
          <w:p w14:paraId="017D13A8" w14:textId="3D1BF58E" w:rsidR="00641495" w:rsidRDefault="003B683D" w:rsidP="00641495">
            <w:pPr>
              <w:spacing w:before="60" w:after="60"/>
              <w:rPr>
                <w:vertAlign w:val="superscript"/>
              </w:rPr>
            </w:pPr>
            <w:r>
              <w:t>L</w:t>
            </w:r>
            <w:r w:rsidRPr="003B683D">
              <w:t>okáln</w:t>
            </w:r>
            <w:r w:rsidR="00A55DB0">
              <w:t>a</w:t>
            </w:r>
            <w:r w:rsidRPr="003B683D">
              <w:t xml:space="preserve"> imunosupresi</w:t>
            </w:r>
            <w:r w:rsidR="00A55DB0">
              <w:t>a</w:t>
            </w:r>
            <w:r w:rsidRPr="003B683D">
              <w:rPr>
                <w:vertAlign w:val="superscript"/>
              </w:rPr>
              <w:t>2,3</w:t>
            </w:r>
            <w:r>
              <w:t xml:space="preserve">, </w:t>
            </w:r>
            <w:r w:rsidR="006A091C">
              <w:t>stenčenie</w:t>
            </w:r>
            <w:r w:rsidRPr="003B683D">
              <w:t xml:space="preserve"> epidermy</w:t>
            </w:r>
            <w:r w:rsidRPr="003B683D">
              <w:rPr>
                <w:vertAlign w:val="superscript"/>
              </w:rPr>
              <w:t>2</w:t>
            </w:r>
            <w:r>
              <w:t xml:space="preserve">, </w:t>
            </w:r>
            <w:r w:rsidRPr="003B683D">
              <w:t>oneskorené hojeni</w:t>
            </w:r>
            <w:r w:rsidR="006A091C">
              <w:t>e</w:t>
            </w:r>
            <w:r w:rsidRPr="003B683D">
              <w:t xml:space="preserve"> rán</w:t>
            </w:r>
            <w:r w:rsidRPr="003B683D">
              <w:rPr>
                <w:vertAlign w:val="superscript"/>
              </w:rPr>
              <w:t>2</w:t>
            </w:r>
            <w:r>
              <w:t xml:space="preserve">, </w:t>
            </w:r>
            <w:r w:rsidRPr="003B683D">
              <w:t>teleangiektázi</w:t>
            </w:r>
            <w:r w:rsidR="00C031A9">
              <w:t>a</w:t>
            </w:r>
            <w:r w:rsidRPr="003B683D">
              <w:rPr>
                <w:vertAlign w:val="superscript"/>
              </w:rPr>
              <w:t>2</w:t>
            </w:r>
            <w:r>
              <w:t xml:space="preserve">, </w:t>
            </w:r>
            <w:r w:rsidRPr="003B683D">
              <w:t>zvýšen</w:t>
            </w:r>
            <w:r w:rsidR="00C031A9">
              <w:t>á</w:t>
            </w:r>
            <w:r w:rsidRPr="003B683D">
              <w:t xml:space="preserve"> </w:t>
            </w:r>
            <w:r w:rsidR="00C031A9">
              <w:t>náchy</w:t>
            </w:r>
            <w:r w:rsidR="00A605A2">
              <w:t>l</w:t>
            </w:r>
            <w:r w:rsidRPr="003B683D">
              <w:t>nos</w:t>
            </w:r>
            <w:r w:rsidR="00C031A9">
              <w:t>ť</w:t>
            </w:r>
            <w:r w:rsidRPr="003B683D">
              <w:t xml:space="preserve"> kože </w:t>
            </w:r>
            <w:r w:rsidR="00C031A9">
              <w:t>na</w:t>
            </w:r>
            <w:r w:rsidRPr="003B683D">
              <w:t xml:space="preserve"> krvácan</w:t>
            </w:r>
            <w:r w:rsidR="00C031A9">
              <w:t>ie</w:t>
            </w:r>
            <w:r w:rsidRPr="003B683D">
              <w:rPr>
                <w:vertAlign w:val="superscript"/>
              </w:rPr>
              <w:t>2</w:t>
            </w:r>
          </w:p>
          <w:p w14:paraId="4C617CF0" w14:textId="74A82438" w:rsidR="0053680A" w:rsidRPr="001E1F22" w:rsidRDefault="00641495" w:rsidP="00641495">
            <w:pPr>
              <w:spacing w:before="60" w:after="60"/>
              <w:rPr>
                <w:iCs/>
                <w:szCs w:val="22"/>
              </w:rPr>
            </w:pPr>
            <w:r w:rsidRPr="00A605A2">
              <w:t>S</w:t>
            </w:r>
            <w:r w:rsidR="003B683D" w:rsidRPr="00A605A2">
              <w:t>ystémov</w:t>
            </w:r>
            <w:r w:rsidR="00BD296D" w:rsidRPr="00F354C7">
              <w:t>á porucha</w:t>
            </w:r>
            <w:r w:rsidR="00D02C69" w:rsidRPr="00A605A2">
              <w:rPr>
                <w:vertAlign w:val="superscript"/>
              </w:rPr>
              <w:t>4</w:t>
            </w:r>
          </w:p>
        </w:tc>
      </w:tr>
    </w:tbl>
    <w:p w14:paraId="7876D30F" w14:textId="77777777" w:rsidR="00946E5B" w:rsidRDefault="00946E5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E8798B9" w14:textId="362EFAD5" w:rsidR="00295140" w:rsidRDefault="00946E5B" w:rsidP="00AD0710">
      <w:pPr>
        <w:tabs>
          <w:tab w:val="clear" w:pos="567"/>
        </w:tabs>
        <w:spacing w:line="240" w:lineRule="auto"/>
        <w:rPr>
          <w:szCs w:val="22"/>
        </w:rPr>
      </w:pPr>
      <w:r w:rsidRPr="003B683D">
        <w:rPr>
          <w:szCs w:val="22"/>
          <w:vertAlign w:val="superscript"/>
        </w:rPr>
        <w:lastRenderedPageBreak/>
        <w:t>1</w:t>
      </w:r>
      <w:r>
        <w:rPr>
          <w:szCs w:val="22"/>
        </w:rPr>
        <w:t xml:space="preserve"> </w:t>
      </w:r>
      <w:r>
        <w:t>N</w:t>
      </w:r>
      <w:r w:rsidRPr="00BD43C5">
        <w:t xml:space="preserve">ajmä </w:t>
      </w:r>
      <w:r w:rsidR="00A55DB0">
        <w:t>pri</w:t>
      </w:r>
      <w:r w:rsidRPr="00BD43C5">
        <w:t xml:space="preserve"> starších pso</w:t>
      </w:r>
      <w:r w:rsidR="00A55DB0">
        <w:t>ch</w:t>
      </w:r>
      <w:r>
        <w:t xml:space="preserve">; v </w:t>
      </w:r>
      <w:r w:rsidRPr="00946E5B">
        <w:t>takom prípade sa liečba musí prerušiť</w:t>
      </w:r>
      <w:r>
        <w:t>.</w:t>
      </w:r>
    </w:p>
    <w:p w14:paraId="58752F5D" w14:textId="213E8F90" w:rsidR="00946E5B" w:rsidRDefault="00946E5B" w:rsidP="00AD0710">
      <w:pPr>
        <w:tabs>
          <w:tab w:val="clear" w:pos="567"/>
        </w:tabs>
        <w:spacing w:line="240" w:lineRule="auto"/>
        <w:rPr>
          <w:szCs w:val="22"/>
        </w:rPr>
      </w:pPr>
      <w:r w:rsidRPr="003B683D">
        <w:rPr>
          <w:szCs w:val="22"/>
          <w:vertAlign w:val="superscript"/>
        </w:rPr>
        <w:t>2</w:t>
      </w:r>
      <w:r w:rsidR="003B683D">
        <w:rPr>
          <w:szCs w:val="22"/>
        </w:rPr>
        <w:t xml:space="preserve"> Po </w:t>
      </w:r>
      <w:r w:rsidR="003B683D" w:rsidRPr="003B683D">
        <w:t>dlhodob</w:t>
      </w:r>
      <w:r w:rsidR="006A091C">
        <w:t>om</w:t>
      </w:r>
      <w:r w:rsidR="003B683D" w:rsidRPr="003B683D">
        <w:t xml:space="preserve"> a rozsiahl</w:t>
      </w:r>
      <w:r w:rsidR="006A091C">
        <w:t>om</w:t>
      </w:r>
      <w:r w:rsidR="003B683D" w:rsidRPr="003B683D">
        <w:t xml:space="preserve"> používan</w:t>
      </w:r>
      <w:r w:rsidR="006A091C">
        <w:t>í</w:t>
      </w:r>
      <w:r w:rsidR="003B683D" w:rsidRPr="003B683D">
        <w:t xml:space="preserve"> lokálnych </w:t>
      </w:r>
      <w:proofErr w:type="spellStart"/>
      <w:r w:rsidR="003B683D" w:rsidRPr="003B683D">
        <w:t>kortikosteroidových</w:t>
      </w:r>
      <w:proofErr w:type="spellEnd"/>
      <w:r w:rsidR="003B683D" w:rsidRPr="003B683D">
        <w:t xml:space="preserve"> </w:t>
      </w:r>
      <w:r w:rsidR="003B683D" w:rsidRPr="00A605A2">
        <w:t>prípravkov</w:t>
      </w:r>
      <w:r w:rsidR="003B683D">
        <w:t>.</w:t>
      </w:r>
    </w:p>
    <w:p w14:paraId="0E3F5DEE" w14:textId="61414DAD" w:rsidR="00946E5B" w:rsidRDefault="00946E5B" w:rsidP="00AD0710">
      <w:pPr>
        <w:tabs>
          <w:tab w:val="clear" w:pos="567"/>
        </w:tabs>
        <w:spacing w:line="240" w:lineRule="auto"/>
        <w:rPr>
          <w:szCs w:val="22"/>
        </w:rPr>
      </w:pPr>
      <w:r w:rsidRPr="003B683D">
        <w:rPr>
          <w:szCs w:val="22"/>
          <w:vertAlign w:val="superscript"/>
        </w:rPr>
        <w:t>3</w:t>
      </w:r>
      <w:r w:rsidR="003B683D">
        <w:rPr>
          <w:szCs w:val="22"/>
        </w:rPr>
        <w:t xml:space="preserve"> </w:t>
      </w:r>
      <w:r w:rsidR="003B683D" w:rsidRPr="003B683D">
        <w:t>So zvýšeným rizikom infekcií</w:t>
      </w:r>
      <w:r w:rsidR="003B683D">
        <w:t>.</w:t>
      </w:r>
    </w:p>
    <w:p w14:paraId="7AF0BCB8" w14:textId="7CD58B95" w:rsidR="003B683D" w:rsidRDefault="00946E5B" w:rsidP="003B683D">
      <w:pPr>
        <w:tabs>
          <w:tab w:val="clear" w:pos="567"/>
        </w:tabs>
        <w:spacing w:line="240" w:lineRule="auto"/>
        <w:jc w:val="both"/>
      </w:pPr>
      <w:r w:rsidRPr="003B683D">
        <w:rPr>
          <w:szCs w:val="22"/>
          <w:vertAlign w:val="superscript"/>
        </w:rPr>
        <w:t>4</w:t>
      </w:r>
      <w:r w:rsidR="003B683D">
        <w:rPr>
          <w:szCs w:val="22"/>
        </w:rPr>
        <w:t xml:space="preserve"> </w:t>
      </w:r>
      <w:r w:rsidR="003B683D">
        <w:t>P</w:t>
      </w:r>
      <w:r w:rsidR="003B683D" w:rsidRPr="003B683D">
        <w:t>otlačenia funkcie nadobličiek.</w:t>
      </w:r>
    </w:p>
    <w:p w14:paraId="01505202" w14:textId="0084C832" w:rsidR="00946E5B" w:rsidRDefault="00946E5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4EA605D" w14:textId="29F7EA64" w:rsidR="0053680A" w:rsidRDefault="00DD04F5" w:rsidP="0071615C">
      <w:pPr>
        <w:rPr>
          <w:szCs w:val="22"/>
        </w:rPr>
      </w:pPr>
      <w:bookmarkStart w:id="3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 </w:t>
      </w:r>
      <w:r w:rsidR="00BD296D" w:rsidRPr="001E1F22">
        <w:t>informáci</w:t>
      </w:r>
      <w:r w:rsidR="00BD296D">
        <w:t>i</w:t>
      </w:r>
      <w:r w:rsidR="00BD296D" w:rsidRPr="001E1F22">
        <w:t xml:space="preserve"> </w:t>
      </w:r>
      <w:r w:rsidRPr="001E1F22">
        <w:t>pre používateľov.</w:t>
      </w:r>
      <w:bookmarkEnd w:id="3"/>
    </w:p>
    <w:p w14:paraId="790E63BF" w14:textId="77777777" w:rsidR="0053680A" w:rsidRDefault="0053680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DD04F5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8BD28E" w14:textId="77777777" w:rsidR="00C70741" w:rsidRPr="001E1F22" w:rsidRDefault="00C70741" w:rsidP="00C70741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6898A7A" w14:textId="4A9EFCB8" w:rsidR="00C70741" w:rsidRDefault="00C70741" w:rsidP="00C70741">
      <w:pPr>
        <w:tabs>
          <w:tab w:val="clear" w:pos="567"/>
        </w:tabs>
        <w:spacing w:line="240" w:lineRule="auto"/>
        <w:jc w:val="both"/>
      </w:pPr>
      <w:r w:rsidRPr="001E1F22">
        <w:t>Bezpečnosť veterinárneho lieku nebola potvrdená počas gravidity</w:t>
      </w:r>
      <w:r>
        <w:t xml:space="preserve"> a</w:t>
      </w:r>
      <w:r w:rsidR="00370988">
        <w:t> </w:t>
      </w:r>
      <w:r w:rsidRPr="001E1F22">
        <w:t>laktácie</w:t>
      </w:r>
      <w:r>
        <w:t>.</w:t>
      </w:r>
    </w:p>
    <w:p w14:paraId="77F5CD70" w14:textId="11BADA3D" w:rsidR="00C70741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Absorpcia </w:t>
      </w:r>
      <w:proofErr w:type="spellStart"/>
      <w:r>
        <w:t>mikonazolu</w:t>
      </w:r>
      <w:proofErr w:type="spellEnd"/>
      <w:r>
        <w:t xml:space="preserve">, </w:t>
      </w:r>
      <w:proofErr w:type="spellStart"/>
      <w:r>
        <w:t>polymyxínu</w:t>
      </w:r>
      <w:proofErr w:type="spellEnd"/>
      <w:r>
        <w:t xml:space="preserve"> B a </w:t>
      </w:r>
      <w:proofErr w:type="spellStart"/>
      <w:r>
        <w:t>prednizolonu</w:t>
      </w:r>
      <w:proofErr w:type="spellEnd"/>
      <w:r>
        <w:t xml:space="preserve"> cez kožu je nízka, </w:t>
      </w:r>
      <w:r w:rsidR="00BD296D">
        <w:t>pri</w:t>
      </w:r>
      <w:r>
        <w:t xml:space="preserve"> pso</w:t>
      </w:r>
      <w:r w:rsidR="00BD296D">
        <w:t>ch</w:t>
      </w:r>
      <w:r>
        <w:t xml:space="preserve"> a mačk</w:t>
      </w:r>
      <w:r w:rsidR="00BD296D">
        <w:t>ách</w:t>
      </w:r>
      <w:r>
        <w:t xml:space="preserve"> sa neočakávajú žiadne </w:t>
      </w:r>
      <w:proofErr w:type="spellStart"/>
      <w:r>
        <w:t>teratogénne</w:t>
      </w:r>
      <w:proofErr w:type="spellEnd"/>
      <w:r>
        <w:t>/</w:t>
      </w:r>
      <w:proofErr w:type="spellStart"/>
      <w:r>
        <w:t>embryotoxické</w:t>
      </w:r>
      <w:proofErr w:type="spellEnd"/>
      <w:r>
        <w:t>/</w:t>
      </w:r>
      <w:proofErr w:type="spellStart"/>
      <w:r>
        <w:t>fetotoxické</w:t>
      </w:r>
      <w:proofErr w:type="spellEnd"/>
      <w:r>
        <w:t xml:space="preserve"> a </w:t>
      </w:r>
      <w:proofErr w:type="spellStart"/>
      <w:r>
        <w:t>maternotoxické</w:t>
      </w:r>
      <w:proofErr w:type="spellEnd"/>
      <w:r>
        <w:t xml:space="preserve"> účinky. Perorálne požitie </w:t>
      </w:r>
      <w:r w:rsidR="00BD296D">
        <w:t>účin</w:t>
      </w:r>
      <w:r>
        <w:t>n</w:t>
      </w:r>
      <w:r w:rsidR="00BD296D">
        <w:t>ý</w:t>
      </w:r>
      <w:r>
        <w:t xml:space="preserve">ch látok liečenými zvieratami počas starostlivosti o mláďatá môže mať za následok výskyt účinných látok v krvi a mlieku. </w:t>
      </w:r>
      <w:r w:rsidR="00673EFD">
        <w:t>Vyhnúť sa a</w:t>
      </w:r>
      <w:r>
        <w:t>plikácii v oblasti prsných žliaz  cicavcov z dôvodu možného priameho príjmu lieku potomstvom.</w:t>
      </w:r>
    </w:p>
    <w:p w14:paraId="1AB4E68A" w14:textId="7302C002" w:rsidR="00C114FF" w:rsidRDefault="00C7074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Použiť len po zhodnotení prínosu/rizika zodpovedným veterinárnym lekárom.</w:t>
      </w:r>
    </w:p>
    <w:p w14:paraId="7D8949E4" w14:textId="77777777" w:rsidR="00C70741" w:rsidRPr="001E1F22" w:rsidRDefault="00C707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DD04F5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0AE956" w14:textId="11344EEA" w:rsidR="00C114FF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dostupné údaje.</w:t>
      </w:r>
    </w:p>
    <w:p w14:paraId="69A651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DD04F5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7A3F80B3" w14:textId="77777777" w:rsidR="00D02C69" w:rsidRDefault="00D02C69" w:rsidP="00C70741">
      <w:pPr>
        <w:tabs>
          <w:tab w:val="clear" w:pos="567"/>
        </w:tabs>
        <w:spacing w:line="240" w:lineRule="auto"/>
        <w:rPr>
          <w:i/>
          <w:szCs w:val="22"/>
        </w:rPr>
      </w:pPr>
    </w:p>
    <w:p w14:paraId="15C1A320" w14:textId="77777777" w:rsidR="00D02C69" w:rsidRDefault="00D02C69" w:rsidP="00C70741">
      <w:pPr>
        <w:tabs>
          <w:tab w:val="clear" w:pos="567"/>
        </w:tabs>
        <w:spacing w:line="240" w:lineRule="auto"/>
      </w:pPr>
      <w:r>
        <w:t>Ušné a kožné podanie.</w:t>
      </w:r>
    </w:p>
    <w:p w14:paraId="31F9C77C" w14:textId="3C8A03D4" w:rsidR="00C70741" w:rsidRDefault="00C70741" w:rsidP="00C70741">
      <w:pPr>
        <w:tabs>
          <w:tab w:val="clear" w:pos="567"/>
        </w:tabs>
        <w:spacing w:line="240" w:lineRule="auto"/>
        <w:rPr>
          <w:szCs w:val="22"/>
        </w:rPr>
      </w:pPr>
      <w:r>
        <w:t>Psy, mačky: Nakvapkanie do vonkajšieho zvukovodu alebo na kožnú aplikáciu.</w:t>
      </w:r>
    </w:p>
    <w:p w14:paraId="5666B34B" w14:textId="708813E3" w:rsidR="00C70741" w:rsidRDefault="00C70741" w:rsidP="00C70741">
      <w:pPr>
        <w:tabs>
          <w:tab w:val="clear" w:pos="567"/>
        </w:tabs>
        <w:spacing w:line="240" w:lineRule="auto"/>
        <w:rPr>
          <w:szCs w:val="22"/>
        </w:rPr>
      </w:pPr>
      <w:r>
        <w:t xml:space="preserve">Morčatá: </w:t>
      </w:r>
      <w:r w:rsidR="00010780">
        <w:tab/>
      </w:r>
      <w:r>
        <w:t>Na kožnú aplikáciu.</w:t>
      </w:r>
    </w:p>
    <w:p w14:paraId="3CF91685" w14:textId="77777777" w:rsidR="00C70741" w:rsidRDefault="00C70741" w:rsidP="00C70741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3AE1B0BA" w14:textId="77777777" w:rsidR="00C70741" w:rsidRDefault="00C70741" w:rsidP="00C70741">
      <w:pPr>
        <w:tabs>
          <w:tab w:val="clear" w:pos="567"/>
        </w:tabs>
        <w:spacing w:line="240" w:lineRule="auto"/>
        <w:rPr>
          <w:szCs w:val="22"/>
        </w:rPr>
      </w:pPr>
      <w:r>
        <w:t>Pred použitím dobre pretrepať.</w:t>
      </w:r>
    </w:p>
    <w:p w14:paraId="7F45A330" w14:textId="77777777" w:rsidR="00C70741" w:rsidRDefault="00C70741" w:rsidP="00C70741">
      <w:pPr>
        <w:tabs>
          <w:tab w:val="clear" w:pos="567"/>
        </w:tabs>
        <w:spacing w:line="240" w:lineRule="auto"/>
        <w:rPr>
          <w:szCs w:val="22"/>
        </w:rPr>
      </w:pPr>
    </w:p>
    <w:p w14:paraId="2D925D8D" w14:textId="0BF73032" w:rsidR="00C70741" w:rsidRDefault="00C70741" w:rsidP="00C70741">
      <w:pPr>
        <w:tabs>
          <w:tab w:val="clear" w:pos="567"/>
        </w:tabs>
        <w:spacing w:line="240" w:lineRule="auto"/>
        <w:rPr>
          <w:szCs w:val="22"/>
        </w:rPr>
      </w:pPr>
      <w:r>
        <w:t xml:space="preserve">Na začiatku liečby sa musí ostrihať srsť obklopujúca alebo pokrývajúca lézie. V prípade potreby  počas liečby zopakovať. </w:t>
      </w:r>
      <w:r w:rsidR="00673EFD" w:rsidRPr="00673EFD">
        <w:t>Hygienické opatrenia, ako je čistenie ošetrovanej kože pred aplikáciou veterinárneho lieku, sú nevyhnutné pre terapeutický úspech.</w:t>
      </w:r>
    </w:p>
    <w:p w14:paraId="631BC077" w14:textId="77777777" w:rsidR="00C70741" w:rsidRPr="008F1FF6" w:rsidRDefault="00C70741" w:rsidP="00C70741">
      <w:pPr>
        <w:tabs>
          <w:tab w:val="clear" w:pos="567"/>
        </w:tabs>
        <w:spacing w:line="240" w:lineRule="auto"/>
        <w:rPr>
          <w:szCs w:val="22"/>
        </w:rPr>
      </w:pPr>
    </w:p>
    <w:p w14:paraId="3AB371B1" w14:textId="77777777" w:rsidR="00C70741" w:rsidRPr="009C0C6E" w:rsidRDefault="00C70741" w:rsidP="00C70741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Infekcie vonkajšieho zvukovodu (</w:t>
      </w:r>
      <w:proofErr w:type="spellStart"/>
      <w:r>
        <w:rPr>
          <w:i/>
          <w:szCs w:val="22"/>
        </w:rPr>
        <w:t>otitis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externa</w:t>
      </w:r>
      <w:proofErr w:type="spellEnd"/>
      <w:r>
        <w:rPr>
          <w:i/>
          <w:szCs w:val="22"/>
        </w:rPr>
        <w:t>):</w:t>
      </w:r>
    </w:p>
    <w:p w14:paraId="111D72B0" w14:textId="1C3EDAF0" w:rsidR="00C70741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Vyčistite ušný lalok a vonkajší zvukovod a dvakrát denne aplikujte do vonkajšieho zvukovodu 3 až 5 kvapiek (0,035 ml na kvapku) veterinárneho lieku. Jemne, ale dôkladne masírujte ucho a zvukový kanál, aby sa zabezpečil</w:t>
      </w:r>
      <w:r w:rsidR="00673EFD">
        <w:t>a</w:t>
      </w:r>
      <w:r>
        <w:t xml:space="preserve"> správn</w:t>
      </w:r>
      <w:r w:rsidR="00673EFD">
        <w:t>a</w:t>
      </w:r>
      <w:r>
        <w:t xml:space="preserve"> </w:t>
      </w:r>
      <w:r w:rsidR="00673EFD">
        <w:t>distribúcia</w:t>
      </w:r>
      <w:r>
        <w:t xml:space="preserve"> účinných látok.</w:t>
      </w:r>
    </w:p>
    <w:p w14:paraId="31C5862E" w14:textId="77777777" w:rsidR="00C70741" w:rsidRDefault="00C70741" w:rsidP="00C70741">
      <w:pPr>
        <w:tabs>
          <w:tab w:val="clear" w:pos="567"/>
        </w:tabs>
        <w:spacing w:line="240" w:lineRule="auto"/>
        <w:jc w:val="both"/>
      </w:pPr>
      <w:r>
        <w:t>V liečbe sa musí pokračovať bez prerušenia po dobu niekoľkých dní od úplného vymiznutia klinických príznakov, a to najmenej 7 až 14 dní. Pred prerušením liečby musí úspešnosť liečby overiť veterinárny lekár.</w:t>
      </w:r>
    </w:p>
    <w:p w14:paraId="71C817B9" w14:textId="77777777" w:rsidR="008F0F95" w:rsidRPr="00971C24" w:rsidRDefault="008F0F95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B96E0D" w14:textId="77777777" w:rsidR="00C70741" w:rsidRPr="009C0C6E" w:rsidRDefault="00C70741" w:rsidP="00C70741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 xml:space="preserve">Infekcie kože a </w:t>
      </w:r>
      <w:proofErr w:type="spellStart"/>
      <w:r>
        <w:rPr>
          <w:i/>
          <w:szCs w:val="22"/>
        </w:rPr>
        <w:t>adnexa</w:t>
      </w:r>
      <w:proofErr w:type="spellEnd"/>
      <w:r>
        <w:rPr>
          <w:i/>
          <w:szCs w:val="22"/>
        </w:rPr>
        <w:t xml:space="preserve"> kože:</w:t>
      </w:r>
    </w:p>
    <w:p w14:paraId="41BFAC4F" w14:textId="77777777" w:rsidR="00C70741" w:rsidRPr="009C0C6E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Veterinárny liek nanášajte v tenkej vrstve dvakrát denne na kožné lézie, ktoré sa majú liečiť a dobre ich rozotrite. </w:t>
      </w:r>
    </w:p>
    <w:p w14:paraId="71422665" w14:textId="77777777" w:rsidR="00C70741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liečbe sa musí pokračovať bez prerušenia po dobu niekoľkých dní od úplného vymiznutia klinických príznakov, a to až 14 dní. </w:t>
      </w:r>
    </w:p>
    <w:p w14:paraId="11C7DD6A" w14:textId="77777777" w:rsidR="00C70741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85F490" w14:textId="77777777" w:rsidR="00C70741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niektorých pretrvávajúcich prípadoch môže byť potrebné pokračovať v liečbe 2 až 3 týždne.</w:t>
      </w:r>
    </w:p>
    <w:p w14:paraId="1D0415FA" w14:textId="77777777" w:rsidR="00C70741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prípadoch, kedy je potrebná dlhodobá liečba, je potrebné opakované klinické vyšetrenie, vrátane predbežného posúdenia diagnózy.</w:t>
      </w:r>
    </w:p>
    <w:p w14:paraId="40CBCD3F" w14:textId="77777777" w:rsidR="00C70741" w:rsidRPr="008F1FF6" w:rsidRDefault="00C70741" w:rsidP="00C707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 je to potrebné, musí sa pokračovať v </w:t>
      </w:r>
      <w:proofErr w:type="spellStart"/>
      <w:r>
        <w:t>antimykotickej</w:t>
      </w:r>
      <w:proofErr w:type="spellEnd"/>
      <w:r>
        <w:t xml:space="preserve"> liečbe bez </w:t>
      </w:r>
      <w:proofErr w:type="spellStart"/>
      <w:r>
        <w:t>glukokortikoidov</w:t>
      </w:r>
      <w:proofErr w:type="spellEnd"/>
      <w:r>
        <w:t>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DD04F5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2BFBE" w14:textId="3261EF8C" w:rsidR="00C70741" w:rsidRPr="007C7C66" w:rsidRDefault="00C70741" w:rsidP="00C70741">
      <w:pPr>
        <w:tabs>
          <w:tab w:val="clear" w:pos="567"/>
        </w:tabs>
        <w:spacing w:line="240" w:lineRule="auto"/>
      </w:pPr>
      <w:r>
        <w:t xml:space="preserve">Neočakávajú sa žiadne iné príznaky, než </w:t>
      </w:r>
      <w:r w:rsidR="002F1960">
        <w:t xml:space="preserve">tie </w:t>
      </w:r>
      <w:r>
        <w:t xml:space="preserve">ktoré sú uvedené v časti </w:t>
      </w:r>
      <w:r w:rsidR="00D02C69">
        <w:t>3</w:t>
      </w:r>
      <w:r>
        <w:t>.6</w:t>
      </w:r>
      <w:r w:rsidR="00D02C69">
        <w:t xml:space="preserve"> (</w:t>
      </w:r>
      <w:r w:rsidR="00D02C69" w:rsidRPr="001E1F22">
        <w:t xml:space="preserve">Nežiaduce </w:t>
      </w:r>
      <w:r w:rsidR="00D02C69">
        <w:t>účinky)</w:t>
      </w:r>
      <w:r>
        <w:t>.</w:t>
      </w:r>
    </w:p>
    <w:p w14:paraId="31B864E0" w14:textId="77777777" w:rsidR="00C70741" w:rsidRPr="001E1F22" w:rsidRDefault="00C707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7014F" w14:textId="77777777" w:rsidR="00C70741" w:rsidRPr="001E1F22" w:rsidRDefault="00C70741" w:rsidP="00C70741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2ED9F45D" w14:textId="77777777" w:rsidR="00C70741" w:rsidRPr="001E1F22" w:rsidRDefault="00C70741" w:rsidP="00C70741">
      <w:pPr>
        <w:tabs>
          <w:tab w:val="clear" w:pos="567"/>
        </w:tabs>
        <w:spacing w:line="240" w:lineRule="auto"/>
        <w:rPr>
          <w:szCs w:val="22"/>
        </w:rPr>
      </w:pPr>
    </w:p>
    <w:p w14:paraId="7A806441" w14:textId="77777777" w:rsidR="00C70741" w:rsidRPr="001E1F22" w:rsidRDefault="00C70741" w:rsidP="00C70741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DD04F5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0ABD8A" w14:textId="77777777" w:rsidR="008D17A4" w:rsidRPr="001E1F22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B30EF31" w:rsidR="00C114FF" w:rsidRPr="001E1F22" w:rsidRDefault="00DD04F5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Default="00DD04F5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p w14:paraId="2F6FCCA6" w14:textId="77777777" w:rsidR="00010780" w:rsidRPr="001E1F22" w:rsidRDefault="00010780" w:rsidP="00B13B6D">
      <w:pPr>
        <w:pStyle w:val="Style1"/>
      </w:pPr>
    </w:p>
    <w:p w14:paraId="3B4215A0" w14:textId="387E5CB4" w:rsidR="008D17A4" w:rsidRPr="00474C50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t>QS02CA01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3860F30" w:rsidR="00C114FF" w:rsidRPr="001E1F22" w:rsidRDefault="00DD04F5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2310E01" w14:textId="77777777" w:rsidR="008D17A4" w:rsidRDefault="008D17A4" w:rsidP="008D17A4">
      <w:pPr>
        <w:tabs>
          <w:tab w:val="clear" w:pos="567"/>
        </w:tabs>
        <w:spacing w:line="240" w:lineRule="auto"/>
        <w:rPr>
          <w:i/>
          <w:szCs w:val="22"/>
        </w:rPr>
      </w:pPr>
    </w:p>
    <w:p w14:paraId="2649754C" w14:textId="06FE3B2E" w:rsidR="008D17A4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  <w:szCs w:val="22"/>
        </w:rPr>
        <w:t>Polymyxín</w:t>
      </w:r>
      <w:proofErr w:type="spellEnd"/>
      <w:r>
        <w:t xml:space="preserve"> </w:t>
      </w:r>
      <w:r>
        <w:rPr>
          <w:i/>
          <w:szCs w:val="22"/>
        </w:rPr>
        <w:t>B</w:t>
      </w:r>
      <w:r>
        <w:t xml:space="preserve"> </w:t>
      </w:r>
    </w:p>
    <w:p w14:paraId="6B25A712" w14:textId="442AEB98" w:rsidR="008D17A4" w:rsidRPr="007130F8" w:rsidRDefault="008D17A4" w:rsidP="008D17A4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Polymyxín</w:t>
      </w:r>
      <w:proofErr w:type="spellEnd"/>
      <w:r>
        <w:t xml:space="preserve"> B patrí k </w:t>
      </w:r>
      <w:proofErr w:type="spellStart"/>
      <w:r>
        <w:t>polypeptidovým</w:t>
      </w:r>
      <w:proofErr w:type="spellEnd"/>
      <w:r>
        <w:t xml:space="preserve"> antibiotikám, ktoré sú izolované z baktérií. Je aktívny iba proti </w:t>
      </w:r>
      <w:proofErr w:type="spellStart"/>
      <w:r>
        <w:t>gramnegatívnym</w:t>
      </w:r>
      <w:proofErr w:type="spellEnd"/>
      <w:r>
        <w:t xml:space="preserve"> baktériám, ako je </w:t>
      </w:r>
      <w:proofErr w:type="spellStart"/>
      <w:r>
        <w:rPr>
          <w:i/>
          <w:szCs w:val="22"/>
        </w:rPr>
        <w:t>Pseudomonas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>
        <w:rPr>
          <w:i/>
          <w:szCs w:val="22"/>
        </w:rPr>
        <w:t>E</w:t>
      </w:r>
      <w:r w:rsidR="00370988">
        <w:rPr>
          <w:i/>
          <w:szCs w:val="22"/>
        </w:rPr>
        <w:t>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t xml:space="preserve">. Vývoj rezistencie má </w:t>
      </w:r>
      <w:proofErr w:type="spellStart"/>
      <w:r>
        <w:t>chromozomálny</w:t>
      </w:r>
      <w:proofErr w:type="spellEnd"/>
      <w:r>
        <w:t xml:space="preserve"> charakter a vývoj rezistentných </w:t>
      </w:r>
      <w:proofErr w:type="spellStart"/>
      <w:r>
        <w:t>gramnegatívnych</w:t>
      </w:r>
      <w:proofErr w:type="spellEnd"/>
      <w:r>
        <w:t xml:space="preserve"> patogénov je pomerne zriedkav</w:t>
      </w:r>
      <w:r w:rsidR="0075227C">
        <w:t>ý</w:t>
      </w:r>
      <w:r>
        <w:t xml:space="preserve"> . Všetky druhy bielkovín </w:t>
      </w:r>
      <w:proofErr w:type="spellStart"/>
      <w:r>
        <w:rPr>
          <w:i/>
        </w:rPr>
        <w:t>Proteus</w:t>
      </w:r>
      <w:proofErr w:type="spellEnd"/>
      <w:r>
        <w:t xml:space="preserve"> však majú prirodzenú odolnosť voči </w:t>
      </w:r>
      <w:proofErr w:type="spellStart"/>
      <w:r>
        <w:t>polymyxínu</w:t>
      </w:r>
      <w:proofErr w:type="spellEnd"/>
      <w:r>
        <w:t xml:space="preserve"> B.</w:t>
      </w:r>
    </w:p>
    <w:p w14:paraId="1E873BCD" w14:textId="77777777" w:rsidR="008D17A4" w:rsidRDefault="008D17A4" w:rsidP="008D17A4">
      <w:pPr>
        <w:tabs>
          <w:tab w:val="clear" w:pos="567"/>
        </w:tabs>
        <w:spacing w:line="240" w:lineRule="auto"/>
        <w:jc w:val="both"/>
      </w:pPr>
      <w:proofErr w:type="spellStart"/>
      <w:r>
        <w:t>Polymyxín</w:t>
      </w:r>
      <w:proofErr w:type="spellEnd"/>
      <w:r>
        <w:t xml:space="preserve"> B sa viaže na </w:t>
      </w:r>
      <w:proofErr w:type="spellStart"/>
      <w:r>
        <w:t>fosfolipidy</w:t>
      </w:r>
      <w:proofErr w:type="spellEnd"/>
      <w:r>
        <w:t xml:space="preserve"> v cytoplazmatickej membráne, aby narušil priepustnosť membrány. To vedie k </w:t>
      </w:r>
      <w:proofErr w:type="spellStart"/>
      <w:r>
        <w:t>autolýze</w:t>
      </w:r>
      <w:proofErr w:type="spellEnd"/>
      <w:r>
        <w:t xml:space="preserve"> baktérií, čím sa dosiahne baktericídna aktivita.</w:t>
      </w:r>
    </w:p>
    <w:p w14:paraId="450DEE6E" w14:textId="77777777" w:rsidR="008D17A4" w:rsidRPr="00CA09F1" w:rsidRDefault="008D17A4" w:rsidP="008D17A4">
      <w:pPr>
        <w:tabs>
          <w:tab w:val="clear" w:pos="567"/>
        </w:tabs>
        <w:spacing w:line="240" w:lineRule="auto"/>
      </w:pPr>
    </w:p>
    <w:p w14:paraId="4280CC53" w14:textId="77777777" w:rsidR="008D17A4" w:rsidRPr="00B55EC9" w:rsidRDefault="008D17A4" w:rsidP="008D17A4">
      <w:pPr>
        <w:tabs>
          <w:tab w:val="clear" w:pos="567"/>
        </w:tabs>
        <w:spacing w:line="240" w:lineRule="auto"/>
        <w:rPr>
          <w:i/>
        </w:rPr>
      </w:pPr>
      <w:proofErr w:type="spellStart"/>
      <w:r>
        <w:rPr>
          <w:i/>
        </w:rPr>
        <w:t>Mikonazol</w:t>
      </w:r>
      <w:proofErr w:type="spellEnd"/>
    </w:p>
    <w:p w14:paraId="622B683D" w14:textId="28E31669" w:rsidR="008D17A4" w:rsidRDefault="008D17A4" w:rsidP="008D17A4">
      <w:pPr>
        <w:tabs>
          <w:tab w:val="clear" w:pos="567"/>
        </w:tabs>
        <w:spacing w:line="240" w:lineRule="auto"/>
        <w:jc w:val="both"/>
      </w:pPr>
      <w:proofErr w:type="spellStart"/>
      <w:r>
        <w:t>Mikonazol</w:t>
      </w:r>
      <w:proofErr w:type="spellEnd"/>
      <w:r>
        <w:t xml:space="preserve"> patrí do skupiny </w:t>
      </w:r>
      <w:proofErr w:type="spellStart"/>
      <w:r>
        <w:t>N-substituovaných</w:t>
      </w:r>
      <w:proofErr w:type="spellEnd"/>
      <w:r>
        <w:t xml:space="preserve"> derivátov </w:t>
      </w:r>
      <w:proofErr w:type="spellStart"/>
      <w:r>
        <w:t>imidazolu</w:t>
      </w:r>
      <w:proofErr w:type="spellEnd"/>
      <w:r>
        <w:t xml:space="preserve">. Jeho najdôležitejším spôsobom účinku je inhibícia syntézy </w:t>
      </w:r>
      <w:proofErr w:type="spellStart"/>
      <w:r>
        <w:t>ergosterolu</w:t>
      </w:r>
      <w:proofErr w:type="spellEnd"/>
      <w:r>
        <w:t xml:space="preserve">. </w:t>
      </w:r>
      <w:proofErr w:type="spellStart"/>
      <w:r>
        <w:t>Ergosterol</w:t>
      </w:r>
      <w:proofErr w:type="spellEnd"/>
      <w:r>
        <w:t xml:space="preserve"> je esenciálny membránový </w:t>
      </w:r>
      <w:proofErr w:type="spellStart"/>
      <w:r>
        <w:t>lipid</w:t>
      </w:r>
      <w:proofErr w:type="spellEnd"/>
      <w:r>
        <w:t xml:space="preserve"> a</w:t>
      </w:r>
      <w:r w:rsidR="003A2487">
        <w:t xml:space="preserve"> huby ho </w:t>
      </w:r>
      <w:r>
        <w:t>mus</w:t>
      </w:r>
      <w:r w:rsidR="00043BDD">
        <w:t>i</w:t>
      </w:r>
      <w:r w:rsidR="003A2487">
        <w:t>a</w:t>
      </w:r>
      <w:r>
        <w:t xml:space="preserve"> </w:t>
      </w:r>
      <w:r w:rsidR="003A2487">
        <w:t xml:space="preserve"> </w:t>
      </w:r>
      <w:r>
        <w:t xml:space="preserve">syntetizovať </w:t>
      </w:r>
      <w:proofErr w:type="spellStart"/>
      <w:r w:rsidRPr="00F354C7">
        <w:rPr>
          <w:i/>
        </w:rPr>
        <w:t>de</w:t>
      </w:r>
      <w:proofErr w:type="spellEnd"/>
      <w:r w:rsidRPr="00F354C7">
        <w:rPr>
          <w:i/>
        </w:rPr>
        <w:t xml:space="preserve"> novo</w:t>
      </w:r>
      <w:r w:rsidR="003A2487">
        <w:rPr>
          <w:i/>
        </w:rPr>
        <w:t>.</w:t>
      </w:r>
      <w:r>
        <w:t xml:space="preserve"> Nedostatok </w:t>
      </w:r>
      <w:proofErr w:type="spellStart"/>
      <w:r>
        <w:t>ergosterolu</w:t>
      </w:r>
      <w:proofErr w:type="spellEnd"/>
      <w:r>
        <w:t xml:space="preserve"> </w:t>
      </w:r>
      <w:r w:rsidR="008E58B9" w:rsidRPr="008E58B9">
        <w:t>narúša mnohé membránové funkcie</w:t>
      </w:r>
      <w:r>
        <w:t xml:space="preserve">, čo vedie k usmrteniu bunky. Spektrum aktivít pokrýva takmer všetky </w:t>
      </w:r>
      <w:r w:rsidR="00C266E9">
        <w:t xml:space="preserve"> </w:t>
      </w:r>
      <w:r w:rsidR="00D66E28">
        <w:t>h</w:t>
      </w:r>
      <w:r w:rsidR="008E58B9">
        <w:t xml:space="preserve">uby </w:t>
      </w:r>
      <w:r>
        <w:t xml:space="preserve">a kvasinky dôležité pre veterinárnu medicínu, ako aj </w:t>
      </w:r>
      <w:proofErr w:type="spellStart"/>
      <w:r>
        <w:t>grampozitívne</w:t>
      </w:r>
      <w:proofErr w:type="spellEnd"/>
      <w:r>
        <w:t xml:space="preserve"> baktérie. Prakticky nebol hlásený žiadny vývoj rezistencie. </w:t>
      </w:r>
      <w:proofErr w:type="spellStart"/>
      <w:r>
        <w:t>Mikonazol</w:t>
      </w:r>
      <w:proofErr w:type="spellEnd"/>
      <w:r>
        <w:t xml:space="preserve"> má </w:t>
      </w:r>
      <w:proofErr w:type="spellStart"/>
      <w:r>
        <w:t>fungistatický</w:t>
      </w:r>
      <w:proofErr w:type="spellEnd"/>
      <w:r>
        <w:t xml:space="preserve"> účinok, pozorujú sa však aj vysoké koncentrácie, ktoré vyvolávajú </w:t>
      </w:r>
      <w:proofErr w:type="spellStart"/>
      <w:r>
        <w:t>fungicídne</w:t>
      </w:r>
      <w:proofErr w:type="spellEnd"/>
      <w:r>
        <w:t xml:space="preserve"> účinky.</w:t>
      </w:r>
    </w:p>
    <w:p w14:paraId="364ACF11" w14:textId="77777777" w:rsidR="008D17A4" w:rsidRPr="00CA09F1" w:rsidRDefault="008D17A4" w:rsidP="008D17A4">
      <w:pPr>
        <w:tabs>
          <w:tab w:val="clear" w:pos="567"/>
        </w:tabs>
        <w:spacing w:line="240" w:lineRule="auto"/>
        <w:jc w:val="both"/>
      </w:pPr>
    </w:p>
    <w:p w14:paraId="6EF69005" w14:textId="77777777" w:rsidR="008D17A4" w:rsidRPr="00B55EC9" w:rsidRDefault="008D17A4" w:rsidP="008D17A4">
      <w:pPr>
        <w:tabs>
          <w:tab w:val="clear" w:pos="567"/>
        </w:tabs>
        <w:spacing w:line="240" w:lineRule="auto"/>
        <w:jc w:val="both"/>
        <w:rPr>
          <w:i/>
        </w:rPr>
      </w:pPr>
      <w:proofErr w:type="spellStart"/>
      <w:r>
        <w:rPr>
          <w:i/>
        </w:rPr>
        <w:t>Prednizolón</w:t>
      </w:r>
      <w:proofErr w:type="spellEnd"/>
      <w:r>
        <w:rPr>
          <w:i/>
        </w:rPr>
        <w:t xml:space="preserve"> </w:t>
      </w:r>
    </w:p>
    <w:p w14:paraId="04000FA6" w14:textId="77777777" w:rsidR="008D17A4" w:rsidRDefault="008D17A4" w:rsidP="008D17A4">
      <w:pPr>
        <w:tabs>
          <w:tab w:val="clear" w:pos="567"/>
        </w:tabs>
        <w:spacing w:line="240" w:lineRule="auto"/>
        <w:jc w:val="both"/>
      </w:pPr>
      <w:proofErr w:type="spellStart"/>
      <w:r>
        <w:t>Prednizolón</w:t>
      </w:r>
      <w:proofErr w:type="spellEnd"/>
      <w:r>
        <w:t xml:space="preserve"> je syntetický </w:t>
      </w:r>
      <w:proofErr w:type="spellStart"/>
      <w:r>
        <w:t>kortikosteroid</w:t>
      </w:r>
      <w:proofErr w:type="spellEnd"/>
      <w:r>
        <w:t xml:space="preserve"> a lokálne sa používa pre svoje protizápalové, </w:t>
      </w:r>
      <w:proofErr w:type="spellStart"/>
      <w:r>
        <w:t>antipruritické</w:t>
      </w:r>
      <w:proofErr w:type="spellEnd"/>
      <w:r>
        <w:t xml:space="preserve">, </w:t>
      </w:r>
      <w:proofErr w:type="spellStart"/>
      <w:r>
        <w:t>antiexsudatívne</w:t>
      </w:r>
      <w:proofErr w:type="spellEnd"/>
      <w:r>
        <w:t xml:space="preserve"> a </w:t>
      </w:r>
      <w:proofErr w:type="spellStart"/>
      <w:r>
        <w:t>antiproliferatívne</w:t>
      </w:r>
      <w:proofErr w:type="spellEnd"/>
      <w:r>
        <w:t xml:space="preserve"> účinky. To rýchlo vedie k zlepšeniu zápalových ochorení kože, ktoré je v každom prípade čisto symptomatické.</w:t>
      </w:r>
    </w:p>
    <w:p w14:paraId="1165024A" w14:textId="77777777" w:rsidR="008D17A4" w:rsidRDefault="008D17A4" w:rsidP="008D17A4">
      <w:pPr>
        <w:tabs>
          <w:tab w:val="clear" w:pos="567"/>
        </w:tabs>
        <w:spacing w:line="240" w:lineRule="auto"/>
      </w:pPr>
      <w:r>
        <w:t xml:space="preserve">Účinnosť je asi 4 – 5 krát vyššia ako účinnosť prírodného </w:t>
      </w:r>
      <w:proofErr w:type="spellStart"/>
      <w:r>
        <w:t>kortizolu</w:t>
      </w:r>
      <w:proofErr w:type="spellEnd"/>
      <w:r>
        <w:t>.</w:t>
      </w:r>
    </w:p>
    <w:p w14:paraId="6B158016" w14:textId="77777777" w:rsidR="008D17A4" w:rsidRDefault="008D17A4" w:rsidP="008D17A4">
      <w:pPr>
        <w:tabs>
          <w:tab w:val="clear" w:pos="567"/>
        </w:tabs>
        <w:spacing w:line="240" w:lineRule="auto"/>
        <w:jc w:val="both"/>
      </w:pPr>
      <w:r>
        <w:t xml:space="preserve">Podobne ako iné </w:t>
      </w:r>
      <w:proofErr w:type="spellStart"/>
      <w:r>
        <w:t>glukokortikoidy</w:t>
      </w:r>
      <w:proofErr w:type="spellEnd"/>
      <w:r>
        <w:t xml:space="preserve"> sa </w:t>
      </w:r>
      <w:proofErr w:type="spellStart"/>
      <w:r>
        <w:t>prednizolón</w:t>
      </w:r>
      <w:proofErr w:type="spellEnd"/>
      <w:r>
        <w:t xml:space="preserve"> viaže na intracelulárne cytoplazmatické receptory v cieľových orgánoch. Po </w:t>
      </w:r>
      <w:proofErr w:type="spellStart"/>
      <w:r>
        <w:t>translokácii</w:t>
      </w:r>
      <w:proofErr w:type="spellEnd"/>
      <w:r>
        <w:t xml:space="preserve"> </w:t>
      </w:r>
      <w:proofErr w:type="spellStart"/>
      <w:r>
        <w:t>receptorového</w:t>
      </w:r>
      <w:proofErr w:type="spellEnd"/>
      <w:r>
        <w:t xml:space="preserve"> komplexu do jadra sa DNA </w:t>
      </w:r>
      <w:proofErr w:type="spellStart"/>
      <w:r>
        <w:t>derepresuje</w:t>
      </w:r>
      <w:proofErr w:type="spellEnd"/>
      <w:r>
        <w:t xml:space="preserve">, čo následne vedie k zvýšenej syntéze </w:t>
      </w:r>
      <w:proofErr w:type="spellStart"/>
      <w:r>
        <w:t>mRNA</w:t>
      </w:r>
      <w:proofErr w:type="spellEnd"/>
      <w:r>
        <w:t xml:space="preserve"> a nakoniec k syntéze proteínov. Tvorba </w:t>
      </w:r>
      <w:proofErr w:type="spellStart"/>
      <w:r>
        <w:t>katabolických</w:t>
      </w:r>
      <w:proofErr w:type="spellEnd"/>
      <w:r>
        <w:t xml:space="preserve"> enzýmov pre </w:t>
      </w:r>
      <w:proofErr w:type="spellStart"/>
      <w:r>
        <w:t>glukoneogenézu</w:t>
      </w:r>
      <w:proofErr w:type="spellEnd"/>
      <w:r>
        <w:t xml:space="preserve"> a inhibičné proteíny, ako je </w:t>
      </w:r>
      <w:proofErr w:type="spellStart"/>
      <w:r>
        <w:t>lipokortín</w:t>
      </w:r>
      <w:proofErr w:type="spellEnd"/>
      <w:r>
        <w:t xml:space="preserve"> </w:t>
      </w:r>
      <w:proofErr w:type="spellStart"/>
      <w:r>
        <w:t>inhibujúci</w:t>
      </w:r>
      <w:proofErr w:type="spellEnd"/>
      <w:r>
        <w:t xml:space="preserve"> </w:t>
      </w:r>
      <w:proofErr w:type="spellStart"/>
      <w:r>
        <w:t>fosfolipázu</w:t>
      </w:r>
      <w:proofErr w:type="spellEnd"/>
      <w:r>
        <w:t xml:space="preserve"> A2, je zvýšená. V dôsledku prebiehajúcej reakcie sa typické účinky </w:t>
      </w:r>
      <w:proofErr w:type="spellStart"/>
      <w:r>
        <w:t>glukokortikoidov</w:t>
      </w:r>
      <w:proofErr w:type="spellEnd"/>
      <w:r>
        <w:t xml:space="preserve"> a súvisiace účinky vyskytujú až po latentnom období a zostávajú mimo vymiznutia </w:t>
      </w:r>
      <w:proofErr w:type="spellStart"/>
      <w:r>
        <w:t>glukokortikoidov</w:t>
      </w:r>
      <w:proofErr w:type="spellEnd"/>
      <w:r>
        <w:t xml:space="preserve"> z krvného </w:t>
      </w:r>
      <w:proofErr w:type="spellStart"/>
      <w:r>
        <w:t>riečišťa</w:t>
      </w:r>
      <w:proofErr w:type="spellEnd"/>
      <w:r>
        <w:t xml:space="preserve">, pokiaľ sú </w:t>
      </w:r>
      <w:proofErr w:type="spellStart"/>
      <w:r>
        <w:t>receptory-glukokortikoidové</w:t>
      </w:r>
      <w:proofErr w:type="spellEnd"/>
      <w:r>
        <w:t xml:space="preserve"> komplexy v bunkovom jadre.</w:t>
      </w:r>
    </w:p>
    <w:p w14:paraId="32DFB677" w14:textId="77777777" w:rsidR="008D17A4" w:rsidRPr="00CA09F1" w:rsidRDefault="008D17A4" w:rsidP="008D17A4">
      <w:pPr>
        <w:tabs>
          <w:tab w:val="clear" w:pos="567"/>
        </w:tabs>
        <w:spacing w:line="240" w:lineRule="auto"/>
        <w:jc w:val="both"/>
        <w:rPr>
          <w:i/>
        </w:rPr>
      </w:pPr>
    </w:p>
    <w:p w14:paraId="4B67D16A" w14:textId="77777777" w:rsidR="008D17A4" w:rsidRPr="00CD0F8B" w:rsidRDefault="008D17A4" w:rsidP="008D17A4">
      <w:pPr>
        <w:tabs>
          <w:tab w:val="clear" w:pos="567"/>
        </w:tabs>
        <w:spacing w:line="240" w:lineRule="auto"/>
        <w:jc w:val="both"/>
        <w:rPr>
          <w:i/>
        </w:rPr>
      </w:pPr>
      <w:r>
        <w:rPr>
          <w:i/>
        </w:rPr>
        <w:t>Ušné roztoče</w:t>
      </w:r>
    </w:p>
    <w:p w14:paraId="68D9B5B5" w14:textId="77777777" w:rsidR="008D17A4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t xml:space="preserve">Presný mechanizmus </w:t>
      </w:r>
      <w:proofErr w:type="spellStart"/>
      <w:r>
        <w:t>akaricídneho</w:t>
      </w:r>
      <w:proofErr w:type="spellEnd"/>
      <w:r>
        <w:t xml:space="preserve"> účinku nie je jasný. Predpokladá sa, že roztoče sú olejovými </w:t>
      </w:r>
      <w:proofErr w:type="spellStart"/>
      <w:r>
        <w:t>excipientmi</w:t>
      </w:r>
      <w:proofErr w:type="spellEnd"/>
      <w:r>
        <w:t xml:space="preserve"> dusené alebo </w:t>
      </w:r>
      <w:proofErr w:type="spellStart"/>
      <w:r>
        <w:t>imobilizované</w:t>
      </w:r>
      <w:proofErr w:type="spellEnd"/>
      <w:r>
        <w:t>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556DE878" w:rsidR="00C114FF" w:rsidRPr="001E1F22" w:rsidRDefault="00DD04F5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830D3" w14:textId="77777777" w:rsidR="008D17A4" w:rsidRPr="003F2494" w:rsidRDefault="008D17A4" w:rsidP="008D17A4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  <w:szCs w:val="22"/>
        </w:rPr>
        <w:t>Polymyxín</w:t>
      </w:r>
      <w:proofErr w:type="spellEnd"/>
      <w:r>
        <w:rPr>
          <w:i/>
          <w:szCs w:val="22"/>
        </w:rPr>
        <w:t xml:space="preserve"> B</w:t>
      </w:r>
    </w:p>
    <w:p w14:paraId="4255E8F1" w14:textId="77777777" w:rsidR="008D17A4" w:rsidRDefault="008D17A4" w:rsidP="008D17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lokálnej aplikácii </w:t>
      </w:r>
      <w:proofErr w:type="spellStart"/>
      <w:r>
        <w:t>polymyxínu</w:t>
      </w:r>
      <w:proofErr w:type="spellEnd"/>
      <w:r>
        <w:t xml:space="preserve"> B je veľmi nízka absorpcia zložky cez neporušené membrány kože a sliznice, ale významná absorpcia cez rany.</w:t>
      </w:r>
    </w:p>
    <w:p w14:paraId="74D63AAB" w14:textId="77777777" w:rsidR="008D17A4" w:rsidRDefault="008D17A4" w:rsidP="008D17A4">
      <w:pPr>
        <w:tabs>
          <w:tab w:val="clear" w:pos="567"/>
          <w:tab w:val="left" w:pos="3030"/>
        </w:tabs>
        <w:spacing w:line="240" w:lineRule="auto"/>
        <w:jc w:val="both"/>
        <w:rPr>
          <w:szCs w:val="22"/>
        </w:rPr>
      </w:pPr>
    </w:p>
    <w:p w14:paraId="59959925" w14:textId="77777777" w:rsidR="008D17A4" w:rsidRPr="003F2494" w:rsidRDefault="008D17A4" w:rsidP="008D17A4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  <w:szCs w:val="22"/>
        </w:rPr>
        <w:t>Mikonazol</w:t>
      </w:r>
      <w:proofErr w:type="spellEnd"/>
    </w:p>
    <w:p w14:paraId="5B21175A" w14:textId="77777777" w:rsidR="008D17A4" w:rsidRPr="008F1FF6" w:rsidRDefault="008D17A4" w:rsidP="008D17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lokálnej aplikácii dusičnanu </w:t>
      </w:r>
      <w:proofErr w:type="spellStart"/>
      <w:r>
        <w:t>mikonazolu</w:t>
      </w:r>
      <w:proofErr w:type="spellEnd"/>
      <w:r>
        <w:t xml:space="preserve"> dochádza k veľmi nízkej absorpcii zložky neporušenými membránami kože alebo slizníc.</w:t>
      </w:r>
    </w:p>
    <w:p w14:paraId="1F89BBA7" w14:textId="77777777" w:rsidR="008D17A4" w:rsidRDefault="008D17A4" w:rsidP="008D17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F0B4FD" w14:textId="77777777" w:rsidR="008D17A4" w:rsidRPr="003F2494" w:rsidRDefault="008D17A4" w:rsidP="008D17A4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  <w:szCs w:val="22"/>
        </w:rPr>
        <w:t>Prednizolón</w:t>
      </w:r>
      <w:proofErr w:type="spellEnd"/>
    </w:p>
    <w:p w14:paraId="03BA06A8" w14:textId="0B6A7646" w:rsidR="008D17A4" w:rsidRPr="00320756" w:rsidRDefault="008D17A4" w:rsidP="008D17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Pri lokálnej aplikácii na intaktnú pokožku je </w:t>
      </w:r>
      <w:proofErr w:type="spellStart"/>
      <w:r>
        <w:t>prednizolón</w:t>
      </w:r>
      <w:proofErr w:type="spellEnd"/>
      <w:r>
        <w:t xml:space="preserve"> vystavený obmedzenej a oneskorenej absorpcii. V prípadoch narušenia funkcie kožnej bariéry musíte očakávať väčšiu absorpciu </w:t>
      </w:r>
      <w:proofErr w:type="spellStart"/>
      <w:r>
        <w:t>prednizolónu</w:t>
      </w:r>
      <w:proofErr w:type="spellEnd"/>
      <w:r w:rsidR="00010780">
        <w:rPr>
          <w:szCs w:val="22"/>
        </w:rPr>
        <w:t xml:space="preserve"> </w:t>
      </w:r>
      <w:r>
        <w:t>(napr. kožné lézie).</w:t>
      </w:r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823E4" w14:textId="77777777" w:rsidR="00010780" w:rsidRPr="001E1F22" w:rsidRDefault="000107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DD04F5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DD04F5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D16BBD" w14:textId="77777777" w:rsidR="008D17A4" w:rsidRPr="00474C50" w:rsidRDefault="008D17A4" w:rsidP="008D17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 dôvodu chýbania štúdií kompatibility, sa tento veterinárny liek nesmie miešať s 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DD04F5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3B59F7CE" w:rsidR="00C114FF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8D17A4">
        <w:t xml:space="preserve"> 3 roky.</w:t>
      </w:r>
    </w:p>
    <w:p w14:paraId="210FB221" w14:textId="009587BF" w:rsidR="008D17A4" w:rsidRPr="00474C50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vnútorného obalu: 6 mesiacov.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DD04F5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8FE8C3" w14:textId="77777777" w:rsidR="008D17A4" w:rsidRPr="00EE5DA1" w:rsidRDefault="008D17A4" w:rsidP="008D17A4">
      <w:pPr>
        <w:tabs>
          <w:tab w:val="clear" w:pos="567"/>
        </w:tabs>
        <w:spacing w:line="240" w:lineRule="auto"/>
        <w:rPr>
          <w:i/>
          <w:szCs w:val="22"/>
        </w:rPr>
      </w:pPr>
      <w:r>
        <w:t>Uchovávať pri teplote neprevyšujúcej 25 </w:t>
      </w:r>
      <w:r>
        <w:sym w:font="Symbol" w:char="F0B0"/>
      </w:r>
      <w:r>
        <w:t>C.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DD04F5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F3BE9B" w14:textId="2BBCF432" w:rsidR="008D17A4" w:rsidRPr="0036389E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t xml:space="preserve">Fľaštičky LDPE uzavreté </w:t>
      </w:r>
      <w:proofErr w:type="spellStart"/>
      <w:r>
        <w:t>skrutkovacím</w:t>
      </w:r>
      <w:proofErr w:type="spellEnd"/>
      <w:r>
        <w:t xml:space="preserve"> uzáverom a samostatným dávkovačom kvapiek</w:t>
      </w:r>
      <w:r w:rsidR="00D02C69">
        <w:t xml:space="preserve"> </w:t>
      </w:r>
      <w:r w:rsidR="00D02C69" w:rsidRPr="00D02C69">
        <w:t>v kartónovej škatuli</w:t>
      </w:r>
      <w:r>
        <w:t>.</w:t>
      </w:r>
    </w:p>
    <w:p w14:paraId="6ED6F6BC" w14:textId="77777777" w:rsidR="00D02C69" w:rsidRDefault="00D02C69" w:rsidP="008D17A4">
      <w:pPr>
        <w:tabs>
          <w:tab w:val="clear" w:pos="567"/>
        </w:tabs>
        <w:spacing w:line="240" w:lineRule="auto"/>
      </w:pPr>
    </w:p>
    <w:p w14:paraId="18E43114" w14:textId="3E48183F" w:rsidR="008D17A4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t>Veľkosti balenia:</w:t>
      </w:r>
    </w:p>
    <w:p w14:paraId="053B8DE8" w14:textId="1335BF78" w:rsidR="008D17A4" w:rsidRPr="00F0564D" w:rsidRDefault="00952B69" w:rsidP="008D17A4">
      <w:pPr>
        <w:tabs>
          <w:tab w:val="clear" w:pos="567"/>
        </w:tabs>
        <w:spacing w:line="240" w:lineRule="auto"/>
        <w:rPr>
          <w:bCs/>
          <w:szCs w:val="22"/>
        </w:rPr>
      </w:pPr>
      <w:r>
        <w:t>F</w:t>
      </w:r>
      <w:r w:rsidR="008D17A4">
        <w:t>ľaštičk</w:t>
      </w:r>
      <w:r>
        <w:t>a</w:t>
      </w:r>
      <w:r w:rsidR="008D17A4">
        <w:t xml:space="preserve"> s objemom 15 ml.</w:t>
      </w:r>
    </w:p>
    <w:p w14:paraId="58BFB540" w14:textId="439B5740" w:rsidR="008D17A4" w:rsidRPr="00F0564D" w:rsidRDefault="00952B69" w:rsidP="008D17A4">
      <w:pPr>
        <w:tabs>
          <w:tab w:val="clear" w:pos="567"/>
        </w:tabs>
        <w:spacing w:line="240" w:lineRule="auto"/>
        <w:rPr>
          <w:bCs/>
          <w:szCs w:val="22"/>
        </w:rPr>
      </w:pPr>
      <w:r>
        <w:t>F</w:t>
      </w:r>
      <w:r w:rsidR="008D17A4">
        <w:t>ľaštičk</w:t>
      </w:r>
      <w:r>
        <w:t>a</w:t>
      </w:r>
      <w:r w:rsidR="008D17A4">
        <w:t xml:space="preserve"> s objemom 30 ml.</w:t>
      </w:r>
    </w:p>
    <w:p w14:paraId="4D994C63" w14:textId="62E5CAD0" w:rsidR="008D17A4" w:rsidRPr="0089650E" w:rsidRDefault="00952B69" w:rsidP="008D17A4">
      <w:pPr>
        <w:tabs>
          <w:tab w:val="clear" w:pos="567"/>
        </w:tabs>
        <w:spacing w:line="240" w:lineRule="auto"/>
        <w:rPr>
          <w:szCs w:val="22"/>
        </w:rPr>
      </w:pPr>
      <w:r>
        <w:t>F</w:t>
      </w:r>
      <w:r w:rsidR="008D17A4">
        <w:t>ľaštičk</w:t>
      </w:r>
      <w:r>
        <w:t>a</w:t>
      </w:r>
      <w:r w:rsidR="008D17A4">
        <w:t xml:space="preserve"> s objemom 100 ml</w:t>
      </w:r>
      <w:r w:rsidR="008D17A4">
        <w:rPr>
          <w:szCs w:val="22"/>
        </w:rPr>
        <w:t>.</w:t>
      </w:r>
    </w:p>
    <w:p w14:paraId="79157964" w14:textId="77777777" w:rsidR="008D17A4" w:rsidRDefault="008D17A4" w:rsidP="008D17A4">
      <w:pPr>
        <w:tabs>
          <w:tab w:val="clear" w:pos="567"/>
        </w:tabs>
        <w:spacing w:line="240" w:lineRule="auto"/>
      </w:pPr>
      <w:bookmarkStart w:id="4" w:name="_Hlk175064964"/>
    </w:p>
    <w:bookmarkEnd w:id="4"/>
    <w:p w14:paraId="296299B7" w14:textId="16CE557B" w:rsidR="00C114FF" w:rsidRPr="001E1F22" w:rsidRDefault="0037098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9735D68" w:rsidR="00C114FF" w:rsidRPr="001E1F22" w:rsidRDefault="00DD04F5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2E8DE163" w14:textId="77777777" w:rsidR="00370988" w:rsidRDefault="00370988" w:rsidP="008D17A4">
      <w:pPr>
        <w:tabs>
          <w:tab w:val="clear" w:pos="567"/>
        </w:tabs>
        <w:spacing w:line="240" w:lineRule="auto"/>
      </w:pPr>
    </w:p>
    <w:p w14:paraId="29441C3D" w14:textId="3C1BA5AE" w:rsidR="00FD1E45" w:rsidRPr="001E1F22" w:rsidRDefault="00DD04F5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32F01288" w14:textId="77777777" w:rsidR="008D17A4" w:rsidRDefault="008D17A4" w:rsidP="00FD1E45">
      <w:pPr>
        <w:tabs>
          <w:tab w:val="clear" w:pos="567"/>
        </w:tabs>
        <w:spacing w:line="240" w:lineRule="auto"/>
      </w:pPr>
    </w:p>
    <w:p w14:paraId="079606CB" w14:textId="59B2944C" w:rsidR="0078538F" w:rsidRPr="001E1F22" w:rsidRDefault="00DD04F5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DD04F5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3ECA" w14:textId="77777777" w:rsidR="008D17A4" w:rsidRPr="004A66E5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DD04F5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32CE2" w14:textId="77777777" w:rsidR="008D17A4" w:rsidRDefault="008D17A4" w:rsidP="008D17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96/018/DC/20-S</w:t>
      </w:r>
    </w:p>
    <w:p w14:paraId="096FF76A" w14:textId="77777777" w:rsidR="008D17A4" w:rsidRPr="001E1F22" w:rsidRDefault="008D17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DD04F5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8FFCF07" w:rsidR="00C114FF" w:rsidRPr="001E1F22" w:rsidRDefault="008D17A4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>
        <w:t xml:space="preserve"> </w:t>
      </w:r>
      <w:r w:rsidR="00010780">
        <w:t>0</w:t>
      </w:r>
      <w:r w:rsidR="00010780">
        <w:rPr>
          <w:szCs w:val="22"/>
        </w:rPr>
        <w:t>9/07/</w:t>
      </w:r>
      <w:r>
        <w:rPr>
          <w:szCs w:val="22"/>
        </w:rPr>
        <w:t>2020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DD04F5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6E8DF15B" w:rsidR="00C114FF" w:rsidRPr="001E1F22" w:rsidRDefault="00AC5E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03/2025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DD04F5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C9FAC" w14:textId="77777777" w:rsidR="008D17A4" w:rsidRPr="001E1F22" w:rsidRDefault="008D17A4" w:rsidP="008D17A4">
      <w:pPr>
        <w:numPr>
          <w:ilvl w:val="12"/>
          <w:numId w:val="0"/>
        </w:numPr>
        <w:rPr>
          <w:szCs w:val="22"/>
        </w:rPr>
      </w:pPr>
      <w:bookmarkStart w:id="5" w:name="_Hlk73467306"/>
      <w:r w:rsidRPr="001E1F22">
        <w:t>Výdaj lieku je viazaný na veterinárny predpis.</w:t>
      </w:r>
    </w:p>
    <w:p w14:paraId="2FB655EA" w14:textId="77777777" w:rsidR="008D17A4" w:rsidRDefault="008D17A4" w:rsidP="008D17A4">
      <w:pPr>
        <w:ind w:right="-318"/>
      </w:pPr>
    </w:p>
    <w:p w14:paraId="6E09B149" w14:textId="08ACB15C" w:rsidR="0078538F" w:rsidRPr="001E1F22" w:rsidRDefault="00DD04F5" w:rsidP="0078538F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</w:p>
    <w:bookmarkEnd w:id="5"/>
    <w:p w14:paraId="04E33482" w14:textId="4AFF42EB" w:rsidR="00C114FF" w:rsidRPr="00B60C9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2AE3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7A64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32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69F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E3A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7343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B4F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6D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3A0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6E5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4FBF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35CB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9C4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DCC8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BC3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47C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1760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B57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D8CC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954CF" w14:paraId="395E137E" w14:textId="77777777" w:rsidTr="00010780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DD04F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79F8C014" w14:textId="77777777" w:rsidR="00D236F0" w:rsidRDefault="00D236F0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1CABFFC3" w:rsidR="00D236F0" w:rsidRPr="001E1F22" w:rsidRDefault="008D175B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{</w:t>
            </w:r>
            <w:r w:rsidR="00D236F0">
              <w:rPr>
                <w:b/>
                <w:szCs w:val="22"/>
              </w:rPr>
              <w:t>Kartónová škatuľa</w:t>
            </w:r>
            <w:r w:rsidRPr="001E1F22">
              <w:rPr>
                <w:b/>
                <w:szCs w:val="22"/>
              </w:rPr>
              <w:t>}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DD04F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7AF00" w14:textId="678DC8EC" w:rsidR="00D236F0" w:rsidRPr="00320756" w:rsidRDefault="00D236F0" w:rsidP="00EE187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Ototop</w:t>
      </w:r>
      <w:proofErr w:type="spellEnd"/>
      <w:r>
        <w:t xml:space="preserve"> ušné kvapky a kožná suspenzia 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DD04F5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E482F" w14:textId="77777777" w:rsidR="00D236F0" w:rsidRPr="00822031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 w:rsidRPr="00822031">
        <w:rPr>
          <w:szCs w:val="22"/>
        </w:rPr>
        <w:t>Každý ml obsahuje:</w:t>
      </w:r>
    </w:p>
    <w:tbl>
      <w:tblPr>
        <w:tblStyle w:val="Mriekatabu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12"/>
        <w:gridCol w:w="6232"/>
      </w:tblGrid>
      <w:tr w:rsidR="00D236F0" w:rsidRPr="00425A38" w14:paraId="2C7D5A65" w14:textId="77777777" w:rsidTr="00F354C7">
        <w:tc>
          <w:tcPr>
            <w:tcW w:w="2265" w:type="dxa"/>
          </w:tcPr>
          <w:p w14:paraId="2C08404F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Dusičnan </w:t>
            </w:r>
            <w:proofErr w:type="spellStart"/>
            <w:r w:rsidRPr="00425A38">
              <w:t>mikonazolu</w:t>
            </w:r>
            <w:proofErr w:type="spellEnd"/>
          </w:p>
        </w:tc>
        <w:tc>
          <w:tcPr>
            <w:tcW w:w="712" w:type="dxa"/>
          </w:tcPr>
          <w:p w14:paraId="5397E4C6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23,0 </w:t>
            </w:r>
          </w:p>
        </w:tc>
        <w:tc>
          <w:tcPr>
            <w:tcW w:w="6232" w:type="dxa"/>
          </w:tcPr>
          <w:p w14:paraId="0530641D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mg (čo zodpovedá 19,98 mg </w:t>
            </w:r>
            <w:proofErr w:type="spellStart"/>
            <w:r w:rsidRPr="00425A38">
              <w:t>mikonazolu</w:t>
            </w:r>
            <w:proofErr w:type="spellEnd"/>
            <w:r w:rsidRPr="00425A38">
              <w:t>)</w:t>
            </w:r>
          </w:p>
        </w:tc>
      </w:tr>
      <w:tr w:rsidR="00D236F0" w:rsidRPr="00425A38" w14:paraId="3D11CD79" w14:textId="77777777" w:rsidTr="00F354C7">
        <w:tc>
          <w:tcPr>
            <w:tcW w:w="2265" w:type="dxa"/>
          </w:tcPr>
          <w:p w14:paraId="60018E76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425A38">
              <w:t>Prednizolón</w:t>
            </w:r>
            <w:proofErr w:type="spellEnd"/>
            <w:r w:rsidRPr="00425A38">
              <w:t xml:space="preserve"> </w:t>
            </w:r>
            <w:proofErr w:type="spellStart"/>
            <w:r w:rsidRPr="00425A38">
              <w:t>acetát</w:t>
            </w:r>
            <w:proofErr w:type="spellEnd"/>
          </w:p>
        </w:tc>
        <w:tc>
          <w:tcPr>
            <w:tcW w:w="712" w:type="dxa"/>
          </w:tcPr>
          <w:p w14:paraId="36C3206E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5,0 </w:t>
            </w:r>
          </w:p>
        </w:tc>
        <w:tc>
          <w:tcPr>
            <w:tcW w:w="6232" w:type="dxa"/>
          </w:tcPr>
          <w:p w14:paraId="76BFF473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mg (čo zodpovedá 4,48 mg </w:t>
            </w:r>
            <w:proofErr w:type="spellStart"/>
            <w:r w:rsidRPr="00425A38">
              <w:t>prednizolónu</w:t>
            </w:r>
            <w:proofErr w:type="spellEnd"/>
            <w:r w:rsidRPr="00425A38">
              <w:t>)</w:t>
            </w:r>
          </w:p>
        </w:tc>
      </w:tr>
      <w:tr w:rsidR="00D236F0" w:rsidRPr="00425A38" w14:paraId="4CC01B37" w14:textId="77777777" w:rsidTr="00F354C7">
        <w:tc>
          <w:tcPr>
            <w:tcW w:w="2265" w:type="dxa"/>
          </w:tcPr>
          <w:p w14:paraId="6F0471CC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Sulfát </w:t>
            </w:r>
            <w:proofErr w:type="spellStart"/>
            <w:r w:rsidRPr="00425A38">
              <w:t>polymyxínu</w:t>
            </w:r>
            <w:proofErr w:type="spellEnd"/>
            <w:r w:rsidRPr="00425A38">
              <w:t xml:space="preserve"> B</w:t>
            </w:r>
          </w:p>
        </w:tc>
        <w:tc>
          <w:tcPr>
            <w:tcW w:w="712" w:type="dxa"/>
          </w:tcPr>
          <w:p w14:paraId="188E8CF5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>5 500</w:t>
            </w:r>
          </w:p>
        </w:tc>
        <w:tc>
          <w:tcPr>
            <w:tcW w:w="6232" w:type="dxa"/>
          </w:tcPr>
          <w:p w14:paraId="2FC25192" w14:textId="77777777" w:rsidR="00D236F0" w:rsidRPr="00425A38" w:rsidRDefault="00D236F0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t xml:space="preserve">IU (čo zodpovedá 0,5293 mg sulfátu </w:t>
            </w:r>
            <w:proofErr w:type="spellStart"/>
            <w:r w:rsidRPr="00425A38">
              <w:t>polymyxínu</w:t>
            </w:r>
            <w:proofErr w:type="spellEnd"/>
            <w:r w:rsidRPr="00425A38">
              <w:t xml:space="preserve"> B) </w:t>
            </w:r>
          </w:p>
        </w:tc>
      </w:tr>
    </w:tbl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DD04F5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DB088" w14:textId="77777777" w:rsidR="00D236F0" w:rsidRPr="00474C50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>
        <w:t>15 ml</w:t>
      </w:r>
      <w:r>
        <w:rPr>
          <w:szCs w:val="22"/>
          <w:highlight w:val="lightGray"/>
        </w:rPr>
        <w:t>, 30 ml, 100 ml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DD04F5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D075C5" w14:textId="2F6A2DA6" w:rsidR="00D236F0" w:rsidRPr="00474C50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 w:rsidRPr="00D236F0">
        <w:rPr>
          <w:szCs w:val="22"/>
        </w:rPr>
        <w:t>Psy, mačky, morčatá</w:t>
      </w:r>
      <w:r w:rsidR="00822031">
        <w:rPr>
          <w:szCs w:val="22"/>
        </w:rPr>
        <w:t>.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DD04F5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DD04F5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59851" w14:textId="77777777" w:rsidR="00D236F0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>
        <w:t>Ušné a kožné podanie.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DD04F5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DD04F5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8B9E5" w14:textId="34418364" w:rsidR="00EE187F" w:rsidRPr="00F15084" w:rsidRDefault="00EE187F" w:rsidP="00D236F0">
      <w:pPr>
        <w:tabs>
          <w:tab w:val="clear" w:pos="567"/>
        </w:tabs>
        <w:spacing w:line="240" w:lineRule="auto"/>
      </w:pPr>
      <w:bookmarkStart w:id="6" w:name="_Hlk175567327"/>
      <w:r w:rsidRPr="00F15084">
        <w:t>Po prvom otvor</w:t>
      </w:r>
      <w:r w:rsidR="00F15084" w:rsidRPr="00F15084">
        <w:t>e</w:t>
      </w:r>
      <w:r w:rsidRPr="00F15084">
        <w:t>ní</w:t>
      </w:r>
      <w:r w:rsidR="00C62010" w:rsidRPr="00F15084">
        <w:t xml:space="preserve"> </w:t>
      </w:r>
      <w:r w:rsidR="00F15084" w:rsidRPr="00F15084">
        <w:rPr>
          <w:szCs w:val="22"/>
        </w:rPr>
        <w:t xml:space="preserve">použite do </w:t>
      </w:r>
      <w:r w:rsidR="00C62010" w:rsidRPr="00F15084">
        <w:t>6 mesiacov.</w:t>
      </w:r>
    </w:p>
    <w:p w14:paraId="7EE1C661" w14:textId="05C20714" w:rsidR="00D236F0" w:rsidRPr="00901460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 w:rsidRPr="00F15084">
        <w:t xml:space="preserve">Po </w:t>
      </w:r>
      <w:r w:rsidR="00EE187F" w:rsidRPr="00F15084">
        <w:t xml:space="preserve">prvom </w:t>
      </w:r>
      <w:r w:rsidRPr="00F15084">
        <w:t>otvorení použiť do…….</w:t>
      </w:r>
    </w:p>
    <w:bookmarkEnd w:id="6"/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DD04F5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B0AD25" w14:textId="77777777" w:rsidR="00D236F0" w:rsidRPr="00474C50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>
        <w:t>Uchovávať pri teplote neprevyšujúcej 25 </w:t>
      </w:r>
      <w:r>
        <w:sym w:font="Symbol" w:char="F0B0"/>
      </w:r>
      <w:r>
        <w:t>C.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DD04F5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DD04F5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DD04F5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DD04F5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DD04F5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D53BF46" w14:textId="77777777" w:rsidR="00D236F0" w:rsidRPr="00320756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DD04F5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B5293" w14:textId="77777777" w:rsidR="00D236F0" w:rsidRPr="00474C50" w:rsidRDefault="00D236F0" w:rsidP="00D236F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96/018/DC/20-S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DD04F5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9197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7"/>
      </w:tblGrid>
      <w:tr w:rsidR="00B954CF" w14:paraId="25415E9E" w14:textId="77777777" w:rsidTr="008D175B">
        <w:trPr>
          <w:trHeight w:val="841"/>
        </w:trPr>
        <w:tc>
          <w:tcPr>
            <w:tcW w:w="9197" w:type="dxa"/>
            <w:tcBorders>
              <w:bottom w:val="single" w:sz="4" w:space="0" w:color="auto"/>
            </w:tcBorders>
          </w:tcPr>
          <w:p w14:paraId="66CFD5F1" w14:textId="77777777" w:rsidR="00673F4C" w:rsidRPr="001E1F22" w:rsidRDefault="00DD04F5" w:rsidP="008D175B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1E1F22" w:rsidRDefault="00673F4C" w:rsidP="008D175B">
            <w:pPr>
              <w:spacing w:after="120" w:line="240" w:lineRule="auto"/>
              <w:rPr>
                <w:szCs w:val="22"/>
              </w:rPr>
            </w:pPr>
          </w:p>
          <w:p w14:paraId="5720ED6D" w14:textId="351BF1C3" w:rsidR="008D175B" w:rsidRPr="001E1F22" w:rsidRDefault="00DD04F5" w:rsidP="008D17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{</w:t>
            </w:r>
            <w:r w:rsidR="008D175B">
              <w:rPr>
                <w:b/>
                <w:szCs w:val="22"/>
              </w:rPr>
              <w:t>Fľaštička 100 ml</w:t>
            </w:r>
            <w:r w:rsidRPr="001E1F22">
              <w:rPr>
                <w:b/>
                <w:szCs w:val="22"/>
              </w:rPr>
              <w:t>}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DD04F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6A96AAC3" w14:textId="46A8FE5B" w:rsidR="008D175B" w:rsidRPr="00320756" w:rsidRDefault="008D175B" w:rsidP="00F735A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Ototop</w:t>
      </w:r>
      <w:proofErr w:type="spellEnd"/>
      <w:r>
        <w:t xml:space="preserve"> ušné kvapky a kožná suspenzia </w:t>
      </w:r>
    </w:p>
    <w:p w14:paraId="3121E098" w14:textId="77777777" w:rsidR="008D175B" w:rsidRPr="00320756" w:rsidRDefault="008D175B" w:rsidP="008D175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FC59FD4" w14:textId="77777777" w:rsidR="00673F4C" w:rsidRPr="001E1F22" w:rsidRDefault="00DD04F5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7777777" w:rsidR="00673F4C" w:rsidRDefault="00673F4C" w:rsidP="00673F4C">
      <w:pPr>
        <w:ind w:right="113"/>
        <w:rPr>
          <w:szCs w:val="22"/>
        </w:rPr>
      </w:pPr>
    </w:p>
    <w:p w14:paraId="3318FC3A" w14:textId="77777777" w:rsidR="008D175B" w:rsidRPr="00425A38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 w:rsidRPr="00425A38">
        <w:rPr>
          <w:szCs w:val="22"/>
        </w:rPr>
        <w:t>Každý ml obsahuje: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12"/>
        <w:gridCol w:w="5665"/>
      </w:tblGrid>
      <w:tr w:rsidR="008D175B" w:rsidRPr="00425A38" w14:paraId="01D43FC5" w14:textId="77777777" w:rsidTr="00F354C7">
        <w:tc>
          <w:tcPr>
            <w:tcW w:w="2265" w:type="dxa"/>
          </w:tcPr>
          <w:p w14:paraId="51A0C097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Dusičnan </w:t>
            </w:r>
            <w:proofErr w:type="spellStart"/>
            <w:r w:rsidRPr="00425A38">
              <w:rPr>
                <w:szCs w:val="22"/>
              </w:rPr>
              <w:t>mikonazolu</w:t>
            </w:r>
            <w:proofErr w:type="spellEnd"/>
          </w:p>
        </w:tc>
        <w:tc>
          <w:tcPr>
            <w:tcW w:w="712" w:type="dxa"/>
          </w:tcPr>
          <w:p w14:paraId="1F094E7A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23,0 </w:t>
            </w:r>
          </w:p>
        </w:tc>
        <w:tc>
          <w:tcPr>
            <w:tcW w:w="5665" w:type="dxa"/>
          </w:tcPr>
          <w:p w14:paraId="43146E32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mg </w:t>
            </w:r>
            <w:r w:rsidRPr="00531B68">
              <w:rPr>
                <w:szCs w:val="22"/>
                <w:highlight w:val="lightGray"/>
              </w:rPr>
              <w:t xml:space="preserve">(čo zodpovedá 19,98 mg </w:t>
            </w:r>
            <w:proofErr w:type="spellStart"/>
            <w:r w:rsidRPr="00531B68">
              <w:rPr>
                <w:szCs w:val="22"/>
                <w:highlight w:val="lightGray"/>
              </w:rPr>
              <w:t>mikonazolu</w:t>
            </w:r>
            <w:proofErr w:type="spellEnd"/>
            <w:r w:rsidRPr="00531B68">
              <w:rPr>
                <w:szCs w:val="22"/>
                <w:highlight w:val="lightGray"/>
              </w:rPr>
              <w:t>)</w:t>
            </w:r>
          </w:p>
        </w:tc>
      </w:tr>
      <w:tr w:rsidR="008D175B" w:rsidRPr="00425A38" w14:paraId="7ABD04B3" w14:textId="77777777" w:rsidTr="00F354C7">
        <w:tc>
          <w:tcPr>
            <w:tcW w:w="2265" w:type="dxa"/>
          </w:tcPr>
          <w:p w14:paraId="469F269B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425A38">
              <w:rPr>
                <w:szCs w:val="22"/>
              </w:rPr>
              <w:t>Prednizolón</w:t>
            </w:r>
            <w:proofErr w:type="spellEnd"/>
            <w:r w:rsidRPr="00425A38">
              <w:rPr>
                <w:szCs w:val="22"/>
              </w:rPr>
              <w:t xml:space="preserve"> </w:t>
            </w:r>
            <w:proofErr w:type="spellStart"/>
            <w:r w:rsidRPr="00425A38">
              <w:rPr>
                <w:szCs w:val="22"/>
              </w:rPr>
              <w:t>acetát</w:t>
            </w:r>
            <w:proofErr w:type="spellEnd"/>
          </w:p>
        </w:tc>
        <w:tc>
          <w:tcPr>
            <w:tcW w:w="712" w:type="dxa"/>
          </w:tcPr>
          <w:p w14:paraId="6298F16F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5,0 </w:t>
            </w:r>
          </w:p>
        </w:tc>
        <w:tc>
          <w:tcPr>
            <w:tcW w:w="5665" w:type="dxa"/>
          </w:tcPr>
          <w:p w14:paraId="20731A19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mg </w:t>
            </w:r>
            <w:r w:rsidRPr="00531B68">
              <w:rPr>
                <w:szCs w:val="22"/>
                <w:highlight w:val="lightGray"/>
              </w:rPr>
              <w:t xml:space="preserve">(čo zodpovedá 4,48 mg </w:t>
            </w:r>
            <w:proofErr w:type="spellStart"/>
            <w:r w:rsidRPr="00531B68">
              <w:rPr>
                <w:szCs w:val="22"/>
                <w:highlight w:val="lightGray"/>
              </w:rPr>
              <w:t>prednizolónu</w:t>
            </w:r>
            <w:proofErr w:type="spellEnd"/>
            <w:r w:rsidRPr="00531B68">
              <w:rPr>
                <w:szCs w:val="22"/>
                <w:highlight w:val="lightGray"/>
              </w:rPr>
              <w:t>)</w:t>
            </w:r>
          </w:p>
        </w:tc>
      </w:tr>
      <w:tr w:rsidR="008D175B" w:rsidRPr="00425A38" w14:paraId="1FAFC3A3" w14:textId="77777777" w:rsidTr="00F354C7">
        <w:tc>
          <w:tcPr>
            <w:tcW w:w="2265" w:type="dxa"/>
          </w:tcPr>
          <w:p w14:paraId="406A3C24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Sulfát </w:t>
            </w:r>
            <w:proofErr w:type="spellStart"/>
            <w:r w:rsidRPr="00425A38">
              <w:rPr>
                <w:szCs w:val="22"/>
              </w:rPr>
              <w:t>polymyxínu</w:t>
            </w:r>
            <w:proofErr w:type="spellEnd"/>
            <w:r w:rsidRPr="00425A38">
              <w:rPr>
                <w:szCs w:val="22"/>
              </w:rPr>
              <w:t xml:space="preserve"> B</w:t>
            </w:r>
          </w:p>
        </w:tc>
        <w:tc>
          <w:tcPr>
            <w:tcW w:w="712" w:type="dxa"/>
          </w:tcPr>
          <w:p w14:paraId="46920752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>5 500</w:t>
            </w:r>
          </w:p>
        </w:tc>
        <w:tc>
          <w:tcPr>
            <w:tcW w:w="5665" w:type="dxa"/>
          </w:tcPr>
          <w:p w14:paraId="6B2FB140" w14:textId="6FB2B81F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 xml:space="preserve">IU </w:t>
            </w:r>
            <w:r w:rsidRPr="00531B68">
              <w:rPr>
                <w:szCs w:val="22"/>
                <w:highlight w:val="lightGray"/>
              </w:rPr>
              <w:t xml:space="preserve">(čo zodpovedá 0,5293 mg sulfátu </w:t>
            </w:r>
            <w:proofErr w:type="spellStart"/>
            <w:r w:rsidRPr="00531B68">
              <w:rPr>
                <w:szCs w:val="22"/>
                <w:highlight w:val="lightGray"/>
              </w:rPr>
              <w:t>polymyxínu</w:t>
            </w:r>
            <w:proofErr w:type="spellEnd"/>
            <w:r w:rsidRPr="00531B68">
              <w:rPr>
                <w:szCs w:val="22"/>
                <w:highlight w:val="lightGray"/>
              </w:rPr>
              <w:t xml:space="preserve"> B)</w:t>
            </w:r>
          </w:p>
        </w:tc>
      </w:tr>
    </w:tbl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020E1A77" w14:textId="77777777" w:rsidR="00673F4C" w:rsidRPr="001E1F22" w:rsidRDefault="00DD04F5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77777777" w:rsidR="00673F4C" w:rsidRPr="001E1F22" w:rsidRDefault="00673F4C" w:rsidP="00673F4C">
      <w:pPr>
        <w:ind w:right="113"/>
        <w:rPr>
          <w:szCs w:val="22"/>
        </w:rPr>
      </w:pPr>
    </w:p>
    <w:p w14:paraId="19ACFFF3" w14:textId="56504569" w:rsidR="008D175B" w:rsidRPr="00474C50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 w:rsidRPr="008D175B">
        <w:rPr>
          <w:szCs w:val="22"/>
        </w:rPr>
        <w:t>Psy, mačky, morčatá</w:t>
      </w:r>
      <w:r w:rsidR="00F37DB1">
        <w:rPr>
          <w:szCs w:val="22"/>
        </w:rPr>
        <w:t>.</w:t>
      </w:r>
    </w:p>
    <w:p w14:paraId="6C37A675" w14:textId="0C9D3E24" w:rsidR="00673F4C" w:rsidRDefault="00673F4C" w:rsidP="00673F4C">
      <w:pPr>
        <w:ind w:right="113"/>
        <w:rPr>
          <w:szCs w:val="22"/>
        </w:rPr>
      </w:pPr>
    </w:p>
    <w:p w14:paraId="48F7AC46" w14:textId="7EA33253" w:rsidR="008D175B" w:rsidRDefault="00AE40B9" w:rsidP="008D175B">
      <w:pPr>
        <w:ind w:right="113"/>
        <w:rPr>
          <w:i/>
          <w:szCs w:val="22"/>
        </w:rPr>
      </w:pPr>
      <w:r w:rsidRPr="00AE40B9">
        <w:rPr>
          <w:highlight w:val="lightGray"/>
        </w:rPr>
        <w:t>(</w:t>
      </w:r>
      <w:r w:rsidRPr="00AE40B9">
        <w:rPr>
          <w:i/>
          <w:szCs w:val="22"/>
          <w:highlight w:val="lightGray"/>
        </w:rPr>
        <w:t>Cieľové druhy sa môžu nahradiť piktogramom)</w:t>
      </w:r>
    </w:p>
    <w:p w14:paraId="6098DF8E" w14:textId="77777777" w:rsidR="008D175B" w:rsidRDefault="008D175B" w:rsidP="008D175B">
      <w:pPr>
        <w:ind w:right="113"/>
        <w:rPr>
          <w:i/>
          <w:szCs w:val="22"/>
        </w:rPr>
      </w:pPr>
    </w:p>
    <w:p w14:paraId="63C53A87" w14:textId="77777777" w:rsidR="008D175B" w:rsidRPr="00B6354B" w:rsidRDefault="008D175B" w:rsidP="008D175B">
      <w:pPr>
        <w:ind w:right="113"/>
        <w:rPr>
          <w:noProof/>
          <w:highlight w:val="lightGray"/>
          <w:lang w:val="es-ES_tradnl" w:eastAsia="es-ES_tradnl"/>
        </w:rPr>
      </w:pPr>
      <w:r w:rsidRPr="00B6354B">
        <w:rPr>
          <w:noProof/>
          <w:highlight w:val="lightGray"/>
          <w:lang w:eastAsia="sk-SK"/>
        </w:rPr>
        <w:drawing>
          <wp:anchor distT="0" distB="0" distL="114300" distR="114300" simplePos="0" relativeHeight="251663360" behindDoc="1" locked="0" layoutInCell="1" allowOverlap="1" wp14:anchorId="0567148B" wp14:editId="5E8BD350">
            <wp:simplePos x="0" y="0"/>
            <wp:positionH relativeFrom="column">
              <wp:posOffset>1252220</wp:posOffset>
            </wp:positionH>
            <wp:positionV relativeFrom="paragraph">
              <wp:posOffset>158750</wp:posOffset>
            </wp:positionV>
            <wp:extent cx="433070" cy="433070"/>
            <wp:effectExtent l="0" t="0" r="508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354B">
        <w:rPr>
          <w:noProof/>
          <w:highlight w:val="lightGray"/>
          <w:lang w:eastAsia="sk-SK"/>
        </w:rPr>
        <w:drawing>
          <wp:anchor distT="0" distB="0" distL="114300" distR="114300" simplePos="0" relativeHeight="251662336" behindDoc="1" locked="0" layoutInCell="1" allowOverlap="1" wp14:anchorId="35369475" wp14:editId="09EA11AB">
            <wp:simplePos x="0" y="0"/>
            <wp:positionH relativeFrom="column">
              <wp:posOffset>737870</wp:posOffset>
            </wp:positionH>
            <wp:positionV relativeFrom="paragraph">
              <wp:posOffset>44450</wp:posOffset>
            </wp:positionV>
            <wp:extent cx="365760" cy="461010"/>
            <wp:effectExtent l="0" t="0" r="0" b="0"/>
            <wp:wrapNone/>
            <wp:docPr id="9" name="Bild 2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ma.europa.eu/ema/images/pictograms/ca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3351F" w14:textId="77777777" w:rsidR="008D175B" w:rsidRPr="00B6354B" w:rsidRDefault="008D175B" w:rsidP="008D175B">
      <w:pPr>
        <w:ind w:right="113"/>
        <w:rPr>
          <w:noProof/>
          <w:highlight w:val="lightGray"/>
          <w:lang w:val="es-ES_tradnl" w:eastAsia="es-ES_tradnl"/>
        </w:rPr>
      </w:pPr>
    </w:p>
    <w:p w14:paraId="18F9A534" w14:textId="77777777" w:rsidR="008D175B" w:rsidRDefault="008D175B" w:rsidP="008D175B">
      <w:pPr>
        <w:ind w:right="113"/>
        <w:rPr>
          <w:szCs w:val="22"/>
        </w:rPr>
      </w:pPr>
      <w:r w:rsidRPr="00B6354B">
        <w:rPr>
          <w:noProof/>
          <w:highlight w:val="lightGray"/>
          <w:lang w:eastAsia="sk-SK"/>
        </w:rPr>
        <w:drawing>
          <wp:anchor distT="0" distB="0" distL="114300" distR="114300" simplePos="0" relativeHeight="251661312" behindDoc="1" locked="0" layoutInCell="1" allowOverlap="1" wp14:anchorId="73B47355" wp14:editId="6CB97624">
            <wp:simplePos x="0" y="0"/>
            <wp:positionH relativeFrom="column">
              <wp:posOffset>4445</wp:posOffset>
            </wp:positionH>
            <wp:positionV relativeFrom="paragraph">
              <wp:posOffset>-327025</wp:posOffset>
            </wp:positionV>
            <wp:extent cx="643890" cy="461010"/>
            <wp:effectExtent l="0" t="0" r="3810" b="0"/>
            <wp:wrapNone/>
            <wp:docPr id="8" name="Bild 1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3B5898" w14:textId="77777777" w:rsidR="008D175B" w:rsidRPr="001E1F22" w:rsidRDefault="008D175B" w:rsidP="00673F4C">
      <w:pPr>
        <w:ind w:right="113"/>
        <w:rPr>
          <w:szCs w:val="22"/>
        </w:rPr>
      </w:pPr>
    </w:p>
    <w:p w14:paraId="2DF9C493" w14:textId="77777777" w:rsidR="00673F4C" w:rsidRPr="001E1F22" w:rsidRDefault="00DD04F5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61F70ECC" w14:textId="77777777" w:rsidR="00673F4C" w:rsidRPr="001E1F22" w:rsidRDefault="00673F4C" w:rsidP="00673F4C">
      <w:pPr>
        <w:pStyle w:val="Textvysvetlivky"/>
        <w:rPr>
          <w:szCs w:val="22"/>
        </w:rPr>
      </w:pPr>
    </w:p>
    <w:p w14:paraId="661189DC" w14:textId="77777777" w:rsidR="008D175B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>
        <w:t>Ušné a kožné podanie.</w:t>
      </w:r>
    </w:p>
    <w:p w14:paraId="5DFF8851" w14:textId="77777777" w:rsidR="00673F4C" w:rsidRPr="001E1F22" w:rsidRDefault="00DD04F5" w:rsidP="00673F4C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17102460" w14:textId="77777777" w:rsidR="00673F4C" w:rsidRPr="001E1F22" w:rsidRDefault="00673F4C" w:rsidP="00673F4C">
      <w:pPr>
        <w:ind w:right="113"/>
        <w:rPr>
          <w:szCs w:val="22"/>
        </w:rPr>
      </w:pPr>
    </w:p>
    <w:p w14:paraId="61503E94" w14:textId="77777777" w:rsidR="00673F4C" w:rsidRPr="001E1F22" w:rsidRDefault="00DD04F5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0A7A3C8E" w14:textId="77777777" w:rsidR="00B60C92" w:rsidRPr="001E1F22" w:rsidRDefault="00B60C92" w:rsidP="00673F4C">
      <w:pPr>
        <w:ind w:right="113"/>
        <w:rPr>
          <w:szCs w:val="22"/>
        </w:rPr>
      </w:pPr>
    </w:p>
    <w:p w14:paraId="52B3D323" w14:textId="77777777" w:rsidR="00673F4C" w:rsidRPr="001E1F22" w:rsidRDefault="00DD04F5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77777777" w:rsidR="00673F4C" w:rsidRPr="001E1F22" w:rsidRDefault="00DD04F5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9C204A5" w14:textId="77777777" w:rsidR="00673F4C" w:rsidRPr="001E1F22" w:rsidRDefault="00673F4C" w:rsidP="00673F4C">
      <w:pPr>
        <w:rPr>
          <w:szCs w:val="22"/>
        </w:rPr>
      </w:pPr>
    </w:p>
    <w:p w14:paraId="1208CA42" w14:textId="77777777" w:rsidR="00F15084" w:rsidRPr="00F15084" w:rsidRDefault="00F15084" w:rsidP="00F15084">
      <w:pPr>
        <w:tabs>
          <w:tab w:val="clear" w:pos="567"/>
        </w:tabs>
        <w:spacing w:line="240" w:lineRule="auto"/>
      </w:pPr>
      <w:r w:rsidRPr="00F15084">
        <w:t xml:space="preserve">Po prvom otvorení </w:t>
      </w:r>
      <w:r w:rsidRPr="00F15084">
        <w:rPr>
          <w:szCs w:val="22"/>
        </w:rPr>
        <w:t xml:space="preserve">použite do </w:t>
      </w:r>
      <w:r w:rsidRPr="00F15084">
        <w:t>6 mesiacov.</w:t>
      </w:r>
    </w:p>
    <w:p w14:paraId="3445956F" w14:textId="7C29D9A6" w:rsidR="008D175B" w:rsidRPr="00901460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 w:rsidRPr="0014179E">
        <w:t xml:space="preserve">Po </w:t>
      </w:r>
      <w:r w:rsidR="00F735A3" w:rsidRPr="0014179E">
        <w:t xml:space="preserve">prvom </w:t>
      </w:r>
      <w:r w:rsidRPr="0014179E">
        <w:t>otvorení použiť do…….</w:t>
      </w: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DD04F5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9576552" w14:textId="77777777" w:rsidR="00673F4C" w:rsidRPr="001E1F22" w:rsidRDefault="00673F4C" w:rsidP="00673F4C">
      <w:pPr>
        <w:rPr>
          <w:szCs w:val="22"/>
        </w:rPr>
      </w:pPr>
    </w:p>
    <w:p w14:paraId="278766B6" w14:textId="77777777" w:rsidR="008D175B" w:rsidRPr="00474C50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>
        <w:t>Uchovávať pri teplote neprevyšujúcej 25 </w:t>
      </w:r>
      <w:r>
        <w:sym w:font="Symbol" w:char="F0B0"/>
      </w:r>
      <w:r>
        <w:t>C.</w:t>
      </w: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DD04F5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3F7623B8" w14:textId="77777777" w:rsidR="008D175B" w:rsidRPr="00320756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71574492" w14:textId="77777777" w:rsidR="00B60C92" w:rsidRPr="001E1F22" w:rsidRDefault="00B60C92" w:rsidP="00673F4C">
      <w:pPr>
        <w:ind w:right="113"/>
        <w:rPr>
          <w:szCs w:val="22"/>
        </w:rPr>
      </w:pPr>
    </w:p>
    <w:p w14:paraId="3C27BBFD" w14:textId="77777777" w:rsidR="00673F4C" w:rsidRPr="001E1F22" w:rsidRDefault="00DD04F5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61684028" w:rsidR="00673F4C" w:rsidRPr="001E1F22" w:rsidRDefault="00DD04F5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FDB8F7D" w14:textId="77777777" w:rsidR="00C114FF" w:rsidRPr="001E1F22" w:rsidRDefault="00DD04F5" w:rsidP="00027100">
      <w:pPr>
        <w:ind w:right="113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DD04F5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bookmarkStart w:id="7" w:name="_Hlk175128660"/>
      <w:r w:rsidRPr="001E1F22">
        <w:rPr>
          <w:b/>
          <w:szCs w:val="22"/>
        </w:rPr>
        <w:lastRenderedPageBreak/>
        <w:t>MINIMÁLNE ÚDAJE, KTORÉ MAJÚ BYŤ UVEDENÉ NA MALOM VNÚTORNOM OBALE</w:t>
      </w:r>
    </w:p>
    <w:bookmarkEnd w:id="7"/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6E51D0FE" w:rsidR="00C114FF" w:rsidRPr="001E1F22" w:rsidRDefault="00DD04F5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{</w:t>
      </w:r>
      <w:r w:rsidR="008D175B">
        <w:rPr>
          <w:b/>
          <w:szCs w:val="22"/>
        </w:rPr>
        <w:t>Fľaštička 15 ml, 30 ml</w:t>
      </w:r>
      <w:r w:rsidRPr="001E1F22">
        <w:rPr>
          <w:b/>
          <w:szCs w:val="22"/>
        </w:rPr>
        <w:t>}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DD04F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865823" w14:textId="5E3DDF77" w:rsidR="00E4285E" w:rsidRDefault="008D175B" w:rsidP="008D175B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t>Ototop</w:t>
      </w:r>
      <w:proofErr w:type="spellEnd"/>
      <w:r>
        <w:t xml:space="preserve"> </w:t>
      </w:r>
    </w:p>
    <w:p w14:paraId="109649A0" w14:textId="77777777" w:rsidR="008D175B" w:rsidRDefault="008D175B" w:rsidP="008D175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46E3410" w14:textId="77777777" w:rsidR="00531B68" w:rsidRDefault="00531B68" w:rsidP="00531B68">
      <w:pPr>
        <w:tabs>
          <w:tab w:val="clear" w:pos="567"/>
        </w:tabs>
        <w:spacing w:line="240" w:lineRule="auto"/>
        <w:rPr>
          <w:szCs w:val="22"/>
        </w:rPr>
      </w:pPr>
      <w:r w:rsidRPr="00531B68">
        <w:rPr>
          <w:i/>
          <w:szCs w:val="22"/>
          <w:highlight w:val="lightGray"/>
        </w:rPr>
        <w:t>(cieľové druhy vo forme piktogramu)</w:t>
      </w:r>
    </w:p>
    <w:p w14:paraId="794B8C6F" w14:textId="77777777" w:rsidR="00531B68" w:rsidRPr="00320756" w:rsidRDefault="00531B68" w:rsidP="008D175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09331B3" w14:textId="77777777" w:rsidR="008D175B" w:rsidRPr="00320756" w:rsidRDefault="008D175B" w:rsidP="008D175B">
      <w:pPr>
        <w:tabs>
          <w:tab w:val="clear" w:pos="567"/>
        </w:tabs>
        <w:spacing w:line="240" w:lineRule="auto"/>
        <w:rPr>
          <w:noProof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D5C033F" wp14:editId="4DF585EA">
            <wp:simplePos x="0" y="0"/>
            <wp:positionH relativeFrom="column">
              <wp:posOffset>1132205</wp:posOffset>
            </wp:positionH>
            <wp:positionV relativeFrom="paragraph">
              <wp:posOffset>122555</wp:posOffset>
            </wp:positionV>
            <wp:extent cx="432000" cy="432000"/>
            <wp:effectExtent l="0" t="0" r="6350" b="635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4" name="Grafik 4" descr="Ein Bild, das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ClipArt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5F1F4FED" wp14:editId="4F4A22D8">
            <wp:extent cx="643890" cy="461010"/>
            <wp:effectExtent l="0" t="0" r="0" b="0"/>
            <wp:docPr id="1" name="Bild 1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6A2799F3" wp14:editId="0C49E52F">
            <wp:extent cx="365760" cy="461010"/>
            <wp:effectExtent l="0" t="0" r="0" b="0"/>
            <wp:docPr id="2" name="Bild 2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ma.europa.eu/ema/images/pictograms/ca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DD04F5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8D175B" w:rsidRPr="00425A38" w14:paraId="1E053505" w14:textId="77777777" w:rsidTr="008D175B">
        <w:tc>
          <w:tcPr>
            <w:tcW w:w="3020" w:type="dxa"/>
          </w:tcPr>
          <w:p w14:paraId="196E6DC7" w14:textId="77777777" w:rsidR="008D175B" w:rsidRPr="00425A38" w:rsidRDefault="008D175B" w:rsidP="00822031">
            <w:pPr>
              <w:tabs>
                <w:tab w:val="clear" w:pos="567"/>
              </w:tabs>
              <w:spacing w:line="240" w:lineRule="auto"/>
              <w:ind w:left="108"/>
              <w:rPr>
                <w:szCs w:val="22"/>
              </w:rPr>
            </w:pPr>
            <w:r w:rsidRPr="00425A38">
              <w:rPr>
                <w:szCs w:val="22"/>
              </w:rPr>
              <w:t xml:space="preserve">Dusičnan </w:t>
            </w:r>
            <w:proofErr w:type="spellStart"/>
            <w:r w:rsidRPr="00425A38">
              <w:rPr>
                <w:szCs w:val="22"/>
              </w:rPr>
              <w:t>mikonazolu</w:t>
            </w:r>
            <w:proofErr w:type="spellEnd"/>
          </w:p>
        </w:tc>
        <w:tc>
          <w:tcPr>
            <w:tcW w:w="3020" w:type="dxa"/>
          </w:tcPr>
          <w:p w14:paraId="3C763612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>23,0 mg/ml</w:t>
            </w:r>
          </w:p>
        </w:tc>
      </w:tr>
      <w:tr w:rsidR="008D175B" w:rsidRPr="00425A38" w14:paraId="43AA544A" w14:textId="77777777" w:rsidTr="008D175B">
        <w:tc>
          <w:tcPr>
            <w:tcW w:w="3020" w:type="dxa"/>
          </w:tcPr>
          <w:p w14:paraId="48CFCA8C" w14:textId="77777777" w:rsidR="008D175B" w:rsidRPr="00425A38" w:rsidRDefault="008D175B" w:rsidP="00822031">
            <w:pPr>
              <w:tabs>
                <w:tab w:val="clear" w:pos="567"/>
              </w:tabs>
              <w:spacing w:line="240" w:lineRule="auto"/>
              <w:ind w:left="108"/>
              <w:rPr>
                <w:szCs w:val="22"/>
              </w:rPr>
            </w:pPr>
            <w:proofErr w:type="spellStart"/>
            <w:r w:rsidRPr="00425A38">
              <w:rPr>
                <w:szCs w:val="22"/>
              </w:rPr>
              <w:t>Prednizolón</w:t>
            </w:r>
            <w:proofErr w:type="spellEnd"/>
            <w:r w:rsidRPr="00425A38">
              <w:rPr>
                <w:szCs w:val="22"/>
              </w:rPr>
              <w:t xml:space="preserve"> </w:t>
            </w:r>
            <w:proofErr w:type="spellStart"/>
            <w:r w:rsidRPr="00425A38">
              <w:rPr>
                <w:szCs w:val="22"/>
              </w:rPr>
              <w:t>acetát</w:t>
            </w:r>
            <w:proofErr w:type="spellEnd"/>
          </w:p>
        </w:tc>
        <w:tc>
          <w:tcPr>
            <w:tcW w:w="3020" w:type="dxa"/>
          </w:tcPr>
          <w:p w14:paraId="669A2C82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>5,0 mg/ml</w:t>
            </w:r>
          </w:p>
        </w:tc>
      </w:tr>
      <w:tr w:rsidR="008D175B" w:rsidRPr="00425A38" w14:paraId="62AA91A6" w14:textId="77777777" w:rsidTr="008D175B">
        <w:tc>
          <w:tcPr>
            <w:tcW w:w="3020" w:type="dxa"/>
          </w:tcPr>
          <w:p w14:paraId="78706549" w14:textId="77777777" w:rsidR="008D175B" w:rsidRPr="00425A38" w:rsidRDefault="008D175B" w:rsidP="00822031">
            <w:pPr>
              <w:tabs>
                <w:tab w:val="clear" w:pos="567"/>
              </w:tabs>
              <w:spacing w:line="240" w:lineRule="auto"/>
              <w:ind w:left="108"/>
              <w:rPr>
                <w:szCs w:val="22"/>
              </w:rPr>
            </w:pPr>
            <w:r w:rsidRPr="00425A38">
              <w:rPr>
                <w:szCs w:val="22"/>
              </w:rPr>
              <w:t xml:space="preserve">Sulfát </w:t>
            </w:r>
            <w:proofErr w:type="spellStart"/>
            <w:r w:rsidRPr="00425A38">
              <w:rPr>
                <w:szCs w:val="22"/>
              </w:rPr>
              <w:t>polymyxínu</w:t>
            </w:r>
            <w:proofErr w:type="spellEnd"/>
            <w:r w:rsidRPr="00425A38">
              <w:rPr>
                <w:szCs w:val="22"/>
              </w:rPr>
              <w:t xml:space="preserve"> B</w:t>
            </w:r>
          </w:p>
        </w:tc>
        <w:tc>
          <w:tcPr>
            <w:tcW w:w="3020" w:type="dxa"/>
          </w:tcPr>
          <w:p w14:paraId="0AEA8986" w14:textId="77777777" w:rsidR="008D175B" w:rsidRPr="00425A38" w:rsidRDefault="008D175B" w:rsidP="00096C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25A38">
              <w:rPr>
                <w:szCs w:val="22"/>
              </w:rPr>
              <w:t>5 500 IU/ml</w:t>
            </w:r>
          </w:p>
        </w:tc>
      </w:tr>
    </w:tbl>
    <w:p w14:paraId="06209705" w14:textId="77777777" w:rsidR="00C114FF" w:rsidRPr="001E1F22" w:rsidRDefault="00C114FF" w:rsidP="008D175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DD04F5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DD04F5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DD04F5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DD04F5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6A344365" w14:textId="77777777" w:rsidR="00F15084" w:rsidRPr="00F15084" w:rsidRDefault="00F15084" w:rsidP="00F15084">
      <w:pPr>
        <w:tabs>
          <w:tab w:val="clear" w:pos="567"/>
        </w:tabs>
        <w:spacing w:line="240" w:lineRule="auto"/>
      </w:pPr>
      <w:r w:rsidRPr="00F15084">
        <w:rPr>
          <w:highlight w:val="lightGray"/>
        </w:rPr>
        <w:t xml:space="preserve">Po prvom otvorení </w:t>
      </w:r>
      <w:r w:rsidRPr="00F15084">
        <w:rPr>
          <w:szCs w:val="22"/>
          <w:highlight w:val="lightGray"/>
        </w:rPr>
        <w:t xml:space="preserve">použite do </w:t>
      </w:r>
      <w:r w:rsidRPr="00F15084">
        <w:rPr>
          <w:highlight w:val="lightGray"/>
        </w:rPr>
        <w:t>6 mesiacov.</w:t>
      </w:r>
    </w:p>
    <w:p w14:paraId="4BDD9027" w14:textId="65E0DFA9" w:rsidR="008D175B" w:rsidRPr="00474C50" w:rsidRDefault="008D175B" w:rsidP="008D175B">
      <w:pPr>
        <w:tabs>
          <w:tab w:val="clear" w:pos="567"/>
        </w:tabs>
        <w:spacing w:line="240" w:lineRule="auto"/>
        <w:rPr>
          <w:szCs w:val="22"/>
        </w:rPr>
      </w:pPr>
      <w:r w:rsidRPr="0014179E">
        <w:rPr>
          <w:szCs w:val="22"/>
        </w:rPr>
        <w:t xml:space="preserve">Po </w:t>
      </w:r>
      <w:r w:rsidR="001428E9" w:rsidRPr="0014179E">
        <w:rPr>
          <w:szCs w:val="22"/>
        </w:rPr>
        <w:t xml:space="preserve">prvom </w:t>
      </w:r>
      <w:r w:rsidRPr="0014179E">
        <w:rPr>
          <w:szCs w:val="22"/>
        </w:rPr>
        <w:t>otvorení použiť do…….</w:t>
      </w:r>
    </w:p>
    <w:p w14:paraId="6D7EAFD9" w14:textId="77777777" w:rsidR="008D175B" w:rsidRPr="001E1F22" w:rsidRDefault="008D17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22D1C" w14:textId="4EC86677" w:rsidR="00C114FF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176602F6" w:rsidR="00C114FF" w:rsidRPr="001E1F22" w:rsidRDefault="00DD04F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B1A73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Ototop</w:t>
      </w:r>
      <w:proofErr w:type="spellEnd"/>
      <w:r>
        <w:t xml:space="preserve"> ušné kvapky a kožná suspenzia pre psy, mačky a morčatá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3D3DE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Každý ml obsahuje:</w:t>
      </w:r>
    </w:p>
    <w:p w14:paraId="4603BB99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840AF28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Style w:val="Mriekatabuky"/>
        <w:tblW w:w="857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928"/>
        <w:gridCol w:w="5386"/>
      </w:tblGrid>
      <w:tr w:rsidR="00AE40B9" w:rsidRPr="00427BD1" w14:paraId="1A145CB3" w14:textId="77777777" w:rsidTr="00F354C7">
        <w:tc>
          <w:tcPr>
            <w:tcW w:w="2265" w:type="dxa"/>
            <w:hideMark/>
          </w:tcPr>
          <w:p w14:paraId="72173092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Dusičnan </w:t>
            </w:r>
            <w:proofErr w:type="spellStart"/>
            <w:r>
              <w:rPr>
                <w:szCs w:val="22"/>
              </w:rPr>
              <w:t>mikonazolu</w:t>
            </w:r>
            <w:proofErr w:type="spellEnd"/>
          </w:p>
        </w:tc>
        <w:tc>
          <w:tcPr>
            <w:tcW w:w="928" w:type="dxa"/>
            <w:hideMark/>
          </w:tcPr>
          <w:p w14:paraId="7EAF3CA2" w14:textId="00606698" w:rsidR="00AE40B9" w:rsidRDefault="00AE40B9" w:rsidP="00F354C7">
            <w:pPr>
              <w:tabs>
                <w:tab w:val="clear" w:pos="567"/>
                <w:tab w:val="left" w:pos="708"/>
              </w:tabs>
              <w:spacing w:line="240" w:lineRule="auto"/>
              <w:ind w:right="-45"/>
              <w:rPr>
                <w:szCs w:val="22"/>
              </w:rPr>
            </w:pPr>
            <w:r>
              <w:rPr>
                <w:szCs w:val="22"/>
              </w:rPr>
              <w:t>23,0</w:t>
            </w:r>
          </w:p>
        </w:tc>
        <w:tc>
          <w:tcPr>
            <w:tcW w:w="5386" w:type="dxa"/>
            <w:hideMark/>
          </w:tcPr>
          <w:p w14:paraId="23B60CC3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mg (čo zodpovedá 19,98 mg </w:t>
            </w:r>
            <w:proofErr w:type="spellStart"/>
            <w:r>
              <w:rPr>
                <w:szCs w:val="22"/>
              </w:rPr>
              <w:t>mikonazolu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AE40B9" w:rsidRPr="00427BD1" w14:paraId="6980C431" w14:textId="77777777" w:rsidTr="00F354C7">
        <w:tc>
          <w:tcPr>
            <w:tcW w:w="2265" w:type="dxa"/>
            <w:hideMark/>
          </w:tcPr>
          <w:p w14:paraId="1A34F9EC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Prednizolón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acetát</w:t>
            </w:r>
            <w:proofErr w:type="spellEnd"/>
          </w:p>
        </w:tc>
        <w:tc>
          <w:tcPr>
            <w:tcW w:w="928" w:type="dxa"/>
            <w:hideMark/>
          </w:tcPr>
          <w:p w14:paraId="7D64A3BA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5,0 </w:t>
            </w:r>
          </w:p>
        </w:tc>
        <w:tc>
          <w:tcPr>
            <w:tcW w:w="5386" w:type="dxa"/>
            <w:hideMark/>
          </w:tcPr>
          <w:p w14:paraId="18EA2456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mg (čo zodpovedá 4,48 mg </w:t>
            </w:r>
            <w:proofErr w:type="spellStart"/>
            <w:r>
              <w:rPr>
                <w:szCs w:val="22"/>
              </w:rPr>
              <w:t>prednizolónu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AE40B9" w:rsidRPr="00427BD1" w14:paraId="47ADC060" w14:textId="77777777" w:rsidTr="00F354C7">
        <w:tc>
          <w:tcPr>
            <w:tcW w:w="2265" w:type="dxa"/>
            <w:hideMark/>
          </w:tcPr>
          <w:p w14:paraId="0BF37A8C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Sulfát </w:t>
            </w:r>
            <w:proofErr w:type="spellStart"/>
            <w:r>
              <w:rPr>
                <w:szCs w:val="22"/>
              </w:rPr>
              <w:t>polymyxínu</w:t>
            </w:r>
            <w:proofErr w:type="spellEnd"/>
            <w:r>
              <w:rPr>
                <w:szCs w:val="22"/>
              </w:rPr>
              <w:t xml:space="preserve"> B</w:t>
            </w:r>
          </w:p>
        </w:tc>
        <w:tc>
          <w:tcPr>
            <w:tcW w:w="928" w:type="dxa"/>
            <w:hideMark/>
          </w:tcPr>
          <w:p w14:paraId="16B1122C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5 500</w:t>
            </w:r>
          </w:p>
        </w:tc>
        <w:tc>
          <w:tcPr>
            <w:tcW w:w="5386" w:type="dxa"/>
            <w:hideMark/>
          </w:tcPr>
          <w:p w14:paraId="2212D623" w14:textId="77777777" w:rsidR="00AE40B9" w:rsidRDefault="00AE40B9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IU (čo zodpovedá 0,5293 mg sulfátu </w:t>
            </w:r>
            <w:proofErr w:type="spellStart"/>
            <w:r>
              <w:rPr>
                <w:szCs w:val="22"/>
              </w:rPr>
              <w:t>polymyxínu</w:t>
            </w:r>
            <w:proofErr w:type="spellEnd"/>
            <w:r>
              <w:rPr>
                <w:szCs w:val="22"/>
              </w:rPr>
              <w:t xml:space="preserve"> B) </w:t>
            </w:r>
          </w:p>
        </w:tc>
      </w:tr>
    </w:tbl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BF712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Biela až mierne </w:t>
      </w:r>
      <w:proofErr w:type="spellStart"/>
      <w:r>
        <w:t>nažltlá</w:t>
      </w:r>
      <w:proofErr w:type="spellEnd"/>
      <w:r>
        <w:t xml:space="preserve"> suspenzia.</w:t>
      </w:r>
    </w:p>
    <w:p w14:paraId="768DBD4B" w14:textId="77777777" w:rsidR="00AE40B9" w:rsidRDefault="00AE40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518E7" w14:textId="77777777" w:rsidR="009F4B0A" w:rsidRPr="001E1F22" w:rsidRDefault="009F4B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A9345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</w:pPr>
      <w:r>
        <w:t>Psy, mačky, morčatá.</w:t>
      </w:r>
    </w:p>
    <w:p w14:paraId="7F9640C0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6995D89" w14:textId="77777777" w:rsidR="009F4B0A" w:rsidRDefault="009F4B0A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A3493ED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D0B59" w14:textId="221270DD" w:rsidR="00AE40B9" w:rsidRDefault="00AE40B9" w:rsidP="00AE40B9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Na liečbu infekcií vonkajšieho zvukovodu (</w:t>
      </w:r>
      <w:proofErr w:type="spellStart"/>
      <w:r>
        <w:t>otitis</w:t>
      </w:r>
      <w:proofErr w:type="spellEnd"/>
      <w:r>
        <w:t xml:space="preserve"> </w:t>
      </w:r>
      <w:proofErr w:type="spellStart"/>
      <w:r>
        <w:t>externa</w:t>
      </w:r>
      <w:proofErr w:type="spellEnd"/>
      <w:r>
        <w:t xml:space="preserve">) </w:t>
      </w:r>
      <w:r w:rsidR="00D81A63">
        <w:t>pri</w:t>
      </w:r>
      <w:r>
        <w:t xml:space="preserve"> pso</w:t>
      </w:r>
      <w:r w:rsidR="00D81A63">
        <w:t>ch</w:t>
      </w:r>
      <w:r>
        <w:t xml:space="preserve"> a mačk</w:t>
      </w:r>
      <w:r w:rsidR="00D81A63">
        <w:t>ách</w:t>
      </w:r>
      <w:r>
        <w:t>, ako aj primárnych a sekundárnych infekci</w:t>
      </w:r>
      <w:r w:rsidR="00D81A63">
        <w:t>ách</w:t>
      </w:r>
      <w:r>
        <w:t xml:space="preserve"> kože a kožných </w:t>
      </w:r>
      <w:proofErr w:type="spellStart"/>
      <w:r>
        <w:t>adnexov</w:t>
      </w:r>
      <w:proofErr w:type="spellEnd"/>
      <w:r>
        <w:t xml:space="preserve"> (srsti, pazúrov, potných žliaz) psov, mačiek a morčiat, zapríčinených nasledujúcimi patogénmi citlivými na </w:t>
      </w:r>
      <w:proofErr w:type="spellStart"/>
      <w:r>
        <w:t>mikonazol</w:t>
      </w:r>
      <w:proofErr w:type="spellEnd"/>
      <w:r>
        <w:t xml:space="preserve"> a </w:t>
      </w:r>
      <w:proofErr w:type="spellStart"/>
      <w:r>
        <w:t>polymyxín</w:t>
      </w:r>
      <w:proofErr w:type="spellEnd"/>
      <w:r>
        <w:t xml:space="preserve"> B:</w:t>
      </w:r>
    </w:p>
    <w:p w14:paraId="3AE9255B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D4AED9A" w14:textId="3880A248" w:rsidR="00AE40B9" w:rsidRDefault="00D66E28" w:rsidP="00AE40B9">
      <w:pPr>
        <w:numPr>
          <w:ilvl w:val="0"/>
          <w:numId w:val="4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H</w:t>
      </w:r>
      <w:r w:rsidR="00FD61B0">
        <w:t xml:space="preserve">uby </w:t>
      </w:r>
      <w:r w:rsidR="00AE40B9">
        <w:t>(vrátane kvasiniek)</w:t>
      </w:r>
    </w:p>
    <w:p w14:paraId="5E89E2BE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i/>
          <w:szCs w:val="22"/>
        </w:rPr>
      </w:pPr>
      <w:r>
        <w:t xml:space="preserve">- </w:t>
      </w:r>
      <w:proofErr w:type="spellStart"/>
      <w:r>
        <w:rPr>
          <w:i/>
          <w:szCs w:val="22"/>
        </w:rPr>
        <w:t>Malassezia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pachydermatis</w:t>
      </w:r>
      <w:proofErr w:type="spellEnd"/>
    </w:p>
    <w:p w14:paraId="6ACC7CE5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i/>
          <w:szCs w:val="22"/>
        </w:rPr>
      </w:pPr>
      <w:r>
        <w:t xml:space="preserve">- </w:t>
      </w:r>
      <w:proofErr w:type="spellStart"/>
      <w:r>
        <w:rPr>
          <w:i/>
          <w:szCs w:val="22"/>
        </w:rPr>
        <w:t>Candida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41E05048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Microsporum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5574B3FF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Trichophyton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792A0F4E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D9A2316" w14:textId="77777777" w:rsidR="00AE40B9" w:rsidRDefault="00AE40B9" w:rsidP="00AE40B9">
      <w:pPr>
        <w:numPr>
          <w:ilvl w:val="0"/>
          <w:numId w:val="4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Grampozitívne</w:t>
      </w:r>
      <w:proofErr w:type="spellEnd"/>
      <w:r>
        <w:t xml:space="preserve"> baktérie</w:t>
      </w:r>
    </w:p>
    <w:p w14:paraId="7D40F7A7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Staphylococcus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4069BAC1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Streptococcus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332E45F8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13F1C5B" w14:textId="77777777" w:rsidR="00AE40B9" w:rsidRDefault="00AE40B9" w:rsidP="00AE40B9">
      <w:pPr>
        <w:numPr>
          <w:ilvl w:val="0"/>
          <w:numId w:val="4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Gramnegatívne</w:t>
      </w:r>
      <w:proofErr w:type="spellEnd"/>
      <w:r>
        <w:t xml:space="preserve"> baktérie</w:t>
      </w:r>
    </w:p>
    <w:p w14:paraId="3D2F79B1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Pseudomonas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615C62B3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ind w:left="360"/>
        <w:rPr>
          <w:szCs w:val="22"/>
        </w:rPr>
      </w:pPr>
      <w:r>
        <w:t xml:space="preserve">- </w:t>
      </w:r>
      <w:proofErr w:type="spellStart"/>
      <w:r>
        <w:rPr>
          <w:i/>
          <w:szCs w:val="22"/>
        </w:rPr>
        <w:t>Escherichia</w:t>
      </w:r>
      <w:proofErr w:type="spellEnd"/>
      <w:r>
        <w:t xml:space="preserve"> </w:t>
      </w:r>
      <w:proofErr w:type="spellStart"/>
      <w:r>
        <w:rPr>
          <w:i/>
          <w:szCs w:val="22"/>
        </w:rPr>
        <w:t>coli</w:t>
      </w:r>
      <w:proofErr w:type="spellEnd"/>
    </w:p>
    <w:p w14:paraId="30436058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3D3D85A" w14:textId="77777777" w:rsidR="00AE40B9" w:rsidRDefault="00AE40B9" w:rsidP="00AE40B9">
      <w:pPr>
        <w:numPr>
          <w:ilvl w:val="0"/>
          <w:numId w:val="41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Na doplnkovú liečbu napadnutia </w:t>
      </w:r>
      <w:proofErr w:type="spellStart"/>
      <w:r>
        <w:rPr>
          <w:i/>
          <w:szCs w:val="22"/>
        </w:rPr>
        <w:t>Otodectes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cynotis</w:t>
      </w:r>
      <w:proofErr w:type="spellEnd"/>
      <w:r>
        <w:rPr>
          <w:i/>
          <w:szCs w:val="22"/>
        </w:rPr>
        <w:t xml:space="preserve"> </w:t>
      </w:r>
      <w:r>
        <w:t xml:space="preserve">(ušné roztoče) spojeného s </w:t>
      </w:r>
      <w:proofErr w:type="spellStart"/>
      <w:r>
        <w:t>otitis</w:t>
      </w:r>
      <w:proofErr w:type="spellEnd"/>
      <w:r>
        <w:t xml:space="preserve"> </w:t>
      </w:r>
      <w:proofErr w:type="spellStart"/>
      <w:r>
        <w:t>externa</w:t>
      </w:r>
      <w:proofErr w:type="spellEnd"/>
      <w:r>
        <w:t>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7F84B" w14:textId="77777777" w:rsidR="00AE40B9" w:rsidRPr="001E1F22" w:rsidRDefault="00AE40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616D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Nepoužívať:</w:t>
      </w:r>
    </w:p>
    <w:p w14:paraId="463E5F8D" w14:textId="0529146A" w:rsidR="00AE40B9" w:rsidRDefault="00AE40B9" w:rsidP="00AE40B9">
      <w:pPr>
        <w:pStyle w:val="Odsekzoznamu"/>
        <w:numPr>
          <w:ilvl w:val="0"/>
          <w:numId w:val="42"/>
        </w:numPr>
        <w:tabs>
          <w:tab w:val="clear" w:pos="567"/>
          <w:tab w:val="left" w:pos="708"/>
        </w:tabs>
        <w:spacing w:line="240" w:lineRule="auto"/>
        <w:ind w:left="284" w:hanging="284"/>
        <w:jc w:val="both"/>
        <w:rPr>
          <w:szCs w:val="22"/>
        </w:rPr>
      </w:pPr>
      <w:r>
        <w:t xml:space="preserve">v prípadoch precitlivenosti na účinné látky, ako aj na iné </w:t>
      </w:r>
      <w:proofErr w:type="spellStart"/>
      <w:r>
        <w:t>kortikosteroidy</w:t>
      </w:r>
      <w:proofErr w:type="spellEnd"/>
      <w:r>
        <w:t xml:space="preserve">, iné </w:t>
      </w:r>
      <w:proofErr w:type="spellStart"/>
      <w:r>
        <w:t>azolové</w:t>
      </w:r>
      <w:proofErr w:type="spellEnd"/>
      <w:r>
        <w:t xml:space="preserve"> látky alebo ktorúkoľvek z pomocných látok</w:t>
      </w:r>
      <w:r w:rsidR="001E686D">
        <w:t>.</w:t>
      </w:r>
    </w:p>
    <w:p w14:paraId="13273B9F" w14:textId="7E86B7EC" w:rsidR="00AE40B9" w:rsidRDefault="00AE40B9" w:rsidP="00AE40B9">
      <w:pPr>
        <w:pStyle w:val="Odsekzoznamu"/>
        <w:numPr>
          <w:ilvl w:val="0"/>
          <w:numId w:val="42"/>
        </w:numPr>
        <w:tabs>
          <w:tab w:val="clear" w:pos="567"/>
          <w:tab w:val="left" w:pos="708"/>
        </w:tabs>
        <w:spacing w:line="240" w:lineRule="auto"/>
        <w:ind w:left="284" w:hanging="284"/>
        <w:jc w:val="both"/>
      </w:pPr>
      <w:r>
        <w:t>v prípadoch veľkých kožných lézií a na zle sa hojacich alebo čerstvých ranách</w:t>
      </w:r>
      <w:r w:rsidR="001E686D">
        <w:t>.</w:t>
      </w:r>
    </w:p>
    <w:p w14:paraId="6326F6E9" w14:textId="114AE753" w:rsidR="00AE40B9" w:rsidRDefault="00AE40B9" w:rsidP="00AE40B9">
      <w:pPr>
        <w:pStyle w:val="Odsekzoznamu"/>
        <w:numPr>
          <w:ilvl w:val="0"/>
          <w:numId w:val="42"/>
        </w:numPr>
        <w:tabs>
          <w:tab w:val="clear" w:pos="567"/>
          <w:tab w:val="left" w:pos="708"/>
        </w:tabs>
        <w:spacing w:line="240" w:lineRule="auto"/>
        <w:ind w:left="284" w:hanging="284"/>
        <w:jc w:val="both"/>
        <w:rPr>
          <w:szCs w:val="22"/>
        </w:rPr>
      </w:pPr>
      <w:r>
        <w:t>v prípadoch vírusových infekcií kože</w:t>
      </w:r>
      <w:r w:rsidR="001E686D">
        <w:t>.</w:t>
      </w:r>
    </w:p>
    <w:p w14:paraId="68DB32AA" w14:textId="0199281C" w:rsidR="00AE40B9" w:rsidRDefault="001E686D" w:rsidP="00AE40B9">
      <w:pPr>
        <w:pStyle w:val="Odsekzoznamu"/>
        <w:numPr>
          <w:ilvl w:val="0"/>
          <w:numId w:val="42"/>
        </w:numPr>
        <w:tabs>
          <w:tab w:val="clear" w:pos="567"/>
          <w:tab w:val="left" w:pos="708"/>
        </w:tabs>
        <w:spacing w:line="240" w:lineRule="auto"/>
        <w:ind w:left="284" w:hanging="284"/>
        <w:jc w:val="both"/>
        <w:rPr>
          <w:szCs w:val="22"/>
        </w:rPr>
      </w:pPr>
      <w:r>
        <w:t>pri</w:t>
      </w:r>
      <w:r w:rsidR="00AE40B9">
        <w:t xml:space="preserve"> zvierat</w:t>
      </w:r>
      <w:r>
        <w:t>ách</w:t>
      </w:r>
      <w:r w:rsidR="00AE40B9">
        <w:t xml:space="preserve"> s perforovanými ušnými bubienkami.</w:t>
      </w:r>
    </w:p>
    <w:p w14:paraId="3C33A4C9" w14:textId="77777777" w:rsidR="00AE40B9" w:rsidRDefault="00AE40B9" w:rsidP="00AE40B9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2445849E" w14:textId="1B71891D" w:rsidR="00AE40B9" w:rsidRDefault="00AE40B9" w:rsidP="00AE40B9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lastRenderedPageBreak/>
        <w:t xml:space="preserve">Informácie o použití </w:t>
      </w:r>
      <w:r w:rsidR="001E686D">
        <w:t>pri</w:t>
      </w:r>
      <w:r>
        <w:t xml:space="preserve"> gravidných alebo dojčiacich zvierat</w:t>
      </w:r>
      <w:r w:rsidR="001E686D">
        <w:t>ách</w:t>
      </w:r>
      <w:r>
        <w:t xml:space="preserve"> sú uvedené v časti „Osobitné upozornenia“.</w:t>
      </w:r>
    </w:p>
    <w:p w14:paraId="7F4F04CE" w14:textId="77777777" w:rsidR="00AE40B9" w:rsidRPr="001E1F22" w:rsidRDefault="00AE40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73E60FB4" w:rsidR="00F354C5" w:rsidRPr="001E1F22" w:rsidRDefault="00DD04F5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4367E8B3" w14:textId="0F21DCD0" w:rsidR="00201203" w:rsidRDefault="00201203" w:rsidP="00201203">
      <w:pPr>
        <w:tabs>
          <w:tab w:val="clear" w:pos="567"/>
        </w:tabs>
        <w:spacing w:line="240" w:lineRule="auto"/>
        <w:jc w:val="both"/>
      </w:pPr>
      <w:r>
        <w:t xml:space="preserve">Bakteriálny a </w:t>
      </w:r>
      <w:r w:rsidR="00D66E28">
        <w:t>hubový</w:t>
      </w:r>
      <w:r>
        <w:t xml:space="preserve"> zápal stredného ucha má často sekundárny charakter. Musí sa identifikovať a liečiť základná príčina.</w:t>
      </w:r>
    </w:p>
    <w:p w14:paraId="79A18B72" w14:textId="5BF55A4F" w:rsidR="00201203" w:rsidRDefault="00201203" w:rsidP="00201203">
      <w:pPr>
        <w:tabs>
          <w:tab w:val="clear" w:pos="567"/>
          <w:tab w:val="left" w:pos="708"/>
        </w:tabs>
        <w:spacing w:line="240" w:lineRule="auto"/>
      </w:pPr>
    </w:p>
    <w:p w14:paraId="249C0A61" w14:textId="05786983" w:rsidR="00F354C5" w:rsidRPr="001E1F22" w:rsidRDefault="00DD04F5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BD2BFD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BD2BFD">
        <w:rPr>
          <w:szCs w:val="22"/>
          <w:u w:val="single"/>
        </w:rPr>
        <w:t>ch</w:t>
      </w:r>
      <w:r w:rsidRPr="001E1F22">
        <w:t>:</w:t>
      </w:r>
    </w:p>
    <w:p w14:paraId="131F4797" w14:textId="777470EC" w:rsidR="00201203" w:rsidRPr="00E45957" w:rsidRDefault="00201203" w:rsidP="00201203">
      <w:pPr>
        <w:jc w:val="both"/>
      </w:pPr>
      <w:r>
        <w:t xml:space="preserve">Použitie </w:t>
      </w:r>
      <w:r w:rsidRPr="00472045">
        <w:t xml:space="preserve">veterinárneho </w:t>
      </w:r>
      <w:r>
        <w:t xml:space="preserve">lieku musí byť založené na mikrobiologickom odbere vzoriek a odskúšaní citlivosti baktérií a/alebo </w:t>
      </w:r>
      <w:r w:rsidR="00043BDD">
        <w:t xml:space="preserve">húb </w:t>
      </w:r>
      <w:r>
        <w:t>izolovaných zo zvierat. Ak to nie je možné, terapia musí byť založená na lokálnej (regionálnej) epidemiologickej informácii o citlivosti cieľových patogénov.</w:t>
      </w:r>
    </w:p>
    <w:p w14:paraId="320A1584" w14:textId="77777777" w:rsidR="00201203" w:rsidRPr="00E45957" w:rsidRDefault="00201203" w:rsidP="00201203">
      <w:pPr>
        <w:jc w:val="both"/>
      </w:pPr>
      <w:r w:rsidRPr="009002AF">
        <w:t xml:space="preserve">Systémové účinky </w:t>
      </w:r>
      <w:proofErr w:type="spellStart"/>
      <w:r w:rsidRPr="009002AF">
        <w:t>kortikosteroidov</w:t>
      </w:r>
      <w:proofErr w:type="spellEnd"/>
      <w:r w:rsidRPr="009002AF">
        <w:t xml:space="preserve"> sú možné, najmä ak sa </w:t>
      </w:r>
      <w:r w:rsidRPr="00472045">
        <w:t>veterinárny</w:t>
      </w:r>
      <w:r>
        <w:t xml:space="preserve"> liek</w:t>
      </w:r>
      <w:r w:rsidRPr="009002AF">
        <w:t xml:space="preserve"> používa v okluzívnom obväze </w:t>
      </w:r>
      <w:r w:rsidRPr="009002AF">
        <w:rPr>
          <w:rStyle w:val="tlid-translation"/>
        </w:rPr>
        <w:t>so zvýšeným prietokom krvi v pokožke,</w:t>
      </w:r>
      <w:r w:rsidRPr="009002AF">
        <w:t xml:space="preserve"> alebo ak sa </w:t>
      </w:r>
      <w:r w:rsidRPr="00472045">
        <w:t>veterinárny</w:t>
      </w:r>
      <w:r>
        <w:t xml:space="preserve"> liek</w:t>
      </w:r>
      <w:r w:rsidRPr="009002AF">
        <w:t xml:space="preserve"> pož</w:t>
      </w:r>
      <w:r>
        <w:t>ije</w:t>
      </w:r>
      <w:r w:rsidRPr="009002AF">
        <w:t xml:space="preserve"> olizovaním.</w:t>
      </w:r>
    </w:p>
    <w:p w14:paraId="47E8427E" w14:textId="77777777" w:rsidR="00201203" w:rsidRPr="00474C50" w:rsidRDefault="00201203" w:rsidP="00201203">
      <w:pPr>
        <w:tabs>
          <w:tab w:val="clear" w:pos="567"/>
        </w:tabs>
        <w:spacing w:line="240" w:lineRule="auto"/>
        <w:rPr>
          <w:szCs w:val="22"/>
        </w:rPr>
      </w:pPr>
      <w:r>
        <w:t xml:space="preserve">Musí sa zabrániť perorálnemu požitiu </w:t>
      </w:r>
      <w:r w:rsidRPr="00472045">
        <w:t>veterinárneho</w:t>
      </w:r>
      <w:r>
        <w:t xml:space="preserve"> lieku liečenými zvieratami alebo zvieratami, ktoré prichádzajú do styku s liečenými zvieratami.</w:t>
      </w:r>
    </w:p>
    <w:p w14:paraId="344BB7F0" w14:textId="491CFFA0" w:rsidR="00201203" w:rsidRDefault="00201203" w:rsidP="00201203">
      <w:pPr>
        <w:tabs>
          <w:tab w:val="clear" w:pos="567"/>
        </w:tabs>
        <w:spacing w:line="240" w:lineRule="auto"/>
      </w:pPr>
      <w:r>
        <w:t>Nepoužívať</w:t>
      </w:r>
      <w:r w:rsidRPr="00472045">
        <w:t xml:space="preserve"> </w:t>
      </w:r>
      <w:r w:rsidR="00335B8E">
        <w:t>pri</w:t>
      </w:r>
      <w:r w:rsidRPr="00472045">
        <w:t xml:space="preserve"> zvierat</w:t>
      </w:r>
      <w:r w:rsidR="00335B8E">
        <w:t>ách</w:t>
      </w:r>
      <w:r w:rsidRPr="00472045">
        <w:t xml:space="preserve">, u ktorých je známa rezistencia voči pôvodcom </w:t>
      </w:r>
      <w:proofErr w:type="spellStart"/>
      <w:r w:rsidRPr="00472045">
        <w:t>polymyxínu</w:t>
      </w:r>
      <w:proofErr w:type="spellEnd"/>
      <w:r w:rsidRPr="00472045">
        <w:t xml:space="preserve"> B a/alebo </w:t>
      </w:r>
      <w:proofErr w:type="spellStart"/>
      <w:r w:rsidRPr="00472045">
        <w:t>mikonazolu</w:t>
      </w:r>
      <w:proofErr w:type="spellEnd"/>
      <w:r>
        <w:t>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685490AC" w:rsidR="00F354C5" w:rsidRPr="001E1F22" w:rsidRDefault="00DD04F5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650657D0" w14:textId="78877A8F" w:rsidR="00201203" w:rsidRPr="008E1400" w:rsidRDefault="00201203" w:rsidP="0020120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Veterinárny liek môže spôsobiť reakcie z precitlivenosti. </w:t>
      </w:r>
      <w:r w:rsidR="00335B8E">
        <w:t xml:space="preserve">Osoby </w:t>
      </w:r>
      <w:r>
        <w:t>so známou precitlivenosťou na ktorúkoľvek zložku by sa mali vyhnúť kontaktu s veterinárnym liekom.</w:t>
      </w:r>
    </w:p>
    <w:p w14:paraId="3F63A07A" w14:textId="77777777" w:rsidR="00201203" w:rsidRDefault="00201203" w:rsidP="0020120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Veterinárny liek môže spôsobiť podráždenie pokožky alebo očí. Zabráňte kontaktu s pokožkou alebo očami.</w:t>
      </w:r>
    </w:p>
    <w:p w14:paraId="6C1040F5" w14:textId="77777777" w:rsidR="00201203" w:rsidRDefault="00201203" w:rsidP="00201203">
      <w:pPr>
        <w:tabs>
          <w:tab w:val="clear" w:pos="567"/>
        </w:tabs>
        <w:spacing w:line="240" w:lineRule="auto"/>
        <w:rPr>
          <w:szCs w:val="22"/>
        </w:rPr>
      </w:pPr>
      <w:r>
        <w:t xml:space="preserve">Pri aplikácii </w:t>
      </w:r>
      <w:r w:rsidRPr="00472045">
        <w:t>veterinárneho</w:t>
      </w:r>
      <w:r>
        <w:t xml:space="preserve"> lieku na zvieratá vždy používajte jednorazové rukavice.</w:t>
      </w:r>
    </w:p>
    <w:p w14:paraId="4698F2A3" w14:textId="77777777" w:rsidR="00201203" w:rsidRDefault="00201203" w:rsidP="00201203">
      <w:pPr>
        <w:tabs>
          <w:tab w:val="clear" w:pos="567"/>
        </w:tabs>
        <w:spacing w:line="240" w:lineRule="auto"/>
        <w:rPr>
          <w:szCs w:val="22"/>
        </w:rPr>
      </w:pPr>
      <w:r>
        <w:t>Po použití lieku si umyte ruky.</w:t>
      </w:r>
    </w:p>
    <w:p w14:paraId="74A125F6" w14:textId="77777777" w:rsidR="00201203" w:rsidRPr="008E1400" w:rsidRDefault="00201203" w:rsidP="00201203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prípade náhodného vyliatia na pokožku alebo do očí okamžite vypláchnite postihnuté miesto veľkým množstvom vody. </w:t>
      </w:r>
    </w:p>
    <w:p w14:paraId="653A4AE5" w14:textId="3D822A8F" w:rsidR="00201203" w:rsidRDefault="00201203" w:rsidP="00201203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prípade náhodného požitia ihneď vyhľadajte lekársku pomoc a </w:t>
      </w:r>
      <w:r w:rsidR="00335B8E">
        <w:t xml:space="preserve">ukážte </w:t>
      </w:r>
      <w:r>
        <w:t>lekárovi písomnú informáciu pre používateľov alebo obal</w:t>
      </w:r>
      <w:r w:rsidR="00335B8E">
        <w:t>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5DA235A0" w14:textId="53A15C07" w:rsidR="005B1FD0" w:rsidRPr="001E1F22" w:rsidRDefault="00DD04F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3C6DBACD" w14:textId="14609784" w:rsidR="00201203" w:rsidRDefault="00201203" w:rsidP="00201203">
      <w:pPr>
        <w:tabs>
          <w:tab w:val="clear" w:pos="567"/>
        </w:tabs>
        <w:spacing w:line="240" w:lineRule="auto"/>
        <w:jc w:val="both"/>
      </w:pPr>
      <w:r w:rsidRPr="001E1F22">
        <w:t>Bezpečnosť veterinárneho lieku nebola potvrdená počas gravidity</w:t>
      </w:r>
      <w:r>
        <w:t xml:space="preserve"> a</w:t>
      </w:r>
      <w:r w:rsidR="0091484C">
        <w:t> </w:t>
      </w:r>
      <w:r w:rsidRPr="001E1F22">
        <w:t>laktácie</w:t>
      </w:r>
      <w:r>
        <w:t>.</w:t>
      </w:r>
    </w:p>
    <w:p w14:paraId="3C9F7764" w14:textId="5F6AC7DC" w:rsidR="00201203" w:rsidRDefault="00335B8E" w:rsidP="00201203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Vyhnúť sa p</w:t>
      </w:r>
      <w:r w:rsidR="00201203">
        <w:t>oužiti</w:t>
      </w:r>
      <w:r>
        <w:t>u</w:t>
      </w:r>
      <w:r w:rsidR="00201203">
        <w:t xml:space="preserve"> </w:t>
      </w:r>
      <w:r>
        <w:t>na mliečnej žľaze</w:t>
      </w:r>
      <w:r w:rsidDel="00335B8E">
        <w:t xml:space="preserve"> </w:t>
      </w:r>
      <w:r>
        <w:t>pri</w:t>
      </w:r>
      <w:r w:rsidR="00201203">
        <w:t xml:space="preserve"> dojčiacich sam</w:t>
      </w:r>
      <w:r>
        <w:t>i</w:t>
      </w:r>
      <w:r w:rsidR="00201203">
        <w:t>c</w:t>
      </w:r>
      <w:r>
        <w:t>iach.</w:t>
      </w:r>
      <w:r w:rsidR="00641495" w:rsidRPr="00641495">
        <w:t xml:space="preserve"> </w:t>
      </w:r>
    </w:p>
    <w:p w14:paraId="24436911" w14:textId="77777777" w:rsidR="00201203" w:rsidRDefault="00201203" w:rsidP="00201203">
      <w:pPr>
        <w:tabs>
          <w:tab w:val="clear" w:pos="567"/>
        </w:tabs>
        <w:spacing w:line="240" w:lineRule="auto"/>
        <w:rPr>
          <w:szCs w:val="22"/>
        </w:rPr>
      </w:pPr>
      <w:r w:rsidRPr="001E1F22">
        <w:t>Použiť len po zhodnotení prínosu/rizika zodpovedným veterinárnym lekárom.</w:t>
      </w:r>
    </w:p>
    <w:p w14:paraId="492286F8" w14:textId="77777777" w:rsidR="00201203" w:rsidRPr="001E1F22" w:rsidRDefault="00201203" w:rsidP="00201203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1B04C9E8" w:rsidR="005B1FD0" w:rsidRPr="001E1F22" w:rsidRDefault="00DD04F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5C490516" w14:textId="034AF759" w:rsidR="00641495" w:rsidRDefault="00641495" w:rsidP="0064149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Neočakávajú sa žiadne iné príznaky, než </w:t>
      </w:r>
      <w:r w:rsidR="002F1960">
        <w:t xml:space="preserve">tie </w:t>
      </w:r>
      <w:r>
        <w:t>ktoré sú uvedené v časti „Nežiaduce účinky“.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69799058" w:rsidR="005B1FD0" w:rsidRPr="001E1F22" w:rsidRDefault="00DD04F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543CE364" w14:textId="77777777" w:rsidR="00641495" w:rsidRDefault="00641495" w:rsidP="00641495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Z dôvodu chýbania štúdií kompatibility, sa tento veterinárny liek nesmie miešať s inými veterinárnymi liekmi.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9FCCB" w14:textId="77777777" w:rsidR="00641495" w:rsidRPr="001E1F22" w:rsidRDefault="006414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6F803C" w14:textId="77777777" w:rsidR="00201203" w:rsidRDefault="00201203" w:rsidP="00201203">
      <w:pPr>
        <w:tabs>
          <w:tab w:val="clear" w:pos="567"/>
          <w:tab w:val="left" w:pos="708"/>
        </w:tabs>
        <w:spacing w:line="240" w:lineRule="auto"/>
      </w:pPr>
      <w:r>
        <w:t>Psy, mačky, morčatá.</w:t>
      </w:r>
    </w:p>
    <w:p w14:paraId="17630EB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0D6375" w14:textId="0A749F86" w:rsidR="00641495" w:rsidRPr="00AE11FA" w:rsidRDefault="00641495" w:rsidP="00641495">
      <w:pPr>
        <w:spacing w:before="60" w:after="60"/>
        <w:rPr>
          <w:b/>
          <w:bCs/>
        </w:rPr>
      </w:pPr>
      <w:r w:rsidRPr="00AE11FA">
        <w:rPr>
          <w:b/>
          <w:bCs/>
        </w:rPr>
        <w:t>Veľmi zriedkavé (u menej ako 1 z 10 000 liečených zvierat, vrátane ojedinelých hlásení):</w:t>
      </w:r>
    </w:p>
    <w:p w14:paraId="2FB995E2" w14:textId="6DFFC8A0" w:rsidR="00641495" w:rsidRDefault="00641495" w:rsidP="00641495">
      <w:pPr>
        <w:spacing w:before="60" w:after="60"/>
        <w:rPr>
          <w:vertAlign w:val="superscript"/>
        </w:rPr>
      </w:pPr>
      <w:r>
        <w:t>H</w:t>
      </w:r>
      <w:r w:rsidRPr="00946E5B">
        <w:t>luchot</w:t>
      </w:r>
      <w:r w:rsidR="002F1960">
        <w:t>a</w:t>
      </w:r>
      <w:r w:rsidRPr="00946E5B">
        <w:rPr>
          <w:vertAlign w:val="superscript"/>
        </w:rPr>
        <w:t>1</w:t>
      </w:r>
    </w:p>
    <w:p w14:paraId="21E7BB75" w14:textId="6D64A237" w:rsidR="00641495" w:rsidRPr="00AE11FA" w:rsidRDefault="00641495" w:rsidP="00641495">
      <w:pPr>
        <w:rPr>
          <w:b/>
          <w:bCs/>
        </w:rPr>
      </w:pPr>
      <w:r w:rsidRPr="00AE11FA">
        <w:rPr>
          <w:b/>
          <w:bCs/>
        </w:rPr>
        <w:t>Nestanovená frekvencia (nemožno odhadnúť z dostupných údajov):</w:t>
      </w:r>
    </w:p>
    <w:p w14:paraId="1B585194" w14:textId="3768DB67" w:rsidR="00641495" w:rsidRDefault="00641495" w:rsidP="00641495">
      <w:pPr>
        <w:spacing w:before="60" w:after="60"/>
        <w:rPr>
          <w:vertAlign w:val="superscript"/>
        </w:rPr>
      </w:pPr>
      <w:r>
        <w:t>L</w:t>
      </w:r>
      <w:r w:rsidRPr="003B683D">
        <w:t>okáln</w:t>
      </w:r>
      <w:r w:rsidR="002F1960">
        <w:t>a</w:t>
      </w:r>
      <w:r w:rsidRPr="003B683D">
        <w:t xml:space="preserve"> imunosupresi</w:t>
      </w:r>
      <w:r w:rsidR="002F1960">
        <w:t>a</w:t>
      </w:r>
      <w:r w:rsidRPr="003B683D">
        <w:rPr>
          <w:vertAlign w:val="superscript"/>
        </w:rPr>
        <w:t>2,3</w:t>
      </w:r>
      <w:r>
        <w:t xml:space="preserve">, </w:t>
      </w:r>
      <w:r w:rsidR="002F1960">
        <w:t>stenčenie</w:t>
      </w:r>
      <w:r w:rsidRPr="003B683D">
        <w:t xml:space="preserve"> epidermy</w:t>
      </w:r>
      <w:r w:rsidRPr="003B683D">
        <w:rPr>
          <w:vertAlign w:val="superscript"/>
        </w:rPr>
        <w:t>2</w:t>
      </w:r>
      <w:r>
        <w:t xml:space="preserve">, </w:t>
      </w:r>
      <w:r w:rsidRPr="003B683D">
        <w:t>oneskorené hojeni</w:t>
      </w:r>
      <w:r w:rsidR="002F1960">
        <w:t>e</w:t>
      </w:r>
      <w:r w:rsidRPr="003B683D">
        <w:t xml:space="preserve"> rán</w:t>
      </w:r>
      <w:r w:rsidRPr="003B683D">
        <w:rPr>
          <w:vertAlign w:val="superscript"/>
        </w:rPr>
        <w:t>2</w:t>
      </w:r>
      <w:r>
        <w:t xml:space="preserve">, </w:t>
      </w:r>
      <w:r w:rsidRPr="003B683D">
        <w:t>teleangiektázi</w:t>
      </w:r>
      <w:r w:rsidR="002F1960">
        <w:t>a</w:t>
      </w:r>
      <w:r w:rsidRPr="003B683D">
        <w:rPr>
          <w:vertAlign w:val="superscript"/>
        </w:rPr>
        <w:t>2</w:t>
      </w:r>
      <w:r>
        <w:t xml:space="preserve">, </w:t>
      </w:r>
      <w:r w:rsidRPr="003B683D">
        <w:t>zvýšen</w:t>
      </w:r>
      <w:r w:rsidR="002F1960">
        <w:t>á</w:t>
      </w:r>
      <w:r w:rsidRPr="003B683D">
        <w:t xml:space="preserve"> </w:t>
      </w:r>
      <w:r w:rsidR="00D66E28">
        <w:t>náchylnosť</w:t>
      </w:r>
      <w:r w:rsidRPr="003B683D">
        <w:t xml:space="preserve"> kože </w:t>
      </w:r>
      <w:r w:rsidR="002F1960">
        <w:t>na</w:t>
      </w:r>
      <w:r w:rsidRPr="003B683D">
        <w:t xml:space="preserve"> krvácani</w:t>
      </w:r>
      <w:r w:rsidR="002F1960">
        <w:t>e</w:t>
      </w:r>
      <w:r w:rsidRPr="003B683D">
        <w:rPr>
          <w:vertAlign w:val="superscript"/>
        </w:rPr>
        <w:t>2</w:t>
      </w:r>
    </w:p>
    <w:p w14:paraId="0EC981D2" w14:textId="74450F87" w:rsidR="00641495" w:rsidRDefault="00641495" w:rsidP="00641495">
      <w:pPr>
        <w:rPr>
          <w:vertAlign w:val="superscript"/>
        </w:rPr>
      </w:pPr>
      <w:r w:rsidRPr="00641495">
        <w:lastRenderedPageBreak/>
        <w:t>Systémov</w:t>
      </w:r>
      <w:r w:rsidR="002F1960">
        <w:t>á</w:t>
      </w:r>
      <w:r w:rsidRPr="00641495">
        <w:t xml:space="preserve"> </w:t>
      </w:r>
      <w:r w:rsidR="002F1960">
        <w:t>porucha</w:t>
      </w:r>
      <w:r w:rsidRPr="00641495">
        <w:rPr>
          <w:vertAlign w:val="superscript"/>
        </w:rPr>
        <w:t>4</w:t>
      </w:r>
    </w:p>
    <w:p w14:paraId="3D567CFA" w14:textId="77777777" w:rsidR="00641495" w:rsidRDefault="00641495" w:rsidP="00641495">
      <w:pPr>
        <w:rPr>
          <w:vertAlign w:val="superscript"/>
        </w:rPr>
      </w:pPr>
    </w:p>
    <w:p w14:paraId="26266319" w14:textId="5CF9EFD6" w:rsidR="00641495" w:rsidRDefault="00641495" w:rsidP="00641495">
      <w:pPr>
        <w:tabs>
          <w:tab w:val="clear" w:pos="567"/>
        </w:tabs>
        <w:spacing w:line="240" w:lineRule="auto"/>
        <w:rPr>
          <w:szCs w:val="22"/>
        </w:rPr>
      </w:pPr>
      <w:r w:rsidRPr="003B683D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>
        <w:t>N</w:t>
      </w:r>
      <w:r w:rsidRPr="00BD43C5">
        <w:t xml:space="preserve">ajmä </w:t>
      </w:r>
      <w:r w:rsidR="002F1960">
        <w:t>pri</w:t>
      </w:r>
      <w:r w:rsidRPr="00BD43C5">
        <w:t xml:space="preserve"> starších pso</w:t>
      </w:r>
      <w:r w:rsidR="002F1960">
        <w:t>ch</w:t>
      </w:r>
      <w:r>
        <w:t xml:space="preserve">; v </w:t>
      </w:r>
      <w:r w:rsidRPr="00946E5B">
        <w:t>takom prípade sa liečba musí prerušiť</w:t>
      </w:r>
      <w:r>
        <w:t>.</w:t>
      </w:r>
    </w:p>
    <w:p w14:paraId="29B489A1" w14:textId="67A46E80" w:rsidR="00641495" w:rsidRDefault="00641495" w:rsidP="00641495">
      <w:pPr>
        <w:tabs>
          <w:tab w:val="clear" w:pos="567"/>
        </w:tabs>
        <w:spacing w:line="240" w:lineRule="auto"/>
        <w:rPr>
          <w:szCs w:val="22"/>
        </w:rPr>
      </w:pPr>
      <w:r w:rsidRPr="003B683D">
        <w:rPr>
          <w:szCs w:val="22"/>
          <w:vertAlign w:val="superscript"/>
        </w:rPr>
        <w:t>2</w:t>
      </w:r>
      <w:r>
        <w:rPr>
          <w:szCs w:val="22"/>
        </w:rPr>
        <w:t xml:space="preserve"> Po </w:t>
      </w:r>
      <w:r w:rsidRPr="003B683D">
        <w:t>dlhodob</w:t>
      </w:r>
      <w:r w:rsidR="002F1960">
        <w:t>om</w:t>
      </w:r>
      <w:r w:rsidRPr="003B683D">
        <w:t xml:space="preserve"> a rozsiahl</w:t>
      </w:r>
      <w:r w:rsidR="002F1960">
        <w:t>om</w:t>
      </w:r>
      <w:r w:rsidRPr="003B683D">
        <w:t xml:space="preserve"> používan</w:t>
      </w:r>
      <w:r w:rsidR="002F1960">
        <w:t>í</w:t>
      </w:r>
      <w:r w:rsidRPr="003B683D">
        <w:t xml:space="preserve"> lokálnych </w:t>
      </w:r>
      <w:proofErr w:type="spellStart"/>
      <w:r w:rsidRPr="003B683D">
        <w:t>kortikosteroidových</w:t>
      </w:r>
      <w:proofErr w:type="spellEnd"/>
      <w:r w:rsidRPr="003B683D">
        <w:t xml:space="preserve"> prípravkov</w:t>
      </w:r>
      <w:r>
        <w:t>.</w:t>
      </w:r>
    </w:p>
    <w:p w14:paraId="0E10AD46" w14:textId="77777777" w:rsidR="00641495" w:rsidRDefault="00641495" w:rsidP="00641495">
      <w:pPr>
        <w:tabs>
          <w:tab w:val="clear" w:pos="567"/>
        </w:tabs>
        <w:spacing w:line="240" w:lineRule="auto"/>
        <w:rPr>
          <w:szCs w:val="22"/>
        </w:rPr>
      </w:pPr>
      <w:r w:rsidRPr="003B683D"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3B683D">
        <w:t>So zvýšeným rizikom infekcií</w:t>
      </w:r>
      <w:r>
        <w:t>.</w:t>
      </w:r>
    </w:p>
    <w:p w14:paraId="30D40A5B" w14:textId="77777777" w:rsidR="00641495" w:rsidRDefault="00641495" w:rsidP="00641495">
      <w:pPr>
        <w:tabs>
          <w:tab w:val="clear" w:pos="567"/>
        </w:tabs>
        <w:spacing w:line="240" w:lineRule="auto"/>
        <w:jc w:val="both"/>
      </w:pPr>
      <w:r w:rsidRPr="003B683D">
        <w:rPr>
          <w:szCs w:val="22"/>
          <w:vertAlign w:val="superscript"/>
        </w:rPr>
        <w:t>4</w:t>
      </w:r>
      <w:r>
        <w:rPr>
          <w:szCs w:val="22"/>
        </w:rPr>
        <w:t xml:space="preserve"> </w:t>
      </w:r>
      <w:r>
        <w:t>P</w:t>
      </w:r>
      <w:r w:rsidRPr="003B683D">
        <w:t>otlačenia funkcie nadobličiek.</w:t>
      </w:r>
    </w:p>
    <w:p w14:paraId="71EB1425" w14:textId="77777777" w:rsidR="00641495" w:rsidRPr="001E1F22" w:rsidRDefault="00641495" w:rsidP="00641495">
      <w:pPr>
        <w:rPr>
          <w:iCs/>
          <w:szCs w:val="22"/>
        </w:rPr>
      </w:pPr>
    </w:p>
    <w:p w14:paraId="72FF9C15" w14:textId="16CBB4EB" w:rsidR="00FA4927" w:rsidRDefault="00DD04F5" w:rsidP="008017B7"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 xml:space="preserve"> prostredníctvom kontaktných údajov na konci tejto písomnej informácie alebo prostredníctvom národného systému hlásenia</w:t>
      </w:r>
      <w:r>
        <w:t>:</w:t>
      </w:r>
    </w:p>
    <w:p w14:paraId="42DBC6F8" w14:textId="77777777" w:rsidR="008017B7" w:rsidRPr="00C341E6" w:rsidRDefault="008017B7" w:rsidP="008017B7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046CF6E2" w14:textId="77777777" w:rsidR="008017B7" w:rsidRPr="00C341E6" w:rsidRDefault="008017B7" w:rsidP="008017B7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</w:p>
    <w:p w14:paraId="6347E6F5" w14:textId="77777777" w:rsidR="008017B7" w:rsidRPr="00C341E6" w:rsidRDefault="008017B7" w:rsidP="008017B7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14:paraId="5874414F" w14:textId="77777777" w:rsidR="008017B7" w:rsidRPr="00C341E6" w:rsidRDefault="008017B7" w:rsidP="008017B7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</w:p>
    <w:p w14:paraId="7EFA5AA6" w14:textId="77777777" w:rsidR="008017B7" w:rsidRPr="00C341E6" w:rsidRDefault="008017B7" w:rsidP="008017B7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33 541</w:t>
      </w:r>
    </w:p>
    <w:p w14:paraId="624D3628" w14:textId="77777777" w:rsidR="008017B7" w:rsidRDefault="008017B7" w:rsidP="008017B7">
      <w:pPr>
        <w:tabs>
          <w:tab w:val="left" w:pos="-720"/>
        </w:tabs>
        <w:suppressAutoHyphens/>
        <w:jc w:val="both"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4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4723946B" w14:textId="77777777" w:rsidR="008017B7" w:rsidRPr="00C341E6" w:rsidRDefault="008017B7" w:rsidP="008017B7">
      <w:pPr>
        <w:jc w:val="both"/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 w:rsidR="00096CBC">
        <w:fldChar w:fldCharType="begin"/>
      </w:r>
      <w:r w:rsidR="00096CBC">
        <w:instrText xml:space="preserve"> HYPERLINK "http://www.uskvbl.sk" </w:instrText>
      </w:r>
      <w:r w:rsidR="00096CBC"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 w:rsidR="00096CBC"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ED4D93" w14:textId="77777777" w:rsidR="00AE11FA" w:rsidRDefault="00AE11FA" w:rsidP="00AE11FA">
      <w:pPr>
        <w:tabs>
          <w:tab w:val="clear" w:pos="567"/>
        </w:tabs>
        <w:spacing w:line="240" w:lineRule="auto"/>
      </w:pPr>
      <w:r>
        <w:t>Ušné a kožné podanie.</w:t>
      </w:r>
    </w:p>
    <w:p w14:paraId="6FC5A424" w14:textId="77777777" w:rsidR="00AE11FA" w:rsidRDefault="00AE11FA" w:rsidP="00AE11FA">
      <w:pPr>
        <w:tabs>
          <w:tab w:val="clear" w:pos="567"/>
        </w:tabs>
        <w:spacing w:line="240" w:lineRule="auto"/>
        <w:rPr>
          <w:szCs w:val="22"/>
        </w:rPr>
      </w:pPr>
      <w:r>
        <w:t>Psy, mačky: Nakvapkanie do vonkajšieho zvukovodu alebo na kožnú aplikáciu.</w:t>
      </w:r>
    </w:p>
    <w:p w14:paraId="0C36EB92" w14:textId="77777777" w:rsidR="00AE11FA" w:rsidRDefault="00AE11FA" w:rsidP="00AE11FA">
      <w:pPr>
        <w:tabs>
          <w:tab w:val="clear" w:pos="567"/>
        </w:tabs>
        <w:spacing w:line="240" w:lineRule="auto"/>
        <w:rPr>
          <w:szCs w:val="22"/>
        </w:rPr>
      </w:pPr>
      <w:r>
        <w:t>Morčatá: Na kožnú aplikáciu.</w:t>
      </w:r>
    </w:p>
    <w:p w14:paraId="31F8087F" w14:textId="77777777" w:rsidR="00AE11FA" w:rsidRDefault="00AE11FA" w:rsidP="00AE11F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136ABC6B" w14:textId="77777777" w:rsidR="00AE11FA" w:rsidRDefault="00AE11FA" w:rsidP="00AE11FA">
      <w:pPr>
        <w:tabs>
          <w:tab w:val="clear" w:pos="567"/>
        </w:tabs>
        <w:spacing w:line="240" w:lineRule="auto"/>
        <w:rPr>
          <w:szCs w:val="22"/>
        </w:rPr>
      </w:pPr>
      <w:r>
        <w:t>Pred použitím dobre pretrepať.</w:t>
      </w:r>
    </w:p>
    <w:p w14:paraId="00CB04E8" w14:textId="77777777" w:rsidR="00AE11FA" w:rsidRDefault="00AE11FA" w:rsidP="00AE11FA">
      <w:pPr>
        <w:tabs>
          <w:tab w:val="clear" w:pos="567"/>
        </w:tabs>
        <w:spacing w:line="240" w:lineRule="auto"/>
        <w:rPr>
          <w:szCs w:val="22"/>
        </w:rPr>
      </w:pPr>
    </w:p>
    <w:p w14:paraId="6E4E8F83" w14:textId="77777777" w:rsidR="00AE11FA" w:rsidRPr="009C0C6E" w:rsidRDefault="00AE11FA" w:rsidP="00AE11FA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Infekcie vonkajšieho zvukovodu (</w:t>
      </w:r>
      <w:proofErr w:type="spellStart"/>
      <w:r>
        <w:rPr>
          <w:i/>
          <w:szCs w:val="22"/>
        </w:rPr>
        <w:t>otitis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externa</w:t>
      </w:r>
      <w:proofErr w:type="spellEnd"/>
      <w:r>
        <w:rPr>
          <w:i/>
          <w:szCs w:val="22"/>
        </w:rPr>
        <w:t>):</w:t>
      </w:r>
    </w:p>
    <w:p w14:paraId="56E47788" w14:textId="50C1CC58" w:rsidR="00AE11FA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Vyčistite ušný lalok a vonkajší zvukovod a dvakrát denne aplikujte do vonkajšieho zvukovodu 3 až 5 kvapiek (0,035 ml na kvapku) veterinárneho lieku. Jemne, ale dôkladne masírujte ucho a zvukový kanál, aby sa zabezpečil</w:t>
      </w:r>
      <w:r w:rsidR="00E93A96">
        <w:t>a</w:t>
      </w:r>
      <w:r>
        <w:t xml:space="preserve"> správn</w:t>
      </w:r>
      <w:r w:rsidR="00E93A96">
        <w:t>a</w:t>
      </w:r>
      <w:r>
        <w:t xml:space="preserve"> </w:t>
      </w:r>
      <w:r w:rsidR="00E93A96">
        <w:t>distribúcia</w:t>
      </w:r>
      <w:r>
        <w:t xml:space="preserve"> účinných látok.</w:t>
      </w:r>
    </w:p>
    <w:p w14:paraId="15CA8F6D" w14:textId="77777777" w:rsidR="00AE11FA" w:rsidRDefault="00AE11FA" w:rsidP="00AE11FA">
      <w:pPr>
        <w:tabs>
          <w:tab w:val="clear" w:pos="567"/>
        </w:tabs>
        <w:spacing w:line="240" w:lineRule="auto"/>
        <w:jc w:val="both"/>
      </w:pPr>
      <w:r>
        <w:t>V liečbe sa musí pokračovať bez prerušenia po dobu niekoľkých dní od úplného vymiznutia klinických príznakov, a to najmenej 7 až 14 dní. Pred prerušením liečby musí úspešnosť liečby overiť veterinárny lekár.</w:t>
      </w:r>
    </w:p>
    <w:p w14:paraId="03502E9C" w14:textId="77777777" w:rsidR="00E93A96" w:rsidRPr="00971C24" w:rsidRDefault="00E93A96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ECF51C" w14:textId="77777777" w:rsidR="00AE11FA" w:rsidRPr="009C0C6E" w:rsidRDefault="00AE11FA" w:rsidP="00AE11FA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 xml:space="preserve">Infekcie kože a </w:t>
      </w:r>
      <w:proofErr w:type="spellStart"/>
      <w:r>
        <w:rPr>
          <w:i/>
          <w:szCs w:val="22"/>
        </w:rPr>
        <w:t>adnexa</w:t>
      </w:r>
      <w:proofErr w:type="spellEnd"/>
      <w:r>
        <w:rPr>
          <w:i/>
          <w:szCs w:val="22"/>
        </w:rPr>
        <w:t xml:space="preserve"> kože:</w:t>
      </w:r>
    </w:p>
    <w:p w14:paraId="1B83E29B" w14:textId="77777777" w:rsidR="00AE11FA" w:rsidRPr="009C0C6E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Veterinárny liek nanášajte v tenkej vrstve dvakrát denne na kožné lézie, ktoré sa majú liečiť a dobre ich rozotrite. </w:t>
      </w:r>
    </w:p>
    <w:p w14:paraId="2D9906F6" w14:textId="77777777" w:rsidR="00AE11FA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liečbe sa musí pokračovať bez prerušenia po dobu niekoľkých dní od úplného vymiznutia klinických príznakov, a to až 14 dní. </w:t>
      </w:r>
    </w:p>
    <w:p w14:paraId="62ACDD1D" w14:textId="77777777" w:rsidR="00AE11FA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AB81E5" w14:textId="77777777" w:rsidR="00AE11FA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niektorých pretrvávajúcich prípadoch môže byť potrebné pokračovať v liečbe 2 až 3 týždne.</w:t>
      </w:r>
    </w:p>
    <w:p w14:paraId="7AA2F84B" w14:textId="77777777" w:rsidR="00AE11FA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prípadoch, kedy je potrebná dlhodobá liečba, je potrebné opakované klinické vyšetrenie, vrátane predbežného posúdenia diagnózy.</w:t>
      </w:r>
    </w:p>
    <w:p w14:paraId="591C47BC" w14:textId="77777777" w:rsidR="00AE11FA" w:rsidRPr="008F1FF6" w:rsidRDefault="00AE11FA" w:rsidP="00AE11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 je to potrebné, musí sa pokračovať v </w:t>
      </w:r>
      <w:proofErr w:type="spellStart"/>
      <w:r>
        <w:t>antimykotickej</w:t>
      </w:r>
      <w:proofErr w:type="spellEnd"/>
      <w:r>
        <w:t xml:space="preserve"> liečbe bez </w:t>
      </w:r>
      <w:proofErr w:type="spellStart"/>
      <w:r>
        <w:t>glukokortikoidov</w:t>
      </w:r>
      <w:proofErr w:type="spellEnd"/>
      <w:r>
        <w:t>.</w:t>
      </w:r>
    </w:p>
    <w:p w14:paraId="1CF0D89B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36C45" w14:textId="77777777" w:rsidR="00AE11FA" w:rsidRPr="001E1F22" w:rsidRDefault="00AE11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3C0F897" w14:textId="77777777" w:rsidR="00AE11FA" w:rsidRDefault="00AE11FA" w:rsidP="00AE11F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Pred použitím dobre pretrepať.</w:t>
      </w:r>
    </w:p>
    <w:p w14:paraId="6D0D7791" w14:textId="77777777" w:rsidR="00AE11FA" w:rsidRDefault="00AE11FA" w:rsidP="00AE11F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8B0F727" w14:textId="35C93B17" w:rsidR="00AE11FA" w:rsidRDefault="00AE11FA" w:rsidP="00AE11F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Na začiatku liečby sa musí ostrihať srsť obklopujúca alebo pokrývajúca lézie. V prípade potreby počas liečby zopakovať.</w:t>
      </w:r>
    </w:p>
    <w:p w14:paraId="78066835" w14:textId="03ECA326" w:rsidR="00AE11FA" w:rsidRDefault="000D481A" w:rsidP="00AE11F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0D481A">
        <w:lastRenderedPageBreak/>
        <w:t>Hygienické opatrenia, ako je čistenie ošetrovanej kože pred aplikáciou veterinárneho lieku, sú nevyhnutné pre terapeutický úspech.</w:t>
      </w:r>
      <w:r w:rsidR="00AE11FA">
        <w:t>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DD04F5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BBD616" w14:textId="77777777" w:rsidR="0091484C" w:rsidRPr="001E1F22" w:rsidRDefault="0091484C" w:rsidP="0091484C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2D3AA2" w14:textId="77777777" w:rsidR="00AE11FA" w:rsidRPr="001E1F22" w:rsidRDefault="00AE11F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DD04F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C31A64" w14:textId="77777777" w:rsidR="00AE11FA" w:rsidRDefault="00AE11FA" w:rsidP="00AE11F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Uchovávať pri teplote neprevyšujúcej 25 </w:t>
      </w:r>
      <w:r>
        <w:sym w:font="Symbol" w:char="F0B0"/>
      </w:r>
      <w:r>
        <w:t>C.</w:t>
      </w:r>
    </w:p>
    <w:p w14:paraId="62D814C4" w14:textId="0EEAAA3B" w:rsidR="00AE11FA" w:rsidRDefault="00AE11FA" w:rsidP="00AE11F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both"/>
      </w:pPr>
      <w:r>
        <w:t xml:space="preserve">Nepoužívať tento veterinárny liek po dátume exspirácie uvedenom na </w:t>
      </w:r>
      <w:r w:rsidR="004A3818">
        <w:t xml:space="preserve">etikete </w:t>
      </w:r>
      <w:r w:rsidR="004A3818" w:rsidRPr="001E1F22">
        <w:t xml:space="preserve">po </w:t>
      </w:r>
      <w:proofErr w:type="spellStart"/>
      <w:r w:rsidR="004A3818" w:rsidRPr="001E1F22">
        <w:t>Exp</w:t>
      </w:r>
      <w:proofErr w:type="spellEnd"/>
      <w:r>
        <w:t>.</w:t>
      </w:r>
    </w:p>
    <w:p w14:paraId="16A18403" w14:textId="77777777" w:rsidR="00AE11FA" w:rsidRDefault="00AE11FA" w:rsidP="00AE11F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Dátum exspirácie sa vzťahuje na posledný deň v uvedenom mesiaci.</w:t>
      </w:r>
    </w:p>
    <w:p w14:paraId="4D5234A4" w14:textId="77777777" w:rsidR="00AE11FA" w:rsidRDefault="00AE11FA" w:rsidP="00AE11F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5BA5157" w14:textId="3EA95274" w:rsidR="00AE11FA" w:rsidRDefault="00AE11FA" w:rsidP="00AE11F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Čas použiteľnosti po prvom otvorení vnútorného obalu: 6 mesiacov.</w:t>
      </w:r>
    </w:p>
    <w:p w14:paraId="56ABB5F0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741DE" w14:textId="77777777" w:rsidR="00AE11FA" w:rsidRPr="001E1F22" w:rsidRDefault="00AE11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E4DC7" w14:textId="280DD388" w:rsidR="008017B7" w:rsidRPr="001E1F22" w:rsidRDefault="000D481A" w:rsidP="008017B7">
      <w:pPr>
        <w:tabs>
          <w:tab w:val="clear" w:pos="567"/>
        </w:tabs>
        <w:spacing w:line="240" w:lineRule="auto"/>
        <w:rPr>
          <w:szCs w:val="22"/>
        </w:rPr>
      </w:pPr>
      <w:r w:rsidRPr="000D481A">
        <w:t>Lieky sa nesmú likvidovať prostredníctvom odpadovej vody ani odpadu v domácnostiach.</w:t>
      </w:r>
    </w:p>
    <w:p w14:paraId="5C9A9027" w14:textId="77777777" w:rsidR="008017B7" w:rsidRPr="001E1F22" w:rsidRDefault="008017B7" w:rsidP="008017B7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3099163D" w14:textId="77777777" w:rsidR="008017B7" w:rsidRPr="001E1F22" w:rsidRDefault="008017B7" w:rsidP="008017B7">
      <w:pPr>
        <w:tabs>
          <w:tab w:val="clear" w:pos="567"/>
        </w:tabs>
        <w:spacing w:line="240" w:lineRule="auto"/>
        <w:rPr>
          <w:szCs w:val="22"/>
        </w:rPr>
      </w:pPr>
    </w:p>
    <w:p w14:paraId="7BF6F57A" w14:textId="77777777" w:rsidR="008017B7" w:rsidRPr="001E1F22" w:rsidRDefault="008017B7" w:rsidP="008017B7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</w:t>
      </w:r>
      <w:r>
        <w:t xml:space="preserve"> </w:t>
      </w:r>
      <w:r w:rsidRPr="001E1F22">
        <w:t>alebo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DD04F5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12ADB0" w14:textId="77777777" w:rsidR="00AE11FA" w:rsidRPr="001E1F22" w:rsidRDefault="00AE11FA" w:rsidP="00AE11FA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70BB78B5" w14:textId="77777777" w:rsidR="00AE11FA" w:rsidRPr="001E1F22" w:rsidRDefault="00AE11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Default="00DD04F5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1F56C5E5" w14:textId="77777777" w:rsidR="0031560C" w:rsidRDefault="0031560C" w:rsidP="00B13B6D">
      <w:pPr>
        <w:pStyle w:val="Style1"/>
      </w:pPr>
    </w:p>
    <w:p w14:paraId="5EF2A39A" w14:textId="7A1FF9C9" w:rsidR="0031560C" w:rsidRPr="00F354C7" w:rsidRDefault="0031560C" w:rsidP="00B13B6D">
      <w:pPr>
        <w:pStyle w:val="Style1"/>
        <w:rPr>
          <w:b w:val="0"/>
        </w:rPr>
      </w:pPr>
      <w:r w:rsidRPr="00F354C7">
        <w:rPr>
          <w:b w:val="0"/>
        </w:rPr>
        <w:t>96/018/DC/20-S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54F9D" w14:textId="77777777" w:rsidR="006946C4" w:rsidRDefault="006946C4" w:rsidP="006946C4">
      <w:pPr>
        <w:tabs>
          <w:tab w:val="clear" w:pos="567"/>
        </w:tabs>
        <w:spacing w:line="240" w:lineRule="auto"/>
        <w:rPr>
          <w:szCs w:val="22"/>
        </w:rPr>
      </w:pPr>
      <w:r>
        <w:t>Veľkosti balenia:</w:t>
      </w:r>
    </w:p>
    <w:p w14:paraId="43C2F1C0" w14:textId="223F4680" w:rsidR="00AE11FA" w:rsidRDefault="000D481A" w:rsidP="00AE11FA">
      <w:pPr>
        <w:jc w:val="both"/>
        <w:rPr>
          <w:bCs/>
        </w:rPr>
      </w:pPr>
      <w:r>
        <w:t>F</w:t>
      </w:r>
      <w:r w:rsidR="00AE11FA">
        <w:t>ľaštičk</w:t>
      </w:r>
      <w:r>
        <w:t>a</w:t>
      </w:r>
      <w:r w:rsidR="00AE11FA">
        <w:t xml:space="preserve"> s objemom 15 ml.</w:t>
      </w:r>
    </w:p>
    <w:p w14:paraId="28C12805" w14:textId="3F245D55" w:rsidR="00AE11FA" w:rsidRDefault="000D481A" w:rsidP="00AE11FA">
      <w:pPr>
        <w:jc w:val="both"/>
        <w:rPr>
          <w:bCs/>
        </w:rPr>
      </w:pPr>
      <w:r>
        <w:t>F</w:t>
      </w:r>
      <w:r w:rsidR="00AE11FA">
        <w:t>ľaštičk</w:t>
      </w:r>
      <w:r>
        <w:t>a</w:t>
      </w:r>
      <w:r w:rsidR="00AE11FA">
        <w:t xml:space="preserve"> s objemom 30 ml.</w:t>
      </w:r>
    </w:p>
    <w:p w14:paraId="1529166B" w14:textId="6B780697" w:rsidR="00AE11FA" w:rsidRDefault="000D481A" w:rsidP="00AE11FA">
      <w:pPr>
        <w:jc w:val="both"/>
        <w:rPr>
          <w:bCs/>
        </w:rPr>
      </w:pPr>
      <w:r>
        <w:t>F</w:t>
      </w:r>
      <w:r w:rsidR="00AE11FA">
        <w:t>ľaštičk</w:t>
      </w:r>
      <w:r>
        <w:t>a</w:t>
      </w:r>
      <w:r w:rsidR="00AE11FA">
        <w:t xml:space="preserve"> s objemom 100 ml.</w:t>
      </w:r>
    </w:p>
    <w:p w14:paraId="644DCF1A" w14:textId="77777777" w:rsidR="00AE11FA" w:rsidRDefault="00AE11FA" w:rsidP="00AE11FA">
      <w:pPr>
        <w:jc w:val="both"/>
        <w:rPr>
          <w:bCs/>
        </w:rPr>
      </w:pPr>
    </w:p>
    <w:p w14:paraId="3A061A56" w14:textId="77777777" w:rsidR="008017B7" w:rsidRPr="001E1F22" w:rsidRDefault="008017B7" w:rsidP="008017B7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DD04F5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11117" w14:textId="4AA981E3" w:rsidR="00AC5E84" w:rsidRPr="001E1F22" w:rsidRDefault="00AC5E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03/2025</w:t>
      </w:r>
      <w:bookmarkStart w:id="8" w:name="_GoBack"/>
      <w:bookmarkEnd w:id="8"/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DD04F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DD04F5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5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DD04F5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0C77FD55" w:rsidR="00DB468A" w:rsidRPr="001E1F22" w:rsidRDefault="00DD04F5" w:rsidP="00DB468A">
      <w:pPr>
        <w:rPr>
          <w:iCs/>
          <w:szCs w:val="22"/>
        </w:rPr>
      </w:pPr>
      <w:bookmarkStart w:id="9" w:name="_Hlk73552578"/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bookmarkEnd w:id="9"/>
    <w:p w14:paraId="4E26EFEA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46CEBA1A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14:paraId="03C645F9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Vallès</w:t>
      </w:r>
      <w:proofErr w:type="spellEnd"/>
      <w:r>
        <w:t xml:space="preserve"> (Barcelona)</w:t>
      </w:r>
    </w:p>
    <w:p w14:paraId="687722B8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Španielsko</w:t>
      </w:r>
    </w:p>
    <w:p w14:paraId="5CBA6C72" w14:textId="77777777" w:rsidR="006946C4" w:rsidRPr="00CF5FD9" w:rsidRDefault="006946C4" w:rsidP="006946C4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6946C4">
        <w:rPr>
          <w:szCs w:val="22"/>
          <w:lang w:val="it-IT"/>
        </w:rPr>
        <w:t>Tel: +34 934 706 270</w:t>
      </w:r>
    </w:p>
    <w:p w14:paraId="2845FF41" w14:textId="77777777" w:rsidR="00DB468A" w:rsidRPr="006946C4" w:rsidRDefault="00DB468A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05E3283" w14:textId="0CBD956C" w:rsidR="003841FC" w:rsidRPr="001E1F22" w:rsidRDefault="00DD04F5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tbl>
      <w:tblPr>
        <w:tblStyle w:val="Mriekatabuky"/>
        <w:tblW w:w="906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73"/>
        <w:gridCol w:w="4388"/>
      </w:tblGrid>
      <w:tr w:rsidR="006946C4" w14:paraId="4B6A2138" w14:textId="77777777" w:rsidTr="00C02B67">
        <w:tc>
          <w:tcPr>
            <w:tcW w:w="4673" w:type="dxa"/>
            <w:shd w:val="clear" w:color="auto" w:fill="D9D9D9" w:themeFill="background1" w:themeFillShade="D9"/>
            <w:hideMark/>
          </w:tcPr>
          <w:p w14:paraId="431C3328" w14:textId="77777777" w:rsidR="006946C4" w:rsidRPr="006946C4" w:rsidRDefault="006946C4" w:rsidP="00864C8A">
            <w:pPr>
              <w:tabs>
                <w:tab w:val="clear" w:pos="567"/>
                <w:tab w:val="left" w:pos="708"/>
              </w:tabs>
              <w:spacing w:line="240" w:lineRule="auto"/>
              <w:ind w:left="108"/>
              <w:rPr>
                <w:szCs w:val="22"/>
              </w:rPr>
            </w:pPr>
            <w:bookmarkStart w:id="10" w:name="_Hlk73552585"/>
            <w:proofErr w:type="spellStart"/>
            <w:r w:rsidRPr="006946C4">
              <w:rPr>
                <w:szCs w:val="22"/>
              </w:rPr>
              <w:t>aniMedica</w:t>
            </w:r>
            <w:proofErr w:type="spellEnd"/>
            <w:r w:rsidRPr="006946C4">
              <w:rPr>
                <w:szCs w:val="22"/>
              </w:rPr>
              <w:t xml:space="preserve"> </w:t>
            </w:r>
            <w:proofErr w:type="spellStart"/>
            <w:r w:rsidRPr="006946C4">
              <w:rPr>
                <w:szCs w:val="22"/>
              </w:rPr>
              <w:t>GmbH</w:t>
            </w:r>
            <w:proofErr w:type="spellEnd"/>
          </w:p>
        </w:tc>
        <w:tc>
          <w:tcPr>
            <w:tcW w:w="4388" w:type="dxa"/>
            <w:shd w:val="clear" w:color="auto" w:fill="D9D9D9" w:themeFill="background1" w:themeFillShade="D9"/>
            <w:hideMark/>
          </w:tcPr>
          <w:p w14:paraId="2BE35615" w14:textId="77777777" w:rsidR="006946C4" w:rsidRPr="006946C4" w:rsidRDefault="006946C4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proofErr w:type="spellStart"/>
            <w:r w:rsidRPr="006946C4">
              <w:rPr>
                <w:szCs w:val="22"/>
              </w:rPr>
              <w:t>aniMedica</w:t>
            </w:r>
            <w:proofErr w:type="spellEnd"/>
            <w:r w:rsidRPr="006946C4">
              <w:rPr>
                <w:szCs w:val="22"/>
              </w:rPr>
              <w:t xml:space="preserve"> </w:t>
            </w:r>
            <w:proofErr w:type="spellStart"/>
            <w:r w:rsidRPr="006946C4">
              <w:rPr>
                <w:szCs w:val="22"/>
              </w:rPr>
              <w:t>Herstellungs</w:t>
            </w:r>
            <w:proofErr w:type="spellEnd"/>
            <w:r w:rsidRPr="006946C4">
              <w:rPr>
                <w:szCs w:val="22"/>
              </w:rPr>
              <w:t xml:space="preserve"> </w:t>
            </w:r>
            <w:proofErr w:type="spellStart"/>
            <w:r w:rsidRPr="006946C4">
              <w:rPr>
                <w:szCs w:val="22"/>
              </w:rPr>
              <w:t>GmbH</w:t>
            </w:r>
            <w:proofErr w:type="spellEnd"/>
          </w:p>
        </w:tc>
      </w:tr>
      <w:tr w:rsidR="006946C4" w14:paraId="3DCC1280" w14:textId="77777777" w:rsidTr="00C02B67">
        <w:tc>
          <w:tcPr>
            <w:tcW w:w="4673" w:type="dxa"/>
            <w:shd w:val="clear" w:color="auto" w:fill="D9D9D9" w:themeFill="background1" w:themeFillShade="D9"/>
            <w:hideMark/>
          </w:tcPr>
          <w:p w14:paraId="41894706" w14:textId="77777777" w:rsidR="006946C4" w:rsidRPr="006946C4" w:rsidRDefault="006946C4" w:rsidP="00864C8A">
            <w:pPr>
              <w:tabs>
                <w:tab w:val="clear" w:pos="567"/>
                <w:tab w:val="left" w:pos="708"/>
              </w:tabs>
              <w:spacing w:line="240" w:lineRule="auto"/>
              <w:ind w:left="108"/>
              <w:rPr>
                <w:szCs w:val="22"/>
              </w:rPr>
            </w:pPr>
            <w:r w:rsidRPr="006946C4">
              <w:rPr>
                <w:szCs w:val="22"/>
              </w:rPr>
              <w:t xml:space="preserve">Im </w:t>
            </w:r>
            <w:proofErr w:type="spellStart"/>
            <w:r w:rsidRPr="006946C4">
              <w:rPr>
                <w:szCs w:val="22"/>
              </w:rPr>
              <w:t>Südfeld</w:t>
            </w:r>
            <w:proofErr w:type="spellEnd"/>
            <w:r w:rsidRPr="006946C4">
              <w:rPr>
                <w:szCs w:val="22"/>
              </w:rPr>
              <w:t xml:space="preserve"> 9</w:t>
            </w:r>
          </w:p>
        </w:tc>
        <w:tc>
          <w:tcPr>
            <w:tcW w:w="4388" w:type="dxa"/>
            <w:shd w:val="clear" w:color="auto" w:fill="D9D9D9" w:themeFill="background1" w:themeFillShade="D9"/>
            <w:hideMark/>
          </w:tcPr>
          <w:p w14:paraId="4A767750" w14:textId="77777777" w:rsidR="006946C4" w:rsidRPr="006946C4" w:rsidRDefault="006946C4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6946C4">
              <w:rPr>
                <w:szCs w:val="22"/>
              </w:rPr>
              <w:t xml:space="preserve">Im </w:t>
            </w:r>
            <w:proofErr w:type="spellStart"/>
            <w:r w:rsidRPr="006946C4">
              <w:rPr>
                <w:szCs w:val="22"/>
              </w:rPr>
              <w:t>Südfeld</w:t>
            </w:r>
            <w:proofErr w:type="spellEnd"/>
            <w:r w:rsidRPr="006946C4">
              <w:rPr>
                <w:szCs w:val="22"/>
              </w:rPr>
              <w:t xml:space="preserve"> 9</w:t>
            </w:r>
          </w:p>
        </w:tc>
      </w:tr>
      <w:tr w:rsidR="006946C4" w14:paraId="28ED8EBC" w14:textId="77777777" w:rsidTr="00C02B67">
        <w:tc>
          <w:tcPr>
            <w:tcW w:w="4673" w:type="dxa"/>
            <w:shd w:val="clear" w:color="auto" w:fill="D9D9D9" w:themeFill="background1" w:themeFillShade="D9"/>
            <w:hideMark/>
          </w:tcPr>
          <w:p w14:paraId="58EE9B8E" w14:textId="77777777" w:rsidR="006946C4" w:rsidRPr="006946C4" w:rsidRDefault="006946C4" w:rsidP="00864C8A">
            <w:pPr>
              <w:tabs>
                <w:tab w:val="clear" w:pos="567"/>
                <w:tab w:val="left" w:pos="708"/>
              </w:tabs>
              <w:spacing w:line="240" w:lineRule="auto"/>
              <w:ind w:left="108"/>
              <w:rPr>
                <w:szCs w:val="22"/>
              </w:rPr>
            </w:pPr>
            <w:r w:rsidRPr="006946C4">
              <w:rPr>
                <w:szCs w:val="22"/>
              </w:rPr>
              <w:t xml:space="preserve">48308 </w:t>
            </w:r>
            <w:proofErr w:type="spellStart"/>
            <w:r w:rsidRPr="006946C4">
              <w:rPr>
                <w:szCs w:val="22"/>
              </w:rPr>
              <w:t>Senden-Bösensell</w:t>
            </w:r>
            <w:proofErr w:type="spellEnd"/>
          </w:p>
        </w:tc>
        <w:tc>
          <w:tcPr>
            <w:tcW w:w="4388" w:type="dxa"/>
            <w:shd w:val="clear" w:color="auto" w:fill="D9D9D9" w:themeFill="background1" w:themeFillShade="D9"/>
            <w:hideMark/>
          </w:tcPr>
          <w:p w14:paraId="54D2755F" w14:textId="77777777" w:rsidR="006946C4" w:rsidRPr="006946C4" w:rsidRDefault="006946C4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6946C4">
              <w:rPr>
                <w:szCs w:val="22"/>
              </w:rPr>
              <w:t xml:space="preserve">48308 </w:t>
            </w:r>
            <w:proofErr w:type="spellStart"/>
            <w:r w:rsidRPr="006946C4">
              <w:rPr>
                <w:szCs w:val="22"/>
              </w:rPr>
              <w:t>Senden-Bösensell</w:t>
            </w:r>
            <w:proofErr w:type="spellEnd"/>
          </w:p>
        </w:tc>
      </w:tr>
      <w:tr w:rsidR="006946C4" w14:paraId="3CF5790A" w14:textId="77777777" w:rsidTr="00C02B67">
        <w:tc>
          <w:tcPr>
            <w:tcW w:w="4673" w:type="dxa"/>
            <w:shd w:val="clear" w:color="auto" w:fill="D9D9D9" w:themeFill="background1" w:themeFillShade="D9"/>
            <w:hideMark/>
          </w:tcPr>
          <w:p w14:paraId="3C89983D" w14:textId="77777777" w:rsidR="006946C4" w:rsidRPr="006946C4" w:rsidRDefault="006946C4" w:rsidP="00864C8A">
            <w:pPr>
              <w:tabs>
                <w:tab w:val="clear" w:pos="567"/>
                <w:tab w:val="left" w:pos="708"/>
              </w:tabs>
              <w:spacing w:line="240" w:lineRule="auto"/>
              <w:ind w:left="108"/>
              <w:rPr>
                <w:szCs w:val="22"/>
              </w:rPr>
            </w:pPr>
            <w:r w:rsidRPr="006946C4">
              <w:rPr>
                <w:szCs w:val="22"/>
              </w:rPr>
              <w:t>Nemecko</w:t>
            </w:r>
          </w:p>
        </w:tc>
        <w:tc>
          <w:tcPr>
            <w:tcW w:w="4388" w:type="dxa"/>
            <w:shd w:val="clear" w:color="auto" w:fill="D9D9D9" w:themeFill="background1" w:themeFillShade="D9"/>
            <w:hideMark/>
          </w:tcPr>
          <w:p w14:paraId="05A2431E" w14:textId="77777777" w:rsidR="006946C4" w:rsidRPr="006946C4" w:rsidRDefault="006946C4" w:rsidP="00096CBC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6946C4">
              <w:rPr>
                <w:szCs w:val="22"/>
              </w:rPr>
              <w:t>Nemecko</w:t>
            </w:r>
          </w:p>
        </w:tc>
      </w:tr>
    </w:tbl>
    <w:p w14:paraId="584C2340" w14:textId="77777777" w:rsidR="006946C4" w:rsidRDefault="006946C4" w:rsidP="0018657D">
      <w:pPr>
        <w:pStyle w:val="Style4"/>
      </w:pPr>
    </w:p>
    <w:p w14:paraId="29BCAC33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 xml:space="preserve"> S.A. </w:t>
      </w:r>
    </w:p>
    <w:p w14:paraId="4626F293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Esmeralda</w:t>
      </w:r>
      <w:proofErr w:type="spellEnd"/>
      <w:r>
        <w:t xml:space="preserve"> 19</w:t>
      </w:r>
    </w:p>
    <w:p w14:paraId="5F34C745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08950 </w:t>
      </w:r>
      <w:proofErr w:type="spellStart"/>
      <w:r>
        <w:t>Esplugues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Llobregat</w:t>
      </w:r>
      <w:proofErr w:type="spellEnd"/>
      <w:r>
        <w:t xml:space="preserve"> (Barcelona)</w:t>
      </w:r>
    </w:p>
    <w:p w14:paraId="06CD820E" w14:textId="77777777" w:rsidR="006946C4" w:rsidRDefault="006946C4" w:rsidP="006946C4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Španielsko</w:t>
      </w:r>
    </w:p>
    <w:bookmarkEnd w:id="10"/>
    <w:p w14:paraId="3D8B72B7" w14:textId="77777777" w:rsidR="006946C4" w:rsidRDefault="006946C4" w:rsidP="0018657D">
      <w:pPr>
        <w:pStyle w:val="Style4"/>
      </w:pPr>
    </w:p>
    <w:sectPr w:rsidR="006946C4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B7A56" w14:textId="77777777" w:rsidR="002F470D" w:rsidRDefault="002F470D">
      <w:pPr>
        <w:spacing w:line="240" w:lineRule="auto"/>
      </w:pPr>
      <w:r>
        <w:separator/>
      </w:r>
    </w:p>
  </w:endnote>
  <w:endnote w:type="continuationSeparator" w:id="0">
    <w:p w14:paraId="15CE1741" w14:textId="77777777" w:rsidR="002F470D" w:rsidRDefault="002F4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31560C" w:rsidRPr="001E1F22" w:rsidRDefault="0031560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AC5E84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1560C" w:rsidRPr="001E1F22" w:rsidRDefault="0031560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9244D" w14:textId="77777777" w:rsidR="002F470D" w:rsidRDefault="002F470D">
      <w:pPr>
        <w:spacing w:line="240" w:lineRule="auto"/>
      </w:pPr>
      <w:r>
        <w:separator/>
      </w:r>
    </w:p>
  </w:footnote>
  <w:footnote w:type="continuationSeparator" w:id="0">
    <w:p w14:paraId="6C85F09E" w14:textId="77777777" w:rsidR="002F470D" w:rsidRDefault="002F47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E250B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20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66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60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E8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C2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0A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EB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A4B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E67842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7C0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C6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E05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8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02F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E8D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F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23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96A66F4"/>
    <w:multiLevelType w:val="hybridMultilevel"/>
    <w:tmpl w:val="E98676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2D5A"/>
    <w:multiLevelType w:val="hybridMultilevel"/>
    <w:tmpl w:val="2E749F0C"/>
    <w:lvl w:ilvl="0" w:tplc="FA5E96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03CCB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52BC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CC7E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6009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32D6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A3E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9FA12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9CC0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971CBC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A25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F298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B8A82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7871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00E4E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CAEF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BAD1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C9AEF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742E9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A6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49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CE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C4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E1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0C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E2E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245AD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DA8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ECD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C2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CB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C66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25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06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B0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5193209"/>
    <w:multiLevelType w:val="hybridMultilevel"/>
    <w:tmpl w:val="E09C51B2"/>
    <w:lvl w:ilvl="0" w:tplc="8EE44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B5200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036DF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9AE0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EE8A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8EA9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863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7E41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7A38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7E1A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64B37"/>
    <w:multiLevelType w:val="hybridMultilevel"/>
    <w:tmpl w:val="6D20E0BE"/>
    <w:lvl w:ilvl="0" w:tplc="84A66E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ACEE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26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CF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E7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87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6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8A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0C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53844E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3A77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F682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41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45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8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20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E4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AB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4BDE0C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CC3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263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24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AD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6CB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6C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08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84F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E872086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40D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88E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8B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6F3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08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46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40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0D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1E16A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8B212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7CC92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A846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04E4A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7925F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267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53CEE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13417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C4CEA0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1A9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CF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AB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0D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6EA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01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24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70A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4622E50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5C0D71C" w:tentative="1">
      <w:start w:val="1"/>
      <w:numFmt w:val="lowerLetter"/>
      <w:lvlText w:val="%2."/>
      <w:lvlJc w:val="left"/>
      <w:pPr>
        <w:ind w:left="1440" w:hanging="360"/>
      </w:pPr>
    </w:lvl>
    <w:lvl w:ilvl="2" w:tplc="00E48A58" w:tentative="1">
      <w:start w:val="1"/>
      <w:numFmt w:val="lowerRoman"/>
      <w:lvlText w:val="%3."/>
      <w:lvlJc w:val="right"/>
      <w:pPr>
        <w:ind w:left="2160" w:hanging="180"/>
      </w:pPr>
    </w:lvl>
    <w:lvl w:ilvl="3" w:tplc="FD4AA71E" w:tentative="1">
      <w:start w:val="1"/>
      <w:numFmt w:val="decimal"/>
      <w:lvlText w:val="%4."/>
      <w:lvlJc w:val="left"/>
      <w:pPr>
        <w:ind w:left="2880" w:hanging="360"/>
      </w:pPr>
    </w:lvl>
    <w:lvl w:ilvl="4" w:tplc="A5568084" w:tentative="1">
      <w:start w:val="1"/>
      <w:numFmt w:val="lowerLetter"/>
      <w:lvlText w:val="%5."/>
      <w:lvlJc w:val="left"/>
      <w:pPr>
        <w:ind w:left="3600" w:hanging="360"/>
      </w:pPr>
    </w:lvl>
    <w:lvl w:ilvl="5" w:tplc="DDA46D62" w:tentative="1">
      <w:start w:val="1"/>
      <w:numFmt w:val="lowerRoman"/>
      <w:lvlText w:val="%6."/>
      <w:lvlJc w:val="right"/>
      <w:pPr>
        <w:ind w:left="4320" w:hanging="180"/>
      </w:pPr>
    </w:lvl>
    <w:lvl w:ilvl="6" w:tplc="E01AEDF0" w:tentative="1">
      <w:start w:val="1"/>
      <w:numFmt w:val="decimal"/>
      <w:lvlText w:val="%7."/>
      <w:lvlJc w:val="left"/>
      <w:pPr>
        <w:ind w:left="5040" w:hanging="360"/>
      </w:pPr>
    </w:lvl>
    <w:lvl w:ilvl="7" w:tplc="974A92D6" w:tentative="1">
      <w:start w:val="1"/>
      <w:numFmt w:val="lowerLetter"/>
      <w:lvlText w:val="%8."/>
      <w:lvlJc w:val="left"/>
      <w:pPr>
        <w:ind w:left="5760" w:hanging="360"/>
      </w:pPr>
    </w:lvl>
    <w:lvl w:ilvl="8" w:tplc="7F1A9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8BB417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124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2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C2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66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2D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E2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62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86C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E8BC3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6F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8D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32B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A7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45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1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2A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A6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EE6AFD7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30F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20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05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AE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81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EA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67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2F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CA969632">
      <w:start w:val="1"/>
      <w:numFmt w:val="decimal"/>
      <w:lvlText w:val="%1."/>
      <w:lvlJc w:val="left"/>
      <w:pPr>
        <w:ind w:left="720" w:hanging="360"/>
      </w:pPr>
    </w:lvl>
    <w:lvl w:ilvl="1" w:tplc="650E2C9E" w:tentative="1">
      <w:start w:val="1"/>
      <w:numFmt w:val="lowerLetter"/>
      <w:lvlText w:val="%2."/>
      <w:lvlJc w:val="left"/>
      <w:pPr>
        <w:ind w:left="1440" w:hanging="360"/>
      </w:pPr>
    </w:lvl>
    <w:lvl w:ilvl="2" w:tplc="2F8090C0" w:tentative="1">
      <w:start w:val="1"/>
      <w:numFmt w:val="lowerRoman"/>
      <w:lvlText w:val="%3."/>
      <w:lvlJc w:val="right"/>
      <w:pPr>
        <w:ind w:left="2160" w:hanging="180"/>
      </w:pPr>
    </w:lvl>
    <w:lvl w:ilvl="3" w:tplc="83DAE1B6" w:tentative="1">
      <w:start w:val="1"/>
      <w:numFmt w:val="decimal"/>
      <w:lvlText w:val="%4."/>
      <w:lvlJc w:val="left"/>
      <w:pPr>
        <w:ind w:left="2880" w:hanging="360"/>
      </w:pPr>
    </w:lvl>
    <w:lvl w:ilvl="4" w:tplc="80B88DF4" w:tentative="1">
      <w:start w:val="1"/>
      <w:numFmt w:val="lowerLetter"/>
      <w:lvlText w:val="%5."/>
      <w:lvlJc w:val="left"/>
      <w:pPr>
        <w:ind w:left="3600" w:hanging="360"/>
      </w:pPr>
    </w:lvl>
    <w:lvl w:ilvl="5" w:tplc="5626489E" w:tentative="1">
      <w:start w:val="1"/>
      <w:numFmt w:val="lowerRoman"/>
      <w:lvlText w:val="%6."/>
      <w:lvlJc w:val="right"/>
      <w:pPr>
        <w:ind w:left="4320" w:hanging="180"/>
      </w:pPr>
    </w:lvl>
    <w:lvl w:ilvl="6" w:tplc="2DEE5F3C" w:tentative="1">
      <w:start w:val="1"/>
      <w:numFmt w:val="decimal"/>
      <w:lvlText w:val="%7."/>
      <w:lvlJc w:val="left"/>
      <w:pPr>
        <w:ind w:left="5040" w:hanging="360"/>
      </w:pPr>
    </w:lvl>
    <w:lvl w:ilvl="7" w:tplc="1158D2A6" w:tentative="1">
      <w:start w:val="1"/>
      <w:numFmt w:val="lowerLetter"/>
      <w:lvlText w:val="%8."/>
      <w:lvlJc w:val="left"/>
      <w:pPr>
        <w:ind w:left="5760" w:hanging="360"/>
      </w:pPr>
    </w:lvl>
    <w:lvl w:ilvl="8" w:tplc="AA08A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0086C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706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CCF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69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45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E28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A2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6F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262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6"/>
  </w:num>
  <w:num w:numId="4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e Weyel-Schnurrer">
    <w15:presenceInfo w15:providerId="AD" w15:userId="S::susanne.weyel-schnurrer@livisto.com::ef6c271e-119f-4e61-85a6-03979d65e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780"/>
    <w:rsid w:val="00021B82"/>
    <w:rsid w:val="00024777"/>
    <w:rsid w:val="00024E21"/>
    <w:rsid w:val="00027100"/>
    <w:rsid w:val="00036C50"/>
    <w:rsid w:val="00041D27"/>
    <w:rsid w:val="00043BDD"/>
    <w:rsid w:val="000521ED"/>
    <w:rsid w:val="00052D2B"/>
    <w:rsid w:val="00054F55"/>
    <w:rsid w:val="000568CA"/>
    <w:rsid w:val="00062945"/>
    <w:rsid w:val="00080453"/>
    <w:rsid w:val="0008169A"/>
    <w:rsid w:val="00082200"/>
    <w:rsid w:val="000860CE"/>
    <w:rsid w:val="00092A37"/>
    <w:rsid w:val="000938A6"/>
    <w:rsid w:val="00096CBC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481A"/>
    <w:rsid w:val="000D49E4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9CA"/>
    <w:rsid w:val="00115782"/>
    <w:rsid w:val="00124F36"/>
    <w:rsid w:val="00125666"/>
    <w:rsid w:val="00125C80"/>
    <w:rsid w:val="0013799F"/>
    <w:rsid w:val="00140DF6"/>
    <w:rsid w:val="0014179E"/>
    <w:rsid w:val="001428E9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E686D"/>
    <w:rsid w:val="001F3239"/>
    <w:rsid w:val="001F3EF9"/>
    <w:rsid w:val="001F627D"/>
    <w:rsid w:val="001F6622"/>
    <w:rsid w:val="001F6714"/>
    <w:rsid w:val="00200EFE"/>
    <w:rsid w:val="00201203"/>
    <w:rsid w:val="0020126C"/>
    <w:rsid w:val="002100FC"/>
    <w:rsid w:val="00213890"/>
    <w:rsid w:val="00214E52"/>
    <w:rsid w:val="002207C0"/>
    <w:rsid w:val="0022380D"/>
    <w:rsid w:val="00224B93"/>
    <w:rsid w:val="0023676E"/>
    <w:rsid w:val="00237C1F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960"/>
    <w:rsid w:val="002F41AD"/>
    <w:rsid w:val="002F43F6"/>
    <w:rsid w:val="002F470D"/>
    <w:rsid w:val="002F6DAA"/>
    <w:rsid w:val="002F71D5"/>
    <w:rsid w:val="003020BB"/>
    <w:rsid w:val="00302266"/>
    <w:rsid w:val="00304393"/>
    <w:rsid w:val="00305AB2"/>
    <w:rsid w:val="0031032B"/>
    <w:rsid w:val="0031560C"/>
    <w:rsid w:val="00316E87"/>
    <w:rsid w:val="0032453E"/>
    <w:rsid w:val="00325053"/>
    <w:rsid w:val="003256AC"/>
    <w:rsid w:val="0033129D"/>
    <w:rsid w:val="003320ED"/>
    <w:rsid w:val="0033480E"/>
    <w:rsid w:val="00335B8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0988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2487"/>
    <w:rsid w:val="003A31B9"/>
    <w:rsid w:val="003A3E2F"/>
    <w:rsid w:val="003A6CCB"/>
    <w:rsid w:val="003B10C4"/>
    <w:rsid w:val="003B48EB"/>
    <w:rsid w:val="003B5CD1"/>
    <w:rsid w:val="003B683D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19B2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2045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3818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1B68"/>
    <w:rsid w:val="0053680A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95"/>
    <w:rsid w:val="006414D3"/>
    <w:rsid w:val="006432F2"/>
    <w:rsid w:val="0065320F"/>
    <w:rsid w:val="00653D64"/>
    <w:rsid w:val="00654E13"/>
    <w:rsid w:val="00667489"/>
    <w:rsid w:val="00670D44"/>
    <w:rsid w:val="00673EFD"/>
    <w:rsid w:val="00673F4C"/>
    <w:rsid w:val="00676AFC"/>
    <w:rsid w:val="006807CD"/>
    <w:rsid w:val="00682D43"/>
    <w:rsid w:val="00685BAF"/>
    <w:rsid w:val="00690463"/>
    <w:rsid w:val="00693612"/>
    <w:rsid w:val="00693DE5"/>
    <w:rsid w:val="006946C4"/>
    <w:rsid w:val="006A091C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55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1615C"/>
    <w:rsid w:val="00723901"/>
    <w:rsid w:val="00724E3B"/>
    <w:rsid w:val="00725EEA"/>
    <w:rsid w:val="007276B6"/>
    <w:rsid w:val="00730CE9"/>
    <w:rsid w:val="0073373D"/>
    <w:rsid w:val="0073656A"/>
    <w:rsid w:val="007439DB"/>
    <w:rsid w:val="0075227C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7F6643"/>
    <w:rsid w:val="00800FE0"/>
    <w:rsid w:val="008017B7"/>
    <w:rsid w:val="008066AD"/>
    <w:rsid w:val="00813413"/>
    <w:rsid w:val="00814AF1"/>
    <w:rsid w:val="0081517F"/>
    <w:rsid w:val="00815370"/>
    <w:rsid w:val="0082153D"/>
    <w:rsid w:val="0082203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4C8A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87B28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175B"/>
    <w:rsid w:val="008D17A4"/>
    <w:rsid w:val="008D2261"/>
    <w:rsid w:val="008D4C28"/>
    <w:rsid w:val="008D577B"/>
    <w:rsid w:val="008D7A98"/>
    <w:rsid w:val="008E17C4"/>
    <w:rsid w:val="008E45C4"/>
    <w:rsid w:val="008E58B9"/>
    <w:rsid w:val="008E64B1"/>
    <w:rsid w:val="008E64FA"/>
    <w:rsid w:val="008E74ED"/>
    <w:rsid w:val="008F0F95"/>
    <w:rsid w:val="008F4183"/>
    <w:rsid w:val="008F4DEF"/>
    <w:rsid w:val="00903D0D"/>
    <w:rsid w:val="009048E1"/>
    <w:rsid w:val="0090598C"/>
    <w:rsid w:val="009071BB"/>
    <w:rsid w:val="00913885"/>
    <w:rsid w:val="0091484C"/>
    <w:rsid w:val="00915ABF"/>
    <w:rsid w:val="00921CAD"/>
    <w:rsid w:val="009311ED"/>
    <w:rsid w:val="00931A80"/>
    <w:rsid w:val="00931D41"/>
    <w:rsid w:val="00933D18"/>
    <w:rsid w:val="00936FA5"/>
    <w:rsid w:val="00942221"/>
    <w:rsid w:val="00946E5B"/>
    <w:rsid w:val="00950FBB"/>
    <w:rsid w:val="00951118"/>
    <w:rsid w:val="0095122F"/>
    <w:rsid w:val="00952B69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4B0A"/>
    <w:rsid w:val="00A00214"/>
    <w:rsid w:val="00A00C78"/>
    <w:rsid w:val="00A0479E"/>
    <w:rsid w:val="00A07979"/>
    <w:rsid w:val="00A11755"/>
    <w:rsid w:val="00A1548C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55DB0"/>
    <w:rsid w:val="00A60351"/>
    <w:rsid w:val="00A605A2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5E84"/>
    <w:rsid w:val="00AD0710"/>
    <w:rsid w:val="00AD4DB9"/>
    <w:rsid w:val="00AD63C0"/>
    <w:rsid w:val="00AE11FA"/>
    <w:rsid w:val="00AE35B2"/>
    <w:rsid w:val="00AE40B9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1611"/>
    <w:rsid w:val="00B52957"/>
    <w:rsid w:val="00B55678"/>
    <w:rsid w:val="00B60AC9"/>
    <w:rsid w:val="00B60C92"/>
    <w:rsid w:val="00B67323"/>
    <w:rsid w:val="00B6785B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4CF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296D"/>
    <w:rsid w:val="00BD2BFD"/>
    <w:rsid w:val="00BE117E"/>
    <w:rsid w:val="00BE3261"/>
    <w:rsid w:val="00BE433F"/>
    <w:rsid w:val="00BF00EF"/>
    <w:rsid w:val="00BF58FC"/>
    <w:rsid w:val="00BF799A"/>
    <w:rsid w:val="00C01F77"/>
    <w:rsid w:val="00C01FFC"/>
    <w:rsid w:val="00C028B4"/>
    <w:rsid w:val="00C02B67"/>
    <w:rsid w:val="00C031A9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66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2010"/>
    <w:rsid w:val="00C634D4"/>
    <w:rsid w:val="00C63AA5"/>
    <w:rsid w:val="00C65071"/>
    <w:rsid w:val="00C6727C"/>
    <w:rsid w:val="00C6744C"/>
    <w:rsid w:val="00C7074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2C69"/>
    <w:rsid w:val="00D0359D"/>
    <w:rsid w:val="00D04DED"/>
    <w:rsid w:val="00D05D39"/>
    <w:rsid w:val="00D1089A"/>
    <w:rsid w:val="00D116BD"/>
    <w:rsid w:val="00D2001A"/>
    <w:rsid w:val="00D20684"/>
    <w:rsid w:val="00D236F0"/>
    <w:rsid w:val="00D26B62"/>
    <w:rsid w:val="00D32624"/>
    <w:rsid w:val="00D337FE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6E28"/>
    <w:rsid w:val="00D67567"/>
    <w:rsid w:val="00D70446"/>
    <w:rsid w:val="00D728A0"/>
    <w:rsid w:val="00D81A43"/>
    <w:rsid w:val="00D81A63"/>
    <w:rsid w:val="00D8241F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04F5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285E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A96"/>
    <w:rsid w:val="00EA01C8"/>
    <w:rsid w:val="00EB0E20"/>
    <w:rsid w:val="00EB1A80"/>
    <w:rsid w:val="00EB457B"/>
    <w:rsid w:val="00EC47C4"/>
    <w:rsid w:val="00EC4F3A"/>
    <w:rsid w:val="00EC5E74"/>
    <w:rsid w:val="00ED594D"/>
    <w:rsid w:val="00EE187F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5084"/>
    <w:rsid w:val="00F17A0C"/>
    <w:rsid w:val="00F23927"/>
    <w:rsid w:val="00F26A05"/>
    <w:rsid w:val="00F307CE"/>
    <w:rsid w:val="00F343C8"/>
    <w:rsid w:val="00F354C5"/>
    <w:rsid w:val="00F354C7"/>
    <w:rsid w:val="00F37108"/>
    <w:rsid w:val="00F37DB1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35A3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1B0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C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3680A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53680A"/>
  </w:style>
  <w:style w:type="paragraph" w:customStyle="1" w:styleId="TextkrperFachinformation">
    <w:name w:val="TextkörperFachinformation"/>
    <w:basedOn w:val="Normlny"/>
    <w:rsid w:val="00D236F0"/>
    <w:pPr>
      <w:jc w:val="both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53680A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53680A"/>
  </w:style>
  <w:style w:type="paragraph" w:customStyle="1" w:styleId="TextkrperFachinformation">
    <w:name w:val="TextkörperFachinformation"/>
    <w:basedOn w:val="Normlny"/>
    <w:rsid w:val="00D236F0"/>
    <w:pPr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mailto:neziaduce_ucinky@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F6F1-5203-4DEF-80B1-6FC8B8C1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3057</Words>
  <Characters>19864</Characters>
  <Application>Microsoft Office Word</Application>
  <DocSecurity>0</DocSecurity>
  <Lines>165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25</cp:revision>
  <cp:lastPrinted>2022-10-26T08:36:00Z</cp:lastPrinted>
  <dcterms:created xsi:type="dcterms:W3CDTF">2023-06-21T07:59:00Z</dcterms:created>
  <dcterms:modified xsi:type="dcterms:W3CDTF">2025-03-13T08:42:00Z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