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022" w:rsidRPr="00DD4D63" w:rsidRDefault="00F63022" w:rsidP="00F63022">
      <w:pPr>
        <w:tabs>
          <w:tab w:val="left" w:pos="851"/>
        </w:tabs>
        <w:rPr>
          <w:b/>
          <w:sz w:val="18"/>
          <w:szCs w:val="18"/>
        </w:rPr>
      </w:pPr>
      <w:bookmarkStart w:id="0" w:name="_GoBack"/>
      <w:bookmarkEnd w:id="0"/>
      <w:r w:rsidRPr="00691AAB">
        <w:rPr>
          <w:sz w:val="18"/>
          <w:szCs w:val="18"/>
        </w:rPr>
        <w:t>Príloha č. 1 k Rozhodnutiu  č.:</w:t>
      </w:r>
      <w:r w:rsidRPr="00691AAB">
        <w:rPr>
          <w:bCs/>
          <w:sz w:val="18"/>
          <w:szCs w:val="18"/>
        </w:rPr>
        <w:t xml:space="preserve"> </w:t>
      </w:r>
      <w:r w:rsidRPr="00DD4D63">
        <w:rPr>
          <w:b/>
          <w:bCs/>
          <w:sz w:val="18"/>
          <w:szCs w:val="18"/>
        </w:rPr>
        <w:t>084/K/19-S</w:t>
      </w:r>
    </w:p>
    <w:p w:rsidR="00F63022" w:rsidRDefault="00F63022" w:rsidP="00F63022">
      <w:pPr>
        <w:tabs>
          <w:tab w:val="left" w:pos="851"/>
        </w:tabs>
        <w:rPr>
          <w:b/>
          <w:bCs/>
          <w:sz w:val="22"/>
          <w:szCs w:val="22"/>
        </w:rPr>
      </w:pPr>
    </w:p>
    <w:p w:rsidR="00F63022" w:rsidRPr="00405E45" w:rsidRDefault="00F63022" w:rsidP="00F63022">
      <w:pPr>
        <w:pStyle w:val="Nadpis4"/>
        <w:spacing w:line="240" w:lineRule="auto"/>
        <w:rPr>
          <w:bCs/>
          <w:sz w:val="22"/>
          <w:szCs w:val="22"/>
        </w:rPr>
      </w:pPr>
      <w:r w:rsidRPr="00405E45">
        <w:rPr>
          <w:sz w:val="22"/>
          <w:szCs w:val="22"/>
        </w:rPr>
        <w:t>PÍSOMNÁ INFORMÁCIA PRE POUŽÍVATEĽA</w:t>
      </w:r>
      <w:r>
        <w:rPr>
          <w:sz w:val="22"/>
          <w:szCs w:val="22"/>
        </w:rPr>
        <w:t xml:space="preserve"> </w:t>
      </w:r>
    </w:p>
    <w:p w:rsidR="00F63022" w:rsidRPr="00405E45" w:rsidRDefault="00F63022" w:rsidP="00F63022">
      <w:pPr>
        <w:rPr>
          <w:b/>
          <w:bCs/>
          <w:sz w:val="22"/>
          <w:szCs w:val="22"/>
        </w:rPr>
      </w:pPr>
    </w:p>
    <w:p w:rsidR="00F63022" w:rsidRPr="006B58CD" w:rsidRDefault="00F63022" w:rsidP="00F63022">
      <w:pPr>
        <w:tabs>
          <w:tab w:val="left" w:pos="1980"/>
          <w:tab w:val="left" w:pos="2268"/>
          <w:tab w:val="left" w:pos="3240"/>
        </w:tabs>
        <w:ind w:left="2268" w:hanging="2268"/>
        <w:jc w:val="both"/>
        <w:rPr>
          <w:b/>
          <w:color w:val="FF0000"/>
          <w:sz w:val="22"/>
          <w:szCs w:val="22"/>
        </w:rPr>
      </w:pPr>
      <w:r w:rsidRPr="00405E45">
        <w:rPr>
          <w:sz w:val="22"/>
          <w:szCs w:val="22"/>
        </w:rPr>
        <w:t xml:space="preserve">Názov </w:t>
      </w:r>
      <w:proofErr w:type="spellStart"/>
      <w:r w:rsidRPr="00405E45">
        <w:rPr>
          <w:sz w:val="22"/>
          <w:szCs w:val="22"/>
        </w:rPr>
        <w:t>vet</w:t>
      </w:r>
      <w:proofErr w:type="spellEnd"/>
      <w:r w:rsidRPr="00405E45">
        <w:rPr>
          <w:sz w:val="22"/>
          <w:szCs w:val="22"/>
        </w:rPr>
        <w:t>. prípravku</w:t>
      </w:r>
      <w:r w:rsidRPr="00405E45">
        <w:rPr>
          <w:sz w:val="22"/>
          <w:szCs w:val="22"/>
        </w:rPr>
        <w:tab/>
        <w:t>:</w:t>
      </w:r>
      <w:r w:rsidRPr="00405E45">
        <w:rPr>
          <w:sz w:val="22"/>
          <w:szCs w:val="22"/>
        </w:rPr>
        <w:tab/>
      </w:r>
      <w:proofErr w:type="spellStart"/>
      <w:r>
        <w:rPr>
          <w:b/>
          <w:sz w:val="22"/>
          <w:szCs w:val="22"/>
        </w:rPr>
        <w:t>Oripex</w:t>
      </w:r>
      <w:proofErr w:type="spellEnd"/>
      <w:r>
        <w:rPr>
          <w:b/>
          <w:sz w:val="22"/>
          <w:szCs w:val="22"/>
        </w:rPr>
        <w:t xml:space="preserve"> </w:t>
      </w:r>
      <w:proofErr w:type="spellStart"/>
      <w:r>
        <w:rPr>
          <w:b/>
          <w:sz w:val="22"/>
          <w:szCs w:val="22"/>
        </w:rPr>
        <w:t>Ear</w:t>
      </w:r>
      <w:proofErr w:type="spellEnd"/>
      <w:r>
        <w:rPr>
          <w:b/>
          <w:sz w:val="22"/>
          <w:szCs w:val="22"/>
        </w:rPr>
        <w:t xml:space="preserve"> </w:t>
      </w:r>
      <w:proofErr w:type="spellStart"/>
      <w:r>
        <w:rPr>
          <w:b/>
          <w:sz w:val="22"/>
          <w:szCs w:val="22"/>
        </w:rPr>
        <w:t>Cleanser</w:t>
      </w:r>
      <w:proofErr w:type="spellEnd"/>
    </w:p>
    <w:p w:rsidR="00F63022" w:rsidRPr="00A6732F" w:rsidRDefault="00F63022" w:rsidP="00F63022">
      <w:pPr>
        <w:tabs>
          <w:tab w:val="left" w:pos="1980"/>
          <w:tab w:val="left" w:pos="2268"/>
          <w:tab w:val="left" w:pos="3240"/>
        </w:tabs>
        <w:ind w:left="2268" w:hanging="2268"/>
        <w:jc w:val="both"/>
        <w:rPr>
          <w:sz w:val="10"/>
          <w:szCs w:val="10"/>
        </w:rPr>
      </w:pPr>
    </w:p>
    <w:p w:rsidR="00F63022" w:rsidRDefault="00F63022" w:rsidP="00F63022">
      <w:pPr>
        <w:tabs>
          <w:tab w:val="left" w:pos="1985"/>
        </w:tabs>
        <w:ind w:left="2268" w:hanging="2268"/>
        <w:jc w:val="both"/>
        <w:rPr>
          <w:sz w:val="22"/>
          <w:szCs w:val="22"/>
        </w:rPr>
      </w:pPr>
      <w:r w:rsidRPr="00405E45">
        <w:rPr>
          <w:sz w:val="22"/>
          <w:szCs w:val="22"/>
        </w:rPr>
        <w:t>Výrobca</w:t>
      </w:r>
      <w:r w:rsidRPr="00405E45">
        <w:rPr>
          <w:sz w:val="22"/>
          <w:szCs w:val="22"/>
        </w:rPr>
        <w:tab/>
        <w:t>:</w:t>
      </w:r>
      <w:r w:rsidRPr="00405E45">
        <w:rPr>
          <w:sz w:val="22"/>
          <w:szCs w:val="22"/>
        </w:rPr>
        <w:tab/>
      </w:r>
      <w:r>
        <w:rPr>
          <w:sz w:val="22"/>
          <w:szCs w:val="22"/>
        </w:rPr>
        <w:t xml:space="preserve">Richter </w:t>
      </w:r>
      <w:proofErr w:type="spellStart"/>
      <w:r>
        <w:rPr>
          <w:sz w:val="22"/>
          <w:szCs w:val="22"/>
        </w:rPr>
        <w:t>Pharma</w:t>
      </w:r>
      <w:proofErr w:type="spellEnd"/>
      <w:r>
        <w:rPr>
          <w:sz w:val="22"/>
          <w:szCs w:val="22"/>
        </w:rPr>
        <w:t xml:space="preserve"> AG, </w:t>
      </w:r>
      <w:proofErr w:type="spellStart"/>
      <w:r>
        <w:rPr>
          <w:sz w:val="22"/>
          <w:szCs w:val="22"/>
        </w:rPr>
        <w:t>Durisolstrasse</w:t>
      </w:r>
      <w:proofErr w:type="spellEnd"/>
      <w:r>
        <w:rPr>
          <w:sz w:val="22"/>
          <w:szCs w:val="22"/>
        </w:rPr>
        <w:t xml:space="preserve"> 14, 4600 </w:t>
      </w:r>
      <w:proofErr w:type="spellStart"/>
      <w:r>
        <w:rPr>
          <w:sz w:val="22"/>
          <w:szCs w:val="22"/>
        </w:rPr>
        <w:t>Wels</w:t>
      </w:r>
      <w:proofErr w:type="spellEnd"/>
      <w:r>
        <w:rPr>
          <w:sz w:val="22"/>
          <w:szCs w:val="22"/>
        </w:rPr>
        <w:t xml:space="preserve">, Rakúsko. </w:t>
      </w:r>
    </w:p>
    <w:p w:rsidR="00F63022" w:rsidRPr="00A6732F" w:rsidRDefault="00F63022" w:rsidP="00F63022">
      <w:pPr>
        <w:pStyle w:val="Zkladntext2"/>
        <w:tabs>
          <w:tab w:val="left" w:pos="1980"/>
          <w:tab w:val="left" w:pos="2268"/>
        </w:tabs>
        <w:spacing w:after="0" w:line="240" w:lineRule="auto"/>
        <w:ind w:left="2268" w:hanging="2268"/>
        <w:jc w:val="both"/>
        <w:rPr>
          <w:sz w:val="10"/>
          <w:szCs w:val="10"/>
          <w:lang w:eastAsia="sk-SK"/>
        </w:rPr>
      </w:pPr>
    </w:p>
    <w:p w:rsidR="00F63022" w:rsidRDefault="00F63022" w:rsidP="00F63022">
      <w:pPr>
        <w:tabs>
          <w:tab w:val="left" w:pos="1985"/>
        </w:tabs>
        <w:ind w:left="2268" w:hanging="2268"/>
        <w:jc w:val="both"/>
        <w:rPr>
          <w:sz w:val="22"/>
          <w:szCs w:val="22"/>
        </w:rPr>
      </w:pPr>
      <w:r w:rsidRPr="00405E45">
        <w:rPr>
          <w:sz w:val="22"/>
          <w:szCs w:val="22"/>
          <w:lang w:eastAsia="sk-SK"/>
        </w:rPr>
        <w:t>Držiteľ rozhodnutia</w:t>
      </w:r>
      <w:r w:rsidRPr="00405E45">
        <w:rPr>
          <w:sz w:val="22"/>
          <w:szCs w:val="22"/>
          <w:lang w:eastAsia="sk-SK"/>
        </w:rPr>
        <w:tab/>
        <w:t xml:space="preserve">: </w:t>
      </w:r>
      <w:r w:rsidRPr="00405E45">
        <w:rPr>
          <w:sz w:val="22"/>
          <w:szCs w:val="22"/>
          <w:lang w:eastAsia="sk-SK"/>
        </w:rPr>
        <w:tab/>
      </w:r>
      <w:r>
        <w:rPr>
          <w:sz w:val="22"/>
          <w:szCs w:val="22"/>
        </w:rPr>
        <w:t xml:space="preserve">Richter </w:t>
      </w:r>
      <w:proofErr w:type="spellStart"/>
      <w:r>
        <w:rPr>
          <w:sz w:val="22"/>
          <w:szCs w:val="22"/>
        </w:rPr>
        <w:t>Pharma</w:t>
      </w:r>
      <w:proofErr w:type="spellEnd"/>
      <w:r>
        <w:rPr>
          <w:sz w:val="22"/>
          <w:szCs w:val="22"/>
        </w:rPr>
        <w:t xml:space="preserve"> AG, </w:t>
      </w:r>
      <w:proofErr w:type="spellStart"/>
      <w:r>
        <w:rPr>
          <w:sz w:val="22"/>
          <w:szCs w:val="22"/>
        </w:rPr>
        <w:t>Feldgasse</w:t>
      </w:r>
      <w:proofErr w:type="spellEnd"/>
      <w:r>
        <w:rPr>
          <w:sz w:val="22"/>
          <w:szCs w:val="22"/>
        </w:rPr>
        <w:t xml:space="preserve"> 19, 4600 </w:t>
      </w:r>
      <w:proofErr w:type="spellStart"/>
      <w:r>
        <w:rPr>
          <w:sz w:val="22"/>
          <w:szCs w:val="22"/>
        </w:rPr>
        <w:t>Wels</w:t>
      </w:r>
      <w:proofErr w:type="spellEnd"/>
      <w:r>
        <w:rPr>
          <w:sz w:val="22"/>
          <w:szCs w:val="22"/>
        </w:rPr>
        <w:t xml:space="preserve">, Rakúsko. </w:t>
      </w:r>
    </w:p>
    <w:p w:rsidR="00F63022" w:rsidRPr="00A6732F" w:rsidRDefault="00F63022" w:rsidP="00F63022">
      <w:pPr>
        <w:tabs>
          <w:tab w:val="left" w:pos="1980"/>
          <w:tab w:val="left" w:pos="2268"/>
        </w:tabs>
        <w:ind w:left="2268" w:hanging="2268"/>
        <w:jc w:val="both"/>
        <w:rPr>
          <w:sz w:val="10"/>
          <w:szCs w:val="10"/>
        </w:rPr>
      </w:pPr>
    </w:p>
    <w:p w:rsidR="00F63022" w:rsidRDefault="00F63022" w:rsidP="00F63022">
      <w:pPr>
        <w:tabs>
          <w:tab w:val="left" w:pos="1985"/>
          <w:tab w:val="left" w:pos="2268"/>
        </w:tabs>
        <w:autoSpaceDE w:val="0"/>
        <w:autoSpaceDN w:val="0"/>
        <w:adjustRightInd w:val="0"/>
        <w:ind w:left="2268" w:hanging="2268"/>
        <w:jc w:val="both"/>
        <w:rPr>
          <w:sz w:val="22"/>
          <w:szCs w:val="22"/>
        </w:rPr>
      </w:pPr>
      <w:r>
        <w:rPr>
          <w:sz w:val="22"/>
          <w:szCs w:val="22"/>
        </w:rPr>
        <w:t>Zloženie</w:t>
      </w:r>
      <w:r>
        <w:rPr>
          <w:sz w:val="22"/>
          <w:szCs w:val="22"/>
        </w:rPr>
        <w:tab/>
        <w:t>:</w:t>
      </w:r>
      <w:r>
        <w:rPr>
          <w:sz w:val="22"/>
          <w:szCs w:val="22"/>
        </w:rPr>
        <w:tab/>
      </w:r>
      <w:proofErr w:type="spellStart"/>
      <w:r>
        <w:rPr>
          <w:sz w:val="22"/>
          <w:szCs w:val="22"/>
        </w:rPr>
        <w:t>Aqua</w:t>
      </w:r>
      <w:proofErr w:type="spellEnd"/>
      <w:r>
        <w:rPr>
          <w:sz w:val="22"/>
          <w:szCs w:val="22"/>
        </w:rPr>
        <w:t xml:space="preserve">, </w:t>
      </w:r>
      <w:proofErr w:type="spellStart"/>
      <w:r>
        <w:rPr>
          <w:sz w:val="22"/>
          <w:szCs w:val="22"/>
        </w:rPr>
        <w:t>Sodium</w:t>
      </w:r>
      <w:proofErr w:type="spellEnd"/>
      <w:r>
        <w:rPr>
          <w:sz w:val="22"/>
          <w:szCs w:val="22"/>
        </w:rPr>
        <w:t xml:space="preserve"> </w:t>
      </w:r>
      <w:proofErr w:type="spellStart"/>
      <w:r>
        <w:rPr>
          <w:sz w:val="22"/>
          <w:szCs w:val="22"/>
        </w:rPr>
        <w:t>Laureth</w:t>
      </w:r>
      <w:proofErr w:type="spellEnd"/>
      <w:r>
        <w:rPr>
          <w:sz w:val="22"/>
          <w:szCs w:val="22"/>
        </w:rPr>
        <w:t xml:space="preserve"> </w:t>
      </w:r>
      <w:proofErr w:type="spellStart"/>
      <w:r>
        <w:rPr>
          <w:sz w:val="22"/>
          <w:szCs w:val="22"/>
        </w:rPr>
        <w:t>Sulfate</w:t>
      </w:r>
      <w:proofErr w:type="spellEnd"/>
      <w:r>
        <w:rPr>
          <w:sz w:val="22"/>
          <w:szCs w:val="22"/>
        </w:rPr>
        <w:t xml:space="preserve">, </w:t>
      </w:r>
      <w:proofErr w:type="spellStart"/>
      <w:r>
        <w:rPr>
          <w:sz w:val="22"/>
          <w:szCs w:val="22"/>
        </w:rPr>
        <w:t>Coco-Glucoside</w:t>
      </w:r>
      <w:proofErr w:type="spellEnd"/>
      <w:r>
        <w:rPr>
          <w:sz w:val="22"/>
          <w:szCs w:val="22"/>
        </w:rPr>
        <w:t xml:space="preserve">, </w:t>
      </w:r>
      <w:proofErr w:type="spellStart"/>
      <w:r>
        <w:rPr>
          <w:sz w:val="22"/>
          <w:szCs w:val="22"/>
        </w:rPr>
        <w:t>Urea</w:t>
      </w:r>
      <w:proofErr w:type="spellEnd"/>
      <w:r>
        <w:rPr>
          <w:sz w:val="22"/>
          <w:szCs w:val="22"/>
        </w:rPr>
        <w:t xml:space="preserve">, </w:t>
      </w:r>
      <w:proofErr w:type="spellStart"/>
      <w:r>
        <w:rPr>
          <w:sz w:val="22"/>
          <w:szCs w:val="22"/>
        </w:rPr>
        <w:t>Glycerin</w:t>
      </w:r>
      <w:proofErr w:type="spellEnd"/>
      <w:r>
        <w:rPr>
          <w:sz w:val="22"/>
          <w:szCs w:val="22"/>
        </w:rPr>
        <w:t xml:space="preserve">, </w:t>
      </w:r>
      <w:proofErr w:type="spellStart"/>
      <w:r>
        <w:rPr>
          <w:sz w:val="22"/>
          <w:szCs w:val="22"/>
        </w:rPr>
        <w:t>Panthenol</w:t>
      </w:r>
      <w:proofErr w:type="spellEnd"/>
      <w:r>
        <w:rPr>
          <w:sz w:val="22"/>
          <w:szCs w:val="22"/>
        </w:rPr>
        <w:t xml:space="preserve">, </w:t>
      </w:r>
      <w:proofErr w:type="spellStart"/>
      <w:r>
        <w:rPr>
          <w:sz w:val="22"/>
          <w:szCs w:val="22"/>
        </w:rPr>
        <w:t>Tetrasodium</w:t>
      </w:r>
      <w:proofErr w:type="spellEnd"/>
      <w:r>
        <w:rPr>
          <w:sz w:val="22"/>
          <w:szCs w:val="22"/>
        </w:rPr>
        <w:t xml:space="preserve"> EDTA, </w:t>
      </w:r>
      <w:proofErr w:type="spellStart"/>
      <w:r>
        <w:rPr>
          <w:sz w:val="22"/>
          <w:szCs w:val="22"/>
        </w:rPr>
        <w:t>Lactic</w:t>
      </w:r>
      <w:proofErr w:type="spellEnd"/>
      <w:r>
        <w:rPr>
          <w:sz w:val="22"/>
          <w:szCs w:val="22"/>
        </w:rPr>
        <w:t xml:space="preserve"> </w:t>
      </w:r>
      <w:proofErr w:type="spellStart"/>
      <w:r>
        <w:rPr>
          <w:sz w:val="22"/>
          <w:szCs w:val="22"/>
        </w:rPr>
        <w:t>acid</w:t>
      </w:r>
      <w:proofErr w:type="spellEnd"/>
      <w:r>
        <w:rPr>
          <w:sz w:val="22"/>
          <w:szCs w:val="22"/>
        </w:rPr>
        <w:t xml:space="preserve">. </w:t>
      </w:r>
    </w:p>
    <w:p w:rsidR="00F63022" w:rsidRDefault="00F63022" w:rsidP="00F63022">
      <w:pPr>
        <w:tabs>
          <w:tab w:val="left" w:pos="1985"/>
          <w:tab w:val="left" w:pos="2268"/>
        </w:tabs>
        <w:autoSpaceDE w:val="0"/>
        <w:autoSpaceDN w:val="0"/>
        <w:adjustRightInd w:val="0"/>
        <w:ind w:left="2268" w:hanging="2268"/>
        <w:jc w:val="both"/>
        <w:rPr>
          <w:sz w:val="22"/>
          <w:szCs w:val="22"/>
        </w:rPr>
      </w:pPr>
      <w:r>
        <w:rPr>
          <w:sz w:val="22"/>
          <w:szCs w:val="22"/>
        </w:rPr>
        <w:tab/>
      </w:r>
      <w:r>
        <w:rPr>
          <w:sz w:val="22"/>
          <w:szCs w:val="22"/>
        </w:rPr>
        <w:tab/>
      </w:r>
      <w:proofErr w:type="spellStart"/>
      <w:r>
        <w:rPr>
          <w:sz w:val="22"/>
          <w:szCs w:val="22"/>
        </w:rPr>
        <w:t>Contains</w:t>
      </w:r>
      <w:proofErr w:type="spellEnd"/>
      <w:r>
        <w:rPr>
          <w:sz w:val="22"/>
          <w:szCs w:val="22"/>
        </w:rPr>
        <w:t xml:space="preserve">: &lt; 5 % </w:t>
      </w:r>
      <w:proofErr w:type="spellStart"/>
      <w:r>
        <w:rPr>
          <w:sz w:val="22"/>
          <w:szCs w:val="22"/>
        </w:rPr>
        <w:t>non-ionic</w:t>
      </w:r>
      <w:proofErr w:type="spellEnd"/>
      <w:r>
        <w:rPr>
          <w:sz w:val="22"/>
          <w:szCs w:val="22"/>
        </w:rPr>
        <w:t xml:space="preserve"> </w:t>
      </w:r>
      <w:proofErr w:type="spellStart"/>
      <w:r>
        <w:rPr>
          <w:sz w:val="22"/>
          <w:szCs w:val="22"/>
        </w:rPr>
        <w:t>surfactans</w:t>
      </w:r>
      <w:proofErr w:type="spellEnd"/>
      <w:r>
        <w:rPr>
          <w:sz w:val="22"/>
          <w:szCs w:val="22"/>
        </w:rPr>
        <w:t xml:space="preserve">, &lt; 5 % </w:t>
      </w:r>
      <w:proofErr w:type="spellStart"/>
      <w:r>
        <w:rPr>
          <w:sz w:val="22"/>
          <w:szCs w:val="22"/>
        </w:rPr>
        <w:t>anionic</w:t>
      </w:r>
      <w:proofErr w:type="spellEnd"/>
      <w:r>
        <w:rPr>
          <w:sz w:val="22"/>
          <w:szCs w:val="22"/>
        </w:rPr>
        <w:t xml:space="preserve"> </w:t>
      </w:r>
      <w:proofErr w:type="spellStart"/>
      <w:r>
        <w:rPr>
          <w:sz w:val="22"/>
          <w:szCs w:val="22"/>
        </w:rPr>
        <w:t>surfactans</w:t>
      </w:r>
      <w:proofErr w:type="spellEnd"/>
      <w:r>
        <w:rPr>
          <w:sz w:val="22"/>
          <w:szCs w:val="22"/>
        </w:rPr>
        <w:t>, &lt; 0,5 % EDTA.</w:t>
      </w:r>
    </w:p>
    <w:p w:rsidR="00F63022" w:rsidRPr="00FB44C8" w:rsidRDefault="00F63022" w:rsidP="00F63022">
      <w:pPr>
        <w:tabs>
          <w:tab w:val="left" w:pos="1985"/>
          <w:tab w:val="left" w:pos="2268"/>
        </w:tabs>
        <w:autoSpaceDE w:val="0"/>
        <w:autoSpaceDN w:val="0"/>
        <w:adjustRightInd w:val="0"/>
        <w:ind w:left="2268" w:hanging="2268"/>
        <w:jc w:val="both"/>
        <w:rPr>
          <w:bCs/>
          <w:sz w:val="10"/>
          <w:szCs w:val="10"/>
        </w:rPr>
      </w:pPr>
      <w:r>
        <w:rPr>
          <w:sz w:val="22"/>
          <w:szCs w:val="22"/>
        </w:rPr>
        <w:tab/>
      </w:r>
      <w:r>
        <w:rPr>
          <w:sz w:val="22"/>
          <w:szCs w:val="22"/>
        </w:rPr>
        <w:tab/>
      </w:r>
      <w:r>
        <w:rPr>
          <w:sz w:val="22"/>
          <w:szCs w:val="22"/>
        </w:rPr>
        <w:tab/>
      </w:r>
    </w:p>
    <w:p w:rsidR="00F63022" w:rsidRDefault="00F63022" w:rsidP="00F63022">
      <w:pPr>
        <w:tabs>
          <w:tab w:val="left" w:pos="1985"/>
          <w:tab w:val="left" w:pos="2268"/>
        </w:tabs>
        <w:ind w:left="2268" w:hanging="2268"/>
        <w:jc w:val="both"/>
        <w:rPr>
          <w:sz w:val="22"/>
          <w:szCs w:val="22"/>
        </w:rPr>
      </w:pPr>
      <w:r w:rsidRPr="00405E45">
        <w:rPr>
          <w:sz w:val="22"/>
          <w:szCs w:val="22"/>
        </w:rPr>
        <w:t xml:space="preserve">Popis </w:t>
      </w:r>
      <w:proofErr w:type="spellStart"/>
      <w:r w:rsidRPr="00405E45">
        <w:rPr>
          <w:sz w:val="22"/>
          <w:szCs w:val="22"/>
        </w:rPr>
        <w:t>v</w:t>
      </w:r>
      <w:r>
        <w:rPr>
          <w:sz w:val="22"/>
          <w:szCs w:val="22"/>
        </w:rPr>
        <w:t>et</w:t>
      </w:r>
      <w:proofErr w:type="spellEnd"/>
      <w:r>
        <w:rPr>
          <w:sz w:val="22"/>
          <w:szCs w:val="22"/>
        </w:rPr>
        <w:t>. prípravku</w:t>
      </w:r>
      <w:r>
        <w:rPr>
          <w:sz w:val="22"/>
          <w:szCs w:val="22"/>
        </w:rPr>
        <w:tab/>
        <w:t>:</w:t>
      </w:r>
      <w:r>
        <w:rPr>
          <w:sz w:val="22"/>
          <w:szCs w:val="22"/>
        </w:rPr>
        <w:tab/>
        <w:t xml:space="preserve">Bezfarebný číry roztok. </w:t>
      </w:r>
    </w:p>
    <w:p w:rsidR="00F63022" w:rsidRPr="00A6732F" w:rsidRDefault="00F63022" w:rsidP="00F63022">
      <w:pPr>
        <w:tabs>
          <w:tab w:val="left" w:pos="1985"/>
          <w:tab w:val="left" w:pos="2268"/>
        </w:tabs>
        <w:ind w:left="2268" w:hanging="2268"/>
        <w:jc w:val="both"/>
        <w:rPr>
          <w:sz w:val="10"/>
          <w:szCs w:val="10"/>
        </w:rPr>
      </w:pPr>
    </w:p>
    <w:p w:rsidR="00F63022" w:rsidRPr="00405E45" w:rsidRDefault="00F63022" w:rsidP="00F63022">
      <w:pPr>
        <w:tabs>
          <w:tab w:val="left" w:pos="1276"/>
          <w:tab w:val="left" w:pos="1985"/>
          <w:tab w:val="left" w:pos="2268"/>
        </w:tabs>
        <w:ind w:left="2268" w:hanging="2268"/>
        <w:jc w:val="both"/>
        <w:rPr>
          <w:sz w:val="22"/>
          <w:szCs w:val="22"/>
        </w:rPr>
      </w:pPr>
      <w:r w:rsidRPr="00405E45">
        <w:rPr>
          <w:sz w:val="22"/>
          <w:szCs w:val="22"/>
        </w:rPr>
        <w:t>Druh a kategória</w:t>
      </w:r>
    </w:p>
    <w:p w:rsidR="00F63022" w:rsidRDefault="00F63022" w:rsidP="00F63022">
      <w:pPr>
        <w:tabs>
          <w:tab w:val="left" w:pos="1985"/>
          <w:tab w:val="left" w:pos="2268"/>
        </w:tabs>
        <w:ind w:left="3260" w:hanging="3260"/>
        <w:jc w:val="both"/>
        <w:rPr>
          <w:bCs/>
          <w:sz w:val="22"/>
          <w:szCs w:val="22"/>
        </w:rPr>
      </w:pPr>
      <w:r>
        <w:rPr>
          <w:sz w:val="22"/>
          <w:szCs w:val="22"/>
          <w:lang w:eastAsia="sk-SK"/>
        </w:rPr>
        <w:t>zvierat</w:t>
      </w:r>
      <w:r>
        <w:rPr>
          <w:sz w:val="22"/>
          <w:szCs w:val="22"/>
          <w:lang w:eastAsia="sk-SK"/>
        </w:rPr>
        <w:tab/>
        <w:t>:</w:t>
      </w:r>
      <w:r>
        <w:rPr>
          <w:sz w:val="22"/>
          <w:szCs w:val="22"/>
          <w:lang w:eastAsia="sk-SK"/>
        </w:rPr>
        <w:tab/>
        <w:t>Psy, mačky.</w:t>
      </w:r>
    </w:p>
    <w:p w:rsidR="00F63022" w:rsidRPr="00F57D0C" w:rsidRDefault="00F63022" w:rsidP="00F63022">
      <w:pPr>
        <w:tabs>
          <w:tab w:val="left" w:pos="1985"/>
          <w:tab w:val="left" w:pos="2268"/>
        </w:tabs>
        <w:ind w:left="3260" w:hanging="3260"/>
        <w:jc w:val="both"/>
        <w:rPr>
          <w:bCs/>
          <w:sz w:val="10"/>
          <w:szCs w:val="10"/>
          <w:highlight w:val="yellow"/>
        </w:rPr>
      </w:pPr>
    </w:p>
    <w:p w:rsidR="00F63022" w:rsidRDefault="00F63022" w:rsidP="00F63022">
      <w:pPr>
        <w:tabs>
          <w:tab w:val="left" w:pos="1985"/>
          <w:tab w:val="left" w:pos="2268"/>
          <w:tab w:val="left" w:pos="3060"/>
        </w:tabs>
        <w:ind w:left="2268" w:hanging="2268"/>
        <w:jc w:val="both"/>
        <w:rPr>
          <w:bCs/>
          <w:sz w:val="22"/>
          <w:szCs w:val="22"/>
        </w:rPr>
      </w:pPr>
      <w:r w:rsidRPr="00405E45">
        <w:rPr>
          <w:sz w:val="22"/>
          <w:szCs w:val="22"/>
        </w:rPr>
        <w:t>Charakteristika</w:t>
      </w:r>
      <w:r w:rsidRPr="00405E45">
        <w:rPr>
          <w:sz w:val="22"/>
          <w:szCs w:val="22"/>
        </w:rPr>
        <w:tab/>
        <w:t>:</w:t>
      </w:r>
      <w:r w:rsidRPr="00405E45">
        <w:rPr>
          <w:sz w:val="22"/>
          <w:szCs w:val="22"/>
        </w:rPr>
        <w:tab/>
      </w:r>
      <w:proofErr w:type="spellStart"/>
      <w:r>
        <w:rPr>
          <w:bCs/>
          <w:sz w:val="22"/>
          <w:szCs w:val="22"/>
        </w:rPr>
        <w:t>Oripex</w:t>
      </w:r>
      <w:proofErr w:type="spellEnd"/>
      <w:r>
        <w:rPr>
          <w:bCs/>
          <w:sz w:val="22"/>
          <w:szCs w:val="22"/>
        </w:rPr>
        <w:t xml:space="preserve"> prípravok na čistenie uší, čistí dôkladne a rozpúšťa nadbytočný </w:t>
      </w:r>
      <w:proofErr w:type="spellStart"/>
      <w:r>
        <w:rPr>
          <w:bCs/>
          <w:sz w:val="22"/>
          <w:szCs w:val="22"/>
        </w:rPr>
        <w:t>cerumen</w:t>
      </w:r>
      <w:proofErr w:type="spellEnd"/>
      <w:r>
        <w:rPr>
          <w:bCs/>
          <w:sz w:val="22"/>
          <w:szCs w:val="22"/>
        </w:rPr>
        <w:t xml:space="preserve"> (ušný maz). Zároveň upokojuje a ošetruje citlivú pokožku vonkajšieho zvukovodu. </w:t>
      </w:r>
      <w:proofErr w:type="spellStart"/>
      <w:r>
        <w:rPr>
          <w:bCs/>
          <w:sz w:val="22"/>
          <w:szCs w:val="22"/>
        </w:rPr>
        <w:t>Oripex</w:t>
      </w:r>
      <w:proofErr w:type="spellEnd"/>
      <w:r>
        <w:rPr>
          <w:bCs/>
          <w:sz w:val="22"/>
          <w:szCs w:val="22"/>
        </w:rPr>
        <w:t xml:space="preserve"> prípravok na čistenie uší neobsahuje parfum, farbivá, konzervačné látky ani alkohol. Preto je </w:t>
      </w:r>
      <w:proofErr w:type="spellStart"/>
      <w:r>
        <w:rPr>
          <w:bCs/>
          <w:sz w:val="22"/>
          <w:szCs w:val="22"/>
        </w:rPr>
        <w:t>hypoalergénny</w:t>
      </w:r>
      <w:proofErr w:type="spellEnd"/>
      <w:r>
        <w:rPr>
          <w:bCs/>
          <w:sz w:val="22"/>
          <w:szCs w:val="22"/>
        </w:rPr>
        <w:t xml:space="preserve"> a obzvlášť vhodný na použitie u zvierat s citlivými ušami.</w:t>
      </w:r>
    </w:p>
    <w:p w:rsidR="00F63022" w:rsidRDefault="00F63022" w:rsidP="00F63022">
      <w:pPr>
        <w:tabs>
          <w:tab w:val="left" w:pos="1985"/>
          <w:tab w:val="left" w:pos="2268"/>
          <w:tab w:val="left" w:pos="3060"/>
        </w:tabs>
        <w:ind w:left="2268" w:hanging="2268"/>
        <w:jc w:val="both"/>
        <w:rPr>
          <w:bCs/>
          <w:sz w:val="22"/>
          <w:szCs w:val="22"/>
        </w:rPr>
      </w:pPr>
      <w:r>
        <w:rPr>
          <w:bCs/>
          <w:sz w:val="22"/>
          <w:szCs w:val="22"/>
        </w:rPr>
        <w:tab/>
      </w:r>
      <w:r>
        <w:rPr>
          <w:bCs/>
          <w:sz w:val="22"/>
          <w:szCs w:val="22"/>
        </w:rPr>
        <w:tab/>
      </w:r>
      <w:proofErr w:type="spellStart"/>
      <w:r>
        <w:rPr>
          <w:bCs/>
          <w:sz w:val="22"/>
          <w:szCs w:val="22"/>
        </w:rPr>
        <w:t>Oripex</w:t>
      </w:r>
      <w:proofErr w:type="spellEnd"/>
      <w:r>
        <w:rPr>
          <w:bCs/>
          <w:sz w:val="22"/>
          <w:szCs w:val="22"/>
        </w:rPr>
        <w:t xml:space="preserve"> prípravok na čistenie uší nie je liekom, avšak môže účinne podporovať liečbu liekmi. Preto napríklad mnohé antibiotické ušné kvapky účinkujú lepšie, ak sa vonkajší zvukovod 30 minút pred podaním lieku vyčistí nekyslým prípravkom na čistenie uší ako je </w:t>
      </w:r>
      <w:proofErr w:type="spellStart"/>
      <w:r>
        <w:rPr>
          <w:bCs/>
          <w:sz w:val="22"/>
          <w:szCs w:val="22"/>
        </w:rPr>
        <w:t>Oripex</w:t>
      </w:r>
      <w:proofErr w:type="spellEnd"/>
      <w:r>
        <w:rPr>
          <w:bCs/>
          <w:sz w:val="22"/>
          <w:szCs w:val="22"/>
        </w:rPr>
        <w:t xml:space="preserve"> prípravok na čistenie uší.</w:t>
      </w:r>
    </w:p>
    <w:p w:rsidR="00F63022" w:rsidRDefault="00F63022" w:rsidP="00F63022">
      <w:pPr>
        <w:tabs>
          <w:tab w:val="left" w:pos="1985"/>
          <w:tab w:val="left" w:pos="2268"/>
          <w:tab w:val="left" w:pos="3060"/>
        </w:tabs>
        <w:ind w:left="2268" w:hanging="2268"/>
        <w:jc w:val="both"/>
        <w:rPr>
          <w:bCs/>
          <w:sz w:val="22"/>
          <w:szCs w:val="22"/>
        </w:rPr>
      </w:pPr>
      <w:r>
        <w:rPr>
          <w:bCs/>
          <w:sz w:val="22"/>
          <w:szCs w:val="22"/>
        </w:rPr>
        <w:tab/>
      </w:r>
      <w:r>
        <w:rPr>
          <w:bCs/>
          <w:sz w:val="22"/>
          <w:szCs w:val="22"/>
        </w:rPr>
        <w:tab/>
        <w:t xml:space="preserve">Hygienické jednorazové ampulky chránia pred opätovnou a krížovou kontamináciou medzi ušami („prenosom choroboplodných zárodkov“). Ampulky sú jednoducho použiteľné  a uľahčujú správne dávkovanie. </w:t>
      </w:r>
    </w:p>
    <w:p w:rsidR="00F63022" w:rsidRPr="0072512A" w:rsidRDefault="00F63022" w:rsidP="00F63022">
      <w:pPr>
        <w:tabs>
          <w:tab w:val="left" w:pos="1985"/>
          <w:tab w:val="left" w:pos="2268"/>
          <w:tab w:val="left" w:pos="3060"/>
        </w:tabs>
        <w:ind w:left="2268" w:hanging="2268"/>
        <w:jc w:val="both"/>
        <w:rPr>
          <w:bCs/>
          <w:sz w:val="10"/>
          <w:szCs w:val="10"/>
        </w:rPr>
      </w:pPr>
    </w:p>
    <w:p w:rsidR="00F63022" w:rsidRDefault="00F63022" w:rsidP="00F63022">
      <w:pPr>
        <w:tabs>
          <w:tab w:val="left" w:pos="1985"/>
          <w:tab w:val="left" w:pos="2268"/>
          <w:tab w:val="left" w:pos="3060"/>
        </w:tabs>
        <w:ind w:left="2268" w:hanging="2268"/>
        <w:jc w:val="both"/>
        <w:rPr>
          <w:bCs/>
          <w:sz w:val="22"/>
          <w:szCs w:val="22"/>
        </w:rPr>
      </w:pPr>
      <w:r>
        <w:rPr>
          <w:bCs/>
          <w:sz w:val="22"/>
          <w:szCs w:val="22"/>
        </w:rPr>
        <w:t>Oblasť použitia</w:t>
      </w:r>
      <w:r>
        <w:rPr>
          <w:bCs/>
          <w:sz w:val="22"/>
          <w:szCs w:val="22"/>
        </w:rPr>
        <w:tab/>
        <w:t>:</w:t>
      </w:r>
      <w:r>
        <w:rPr>
          <w:bCs/>
          <w:sz w:val="22"/>
          <w:szCs w:val="22"/>
        </w:rPr>
        <w:tab/>
        <w:t xml:space="preserve">Roztok na jemné hĺbkové čistenie vonkajšieho zvukovodu psov a mačiek. </w:t>
      </w:r>
    </w:p>
    <w:p w:rsidR="00F63022" w:rsidRDefault="00F63022" w:rsidP="00F63022">
      <w:pPr>
        <w:tabs>
          <w:tab w:val="left" w:pos="1985"/>
          <w:tab w:val="left" w:pos="2268"/>
          <w:tab w:val="left" w:pos="3060"/>
        </w:tabs>
        <w:ind w:left="2268" w:hanging="2268"/>
        <w:jc w:val="both"/>
        <w:rPr>
          <w:bCs/>
          <w:sz w:val="22"/>
          <w:szCs w:val="22"/>
        </w:rPr>
      </w:pPr>
      <w:r>
        <w:rPr>
          <w:bCs/>
          <w:sz w:val="22"/>
          <w:szCs w:val="22"/>
        </w:rPr>
        <w:tab/>
      </w:r>
      <w:r>
        <w:rPr>
          <w:bCs/>
          <w:sz w:val="22"/>
          <w:szCs w:val="22"/>
        </w:rPr>
        <w:tab/>
        <w:t xml:space="preserve">Obsahuje 3 % </w:t>
      </w:r>
      <w:proofErr w:type="spellStart"/>
      <w:r>
        <w:rPr>
          <w:bCs/>
          <w:sz w:val="22"/>
          <w:szCs w:val="22"/>
        </w:rPr>
        <w:t>urea</w:t>
      </w:r>
      <w:proofErr w:type="spellEnd"/>
      <w:r>
        <w:rPr>
          <w:bCs/>
          <w:sz w:val="22"/>
          <w:szCs w:val="22"/>
        </w:rPr>
        <w:t>.</w:t>
      </w:r>
    </w:p>
    <w:p w:rsidR="00F63022" w:rsidRPr="00DF5210" w:rsidRDefault="00F63022" w:rsidP="00F63022">
      <w:pPr>
        <w:tabs>
          <w:tab w:val="left" w:pos="1985"/>
          <w:tab w:val="left" w:pos="2268"/>
          <w:tab w:val="left" w:pos="3060"/>
        </w:tabs>
        <w:ind w:left="2268" w:hanging="2268"/>
        <w:jc w:val="both"/>
        <w:rPr>
          <w:bCs/>
          <w:sz w:val="10"/>
          <w:szCs w:val="10"/>
        </w:rPr>
      </w:pPr>
    </w:p>
    <w:p w:rsidR="00F63022" w:rsidRDefault="00F63022" w:rsidP="00F63022">
      <w:pPr>
        <w:tabs>
          <w:tab w:val="left" w:pos="1985"/>
          <w:tab w:val="left" w:pos="2268"/>
          <w:tab w:val="left" w:pos="3060"/>
        </w:tabs>
        <w:ind w:left="2268" w:hanging="2268"/>
        <w:jc w:val="both"/>
        <w:rPr>
          <w:bCs/>
          <w:sz w:val="22"/>
          <w:szCs w:val="22"/>
        </w:rPr>
      </w:pPr>
      <w:r>
        <w:rPr>
          <w:bCs/>
          <w:sz w:val="22"/>
          <w:szCs w:val="22"/>
        </w:rPr>
        <w:t>Dávkovanie</w:t>
      </w:r>
      <w:r>
        <w:rPr>
          <w:bCs/>
          <w:sz w:val="22"/>
          <w:szCs w:val="22"/>
        </w:rPr>
        <w:tab/>
        <w:t>:</w:t>
      </w:r>
      <w:r>
        <w:rPr>
          <w:bCs/>
          <w:sz w:val="22"/>
          <w:szCs w:val="22"/>
        </w:rPr>
        <w:tab/>
      </w:r>
      <w:r w:rsidRPr="008D49D8">
        <w:rPr>
          <w:bCs/>
          <w:sz w:val="22"/>
          <w:szCs w:val="22"/>
          <w:u w:val="single"/>
        </w:rPr>
        <w:t>Frekvencia používania</w:t>
      </w:r>
      <w:r>
        <w:rPr>
          <w:bCs/>
          <w:sz w:val="22"/>
          <w:szCs w:val="22"/>
        </w:rPr>
        <w:t>:</w:t>
      </w:r>
    </w:p>
    <w:p w:rsidR="00F63022" w:rsidRPr="005A235E" w:rsidRDefault="00F63022" w:rsidP="00F63022">
      <w:pPr>
        <w:tabs>
          <w:tab w:val="left" w:pos="1985"/>
          <w:tab w:val="left" w:pos="2268"/>
          <w:tab w:val="left" w:pos="3060"/>
        </w:tabs>
        <w:ind w:left="2268" w:hanging="2268"/>
        <w:jc w:val="both"/>
        <w:rPr>
          <w:bCs/>
          <w:sz w:val="6"/>
          <w:szCs w:val="6"/>
        </w:rPr>
      </w:pPr>
      <w:r>
        <w:rPr>
          <w:bCs/>
          <w:sz w:val="22"/>
          <w:szCs w:val="22"/>
        </w:rPr>
        <w:tab/>
      </w:r>
      <w:r>
        <w:rPr>
          <w:bCs/>
          <w:sz w:val="22"/>
          <w:szCs w:val="22"/>
        </w:rPr>
        <w:tab/>
        <w:t xml:space="preserve">Uši vášho domáceho zvieraťa čistite podľa odporúčania veterinárneho lekára. </w:t>
      </w:r>
      <w:proofErr w:type="spellStart"/>
      <w:r>
        <w:rPr>
          <w:bCs/>
          <w:sz w:val="22"/>
          <w:szCs w:val="22"/>
        </w:rPr>
        <w:t>Oripex</w:t>
      </w:r>
      <w:proofErr w:type="spellEnd"/>
      <w:r>
        <w:rPr>
          <w:bCs/>
          <w:sz w:val="22"/>
          <w:szCs w:val="22"/>
        </w:rPr>
        <w:t xml:space="preserve"> prípravok na čistenie uší je vhodný aj na pravidelné používanie.</w:t>
      </w:r>
    </w:p>
    <w:p w:rsidR="00F63022" w:rsidRPr="00221DE0" w:rsidRDefault="00F63022" w:rsidP="00F63022">
      <w:pPr>
        <w:pStyle w:val="Zkladntext2"/>
        <w:tabs>
          <w:tab w:val="left" w:pos="1985"/>
          <w:tab w:val="left" w:pos="2268"/>
        </w:tabs>
        <w:spacing w:after="0" w:line="240" w:lineRule="auto"/>
        <w:ind w:left="2268" w:hanging="2268"/>
        <w:jc w:val="both"/>
        <w:rPr>
          <w:sz w:val="10"/>
          <w:szCs w:val="10"/>
        </w:rPr>
      </w:pPr>
    </w:p>
    <w:p w:rsidR="00F63022" w:rsidRDefault="00F63022" w:rsidP="00F63022">
      <w:pPr>
        <w:tabs>
          <w:tab w:val="left" w:pos="1985"/>
          <w:tab w:val="left" w:pos="2268"/>
        </w:tabs>
        <w:autoSpaceDE w:val="0"/>
        <w:autoSpaceDN w:val="0"/>
        <w:adjustRightInd w:val="0"/>
        <w:ind w:left="2268" w:hanging="2268"/>
        <w:jc w:val="both"/>
        <w:rPr>
          <w:sz w:val="22"/>
          <w:szCs w:val="22"/>
          <w:lang w:eastAsia="sk-SK"/>
        </w:rPr>
      </w:pPr>
      <w:r>
        <w:rPr>
          <w:sz w:val="22"/>
          <w:szCs w:val="22"/>
          <w:lang w:eastAsia="sk-SK"/>
        </w:rPr>
        <w:t>Spôsob použitia</w:t>
      </w:r>
      <w:r>
        <w:rPr>
          <w:sz w:val="22"/>
          <w:szCs w:val="22"/>
          <w:lang w:eastAsia="sk-SK"/>
        </w:rPr>
        <w:tab/>
        <w:t>:</w:t>
      </w:r>
      <w:r>
        <w:rPr>
          <w:sz w:val="22"/>
          <w:szCs w:val="22"/>
          <w:lang w:eastAsia="sk-SK"/>
        </w:rPr>
        <w:tab/>
        <w:t>Veterinárny prípravok na čistenie uší sa môže zahriať v ruke, čím je aplikácia pre vaše domáce zviera ešte príjemnejšia.</w:t>
      </w:r>
    </w:p>
    <w:p w:rsidR="00F63022" w:rsidRDefault="00F63022" w:rsidP="00F63022">
      <w:pPr>
        <w:tabs>
          <w:tab w:val="left" w:pos="1985"/>
          <w:tab w:val="left" w:pos="2268"/>
        </w:tabs>
        <w:autoSpaceDE w:val="0"/>
        <w:autoSpaceDN w:val="0"/>
        <w:adjustRightInd w:val="0"/>
        <w:ind w:left="2268" w:hanging="2268"/>
        <w:jc w:val="both"/>
        <w:rPr>
          <w:sz w:val="22"/>
          <w:szCs w:val="22"/>
          <w:lang w:eastAsia="sk-SK"/>
        </w:rPr>
      </w:pPr>
      <w:r>
        <w:rPr>
          <w:sz w:val="22"/>
          <w:szCs w:val="22"/>
          <w:lang w:eastAsia="sk-SK"/>
        </w:rPr>
        <w:tab/>
      </w:r>
      <w:r>
        <w:rPr>
          <w:sz w:val="22"/>
          <w:szCs w:val="22"/>
          <w:lang w:eastAsia="sk-SK"/>
        </w:rPr>
        <w:tab/>
        <w:t>1. Otvorte ampulku otočením tesniaceho viečka.</w:t>
      </w:r>
    </w:p>
    <w:p w:rsidR="00F63022" w:rsidRDefault="00F63022" w:rsidP="00F63022">
      <w:pPr>
        <w:tabs>
          <w:tab w:val="left" w:pos="1985"/>
          <w:tab w:val="left" w:pos="2268"/>
        </w:tabs>
        <w:autoSpaceDE w:val="0"/>
        <w:autoSpaceDN w:val="0"/>
        <w:adjustRightInd w:val="0"/>
        <w:ind w:left="2268" w:hanging="2268"/>
        <w:jc w:val="both"/>
        <w:rPr>
          <w:sz w:val="22"/>
          <w:szCs w:val="22"/>
          <w:lang w:eastAsia="sk-SK"/>
        </w:rPr>
      </w:pPr>
      <w:r>
        <w:rPr>
          <w:sz w:val="22"/>
          <w:szCs w:val="22"/>
          <w:lang w:eastAsia="sk-SK"/>
        </w:rPr>
        <w:tab/>
      </w:r>
      <w:r>
        <w:rPr>
          <w:sz w:val="22"/>
          <w:szCs w:val="22"/>
          <w:lang w:eastAsia="sk-SK"/>
        </w:rPr>
        <w:tab/>
        <w:t>2. Nakvapkajte obsah jednej ampulky do vonkajšieho zvukovodu. Pre malých psov a mačky použite polovičné množstvo.</w:t>
      </w:r>
    </w:p>
    <w:p w:rsidR="00F63022" w:rsidRDefault="00F63022" w:rsidP="00F63022">
      <w:pPr>
        <w:tabs>
          <w:tab w:val="left" w:pos="1985"/>
          <w:tab w:val="left" w:pos="2268"/>
        </w:tabs>
        <w:autoSpaceDE w:val="0"/>
        <w:autoSpaceDN w:val="0"/>
        <w:adjustRightInd w:val="0"/>
        <w:ind w:left="2268" w:hanging="2268"/>
        <w:jc w:val="both"/>
        <w:rPr>
          <w:sz w:val="22"/>
          <w:szCs w:val="22"/>
          <w:lang w:eastAsia="sk-SK"/>
        </w:rPr>
      </w:pPr>
      <w:r>
        <w:rPr>
          <w:sz w:val="22"/>
          <w:szCs w:val="22"/>
          <w:lang w:eastAsia="sk-SK"/>
        </w:rPr>
        <w:tab/>
      </w:r>
      <w:r>
        <w:rPr>
          <w:sz w:val="22"/>
          <w:szCs w:val="22"/>
          <w:lang w:eastAsia="sk-SK"/>
        </w:rPr>
        <w:tab/>
        <w:t>3. Masírujte zvukovod aspoň 1 minútu od koreňa ucha až po ušnicu.</w:t>
      </w:r>
    </w:p>
    <w:p w:rsidR="00F63022" w:rsidRDefault="00F63022" w:rsidP="00F63022">
      <w:pPr>
        <w:tabs>
          <w:tab w:val="left" w:pos="1985"/>
          <w:tab w:val="left" w:pos="2268"/>
        </w:tabs>
        <w:autoSpaceDE w:val="0"/>
        <w:autoSpaceDN w:val="0"/>
        <w:adjustRightInd w:val="0"/>
        <w:ind w:left="2268" w:hanging="2268"/>
        <w:jc w:val="both"/>
        <w:rPr>
          <w:sz w:val="22"/>
          <w:szCs w:val="22"/>
          <w:lang w:eastAsia="sk-SK"/>
        </w:rPr>
      </w:pPr>
      <w:r>
        <w:rPr>
          <w:sz w:val="22"/>
          <w:szCs w:val="22"/>
          <w:lang w:eastAsia="sk-SK"/>
        </w:rPr>
        <w:tab/>
      </w:r>
      <w:r>
        <w:rPr>
          <w:sz w:val="22"/>
          <w:szCs w:val="22"/>
          <w:lang w:eastAsia="sk-SK"/>
        </w:rPr>
        <w:tab/>
        <w:t>4. Pustite zviera, aby sa mohlo otriasť.</w:t>
      </w:r>
    </w:p>
    <w:p w:rsidR="00F63022" w:rsidRDefault="00F63022" w:rsidP="00F63022">
      <w:pPr>
        <w:tabs>
          <w:tab w:val="left" w:pos="1985"/>
          <w:tab w:val="left" w:pos="2268"/>
        </w:tabs>
        <w:autoSpaceDE w:val="0"/>
        <w:autoSpaceDN w:val="0"/>
        <w:adjustRightInd w:val="0"/>
        <w:ind w:left="2268" w:hanging="2268"/>
        <w:jc w:val="both"/>
        <w:rPr>
          <w:sz w:val="22"/>
          <w:szCs w:val="22"/>
          <w:lang w:eastAsia="sk-SK"/>
        </w:rPr>
      </w:pPr>
      <w:r>
        <w:rPr>
          <w:sz w:val="22"/>
          <w:szCs w:val="22"/>
          <w:lang w:eastAsia="sk-SK"/>
        </w:rPr>
        <w:tab/>
      </w:r>
      <w:r>
        <w:rPr>
          <w:sz w:val="22"/>
          <w:szCs w:val="22"/>
          <w:lang w:eastAsia="sk-SK"/>
        </w:rPr>
        <w:tab/>
        <w:t>5. Utrite ušnicu dočista mäkkou handričkou.</w:t>
      </w:r>
    </w:p>
    <w:p w:rsidR="00F63022" w:rsidRPr="00B123C2" w:rsidRDefault="00F63022" w:rsidP="00F63022">
      <w:pPr>
        <w:tabs>
          <w:tab w:val="left" w:pos="1985"/>
          <w:tab w:val="left" w:pos="2268"/>
        </w:tabs>
        <w:autoSpaceDE w:val="0"/>
        <w:autoSpaceDN w:val="0"/>
        <w:adjustRightInd w:val="0"/>
        <w:ind w:left="2268" w:hanging="2268"/>
        <w:jc w:val="both"/>
        <w:rPr>
          <w:sz w:val="10"/>
          <w:szCs w:val="10"/>
        </w:rPr>
      </w:pPr>
      <w:r>
        <w:rPr>
          <w:sz w:val="22"/>
          <w:szCs w:val="22"/>
          <w:lang w:eastAsia="sk-SK"/>
        </w:rPr>
        <w:tab/>
      </w:r>
      <w:r>
        <w:rPr>
          <w:sz w:val="22"/>
          <w:szCs w:val="22"/>
          <w:lang w:eastAsia="sk-SK"/>
        </w:rPr>
        <w:tab/>
      </w:r>
    </w:p>
    <w:p w:rsidR="00F63022" w:rsidRPr="005A235E" w:rsidRDefault="00F63022" w:rsidP="00F63022">
      <w:pPr>
        <w:pStyle w:val="Zkladntext3"/>
        <w:tabs>
          <w:tab w:val="left" w:pos="1985"/>
          <w:tab w:val="left" w:pos="2268"/>
          <w:tab w:val="left" w:pos="2700"/>
        </w:tabs>
        <w:spacing w:after="0"/>
        <w:ind w:left="2268" w:hanging="2268"/>
        <w:jc w:val="both"/>
        <w:rPr>
          <w:sz w:val="22"/>
          <w:szCs w:val="22"/>
          <w:lang w:eastAsia="sk-SK"/>
        </w:rPr>
      </w:pPr>
      <w:r>
        <w:rPr>
          <w:sz w:val="22"/>
          <w:szCs w:val="22"/>
        </w:rPr>
        <w:t>Poznámka</w:t>
      </w:r>
      <w:r>
        <w:rPr>
          <w:sz w:val="22"/>
          <w:szCs w:val="22"/>
        </w:rPr>
        <w:tab/>
        <w:t>:</w:t>
      </w:r>
      <w:r>
        <w:rPr>
          <w:sz w:val="22"/>
          <w:szCs w:val="22"/>
        </w:rPr>
        <w:tab/>
        <w:t>Veľa zvierat po aplikácii prípravku na čistenie uší zatrasie hlavou, čo veľmi pomáha procesu čistenia. Spolu s časťou prípravku na čistenie uší sa tým zo zvukovodu vytrasú rozpustené nečistoty a </w:t>
      </w:r>
      <w:proofErr w:type="spellStart"/>
      <w:r>
        <w:rPr>
          <w:sz w:val="22"/>
          <w:szCs w:val="22"/>
        </w:rPr>
        <w:t>cerumen</w:t>
      </w:r>
      <w:proofErr w:type="spellEnd"/>
      <w:r>
        <w:rPr>
          <w:sz w:val="22"/>
          <w:szCs w:val="22"/>
        </w:rPr>
        <w:t xml:space="preserve"> (ušný maz). Odporúča sa to vziať do úvahy pri výbere miesta a vášho oblečenia.</w:t>
      </w:r>
    </w:p>
    <w:p w:rsidR="00F63022" w:rsidRPr="00B15F40" w:rsidRDefault="00F63022" w:rsidP="00F63022">
      <w:pPr>
        <w:pStyle w:val="Zkladntext3"/>
        <w:tabs>
          <w:tab w:val="left" w:pos="1985"/>
          <w:tab w:val="left" w:pos="2268"/>
          <w:tab w:val="left" w:pos="2700"/>
        </w:tabs>
        <w:spacing w:after="0"/>
        <w:ind w:left="2268" w:hanging="2268"/>
        <w:jc w:val="both"/>
        <w:rPr>
          <w:sz w:val="10"/>
          <w:szCs w:val="10"/>
        </w:rPr>
      </w:pPr>
    </w:p>
    <w:p w:rsidR="00F63022" w:rsidRDefault="00F63022" w:rsidP="00F63022">
      <w:pPr>
        <w:pStyle w:val="Zkladntext3"/>
        <w:tabs>
          <w:tab w:val="left" w:pos="1985"/>
          <w:tab w:val="left" w:pos="2268"/>
          <w:tab w:val="left" w:pos="2700"/>
        </w:tabs>
        <w:spacing w:after="0"/>
        <w:ind w:left="2268" w:hanging="2268"/>
        <w:jc w:val="both"/>
        <w:rPr>
          <w:sz w:val="22"/>
          <w:szCs w:val="22"/>
        </w:rPr>
      </w:pPr>
      <w:r>
        <w:rPr>
          <w:sz w:val="22"/>
          <w:szCs w:val="22"/>
        </w:rPr>
        <w:t>Upozornenia</w:t>
      </w:r>
      <w:r>
        <w:rPr>
          <w:sz w:val="22"/>
          <w:szCs w:val="22"/>
        </w:rPr>
        <w:tab/>
        <w:t>:</w:t>
      </w:r>
      <w:r>
        <w:rPr>
          <w:sz w:val="22"/>
          <w:szCs w:val="22"/>
        </w:rPr>
        <w:tab/>
        <w:t xml:space="preserve">Nepoužívajte v prípade precitlivenosti na akúkoľvek zložku veterinárneho prípravku alebo v prípade poranenia ušného bubienka. Zabráňte kontaktu s očami. V prípade kontaktu s očami vypláchnite veľkým množstvom vody. </w:t>
      </w:r>
    </w:p>
    <w:p w:rsidR="00F63022" w:rsidRPr="00473763" w:rsidRDefault="00F63022" w:rsidP="00F63022">
      <w:pPr>
        <w:pStyle w:val="Zkladntext3"/>
        <w:tabs>
          <w:tab w:val="left" w:pos="1985"/>
          <w:tab w:val="left" w:pos="2268"/>
          <w:tab w:val="left" w:pos="2700"/>
        </w:tabs>
        <w:spacing w:after="0"/>
        <w:ind w:left="2268" w:hanging="2268"/>
        <w:rPr>
          <w:sz w:val="10"/>
          <w:szCs w:val="10"/>
        </w:rPr>
      </w:pPr>
    </w:p>
    <w:p w:rsidR="00F63022" w:rsidRPr="00405E45" w:rsidRDefault="00F63022" w:rsidP="00F63022">
      <w:pPr>
        <w:tabs>
          <w:tab w:val="left" w:pos="1985"/>
          <w:tab w:val="left" w:pos="2268"/>
        </w:tabs>
        <w:ind w:left="2268" w:hanging="2268"/>
        <w:jc w:val="both"/>
        <w:rPr>
          <w:sz w:val="22"/>
          <w:szCs w:val="22"/>
          <w:lang w:eastAsia="sk-SK"/>
        </w:rPr>
      </w:pPr>
      <w:r w:rsidRPr="00405E45">
        <w:rPr>
          <w:sz w:val="22"/>
          <w:szCs w:val="22"/>
        </w:rPr>
        <w:t>Veľkosť balenia</w:t>
      </w:r>
      <w:r w:rsidRPr="00405E45">
        <w:rPr>
          <w:sz w:val="22"/>
          <w:szCs w:val="22"/>
        </w:rPr>
        <w:tab/>
        <w:t>:</w:t>
      </w:r>
      <w:r w:rsidRPr="00405E45">
        <w:rPr>
          <w:sz w:val="22"/>
          <w:szCs w:val="22"/>
        </w:rPr>
        <w:tab/>
      </w:r>
      <w:r>
        <w:rPr>
          <w:sz w:val="22"/>
          <w:szCs w:val="22"/>
        </w:rPr>
        <w:t>55 x 4,5 ml.</w:t>
      </w:r>
    </w:p>
    <w:p w:rsidR="00F63022" w:rsidRPr="00473763" w:rsidRDefault="00F63022" w:rsidP="00F63022">
      <w:pPr>
        <w:tabs>
          <w:tab w:val="left" w:pos="1985"/>
          <w:tab w:val="left" w:pos="2268"/>
        </w:tabs>
        <w:ind w:left="2268" w:hanging="2268"/>
        <w:jc w:val="both"/>
        <w:rPr>
          <w:sz w:val="10"/>
          <w:szCs w:val="10"/>
        </w:rPr>
      </w:pPr>
      <w:r w:rsidRPr="00405E45">
        <w:rPr>
          <w:sz w:val="22"/>
          <w:szCs w:val="22"/>
          <w:lang w:eastAsia="sk-SK"/>
        </w:rPr>
        <w:tab/>
      </w:r>
      <w:r w:rsidRPr="00405E45">
        <w:rPr>
          <w:sz w:val="22"/>
          <w:szCs w:val="22"/>
          <w:lang w:eastAsia="sk-SK"/>
        </w:rPr>
        <w:tab/>
      </w:r>
    </w:p>
    <w:p w:rsidR="00F63022" w:rsidRPr="00405E45" w:rsidRDefault="00F63022" w:rsidP="00F63022">
      <w:pPr>
        <w:pStyle w:val="Zkladntext3"/>
        <w:tabs>
          <w:tab w:val="left" w:pos="1980"/>
          <w:tab w:val="left" w:pos="2268"/>
          <w:tab w:val="left" w:pos="2700"/>
        </w:tabs>
        <w:spacing w:after="0"/>
        <w:ind w:left="2268" w:hanging="2268"/>
        <w:jc w:val="both"/>
        <w:rPr>
          <w:sz w:val="22"/>
          <w:szCs w:val="22"/>
        </w:rPr>
      </w:pPr>
      <w:r w:rsidRPr="00405E45">
        <w:rPr>
          <w:sz w:val="22"/>
          <w:szCs w:val="22"/>
        </w:rPr>
        <w:lastRenderedPageBreak/>
        <w:t>Spôsob uchovávania</w:t>
      </w:r>
      <w:r w:rsidRPr="00405E45">
        <w:rPr>
          <w:sz w:val="22"/>
          <w:szCs w:val="22"/>
        </w:rPr>
        <w:tab/>
        <w:t>:</w:t>
      </w:r>
      <w:r w:rsidRPr="00405E45">
        <w:rPr>
          <w:sz w:val="22"/>
          <w:szCs w:val="22"/>
        </w:rPr>
        <w:tab/>
      </w:r>
      <w:r>
        <w:rPr>
          <w:bCs/>
          <w:sz w:val="22"/>
          <w:szCs w:val="22"/>
          <w:lang w:eastAsia="sk-SK"/>
        </w:rPr>
        <w:t>Uchovávať pri izbovej teplote. Uchovávať mimo dohľadu a dosahu detí</w:t>
      </w:r>
      <w:r w:rsidRPr="00405E45">
        <w:rPr>
          <w:sz w:val="22"/>
          <w:szCs w:val="22"/>
        </w:rPr>
        <w:t>.</w:t>
      </w:r>
    </w:p>
    <w:p w:rsidR="00F63022" w:rsidRPr="00B123C2" w:rsidRDefault="00F63022" w:rsidP="00F63022">
      <w:pPr>
        <w:pStyle w:val="Zkladntext3"/>
        <w:tabs>
          <w:tab w:val="left" w:pos="1980"/>
          <w:tab w:val="left" w:pos="2268"/>
          <w:tab w:val="left" w:pos="2700"/>
        </w:tabs>
        <w:spacing w:after="0"/>
        <w:ind w:left="2268" w:hanging="2268"/>
        <w:jc w:val="both"/>
        <w:rPr>
          <w:sz w:val="10"/>
          <w:szCs w:val="10"/>
          <w:lang w:eastAsia="sk-SK"/>
        </w:rPr>
      </w:pPr>
    </w:p>
    <w:p w:rsidR="00F63022" w:rsidRPr="00405E45" w:rsidRDefault="00F63022" w:rsidP="00F63022">
      <w:pPr>
        <w:pStyle w:val="Zkladntext3"/>
        <w:tabs>
          <w:tab w:val="left" w:pos="1980"/>
          <w:tab w:val="left" w:pos="2268"/>
          <w:tab w:val="left" w:pos="2700"/>
        </w:tabs>
        <w:spacing w:after="0"/>
        <w:ind w:left="2268" w:hanging="2268"/>
        <w:rPr>
          <w:sz w:val="22"/>
          <w:szCs w:val="22"/>
          <w:lang w:eastAsia="sk-SK"/>
        </w:rPr>
      </w:pPr>
      <w:r w:rsidRPr="00405E45">
        <w:rPr>
          <w:sz w:val="22"/>
          <w:szCs w:val="22"/>
          <w:lang w:eastAsia="sk-SK"/>
        </w:rPr>
        <w:t>Čas použiteľnosti</w:t>
      </w:r>
      <w:r w:rsidRPr="00405E45">
        <w:rPr>
          <w:sz w:val="22"/>
          <w:szCs w:val="22"/>
          <w:lang w:eastAsia="sk-SK"/>
        </w:rPr>
        <w:tab/>
        <w:t>:</w:t>
      </w:r>
      <w:r w:rsidRPr="00405E45">
        <w:rPr>
          <w:sz w:val="22"/>
          <w:szCs w:val="22"/>
          <w:lang w:eastAsia="sk-SK"/>
        </w:rPr>
        <w:tab/>
      </w:r>
      <w:r>
        <w:rPr>
          <w:bCs/>
          <w:sz w:val="22"/>
          <w:szCs w:val="22"/>
        </w:rPr>
        <w:t>30 mesiacov</w:t>
      </w:r>
      <w:r>
        <w:rPr>
          <w:sz w:val="22"/>
          <w:szCs w:val="22"/>
        </w:rPr>
        <w:t xml:space="preserve">. </w:t>
      </w:r>
    </w:p>
    <w:p w:rsidR="00F63022" w:rsidRPr="00B123C2" w:rsidRDefault="00F63022" w:rsidP="00F63022">
      <w:pPr>
        <w:pStyle w:val="Zkladntext2"/>
        <w:tabs>
          <w:tab w:val="left" w:pos="1980"/>
          <w:tab w:val="left" w:pos="2268"/>
        </w:tabs>
        <w:spacing w:after="0" w:line="240" w:lineRule="auto"/>
        <w:ind w:left="2268" w:hanging="2268"/>
        <w:jc w:val="both"/>
        <w:rPr>
          <w:sz w:val="10"/>
          <w:szCs w:val="10"/>
          <w:lang w:eastAsia="sk-SK"/>
        </w:rPr>
      </w:pPr>
    </w:p>
    <w:p w:rsidR="00F63022" w:rsidRDefault="00F63022" w:rsidP="00F63022">
      <w:pPr>
        <w:pStyle w:val="Zkladntext2"/>
        <w:tabs>
          <w:tab w:val="left" w:pos="1980"/>
          <w:tab w:val="left" w:pos="2268"/>
        </w:tabs>
        <w:spacing w:after="0" w:line="240" w:lineRule="auto"/>
        <w:ind w:left="2268" w:hanging="2268"/>
        <w:jc w:val="both"/>
        <w:rPr>
          <w:sz w:val="22"/>
          <w:szCs w:val="22"/>
          <w:lang w:eastAsia="sk-SK"/>
        </w:rPr>
      </w:pPr>
      <w:r w:rsidRPr="00405E45">
        <w:rPr>
          <w:sz w:val="22"/>
          <w:szCs w:val="22"/>
          <w:lang w:eastAsia="sk-SK"/>
        </w:rPr>
        <w:t>Označenie</w:t>
      </w:r>
      <w:r w:rsidRPr="00405E45">
        <w:rPr>
          <w:sz w:val="22"/>
          <w:szCs w:val="22"/>
          <w:lang w:eastAsia="sk-SK"/>
        </w:rPr>
        <w:tab/>
        <w:t>:</w:t>
      </w:r>
      <w:r w:rsidRPr="00405E45">
        <w:rPr>
          <w:sz w:val="22"/>
          <w:szCs w:val="22"/>
          <w:lang w:eastAsia="sk-SK"/>
        </w:rPr>
        <w:tab/>
        <w:t>Len pre zvieratá</w:t>
      </w:r>
      <w:r>
        <w:rPr>
          <w:sz w:val="22"/>
          <w:szCs w:val="22"/>
          <w:lang w:eastAsia="sk-SK"/>
        </w:rPr>
        <w:t>.</w:t>
      </w:r>
    </w:p>
    <w:p w:rsidR="00F63022" w:rsidRPr="00B123C2" w:rsidRDefault="00F63022" w:rsidP="00F63022">
      <w:pPr>
        <w:pStyle w:val="Zkladntext2"/>
        <w:tabs>
          <w:tab w:val="left" w:pos="1980"/>
          <w:tab w:val="left" w:pos="2268"/>
        </w:tabs>
        <w:spacing w:after="0" w:line="240" w:lineRule="auto"/>
        <w:ind w:left="2268" w:hanging="2268"/>
        <w:jc w:val="both"/>
        <w:rPr>
          <w:sz w:val="10"/>
          <w:szCs w:val="10"/>
          <w:lang w:eastAsia="sk-SK"/>
        </w:rPr>
      </w:pPr>
    </w:p>
    <w:p w:rsidR="00F63022" w:rsidRDefault="00F63022" w:rsidP="00F63022">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Upozornenie na spôsob nakladania a zneškodnenia nepoužitého veterinárneho prípravku a obalu:</w:t>
      </w:r>
    </w:p>
    <w:p w:rsidR="00F63022" w:rsidRPr="00405E45" w:rsidRDefault="00F63022" w:rsidP="00F63022">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ab/>
      </w:r>
      <w:r>
        <w:rPr>
          <w:sz w:val="22"/>
          <w:szCs w:val="22"/>
          <w:lang w:eastAsia="sk-SK"/>
        </w:rPr>
        <w:tab/>
        <w:t>Nepoužité a nespotrebované veterinárne prípravky a ich obaly sa likvidujú v zmysle platných právnych predpisov.</w:t>
      </w:r>
    </w:p>
    <w:p w:rsidR="00F63022" w:rsidRPr="00B123C2" w:rsidRDefault="00F63022" w:rsidP="00F63022">
      <w:pPr>
        <w:pStyle w:val="Zkladntext2"/>
        <w:tabs>
          <w:tab w:val="left" w:pos="1980"/>
          <w:tab w:val="left" w:pos="2700"/>
        </w:tabs>
        <w:spacing w:after="0" w:line="240" w:lineRule="auto"/>
        <w:rPr>
          <w:sz w:val="10"/>
          <w:szCs w:val="10"/>
          <w:lang w:eastAsia="sk-SK"/>
        </w:rPr>
      </w:pPr>
    </w:p>
    <w:p w:rsidR="00F63022" w:rsidRDefault="00F63022" w:rsidP="00F63022">
      <w:pPr>
        <w:pStyle w:val="Zkladntext2"/>
        <w:tabs>
          <w:tab w:val="left" w:pos="2700"/>
        </w:tabs>
        <w:spacing w:after="0" w:line="240" w:lineRule="auto"/>
        <w:rPr>
          <w:sz w:val="22"/>
          <w:szCs w:val="22"/>
          <w:lang w:eastAsia="sk-SK"/>
        </w:rPr>
      </w:pPr>
      <w:r w:rsidRPr="00405E45">
        <w:rPr>
          <w:sz w:val="22"/>
          <w:szCs w:val="22"/>
          <w:lang w:eastAsia="sk-SK"/>
        </w:rPr>
        <w:tab/>
        <w:t>Bez predpisu veterinárneho lekára.</w:t>
      </w:r>
    </w:p>
    <w:p w:rsidR="00F63022" w:rsidRDefault="00F63022" w:rsidP="00F63022">
      <w:pPr>
        <w:pStyle w:val="Zkladntext2"/>
        <w:tabs>
          <w:tab w:val="left" w:pos="2700"/>
        </w:tabs>
        <w:spacing w:after="0" w:line="240" w:lineRule="auto"/>
        <w:rPr>
          <w:sz w:val="22"/>
          <w:szCs w:val="22"/>
          <w:lang w:eastAsia="sk-SK"/>
        </w:rPr>
      </w:pPr>
    </w:p>
    <w:p w:rsidR="00F63022" w:rsidRDefault="00F63022" w:rsidP="00F63022">
      <w:pPr>
        <w:pStyle w:val="Zkladntext2"/>
        <w:tabs>
          <w:tab w:val="left" w:pos="2700"/>
        </w:tabs>
        <w:spacing w:after="0" w:line="240" w:lineRule="auto"/>
        <w:rPr>
          <w:sz w:val="22"/>
          <w:szCs w:val="22"/>
          <w:lang w:eastAsia="sk-SK"/>
        </w:rPr>
      </w:pPr>
      <w:r>
        <w:rPr>
          <w:sz w:val="22"/>
          <w:szCs w:val="22"/>
          <w:lang w:eastAsia="sk-SK"/>
        </w:rPr>
        <w:t>Schvaľovacie číslo: 084/K/19-S</w:t>
      </w:r>
    </w:p>
    <w:p w:rsidR="00F63022" w:rsidRDefault="00F63022" w:rsidP="00F63022">
      <w:pPr>
        <w:pStyle w:val="Zkladntext2"/>
        <w:tabs>
          <w:tab w:val="left" w:pos="2700"/>
        </w:tabs>
        <w:spacing w:after="0" w:line="240" w:lineRule="auto"/>
        <w:rPr>
          <w:sz w:val="22"/>
          <w:szCs w:val="22"/>
          <w:lang w:eastAsia="sk-SK"/>
        </w:rPr>
      </w:pPr>
    </w:p>
    <w:p w:rsidR="00F63022" w:rsidRPr="00473763" w:rsidRDefault="00F63022" w:rsidP="00F63022">
      <w:pPr>
        <w:pStyle w:val="Zkladntext2"/>
        <w:tabs>
          <w:tab w:val="left" w:pos="2700"/>
        </w:tabs>
        <w:spacing w:after="0" w:line="240" w:lineRule="auto"/>
        <w:rPr>
          <w:sz w:val="10"/>
          <w:szCs w:val="10"/>
          <w:lang w:eastAsia="sk-SK"/>
        </w:rPr>
      </w:pPr>
    </w:p>
    <w:p w:rsidR="00F63022" w:rsidRDefault="00F63022" w:rsidP="00F63022">
      <w:pPr>
        <w:tabs>
          <w:tab w:val="left" w:pos="851"/>
        </w:tabs>
        <w:rPr>
          <w:sz w:val="22"/>
          <w:szCs w:val="22"/>
        </w:rPr>
      </w:pPr>
    </w:p>
    <w:p w:rsidR="00F63022" w:rsidRDefault="00F63022" w:rsidP="00F63022">
      <w:pPr>
        <w:tabs>
          <w:tab w:val="left" w:pos="851"/>
        </w:tabs>
        <w:rPr>
          <w:sz w:val="22"/>
          <w:szCs w:val="22"/>
        </w:rPr>
      </w:pPr>
    </w:p>
    <w:p w:rsidR="00F63022" w:rsidRDefault="00F63022" w:rsidP="00F63022">
      <w:pPr>
        <w:tabs>
          <w:tab w:val="left" w:pos="851"/>
        </w:tabs>
        <w:rPr>
          <w:sz w:val="22"/>
          <w:szCs w:val="22"/>
        </w:rPr>
      </w:pPr>
    </w:p>
    <w:p w:rsidR="00F63022" w:rsidRDefault="00F63022" w:rsidP="00F63022">
      <w:pPr>
        <w:tabs>
          <w:tab w:val="left" w:pos="851"/>
        </w:tabs>
        <w:rPr>
          <w:sz w:val="22"/>
          <w:szCs w:val="22"/>
        </w:rPr>
      </w:pPr>
    </w:p>
    <w:p w:rsidR="00F63022" w:rsidRDefault="00F63022" w:rsidP="00F63022">
      <w:pPr>
        <w:tabs>
          <w:tab w:val="left" w:pos="851"/>
        </w:tabs>
        <w:rPr>
          <w:sz w:val="22"/>
          <w:szCs w:val="22"/>
        </w:rPr>
      </w:pPr>
    </w:p>
    <w:p w:rsidR="00F63022" w:rsidRDefault="00F63022" w:rsidP="00F63022">
      <w:pPr>
        <w:tabs>
          <w:tab w:val="left" w:pos="851"/>
        </w:tabs>
        <w:rPr>
          <w:sz w:val="22"/>
          <w:szCs w:val="22"/>
        </w:rPr>
      </w:pPr>
    </w:p>
    <w:p w:rsidR="00F63022" w:rsidRDefault="00F63022" w:rsidP="00F63022">
      <w:pPr>
        <w:tabs>
          <w:tab w:val="left" w:pos="851"/>
        </w:tabs>
        <w:rPr>
          <w:sz w:val="22"/>
          <w:szCs w:val="22"/>
        </w:rPr>
      </w:pPr>
    </w:p>
    <w:p w:rsidR="00F63022" w:rsidRDefault="00F63022" w:rsidP="00F63022">
      <w:pPr>
        <w:tabs>
          <w:tab w:val="left" w:pos="851"/>
        </w:tabs>
        <w:rPr>
          <w:sz w:val="22"/>
          <w:szCs w:val="22"/>
        </w:rPr>
      </w:pPr>
    </w:p>
    <w:p w:rsidR="00F63022" w:rsidRDefault="00F63022" w:rsidP="00F63022">
      <w:pPr>
        <w:tabs>
          <w:tab w:val="left" w:pos="851"/>
        </w:tabs>
        <w:rPr>
          <w:sz w:val="22"/>
          <w:szCs w:val="22"/>
        </w:rPr>
      </w:pPr>
    </w:p>
    <w:p w:rsidR="00D02BC8" w:rsidRDefault="004C6D44"/>
    <w:sectPr w:rsidR="00D0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wqzl2+722a659bgD/nNOQGGVAEo=" w:salt="1TR5lmC2HRc/2Y21RKnIz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A3"/>
    <w:rsid w:val="004A60CF"/>
    <w:rsid w:val="004C6D44"/>
    <w:rsid w:val="008B75A3"/>
    <w:rsid w:val="008E135B"/>
    <w:rsid w:val="00D67ED0"/>
    <w:rsid w:val="00DD0050"/>
    <w:rsid w:val="00F630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3022"/>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semiHidden/>
    <w:unhideWhenUsed/>
    <w:qFormat/>
    <w:rsid w:val="00F63022"/>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semiHidden/>
    <w:rsid w:val="00F63022"/>
    <w:rPr>
      <w:rFonts w:ascii="Times New Roman" w:eastAsia="Times New Roman" w:hAnsi="Times New Roman" w:cs="Times New Roman"/>
      <w:b/>
      <w:sz w:val="28"/>
      <w:szCs w:val="20"/>
      <w:lang w:eastAsia="cs-CZ"/>
    </w:rPr>
  </w:style>
  <w:style w:type="paragraph" w:styleId="Zkladntext2">
    <w:name w:val="Body Text 2"/>
    <w:basedOn w:val="Normlny"/>
    <w:link w:val="Zkladntext2Char"/>
    <w:uiPriority w:val="99"/>
    <w:unhideWhenUsed/>
    <w:rsid w:val="00F63022"/>
    <w:pPr>
      <w:spacing w:after="120" w:line="480" w:lineRule="auto"/>
    </w:pPr>
  </w:style>
  <w:style w:type="character" w:customStyle="1" w:styleId="Zkladntext2Char">
    <w:name w:val="Základný text 2 Char"/>
    <w:basedOn w:val="Predvolenpsmoodseku"/>
    <w:link w:val="Zkladntext2"/>
    <w:uiPriority w:val="99"/>
    <w:rsid w:val="00F63022"/>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F63022"/>
    <w:pPr>
      <w:spacing w:after="120"/>
    </w:pPr>
    <w:rPr>
      <w:sz w:val="16"/>
      <w:szCs w:val="16"/>
    </w:rPr>
  </w:style>
  <w:style w:type="character" w:customStyle="1" w:styleId="Zkladntext3Char">
    <w:name w:val="Základný text 3 Char"/>
    <w:basedOn w:val="Predvolenpsmoodseku"/>
    <w:link w:val="Zkladntext3"/>
    <w:uiPriority w:val="99"/>
    <w:rsid w:val="00F63022"/>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3022"/>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semiHidden/>
    <w:unhideWhenUsed/>
    <w:qFormat/>
    <w:rsid w:val="00F63022"/>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semiHidden/>
    <w:rsid w:val="00F63022"/>
    <w:rPr>
      <w:rFonts w:ascii="Times New Roman" w:eastAsia="Times New Roman" w:hAnsi="Times New Roman" w:cs="Times New Roman"/>
      <w:b/>
      <w:sz w:val="28"/>
      <w:szCs w:val="20"/>
      <w:lang w:eastAsia="cs-CZ"/>
    </w:rPr>
  </w:style>
  <w:style w:type="paragraph" w:styleId="Zkladntext2">
    <w:name w:val="Body Text 2"/>
    <w:basedOn w:val="Normlny"/>
    <w:link w:val="Zkladntext2Char"/>
    <w:uiPriority w:val="99"/>
    <w:unhideWhenUsed/>
    <w:rsid w:val="00F63022"/>
    <w:pPr>
      <w:spacing w:after="120" w:line="480" w:lineRule="auto"/>
    </w:pPr>
  </w:style>
  <w:style w:type="character" w:customStyle="1" w:styleId="Zkladntext2Char">
    <w:name w:val="Základný text 2 Char"/>
    <w:basedOn w:val="Predvolenpsmoodseku"/>
    <w:link w:val="Zkladntext2"/>
    <w:uiPriority w:val="99"/>
    <w:rsid w:val="00F63022"/>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F63022"/>
    <w:pPr>
      <w:spacing w:after="120"/>
    </w:pPr>
    <w:rPr>
      <w:sz w:val="16"/>
      <w:szCs w:val="16"/>
    </w:rPr>
  </w:style>
  <w:style w:type="character" w:customStyle="1" w:styleId="Zkladntext3Char">
    <w:name w:val="Základný text 3 Char"/>
    <w:basedOn w:val="Predvolenpsmoodseku"/>
    <w:link w:val="Zkladntext3"/>
    <w:uiPriority w:val="99"/>
    <w:rsid w:val="00F63022"/>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8</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Admin</cp:lastModifiedBy>
  <cp:revision>3</cp:revision>
  <dcterms:created xsi:type="dcterms:W3CDTF">2020-02-17T10:34:00Z</dcterms:created>
  <dcterms:modified xsi:type="dcterms:W3CDTF">2020-03-12T11:07:00Z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