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625" w:rsidRPr="00DE633F" w:rsidRDefault="00082625" w:rsidP="00082625">
      <w:pPr>
        <w:jc w:val="center"/>
        <w:rPr>
          <w:b/>
          <w:sz w:val="22"/>
          <w:szCs w:val="22"/>
          <w:lang w:val="sk-SK"/>
        </w:rPr>
      </w:pPr>
      <w:r w:rsidRPr="00DE633F">
        <w:rPr>
          <w:b/>
          <w:sz w:val="22"/>
          <w:szCs w:val="22"/>
          <w:lang w:val="sk-SK"/>
        </w:rPr>
        <w:t>SÚHRN CHARAKTERISTICKÝCH VLASTNOSTÍ LIEKU</w:t>
      </w:r>
    </w:p>
    <w:p w:rsidR="00082625" w:rsidRPr="00DE633F" w:rsidRDefault="00082625" w:rsidP="00082625">
      <w:pPr>
        <w:rPr>
          <w:b/>
          <w:sz w:val="22"/>
          <w:szCs w:val="22"/>
          <w:lang w:val="sk-SK"/>
        </w:rPr>
      </w:pPr>
    </w:p>
    <w:p w:rsidR="00082625" w:rsidRPr="00DE633F" w:rsidRDefault="00082625" w:rsidP="00082625">
      <w:pPr>
        <w:rPr>
          <w:b/>
          <w:sz w:val="22"/>
          <w:szCs w:val="22"/>
          <w:lang w:val="sk-SK"/>
        </w:rPr>
      </w:pPr>
      <w:r w:rsidRPr="00DE633F">
        <w:rPr>
          <w:b/>
          <w:sz w:val="22"/>
          <w:szCs w:val="22"/>
          <w:lang w:val="sk-SK"/>
        </w:rPr>
        <w:t>1.    NÁZOV VETERINÁRNEHO LIEKU</w:t>
      </w:r>
    </w:p>
    <w:p w:rsidR="00082625" w:rsidRPr="00DE633F" w:rsidRDefault="00082625" w:rsidP="00082625">
      <w:pPr>
        <w:ind w:left="284"/>
        <w:rPr>
          <w:sz w:val="22"/>
          <w:szCs w:val="22"/>
          <w:lang w:val="sk-SK"/>
        </w:rPr>
      </w:pPr>
    </w:p>
    <w:p w:rsidR="00082625" w:rsidRDefault="00082625" w:rsidP="00082625">
      <w:pPr>
        <w:rPr>
          <w:sz w:val="22"/>
          <w:szCs w:val="22"/>
          <w:lang w:val="sk-SK"/>
        </w:rPr>
      </w:pPr>
      <w:proofErr w:type="spellStart"/>
      <w:r w:rsidRPr="00DE633F">
        <w:rPr>
          <w:sz w:val="22"/>
          <w:szCs w:val="22"/>
          <w:lang w:val="sk-SK"/>
        </w:rPr>
        <w:t>Octacillin</w:t>
      </w:r>
      <w:proofErr w:type="spellEnd"/>
      <w:r w:rsidRPr="00DE633F">
        <w:rPr>
          <w:sz w:val="22"/>
          <w:szCs w:val="22"/>
          <w:lang w:val="sk-SK"/>
        </w:rPr>
        <w:t xml:space="preserve"> </w:t>
      </w:r>
      <w:r w:rsidRPr="00DE633F">
        <w:rPr>
          <w:snapToGrid w:val="0"/>
          <w:sz w:val="22"/>
          <w:szCs w:val="22"/>
          <w:lang w:val="sk-SK"/>
        </w:rPr>
        <w:t xml:space="preserve">800 mg/g </w:t>
      </w:r>
      <w:r w:rsidRPr="00DE633F">
        <w:rPr>
          <w:sz w:val="22"/>
          <w:szCs w:val="22"/>
          <w:lang w:val="sk-SK"/>
        </w:rPr>
        <w:t>prášok n</w:t>
      </w:r>
      <w:r>
        <w:rPr>
          <w:sz w:val="22"/>
          <w:szCs w:val="22"/>
          <w:lang w:val="sk-SK"/>
        </w:rPr>
        <w:t>a perorálny roztok pre ošípané</w:t>
      </w:r>
      <w:r>
        <w:rPr>
          <w:sz w:val="22"/>
          <w:szCs w:val="22"/>
          <w:lang w:val="sk-SK"/>
        </w:rPr>
        <w:br/>
      </w:r>
    </w:p>
    <w:p w:rsidR="00082625" w:rsidRPr="00082625" w:rsidRDefault="00082625" w:rsidP="00082625">
      <w:pPr>
        <w:rPr>
          <w:sz w:val="22"/>
          <w:szCs w:val="22"/>
          <w:lang w:val="sk-SK"/>
        </w:rPr>
      </w:pPr>
      <w:r w:rsidRPr="00DE633F">
        <w:rPr>
          <w:b/>
          <w:sz w:val="22"/>
          <w:szCs w:val="22"/>
          <w:lang w:val="sk-SK"/>
        </w:rPr>
        <w:t xml:space="preserve">2.   KVALITATÍVNE A KVANTITATÍVNE ZLOŽENIE </w:t>
      </w:r>
    </w:p>
    <w:p w:rsidR="00082625" w:rsidRDefault="00082625" w:rsidP="00082625">
      <w:pPr>
        <w:rPr>
          <w:sz w:val="22"/>
          <w:szCs w:val="22"/>
          <w:lang w:val="sk-SK"/>
        </w:rPr>
      </w:pPr>
    </w:p>
    <w:p w:rsidR="00082625" w:rsidRPr="00DE633F" w:rsidRDefault="00082625" w:rsidP="00082625">
      <w:pPr>
        <w:rPr>
          <w:sz w:val="22"/>
          <w:szCs w:val="22"/>
          <w:lang w:val="sk-SK"/>
        </w:rPr>
      </w:pPr>
      <w:r w:rsidRPr="00DE633F">
        <w:rPr>
          <w:sz w:val="22"/>
          <w:szCs w:val="22"/>
          <w:lang w:val="sk-SK"/>
        </w:rPr>
        <w:t xml:space="preserve">1 gram prášku obsahuje: </w:t>
      </w:r>
    </w:p>
    <w:p w:rsidR="00082625" w:rsidRPr="00DE633F" w:rsidRDefault="00082625" w:rsidP="00082625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DE633F">
        <w:rPr>
          <w:b/>
          <w:bCs/>
          <w:sz w:val="22"/>
          <w:szCs w:val="22"/>
          <w:lang w:val="sk-SK"/>
        </w:rPr>
        <w:t>Účinná látka:</w:t>
      </w:r>
    </w:p>
    <w:p w:rsidR="00082625" w:rsidRPr="007B1ED2" w:rsidRDefault="00082625" w:rsidP="00082625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A</w:t>
      </w:r>
      <w:r w:rsidRPr="007B1ED2">
        <w:rPr>
          <w:sz w:val="22"/>
          <w:szCs w:val="22"/>
          <w:lang w:val="sk-SK"/>
        </w:rPr>
        <w:t>moxicillinum</w:t>
      </w:r>
      <w:proofErr w:type="spellEnd"/>
      <w:r w:rsidRPr="007B1ED2">
        <w:rPr>
          <w:sz w:val="22"/>
          <w:szCs w:val="22"/>
          <w:lang w:val="sk-SK"/>
        </w:rPr>
        <w:t xml:space="preserve"> </w:t>
      </w:r>
      <w:r w:rsidRPr="007B1ED2">
        <w:rPr>
          <w:sz w:val="22"/>
          <w:szCs w:val="22"/>
          <w:lang w:val="sk-SK"/>
        </w:rPr>
        <w:tab/>
      </w:r>
      <w:r w:rsidRPr="007B1ED2">
        <w:rPr>
          <w:sz w:val="22"/>
          <w:szCs w:val="22"/>
          <w:lang w:val="sk-SK"/>
        </w:rPr>
        <w:tab/>
      </w:r>
      <w:r w:rsidRPr="007B1ED2">
        <w:rPr>
          <w:sz w:val="22"/>
          <w:szCs w:val="22"/>
          <w:lang w:val="sk-SK"/>
        </w:rPr>
        <w:tab/>
      </w:r>
      <w:r w:rsidR="00ED52E6">
        <w:rPr>
          <w:sz w:val="22"/>
          <w:szCs w:val="22"/>
          <w:lang w:val="sk-SK"/>
        </w:rPr>
        <w:t xml:space="preserve">             </w:t>
      </w:r>
      <w:r w:rsidRPr="007B1ED2">
        <w:rPr>
          <w:sz w:val="22"/>
          <w:szCs w:val="22"/>
          <w:lang w:val="sk-SK"/>
        </w:rPr>
        <w:t xml:space="preserve">697 mg </w:t>
      </w:r>
    </w:p>
    <w:p w:rsidR="00082625" w:rsidRDefault="00082625" w:rsidP="00082625">
      <w:pPr>
        <w:rPr>
          <w:sz w:val="22"/>
          <w:szCs w:val="22"/>
          <w:lang w:val="sk-SK"/>
        </w:rPr>
      </w:pPr>
      <w:r w:rsidRPr="007B1ED2">
        <w:rPr>
          <w:sz w:val="22"/>
          <w:szCs w:val="22"/>
          <w:lang w:val="sk-SK"/>
        </w:rPr>
        <w:t xml:space="preserve">zodpovedá </w:t>
      </w:r>
      <w:proofErr w:type="spellStart"/>
      <w:r w:rsidRPr="007B1ED2">
        <w:rPr>
          <w:sz w:val="22"/>
          <w:szCs w:val="22"/>
          <w:lang w:val="sk-SK"/>
        </w:rPr>
        <w:t>amoxicilínu</w:t>
      </w:r>
      <w:proofErr w:type="spellEnd"/>
      <w:r w:rsidRPr="007B1ED2">
        <w:rPr>
          <w:sz w:val="22"/>
          <w:szCs w:val="22"/>
          <w:lang w:val="sk-SK"/>
        </w:rPr>
        <w:t xml:space="preserve"> </w:t>
      </w:r>
      <w:proofErr w:type="spellStart"/>
      <w:r w:rsidRPr="007B1ED2">
        <w:rPr>
          <w:sz w:val="22"/>
          <w:szCs w:val="22"/>
          <w:lang w:val="sk-SK"/>
        </w:rPr>
        <w:t>trihydrátu</w:t>
      </w:r>
      <w:proofErr w:type="spellEnd"/>
      <w:r w:rsidRPr="007B1ED2">
        <w:rPr>
          <w:sz w:val="22"/>
          <w:szCs w:val="22"/>
          <w:lang w:val="sk-SK"/>
        </w:rPr>
        <w:tab/>
        <w:t>800 mg</w:t>
      </w:r>
    </w:p>
    <w:p w:rsidR="00082625" w:rsidRPr="00DE633F" w:rsidRDefault="00082625" w:rsidP="00082625">
      <w:pPr>
        <w:ind w:left="284"/>
        <w:rPr>
          <w:b/>
          <w:sz w:val="22"/>
          <w:szCs w:val="22"/>
          <w:lang w:val="sk-SK"/>
        </w:rPr>
      </w:pPr>
    </w:p>
    <w:p w:rsidR="00082625" w:rsidRPr="00DE633F" w:rsidRDefault="00082625" w:rsidP="00082625">
      <w:pPr>
        <w:rPr>
          <w:b/>
          <w:sz w:val="22"/>
          <w:szCs w:val="22"/>
          <w:lang w:val="sk-SK"/>
        </w:rPr>
      </w:pPr>
      <w:r w:rsidRPr="00DE633F">
        <w:rPr>
          <w:b/>
          <w:sz w:val="22"/>
          <w:szCs w:val="22"/>
          <w:lang w:val="sk-SK"/>
        </w:rPr>
        <w:t>Pomocné látky:</w:t>
      </w:r>
    </w:p>
    <w:p w:rsidR="00082625" w:rsidRPr="00DE633F" w:rsidRDefault="00082625" w:rsidP="00082625">
      <w:pPr>
        <w:rPr>
          <w:sz w:val="22"/>
          <w:szCs w:val="22"/>
          <w:lang w:val="sk-SK"/>
        </w:rPr>
      </w:pPr>
      <w:r w:rsidRPr="00DE633F">
        <w:rPr>
          <w:sz w:val="22"/>
          <w:szCs w:val="22"/>
          <w:lang w:val="sk-SK"/>
        </w:rPr>
        <w:t>Úplný zoznam pomocných látok je uvedený v časti 6.1</w:t>
      </w:r>
    </w:p>
    <w:p w:rsidR="00082625" w:rsidRPr="00DE633F" w:rsidRDefault="00082625" w:rsidP="00082625">
      <w:pPr>
        <w:tabs>
          <w:tab w:val="num" w:pos="284"/>
        </w:tabs>
        <w:ind w:left="284"/>
        <w:rPr>
          <w:sz w:val="22"/>
          <w:szCs w:val="22"/>
          <w:lang w:val="sk-SK"/>
        </w:rPr>
      </w:pPr>
    </w:p>
    <w:p w:rsidR="00082625" w:rsidRPr="00DE633F" w:rsidRDefault="00082625" w:rsidP="00082625">
      <w:pPr>
        <w:rPr>
          <w:b/>
          <w:sz w:val="22"/>
          <w:szCs w:val="22"/>
          <w:lang w:val="sk-SK"/>
        </w:rPr>
      </w:pPr>
      <w:r w:rsidRPr="00DE633F">
        <w:rPr>
          <w:b/>
          <w:sz w:val="22"/>
          <w:szCs w:val="22"/>
          <w:lang w:val="sk-SK"/>
        </w:rPr>
        <w:t>3.   LIEKOVÁ FORMA</w:t>
      </w:r>
    </w:p>
    <w:p w:rsidR="00082625" w:rsidRPr="00DE633F" w:rsidRDefault="00082625" w:rsidP="00082625">
      <w:pPr>
        <w:ind w:firstLine="284"/>
        <w:rPr>
          <w:sz w:val="22"/>
          <w:szCs w:val="22"/>
          <w:lang w:val="sk-SK"/>
        </w:rPr>
      </w:pPr>
    </w:p>
    <w:p w:rsidR="00082625" w:rsidRPr="00DE633F" w:rsidRDefault="00082625" w:rsidP="00082625">
      <w:pPr>
        <w:rPr>
          <w:sz w:val="22"/>
          <w:szCs w:val="22"/>
          <w:lang w:val="sk-SK"/>
        </w:rPr>
      </w:pPr>
      <w:r w:rsidRPr="00DE633F">
        <w:rPr>
          <w:sz w:val="22"/>
          <w:szCs w:val="22"/>
          <w:lang w:val="sk-SK"/>
        </w:rPr>
        <w:t>Prášok na perorálny roztok</w:t>
      </w:r>
      <w:r>
        <w:rPr>
          <w:sz w:val="22"/>
          <w:szCs w:val="22"/>
          <w:lang w:val="sk-SK"/>
        </w:rPr>
        <w:t>.</w:t>
      </w:r>
    </w:p>
    <w:p w:rsidR="00082625" w:rsidRPr="00DE633F" w:rsidRDefault="00082625" w:rsidP="00082625">
      <w:pPr>
        <w:tabs>
          <w:tab w:val="num" w:pos="284"/>
        </w:tabs>
        <w:rPr>
          <w:sz w:val="22"/>
          <w:szCs w:val="22"/>
          <w:lang w:val="sk-SK"/>
        </w:rPr>
      </w:pPr>
      <w:r w:rsidRPr="00DE633F">
        <w:rPr>
          <w:sz w:val="22"/>
          <w:szCs w:val="22"/>
          <w:lang w:val="sk-SK" w:bidi="en-US"/>
        </w:rPr>
        <w:t>Biely až svetlo žltobiely prášok</w:t>
      </w:r>
      <w:r>
        <w:rPr>
          <w:sz w:val="22"/>
          <w:szCs w:val="22"/>
          <w:lang w:val="sk-SK" w:bidi="en-US"/>
        </w:rPr>
        <w:t>.</w:t>
      </w:r>
    </w:p>
    <w:p w:rsidR="00082625" w:rsidRPr="00DE633F" w:rsidRDefault="00082625" w:rsidP="00082625">
      <w:pPr>
        <w:tabs>
          <w:tab w:val="num" w:pos="284"/>
        </w:tabs>
        <w:ind w:left="284"/>
        <w:rPr>
          <w:sz w:val="22"/>
          <w:szCs w:val="22"/>
          <w:lang w:val="sk-SK"/>
        </w:rPr>
      </w:pPr>
    </w:p>
    <w:p w:rsidR="00082625" w:rsidRPr="00DE633F" w:rsidRDefault="00082625" w:rsidP="00082625">
      <w:pPr>
        <w:rPr>
          <w:b/>
          <w:sz w:val="22"/>
          <w:szCs w:val="22"/>
          <w:lang w:val="sk-SK"/>
        </w:rPr>
      </w:pPr>
      <w:r w:rsidRPr="00DE633F">
        <w:rPr>
          <w:b/>
          <w:sz w:val="22"/>
          <w:szCs w:val="22"/>
          <w:lang w:val="sk-SK"/>
        </w:rPr>
        <w:t>4.   KLINICKÉ ÚDAJE</w:t>
      </w:r>
    </w:p>
    <w:p w:rsidR="00082625" w:rsidRPr="00DE633F" w:rsidRDefault="00082625" w:rsidP="00082625">
      <w:pPr>
        <w:tabs>
          <w:tab w:val="num" w:pos="284"/>
        </w:tabs>
        <w:ind w:left="284"/>
        <w:rPr>
          <w:sz w:val="22"/>
          <w:szCs w:val="22"/>
          <w:lang w:val="sk-SK"/>
        </w:rPr>
      </w:pPr>
    </w:p>
    <w:p w:rsidR="00082625" w:rsidRPr="00DE633F" w:rsidRDefault="00082625" w:rsidP="00082625">
      <w:pPr>
        <w:tabs>
          <w:tab w:val="num" w:pos="284"/>
        </w:tabs>
        <w:outlineLvl w:val="0"/>
        <w:rPr>
          <w:b/>
          <w:sz w:val="22"/>
          <w:szCs w:val="22"/>
          <w:u w:val="single"/>
          <w:lang w:val="sk-SK"/>
        </w:rPr>
      </w:pPr>
      <w:r w:rsidRPr="00DE633F">
        <w:rPr>
          <w:b/>
          <w:sz w:val="22"/>
          <w:szCs w:val="22"/>
          <w:lang w:val="sk-SK"/>
        </w:rPr>
        <w:t>4.1</w:t>
      </w:r>
      <w:r w:rsidRPr="00DE633F">
        <w:rPr>
          <w:b/>
          <w:sz w:val="22"/>
          <w:szCs w:val="22"/>
          <w:lang w:val="sk-SK"/>
        </w:rPr>
        <w:tab/>
        <w:t>Cieľový druh</w:t>
      </w:r>
    </w:p>
    <w:p w:rsidR="00082625" w:rsidRPr="00DE633F" w:rsidRDefault="00082625" w:rsidP="00082625">
      <w:pPr>
        <w:tabs>
          <w:tab w:val="num" w:pos="284"/>
        </w:tabs>
        <w:ind w:left="284"/>
        <w:rPr>
          <w:sz w:val="22"/>
          <w:szCs w:val="22"/>
          <w:lang w:val="sk-SK"/>
        </w:rPr>
      </w:pPr>
    </w:p>
    <w:p w:rsidR="00082625" w:rsidRPr="00DE633F" w:rsidRDefault="00082625" w:rsidP="00082625">
      <w:pPr>
        <w:tabs>
          <w:tab w:val="num" w:pos="284"/>
        </w:tabs>
        <w:rPr>
          <w:sz w:val="22"/>
          <w:szCs w:val="22"/>
          <w:lang w:val="sk-SK"/>
        </w:rPr>
      </w:pPr>
      <w:r w:rsidRPr="00DE633F">
        <w:rPr>
          <w:sz w:val="22"/>
          <w:szCs w:val="22"/>
          <w:lang w:val="sk-SK"/>
        </w:rPr>
        <w:t>Ošípané.</w:t>
      </w:r>
    </w:p>
    <w:p w:rsidR="00082625" w:rsidRPr="00DE633F" w:rsidRDefault="00082625" w:rsidP="00082625">
      <w:pPr>
        <w:tabs>
          <w:tab w:val="num" w:pos="284"/>
        </w:tabs>
        <w:ind w:left="284"/>
        <w:rPr>
          <w:sz w:val="22"/>
          <w:szCs w:val="22"/>
          <w:lang w:val="sk-SK"/>
        </w:rPr>
      </w:pPr>
    </w:p>
    <w:p w:rsidR="00082625" w:rsidRPr="00DE633F" w:rsidRDefault="00082625" w:rsidP="00082625">
      <w:pPr>
        <w:rPr>
          <w:b/>
          <w:sz w:val="22"/>
          <w:szCs w:val="22"/>
          <w:lang w:val="sk-SK"/>
        </w:rPr>
      </w:pPr>
      <w:r w:rsidRPr="00DE633F">
        <w:rPr>
          <w:b/>
          <w:sz w:val="22"/>
          <w:szCs w:val="22"/>
          <w:lang w:val="sk-SK"/>
        </w:rPr>
        <w:t>4.2</w:t>
      </w:r>
      <w:r w:rsidRPr="00DE633F">
        <w:rPr>
          <w:b/>
          <w:sz w:val="22"/>
          <w:szCs w:val="22"/>
          <w:lang w:val="sk-SK"/>
        </w:rPr>
        <w:tab/>
        <w:t xml:space="preserve">Indikácie </w:t>
      </w:r>
      <w:r>
        <w:rPr>
          <w:b/>
          <w:sz w:val="22"/>
          <w:szCs w:val="22"/>
          <w:lang w:val="sk-SK"/>
        </w:rPr>
        <w:t>na</w:t>
      </w:r>
      <w:r w:rsidRPr="00DE633F">
        <w:rPr>
          <w:b/>
          <w:sz w:val="22"/>
          <w:szCs w:val="22"/>
          <w:lang w:val="sk-SK"/>
        </w:rPr>
        <w:t xml:space="preserve"> použitie so špecifikovaním cieľov</w:t>
      </w:r>
      <w:r>
        <w:rPr>
          <w:b/>
          <w:sz w:val="22"/>
          <w:szCs w:val="22"/>
          <w:lang w:val="sk-SK"/>
        </w:rPr>
        <w:t>ých</w:t>
      </w:r>
      <w:r w:rsidRPr="00DE633F">
        <w:rPr>
          <w:b/>
          <w:sz w:val="22"/>
          <w:szCs w:val="22"/>
          <w:lang w:val="sk-SK"/>
        </w:rPr>
        <w:t xml:space="preserve"> druh</w:t>
      </w:r>
      <w:r>
        <w:rPr>
          <w:b/>
          <w:sz w:val="22"/>
          <w:szCs w:val="22"/>
          <w:lang w:val="sk-SK"/>
        </w:rPr>
        <w:t>ov</w:t>
      </w:r>
    </w:p>
    <w:p w:rsidR="00082625" w:rsidRPr="00DE633F" w:rsidRDefault="00082625" w:rsidP="00082625">
      <w:pPr>
        <w:pStyle w:val="Zarkazkladnhotextu"/>
        <w:tabs>
          <w:tab w:val="num" w:pos="284"/>
        </w:tabs>
        <w:ind w:left="284" w:firstLine="0"/>
        <w:jc w:val="left"/>
        <w:rPr>
          <w:sz w:val="22"/>
          <w:szCs w:val="22"/>
          <w:lang w:val="sk-SK"/>
        </w:rPr>
      </w:pPr>
    </w:p>
    <w:p w:rsidR="00082625" w:rsidRPr="00DE633F" w:rsidRDefault="00082625" w:rsidP="00082625">
      <w:pPr>
        <w:pStyle w:val="Zarkazkladnhotextu"/>
        <w:tabs>
          <w:tab w:val="num" w:pos="284"/>
        </w:tabs>
        <w:jc w:val="left"/>
        <w:rPr>
          <w:sz w:val="22"/>
          <w:szCs w:val="22"/>
          <w:lang w:val="sk-SK"/>
        </w:rPr>
      </w:pPr>
      <w:r w:rsidRPr="00DE633F">
        <w:rPr>
          <w:sz w:val="22"/>
          <w:szCs w:val="22"/>
          <w:lang w:val="sk-SK"/>
        </w:rPr>
        <w:t xml:space="preserve">Liečba infekcií spôsobených baktériami citlivými na </w:t>
      </w:r>
      <w:proofErr w:type="spellStart"/>
      <w:r w:rsidRPr="00DE633F">
        <w:rPr>
          <w:sz w:val="22"/>
          <w:szCs w:val="22"/>
          <w:lang w:val="sk-SK"/>
        </w:rPr>
        <w:t>amoxicilín</w:t>
      </w:r>
      <w:proofErr w:type="spellEnd"/>
      <w:r w:rsidRPr="00DE633F">
        <w:rPr>
          <w:sz w:val="22"/>
          <w:szCs w:val="22"/>
          <w:lang w:val="sk-SK"/>
        </w:rPr>
        <w:t>:</w:t>
      </w:r>
    </w:p>
    <w:p w:rsidR="00082625" w:rsidRPr="00DE633F" w:rsidRDefault="00082625" w:rsidP="00082625">
      <w:pPr>
        <w:pStyle w:val="Zarkazkladnhotextu"/>
        <w:tabs>
          <w:tab w:val="num" w:pos="284"/>
        </w:tabs>
        <w:jc w:val="left"/>
        <w:rPr>
          <w:sz w:val="22"/>
          <w:szCs w:val="22"/>
          <w:lang w:val="sk-SK"/>
        </w:rPr>
      </w:pPr>
      <w:r w:rsidRPr="00DE633F">
        <w:rPr>
          <w:sz w:val="22"/>
          <w:szCs w:val="22"/>
          <w:lang w:val="sk-SK"/>
        </w:rPr>
        <w:t>Ošípané</w:t>
      </w:r>
      <w:r w:rsidRPr="00162F23">
        <w:rPr>
          <w:sz w:val="22"/>
          <w:szCs w:val="22"/>
          <w:lang w:val="sk-SK"/>
        </w:rPr>
        <w:t>:</w:t>
      </w:r>
      <w:r w:rsidRPr="00DE633F">
        <w:rPr>
          <w:b/>
          <w:sz w:val="22"/>
          <w:szCs w:val="22"/>
          <w:lang w:val="sk-SK"/>
        </w:rPr>
        <w:t xml:space="preserve"> </w:t>
      </w:r>
      <w:proofErr w:type="spellStart"/>
      <w:r w:rsidRPr="00DE633F">
        <w:rPr>
          <w:sz w:val="22"/>
          <w:szCs w:val="22"/>
          <w:lang w:val="sk-SK"/>
        </w:rPr>
        <w:t>Pleuropneumonia</w:t>
      </w:r>
      <w:proofErr w:type="spellEnd"/>
      <w:r w:rsidRPr="00DE633F">
        <w:rPr>
          <w:sz w:val="22"/>
          <w:szCs w:val="22"/>
          <w:lang w:val="sk-SK"/>
        </w:rPr>
        <w:t xml:space="preserve"> spôsobená</w:t>
      </w:r>
      <w:r w:rsidRPr="00DE633F">
        <w:rPr>
          <w:i/>
          <w:sz w:val="22"/>
          <w:szCs w:val="22"/>
          <w:lang w:val="sk-SK"/>
        </w:rPr>
        <w:t xml:space="preserve"> </w:t>
      </w:r>
      <w:proofErr w:type="spellStart"/>
      <w:r w:rsidRPr="00DE633F">
        <w:rPr>
          <w:i/>
          <w:sz w:val="22"/>
          <w:szCs w:val="22"/>
          <w:lang w:val="sk-SK"/>
        </w:rPr>
        <w:t>Actinobacillus</w:t>
      </w:r>
      <w:proofErr w:type="spellEnd"/>
      <w:r w:rsidRPr="00DE633F">
        <w:rPr>
          <w:i/>
          <w:sz w:val="22"/>
          <w:szCs w:val="22"/>
          <w:lang w:val="sk-SK"/>
        </w:rPr>
        <w:t xml:space="preserve"> </w:t>
      </w:r>
      <w:proofErr w:type="spellStart"/>
      <w:r w:rsidRPr="00DE633F">
        <w:rPr>
          <w:i/>
          <w:sz w:val="22"/>
          <w:szCs w:val="22"/>
          <w:lang w:val="sk-SK"/>
        </w:rPr>
        <w:t>pleuropneumoniae</w:t>
      </w:r>
      <w:proofErr w:type="spellEnd"/>
      <w:r w:rsidRPr="00DE633F">
        <w:rPr>
          <w:i/>
          <w:sz w:val="22"/>
          <w:szCs w:val="22"/>
          <w:lang w:val="sk-SK"/>
        </w:rPr>
        <w:t>,</w:t>
      </w:r>
      <w:r w:rsidRPr="00DE633F">
        <w:rPr>
          <w:sz w:val="22"/>
          <w:szCs w:val="22"/>
          <w:lang w:val="sk-SK"/>
        </w:rPr>
        <w:t xml:space="preserve"> </w:t>
      </w:r>
    </w:p>
    <w:p w:rsidR="00082625" w:rsidRPr="00DE633F" w:rsidRDefault="00082625" w:rsidP="00082625">
      <w:pPr>
        <w:pStyle w:val="Zarkazkladnhotextu"/>
        <w:tabs>
          <w:tab w:val="num" w:pos="284"/>
        </w:tabs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  <w:t xml:space="preserve">     </w:t>
      </w:r>
      <w:r>
        <w:rPr>
          <w:sz w:val="22"/>
          <w:szCs w:val="22"/>
          <w:lang w:val="sk-SK"/>
        </w:rPr>
        <w:tab/>
      </w:r>
      <w:proofErr w:type="spellStart"/>
      <w:r w:rsidRPr="00DE633F">
        <w:rPr>
          <w:sz w:val="22"/>
          <w:szCs w:val="22"/>
          <w:lang w:val="sk-SK"/>
        </w:rPr>
        <w:t>Meningitída</w:t>
      </w:r>
      <w:proofErr w:type="spellEnd"/>
      <w:r w:rsidRPr="00DE633F">
        <w:rPr>
          <w:sz w:val="22"/>
          <w:szCs w:val="22"/>
          <w:lang w:val="sk-SK"/>
        </w:rPr>
        <w:t xml:space="preserve"> spôsobená </w:t>
      </w:r>
      <w:proofErr w:type="spellStart"/>
      <w:r w:rsidRPr="00DE633F">
        <w:rPr>
          <w:i/>
          <w:sz w:val="22"/>
          <w:szCs w:val="22"/>
          <w:lang w:val="sk-SK"/>
        </w:rPr>
        <w:t>Streptococcus</w:t>
      </w:r>
      <w:proofErr w:type="spellEnd"/>
      <w:r w:rsidRPr="00DE633F">
        <w:rPr>
          <w:i/>
          <w:sz w:val="22"/>
          <w:szCs w:val="22"/>
          <w:lang w:val="sk-SK"/>
        </w:rPr>
        <w:t xml:space="preserve"> </w:t>
      </w:r>
      <w:proofErr w:type="spellStart"/>
      <w:r w:rsidRPr="00DE633F">
        <w:rPr>
          <w:i/>
          <w:sz w:val="22"/>
          <w:szCs w:val="22"/>
          <w:lang w:val="sk-SK"/>
        </w:rPr>
        <w:t>suis</w:t>
      </w:r>
      <w:proofErr w:type="spellEnd"/>
      <w:r w:rsidRPr="00DE633F">
        <w:rPr>
          <w:i/>
          <w:sz w:val="22"/>
          <w:szCs w:val="22"/>
          <w:lang w:val="sk-SK"/>
        </w:rPr>
        <w:t>.</w:t>
      </w:r>
    </w:p>
    <w:p w:rsidR="00082625" w:rsidRPr="00DE633F" w:rsidRDefault="00082625" w:rsidP="00082625">
      <w:pPr>
        <w:rPr>
          <w:sz w:val="22"/>
          <w:szCs w:val="22"/>
          <w:lang w:val="sk-SK"/>
        </w:rPr>
      </w:pPr>
    </w:p>
    <w:p w:rsidR="00082625" w:rsidRPr="00DE633F" w:rsidRDefault="00082625" w:rsidP="00082625">
      <w:pPr>
        <w:rPr>
          <w:b/>
          <w:sz w:val="22"/>
          <w:szCs w:val="22"/>
          <w:lang w:val="sk-SK"/>
        </w:rPr>
      </w:pPr>
      <w:r w:rsidRPr="00DE633F">
        <w:rPr>
          <w:b/>
          <w:sz w:val="22"/>
          <w:szCs w:val="22"/>
          <w:lang w:val="sk-SK"/>
        </w:rPr>
        <w:t xml:space="preserve">4.3  Kontraindikácie </w:t>
      </w:r>
    </w:p>
    <w:p w:rsidR="00082625" w:rsidRPr="00DE633F" w:rsidRDefault="00082625" w:rsidP="00082625">
      <w:pPr>
        <w:pStyle w:val="Hlavika"/>
        <w:tabs>
          <w:tab w:val="left" w:pos="708"/>
        </w:tabs>
        <w:ind w:left="284"/>
        <w:outlineLvl w:val="0"/>
        <w:rPr>
          <w:sz w:val="22"/>
          <w:szCs w:val="22"/>
          <w:lang w:val="sk-SK"/>
        </w:rPr>
      </w:pPr>
    </w:p>
    <w:p w:rsidR="00082625" w:rsidRPr="00DE633F" w:rsidRDefault="00082625" w:rsidP="00082625">
      <w:pPr>
        <w:pStyle w:val="Hlavika"/>
        <w:tabs>
          <w:tab w:val="left" w:pos="708"/>
        </w:tabs>
        <w:outlineLvl w:val="0"/>
        <w:rPr>
          <w:sz w:val="22"/>
          <w:szCs w:val="22"/>
          <w:lang w:val="sk-SK"/>
        </w:rPr>
      </w:pPr>
      <w:r w:rsidRPr="00DE633F">
        <w:rPr>
          <w:sz w:val="22"/>
          <w:szCs w:val="22"/>
          <w:lang w:val="sk-SK"/>
        </w:rPr>
        <w:t>Nepoužívať u zvierat so známou precitlivenosťou na penicilín alebo iné látky zo skupiny</w:t>
      </w:r>
    </w:p>
    <w:p w:rsidR="00082625" w:rsidRPr="00DE633F" w:rsidRDefault="00082625" w:rsidP="00082625">
      <w:pPr>
        <w:pStyle w:val="Hlavika"/>
        <w:tabs>
          <w:tab w:val="left" w:pos="708"/>
        </w:tabs>
        <w:outlineLvl w:val="0"/>
        <w:rPr>
          <w:b/>
          <w:sz w:val="22"/>
          <w:szCs w:val="22"/>
          <w:lang w:val="sk-SK"/>
        </w:rPr>
      </w:pPr>
      <w:r w:rsidRPr="00DE633F">
        <w:rPr>
          <w:sz w:val="22"/>
          <w:szCs w:val="22"/>
          <w:lang w:val="sk-SK"/>
        </w:rPr>
        <w:t>β -</w:t>
      </w:r>
      <w:proofErr w:type="spellStart"/>
      <w:r w:rsidRPr="00DE633F">
        <w:rPr>
          <w:sz w:val="22"/>
          <w:szCs w:val="22"/>
          <w:lang w:val="sk-SK"/>
        </w:rPr>
        <w:t>laktamáz</w:t>
      </w:r>
      <w:proofErr w:type="spellEnd"/>
      <w:r w:rsidRPr="00DE633F">
        <w:rPr>
          <w:sz w:val="22"/>
          <w:szCs w:val="22"/>
          <w:lang w:val="sk-SK"/>
        </w:rPr>
        <w:t>.</w:t>
      </w:r>
    </w:p>
    <w:p w:rsidR="00082625" w:rsidRPr="00DE633F" w:rsidRDefault="00082625" w:rsidP="00082625">
      <w:pPr>
        <w:pStyle w:val="Zkladntext3"/>
        <w:spacing w:after="0"/>
        <w:jc w:val="both"/>
        <w:rPr>
          <w:b/>
          <w:sz w:val="22"/>
          <w:szCs w:val="22"/>
          <w:lang w:val="sk-SK"/>
        </w:rPr>
      </w:pPr>
      <w:r w:rsidRPr="00DE633F">
        <w:rPr>
          <w:sz w:val="22"/>
          <w:szCs w:val="22"/>
          <w:lang w:val="sk-SK"/>
        </w:rPr>
        <w:t>Nepodávať zajacom</w:t>
      </w:r>
      <w:r w:rsidRPr="00DE633F">
        <w:rPr>
          <w:sz w:val="22"/>
          <w:szCs w:val="22"/>
          <w:lang w:val="sk-SK" w:bidi="en-US"/>
        </w:rPr>
        <w:t xml:space="preserve"> a hlodavcom ako sú morčatá, škrečky alebo </w:t>
      </w:r>
      <w:proofErr w:type="spellStart"/>
      <w:r w:rsidRPr="00DE633F">
        <w:rPr>
          <w:sz w:val="22"/>
          <w:szCs w:val="22"/>
          <w:lang w:val="sk-SK" w:bidi="en-US"/>
        </w:rPr>
        <w:t>pieskomily</w:t>
      </w:r>
      <w:proofErr w:type="spellEnd"/>
      <w:r w:rsidRPr="00DE633F">
        <w:rPr>
          <w:sz w:val="22"/>
          <w:szCs w:val="22"/>
          <w:lang w:val="sk-SK"/>
        </w:rPr>
        <w:t>.</w:t>
      </w:r>
    </w:p>
    <w:p w:rsidR="00082625" w:rsidRPr="00DE633F" w:rsidRDefault="00082625" w:rsidP="00082625">
      <w:pPr>
        <w:tabs>
          <w:tab w:val="num" w:pos="284"/>
        </w:tabs>
        <w:outlineLvl w:val="0"/>
        <w:rPr>
          <w:b/>
          <w:sz w:val="22"/>
          <w:szCs w:val="22"/>
          <w:lang w:val="sk-SK"/>
        </w:rPr>
      </w:pPr>
      <w:r w:rsidRPr="00DE633F">
        <w:rPr>
          <w:b/>
          <w:sz w:val="22"/>
          <w:szCs w:val="22"/>
          <w:lang w:val="sk-SK"/>
        </w:rPr>
        <w:tab/>
      </w:r>
    </w:p>
    <w:p w:rsidR="00082625" w:rsidRPr="00DE633F" w:rsidRDefault="00082625" w:rsidP="00082625">
      <w:pPr>
        <w:tabs>
          <w:tab w:val="num" w:pos="284"/>
        </w:tabs>
        <w:outlineLvl w:val="0"/>
        <w:rPr>
          <w:b/>
          <w:sz w:val="22"/>
          <w:szCs w:val="22"/>
          <w:lang w:val="sk-SK"/>
        </w:rPr>
      </w:pPr>
      <w:r w:rsidRPr="00DE633F">
        <w:rPr>
          <w:b/>
          <w:sz w:val="22"/>
          <w:szCs w:val="22"/>
          <w:lang w:val="sk-SK"/>
        </w:rPr>
        <w:t>4.4</w:t>
      </w:r>
      <w:r>
        <w:rPr>
          <w:b/>
          <w:sz w:val="22"/>
          <w:szCs w:val="22"/>
          <w:lang w:val="sk-SK"/>
        </w:rPr>
        <w:t xml:space="preserve"> </w:t>
      </w:r>
      <w:r w:rsidRPr="00DE633F">
        <w:rPr>
          <w:b/>
          <w:sz w:val="22"/>
          <w:szCs w:val="22"/>
          <w:lang w:val="sk-SK"/>
        </w:rPr>
        <w:t>Osobitné upozornenia pre každý cieľový druh</w:t>
      </w:r>
    </w:p>
    <w:p w:rsidR="00082625" w:rsidRPr="00DE633F" w:rsidRDefault="00082625" w:rsidP="00082625">
      <w:pPr>
        <w:pStyle w:val="Hlavika"/>
        <w:tabs>
          <w:tab w:val="num" w:pos="284"/>
        </w:tabs>
        <w:ind w:left="284"/>
        <w:rPr>
          <w:sz w:val="22"/>
          <w:szCs w:val="22"/>
          <w:lang w:val="sk-SK"/>
        </w:rPr>
      </w:pPr>
    </w:p>
    <w:p w:rsidR="00082625" w:rsidRPr="00DE633F" w:rsidRDefault="00082625" w:rsidP="00082625">
      <w:pPr>
        <w:pStyle w:val="Hlavika"/>
        <w:tabs>
          <w:tab w:val="num" w:pos="284"/>
        </w:tabs>
        <w:rPr>
          <w:sz w:val="22"/>
          <w:szCs w:val="22"/>
          <w:lang w:val="sk-SK"/>
        </w:rPr>
      </w:pPr>
      <w:r w:rsidRPr="00DE633F">
        <w:rPr>
          <w:sz w:val="22"/>
          <w:szCs w:val="22"/>
          <w:lang w:val="sk-SK"/>
        </w:rPr>
        <w:t>Žiadne.</w:t>
      </w:r>
    </w:p>
    <w:p w:rsidR="00082625" w:rsidRPr="00DE633F" w:rsidRDefault="00082625" w:rsidP="00082625">
      <w:pPr>
        <w:pStyle w:val="Hlavika"/>
        <w:tabs>
          <w:tab w:val="num" w:pos="284"/>
        </w:tabs>
        <w:ind w:left="284"/>
        <w:rPr>
          <w:sz w:val="22"/>
          <w:szCs w:val="22"/>
          <w:lang w:val="sk-SK"/>
        </w:rPr>
      </w:pPr>
    </w:p>
    <w:p w:rsidR="00082625" w:rsidRPr="00DE633F" w:rsidRDefault="00082625" w:rsidP="00082625">
      <w:pPr>
        <w:tabs>
          <w:tab w:val="num" w:pos="284"/>
        </w:tabs>
        <w:outlineLvl w:val="0"/>
        <w:rPr>
          <w:b/>
          <w:sz w:val="22"/>
          <w:szCs w:val="22"/>
          <w:lang w:val="sk-SK"/>
        </w:rPr>
      </w:pPr>
      <w:r w:rsidRPr="00DE633F">
        <w:rPr>
          <w:b/>
          <w:sz w:val="22"/>
          <w:szCs w:val="22"/>
          <w:lang w:val="sk-SK"/>
        </w:rPr>
        <w:t>4.5</w:t>
      </w:r>
      <w:r w:rsidRPr="00DE633F">
        <w:rPr>
          <w:b/>
          <w:sz w:val="22"/>
          <w:szCs w:val="22"/>
          <w:lang w:val="sk-SK"/>
        </w:rPr>
        <w:tab/>
      </w:r>
      <w:r w:rsidR="007E2FB4">
        <w:rPr>
          <w:b/>
          <w:sz w:val="22"/>
          <w:szCs w:val="22"/>
          <w:lang w:val="sk-SK"/>
        </w:rPr>
        <w:t xml:space="preserve"> </w:t>
      </w:r>
      <w:r w:rsidRPr="00DE633F">
        <w:rPr>
          <w:b/>
          <w:sz w:val="22"/>
          <w:szCs w:val="22"/>
          <w:lang w:val="sk-SK"/>
        </w:rPr>
        <w:t>Osobitné bezpečnostné opatrenia na používanie</w:t>
      </w:r>
    </w:p>
    <w:p w:rsidR="00082625" w:rsidRPr="00DE633F" w:rsidRDefault="00082625" w:rsidP="00082625">
      <w:pPr>
        <w:tabs>
          <w:tab w:val="num" w:pos="284"/>
        </w:tabs>
        <w:ind w:left="284"/>
        <w:rPr>
          <w:b/>
          <w:sz w:val="22"/>
          <w:szCs w:val="22"/>
          <w:lang w:val="sk-SK"/>
        </w:rPr>
      </w:pPr>
    </w:p>
    <w:p w:rsidR="00082625" w:rsidRPr="00082625" w:rsidRDefault="00082625" w:rsidP="007E2FB4">
      <w:pPr>
        <w:tabs>
          <w:tab w:val="num" w:pos="284"/>
        </w:tabs>
        <w:jc w:val="both"/>
        <w:rPr>
          <w:sz w:val="22"/>
          <w:szCs w:val="22"/>
          <w:u w:val="single"/>
          <w:lang w:val="sk-SK"/>
        </w:rPr>
      </w:pPr>
      <w:r w:rsidRPr="00162F23">
        <w:rPr>
          <w:sz w:val="22"/>
          <w:szCs w:val="22"/>
          <w:u w:val="single"/>
          <w:lang w:val="sk-SK"/>
        </w:rPr>
        <w:t>Osobitné bezpečnostné op</w:t>
      </w:r>
      <w:r>
        <w:rPr>
          <w:sz w:val="22"/>
          <w:szCs w:val="22"/>
          <w:u w:val="single"/>
          <w:lang w:val="sk-SK"/>
        </w:rPr>
        <w:t>atrenia na používanie u zvierat</w:t>
      </w:r>
    </w:p>
    <w:p w:rsidR="00082625" w:rsidRPr="007B1ED2" w:rsidRDefault="00082625" w:rsidP="007E2FB4">
      <w:pPr>
        <w:jc w:val="both"/>
        <w:rPr>
          <w:sz w:val="22"/>
          <w:szCs w:val="22"/>
          <w:lang w:val="sk-SK" w:eastAsia="en-US" w:bidi="en-US"/>
        </w:rPr>
      </w:pPr>
      <w:r w:rsidRPr="007B1ED2">
        <w:rPr>
          <w:sz w:val="22"/>
          <w:szCs w:val="22"/>
          <w:lang w:val="sk-SK" w:eastAsia="en-US" w:bidi="en-US"/>
        </w:rPr>
        <w:t xml:space="preserve">Pri používaní lieku zohľadniť národnú a miestnu </w:t>
      </w:r>
      <w:proofErr w:type="spellStart"/>
      <w:r w:rsidRPr="007B1ED2">
        <w:rPr>
          <w:sz w:val="22"/>
          <w:szCs w:val="22"/>
          <w:lang w:val="sk-SK" w:eastAsia="en-US" w:bidi="en-US"/>
        </w:rPr>
        <w:t>antimikrobiálnu</w:t>
      </w:r>
      <w:proofErr w:type="spellEnd"/>
      <w:r w:rsidRPr="007B1ED2">
        <w:rPr>
          <w:sz w:val="22"/>
          <w:szCs w:val="22"/>
          <w:lang w:val="sk-SK" w:eastAsia="en-US" w:bidi="en-US"/>
        </w:rPr>
        <w:t xml:space="preserve"> politiku. </w:t>
      </w:r>
    </w:p>
    <w:p w:rsidR="00082625" w:rsidRPr="00DE633F" w:rsidRDefault="00082625" w:rsidP="007E2FB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 w:eastAsia="en-US" w:bidi="en-US"/>
        </w:rPr>
      </w:pPr>
      <w:r w:rsidRPr="007B1ED2">
        <w:rPr>
          <w:sz w:val="22"/>
          <w:szCs w:val="22"/>
          <w:lang w:val="sk-SK" w:eastAsia="en-US" w:bidi="en-US"/>
        </w:rPr>
        <w:t>Použitie lieku má byt’ založené na testovaní citlivosti baktérií izolovaných zo zviera</w:t>
      </w:r>
      <w:r>
        <w:rPr>
          <w:sz w:val="22"/>
          <w:szCs w:val="22"/>
          <w:lang w:val="sk-SK" w:eastAsia="en-US" w:bidi="en-US"/>
        </w:rPr>
        <w:t>t</w:t>
      </w:r>
      <w:r w:rsidRPr="007B1ED2">
        <w:rPr>
          <w:sz w:val="22"/>
          <w:szCs w:val="22"/>
          <w:lang w:val="sk-SK" w:eastAsia="en-US" w:bidi="en-US"/>
        </w:rPr>
        <w:t>. Ak to nie je možné, liečba by mala vychádzať z miestnej (regionálnej, farmovej) epidemiologickej informácie o citlivosti cieľových baktérií. Použitie lieku v rozpore s pokynmi uvedenými v tejto písomnej informácii</w:t>
      </w:r>
      <w:r>
        <w:rPr>
          <w:sz w:val="22"/>
          <w:szCs w:val="22"/>
          <w:lang w:val="sk-SK" w:eastAsia="en-US" w:bidi="en-US"/>
        </w:rPr>
        <w:t xml:space="preserve"> </w:t>
      </w:r>
      <w:r w:rsidRPr="007B1ED2">
        <w:rPr>
          <w:sz w:val="22"/>
          <w:szCs w:val="22"/>
          <w:lang w:val="sk-SK" w:eastAsia="en-US" w:bidi="en-US"/>
        </w:rPr>
        <w:t xml:space="preserve">môže zvýšiť </w:t>
      </w:r>
      <w:proofErr w:type="spellStart"/>
      <w:r w:rsidRPr="007B1ED2">
        <w:rPr>
          <w:sz w:val="22"/>
          <w:szCs w:val="22"/>
          <w:lang w:val="sk-SK" w:eastAsia="en-US" w:bidi="en-US"/>
        </w:rPr>
        <w:t>prevalenciu</w:t>
      </w:r>
      <w:proofErr w:type="spellEnd"/>
      <w:r w:rsidRPr="007B1ED2">
        <w:rPr>
          <w:sz w:val="22"/>
          <w:szCs w:val="22"/>
          <w:lang w:val="sk-SK" w:eastAsia="en-US" w:bidi="en-US"/>
        </w:rPr>
        <w:t xml:space="preserve"> baktérii rezistentných na </w:t>
      </w:r>
      <w:proofErr w:type="spellStart"/>
      <w:r w:rsidRPr="007B1ED2">
        <w:rPr>
          <w:sz w:val="22"/>
          <w:szCs w:val="22"/>
          <w:lang w:val="sk-SK" w:eastAsia="en-US" w:bidi="en-US"/>
        </w:rPr>
        <w:t>amoxicilín</w:t>
      </w:r>
      <w:proofErr w:type="spellEnd"/>
      <w:r w:rsidRPr="007B1ED2">
        <w:rPr>
          <w:sz w:val="22"/>
          <w:szCs w:val="22"/>
          <w:lang w:val="sk-SK" w:eastAsia="en-US" w:bidi="en-US"/>
        </w:rPr>
        <w:t xml:space="preserve"> a môže znížiť účinnosť liečby </w:t>
      </w:r>
      <w:proofErr w:type="spellStart"/>
      <w:r w:rsidRPr="007B1ED2">
        <w:rPr>
          <w:sz w:val="22"/>
          <w:szCs w:val="22"/>
          <w:lang w:val="sk-SK" w:eastAsia="en-US" w:bidi="en-US"/>
        </w:rPr>
        <w:t>amoxicilínom</w:t>
      </w:r>
      <w:proofErr w:type="spellEnd"/>
      <w:r w:rsidRPr="007B1ED2">
        <w:rPr>
          <w:sz w:val="22"/>
          <w:szCs w:val="22"/>
          <w:lang w:val="sk-SK" w:eastAsia="en-US" w:bidi="en-US"/>
        </w:rPr>
        <w:t xml:space="preserve"> kvôli možnosti skríženej rezistencie.</w:t>
      </w:r>
      <w:r>
        <w:rPr>
          <w:sz w:val="22"/>
          <w:szCs w:val="22"/>
          <w:lang w:val="sk-SK" w:eastAsia="en-US" w:bidi="en-US"/>
        </w:rPr>
        <w:t xml:space="preserve"> </w:t>
      </w:r>
      <w:r w:rsidRPr="00DE633F">
        <w:rPr>
          <w:sz w:val="22"/>
          <w:szCs w:val="22"/>
          <w:lang w:val="sk-SK" w:eastAsia="en-US" w:bidi="en-US"/>
        </w:rPr>
        <w:t xml:space="preserve">Príjem medikácie ošípanými môže byť v dôsledku choroby zmenený. V prípade nedostatočného príjmu vody, by mali byť ošípané liečené </w:t>
      </w:r>
      <w:proofErr w:type="spellStart"/>
      <w:r w:rsidRPr="00DE633F">
        <w:rPr>
          <w:sz w:val="22"/>
          <w:szCs w:val="22"/>
          <w:lang w:val="sk-SK" w:eastAsia="en-US" w:bidi="en-US"/>
        </w:rPr>
        <w:t>parenterálne</w:t>
      </w:r>
      <w:proofErr w:type="spellEnd"/>
      <w:r w:rsidRPr="00DE633F">
        <w:rPr>
          <w:sz w:val="22"/>
          <w:szCs w:val="22"/>
          <w:lang w:val="sk-SK" w:eastAsia="en-US" w:bidi="en-US"/>
        </w:rPr>
        <w:t xml:space="preserve">. Nepoužívať u zvierat s vážnymi poruchami obličiek, vrátane </w:t>
      </w:r>
      <w:proofErr w:type="spellStart"/>
      <w:r w:rsidRPr="00DE633F">
        <w:rPr>
          <w:sz w:val="22"/>
          <w:szCs w:val="22"/>
          <w:lang w:val="sk-SK" w:eastAsia="en-US" w:bidi="en-US"/>
        </w:rPr>
        <w:t>anúrie</w:t>
      </w:r>
      <w:proofErr w:type="spellEnd"/>
      <w:r w:rsidRPr="00DE633F">
        <w:rPr>
          <w:sz w:val="22"/>
          <w:szCs w:val="22"/>
          <w:lang w:val="sk-SK" w:eastAsia="en-US" w:bidi="en-US"/>
        </w:rPr>
        <w:t xml:space="preserve"> a </w:t>
      </w:r>
      <w:proofErr w:type="spellStart"/>
      <w:r w:rsidRPr="00DE633F">
        <w:rPr>
          <w:sz w:val="22"/>
          <w:szCs w:val="22"/>
          <w:lang w:val="sk-SK" w:eastAsia="en-US" w:bidi="en-US"/>
        </w:rPr>
        <w:t>oligúrie</w:t>
      </w:r>
      <w:proofErr w:type="spellEnd"/>
      <w:r w:rsidRPr="00DE633F">
        <w:rPr>
          <w:sz w:val="22"/>
          <w:szCs w:val="22"/>
          <w:lang w:val="sk-SK" w:eastAsia="en-US" w:bidi="en-US"/>
        </w:rPr>
        <w:t>.</w:t>
      </w:r>
    </w:p>
    <w:p w:rsidR="00082625" w:rsidRPr="00DE633F" w:rsidRDefault="00082625" w:rsidP="007E2FB4">
      <w:pPr>
        <w:widowControl w:val="0"/>
        <w:autoSpaceDE w:val="0"/>
        <w:autoSpaceDN w:val="0"/>
        <w:adjustRightInd w:val="0"/>
        <w:ind w:left="284"/>
        <w:jc w:val="both"/>
        <w:rPr>
          <w:sz w:val="22"/>
          <w:szCs w:val="22"/>
          <w:lang w:val="sk-SK" w:eastAsia="en-US" w:bidi="en-US"/>
        </w:rPr>
      </w:pPr>
    </w:p>
    <w:p w:rsidR="00082625" w:rsidRPr="00162F23" w:rsidRDefault="00082625" w:rsidP="007E2FB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  <w:lang w:val="sk-SK" w:eastAsia="en-US" w:bidi="en-US"/>
        </w:rPr>
      </w:pPr>
      <w:r w:rsidRPr="00162F23">
        <w:rPr>
          <w:sz w:val="22"/>
          <w:szCs w:val="22"/>
          <w:u w:val="single"/>
          <w:lang w:val="sk-SK"/>
        </w:rPr>
        <w:lastRenderedPageBreak/>
        <w:t>Osobitné bezpečnostné opatrenia, ktoré má urobiť osoba podávajúca liek zvieratám</w:t>
      </w:r>
    </w:p>
    <w:p w:rsidR="00082625" w:rsidRPr="00DE633F" w:rsidRDefault="00082625" w:rsidP="007E2FB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 w:eastAsia="en-US" w:bidi="en-US"/>
        </w:rPr>
      </w:pPr>
      <w:r w:rsidRPr="00DE633F">
        <w:rPr>
          <w:sz w:val="22"/>
          <w:szCs w:val="22"/>
          <w:lang w:val="sk-SK" w:eastAsia="en-US" w:bidi="en-US"/>
        </w:rPr>
        <w:t>Penicilíny a </w:t>
      </w:r>
      <w:proofErr w:type="spellStart"/>
      <w:r w:rsidRPr="00DE633F">
        <w:rPr>
          <w:sz w:val="22"/>
          <w:szCs w:val="22"/>
          <w:lang w:val="sk-SK" w:eastAsia="en-US" w:bidi="en-US"/>
        </w:rPr>
        <w:t>cefalosporíny</w:t>
      </w:r>
      <w:proofErr w:type="spellEnd"/>
      <w:r w:rsidRPr="00DE633F">
        <w:rPr>
          <w:sz w:val="22"/>
          <w:szCs w:val="22"/>
          <w:lang w:val="sk-SK" w:eastAsia="en-US" w:bidi="en-US"/>
        </w:rPr>
        <w:t xml:space="preserve"> môžu spôsobiť </w:t>
      </w:r>
      <w:proofErr w:type="spellStart"/>
      <w:r w:rsidRPr="00DE633F">
        <w:rPr>
          <w:sz w:val="22"/>
          <w:szCs w:val="22"/>
          <w:lang w:val="sk-SK" w:eastAsia="en-US" w:bidi="en-US"/>
        </w:rPr>
        <w:t>hypersenzitivitu</w:t>
      </w:r>
      <w:proofErr w:type="spellEnd"/>
      <w:r w:rsidRPr="00DE633F">
        <w:rPr>
          <w:sz w:val="22"/>
          <w:szCs w:val="22"/>
          <w:lang w:val="sk-SK" w:eastAsia="en-US" w:bidi="en-US"/>
        </w:rPr>
        <w:t xml:space="preserve"> (alergiu) následne po injekcii, inhalácii, </w:t>
      </w:r>
      <w:proofErr w:type="spellStart"/>
      <w:r w:rsidRPr="00DE633F">
        <w:rPr>
          <w:sz w:val="22"/>
          <w:szCs w:val="22"/>
          <w:lang w:val="sk-SK" w:eastAsia="en-US" w:bidi="en-US"/>
        </w:rPr>
        <w:t>ingescii</w:t>
      </w:r>
      <w:proofErr w:type="spellEnd"/>
      <w:r w:rsidRPr="00DE633F">
        <w:rPr>
          <w:sz w:val="22"/>
          <w:szCs w:val="22"/>
          <w:lang w:val="sk-SK" w:eastAsia="en-US" w:bidi="en-US"/>
        </w:rPr>
        <w:t xml:space="preserve"> alebo kontakte s pokožkou. </w:t>
      </w:r>
      <w:proofErr w:type="spellStart"/>
      <w:r w:rsidRPr="00DE633F">
        <w:rPr>
          <w:sz w:val="22"/>
          <w:szCs w:val="22"/>
          <w:lang w:val="sk-SK" w:eastAsia="en-US" w:bidi="en-US"/>
        </w:rPr>
        <w:t>Hypersenzitivita</w:t>
      </w:r>
      <w:proofErr w:type="spellEnd"/>
      <w:r w:rsidRPr="00DE633F">
        <w:rPr>
          <w:sz w:val="22"/>
          <w:szCs w:val="22"/>
          <w:lang w:val="sk-SK" w:eastAsia="en-US" w:bidi="en-US"/>
        </w:rPr>
        <w:t xml:space="preserve"> na penicilíny môže viesť ku krížovej citlivosti na </w:t>
      </w:r>
      <w:proofErr w:type="spellStart"/>
      <w:r w:rsidRPr="00DE633F">
        <w:rPr>
          <w:sz w:val="22"/>
          <w:szCs w:val="22"/>
          <w:lang w:val="sk-SK" w:eastAsia="en-US" w:bidi="en-US"/>
        </w:rPr>
        <w:t>cefalosporíny</w:t>
      </w:r>
      <w:proofErr w:type="spellEnd"/>
      <w:r w:rsidRPr="00DE633F">
        <w:rPr>
          <w:sz w:val="22"/>
          <w:szCs w:val="22"/>
          <w:lang w:val="sk-SK" w:eastAsia="en-US" w:bidi="en-US"/>
        </w:rPr>
        <w:t xml:space="preserve"> a naopak. Alergické reakcie na tieto látky môžu byť príležitostne vážne.</w:t>
      </w:r>
    </w:p>
    <w:p w:rsidR="00082625" w:rsidRPr="00DE633F" w:rsidRDefault="00082625" w:rsidP="007E2FB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 w:eastAsia="en-US" w:bidi="en-US"/>
        </w:rPr>
      </w:pPr>
      <w:r w:rsidRPr="00DE633F">
        <w:rPr>
          <w:sz w:val="22"/>
          <w:szCs w:val="22"/>
          <w:lang w:val="sk-SK" w:eastAsia="en-US" w:bidi="en-US"/>
        </w:rPr>
        <w:t>Nemanipulujte s týmto liekom, ak viete, že ste precitlivení alebo ste boli upozornení, aby ste s takýmito prípravkami nepracovali.</w:t>
      </w:r>
    </w:p>
    <w:p w:rsidR="00082625" w:rsidRPr="00DE633F" w:rsidRDefault="00082625" w:rsidP="007E2FB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 w:eastAsia="en-US" w:bidi="en-US"/>
        </w:rPr>
      </w:pPr>
      <w:r w:rsidRPr="00DE633F">
        <w:rPr>
          <w:sz w:val="22"/>
          <w:szCs w:val="22"/>
          <w:lang w:val="sk-SK" w:eastAsia="en-US" w:bidi="en-US"/>
        </w:rPr>
        <w:t xml:space="preserve">Zaobchádzajte s týmto liekom opatrne, aby sa zabránilo expozícii, dodržiavajte všetky odporúčané opatrenia. Nefajčite, nejedzte a nepite pri manipulácii s liekom. Počas prípravy a podávania </w:t>
      </w:r>
      <w:proofErr w:type="spellStart"/>
      <w:r w:rsidRPr="00DE633F">
        <w:rPr>
          <w:sz w:val="22"/>
          <w:szCs w:val="22"/>
          <w:lang w:val="sk-SK" w:eastAsia="en-US" w:bidi="en-US"/>
        </w:rPr>
        <w:t>medikovanej</w:t>
      </w:r>
      <w:proofErr w:type="spellEnd"/>
      <w:r w:rsidRPr="00DE633F">
        <w:rPr>
          <w:sz w:val="22"/>
          <w:szCs w:val="22"/>
          <w:lang w:val="sk-SK" w:eastAsia="en-US" w:bidi="en-US"/>
        </w:rPr>
        <w:t xml:space="preserve"> pitnej vody, je </w:t>
      </w:r>
      <w:r>
        <w:rPr>
          <w:sz w:val="22"/>
          <w:szCs w:val="22"/>
          <w:lang w:val="sk-SK" w:eastAsia="en-US" w:bidi="en-US"/>
        </w:rPr>
        <w:t>potrebné vyhnúť sa</w:t>
      </w:r>
      <w:r w:rsidRPr="00DE633F">
        <w:rPr>
          <w:sz w:val="22"/>
          <w:szCs w:val="22"/>
          <w:lang w:val="sk-SK" w:eastAsia="en-US" w:bidi="en-US"/>
        </w:rPr>
        <w:t xml:space="preserve"> kontaktu pokožky s liekom a vdychovaniu prachových častíc. Pri aplikácii lieku použite ochranné rukavice a vhodnú </w:t>
      </w:r>
      <w:proofErr w:type="spellStart"/>
      <w:r w:rsidRPr="00DE633F">
        <w:rPr>
          <w:sz w:val="22"/>
          <w:szCs w:val="22"/>
          <w:lang w:val="sk-SK" w:eastAsia="en-US" w:bidi="en-US"/>
        </w:rPr>
        <w:t>protiprachovú</w:t>
      </w:r>
      <w:proofErr w:type="spellEnd"/>
      <w:r w:rsidRPr="00DE633F">
        <w:rPr>
          <w:sz w:val="22"/>
          <w:szCs w:val="22"/>
          <w:lang w:val="sk-SK" w:eastAsia="en-US" w:bidi="en-US"/>
        </w:rPr>
        <w:t xml:space="preserve"> masku. Bezprostredne po manipulácii s liekom si umyte ruky a zasiahnutú pokožku.</w:t>
      </w:r>
    </w:p>
    <w:p w:rsidR="00082625" w:rsidRPr="00DE633F" w:rsidRDefault="00082625" w:rsidP="007E2FB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 w:eastAsia="en-US" w:bidi="en-US"/>
        </w:rPr>
      </w:pPr>
      <w:r w:rsidRPr="00DE633F">
        <w:rPr>
          <w:sz w:val="22"/>
          <w:szCs w:val="22"/>
          <w:lang w:val="sk-SK" w:eastAsia="en-US" w:bidi="en-US"/>
        </w:rPr>
        <w:t>V prípade zasiahnutia očí alebo kontaktu s pokožkou, opláchnite postihnuté miesto veľkým množstvom čistej vody a ak dôjde k podráždeniu, vyhľadajte lekársku pomoc.</w:t>
      </w:r>
    </w:p>
    <w:p w:rsidR="00082625" w:rsidRPr="00DE633F" w:rsidRDefault="00082625" w:rsidP="007E2FB4">
      <w:pPr>
        <w:rPr>
          <w:sz w:val="22"/>
          <w:szCs w:val="22"/>
          <w:lang w:val="sk-SK"/>
        </w:rPr>
      </w:pPr>
      <w:r w:rsidRPr="00DE633F">
        <w:rPr>
          <w:sz w:val="22"/>
          <w:szCs w:val="22"/>
          <w:lang w:val="sk-SK" w:eastAsia="en-US" w:bidi="en-US"/>
        </w:rPr>
        <w:t xml:space="preserve">Ak sa po expozícii objavia príznaky, ako je kožná vyrážka, vyhľadajte lekársku pomoc a ukážte </w:t>
      </w:r>
      <w:r>
        <w:rPr>
          <w:sz w:val="22"/>
          <w:szCs w:val="22"/>
          <w:lang w:val="sk-SK" w:eastAsia="en-US" w:bidi="en-US"/>
        </w:rPr>
        <w:t>písomnú informáciu alebo obal</w:t>
      </w:r>
      <w:r w:rsidRPr="00DE633F">
        <w:rPr>
          <w:sz w:val="22"/>
          <w:szCs w:val="22"/>
          <w:lang w:val="sk-SK" w:eastAsia="en-US" w:bidi="en-US"/>
        </w:rPr>
        <w:t xml:space="preserve"> lekárovi. Opuch tváre, pier, očí alebo ťažkosti s dýchaním sú vážnejšie príznaky a vyžadujú okamžité lekárske ošetrenie.</w:t>
      </w:r>
      <w:r w:rsidRPr="00DE633F">
        <w:rPr>
          <w:sz w:val="22"/>
          <w:szCs w:val="22"/>
          <w:lang w:val="sk-SK"/>
        </w:rPr>
        <w:br/>
      </w:r>
    </w:p>
    <w:p w:rsidR="00082625" w:rsidRPr="00DE633F" w:rsidRDefault="00082625" w:rsidP="00082625">
      <w:pPr>
        <w:tabs>
          <w:tab w:val="num" w:pos="284"/>
        </w:tabs>
        <w:outlineLvl w:val="0"/>
        <w:rPr>
          <w:b/>
          <w:sz w:val="22"/>
          <w:szCs w:val="22"/>
          <w:lang w:val="sk-SK"/>
        </w:rPr>
      </w:pPr>
      <w:r w:rsidRPr="00DE633F">
        <w:rPr>
          <w:b/>
          <w:sz w:val="22"/>
          <w:szCs w:val="22"/>
          <w:lang w:val="sk-SK"/>
        </w:rPr>
        <w:t>4.6</w:t>
      </w:r>
      <w:r w:rsidRPr="00DE633F">
        <w:rPr>
          <w:b/>
          <w:sz w:val="22"/>
          <w:szCs w:val="22"/>
          <w:lang w:val="sk-SK"/>
        </w:rPr>
        <w:tab/>
      </w:r>
      <w:r>
        <w:rPr>
          <w:b/>
          <w:sz w:val="22"/>
          <w:szCs w:val="22"/>
          <w:lang w:val="sk-SK"/>
        </w:rPr>
        <w:t xml:space="preserve"> </w:t>
      </w:r>
      <w:r w:rsidRPr="00DE633F">
        <w:rPr>
          <w:b/>
          <w:sz w:val="22"/>
          <w:szCs w:val="22"/>
          <w:lang w:val="sk-SK"/>
        </w:rPr>
        <w:t xml:space="preserve">Nežiaduce účinky (frekvencia výskytu a závažnosť) </w:t>
      </w:r>
    </w:p>
    <w:p w:rsidR="00082625" w:rsidRPr="00DE633F" w:rsidRDefault="00082625" w:rsidP="00082625">
      <w:pPr>
        <w:tabs>
          <w:tab w:val="num" w:pos="284"/>
        </w:tabs>
        <w:ind w:left="284"/>
        <w:rPr>
          <w:sz w:val="22"/>
          <w:szCs w:val="22"/>
          <w:lang w:val="sk-SK" w:bidi="en-US"/>
        </w:rPr>
      </w:pPr>
    </w:p>
    <w:p w:rsidR="00082625" w:rsidRPr="00DE633F" w:rsidRDefault="00082625" w:rsidP="00082625">
      <w:pPr>
        <w:tabs>
          <w:tab w:val="num" w:pos="284"/>
        </w:tabs>
        <w:rPr>
          <w:sz w:val="22"/>
          <w:szCs w:val="22"/>
          <w:lang w:val="sk-SK" w:bidi="en-US"/>
        </w:rPr>
      </w:pPr>
      <w:r w:rsidRPr="00DE633F">
        <w:rPr>
          <w:sz w:val="22"/>
          <w:szCs w:val="22"/>
          <w:lang w:val="sk-SK" w:bidi="en-US"/>
        </w:rPr>
        <w:t xml:space="preserve">Môžu sa vyskytnúť </w:t>
      </w:r>
      <w:proofErr w:type="spellStart"/>
      <w:r w:rsidRPr="00DE633F">
        <w:rPr>
          <w:sz w:val="22"/>
          <w:szCs w:val="22"/>
          <w:lang w:val="sk-SK" w:bidi="en-US"/>
        </w:rPr>
        <w:t>hypersenzitívne</w:t>
      </w:r>
      <w:proofErr w:type="spellEnd"/>
      <w:r w:rsidRPr="00DE633F">
        <w:rPr>
          <w:sz w:val="22"/>
          <w:szCs w:val="22"/>
          <w:lang w:val="sk-SK" w:bidi="en-US"/>
        </w:rPr>
        <w:t xml:space="preserve"> reakcie, pričom ich závažnosť sa pohybuje od kožnej vyrážky po </w:t>
      </w:r>
      <w:proofErr w:type="spellStart"/>
      <w:r w:rsidRPr="00DE633F">
        <w:rPr>
          <w:sz w:val="22"/>
          <w:szCs w:val="22"/>
          <w:lang w:val="sk-SK" w:bidi="en-US"/>
        </w:rPr>
        <w:t>anafylaktický</w:t>
      </w:r>
      <w:proofErr w:type="spellEnd"/>
      <w:r w:rsidRPr="00DE633F">
        <w:rPr>
          <w:sz w:val="22"/>
          <w:szCs w:val="22"/>
          <w:lang w:val="sk-SK" w:bidi="en-US"/>
        </w:rPr>
        <w:t xml:space="preserve"> šok. Ak sa vyskytnú podozrenia na nežiaduce účinky, liečbu je nutné prerušiť.</w:t>
      </w:r>
    </w:p>
    <w:p w:rsidR="00082625" w:rsidRPr="00DE633F" w:rsidRDefault="00082625" w:rsidP="0001597F">
      <w:pPr>
        <w:tabs>
          <w:tab w:val="num" w:pos="284"/>
        </w:tabs>
        <w:rPr>
          <w:sz w:val="22"/>
          <w:szCs w:val="22"/>
          <w:lang w:val="sk-SK"/>
        </w:rPr>
      </w:pPr>
    </w:p>
    <w:p w:rsidR="00082625" w:rsidRPr="00DE633F" w:rsidRDefault="0001597F" w:rsidP="0001597F">
      <w:pPr>
        <w:numPr>
          <w:ilvl w:val="1"/>
          <w:numId w:val="1"/>
        </w:numPr>
        <w:tabs>
          <w:tab w:val="num" w:pos="0"/>
          <w:tab w:val="left" w:pos="284"/>
        </w:tabs>
        <w:ind w:left="0" w:firstLine="0"/>
        <w:outlineLvl w:val="0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 </w:t>
      </w:r>
      <w:r w:rsidR="00082625" w:rsidRPr="00DE633F">
        <w:rPr>
          <w:b/>
          <w:sz w:val="22"/>
          <w:szCs w:val="22"/>
          <w:lang w:val="sk-SK"/>
        </w:rPr>
        <w:t xml:space="preserve">Použitie počas gravidity, laktácie a nebo znášky </w:t>
      </w:r>
    </w:p>
    <w:p w:rsidR="00082625" w:rsidRPr="00DE633F" w:rsidRDefault="00082625" w:rsidP="0001597F">
      <w:pPr>
        <w:tabs>
          <w:tab w:val="num" w:pos="0"/>
        </w:tabs>
        <w:outlineLvl w:val="0"/>
        <w:rPr>
          <w:sz w:val="22"/>
          <w:szCs w:val="22"/>
          <w:lang w:val="sk-SK" w:bidi="en-US"/>
        </w:rPr>
      </w:pPr>
    </w:p>
    <w:p w:rsidR="00082625" w:rsidRPr="00DE633F" w:rsidRDefault="00082625" w:rsidP="0001597F">
      <w:pPr>
        <w:tabs>
          <w:tab w:val="num" w:pos="0"/>
        </w:tabs>
        <w:outlineLvl w:val="0"/>
        <w:rPr>
          <w:sz w:val="22"/>
          <w:szCs w:val="22"/>
          <w:lang w:val="sk-SK"/>
        </w:rPr>
      </w:pPr>
      <w:r w:rsidRPr="007B1ED2">
        <w:rPr>
          <w:sz w:val="22"/>
          <w:szCs w:val="22"/>
          <w:lang w:val="sk-SK" w:bidi="en-US"/>
        </w:rPr>
        <w:t xml:space="preserve">Laboratórne štúdie </w:t>
      </w:r>
      <w:r>
        <w:rPr>
          <w:sz w:val="22"/>
          <w:szCs w:val="22"/>
          <w:lang w:val="sk-SK" w:bidi="en-US"/>
        </w:rPr>
        <w:t>na</w:t>
      </w:r>
      <w:r w:rsidRPr="007B1ED2">
        <w:rPr>
          <w:sz w:val="22"/>
          <w:szCs w:val="22"/>
          <w:lang w:val="sk-SK" w:bidi="en-US"/>
        </w:rPr>
        <w:t xml:space="preserve"> </w:t>
      </w:r>
      <w:r w:rsidRPr="00DE633F">
        <w:rPr>
          <w:sz w:val="22"/>
          <w:szCs w:val="22"/>
          <w:lang w:val="sk-SK" w:bidi="en-US"/>
        </w:rPr>
        <w:t>potkan</w:t>
      </w:r>
      <w:r>
        <w:rPr>
          <w:sz w:val="22"/>
          <w:szCs w:val="22"/>
          <w:lang w:val="sk-SK" w:bidi="en-US"/>
        </w:rPr>
        <w:t>och a</w:t>
      </w:r>
      <w:r w:rsidRPr="00DE633F">
        <w:rPr>
          <w:sz w:val="22"/>
          <w:szCs w:val="22"/>
          <w:lang w:val="sk-SK" w:bidi="en-US"/>
        </w:rPr>
        <w:t xml:space="preserve"> zajac</w:t>
      </w:r>
      <w:r>
        <w:rPr>
          <w:sz w:val="22"/>
          <w:szCs w:val="22"/>
          <w:lang w:val="sk-SK" w:bidi="en-US"/>
        </w:rPr>
        <w:t xml:space="preserve">och </w:t>
      </w:r>
      <w:r w:rsidRPr="007B1ED2">
        <w:rPr>
          <w:sz w:val="22"/>
          <w:szCs w:val="22"/>
          <w:lang w:val="sk-SK" w:bidi="en-US"/>
        </w:rPr>
        <w:t>nedokázali žiadne</w:t>
      </w:r>
      <w:r>
        <w:rPr>
          <w:sz w:val="22"/>
          <w:szCs w:val="22"/>
          <w:lang w:val="sk-SK" w:bidi="en-US"/>
        </w:rPr>
        <w:t xml:space="preserve"> </w:t>
      </w:r>
      <w:r w:rsidRPr="00DE633F">
        <w:rPr>
          <w:sz w:val="22"/>
          <w:szCs w:val="22"/>
          <w:lang w:val="sk-SK" w:bidi="en-US"/>
        </w:rPr>
        <w:t xml:space="preserve"> </w:t>
      </w:r>
      <w:proofErr w:type="spellStart"/>
      <w:r w:rsidRPr="00DE633F">
        <w:rPr>
          <w:sz w:val="22"/>
          <w:szCs w:val="22"/>
          <w:lang w:val="sk-SK" w:bidi="en-US"/>
        </w:rPr>
        <w:t>teratogénne</w:t>
      </w:r>
      <w:proofErr w:type="spellEnd"/>
      <w:r w:rsidRPr="00DE633F">
        <w:rPr>
          <w:sz w:val="22"/>
          <w:szCs w:val="22"/>
          <w:lang w:val="sk-SK" w:bidi="en-US"/>
        </w:rPr>
        <w:t xml:space="preserve">, </w:t>
      </w:r>
      <w:proofErr w:type="spellStart"/>
      <w:r w:rsidRPr="00DE633F">
        <w:rPr>
          <w:sz w:val="22"/>
          <w:szCs w:val="22"/>
          <w:lang w:val="sk-SK" w:bidi="en-US"/>
        </w:rPr>
        <w:t>embryotoxické</w:t>
      </w:r>
      <w:proofErr w:type="spellEnd"/>
      <w:r w:rsidRPr="00DE633F">
        <w:rPr>
          <w:sz w:val="22"/>
          <w:szCs w:val="22"/>
          <w:lang w:val="sk-SK" w:bidi="en-US"/>
        </w:rPr>
        <w:t xml:space="preserve"> alebo </w:t>
      </w:r>
      <w:proofErr w:type="spellStart"/>
      <w:r w:rsidRPr="00DE633F">
        <w:rPr>
          <w:sz w:val="22"/>
          <w:szCs w:val="22"/>
          <w:lang w:val="sk-SK" w:bidi="en-US"/>
        </w:rPr>
        <w:t>maternotoxické</w:t>
      </w:r>
      <w:proofErr w:type="spellEnd"/>
      <w:r w:rsidRPr="00DE633F">
        <w:rPr>
          <w:sz w:val="22"/>
          <w:szCs w:val="22"/>
          <w:lang w:val="sk-SK" w:bidi="en-US"/>
        </w:rPr>
        <w:t xml:space="preserve"> účinky </w:t>
      </w:r>
      <w:proofErr w:type="spellStart"/>
      <w:r w:rsidRPr="00DE633F">
        <w:rPr>
          <w:sz w:val="22"/>
          <w:szCs w:val="22"/>
          <w:lang w:val="sk-SK" w:bidi="en-US"/>
        </w:rPr>
        <w:t>amoxicilínu</w:t>
      </w:r>
      <w:proofErr w:type="spellEnd"/>
      <w:r w:rsidRPr="00DE633F">
        <w:rPr>
          <w:sz w:val="22"/>
          <w:szCs w:val="22"/>
          <w:lang w:val="sk-SK" w:bidi="en-US"/>
        </w:rPr>
        <w:t xml:space="preserve">. Bezpečnosť veterinárneho lieku </w:t>
      </w:r>
      <w:r w:rsidRPr="00EE3045">
        <w:rPr>
          <w:sz w:val="22"/>
          <w:szCs w:val="22"/>
          <w:lang w:val="sk-SK" w:bidi="en-US"/>
        </w:rPr>
        <w:t>nebola potvrdená</w:t>
      </w:r>
      <w:r w:rsidRPr="00EE3045" w:rsidDel="00EE3045">
        <w:rPr>
          <w:sz w:val="22"/>
          <w:szCs w:val="22"/>
          <w:lang w:val="sk-SK" w:bidi="en-US"/>
        </w:rPr>
        <w:t xml:space="preserve"> </w:t>
      </w:r>
      <w:r w:rsidRPr="00DE633F">
        <w:rPr>
          <w:sz w:val="22"/>
          <w:szCs w:val="22"/>
          <w:lang w:val="sk-SK" w:bidi="en-US"/>
        </w:rPr>
        <w:t xml:space="preserve">počas gravidity a laktácie. </w:t>
      </w:r>
      <w:r w:rsidRPr="00EE3045">
        <w:rPr>
          <w:sz w:val="22"/>
          <w:szCs w:val="22"/>
          <w:lang w:val="sk-SK" w:bidi="en-US"/>
        </w:rPr>
        <w:t>Použiť len po zhodnotení prínosu/rizika zodpovedným veterinárnym lekárom</w:t>
      </w:r>
      <w:r>
        <w:rPr>
          <w:sz w:val="22"/>
          <w:szCs w:val="22"/>
          <w:lang w:val="sk-SK" w:bidi="en-US"/>
        </w:rPr>
        <w:t>.</w:t>
      </w:r>
    </w:p>
    <w:p w:rsidR="0001597F" w:rsidRDefault="0001597F" w:rsidP="0001597F">
      <w:pPr>
        <w:tabs>
          <w:tab w:val="num" w:pos="284"/>
        </w:tabs>
        <w:outlineLvl w:val="0"/>
        <w:rPr>
          <w:sz w:val="22"/>
          <w:szCs w:val="22"/>
          <w:lang w:val="sk-SK"/>
        </w:rPr>
      </w:pPr>
    </w:p>
    <w:p w:rsidR="00082625" w:rsidRPr="00DE633F" w:rsidRDefault="00082625" w:rsidP="0001597F">
      <w:pPr>
        <w:tabs>
          <w:tab w:val="num" w:pos="284"/>
        </w:tabs>
        <w:outlineLvl w:val="0"/>
        <w:rPr>
          <w:b/>
          <w:sz w:val="22"/>
          <w:szCs w:val="22"/>
          <w:lang w:val="sk-SK"/>
        </w:rPr>
      </w:pPr>
      <w:r w:rsidRPr="00DE633F">
        <w:rPr>
          <w:b/>
          <w:sz w:val="22"/>
          <w:szCs w:val="22"/>
          <w:lang w:val="sk-SK"/>
        </w:rPr>
        <w:t>4.8</w:t>
      </w:r>
      <w:r w:rsidRPr="00DE633F">
        <w:rPr>
          <w:b/>
          <w:sz w:val="22"/>
          <w:szCs w:val="22"/>
          <w:lang w:val="sk-SK"/>
        </w:rPr>
        <w:tab/>
      </w:r>
      <w:r w:rsidR="0001597F">
        <w:rPr>
          <w:b/>
          <w:sz w:val="22"/>
          <w:szCs w:val="22"/>
          <w:lang w:val="sk-SK"/>
        </w:rPr>
        <w:t xml:space="preserve"> </w:t>
      </w:r>
      <w:r w:rsidRPr="00DE633F">
        <w:rPr>
          <w:b/>
          <w:sz w:val="22"/>
          <w:szCs w:val="22"/>
          <w:lang w:val="sk-SK"/>
        </w:rPr>
        <w:t xml:space="preserve">Liekové interakcie a iné formy vzájomného pôsobenia </w:t>
      </w:r>
    </w:p>
    <w:p w:rsidR="00082625" w:rsidRPr="00DE633F" w:rsidRDefault="00082625" w:rsidP="00082625">
      <w:pPr>
        <w:tabs>
          <w:tab w:val="num" w:pos="284"/>
        </w:tabs>
        <w:ind w:left="284"/>
        <w:rPr>
          <w:sz w:val="22"/>
          <w:szCs w:val="22"/>
          <w:lang w:val="sk-SK" w:bidi="en-US"/>
        </w:rPr>
      </w:pPr>
    </w:p>
    <w:p w:rsidR="00082625" w:rsidRPr="00DE633F" w:rsidRDefault="00082625" w:rsidP="0001597F">
      <w:pPr>
        <w:tabs>
          <w:tab w:val="num" w:pos="284"/>
        </w:tabs>
        <w:rPr>
          <w:sz w:val="22"/>
          <w:szCs w:val="22"/>
          <w:lang w:val="sk-SK" w:bidi="en-US"/>
        </w:rPr>
      </w:pPr>
      <w:r w:rsidRPr="00DE633F">
        <w:rPr>
          <w:sz w:val="22"/>
          <w:szCs w:val="22"/>
          <w:lang w:val="sk-SK" w:bidi="en-US"/>
        </w:rPr>
        <w:t xml:space="preserve">Baktericídny účinok </w:t>
      </w:r>
      <w:proofErr w:type="spellStart"/>
      <w:r w:rsidRPr="00DE633F">
        <w:rPr>
          <w:sz w:val="22"/>
          <w:szCs w:val="22"/>
          <w:lang w:val="sk-SK" w:bidi="en-US"/>
        </w:rPr>
        <w:t>amoxicilínu</w:t>
      </w:r>
      <w:proofErr w:type="spellEnd"/>
      <w:r w:rsidRPr="00DE633F">
        <w:rPr>
          <w:sz w:val="22"/>
          <w:szCs w:val="22"/>
          <w:lang w:val="sk-SK" w:bidi="en-US"/>
        </w:rPr>
        <w:t xml:space="preserve"> sa neutralizuje pôsobením liekov s </w:t>
      </w:r>
      <w:proofErr w:type="spellStart"/>
      <w:r w:rsidRPr="00DE633F">
        <w:rPr>
          <w:sz w:val="22"/>
          <w:szCs w:val="22"/>
          <w:lang w:val="sk-SK" w:bidi="en-US"/>
        </w:rPr>
        <w:t>bakteriostatickými</w:t>
      </w:r>
      <w:proofErr w:type="spellEnd"/>
      <w:r w:rsidRPr="00DE633F">
        <w:rPr>
          <w:sz w:val="22"/>
          <w:szCs w:val="22"/>
          <w:lang w:val="sk-SK" w:bidi="en-US"/>
        </w:rPr>
        <w:t xml:space="preserve"> účinkami.</w:t>
      </w:r>
    </w:p>
    <w:p w:rsidR="00082625" w:rsidRPr="00DE633F" w:rsidRDefault="00082625" w:rsidP="0001597F">
      <w:pPr>
        <w:tabs>
          <w:tab w:val="num" w:pos="284"/>
        </w:tabs>
        <w:ind w:left="284"/>
        <w:rPr>
          <w:sz w:val="22"/>
          <w:szCs w:val="22"/>
          <w:lang w:val="sk-SK"/>
        </w:rPr>
      </w:pPr>
    </w:p>
    <w:p w:rsidR="00082625" w:rsidRPr="00DE633F" w:rsidRDefault="00082625" w:rsidP="0001597F">
      <w:pPr>
        <w:tabs>
          <w:tab w:val="num" w:pos="284"/>
        </w:tabs>
        <w:outlineLvl w:val="0"/>
        <w:rPr>
          <w:b/>
          <w:sz w:val="22"/>
          <w:szCs w:val="22"/>
          <w:lang w:val="sk-SK"/>
        </w:rPr>
      </w:pPr>
      <w:r w:rsidRPr="00DE633F">
        <w:rPr>
          <w:b/>
          <w:sz w:val="22"/>
          <w:szCs w:val="22"/>
          <w:lang w:val="sk-SK"/>
        </w:rPr>
        <w:t>4.9</w:t>
      </w:r>
      <w:r w:rsidRPr="00DE633F">
        <w:rPr>
          <w:b/>
          <w:sz w:val="22"/>
          <w:szCs w:val="22"/>
          <w:lang w:val="sk-SK"/>
        </w:rPr>
        <w:tab/>
      </w:r>
      <w:r w:rsidR="0001597F">
        <w:rPr>
          <w:b/>
          <w:sz w:val="22"/>
          <w:szCs w:val="22"/>
          <w:lang w:val="sk-SK"/>
        </w:rPr>
        <w:t xml:space="preserve"> </w:t>
      </w:r>
      <w:r w:rsidRPr="00DE633F">
        <w:rPr>
          <w:b/>
          <w:sz w:val="22"/>
          <w:szCs w:val="22"/>
          <w:lang w:val="sk-SK"/>
        </w:rPr>
        <w:t>Dávkovanie a spôsob podania lieku</w:t>
      </w:r>
    </w:p>
    <w:p w:rsidR="00082625" w:rsidRPr="00DE633F" w:rsidRDefault="00082625" w:rsidP="0001597F">
      <w:pPr>
        <w:widowControl w:val="0"/>
        <w:tabs>
          <w:tab w:val="num" w:pos="284"/>
        </w:tabs>
        <w:autoSpaceDE w:val="0"/>
        <w:autoSpaceDN w:val="0"/>
        <w:adjustRightInd w:val="0"/>
        <w:ind w:left="284"/>
        <w:rPr>
          <w:sz w:val="22"/>
          <w:szCs w:val="22"/>
          <w:u w:val="single"/>
          <w:lang w:val="sk-SK" w:eastAsia="en-US" w:bidi="en-US"/>
        </w:rPr>
      </w:pPr>
    </w:p>
    <w:p w:rsidR="00082625" w:rsidRPr="00DE633F" w:rsidRDefault="00082625" w:rsidP="007E2FB4">
      <w:pPr>
        <w:widowControl w:val="0"/>
        <w:tabs>
          <w:tab w:val="num" w:pos="284"/>
        </w:tabs>
        <w:autoSpaceDE w:val="0"/>
        <w:autoSpaceDN w:val="0"/>
        <w:adjustRightInd w:val="0"/>
        <w:jc w:val="both"/>
        <w:rPr>
          <w:sz w:val="22"/>
          <w:szCs w:val="22"/>
          <w:lang w:val="sk-SK" w:eastAsia="en-US" w:bidi="en-US"/>
        </w:rPr>
      </w:pPr>
      <w:r w:rsidRPr="00DE633F">
        <w:rPr>
          <w:sz w:val="22"/>
          <w:szCs w:val="22"/>
          <w:u w:val="single"/>
          <w:lang w:val="sk-SK" w:eastAsia="en-US" w:bidi="en-US"/>
        </w:rPr>
        <w:t>Ošípané:</w:t>
      </w:r>
      <w:r w:rsidRPr="00DE633F">
        <w:rPr>
          <w:sz w:val="22"/>
          <w:szCs w:val="22"/>
          <w:lang w:val="sk-SK" w:eastAsia="en-US" w:bidi="en-US"/>
        </w:rPr>
        <w:t xml:space="preserve"> Odporúčaná denná dávka je 16 mg </w:t>
      </w:r>
      <w:proofErr w:type="spellStart"/>
      <w:r w:rsidRPr="00DE633F">
        <w:rPr>
          <w:sz w:val="22"/>
          <w:szCs w:val="22"/>
          <w:lang w:val="sk-SK" w:eastAsia="en-US" w:bidi="en-US"/>
        </w:rPr>
        <w:t>trihydrát</w:t>
      </w:r>
      <w:proofErr w:type="spellEnd"/>
      <w:r w:rsidRPr="00DE633F">
        <w:rPr>
          <w:sz w:val="22"/>
          <w:szCs w:val="22"/>
          <w:lang w:val="sk-SK" w:eastAsia="en-US" w:bidi="en-US"/>
        </w:rPr>
        <w:t xml:space="preserve"> </w:t>
      </w:r>
      <w:proofErr w:type="spellStart"/>
      <w:r w:rsidRPr="00DE633F">
        <w:rPr>
          <w:sz w:val="22"/>
          <w:szCs w:val="22"/>
          <w:lang w:val="sk-SK" w:eastAsia="en-US" w:bidi="en-US"/>
        </w:rPr>
        <w:t>amoxicilínu</w:t>
      </w:r>
      <w:proofErr w:type="spellEnd"/>
      <w:r w:rsidRPr="00DE633F">
        <w:rPr>
          <w:sz w:val="22"/>
          <w:szCs w:val="22"/>
          <w:lang w:val="sk-SK" w:eastAsia="en-US" w:bidi="en-US"/>
        </w:rPr>
        <w:t xml:space="preserve"> - zodpovedá 14 mg </w:t>
      </w:r>
      <w:proofErr w:type="spellStart"/>
      <w:r w:rsidRPr="00DE633F">
        <w:rPr>
          <w:sz w:val="22"/>
          <w:szCs w:val="22"/>
          <w:lang w:val="sk-SK" w:eastAsia="en-US" w:bidi="en-US"/>
        </w:rPr>
        <w:t>amoxicilínu</w:t>
      </w:r>
      <w:proofErr w:type="spellEnd"/>
      <w:r w:rsidRPr="00DE633F">
        <w:rPr>
          <w:sz w:val="22"/>
          <w:szCs w:val="22"/>
          <w:lang w:val="sk-SK" w:eastAsia="en-US" w:bidi="en-US"/>
        </w:rPr>
        <w:t xml:space="preserve"> - na kg živej hmotnosti, t</w:t>
      </w:r>
      <w:r>
        <w:rPr>
          <w:sz w:val="22"/>
          <w:szCs w:val="22"/>
          <w:lang w:val="sk-SK" w:eastAsia="en-US" w:bidi="en-US"/>
        </w:rPr>
        <w:t>.</w:t>
      </w:r>
      <w:r w:rsidRPr="00DE633F">
        <w:rPr>
          <w:sz w:val="22"/>
          <w:szCs w:val="22"/>
          <w:lang w:val="sk-SK" w:eastAsia="en-US" w:bidi="en-US"/>
        </w:rPr>
        <w:t>j</w:t>
      </w:r>
      <w:r>
        <w:rPr>
          <w:sz w:val="22"/>
          <w:szCs w:val="22"/>
          <w:lang w:val="sk-SK" w:eastAsia="en-US" w:bidi="en-US"/>
        </w:rPr>
        <w:t>.</w:t>
      </w:r>
      <w:r w:rsidRPr="00DE633F">
        <w:rPr>
          <w:sz w:val="22"/>
          <w:szCs w:val="22"/>
          <w:lang w:val="sk-SK" w:eastAsia="en-US" w:bidi="en-US"/>
        </w:rPr>
        <w:t xml:space="preserve"> 20 mg lieku na kg živej hmotnosti, ekvivalentne 1 g lieku na 50 kg živej hmotnosti, denne. Liek sa podáva v pitnej vode  po dobu 3 až 5 po sebe nasledujúcich dní. V prípade závažných infekcií je potrebné liečbu predĺžiť na 5 dní ak tak stanoví ošetrujúci veterinárny lekár.</w:t>
      </w:r>
    </w:p>
    <w:p w:rsidR="00082625" w:rsidRPr="00DE633F" w:rsidRDefault="00082625" w:rsidP="007E2FB4">
      <w:pPr>
        <w:widowControl w:val="0"/>
        <w:tabs>
          <w:tab w:val="num" w:pos="284"/>
        </w:tabs>
        <w:autoSpaceDE w:val="0"/>
        <w:autoSpaceDN w:val="0"/>
        <w:adjustRightInd w:val="0"/>
        <w:jc w:val="both"/>
        <w:rPr>
          <w:sz w:val="22"/>
          <w:szCs w:val="22"/>
          <w:lang w:val="sk-SK" w:eastAsia="en-US" w:bidi="en-US"/>
        </w:rPr>
      </w:pPr>
      <w:proofErr w:type="spellStart"/>
      <w:r w:rsidRPr="00DE633F">
        <w:rPr>
          <w:i/>
          <w:sz w:val="22"/>
          <w:szCs w:val="22"/>
          <w:lang w:val="sk-SK" w:eastAsia="en-US" w:bidi="en-US"/>
        </w:rPr>
        <w:t>Bolusové</w:t>
      </w:r>
      <w:proofErr w:type="spellEnd"/>
      <w:r w:rsidRPr="00DE633F">
        <w:rPr>
          <w:i/>
          <w:sz w:val="22"/>
          <w:szCs w:val="22"/>
          <w:lang w:val="sk-SK" w:eastAsia="en-US" w:bidi="en-US"/>
        </w:rPr>
        <w:t xml:space="preserve"> dávkovanie:</w:t>
      </w:r>
      <w:r w:rsidRPr="00DE633F">
        <w:rPr>
          <w:sz w:val="22"/>
          <w:szCs w:val="22"/>
          <w:lang w:val="sk-SK" w:eastAsia="en-US" w:bidi="en-US"/>
        </w:rPr>
        <w:t xml:space="preserve"> liek sa odporúča aplikovať raz denne  v pitnej vode  po obmedzenú dobu. Vypnite systém pitnej vody  na dobu cca dve hodiny (v teplom počasí kratší čas), počas doby liečby. Vypočítané denné množstvo prášku nasypte na povrch 5-10 l vody. Dôkladne premiešajte, kým sa prášok nerozpustí. Tento roztok zamiešajte do takého objemu pitnej vody, ktor</w:t>
      </w:r>
      <w:r>
        <w:rPr>
          <w:sz w:val="22"/>
          <w:szCs w:val="22"/>
          <w:lang w:val="sk-SK" w:eastAsia="en-US" w:bidi="en-US"/>
        </w:rPr>
        <w:t>ý</w:t>
      </w:r>
      <w:r w:rsidRPr="00DE633F">
        <w:rPr>
          <w:sz w:val="22"/>
          <w:szCs w:val="22"/>
          <w:lang w:val="sk-SK" w:eastAsia="en-US" w:bidi="en-US"/>
        </w:rPr>
        <w:t xml:space="preserve"> bude vypit</w:t>
      </w:r>
      <w:r>
        <w:rPr>
          <w:sz w:val="22"/>
          <w:szCs w:val="22"/>
          <w:lang w:val="sk-SK" w:eastAsia="en-US" w:bidi="en-US"/>
        </w:rPr>
        <w:t>ý</w:t>
      </w:r>
      <w:r w:rsidRPr="00DE633F">
        <w:rPr>
          <w:sz w:val="22"/>
          <w:szCs w:val="22"/>
          <w:lang w:val="sk-SK" w:eastAsia="en-US" w:bidi="en-US"/>
        </w:rPr>
        <w:t xml:space="preserve"> cca do 2-3 hodín.</w:t>
      </w:r>
    </w:p>
    <w:p w:rsidR="00082625" w:rsidRPr="00DE633F" w:rsidRDefault="00082625" w:rsidP="007E2FB4">
      <w:pPr>
        <w:tabs>
          <w:tab w:val="num" w:pos="284"/>
        </w:tabs>
        <w:jc w:val="both"/>
        <w:rPr>
          <w:sz w:val="22"/>
          <w:szCs w:val="22"/>
          <w:lang w:val="sk-SK" w:eastAsia="en-US" w:bidi="en-US"/>
        </w:rPr>
      </w:pPr>
      <w:r w:rsidRPr="00DE633F">
        <w:rPr>
          <w:i/>
          <w:sz w:val="22"/>
          <w:szCs w:val="22"/>
          <w:lang w:val="sk-SK" w:eastAsia="en-US" w:bidi="en-US"/>
        </w:rPr>
        <w:t>Kontinuálna liečba:</w:t>
      </w:r>
      <w:r w:rsidRPr="00DE633F">
        <w:rPr>
          <w:sz w:val="22"/>
          <w:szCs w:val="22"/>
          <w:lang w:val="sk-SK" w:eastAsia="en-US" w:bidi="en-US"/>
        </w:rPr>
        <w:t xml:space="preserve"> Nižšie uvedená tabuľka ukazuje odporúčania pre podávanie lieku, za predpokladu, že denná spotreba pitnej vody je 100 litrov, na základe odhadovanej spotreby vody 1 liter na 10 kg živej hmotnosti, u ošípaných do veku 4 mesiacov a 0,66 litra na 10 kg živej hmotnosti, u ošípaných starších ako 4 mesiace.</w:t>
      </w:r>
    </w:p>
    <w:p w:rsidR="00082625" w:rsidRPr="00DE633F" w:rsidRDefault="00082625" w:rsidP="0001597F">
      <w:pPr>
        <w:tabs>
          <w:tab w:val="num" w:pos="284"/>
        </w:tabs>
        <w:ind w:left="284"/>
        <w:rPr>
          <w:i/>
          <w:sz w:val="22"/>
          <w:szCs w:val="22"/>
          <w:lang w:val="sk-SK"/>
        </w:rPr>
      </w:pPr>
    </w:p>
    <w:tbl>
      <w:tblPr>
        <w:tblW w:w="0" w:type="auto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119"/>
      </w:tblGrid>
      <w:tr w:rsidR="00082625" w:rsidRPr="00DE633F" w:rsidTr="00162F23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25" w:rsidRPr="00DE633F" w:rsidRDefault="00082625" w:rsidP="0001597F">
            <w:pPr>
              <w:tabs>
                <w:tab w:val="num" w:pos="284"/>
              </w:tabs>
              <w:ind w:left="284"/>
              <w:rPr>
                <w:i/>
                <w:sz w:val="22"/>
                <w:szCs w:val="22"/>
                <w:lang w:val="sk-SK"/>
              </w:rPr>
            </w:pPr>
            <w:r w:rsidRPr="00DE633F">
              <w:rPr>
                <w:sz w:val="22"/>
                <w:szCs w:val="22"/>
                <w:lang w:val="sk-SK"/>
              </w:rPr>
              <w:t>Ošípané do veku 4 mesiacov: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25" w:rsidRPr="00DE633F" w:rsidRDefault="00082625" w:rsidP="0001597F">
            <w:pPr>
              <w:tabs>
                <w:tab w:val="num" w:pos="284"/>
              </w:tabs>
              <w:ind w:left="284"/>
              <w:rPr>
                <w:sz w:val="22"/>
                <w:szCs w:val="22"/>
                <w:lang w:val="sk-SK"/>
              </w:rPr>
            </w:pPr>
            <w:r w:rsidRPr="00DE633F">
              <w:rPr>
                <w:sz w:val="22"/>
                <w:szCs w:val="22"/>
                <w:lang w:val="sk-SK"/>
              </w:rPr>
              <w:t>20 g prášku/100 litrov/deň</w:t>
            </w:r>
          </w:p>
        </w:tc>
      </w:tr>
      <w:tr w:rsidR="00082625" w:rsidRPr="00DE633F" w:rsidTr="00162F23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25" w:rsidRPr="00DE633F" w:rsidRDefault="00082625" w:rsidP="0001597F">
            <w:pPr>
              <w:tabs>
                <w:tab w:val="num" w:pos="284"/>
              </w:tabs>
              <w:ind w:left="284"/>
              <w:rPr>
                <w:i/>
                <w:sz w:val="22"/>
                <w:szCs w:val="22"/>
                <w:lang w:val="sk-SK"/>
              </w:rPr>
            </w:pPr>
            <w:r w:rsidRPr="00DE633F">
              <w:rPr>
                <w:sz w:val="22"/>
                <w:szCs w:val="22"/>
                <w:lang w:val="sk-SK"/>
              </w:rPr>
              <w:t>Ošípané staršie ako 4 mesiace: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25" w:rsidRPr="00DE633F" w:rsidRDefault="00082625" w:rsidP="0001597F">
            <w:pPr>
              <w:tabs>
                <w:tab w:val="num" w:pos="284"/>
              </w:tabs>
              <w:ind w:left="284"/>
              <w:rPr>
                <w:sz w:val="22"/>
                <w:szCs w:val="22"/>
                <w:lang w:val="sk-SK"/>
              </w:rPr>
            </w:pPr>
            <w:r w:rsidRPr="00DE633F">
              <w:rPr>
                <w:sz w:val="22"/>
                <w:szCs w:val="22"/>
                <w:lang w:val="sk-SK"/>
              </w:rPr>
              <w:t>30 g prášku/100 litrov/deň</w:t>
            </w:r>
          </w:p>
        </w:tc>
      </w:tr>
    </w:tbl>
    <w:p w:rsidR="00082625" w:rsidRPr="00DE633F" w:rsidRDefault="00082625" w:rsidP="0001597F">
      <w:pPr>
        <w:widowControl w:val="0"/>
        <w:tabs>
          <w:tab w:val="num" w:pos="284"/>
        </w:tabs>
        <w:autoSpaceDE w:val="0"/>
        <w:autoSpaceDN w:val="0"/>
        <w:adjustRightInd w:val="0"/>
        <w:ind w:left="284"/>
        <w:rPr>
          <w:sz w:val="22"/>
          <w:szCs w:val="22"/>
          <w:lang w:val="sk-SK" w:eastAsia="en-US" w:bidi="en-US"/>
        </w:rPr>
      </w:pPr>
    </w:p>
    <w:p w:rsidR="00082625" w:rsidRPr="00DE633F" w:rsidRDefault="00082625" w:rsidP="007E2FB4">
      <w:pPr>
        <w:widowControl w:val="0"/>
        <w:tabs>
          <w:tab w:val="num" w:pos="284"/>
        </w:tabs>
        <w:autoSpaceDE w:val="0"/>
        <w:autoSpaceDN w:val="0"/>
        <w:adjustRightInd w:val="0"/>
        <w:jc w:val="both"/>
        <w:rPr>
          <w:sz w:val="22"/>
          <w:szCs w:val="22"/>
          <w:lang w:val="sk-SK" w:eastAsia="en-US" w:bidi="en-US"/>
        </w:rPr>
      </w:pPr>
      <w:r w:rsidRPr="00DE633F">
        <w:rPr>
          <w:sz w:val="22"/>
          <w:szCs w:val="22"/>
          <w:lang w:val="sk-SK" w:eastAsia="en-US" w:bidi="en-US"/>
        </w:rPr>
        <w:t xml:space="preserve">V prípade kontinuálnej liečby musí byť </w:t>
      </w:r>
      <w:proofErr w:type="spellStart"/>
      <w:r w:rsidRPr="00DE633F">
        <w:rPr>
          <w:sz w:val="22"/>
          <w:szCs w:val="22"/>
          <w:lang w:val="sk-SK" w:eastAsia="en-US" w:bidi="en-US"/>
        </w:rPr>
        <w:t>medikovaná</w:t>
      </w:r>
      <w:proofErr w:type="spellEnd"/>
      <w:r w:rsidRPr="00DE633F">
        <w:rPr>
          <w:sz w:val="22"/>
          <w:szCs w:val="22"/>
          <w:lang w:val="sk-SK" w:eastAsia="en-US" w:bidi="en-US"/>
        </w:rPr>
        <w:t xml:space="preserve"> voda  menená dvakrát denne.</w:t>
      </w:r>
    </w:p>
    <w:p w:rsidR="00082625" w:rsidRPr="00DE633F" w:rsidRDefault="00082625" w:rsidP="007E2FB4">
      <w:pPr>
        <w:tabs>
          <w:tab w:val="num" w:pos="284"/>
        </w:tabs>
        <w:jc w:val="both"/>
        <w:rPr>
          <w:sz w:val="22"/>
          <w:szCs w:val="22"/>
          <w:lang w:val="sk-SK" w:eastAsia="en-US" w:bidi="en-US"/>
        </w:rPr>
      </w:pPr>
      <w:r w:rsidRPr="00DE633F">
        <w:rPr>
          <w:sz w:val="22"/>
          <w:szCs w:val="22"/>
          <w:lang w:val="sk-SK" w:eastAsia="en-US" w:bidi="en-US"/>
        </w:rPr>
        <w:t>Na základe dávky, ktorá má byť použitá, počtu a hmotnosti ošetrovaných zvierat, môže byť vypočítané presné denné množstvo lieku. Na výpočet koncentrácie lieku v pitnej vode  je možné použiť nasledujúci vzorec:</w:t>
      </w:r>
    </w:p>
    <w:p w:rsidR="00082625" w:rsidRPr="00DE633F" w:rsidRDefault="00082625" w:rsidP="0001597F">
      <w:pPr>
        <w:tabs>
          <w:tab w:val="num" w:pos="284"/>
        </w:tabs>
        <w:ind w:left="284"/>
        <w:rPr>
          <w:sz w:val="22"/>
          <w:szCs w:val="22"/>
          <w:lang w:val="sk-SK"/>
        </w:rPr>
      </w:pPr>
    </w:p>
    <w:tbl>
      <w:tblPr>
        <w:tblW w:w="7800" w:type="dxa"/>
        <w:tblInd w:w="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425"/>
        <w:gridCol w:w="2836"/>
        <w:gridCol w:w="2411"/>
      </w:tblGrid>
      <w:tr w:rsidR="00082625" w:rsidRPr="00DE633F" w:rsidTr="00162F23">
        <w:trPr>
          <w:cantSplit/>
          <w:trHeight w:val="466"/>
        </w:trPr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2625" w:rsidRPr="00DE633F" w:rsidRDefault="00082625" w:rsidP="0001597F">
            <w:pPr>
              <w:pStyle w:val="Zkladntext"/>
              <w:tabs>
                <w:tab w:val="num" w:pos="284"/>
              </w:tabs>
              <w:spacing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E633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20 mg lieku / kg živej hmotnosti/ deň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82625" w:rsidRPr="00DE633F" w:rsidRDefault="00082625" w:rsidP="0001597F">
            <w:pPr>
              <w:pStyle w:val="Zkladntext"/>
              <w:tabs>
                <w:tab w:val="num" w:pos="284"/>
              </w:tabs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E633F">
              <w:rPr>
                <w:rFonts w:ascii="Times New Roman" w:hAnsi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2625" w:rsidRPr="00DE633F" w:rsidRDefault="00082625" w:rsidP="0001597F">
            <w:pPr>
              <w:pStyle w:val="Zkladntext"/>
              <w:tabs>
                <w:tab w:val="num" w:pos="284"/>
              </w:tabs>
              <w:spacing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E633F">
              <w:rPr>
                <w:rFonts w:ascii="Times New Roman" w:hAnsi="Times New Roman"/>
                <w:sz w:val="22"/>
                <w:szCs w:val="22"/>
                <w:lang w:val="sk-SK"/>
              </w:rPr>
              <w:t>Priemerná živá hmotnosť (kg) liečených  zvierat</w:t>
            </w:r>
          </w:p>
        </w:tc>
        <w:tc>
          <w:tcPr>
            <w:tcW w:w="2410" w:type="dxa"/>
            <w:vMerge w:val="restart"/>
            <w:hideMark/>
          </w:tcPr>
          <w:p w:rsidR="00082625" w:rsidRPr="00DE633F" w:rsidRDefault="00082625" w:rsidP="0001597F">
            <w:pPr>
              <w:pStyle w:val="Zkladntext"/>
              <w:tabs>
                <w:tab w:val="num" w:pos="284"/>
              </w:tabs>
              <w:spacing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E633F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= .... mg lieku na liter</w:t>
            </w:r>
            <w:r w:rsidRPr="00DE633F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 xml:space="preserve">         pitnej vody </w:t>
            </w:r>
          </w:p>
        </w:tc>
      </w:tr>
      <w:tr w:rsidR="00082625" w:rsidRPr="00DE633F" w:rsidTr="00162F23">
        <w:trPr>
          <w:cantSplit/>
          <w:trHeight w:val="70"/>
        </w:trPr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82625" w:rsidRPr="00DE633F" w:rsidRDefault="00082625" w:rsidP="0001597F">
            <w:pPr>
              <w:pStyle w:val="Zkladntext"/>
              <w:tabs>
                <w:tab w:val="num" w:pos="284"/>
              </w:tabs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E633F">
              <w:rPr>
                <w:rFonts w:ascii="Times New Roman" w:hAnsi="Times New Roman"/>
                <w:sz w:val="22"/>
                <w:szCs w:val="22"/>
                <w:lang w:val="sk-SK"/>
              </w:rPr>
              <w:t>Priemerná spotreba vody (l) na zviera z predchádzajúceho dňa*</w:t>
            </w:r>
          </w:p>
        </w:tc>
        <w:tc>
          <w:tcPr>
            <w:tcW w:w="2410" w:type="dxa"/>
            <w:vMerge/>
            <w:vAlign w:val="center"/>
            <w:hideMark/>
          </w:tcPr>
          <w:p w:rsidR="00082625" w:rsidRPr="00DE633F" w:rsidRDefault="00082625" w:rsidP="0001597F">
            <w:pPr>
              <w:tabs>
                <w:tab w:val="num" w:pos="284"/>
              </w:tabs>
              <w:rPr>
                <w:sz w:val="22"/>
                <w:szCs w:val="22"/>
                <w:lang w:val="sk-SK"/>
              </w:rPr>
            </w:pPr>
          </w:p>
        </w:tc>
      </w:tr>
    </w:tbl>
    <w:p w:rsidR="00082625" w:rsidRPr="00DE633F" w:rsidRDefault="00082625" w:rsidP="007E2FB4">
      <w:pPr>
        <w:tabs>
          <w:tab w:val="num" w:pos="284"/>
        </w:tabs>
        <w:jc w:val="both"/>
        <w:rPr>
          <w:i/>
          <w:sz w:val="22"/>
          <w:szCs w:val="22"/>
          <w:lang w:val="sk-SK" w:bidi="en-US"/>
        </w:rPr>
      </w:pPr>
      <w:r w:rsidRPr="00DE633F">
        <w:rPr>
          <w:i/>
          <w:sz w:val="22"/>
          <w:szCs w:val="22"/>
          <w:lang w:val="sk-SK"/>
        </w:rPr>
        <w:t xml:space="preserve">* </w:t>
      </w:r>
      <w:r w:rsidRPr="00DE633F">
        <w:rPr>
          <w:i/>
          <w:sz w:val="22"/>
          <w:szCs w:val="22"/>
          <w:lang w:val="sk-SK" w:bidi="en-US"/>
        </w:rPr>
        <w:t xml:space="preserve">Pripravte také množstvo </w:t>
      </w:r>
      <w:proofErr w:type="spellStart"/>
      <w:r w:rsidRPr="00DE633F">
        <w:rPr>
          <w:i/>
          <w:sz w:val="22"/>
          <w:szCs w:val="22"/>
          <w:lang w:val="sk-SK" w:bidi="en-US"/>
        </w:rPr>
        <w:t>medikovanej</w:t>
      </w:r>
      <w:proofErr w:type="spellEnd"/>
      <w:r w:rsidRPr="00DE633F">
        <w:rPr>
          <w:i/>
          <w:sz w:val="22"/>
          <w:szCs w:val="22"/>
          <w:lang w:val="sk-SK" w:bidi="en-US"/>
        </w:rPr>
        <w:t xml:space="preserve"> vody, ktoré bude spotrebované v najbližších 12 hodinách. Všetku nepoužitú </w:t>
      </w:r>
      <w:proofErr w:type="spellStart"/>
      <w:r w:rsidRPr="00DE633F">
        <w:rPr>
          <w:i/>
          <w:sz w:val="22"/>
          <w:szCs w:val="22"/>
          <w:lang w:val="sk-SK" w:bidi="en-US"/>
        </w:rPr>
        <w:t>medikovanú</w:t>
      </w:r>
      <w:proofErr w:type="spellEnd"/>
      <w:r w:rsidRPr="00DE633F">
        <w:rPr>
          <w:i/>
          <w:sz w:val="22"/>
          <w:szCs w:val="22"/>
          <w:lang w:val="sk-SK" w:bidi="en-US"/>
        </w:rPr>
        <w:t xml:space="preserve"> vodu je potrebné  po 12 hodinách  zlikvidovať - pre ďalších 12 hodín - by mala byť pripravená čerstvá </w:t>
      </w:r>
      <w:proofErr w:type="spellStart"/>
      <w:r w:rsidRPr="00DE633F">
        <w:rPr>
          <w:i/>
          <w:sz w:val="22"/>
          <w:szCs w:val="22"/>
          <w:lang w:val="sk-SK" w:bidi="en-US"/>
        </w:rPr>
        <w:t>medikovaná</w:t>
      </w:r>
      <w:proofErr w:type="spellEnd"/>
      <w:r w:rsidRPr="00DE633F">
        <w:rPr>
          <w:i/>
          <w:sz w:val="22"/>
          <w:szCs w:val="22"/>
          <w:lang w:val="sk-SK" w:bidi="en-US"/>
        </w:rPr>
        <w:t xml:space="preserve"> voda.</w:t>
      </w:r>
    </w:p>
    <w:p w:rsidR="00082625" w:rsidRPr="00DE633F" w:rsidRDefault="00082625" w:rsidP="007E2FB4">
      <w:pPr>
        <w:tabs>
          <w:tab w:val="num" w:pos="284"/>
        </w:tabs>
        <w:ind w:left="284"/>
        <w:jc w:val="both"/>
        <w:rPr>
          <w:i/>
          <w:sz w:val="22"/>
          <w:szCs w:val="22"/>
          <w:lang w:val="sk-SK"/>
        </w:rPr>
      </w:pPr>
    </w:p>
    <w:p w:rsidR="00082625" w:rsidRPr="00DE633F" w:rsidRDefault="00082625" w:rsidP="007E2FB4">
      <w:pPr>
        <w:tabs>
          <w:tab w:val="num" w:pos="284"/>
        </w:tabs>
        <w:jc w:val="both"/>
        <w:rPr>
          <w:sz w:val="22"/>
          <w:szCs w:val="22"/>
          <w:lang w:val="sk-SK"/>
        </w:rPr>
      </w:pPr>
      <w:r w:rsidRPr="00DE633F">
        <w:rPr>
          <w:sz w:val="22"/>
          <w:szCs w:val="22"/>
          <w:lang w:val="sk-SK" w:bidi="en-US"/>
        </w:rPr>
        <w:t xml:space="preserve">Na zaistenie správneho dávkovania by mala byť hmotnosť zvierat stanovená čo najpresnejšie, aby sa zabránilo </w:t>
      </w:r>
      <w:proofErr w:type="spellStart"/>
      <w:r w:rsidRPr="00DE633F">
        <w:rPr>
          <w:sz w:val="22"/>
          <w:szCs w:val="22"/>
          <w:lang w:val="sk-SK" w:bidi="en-US"/>
        </w:rPr>
        <w:t>poddávkovaniu</w:t>
      </w:r>
      <w:proofErr w:type="spellEnd"/>
      <w:r w:rsidRPr="00DE633F">
        <w:rPr>
          <w:sz w:val="22"/>
          <w:szCs w:val="22"/>
          <w:lang w:val="sk-SK" w:bidi="en-US"/>
        </w:rPr>
        <w:t xml:space="preserve">. Príjem </w:t>
      </w:r>
      <w:proofErr w:type="spellStart"/>
      <w:r w:rsidRPr="00DE633F">
        <w:rPr>
          <w:sz w:val="22"/>
          <w:szCs w:val="22"/>
          <w:lang w:val="sk-SK" w:bidi="en-US"/>
        </w:rPr>
        <w:t>medikovanej</w:t>
      </w:r>
      <w:proofErr w:type="spellEnd"/>
      <w:r w:rsidRPr="00DE633F">
        <w:rPr>
          <w:sz w:val="22"/>
          <w:szCs w:val="22"/>
          <w:lang w:val="sk-SK" w:bidi="en-US"/>
        </w:rPr>
        <w:t xml:space="preserve"> vody závisí od klinického stavu zvierat. Pre zaistenie správneho dávkovania je potrebné koncentráciu </w:t>
      </w:r>
      <w:proofErr w:type="spellStart"/>
      <w:r w:rsidRPr="00DE633F">
        <w:rPr>
          <w:sz w:val="22"/>
          <w:szCs w:val="22"/>
          <w:lang w:val="sk-SK" w:bidi="en-US"/>
        </w:rPr>
        <w:t>amoxicilínu</w:t>
      </w:r>
      <w:proofErr w:type="spellEnd"/>
      <w:r w:rsidRPr="00DE633F">
        <w:rPr>
          <w:sz w:val="22"/>
          <w:szCs w:val="22"/>
          <w:lang w:val="sk-SK" w:bidi="en-US"/>
        </w:rPr>
        <w:t xml:space="preserve"> adekvátne upraviť. Maximálna koncentrácia, pred- zriedenej </w:t>
      </w:r>
      <w:proofErr w:type="spellStart"/>
      <w:r w:rsidRPr="00DE633F">
        <w:rPr>
          <w:sz w:val="22"/>
          <w:szCs w:val="22"/>
          <w:lang w:val="sk-SK" w:bidi="en-US"/>
        </w:rPr>
        <w:t>medikovanej</w:t>
      </w:r>
      <w:proofErr w:type="spellEnd"/>
      <w:r w:rsidRPr="00DE633F">
        <w:rPr>
          <w:sz w:val="22"/>
          <w:szCs w:val="22"/>
          <w:lang w:val="sk-SK" w:bidi="en-US"/>
        </w:rPr>
        <w:t xml:space="preserve"> vody, je približne 8 g lieku na liter. Nastavenie dávkovača by malo byť zmenené zodpovedajúcim spôsobom. Uistite sa, že v období, keď je podávaná </w:t>
      </w:r>
      <w:proofErr w:type="spellStart"/>
      <w:r w:rsidRPr="00DE633F">
        <w:rPr>
          <w:sz w:val="22"/>
          <w:szCs w:val="22"/>
          <w:lang w:val="sk-SK" w:bidi="en-US"/>
        </w:rPr>
        <w:t>medikovaná</w:t>
      </w:r>
      <w:proofErr w:type="spellEnd"/>
      <w:r w:rsidRPr="00DE633F">
        <w:rPr>
          <w:sz w:val="22"/>
          <w:szCs w:val="22"/>
          <w:lang w:val="sk-SK" w:bidi="en-US"/>
        </w:rPr>
        <w:t xml:space="preserve"> voda, nemajú zvieratá prístup k </w:t>
      </w:r>
      <w:proofErr w:type="spellStart"/>
      <w:r w:rsidRPr="00DE633F">
        <w:rPr>
          <w:sz w:val="22"/>
          <w:szCs w:val="22"/>
          <w:lang w:val="sk-SK" w:bidi="en-US"/>
        </w:rPr>
        <w:t>nemedikovanej</w:t>
      </w:r>
      <w:proofErr w:type="spellEnd"/>
      <w:r w:rsidRPr="00DE633F">
        <w:rPr>
          <w:sz w:val="22"/>
          <w:szCs w:val="22"/>
          <w:lang w:val="sk-SK" w:bidi="en-US"/>
        </w:rPr>
        <w:t xml:space="preserve"> vode. Ihneď po spotrebovaní </w:t>
      </w:r>
      <w:proofErr w:type="spellStart"/>
      <w:r w:rsidRPr="00DE633F">
        <w:rPr>
          <w:sz w:val="22"/>
          <w:szCs w:val="22"/>
          <w:lang w:val="sk-SK" w:bidi="en-US"/>
        </w:rPr>
        <w:t>medikovanej</w:t>
      </w:r>
      <w:proofErr w:type="spellEnd"/>
      <w:r w:rsidRPr="00DE633F">
        <w:rPr>
          <w:sz w:val="22"/>
          <w:szCs w:val="22"/>
          <w:lang w:val="sk-SK" w:bidi="en-US"/>
        </w:rPr>
        <w:t xml:space="preserve"> vody systém pitnej vody vráťte späť. Všetku prebytočnú </w:t>
      </w:r>
      <w:proofErr w:type="spellStart"/>
      <w:r w:rsidRPr="00DE633F">
        <w:rPr>
          <w:sz w:val="22"/>
          <w:szCs w:val="22"/>
          <w:lang w:val="sk-SK" w:bidi="en-US"/>
        </w:rPr>
        <w:t>medikovanú</w:t>
      </w:r>
      <w:proofErr w:type="spellEnd"/>
      <w:r w:rsidRPr="00DE633F">
        <w:rPr>
          <w:sz w:val="22"/>
          <w:szCs w:val="22"/>
          <w:lang w:val="sk-SK" w:bidi="en-US"/>
        </w:rPr>
        <w:t xml:space="preserve"> vodu  po 12 hodinách zlikvidujte. Pre podávanie vypočítaného množstva lieku sa odporúča použitie riadne kalibrovaných meradiel.</w:t>
      </w:r>
    </w:p>
    <w:p w:rsidR="00082625" w:rsidRPr="00DE633F" w:rsidRDefault="00082625" w:rsidP="007E2FB4">
      <w:pPr>
        <w:tabs>
          <w:tab w:val="num" w:pos="284"/>
        </w:tabs>
        <w:ind w:left="284"/>
        <w:jc w:val="both"/>
        <w:rPr>
          <w:sz w:val="22"/>
          <w:szCs w:val="22"/>
          <w:lang w:val="sk-SK"/>
        </w:rPr>
      </w:pPr>
    </w:p>
    <w:p w:rsidR="00082625" w:rsidRPr="00DE633F" w:rsidRDefault="0001597F" w:rsidP="007E2FB4">
      <w:pPr>
        <w:tabs>
          <w:tab w:val="num" w:pos="284"/>
        </w:tabs>
        <w:jc w:val="both"/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4.10 </w:t>
      </w:r>
      <w:r w:rsidR="00082625" w:rsidRPr="00DE633F">
        <w:rPr>
          <w:b/>
          <w:sz w:val="22"/>
          <w:szCs w:val="22"/>
          <w:lang w:val="sk-SK"/>
        </w:rPr>
        <w:t xml:space="preserve">Predávkovanie (príznaky, núdzové postupy, </w:t>
      </w:r>
      <w:proofErr w:type="spellStart"/>
      <w:r w:rsidR="00082625" w:rsidRPr="00DE633F">
        <w:rPr>
          <w:b/>
          <w:sz w:val="22"/>
          <w:szCs w:val="22"/>
          <w:lang w:val="sk-SK"/>
        </w:rPr>
        <w:t>antidotá</w:t>
      </w:r>
      <w:proofErr w:type="spellEnd"/>
      <w:r w:rsidR="00082625" w:rsidRPr="00DE633F">
        <w:rPr>
          <w:b/>
          <w:sz w:val="22"/>
          <w:szCs w:val="22"/>
          <w:lang w:val="sk-SK"/>
        </w:rPr>
        <w:t>) ak sú potrebné</w:t>
      </w:r>
    </w:p>
    <w:p w:rsidR="00082625" w:rsidRPr="00DE633F" w:rsidRDefault="00082625" w:rsidP="0001597F">
      <w:pPr>
        <w:tabs>
          <w:tab w:val="num" w:pos="284"/>
        </w:tabs>
        <w:ind w:left="284"/>
        <w:rPr>
          <w:sz w:val="22"/>
          <w:szCs w:val="22"/>
          <w:lang w:val="sk-SK"/>
        </w:rPr>
      </w:pPr>
    </w:p>
    <w:p w:rsidR="00082625" w:rsidRPr="00DE633F" w:rsidRDefault="00082625" w:rsidP="0001597F">
      <w:pPr>
        <w:tabs>
          <w:tab w:val="num" w:pos="284"/>
        </w:tabs>
        <w:rPr>
          <w:sz w:val="22"/>
          <w:szCs w:val="22"/>
          <w:lang w:val="sk-SK"/>
        </w:rPr>
      </w:pPr>
      <w:r w:rsidRPr="00DE633F">
        <w:rPr>
          <w:sz w:val="22"/>
          <w:szCs w:val="22"/>
          <w:lang w:val="sk-SK"/>
        </w:rPr>
        <w:t>Nie sú známe.</w:t>
      </w:r>
    </w:p>
    <w:p w:rsidR="00082625" w:rsidRPr="00DE633F" w:rsidRDefault="00082625" w:rsidP="0001597F">
      <w:pPr>
        <w:tabs>
          <w:tab w:val="num" w:pos="284"/>
        </w:tabs>
        <w:ind w:left="284"/>
        <w:rPr>
          <w:sz w:val="22"/>
          <w:szCs w:val="22"/>
          <w:lang w:val="sk-SK"/>
        </w:rPr>
      </w:pPr>
    </w:p>
    <w:p w:rsidR="00082625" w:rsidRPr="00DE633F" w:rsidRDefault="00082625" w:rsidP="0001597F">
      <w:pPr>
        <w:numPr>
          <w:ilvl w:val="1"/>
          <w:numId w:val="2"/>
        </w:numPr>
        <w:tabs>
          <w:tab w:val="num" w:pos="284"/>
        </w:tabs>
        <w:outlineLvl w:val="0"/>
        <w:rPr>
          <w:sz w:val="22"/>
          <w:szCs w:val="22"/>
          <w:lang w:val="sk-SK"/>
        </w:rPr>
      </w:pPr>
      <w:r w:rsidRPr="00DE633F">
        <w:rPr>
          <w:b/>
          <w:sz w:val="22"/>
          <w:szCs w:val="22"/>
          <w:lang w:val="sk-SK"/>
        </w:rPr>
        <w:t>Ochranné lehoty</w:t>
      </w:r>
      <w:r w:rsidRPr="00DE633F">
        <w:rPr>
          <w:sz w:val="22"/>
          <w:szCs w:val="22"/>
          <w:lang w:val="sk-SK"/>
        </w:rPr>
        <w:t xml:space="preserve"> </w:t>
      </w:r>
    </w:p>
    <w:p w:rsidR="00082625" w:rsidRPr="00DE633F" w:rsidRDefault="00082625" w:rsidP="0001597F">
      <w:pPr>
        <w:tabs>
          <w:tab w:val="num" w:pos="284"/>
        </w:tabs>
        <w:ind w:firstLine="284"/>
        <w:outlineLvl w:val="0"/>
        <w:rPr>
          <w:sz w:val="22"/>
          <w:szCs w:val="22"/>
          <w:lang w:val="sk-SK"/>
        </w:rPr>
      </w:pPr>
    </w:p>
    <w:p w:rsidR="00082625" w:rsidRPr="00DE633F" w:rsidRDefault="00082625" w:rsidP="0001597F">
      <w:pPr>
        <w:tabs>
          <w:tab w:val="num" w:pos="284"/>
        </w:tabs>
        <w:outlineLvl w:val="0"/>
        <w:rPr>
          <w:sz w:val="22"/>
          <w:szCs w:val="22"/>
          <w:lang w:val="sk-SK"/>
        </w:rPr>
      </w:pPr>
      <w:r w:rsidRPr="00DE633F">
        <w:rPr>
          <w:sz w:val="22"/>
          <w:szCs w:val="22"/>
          <w:lang w:val="sk-SK"/>
        </w:rPr>
        <w:t>Mäso a vnútornosti: 2 dni</w:t>
      </w:r>
    </w:p>
    <w:p w:rsidR="0001597F" w:rsidRDefault="0001597F" w:rsidP="0001597F">
      <w:pPr>
        <w:tabs>
          <w:tab w:val="num" w:pos="284"/>
        </w:tabs>
        <w:rPr>
          <w:b/>
          <w:bCs/>
          <w:sz w:val="22"/>
          <w:szCs w:val="22"/>
          <w:lang w:val="sk-SK"/>
        </w:rPr>
      </w:pPr>
    </w:p>
    <w:p w:rsidR="00082625" w:rsidRPr="00DE633F" w:rsidRDefault="00082625" w:rsidP="0001597F">
      <w:pPr>
        <w:tabs>
          <w:tab w:val="num" w:pos="284"/>
        </w:tabs>
        <w:rPr>
          <w:b/>
          <w:sz w:val="22"/>
          <w:szCs w:val="22"/>
          <w:lang w:val="sk-SK"/>
        </w:rPr>
      </w:pPr>
      <w:r w:rsidRPr="00DE633F">
        <w:rPr>
          <w:b/>
          <w:bCs/>
          <w:sz w:val="22"/>
          <w:szCs w:val="22"/>
          <w:lang w:val="sk-SK"/>
        </w:rPr>
        <w:t>5.   FARMAKOLOGICKÉ VLASTNOSTI</w:t>
      </w:r>
      <w:r w:rsidRPr="00DE633F">
        <w:rPr>
          <w:b/>
          <w:sz w:val="22"/>
          <w:szCs w:val="22"/>
          <w:lang w:val="sk-SK"/>
        </w:rPr>
        <w:t xml:space="preserve"> </w:t>
      </w:r>
    </w:p>
    <w:p w:rsidR="0001597F" w:rsidRDefault="0001597F" w:rsidP="0001597F">
      <w:pPr>
        <w:tabs>
          <w:tab w:val="num" w:pos="284"/>
        </w:tabs>
        <w:rPr>
          <w:i/>
          <w:sz w:val="22"/>
          <w:szCs w:val="22"/>
          <w:lang w:val="sk-SK"/>
        </w:rPr>
      </w:pPr>
    </w:p>
    <w:p w:rsidR="00082625" w:rsidRPr="00DE633F" w:rsidRDefault="00082625" w:rsidP="0001597F">
      <w:pPr>
        <w:tabs>
          <w:tab w:val="num" w:pos="284"/>
        </w:tabs>
        <w:rPr>
          <w:sz w:val="22"/>
          <w:szCs w:val="22"/>
          <w:lang w:val="sk-SK"/>
        </w:rPr>
      </w:pPr>
      <w:proofErr w:type="spellStart"/>
      <w:r w:rsidRPr="00DE633F">
        <w:rPr>
          <w:sz w:val="22"/>
          <w:szCs w:val="22"/>
          <w:lang w:val="sk-SK"/>
        </w:rPr>
        <w:t>Farmakoterapeutická</w:t>
      </w:r>
      <w:proofErr w:type="spellEnd"/>
      <w:r w:rsidRPr="00DE633F">
        <w:rPr>
          <w:sz w:val="22"/>
          <w:szCs w:val="22"/>
          <w:lang w:val="sk-SK"/>
        </w:rPr>
        <w:t xml:space="preserve"> skupina: β -</w:t>
      </w:r>
      <w:proofErr w:type="spellStart"/>
      <w:r w:rsidRPr="00DE633F">
        <w:rPr>
          <w:sz w:val="22"/>
          <w:szCs w:val="22"/>
          <w:lang w:val="sk-SK"/>
        </w:rPr>
        <w:t>laktámové</w:t>
      </w:r>
      <w:proofErr w:type="spellEnd"/>
      <w:r w:rsidRPr="00DE633F">
        <w:rPr>
          <w:sz w:val="22"/>
          <w:szCs w:val="22"/>
          <w:lang w:val="sk-SK"/>
        </w:rPr>
        <w:t xml:space="preserve"> antibiotiká, </w:t>
      </w:r>
      <w:r>
        <w:rPr>
          <w:sz w:val="22"/>
          <w:szCs w:val="22"/>
          <w:lang w:val="sk-SK"/>
        </w:rPr>
        <w:t>p</w:t>
      </w:r>
      <w:r w:rsidRPr="00DE633F">
        <w:rPr>
          <w:sz w:val="22"/>
          <w:szCs w:val="22"/>
          <w:lang w:val="sk-SK"/>
        </w:rPr>
        <w:t>enicilíny.</w:t>
      </w:r>
    </w:p>
    <w:p w:rsidR="00082625" w:rsidRPr="00DE633F" w:rsidRDefault="00082625" w:rsidP="0001597F">
      <w:pPr>
        <w:tabs>
          <w:tab w:val="num" w:pos="284"/>
        </w:tabs>
        <w:rPr>
          <w:i/>
          <w:sz w:val="22"/>
          <w:szCs w:val="22"/>
          <w:lang w:val="sk-SK"/>
        </w:rPr>
      </w:pPr>
      <w:proofErr w:type="spellStart"/>
      <w:r w:rsidRPr="00DE633F">
        <w:rPr>
          <w:sz w:val="22"/>
          <w:szCs w:val="22"/>
          <w:lang w:val="sk-SK"/>
        </w:rPr>
        <w:t>ATCvet</w:t>
      </w:r>
      <w:proofErr w:type="spellEnd"/>
      <w:r w:rsidRPr="00DE633F">
        <w:rPr>
          <w:sz w:val="22"/>
          <w:szCs w:val="22"/>
          <w:lang w:val="sk-SK"/>
        </w:rPr>
        <w:t xml:space="preserve"> kód: QJ01CA04.</w:t>
      </w:r>
      <w:r w:rsidRPr="00DE633F">
        <w:rPr>
          <w:i/>
          <w:sz w:val="22"/>
          <w:szCs w:val="22"/>
          <w:lang w:val="sk-SK"/>
        </w:rPr>
        <w:br/>
      </w:r>
    </w:p>
    <w:p w:rsidR="00082625" w:rsidRPr="00DE633F" w:rsidRDefault="00082625" w:rsidP="0001597F">
      <w:pPr>
        <w:tabs>
          <w:tab w:val="num" w:pos="284"/>
        </w:tabs>
        <w:outlineLvl w:val="0"/>
        <w:rPr>
          <w:b/>
          <w:sz w:val="22"/>
          <w:szCs w:val="22"/>
          <w:lang w:val="sk-SK"/>
        </w:rPr>
      </w:pPr>
      <w:r w:rsidRPr="00DE633F">
        <w:rPr>
          <w:b/>
          <w:sz w:val="22"/>
          <w:szCs w:val="22"/>
          <w:lang w:val="sk-SK"/>
        </w:rPr>
        <w:t>5.1</w:t>
      </w:r>
      <w:r w:rsidR="007E2FB4">
        <w:rPr>
          <w:b/>
          <w:sz w:val="22"/>
          <w:szCs w:val="22"/>
          <w:lang w:val="sk-SK"/>
        </w:rPr>
        <w:t xml:space="preserve"> </w:t>
      </w:r>
      <w:proofErr w:type="spellStart"/>
      <w:r w:rsidRPr="00DE633F">
        <w:rPr>
          <w:b/>
          <w:sz w:val="22"/>
          <w:szCs w:val="22"/>
          <w:lang w:val="sk-SK"/>
        </w:rPr>
        <w:t>Farmakodynamické</w:t>
      </w:r>
      <w:proofErr w:type="spellEnd"/>
      <w:r w:rsidRPr="00DE633F">
        <w:rPr>
          <w:b/>
          <w:sz w:val="22"/>
          <w:szCs w:val="22"/>
          <w:lang w:val="sk-SK"/>
        </w:rPr>
        <w:t xml:space="preserve"> vlastnosti </w:t>
      </w:r>
    </w:p>
    <w:p w:rsidR="00082625" w:rsidRPr="00DE633F" w:rsidRDefault="00082625" w:rsidP="0001597F">
      <w:pPr>
        <w:tabs>
          <w:tab w:val="num" w:pos="284"/>
        </w:tabs>
        <w:ind w:left="284"/>
        <w:rPr>
          <w:sz w:val="22"/>
          <w:szCs w:val="22"/>
          <w:lang w:val="sk-SK" w:bidi="en-US"/>
        </w:rPr>
      </w:pPr>
    </w:p>
    <w:p w:rsidR="00082625" w:rsidRPr="00DE633F" w:rsidRDefault="00082625" w:rsidP="007E2FB4">
      <w:pPr>
        <w:tabs>
          <w:tab w:val="num" w:pos="284"/>
        </w:tabs>
        <w:jc w:val="both"/>
        <w:rPr>
          <w:sz w:val="22"/>
          <w:szCs w:val="22"/>
          <w:lang w:val="sk-SK" w:bidi="en-US"/>
        </w:rPr>
      </w:pPr>
      <w:r w:rsidRPr="00DE633F">
        <w:rPr>
          <w:sz w:val="22"/>
          <w:szCs w:val="22"/>
          <w:lang w:val="sk-SK" w:bidi="en-US"/>
        </w:rPr>
        <w:t xml:space="preserve">Účinná látka </w:t>
      </w:r>
      <w:proofErr w:type="spellStart"/>
      <w:r w:rsidRPr="00DE633F">
        <w:rPr>
          <w:sz w:val="22"/>
          <w:szCs w:val="22"/>
          <w:lang w:val="sk-SK" w:bidi="en-US"/>
        </w:rPr>
        <w:t>amoxicilín</w:t>
      </w:r>
      <w:proofErr w:type="spellEnd"/>
      <w:r w:rsidRPr="00DE633F">
        <w:rPr>
          <w:sz w:val="22"/>
          <w:szCs w:val="22"/>
          <w:lang w:val="sk-SK" w:bidi="en-US"/>
        </w:rPr>
        <w:t xml:space="preserve"> je baktericídne, prevažne časovo-závislé antibiotikum </w:t>
      </w:r>
      <w:proofErr w:type="spellStart"/>
      <w:r w:rsidRPr="00DE633F">
        <w:rPr>
          <w:sz w:val="22"/>
          <w:szCs w:val="22"/>
          <w:lang w:val="sk-SK" w:bidi="en-US"/>
        </w:rPr>
        <w:t>betalaktámovej</w:t>
      </w:r>
      <w:proofErr w:type="spellEnd"/>
      <w:r w:rsidRPr="00DE633F">
        <w:rPr>
          <w:sz w:val="22"/>
          <w:szCs w:val="22"/>
          <w:lang w:val="sk-SK" w:bidi="en-US"/>
        </w:rPr>
        <w:t xml:space="preserve"> skupiny. Pôsobí tým, že </w:t>
      </w:r>
      <w:proofErr w:type="spellStart"/>
      <w:r w:rsidRPr="00DE633F">
        <w:rPr>
          <w:sz w:val="22"/>
          <w:szCs w:val="22"/>
          <w:lang w:val="sk-SK" w:bidi="en-US"/>
        </w:rPr>
        <w:t>inhibuje</w:t>
      </w:r>
      <w:proofErr w:type="spellEnd"/>
      <w:r w:rsidRPr="00DE633F">
        <w:rPr>
          <w:sz w:val="22"/>
          <w:szCs w:val="22"/>
          <w:lang w:val="sk-SK" w:bidi="en-US"/>
        </w:rPr>
        <w:t xml:space="preserve"> syntézu bunkovej steny baktérií. </w:t>
      </w:r>
      <w:proofErr w:type="spellStart"/>
      <w:r w:rsidRPr="00DE633F">
        <w:rPr>
          <w:sz w:val="22"/>
          <w:szCs w:val="22"/>
          <w:lang w:val="sk-SK" w:bidi="en-US"/>
        </w:rPr>
        <w:t>Amoxicilín</w:t>
      </w:r>
      <w:proofErr w:type="spellEnd"/>
      <w:r w:rsidRPr="00DE633F">
        <w:rPr>
          <w:sz w:val="22"/>
          <w:szCs w:val="22"/>
          <w:lang w:val="sk-SK" w:bidi="en-US"/>
        </w:rPr>
        <w:t xml:space="preserve"> má baktericídny účinok na širokú škálu gram-pozitívnych a gram-negatívnych baktérií.</w:t>
      </w:r>
    </w:p>
    <w:p w:rsidR="00082625" w:rsidRPr="00DE633F" w:rsidRDefault="00082625" w:rsidP="007E2FB4">
      <w:pPr>
        <w:tabs>
          <w:tab w:val="num" w:pos="284"/>
        </w:tabs>
        <w:jc w:val="both"/>
        <w:rPr>
          <w:sz w:val="22"/>
          <w:szCs w:val="22"/>
          <w:lang w:val="en-GB" w:bidi="en-US"/>
        </w:rPr>
      </w:pPr>
      <w:r w:rsidRPr="00DE633F">
        <w:rPr>
          <w:iCs/>
          <w:sz w:val="22"/>
          <w:szCs w:val="22"/>
          <w:lang w:val="en-GB" w:bidi="en-US"/>
        </w:rPr>
        <w:t>MIC</w:t>
      </w:r>
      <w:r w:rsidRPr="00DE633F">
        <w:rPr>
          <w:iCs/>
          <w:sz w:val="22"/>
          <w:szCs w:val="22"/>
          <w:vertAlign w:val="subscript"/>
          <w:lang w:val="en-GB" w:bidi="en-US"/>
        </w:rPr>
        <w:t>50</w:t>
      </w:r>
      <w:r w:rsidRPr="00DE633F">
        <w:rPr>
          <w:iCs/>
          <w:sz w:val="22"/>
          <w:szCs w:val="22"/>
          <w:lang w:val="en-GB" w:bidi="en-US"/>
        </w:rPr>
        <w:t>/</w:t>
      </w:r>
      <w:proofErr w:type="gramStart"/>
      <w:r w:rsidRPr="00DE633F">
        <w:rPr>
          <w:iCs/>
          <w:sz w:val="22"/>
          <w:szCs w:val="22"/>
          <w:lang w:val="en-GB" w:bidi="en-US"/>
        </w:rPr>
        <w:t>MIC</w:t>
      </w:r>
      <w:r w:rsidRPr="00DE633F">
        <w:rPr>
          <w:iCs/>
          <w:sz w:val="22"/>
          <w:szCs w:val="22"/>
          <w:vertAlign w:val="subscript"/>
          <w:lang w:val="en-GB" w:bidi="en-US"/>
        </w:rPr>
        <w:t>90</w:t>
      </w:r>
      <w:r w:rsidRPr="00DE633F">
        <w:rPr>
          <w:iCs/>
          <w:sz w:val="22"/>
          <w:szCs w:val="22"/>
          <w:lang w:val="en-GB" w:bidi="en-US"/>
        </w:rPr>
        <w:t xml:space="preserve">  </w:t>
      </w:r>
      <w:proofErr w:type="spellStart"/>
      <w:r w:rsidRPr="00DE633F">
        <w:rPr>
          <w:i/>
          <w:iCs/>
          <w:sz w:val="22"/>
          <w:szCs w:val="22"/>
          <w:lang w:val="en-GB" w:bidi="en-US"/>
        </w:rPr>
        <w:t>Actinobacillus</w:t>
      </w:r>
      <w:proofErr w:type="spellEnd"/>
      <w:proofErr w:type="gramEnd"/>
      <w:r w:rsidRPr="00DE633F">
        <w:rPr>
          <w:i/>
          <w:iCs/>
          <w:sz w:val="22"/>
          <w:szCs w:val="22"/>
          <w:lang w:val="en-GB" w:bidi="en-US"/>
        </w:rPr>
        <w:t xml:space="preserve"> </w:t>
      </w:r>
      <w:proofErr w:type="spellStart"/>
      <w:r w:rsidRPr="00DE633F">
        <w:rPr>
          <w:i/>
          <w:iCs/>
          <w:sz w:val="22"/>
          <w:szCs w:val="22"/>
          <w:lang w:val="en-GB" w:bidi="en-US"/>
        </w:rPr>
        <w:t>pleuropneumoniae</w:t>
      </w:r>
      <w:proofErr w:type="spellEnd"/>
      <w:r w:rsidRPr="00DE633F">
        <w:rPr>
          <w:iCs/>
          <w:sz w:val="22"/>
          <w:szCs w:val="22"/>
          <w:lang w:val="en-GB" w:bidi="en-US"/>
        </w:rPr>
        <w:t xml:space="preserve"> je 0,25μg/ml. MIC</w:t>
      </w:r>
      <w:r w:rsidRPr="00DE633F">
        <w:rPr>
          <w:iCs/>
          <w:sz w:val="22"/>
          <w:szCs w:val="22"/>
          <w:vertAlign w:val="subscript"/>
          <w:lang w:val="en-GB" w:bidi="en-US"/>
        </w:rPr>
        <w:t>50</w:t>
      </w:r>
      <w:r w:rsidRPr="00DE633F">
        <w:rPr>
          <w:iCs/>
          <w:sz w:val="22"/>
          <w:szCs w:val="22"/>
          <w:lang w:val="en-GB" w:bidi="en-US"/>
        </w:rPr>
        <w:t>/MIC</w:t>
      </w:r>
      <w:r w:rsidRPr="00DE633F">
        <w:rPr>
          <w:iCs/>
          <w:sz w:val="22"/>
          <w:szCs w:val="22"/>
          <w:vertAlign w:val="subscript"/>
          <w:lang w:val="en-GB" w:bidi="en-US"/>
        </w:rPr>
        <w:t>90</w:t>
      </w:r>
      <w:r w:rsidRPr="00DE633F">
        <w:rPr>
          <w:iCs/>
          <w:sz w:val="22"/>
          <w:szCs w:val="22"/>
          <w:lang w:val="en-GB" w:bidi="en-US"/>
        </w:rPr>
        <w:t xml:space="preserve"> </w:t>
      </w:r>
      <w:r w:rsidRPr="00DE633F">
        <w:rPr>
          <w:i/>
          <w:iCs/>
          <w:sz w:val="22"/>
          <w:szCs w:val="22"/>
          <w:lang w:val="en-GB" w:bidi="en-US"/>
        </w:rPr>
        <w:t xml:space="preserve">Streptococcus </w:t>
      </w:r>
      <w:proofErr w:type="spellStart"/>
      <w:r w:rsidRPr="00DE633F">
        <w:rPr>
          <w:i/>
          <w:iCs/>
          <w:sz w:val="22"/>
          <w:szCs w:val="22"/>
          <w:lang w:val="en-GB" w:bidi="en-US"/>
        </w:rPr>
        <w:t>suis</w:t>
      </w:r>
      <w:proofErr w:type="spellEnd"/>
      <w:r w:rsidRPr="00DE633F">
        <w:rPr>
          <w:iCs/>
          <w:sz w:val="22"/>
          <w:szCs w:val="22"/>
          <w:lang w:val="en-GB" w:bidi="en-US"/>
        </w:rPr>
        <w:t xml:space="preserve"> je ≤ 0,03 </w:t>
      </w:r>
      <w:proofErr w:type="spellStart"/>
      <w:r w:rsidRPr="00DE633F">
        <w:rPr>
          <w:iCs/>
          <w:sz w:val="22"/>
          <w:szCs w:val="22"/>
          <w:lang w:val="en-GB" w:bidi="en-US"/>
        </w:rPr>
        <w:t>μg</w:t>
      </w:r>
      <w:proofErr w:type="spellEnd"/>
      <w:r w:rsidRPr="00DE633F">
        <w:rPr>
          <w:iCs/>
          <w:sz w:val="22"/>
          <w:szCs w:val="22"/>
          <w:lang w:val="en-GB" w:bidi="en-US"/>
        </w:rPr>
        <w:t>/ml.</w:t>
      </w:r>
    </w:p>
    <w:p w:rsidR="00082625" w:rsidRPr="00DE633F" w:rsidRDefault="00082625" w:rsidP="007E2FB4">
      <w:pPr>
        <w:tabs>
          <w:tab w:val="num" w:pos="284"/>
        </w:tabs>
        <w:jc w:val="both"/>
        <w:rPr>
          <w:sz w:val="22"/>
          <w:szCs w:val="22"/>
          <w:lang w:val="sk-SK"/>
        </w:rPr>
      </w:pPr>
      <w:r w:rsidRPr="00DE633F">
        <w:rPr>
          <w:sz w:val="22"/>
          <w:szCs w:val="22"/>
          <w:lang w:val="sk-SK" w:bidi="en-US"/>
        </w:rPr>
        <w:t xml:space="preserve">Všeobecne platí, že k praktickému vývoju rezistencie, in </w:t>
      </w:r>
      <w:proofErr w:type="spellStart"/>
      <w:r w:rsidRPr="00DE633F">
        <w:rPr>
          <w:sz w:val="22"/>
          <w:szCs w:val="22"/>
          <w:lang w:val="sk-SK" w:bidi="en-US"/>
        </w:rPr>
        <w:t>vitro</w:t>
      </w:r>
      <w:proofErr w:type="spellEnd"/>
      <w:r w:rsidRPr="00DE633F">
        <w:rPr>
          <w:sz w:val="22"/>
          <w:szCs w:val="22"/>
          <w:lang w:val="sk-SK" w:bidi="en-US"/>
        </w:rPr>
        <w:t xml:space="preserve">, proti </w:t>
      </w:r>
      <w:proofErr w:type="spellStart"/>
      <w:r w:rsidRPr="00DE633F">
        <w:rPr>
          <w:sz w:val="22"/>
          <w:szCs w:val="22"/>
          <w:lang w:val="sk-SK" w:bidi="en-US"/>
        </w:rPr>
        <w:t>amoxicilínu</w:t>
      </w:r>
      <w:proofErr w:type="spellEnd"/>
      <w:r w:rsidRPr="00DE633F">
        <w:rPr>
          <w:sz w:val="22"/>
          <w:szCs w:val="22"/>
          <w:lang w:val="sk-SK" w:bidi="en-US"/>
        </w:rPr>
        <w:t xml:space="preserve">, ako u všetkých penicilínov, dochádza pomaly a postupne, s existujúcou skríženou rezistenciou s ostatnými penicilínmi, ktorá je prakticky významná u stafylokokov. Oboje, dlhodobá liečba aj </w:t>
      </w:r>
      <w:proofErr w:type="spellStart"/>
      <w:r w:rsidRPr="00DE633F">
        <w:rPr>
          <w:sz w:val="22"/>
          <w:szCs w:val="22"/>
          <w:lang w:val="sk-SK" w:bidi="en-US"/>
        </w:rPr>
        <w:t>sub-terapeutické</w:t>
      </w:r>
      <w:proofErr w:type="spellEnd"/>
      <w:r w:rsidRPr="00DE633F">
        <w:rPr>
          <w:sz w:val="22"/>
          <w:szCs w:val="22"/>
          <w:lang w:val="sk-SK" w:bidi="en-US"/>
        </w:rPr>
        <w:t xml:space="preserve"> dávkovanie, môžu vyvolať </w:t>
      </w:r>
      <w:proofErr w:type="spellStart"/>
      <w:r w:rsidRPr="00DE633F">
        <w:rPr>
          <w:sz w:val="22"/>
          <w:szCs w:val="22"/>
          <w:lang w:val="sk-SK" w:bidi="en-US"/>
        </w:rPr>
        <w:t>antimikrobiálnu</w:t>
      </w:r>
      <w:proofErr w:type="spellEnd"/>
      <w:r w:rsidRPr="00DE633F">
        <w:rPr>
          <w:sz w:val="22"/>
          <w:szCs w:val="22"/>
          <w:lang w:val="sk-SK" w:bidi="en-US"/>
        </w:rPr>
        <w:t xml:space="preserve"> rezistenciu. Rezistencia voči </w:t>
      </w:r>
      <w:proofErr w:type="spellStart"/>
      <w:r w:rsidRPr="00DE633F">
        <w:rPr>
          <w:sz w:val="22"/>
          <w:szCs w:val="22"/>
          <w:lang w:val="sk-SK" w:bidi="en-US"/>
        </w:rPr>
        <w:t>ß-laktámovým</w:t>
      </w:r>
      <w:proofErr w:type="spellEnd"/>
      <w:r w:rsidRPr="00DE633F">
        <w:rPr>
          <w:sz w:val="22"/>
          <w:szCs w:val="22"/>
          <w:lang w:val="sk-SK" w:bidi="en-US"/>
        </w:rPr>
        <w:t xml:space="preserve"> antibiotikám v podstate súvisí s </w:t>
      </w:r>
      <w:proofErr w:type="spellStart"/>
      <w:r w:rsidRPr="00DE633F">
        <w:rPr>
          <w:sz w:val="22"/>
          <w:szCs w:val="22"/>
          <w:lang w:val="sk-SK" w:bidi="en-US"/>
        </w:rPr>
        <w:t>ß-laktamázou</w:t>
      </w:r>
      <w:proofErr w:type="spellEnd"/>
      <w:r w:rsidRPr="00DE633F">
        <w:rPr>
          <w:sz w:val="22"/>
          <w:szCs w:val="22"/>
          <w:lang w:val="sk-SK" w:bidi="en-US"/>
        </w:rPr>
        <w:t>, ktorá ju hydrolyzuje.</w:t>
      </w:r>
    </w:p>
    <w:p w:rsidR="00082625" w:rsidRPr="00DE633F" w:rsidRDefault="00082625" w:rsidP="0001597F">
      <w:pPr>
        <w:tabs>
          <w:tab w:val="num" w:pos="284"/>
        </w:tabs>
        <w:ind w:left="284"/>
        <w:outlineLvl w:val="0"/>
        <w:rPr>
          <w:b/>
          <w:sz w:val="22"/>
          <w:szCs w:val="22"/>
          <w:lang w:val="sk-SK"/>
        </w:rPr>
      </w:pPr>
    </w:p>
    <w:p w:rsidR="00082625" w:rsidRPr="00DE633F" w:rsidRDefault="00082625" w:rsidP="0001597F">
      <w:pPr>
        <w:tabs>
          <w:tab w:val="num" w:pos="284"/>
        </w:tabs>
        <w:outlineLvl w:val="0"/>
        <w:rPr>
          <w:b/>
          <w:sz w:val="22"/>
          <w:szCs w:val="22"/>
          <w:lang w:val="sk-SK"/>
        </w:rPr>
      </w:pPr>
      <w:r w:rsidRPr="00DE633F">
        <w:rPr>
          <w:b/>
          <w:sz w:val="22"/>
          <w:szCs w:val="22"/>
          <w:lang w:val="sk-SK"/>
        </w:rPr>
        <w:t>5.2</w:t>
      </w:r>
      <w:r w:rsidR="007E2FB4">
        <w:rPr>
          <w:b/>
          <w:sz w:val="22"/>
          <w:szCs w:val="22"/>
          <w:lang w:val="sk-SK"/>
        </w:rPr>
        <w:t xml:space="preserve"> </w:t>
      </w:r>
      <w:proofErr w:type="spellStart"/>
      <w:r w:rsidRPr="00DE633F">
        <w:rPr>
          <w:b/>
          <w:sz w:val="22"/>
          <w:szCs w:val="22"/>
          <w:lang w:val="sk-SK"/>
        </w:rPr>
        <w:t>Farmakokinetické</w:t>
      </w:r>
      <w:proofErr w:type="spellEnd"/>
      <w:r w:rsidRPr="00DE633F">
        <w:rPr>
          <w:b/>
          <w:sz w:val="22"/>
          <w:szCs w:val="22"/>
          <w:lang w:val="sk-SK"/>
        </w:rPr>
        <w:t xml:space="preserve"> vlastnosti</w:t>
      </w:r>
    </w:p>
    <w:p w:rsidR="00082625" w:rsidRPr="00DE633F" w:rsidRDefault="00082625" w:rsidP="0001597F">
      <w:pPr>
        <w:widowControl w:val="0"/>
        <w:tabs>
          <w:tab w:val="num" w:pos="284"/>
        </w:tabs>
        <w:autoSpaceDE w:val="0"/>
        <w:autoSpaceDN w:val="0"/>
        <w:adjustRightInd w:val="0"/>
        <w:ind w:left="284"/>
        <w:rPr>
          <w:sz w:val="22"/>
          <w:szCs w:val="22"/>
          <w:lang w:val="sk-SK" w:eastAsia="en-US" w:bidi="en-US"/>
        </w:rPr>
      </w:pPr>
    </w:p>
    <w:p w:rsidR="00082625" w:rsidRPr="00DE633F" w:rsidRDefault="00082625" w:rsidP="007E2FB4">
      <w:pPr>
        <w:widowControl w:val="0"/>
        <w:tabs>
          <w:tab w:val="num" w:pos="284"/>
        </w:tabs>
        <w:autoSpaceDE w:val="0"/>
        <w:autoSpaceDN w:val="0"/>
        <w:adjustRightInd w:val="0"/>
        <w:jc w:val="both"/>
        <w:rPr>
          <w:sz w:val="22"/>
          <w:szCs w:val="22"/>
          <w:lang w:val="sk-SK" w:eastAsia="en-US" w:bidi="en-US"/>
        </w:rPr>
      </w:pPr>
      <w:r w:rsidRPr="00DE633F">
        <w:rPr>
          <w:sz w:val="22"/>
          <w:szCs w:val="22"/>
          <w:lang w:val="sk-SK" w:eastAsia="en-US" w:bidi="en-US"/>
        </w:rPr>
        <w:t xml:space="preserve">Po podaní tohto veterinárneho lieku sa vysoká koncentrácia </w:t>
      </w:r>
      <w:proofErr w:type="spellStart"/>
      <w:r w:rsidRPr="00DE633F">
        <w:rPr>
          <w:sz w:val="22"/>
          <w:szCs w:val="22"/>
          <w:lang w:val="sk-SK" w:eastAsia="en-US" w:bidi="en-US"/>
        </w:rPr>
        <w:t>amoxicilínu</w:t>
      </w:r>
      <w:proofErr w:type="spellEnd"/>
      <w:r w:rsidRPr="00DE633F">
        <w:rPr>
          <w:sz w:val="22"/>
          <w:szCs w:val="22"/>
          <w:lang w:val="sk-SK" w:eastAsia="en-US" w:bidi="en-US"/>
        </w:rPr>
        <w:t xml:space="preserve"> v krvi dosiahne rýchlo. Po perorálnom podaní je </w:t>
      </w:r>
      <w:proofErr w:type="spellStart"/>
      <w:r w:rsidRPr="00DE633F">
        <w:rPr>
          <w:sz w:val="22"/>
          <w:szCs w:val="22"/>
          <w:lang w:val="sk-SK" w:eastAsia="en-US" w:bidi="en-US"/>
        </w:rPr>
        <w:t>amoxicilín</w:t>
      </w:r>
      <w:proofErr w:type="spellEnd"/>
      <w:r w:rsidRPr="00DE633F">
        <w:rPr>
          <w:sz w:val="22"/>
          <w:szCs w:val="22"/>
          <w:lang w:val="sk-SK" w:eastAsia="en-US" w:bidi="en-US"/>
        </w:rPr>
        <w:t xml:space="preserve"> z veľkej časti absorbovaný (74 - 92%).</w:t>
      </w:r>
    </w:p>
    <w:p w:rsidR="00082625" w:rsidRPr="00DE633F" w:rsidRDefault="00082625" w:rsidP="007E2FB4">
      <w:pPr>
        <w:tabs>
          <w:tab w:val="num" w:pos="284"/>
        </w:tabs>
        <w:jc w:val="both"/>
        <w:rPr>
          <w:sz w:val="22"/>
          <w:szCs w:val="22"/>
          <w:lang w:val="sk-SK"/>
        </w:rPr>
      </w:pPr>
      <w:r w:rsidRPr="00DE633F">
        <w:rPr>
          <w:sz w:val="22"/>
          <w:szCs w:val="22"/>
          <w:lang w:val="sk-SK" w:eastAsia="en-US" w:bidi="en-US"/>
        </w:rPr>
        <w:t>Toto antibiotikum je dobre distribuované do všetkých orgánov a tkanív, kde je tiež dosiahnut</w:t>
      </w:r>
      <w:r>
        <w:rPr>
          <w:sz w:val="22"/>
          <w:szCs w:val="22"/>
          <w:lang w:val="sk-SK" w:eastAsia="en-US" w:bidi="en-US"/>
        </w:rPr>
        <w:t>á</w:t>
      </w:r>
      <w:r w:rsidRPr="00DE633F">
        <w:rPr>
          <w:sz w:val="22"/>
          <w:szCs w:val="22"/>
          <w:lang w:val="sk-SK" w:eastAsia="en-US" w:bidi="en-US"/>
        </w:rPr>
        <w:t xml:space="preserve"> vysok</w:t>
      </w:r>
      <w:r>
        <w:rPr>
          <w:sz w:val="22"/>
          <w:szCs w:val="22"/>
          <w:lang w:val="sk-SK" w:eastAsia="en-US" w:bidi="en-US"/>
        </w:rPr>
        <w:t>á</w:t>
      </w:r>
      <w:r w:rsidRPr="00DE633F">
        <w:rPr>
          <w:sz w:val="22"/>
          <w:szCs w:val="22"/>
          <w:lang w:val="sk-SK" w:eastAsia="en-US" w:bidi="en-US"/>
        </w:rPr>
        <w:t xml:space="preserve"> koncentráci</w:t>
      </w:r>
      <w:r>
        <w:rPr>
          <w:sz w:val="22"/>
          <w:szCs w:val="22"/>
          <w:lang w:val="sk-SK" w:eastAsia="en-US" w:bidi="en-US"/>
        </w:rPr>
        <w:t>a</w:t>
      </w:r>
      <w:r w:rsidRPr="00DE633F">
        <w:rPr>
          <w:sz w:val="22"/>
          <w:szCs w:val="22"/>
          <w:lang w:val="sk-SK" w:eastAsia="en-US" w:bidi="en-US"/>
        </w:rPr>
        <w:t xml:space="preserve">. </w:t>
      </w:r>
      <w:proofErr w:type="spellStart"/>
      <w:r w:rsidRPr="00DE633F">
        <w:rPr>
          <w:sz w:val="22"/>
          <w:szCs w:val="22"/>
          <w:lang w:val="sk-SK" w:eastAsia="en-US" w:bidi="en-US"/>
        </w:rPr>
        <w:t>Amoxicilín</w:t>
      </w:r>
      <w:proofErr w:type="spellEnd"/>
      <w:r w:rsidRPr="00DE633F">
        <w:rPr>
          <w:sz w:val="22"/>
          <w:szCs w:val="22"/>
          <w:lang w:val="sk-SK" w:eastAsia="en-US" w:bidi="en-US"/>
        </w:rPr>
        <w:t xml:space="preserve"> je prevažne vylučovaný v nezmenenej forme obličkami. Menšia časť dávky </w:t>
      </w:r>
      <w:proofErr w:type="spellStart"/>
      <w:r w:rsidRPr="00DE633F">
        <w:rPr>
          <w:sz w:val="22"/>
          <w:szCs w:val="22"/>
          <w:lang w:val="sk-SK" w:eastAsia="en-US" w:bidi="en-US"/>
        </w:rPr>
        <w:t>amoxicilínu</w:t>
      </w:r>
      <w:proofErr w:type="spellEnd"/>
      <w:r w:rsidRPr="00DE633F">
        <w:rPr>
          <w:sz w:val="22"/>
          <w:szCs w:val="22"/>
          <w:lang w:val="sk-SK" w:eastAsia="en-US" w:bidi="en-US"/>
        </w:rPr>
        <w:t xml:space="preserve"> sa vylučuje žlčou a tiež mliekom.</w:t>
      </w:r>
    </w:p>
    <w:p w:rsidR="00082625" w:rsidRPr="00DE633F" w:rsidRDefault="00082625" w:rsidP="0001597F">
      <w:pPr>
        <w:tabs>
          <w:tab w:val="num" w:pos="284"/>
        </w:tabs>
        <w:jc w:val="both"/>
        <w:rPr>
          <w:sz w:val="22"/>
          <w:szCs w:val="22"/>
          <w:lang w:val="sk-SK"/>
        </w:rPr>
      </w:pPr>
    </w:p>
    <w:p w:rsidR="00082625" w:rsidRPr="00DE633F" w:rsidRDefault="00082625" w:rsidP="0001597F">
      <w:pPr>
        <w:tabs>
          <w:tab w:val="num" w:pos="284"/>
        </w:tabs>
        <w:rPr>
          <w:b/>
          <w:sz w:val="22"/>
          <w:szCs w:val="22"/>
          <w:lang w:val="sk-SK"/>
        </w:rPr>
      </w:pPr>
      <w:r w:rsidRPr="00DE633F">
        <w:rPr>
          <w:b/>
          <w:sz w:val="22"/>
          <w:szCs w:val="22"/>
          <w:lang w:val="sk-SK"/>
        </w:rPr>
        <w:t xml:space="preserve">6.   FARMACEUTICKÉ ÚDAJE </w:t>
      </w:r>
    </w:p>
    <w:p w:rsidR="00082625" w:rsidRPr="00DE633F" w:rsidRDefault="00082625" w:rsidP="0001597F">
      <w:pPr>
        <w:tabs>
          <w:tab w:val="num" w:pos="284"/>
        </w:tabs>
        <w:ind w:left="284"/>
        <w:rPr>
          <w:sz w:val="22"/>
          <w:szCs w:val="22"/>
          <w:lang w:val="sk-SK"/>
        </w:rPr>
      </w:pPr>
    </w:p>
    <w:p w:rsidR="00082625" w:rsidRPr="00DE633F" w:rsidRDefault="00082625" w:rsidP="0001597F">
      <w:pPr>
        <w:tabs>
          <w:tab w:val="num" w:pos="284"/>
        </w:tabs>
        <w:outlineLvl w:val="0"/>
        <w:rPr>
          <w:b/>
          <w:sz w:val="22"/>
          <w:szCs w:val="22"/>
          <w:lang w:val="sk-SK"/>
        </w:rPr>
      </w:pPr>
      <w:r w:rsidRPr="00DE633F">
        <w:rPr>
          <w:b/>
          <w:sz w:val="22"/>
          <w:szCs w:val="22"/>
          <w:lang w:val="sk-SK"/>
        </w:rPr>
        <w:t>6.1 Zoznam pomocných látok</w:t>
      </w:r>
    </w:p>
    <w:p w:rsidR="00082625" w:rsidRPr="00DE633F" w:rsidRDefault="00082625" w:rsidP="0001597F">
      <w:pPr>
        <w:tabs>
          <w:tab w:val="num" w:pos="284"/>
        </w:tabs>
        <w:ind w:firstLine="284"/>
        <w:rPr>
          <w:sz w:val="22"/>
          <w:szCs w:val="22"/>
          <w:lang w:val="sk-SK"/>
        </w:rPr>
      </w:pPr>
    </w:p>
    <w:p w:rsidR="00082625" w:rsidRPr="00DE633F" w:rsidRDefault="00082625" w:rsidP="0001597F">
      <w:pPr>
        <w:tabs>
          <w:tab w:val="num" w:pos="284"/>
        </w:tabs>
        <w:rPr>
          <w:sz w:val="22"/>
          <w:szCs w:val="22"/>
          <w:lang w:val="sk-SK"/>
        </w:rPr>
      </w:pPr>
      <w:proofErr w:type="spellStart"/>
      <w:r w:rsidRPr="00DE633F">
        <w:rPr>
          <w:sz w:val="22"/>
          <w:szCs w:val="22"/>
          <w:lang w:val="sk-SK"/>
        </w:rPr>
        <w:t>Monohydrát</w:t>
      </w:r>
      <w:proofErr w:type="spellEnd"/>
      <w:r w:rsidRPr="00DE633F">
        <w:rPr>
          <w:sz w:val="22"/>
          <w:szCs w:val="22"/>
          <w:lang w:val="sk-SK"/>
        </w:rPr>
        <w:t xml:space="preserve"> uhličitanu sodného</w:t>
      </w:r>
    </w:p>
    <w:p w:rsidR="00082625" w:rsidRPr="00DE633F" w:rsidRDefault="00082625" w:rsidP="0001597F">
      <w:pPr>
        <w:tabs>
          <w:tab w:val="num" w:pos="284"/>
        </w:tabs>
        <w:rPr>
          <w:sz w:val="22"/>
          <w:szCs w:val="22"/>
          <w:lang w:val="sk-SK"/>
        </w:rPr>
      </w:pPr>
      <w:proofErr w:type="spellStart"/>
      <w:r w:rsidRPr="00DE633F">
        <w:rPr>
          <w:sz w:val="22"/>
          <w:szCs w:val="22"/>
          <w:lang w:val="sk-SK"/>
        </w:rPr>
        <w:t>Nátriumcitrát</w:t>
      </w:r>
      <w:proofErr w:type="spellEnd"/>
    </w:p>
    <w:p w:rsidR="00082625" w:rsidRPr="0001597F" w:rsidRDefault="00082625" w:rsidP="0001597F">
      <w:pPr>
        <w:tabs>
          <w:tab w:val="num" w:pos="284"/>
        </w:tabs>
        <w:rPr>
          <w:snapToGrid w:val="0"/>
          <w:sz w:val="22"/>
          <w:szCs w:val="22"/>
          <w:lang w:val="sk-SK" w:eastAsia="nl-NL"/>
        </w:rPr>
      </w:pPr>
      <w:r w:rsidRPr="00DE633F">
        <w:rPr>
          <w:sz w:val="22"/>
          <w:szCs w:val="22"/>
          <w:lang w:val="sk-SK"/>
        </w:rPr>
        <w:t>Koloidný oxid kremičitý</w:t>
      </w:r>
      <w:r w:rsidR="0001597F">
        <w:rPr>
          <w:snapToGrid w:val="0"/>
          <w:sz w:val="22"/>
          <w:szCs w:val="22"/>
          <w:lang w:val="sk-SK" w:eastAsia="nl-NL"/>
        </w:rPr>
        <w:t xml:space="preserve"> </w:t>
      </w:r>
    </w:p>
    <w:p w:rsidR="00082625" w:rsidRPr="00DE633F" w:rsidRDefault="00082625" w:rsidP="0001597F">
      <w:pPr>
        <w:tabs>
          <w:tab w:val="num" w:pos="284"/>
        </w:tabs>
        <w:rPr>
          <w:sz w:val="22"/>
          <w:szCs w:val="22"/>
          <w:lang w:val="sk-SK"/>
        </w:rPr>
      </w:pPr>
    </w:p>
    <w:p w:rsidR="00082625" w:rsidRPr="00DE633F" w:rsidRDefault="00082625" w:rsidP="0001597F">
      <w:pPr>
        <w:tabs>
          <w:tab w:val="num" w:pos="284"/>
        </w:tabs>
        <w:outlineLvl w:val="0"/>
        <w:rPr>
          <w:b/>
          <w:sz w:val="22"/>
          <w:szCs w:val="22"/>
          <w:lang w:val="sk-SK"/>
        </w:rPr>
      </w:pPr>
      <w:r w:rsidRPr="00DE633F">
        <w:rPr>
          <w:b/>
          <w:sz w:val="22"/>
          <w:szCs w:val="22"/>
          <w:lang w:val="sk-SK"/>
        </w:rPr>
        <w:t xml:space="preserve">6.2 </w:t>
      </w:r>
      <w:r w:rsidRPr="00EE3045">
        <w:rPr>
          <w:b/>
          <w:sz w:val="22"/>
          <w:szCs w:val="22"/>
          <w:lang w:val="sk-SK"/>
        </w:rPr>
        <w:t xml:space="preserve">Závažné </w:t>
      </w:r>
      <w:r>
        <w:rPr>
          <w:b/>
          <w:sz w:val="22"/>
          <w:szCs w:val="22"/>
          <w:lang w:val="sk-SK"/>
        </w:rPr>
        <w:t>i</w:t>
      </w:r>
      <w:r w:rsidRPr="00DE633F">
        <w:rPr>
          <w:b/>
          <w:sz w:val="22"/>
          <w:szCs w:val="22"/>
          <w:lang w:val="sk-SK"/>
        </w:rPr>
        <w:t xml:space="preserve">nkompatibility </w:t>
      </w:r>
    </w:p>
    <w:p w:rsidR="00082625" w:rsidRPr="00DE633F" w:rsidRDefault="00082625" w:rsidP="0001597F">
      <w:pPr>
        <w:tabs>
          <w:tab w:val="num" w:pos="284"/>
        </w:tabs>
        <w:ind w:left="284"/>
        <w:rPr>
          <w:sz w:val="22"/>
          <w:szCs w:val="22"/>
          <w:lang w:val="sk-SK" w:bidi="en-US"/>
        </w:rPr>
      </w:pPr>
    </w:p>
    <w:p w:rsidR="00082625" w:rsidRPr="00DE633F" w:rsidRDefault="00082625" w:rsidP="0001597F">
      <w:pPr>
        <w:tabs>
          <w:tab w:val="num" w:pos="284"/>
        </w:tabs>
        <w:rPr>
          <w:sz w:val="22"/>
          <w:szCs w:val="22"/>
          <w:lang w:val="sk-SK"/>
        </w:rPr>
      </w:pPr>
      <w:r w:rsidRPr="00DE633F">
        <w:rPr>
          <w:sz w:val="22"/>
          <w:szCs w:val="22"/>
          <w:lang w:val="sk-SK" w:bidi="en-US"/>
        </w:rPr>
        <w:t xml:space="preserve">Z dôvodu chýbania štúdií na kompatibility sa tento veterinárny liek nesmie miešať s </w:t>
      </w:r>
      <w:r>
        <w:rPr>
          <w:sz w:val="22"/>
          <w:szCs w:val="22"/>
          <w:lang w:val="sk-SK" w:bidi="en-US"/>
        </w:rPr>
        <w:t>inými</w:t>
      </w:r>
      <w:r w:rsidRPr="00DE633F">
        <w:rPr>
          <w:sz w:val="22"/>
          <w:szCs w:val="22"/>
          <w:lang w:val="sk-SK" w:bidi="en-US"/>
        </w:rPr>
        <w:t xml:space="preserve"> veterinárnymi liekmi.</w:t>
      </w:r>
    </w:p>
    <w:p w:rsidR="00082625" w:rsidRPr="00DE633F" w:rsidRDefault="00082625" w:rsidP="0001597F">
      <w:pPr>
        <w:tabs>
          <w:tab w:val="num" w:pos="284"/>
        </w:tabs>
        <w:ind w:left="284"/>
        <w:rPr>
          <w:sz w:val="22"/>
          <w:szCs w:val="22"/>
          <w:lang w:val="sk-SK"/>
        </w:rPr>
      </w:pPr>
    </w:p>
    <w:p w:rsidR="00082625" w:rsidRPr="00DE633F" w:rsidRDefault="00082625" w:rsidP="0001597F">
      <w:pPr>
        <w:tabs>
          <w:tab w:val="num" w:pos="284"/>
        </w:tabs>
        <w:outlineLvl w:val="0"/>
        <w:rPr>
          <w:b/>
          <w:sz w:val="22"/>
          <w:szCs w:val="22"/>
          <w:lang w:val="sk-SK"/>
        </w:rPr>
      </w:pPr>
      <w:r w:rsidRPr="00DE633F">
        <w:rPr>
          <w:b/>
          <w:sz w:val="22"/>
          <w:szCs w:val="22"/>
          <w:lang w:val="sk-SK"/>
        </w:rPr>
        <w:t>6.3 Čas použiteľnosti</w:t>
      </w:r>
    </w:p>
    <w:p w:rsidR="00082625" w:rsidRPr="00DE633F" w:rsidRDefault="00082625" w:rsidP="0001597F">
      <w:pPr>
        <w:tabs>
          <w:tab w:val="num" w:pos="284"/>
        </w:tabs>
        <w:ind w:left="284" w:right="-318"/>
        <w:rPr>
          <w:sz w:val="22"/>
          <w:szCs w:val="22"/>
          <w:lang w:val="sk-SK"/>
        </w:rPr>
      </w:pPr>
    </w:p>
    <w:p w:rsidR="00082625" w:rsidRPr="00DE633F" w:rsidRDefault="00082625" w:rsidP="0001597F">
      <w:pPr>
        <w:tabs>
          <w:tab w:val="num" w:pos="284"/>
        </w:tabs>
        <w:ind w:right="-318"/>
        <w:rPr>
          <w:sz w:val="22"/>
          <w:szCs w:val="22"/>
          <w:lang w:val="sk-SK"/>
        </w:rPr>
      </w:pPr>
      <w:r w:rsidRPr="00DE633F">
        <w:rPr>
          <w:sz w:val="22"/>
          <w:szCs w:val="22"/>
          <w:lang w:val="sk-SK"/>
        </w:rPr>
        <w:t>Čas použiteľnosti veterinárneho lieku zabaleného v </w:t>
      </w:r>
      <w:r>
        <w:rPr>
          <w:sz w:val="22"/>
          <w:szCs w:val="22"/>
          <w:lang w:val="sk-SK"/>
        </w:rPr>
        <w:t>neporušenom</w:t>
      </w:r>
      <w:r w:rsidRPr="00DE633F">
        <w:rPr>
          <w:sz w:val="22"/>
          <w:szCs w:val="22"/>
          <w:lang w:val="sk-SK"/>
        </w:rPr>
        <w:t xml:space="preserve"> obale: 3 roky.</w:t>
      </w:r>
    </w:p>
    <w:p w:rsidR="00082625" w:rsidRPr="00DE633F" w:rsidRDefault="00082625" w:rsidP="0001597F">
      <w:pPr>
        <w:tabs>
          <w:tab w:val="num" w:pos="284"/>
          <w:tab w:val="num" w:pos="993"/>
        </w:tabs>
        <w:rPr>
          <w:sz w:val="22"/>
          <w:szCs w:val="22"/>
          <w:lang w:val="sk-SK"/>
        </w:rPr>
      </w:pPr>
      <w:r w:rsidRPr="00DE633F">
        <w:rPr>
          <w:sz w:val="22"/>
          <w:szCs w:val="22"/>
          <w:lang w:val="sk-SK"/>
        </w:rPr>
        <w:t xml:space="preserve">Čas použiteľnosti po prvom otvorení vnútorného </w:t>
      </w:r>
      <w:r>
        <w:rPr>
          <w:sz w:val="22"/>
          <w:szCs w:val="22"/>
          <w:lang w:val="sk-SK"/>
        </w:rPr>
        <w:t>obalu</w:t>
      </w:r>
      <w:r w:rsidRPr="00DE633F">
        <w:rPr>
          <w:sz w:val="22"/>
          <w:szCs w:val="22"/>
          <w:lang w:val="sk-SK"/>
        </w:rPr>
        <w:t>: 1 mesiac.</w:t>
      </w:r>
    </w:p>
    <w:p w:rsidR="00082625" w:rsidRPr="00DE633F" w:rsidRDefault="00082625" w:rsidP="0001597F">
      <w:pPr>
        <w:tabs>
          <w:tab w:val="num" w:pos="284"/>
          <w:tab w:val="num" w:pos="993"/>
        </w:tabs>
        <w:rPr>
          <w:b/>
          <w:sz w:val="22"/>
          <w:szCs w:val="22"/>
          <w:lang w:val="sk-SK"/>
        </w:rPr>
      </w:pPr>
      <w:r w:rsidRPr="00DE633F">
        <w:rPr>
          <w:sz w:val="22"/>
          <w:szCs w:val="22"/>
          <w:lang w:val="sk-SK"/>
        </w:rPr>
        <w:t xml:space="preserve">Čas použiteľnosti po zriedení alebo rekonštitúcii podľa návodu: 12 hodín. </w:t>
      </w:r>
    </w:p>
    <w:p w:rsidR="00082625" w:rsidRPr="00DE633F" w:rsidRDefault="00082625" w:rsidP="0001597F">
      <w:pPr>
        <w:tabs>
          <w:tab w:val="num" w:pos="284"/>
        </w:tabs>
        <w:ind w:left="284"/>
        <w:rPr>
          <w:sz w:val="22"/>
          <w:szCs w:val="22"/>
          <w:lang w:val="sk-SK"/>
        </w:rPr>
      </w:pPr>
    </w:p>
    <w:p w:rsidR="00082625" w:rsidRPr="00DE633F" w:rsidRDefault="00082625" w:rsidP="0001597F">
      <w:pPr>
        <w:tabs>
          <w:tab w:val="num" w:pos="284"/>
        </w:tabs>
        <w:outlineLvl w:val="0"/>
        <w:rPr>
          <w:b/>
          <w:sz w:val="22"/>
          <w:szCs w:val="22"/>
          <w:lang w:val="sk-SK"/>
        </w:rPr>
      </w:pPr>
      <w:r w:rsidRPr="00DE633F">
        <w:rPr>
          <w:b/>
          <w:sz w:val="22"/>
          <w:szCs w:val="22"/>
          <w:lang w:val="sk-SK"/>
        </w:rPr>
        <w:t>6.4 Oso</w:t>
      </w:r>
      <w:r w:rsidR="00D630B5">
        <w:rPr>
          <w:b/>
          <w:sz w:val="22"/>
          <w:szCs w:val="22"/>
          <w:lang w:val="sk-SK"/>
        </w:rPr>
        <w:t>bitné bezpečnostné opatrenia na</w:t>
      </w:r>
      <w:r w:rsidRPr="00DE633F">
        <w:rPr>
          <w:b/>
          <w:sz w:val="22"/>
          <w:szCs w:val="22"/>
          <w:lang w:val="sk-SK"/>
        </w:rPr>
        <w:t xml:space="preserve"> uchovávanie </w:t>
      </w:r>
    </w:p>
    <w:p w:rsidR="00082625" w:rsidRPr="00DE633F" w:rsidRDefault="00082625" w:rsidP="0001597F">
      <w:pPr>
        <w:tabs>
          <w:tab w:val="num" w:pos="284"/>
        </w:tabs>
        <w:ind w:firstLine="284"/>
        <w:rPr>
          <w:sz w:val="22"/>
          <w:szCs w:val="22"/>
          <w:lang w:val="sk-SK"/>
        </w:rPr>
      </w:pPr>
    </w:p>
    <w:p w:rsidR="00082625" w:rsidRPr="00DE633F" w:rsidRDefault="00082625" w:rsidP="007E2FB4">
      <w:pPr>
        <w:tabs>
          <w:tab w:val="num" w:pos="284"/>
        </w:tabs>
        <w:jc w:val="both"/>
        <w:rPr>
          <w:sz w:val="22"/>
          <w:szCs w:val="22"/>
          <w:lang w:val="sk-SK"/>
        </w:rPr>
      </w:pPr>
      <w:r w:rsidRPr="00DE633F">
        <w:rPr>
          <w:sz w:val="22"/>
          <w:szCs w:val="22"/>
          <w:lang w:val="sk-SK"/>
        </w:rPr>
        <w:t>Tento liek zabalený v pôvodnom obale nevyžaduje žiadne zvláštne podmienky na uchovávanie.</w:t>
      </w:r>
    </w:p>
    <w:p w:rsidR="00082625" w:rsidRDefault="00082625" w:rsidP="007E2FB4">
      <w:pPr>
        <w:tabs>
          <w:tab w:val="num" w:pos="284"/>
        </w:tabs>
        <w:jc w:val="both"/>
        <w:rPr>
          <w:sz w:val="22"/>
          <w:szCs w:val="22"/>
          <w:lang w:val="sk-SK" w:bidi="en-US"/>
        </w:rPr>
      </w:pPr>
      <w:r w:rsidRPr="00DE633F">
        <w:rPr>
          <w:sz w:val="22"/>
          <w:szCs w:val="22"/>
          <w:lang w:val="sk-SK" w:bidi="en-US"/>
        </w:rPr>
        <w:t xml:space="preserve">Po otvorení/rekonštitúcii: </w:t>
      </w:r>
      <w:r>
        <w:rPr>
          <w:sz w:val="22"/>
          <w:szCs w:val="22"/>
          <w:lang w:val="sk-SK" w:bidi="en-US"/>
        </w:rPr>
        <w:t>u</w:t>
      </w:r>
      <w:r w:rsidRPr="00DE633F">
        <w:rPr>
          <w:sz w:val="22"/>
          <w:szCs w:val="22"/>
          <w:lang w:val="sk-SK" w:bidi="en-US"/>
        </w:rPr>
        <w:t xml:space="preserve">chovávať pri teplote do 25 °C. </w:t>
      </w:r>
    </w:p>
    <w:p w:rsidR="00082625" w:rsidRDefault="00082625" w:rsidP="007E2FB4">
      <w:pPr>
        <w:tabs>
          <w:tab w:val="num" w:pos="284"/>
        </w:tabs>
        <w:jc w:val="both"/>
        <w:rPr>
          <w:sz w:val="22"/>
          <w:szCs w:val="22"/>
          <w:lang w:val="sk-SK" w:bidi="en-US"/>
        </w:rPr>
      </w:pPr>
      <w:r w:rsidRPr="00EE3045">
        <w:rPr>
          <w:sz w:val="22"/>
          <w:szCs w:val="22"/>
          <w:lang w:val="sk-SK" w:bidi="en-US"/>
        </w:rPr>
        <w:t>Po prvom otvorení uchovávajte vak pevne uzavretý, aby bol chránený pred vlhkosťou.</w:t>
      </w:r>
    </w:p>
    <w:p w:rsidR="0001597F" w:rsidRDefault="0001597F" w:rsidP="0001597F">
      <w:pPr>
        <w:tabs>
          <w:tab w:val="num" w:pos="284"/>
        </w:tabs>
        <w:outlineLvl w:val="0"/>
        <w:rPr>
          <w:sz w:val="22"/>
          <w:szCs w:val="22"/>
          <w:lang w:val="sk-SK"/>
        </w:rPr>
      </w:pPr>
    </w:p>
    <w:p w:rsidR="00082625" w:rsidRPr="00DE633F" w:rsidRDefault="00082625" w:rsidP="0001597F">
      <w:pPr>
        <w:tabs>
          <w:tab w:val="num" w:pos="284"/>
        </w:tabs>
        <w:outlineLvl w:val="0"/>
        <w:rPr>
          <w:b/>
          <w:sz w:val="22"/>
          <w:szCs w:val="22"/>
          <w:lang w:val="sk-SK"/>
        </w:rPr>
      </w:pPr>
      <w:r w:rsidRPr="00DE633F">
        <w:rPr>
          <w:b/>
          <w:sz w:val="22"/>
          <w:szCs w:val="22"/>
          <w:lang w:val="sk-SK"/>
        </w:rPr>
        <w:t xml:space="preserve">6.5 Charakter a zloženie vnútorného obalu </w:t>
      </w:r>
    </w:p>
    <w:p w:rsidR="0001597F" w:rsidRDefault="0001597F" w:rsidP="007E2FB4">
      <w:pPr>
        <w:tabs>
          <w:tab w:val="num" w:pos="284"/>
        </w:tabs>
        <w:jc w:val="both"/>
        <w:rPr>
          <w:sz w:val="22"/>
          <w:szCs w:val="22"/>
          <w:lang w:val="sk-SK" w:bidi="en-US"/>
        </w:rPr>
      </w:pPr>
    </w:p>
    <w:p w:rsidR="0001597F" w:rsidRDefault="00082625" w:rsidP="007E2FB4">
      <w:pPr>
        <w:tabs>
          <w:tab w:val="num" w:pos="284"/>
        </w:tabs>
        <w:jc w:val="both"/>
        <w:rPr>
          <w:sz w:val="22"/>
          <w:szCs w:val="22"/>
          <w:lang w:bidi="en-US"/>
        </w:rPr>
      </w:pPr>
      <w:r w:rsidRPr="00DE633F">
        <w:rPr>
          <w:sz w:val="22"/>
          <w:szCs w:val="22"/>
          <w:lang w:bidi="en-US"/>
        </w:rPr>
        <w:t>Viacvrstvové vrecká s objemom 100 g, 250 g, 500 g, alebo 1 kg. Vrec</w:t>
      </w:r>
      <w:r w:rsidR="0001597F">
        <w:rPr>
          <w:sz w:val="22"/>
          <w:szCs w:val="22"/>
          <w:lang w:bidi="en-US"/>
        </w:rPr>
        <w:t xml:space="preserve">ká sa skladajú z nasledujúcich </w:t>
      </w:r>
      <w:r w:rsidRPr="00DE633F">
        <w:rPr>
          <w:sz w:val="22"/>
          <w:szCs w:val="22"/>
          <w:lang w:bidi="en-US"/>
        </w:rPr>
        <w:t>materiálov: vonkajšia vrstva je biela, na vnútornej strane priehľadná, me</w:t>
      </w:r>
      <w:r w:rsidR="0001597F">
        <w:rPr>
          <w:sz w:val="22"/>
          <w:szCs w:val="22"/>
          <w:lang w:bidi="en-US"/>
        </w:rPr>
        <w:t xml:space="preserve">dzivrstva z hliníka a vnútorná </w:t>
      </w:r>
      <w:r w:rsidRPr="00DE633F">
        <w:rPr>
          <w:sz w:val="22"/>
          <w:szCs w:val="22"/>
          <w:lang w:bidi="en-US"/>
        </w:rPr>
        <w:t>vrstva z polyetylénu.</w:t>
      </w:r>
    </w:p>
    <w:p w:rsidR="00082625" w:rsidRPr="0001597F" w:rsidRDefault="00082625" w:rsidP="007E2FB4">
      <w:pPr>
        <w:tabs>
          <w:tab w:val="num" w:pos="284"/>
        </w:tabs>
        <w:jc w:val="both"/>
        <w:rPr>
          <w:sz w:val="22"/>
          <w:szCs w:val="22"/>
          <w:lang w:bidi="en-US"/>
        </w:rPr>
      </w:pPr>
      <w:r w:rsidRPr="00DE633F">
        <w:rPr>
          <w:sz w:val="22"/>
          <w:szCs w:val="22"/>
          <w:lang w:val="sk-SK" w:bidi="en-US"/>
        </w:rPr>
        <w:t xml:space="preserve">Viacvrstvové vrecká s objemom 100 g, 250 g, 500 g, alebo 1 kg. Vrecká sa skladajú z nasledujúcich materiálov: vonkajšia vrstva je </w:t>
      </w:r>
      <w:r w:rsidRPr="009719F4">
        <w:rPr>
          <w:sz w:val="22"/>
          <w:szCs w:val="22"/>
          <w:lang w:val="sk-SK" w:bidi="en-US"/>
        </w:rPr>
        <w:t>polyester</w:t>
      </w:r>
      <w:r w:rsidRPr="00DE633F">
        <w:rPr>
          <w:sz w:val="22"/>
          <w:szCs w:val="22"/>
          <w:lang w:val="sk-SK" w:bidi="en-US"/>
        </w:rPr>
        <w:t xml:space="preserve">, </w:t>
      </w:r>
      <w:r>
        <w:rPr>
          <w:sz w:val="22"/>
          <w:szCs w:val="22"/>
          <w:lang w:val="sk-SK" w:bidi="en-US"/>
        </w:rPr>
        <w:t xml:space="preserve">medzivrstva z </w:t>
      </w:r>
      <w:r w:rsidRPr="00DE633F">
        <w:rPr>
          <w:sz w:val="22"/>
          <w:szCs w:val="22"/>
          <w:lang w:val="sk-SK"/>
        </w:rPr>
        <w:t xml:space="preserve">hliníka a polyamidu a vnútorná vrstva </w:t>
      </w:r>
      <w:r>
        <w:rPr>
          <w:sz w:val="22"/>
          <w:szCs w:val="22"/>
          <w:lang w:val="sk-SK"/>
        </w:rPr>
        <w:t>z</w:t>
      </w:r>
      <w:r w:rsidR="0001597F">
        <w:rPr>
          <w:sz w:val="22"/>
          <w:szCs w:val="22"/>
          <w:lang w:val="sk-SK"/>
        </w:rPr>
        <w:t xml:space="preserve"> </w:t>
      </w:r>
      <w:r w:rsidRPr="00DE633F">
        <w:rPr>
          <w:sz w:val="22"/>
          <w:szCs w:val="22"/>
          <w:lang w:val="sk-SK"/>
        </w:rPr>
        <w:t xml:space="preserve">polyetylénu. </w:t>
      </w:r>
    </w:p>
    <w:p w:rsidR="00082625" w:rsidRPr="00DE633F" w:rsidRDefault="00082625" w:rsidP="0001597F">
      <w:pPr>
        <w:tabs>
          <w:tab w:val="num" w:pos="284"/>
        </w:tabs>
        <w:jc w:val="both"/>
        <w:rPr>
          <w:sz w:val="22"/>
          <w:szCs w:val="22"/>
        </w:rPr>
      </w:pPr>
    </w:p>
    <w:p w:rsidR="00082625" w:rsidRPr="00DE633F" w:rsidRDefault="00082625" w:rsidP="0001597F">
      <w:pPr>
        <w:tabs>
          <w:tab w:val="num" w:pos="284"/>
        </w:tabs>
        <w:rPr>
          <w:sz w:val="22"/>
          <w:szCs w:val="22"/>
        </w:rPr>
      </w:pPr>
      <w:r w:rsidRPr="00DE633F">
        <w:rPr>
          <w:sz w:val="22"/>
          <w:szCs w:val="22"/>
        </w:rPr>
        <w:t>Nie všetky veľkosti balenia sa musia uvádzať na trh.</w:t>
      </w:r>
    </w:p>
    <w:p w:rsidR="00082625" w:rsidRPr="00DE633F" w:rsidRDefault="00082625" w:rsidP="0001597F">
      <w:pPr>
        <w:tabs>
          <w:tab w:val="num" w:pos="284"/>
        </w:tabs>
        <w:ind w:left="284"/>
        <w:rPr>
          <w:sz w:val="22"/>
          <w:szCs w:val="22"/>
          <w:lang w:val="sk-SK"/>
        </w:rPr>
      </w:pPr>
    </w:p>
    <w:p w:rsidR="00082625" w:rsidRPr="00DE633F" w:rsidRDefault="00082625" w:rsidP="0001597F">
      <w:pPr>
        <w:tabs>
          <w:tab w:val="num" w:pos="284"/>
        </w:tabs>
        <w:rPr>
          <w:b/>
          <w:bCs/>
          <w:sz w:val="22"/>
          <w:szCs w:val="22"/>
          <w:lang w:val="sk-SK"/>
        </w:rPr>
      </w:pPr>
      <w:r w:rsidRPr="00DE633F">
        <w:rPr>
          <w:b/>
          <w:sz w:val="22"/>
          <w:szCs w:val="22"/>
          <w:lang w:val="sk-SK"/>
        </w:rPr>
        <w:t>6.6</w:t>
      </w:r>
      <w:r w:rsidRPr="00DE633F">
        <w:rPr>
          <w:b/>
          <w:sz w:val="22"/>
          <w:szCs w:val="22"/>
          <w:lang w:val="sk-SK"/>
        </w:rPr>
        <w:tab/>
        <w:t>Osobitné bezpečnostné opatrenia pre zneškodňovanie nepoužitých veterinárnych liekov, prípadne odpadových materiálov vytvorených pri používaní týchto liekov ak sú potrebné</w:t>
      </w:r>
      <w:r w:rsidRPr="00DE633F">
        <w:rPr>
          <w:b/>
          <w:bCs/>
          <w:sz w:val="22"/>
          <w:szCs w:val="22"/>
          <w:lang w:val="sk-SK"/>
        </w:rPr>
        <w:t>.</w:t>
      </w:r>
    </w:p>
    <w:p w:rsidR="00082625" w:rsidRPr="00DE633F" w:rsidRDefault="00082625" w:rsidP="0001597F">
      <w:pPr>
        <w:tabs>
          <w:tab w:val="num" w:pos="284"/>
        </w:tabs>
        <w:ind w:left="284"/>
        <w:rPr>
          <w:caps/>
          <w:sz w:val="22"/>
          <w:szCs w:val="22"/>
          <w:lang w:val="sk-SK"/>
        </w:rPr>
      </w:pPr>
    </w:p>
    <w:p w:rsidR="00082625" w:rsidRPr="00DE633F" w:rsidRDefault="00082625" w:rsidP="0001597F">
      <w:pPr>
        <w:tabs>
          <w:tab w:val="num" w:pos="284"/>
        </w:tabs>
        <w:rPr>
          <w:sz w:val="22"/>
          <w:szCs w:val="22"/>
          <w:lang w:val="sk-SK"/>
        </w:rPr>
      </w:pPr>
      <w:r w:rsidRPr="00DE633F">
        <w:rPr>
          <w:caps/>
          <w:sz w:val="22"/>
          <w:szCs w:val="22"/>
          <w:lang w:val="sk-SK"/>
        </w:rPr>
        <w:t>k</w:t>
      </w:r>
      <w:r w:rsidRPr="00DE633F">
        <w:rPr>
          <w:sz w:val="22"/>
          <w:szCs w:val="22"/>
          <w:lang w:val="sk-SK"/>
        </w:rPr>
        <w:t>aždý nepoužitý veterinárny liek alebo odpadové materiály z tohto lieku musia byť zlikvidované v súlade s</w:t>
      </w:r>
      <w:r>
        <w:rPr>
          <w:sz w:val="22"/>
          <w:szCs w:val="22"/>
          <w:lang w:val="sk-SK"/>
        </w:rPr>
        <w:t> miestnymi požiadavkami</w:t>
      </w:r>
      <w:r w:rsidRPr="00DE633F">
        <w:rPr>
          <w:sz w:val="22"/>
          <w:szCs w:val="22"/>
          <w:lang w:val="sk-SK"/>
        </w:rPr>
        <w:t>.</w:t>
      </w:r>
    </w:p>
    <w:p w:rsidR="00082625" w:rsidRPr="00DE633F" w:rsidRDefault="00082625" w:rsidP="0001597F">
      <w:pPr>
        <w:tabs>
          <w:tab w:val="num" w:pos="284"/>
        </w:tabs>
        <w:rPr>
          <w:sz w:val="22"/>
          <w:szCs w:val="22"/>
          <w:lang w:val="sk-SK"/>
        </w:rPr>
      </w:pPr>
    </w:p>
    <w:p w:rsidR="00082625" w:rsidRPr="00DE633F" w:rsidRDefault="00082625" w:rsidP="0001597F">
      <w:pPr>
        <w:tabs>
          <w:tab w:val="num" w:pos="284"/>
        </w:tabs>
        <w:rPr>
          <w:sz w:val="22"/>
          <w:szCs w:val="22"/>
          <w:lang w:val="sk-SK"/>
        </w:rPr>
      </w:pPr>
      <w:r w:rsidRPr="00DE633F">
        <w:rPr>
          <w:b/>
          <w:sz w:val="22"/>
          <w:szCs w:val="22"/>
          <w:lang w:val="sk-SK"/>
        </w:rPr>
        <w:t>7.</w:t>
      </w:r>
      <w:r w:rsidRPr="00DE633F">
        <w:rPr>
          <w:b/>
          <w:sz w:val="22"/>
          <w:szCs w:val="22"/>
          <w:lang w:val="sk-SK"/>
        </w:rPr>
        <w:tab/>
      </w:r>
      <w:r w:rsidRPr="00DE633F">
        <w:rPr>
          <w:b/>
          <w:bCs/>
          <w:sz w:val="22"/>
          <w:szCs w:val="22"/>
          <w:lang w:val="sk-SK"/>
        </w:rPr>
        <w:t>DRŽITEĽ ROZHODNUTIA O REGISTRÁCII</w:t>
      </w:r>
    </w:p>
    <w:p w:rsidR="00082625" w:rsidRPr="00DE633F" w:rsidRDefault="00082625" w:rsidP="0001597F">
      <w:pPr>
        <w:tabs>
          <w:tab w:val="num" w:pos="284"/>
        </w:tabs>
        <w:ind w:left="284"/>
        <w:rPr>
          <w:sz w:val="22"/>
          <w:szCs w:val="22"/>
          <w:lang w:val="sk-SK"/>
        </w:rPr>
      </w:pPr>
    </w:p>
    <w:p w:rsidR="00082625" w:rsidRPr="00DE633F" w:rsidRDefault="00082625" w:rsidP="0001597F">
      <w:pPr>
        <w:tabs>
          <w:tab w:val="num" w:pos="284"/>
        </w:tabs>
        <w:rPr>
          <w:sz w:val="22"/>
          <w:szCs w:val="22"/>
          <w:lang w:val="sk-SK"/>
        </w:rPr>
      </w:pPr>
      <w:proofErr w:type="spellStart"/>
      <w:r w:rsidRPr="00DE633F">
        <w:rPr>
          <w:sz w:val="22"/>
          <w:szCs w:val="22"/>
          <w:lang w:val="sk-SK"/>
        </w:rPr>
        <w:t>Eurovet</w:t>
      </w:r>
      <w:proofErr w:type="spellEnd"/>
      <w:r w:rsidRPr="00DE633F">
        <w:rPr>
          <w:sz w:val="22"/>
          <w:szCs w:val="22"/>
          <w:lang w:val="sk-SK"/>
        </w:rPr>
        <w:t xml:space="preserve"> </w:t>
      </w:r>
      <w:proofErr w:type="spellStart"/>
      <w:r w:rsidRPr="00DE633F">
        <w:rPr>
          <w:sz w:val="22"/>
          <w:szCs w:val="22"/>
          <w:lang w:val="sk-SK"/>
        </w:rPr>
        <w:t>Animal</w:t>
      </w:r>
      <w:proofErr w:type="spellEnd"/>
      <w:r w:rsidRPr="00DE633F">
        <w:rPr>
          <w:sz w:val="22"/>
          <w:szCs w:val="22"/>
          <w:lang w:val="sk-SK"/>
        </w:rPr>
        <w:t xml:space="preserve"> </w:t>
      </w:r>
      <w:proofErr w:type="spellStart"/>
      <w:r w:rsidRPr="00DE633F">
        <w:rPr>
          <w:sz w:val="22"/>
          <w:szCs w:val="22"/>
          <w:lang w:val="sk-SK"/>
        </w:rPr>
        <w:t>Health</w:t>
      </w:r>
      <w:proofErr w:type="spellEnd"/>
      <w:r w:rsidRPr="00DE633F">
        <w:rPr>
          <w:sz w:val="22"/>
          <w:szCs w:val="22"/>
          <w:lang w:val="sk-SK"/>
        </w:rPr>
        <w:t xml:space="preserve"> B.V. </w:t>
      </w:r>
      <w:proofErr w:type="spellStart"/>
      <w:r w:rsidRPr="00DE633F">
        <w:rPr>
          <w:sz w:val="22"/>
          <w:szCs w:val="22"/>
          <w:lang w:val="sk-SK"/>
        </w:rPr>
        <w:t>Handelsweg</w:t>
      </w:r>
      <w:proofErr w:type="spellEnd"/>
      <w:r w:rsidRPr="00DE633F">
        <w:rPr>
          <w:sz w:val="22"/>
          <w:szCs w:val="22"/>
          <w:lang w:val="sk-SK"/>
        </w:rPr>
        <w:t xml:space="preserve"> 25, NL-5531 AE </w:t>
      </w:r>
      <w:proofErr w:type="spellStart"/>
      <w:r w:rsidRPr="00DE633F">
        <w:rPr>
          <w:sz w:val="22"/>
          <w:szCs w:val="22"/>
          <w:lang w:val="sk-SK"/>
        </w:rPr>
        <w:t>Bladel</w:t>
      </w:r>
      <w:proofErr w:type="spellEnd"/>
      <w:r w:rsidRPr="00DE633F">
        <w:rPr>
          <w:sz w:val="22"/>
          <w:szCs w:val="22"/>
          <w:lang w:val="sk-SK"/>
        </w:rPr>
        <w:t xml:space="preserve">, Holandsko </w:t>
      </w:r>
    </w:p>
    <w:p w:rsidR="00082625" w:rsidRPr="00DE633F" w:rsidRDefault="00082625" w:rsidP="0001597F">
      <w:pPr>
        <w:tabs>
          <w:tab w:val="num" w:pos="284"/>
        </w:tabs>
        <w:ind w:left="284"/>
        <w:rPr>
          <w:sz w:val="22"/>
          <w:szCs w:val="22"/>
          <w:lang w:val="sk-SK"/>
        </w:rPr>
      </w:pPr>
    </w:p>
    <w:p w:rsidR="00082625" w:rsidRPr="00DE633F" w:rsidRDefault="00082625" w:rsidP="00883B32">
      <w:pPr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rPr>
          <w:b/>
          <w:sz w:val="22"/>
          <w:szCs w:val="22"/>
          <w:lang w:val="sk-SK"/>
        </w:rPr>
      </w:pPr>
      <w:r w:rsidRPr="00DE633F">
        <w:rPr>
          <w:b/>
          <w:bCs/>
          <w:sz w:val="22"/>
          <w:szCs w:val="22"/>
          <w:lang w:val="sk-SK"/>
        </w:rPr>
        <w:t>REGISTRAČNÉ ČÍSLO</w:t>
      </w:r>
    </w:p>
    <w:p w:rsidR="00082625" w:rsidRPr="00DE633F" w:rsidRDefault="00082625" w:rsidP="0001597F">
      <w:pPr>
        <w:tabs>
          <w:tab w:val="num" w:pos="284"/>
        </w:tabs>
        <w:ind w:left="284"/>
        <w:rPr>
          <w:sz w:val="22"/>
          <w:szCs w:val="22"/>
          <w:lang w:val="sk-SK"/>
        </w:rPr>
      </w:pPr>
    </w:p>
    <w:p w:rsidR="00082625" w:rsidRPr="00DE633F" w:rsidRDefault="00082625" w:rsidP="0001597F">
      <w:pPr>
        <w:tabs>
          <w:tab w:val="num" w:pos="284"/>
        </w:tabs>
        <w:rPr>
          <w:sz w:val="22"/>
          <w:szCs w:val="22"/>
          <w:lang w:val="sk-SK"/>
        </w:rPr>
      </w:pPr>
      <w:r w:rsidRPr="00DE633F">
        <w:rPr>
          <w:sz w:val="22"/>
          <w:szCs w:val="22"/>
          <w:lang w:val="sk-SK"/>
        </w:rPr>
        <w:t>96/046/MR/11-S</w:t>
      </w:r>
    </w:p>
    <w:p w:rsidR="00082625" w:rsidRPr="00DE633F" w:rsidRDefault="00082625" w:rsidP="0001597F">
      <w:pPr>
        <w:tabs>
          <w:tab w:val="num" w:pos="284"/>
        </w:tabs>
        <w:ind w:left="284"/>
        <w:rPr>
          <w:sz w:val="22"/>
          <w:szCs w:val="22"/>
          <w:lang w:val="sk-SK"/>
        </w:rPr>
      </w:pPr>
    </w:p>
    <w:p w:rsidR="00082625" w:rsidRPr="00DE633F" w:rsidRDefault="00082625" w:rsidP="0001597F">
      <w:pPr>
        <w:tabs>
          <w:tab w:val="num" w:pos="284"/>
        </w:tabs>
        <w:rPr>
          <w:b/>
          <w:sz w:val="22"/>
          <w:szCs w:val="22"/>
          <w:lang w:val="sk-SK"/>
        </w:rPr>
      </w:pPr>
      <w:r w:rsidRPr="00DE633F">
        <w:rPr>
          <w:b/>
          <w:sz w:val="22"/>
          <w:szCs w:val="22"/>
          <w:lang w:val="sk-SK"/>
        </w:rPr>
        <w:t>9.</w:t>
      </w:r>
      <w:r w:rsidRPr="00DE633F">
        <w:rPr>
          <w:b/>
          <w:sz w:val="22"/>
          <w:szCs w:val="22"/>
          <w:lang w:val="sk-SK"/>
        </w:rPr>
        <w:tab/>
      </w:r>
      <w:r w:rsidRPr="00DE633F">
        <w:rPr>
          <w:b/>
          <w:bCs/>
          <w:sz w:val="22"/>
          <w:szCs w:val="22"/>
          <w:lang w:val="sk-SK"/>
        </w:rPr>
        <w:t>DÁTUM PRVEJ REGISTRÁCIE/</w:t>
      </w:r>
      <w:r w:rsidRPr="00DE633F">
        <w:rPr>
          <w:b/>
          <w:bCs/>
          <w:caps/>
          <w:sz w:val="22"/>
          <w:szCs w:val="22"/>
          <w:lang w:val="sk-SK"/>
        </w:rPr>
        <w:t>predĺženia registrácie</w:t>
      </w:r>
    </w:p>
    <w:p w:rsidR="00082625" w:rsidRPr="00DE633F" w:rsidRDefault="00082625" w:rsidP="0001597F">
      <w:pPr>
        <w:tabs>
          <w:tab w:val="num" w:pos="284"/>
        </w:tabs>
        <w:ind w:left="284"/>
        <w:rPr>
          <w:sz w:val="22"/>
          <w:szCs w:val="22"/>
          <w:lang w:val="sk-SK"/>
        </w:rPr>
      </w:pPr>
    </w:p>
    <w:p w:rsidR="00082625" w:rsidRPr="00DE633F" w:rsidRDefault="00B92FDC" w:rsidP="00B92FDC">
      <w:pPr>
        <w:tabs>
          <w:tab w:val="num" w:pos="284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05/09/2011</w:t>
      </w:r>
      <w:bookmarkStart w:id="0" w:name="_GoBack"/>
      <w:bookmarkEnd w:id="0"/>
    </w:p>
    <w:p w:rsidR="00082625" w:rsidRPr="00DE633F" w:rsidRDefault="00082625" w:rsidP="0001597F">
      <w:pPr>
        <w:tabs>
          <w:tab w:val="num" w:pos="284"/>
        </w:tabs>
        <w:ind w:left="284"/>
        <w:rPr>
          <w:sz w:val="22"/>
          <w:szCs w:val="22"/>
          <w:lang w:val="sk-SK"/>
        </w:rPr>
      </w:pPr>
    </w:p>
    <w:p w:rsidR="00082625" w:rsidRPr="00DE633F" w:rsidRDefault="00082625" w:rsidP="0001597F">
      <w:pPr>
        <w:tabs>
          <w:tab w:val="num" w:pos="284"/>
        </w:tabs>
        <w:rPr>
          <w:b/>
          <w:sz w:val="22"/>
          <w:szCs w:val="22"/>
          <w:lang w:val="sk-SK"/>
        </w:rPr>
      </w:pPr>
      <w:r w:rsidRPr="00DE633F">
        <w:rPr>
          <w:b/>
          <w:sz w:val="22"/>
          <w:szCs w:val="22"/>
          <w:lang w:val="sk-SK"/>
        </w:rPr>
        <w:t>10.</w:t>
      </w:r>
      <w:r w:rsidRPr="00DE633F">
        <w:rPr>
          <w:b/>
          <w:sz w:val="22"/>
          <w:szCs w:val="22"/>
          <w:lang w:val="sk-SK"/>
        </w:rPr>
        <w:tab/>
      </w:r>
      <w:r w:rsidR="007E2FB4">
        <w:rPr>
          <w:b/>
          <w:sz w:val="22"/>
          <w:szCs w:val="22"/>
          <w:lang w:val="sk-SK"/>
        </w:rPr>
        <w:t xml:space="preserve"> </w:t>
      </w:r>
      <w:r w:rsidRPr="00DE633F">
        <w:rPr>
          <w:b/>
          <w:bCs/>
          <w:sz w:val="22"/>
          <w:szCs w:val="22"/>
          <w:lang w:val="sk-SK"/>
        </w:rPr>
        <w:t>DÁTUM REVÍZIE TEXTU</w:t>
      </w:r>
      <w:r w:rsidRPr="00DE633F">
        <w:rPr>
          <w:b/>
          <w:sz w:val="22"/>
          <w:szCs w:val="22"/>
          <w:lang w:val="sk-SK"/>
        </w:rPr>
        <w:t xml:space="preserve"> </w:t>
      </w:r>
    </w:p>
    <w:p w:rsidR="00082625" w:rsidRPr="00DE633F" w:rsidRDefault="00082625" w:rsidP="0001597F">
      <w:pPr>
        <w:tabs>
          <w:tab w:val="num" w:pos="284"/>
        </w:tabs>
        <w:ind w:left="284"/>
        <w:rPr>
          <w:sz w:val="22"/>
          <w:szCs w:val="22"/>
          <w:lang w:val="sk-SK"/>
        </w:rPr>
      </w:pPr>
    </w:p>
    <w:p w:rsidR="00082625" w:rsidRPr="00DE633F" w:rsidRDefault="00082625" w:rsidP="0001597F">
      <w:pPr>
        <w:pStyle w:val="Hlavika"/>
        <w:tabs>
          <w:tab w:val="num" w:pos="284"/>
        </w:tabs>
        <w:ind w:left="284"/>
        <w:rPr>
          <w:sz w:val="22"/>
          <w:szCs w:val="22"/>
          <w:lang w:val="sk-SK"/>
        </w:rPr>
      </w:pPr>
    </w:p>
    <w:p w:rsidR="00082625" w:rsidRPr="00DE633F" w:rsidRDefault="00082625" w:rsidP="0001597F">
      <w:pPr>
        <w:tabs>
          <w:tab w:val="num" w:pos="284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Výdaj lieku je viazaný na veterinárny predpis. </w:t>
      </w:r>
    </w:p>
    <w:p w:rsidR="00082625" w:rsidRDefault="00082625" w:rsidP="0001597F">
      <w:pPr>
        <w:tabs>
          <w:tab w:val="num" w:pos="284"/>
        </w:tabs>
        <w:rPr>
          <w:sz w:val="22"/>
          <w:szCs w:val="22"/>
        </w:rPr>
      </w:pPr>
    </w:p>
    <w:p w:rsidR="007E2FB4" w:rsidRPr="007E2FB4" w:rsidRDefault="007E2FB4" w:rsidP="007E2FB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n-US" w:eastAsia="sv-SE"/>
        </w:rPr>
      </w:pPr>
      <w:r w:rsidRPr="007E2FB4">
        <w:rPr>
          <w:b/>
          <w:sz w:val="22"/>
          <w:szCs w:val="22"/>
          <w:lang w:val="en-US"/>
        </w:rPr>
        <w:t xml:space="preserve">ÚDAJE, KTORÉ MAJÚ BYŤ UVEDENÉ NA VNÚTORNOM OBALE </w:t>
      </w:r>
      <w:r w:rsidRPr="007E2FB4">
        <w:rPr>
          <w:b/>
          <w:sz w:val="22"/>
          <w:szCs w:val="22"/>
          <w:lang w:val="en-US" w:eastAsia="sv-SE"/>
        </w:rPr>
        <w:t xml:space="preserve">– </w:t>
      </w:r>
      <w:r w:rsidRPr="007E2FB4">
        <w:rPr>
          <w:b/>
          <w:sz w:val="22"/>
          <w:szCs w:val="22"/>
          <w:u w:val="single"/>
          <w:lang w:val="en-US" w:eastAsia="sv-SE"/>
        </w:rPr>
        <w:t>KOMBINOVANÝ OBAL A PÍSOMNÁ INFORMÁCIA PRE POUŽÍVATEĽOV</w:t>
      </w:r>
    </w:p>
    <w:p w:rsidR="007E2FB4" w:rsidRPr="007E2FB4" w:rsidRDefault="007E2FB4" w:rsidP="007E2FB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n-US"/>
        </w:rPr>
      </w:pPr>
    </w:p>
    <w:p w:rsidR="007E2FB4" w:rsidRPr="007E2FB4" w:rsidRDefault="007E2FB4" w:rsidP="007E2FB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n-US" w:eastAsia="sv-SE"/>
        </w:rPr>
      </w:pPr>
      <w:r w:rsidRPr="007E2FB4">
        <w:rPr>
          <w:b/>
          <w:sz w:val="22"/>
          <w:szCs w:val="22"/>
          <w:lang w:val="en-US" w:eastAsia="sv-SE"/>
        </w:rPr>
        <w:t xml:space="preserve">100 g, 250 g, 500 g, 1 kg </w:t>
      </w:r>
    </w:p>
    <w:p w:rsidR="007E2FB4" w:rsidRPr="007E2FB4" w:rsidRDefault="007E2FB4" w:rsidP="007E2FB4">
      <w:pPr>
        <w:rPr>
          <w:b/>
          <w:sz w:val="22"/>
          <w:szCs w:val="22"/>
          <w:lang w:val="en-US" w:eastAsia="sv-SE"/>
        </w:rPr>
      </w:pPr>
    </w:p>
    <w:p w:rsidR="007E2FB4" w:rsidRPr="007E2FB4" w:rsidRDefault="007E2FB4" w:rsidP="007E2FB4">
      <w:pPr>
        <w:rPr>
          <w:sz w:val="22"/>
          <w:szCs w:val="22"/>
          <w:lang w:eastAsia="sv-SE"/>
        </w:rPr>
      </w:pPr>
    </w:p>
    <w:p w:rsidR="007E2FB4" w:rsidRPr="007E2FB4" w:rsidRDefault="007E2FB4" w:rsidP="007E2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olor w:val="000000"/>
          <w:sz w:val="22"/>
          <w:szCs w:val="22"/>
          <w:lang w:eastAsia="sv-SE"/>
        </w:rPr>
      </w:pPr>
      <w:r w:rsidRPr="007E2FB4">
        <w:rPr>
          <w:b/>
          <w:color w:val="000000"/>
          <w:sz w:val="22"/>
          <w:szCs w:val="22"/>
          <w:lang w:eastAsia="sv-SE"/>
        </w:rPr>
        <w:t>1.</w:t>
      </w:r>
      <w:r w:rsidRPr="007E2FB4">
        <w:rPr>
          <w:b/>
          <w:color w:val="000000"/>
          <w:sz w:val="22"/>
          <w:szCs w:val="22"/>
          <w:lang w:eastAsia="sv-SE"/>
        </w:rPr>
        <w:tab/>
        <w:t>Názov a adresa držiteľa rozhodnutia o registrácii a držiteľa povolenia na výrobu zodpovedného za uvoľnenie šarže, ak nie sú identickí</w:t>
      </w:r>
    </w:p>
    <w:p w:rsidR="007E2FB4" w:rsidRPr="007E2FB4" w:rsidRDefault="007E2FB4" w:rsidP="007E2FB4">
      <w:pPr>
        <w:autoSpaceDE w:val="0"/>
        <w:autoSpaceDN w:val="0"/>
        <w:adjustRightInd w:val="0"/>
        <w:rPr>
          <w:color w:val="000000"/>
          <w:sz w:val="22"/>
          <w:szCs w:val="22"/>
          <w:lang w:eastAsia="sv-SE"/>
        </w:rPr>
      </w:pPr>
    </w:p>
    <w:p w:rsidR="007E2FB4" w:rsidRPr="007E2FB4" w:rsidRDefault="007E2FB4" w:rsidP="007E2FB4">
      <w:pPr>
        <w:rPr>
          <w:bCs/>
          <w:sz w:val="22"/>
          <w:szCs w:val="22"/>
        </w:rPr>
      </w:pPr>
      <w:r w:rsidRPr="007E2FB4">
        <w:rPr>
          <w:sz w:val="22"/>
          <w:szCs w:val="22"/>
          <w:u w:val="single"/>
        </w:rPr>
        <w:t>Držiteľ rozhodnutia o registrácii a výrobca</w:t>
      </w:r>
      <w:r w:rsidRPr="007E2FB4">
        <w:rPr>
          <w:b/>
          <w:bCs/>
          <w:sz w:val="22"/>
          <w:szCs w:val="22"/>
        </w:rPr>
        <w:t xml:space="preserve"> </w:t>
      </w:r>
      <w:r w:rsidRPr="007E2FB4">
        <w:rPr>
          <w:bCs/>
          <w:sz w:val="22"/>
          <w:szCs w:val="22"/>
        </w:rPr>
        <w:t>zodpovedný za uvoľnenie šarže:</w:t>
      </w:r>
    </w:p>
    <w:p w:rsidR="007E2FB4" w:rsidRPr="007E2FB4" w:rsidRDefault="007E2FB4" w:rsidP="007E2FB4">
      <w:pPr>
        <w:tabs>
          <w:tab w:val="num" w:pos="284"/>
        </w:tabs>
        <w:rPr>
          <w:sz w:val="22"/>
          <w:szCs w:val="22"/>
          <w:lang w:val="sk-SK"/>
        </w:rPr>
      </w:pPr>
      <w:proofErr w:type="spellStart"/>
      <w:r w:rsidRPr="007E2FB4">
        <w:rPr>
          <w:sz w:val="22"/>
          <w:szCs w:val="22"/>
          <w:lang w:val="sk-SK"/>
        </w:rPr>
        <w:t>Eurovet</w:t>
      </w:r>
      <w:proofErr w:type="spellEnd"/>
      <w:r w:rsidRPr="007E2FB4">
        <w:rPr>
          <w:sz w:val="22"/>
          <w:szCs w:val="22"/>
          <w:lang w:val="sk-SK"/>
        </w:rPr>
        <w:t xml:space="preserve"> </w:t>
      </w:r>
      <w:proofErr w:type="spellStart"/>
      <w:r w:rsidRPr="007E2FB4">
        <w:rPr>
          <w:sz w:val="22"/>
          <w:szCs w:val="22"/>
          <w:lang w:val="sk-SK"/>
        </w:rPr>
        <w:t>Animal</w:t>
      </w:r>
      <w:proofErr w:type="spellEnd"/>
      <w:r w:rsidRPr="007E2FB4">
        <w:rPr>
          <w:sz w:val="22"/>
          <w:szCs w:val="22"/>
          <w:lang w:val="sk-SK"/>
        </w:rPr>
        <w:t xml:space="preserve"> </w:t>
      </w:r>
      <w:proofErr w:type="spellStart"/>
      <w:r w:rsidRPr="007E2FB4">
        <w:rPr>
          <w:sz w:val="22"/>
          <w:szCs w:val="22"/>
          <w:lang w:val="sk-SK"/>
        </w:rPr>
        <w:t>Health</w:t>
      </w:r>
      <w:proofErr w:type="spellEnd"/>
      <w:r w:rsidRPr="007E2FB4">
        <w:rPr>
          <w:sz w:val="22"/>
          <w:szCs w:val="22"/>
          <w:lang w:val="sk-SK"/>
        </w:rPr>
        <w:t xml:space="preserve"> B.V. </w:t>
      </w:r>
      <w:proofErr w:type="spellStart"/>
      <w:r w:rsidRPr="007E2FB4">
        <w:rPr>
          <w:sz w:val="22"/>
          <w:szCs w:val="22"/>
          <w:lang w:val="sk-SK"/>
        </w:rPr>
        <w:t>Handelsweg</w:t>
      </w:r>
      <w:proofErr w:type="spellEnd"/>
      <w:r w:rsidRPr="007E2FB4">
        <w:rPr>
          <w:sz w:val="22"/>
          <w:szCs w:val="22"/>
          <w:lang w:val="sk-SK"/>
        </w:rPr>
        <w:t xml:space="preserve"> 25, NL-5531 AE </w:t>
      </w:r>
      <w:proofErr w:type="spellStart"/>
      <w:r w:rsidRPr="007E2FB4">
        <w:rPr>
          <w:sz w:val="22"/>
          <w:szCs w:val="22"/>
          <w:lang w:val="sk-SK"/>
        </w:rPr>
        <w:t>Bladel</w:t>
      </w:r>
      <w:proofErr w:type="spellEnd"/>
      <w:r w:rsidRPr="007E2FB4">
        <w:rPr>
          <w:sz w:val="22"/>
          <w:szCs w:val="22"/>
          <w:lang w:val="sk-SK"/>
        </w:rPr>
        <w:t xml:space="preserve">, Holandsko </w:t>
      </w:r>
    </w:p>
    <w:p w:rsidR="007E2FB4" w:rsidRPr="007E2FB4" w:rsidRDefault="007E2FB4" w:rsidP="007E2FB4">
      <w:pPr>
        <w:rPr>
          <w:b/>
          <w:bCs/>
          <w:sz w:val="22"/>
          <w:szCs w:val="22"/>
          <w:u w:val="single"/>
        </w:rPr>
      </w:pPr>
    </w:p>
    <w:p w:rsidR="007E2FB4" w:rsidRPr="007E2FB4" w:rsidRDefault="007E2FB4" w:rsidP="007E2FB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eastAsia="sv-SE"/>
        </w:rPr>
      </w:pPr>
      <w:r w:rsidRPr="007E2FB4">
        <w:rPr>
          <w:b/>
          <w:bCs/>
          <w:sz w:val="22"/>
          <w:szCs w:val="22"/>
          <w:lang w:eastAsia="sv-SE"/>
        </w:rPr>
        <w:t>2.</w:t>
      </w:r>
      <w:r w:rsidRPr="007E2FB4">
        <w:rPr>
          <w:b/>
          <w:bCs/>
          <w:sz w:val="22"/>
          <w:szCs w:val="22"/>
          <w:lang w:eastAsia="sv-SE"/>
        </w:rPr>
        <w:tab/>
        <w:t>Názov veterinárneho lieku</w:t>
      </w:r>
    </w:p>
    <w:p w:rsidR="007E2FB4" w:rsidRPr="007E2FB4" w:rsidRDefault="007E2FB4" w:rsidP="007E2FB4">
      <w:pPr>
        <w:rPr>
          <w:sz w:val="22"/>
          <w:szCs w:val="22"/>
          <w:lang w:val="sk-SK"/>
        </w:rPr>
      </w:pPr>
    </w:p>
    <w:p w:rsidR="007E2FB4" w:rsidRPr="007E2FB4" w:rsidRDefault="007E2FB4" w:rsidP="007E2FB4">
      <w:pPr>
        <w:rPr>
          <w:sz w:val="22"/>
          <w:szCs w:val="22"/>
          <w:lang w:val="sk-SK"/>
        </w:rPr>
      </w:pPr>
      <w:proofErr w:type="spellStart"/>
      <w:r w:rsidRPr="007E2FB4">
        <w:rPr>
          <w:sz w:val="22"/>
          <w:szCs w:val="22"/>
          <w:lang w:val="sk-SK"/>
        </w:rPr>
        <w:t>Octacillin</w:t>
      </w:r>
      <w:proofErr w:type="spellEnd"/>
      <w:r w:rsidRPr="007E2FB4">
        <w:rPr>
          <w:sz w:val="22"/>
          <w:szCs w:val="22"/>
          <w:lang w:val="sk-SK"/>
        </w:rPr>
        <w:t xml:space="preserve"> 800 mg/g prášok na perorálny roztok pre ošípané</w:t>
      </w:r>
    </w:p>
    <w:p w:rsidR="007E2FB4" w:rsidRPr="007E2FB4" w:rsidRDefault="007E2FB4" w:rsidP="007E2FB4">
      <w:pPr>
        <w:rPr>
          <w:sz w:val="22"/>
          <w:szCs w:val="22"/>
          <w:lang w:val="sk-SK"/>
        </w:rPr>
      </w:pPr>
      <w:proofErr w:type="spellStart"/>
      <w:r w:rsidRPr="007E2FB4">
        <w:rPr>
          <w:sz w:val="22"/>
          <w:szCs w:val="22"/>
          <w:lang w:val="sk-SK"/>
        </w:rPr>
        <w:t>Amoxicillinum</w:t>
      </w:r>
      <w:proofErr w:type="spellEnd"/>
      <w:r w:rsidRPr="007E2FB4">
        <w:rPr>
          <w:sz w:val="22"/>
          <w:szCs w:val="22"/>
          <w:lang w:val="sk-SK"/>
        </w:rPr>
        <w:t xml:space="preserve"> </w:t>
      </w:r>
      <w:proofErr w:type="spellStart"/>
      <w:r w:rsidRPr="007E2FB4">
        <w:rPr>
          <w:sz w:val="22"/>
          <w:szCs w:val="22"/>
          <w:lang w:val="sk-SK"/>
        </w:rPr>
        <w:t>trihydricum</w:t>
      </w:r>
      <w:proofErr w:type="spellEnd"/>
    </w:p>
    <w:p w:rsidR="007E2FB4" w:rsidRPr="007E2FB4" w:rsidRDefault="007E2FB4" w:rsidP="007E2FB4">
      <w:pPr>
        <w:rPr>
          <w:sz w:val="22"/>
          <w:szCs w:val="22"/>
          <w:lang w:val="sk-SK"/>
        </w:rPr>
      </w:pPr>
    </w:p>
    <w:p w:rsidR="007E2FB4" w:rsidRPr="007E2FB4" w:rsidRDefault="007E2FB4" w:rsidP="007E2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sk-SK" w:eastAsia="sv-SE"/>
        </w:rPr>
      </w:pPr>
      <w:r w:rsidRPr="007E2FB4">
        <w:rPr>
          <w:b/>
          <w:sz w:val="22"/>
          <w:szCs w:val="22"/>
          <w:lang w:val="sk-SK" w:eastAsia="sv-SE"/>
        </w:rPr>
        <w:t>3.</w:t>
      </w:r>
      <w:r w:rsidRPr="007E2FB4">
        <w:rPr>
          <w:b/>
          <w:sz w:val="22"/>
          <w:szCs w:val="22"/>
          <w:lang w:val="sk-SK" w:eastAsia="sv-SE"/>
        </w:rPr>
        <w:tab/>
        <w:t>Obsah účinnej látky (-</w:t>
      </w:r>
      <w:proofErr w:type="spellStart"/>
      <w:r w:rsidRPr="007E2FB4">
        <w:rPr>
          <w:b/>
          <w:sz w:val="22"/>
          <w:szCs w:val="22"/>
          <w:lang w:val="sk-SK" w:eastAsia="sv-SE"/>
        </w:rPr>
        <w:t>ok</w:t>
      </w:r>
      <w:proofErr w:type="spellEnd"/>
      <w:r w:rsidRPr="007E2FB4">
        <w:rPr>
          <w:b/>
          <w:sz w:val="22"/>
          <w:szCs w:val="22"/>
          <w:lang w:val="sk-SK" w:eastAsia="sv-SE"/>
        </w:rPr>
        <w:t>) a inej látky (-</w:t>
      </w:r>
      <w:proofErr w:type="spellStart"/>
      <w:r w:rsidRPr="007E2FB4">
        <w:rPr>
          <w:b/>
          <w:sz w:val="22"/>
          <w:szCs w:val="22"/>
          <w:lang w:val="sk-SK" w:eastAsia="sv-SE"/>
        </w:rPr>
        <w:t>ok</w:t>
      </w:r>
      <w:proofErr w:type="spellEnd"/>
      <w:r w:rsidRPr="007E2FB4">
        <w:rPr>
          <w:b/>
          <w:sz w:val="22"/>
          <w:szCs w:val="22"/>
          <w:lang w:val="sk-SK" w:eastAsia="sv-SE"/>
        </w:rPr>
        <w:t>)</w:t>
      </w:r>
    </w:p>
    <w:p w:rsidR="007E2FB4" w:rsidRPr="007E2FB4" w:rsidRDefault="007E2FB4" w:rsidP="007E2FB4">
      <w:pPr>
        <w:rPr>
          <w:sz w:val="22"/>
          <w:szCs w:val="22"/>
          <w:lang w:val="sk-SK" w:eastAsia="sv-SE"/>
        </w:rPr>
      </w:pPr>
    </w:p>
    <w:p w:rsidR="007E2FB4" w:rsidRPr="007E2FB4" w:rsidRDefault="007E2FB4" w:rsidP="007E2FB4">
      <w:pPr>
        <w:rPr>
          <w:sz w:val="22"/>
          <w:szCs w:val="22"/>
          <w:lang w:val="sk-SK" w:eastAsia="sv-SE"/>
        </w:rPr>
      </w:pPr>
      <w:r w:rsidRPr="007E2FB4">
        <w:rPr>
          <w:sz w:val="22"/>
          <w:szCs w:val="22"/>
          <w:lang w:val="sk-SK" w:eastAsia="sv-SE"/>
        </w:rPr>
        <w:t xml:space="preserve">1 gram prášku obsahuje: </w:t>
      </w:r>
    </w:p>
    <w:p w:rsidR="007E2FB4" w:rsidRPr="007E2FB4" w:rsidRDefault="007E2FB4" w:rsidP="007E2FB4">
      <w:pPr>
        <w:rPr>
          <w:b/>
          <w:bCs/>
          <w:sz w:val="22"/>
          <w:szCs w:val="22"/>
          <w:lang w:val="sk-SK" w:eastAsia="sv-SE"/>
        </w:rPr>
      </w:pPr>
      <w:r w:rsidRPr="007E2FB4">
        <w:rPr>
          <w:b/>
          <w:bCs/>
          <w:sz w:val="22"/>
          <w:szCs w:val="22"/>
          <w:lang w:val="sk-SK" w:eastAsia="sv-SE"/>
        </w:rPr>
        <w:t>Účinná látka:</w:t>
      </w:r>
    </w:p>
    <w:p w:rsidR="007E2FB4" w:rsidRPr="007E2FB4" w:rsidRDefault="007E2FB4" w:rsidP="007E2FB4">
      <w:pPr>
        <w:rPr>
          <w:sz w:val="22"/>
          <w:szCs w:val="22"/>
          <w:lang w:val="sk-SK" w:eastAsia="sv-SE"/>
        </w:rPr>
      </w:pPr>
      <w:proofErr w:type="spellStart"/>
      <w:r w:rsidRPr="007E2FB4">
        <w:rPr>
          <w:sz w:val="22"/>
          <w:szCs w:val="22"/>
          <w:lang w:val="sk-SK" w:eastAsia="sv-SE"/>
        </w:rPr>
        <w:t>Amoxicillinum</w:t>
      </w:r>
      <w:proofErr w:type="spellEnd"/>
      <w:r w:rsidRPr="007E2FB4">
        <w:rPr>
          <w:sz w:val="22"/>
          <w:szCs w:val="22"/>
          <w:lang w:val="sk-SK" w:eastAsia="sv-SE"/>
        </w:rPr>
        <w:t xml:space="preserve"> </w:t>
      </w:r>
      <w:r w:rsidRPr="007E2FB4">
        <w:rPr>
          <w:sz w:val="22"/>
          <w:szCs w:val="22"/>
          <w:lang w:val="sk-SK" w:eastAsia="sv-SE"/>
        </w:rPr>
        <w:tab/>
      </w:r>
      <w:r w:rsidRPr="007E2FB4">
        <w:rPr>
          <w:sz w:val="22"/>
          <w:szCs w:val="22"/>
          <w:lang w:val="sk-SK" w:eastAsia="sv-SE"/>
        </w:rPr>
        <w:tab/>
      </w:r>
      <w:r w:rsidRPr="007E2FB4">
        <w:rPr>
          <w:sz w:val="22"/>
          <w:szCs w:val="22"/>
          <w:lang w:val="sk-SK" w:eastAsia="sv-SE"/>
        </w:rPr>
        <w:tab/>
      </w:r>
      <w:r>
        <w:rPr>
          <w:sz w:val="22"/>
          <w:szCs w:val="22"/>
          <w:lang w:val="sk-SK" w:eastAsia="sv-SE"/>
        </w:rPr>
        <w:t xml:space="preserve">             </w:t>
      </w:r>
      <w:r w:rsidRPr="007E2FB4">
        <w:rPr>
          <w:sz w:val="22"/>
          <w:szCs w:val="22"/>
          <w:lang w:val="sk-SK" w:eastAsia="sv-SE"/>
        </w:rPr>
        <w:t xml:space="preserve">697 mg </w:t>
      </w:r>
    </w:p>
    <w:p w:rsidR="007E2FB4" w:rsidRPr="007E2FB4" w:rsidRDefault="007E2FB4" w:rsidP="007E2FB4">
      <w:pPr>
        <w:rPr>
          <w:sz w:val="22"/>
          <w:szCs w:val="22"/>
          <w:lang w:val="sk-SK" w:eastAsia="sv-SE"/>
        </w:rPr>
      </w:pPr>
      <w:r w:rsidRPr="007E2FB4">
        <w:rPr>
          <w:sz w:val="22"/>
          <w:szCs w:val="22"/>
          <w:lang w:val="sk-SK" w:eastAsia="sv-SE"/>
        </w:rPr>
        <w:t xml:space="preserve">zodpovedá </w:t>
      </w:r>
      <w:proofErr w:type="spellStart"/>
      <w:r w:rsidRPr="007E2FB4">
        <w:rPr>
          <w:sz w:val="22"/>
          <w:szCs w:val="22"/>
          <w:lang w:val="sk-SK" w:eastAsia="sv-SE"/>
        </w:rPr>
        <w:t>amoxicilínu</w:t>
      </w:r>
      <w:proofErr w:type="spellEnd"/>
      <w:r w:rsidRPr="007E2FB4">
        <w:rPr>
          <w:sz w:val="22"/>
          <w:szCs w:val="22"/>
          <w:lang w:val="sk-SK" w:eastAsia="sv-SE"/>
        </w:rPr>
        <w:t xml:space="preserve"> </w:t>
      </w:r>
      <w:proofErr w:type="spellStart"/>
      <w:r w:rsidRPr="007E2FB4">
        <w:rPr>
          <w:sz w:val="22"/>
          <w:szCs w:val="22"/>
          <w:lang w:val="sk-SK" w:eastAsia="sv-SE"/>
        </w:rPr>
        <w:t>trihydrátu</w:t>
      </w:r>
      <w:proofErr w:type="spellEnd"/>
      <w:r w:rsidRPr="007E2FB4">
        <w:rPr>
          <w:sz w:val="22"/>
          <w:szCs w:val="22"/>
          <w:lang w:val="sk-SK" w:eastAsia="sv-SE"/>
        </w:rPr>
        <w:tab/>
        <w:t>800 mg</w:t>
      </w:r>
    </w:p>
    <w:p w:rsidR="007E2FB4" w:rsidRPr="007E2FB4" w:rsidRDefault="007E2FB4" w:rsidP="007E2FB4">
      <w:pPr>
        <w:rPr>
          <w:sz w:val="22"/>
          <w:szCs w:val="22"/>
          <w:lang w:val="sk-SK"/>
        </w:rPr>
      </w:pPr>
      <w:r w:rsidRPr="007E2FB4">
        <w:rPr>
          <w:sz w:val="22"/>
          <w:szCs w:val="22"/>
          <w:lang w:val="sk-SK"/>
        </w:rPr>
        <w:t>Biely až svetlo žltobiely prášok.</w:t>
      </w:r>
    </w:p>
    <w:p w:rsidR="007E2FB4" w:rsidRPr="007E2FB4" w:rsidRDefault="007E2FB4" w:rsidP="007E2FB4">
      <w:pPr>
        <w:rPr>
          <w:sz w:val="22"/>
          <w:szCs w:val="22"/>
          <w:lang w:val="sk-SK" w:eastAsia="sv-SE"/>
        </w:rPr>
      </w:pPr>
    </w:p>
    <w:p w:rsidR="007E2FB4" w:rsidRPr="007E2FB4" w:rsidRDefault="007E2FB4" w:rsidP="007E2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  <w:lang w:val="sk-SK" w:eastAsia="sv-SE"/>
        </w:rPr>
      </w:pPr>
      <w:r w:rsidRPr="007E2FB4">
        <w:rPr>
          <w:b/>
          <w:bCs/>
          <w:sz w:val="22"/>
          <w:szCs w:val="22"/>
          <w:lang w:val="sk-SK" w:eastAsia="sv-SE"/>
        </w:rPr>
        <w:t>4.</w:t>
      </w:r>
      <w:r w:rsidRPr="007E2FB4">
        <w:rPr>
          <w:b/>
          <w:bCs/>
          <w:sz w:val="22"/>
          <w:szCs w:val="22"/>
          <w:lang w:val="sk-SK" w:eastAsia="sv-SE"/>
        </w:rPr>
        <w:tab/>
        <w:t>Lieková forma</w:t>
      </w:r>
    </w:p>
    <w:p w:rsidR="007E2FB4" w:rsidRPr="007E2FB4" w:rsidRDefault="007E2FB4" w:rsidP="007E2FB4">
      <w:pPr>
        <w:rPr>
          <w:sz w:val="22"/>
          <w:szCs w:val="22"/>
          <w:highlight w:val="lightGray"/>
          <w:lang w:val="sk-SK"/>
        </w:rPr>
      </w:pPr>
    </w:p>
    <w:p w:rsidR="007E2FB4" w:rsidRPr="007E2FB4" w:rsidRDefault="007E2FB4" w:rsidP="007E2FB4">
      <w:pPr>
        <w:rPr>
          <w:sz w:val="22"/>
          <w:szCs w:val="22"/>
          <w:lang w:val="sk-SK"/>
        </w:rPr>
      </w:pPr>
      <w:r w:rsidRPr="007E2FB4">
        <w:rPr>
          <w:sz w:val="22"/>
          <w:szCs w:val="22"/>
          <w:highlight w:val="lightGray"/>
          <w:lang w:val="sk-SK"/>
        </w:rPr>
        <w:t>Prášok na perorálny roztok</w:t>
      </w:r>
      <w:r w:rsidRPr="007E2FB4">
        <w:rPr>
          <w:sz w:val="22"/>
          <w:szCs w:val="22"/>
          <w:lang w:val="sk-SK"/>
        </w:rPr>
        <w:t>.</w:t>
      </w:r>
    </w:p>
    <w:p w:rsidR="007E2FB4" w:rsidRPr="007E2FB4" w:rsidRDefault="007E2FB4" w:rsidP="007E2FB4">
      <w:pPr>
        <w:rPr>
          <w:i/>
          <w:iCs/>
          <w:sz w:val="22"/>
          <w:szCs w:val="22"/>
          <w:lang w:val="sk-SK" w:eastAsia="sv-SE"/>
        </w:rPr>
      </w:pPr>
    </w:p>
    <w:p w:rsidR="007E2FB4" w:rsidRPr="007E2FB4" w:rsidRDefault="007E2FB4" w:rsidP="007E2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  <w:lang w:val="sk-SK" w:eastAsia="sv-SE"/>
        </w:rPr>
      </w:pPr>
      <w:r w:rsidRPr="007E2FB4">
        <w:rPr>
          <w:b/>
          <w:bCs/>
          <w:sz w:val="22"/>
          <w:szCs w:val="22"/>
          <w:lang w:val="sk-SK" w:eastAsia="sv-SE"/>
        </w:rPr>
        <w:t>5.</w:t>
      </w:r>
      <w:r w:rsidRPr="007E2FB4">
        <w:rPr>
          <w:b/>
          <w:bCs/>
          <w:sz w:val="22"/>
          <w:szCs w:val="22"/>
          <w:lang w:val="sk-SK" w:eastAsia="sv-SE"/>
        </w:rPr>
        <w:tab/>
        <w:t>Veľkosť balenia</w:t>
      </w:r>
    </w:p>
    <w:p w:rsidR="007E2FB4" w:rsidRPr="007E2FB4" w:rsidRDefault="007E2FB4" w:rsidP="007E2FB4">
      <w:pPr>
        <w:rPr>
          <w:sz w:val="22"/>
          <w:szCs w:val="22"/>
          <w:lang w:val="sk-SK"/>
        </w:rPr>
      </w:pPr>
    </w:p>
    <w:p w:rsidR="007E2FB4" w:rsidRPr="007E2FB4" w:rsidRDefault="007E2FB4" w:rsidP="007E2FB4">
      <w:pPr>
        <w:rPr>
          <w:sz w:val="22"/>
          <w:szCs w:val="22"/>
          <w:lang w:val="sk-SK"/>
        </w:rPr>
      </w:pPr>
      <w:r w:rsidRPr="007E2FB4">
        <w:rPr>
          <w:sz w:val="22"/>
          <w:szCs w:val="22"/>
          <w:lang w:val="sk-SK"/>
        </w:rPr>
        <w:t xml:space="preserve">100 g, </w:t>
      </w:r>
      <w:r w:rsidRPr="007E2FB4">
        <w:rPr>
          <w:sz w:val="22"/>
          <w:szCs w:val="22"/>
          <w:highlight w:val="lightGray"/>
          <w:lang w:val="sk-SK"/>
        </w:rPr>
        <w:t>250 g, 500 g, 1 kg</w:t>
      </w:r>
      <w:r w:rsidRPr="007E2FB4">
        <w:rPr>
          <w:sz w:val="22"/>
          <w:szCs w:val="22"/>
          <w:lang w:val="sk-SK"/>
        </w:rPr>
        <w:t xml:space="preserve"> </w:t>
      </w:r>
    </w:p>
    <w:p w:rsidR="007E2FB4" w:rsidRPr="007E2FB4" w:rsidRDefault="007E2FB4" w:rsidP="007E2FB4">
      <w:pPr>
        <w:rPr>
          <w:i/>
          <w:iCs/>
          <w:sz w:val="22"/>
          <w:szCs w:val="22"/>
          <w:lang w:val="sk-SK" w:eastAsia="sv-SE"/>
        </w:rPr>
      </w:pPr>
    </w:p>
    <w:p w:rsidR="007E2FB4" w:rsidRPr="007E2FB4" w:rsidRDefault="007E2FB4" w:rsidP="007E2FB4">
      <w:pPr>
        <w:tabs>
          <w:tab w:val="left" w:pos="567"/>
        </w:tabs>
        <w:rPr>
          <w:sz w:val="22"/>
          <w:szCs w:val="22"/>
          <w:lang w:val="sk-SK" w:eastAsia="sv-SE"/>
        </w:rPr>
      </w:pPr>
      <w:r w:rsidRPr="007E2FB4">
        <w:rPr>
          <w:b/>
          <w:bCs/>
          <w:sz w:val="22"/>
          <w:szCs w:val="22"/>
          <w:highlight w:val="lightGray"/>
          <w:lang w:val="sk-SK" w:eastAsia="sv-SE"/>
        </w:rPr>
        <w:t>6.</w:t>
      </w:r>
      <w:r w:rsidRPr="007E2FB4">
        <w:rPr>
          <w:b/>
          <w:bCs/>
          <w:sz w:val="22"/>
          <w:szCs w:val="22"/>
          <w:lang w:val="sk-SK" w:eastAsia="sv-SE"/>
        </w:rPr>
        <w:t xml:space="preserve"> </w:t>
      </w:r>
      <w:r w:rsidRPr="007E2FB4">
        <w:rPr>
          <w:b/>
          <w:bCs/>
          <w:sz w:val="22"/>
          <w:szCs w:val="22"/>
          <w:lang w:val="sk-SK" w:eastAsia="sv-SE"/>
        </w:rPr>
        <w:tab/>
        <w:t>Indikácie</w:t>
      </w:r>
    </w:p>
    <w:p w:rsidR="007E2FB4" w:rsidRPr="007E2FB4" w:rsidRDefault="007E2FB4" w:rsidP="007E2FB4">
      <w:pPr>
        <w:rPr>
          <w:sz w:val="22"/>
          <w:szCs w:val="22"/>
          <w:lang w:val="sk-SK" w:eastAsia="sv-SE"/>
        </w:rPr>
      </w:pPr>
    </w:p>
    <w:p w:rsidR="007E2FB4" w:rsidRPr="007E2FB4" w:rsidRDefault="007E2FB4" w:rsidP="007E2FB4">
      <w:pPr>
        <w:rPr>
          <w:sz w:val="22"/>
          <w:szCs w:val="22"/>
          <w:lang w:val="sk-SK" w:eastAsia="sv-SE"/>
        </w:rPr>
      </w:pPr>
      <w:r w:rsidRPr="007E2FB4">
        <w:rPr>
          <w:sz w:val="22"/>
          <w:szCs w:val="22"/>
          <w:lang w:val="sk-SK" w:eastAsia="sv-SE"/>
        </w:rPr>
        <w:t xml:space="preserve">Liečba infekcií spôsobených baktériami citlivými na </w:t>
      </w:r>
      <w:proofErr w:type="spellStart"/>
      <w:r w:rsidRPr="007E2FB4">
        <w:rPr>
          <w:sz w:val="22"/>
          <w:szCs w:val="22"/>
          <w:lang w:val="sk-SK" w:eastAsia="sv-SE"/>
        </w:rPr>
        <w:t>amoxicilín</w:t>
      </w:r>
      <w:proofErr w:type="spellEnd"/>
      <w:r w:rsidRPr="007E2FB4">
        <w:rPr>
          <w:sz w:val="22"/>
          <w:szCs w:val="22"/>
          <w:lang w:val="sk-SK" w:eastAsia="sv-SE"/>
        </w:rPr>
        <w:t>:</w:t>
      </w:r>
    </w:p>
    <w:p w:rsidR="007E2FB4" w:rsidRPr="007E2FB4" w:rsidRDefault="007E2FB4" w:rsidP="007E2FB4">
      <w:pPr>
        <w:rPr>
          <w:sz w:val="22"/>
          <w:szCs w:val="22"/>
          <w:lang w:val="sk-SK" w:eastAsia="sv-SE"/>
        </w:rPr>
      </w:pPr>
      <w:r w:rsidRPr="007E2FB4">
        <w:rPr>
          <w:sz w:val="22"/>
          <w:szCs w:val="22"/>
          <w:lang w:val="sk-SK" w:eastAsia="sv-SE"/>
        </w:rPr>
        <w:t>Ošípané:</w:t>
      </w:r>
      <w:r w:rsidRPr="007E2FB4">
        <w:rPr>
          <w:b/>
          <w:sz w:val="22"/>
          <w:szCs w:val="22"/>
          <w:lang w:val="sk-SK" w:eastAsia="sv-SE"/>
        </w:rPr>
        <w:t xml:space="preserve"> </w:t>
      </w:r>
      <w:proofErr w:type="spellStart"/>
      <w:r w:rsidRPr="007E2FB4">
        <w:rPr>
          <w:sz w:val="22"/>
          <w:szCs w:val="22"/>
          <w:lang w:val="sk-SK" w:eastAsia="sv-SE"/>
        </w:rPr>
        <w:t>Pleuropneumonia</w:t>
      </w:r>
      <w:proofErr w:type="spellEnd"/>
      <w:r w:rsidRPr="007E2FB4">
        <w:rPr>
          <w:sz w:val="22"/>
          <w:szCs w:val="22"/>
          <w:lang w:val="sk-SK" w:eastAsia="sv-SE"/>
        </w:rPr>
        <w:t xml:space="preserve"> spôsobená</w:t>
      </w:r>
      <w:r w:rsidRPr="007E2FB4">
        <w:rPr>
          <w:i/>
          <w:sz w:val="22"/>
          <w:szCs w:val="22"/>
          <w:lang w:val="sk-SK" w:eastAsia="sv-SE"/>
        </w:rPr>
        <w:t xml:space="preserve"> </w:t>
      </w:r>
      <w:proofErr w:type="spellStart"/>
      <w:r w:rsidRPr="007E2FB4">
        <w:rPr>
          <w:i/>
          <w:sz w:val="22"/>
          <w:szCs w:val="22"/>
          <w:lang w:val="sk-SK" w:eastAsia="sv-SE"/>
        </w:rPr>
        <w:t>Actinobacillus</w:t>
      </w:r>
      <w:proofErr w:type="spellEnd"/>
      <w:r w:rsidRPr="007E2FB4">
        <w:rPr>
          <w:i/>
          <w:sz w:val="22"/>
          <w:szCs w:val="22"/>
          <w:lang w:val="sk-SK" w:eastAsia="sv-SE"/>
        </w:rPr>
        <w:t xml:space="preserve"> </w:t>
      </w:r>
      <w:proofErr w:type="spellStart"/>
      <w:r w:rsidRPr="007E2FB4">
        <w:rPr>
          <w:i/>
          <w:sz w:val="22"/>
          <w:szCs w:val="22"/>
          <w:lang w:val="sk-SK" w:eastAsia="sv-SE"/>
        </w:rPr>
        <w:t>pleuropneumoniae</w:t>
      </w:r>
      <w:proofErr w:type="spellEnd"/>
      <w:r w:rsidRPr="007E2FB4">
        <w:rPr>
          <w:i/>
          <w:sz w:val="22"/>
          <w:szCs w:val="22"/>
          <w:lang w:val="sk-SK" w:eastAsia="sv-SE"/>
        </w:rPr>
        <w:t>.</w:t>
      </w:r>
      <w:r w:rsidRPr="007E2FB4">
        <w:rPr>
          <w:sz w:val="22"/>
          <w:szCs w:val="22"/>
          <w:lang w:val="sk-SK" w:eastAsia="sv-SE"/>
        </w:rPr>
        <w:t xml:space="preserve"> </w:t>
      </w:r>
    </w:p>
    <w:p w:rsidR="007E2FB4" w:rsidRPr="007E2FB4" w:rsidRDefault="007E2FB4" w:rsidP="007E2FB4">
      <w:pPr>
        <w:rPr>
          <w:sz w:val="22"/>
          <w:szCs w:val="22"/>
          <w:lang w:val="sk-SK" w:eastAsia="sv-SE"/>
        </w:rPr>
      </w:pPr>
      <w:r w:rsidRPr="007E2FB4">
        <w:rPr>
          <w:sz w:val="22"/>
          <w:szCs w:val="22"/>
          <w:lang w:val="sk-SK" w:eastAsia="sv-SE"/>
        </w:rPr>
        <w:t xml:space="preserve">               </w:t>
      </w:r>
      <w:proofErr w:type="spellStart"/>
      <w:r w:rsidRPr="007E2FB4">
        <w:rPr>
          <w:sz w:val="22"/>
          <w:szCs w:val="22"/>
          <w:lang w:val="sk-SK" w:eastAsia="sv-SE"/>
        </w:rPr>
        <w:t>Meningitída</w:t>
      </w:r>
      <w:proofErr w:type="spellEnd"/>
      <w:r w:rsidRPr="007E2FB4">
        <w:rPr>
          <w:sz w:val="22"/>
          <w:szCs w:val="22"/>
          <w:lang w:val="sk-SK" w:eastAsia="sv-SE"/>
        </w:rPr>
        <w:t xml:space="preserve"> spôsobená </w:t>
      </w:r>
      <w:proofErr w:type="spellStart"/>
      <w:r w:rsidRPr="007E2FB4">
        <w:rPr>
          <w:i/>
          <w:sz w:val="22"/>
          <w:szCs w:val="22"/>
          <w:lang w:val="sk-SK" w:eastAsia="sv-SE"/>
        </w:rPr>
        <w:t>Streptococcus</w:t>
      </w:r>
      <w:proofErr w:type="spellEnd"/>
      <w:r w:rsidRPr="007E2FB4">
        <w:rPr>
          <w:i/>
          <w:sz w:val="22"/>
          <w:szCs w:val="22"/>
          <w:lang w:val="sk-SK" w:eastAsia="sv-SE"/>
        </w:rPr>
        <w:t xml:space="preserve"> </w:t>
      </w:r>
      <w:proofErr w:type="spellStart"/>
      <w:r w:rsidRPr="007E2FB4">
        <w:rPr>
          <w:i/>
          <w:sz w:val="22"/>
          <w:szCs w:val="22"/>
          <w:lang w:val="sk-SK" w:eastAsia="sv-SE"/>
        </w:rPr>
        <w:t>suis</w:t>
      </w:r>
      <w:proofErr w:type="spellEnd"/>
      <w:r w:rsidRPr="007E2FB4">
        <w:rPr>
          <w:i/>
          <w:sz w:val="22"/>
          <w:szCs w:val="22"/>
          <w:lang w:val="sk-SK" w:eastAsia="sv-SE"/>
        </w:rPr>
        <w:t>.</w:t>
      </w:r>
    </w:p>
    <w:p w:rsidR="007E2FB4" w:rsidRPr="007E2FB4" w:rsidRDefault="007E2FB4" w:rsidP="007E2FB4">
      <w:pPr>
        <w:rPr>
          <w:sz w:val="22"/>
          <w:szCs w:val="22"/>
          <w:lang w:val="sk-SK" w:eastAsia="sv-SE"/>
        </w:rPr>
      </w:pPr>
    </w:p>
    <w:p w:rsidR="007E2FB4" w:rsidRPr="007E2FB4" w:rsidRDefault="007E2FB4" w:rsidP="007E2FB4">
      <w:pPr>
        <w:tabs>
          <w:tab w:val="left" w:pos="567"/>
        </w:tabs>
        <w:rPr>
          <w:sz w:val="22"/>
          <w:szCs w:val="22"/>
          <w:lang w:val="sk-SK" w:eastAsia="sv-SE"/>
        </w:rPr>
      </w:pPr>
      <w:r w:rsidRPr="007E2FB4">
        <w:rPr>
          <w:b/>
          <w:bCs/>
          <w:sz w:val="22"/>
          <w:szCs w:val="22"/>
          <w:highlight w:val="lightGray"/>
          <w:lang w:val="sk-SK" w:eastAsia="sv-SE"/>
        </w:rPr>
        <w:t>7.</w:t>
      </w:r>
      <w:r w:rsidRPr="007E2FB4">
        <w:rPr>
          <w:b/>
          <w:bCs/>
          <w:sz w:val="22"/>
          <w:szCs w:val="22"/>
          <w:lang w:val="sk-SK" w:eastAsia="sv-SE"/>
        </w:rPr>
        <w:t xml:space="preserve"> </w:t>
      </w:r>
      <w:r w:rsidRPr="007E2FB4">
        <w:rPr>
          <w:b/>
          <w:bCs/>
          <w:sz w:val="22"/>
          <w:szCs w:val="22"/>
          <w:lang w:val="sk-SK" w:eastAsia="sv-SE"/>
        </w:rPr>
        <w:tab/>
        <w:t>Kontraindikácie</w:t>
      </w:r>
    </w:p>
    <w:p w:rsidR="007E2FB4" w:rsidRPr="007E2FB4" w:rsidRDefault="007E2FB4" w:rsidP="007E2FB4">
      <w:pPr>
        <w:tabs>
          <w:tab w:val="left" w:pos="708"/>
          <w:tab w:val="center" w:pos="4819"/>
          <w:tab w:val="right" w:pos="9638"/>
        </w:tabs>
        <w:outlineLvl w:val="0"/>
        <w:rPr>
          <w:sz w:val="22"/>
          <w:szCs w:val="22"/>
          <w:lang w:val="sk-SK"/>
        </w:rPr>
      </w:pPr>
    </w:p>
    <w:p w:rsidR="007E2FB4" w:rsidRPr="007E2FB4" w:rsidRDefault="007E2FB4" w:rsidP="007E2FB4">
      <w:pPr>
        <w:tabs>
          <w:tab w:val="left" w:pos="708"/>
          <w:tab w:val="center" w:pos="4819"/>
          <w:tab w:val="right" w:pos="9638"/>
        </w:tabs>
        <w:outlineLvl w:val="0"/>
        <w:rPr>
          <w:b/>
          <w:sz w:val="22"/>
          <w:szCs w:val="22"/>
          <w:lang w:val="sk-SK"/>
        </w:rPr>
      </w:pPr>
      <w:r w:rsidRPr="007E2FB4">
        <w:rPr>
          <w:sz w:val="22"/>
          <w:szCs w:val="22"/>
          <w:lang w:val="sk-SK"/>
        </w:rPr>
        <w:t>Nepoužívať u zvierat so známou precitlivenosťou na penicilín alebo iné látky zo skupiny β -</w:t>
      </w:r>
      <w:proofErr w:type="spellStart"/>
      <w:r w:rsidRPr="007E2FB4">
        <w:rPr>
          <w:sz w:val="22"/>
          <w:szCs w:val="22"/>
          <w:lang w:val="sk-SK"/>
        </w:rPr>
        <w:t>laktamáz</w:t>
      </w:r>
      <w:proofErr w:type="spellEnd"/>
      <w:r w:rsidRPr="007E2FB4">
        <w:rPr>
          <w:sz w:val="22"/>
          <w:szCs w:val="22"/>
          <w:lang w:val="sk-SK"/>
        </w:rPr>
        <w:t>.</w:t>
      </w:r>
    </w:p>
    <w:p w:rsidR="007E2FB4" w:rsidRPr="007E2FB4" w:rsidRDefault="007E2FB4" w:rsidP="007E2FB4">
      <w:pPr>
        <w:jc w:val="both"/>
        <w:rPr>
          <w:b/>
          <w:sz w:val="22"/>
          <w:szCs w:val="22"/>
          <w:lang w:val="sk-SK" w:eastAsia="nl-NL"/>
        </w:rPr>
      </w:pPr>
      <w:r w:rsidRPr="007E2FB4">
        <w:rPr>
          <w:sz w:val="22"/>
          <w:szCs w:val="22"/>
          <w:lang w:val="sk-SK" w:eastAsia="nl-NL"/>
        </w:rPr>
        <w:t>Nepodávať zajacom</w:t>
      </w:r>
      <w:r w:rsidRPr="007E2FB4">
        <w:rPr>
          <w:sz w:val="22"/>
          <w:szCs w:val="22"/>
          <w:lang w:val="sk-SK" w:eastAsia="nl-NL" w:bidi="en-US"/>
        </w:rPr>
        <w:t xml:space="preserve"> a hlodavcom ako sú morčatá, škrečky alebo </w:t>
      </w:r>
      <w:proofErr w:type="spellStart"/>
      <w:r w:rsidRPr="007E2FB4">
        <w:rPr>
          <w:sz w:val="22"/>
          <w:szCs w:val="22"/>
          <w:lang w:val="sk-SK" w:eastAsia="nl-NL" w:bidi="en-US"/>
        </w:rPr>
        <w:t>pieskomily</w:t>
      </w:r>
      <w:proofErr w:type="spellEnd"/>
      <w:r w:rsidRPr="007E2FB4">
        <w:rPr>
          <w:sz w:val="22"/>
          <w:szCs w:val="22"/>
          <w:lang w:val="sk-SK" w:eastAsia="nl-NL"/>
        </w:rPr>
        <w:t>.</w:t>
      </w:r>
    </w:p>
    <w:p w:rsidR="007E2FB4" w:rsidRPr="007E2FB4" w:rsidRDefault="007E2FB4" w:rsidP="007E2FB4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v-SE"/>
        </w:rPr>
      </w:pPr>
    </w:p>
    <w:p w:rsidR="007E2FB4" w:rsidRPr="007E2FB4" w:rsidRDefault="007E2FB4" w:rsidP="007E2FB4">
      <w:pPr>
        <w:tabs>
          <w:tab w:val="left" w:pos="567"/>
        </w:tabs>
        <w:autoSpaceDE w:val="0"/>
        <w:autoSpaceDN w:val="0"/>
        <w:adjustRightInd w:val="0"/>
        <w:ind w:left="930" w:hanging="930"/>
        <w:rPr>
          <w:color w:val="000000"/>
          <w:sz w:val="22"/>
          <w:szCs w:val="22"/>
          <w:lang w:val="sk-SK" w:eastAsia="sv-SE"/>
        </w:rPr>
      </w:pPr>
      <w:r w:rsidRPr="007E2FB4">
        <w:rPr>
          <w:b/>
          <w:bCs/>
          <w:color w:val="000000"/>
          <w:sz w:val="22"/>
          <w:szCs w:val="22"/>
          <w:highlight w:val="lightGray"/>
          <w:lang w:val="sk-SK" w:eastAsia="sv-SE"/>
        </w:rPr>
        <w:t>8.</w:t>
      </w:r>
      <w:r w:rsidRPr="007E2FB4">
        <w:rPr>
          <w:b/>
          <w:bCs/>
          <w:color w:val="000000"/>
          <w:sz w:val="22"/>
          <w:szCs w:val="22"/>
          <w:lang w:val="sk-SK" w:eastAsia="sv-SE"/>
        </w:rPr>
        <w:t xml:space="preserve"> </w:t>
      </w:r>
      <w:r w:rsidRPr="007E2FB4">
        <w:rPr>
          <w:b/>
          <w:bCs/>
          <w:color w:val="000000"/>
          <w:sz w:val="22"/>
          <w:szCs w:val="22"/>
          <w:lang w:val="sk-SK" w:eastAsia="sv-SE"/>
        </w:rPr>
        <w:tab/>
        <w:t xml:space="preserve">Nežiaduce účinky </w:t>
      </w:r>
    </w:p>
    <w:p w:rsidR="007E2FB4" w:rsidRPr="007E2FB4" w:rsidRDefault="007E2FB4" w:rsidP="007E2FB4">
      <w:pPr>
        <w:tabs>
          <w:tab w:val="num" w:pos="284"/>
        </w:tabs>
        <w:rPr>
          <w:sz w:val="22"/>
          <w:szCs w:val="22"/>
          <w:lang w:val="sk-SK" w:bidi="en-US"/>
        </w:rPr>
      </w:pPr>
    </w:p>
    <w:p w:rsidR="007E2FB4" w:rsidRPr="007E2FB4" w:rsidRDefault="007E2FB4" w:rsidP="007E2FB4">
      <w:pPr>
        <w:tabs>
          <w:tab w:val="num" w:pos="284"/>
        </w:tabs>
        <w:jc w:val="both"/>
        <w:rPr>
          <w:sz w:val="22"/>
          <w:szCs w:val="22"/>
          <w:lang w:val="sk-SK" w:bidi="en-US"/>
        </w:rPr>
      </w:pPr>
      <w:r w:rsidRPr="007E2FB4">
        <w:rPr>
          <w:sz w:val="22"/>
          <w:szCs w:val="22"/>
          <w:lang w:val="sk-SK" w:bidi="en-US"/>
        </w:rPr>
        <w:t xml:space="preserve">Môžu sa vyskytnúť </w:t>
      </w:r>
      <w:proofErr w:type="spellStart"/>
      <w:r w:rsidRPr="007E2FB4">
        <w:rPr>
          <w:sz w:val="22"/>
          <w:szCs w:val="22"/>
          <w:lang w:val="sk-SK" w:bidi="en-US"/>
        </w:rPr>
        <w:t>hypersenzitívne</w:t>
      </w:r>
      <w:proofErr w:type="spellEnd"/>
      <w:r w:rsidRPr="007E2FB4">
        <w:rPr>
          <w:sz w:val="22"/>
          <w:szCs w:val="22"/>
          <w:lang w:val="sk-SK" w:bidi="en-US"/>
        </w:rPr>
        <w:t xml:space="preserve"> reakcie, pričom ich závažnosť sa pohybuje od kožnej vyrážky po </w:t>
      </w:r>
      <w:proofErr w:type="spellStart"/>
      <w:r w:rsidRPr="007E2FB4">
        <w:rPr>
          <w:sz w:val="22"/>
          <w:szCs w:val="22"/>
          <w:lang w:val="sk-SK" w:bidi="en-US"/>
        </w:rPr>
        <w:t>anafylaktický</w:t>
      </w:r>
      <w:proofErr w:type="spellEnd"/>
      <w:r w:rsidRPr="007E2FB4">
        <w:rPr>
          <w:sz w:val="22"/>
          <w:szCs w:val="22"/>
          <w:lang w:val="sk-SK" w:bidi="en-US"/>
        </w:rPr>
        <w:t xml:space="preserve"> šok. Ak sa vyskytnú podozrenia na nežiaduce účinky, liečbu je nutné prerušiť.</w:t>
      </w:r>
    </w:p>
    <w:p w:rsidR="007E2FB4" w:rsidRPr="007E2FB4" w:rsidRDefault="007E2FB4" w:rsidP="007E2FB4">
      <w:pPr>
        <w:jc w:val="both"/>
        <w:rPr>
          <w:bCs/>
          <w:sz w:val="22"/>
          <w:szCs w:val="22"/>
          <w:lang w:val="sk-SK" w:bidi="en-US"/>
        </w:rPr>
      </w:pPr>
      <w:r w:rsidRPr="007E2FB4">
        <w:rPr>
          <w:sz w:val="22"/>
          <w:szCs w:val="22"/>
          <w:lang w:val="sk-SK" w:bidi="en-US"/>
        </w:rPr>
        <w:t>Ak zistíte akékoľvek nežiaduce účinky, aj tie, ktoré už nie sú uvedené v tejto písomnej informácii pre používateľov, alebo si myslíte, že liek je neúčinný, informujte vášho veterinárneho lekára.</w:t>
      </w:r>
    </w:p>
    <w:p w:rsidR="007E2FB4" w:rsidRPr="007E2FB4" w:rsidRDefault="007E2FB4" w:rsidP="007E2FB4">
      <w:pPr>
        <w:jc w:val="both"/>
        <w:rPr>
          <w:sz w:val="22"/>
          <w:szCs w:val="22"/>
          <w:lang w:val="sk-SK" w:bidi="en-US"/>
        </w:rPr>
      </w:pPr>
    </w:p>
    <w:p w:rsidR="007E2FB4" w:rsidRPr="007E2FB4" w:rsidRDefault="007E2FB4" w:rsidP="007E2FB4">
      <w:pPr>
        <w:jc w:val="both"/>
        <w:rPr>
          <w:sz w:val="22"/>
          <w:szCs w:val="22"/>
          <w:lang w:val="sk-SK" w:bidi="en-US"/>
        </w:rPr>
      </w:pPr>
      <w:r w:rsidRPr="007E2FB4">
        <w:rPr>
          <w:sz w:val="22"/>
          <w:szCs w:val="22"/>
          <w:lang w:val="sk-SK" w:bidi="en-US"/>
        </w:rPr>
        <w:t>Prípadné nežiaduce účinky môžete nahlásiť národnej kompetentnej autorite {www.uskvbl.sk}.</w:t>
      </w:r>
    </w:p>
    <w:p w:rsidR="007E2FB4" w:rsidRPr="007E2FB4" w:rsidRDefault="007E2FB4" w:rsidP="007E2FB4">
      <w:pPr>
        <w:rPr>
          <w:bCs/>
          <w:sz w:val="22"/>
          <w:szCs w:val="22"/>
          <w:lang w:val="sk-SK"/>
        </w:rPr>
      </w:pPr>
    </w:p>
    <w:p w:rsidR="007E2FB4" w:rsidRPr="007E2FB4" w:rsidRDefault="007E2FB4" w:rsidP="007E2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i/>
          <w:iCs/>
          <w:sz w:val="22"/>
          <w:szCs w:val="22"/>
          <w:lang w:val="sk-SK" w:eastAsia="sv-SE"/>
        </w:rPr>
      </w:pPr>
      <w:r w:rsidRPr="007E2FB4">
        <w:rPr>
          <w:b/>
          <w:bCs/>
          <w:sz w:val="22"/>
          <w:szCs w:val="22"/>
          <w:lang w:val="sk-SK" w:eastAsia="sv-SE"/>
        </w:rPr>
        <w:t>9.</w:t>
      </w:r>
      <w:r w:rsidRPr="007E2FB4">
        <w:rPr>
          <w:b/>
          <w:bCs/>
          <w:sz w:val="22"/>
          <w:szCs w:val="22"/>
          <w:lang w:val="sk-SK" w:eastAsia="sv-SE"/>
        </w:rPr>
        <w:tab/>
        <w:t>Cieľové druhy</w:t>
      </w:r>
    </w:p>
    <w:p w:rsidR="007E2FB4" w:rsidRPr="007E2FB4" w:rsidRDefault="007E2FB4" w:rsidP="007E2FB4">
      <w:pPr>
        <w:rPr>
          <w:sz w:val="22"/>
          <w:szCs w:val="22"/>
          <w:lang w:val="sk-SK"/>
        </w:rPr>
      </w:pPr>
    </w:p>
    <w:p w:rsidR="007E2FB4" w:rsidRPr="007E2FB4" w:rsidRDefault="007E2FB4" w:rsidP="007E2FB4">
      <w:pPr>
        <w:rPr>
          <w:sz w:val="22"/>
          <w:szCs w:val="22"/>
          <w:lang w:val="sk-SK"/>
        </w:rPr>
      </w:pPr>
      <w:r w:rsidRPr="007E2FB4">
        <w:rPr>
          <w:sz w:val="22"/>
          <w:szCs w:val="22"/>
          <w:lang w:val="sk-SK"/>
        </w:rPr>
        <w:t>Ošípané.</w:t>
      </w:r>
    </w:p>
    <w:p w:rsidR="007E2FB4" w:rsidRPr="007E2FB4" w:rsidRDefault="007E2FB4" w:rsidP="007E2FB4">
      <w:pPr>
        <w:rPr>
          <w:sz w:val="22"/>
          <w:szCs w:val="22"/>
          <w:lang w:val="sk-SK"/>
        </w:rPr>
      </w:pPr>
    </w:p>
    <w:p w:rsidR="007E2FB4" w:rsidRPr="007E2FB4" w:rsidRDefault="007E2FB4" w:rsidP="007E2FB4">
      <w:pPr>
        <w:spacing w:after="200" w:line="276" w:lineRule="auto"/>
        <w:rPr>
          <w:i/>
          <w:iCs/>
          <w:sz w:val="22"/>
          <w:szCs w:val="22"/>
          <w:lang w:val="sk-SK" w:eastAsia="sv-SE"/>
        </w:rPr>
      </w:pPr>
      <w:r w:rsidRPr="007E2FB4">
        <w:rPr>
          <w:b/>
          <w:bCs/>
          <w:sz w:val="22"/>
          <w:szCs w:val="22"/>
          <w:lang w:val="sk-SK" w:eastAsia="sv-SE"/>
        </w:rPr>
        <w:t xml:space="preserve">10. </w:t>
      </w:r>
      <w:r w:rsidRPr="007E2FB4">
        <w:rPr>
          <w:b/>
          <w:bCs/>
          <w:sz w:val="22"/>
          <w:szCs w:val="22"/>
          <w:lang w:val="sk-SK" w:eastAsia="sv-SE"/>
        </w:rPr>
        <w:tab/>
      </w:r>
      <w:r w:rsidRPr="007E2FB4">
        <w:rPr>
          <w:b/>
          <w:bCs/>
          <w:sz w:val="22"/>
          <w:szCs w:val="22"/>
          <w:lang w:val="sk-SK"/>
        </w:rPr>
        <w:t>Dávkovanie pre každý druh, cesta a spôsob podania lieku</w:t>
      </w:r>
      <w:r w:rsidRPr="007E2FB4">
        <w:rPr>
          <w:b/>
          <w:bCs/>
          <w:sz w:val="22"/>
          <w:szCs w:val="22"/>
          <w:lang w:val="sk-SK" w:eastAsia="sv-SE"/>
        </w:rPr>
        <w:t xml:space="preserve"> </w:t>
      </w:r>
    </w:p>
    <w:p w:rsidR="007E2FB4" w:rsidRPr="007E2FB4" w:rsidRDefault="007E2FB4" w:rsidP="007E2FB4">
      <w:pPr>
        <w:autoSpaceDE w:val="0"/>
        <w:autoSpaceDN w:val="0"/>
        <w:adjustRightInd w:val="0"/>
        <w:jc w:val="both"/>
        <w:rPr>
          <w:sz w:val="22"/>
          <w:szCs w:val="22"/>
          <w:lang w:val="sk-SK" w:eastAsia="en-US" w:bidi="en-US"/>
        </w:rPr>
      </w:pPr>
      <w:r w:rsidRPr="007E2FB4">
        <w:rPr>
          <w:sz w:val="22"/>
          <w:szCs w:val="22"/>
          <w:u w:val="single"/>
          <w:lang w:val="sk-SK" w:eastAsia="en-US" w:bidi="en-US"/>
        </w:rPr>
        <w:t>Ošípané:</w:t>
      </w:r>
      <w:r w:rsidRPr="007E2FB4">
        <w:rPr>
          <w:sz w:val="22"/>
          <w:szCs w:val="22"/>
          <w:lang w:val="sk-SK" w:eastAsia="en-US" w:bidi="en-US"/>
        </w:rPr>
        <w:t xml:space="preserve"> Odporúčaná denná dávka je 16 mg </w:t>
      </w:r>
      <w:proofErr w:type="spellStart"/>
      <w:r w:rsidRPr="007E2FB4">
        <w:rPr>
          <w:sz w:val="22"/>
          <w:szCs w:val="22"/>
          <w:lang w:val="sk-SK" w:eastAsia="en-US" w:bidi="en-US"/>
        </w:rPr>
        <w:t>trihydrát</w:t>
      </w:r>
      <w:proofErr w:type="spellEnd"/>
      <w:r w:rsidRPr="007E2FB4">
        <w:rPr>
          <w:sz w:val="22"/>
          <w:szCs w:val="22"/>
          <w:lang w:val="sk-SK" w:eastAsia="en-US" w:bidi="en-US"/>
        </w:rPr>
        <w:t xml:space="preserve"> </w:t>
      </w:r>
      <w:proofErr w:type="spellStart"/>
      <w:r w:rsidRPr="007E2FB4">
        <w:rPr>
          <w:sz w:val="22"/>
          <w:szCs w:val="22"/>
          <w:lang w:val="sk-SK" w:eastAsia="en-US" w:bidi="en-US"/>
        </w:rPr>
        <w:t>amoxicilínu</w:t>
      </w:r>
      <w:proofErr w:type="spellEnd"/>
      <w:r w:rsidRPr="007E2FB4">
        <w:rPr>
          <w:sz w:val="22"/>
          <w:szCs w:val="22"/>
          <w:lang w:val="sk-SK" w:eastAsia="en-US" w:bidi="en-US"/>
        </w:rPr>
        <w:t xml:space="preserve"> - zodpovedá 14 mg </w:t>
      </w:r>
      <w:proofErr w:type="spellStart"/>
      <w:r w:rsidRPr="007E2FB4">
        <w:rPr>
          <w:sz w:val="22"/>
          <w:szCs w:val="22"/>
          <w:lang w:val="sk-SK" w:eastAsia="en-US" w:bidi="en-US"/>
        </w:rPr>
        <w:t>amoxicilínu</w:t>
      </w:r>
      <w:proofErr w:type="spellEnd"/>
      <w:r w:rsidRPr="007E2FB4">
        <w:rPr>
          <w:sz w:val="22"/>
          <w:szCs w:val="22"/>
          <w:lang w:val="sk-SK" w:eastAsia="en-US" w:bidi="en-US"/>
        </w:rPr>
        <w:t xml:space="preserve"> - na kg živej hmotnosti, t.j. 20 mg lieku na kg živej hmotnosti, ekvivalentne 1 g lieku na 50 kg živej hmotnosti, denne. Liek sa podáva v pitnej vode  po dobu 3 až 5 po sebe nasledujúcich dní. V prípade závažných infekcií je potrebné liečbu predĺžiť na 5 dní ak tak stanoví ošetrujúci veterinárny lekár.</w:t>
      </w:r>
    </w:p>
    <w:p w:rsidR="007E2FB4" w:rsidRPr="007E2FB4" w:rsidRDefault="007E2FB4" w:rsidP="007E2FB4">
      <w:pPr>
        <w:autoSpaceDE w:val="0"/>
        <w:autoSpaceDN w:val="0"/>
        <w:adjustRightInd w:val="0"/>
        <w:jc w:val="both"/>
        <w:rPr>
          <w:sz w:val="22"/>
          <w:szCs w:val="22"/>
          <w:lang w:val="sk-SK" w:eastAsia="en-US" w:bidi="en-US"/>
        </w:rPr>
      </w:pPr>
      <w:proofErr w:type="spellStart"/>
      <w:r w:rsidRPr="007E2FB4">
        <w:rPr>
          <w:i/>
          <w:sz w:val="22"/>
          <w:szCs w:val="22"/>
          <w:lang w:val="sk-SK" w:eastAsia="en-US" w:bidi="en-US"/>
        </w:rPr>
        <w:t>Bolusové</w:t>
      </w:r>
      <w:proofErr w:type="spellEnd"/>
      <w:r w:rsidRPr="007E2FB4">
        <w:rPr>
          <w:i/>
          <w:sz w:val="22"/>
          <w:szCs w:val="22"/>
          <w:lang w:val="sk-SK" w:eastAsia="en-US" w:bidi="en-US"/>
        </w:rPr>
        <w:t xml:space="preserve"> dávkovanie:</w:t>
      </w:r>
      <w:r w:rsidRPr="007E2FB4">
        <w:rPr>
          <w:sz w:val="22"/>
          <w:szCs w:val="22"/>
          <w:lang w:val="sk-SK" w:eastAsia="en-US" w:bidi="en-US"/>
        </w:rPr>
        <w:t xml:space="preserve"> liek sa odporúča aplikovať raz denne  v pitnej vode  po obmedzenú dobu. Vypnite systém pitnej vody  na dobu cca dve hodiny (v teplom počasí kratší čas), počas doby liečby. Vypočítané denné množstvo prášku nasypte na povrch 5-10 l vody. Dôkladne premiešajte, kým sa prášok nerozpustí. Tento roztok zamiešajte do takého objemu pitnej vody, ktorý bude vypitý cca do 2-3 hodín.</w:t>
      </w:r>
    </w:p>
    <w:p w:rsidR="007E2FB4" w:rsidRPr="007E2FB4" w:rsidRDefault="007E2FB4" w:rsidP="007E2FB4">
      <w:pPr>
        <w:tabs>
          <w:tab w:val="num" w:pos="284"/>
        </w:tabs>
        <w:jc w:val="both"/>
        <w:rPr>
          <w:sz w:val="22"/>
          <w:szCs w:val="22"/>
          <w:lang w:val="sk-SK" w:eastAsia="en-US" w:bidi="en-US"/>
        </w:rPr>
      </w:pPr>
      <w:r w:rsidRPr="007E2FB4">
        <w:rPr>
          <w:i/>
          <w:sz w:val="22"/>
          <w:szCs w:val="22"/>
          <w:lang w:val="sk-SK" w:eastAsia="en-US" w:bidi="en-US"/>
        </w:rPr>
        <w:t>Kontinuálna liečba:</w:t>
      </w:r>
      <w:r w:rsidRPr="007E2FB4">
        <w:rPr>
          <w:sz w:val="22"/>
          <w:szCs w:val="22"/>
          <w:lang w:val="sk-SK" w:eastAsia="en-US" w:bidi="en-US"/>
        </w:rPr>
        <w:t xml:space="preserve"> Nižšie uvedená tabuľka ukazuje odporúčania pre podávanie lieku, za predpokladu, že denná spotreba pitnej vody je 100 litrov, na základe odhadovanej spotreby vody 1 liter na 10 kg živej hmotnosti, u ošípaných do veku 4 mesiacov a 0,66 litra na 10 kg živej hmotnosti, u ošípaných starších ako 4 mesiace.</w:t>
      </w:r>
    </w:p>
    <w:p w:rsidR="007E2FB4" w:rsidRPr="007E2FB4" w:rsidRDefault="007E2FB4" w:rsidP="007E2FB4">
      <w:pPr>
        <w:tabs>
          <w:tab w:val="num" w:pos="284"/>
        </w:tabs>
        <w:ind w:left="284"/>
        <w:rPr>
          <w:i/>
          <w:sz w:val="22"/>
          <w:szCs w:val="22"/>
          <w:lang w:val="sk-SK"/>
        </w:rPr>
      </w:pPr>
    </w:p>
    <w:tbl>
      <w:tblPr>
        <w:tblW w:w="0" w:type="auto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119"/>
      </w:tblGrid>
      <w:tr w:rsidR="007E2FB4" w:rsidRPr="007E2FB4" w:rsidTr="00162F23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B4" w:rsidRPr="007E2FB4" w:rsidRDefault="007E2FB4" w:rsidP="00162F23">
            <w:pPr>
              <w:tabs>
                <w:tab w:val="num" w:pos="284"/>
              </w:tabs>
              <w:ind w:left="284"/>
              <w:rPr>
                <w:i/>
                <w:sz w:val="22"/>
                <w:szCs w:val="22"/>
                <w:lang w:val="sk-SK"/>
              </w:rPr>
            </w:pPr>
            <w:r w:rsidRPr="007E2FB4">
              <w:rPr>
                <w:sz w:val="22"/>
                <w:szCs w:val="22"/>
                <w:lang w:val="sk-SK"/>
              </w:rPr>
              <w:t>Ošípané do veku 4 mesiacov: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B4" w:rsidRPr="007E2FB4" w:rsidRDefault="007E2FB4" w:rsidP="00162F23">
            <w:pPr>
              <w:tabs>
                <w:tab w:val="num" w:pos="284"/>
              </w:tabs>
              <w:ind w:left="284"/>
              <w:rPr>
                <w:sz w:val="22"/>
                <w:szCs w:val="22"/>
                <w:lang w:val="sk-SK"/>
              </w:rPr>
            </w:pPr>
            <w:r w:rsidRPr="007E2FB4">
              <w:rPr>
                <w:sz w:val="22"/>
                <w:szCs w:val="22"/>
                <w:lang w:val="sk-SK"/>
              </w:rPr>
              <w:t>20 g prášku/100 litrov/deň</w:t>
            </w:r>
          </w:p>
        </w:tc>
      </w:tr>
      <w:tr w:rsidR="007E2FB4" w:rsidRPr="007E2FB4" w:rsidTr="00162F23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B4" w:rsidRPr="007E2FB4" w:rsidRDefault="007E2FB4" w:rsidP="00162F23">
            <w:pPr>
              <w:tabs>
                <w:tab w:val="num" w:pos="284"/>
              </w:tabs>
              <w:ind w:left="284"/>
              <w:rPr>
                <w:i/>
                <w:sz w:val="22"/>
                <w:szCs w:val="22"/>
                <w:lang w:val="sk-SK"/>
              </w:rPr>
            </w:pPr>
            <w:r w:rsidRPr="007E2FB4">
              <w:rPr>
                <w:sz w:val="22"/>
                <w:szCs w:val="22"/>
                <w:lang w:val="sk-SK"/>
              </w:rPr>
              <w:t>Ošípané staršie ako 4 mesiace: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B4" w:rsidRPr="007E2FB4" w:rsidRDefault="007E2FB4" w:rsidP="00162F23">
            <w:pPr>
              <w:tabs>
                <w:tab w:val="num" w:pos="284"/>
              </w:tabs>
              <w:ind w:left="284"/>
              <w:rPr>
                <w:sz w:val="22"/>
                <w:szCs w:val="22"/>
                <w:lang w:val="sk-SK"/>
              </w:rPr>
            </w:pPr>
            <w:r w:rsidRPr="007E2FB4">
              <w:rPr>
                <w:sz w:val="22"/>
                <w:szCs w:val="22"/>
                <w:lang w:val="sk-SK"/>
              </w:rPr>
              <w:t>30 g prášku/100 litrov/deň</w:t>
            </w:r>
          </w:p>
        </w:tc>
      </w:tr>
    </w:tbl>
    <w:p w:rsidR="007E2FB4" w:rsidRPr="007E2FB4" w:rsidRDefault="007E2FB4" w:rsidP="007E2FB4">
      <w:pPr>
        <w:autoSpaceDE w:val="0"/>
        <w:autoSpaceDN w:val="0"/>
        <w:adjustRightInd w:val="0"/>
        <w:ind w:left="284"/>
        <w:rPr>
          <w:sz w:val="22"/>
          <w:szCs w:val="22"/>
          <w:lang w:val="sk-SK" w:eastAsia="en-US" w:bidi="en-US"/>
        </w:rPr>
      </w:pPr>
    </w:p>
    <w:p w:rsidR="007E2FB4" w:rsidRPr="007E2FB4" w:rsidRDefault="007E2FB4" w:rsidP="007E2FB4">
      <w:pPr>
        <w:autoSpaceDE w:val="0"/>
        <w:autoSpaceDN w:val="0"/>
        <w:adjustRightInd w:val="0"/>
        <w:rPr>
          <w:sz w:val="22"/>
          <w:szCs w:val="22"/>
          <w:lang w:val="sk-SK" w:eastAsia="en-US" w:bidi="en-US"/>
        </w:rPr>
      </w:pPr>
      <w:r w:rsidRPr="007E2FB4">
        <w:rPr>
          <w:sz w:val="22"/>
          <w:szCs w:val="22"/>
          <w:lang w:val="sk-SK" w:eastAsia="en-US" w:bidi="en-US"/>
        </w:rPr>
        <w:t xml:space="preserve">V prípade kontinuálnej liečby musí byť </w:t>
      </w:r>
      <w:proofErr w:type="spellStart"/>
      <w:r w:rsidRPr="007E2FB4">
        <w:rPr>
          <w:sz w:val="22"/>
          <w:szCs w:val="22"/>
          <w:lang w:val="sk-SK" w:eastAsia="en-US" w:bidi="en-US"/>
        </w:rPr>
        <w:t>medikovaná</w:t>
      </w:r>
      <w:proofErr w:type="spellEnd"/>
      <w:r w:rsidRPr="007E2FB4">
        <w:rPr>
          <w:sz w:val="22"/>
          <w:szCs w:val="22"/>
          <w:lang w:val="sk-SK" w:eastAsia="en-US" w:bidi="en-US"/>
        </w:rPr>
        <w:t xml:space="preserve"> voda  menená dvakrát denne.</w:t>
      </w:r>
    </w:p>
    <w:p w:rsidR="007E2FB4" w:rsidRPr="007E2FB4" w:rsidRDefault="007E2FB4" w:rsidP="007E2FB4">
      <w:pPr>
        <w:tabs>
          <w:tab w:val="num" w:pos="284"/>
        </w:tabs>
        <w:rPr>
          <w:sz w:val="22"/>
          <w:szCs w:val="22"/>
          <w:lang w:val="sk-SK" w:eastAsia="en-US" w:bidi="en-US"/>
        </w:rPr>
      </w:pPr>
      <w:r w:rsidRPr="007E2FB4">
        <w:rPr>
          <w:sz w:val="22"/>
          <w:szCs w:val="22"/>
          <w:lang w:val="sk-SK" w:eastAsia="en-US" w:bidi="en-US"/>
        </w:rPr>
        <w:t>Na základe dávky, ktorá má byť použitá, počtu a hmotnosti ošetrovaných zvierat, môže byť vypočítané presné denné množstvo lieku. Na výpočet koncentrácie lieku v pitnej vode  je možné použiť nasledujúci vzorec:</w:t>
      </w:r>
    </w:p>
    <w:p w:rsidR="007E2FB4" w:rsidRPr="007E2FB4" w:rsidRDefault="007E2FB4" w:rsidP="007E2FB4">
      <w:pPr>
        <w:tabs>
          <w:tab w:val="num" w:pos="284"/>
        </w:tabs>
        <w:ind w:left="284"/>
        <w:rPr>
          <w:sz w:val="22"/>
          <w:szCs w:val="22"/>
          <w:lang w:val="sk-SK"/>
        </w:rPr>
      </w:pPr>
    </w:p>
    <w:tbl>
      <w:tblPr>
        <w:tblW w:w="7800" w:type="dxa"/>
        <w:tblInd w:w="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425"/>
        <w:gridCol w:w="2836"/>
        <w:gridCol w:w="2411"/>
      </w:tblGrid>
      <w:tr w:rsidR="007E2FB4" w:rsidRPr="007E2FB4" w:rsidTr="00162F23">
        <w:trPr>
          <w:cantSplit/>
          <w:trHeight w:val="466"/>
        </w:trPr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2FB4" w:rsidRPr="007E2FB4" w:rsidRDefault="007E2FB4" w:rsidP="00162F23">
            <w:pPr>
              <w:widowControl w:val="0"/>
              <w:snapToGrid w:val="0"/>
              <w:rPr>
                <w:sz w:val="22"/>
                <w:szCs w:val="22"/>
                <w:lang w:val="sk-SK"/>
              </w:rPr>
            </w:pPr>
            <w:r w:rsidRPr="007E2FB4">
              <w:rPr>
                <w:sz w:val="22"/>
                <w:szCs w:val="22"/>
                <w:lang w:val="sk-SK"/>
              </w:rPr>
              <w:t xml:space="preserve">20 mg lieku / kg živej hmotnosti/ deň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2FB4" w:rsidRPr="007E2FB4" w:rsidRDefault="007E2FB4" w:rsidP="00162F23">
            <w:pPr>
              <w:widowControl w:val="0"/>
              <w:snapToGrid w:val="0"/>
              <w:jc w:val="center"/>
              <w:rPr>
                <w:sz w:val="22"/>
                <w:szCs w:val="22"/>
                <w:lang w:val="sk-SK"/>
              </w:rPr>
            </w:pPr>
            <w:r w:rsidRPr="007E2FB4">
              <w:rPr>
                <w:sz w:val="22"/>
                <w:szCs w:val="22"/>
                <w:lang w:val="sk-SK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2FB4" w:rsidRPr="007E2FB4" w:rsidRDefault="007E2FB4" w:rsidP="00162F23">
            <w:pPr>
              <w:widowControl w:val="0"/>
              <w:snapToGrid w:val="0"/>
              <w:rPr>
                <w:sz w:val="22"/>
                <w:szCs w:val="22"/>
                <w:lang w:val="sk-SK"/>
              </w:rPr>
            </w:pPr>
            <w:r w:rsidRPr="007E2FB4">
              <w:rPr>
                <w:sz w:val="22"/>
                <w:szCs w:val="22"/>
                <w:lang w:val="sk-SK"/>
              </w:rPr>
              <w:t>Priemerná živá hmotnosť (kg) liečených  zvierat</w:t>
            </w:r>
          </w:p>
        </w:tc>
        <w:tc>
          <w:tcPr>
            <w:tcW w:w="2410" w:type="dxa"/>
            <w:vMerge w:val="restart"/>
            <w:hideMark/>
          </w:tcPr>
          <w:p w:rsidR="007E2FB4" w:rsidRPr="007E2FB4" w:rsidRDefault="007E2FB4" w:rsidP="00162F23">
            <w:pPr>
              <w:widowControl w:val="0"/>
              <w:snapToGrid w:val="0"/>
              <w:rPr>
                <w:sz w:val="22"/>
                <w:szCs w:val="22"/>
                <w:lang w:val="sk-SK"/>
              </w:rPr>
            </w:pPr>
            <w:r w:rsidRPr="007E2FB4">
              <w:rPr>
                <w:sz w:val="22"/>
                <w:szCs w:val="22"/>
                <w:lang w:val="sk-SK"/>
              </w:rPr>
              <w:br/>
              <w:t>= .... mg lieku na liter</w:t>
            </w:r>
            <w:r w:rsidRPr="007E2FB4">
              <w:rPr>
                <w:sz w:val="22"/>
                <w:szCs w:val="22"/>
                <w:lang w:val="sk-SK"/>
              </w:rPr>
              <w:br/>
              <w:t xml:space="preserve">         pitnej vody </w:t>
            </w:r>
          </w:p>
        </w:tc>
      </w:tr>
      <w:tr w:rsidR="007E2FB4" w:rsidRPr="007E2FB4" w:rsidTr="00162F23">
        <w:trPr>
          <w:cantSplit/>
          <w:trHeight w:val="70"/>
        </w:trPr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E2FB4" w:rsidRPr="007E2FB4" w:rsidRDefault="007E2FB4" w:rsidP="00162F23">
            <w:pPr>
              <w:widowControl w:val="0"/>
              <w:snapToGrid w:val="0"/>
              <w:jc w:val="center"/>
              <w:rPr>
                <w:sz w:val="22"/>
                <w:szCs w:val="22"/>
                <w:lang w:val="sk-SK"/>
              </w:rPr>
            </w:pPr>
            <w:r w:rsidRPr="007E2FB4">
              <w:rPr>
                <w:sz w:val="22"/>
                <w:szCs w:val="22"/>
                <w:lang w:val="sk-SK"/>
              </w:rPr>
              <w:t>Priemerná spotreba vody (l) na zviera z predchádzajúceho dňa*</w:t>
            </w:r>
          </w:p>
        </w:tc>
        <w:tc>
          <w:tcPr>
            <w:tcW w:w="2410" w:type="dxa"/>
            <w:vMerge/>
            <w:vAlign w:val="center"/>
            <w:hideMark/>
          </w:tcPr>
          <w:p w:rsidR="007E2FB4" w:rsidRPr="007E2FB4" w:rsidRDefault="007E2FB4" w:rsidP="00162F23">
            <w:pPr>
              <w:rPr>
                <w:sz w:val="22"/>
                <w:szCs w:val="22"/>
                <w:lang w:val="sk-SK"/>
              </w:rPr>
            </w:pPr>
          </w:p>
        </w:tc>
      </w:tr>
    </w:tbl>
    <w:p w:rsidR="007E2FB4" w:rsidRPr="007E2FB4" w:rsidRDefault="007E2FB4" w:rsidP="007E2FB4">
      <w:pPr>
        <w:ind w:left="284"/>
        <w:rPr>
          <w:i/>
          <w:sz w:val="22"/>
          <w:szCs w:val="22"/>
          <w:lang w:val="sk-SK"/>
        </w:rPr>
      </w:pPr>
    </w:p>
    <w:p w:rsidR="007E2FB4" w:rsidRPr="007E2FB4" w:rsidRDefault="007E2FB4" w:rsidP="007E2FB4">
      <w:pPr>
        <w:rPr>
          <w:i/>
          <w:sz w:val="22"/>
          <w:szCs w:val="22"/>
          <w:lang w:val="sk-SK" w:bidi="en-US"/>
        </w:rPr>
      </w:pPr>
      <w:r w:rsidRPr="007E2FB4">
        <w:rPr>
          <w:i/>
          <w:sz w:val="22"/>
          <w:szCs w:val="22"/>
          <w:lang w:val="sk-SK"/>
        </w:rPr>
        <w:t xml:space="preserve">* </w:t>
      </w:r>
      <w:r w:rsidRPr="007E2FB4">
        <w:rPr>
          <w:i/>
          <w:sz w:val="22"/>
          <w:szCs w:val="22"/>
          <w:lang w:val="sk-SK" w:bidi="en-US"/>
        </w:rPr>
        <w:t xml:space="preserve">Pripravte také množstvo </w:t>
      </w:r>
      <w:proofErr w:type="spellStart"/>
      <w:r w:rsidRPr="007E2FB4">
        <w:rPr>
          <w:i/>
          <w:sz w:val="22"/>
          <w:szCs w:val="22"/>
          <w:lang w:val="sk-SK" w:bidi="en-US"/>
        </w:rPr>
        <w:t>medikovanej</w:t>
      </w:r>
      <w:proofErr w:type="spellEnd"/>
      <w:r w:rsidRPr="007E2FB4">
        <w:rPr>
          <w:i/>
          <w:sz w:val="22"/>
          <w:szCs w:val="22"/>
          <w:lang w:val="sk-SK" w:bidi="en-US"/>
        </w:rPr>
        <w:t xml:space="preserve"> vody, ktoré bude spotrebované v najbližších 12 hodinách. Všetku nepoužitú </w:t>
      </w:r>
      <w:proofErr w:type="spellStart"/>
      <w:r w:rsidRPr="007E2FB4">
        <w:rPr>
          <w:i/>
          <w:sz w:val="22"/>
          <w:szCs w:val="22"/>
          <w:lang w:val="sk-SK" w:bidi="en-US"/>
        </w:rPr>
        <w:t>medikovanú</w:t>
      </w:r>
      <w:proofErr w:type="spellEnd"/>
      <w:r w:rsidRPr="007E2FB4">
        <w:rPr>
          <w:i/>
          <w:sz w:val="22"/>
          <w:szCs w:val="22"/>
          <w:lang w:val="sk-SK" w:bidi="en-US"/>
        </w:rPr>
        <w:t xml:space="preserve"> vodu je potrebné  po 12 hodinách  zlikvidovať - pre ďalších 12 hodín - by mala byť pripravená čerstvá, </w:t>
      </w:r>
      <w:proofErr w:type="spellStart"/>
      <w:r w:rsidRPr="007E2FB4">
        <w:rPr>
          <w:i/>
          <w:sz w:val="22"/>
          <w:szCs w:val="22"/>
          <w:lang w:val="sk-SK" w:bidi="en-US"/>
        </w:rPr>
        <w:t>medikovaná</w:t>
      </w:r>
      <w:proofErr w:type="spellEnd"/>
      <w:r w:rsidRPr="007E2FB4">
        <w:rPr>
          <w:i/>
          <w:sz w:val="22"/>
          <w:szCs w:val="22"/>
          <w:lang w:val="sk-SK" w:bidi="en-US"/>
        </w:rPr>
        <w:t xml:space="preserve"> voda.</w:t>
      </w:r>
    </w:p>
    <w:p w:rsidR="007E2FB4" w:rsidRPr="007E2FB4" w:rsidRDefault="007E2FB4" w:rsidP="007E2FB4">
      <w:pPr>
        <w:rPr>
          <w:i/>
          <w:sz w:val="22"/>
          <w:szCs w:val="22"/>
          <w:lang w:val="sk-SK"/>
        </w:rPr>
      </w:pPr>
    </w:p>
    <w:p w:rsidR="007E2FB4" w:rsidRPr="007E2FB4" w:rsidRDefault="007E2FB4" w:rsidP="007E2FB4">
      <w:pPr>
        <w:tabs>
          <w:tab w:val="num" w:pos="284"/>
        </w:tabs>
        <w:jc w:val="both"/>
        <w:rPr>
          <w:sz w:val="22"/>
          <w:szCs w:val="22"/>
          <w:lang w:val="sk-SK"/>
        </w:rPr>
      </w:pPr>
      <w:r w:rsidRPr="007E2FB4">
        <w:rPr>
          <w:sz w:val="22"/>
          <w:szCs w:val="22"/>
          <w:lang w:val="sk-SK" w:bidi="en-US"/>
        </w:rPr>
        <w:t xml:space="preserve">Na zaistenie správneho dávkovania by mala byť hmotnosť stanovená čo najpresnejšie, aby sa zabránilo </w:t>
      </w:r>
      <w:proofErr w:type="spellStart"/>
      <w:r w:rsidRPr="007E2FB4">
        <w:rPr>
          <w:sz w:val="22"/>
          <w:szCs w:val="22"/>
          <w:lang w:val="sk-SK" w:bidi="en-US"/>
        </w:rPr>
        <w:t>poddávkovaniu</w:t>
      </w:r>
      <w:proofErr w:type="spellEnd"/>
      <w:r w:rsidRPr="007E2FB4">
        <w:rPr>
          <w:sz w:val="22"/>
          <w:szCs w:val="22"/>
          <w:lang w:val="sk-SK" w:bidi="en-US"/>
        </w:rPr>
        <w:t xml:space="preserve">. Príjem </w:t>
      </w:r>
      <w:proofErr w:type="spellStart"/>
      <w:r w:rsidRPr="007E2FB4">
        <w:rPr>
          <w:sz w:val="22"/>
          <w:szCs w:val="22"/>
          <w:lang w:val="sk-SK" w:bidi="en-US"/>
        </w:rPr>
        <w:t>medikovanej</w:t>
      </w:r>
      <w:proofErr w:type="spellEnd"/>
      <w:r w:rsidRPr="007E2FB4">
        <w:rPr>
          <w:sz w:val="22"/>
          <w:szCs w:val="22"/>
          <w:lang w:val="sk-SK" w:bidi="en-US"/>
        </w:rPr>
        <w:t xml:space="preserve"> vody závisí od klinického stavu zvierat. Pre zaistenie správneho dávkovania je potrebné koncentráciu </w:t>
      </w:r>
      <w:proofErr w:type="spellStart"/>
      <w:r w:rsidRPr="007E2FB4">
        <w:rPr>
          <w:sz w:val="22"/>
          <w:szCs w:val="22"/>
          <w:lang w:val="sk-SK" w:bidi="en-US"/>
        </w:rPr>
        <w:t>amoxicilínu</w:t>
      </w:r>
      <w:proofErr w:type="spellEnd"/>
      <w:r w:rsidRPr="007E2FB4">
        <w:rPr>
          <w:sz w:val="22"/>
          <w:szCs w:val="22"/>
          <w:lang w:val="sk-SK" w:bidi="en-US"/>
        </w:rPr>
        <w:t xml:space="preserve"> adekvátne upraviť. Maximálna koncentrácia, pred- zriedenej </w:t>
      </w:r>
      <w:proofErr w:type="spellStart"/>
      <w:r w:rsidRPr="007E2FB4">
        <w:rPr>
          <w:sz w:val="22"/>
          <w:szCs w:val="22"/>
          <w:lang w:val="sk-SK" w:bidi="en-US"/>
        </w:rPr>
        <w:t>medikovanej</w:t>
      </w:r>
      <w:proofErr w:type="spellEnd"/>
      <w:r w:rsidRPr="007E2FB4">
        <w:rPr>
          <w:sz w:val="22"/>
          <w:szCs w:val="22"/>
          <w:lang w:val="sk-SK" w:bidi="en-US"/>
        </w:rPr>
        <w:t xml:space="preserve"> vody, je približne 8 g lieku na liter. Nastavenie dávkovača by malo byť zmenené zodpovedajúcim spôsobom. Uistite sa, že v období, keď je podávaná </w:t>
      </w:r>
      <w:proofErr w:type="spellStart"/>
      <w:r w:rsidRPr="007E2FB4">
        <w:rPr>
          <w:sz w:val="22"/>
          <w:szCs w:val="22"/>
          <w:lang w:val="sk-SK" w:bidi="en-US"/>
        </w:rPr>
        <w:t>medikovaná</w:t>
      </w:r>
      <w:proofErr w:type="spellEnd"/>
      <w:r w:rsidRPr="007E2FB4">
        <w:rPr>
          <w:sz w:val="22"/>
          <w:szCs w:val="22"/>
          <w:lang w:val="sk-SK" w:bidi="en-US"/>
        </w:rPr>
        <w:t xml:space="preserve"> voda, nemajú zvieratá prístup k </w:t>
      </w:r>
      <w:proofErr w:type="spellStart"/>
      <w:r w:rsidRPr="007E2FB4">
        <w:rPr>
          <w:sz w:val="22"/>
          <w:szCs w:val="22"/>
          <w:lang w:val="sk-SK" w:bidi="en-US"/>
        </w:rPr>
        <w:t>nemedikovanej</w:t>
      </w:r>
      <w:proofErr w:type="spellEnd"/>
      <w:r w:rsidRPr="007E2FB4">
        <w:rPr>
          <w:sz w:val="22"/>
          <w:szCs w:val="22"/>
          <w:lang w:val="sk-SK" w:bidi="en-US"/>
        </w:rPr>
        <w:t xml:space="preserve"> vode. Ihneď po spotrebovaní </w:t>
      </w:r>
      <w:proofErr w:type="spellStart"/>
      <w:r w:rsidRPr="007E2FB4">
        <w:rPr>
          <w:sz w:val="22"/>
          <w:szCs w:val="22"/>
          <w:lang w:val="sk-SK" w:bidi="en-US"/>
        </w:rPr>
        <w:t>medikovanej</w:t>
      </w:r>
      <w:proofErr w:type="spellEnd"/>
      <w:r w:rsidRPr="007E2FB4">
        <w:rPr>
          <w:sz w:val="22"/>
          <w:szCs w:val="22"/>
          <w:lang w:val="sk-SK" w:bidi="en-US"/>
        </w:rPr>
        <w:t xml:space="preserve"> vody systém pitnej vody vráťte späť. Všetku prebytočnú </w:t>
      </w:r>
      <w:proofErr w:type="spellStart"/>
      <w:r w:rsidRPr="007E2FB4">
        <w:rPr>
          <w:sz w:val="22"/>
          <w:szCs w:val="22"/>
          <w:lang w:val="sk-SK" w:bidi="en-US"/>
        </w:rPr>
        <w:t>medikovanú</w:t>
      </w:r>
      <w:proofErr w:type="spellEnd"/>
      <w:r w:rsidRPr="007E2FB4">
        <w:rPr>
          <w:sz w:val="22"/>
          <w:szCs w:val="22"/>
          <w:lang w:val="sk-SK" w:bidi="en-US"/>
        </w:rPr>
        <w:t xml:space="preserve"> vodu  po 12 hodinách zlikvidujte. Pre podávanie vypočítaného množstva lieku sa odporúča použitie riadne kalibrovaných meradiel.</w:t>
      </w:r>
    </w:p>
    <w:p w:rsidR="007E2FB4" w:rsidRPr="007E2FB4" w:rsidRDefault="007E2FB4" w:rsidP="007E2FB4">
      <w:pPr>
        <w:rPr>
          <w:i/>
          <w:iCs/>
          <w:sz w:val="22"/>
          <w:szCs w:val="22"/>
          <w:lang w:val="sk-SK" w:eastAsia="sv-SE"/>
        </w:rPr>
      </w:pPr>
    </w:p>
    <w:p w:rsidR="007E2FB4" w:rsidRPr="007E2FB4" w:rsidRDefault="007E2FB4" w:rsidP="007E2FB4">
      <w:pPr>
        <w:tabs>
          <w:tab w:val="left" w:pos="567"/>
        </w:tabs>
        <w:rPr>
          <w:b/>
          <w:bCs/>
          <w:sz w:val="22"/>
          <w:szCs w:val="22"/>
          <w:lang w:val="sk-SK" w:eastAsia="sv-SE"/>
        </w:rPr>
      </w:pPr>
      <w:r w:rsidRPr="007E2FB4">
        <w:rPr>
          <w:b/>
          <w:bCs/>
          <w:sz w:val="22"/>
          <w:szCs w:val="22"/>
          <w:highlight w:val="lightGray"/>
          <w:lang w:val="sk-SK" w:eastAsia="sv-SE"/>
        </w:rPr>
        <w:t>11.</w:t>
      </w:r>
      <w:r w:rsidRPr="007E2FB4">
        <w:rPr>
          <w:b/>
          <w:bCs/>
          <w:sz w:val="22"/>
          <w:szCs w:val="22"/>
          <w:lang w:val="sk-SK" w:eastAsia="sv-SE"/>
        </w:rPr>
        <w:t xml:space="preserve"> </w:t>
      </w:r>
      <w:r w:rsidRPr="007E2FB4">
        <w:rPr>
          <w:b/>
          <w:bCs/>
          <w:sz w:val="22"/>
          <w:szCs w:val="22"/>
          <w:lang w:val="sk-SK" w:eastAsia="sv-SE"/>
        </w:rPr>
        <w:tab/>
        <w:t>Pokyn o správnom podaní</w:t>
      </w:r>
    </w:p>
    <w:p w:rsidR="007E2FB4" w:rsidRPr="007E2FB4" w:rsidRDefault="007E2FB4" w:rsidP="007E2FB4">
      <w:pPr>
        <w:tabs>
          <w:tab w:val="left" w:pos="567"/>
        </w:tabs>
        <w:rPr>
          <w:i/>
          <w:iCs/>
          <w:sz w:val="22"/>
          <w:szCs w:val="22"/>
          <w:lang w:val="sk-SK" w:eastAsia="sv-SE"/>
        </w:rPr>
      </w:pPr>
    </w:p>
    <w:p w:rsidR="007E2FB4" w:rsidRPr="007E2FB4" w:rsidRDefault="007E2FB4" w:rsidP="007E2FB4">
      <w:pPr>
        <w:rPr>
          <w:i/>
          <w:iCs/>
          <w:sz w:val="22"/>
          <w:szCs w:val="22"/>
          <w:lang w:val="sk-SK" w:eastAsia="sv-SE"/>
        </w:rPr>
      </w:pPr>
      <w:r w:rsidRPr="007E2FB4">
        <w:rPr>
          <w:sz w:val="22"/>
          <w:szCs w:val="22"/>
          <w:lang w:val="sk-SK"/>
        </w:rPr>
        <w:t>Pozri časť : Dávkovanie pre každý druh, cesta a spôsob podania lieku.</w:t>
      </w:r>
    </w:p>
    <w:p w:rsidR="007E2FB4" w:rsidRPr="007E2FB4" w:rsidRDefault="007E2FB4" w:rsidP="007E2FB4">
      <w:pPr>
        <w:rPr>
          <w:i/>
          <w:iCs/>
          <w:sz w:val="22"/>
          <w:szCs w:val="22"/>
          <w:lang w:val="sk-SK" w:eastAsia="sv-SE"/>
        </w:rPr>
      </w:pPr>
    </w:p>
    <w:p w:rsidR="007E2FB4" w:rsidRPr="007E2FB4" w:rsidRDefault="007E2FB4" w:rsidP="007E2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i/>
          <w:iCs/>
          <w:sz w:val="22"/>
          <w:szCs w:val="22"/>
          <w:lang w:val="sk-SK" w:eastAsia="sv-SE"/>
        </w:rPr>
      </w:pPr>
      <w:r w:rsidRPr="007E2FB4">
        <w:rPr>
          <w:b/>
          <w:bCs/>
          <w:sz w:val="22"/>
          <w:szCs w:val="22"/>
          <w:lang w:val="sk-SK" w:eastAsia="sv-SE"/>
        </w:rPr>
        <w:t xml:space="preserve">12. </w:t>
      </w:r>
      <w:r w:rsidRPr="007E2FB4">
        <w:rPr>
          <w:b/>
          <w:bCs/>
          <w:sz w:val="22"/>
          <w:szCs w:val="22"/>
          <w:lang w:val="sk-SK" w:eastAsia="sv-SE"/>
        </w:rPr>
        <w:tab/>
        <w:t>Ochranná lehota (-y)</w:t>
      </w:r>
    </w:p>
    <w:p w:rsidR="007E2FB4" w:rsidRPr="007E2FB4" w:rsidRDefault="007E2FB4" w:rsidP="007E2FB4">
      <w:pPr>
        <w:autoSpaceDE w:val="0"/>
        <w:autoSpaceDN w:val="0"/>
        <w:adjustRightInd w:val="0"/>
        <w:rPr>
          <w:sz w:val="22"/>
          <w:szCs w:val="22"/>
          <w:lang w:val="sk-SK" w:eastAsia="sv-SE"/>
        </w:rPr>
      </w:pPr>
    </w:p>
    <w:p w:rsidR="007E2FB4" w:rsidRPr="007E2FB4" w:rsidRDefault="007E2FB4" w:rsidP="007E2FB4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E2FB4">
        <w:rPr>
          <w:sz w:val="22"/>
          <w:szCs w:val="22"/>
          <w:lang w:val="sk-SK" w:eastAsia="sv-SE"/>
        </w:rPr>
        <w:t xml:space="preserve">Ochranná lehota : </w:t>
      </w:r>
      <w:r w:rsidRPr="007E2FB4">
        <w:rPr>
          <w:sz w:val="22"/>
          <w:szCs w:val="22"/>
          <w:lang w:val="sk-SK"/>
        </w:rPr>
        <w:t>Mäso a vnútornosti: 2 dni</w:t>
      </w:r>
    </w:p>
    <w:p w:rsidR="007E2FB4" w:rsidRPr="007E2FB4" w:rsidRDefault="007E2FB4" w:rsidP="007E2FB4">
      <w:pPr>
        <w:rPr>
          <w:sz w:val="22"/>
          <w:szCs w:val="22"/>
          <w:lang w:val="sk-SK" w:eastAsia="sv-SE"/>
        </w:rPr>
      </w:pPr>
    </w:p>
    <w:p w:rsidR="007E2FB4" w:rsidRPr="007E2FB4" w:rsidRDefault="007E2FB4" w:rsidP="007E2FB4">
      <w:pPr>
        <w:rPr>
          <w:i/>
          <w:iCs/>
          <w:sz w:val="22"/>
          <w:szCs w:val="22"/>
          <w:lang w:val="sk-SK" w:eastAsia="sv-SE"/>
        </w:rPr>
      </w:pPr>
    </w:p>
    <w:p w:rsidR="007E2FB4" w:rsidRPr="007E2FB4" w:rsidRDefault="007E2FB4" w:rsidP="007E2FB4">
      <w:pPr>
        <w:rPr>
          <w:i/>
          <w:iCs/>
          <w:sz w:val="22"/>
          <w:szCs w:val="22"/>
          <w:lang w:val="sk-SK" w:eastAsia="sv-SE"/>
        </w:rPr>
      </w:pPr>
    </w:p>
    <w:p w:rsidR="007E2FB4" w:rsidRPr="007E2FB4" w:rsidRDefault="007E2FB4" w:rsidP="007E2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i/>
          <w:iCs/>
          <w:sz w:val="22"/>
          <w:szCs w:val="22"/>
          <w:lang w:val="sk-SK" w:eastAsia="sv-SE"/>
        </w:rPr>
      </w:pPr>
      <w:r w:rsidRPr="007E2FB4">
        <w:rPr>
          <w:b/>
          <w:bCs/>
          <w:sz w:val="22"/>
          <w:szCs w:val="22"/>
          <w:lang w:val="sk-SK" w:eastAsia="sv-SE"/>
        </w:rPr>
        <w:t>13.</w:t>
      </w:r>
      <w:r w:rsidRPr="007E2FB4">
        <w:rPr>
          <w:b/>
          <w:bCs/>
          <w:sz w:val="22"/>
          <w:szCs w:val="22"/>
          <w:lang w:val="sk-SK" w:eastAsia="sv-SE"/>
        </w:rPr>
        <w:tab/>
        <w:t>Osobitné bezpečnostné opatrenia na uchovávanie</w:t>
      </w:r>
    </w:p>
    <w:p w:rsidR="007E2FB4" w:rsidRPr="007E2FB4" w:rsidRDefault="007E2FB4" w:rsidP="007E2FB4">
      <w:pPr>
        <w:rPr>
          <w:i/>
          <w:iCs/>
          <w:sz w:val="22"/>
          <w:szCs w:val="22"/>
          <w:lang w:val="sk-SK" w:eastAsia="sv-SE"/>
        </w:rPr>
      </w:pPr>
    </w:p>
    <w:p w:rsidR="007E2FB4" w:rsidRPr="007E2FB4" w:rsidRDefault="007E2FB4" w:rsidP="007E2FB4">
      <w:pPr>
        <w:jc w:val="both"/>
        <w:rPr>
          <w:sz w:val="22"/>
          <w:szCs w:val="22"/>
          <w:lang w:val="sk-SK"/>
        </w:rPr>
      </w:pPr>
      <w:r w:rsidRPr="007E2FB4">
        <w:rPr>
          <w:sz w:val="22"/>
          <w:szCs w:val="22"/>
          <w:lang w:val="sk-SK"/>
        </w:rPr>
        <w:t>Tento liek zabalený v pôvodnom obale nevyžaduje žiadne zvláštne podmienky na uchovávanie.</w:t>
      </w:r>
    </w:p>
    <w:p w:rsidR="007E2FB4" w:rsidRPr="007E2FB4" w:rsidRDefault="007E2FB4" w:rsidP="007E2FB4">
      <w:pPr>
        <w:tabs>
          <w:tab w:val="num" w:pos="284"/>
        </w:tabs>
        <w:jc w:val="both"/>
        <w:rPr>
          <w:sz w:val="22"/>
          <w:szCs w:val="22"/>
          <w:lang w:val="sk-SK"/>
        </w:rPr>
      </w:pPr>
      <w:r w:rsidRPr="007E2FB4">
        <w:rPr>
          <w:sz w:val="22"/>
          <w:szCs w:val="22"/>
          <w:lang w:val="sk-SK" w:bidi="en-US"/>
        </w:rPr>
        <w:t>Po otvorení/rekonštitúcii: uchovávať pri teplote do 25 °C. Po prvom otvorení uchovávajte vak pevne uzavretý, aby bol chránený pred vlhkosťou.</w:t>
      </w:r>
    </w:p>
    <w:p w:rsidR="007E2FB4" w:rsidRPr="007E2FB4" w:rsidRDefault="007E2FB4" w:rsidP="007E2FB4">
      <w:pPr>
        <w:tabs>
          <w:tab w:val="num" w:pos="284"/>
          <w:tab w:val="num" w:pos="993"/>
        </w:tabs>
        <w:jc w:val="both"/>
        <w:rPr>
          <w:sz w:val="22"/>
          <w:szCs w:val="22"/>
          <w:lang w:val="sk-SK"/>
        </w:rPr>
      </w:pPr>
      <w:r w:rsidRPr="007E2FB4">
        <w:rPr>
          <w:sz w:val="22"/>
          <w:szCs w:val="22"/>
          <w:lang w:val="sk-SK"/>
        </w:rPr>
        <w:t>Čas použiteľnosti po prvom otvorení vnútorného obalu: 1 mesiac.</w:t>
      </w:r>
    </w:p>
    <w:p w:rsidR="007E2FB4" w:rsidRPr="007E2FB4" w:rsidRDefault="007E2FB4" w:rsidP="007E2FB4">
      <w:pPr>
        <w:tabs>
          <w:tab w:val="num" w:pos="284"/>
          <w:tab w:val="num" w:pos="993"/>
        </w:tabs>
        <w:jc w:val="both"/>
        <w:rPr>
          <w:sz w:val="22"/>
          <w:szCs w:val="22"/>
          <w:lang w:val="sk-SK"/>
        </w:rPr>
      </w:pPr>
      <w:r w:rsidRPr="007E2FB4">
        <w:rPr>
          <w:sz w:val="22"/>
          <w:szCs w:val="22"/>
          <w:lang w:val="sk-SK"/>
        </w:rPr>
        <w:t xml:space="preserve">Čas použiteľnosti po zriedení alebo rekonštitúcii podľa návodu: 12 hodín. </w:t>
      </w:r>
    </w:p>
    <w:p w:rsidR="007E2FB4" w:rsidRPr="007E2FB4" w:rsidRDefault="007E2FB4" w:rsidP="007E2FB4">
      <w:pPr>
        <w:jc w:val="both"/>
        <w:rPr>
          <w:i/>
          <w:iCs/>
          <w:sz w:val="22"/>
          <w:szCs w:val="22"/>
          <w:lang w:val="sk-SK" w:eastAsia="sv-SE"/>
        </w:rPr>
      </w:pPr>
    </w:p>
    <w:p w:rsidR="007E2FB4" w:rsidRPr="007E2FB4" w:rsidRDefault="007E2FB4" w:rsidP="007E2FB4">
      <w:pPr>
        <w:jc w:val="both"/>
        <w:rPr>
          <w:iCs/>
          <w:sz w:val="22"/>
          <w:szCs w:val="22"/>
          <w:lang w:val="sk-SK" w:eastAsia="sv-SE"/>
        </w:rPr>
      </w:pPr>
      <w:r w:rsidRPr="007E2FB4">
        <w:rPr>
          <w:iCs/>
          <w:sz w:val="22"/>
          <w:szCs w:val="22"/>
          <w:lang w:val="sk-SK" w:eastAsia="sv-SE"/>
        </w:rPr>
        <w:t>Nepoužívať tento veterinárny liek po dátume exspirácie uvedenom na  obale po EXP. Dátum exspirácie sa vzťahuje na posledný deň v uvedenom mesiaci.</w:t>
      </w:r>
    </w:p>
    <w:p w:rsidR="007E2FB4" w:rsidRPr="007E2FB4" w:rsidRDefault="007E2FB4" w:rsidP="007E2FB4">
      <w:pPr>
        <w:rPr>
          <w:i/>
          <w:iCs/>
          <w:sz w:val="22"/>
          <w:szCs w:val="22"/>
          <w:lang w:val="sk-SK" w:eastAsia="sv-SE"/>
        </w:rPr>
      </w:pPr>
    </w:p>
    <w:p w:rsidR="007E2FB4" w:rsidRPr="007E2FB4" w:rsidRDefault="007E2FB4" w:rsidP="007E2FB4">
      <w:pPr>
        <w:tabs>
          <w:tab w:val="left" w:pos="567"/>
        </w:tabs>
        <w:rPr>
          <w:b/>
          <w:bCs/>
          <w:sz w:val="22"/>
          <w:szCs w:val="22"/>
          <w:lang w:val="pl-PL" w:eastAsia="sv-SE"/>
        </w:rPr>
      </w:pPr>
      <w:r w:rsidRPr="007E2FB4">
        <w:rPr>
          <w:b/>
          <w:bCs/>
          <w:sz w:val="22"/>
          <w:szCs w:val="22"/>
          <w:highlight w:val="lightGray"/>
          <w:lang w:val="pl-PL" w:eastAsia="sv-SE"/>
        </w:rPr>
        <w:t>14.</w:t>
      </w:r>
      <w:r w:rsidRPr="007E2FB4">
        <w:rPr>
          <w:b/>
          <w:bCs/>
          <w:sz w:val="22"/>
          <w:szCs w:val="22"/>
          <w:lang w:val="pl-PL" w:eastAsia="sv-SE"/>
        </w:rPr>
        <w:tab/>
        <w:t>Osobitné upozornenie (upozornenia)</w:t>
      </w:r>
    </w:p>
    <w:p w:rsidR="007E2FB4" w:rsidRPr="007E2FB4" w:rsidRDefault="007E2FB4" w:rsidP="007E2FB4">
      <w:pPr>
        <w:tabs>
          <w:tab w:val="left" w:pos="567"/>
        </w:tabs>
        <w:rPr>
          <w:i/>
          <w:iCs/>
          <w:sz w:val="22"/>
          <w:szCs w:val="22"/>
          <w:lang w:val="pl-PL" w:eastAsia="sv-SE"/>
        </w:rPr>
      </w:pPr>
    </w:p>
    <w:p w:rsidR="007E2FB4" w:rsidRPr="007E2FB4" w:rsidRDefault="007E2FB4" w:rsidP="007E2FB4">
      <w:pPr>
        <w:rPr>
          <w:sz w:val="22"/>
          <w:szCs w:val="22"/>
          <w:lang w:val="pl-PL"/>
        </w:rPr>
      </w:pPr>
      <w:r w:rsidRPr="007E2FB4">
        <w:rPr>
          <w:sz w:val="22"/>
          <w:szCs w:val="22"/>
          <w:u w:val="single"/>
          <w:lang w:val="pl-PL"/>
        </w:rPr>
        <w:t>Osobitné bezpečnostné opatrenia na používanie u zvierat:</w:t>
      </w:r>
    </w:p>
    <w:p w:rsidR="007E2FB4" w:rsidRPr="007E2FB4" w:rsidRDefault="007E2FB4" w:rsidP="007E2FB4">
      <w:pPr>
        <w:jc w:val="both"/>
        <w:rPr>
          <w:sz w:val="22"/>
          <w:szCs w:val="22"/>
          <w:lang w:val="sk-SK" w:eastAsia="en-US" w:bidi="en-US"/>
        </w:rPr>
      </w:pPr>
      <w:r w:rsidRPr="007E2FB4">
        <w:rPr>
          <w:sz w:val="22"/>
          <w:szCs w:val="22"/>
          <w:lang w:val="sk-SK" w:eastAsia="en-US" w:bidi="en-US"/>
        </w:rPr>
        <w:t xml:space="preserve">Pri používaní lieku zohľadniť národnú a miestnu </w:t>
      </w:r>
      <w:proofErr w:type="spellStart"/>
      <w:r w:rsidRPr="007E2FB4">
        <w:rPr>
          <w:sz w:val="22"/>
          <w:szCs w:val="22"/>
          <w:lang w:val="sk-SK" w:eastAsia="en-US" w:bidi="en-US"/>
        </w:rPr>
        <w:t>antimikrobiálnu</w:t>
      </w:r>
      <w:proofErr w:type="spellEnd"/>
      <w:r w:rsidRPr="007E2FB4">
        <w:rPr>
          <w:sz w:val="22"/>
          <w:szCs w:val="22"/>
          <w:lang w:val="sk-SK" w:eastAsia="en-US" w:bidi="en-US"/>
        </w:rPr>
        <w:t xml:space="preserve"> politiku. </w:t>
      </w:r>
    </w:p>
    <w:p w:rsidR="007E2FB4" w:rsidRPr="007E2FB4" w:rsidRDefault="007E2FB4" w:rsidP="007E2FB4">
      <w:pPr>
        <w:autoSpaceDE w:val="0"/>
        <w:autoSpaceDN w:val="0"/>
        <w:adjustRightInd w:val="0"/>
        <w:jc w:val="both"/>
        <w:rPr>
          <w:sz w:val="22"/>
          <w:szCs w:val="22"/>
          <w:lang w:val="sk-SK" w:eastAsia="en-US" w:bidi="en-US"/>
        </w:rPr>
      </w:pPr>
      <w:r w:rsidRPr="007E2FB4">
        <w:rPr>
          <w:sz w:val="22"/>
          <w:szCs w:val="22"/>
          <w:lang w:val="sk-SK" w:eastAsia="en-US" w:bidi="en-US"/>
        </w:rPr>
        <w:t xml:space="preserve">Použitie lieku má byt’ založené na testovaní citlivosti baktérií izolovaných zo zvierat. Ak to nie je možné, liečba by mala vychádzať z miestnej (regionálnej, farmovej) epidemiologickej informácie o citlivosti cieľových baktérií. Použitie lieku v rozpore s pokynmi uvedenými v tejto písomnej informácii môže zvýšiť </w:t>
      </w:r>
      <w:proofErr w:type="spellStart"/>
      <w:r w:rsidRPr="007E2FB4">
        <w:rPr>
          <w:sz w:val="22"/>
          <w:szCs w:val="22"/>
          <w:lang w:val="sk-SK" w:eastAsia="en-US" w:bidi="en-US"/>
        </w:rPr>
        <w:t>prevalenciu</w:t>
      </w:r>
      <w:proofErr w:type="spellEnd"/>
      <w:r w:rsidRPr="007E2FB4">
        <w:rPr>
          <w:sz w:val="22"/>
          <w:szCs w:val="22"/>
          <w:lang w:val="sk-SK" w:eastAsia="en-US" w:bidi="en-US"/>
        </w:rPr>
        <w:t xml:space="preserve"> baktérii rezistentných na </w:t>
      </w:r>
      <w:proofErr w:type="spellStart"/>
      <w:r w:rsidRPr="007E2FB4">
        <w:rPr>
          <w:sz w:val="22"/>
          <w:szCs w:val="22"/>
          <w:lang w:val="sk-SK" w:eastAsia="en-US" w:bidi="en-US"/>
        </w:rPr>
        <w:t>amoxicilín</w:t>
      </w:r>
      <w:proofErr w:type="spellEnd"/>
      <w:r w:rsidRPr="007E2FB4">
        <w:rPr>
          <w:sz w:val="22"/>
          <w:szCs w:val="22"/>
          <w:lang w:val="sk-SK" w:eastAsia="en-US" w:bidi="en-US"/>
        </w:rPr>
        <w:t xml:space="preserve"> a môže znížiť účinnosť liečby </w:t>
      </w:r>
      <w:proofErr w:type="spellStart"/>
      <w:r w:rsidRPr="007E2FB4">
        <w:rPr>
          <w:sz w:val="22"/>
          <w:szCs w:val="22"/>
          <w:lang w:val="sk-SK" w:eastAsia="en-US" w:bidi="en-US"/>
        </w:rPr>
        <w:t>amoxicilínom</w:t>
      </w:r>
      <w:proofErr w:type="spellEnd"/>
      <w:r w:rsidRPr="007E2FB4">
        <w:rPr>
          <w:sz w:val="22"/>
          <w:szCs w:val="22"/>
          <w:lang w:val="sk-SK" w:eastAsia="en-US" w:bidi="en-US"/>
        </w:rPr>
        <w:t xml:space="preserve"> kvôli možnosti skríženej rezistencie. Príjem medikácie ošípanými môže byť v dôsledku choroby zmenený. V prípade nedostatočného príjmu vody, by mali byť ošípané liečené </w:t>
      </w:r>
      <w:proofErr w:type="spellStart"/>
      <w:r w:rsidRPr="007E2FB4">
        <w:rPr>
          <w:sz w:val="22"/>
          <w:szCs w:val="22"/>
          <w:lang w:val="sk-SK" w:eastAsia="en-US" w:bidi="en-US"/>
        </w:rPr>
        <w:t>parenterálne</w:t>
      </w:r>
      <w:proofErr w:type="spellEnd"/>
      <w:r w:rsidRPr="007E2FB4">
        <w:rPr>
          <w:sz w:val="22"/>
          <w:szCs w:val="22"/>
          <w:lang w:val="sk-SK" w:eastAsia="en-US" w:bidi="en-US"/>
        </w:rPr>
        <w:t xml:space="preserve">. Nepoužívať u zvierat s vážnymi poruchami obličiek, vrátane </w:t>
      </w:r>
      <w:proofErr w:type="spellStart"/>
      <w:r w:rsidRPr="007E2FB4">
        <w:rPr>
          <w:sz w:val="22"/>
          <w:szCs w:val="22"/>
          <w:lang w:val="sk-SK" w:eastAsia="en-US" w:bidi="en-US"/>
        </w:rPr>
        <w:t>anúrie</w:t>
      </w:r>
      <w:proofErr w:type="spellEnd"/>
      <w:r w:rsidRPr="007E2FB4">
        <w:rPr>
          <w:sz w:val="22"/>
          <w:szCs w:val="22"/>
          <w:lang w:val="sk-SK" w:eastAsia="en-US" w:bidi="en-US"/>
        </w:rPr>
        <w:t xml:space="preserve"> a </w:t>
      </w:r>
      <w:proofErr w:type="spellStart"/>
      <w:r w:rsidRPr="007E2FB4">
        <w:rPr>
          <w:sz w:val="22"/>
          <w:szCs w:val="22"/>
          <w:lang w:val="sk-SK" w:eastAsia="en-US" w:bidi="en-US"/>
        </w:rPr>
        <w:t>oligúrie</w:t>
      </w:r>
      <w:proofErr w:type="spellEnd"/>
      <w:r w:rsidRPr="007E2FB4">
        <w:rPr>
          <w:sz w:val="22"/>
          <w:szCs w:val="22"/>
          <w:lang w:val="sk-SK" w:eastAsia="en-US" w:bidi="en-US"/>
        </w:rPr>
        <w:t>.</w:t>
      </w:r>
    </w:p>
    <w:p w:rsidR="007E2FB4" w:rsidRPr="007E2FB4" w:rsidRDefault="007E2FB4" w:rsidP="007E2FB4">
      <w:pPr>
        <w:rPr>
          <w:sz w:val="22"/>
          <w:szCs w:val="22"/>
          <w:lang w:val="sk-SK" w:eastAsia="sv-SE"/>
        </w:rPr>
      </w:pPr>
    </w:p>
    <w:p w:rsidR="007E2FB4" w:rsidRPr="007E2FB4" w:rsidRDefault="007E2FB4" w:rsidP="007E2FB4">
      <w:pPr>
        <w:rPr>
          <w:sz w:val="22"/>
          <w:szCs w:val="22"/>
          <w:lang w:val="sk-SK"/>
        </w:rPr>
      </w:pPr>
      <w:r w:rsidRPr="007E2FB4">
        <w:rPr>
          <w:sz w:val="22"/>
          <w:szCs w:val="22"/>
          <w:u w:val="single"/>
          <w:lang w:val="sk-SK"/>
        </w:rPr>
        <w:t>Osobitné bezpečnostné opatrenia, ktoré má urobiť osoba podávajúca liek zvieratám:</w:t>
      </w:r>
    </w:p>
    <w:p w:rsidR="007E2FB4" w:rsidRPr="007E2FB4" w:rsidRDefault="007E2FB4" w:rsidP="007E2FB4">
      <w:pPr>
        <w:autoSpaceDE w:val="0"/>
        <w:autoSpaceDN w:val="0"/>
        <w:adjustRightInd w:val="0"/>
        <w:jc w:val="both"/>
        <w:rPr>
          <w:sz w:val="22"/>
          <w:szCs w:val="22"/>
          <w:lang w:val="sk-SK" w:eastAsia="en-US" w:bidi="en-US"/>
        </w:rPr>
      </w:pPr>
      <w:r w:rsidRPr="007E2FB4">
        <w:rPr>
          <w:sz w:val="22"/>
          <w:szCs w:val="22"/>
          <w:lang w:val="sk-SK" w:eastAsia="en-US" w:bidi="en-US"/>
        </w:rPr>
        <w:t>Penicilíny a </w:t>
      </w:r>
      <w:proofErr w:type="spellStart"/>
      <w:r w:rsidRPr="007E2FB4">
        <w:rPr>
          <w:sz w:val="22"/>
          <w:szCs w:val="22"/>
          <w:lang w:val="sk-SK" w:eastAsia="en-US" w:bidi="en-US"/>
        </w:rPr>
        <w:t>cefalosporíny</w:t>
      </w:r>
      <w:proofErr w:type="spellEnd"/>
      <w:r w:rsidRPr="007E2FB4">
        <w:rPr>
          <w:sz w:val="22"/>
          <w:szCs w:val="22"/>
          <w:lang w:val="sk-SK" w:eastAsia="en-US" w:bidi="en-US"/>
        </w:rPr>
        <w:t xml:space="preserve"> môžu spôsobiť </w:t>
      </w:r>
      <w:proofErr w:type="spellStart"/>
      <w:r w:rsidRPr="007E2FB4">
        <w:rPr>
          <w:sz w:val="22"/>
          <w:szCs w:val="22"/>
          <w:lang w:val="sk-SK" w:eastAsia="en-US" w:bidi="en-US"/>
        </w:rPr>
        <w:t>hypersenzitivitu</w:t>
      </w:r>
      <w:proofErr w:type="spellEnd"/>
      <w:r w:rsidRPr="007E2FB4">
        <w:rPr>
          <w:sz w:val="22"/>
          <w:szCs w:val="22"/>
          <w:lang w:val="sk-SK" w:eastAsia="en-US" w:bidi="en-US"/>
        </w:rPr>
        <w:t xml:space="preserve"> (alergiu) následne po injekcii, inhalácii, </w:t>
      </w:r>
      <w:proofErr w:type="spellStart"/>
      <w:r w:rsidRPr="007E2FB4">
        <w:rPr>
          <w:sz w:val="22"/>
          <w:szCs w:val="22"/>
          <w:lang w:val="sk-SK" w:eastAsia="en-US" w:bidi="en-US"/>
        </w:rPr>
        <w:t>ingescii</w:t>
      </w:r>
      <w:proofErr w:type="spellEnd"/>
      <w:r w:rsidRPr="007E2FB4">
        <w:rPr>
          <w:sz w:val="22"/>
          <w:szCs w:val="22"/>
          <w:lang w:val="sk-SK" w:eastAsia="en-US" w:bidi="en-US"/>
        </w:rPr>
        <w:t xml:space="preserve"> alebo kontakte s pokožkou. </w:t>
      </w:r>
      <w:proofErr w:type="spellStart"/>
      <w:r w:rsidRPr="007E2FB4">
        <w:rPr>
          <w:sz w:val="22"/>
          <w:szCs w:val="22"/>
          <w:lang w:val="sk-SK" w:eastAsia="en-US" w:bidi="en-US"/>
        </w:rPr>
        <w:t>Hypersenzitivita</w:t>
      </w:r>
      <w:proofErr w:type="spellEnd"/>
      <w:r w:rsidRPr="007E2FB4">
        <w:rPr>
          <w:sz w:val="22"/>
          <w:szCs w:val="22"/>
          <w:lang w:val="sk-SK" w:eastAsia="en-US" w:bidi="en-US"/>
        </w:rPr>
        <w:t xml:space="preserve"> na penicilíny môže viesť ku krížovej citlivosti na </w:t>
      </w:r>
      <w:proofErr w:type="spellStart"/>
      <w:r w:rsidRPr="007E2FB4">
        <w:rPr>
          <w:sz w:val="22"/>
          <w:szCs w:val="22"/>
          <w:lang w:val="sk-SK" w:eastAsia="en-US" w:bidi="en-US"/>
        </w:rPr>
        <w:t>cefalosporíny</w:t>
      </w:r>
      <w:proofErr w:type="spellEnd"/>
      <w:r w:rsidRPr="007E2FB4">
        <w:rPr>
          <w:sz w:val="22"/>
          <w:szCs w:val="22"/>
          <w:lang w:val="sk-SK" w:eastAsia="en-US" w:bidi="en-US"/>
        </w:rPr>
        <w:t xml:space="preserve"> a naopak. Alergické reakcie na tieto látky môžu byť príležitostne vážne.</w:t>
      </w:r>
    </w:p>
    <w:p w:rsidR="007E2FB4" w:rsidRPr="007E2FB4" w:rsidRDefault="007E2FB4" w:rsidP="007E2FB4">
      <w:pPr>
        <w:autoSpaceDE w:val="0"/>
        <w:autoSpaceDN w:val="0"/>
        <w:adjustRightInd w:val="0"/>
        <w:jc w:val="both"/>
        <w:rPr>
          <w:sz w:val="22"/>
          <w:szCs w:val="22"/>
          <w:lang w:val="sk-SK" w:eastAsia="en-US" w:bidi="en-US"/>
        </w:rPr>
      </w:pPr>
      <w:r w:rsidRPr="007E2FB4">
        <w:rPr>
          <w:sz w:val="22"/>
          <w:szCs w:val="22"/>
          <w:lang w:val="sk-SK" w:eastAsia="en-US" w:bidi="en-US"/>
        </w:rPr>
        <w:t>Nemanipulujte s týmto liekom, ak viete, že ste precitlivení alebo ste boli upozornení, aby ste s takýmito prípravkami nepracovali.</w:t>
      </w:r>
    </w:p>
    <w:p w:rsidR="007E2FB4" w:rsidRPr="007E2FB4" w:rsidRDefault="007E2FB4" w:rsidP="007E2FB4">
      <w:pPr>
        <w:autoSpaceDE w:val="0"/>
        <w:autoSpaceDN w:val="0"/>
        <w:adjustRightInd w:val="0"/>
        <w:jc w:val="both"/>
        <w:rPr>
          <w:sz w:val="22"/>
          <w:szCs w:val="22"/>
          <w:lang w:val="sk-SK" w:eastAsia="en-US" w:bidi="en-US"/>
        </w:rPr>
      </w:pPr>
      <w:r w:rsidRPr="007E2FB4">
        <w:rPr>
          <w:sz w:val="22"/>
          <w:szCs w:val="22"/>
          <w:lang w:val="sk-SK" w:eastAsia="en-US" w:bidi="en-US"/>
        </w:rPr>
        <w:t xml:space="preserve">Zaobchádzajte s týmto liekom opatrne, aby sa zabránilo expozícii, dodržiavajte všetky odporúčané opatrenia. Nefajčite, nejedzte a nepite pri manipulácii s liekom. Počas prípravy a podávania </w:t>
      </w:r>
      <w:proofErr w:type="spellStart"/>
      <w:r w:rsidRPr="007E2FB4">
        <w:rPr>
          <w:sz w:val="22"/>
          <w:szCs w:val="22"/>
          <w:lang w:val="sk-SK" w:eastAsia="en-US" w:bidi="en-US"/>
        </w:rPr>
        <w:t>medikovanej</w:t>
      </w:r>
      <w:proofErr w:type="spellEnd"/>
      <w:r w:rsidRPr="007E2FB4">
        <w:rPr>
          <w:sz w:val="22"/>
          <w:szCs w:val="22"/>
          <w:lang w:val="sk-SK" w:eastAsia="en-US" w:bidi="en-US"/>
        </w:rPr>
        <w:t xml:space="preserve"> pitnej vody, je potrebné vyhnúť sa kontaktu pokožky s liekom a vdychovaniu prachových častíc. Pri aplikácii lieku použite ochranné rukavice a vhodnú proti prachovú masku. Bezprostredne po manipulácii s liekom si umyte ruky a zasiahnutú pokožku.</w:t>
      </w:r>
    </w:p>
    <w:p w:rsidR="007E2FB4" w:rsidRPr="007E2FB4" w:rsidRDefault="007E2FB4" w:rsidP="007E2FB4">
      <w:pPr>
        <w:autoSpaceDE w:val="0"/>
        <w:autoSpaceDN w:val="0"/>
        <w:adjustRightInd w:val="0"/>
        <w:jc w:val="both"/>
        <w:rPr>
          <w:sz w:val="22"/>
          <w:szCs w:val="22"/>
          <w:lang w:val="sk-SK" w:eastAsia="en-US" w:bidi="en-US"/>
        </w:rPr>
      </w:pPr>
      <w:r w:rsidRPr="007E2FB4">
        <w:rPr>
          <w:sz w:val="22"/>
          <w:szCs w:val="22"/>
          <w:lang w:val="sk-SK" w:eastAsia="en-US" w:bidi="en-US"/>
        </w:rPr>
        <w:t>V prípade zasiahnutia očí alebo kontaktu s pokožkou, opláchnite postihnuté miesto veľkým množstvom čistej vody a ak dôjde k podráždeniu, vyhľadajte lekársku pomoc.</w:t>
      </w:r>
    </w:p>
    <w:p w:rsidR="007E2FB4" w:rsidRPr="007E2FB4" w:rsidRDefault="007E2FB4" w:rsidP="007E2FB4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v-SE"/>
        </w:rPr>
      </w:pPr>
      <w:r w:rsidRPr="007E2FB4">
        <w:rPr>
          <w:sz w:val="22"/>
          <w:szCs w:val="22"/>
          <w:lang w:val="sk-SK" w:eastAsia="en-US" w:bidi="en-US"/>
        </w:rPr>
        <w:t>Ak sa po expozícii objavia príznaky, ako je kožná vyrážka, vyhľadajte lekársku pomoc a ukážte písomnú informáciu alebo obal lekárovi. Opuch tváre, pier, očí alebo ťažkosti s dýchaním sú vážnejšie príznaky a vyžadujú okamžité lekárske ošetrenie.</w:t>
      </w:r>
      <w:r w:rsidRPr="007E2FB4">
        <w:rPr>
          <w:sz w:val="22"/>
          <w:szCs w:val="22"/>
          <w:lang w:val="sk-SK"/>
        </w:rPr>
        <w:br/>
      </w:r>
    </w:p>
    <w:p w:rsidR="007E2FB4" w:rsidRPr="007E2FB4" w:rsidRDefault="007E2FB4" w:rsidP="007E2FB4">
      <w:pPr>
        <w:autoSpaceDE w:val="0"/>
        <w:autoSpaceDN w:val="0"/>
        <w:adjustRightInd w:val="0"/>
        <w:rPr>
          <w:color w:val="000000"/>
          <w:sz w:val="22"/>
          <w:szCs w:val="22"/>
          <w:u w:val="single"/>
          <w:lang w:val="sk-SK" w:eastAsia="sv-SE"/>
        </w:rPr>
      </w:pPr>
      <w:r w:rsidRPr="007E2FB4">
        <w:rPr>
          <w:color w:val="000000"/>
          <w:sz w:val="22"/>
          <w:szCs w:val="22"/>
          <w:u w:val="single"/>
          <w:lang w:val="sk-SK" w:eastAsia="sv-SE"/>
        </w:rPr>
        <w:t>Gravidita a laktácia:</w:t>
      </w:r>
    </w:p>
    <w:p w:rsidR="007E2FB4" w:rsidRPr="007E2FB4" w:rsidRDefault="007E2FB4" w:rsidP="007E2FB4">
      <w:pPr>
        <w:outlineLvl w:val="0"/>
        <w:rPr>
          <w:sz w:val="22"/>
          <w:szCs w:val="22"/>
          <w:lang w:val="sk-SK"/>
        </w:rPr>
      </w:pPr>
      <w:r w:rsidRPr="007E2FB4">
        <w:rPr>
          <w:sz w:val="22"/>
          <w:szCs w:val="22"/>
          <w:lang w:val="sk-SK" w:bidi="en-US"/>
        </w:rPr>
        <w:t xml:space="preserve">Laboratórne štúdie na potkanoch a zajacoch nedokázali žiadne </w:t>
      </w:r>
      <w:proofErr w:type="spellStart"/>
      <w:r w:rsidRPr="007E2FB4">
        <w:rPr>
          <w:sz w:val="22"/>
          <w:szCs w:val="22"/>
          <w:lang w:val="sk-SK" w:bidi="en-US"/>
        </w:rPr>
        <w:t>teratogénne</w:t>
      </w:r>
      <w:proofErr w:type="spellEnd"/>
      <w:r w:rsidRPr="007E2FB4">
        <w:rPr>
          <w:sz w:val="22"/>
          <w:szCs w:val="22"/>
          <w:lang w:val="sk-SK" w:bidi="en-US"/>
        </w:rPr>
        <w:t xml:space="preserve">, </w:t>
      </w:r>
      <w:proofErr w:type="spellStart"/>
      <w:r w:rsidRPr="007E2FB4">
        <w:rPr>
          <w:sz w:val="22"/>
          <w:szCs w:val="22"/>
          <w:lang w:val="sk-SK" w:bidi="en-US"/>
        </w:rPr>
        <w:t>embryotoxické</w:t>
      </w:r>
      <w:proofErr w:type="spellEnd"/>
      <w:r w:rsidRPr="007E2FB4">
        <w:rPr>
          <w:sz w:val="22"/>
          <w:szCs w:val="22"/>
          <w:lang w:val="sk-SK" w:bidi="en-US"/>
        </w:rPr>
        <w:t xml:space="preserve"> alebo </w:t>
      </w:r>
      <w:proofErr w:type="spellStart"/>
      <w:r w:rsidRPr="007E2FB4">
        <w:rPr>
          <w:sz w:val="22"/>
          <w:szCs w:val="22"/>
          <w:lang w:val="sk-SK" w:bidi="en-US"/>
        </w:rPr>
        <w:t>maternotoxické</w:t>
      </w:r>
      <w:proofErr w:type="spellEnd"/>
      <w:r w:rsidRPr="007E2FB4">
        <w:rPr>
          <w:sz w:val="22"/>
          <w:szCs w:val="22"/>
          <w:lang w:val="sk-SK" w:bidi="en-US"/>
        </w:rPr>
        <w:t xml:space="preserve"> účinky </w:t>
      </w:r>
      <w:proofErr w:type="spellStart"/>
      <w:r w:rsidRPr="007E2FB4">
        <w:rPr>
          <w:sz w:val="22"/>
          <w:szCs w:val="22"/>
          <w:lang w:val="sk-SK" w:bidi="en-US"/>
        </w:rPr>
        <w:t>amoxicilínu</w:t>
      </w:r>
      <w:proofErr w:type="spellEnd"/>
      <w:r w:rsidRPr="007E2FB4">
        <w:rPr>
          <w:sz w:val="22"/>
          <w:szCs w:val="22"/>
          <w:lang w:val="sk-SK" w:bidi="en-US"/>
        </w:rPr>
        <w:t>. Bezpečnosť veterinárneho lieku nebola potvrdená počas gravidity a laktácie. Použiť len po zhodnotení prínosu/rizika zodpovedným veterinárnym lekárom.</w:t>
      </w:r>
    </w:p>
    <w:p w:rsidR="007E2FB4" w:rsidRPr="007E2FB4" w:rsidRDefault="007E2FB4" w:rsidP="007E2FB4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v-SE"/>
        </w:rPr>
      </w:pPr>
    </w:p>
    <w:p w:rsidR="007E2FB4" w:rsidRPr="007E2FB4" w:rsidRDefault="007E2FB4" w:rsidP="007E2FB4">
      <w:pPr>
        <w:rPr>
          <w:sz w:val="22"/>
          <w:szCs w:val="22"/>
          <w:lang w:val="sk-SK"/>
        </w:rPr>
      </w:pPr>
      <w:r w:rsidRPr="007E2FB4">
        <w:rPr>
          <w:sz w:val="22"/>
          <w:szCs w:val="22"/>
          <w:u w:val="single"/>
          <w:lang w:val="sk-SK"/>
        </w:rPr>
        <w:t>Liekové interakcie a iné formy vzájomného pôsobenia:</w:t>
      </w:r>
    </w:p>
    <w:p w:rsidR="007E2FB4" w:rsidRPr="007E2FB4" w:rsidRDefault="007E2FB4" w:rsidP="007E2FB4">
      <w:pPr>
        <w:tabs>
          <w:tab w:val="num" w:pos="284"/>
        </w:tabs>
        <w:rPr>
          <w:sz w:val="22"/>
          <w:szCs w:val="22"/>
          <w:lang w:val="sk-SK" w:bidi="en-US"/>
        </w:rPr>
      </w:pPr>
      <w:r w:rsidRPr="007E2FB4">
        <w:rPr>
          <w:sz w:val="22"/>
          <w:szCs w:val="22"/>
          <w:lang w:val="sk-SK" w:bidi="en-US"/>
        </w:rPr>
        <w:t xml:space="preserve">Baktericídny účinok </w:t>
      </w:r>
      <w:proofErr w:type="spellStart"/>
      <w:r w:rsidRPr="007E2FB4">
        <w:rPr>
          <w:sz w:val="22"/>
          <w:szCs w:val="22"/>
          <w:lang w:val="sk-SK" w:bidi="en-US"/>
        </w:rPr>
        <w:t>amoxicilínu</w:t>
      </w:r>
      <w:proofErr w:type="spellEnd"/>
      <w:r w:rsidRPr="007E2FB4">
        <w:rPr>
          <w:sz w:val="22"/>
          <w:szCs w:val="22"/>
          <w:lang w:val="sk-SK" w:bidi="en-US"/>
        </w:rPr>
        <w:t xml:space="preserve"> sa neutralizuje pôsobením liekov s </w:t>
      </w:r>
      <w:proofErr w:type="spellStart"/>
      <w:r w:rsidRPr="007E2FB4">
        <w:rPr>
          <w:sz w:val="22"/>
          <w:szCs w:val="22"/>
          <w:lang w:val="sk-SK" w:bidi="en-US"/>
        </w:rPr>
        <w:t>bakteriostatickými</w:t>
      </w:r>
      <w:proofErr w:type="spellEnd"/>
      <w:r w:rsidRPr="007E2FB4">
        <w:rPr>
          <w:sz w:val="22"/>
          <w:szCs w:val="22"/>
          <w:lang w:val="sk-SK" w:bidi="en-US"/>
        </w:rPr>
        <w:t xml:space="preserve"> účinkami.</w:t>
      </w:r>
    </w:p>
    <w:p w:rsidR="007E2FB4" w:rsidRPr="007E2FB4" w:rsidRDefault="007E2FB4" w:rsidP="007E2FB4">
      <w:pPr>
        <w:rPr>
          <w:sz w:val="22"/>
          <w:szCs w:val="22"/>
          <w:lang w:val="sk-SK"/>
        </w:rPr>
      </w:pPr>
    </w:p>
    <w:p w:rsidR="007E2FB4" w:rsidRPr="007E2FB4" w:rsidRDefault="007E2FB4" w:rsidP="007E2FB4">
      <w:pPr>
        <w:rPr>
          <w:sz w:val="22"/>
          <w:szCs w:val="22"/>
          <w:lang w:val="sk-SK"/>
        </w:rPr>
      </w:pPr>
      <w:r w:rsidRPr="007E2FB4">
        <w:rPr>
          <w:sz w:val="22"/>
          <w:szCs w:val="22"/>
          <w:u w:val="single"/>
          <w:lang w:val="sk-SK"/>
        </w:rPr>
        <w:t xml:space="preserve">Predávkovanie (príznaky, núdzové postupy, </w:t>
      </w:r>
      <w:proofErr w:type="spellStart"/>
      <w:r w:rsidRPr="007E2FB4">
        <w:rPr>
          <w:sz w:val="22"/>
          <w:szCs w:val="22"/>
          <w:u w:val="single"/>
          <w:lang w:val="sk-SK"/>
        </w:rPr>
        <w:t>antidotá</w:t>
      </w:r>
      <w:proofErr w:type="spellEnd"/>
      <w:r w:rsidRPr="007E2FB4">
        <w:rPr>
          <w:sz w:val="22"/>
          <w:szCs w:val="22"/>
          <w:u w:val="single"/>
          <w:lang w:val="sk-SK"/>
        </w:rPr>
        <w:t>)</w:t>
      </w:r>
      <w:r w:rsidRPr="007E2FB4">
        <w:rPr>
          <w:sz w:val="22"/>
          <w:szCs w:val="22"/>
          <w:lang w:val="sk-SK"/>
        </w:rPr>
        <w:t>:</w:t>
      </w:r>
    </w:p>
    <w:p w:rsidR="007E2FB4" w:rsidRPr="007E2FB4" w:rsidRDefault="007E2FB4" w:rsidP="007E2FB4">
      <w:pPr>
        <w:tabs>
          <w:tab w:val="num" w:pos="284"/>
        </w:tabs>
        <w:rPr>
          <w:sz w:val="22"/>
          <w:szCs w:val="22"/>
          <w:lang w:val="sk-SK"/>
        </w:rPr>
      </w:pPr>
      <w:r w:rsidRPr="007E2FB4">
        <w:rPr>
          <w:sz w:val="22"/>
          <w:szCs w:val="22"/>
          <w:lang w:val="sk-SK"/>
        </w:rPr>
        <w:t>Nie sú známe.</w:t>
      </w:r>
    </w:p>
    <w:p w:rsidR="007E2FB4" w:rsidRPr="007E2FB4" w:rsidRDefault="007E2FB4" w:rsidP="007E2FB4">
      <w:pPr>
        <w:rPr>
          <w:sz w:val="22"/>
          <w:szCs w:val="22"/>
          <w:lang w:val="sk-SK"/>
        </w:rPr>
      </w:pPr>
    </w:p>
    <w:p w:rsidR="007E2FB4" w:rsidRPr="007E2FB4" w:rsidRDefault="007E2FB4" w:rsidP="007E2FB4">
      <w:pPr>
        <w:rPr>
          <w:sz w:val="22"/>
          <w:szCs w:val="22"/>
          <w:u w:val="single"/>
          <w:lang w:val="sk-SK"/>
        </w:rPr>
      </w:pPr>
      <w:r w:rsidRPr="007E2FB4">
        <w:rPr>
          <w:sz w:val="22"/>
          <w:szCs w:val="22"/>
          <w:u w:val="single"/>
          <w:lang w:val="sk-SK"/>
        </w:rPr>
        <w:t>Inkompatibility:</w:t>
      </w:r>
    </w:p>
    <w:p w:rsidR="007E2FB4" w:rsidRPr="007E2FB4" w:rsidRDefault="007E2FB4" w:rsidP="007E2FB4">
      <w:pPr>
        <w:rPr>
          <w:sz w:val="22"/>
          <w:szCs w:val="22"/>
          <w:lang w:val="sk-SK"/>
        </w:rPr>
      </w:pPr>
      <w:r w:rsidRPr="007E2FB4">
        <w:rPr>
          <w:sz w:val="22"/>
          <w:szCs w:val="22"/>
          <w:lang w:val="sk-SK"/>
        </w:rPr>
        <w:t>Z dôvodu chýbania štúdií na kompatibility sa tento veterinárny liek nesmie miešať s inými veterinárnymi liekmi.</w:t>
      </w:r>
    </w:p>
    <w:p w:rsidR="007E2FB4" w:rsidRPr="007E2FB4" w:rsidRDefault="007E2FB4" w:rsidP="007E2FB4">
      <w:pPr>
        <w:rPr>
          <w:sz w:val="22"/>
          <w:szCs w:val="22"/>
          <w:lang w:val="sk-SK"/>
        </w:rPr>
      </w:pPr>
    </w:p>
    <w:p w:rsidR="007E2FB4" w:rsidRPr="007E2FB4" w:rsidRDefault="007E2FB4" w:rsidP="007E2FB4">
      <w:pPr>
        <w:rPr>
          <w:b/>
          <w:bCs/>
          <w:sz w:val="22"/>
          <w:szCs w:val="22"/>
          <w:lang w:val="sk-SK"/>
        </w:rPr>
      </w:pPr>
      <w:r w:rsidRPr="007E2FB4">
        <w:rPr>
          <w:b/>
          <w:bCs/>
          <w:sz w:val="22"/>
          <w:szCs w:val="22"/>
          <w:highlight w:val="lightGray"/>
          <w:lang w:val="sk-SK" w:eastAsia="sv-SE"/>
        </w:rPr>
        <w:t>15.</w:t>
      </w:r>
      <w:r w:rsidRPr="007E2FB4">
        <w:rPr>
          <w:b/>
          <w:bCs/>
          <w:sz w:val="22"/>
          <w:szCs w:val="22"/>
          <w:lang w:val="sk-SK" w:eastAsia="sv-SE"/>
        </w:rPr>
        <w:t xml:space="preserve"> </w:t>
      </w:r>
      <w:r w:rsidRPr="007E2FB4">
        <w:rPr>
          <w:b/>
          <w:bCs/>
          <w:sz w:val="22"/>
          <w:szCs w:val="22"/>
          <w:lang w:val="sk-SK" w:eastAsia="sv-SE"/>
        </w:rPr>
        <w:tab/>
      </w:r>
      <w:r w:rsidRPr="007E2FB4">
        <w:rPr>
          <w:b/>
          <w:bCs/>
          <w:sz w:val="22"/>
          <w:szCs w:val="22"/>
          <w:lang w:val="sk-SK"/>
        </w:rPr>
        <w:t>Osobitné bezpečnostné opatrenia na zneškodnenie nepoužitého lieku(-</w:t>
      </w:r>
      <w:proofErr w:type="spellStart"/>
      <w:r w:rsidRPr="007E2FB4">
        <w:rPr>
          <w:b/>
          <w:bCs/>
          <w:sz w:val="22"/>
          <w:szCs w:val="22"/>
          <w:lang w:val="sk-SK"/>
        </w:rPr>
        <w:t>ov</w:t>
      </w:r>
      <w:proofErr w:type="spellEnd"/>
      <w:r w:rsidRPr="007E2FB4">
        <w:rPr>
          <w:b/>
          <w:bCs/>
          <w:sz w:val="22"/>
          <w:szCs w:val="22"/>
          <w:lang w:val="sk-SK"/>
        </w:rPr>
        <w:t>) alebo odpadového materiálu, v prípade potreby</w:t>
      </w:r>
    </w:p>
    <w:p w:rsidR="007E2FB4" w:rsidRPr="007E2FB4" w:rsidRDefault="007E2FB4" w:rsidP="007E2FB4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v-SE"/>
        </w:rPr>
      </w:pPr>
    </w:p>
    <w:p w:rsidR="007E2FB4" w:rsidRPr="007E2FB4" w:rsidRDefault="007E2FB4" w:rsidP="007E2FB4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v-SE"/>
        </w:rPr>
      </w:pPr>
      <w:r w:rsidRPr="007E2FB4">
        <w:rPr>
          <w:caps/>
          <w:sz w:val="22"/>
          <w:szCs w:val="22"/>
          <w:lang w:val="sk-SK"/>
        </w:rPr>
        <w:t>k</w:t>
      </w:r>
      <w:r w:rsidRPr="007E2FB4">
        <w:rPr>
          <w:sz w:val="22"/>
          <w:szCs w:val="22"/>
          <w:lang w:val="sk-SK"/>
        </w:rPr>
        <w:t>aždý nepoužitý veterinárny liek alebo odpadové materiály z tohto lieku musia byť zlikvidované v súlade s miestnymi požiadavkami.</w:t>
      </w:r>
    </w:p>
    <w:p w:rsidR="007E2FB4" w:rsidRPr="007E2FB4" w:rsidRDefault="007E2FB4" w:rsidP="007E2FB4">
      <w:pPr>
        <w:rPr>
          <w:i/>
          <w:iCs/>
          <w:sz w:val="22"/>
          <w:szCs w:val="22"/>
          <w:lang w:val="sk-SK" w:eastAsia="sv-SE"/>
        </w:rPr>
      </w:pPr>
    </w:p>
    <w:p w:rsidR="007E2FB4" w:rsidRPr="007E2FB4" w:rsidRDefault="007E2FB4" w:rsidP="007E2FB4">
      <w:pPr>
        <w:tabs>
          <w:tab w:val="left" w:pos="567"/>
        </w:tabs>
        <w:rPr>
          <w:i/>
          <w:iCs/>
          <w:sz w:val="22"/>
          <w:szCs w:val="22"/>
          <w:lang w:val="sk-SK" w:eastAsia="sv-SE"/>
        </w:rPr>
      </w:pPr>
      <w:r w:rsidRPr="007E2FB4">
        <w:rPr>
          <w:b/>
          <w:bCs/>
          <w:sz w:val="22"/>
          <w:szCs w:val="22"/>
          <w:highlight w:val="lightGray"/>
          <w:lang w:val="sk-SK" w:eastAsia="sv-SE"/>
        </w:rPr>
        <w:t>16.</w:t>
      </w:r>
      <w:r w:rsidRPr="007E2FB4">
        <w:rPr>
          <w:b/>
          <w:bCs/>
          <w:sz w:val="22"/>
          <w:szCs w:val="22"/>
          <w:lang w:val="sk-SK" w:eastAsia="sv-SE"/>
        </w:rPr>
        <w:tab/>
        <w:t>Dátum posledného schválenia textu na etikete</w:t>
      </w:r>
    </w:p>
    <w:p w:rsidR="007E2FB4" w:rsidRPr="007E2FB4" w:rsidRDefault="007E2FB4" w:rsidP="007E2FB4">
      <w:pPr>
        <w:rPr>
          <w:sz w:val="22"/>
          <w:szCs w:val="22"/>
          <w:lang w:val="sk-SK" w:eastAsia="sv-SE"/>
        </w:rPr>
      </w:pPr>
    </w:p>
    <w:p w:rsidR="007E2FB4" w:rsidRPr="007E2FB4" w:rsidRDefault="007E2FB4" w:rsidP="007E2FB4">
      <w:pPr>
        <w:rPr>
          <w:sz w:val="22"/>
          <w:szCs w:val="22"/>
          <w:lang w:val="sk-SK" w:eastAsia="sv-SE"/>
        </w:rPr>
      </w:pPr>
    </w:p>
    <w:p w:rsidR="007E2FB4" w:rsidRPr="007E2FB4" w:rsidRDefault="007E2FB4" w:rsidP="007E2FB4">
      <w:pPr>
        <w:rPr>
          <w:sz w:val="22"/>
          <w:szCs w:val="22"/>
          <w:lang w:val="sk-SK" w:eastAsia="sv-SE"/>
        </w:rPr>
      </w:pPr>
    </w:p>
    <w:p w:rsidR="007E2FB4" w:rsidRPr="007E2FB4" w:rsidRDefault="007E2FB4" w:rsidP="007E2FB4">
      <w:pPr>
        <w:tabs>
          <w:tab w:val="left" w:pos="567"/>
        </w:tabs>
        <w:rPr>
          <w:i/>
          <w:iCs/>
          <w:sz w:val="22"/>
          <w:szCs w:val="22"/>
          <w:lang w:val="sk-SK" w:eastAsia="sv-SE"/>
        </w:rPr>
      </w:pPr>
      <w:r w:rsidRPr="007E2FB4">
        <w:rPr>
          <w:b/>
          <w:bCs/>
          <w:sz w:val="22"/>
          <w:szCs w:val="22"/>
          <w:highlight w:val="lightGray"/>
          <w:lang w:val="sk-SK" w:eastAsia="sv-SE"/>
        </w:rPr>
        <w:t>17.</w:t>
      </w:r>
      <w:r w:rsidRPr="007E2FB4">
        <w:rPr>
          <w:b/>
          <w:bCs/>
          <w:sz w:val="22"/>
          <w:szCs w:val="22"/>
          <w:lang w:val="sk-SK" w:eastAsia="sv-SE"/>
        </w:rPr>
        <w:t xml:space="preserve"> </w:t>
      </w:r>
      <w:r w:rsidRPr="007E2FB4">
        <w:rPr>
          <w:b/>
          <w:bCs/>
          <w:sz w:val="22"/>
          <w:szCs w:val="22"/>
          <w:lang w:val="sk-SK" w:eastAsia="sv-SE"/>
        </w:rPr>
        <w:tab/>
        <w:t>Ďalšie informácie</w:t>
      </w:r>
    </w:p>
    <w:p w:rsidR="007E2FB4" w:rsidRPr="007E2FB4" w:rsidRDefault="007E2FB4" w:rsidP="007E2FB4">
      <w:pPr>
        <w:tabs>
          <w:tab w:val="left" w:pos="709"/>
        </w:tabs>
        <w:rPr>
          <w:sz w:val="22"/>
          <w:szCs w:val="22"/>
          <w:lang w:val="sk-SK"/>
        </w:rPr>
      </w:pPr>
    </w:p>
    <w:p w:rsidR="007E2FB4" w:rsidRPr="007E2FB4" w:rsidRDefault="007E2FB4" w:rsidP="007E2FB4">
      <w:pPr>
        <w:tabs>
          <w:tab w:val="left" w:pos="709"/>
        </w:tabs>
        <w:rPr>
          <w:sz w:val="22"/>
          <w:szCs w:val="22"/>
          <w:lang w:val="sk-SK"/>
        </w:rPr>
      </w:pPr>
      <w:r w:rsidRPr="007E2FB4">
        <w:rPr>
          <w:sz w:val="22"/>
          <w:szCs w:val="22"/>
          <w:lang w:val="sk-SK"/>
        </w:rPr>
        <w:t xml:space="preserve">Veľkosti balenia: 100 g, 250 g, 500 g, 1 kg. </w:t>
      </w:r>
    </w:p>
    <w:p w:rsidR="007E2FB4" w:rsidRPr="007E2FB4" w:rsidRDefault="007E2FB4" w:rsidP="007E2FB4">
      <w:pPr>
        <w:rPr>
          <w:sz w:val="22"/>
          <w:szCs w:val="22"/>
          <w:lang w:val="sk-SK"/>
        </w:rPr>
      </w:pPr>
      <w:r w:rsidRPr="007E2FB4">
        <w:rPr>
          <w:sz w:val="22"/>
          <w:szCs w:val="22"/>
          <w:lang w:val="sk-SK"/>
        </w:rPr>
        <w:t>Nie všetky veľkosti balenia sa musia uvádzať na trh.</w:t>
      </w:r>
    </w:p>
    <w:p w:rsidR="007E2FB4" w:rsidRPr="007E2FB4" w:rsidRDefault="007E2FB4" w:rsidP="007E2FB4">
      <w:pPr>
        <w:rPr>
          <w:sz w:val="22"/>
          <w:szCs w:val="22"/>
          <w:lang w:val="sk-SK"/>
        </w:rPr>
      </w:pPr>
    </w:p>
    <w:p w:rsidR="007E2FB4" w:rsidRPr="007E2FB4" w:rsidRDefault="007E2FB4" w:rsidP="007E2FB4">
      <w:pPr>
        <w:rPr>
          <w:sz w:val="22"/>
          <w:szCs w:val="22"/>
          <w:lang w:val="sk-SK"/>
        </w:rPr>
      </w:pPr>
      <w:r w:rsidRPr="007E2FB4">
        <w:rPr>
          <w:sz w:val="22"/>
          <w:szCs w:val="22"/>
          <w:highlight w:val="lightGray"/>
          <w:lang w:val="sk-SK"/>
        </w:rPr>
        <w:t>Ak potrebujete akúkoľvek informáciu o tomto veterinárnom lieku, kontaktujte miestneho zástupcu držiteľa rozhodnutia o registrácii.</w:t>
      </w:r>
    </w:p>
    <w:p w:rsidR="007E2FB4" w:rsidRPr="007E2FB4" w:rsidRDefault="007E2FB4" w:rsidP="007E2FB4">
      <w:pPr>
        <w:rPr>
          <w:b/>
          <w:bCs/>
          <w:sz w:val="22"/>
          <w:szCs w:val="22"/>
          <w:lang w:val="sk-SK"/>
        </w:rPr>
      </w:pPr>
    </w:p>
    <w:p w:rsidR="007E2FB4" w:rsidRPr="007E2FB4" w:rsidRDefault="007E2FB4" w:rsidP="007E2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b/>
          <w:sz w:val="22"/>
          <w:szCs w:val="22"/>
          <w:lang w:val="sk-SK" w:eastAsia="sv-SE"/>
        </w:rPr>
      </w:pPr>
      <w:r w:rsidRPr="007E2FB4">
        <w:rPr>
          <w:b/>
          <w:sz w:val="22"/>
          <w:szCs w:val="22"/>
          <w:lang w:val="sk-SK" w:eastAsia="sv-SE"/>
        </w:rPr>
        <w:t>18.</w:t>
      </w:r>
      <w:r w:rsidRPr="007E2FB4">
        <w:rPr>
          <w:b/>
          <w:sz w:val="22"/>
          <w:szCs w:val="22"/>
          <w:lang w:val="sk-SK" w:eastAsia="sv-SE"/>
        </w:rPr>
        <w:tab/>
      </w:r>
      <w:r w:rsidRPr="007E2FB4">
        <w:rPr>
          <w:b/>
          <w:bCs/>
          <w:sz w:val="22"/>
          <w:szCs w:val="22"/>
          <w:lang w:val="sk-SK"/>
        </w:rPr>
        <w:t xml:space="preserve">Označenie „Len pre zvieratá“ a podmienky alebo obmedzenia týkajúce sa dodávky a použitia, ak sa uplatňujú </w:t>
      </w:r>
    </w:p>
    <w:p w:rsidR="007E2FB4" w:rsidRPr="007E2FB4" w:rsidRDefault="007E2FB4" w:rsidP="007E2FB4">
      <w:pPr>
        <w:rPr>
          <w:sz w:val="22"/>
          <w:szCs w:val="22"/>
          <w:lang w:val="sk-SK"/>
        </w:rPr>
      </w:pPr>
    </w:p>
    <w:p w:rsidR="007E2FB4" w:rsidRDefault="007E2FB4" w:rsidP="007E2FB4">
      <w:pPr>
        <w:rPr>
          <w:sz w:val="22"/>
          <w:szCs w:val="22"/>
          <w:lang w:val="sk-SK"/>
        </w:rPr>
      </w:pPr>
      <w:r w:rsidRPr="007E2FB4">
        <w:rPr>
          <w:sz w:val="22"/>
          <w:szCs w:val="22"/>
          <w:lang w:val="sk-SK"/>
        </w:rPr>
        <w:t>Výdaj lieku je viazaný na veterinárny predpis.</w:t>
      </w:r>
    </w:p>
    <w:p w:rsidR="007E2FB4" w:rsidRPr="007E2FB4" w:rsidRDefault="007E2FB4" w:rsidP="007E2FB4">
      <w:pPr>
        <w:rPr>
          <w:sz w:val="22"/>
          <w:szCs w:val="22"/>
          <w:lang w:val="sk-SK" w:eastAsia="sv-SE"/>
        </w:rPr>
      </w:pPr>
    </w:p>
    <w:p w:rsidR="007E2FB4" w:rsidRPr="007E2FB4" w:rsidRDefault="007E2FB4" w:rsidP="007E2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 w:val="22"/>
          <w:szCs w:val="22"/>
          <w:lang w:val="sk-SK" w:eastAsia="sv-SE"/>
        </w:rPr>
      </w:pPr>
      <w:r w:rsidRPr="007E2FB4">
        <w:rPr>
          <w:b/>
          <w:sz w:val="22"/>
          <w:szCs w:val="22"/>
          <w:lang w:val="sk-SK" w:eastAsia="sv-SE"/>
        </w:rPr>
        <w:t>19.</w:t>
      </w:r>
      <w:r w:rsidRPr="007E2FB4">
        <w:rPr>
          <w:b/>
          <w:sz w:val="22"/>
          <w:szCs w:val="22"/>
          <w:lang w:val="sk-SK" w:eastAsia="sv-SE"/>
        </w:rPr>
        <w:tab/>
        <w:t>Označenie “Uchovávať mimo dohľadu a dosahu detí”</w:t>
      </w:r>
    </w:p>
    <w:p w:rsidR="007E2FB4" w:rsidRPr="007E2FB4" w:rsidRDefault="007E2FB4" w:rsidP="007E2FB4">
      <w:pPr>
        <w:rPr>
          <w:sz w:val="22"/>
          <w:szCs w:val="22"/>
          <w:lang w:val="sk-SK"/>
        </w:rPr>
      </w:pPr>
    </w:p>
    <w:p w:rsidR="007E2FB4" w:rsidRPr="007E2FB4" w:rsidRDefault="007E2FB4" w:rsidP="007E2FB4">
      <w:pPr>
        <w:rPr>
          <w:sz w:val="22"/>
          <w:szCs w:val="22"/>
          <w:lang w:val="sk-SK"/>
        </w:rPr>
      </w:pPr>
      <w:r w:rsidRPr="007E2FB4">
        <w:rPr>
          <w:sz w:val="22"/>
          <w:szCs w:val="22"/>
          <w:lang w:val="sk-SK"/>
        </w:rPr>
        <w:t>Uchovávať mimo dohľadu a dosahu detí.</w:t>
      </w:r>
    </w:p>
    <w:p w:rsidR="007E2FB4" w:rsidRPr="007E2FB4" w:rsidRDefault="007E2FB4" w:rsidP="007E2FB4">
      <w:pPr>
        <w:rPr>
          <w:i/>
          <w:iCs/>
          <w:sz w:val="22"/>
          <w:szCs w:val="22"/>
          <w:lang w:val="sk-SK" w:eastAsia="sv-SE"/>
        </w:rPr>
      </w:pPr>
    </w:p>
    <w:p w:rsidR="007E2FB4" w:rsidRPr="007E2FB4" w:rsidRDefault="007E2FB4" w:rsidP="007E2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426" w:hanging="426"/>
        <w:rPr>
          <w:sz w:val="22"/>
          <w:szCs w:val="22"/>
          <w:lang w:val="sk-SK" w:eastAsia="sv-SE"/>
        </w:rPr>
      </w:pPr>
      <w:r w:rsidRPr="007E2FB4">
        <w:rPr>
          <w:b/>
          <w:bCs/>
          <w:sz w:val="22"/>
          <w:szCs w:val="22"/>
          <w:lang w:val="sk-SK" w:eastAsia="sv-SE"/>
        </w:rPr>
        <w:t>20.</w:t>
      </w:r>
      <w:r w:rsidRPr="007E2FB4">
        <w:rPr>
          <w:b/>
          <w:bCs/>
          <w:sz w:val="22"/>
          <w:szCs w:val="22"/>
          <w:lang w:val="sk-SK" w:eastAsia="sv-SE"/>
        </w:rPr>
        <w:tab/>
        <w:t>Dátum exspirácie</w:t>
      </w:r>
    </w:p>
    <w:p w:rsidR="007E2FB4" w:rsidRPr="007E2FB4" w:rsidRDefault="007E2FB4" w:rsidP="007E2FB4">
      <w:pPr>
        <w:ind w:right="-2"/>
        <w:rPr>
          <w:sz w:val="22"/>
          <w:szCs w:val="22"/>
          <w:lang w:val="sk-SK"/>
        </w:rPr>
      </w:pPr>
    </w:p>
    <w:p w:rsidR="007E2FB4" w:rsidRPr="007E2FB4" w:rsidRDefault="007E2FB4" w:rsidP="007E2FB4">
      <w:pPr>
        <w:ind w:right="-2"/>
        <w:rPr>
          <w:sz w:val="22"/>
          <w:szCs w:val="22"/>
          <w:lang w:val="sk-SK"/>
        </w:rPr>
      </w:pPr>
      <w:r w:rsidRPr="007E2FB4">
        <w:rPr>
          <w:sz w:val="22"/>
          <w:szCs w:val="22"/>
          <w:lang w:val="sk-SK"/>
        </w:rPr>
        <w:t>EXP</w:t>
      </w:r>
      <w:r w:rsidRPr="007E2FB4">
        <w:rPr>
          <w:b/>
          <w:bCs/>
          <w:sz w:val="22"/>
          <w:szCs w:val="22"/>
          <w:lang w:val="sk-SK"/>
        </w:rPr>
        <w:t xml:space="preserve"> </w:t>
      </w:r>
      <w:r w:rsidRPr="007E2FB4">
        <w:rPr>
          <w:sz w:val="22"/>
          <w:szCs w:val="22"/>
          <w:lang w:val="sk-SK"/>
        </w:rPr>
        <w:t xml:space="preserve">{mesiac/rok}; </w:t>
      </w:r>
    </w:p>
    <w:p w:rsidR="007E2FB4" w:rsidRPr="007E2FB4" w:rsidRDefault="007E2FB4" w:rsidP="007E2FB4">
      <w:pPr>
        <w:rPr>
          <w:sz w:val="22"/>
          <w:szCs w:val="22"/>
          <w:lang w:val="sk-SK"/>
        </w:rPr>
      </w:pPr>
      <w:r w:rsidRPr="007E2FB4">
        <w:rPr>
          <w:sz w:val="22"/>
          <w:szCs w:val="22"/>
          <w:lang w:val="sk-SK"/>
        </w:rPr>
        <w:t>Po 1. otvorení spotrebovať do:</w:t>
      </w:r>
      <w:r w:rsidRPr="007E2FB4">
        <w:rPr>
          <w:sz w:val="22"/>
          <w:szCs w:val="22"/>
          <w:lang w:val="sk-SK"/>
        </w:rPr>
        <w:tab/>
      </w:r>
    </w:p>
    <w:p w:rsidR="007E2FB4" w:rsidRPr="007E2FB4" w:rsidRDefault="007E2FB4" w:rsidP="007E2FB4">
      <w:pPr>
        <w:rPr>
          <w:i/>
          <w:iCs/>
          <w:sz w:val="22"/>
          <w:szCs w:val="22"/>
          <w:lang w:val="sk-SK" w:eastAsia="sv-SE"/>
        </w:rPr>
      </w:pPr>
    </w:p>
    <w:p w:rsidR="007E2FB4" w:rsidRPr="007E2FB4" w:rsidRDefault="007E2FB4" w:rsidP="007E2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426" w:hanging="426"/>
        <w:rPr>
          <w:sz w:val="22"/>
          <w:szCs w:val="22"/>
          <w:lang w:val="sk-SK" w:eastAsia="sv-SE"/>
        </w:rPr>
      </w:pPr>
      <w:r w:rsidRPr="007E2FB4">
        <w:rPr>
          <w:b/>
          <w:bCs/>
          <w:sz w:val="22"/>
          <w:szCs w:val="22"/>
          <w:lang w:val="sk-SK" w:eastAsia="sv-SE"/>
        </w:rPr>
        <w:t>21.</w:t>
      </w:r>
      <w:r w:rsidRPr="007E2FB4">
        <w:rPr>
          <w:b/>
          <w:bCs/>
          <w:sz w:val="22"/>
          <w:szCs w:val="22"/>
          <w:lang w:val="sk-SK" w:eastAsia="sv-SE"/>
        </w:rPr>
        <w:tab/>
        <w:t xml:space="preserve">Registračné číslo </w:t>
      </w:r>
    </w:p>
    <w:p w:rsidR="007E2FB4" w:rsidRPr="007E2FB4" w:rsidRDefault="007E2FB4" w:rsidP="007E2FB4">
      <w:pPr>
        <w:rPr>
          <w:color w:val="000000"/>
          <w:sz w:val="22"/>
          <w:szCs w:val="22"/>
          <w:lang w:val="sk-SK" w:eastAsia="sv-SE"/>
        </w:rPr>
      </w:pPr>
    </w:p>
    <w:p w:rsidR="007E2FB4" w:rsidRPr="007E2FB4" w:rsidRDefault="007E2FB4" w:rsidP="007E2FB4">
      <w:pPr>
        <w:rPr>
          <w:color w:val="000000"/>
          <w:sz w:val="22"/>
          <w:szCs w:val="22"/>
          <w:lang w:val="sk-SK" w:eastAsia="sv-SE"/>
        </w:rPr>
      </w:pPr>
      <w:r w:rsidRPr="007E2FB4">
        <w:rPr>
          <w:color w:val="000000"/>
          <w:sz w:val="22"/>
          <w:szCs w:val="22"/>
          <w:lang w:val="sk-SK" w:eastAsia="sv-SE"/>
        </w:rPr>
        <w:t>96/046/MR/11-S</w:t>
      </w:r>
    </w:p>
    <w:p w:rsidR="007E2FB4" w:rsidRPr="007E2FB4" w:rsidRDefault="007E2FB4" w:rsidP="007E2FB4">
      <w:pPr>
        <w:rPr>
          <w:sz w:val="22"/>
          <w:szCs w:val="22"/>
          <w:lang w:val="sk-SK" w:eastAsia="sv-SE"/>
        </w:rPr>
      </w:pPr>
    </w:p>
    <w:p w:rsidR="007E2FB4" w:rsidRPr="007E2FB4" w:rsidRDefault="007E2FB4" w:rsidP="007E2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 w:val="22"/>
          <w:szCs w:val="22"/>
          <w:lang w:val="sk-SK" w:eastAsia="sv-SE"/>
        </w:rPr>
      </w:pPr>
      <w:r w:rsidRPr="007E2FB4">
        <w:rPr>
          <w:b/>
          <w:bCs/>
          <w:sz w:val="22"/>
          <w:szCs w:val="22"/>
          <w:lang w:val="sk-SK" w:eastAsia="sv-SE"/>
        </w:rPr>
        <w:t>22. Číslo výrobnej šarže</w:t>
      </w:r>
    </w:p>
    <w:p w:rsidR="007E2FB4" w:rsidRPr="007E2FB4" w:rsidRDefault="007E2FB4" w:rsidP="007E2FB4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v-SE"/>
        </w:rPr>
      </w:pPr>
    </w:p>
    <w:p w:rsidR="007E2FB4" w:rsidRPr="007E2FB4" w:rsidRDefault="007E2FB4" w:rsidP="007E2FB4">
      <w:pPr>
        <w:outlineLvl w:val="0"/>
        <w:rPr>
          <w:sz w:val="22"/>
          <w:szCs w:val="22"/>
          <w:lang w:val="sk-SK"/>
        </w:rPr>
      </w:pPr>
      <w:r w:rsidRPr="007E2FB4">
        <w:rPr>
          <w:sz w:val="22"/>
          <w:szCs w:val="22"/>
          <w:lang w:val="sk-SK"/>
        </w:rPr>
        <w:t>č. šarže {číslo</w:t>
      </w:r>
      <w:r w:rsidRPr="007E2FB4">
        <w:rPr>
          <w:sz w:val="22"/>
          <w:szCs w:val="22"/>
          <w:lang w:val="sk-SK"/>
        </w:rPr>
        <w:sym w:font="Symbol" w:char="F07D"/>
      </w:r>
      <w:r w:rsidRPr="007E2FB4">
        <w:rPr>
          <w:sz w:val="22"/>
          <w:szCs w:val="22"/>
          <w:lang w:val="sk-SK"/>
        </w:rPr>
        <w:t>:</w:t>
      </w:r>
    </w:p>
    <w:p w:rsidR="007E2FB4" w:rsidRPr="007E2FB4" w:rsidRDefault="007E2FB4" w:rsidP="0001597F">
      <w:pPr>
        <w:tabs>
          <w:tab w:val="num" w:pos="284"/>
        </w:tabs>
        <w:rPr>
          <w:sz w:val="22"/>
          <w:szCs w:val="22"/>
        </w:rPr>
      </w:pPr>
    </w:p>
    <w:p w:rsidR="005578FD" w:rsidRDefault="005578FD" w:rsidP="0001597F">
      <w:pPr>
        <w:tabs>
          <w:tab w:val="num" w:pos="284"/>
        </w:tabs>
      </w:pPr>
    </w:p>
    <w:sectPr w:rsidR="005578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794" w:rsidRDefault="00E90794" w:rsidP="00082625">
      <w:r>
        <w:separator/>
      </w:r>
    </w:p>
  </w:endnote>
  <w:endnote w:type="continuationSeparator" w:id="0">
    <w:p w:rsidR="00E90794" w:rsidRDefault="00E90794" w:rsidP="0008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9594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7E2FB4" w:rsidRPr="007E2FB4" w:rsidRDefault="007E2FB4">
        <w:pPr>
          <w:pStyle w:val="Pta"/>
          <w:jc w:val="right"/>
          <w:rPr>
            <w:sz w:val="22"/>
            <w:szCs w:val="22"/>
          </w:rPr>
        </w:pPr>
        <w:r w:rsidRPr="007E2FB4">
          <w:rPr>
            <w:sz w:val="22"/>
            <w:szCs w:val="22"/>
          </w:rPr>
          <w:fldChar w:fldCharType="begin"/>
        </w:r>
        <w:r w:rsidRPr="007E2FB4">
          <w:rPr>
            <w:sz w:val="22"/>
            <w:szCs w:val="22"/>
          </w:rPr>
          <w:instrText>PAGE   \* MERGEFORMAT</w:instrText>
        </w:r>
        <w:r w:rsidRPr="007E2FB4">
          <w:rPr>
            <w:sz w:val="22"/>
            <w:szCs w:val="22"/>
          </w:rPr>
          <w:fldChar w:fldCharType="separate"/>
        </w:r>
        <w:r w:rsidR="00B92FDC" w:rsidRPr="00B92FDC">
          <w:rPr>
            <w:noProof/>
            <w:sz w:val="22"/>
            <w:szCs w:val="22"/>
            <w:lang w:val="sk-SK"/>
          </w:rPr>
          <w:t>4</w:t>
        </w:r>
        <w:r w:rsidRPr="007E2FB4">
          <w:rPr>
            <w:sz w:val="22"/>
            <w:szCs w:val="22"/>
          </w:rPr>
          <w:fldChar w:fldCharType="end"/>
        </w:r>
      </w:p>
    </w:sdtContent>
  </w:sdt>
  <w:p w:rsidR="007E2FB4" w:rsidRDefault="007E2FB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794" w:rsidRDefault="00E90794" w:rsidP="00082625">
      <w:r>
        <w:separator/>
      </w:r>
    </w:p>
  </w:footnote>
  <w:footnote w:type="continuationSeparator" w:id="0">
    <w:p w:rsidR="00E90794" w:rsidRDefault="00E90794" w:rsidP="00082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441F0"/>
    <w:multiLevelType w:val="multilevel"/>
    <w:tmpl w:val="CF60473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7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1">
    <w:nsid w:val="38D63B7D"/>
    <w:multiLevelType w:val="multilevel"/>
    <w:tmpl w:val="E89059F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b/>
      </w:rPr>
    </w:lvl>
    <w:lvl w:ilvl="1">
      <w:start w:val="1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2">
    <w:nsid w:val="507C7BE3"/>
    <w:multiLevelType w:val="multilevel"/>
    <w:tmpl w:val="2ABA71D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0B1"/>
    <w:rsid w:val="0001597F"/>
    <w:rsid w:val="000600B1"/>
    <w:rsid w:val="00082625"/>
    <w:rsid w:val="005578FD"/>
    <w:rsid w:val="007E2FB4"/>
    <w:rsid w:val="00883B32"/>
    <w:rsid w:val="00B92FDC"/>
    <w:rsid w:val="00D630B5"/>
    <w:rsid w:val="00E90794"/>
    <w:rsid w:val="00ED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26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a-DK" w:eastAsia="da-D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826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82625"/>
  </w:style>
  <w:style w:type="paragraph" w:styleId="Pta">
    <w:name w:val="footer"/>
    <w:basedOn w:val="Normlny"/>
    <w:link w:val="PtaChar"/>
    <w:uiPriority w:val="99"/>
    <w:unhideWhenUsed/>
    <w:rsid w:val="0008262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2625"/>
  </w:style>
  <w:style w:type="paragraph" w:styleId="Zkladntext">
    <w:name w:val="Body Text"/>
    <w:basedOn w:val="Normlny"/>
    <w:link w:val="ZkladntextChar"/>
    <w:unhideWhenUsed/>
    <w:rsid w:val="00082625"/>
    <w:pPr>
      <w:widowControl w:val="0"/>
      <w:snapToGrid w:val="0"/>
      <w:spacing w:after="120"/>
    </w:pPr>
    <w:rPr>
      <w:rFonts w:ascii="CG Times" w:hAnsi="CG Times"/>
    </w:rPr>
  </w:style>
  <w:style w:type="character" w:customStyle="1" w:styleId="ZkladntextChar">
    <w:name w:val="Základný text Char"/>
    <w:basedOn w:val="Predvolenpsmoodseku"/>
    <w:link w:val="Zkladntext"/>
    <w:rsid w:val="00082625"/>
    <w:rPr>
      <w:rFonts w:ascii="CG Times" w:eastAsia="Times New Roman" w:hAnsi="CG Times" w:cs="Times New Roman"/>
      <w:sz w:val="24"/>
      <w:szCs w:val="20"/>
      <w:lang w:val="da-DK" w:eastAsia="da-DK"/>
    </w:rPr>
  </w:style>
  <w:style w:type="paragraph" w:styleId="Zarkazkladnhotextu">
    <w:name w:val="Body Text Indent"/>
    <w:basedOn w:val="Normlny"/>
    <w:link w:val="ZarkazkladnhotextuChar"/>
    <w:semiHidden/>
    <w:unhideWhenUsed/>
    <w:rsid w:val="00082625"/>
    <w:pPr>
      <w:tabs>
        <w:tab w:val="left" w:pos="851"/>
        <w:tab w:val="left" w:pos="8222"/>
      </w:tabs>
      <w:ind w:left="851" w:hanging="851"/>
      <w:jc w:val="both"/>
    </w:pPr>
    <w:rPr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082625"/>
    <w:rPr>
      <w:rFonts w:ascii="Times New Roman" w:eastAsia="Times New Roman" w:hAnsi="Times New Roman" w:cs="Times New Roman"/>
      <w:sz w:val="24"/>
      <w:szCs w:val="20"/>
      <w:lang w:val="da-DK"/>
    </w:rPr>
  </w:style>
  <w:style w:type="paragraph" w:styleId="Zkladntext3">
    <w:name w:val="Body Text 3"/>
    <w:basedOn w:val="Normlny"/>
    <w:link w:val="Zkladntext3Char"/>
    <w:semiHidden/>
    <w:unhideWhenUsed/>
    <w:rsid w:val="00082625"/>
    <w:pPr>
      <w:spacing w:after="120"/>
    </w:pPr>
    <w:rPr>
      <w:sz w:val="16"/>
      <w:szCs w:val="16"/>
      <w:lang w:val="nl-NL" w:eastAsia="nl-NL"/>
    </w:rPr>
  </w:style>
  <w:style w:type="character" w:customStyle="1" w:styleId="Zkladntext3Char">
    <w:name w:val="Základný text 3 Char"/>
    <w:basedOn w:val="Predvolenpsmoodseku"/>
    <w:link w:val="Zkladntext3"/>
    <w:semiHidden/>
    <w:rsid w:val="00082625"/>
    <w:rPr>
      <w:rFonts w:ascii="Times New Roman" w:eastAsia="Times New Roman" w:hAnsi="Times New Roman" w:cs="Times New Roman"/>
      <w:sz w:val="16"/>
      <w:szCs w:val="16"/>
      <w:lang w:val="nl-NL" w:eastAsia="nl-NL"/>
    </w:rPr>
  </w:style>
  <w:style w:type="paragraph" w:customStyle="1" w:styleId="Alinea">
    <w:name w:val="Alinea"/>
    <w:basedOn w:val="Normlny"/>
    <w:rsid w:val="00082625"/>
    <w:pPr>
      <w:widowControl w:val="0"/>
      <w:suppressAutoHyphens/>
      <w:jc w:val="both"/>
    </w:pPr>
    <w:rPr>
      <w:spacing w:val="-3"/>
      <w:szCs w:val="24"/>
      <w:lang w:val="en-GB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30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30B5"/>
    <w:rPr>
      <w:rFonts w:ascii="Segoe UI" w:eastAsia="Times New Roman" w:hAnsi="Segoe UI" w:cs="Segoe UI"/>
      <w:sz w:val="18"/>
      <w:szCs w:val="18"/>
      <w:lang w:val="da-DK"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26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a-DK" w:eastAsia="da-D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826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82625"/>
  </w:style>
  <w:style w:type="paragraph" w:styleId="Pta">
    <w:name w:val="footer"/>
    <w:basedOn w:val="Normlny"/>
    <w:link w:val="PtaChar"/>
    <w:uiPriority w:val="99"/>
    <w:unhideWhenUsed/>
    <w:rsid w:val="0008262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2625"/>
  </w:style>
  <w:style w:type="paragraph" w:styleId="Zkladntext">
    <w:name w:val="Body Text"/>
    <w:basedOn w:val="Normlny"/>
    <w:link w:val="ZkladntextChar"/>
    <w:unhideWhenUsed/>
    <w:rsid w:val="00082625"/>
    <w:pPr>
      <w:widowControl w:val="0"/>
      <w:snapToGrid w:val="0"/>
      <w:spacing w:after="120"/>
    </w:pPr>
    <w:rPr>
      <w:rFonts w:ascii="CG Times" w:hAnsi="CG Times"/>
    </w:rPr>
  </w:style>
  <w:style w:type="character" w:customStyle="1" w:styleId="ZkladntextChar">
    <w:name w:val="Základný text Char"/>
    <w:basedOn w:val="Predvolenpsmoodseku"/>
    <w:link w:val="Zkladntext"/>
    <w:rsid w:val="00082625"/>
    <w:rPr>
      <w:rFonts w:ascii="CG Times" w:eastAsia="Times New Roman" w:hAnsi="CG Times" w:cs="Times New Roman"/>
      <w:sz w:val="24"/>
      <w:szCs w:val="20"/>
      <w:lang w:val="da-DK" w:eastAsia="da-DK"/>
    </w:rPr>
  </w:style>
  <w:style w:type="paragraph" w:styleId="Zarkazkladnhotextu">
    <w:name w:val="Body Text Indent"/>
    <w:basedOn w:val="Normlny"/>
    <w:link w:val="ZarkazkladnhotextuChar"/>
    <w:semiHidden/>
    <w:unhideWhenUsed/>
    <w:rsid w:val="00082625"/>
    <w:pPr>
      <w:tabs>
        <w:tab w:val="left" w:pos="851"/>
        <w:tab w:val="left" w:pos="8222"/>
      </w:tabs>
      <w:ind w:left="851" w:hanging="851"/>
      <w:jc w:val="both"/>
    </w:pPr>
    <w:rPr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082625"/>
    <w:rPr>
      <w:rFonts w:ascii="Times New Roman" w:eastAsia="Times New Roman" w:hAnsi="Times New Roman" w:cs="Times New Roman"/>
      <w:sz w:val="24"/>
      <w:szCs w:val="20"/>
      <w:lang w:val="da-DK"/>
    </w:rPr>
  </w:style>
  <w:style w:type="paragraph" w:styleId="Zkladntext3">
    <w:name w:val="Body Text 3"/>
    <w:basedOn w:val="Normlny"/>
    <w:link w:val="Zkladntext3Char"/>
    <w:semiHidden/>
    <w:unhideWhenUsed/>
    <w:rsid w:val="00082625"/>
    <w:pPr>
      <w:spacing w:after="120"/>
    </w:pPr>
    <w:rPr>
      <w:sz w:val="16"/>
      <w:szCs w:val="16"/>
      <w:lang w:val="nl-NL" w:eastAsia="nl-NL"/>
    </w:rPr>
  </w:style>
  <w:style w:type="character" w:customStyle="1" w:styleId="Zkladntext3Char">
    <w:name w:val="Základný text 3 Char"/>
    <w:basedOn w:val="Predvolenpsmoodseku"/>
    <w:link w:val="Zkladntext3"/>
    <w:semiHidden/>
    <w:rsid w:val="00082625"/>
    <w:rPr>
      <w:rFonts w:ascii="Times New Roman" w:eastAsia="Times New Roman" w:hAnsi="Times New Roman" w:cs="Times New Roman"/>
      <w:sz w:val="16"/>
      <w:szCs w:val="16"/>
      <w:lang w:val="nl-NL" w:eastAsia="nl-NL"/>
    </w:rPr>
  </w:style>
  <w:style w:type="paragraph" w:customStyle="1" w:styleId="Alinea">
    <w:name w:val="Alinea"/>
    <w:basedOn w:val="Normlny"/>
    <w:rsid w:val="00082625"/>
    <w:pPr>
      <w:widowControl w:val="0"/>
      <w:suppressAutoHyphens/>
      <w:jc w:val="both"/>
    </w:pPr>
    <w:rPr>
      <w:spacing w:val="-3"/>
      <w:szCs w:val="24"/>
      <w:lang w:val="en-GB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30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30B5"/>
    <w:rPr>
      <w:rFonts w:ascii="Segoe UI" w:eastAsia="Times New Roman" w:hAnsi="Segoe UI" w:cs="Segoe UI"/>
      <w:sz w:val="18"/>
      <w:szCs w:val="18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2880</Words>
  <Characters>16419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User</cp:lastModifiedBy>
  <cp:revision>5</cp:revision>
  <cp:lastPrinted>2021-07-28T09:59:00Z</cp:lastPrinted>
  <dcterms:created xsi:type="dcterms:W3CDTF">2021-07-28T07:56:00Z</dcterms:created>
  <dcterms:modified xsi:type="dcterms:W3CDTF">2022-02-22T08:06:00Z</dcterms:modified>
</cp:coreProperties>
</file>