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9AF59" w14:textId="6C4ECCFF" w:rsidR="002F6DFC" w:rsidRDefault="00867528" w:rsidP="002F6DF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261B485A" w14:textId="77777777" w:rsidR="002F6DFC" w:rsidRDefault="002F6DFC" w:rsidP="002F6DFC">
      <w:pPr>
        <w:tabs>
          <w:tab w:val="clear" w:pos="567"/>
        </w:tabs>
        <w:spacing w:line="240" w:lineRule="auto"/>
        <w:jc w:val="center"/>
      </w:pPr>
    </w:p>
    <w:p w14:paraId="7895C031" w14:textId="77777777" w:rsidR="002F6DFC" w:rsidRDefault="002F6DFC" w:rsidP="00B13B6D">
      <w:pPr>
        <w:pStyle w:val="Style1"/>
      </w:pPr>
    </w:p>
    <w:p w14:paraId="01D3045C" w14:textId="6BD8D5FA" w:rsidR="00C114FF" w:rsidRPr="001E1F22" w:rsidRDefault="00867528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01D304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7A5741" w14:textId="77777777" w:rsidR="002B56AF" w:rsidRDefault="002B56AF" w:rsidP="002B56AF">
      <w:pPr>
        <w:jc w:val="both"/>
      </w:pPr>
      <w:bookmarkStart w:id="0" w:name="_GoBack"/>
      <w:r>
        <w:t xml:space="preserve">Nobivac Lepto </w:t>
      </w:r>
      <w:r w:rsidRPr="006705B0">
        <w:t xml:space="preserve">injekčná suspenzia </w:t>
      </w:r>
      <w:r>
        <w:t>pre psy</w:t>
      </w:r>
    </w:p>
    <w:bookmarkEnd w:id="0"/>
    <w:p w14:paraId="01D3045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6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61" w14:textId="77777777" w:rsidR="00C114FF" w:rsidRPr="001E1F22" w:rsidRDefault="00867528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01D304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4BC121" w14:textId="6B9BC500" w:rsidR="002B56AF" w:rsidRDefault="00465FF4" w:rsidP="002B56AF">
      <w:pPr>
        <w:jc w:val="both"/>
      </w:pPr>
      <w:r>
        <w:t xml:space="preserve">Každá </w:t>
      </w:r>
      <w:r w:rsidR="002B56AF">
        <w:t>dávka (1 ml) obsahuje:</w:t>
      </w:r>
    </w:p>
    <w:p w14:paraId="0B3CBD73" w14:textId="77777777" w:rsidR="002B56AF" w:rsidRDefault="002B56AF" w:rsidP="002B56AF">
      <w:pPr>
        <w:jc w:val="both"/>
      </w:pPr>
    </w:p>
    <w:p w14:paraId="343C8991" w14:textId="77777777" w:rsidR="002B56AF" w:rsidRDefault="002B56AF" w:rsidP="002B56AF">
      <w:pPr>
        <w:ind w:left="562" w:hanging="562"/>
        <w:jc w:val="both"/>
        <w:rPr>
          <w:b/>
        </w:rPr>
      </w:pPr>
      <w:r>
        <w:rPr>
          <w:b/>
        </w:rPr>
        <w:t>Účinné látky:</w:t>
      </w:r>
    </w:p>
    <w:p w14:paraId="117660A3" w14:textId="6AA2F5CC" w:rsidR="002B56AF" w:rsidRPr="00B071E7" w:rsidRDefault="002B56AF" w:rsidP="002B56AF">
      <w:pPr>
        <w:ind w:left="562" w:hanging="562"/>
        <w:jc w:val="both"/>
      </w:pPr>
    </w:p>
    <w:p w14:paraId="0230EE81" w14:textId="77777777" w:rsidR="002F6DFC" w:rsidRDefault="002B56AF" w:rsidP="002B56AF">
      <w:pPr>
        <w:pStyle w:val="Zarkazkladnhotextu3"/>
        <w:tabs>
          <w:tab w:val="left" w:pos="7088"/>
        </w:tabs>
        <w:ind w:left="0" w:firstLine="0"/>
      </w:pPr>
      <w:r>
        <w:rPr>
          <w:i/>
        </w:rPr>
        <w:t>L</w:t>
      </w:r>
      <w:r w:rsidR="00465FF4">
        <w:rPr>
          <w:i/>
        </w:rPr>
        <w:t>eptospira</w:t>
      </w:r>
      <w:r>
        <w:rPr>
          <w:i/>
        </w:rPr>
        <w:t xml:space="preserve"> interrogans</w:t>
      </w:r>
      <w:r>
        <w:t>, séroskupina Canicola, sérovar Portland-vere</w:t>
      </w:r>
      <w:r w:rsidR="00465FF4">
        <w:t>,</w:t>
      </w:r>
      <w:r w:rsidR="00E44F8E">
        <w:t xml:space="preserve"> </w:t>
      </w:r>
    </w:p>
    <w:p w14:paraId="35749521" w14:textId="1F4D7B02" w:rsidR="002B56AF" w:rsidRDefault="002B56AF" w:rsidP="002B56AF">
      <w:pPr>
        <w:pStyle w:val="Zarkazkladnhotextu3"/>
        <w:tabs>
          <w:tab w:val="left" w:pos="7088"/>
        </w:tabs>
        <w:ind w:left="0" w:firstLine="0"/>
      </w:pPr>
      <w:r>
        <w:t>kmeň Ca-12-000</w:t>
      </w:r>
      <w:r w:rsidR="00465FF4">
        <w:t>, inaktivovaný</w:t>
      </w:r>
      <w:r w:rsidR="002F6DFC">
        <w:tab/>
      </w:r>
      <w:r>
        <w:t>800-1900 U</w:t>
      </w:r>
      <w:r w:rsidR="00CA1CC8">
        <w:t xml:space="preserve"> </w:t>
      </w:r>
      <w:r>
        <w:t>*</w:t>
      </w:r>
    </w:p>
    <w:p w14:paraId="20782802" w14:textId="77777777" w:rsidR="002F6DFC" w:rsidRDefault="002B56AF" w:rsidP="002B56AF">
      <w:pPr>
        <w:pStyle w:val="Zarkazkladnhotextu3"/>
        <w:tabs>
          <w:tab w:val="left" w:pos="720"/>
          <w:tab w:val="left" w:pos="2610"/>
        </w:tabs>
        <w:ind w:left="0" w:firstLine="0"/>
      </w:pPr>
      <w:r>
        <w:rPr>
          <w:i/>
        </w:rPr>
        <w:t>L</w:t>
      </w:r>
      <w:r w:rsidR="00465FF4">
        <w:rPr>
          <w:i/>
        </w:rPr>
        <w:t>eptospira</w:t>
      </w:r>
      <w:r>
        <w:rPr>
          <w:i/>
        </w:rPr>
        <w:t xml:space="preserve"> interrogans</w:t>
      </w:r>
      <w:r>
        <w:t>, séroskupina Icterohaemorrhagiae, sérovar Copenhageni</w:t>
      </w:r>
      <w:r w:rsidR="00465FF4">
        <w:t>,</w:t>
      </w:r>
      <w:r>
        <w:t xml:space="preserve"> </w:t>
      </w:r>
    </w:p>
    <w:p w14:paraId="48276B85" w14:textId="1B9D6576" w:rsidR="002B56AF" w:rsidRDefault="002B56AF" w:rsidP="002F6DFC">
      <w:pPr>
        <w:pStyle w:val="Zarkazkladnhotextu3"/>
        <w:tabs>
          <w:tab w:val="left" w:pos="720"/>
          <w:tab w:val="left" w:pos="2610"/>
        </w:tabs>
        <w:ind w:left="0" w:firstLine="0"/>
      </w:pPr>
      <w:r>
        <w:t>kmeň 820K</w:t>
      </w:r>
      <w:r w:rsidR="007E106C">
        <w:t xml:space="preserve">, </w:t>
      </w:r>
      <w:r w:rsidR="007E106C" w:rsidRPr="007E106C">
        <w:t>inaktivovaný</w:t>
      </w:r>
      <w:r w:rsidR="002F6DFC">
        <w:tab/>
      </w:r>
      <w:r w:rsidR="002F6DFC">
        <w:tab/>
      </w:r>
      <w:r w:rsidR="002F6DFC">
        <w:tab/>
      </w:r>
      <w:r w:rsidR="002F6DFC">
        <w:tab/>
      </w:r>
      <w:r w:rsidR="002F6DFC">
        <w:tab/>
      </w:r>
      <w:r w:rsidR="002F6DFC">
        <w:tab/>
      </w:r>
      <w:r w:rsidR="002F6DFC">
        <w:tab/>
      </w:r>
      <w:r w:rsidR="002F6DFC">
        <w:tab/>
      </w:r>
      <w:r w:rsidR="002F6DFC">
        <w:tab/>
        <w:t xml:space="preserve">     </w:t>
      </w:r>
      <w:r>
        <w:t>750-1500 U</w:t>
      </w:r>
      <w:r w:rsidDel="00ED49FB">
        <w:t xml:space="preserve"> </w:t>
      </w:r>
      <w:r>
        <w:t>*</w:t>
      </w:r>
    </w:p>
    <w:p w14:paraId="2B549852" w14:textId="77777777" w:rsidR="002B56AF" w:rsidRDefault="002B56AF" w:rsidP="002B56AF">
      <w:pPr>
        <w:pStyle w:val="Zarkazkladnhotextu3"/>
        <w:tabs>
          <w:tab w:val="left" w:pos="720"/>
          <w:tab w:val="left" w:pos="2610"/>
        </w:tabs>
        <w:ind w:left="0" w:firstLine="0"/>
      </w:pPr>
    </w:p>
    <w:p w14:paraId="676454CF" w14:textId="11E39694" w:rsidR="002B56AF" w:rsidRDefault="002B56AF" w:rsidP="002B56AF">
      <w:pPr>
        <w:pStyle w:val="Zarkazkladnhotextu3"/>
        <w:tabs>
          <w:tab w:val="left" w:pos="2610"/>
        </w:tabs>
      </w:pPr>
      <w:r w:rsidRPr="00B06CA1">
        <w:t xml:space="preserve">* </w:t>
      </w:r>
      <w:r>
        <w:t>množstvo antigénu</w:t>
      </w:r>
      <w:r w:rsidR="00A45228">
        <w:t xml:space="preserve"> v</w:t>
      </w:r>
      <w:r>
        <w:t xml:space="preserve"> </w:t>
      </w:r>
      <w:r w:rsidRPr="00B06CA1">
        <w:t xml:space="preserve">ELISA </w:t>
      </w:r>
      <w:r w:rsidR="00A45228" w:rsidRPr="00B06CA1">
        <w:t>jednotk</w:t>
      </w:r>
      <w:r w:rsidR="00A45228">
        <w:t>ách</w:t>
      </w:r>
      <w:r w:rsidR="00A45228" w:rsidRPr="00B06CA1">
        <w:t xml:space="preserve"> </w:t>
      </w:r>
    </w:p>
    <w:p w14:paraId="01D304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67" w14:textId="480F678E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01D3046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</w:tblGrid>
      <w:tr w:rsidR="00345F47" w14:paraId="01D3046B" w14:textId="77777777" w:rsidTr="00345F47">
        <w:tc>
          <w:tcPr>
            <w:tcW w:w="4526" w:type="dxa"/>
            <w:shd w:val="clear" w:color="auto" w:fill="auto"/>
            <w:vAlign w:val="center"/>
          </w:tcPr>
          <w:p w14:paraId="01D30469" w14:textId="53BFC0F1" w:rsidR="00345F47" w:rsidRPr="001E1F22" w:rsidRDefault="00345F4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345F47" w14:paraId="01D3046E" w14:textId="77777777" w:rsidTr="00345F47">
        <w:tc>
          <w:tcPr>
            <w:tcW w:w="4526" w:type="dxa"/>
            <w:shd w:val="clear" w:color="auto" w:fill="auto"/>
            <w:vAlign w:val="center"/>
          </w:tcPr>
          <w:p w14:paraId="01D3046C" w14:textId="63146C34" w:rsidR="00345F47" w:rsidRPr="001E1F22" w:rsidRDefault="00465FF4" w:rsidP="002B56AF">
            <w:pPr>
              <w:tabs>
                <w:tab w:val="center" w:pos="4536"/>
              </w:tabs>
              <w:jc w:val="both"/>
              <w:rPr>
                <w:iCs/>
                <w:szCs w:val="22"/>
              </w:rPr>
            </w:pPr>
            <w:r>
              <w:t>Chlorid sodný</w:t>
            </w:r>
          </w:p>
        </w:tc>
      </w:tr>
      <w:tr w:rsidR="00345F47" w14:paraId="01D30471" w14:textId="77777777" w:rsidTr="00345F47">
        <w:tc>
          <w:tcPr>
            <w:tcW w:w="4526" w:type="dxa"/>
            <w:shd w:val="clear" w:color="auto" w:fill="auto"/>
            <w:vAlign w:val="center"/>
          </w:tcPr>
          <w:p w14:paraId="01D3046F" w14:textId="75FBA9A3" w:rsidR="00345F47" w:rsidRPr="001E1F22" w:rsidRDefault="00465FF4" w:rsidP="002B56AF">
            <w:pPr>
              <w:jc w:val="both"/>
              <w:rPr>
                <w:iCs/>
                <w:szCs w:val="22"/>
              </w:rPr>
            </w:pPr>
            <w:r>
              <w:t>Chlorid draselný</w:t>
            </w:r>
          </w:p>
        </w:tc>
      </w:tr>
      <w:tr w:rsidR="00345F47" w14:paraId="01D30474" w14:textId="77777777" w:rsidTr="00345F47">
        <w:tc>
          <w:tcPr>
            <w:tcW w:w="4526" w:type="dxa"/>
            <w:shd w:val="clear" w:color="auto" w:fill="auto"/>
            <w:vAlign w:val="center"/>
          </w:tcPr>
          <w:p w14:paraId="01D30472" w14:textId="52A7BAE4" w:rsidR="00345F47" w:rsidRPr="001E1F22" w:rsidRDefault="00465FF4" w:rsidP="002B56AF">
            <w:pPr>
              <w:jc w:val="both"/>
              <w:rPr>
                <w:iCs/>
                <w:szCs w:val="22"/>
              </w:rPr>
            </w:pPr>
            <w:r>
              <w:t>Mliečnan sodný</w:t>
            </w:r>
          </w:p>
        </w:tc>
      </w:tr>
      <w:tr w:rsidR="00465FF4" w14:paraId="6D8DE805" w14:textId="77777777" w:rsidTr="00345F47">
        <w:tc>
          <w:tcPr>
            <w:tcW w:w="4526" w:type="dxa"/>
            <w:shd w:val="clear" w:color="auto" w:fill="auto"/>
            <w:vAlign w:val="center"/>
          </w:tcPr>
          <w:p w14:paraId="2B4ABEFE" w14:textId="0C354214" w:rsidR="00465FF4" w:rsidDel="00465FF4" w:rsidRDefault="00465FF4" w:rsidP="002B56AF">
            <w:pPr>
              <w:jc w:val="both"/>
            </w:pPr>
            <w:r>
              <w:t>Chlorid vápenatý</w:t>
            </w:r>
          </w:p>
        </w:tc>
      </w:tr>
      <w:tr w:rsidR="00465FF4" w14:paraId="412FDD9B" w14:textId="77777777" w:rsidTr="00345F47">
        <w:tc>
          <w:tcPr>
            <w:tcW w:w="4526" w:type="dxa"/>
            <w:shd w:val="clear" w:color="auto" w:fill="auto"/>
            <w:vAlign w:val="center"/>
          </w:tcPr>
          <w:p w14:paraId="0B5B1B38" w14:textId="7A3610E1" w:rsidR="00465FF4" w:rsidDel="00465FF4" w:rsidRDefault="00465FF4" w:rsidP="002B56AF">
            <w:pPr>
              <w:jc w:val="both"/>
            </w:pPr>
            <w:r>
              <w:t>Voda na injekciu</w:t>
            </w:r>
          </w:p>
        </w:tc>
      </w:tr>
    </w:tbl>
    <w:p w14:paraId="01D3047B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0093C3" w14:textId="77777777" w:rsidR="002B56AF" w:rsidRDefault="002B56AF" w:rsidP="002B56AF">
      <w:pPr>
        <w:jc w:val="both"/>
      </w:pPr>
      <w:r>
        <w:t>Bezfarebná suspenzia.</w:t>
      </w:r>
    </w:p>
    <w:p w14:paraId="01D3047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44B2A4" w14:textId="77777777" w:rsidR="002B56AF" w:rsidRPr="001E1F22" w:rsidRDefault="002B56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7D" w14:textId="77777777" w:rsidR="00C114FF" w:rsidRPr="001E1F22" w:rsidRDefault="00867528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01D3047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7F" w14:textId="77777777" w:rsidR="00C114FF" w:rsidRPr="001E1F22" w:rsidRDefault="00867528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01D3048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FAF21F" w14:textId="77777777" w:rsidR="002B56AF" w:rsidRDefault="002B56AF" w:rsidP="002B56AF">
      <w:pPr>
        <w:jc w:val="both"/>
      </w:pPr>
      <w:r>
        <w:t>Psy.</w:t>
      </w:r>
    </w:p>
    <w:p w14:paraId="0AF48E12" w14:textId="77777777" w:rsidR="002B56AF" w:rsidRPr="001E1F22" w:rsidRDefault="002B56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81" w14:textId="77777777" w:rsidR="00C114FF" w:rsidRPr="001E1F22" w:rsidRDefault="00867528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01D3048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B0DE95" w14:textId="4202F659" w:rsidR="002B56AF" w:rsidRDefault="00717AB2" w:rsidP="002F6DFC">
      <w:pPr>
        <w:pStyle w:val="Zkladntext"/>
      </w:pPr>
      <w:r>
        <w:t>Na a</w:t>
      </w:r>
      <w:r w:rsidR="002B56AF">
        <w:t>ktívn</w:t>
      </w:r>
      <w:r>
        <w:t>u</w:t>
      </w:r>
      <w:r w:rsidR="002B56AF">
        <w:t xml:space="preserve"> </w:t>
      </w:r>
      <w:r>
        <w:t xml:space="preserve">imunizáciu </w:t>
      </w:r>
      <w:r w:rsidR="002B56AF">
        <w:t xml:space="preserve">psov </w:t>
      </w:r>
      <w:r>
        <w:t xml:space="preserve">(od 8 týždňov </w:t>
      </w:r>
      <w:r w:rsidR="00C12C5C">
        <w:t>veku</w:t>
      </w:r>
      <w:r>
        <w:t xml:space="preserve">) </w:t>
      </w:r>
      <w:r w:rsidR="002B56AF">
        <w:t xml:space="preserve">proti leptospiróze spôsobenej </w:t>
      </w:r>
      <w:r w:rsidR="002B56AF" w:rsidRPr="002F6DFC">
        <w:rPr>
          <w:i/>
        </w:rPr>
        <w:t>Leptospira interrogans</w:t>
      </w:r>
      <w:r w:rsidR="002B56AF">
        <w:t>, séroskupinami Canicola a Icterohaemorrhagiae.</w:t>
      </w:r>
    </w:p>
    <w:p w14:paraId="3857DBC3" w14:textId="77777777" w:rsidR="002B56AF" w:rsidRDefault="002B56AF" w:rsidP="002B56AF">
      <w:pPr>
        <w:pStyle w:val="Zkladntext"/>
      </w:pPr>
    </w:p>
    <w:p w14:paraId="1D969551" w14:textId="77777777" w:rsidR="002B56AF" w:rsidRDefault="002B56AF" w:rsidP="002B56AF">
      <w:pPr>
        <w:pStyle w:val="Zkladntext"/>
      </w:pPr>
      <w:r>
        <w:t>Nástup imunity: 4 týždne</w:t>
      </w:r>
    </w:p>
    <w:p w14:paraId="34EB1739" w14:textId="77777777" w:rsidR="002B56AF" w:rsidRDefault="002B56AF" w:rsidP="002B56AF">
      <w:pPr>
        <w:jc w:val="both"/>
      </w:pPr>
      <w:r>
        <w:t>Trvanie imunity: 1 rok</w:t>
      </w:r>
    </w:p>
    <w:p w14:paraId="01D30486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D30487" w14:textId="77777777" w:rsidR="00C114FF" w:rsidRPr="001E1F22" w:rsidRDefault="00867528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01D3048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2D1463" w14:textId="06B18A6E" w:rsidR="002B56AF" w:rsidRDefault="002B56AF" w:rsidP="002B56AF">
      <w:pPr>
        <w:jc w:val="both"/>
      </w:pPr>
      <w:r>
        <w:t>Nie sú.</w:t>
      </w:r>
    </w:p>
    <w:p w14:paraId="01D3048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8D" w14:textId="77777777" w:rsidR="00C114FF" w:rsidRPr="001E1F22" w:rsidRDefault="00867528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01D304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141E0E" w14:textId="6418461F" w:rsidR="002B56AF" w:rsidRDefault="002B56AF" w:rsidP="002B56AF">
      <w:r w:rsidRPr="00ED6F61">
        <w:t xml:space="preserve">Vakcinovať len zdravé zvieratá. </w:t>
      </w:r>
    </w:p>
    <w:p w14:paraId="004A1F69" w14:textId="77777777" w:rsidR="002F6DFC" w:rsidRDefault="002F6DFC" w:rsidP="002B56AF"/>
    <w:p w14:paraId="01D30493" w14:textId="77777777" w:rsidR="00C114FF" w:rsidRDefault="00867528" w:rsidP="00B13B6D">
      <w:pPr>
        <w:pStyle w:val="Style1"/>
      </w:pPr>
      <w:r w:rsidRPr="001E1F22">
        <w:lastRenderedPageBreak/>
        <w:t>3.5</w:t>
      </w:r>
      <w:r w:rsidRPr="001E1F22">
        <w:tab/>
        <w:t>Osobitné opatrenia na používanie</w:t>
      </w:r>
    </w:p>
    <w:p w14:paraId="36A3B3D2" w14:textId="77777777" w:rsidR="002F6DFC" w:rsidRPr="001E1F22" w:rsidRDefault="002F6DFC" w:rsidP="00B13B6D">
      <w:pPr>
        <w:pStyle w:val="Style1"/>
      </w:pPr>
    </w:p>
    <w:p w14:paraId="01D30495" w14:textId="084FA237" w:rsidR="00C114FF" w:rsidRPr="001E1F22" w:rsidRDefault="0086752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  <w:r w:rsidR="00C12C5C">
        <w:rPr>
          <w:szCs w:val="22"/>
          <w:u w:val="single"/>
        </w:rPr>
        <w:t>:</w:t>
      </w:r>
    </w:p>
    <w:p w14:paraId="65126081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2B56AF">
        <w:rPr>
          <w:b w:val="0"/>
          <w:bCs/>
        </w:rPr>
        <w:t>Neuplatňujú sa.</w:t>
      </w:r>
    </w:p>
    <w:p w14:paraId="01D304A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A1" w14:textId="720EC742" w:rsidR="00C114FF" w:rsidRPr="001E1F22" w:rsidRDefault="0086752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C12C5C">
        <w:rPr>
          <w:szCs w:val="22"/>
          <w:u w:val="single"/>
        </w:rPr>
        <w:t>:</w:t>
      </w:r>
    </w:p>
    <w:p w14:paraId="01D304A2" w14:textId="3ABD8B41" w:rsidR="00C114FF" w:rsidRPr="001E1F22" w:rsidRDefault="00FF532A" w:rsidP="002F6DF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 prípade náhodného samoinjikovania ihneď vyhľadajte lekársku pomoc a ukážte lekárovi písomnú informáciu pre používateľov alebo obal.</w:t>
      </w:r>
    </w:p>
    <w:p w14:paraId="01D304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BB" w14:textId="77777777" w:rsidR="00295140" w:rsidRPr="001E1F22" w:rsidRDefault="0086752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62D6BBB8" w14:textId="77777777" w:rsidR="002B56AF" w:rsidRPr="001E1F22" w:rsidRDefault="002B56AF" w:rsidP="002B56AF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1D304BE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C1" w14:textId="77777777" w:rsidR="00C114FF" w:rsidRPr="001E1F22" w:rsidRDefault="00867528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01D304C2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DD711B2" w14:textId="77777777" w:rsidR="0072010F" w:rsidRPr="001E1F22" w:rsidRDefault="0072010F" w:rsidP="0072010F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  <w:r w:rsidRPr="001E1F22">
        <w:t>:</w:t>
      </w:r>
    </w:p>
    <w:p w14:paraId="0ECE87AC" w14:textId="77777777" w:rsidR="0072010F" w:rsidRPr="001E1F22" w:rsidRDefault="0072010F" w:rsidP="0072010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2010F" w14:paraId="04619B28" w14:textId="77777777" w:rsidTr="000D6DE8">
        <w:tc>
          <w:tcPr>
            <w:tcW w:w="1957" w:type="pct"/>
          </w:tcPr>
          <w:p w14:paraId="24379931" w14:textId="77777777" w:rsidR="0072010F" w:rsidRPr="001E1F22" w:rsidRDefault="0072010F" w:rsidP="000D6DE8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14:paraId="03FCC020" w14:textId="77777777" w:rsidR="0072010F" w:rsidRPr="001E1F22" w:rsidRDefault="0072010F" w:rsidP="000D6DE8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3043" w:type="pct"/>
          </w:tcPr>
          <w:p w14:paraId="12633E81" w14:textId="77777777" w:rsidR="0072010F" w:rsidRPr="001E1F22" w:rsidRDefault="0072010F" w:rsidP="000D6DE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Opuch v mieste vpichu</w:t>
            </w:r>
            <w:r w:rsidRPr="00FF532A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>.</w:t>
            </w:r>
          </w:p>
        </w:tc>
      </w:tr>
      <w:tr w:rsidR="0072010F" w14:paraId="000E60D4" w14:textId="77777777" w:rsidTr="000D6DE8">
        <w:tc>
          <w:tcPr>
            <w:tcW w:w="1957" w:type="pct"/>
          </w:tcPr>
          <w:p w14:paraId="2F89FB2A" w14:textId="77777777" w:rsidR="0072010F" w:rsidRPr="001E1F22" w:rsidRDefault="0072010F" w:rsidP="000D6DE8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5B75457C" w14:textId="77777777" w:rsidR="0072010F" w:rsidRPr="001E1F22" w:rsidRDefault="0072010F" w:rsidP="000D6DE8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043" w:type="pct"/>
          </w:tcPr>
          <w:p w14:paraId="3CF78DF9" w14:textId="77777777" w:rsidR="0072010F" w:rsidRPr="001E1F22" w:rsidRDefault="0072010F" w:rsidP="000D6DE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Zvýšená telesná teplota</w:t>
            </w:r>
            <w:r w:rsidRPr="00FF532A"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.</w:t>
            </w:r>
          </w:p>
        </w:tc>
      </w:tr>
      <w:tr w:rsidR="0072010F" w14:paraId="4CD65908" w14:textId="77777777" w:rsidTr="000D6DE8">
        <w:tc>
          <w:tcPr>
            <w:tcW w:w="1957" w:type="pct"/>
          </w:tcPr>
          <w:p w14:paraId="42A5508D" w14:textId="77777777" w:rsidR="0072010F" w:rsidRPr="001E1F22" w:rsidRDefault="0072010F" w:rsidP="000D6DE8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5B0FF927" w14:textId="77777777" w:rsidR="0072010F" w:rsidRPr="001E1F22" w:rsidRDefault="0072010F" w:rsidP="000D6DE8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0ED64309" w14:textId="02F86180" w:rsidR="0072010F" w:rsidRPr="001E1F22" w:rsidRDefault="0072010F" w:rsidP="00C12C5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Reakcia v mieste vpichu. Reakcia z precitlivenosti (napr. letargia, tvárový opuch, svrbenie, vracanie, hnačka)</w:t>
            </w:r>
            <w:r w:rsidRPr="00FF532A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 xml:space="preserve">, </w:t>
            </w:r>
            <w:r w:rsidR="0094390A">
              <w:rPr>
                <w:iCs/>
                <w:szCs w:val="22"/>
              </w:rPr>
              <w:t>a</w:t>
            </w:r>
            <w:r>
              <w:rPr>
                <w:iCs/>
                <w:szCs w:val="22"/>
              </w:rPr>
              <w:t>nafylaxia (napr. dušnosť, kolaps)</w:t>
            </w:r>
            <w:r w:rsidRPr="00FF532A">
              <w:rPr>
                <w:iCs/>
                <w:szCs w:val="22"/>
                <w:vertAlign w:val="superscript"/>
              </w:rPr>
              <w:t>3,4</w:t>
            </w:r>
            <w:r>
              <w:rPr>
                <w:iCs/>
                <w:szCs w:val="22"/>
              </w:rPr>
              <w:t>. Letargia</w:t>
            </w:r>
            <w:r w:rsidRPr="00FF532A">
              <w:rPr>
                <w:iCs/>
                <w:szCs w:val="22"/>
                <w:vertAlign w:val="superscript"/>
              </w:rPr>
              <w:t>5</w:t>
            </w:r>
            <w:r>
              <w:rPr>
                <w:iCs/>
                <w:szCs w:val="22"/>
              </w:rPr>
              <w:t>, anorexia</w:t>
            </w:r>
            <w:r w:rsidRPr="00FF532A">
              <w:rPr>
                <w:iCs/>
                <w:szCs w:val="22"/>
                <w:vertAlign w:val="superscript"/>
              </w:rPr>
              <w:t>5</w:t>
            </w:r>
            <w:r>
              <w:rPr>
                <w:iCs/>
                <w:szCs w:val="22"/>
              </w:rPr>
              <w:t>. Imunitne sprostredkovaná hemolytická anémia, imunitne sprostredkovaná trombocytopénia, imunitne sprostredkovaná poly</w:t>
            </w:r>
            <w:r w:rsidR="00473514">
              <w:rPr>
                <w:iCs/>
                <w:szCs w:val="22"/>
              </w:rPr>
              <w:t>a</w:t>
            </w:r>
            <w:r>
              <w:rPr>
                <w:iCs/>
                <w:szCs w:val="22"/>
              </w:rPr>
              <w:t>rtritída.</w:t>
            </w:r>
          </w:p>
        </w:tc>
      </w:tr>
    </w:tbl>
    <w:p w14:paraId="56225A8D" w14:textId="72818F66" w:rsidR="0072010F" w:rsidRDefault="0072010F" w:rsidP="0072010F">
      <w:pPr>
        <w:tabs>
          <w:tab w:val="clear" w:pos="567"/>
        </w:tabs>
        <w:spacing w:line="240" w:lineRule="auto"/>
      </w:pPr>
      <w:r w:rsidRPr="0072010F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>
        <w:t>V priemere do 5 cm</w:t>
      </w:r>
      <w:r w:rsidR="0094390A">
        <w:t xml:space="preserve"> po dobu až</w:t>
      </w:r>
      <w:r>
        <w:t xml:space="preserve"> 4 dní. Tento opuch môže byť tuhý a</w:t>
      </w:r>
      <w:r w:rsidR="00C12C5C">
        <w:t> </w:t>
      </w:r>
      <w:r>
        <w:t>bolestivý</w:t>
      </w:r>
      <w:r w:rsidR="00C12C5C">
        <w:t>,</w:t>
      </w:r>
      <w:r>
        <w:t xml:space="preserve"> ale postupne sa zmenšuje a vymizne po 2-3 týždňoch.</w:t>
      </w:r>
    </w:p>
    <w:p w14:paraId="7EF8BA78" w14:textId="77777777" w:rsidR="0072010F" w:rsidRDefault="0072010F" w:rsidP="0072010F">
      <w:pPr>
        <w:tabs>
          <w:tab w:val="clear" w:pos="567"/>
        </w:tabs>
        <w:spacing w:line="240" w:lineRule="auto"/>
        <w:rPr>
          <w:szCs w:val="22"/>
        </w:rPr>
      </w:pPr>
      <w:r w:rsidRPr="0072010F">
        <w:rPr>
          <w:szCs w:val="22"/>
          <w:vertAlign w:val="superscript"/>
        </w:rPr>
        <w:t>2</w:t>
      </w:r>
      <w:r>
        <w:rPr>
          <w:szCs w:val="22"/>
        </w:rPr>
        <w:t xml:space="preserve"> Dočasná.</w:t>
      </w:r>
    </w:p>
    <w:p w14:paraId="27169956" w14:textId="6F6728C6" w:rsidR="0072010F" w:rsidRDefault="0072010F" w:rsidP="0072010F">
      <w:pPr>
        <w:tabs>
          <w:tab w:val="clear" w:pos="567"/>
        </w:tabs>
        <w:spacing w:line="240" w:lineRule="auto"/>
      </w:pPr>
      <w:r w:rsidRPr="0072010F">
        <w:rPr>
          <w:szCs w:val="22"/>
          <w:vertAlign w:val="superscript"/>
        </w:rPr>
        <w:t>3</w:t>
      </w:r>
      <w:r>
        <w:rPr>
          <w:szCs w:val="22"/>
        </w:rPr>
        <w:t xml:space="preserve"> Môže sa vyskytnúť krátko po vakcinácii. </w:t>
      </w:r>
    </w:p>
    <w:p w14:paraId="290548F1" w14:textId="0172CDEF" w:rsidR="0072010F" w:rsidRDefault="0072010F" w:rsidP="0072010F">
      <w:pPr>
        <w:tabs>
          <w:tab w:val="clear" w:pos="567"/>
        </w:tabs>
        <w:spacing w:line="240" w:lineRule="auto"/>
        <w:rPr>
          <w:szCs w:val="22"/>
        </w:rPr>
      </w:pPr>
      <w:r w:rsidRPr="0072010F">
        <w:rPr>
          <w:vertAlign w:val="superscript"/>
        </w:rPr>
        <w:t>4</w:t>
      </w:r>
      <w:r>
        <w:t xml:space="preserve"> Môž</w:t>
      </w:r>
      <w:r w:rsidR="00C12C5C">
        <w:t>e</w:t>
      </w:r>
      <w:r>
        <w:t xml:space="preserve"> byť život ohrozujúc</w:t>
      </w:r>
      <w:r w:rsidR="00C12C5C">
        <w:t>a</w:t>
      </w:r>
      <w:r>
        <w:t>.</w:t>
      </w:r>
      <w:r w:rsidRPr="0072010F">
        <w:t xml:space="preserve"> </w:t>
      </w:r>
      <w:r>
        <w:t>Ak dôjde k takejto reakcii, odporúča sa vhodná liečba.</w:t>
      </w:r>
    </w:p>
    <w:p w14:paraId="4ACC1114" w14:textId="0BD6E903" w:rsidR="0072010F" w:rsidRDefault="0072010F" w:rsidP="0072010F">
      <w:pPr>
        <w:tabs>
          <w:tab w:val="clear" w:pos="567"/>
        </w:tabs>
        <w:spacing w:line="240" w:lineRule="auto"/>
        <w:rPr>
          <w:szCs w:val="22"/>
        </w:rPr>
      </w:pPr>
      <w:r w:rsidRPr="0072010F">
        <w:rPr>
          <w:szCs w:val="22"/>
          <w:vertAlign w:val="superscript"/>
        </w:rPr>
        <w:t>5</w:t>
      </w:r>
      <w:r>
        <w:rPr>
          <w:szCs w:val="22"/>
        </w:rPr>
        <w:t xml:space="preserve"> Miern</w:t>
      </w:r>
      <w:r w:rsidR="00601A36">
        <w:rPr>
          <w:szCs w:val="22"/>
        </w:rPr>
        <w:t>a</w:t>
      </w:r>
      <w:r>
        <w:rPr>
          <w:szCs w:val="22"/>
        </w:rPr>
        <w:t>.</w:t>
      </w:r>
    </w:p>
    <w:p w14:paraId="11B809B4" w14:textId="77777777" w:rsidR="0072010F" w:rsidRPr="001E1F22" w:rsidRDefault="0072010F" w:rsidP="0072010F">
      <w:pPr>
        <w:tabs>
          <w:tab w:val="clear" w:pos="567"/>
        </w:tabs>
        <w:spacing w:line="240" w:lineRule="auto"/>
        <w:rPr>
          <w:szCs w:val="22"/>
        </w:rPr>
      </w:pPr>
    </w:p>
    <w:p w14:paraId="5C590545" w14:textId="77777777" w:rsidR="0072010F" w:rsidRPr="001E1F22" w:rsidRDefault="0072010F" w:rsidP="002F6DFC">
      <w:pPr>
        <w:jc w:val="both"/>
        <w:rPr>
          <w:szCs w:val="22"/>
        </w:rPr>
      </w:pPr>
      <w:bookmarkStart w:id="1" w:name="_Hlk66891708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v</w:t>
      </w:r>
      <w:r>
        <w:t> </w:t>
      </w:r>
      <w:r w:rsidRPr="001E1F22">
        <w:t>písomnej informáci</w:t>
      </w:r>
      <w:r>
        <w:t>i</w:t>
      </w:r>
      <w:r w:rsidRPr="001E1F22">
        <w:t xml:space="preserve"> pre používateľov.</w:t>
      </w:r>
    </w:p>
    <w:bookmarkEnd w:id="1"/>
    <w:p w14:paraId="01D304DB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1D304DC" w14:textId="77777777" w:rsidR="00C114FF" w:rsidRPr="001E1F22" w:rsidRDefault="00867528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1D304DD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D304E0" w14:textId="31487E2F" w:rsidR="00C114FF" w:rsidRPr="001E1F22" w:rsidRDefault="00867528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0B6B659B" w14:textId="77777777" w:rsidR="002B56AF" w:rsidRPr="002B56AF" w:rsidRDefault="002B56AF" w:rsidP="002B56AF">
      <w:pPr>
        <w:pStyle w:val="Zkladntext3"/>
        <w:rPr>
          <w:b w:val="0"/>
          <w:bCs/>
        </w:rPr>
      </w:pPr>
      <w:bookmarkStart w:id="2" w:name="_Hlk46848300"/>
      <w:r w:rsidRPr="002B56AF">
        <w:rPr>
          <w:b w:val="0"/>
          <w:bCs/>
        </w:rPr>
        <w:t>Môže sa použiť počas gravidity</w:t>
      </w:r>
      <w:bookmarkEnd w:id="2"/>
      <w:r w:rsidRPr="002B56AF">
        <w:rPr>
          <w:b w:val="0"/>
          <w:bCs/>
        </w:rPr>
        <w:t>.</w:t>
      </w:r>
    </w:p>
    <w:p w14:paraId="01D304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4F2" w14:textId="77777777" w:rsidR="00C114FF" w:rsidRPr="001E1F22" w:rsidRDefault="00867528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1D304F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423D5" w14:textId="41364D5E" w:rsidR="002B56AF" w:rsidRDefault="00601A36" w:rsidP="002B56AF">
      <w:pPr>
        <w:jc w:val="both"/>
      </w:pPr>
      <w:r>
        <w:t>Dostupné ú</w:t>
      </w:r>
      <w:r w:rsidR="002B56AF">
        <w:t>daje o bezpečnosti a</w:t>
      </w:r>
      <w:r>
        <w:t> </w:t>
      </w:r>
      <w:r w:rsidR="002B56AF">
        <w:t>účinnosti</w:t>
      </w:r>
      <w:r>
        <w:t xml:space="preserve"> preukazujú</w:t>
      </w:r>
      <w:r w:rsidR="002B56AF">
        <w:t>, že táto vakcína</w:t>
      </w:r>
      <w:r>
        <w:t xml:space="preserve"> sa</w:t>
      </w:r>
      <w:r w:rsidR="002B56AF">
        <w:t xml:space="preserve"> môže </w:t>
      </w:r>
      <w:r>
        <w:t>miešať a podať</w:t>
      </w:r>
      <w:r w:rsidR="007E106C">
        <w:t xml:space="preserve"> </w:t>
      </w:r>
      <w:r>
        <w:t>s</w:t>
      </w:r>
      <w:r w:rsidR="002B56AF">
        <w:t xml:space="preserve"> vakcín</w:t>
      </w:r>
      <w:r>
        <w:t>ami</w:t>
      </w:r>
      <w:r w:rsidR="002B56AF">
        <w:t xml:space="preserve"> série Nobivac </w:t>
      </w:r>
      <w:r>
        <w:t xml:space="preserve">na subkutánne podanie obsahujúcimi nasledovné zložky: vírus psinky, psí adenovírus typ 2, psí parvovírus kmeň 154 a/alebo psí </w:t>
      </w:r>
      <w:r w:rsidR="007E106C">
        <w:t xml:space="preserve">vírus </w:t>
      </w:r>
      <w:r>
        <w:t>parainfluenz</w:t>
      </w:r>
      <w:r w:rsidR="007E106C">
        <w:t>y</w:t>
      </w:r>
      <w:r>
        <w:t>.</w:t>
      </w:r>
      <w:r w:rsidR="002B56AF">
        <w:t xml:space="preserve"> </w:t>
      </w:r>
    </w:p>
    <w:p w14:paraId="1323E1BA" w14:textId="31D37568" w:rsidR="00601A36" w:rsidRDefault="00601A36" w:rsidP="002B56AF">
      <w:pPr>
        <w:jc w:val="both"/>
      </w:pPr>
      <w:r>
        <w:t>Dostupné údaje o bezpečnosti a účinnosti preukazujú, že táto vakcína sa môže podať v ten istý deň, ale nesmie sa miešať s vakcínou Nobivac Rabies (kmeň Pasteur RIV).</w:t>
      </w:r>
    </w:p>
    <w:p w14:paraId="11AF5063" w14:textId="3DBA79F8" w:rsidR="002B56AF" w:rsidRDefault="002B56AF" w:rsidP="002B56AF">
      <w:pPr>
        <w:jc w:val="both"/>
      </w:pPr>
      <w:r>
        <w:t xml:space="preserve">Nie sú dostupné žiadne informácie o bezpečnosti a účinnosti tejto vakcíny, </w:t>
      </w:r>
      <w:r w:rsidR="00601A36">
        <w:t xml:space="preserve">ak </w:t>
      </w:r>
      <w:r>
        <w:t xml:space="preserve">je použitá s iným veterinárnym liekom okrem </w:t>
      </w:r>
      <w:r w:rsidR="00601A36">
        <w:t xml:space="preserve">vyššie </w:t>
      </w:r>
      <w:r>
        <w:t xml:space="preserve">uvedených liekov. Rozhodnutie </w:t>
      </w:r>
      <w:r w:rsidR="00601A36">
        <w:t xml:space="preserve">o použití tejto vakcíny </w:t>
      </w:r>
      <w:r>
        <w:t xml:space="preserve">pred alebo </w:t>
      </w:r>
      <w:r>
        <w:lastRenderedPageBreak/>
        <w:t xml:space="preserve">po podaní iného veterinárneho lieku musí byť preto </w:t>
      </w:r>
      <w:r w:rsidR="003D6E5E">
        <w:t xml:space="preserve">vykonané </w:t>
      </w:r>
      <w:r w:rsidR="00601A36">
        <w:t>na základe zváženia jednotlivých prípadov</w:t>
      </w:r>
      <w:r>
        <w:t>.</w:t>
      </w:r>
    </w:p>
    <w:p w14:paraId="01D304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03" w14:textId="77777777" w:rsidR="00C114FF" w:rsidRPr="001E1F22" w:rsidRDefault="00867528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01D30504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6F6A67" w14:textId="35E5F988" w:rsidR="00E819A0" w:rsidRDefault="00E819A0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>
        <w:rPr>
          <w:b w:val="0"/>
          <w:bCs/>
        </w:rPr>
        <w:t xml:space="preserve">Subkutánne </w:t>
      </w:r>
      <w:r w:rsidR="00C12C5C">
        <w:rPr>
          <w:b w:val="0"/>
          <w:bCs/>
        </w:rPr>
        <w:t>podanie</w:t>
      </w:r>
      <w:r>
        <w:rPr>
          <w:b w:val="0"/>
          <w:bCs/>
        </w:rPr>
        <w:t>.</w:t>
      </w:r>
    </w:p>
    <w:p w14:paraId="6D49E59D" w14:textId="52A2B976" w:rsidR="002B56AF" w:rsidRPr="002B56AF" w:rsidRDefault="00E819A0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>
        <w:rPr>
          <w:b w:val="0"/>
          <w:bCs/>
        </w:rPr>
        <w:t>Podať 1 dávku (</w:t>
      </w:r>
      <w:r w:rsidR="002B56AF" w:rsidRPr="002B56AF">
        <w:rPr>
          <w:b w:val="0"/>
          <w:bCs/>
        </w:rPr>
        <w:t>1 ml</w:t>
      </w:r>
      <w:r>
        <w:rPr>
          <w:b w:val="0"/>
          <w:bCs/>
        </w:rPr>
        <w:t>)</w:t>
      </w:r>
      <w:r w:rsidR="002B56AF" w:rsidRPr="002B56AF">
        <w:rPr>
          <w:b w:val="0"/>
          <w:bCs/>
        </w:rPr>
        <w:t xml:space="preserve"> </w:t>
      </w:r>
      <w:r>
        <w:rPr>
          <w:b w:val="0"/>
          <w:bCs/>
        </w:rPr>
        <w:t>pre zviera</w:t>
      </w:r>
      <w:r w:rsidR="002B56AF" w:rsidRPr="002B56AF">
        <w:rPr>
          <w:b w:val="0"/>
          <w:bCs/>
        </w:rPr>
        <w:t>.</w:t>
      </w:r>
    </w:p>
    <w:p w14:paraId="46FAB611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</w:p>
    <w:p w14:paraId="1B2771BC" w14:textId="77FBB93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2B56AF">
        <w:rPr>
          <w:b w:val="0"/>
          <w:bCs/>
        </w:rPr>
        <w:t xml:space="preserve">Liek pred použitím zahriať na </w:t>
      </w:r>
      <w:r w:rsidR="00E819A0">
        <w:rPr>
          <w:b w:val="0"/>
          <w:bCs/>
        </w:rPr>
        <w:t xml:space="preserve">izbovú </w:t>
      </w:r>
      <w:r w:rsidRPr="002B56AF">
        <w:rPr>
          <w:b w:val="0"/>
          <w:bCs/>
        </w:rPr>
        <w:t>teplotu 15</w:t>
      </w:r>
      <w:r w:rsidR="00E819A0">
        <w:rPr>
          <w:b w:val="0"/>
          <w:bCs/>
        </w:rPr>
        <w:t xml:space="preserve"> °C</w:t>
      </w:r>
      <w:r w:rsidR="00C12C5C">
        <w:rPr>
          <w:b w:val="0"/>
          <w:bCs/>
        </w:rPr>
        <w:t xml:space="preserve"> </w:t>
      </w:r>
      <w:r w:rsidR="00422EE5" w:rsidRPr="00422EE5">
        <w:rPr>
          <w:b w:val="0"/>
        </w:rPr>
        <w:t>–</w:t>
      </w:r>
      <w:r w:rsidR="00C12C5C">
        <w:rPr>
          <w:b w:val="0"/>
          <w:bCs/>
        </w:rPr>
        <w:t xml:space="preserve"> </w:t>
      </w:r>
      <w:r w:rsidRPr="002B56AF">
        <w:rPr>
          <w:b w:val="0"/>
          <w:bCs/>
        </w:rPr>
        <w:t>25 °C. Podať za aseptických podmienok.</w:t>
      </w:r>
    </w:p>
    <w:p w14:paraId="5342FEAE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  <w:i/>
        </w:rPr>
      </w:pPr>
    </w:p>
    <w:p w14:paraId="42E76BEE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  <w:i/>
        </w:rPr>
      </w:pPr>
      <w:r w:rsidRPr="002B56AF">
        <w:rPr>
          <w:b w:val="0"/>
          <w:bCs/>
          <w:i/>
        </w:rPr>
        <w:t>Vakcinačná schéma:</w:t>
      </w:r>
    </w:p>
    <w:p w14:paraId="43245789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</w:p>
    <w:p w14:paraId="643F06F2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2B56AF">
        <w:rPr>
          <w:b w:val="0"/>
          <w:bCs/>
          <w:u w:val="single"/>
        </w:rPr>
        <w:t>Základná vakcinácia:</w:t>
      </w:r>
      <w:r w:rsidRPr="002B56AF">
        <w:rPr>
          <w:b w:val="0"/>
          <w:bCs/>
        </w:rPr>
        <w:t xml:space="preserve"> </w:t>
      </w:r>
    </w:p>
    <w:p w14:paraId="60FA6C7F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2B56AF">
        <w:rPr>
          <w:b w:val="0"/>
          <w:bCs/>
        </w:rPr>
        <w:t>Vakcinovať dvakrát s odstupom 2-4 týždne. Minimálny vek šteniat pri prvej vakcinácii by mal byť 6 týždňov.</w:t>
      </w:r>
    </w:p>
    <w:p w14:paraId="02212446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</w:p>
    <w:p w14:paraId="4C7946A1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2B56AF">
        <w:rPr>
          <w:b w:val="0"/>
          <w:bCs/>
          <w:u w:val="single"/>
        </w:rPr>
        <w:t>Revakcinácia:</w:t>
      </w:r>
      <w:r w:rsidRPr="002B56AF">
        <w:rPr>
          <w:b w:val="0"/>
          <w:bCs/>
        </w:rPr>
        <w:t xml:space="preserve"> </w:t>
      </w:r>
    </w:p>
    <w:p w14:paraId="639766FB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2B56AF">
        <w:rPr>
          <w:b w:val="0"/>
          <w:bCs/>
        </w:rPr>
        <w:t>Jedna dávka každý rok.</w:t>
      </w:r>
    </w:p>
    <w:p w14:paraId="42568985" w14:textId="77777777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</w:p>
    <w:p w14:paraId="0CE68118" w14:textId="5AA36DC5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2B56AF">
        <w:rPr>
          <w:b w:val="0"/>
          <w:bCs/>
        </w:rPr>
        <w:t>Vakcináciu/revakcináciu sa odporúča vykonávať na jar, pretože výskyt leptosp</w:t>
      </w:r>
      <w:r w:rsidR="00C12C5C">
        <w:rPr>
          <w:b w:val="0"/>
          <w:bCs/>
        </w:rPr>
        <w:t>í</w:t>
      </w:r>
      <w:r w:rsidRPr="002B56AF">
        <w:rPr>
          <w:b w:val="0"/>
          <w:bCs/>
        </w:rPr>
        <w:t xml:space="preserve">r je najvyšší v lete. </w:t>
      </w:r>
    </w:p>
    <w:p w14:paraId="01F33E07" w14:textId="4AB70584" w:rsidR="002B56AF" w:rsidRPr="002B56AF" w:rsidRDefault="002B56AF" w:rsidP="002B56AF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2B56AF">
        <w:rPr>
          <w:b w:val="0"/>
          <w:bCs/>
        </w:rPr>
        <w:t>Psom, ktor</w:t>
      </w:r>
      <w:r w:rsidR="00C12C5C">
        <w:rPr>
          <w:b w:val="0"/>
          <w:bCs/>
        </w:rPr>
        <w:t>é</w:t>
      </w:r>
      <w:r w:rsidRPr="002B56AF">
        <w:rPr>
          <w:b w:val="0"/>
          <w:bCs/>
        </w:rPr>
        <w:t xml:space="preserve"> sa často pohybujú v prírode vo vode</w:t>
      </w:r>
      <w:r w:rsidR="000D6DE8">
        <w:rPr>
          <w:b w:val="0"/>
          <w:bCs/>
        </w:rPr>
        <w:t>,</w:t>
      </w:r>
      <w:r w:rsidRPr="002B56AF">
        <w:rPr>
          <w:b w:val="0"/>
          <w:bCs/>
        </w:rPr>
        <w:t xml:space="preserve"> sa odporúča podať aj tretiu dávku 6 mesiacov po základnej vakcinácii.</w:t>
      </w:r>
    </w:p>
    <w:p w14:paraId="01D3050E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0F" w14:textId="77777777" w:rsidR="00C114FF" w:rsidRPr="001E1F22" w:rsidRDefault="00867528" w:rsidP="00B13B6D">
      <w:pPr>
        <w:pStyle w:val="Style1"/>
      </w:pPr>
      <w:r w:rsidRPr="001E1F22">
        <w:t>3.10</w:t>
      </w:r>
      <w:r w:rsidRPr="001E1F22">
        <w:tab/>
        <w:t>Príznaky predávkovania (a ak je to potrebné, núdzové postupy, antidotá)</w:t>
      </w:r>
    </w:p>
    <w:p w14:paraId="01D3051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89C96" w14:textId="1CB4291E" w:rsidR="002B56AF" w:rsidRPr="00AA1058" w:rsidRDefault="002B56AF" w:rsidP="002B56AF">
      <w:pPr>
        <w:pStyle w:val="Zkladntext"/>
        <w:rPr>
          <w:szCs w:val="24"/>
        </w:rPr>
      </w:pPr>
      <w:r w:rsidRPr="00AA1058">
        <w:rPr>
          <w:szCs w:val="24"/>
        </w:rPr>
        <w:t xml:space="preserve">Po podaní dvojnásobnej dávky neboli zistené iné nežiaduce účinky </w:t>
      </w:r>
      <w:r w:rsidR="00C12C5C">
        <w:rPr>
          <w:szCs w:val="24"/>
        </w:rPr>
        <w:t>okrem tých</w:t>
      </w:r>
      <w:r w:rsidRPr="00AA1058">
        <w:rPr>
          <w:szCs w:val="24"/>
        </w:rPr>
        <w:t xml:space="preserve">, </w:t>
      </w:r>
      <w:r w:rsidR="00C12C5C">
        <w:rPr>
          <w:szCs w:val="24"/>
        </w:rPr>
        <w:t xml:space="preserve">ktoré sú </w:t>
      </w:r>
      <w:r w:rsidRPr="00AA1058">
        <w:rPr>
          <w:szCs w:val="24"/>
        </w:rPr>
        <w:t>uvedené v </w:t>
      </w:r>
      <w:r w:rsidR="000D6DE8">
        <w:rPr>
          <w:szCs w:val="24"/>
        </w:rPr>
        <w:t>časti</w:t>
      </w:r>
      <w:r w:rsidR="000D6DE8" w:rsidRPr="00AA1058">
        <w:rPr>
          <w:szCs w:val="24"/>
        </w:rPr>
        <w:t xml:space="preserve"> </w:t>
      </w:r>
      <w:r w:rsidR="00E819A0">
        <w:rPr>
          <w:szCs w:val="24"/>
        </w:rPr>
        <w:t>3</w:t>
      </w:r>
      <w:r w:rsidRPr="00AA1058">
        <w:rPr>
          <w:szCs w:val="24"/>
        </w:rPr>
        <w:t>.6</w:t>
      </w:r>
    </w:p>
    <w:p w14:paraId="0F1F2873" w14:textId="77777777" w:rsidR="002B56AF" w:rsidRPr="001E1F22" w:rsidRDefault="002B56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11" w14:textId="77777777" w:rsidR="009A6509" w:rsidRPr="001E1F22" w:rsidRDefault="00867528" w:rsidP="00B13B6D">
      <w:pPr>
        <w:pStyle w:val="Style1"/>
      </w:pPr>
      <w:r w:rsidRPr="001E1F22">
        <w:t>3.11</w:t>
      </w:r>
      <w:r w:rsidRPr="001E1F22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01D30512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1B" w14:textId="66128CC3" w:rsidR="009A6509" w:rsidRPr="001E1F22" w:rsidRDefault="00867528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1D3051C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1D3051D" w14:textId="77777777" w:rsidR="00C114FF" w:rsidRPr="001E1F22" w:rsidRDefault="00867528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01D3051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E1AF48" w14:textId="469A2D2E" w:rsidR="002B56AF" w:rsidRDefault="00E819A0" w:rsidP="002B56AF">
      <w:pPr>
        <w:jc w:val="both"/>
      </w:pPr>
      <w:r>
        <w:t>Netýka sa</w:t>
      </w:r>
      <w:r w:rsidR="002B56AF">
        <w:t>.</w:t>
      </w:r>
    </w:p>
    <w:p w14:paraId="01D305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29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2A" w14:textId="23C409EA" w:rsidR="00C114FF" w:rsidRPr="001E1F22" w:rsidRDefault="00867528" w:rsidP="00B13B6D">
      <w:pPr>
        <w:pStyle w:val="Style1"/>
      </w:pPr>
      <w:r w:rsidRPr="007C4532">
        <w:t>4.</w:t>
      </w:r>
      <w:r w:rsidRPr="007C4532">
        <w:tab/>
      </w:r>
      <w:r w:rsidRPr="001E1F22">
        <w:t>IMUNOLOGICKÉ ÚDAJE</w:t>
      </w:r>
    </w:p>
    <w:p w14:paraId="01D3052B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D3052C" w14:textId="1090BB37" w:rsidR="005B04A8" w:rsidRPr="002B56AF" w:rsidRDefault="00867528" w:rsidP="00B13B6D">
      <w:pPr>
        <w:pStyle w:val="Style1"/>
        <w:rPr>
          <w:b w:val="0"/>
          <w:bCs/>
        </w:rPr>
      </w:pPr>
      <w:r w:rsidRPr="007C4532">
        <w:t>4.1</w:t>
      </w:r>
      <w:r w:rsidRPr="007C4532">
        <w:tab/>
      </w:r>
      <w:r w:rsidRPr="001E1F22">
        <w:t>ATCvet kód:</w:t>
      </w:r>
      <w:r w:rsidR="002B56AF">
        <w:t xml:space="preserve"> </w:t>
      </w:r>
      <w:r w:rsidR="002B56AF" w:rsidRPr="002B56AF">
        <w:rPr>
          <w:b w:val="0"/>
          <w:bCs/>
        </w:rPr>
        <w:t>QI07AB01</w:t>
      </w:r>
    </w:p>
    <w:p w14:paraId="01D305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D58BC8" w14:textId="77777777" w:rsidR="002B56AF" w:rsidRDefault="002B56AF" w:rsidP="00422EE5">
      <w:pPr>
        <w:pStyle w:val="Zkladntext"/>
      </w:pPr>
      <w:r>
        <w:t xml:space="preserve">Stimulovanie aktívnej imunity u psov proti </w:t>
      </w:r>
      <w:r>
        <w:rPr>
          <w:i/>
          <w:iCs/>
        </w:rPr>
        <w:t xml:space="preserve">Leptospira interrogans, </w:t>
      </w:r>
      <w:r>
        <w:t>séroskupinám Canicola a Icterohaemorrhagiae.</w:t>
      </w:r>
    </w:p>
    <w:p w14:paraId="3C603A58" w14:textId="5153BD91" w:rsidR="002B56AF" w:rsidRDefault="002B56AF" w:rsidP="00422EE5">
      <w:pPr>
        <w:pStyle w:val="Zkladntext"/>
      </w:pPr>
      <w:r>
        <w:t>Účinné látky vakcíny navodzujú humorálne protilátky proti týmto séroskupinám. Vakcinácia s liekom Nobivac Lepto spôsobuje zníženie klinických príznakov (horúčka a úmrtnosť) a znižuje počet zvierat s</w:t>
      </w:r>
      <w:r w:rsidR="00AF55B9">
        <w:t> </w:t>
      </w:r>
      <w:r w:rsidR="007E106C" w:rsidRPr="007E106C">
        <w:t>leptospirémiou</w:t>
      </w:r>
      <w:r w:rsidR="00AF55B9">
        <w:t xml:space="preserve"> </w:t>
      </w:r>
      <w:r>
        <w:t>a</w:t>
      </w:r>
      <w:r w:rsidR="00AF55B9">
        <w:t> </w:t>
      </w:r>
      <w:r w:rsidR="007E106C" w:rsidRPr="007E106C">
        <w:t>leptospirúriou</w:t>
      </w:r>
      <w:r w:rsidR="00AF55B9">
        <w:t xml:space="preserve"> </w:t>
      </w:r>
      <w:r>
        <w:t xml:space="preserve">po infekcii, v porovnaní s kontrolovanými nevakcinovanými zvieratami. </w:t>
      </w:r>
    </w:p>
    <w:p w14:paraId="52BC1DF1" w14:textId="77777777" w:rsidR="002B56AF" w:rsidRPr="001E1F22" w:rsidRDefault="002B56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3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36" w14:textId="77777777" w:rsidR="00C114FF" w:rsidRPr="001E1F22" w:rsidRDefault="00867528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01D305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38" w14:textId="77777777" w:rsidR="00C114FF" w:rsidRPr="001E1F22" w:rsidRDefault="00867528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D3053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F3C2F2" w14:textId="7FB365F4" w:rsidR="00345F47" w:rsidRDefault="00345F47" w:rsidP="00E819A0">
      <w:pPr>
        <w:rPr>
          <w:bCs/>
        </w:rPr>
      </w:pPr>
      <w:r>
        <w:rPr>
          <w:bCs/>
        </w:rPr>
        <w:t>Tento liek nemiešať s iným veterinárnym liekom okrem tých, ktoré sú uvedené v </w:t>
      </w:r>
      <w:r w:rsidR="000D6DE8">
        <w:rPr>
          <w:bCs/>
        </w:rPr>
        <w:t xml:space="preserve">časti </w:t>
      </w:r>
      <w:r w:rsidR="006D0AA2">
        <w:rPr>
          <w:bCs/>
        </w:rPr>
        <w:t>3</w:t>
      </w:r>
      <w:r>
        <w:rPr>
          <w:bCs/>
        </w:rPr>
        <w:t>.8</w:t>
      </w:r>
      <w:r w:rsidR="006D0AA2">
        <w:rPr>
          <w:bCs/>
        </w:rPr>
        <w:t xml:space="preserve"> vyššie</w:t>
      </w:r>
      <w:r>
        <w:rPr>
          <w:bCs/>
        </w:rPr>
        <w:t>.</w:t>
      </w:r>
    </w:p>
    <w:p w14:paraId="01D3053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40" w14:textId="77777777" w:rsidR="00C114FF" w:rsidRPr="001E1F22" w:rsidRDefault="00867528" w:rsidP="00B13B6D">
      <w:pPr>
        <w:pStyle w:val="Style1"/>
      </w:pPr>
      <w:r w:rsidRPr="001E1F22">
        <w:lastRenderedPageBreak/>
        <w:t>5.2</w:t>
      </w:r>
      <w:r w:rsidRPr="001E1F22">
        <w:tab/>
        <w:t>Čas použiteľnosti</w:t>
      </w:r>
    </w:p>
    <w:p w14:paraId="01D3054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0707CE" w14:textId="26652E00" w:rsidR="00345F47" w:rsidRDefault="00345F47" w:rsidP="00345F47">
      <w:pPr>
        <w:pStyle w:val="Zkladntext"/>
      </w:pPr>
      <w:r>
        <w:t>Čas použite</w:t>
      </w:r>
      <w:r w:rsidR="007E106C">
        <w:t>ľ</w:t>
      </w:r>
      <w:r>
        <w:t>nosti veterinárneho lieku zabaleného v neporušenom obale: 21 mesiacov.</w:t>
      </w:r>
    </w:p>
    <w:p w14:paraId="05C312E7" w14:textId="12A2838E" w:rsidR="00345F47" w:rsidRDefault="00345F47" w:rsidP="00345F47">
      <w:pPr>
        <w:pStyle w:val="Zkladntext"/>
      </w:pPr>
      <w:r w:rsidRPr="000C3806">
        <w:t>Čas použiteľnosti po prvo</w:t>
      </w:r>
      <w:r>
        <w:t>m otvorení vnútorného obalu: ihneď použiť.</w:t>
      </w:r>
    </w:p>
    <w:p w14:paraId="01D3054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49" w14:textId="77777777" w:rsidR="00C114FF" w:rsidRPr="001E1F22" w:rsidRDefault="00867528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1D3054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19B32D" w14:textId="77777777" w:rsidR="00345F47" w:rsidRDefault="00345F47" w:rsidP="00345F47">
      <w:pPr>
        <w:jc w:val="both"/>
      </w:pPr>
      <w:r>
        <w:t xml:space="preserve">Uchovávať v chladničke (2 °C – 8 °C).  </w:t>
      </w:r>
    </w:p>
    <w:p w14:paraId="48FBADCC" w14:textId="7F9D91FC" w:rsidR="00345F47" w:rsidRDefault="00E819A0" w:rsidP="00345F47">
      <w:pPr>
        <w:jc w:val="both"/>
      </w:pPr>
      <w:r>
        <w:t>Neuchovávať v mrazničke</w:t>
      </w:r>
      <w:r w:rsidR="00345F47">
        <w:t>.</w:t>
      </w:r>
    </w:p>
    <w:p w14:paraId="7A474CE3" w14:textId="77777777" w:rsidR="00345F47" w:rsidRDefault="00345F47" w:rsidP="00345F47">
      <w:pPr>
        <w:jc w:val="both"/>
      </w:pPr>
      <w:r>
        <w:t>Chrániť pred svetlom.</w:t>
      </w:r>
    </w:p>
    <w:p w14:paraId="01D305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68" w14:textId="77777777" w:rsidR="00C114FF" w:rsidRPr="001E1F22" w:rsidRDefault="00867528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01D3056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943210" w14:textId="5AF6619D" w:rsidR="00345F47" w:rsidRDefault="00345F47" w:rsidP="00422EE5">
      <w:pPr>
        <w:pStyle w:val="spc2"/>
        <w:tabs>
          <w:tab w:val="clear" w:pos="571"/>
          <w:tab w:val="left" w:pos="0"/>
        </w:tabs>
        <w:ind w:left="0" w:firstLine="0"/>
        <w:jc w:val="both"/>
        <w:rPr>
          <w:lang w:val="sk-SK"/>
        </w:rPr>
      </w:pPr>
      <w:r>
        <w:rPr>
          <w:szCs w:val="24"/>
          <w:lang w:val="sk-SK"/>
        </w:rPr>
        <w:t>Skle</w:t>
      </w:r>
      <w:r w:rsidR="000D6DE8">
        <w:rPr>
          <w:szCs w:val="24"/>
          <w:lang w:val="sk-SK"/>
        </w:rPr>
        <w:t>ne</w:t>
      </w:r>
      <w:r>
        <w:rPr>
          <w:szCs w:val="24"/>
          <w:lang w:val="sk-SK"/>
        </w:rPr>
        <w:t xml:space="preserve">ná liekovka typu I s obsahom </w:t>
      </w:r>
      <w:r>
        <w:t xml:space="preserve">1 ml </w:t>
      </w:r>
      <w:r>
        <w:rPr>
          <w:szCs w:val="24"/>
          <w:lang w:val="sk-SK"/>
        </w:rPr>
        <w:t xml:space="preserve">uzavretá halogénobutylovou gumovou zátkou a hliníkovým viečkom. </w:t>
      </w:r>
    </w:p>
    <w:p w14:paraId="4A515712" w14:textId="77777777" w:rsidR="00345F47" w:rsidRDefault="00345F47" w:rsidP="00345F47">
      <w:pPr>
        <w:jc w:val="both"/>
      </w:pPr>
    </w:p>
    <w:p w14:paraId="2D861D6A" w14:textId="77777777" w:rsidR="00345F47" w:rsidRDefault="00345F47" w:rsidP="00345F47">
      <w:pPr>
        <w:jc w:val="both"/>
      </w:pPr>
      <w:r w:rsidRPr="00333E69">
        <w:rPr>
          <w:u w:val="single"/>
        </w:rPr>
        <w:t>Veľkosť balenia:</w:t>
      </w:r>
    </w:p>
    <w:p w14:paraId="0D23371D" w14:textId="0E442595" w:rsidR="00345F47" w:rsidRDefault="00345F47" w:rsidP="002F6DFC">
      <w:r>
        <w:t>Kartónová alebo plastová (PET) škatuľ</w:t>
      </w:r>
      <w:r w:rsidR="00936C8C">
        <w:t>k</w:t>
      </w:r>
      <w:r>
        <w:t xml:space="preserve">a </w:t>
      </w:r>
      <w:r w:rsidR="00E819A0">
        <w:t xml:space="preserve">s </w:t>
      </w:r>
      <w:r>
        <w:t xml:space="preserve">10 alebo 50 </w:t>
      </w:r>
      <w:r w:rsidR="00E819A0">
        <w:t>liekovkami s obsahom 1 ml (</w:t>
      </w:r>
      <w:r>
        <w:t>1 dávka</w:t>
      </w:r>
      <w:r w:rsidR="00E819A0">
        <w:t>)</w:t>
      </w:r>
      <w:r>
        <w:t>.</w:t>
      </w:r>
    </w:p>
    <w:p w14:paraId="1B061194" w14:textId="77777777" w:rsidR="00345F47" w:rsidRDefault="00345F47" w:rsidP="00345F47">
      <w:pPr>
        <w:jc w:val="both"/>
      </w:pPr>
    </w:p>
    <w:p w14:paraId="01D3056A" w14:textId="02F8E31F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01D3056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6C" w14:textId="77777777" w:rsidR="00C114FF" w:rsidRPr="001E1F22" w:rsidRDefault="00867528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1D3056D" w14:textId="77777777" w:rsidR="00C114FF" w:rsidRPr="001E1F22" w:rsidRDefault="00C114FF" w:rsidP="00422EE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D3056E" w14:textId="765A57B0" w:rsidR="00FD1E45" w:rsidRPr="001E1F22" w:rsidRDefault="00867528" w:rsidP="00422EE5">
      <w:pPr>
        <w:jc w:val="both"/>
        <w:rPr>
          <w:szCs w:val="22"/>
        </w:rPr>
      </w:pPr>
      <w:r w:rsidRPr="001E1F22">
        <w:t>Lieky sa nesmú likvidovať prostredníctvom odpadovej vody ani odpadu v domácnostiach.</w:t>
      </w:r>
    </w:p>
    <w:p w14:paraId="01D3056F" w14:textId="77777777" w:rsidR="00C114FF" w:rsidRPr="001E1F22" w:rsidRDefault="00C114FF" w:rsidP="00422EE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D30572" w14:textId="77777777" w:rsidR="0078538F" w:rsidRPr="001E1F22" w:rsidRDefault="00867528" w:rsidP="00422EE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01D30573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1D305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76" w14:textId="77777777" w:rsidR="00C114FF" w:rsidRPr="001E1F22" w:rsidRDefault="00867528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1D3057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80A5B" w14:textId="77777777" w:rsidR="00345F47" w:rsidRDefault="00345F47" w:rsidP="00345F47">
      <w:pPr>
        <w:jc w:val="both"/>
      </w:pPr>
      <w:r>
        <w:t>Intervet International B.V.</w:t>
      </w:r>
    </w:p>
    <w:p w14:paraId="01D3057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7B" w14:textId="77777777" w:rsidR="00C114FF" w:rsidRPr="001E1F22" w:rsidRDefault="00867528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01D3057C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E8D11B" w14:textId="31C080F7" w:rsidR="00345F47" w:rsidRDefault="00345F47" w:rsidP="00345F47">
      <w:pPr>
        <w:jc w:val="both"/>
      </w:pPr>
      <w:r>
        <w:t>97/380/91-S</w:t>
      </w:r>
    </w:p>
    <w:p w14:paraId="01D3057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90274" w14:textId="77777777" w:rsidR="00345F47" w:rsidRPr="001E1F22" w:rsidRDefault="00345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7E" w14:textId="77777777" w:rsidR="00C114FF" w:rsidRPr="001E1F22" w:rsidRDefault="00867528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01D305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3658D" w14:textId="75E16E3E" w:rsidR="00345F47" w:rsidRDefault="00867528" w:rsidP="00345F47">
      <w:pPr>
        <w:jc w:val="both"/>
      </w:pPr>
      <w:r w:rsidRPr="001E1F22">
        <w:t>Dátum prvej registrácie:</w:t>
      </w:r>
      <w:r w:rsidR="00345F47" w:rsidRPr="00345F47">
        <w:t xml:space="preserve"> </w:t>
      </w:r>
      <w:r w:rsidR="00345F47">
        <w:t>23.12.2009</w:t>
      </w:r>
    </w:p>
    <w:p w14:paraId="01D30580" w14:textId="695BA7B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8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83" w14:textId="56BF6306" w:rsidR="00C114FF" w:rsidRPr="001E1F22" w:rsidRDefault="00867528" w:rsidP="00B13B6D">
      <w:pPr>
        <w:pStyle w:val="Style1"/>
      </w:pPr>
      <w:r w:rsidRPr="001E1F22">
        <w:t>9.</w:t>
      </w:r>
      <w:r w:rsidRPr="001E1F22">
        <w:tab/>
        <w:t>DÁTUM POSLEDNEJ REVÍZIE SÚHRNU CHARAKTERISTICKÝCH VLASTNOSTÍ LIEKU</w:t>
      </w:r>
    </w:p>
    <w:p w14:paraId="01D3058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D30585" w14:textId="22EEA58B" w:rsidR="00C114FF" w:rsidRPr="002F6DFC" w:rsidRDefault="002F6DFC" w:rsidP="00A9226B">
      <w:pPr>
        <w:tabs>
          <w:tab w:val="clear" w:pos="567"/>
        </w:tabs>
        <w:spacing w:line="240" w:lineRule="auto"/>
        <w:rPr>
          <w:color w:val="FFFFFF" w:themeColor="background1"/>
          <w:szCs w:val="22"/>
        </w:rPr>
      </w:pPr>
      <w:r w:rsidRPr="002F6DFC">
        <w:rPr>
          <w:color w:val="FFFFFF" w:themeColor="background1"/>
        </w:rPr>
        <w:t>07/2024</w:t>
      </w:r>
    </w:p>
    <w:p w14:paraId="01D3058F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590" w14:textId="77777777" w:rsidR="00C114FF" w:rsidRPr="001E1F22" w:rsidRDefault="00867528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01D30591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1622B3" w14:textId="77777777" w:rsidR="00936C8C" w:rsidRPr="001E1F22" w:rsidRDefault="00936C8C" w:rsidP="00936C8C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01D30595" w14:textId="77777777" w:rsidR="0078538F" w:rsidRPr="001E1F22" w:rsidRDefault="0078538F" w:rsidP="0078538F">
      <w:pPr>
        <w:ind w:right="-318"/>
        <w:rPr>
          <w:szCs w:val="22"/>
        </w:rPr>
      </w:pPr>
    </w:p>
    <w:p w14:paraId="01D30596" w14:textId="77777777" w:rsidR="0078538F" w:rsidRPr="001E1F22" w:rsidRDefault="00867528" w:rsidP="0078538F">
      <w:pPr>
        <w:ind w:right="-318"/>
        <w:rPr>
          <w:szCs w:val="22"/>
        </w:rPr>
      </w:pPr>
      <w:bookmarkStart w:id="3" w:name="_Hlk73467306"/>
      <w:r w:rsidRPr="001E1F22">
        <w:t>Podrobné informácie o veterinárnom lieku sú dostupné v databáze liekov Únie</w:t>
      </w:r>
    </w:p>
    <w:bookmarkEnd w:id="3"/>
    <w:p w14:paraId="2CE34A6D" w14:textId="14BDFBB6" w:rsidR="002F6DFC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30874" w14:paraId="01D30624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01D30622" w14:textId="77777777" w:rsidR="00C114FF" w:rsidRPr="001E1F22" w:rsidRDefault="0086752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3A340F13" w14:textId="77777777" w:rsidR="00345F47" w:rsidRDefault="00345F47" w:rsidP="00A9226B">
            <w:pPr>
              <w:tabs>
                <w:tab w:val="clear" w:pos="567"/>
              </w:tabs>
              <w:spacing w:line="240" w:lineRule="auto"/>
              <w:rPr>
                <w:b/>
              </w:rPr>
            </w:pPr>
          </w:p>
          <w:p w14:paraId="01D30623" w14:textId="211192A9" w:rsidR="00C114FF" w:rsidRPr="001E1F22" w:rsidRDefault="00345F47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KARTÓNOVÁ alebo PLASTOVÁ ŠKATUĽKA 10 x 1 ml a 50 x 1 ml</w:t>
            </w:r>
          </w:p>
        </w:tc>
      </w:tr>
    </w:tbl>
    <w:p w14:paraId="01D3062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26" w14:textId="77777777" w:rsidR="00C114FF" w:rsidRPr="001E1F22" w:rsidRDefault="00867528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01D306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42F2F3" w14:textId="0746AEB5" w:rsidR="00345F47" w:rsidRDefault="00345F47" w:rsidP="00345F47">
      <w:pPr>
        <w:jc w:val="both"/>
      </w:pPr>
      <w:r>
        <w:t xml:space="preserve">Nobivac Lepto </w:t>
      </w:r>
      <w:r w:rsidRPr="006705B0">
        <w:t xml:space="preserve">injekčná suspenzia </w:t>
      </w:r>
    </w:p>
    <w:p w14:paraId="01D306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2A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2B" w14:textId="77777777" w:rsidR="00C114FF" w:rsidRPr="001E1F22" w:rsidRDefault="00867528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01D3062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4D6A7" w14:textId="16AC06F0" w:rsidR="00345F47" w:rsidRDefault="002401A9" w:rsidP="00345F47">
      <w:pPr>
        <w:ind w:left="562" w:hanging="562"/>
        <w:jc w:val="both"/>
      </w:pPr>
      <w:r>
        <w:t>Každá</w:t>
      </w:r>
      <w:r w:rsidR="00345F47">
        <w:t xml:space="preserve"> </w:t>
      </w:r>
      <w:r>
        <w:t xml:space="preserve">dávka </w:t>
      </w:r>
      <w:r w:rsidR="00345F47">
        <w:t>(1 ml)</w:t>
      </w:r>
      <w:r>
        <w:t xml:space="preserve"> obsahuje</w:t>
      </w:r>
      <w:r w:rsidR="00345F47">
        <w:t>:</w:t>
      </w:r>
    </w:p>
    <w:p w14:paraId="0CB9D377" w14:textId="08EBCEFE" w:rsidR="00345F47" w:rsidRDefault="00345F47" w:rsidP="00345F47">
      <w:pPr>
        <w:pStyle w:val="Zarkazkladnhotextu3"/>
        <w:tabs>
          <w:tab w:val="left" w:pos="7088"/>
        </w:tabs>
        <w:ind w:left="0" w:firstLine="0"/>
      </w:pPr>
      <w:r>
        <w:rPr>
          <w:i/>
        </w:rPr>
        <w:t>L. interrogans</w:t>
      </w:r>
      <w:r>
        <w:t>, séroskupina Canicola                               800-1900 U</w:t>
      </w:r>
      <w:r w:rsidDel="001C4427">
        <w:t xml:space="preserve"> </w:t>
      </w:r>
    </w:p>
    <w:p w14:paraId="1B9E0797" w14:textId="50094972" w:rsidR="00345F47" w:rsidRDefault="00345F47" w:rsidP="00345F47">
      <w:pPr>
        <w:pStyle w:val="Zarkazkladnhotextu3"/>
        <w:tabs>
          <w:tab w:val="left" w:pos="720"/>
          <w:tab w:val="left" w:pos="2610"/>
        </w:tabs>
        <w:ind w:left="0" w:firstLine="0"/>
      </w:pPr>
      <w:r>
        <w:rPr>
          <w:i/>
        </w:rPr>
        <w:t>L. interrogans</w:t>
      </w:r>
      <w:r>
        <w:t>, séroskupina Icterohaemorrhagiae            750-1500 U</w:t>
      </w:r>
    </w:p>
    <w:p w14:paraId="01D3062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EF1633" w14:textId="77777777" w:rsidR="00345F47" w:rsidRPr="001E1F22" w:rsidRDefault="00345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2E" w14:textId="77777777" w:rsidR="00C114FF" w:rsidRPr="001E1F22" w:rsidRDefault="00867528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01D3062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F7E76" w14:textId="77777777" w:rsidR="00345F47" w:rsidRDefault="00345F47" w:rsidP="00345F47">
      <w:pPr>
        <w:jc w:val="both"/>
      </w:pPr>
      <w:r>
        <w:t>10 x 1 ml</w:t>
      </w:r>
    </w:p>
    <w:p w14:paraId="00734A71" w14:textId="77777777" w:rsidR="00345F47" w:rsidRDefault="00345F47" w:rsidP="00345F47">
      <w:pPr>
        <w:jc w:val="both"/>
      </w:pPr>
      <w:r w:rsidRPr="00B06CA1">
        <w:rPr>
          <w:highlight w:val="lightGray"/>
        </w:rPr>
        <w:t>50 x 1 ml</w:t>
      </w:r>
    </w:p>
    <w:p w14:paraId="01D3063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D4206F" w14:textId="77777777" w:rsidR="00345F47" w:rsidRPr="001E1F22" w:rsidRDefault="00345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31" w14:textId="77777777" w:rsidR="00C114FF" w:rsidRPr="001E1F22" w:rsidRDefault="00867528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01D3063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FF8539" w14:textId="77777777" w:rsidR="00345F47" w:rsidRDefault="00345F47" w:rsidP="00345F47">
      <w:pPr>
        <w:jc w:val="both"/>
      </w:pPr>
      <w:r w:rsidRPr="002F6DFC">
        <w:t>Psy.</w:t>
      </w:r>
    </w:p>
    <w:p w14:paraId="01D3063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C8376" w14:textId="77777777" w:rsidR="00345F47" w:rsidRPr="001E1F22" w:rsidRDefault="00345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34" w14:textId="77777777" w:rsidR="00C114FF" w:rsidRPr="001E1F22" w:rsidRDefault="00867528" w:rsidP="001E1F22">
      <w:pPr>
        <w:pStyle w:val="Style2"/>
      </w:pPr>
      <w:r w:rsidRPr="001E1F22">
        <w:t>5.</w:t>
      </w:r>
      <w:r w:rsidRPr="001E1F22">
        <w:tab/>
        <w:t>INDIKÁCIE</w:t>
      </w:r>
    </w:p>
    <w:p w14:paraId="01D3063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37" w14:textId="77777777" w:rsidR="00C114FF" w:rsidRPr="001E1F22" w:rsidRDefault="00867528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01D3063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DED76" w14:textId="23916DF0" w:rsidR="00345F47" w:rsidRPr="00345F47" w:rsidRDefault="002401A9" w:rsidP="00345F47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>
        <w:rPr>
          <w:b w:val="0"/>
          <w:bCs/>
        </w:rPr>
        <w:t xml:space="preserve">Subkutánne </w:t>
      </w:r>
      <w:r w:rsidR="000D6DE8">
        <w:rPr>
          <w:b w:val="0"/>
          <w:bCs/>
        </w:rPr>
        <w:t>podanie</w:t>
      </w:r>
      <w:r w:rsidR="00345F47" w:rsidRPr="00345F47">
        <w:rPr>
          <w:b w:val="0"/>
          <w:bCs/>
        </w:rPr>
        <w:t>.</w:t>
      </w:r>
    </w:p>
    <w:p w14:paraId="01D3063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C13F3" w14:textId="77777777" w:rsidR="00345F47" w:rsidRPr="001E1F22" w:rsidRDefault="00345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3A" w14:textId="77777777" w:rsidR="00C114FF" w:rsidRPr="001E1F22" w:rsidRDefault="00867528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01D306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3E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3F" w14:textId="77777777" w:rsidR="00C114FF" w:rsidRPr="001E1F22" w:rsidRDefault="00867528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01D3064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41" w14:textId="77777777" w:rsidR="00DE67C4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01D30642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78F956" w14:textId="36B8ECA6" w:rsidR="002401A9" w:rsidRPr="001E1F22" w:rsidRDefault="002401A9" w:rsidP="002401A9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Po prvom </w:t>
      </w:r>
      <w:r w:rsidR="003B2295">
        <w:t>otvorení</w:t>
      </w:r>
      <w:r>
        <w:t xml:space="preserve"> </w:t>
      </w:r>
      <w:r w:rsidRPr="001E1F22">
        <w:t>ihneď použiť.</w:t>
      </w:r>
    </w:p>
    <w:p w14:paraId="01D3064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45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46" w14:textId="77777777" w:rsidR="00C114FF" w:rsidRPr="001E1F22" w:rsidRDefault="00867528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01D3064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351AE" w14:textId="77777777" w:rsidR="00345F47" w:rsidRDefault="00345F47" w:rsidP="00345F47">
      <w:pPr>
        <w:jc w:val="both"/>
      </w:pPr>
      <w:r>
        <w:t>Uchovávať v chladničke.</w:t>
      </w:r>
    </w:p>
    <w:p w14:paraId="7BA1735F" w14:textId="545B4F8C" w:rsidR="00345F47" w:rsidRDefault="002401A9" w:rsidP="00345F47">
      <w:pPr>
        <w:jc w:val="both"/>
      </w:pPr>
      <w:r>
        <w:t>Neuchovávať v mrazničke</w:t>
      </w:r>
      <w:r w:rsidR="00345F47">
        <w:t>.</w:t>
      </w:r>
    </w:p>
    <w:p w14:paraId="7BD40AAE" w14:textId="77777777" w:rsidR="00345F47" w:rsidRDefault="00345F47" w:rsidP="00345F47">
      <w:pPr>
        <w:jc w:val="both"/>
      </w:pPr>
      <w:r>
        <w:t>Chrániť pred svetlom.</w:t>
      </w:r>
    </w:p>
    <w:p w14:paraId="01D3065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60" w14:textId="77777777" w:rsidR="00C114FF" w:rsidRPr="001E1F22" w:rsidRDefault="00867528" w:rsidP="001E1F22">
      <w:pPr>
        <w:pStyle w:val="Style2"/>
      </w:pPr>
      <w:r w:rsidRPr="001E1F22">
        <w:lastRenderedPageBreak/>
        <w:t>10.</w:t>
      </w:r>
      <w:r w:rsidRPr="001E1F22">
        <w:tab/>
        <w:t>OZNAČENIE „PRED POUŽITÍM SI PREČÍTAJTE PÍSOMNÚ INFORMÁCIU PRE POUŽÍVATEĽOV“</w:t>
      </w:r>
    </w:p>
    <w:p w14:paraId="01D3066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62" w14:textId="77777777" w:rsidR="0073373D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01D3066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64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65" w14:textId="77777777" w:rsidR="00C114FF" w:rsidRPr="001E1F22" w:rsidRDefault="00867528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01D306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593C5" w14:textId="4E079363" w:rsidR="001F43B2" w:rsidRPr="001F43B2" w:rsidRDefault="00867528" w:rsidP="001F43B2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  <w:r w:rsidR="001F43B2">
        <w:t xml:space="preserve"> </w:t>
      </w:r>
    </w:p>
    <w:p w14:paraId="01D3066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6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6A" w14:textId="77777777" w:rsidR="00C114FF" w:rsidRPr="001E1F22" w:rsidRDefault="00867528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01D3066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6C" w14:textId="77777777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01D3066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6E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6F" w14:textId="77777777" w:rsidR="00C114FF" w:rsidRPr="001E1F22" w:rsidRDefault="00867528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01D30670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7B70A6F7" w14:textId="77777777" w:rsidR="001F43B2" w:rsidRDefault="001F43B2" w:rsidP="001F43B2">
      <w:pPr>
        <w:jc w:val="both"/>
      </w:pPr>
      <w:r>
        <w:t>Intervet International B.V.</w:t>
      </w:r>
    </w:p>
    <w:p w14:paraId="01D3067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7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74" w14:textId="77777777" w:rsidR="00C114FF" w:rsidRPr="001E1F22" w:rsidRDefault="00867528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1D306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6F4863" w14:textId="26AAFBEF" w:rsidR="001F43B2" w:rsidRDefault="001F43B2" w:rsidP="001F43B2">
      <w:pPr>
        <w:jc w:val="both"/>
      </w:pPr>
      <w:r>
        <w:t>97/380/91-S</w:t>
      </w:r>
    </w:p>
    <w:p w14:paraId="01D3067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7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79" w14:textId="77777777" w:rsidR="00C114FF" w:rsidRPr="001E1F22" w:rsidRDefault="00867528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01D3067A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7B" w14:textId="77777777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01D3067C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7D" w14:textId="77777777" w:rsidR="00673F4C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1D306C3" w14:textId="77777777" w:rsidR="00C114FF" w:rsidRPr="001E1F22" w:rsidRDefault="00867528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631A5709" w14:textId="77777777" w:rsidR="001F43B2" w:rsidRDefault="001F43B2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</w:p>
    <w:p w14:paraId="01D306C4" w14:textId="13AE1B87" w:rsidR="00C114FF" w:rsidRPr="001E1F22" w:rsidRDefault="001F43B2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ŠTÍTOK LIEKOVKY 1 ml</w:t>
      </w:r>
    </w:p>
    <w:p w14:paraId="01D306C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C7" w14:textId="77777777" w:rsidR="00C114FF" w:rsidRPr="001E1F22" w:rsidRDefault="00867528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01D306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CA" w14:textId="76EF48C1" w:rsidR="00C114FF" w:rsidRDefault="001F43B2" w:rsidP="00A9226B">
      <w:pPr>
        <w:tabs>
          <w:tab w:val="clear" w:pos="567"/>
        </w:tabs>
        <w:spacing w:line="240" w:lineRule="auto"/>
      </w:pPr>
      <w:r>
        <w:t xml:space="preserve">Nobivac Lepto            </w:t>
      </w:r>
    </w:p>
    <w:p w14:paraId="5FFE00EF" w14:textId="77777777" w:rsidR="001F43B2" w:rsidRDefault="001F43B2" w:rsidP="00A9226B">
      <w:pPr>
        <w:tabs>
          <w:tab w:val="clear" w:pos="567"/>
        </w:tabs>
        <w:spacing w:line="240" w:lineRule="auto"/>
      </w:pPr>
    </w:p>
    <w:p w14:paraId="1C246EE9" w14:textId="276C4180" w:rsidR="001F43B2" w:rsidRDefault="001F43B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7F1983C5" wp14:editId="10E10638">
            <wp:extent cx="323850" cy="228600"/>
            <wp:effectExtent l="0" t="0" r="0" b="0"/>
            <wp:docPr id="1" name="Picture 1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06C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CC" w14:textId="77777777" w:rsidR="00C114FF" w:rsidRPr="001E1F22" w:rsidRDefault="00867528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01D306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B07B79" w14:textId="7D6099B9" w:rsidR="001F43B2" w:rsidRDefault="002401A9" w:rsidP="001F43B2">
      <w:r>
        <w:t>1 ml (1 dávka)</w:t>
      </w:r>
    </w:p>
    <w:p w14:paraId="2A3BD770" w14:textId="64678936" w:rsidR="002401A9" w:rsidRDefault="002401A9" w:rsidP="002F6DFC">
      <w:pPr>
        <w:pStyle w:val="Zarkazkladnhotextu3"/>
        <w:tabs>
          <w:tab w:val="left" w:pos="7088"/>
        </w:tabs>
        <w:ind w:left="0" w:firstLine="0"/>
      </w:pPr>
      <w:r>
        <w:rPr>
          <w:i/>
        </w:rPr>
        <w:t xml:space="preserve">L. interrogans </w:t>
      </w:r>
      <w:r>
        <w:t xml:space="preserve">Canicola </w:t>
      </w:r>
      <w:r w:rsidR="005A6220">
        <w:t>a </w:t>
      </w:r>
      <w:r>
        <w:t>Icterohaemorrhagiae</w:t>
      </w:r>
      <w:r w:rsidR="005A6220">
        <w:t xml:space="preserve">: viď písomná informácia </w:t>
      </w:r>
    </w:p>
    <w:p w14:paraId="01D306C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D3DEAF" w14:textId="77777777" w:rsidR="001F43B2" w:rsidRPr="001E1F22" w:rsidRDefault="001F43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CF" w14:textId="77777777" w:rsidR="00C114FF" w:rsidRPr="001E1F22" w:rsidRDefault="00867528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01D306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D1" w14:textId="77777777" w:rsidR="00F40449" w:rsidRPr="001E1F22" w:rsidRDefault="00867528" w:rsidP="00F40449">
      <w:pPr>
        <w:rPr>
          <w:szCs w:val="22"/>
        </w:rPr>
      </w:pPr>
      <w:r w:rsidRPr="001E1F22">
        <w:t>Lot {číslo}</w:t>
      </w:r>
    </w:p>
    <w:p w14:paraId="01D306D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D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D4" w14:textId="77777777" w:rsidR="00C114FF" w:rsidRPr="001E1F22" w:rsidRDefault="00867528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01D306D5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D6" w14:textId="77777777" w:rsidR="00C40CFF" w:rsidRPr="001E1F22" w:rsidRDefault="00867528" w:rsidP="00C40CFF">
      <w:pPr>
        <w:rPr>
          <w:szCs w:val="22"/>
        </w:rPr>
      </w:pPr>
      <w:r w:rsidRPr="001E1F22">
        <w:t>E</w:t>
      </w:r>
      <w:r w:rsidR="00B07269" w:rsidRPr="001E1F22">
        <w:t>xp</w:t>
      </w:r>
      <w:r>
        <w:t>.</w:t>
      </w:r>
      <w:r w:rsidR="00B07269" w:rsidRPr="001E1F22">
        <w:t xml:space="preserve"> </w:t>
      </w:r>
      <w:r w:rsidRPr="001E1F22">
        <w:t>{mesiac/rok}</w:t>
      </w:r>
    </w:p>
    <w:p w14:paraId="01D306D7" w14:textId="77777777" w:rsidR="00F40449" w:rsidRPr="001E1F22" w:rsidRDefault="00F40449" w:rsidP="00C40CFF">
      <w:pPr>
        <w:rPr>
          <w:szCs w:val="22"/>
        </w:rPr>
      </w:pPr>
    </w:p>
    <w:p w14:paraId="01D306D8" w14:textId="09321D91" w:rsidR="00C114FF" w:rsidRPr="001E1F22" w:rsidRDefault="002C7D1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otvorení</w:t>
      </w:r>
      <w:r>
        <w:t xml:space="preserve"> </w:t>
      </w:r>
      <w:r w:rsidRPr="001E1F22">
        <w:t xml:space="preserve">ihneď </w:t>
      </w:r>
      <w:r w:rsidR="006D0AA2">
        <w:t>použiť</w:t>
      </w:r>
      <w:r w:rsidRPr="001E1F22">
        <w:t>.</w:t>
      </w:r>
    </w:p>
    <w:p w14:paraId="01D306D9" w14:textId="77777777" w:rsidR="00C114FF" w:rsidRPr="001E1F22" w:rsidRDefault="00867528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1D306F2" w14:textId="088FCC7B" w:rsidR="00C114FF" w:rsidRPr="001E1F22" w:rsidRDefault="0086752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01D306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F4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F5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01D306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99CB1C" w14:textId="7DF65A65" w:rsidR="001F43B2" w:rsidRDefault="001F43B2" w:rsidP="001F43B2">
      <w:pPr>
        <w:jc w:val="both"/>
      </w:pPr>
      <w:r>
        <w:t>Nobivac Lepto injekčná suspenzia pre psy</w:t>
      </w:r>
    </w:p>
    <w:p w14:paraId="01D306F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F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FA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01D306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AB097D" w14:textId="6EF6CF32" w:rsidR="001F43B2" w:rsidRDefault="002C7D1F" w:rsidP="001F43B2">
      <w:pPr>
        <w:jc w:val="both"/>
      </w:pPr>
      <w:r>
        <w:t xml:space="preserve">Každá </w:t>
      </w:r>
      <w:r w:rsidR="001F43B2">
        <w:t>dávka (1 ml) obsahuje:</w:t>
      </w:r>
    </w:p>
    <w:p w14:paraId="3F97F6CC" w14:textId="77777777" w:rsidR="001F43B2" w:rsidRDefault="001F43B2" w:rsidP="001F43B2">
      <w:pPr>
        <w:ind w:left="562" w:hanging="562"/>
        <w:jc w:val="both"/>
        <w:rPr>
          <w:b/>
        </w:rPr>
      </w:pPr>
      <w:r>
        <w:rPr>
          <w:b/>
        </w:rPr>
        <w:t>Účinné látky:</w:t>
      </w:r>
    </w:p>
    <w:p w14:paraId="38570F74" w14:textId="77777777" w:rsidR="00422EE5" w:rsidRDefault="001F43B2" w:rsidP="001F43B2">
      <w:pPr>
        <w:pStyle w:val="Zarkazkladnhotextu3"/>
        <w:tabs>
          <w:tab w:val="left" w:pos="720"/>
          <w:tab w:val="left" w:pos="2610"/>
        </w:tabs>
        <w:ind w:left="0" w:firstLine="0"/>
      </w:pPr>
      <w:r>
        <w:rPr>
          <w:i/>
        </w:rPr>
        <w:t>L</w:t>
      </w:r>
      <w:r w:rsidR="002C7D1F">
        <w:rPr>
          <w:i/>
        </w:rPr>
        <w:t>eptospira</w:t>
      </w:r>
      <w:r>
        <w:rPr>
          <w:i/>
        </w:rPr>
        <w:t xml:space="preserve"> interrogans</w:t>
      </w:r>
      <w:r>
        <w:t>, séroskupina Canicola</w:t>
      </w:r>
      <w:r w:rsidR="000D6DE8">
        <w:t>,</w:t>
      </w:r>
      <w:r>
        <w:t xml:space="preserve"> sérovar Portland-vere</w:t>
      </w:r>
      <w:r w:rsidR="000D6DE8">
        <w:t>,</w:t>
      </w:r>
      <w:r>
        <w:t xml:space="preserve"> </w:t>
      </w:r>
    </w:p>
    <w:p w14:paraId="14BBC178" w14:textId="5BF1A43F" w:rsidR="001F43B2" w:rsidRDefault="001F43B2" w:rsidP="001F43B2">
      <w:pPr>
        <w:pStyle w:val="Zarkazkladnhotextu3"/>
        <w:tabs>
          <w:tab w:val="left" w:pos="720"/>
          <w:tab w:val="left" w:pos="2610"/>
        </w:tabs>
        <w:ind w:left="0" w:firstLine="0"/>
      </w:pPr>
      <w:r>
        <w:t>kmeň Ca-12 000</w:t>
      </w:r>
      <w:r w:rsidR="007E106C">
        <w:t>,</w:t>
      </w:r>
      <w:r>
        <w:t xml:space="preserve"> </w:t>
      </w:r>
      <w:r w:rsidR="002C7D1F">
        <w:t>inaktivovaný</w:t>
      </w:r>
      <w:r w:rsidR="00422EE5">
        <w:tab/>
      </w:r>
      <w:r w:rsidR="00422EE5">
        <w:tab/>
      </w:r>
      <w:r w:rsidR="00422EE5">
        <w:tab/>
      </w:r>
      <w:r w:rsidR="00422EE5">
        <w:tab/>
      </w:r>
      <w:r w:rsidR="00422EE5">
        <w:tab/>
      </w:r>
      <w:r w:rsidR="00422EE5">
        <w:tab/>
      </w:r>
      <w:r w:rsidR="00422EE5">
        <w:tab/>
      </w:r>
      <w:r w:rsidR="00422EE5">
        <w:tab/>
      </w:r>
      <w:r>
        <w:t>800-1900 U</w:t>
      </w:r>
      <w:r w:rsidDel="001C4427">
        <w:t xml:space="preserve"> </w:t>
      </w:r>
      <w:r>
        <w:t>*</w:t>
      </w:r>
    </w:p>
    <w:p w14:paraId="6036F73A" w14:textId="77777777" w:rsidR="00422EE5" w:rsidRDefault="001F43B2" w:rsidP="001F43B2">
      <w:pPr>
        <w:pStyle w:val="Zarkazkladnhotextu3"/>
        <w:tabs>
          <w:tab w:val="left" w:pos="720"/>
          <w:tab w:val="left" w:pos="2610"/>
        </w:tabs>
        <w:ind w:left="0" w:firstLine="0"/>
      </w:pPr>
      <w:r>
        <w:rPr>
          <w:i/>
        </w:rPr>
        <w:t>L</w:t>
      </w:r>
      <w:r w:rsidR="002C7D1F">
        <w:rPr>
          <w:i/>
        </w:rPr>
        <w:t>eptospira</w:t>
      </w:r>
      <w:r>
        <w:rPr>
          <w:i/>
        </w:rPr>
        <w:t xml:space="preserve"> interrogans</w:t>
      </w:r>
      <w:r>
        <w:t>, séroskupina Icterohaemorrhagiae</w:t>
      </w:r>
      <w:r w:rsidR="000D6DE8">
        <w:t>,</w:t>
      </w:r>
      <w:r>
        <w:t xml:space="preserve"> sérovar Copenhageni</w:t>
      </w:r>
      <w:r w:rsidR="000D6DE8">
        <w:t>,</w:t>
      </w:r>
      <w:r>
        <w:t xml:space="preserve"> </w:t>
      </w:r>
    </w:p>
    <w:p w14:paraId="697DC488" w14:textId="00A4702E" w:rsidR="001F43B2" w:rsidRDefault="001F43B2" w:rsidP="001F43B2">
      <w:pPr>
        <w:pStyle w:val="Zarkazkladnhotextu3"/>
        <w:tabs>
          <w:tab w:val="left" w:pos="720"/>
          <w:tab w:val="left" w:pos="2610"/>
        </w:tabs>
        <w:ind w:left="0" w:firstLine="0"/>
      </w:pPr>
      <w:r>
        <w:t>kmeň 820K</w:t>
      </w:r>
      <w:r w:rsidR="007E106C">
        <w:t>,</w:t>
      </w:r>
      <w:r>
        <w:t xml:space="preserve"> </w:t>
      </w:r>
      <w:r w:rsidR="002C7D1F">
        <w:t>inaktivovaný</w:t>
      </w:r>
      <w:r w:rsidR="00422EE5">
        <w:tab/>
      </w:r>
      <w:r w:rsidR="00422EE5">
        <w:tab/>
      </w:r>
      <w:r w:rsidR="00422EE5">
        <w:tab/>
      </w:r>
      <w:r w:rsidR="00422EE5">
        <w:tab/>
      </w:r>
      <w:r w:rsidR="00422EE5">
        <w:tab/>
      </w:r>
      <w:r w:rsidR="00422EE5">
        <w:tab/>
      </w:r>
      <w:r w:rsidR="00422EE5">
        <w:tab/>
      </w:r>
      <w:r w:rsidR="00422EE5">
        <w:tab/>
      </w:r>
      <w:r w:rsidR="00422EE5">
        <w:tab/>
      </w:r>
      <w:r>
        <w:t>750-1500 U</w:t>
      </w:r>
      <w:r w:rsidDel="001C4427">
        <w:t xml:space="preserve"> </w:t>
      </w:r>
      <w:r>
        <w:t>*</w:t>
      </w:r>
    </w:p>
    <w:p w14:paraId="3F70427E" w14:textId="77777777" w:rsidR="00422EE5" w:rsidRDefault="00422EE5" w:rsidP="001F43B2">
      <w:pPr>
        <w:pStyle w:val="Zarkazkladnhotextu3"/>
        <w:tabs>
          <w:tab w:val="left" w:pos="720"/>
          <w:tab w:val="left" w:pos="2610"/>
        </w:tabs>
        <w:ind w:left="0" w:firstLine="0"/>
      </w:pPr>
    </w:p>
    <w:p w14:paraId="18E9959D" w14:textId="75B0A19C" w:rsidR="001F43B2" w:rsidRPr="00B06CA1" w:rsidRDefault="001F43B2" w:rsidP="001F43B2">
      <w:pPr>
        <w:pStyle w:val="Zarkazkladnhotextu3"/>
        <w:tabs>
          <w:tab w:val="left" w:pos="2610"/>
        </w:tabs>
        <w:rPr>
          <w:b/>
        </w:rPr>
      </w:pPr>
      <w:r w:rsidRPr="00B06CA1">
        <w:t xml:space="preserve">* </w:t>
      </w:r>
      <w:r>
        <w:t xml:space="preserve">množstvo antigénu </w:t>
      </w:r>
      <w:r w:rsidR="006D0AA2">
        <w:t xml:space="preserve">v </w:t>
      </w:r>
      <w:r w:rsidRPr="00B06CA1">
        <w:t xml:space="preserve">ELISA </w:t>
      </w:r>
      <w:r w:rsidR="006D0AA2" w:rsidRPr="00B06CA1">
        <w:t>jednotk</w:t>
      </w:r>
      <w:r w:rsidR="006D0AA2">
        <w:t>ách</w:t>
      </w:r>
      <w:r w:rsidR="006D0AA2" w:rsidRPr="00B06CA1">
        <w:t xml:space="preserve"> </w:t>
      </w:r>
    </w:p>
    <w:p w14:paraId="541D6A59" w14:textId="77777777" w:rsidR="001F43B2" w:rsidRDefault="001F43B2" w:rsidP="001F43B2">
      <w:pPr>
        <w:jc w:val="both"/>
      </w:pPr>
    </w:p>
    <w:p w14:paraId="0785A8A9" w14:textId="77777777" w:rsidR="001F43B2" w:rsidRDefault="001F43B2" w:rsidP="001F43B2">
      <w:pPr>
        <w:jc w:val="both"/>
      </w:pPr>
      <w:r>
        <w:t>Bezfarebná suspenzia.</w:t>
      </w:r>
    </w:p>
    <w:p w14:paraId="01D306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AFAC18" w14:textId="77777777" w:rsidR="001F43B2" w:rsidRPr="001E1F22" w:rsidRDefault="001F43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6FD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01D306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E8C98C" w14:textId="77777777" w:rsidR="001F43B2" w:rsidRDefault="001F43B2" w:rsidP="001F43B2">
      <w:pPr>
        <w:jc w:val="both"/>
      </w:pPr>
      <w:r>
        <w:t>Psy.</w:t>
      </w:r>
    </w:p>
    <w:p w14:paraId="064E8553" w14:textId="77777777" w:rsidR="001F43B2" w:rsidRDefault="001F43B2" w:rsidP="00B13B6D">
      <w:pPr>
        <w:pStyle w:val="Style1"/>
        <w:rPr>
          <w:highlight w:val="lightGray"/>
        </w:rPr>
      </w:pPr>
    </w:p>
    <w:p w14:paraId="550DF922" w14:textId="77777777" w:rsidR="001F43B2" w:rsidRDefault="001F43B2" w:rsidP="00B13B6D">
      <w:pPr>
        <w:pStyle w:val="Style1"/>
        <w:rPr>
          <w:highlight w:val="lightGray"/>
        </w:rPr>
      </w:pPr>
    </w:p>
    <w:p w14:paraId="01D30700" w14:textId="0D5D72E8" w:rsidR="00C114FF" w:rsidRPr="001E1F22" w:rsidRDefault="00867528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01D3070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54B224" w14:textId="1A1CE374" w:rsidR="001F43B2" w:rsidRDefault="002C7D1F" w:rsidP="00422EE5">
      <w:pPr>
        <w:pStyle w:val="Zkladntext"/>
      </w:pPr>
      <w:r>
        <w:t>Na a</w:t>
      </w:r>
      <w:r w:rsidR="001F43B2">
        <w:t>ktívn</w:t>
      </w:r>
      <w:r>
        <w:t>u</w:t>
      </w:r>
      <w:r w:rsidR="001F43B2">
        <w:t xml:space="preserve"> </w:t>
      </w:r>
      <w:r>
        <w:t xml:space="preserve">imunizáciu </w:t>
      </w:r>
      <w:r w:rsidR="001F43B2">
        <w:t xml:space="preserve">psov proti leptospiróze spôsobenej </w:t>
      </w:r>
      <w:r w:rsidR="001F43B2" w:rsidRPr="002F6DFC">
        <w:rPr>
          <w:i/>
        </w:rPr>
        <w:t>Leptospira interrogans</w:t>
      </w:r>
      <w:r w:rsidR="001F43B2">
        <w:t>, séroskupinami Canicola a Icterohaemorrhagiae.</w:t>
      </w:r>
    </w:p>
    <w:p w14:paraId="3042D7E9" w14:textId="77777777" w:rsidR="001F43B2" w:rsidRDefault="001F43B2" w:rsidP="001F43B2">
      <w:pPr>
        <w:jc w:val="both"/>
      </w:pPr>
    </w:p>
    <w:p w14:paraId="0F61CE67" w14:textId="614E94B5" w:rsidR="001F43B2" w:rsidRDefault="001F43B2" w:rsidP="001F43B2">
      <w:pPr>
        <w:jc w:val="both"/>
      </w:pPr>
      <w:r>
        <w:t>Nástup imunity: 4 týždne</w:t>
      </w:r>
    </w:p>
    <w:p w14:paraId="36380735" w14:textId="77777777" w:rsidR="001F43B2" w:rsidRDefault="001F43B2" w:rsidP="001F43B2">
      <w:pPr>
        <w:jc w:val="both"/>
      </w:pPr>
      <w:r>
        <w:t>Trvanie imunity: 1 rok</w:t>
      </w:r>
    </w:p>
    <w:p w14:paraId="01D3070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FC3D6C" w14:textId="77777777" w:rsidR="001F43B2" w:rsidRPr="001E1F22" w:rsidRDefault="001F43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03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01D307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3FC2F" w14:textId="1EABCD1B" w:rsidR="001F43B2" w:rsidRDefault="002C7D1F" w:rsidP="001F43B2">
      <w:pPr>
        <w:jc w:val="both"/>
      </w:pPr>
      <w:r>
        <w:t>Nie sú</w:t>
      </w:r>
      <w:r w:rsidR="001F43B2">
        <w:t>.</w:t>
      </w:r>
    </w:p>
    <w:p w14:paraId="01D30705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B35A632" w14:textId="77777777" w:rsidR="001F43B2" w:rsidRPr="001E1F22" w:rsidRDefault="001F43B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1D30706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01D3070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0A" w14:textId="0C2FF7BA" w:rsidR="00F354C5" w:rsidRPr="001E1F22" w:rsidRDefault="00867528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076E96E5" w14:textId="4CFD4096" w:rsidR="00021BA2" w:rsidRPr="0092776E" w:rsidRDefault="00021BA2" w:rsidP="00021BA2">
      <w:r w:rsidRPr="00021BA2">
        <w:t xml:space="preserve"> </w:t>
      </w:r>
      <w:r w:rsidRPr="0092776E">
        <w:t xml:space="preserve">Vakcinovať len zdravé zvieratá. </w:t>
      </w:r>
    </w:p>
    <w:p w14:paraId="01D3070D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1D3070E" w14:textId="6EE68C9D" w:rsidR="00F354C5" w:rsidRPr="001E1F22" w:rsidRDefault="00867528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50B1CB8D" w14:textId="77777777" w:rsidR="00021BA2" w:rsidRPr="001E1F22" w:rsidRDefault="00021BA2" w:rsidP="00422EE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 prípade náhodného samoinjikovania ihneď vyhľadajte lekársku pomoc a ukážte lekárovi písomnú informáciu pre používateľov alebo obal.</w:t>
      </w:r>
    </w:p>
    <w:p w14:paraId="01D3070F" w14:textId="77777777" w:rsidR="002F6DAA" w:rsidRPr="001E1F22" w:rsidRDefault="002F6DAA" w:rsidP="005B1FD0">
      <w:pPr>
        <w:rPr>
          <w:szCs w:val="22"/>
          <w:u w:val="single"/>
        </w:rPr>
      </w:pPr>
    </w:p>
    <w:p w14:paraId="01D30714" w14:textId="31129F75" w:rsidR="005B1FD0" w:rsidRPr="001E1F22" w:rsidRDefault="00867528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5C05D16F" w14:textId="702C4ECC" w:rsidR="006F4BE6" w:rsidRDefault="006F4BE6" w:rsidP="006F4BE6">
      <w:pPr>
        <w:jc w:val="both"/>
      </w:pPr>
      <w:r>
        <w:t>Mô</w:t>
      </w:r>
      <w:r w:rsidRPr="00481879">
        <w:t>ž</w:t>
      </w:r>
      <w:r>
        <w:t>e sa</w:t>
      </w:r>
      <w:r w:rsidRPr="00481879">
        <w:t xml:space="preserve"> po</w:t>
      </w:r>
      <w:r>
        <w:t>užiť</w:t>
      </w:r>
      <w:r w:rsidRPr="00481879">
        <w:t xml:space="preserve"> </w:t>
      </w:r>
      <w:r>
        <w:t>počas gravidity</w:t>
      </w:r>
      <w:r w:rsidR="00021BA2">
        <w:t>.</w:t>
      </w:r>
    </w:p>
    <w:p w14:paraId="01D30715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1D3071E" w14:textId="701BD35A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="00422EE5">
        <w:t>:</w:t>
      </w:r>
    </w:p>
    <w:p w14:paraId="7875DAF7" w14:textId="00D435BA" w:rsidR="006F4BE6" w:rsidRDefault="00021BA2" w:rsidP="006F4BE6">
      <w:pPr>
        <w:jc w:val="both"/>
      </w:pPr>
      <w:r>
        <w:t>Dostupné ú</w:t>
      </w:r>
      <w:r w:rsidR="006F4BE6">
        <w:t xml:space="preserve">daje o bezpečnosti a účinnosti </w:t>
      </w:r>
      <w:r>
        <w:t>preukazujú</w:t>
      </w:r>
      <w:r w:rsidR="006F4BE6">
        <w:t xml:space="preserve">, že táto vakcína </w:t>
      </w:r>
      <w:r>
        <w:t xml:space="preserve">sa </w:t>
      </w:r>
      <w:r w:rsidR="006F4BE6">
        <w:t xml:space="preserve">môže </w:t>
      </w:r>
      <w:r>
        <w:t>miešať a podať s</w:t>
      </w:r>
      <w:r w:rsidR="006F4BE6">
        <w:t xml:space="preserve"> vakcín</w:t>
      </w:r>
      <w:r>
        <w:t>ami</w:t>
      </w:r>
      <w:r w:rsidR="006F4BE6">
        <w:t xml:space="preserve"> série Nobivac </w:t>
      </w:r>
      <w:r>
        <w:t xml:space="preserve">na subkutánne podanie obsahujúcimi nasledovné zložky: vírus psinky, psí adenovírus typ 2, psí parvovírus kmeň 154 a/alebo psí </w:t>
      </w:r>
      <w:r w:rsidR="007E106C">
        <w:t xml:space="preserve">vírus </w:t>
      </w:r>
      <w:r>
        <w:t>parainfluenz</w:t>
      </w:r>
      <w:r w:rsidR="007E106C">
        <w:t>y</w:t>
      </w:r>
      <w:r w:rsidR="006F4BE6">
        <w:t xml:space="preserve">. </w:t>
      </w:r>
    </w:p>
    <w:p w14:paraId="2FDCEF2C" w14:textId="77777777" w:rsidR="00021BA2" w:rsidRDefault="00021BA2" w:rsidP="00021BA2">
      <w:pPr>
        <w:jc w:val="both"/>
      </w:pPr>
      <w:r>
        <w:lastRenderedPageBreak/>
        <w:t>Dostupné údaje o bezpečnosti a účinnosti preukazujú, že táto vakcína sa môže podať v ten istý deň, ale nesmie sa miešať s vakcínou Nobivac Rabies (kmeň Pasteur RIV).</w:t>
      </w:r>
    </w:p>
    <w:p w14:paraId="561A77F9" w14:textId="22D92D1D" w:rsidR="006F4BE6" w:rsidRDefault="006F4BE6" w:rsidP="006F4BE6">
      <w:pPr>
        <w:jc w:val="both"/>
      </w:pPr>
      <w:r>
        <w:t xml:space="preserve">Nie sú dostupné žiadne informácie o bezpečnosti a účinnosti tejto vakcíny, </w:t>
      </w:r>
      <w:r w:rsidR="00021BA2">
        <w:t xml:space="preserve">ak </w:t>
      </w:r>
      <w:r>
        <w:t xml:space="preserve">je použitá s iným veterinárnym liekom okrem </w:t>
      </w:r>
      <w:r w:rsidR="00021BA2">
        <w:t xml:space="preserve">vyššie </w:t>
      </w:r>
      <w:r>
        <w:t xml:space="preserve">uvedených liekov. Rozhodnutie </w:t>
      </w:r>
      <w:r w:rsidR="00021BA2">
        <w:t xml:space="preserve">o použití tejto </w:t>
      </w:r>
      <w:r>
        <w:t>vakcín</w:t>
      </w:r>
      <w:r w:rsidR="00021BA2">
        <w:t>y</w:t>
      </w:r>
      <w:r>
        <w:t xml:space="preserve"> pred alebo po podaní iného veterinárneho lieku musí byť preto </w:t>
      </w:r>
      <w:r w:rsidR="003569A1">
        <w:t xml:space="preserve">vykonané na </w:t>
      </w:r>
      <w:r w:rsidR="00021BA2">
        <w:t>základe zváženia jednotlivých prípadov</w:t>
      </w:r>
      <w:r>
        <w:t>.</w:t>
      </w:r>
    </w:p>
    <w:p w14:paraId="01D3071F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1D30720" w14:textId="114041D0" w:rsidR="005B1FD0" w:rsidRPr="001E1F22" w:rsidRDefault="00867528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7B2BADC2" w14:textId="0C976E6E" w:rsidR="006F4BE6" w:rsidRDefault="006F4BE6" w:rsidP="006F4BE6">
      <w:pPr>
        <w:jc w:val="both"/>
      </w:pPr>
      <w:r w:rsidRPr="0092776E">
        <w:t xml:space="preserve">Po podaní dvojnásobnej dávky neboli zistené iné nežiaduce účinky </w:t>
      </w:r>
      <w:r w:rsidR="003569A1">
        <w:t>okrem tých,</w:t>
      </w:r>
      <w:r>
        <w:t xml:space="preserve"> sú uvedené v </w:t>
      </w:r>
      <w:r w:rsidR="003569A1">
        <w:t xml:space="preserve">časti </w:t>
      </w:r>
      <w:r w:rsidR="00021BA2">
        <w:t>“Nežiaduce účinky“</w:t>
      </w:r>
      <w:r>
        <w:t>.</w:t>
      </w:r>
    </w:p>
    <w:p w14:paraId="01D30721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1D30724" w14:textId="2581EF69" w:rsidR="005B1FD0" w:rsidRPr="001E1F22" w:rsidRDefault="00867528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39C3B5EB" w14:textId="287437DF" w:rsidR="006F4BE6" w:rsidRDefault="006F4BE6" w:rsidP="006F4BE6">
      <w:pPr>
        <w:jc w:val="both"/>
        <w:rPr>
          <w:bCs/>
        </w:rPr>
      </w:pPr>
      <w:r>
        <w:rPr>
          <w:bCs/>
        </w:rPr>
        <w:t>Tento liek nemiešať s iným veterinárnym liekom okrem tých, ktoré sú uvedené vyššie</w:t>
      </w:r>
      <w:r w:rsidR="00021BA2">
        <w:rPr>
          <w:bCs/>
        </w:rPr>
        <w:t>.</w:t>
      </w:r>
      <w:r>
        <w:rPr>
          <w:bCs/>
        </w:rPr>
        <w:t xml:space="preserve"> </w:t>
      </w:r>
    </w:p>
    <w:p w14:paraId="2426C5C6" w14:textId="0D902B8C" w:rsidR="006F4BE6" w:rsidRDefault="006F4BE6" w:rsidP="006F4BE6">
      <w:pPr>
        <w:jc w:val="both"/>
        <w:rPr>
          <w:bCs/>
        </w:rPr>
      </w:pPr>
    </w:p>
    <w:p w14:paraId="01D30725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27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01D3072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D3072E" w14:textId="665E8534" w:rsidR="00F520FE" w:rsidRDefault="00021BA2" w:rsidP="00F520FE">
      <w:pPr>
        <w:rPr>
          <w:szCs w:val="22"/>
        </w:rPr>
      </w:pPr>
      <w:r>
        <w:rPr>
          <w:szCs w:val="22"/>
        </w:rPr>
        <w:t>Psy:</w:t>
      </w:r>
    </w:p>
    <w:p w14:paraId="24E11175" w14:textId="77777777" w:rsidR="00021BA2" w:rsidRPr="001E1F22" w:rsidRDefault="00021BA2" w:rsidP="00021BA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21BA2" w14:paraId="31FD7B4A" w14:textId="77777777" w:rsidTr="000D6DE8">
        <w:tc>
          <w:tcPr>
            <w:tcW w:w="1957" w:type="pct"/>
          </w:tcPr>
          <w:p w14:paraId="696778CA" w14:textId="77777777" w:rsidR="00021BA2" w:rsidRPr="001E1F22" w:rsidRDefault="00021BA2" w:rsidP="000D6DE8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14:paraId="4191BB91" w14:textId="77777777" w:rsidR="00021BA2" w:rsidRPr="001E1F22" w:rsidRDefault="00021BA2" w:rsidP="000D6DE8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3043" w:type="pct"/>
          </w:tcPr>
          <w:p w14:paraId="0ED58FE2" w14:textId="77777777" w:rsidR="00021BA2" w:rsidRPr="001E1F22" w:rsidRDefault="00021BA2" w:rsidP="000D6DE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Opuch v mieste vpichu</w:t>
            </w:r>
            <w:r w:rsidRPr="00FF532A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>.</w:t>
            </w:r>
          </w:p>
        </w:tc>
      </w:tr>
      <w:tr w:rsidR="00021BA2" w14:paraId="773CC5C4" w14:textId="77777777" w:rsidTr="000D6DE8">
        <w:tc>
          <w:tcPr>
            <w:tcW w:w="1957" w:type="pct"/>
          </w:tcPr>
          <w:p w14:paraId="646F8379" w14:textId="77777777" w:rsidR="00021BA2" w:rsidRPr="001E1F22" w:rsidRDefault="00021BA2" w:rsidP="000D6DE8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25139EA3" w14:textId="77777777" w:rsidR="00021BA2" w:rsidRPr="001E1F22" w:rsidRDefault="00021BA2" w:rsidP="000D6DE8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043" w:type="pct"/>
          </w:tcPr>
          <w:p w14:paraId="7CB99958" w14:textId="77777777" w:rsidR="00021BA2" w:rsidRPr="001E1F22" w:rsidRDefault="00021BA2" w:rsidP="000D6DE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Zvýšená telesná teplota</w:t>
            </w:r>
            <w:r w:rsidRPr="00FF532A"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.</w:t>
            </w:r>
          </w:p>
        </w:tc>
      </w:tr>
      <w:tr w:rsidR="00021BA2" w14:paraId="6E625089" w14:textId="77777777" w:rsidTr="000D6DE8">
        <w:tc>
          <w:tcPr>
            <w:tcW w:w="1957" w:type="pct"/>
          </w:tcPr>
          <w:p w14:paraId="717BF9B2" w14:textId="77777777" w:rsidR="00021BA2" w:rsidRPr="001E1F22" w:rsidRDefault="00021BA2" w:rsidP="000D6DE8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3C27077E" w14:textId="77777777" w:rsidR="00021BA2" w:rsidRPr="001E1F22" w:rsidRDefault="00021BA2" w:rsidP="000D6DE8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405740EB" w14:textId="5FCB9F80" w:rsidR="00021BA2" w:rsidRPr="001E1F22" w:rsidRDefault="00021BA2" w:rsidP="000D6DE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Reakcia v mieste vpichu. Reakcia z precitlivenosti (napr. letargia, tvárový opuch, svrbenie, vracanie, hnačka)</w:t>
            </w:r>
            <w:r w:rsidRPr="00FF532A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, anafylaxia (napr. dušnosť, kolaps)</w:t>
            </w:r>
            <w:r w:rsidRPr="00FF532A">
              <w:rPr>
                <w:iCs/>
                <w:szCs w:val="22"/>
                <w:vertAlign w:val="superscript"/>
              </w:rPr>
              <w:t>3,4</w:t>
            </w:r>
            <w:r>
              <w:rPr>
                <w:iCs/>
                <w:szCs w:val="22"/>
              </w:rPr>
              <w:t>. Letargia</w:t>
            </w:r>
            <w:r w:rsidRPr="00FF532A">
              <w:rPr>
                <w:iCs/>
                <w:szCs w:val="22"/>
                <w:vertAlign w:val="superscript"/>
              </w:rPr>
              <w:t>5</w:t>
            </w:r>
            <w:r>
              <w:rPr>
                <w:iCs/>
                <w:szCs w:val="22"/>
              </w:rPr>
              <w:t>, anorexia</w:t>
            </w:r>
            <w:r w:rsidRPr="00FF532A">
              <w:rPr>
                <w:iCs/>
                <w:szCs w:val="22"/>
                <w:vertAlign w:val="superscript"/>
              </w:rPr>
              <w:t>5</w:t>
            </w:r>
            <w:r>
              <w:rPr>
                <w:iCs/>
                <w:szCs w:val="22"/>
              </w:rPr>
              <w:t>. Imunitne sprostredkovaná hemolytická anémia, imunitne sprostredkovaná trombocytopénia, imunitne sprostredkovaná poly</w:t>
            </w:r>
            <w:r w:rsidR="00E9428C">
              <w:rPr>
                <w:iCs/>
                <w:szCs w:val="22"/>
              </w:rPr>
              <w:t>a</w:t>
            </w:r>
            <w:r>
              <w:rPr>
                <w:iCs/>
                <w:szCs w:val="22"/>
              </w:rPr>
              <w:t>rtritída.</w:t>
            </w:r>
          </w:p>
        </w:tc>
      </w:tr>
    </w:tbl>
    <w:p w14:paraId="10CFE99F" w14:textId="78B843EA" w:rsidR="009E2368" w:rsidRDefault="009E2368" w:rsidP="009E2368">
      <w:pPr>
        <w:tabs>
          <w:tab w:val="clear" w:pos="567"/>
        </w:tabs>
        <w:spacing w:line="240" w:lineRule="auto"/>
      </w:pPr>
      <w:r w:rsidRPr="0072010F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>
        <w:t>V priemere do 5 cm</w:t>
      </w:r>
      <w:r w:rsidR="0094390A">
        <w:t xml:space="preserve"> po dobu až</w:t>
      </w:r>
      <w:r>
        <w:t xml:space="preserve"> 4 dní. Tento opuch môže byť tuhý a bolestivý ale postupne sa zmenšuje a vymizne po 2-3 týždňoch.</w:t>
      </w:r>
    </w:p>
    <w:p w14:paraId="134239F4" w14:textId="77777777" w:rsidR="009E2368" w:rsidRDefault="009E2368" w:rsidP="009E2368">
      <w:pPr>
        <w:tabs>
          <w:tab w:val="clear" w:pos="567"/>
        </w:tabs>
        <w:spacing w:line="240" w:lineRule="auto"/>
        <w:rPr>
          <w:szCs w:val="22"/>
        </w:rPr>
      </w:pPr>
      <w:r w:rsidRPr="0072010F">
        <w:rPr>
          <w:szCs w:val="22"/>
          <w:vertAlign w:val="superscript"/>
        </w:rPr>
        <w:t>2</w:t>
      </w:r>
      <w:r>
        <w:rPr>
          <w:szCs w:val="22"/>
        </w:rPr>
        <w:t xml:space="preserve"> Dočasná.</w:t>
      </w:r>
    </w:p>
    <w:p w14:paraId="6EB5FA2A" w14:textId="50125999" w:rsidR="009E2368" w:rsidRDefault="009E2368" w:rsidP="009E2368">
      <w:pPr>
        <w:tabs>
          <w:tab w:val="clear" w:pos="567"/>
        </w:tabs>
        <w:spacing w:line="240" w:lineRule="auto"/>
      </w:pPr>
      <w:r w:rsidRPr="0072010F">
        <w:rPr>
          <w:szCs w:val="22"/>
          <w:vertAlign w:val="superscript"/>
        </w:rPr>
        <w:t>3</w:t>
      </w:r>
      <w:r>
        <w:rPr>
          <w:szCs w:val="22"/>
        </w:rPr>
        <w:t xml:space="preserve"> Môže sa vyskytnúť krátko po vakcinácii. </w:t>
      </w:r>
    </w:p>
    <w:p w14:paraId="564B03C2" w14:textId="31545D1E" w:rsidR="009E2368" w:rsidRDefault="009E2368" w:rsidP="009E2368">
      <w:pPr>
        <w:tabs>
          <w:tab w:val="clear" w:pos="567"/>
        </w:tabs>
        <w:spacing w:line="240" w:lineRule="auto"/>
        <w:rPr>
          <w:szCs w:val="22"/>
        </w:rPr>
      </w:pPr>
      <w:r w:rsidRPr="0072010F">
        <w:rPr>
          <w:vertAlign w:val="superscript"/>
        </w:rPr>
        <w:t>4</w:t>
      </w:r>
      <w:r>
        <w:t xml:space="preserve"> Môž</w:t>
      </w:r>
      <w:r w:rsidR="000D6DE8">
        <w:t>e</w:t>
      </w:r>
      <w:r>
        <w:t xml:space="preserve"> byť život ohrozujúc</w:t>
      </w:r>
      <w:r w:rsidR="000D6DE8">
        <w:t>a</w:t>
      </w:r>
      <w:r>
        <w:t>,.</w:t>
      </w:r>
      <w:r w:rsidRPr="0072010F">
        <w:t xml:space="preserve"> </w:t>
      </w:r>
      <w:r>
        <w:t>Ak dôjde k takejto reakcii, odporúča sa vhodná liečba.</w:t>
      </w:r>
    </w:p>
    <w:p w14:paraId="16DC15E7" w14:textId="77777777" w:rsidR="009E2368" w:rsidRDefault="009E2368" w:rsidP="009E2368">
      <w:pPr>
        <w:tabs>
          <w:tab w:val="clear" w:pos="567"/>
        </w:tabs>
        <w:spacing w:line="240" w:lineRule="auto"/>
        <w:rPr>
          <w:szCs w:val="22"/>
        </w:rPr>
      </w:pPr>
      <w:r w:rsidRPr="0072010F">
        <w:rPr>
          <w:szCs w:val="22"/>
          <w:vertAlign w:val="superscript"/>
        </w:rPr>
        <w:t>5</w:t>
      </w:r>
      <w:r>
        <w:rPr>
          <w:szCs w:val="22"/>
        </w:rPr>
        <w:t xml:space="preserve"> Mierna.</w:t>
      </w:r>
    </w:p>
    <w:p w14:paraId="6CA80682" w14:textId="77777777" w:rsidR="00021BA2" w:rsidRPr="001E1F22" w:rsidRDefault="00021BA2" w:rsidP="00F520FE">
      <w:pPr>
        <w:rPr>
          <w:szCs w:val="22"/>
        </w:rPr>
      </w:pPr>
    </w:p>
    <w:p w14:paraId="2999535F" w14:textId="77777777" w:rsidR="00021BA2" w:rsidRDefault="00021BA2" w:rsidP="00422EE5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</w:t>
      </w:r>
      <w:r w:rsidRPr="001E1F22">
        <w:t>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  <w:r w:rsidRPr="001F43B2">
        <w:rPr>
          <w:highlight w:val="lightGray"/>
        </w:rPr>
        <w:t>{údaje o národnom systéme}</w:t>
      </w:r>
      <w:r>
        <w:t xml:space="preserve"> </w:t>
      </w:r>
    </w:p>
    <w:p w14:paraId="76880420" w14:textId="77777777" w:rsidR="00422EE5" w:rsidRPr="00995A7D" w:rsidRDefault="00422EE5" w:rsidP="00422EE5">
      <w:pPr>
        <w:jc w:val="both"/>
        <w:rPr>
          <w:i/>
          <w:iCs/>
          <w:szCs w:val="22"/>
        </w:rPr>
      </w:pPr>
    </w:p>
    <w:p w14:paraId="01D3072F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D30730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01D3073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C2E006" w14:textId="0C850FD5" w:rsidR="009E2368" w:rsidRDefault="009E2368" w:rsidP="009E2368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>
        <w:rPr>
          <w:b w:val="0"/>
          <w:bCs/>
        </w:rPr>
        <w:t xml:space="preserve">Subkutánne </w:t>
      </w:r>
      <w:r w:rsidR="000D6DE8">
        <w:rPr>
          <w:b w:val="0"/>
          <w:bCs/>
        </w:rPr>
        <w:t>podanie</w:t>
      </w:r>
      <w:r>
        <w:rPr>
          <w:b w:val="0"/>
          <w:bCs/>
        </w:rPr>
        <w:t>.</w:t>
      </w:r>
    </w:p>
    <w:p w14:paraId="7BE019F5" w14:textId="67BD203D" w:rsidR="001F43B2" w:rsidRPr="001F43B2" w:rsidRDefault="009E2368" w:rsidP="009E2368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>
        <w:rPr>
          <w:b w:val="0"/>
          <w:bCs/>
        </w:rPr>
        <w:t>Podať 1 dávku (</w:t>
      </w:r>
      <w:r w:rsidR="001F43B2" w:rsidRPr="001F43B2">
        <w:rPr>
          <w:b w:val="0"/>
          <w:bCs/>
        </w:rPr>
        <w:t>1 ml</w:t>
      </w:r>
      <w:r>
        <w:rPr>
          <w:b w:val="0"/>
          <w:bCs/>
        </w:rPr>
        <w:t>)</w:t>
      </w:r>
      <w:r w:rsidR="001F43B2" w:rsidRPr="001F43B2">
        <w:rPr>
          <w:b w:val="0"/>
          <w:bCs/>
        </w:rPr>
        <w:t xml:space="preserve"> </w:t>
      </w:r>
      <w:r>
        <w:rPr>
          <w:b w:val="0"/>
          <w:bCs/>
        </w:rPr>
        <w:t>pre zviera</w:t>
      </w:r>
      <w:r w:rsidR="001F43B2" w:rsidRPr="001F43B2">
        <w:rPr>
          <w:b w:val="0"/>
          <w:bCs/>
        </w:rPr>
        <w:t>.</w:t>
      </w:r>
    </w:p>
    <w:p w14:paraId="5F50B979" w14:textId="77777777" w:rsidR="001F43B2" w:rsidRPr="001F43B2" w:rsidRDefault="001F43B2" w:rsidP="001F43B2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  <w:i/>
        </w:rPr>
      </w:pPr>
    </w:p>
    <w:p w14:paraId="53B9B7D5" w14:textId="77777777" w:rsidR="001F43B2" w:rsidRPr="001F43B2" w:rsidRDefault="001F43B2" w:rsidP="001F43B2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1F43B2">
        <w:rPr>
          <w:b w:val="0"/>
          <w:bCs/>
          <w:i/>
        </w:rPr>
        <w:t>Vakcinačná schéma:</w:t>
      </w:r>
    </w:p>
    <w:p w14:paraId="16CE56ED" w14:textId="77777777" w:rsidR="001F43B2" w:rsidRPr="001F43B2" w:rsidRDefault="001F43B2" w:rsidP="001F43B2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1F43B2">
        <w:rPr>
          <w:b w:val="0"/>
          <w:bCs/>
          <w:u w:val="single"/>
        </w:rPr>
        <w:t>Základná vakcinácia:</w:t>
      </w:r>
      <w:r w:rsidRPr="001F43B2">
        <w:rPr>
          <w:b w:val="0"/>
          <w:bCs/>
        </w:rPr>
        <w:t xml:space="preserve"> </w:t>
      </w:r>
    </w:p>
    <w:p w14:paraId="04E96ED5" w14:textId="77777777" w:rsidR="001F43B2" w:rsidRPr="001F43B2" w:rsidRDefault="001F43B2" w:rsidP="001F43B2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1F43B2">
        <w:rPr>
          <w:b w:val="0"/>
          <w:bCs/>
        </w:rPr>
        <w:t>Vakcinovať dvakrát s odstupom 2-4 týždne. Minimálny vek šteniat pri prvej vakcinácii by mal byť 6 týždňov.</w:t>
      </w:r>
    </w:p>
    <w:p w14:paraId="0A4DA5B8" w14:textId="77777777" w:rsidR="001F43B2" w:rsidRPr="001F43B2" w:rsidRDefault="001F43B2" w:rsidP="001F43B2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1F43B2">
        <w:rPr>
          <w:b w:val="0"/>
          <w:bCs/>
          <w:u w:val="single"/>
        </w:rPr>
        <w:lastRenderedPageBreak/>
        <w:t>Revakcinácia:</w:t>
      </w:r>
      <w:r w:rsidRPr="001F43B2">
        <w:rPr>
          <w:b w:val="0"/>
          <w:bCs/>
        </w:rPr>
        <w:t xml:space="preserve"> </w:t>
      </w:r>
    </w:p>
    <w:p w14:paraId="5FDB2A21" w14:textId="77777777" w:rsidR="001F43B2" w:rsidRPr="001F43B2" w:rsidRDefault="001F43B2" w:rsidP="001F43B2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1F43B2">
        <w:rPr>
          <w:b w:val="0"/>
          <w:bCs/>
        </w:rPr>
        <w:t>Jedna dávka každý rok.</w:t>
      </w:r>
    </w:p>
    <w:p w14:paraId="75EC2D38" w14:textId="078ED3D0" w:rsidR="001F43B2" w:rsidRPr="001F43B2" w:rsidRDefault="001F43B2" w:rsidP="001F43B2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1F43B2">
        <w:rPr>
          <w:b w:val="0"/>
          <w:bCs/>
        </w:rPr>
        <w:t>Vakcináciu/revakcináciu sa odporúča vykonávať na jar, pretože výskyt leptosp</w:t>
      </w:r>
      <w:r w:rsidR="007E106C">
        <w:rPr>
          <w:b w:val="0"/>
          <w:bCs/>
        </w:rPr>
        <w:t>í</w:t>
      </w:r>
      <w:r w:rsidRPr="001F43B2">
        <w:rPr>
          <w:b w:val="0"/>
          <w:bCs/>
        </w:rPr>
        <w:t xml:space="preserve">r je najvyšší v lete. </w:t>
      </w:r>
    </w:p>
    <w:p w14:paraId="008FB981" w14:textId="0D608657" w:rsidR="001F43B2" w:rsidRPr="001F43B2" w:rsidRDefault="001F43B2" w:rsidP="001F43B2">
      <w:pPr>
        <w:pStyle w:val="Zarkazkladnhotextu2"/>
        <w:tabs>
          <w:tab w:val="left" w:pos="5760"/>
          <w:tab w:val="left" w:pos="7920"/>
        </w:tabs>
        <w:ind w:left="0" w:right="-28" w:firstLine="0"/>
        <w:rPr>
          <w:b w:val="0"/>
          <w:bCs/>
        </w:rPr>
      </w:pPr>
      <w:r w:rsidRPr="001F43B2">
        <w:rPr>
          <w:b w:val="0"/>
          <w:bCs/>
        </w:rPr>
        <w:t>Psom, ktor</w:t>
      </w:r>
      <w:r w:rsidR="000D6DE8">
        <w:rPr>
          <w:b w:val="0"/>
          <w:bCs/>
        </w:rPr>
        <w:t>é</w:t>
      </w:r>
      <w:r w:rsidRPr="001F43B2">
        <w:rPr>
          <w:b w:val="0"/>
          <w:bCs/>
        </w:rPr>
        <w:t xml:space="preserve"> sa často pohybujú v prírode vo vode</w:t>
      </w:r>
      <w:r w:rsidR="000D6DE8">
        <w:rPr>
          <w:b w:val="0"/>
          <w:bCs/>
        </w:rPr>
        <w:t>,</w:t>
      </w:r>
      <w:r w:rsidRPr="001F43B2">
        <w:rPr>
          <w:b w:val="0"/>
          <w:bCs/>
        </w:rPr>
        <w:t xml:space="preserve"> sa odporúča podať aj tretiu dávku 6 mesiacov po základnej vakcinácii.</w:t>
      </w:r>
    </w:p>
    <w:p w14:paraId="01D3073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036AB4" w14:textId="77777777" w:rsidR="001F43B2" w:rsidRPr="001E1F22" w:rsidRDefault="001F43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33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01D307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1D30736" w14:textId="48321B93" w:rsidR="00DF7AC7" w:rsidRPr="001E1F22" w:rsidRDefault="001F43B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Liek pred použitím zahriať na</w:t>
      </w:r>
      <w:r w:rsidR="009E2368">
        <w:t xml:space="preserve"> izbovú</w:t>
      </w:r>
      <w:r>
        <w:t xml:space="preserve"> teplotu 15</w:t>
      </w:r>
      <w:r w:rsidR="009E2368">
        <w:t xml:space="preserve"> °C</w:t>
      </w:r>
      <w:r w:rsidR="000D6DE8">
        <w:t xml:space="preserve"> </w:t>
      </w:r>
      <w:r w:rsidR="00422EE5">
        <w:t>–</w:t>
      </w:r>
      <w:r w:rsidR="000D6DE8">
        <w:t xml:space="preserve"> </w:t>
      </w:r>
      <w:r>
        <w:t>25</w:t>
      </w:r>
      <w:r w:rsidR="009E2368">
        <w:t xml:space="preserve"> </w:t>
      </w:r>
      <w:r>
        <w:t>°C. Podať za aseptických podmienok</w:t>
      </w:r>
      <w:r w:rsidR="00422EE5">
        <w:t>.</w:t>
      </w:r>
    </w:p>
    <w:p w14:paraId="01D30737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7E4E91" w14:textId="77777777" w:rsidR="001F43B2" w:rsidRPr="001E1F22" w:rsidRDefault="001F43B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D30738" w14:textId="77777777" w:rsidR="00DB468A" w:rsidRPr="001E1F22" w:rsidRDefault="00867528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01D3073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1C3E22" w14:textId="4B0E7EC9" w:rsidR="001F43B2" w:rsidRDefault="009E2368" w:rsidP="001F43B2">
      <w:pPr>
        <w:jc w:val="both"/>
      </w:pPr>
      <w:r>
        <w:t>Netýka sa</w:t>
      </w:r>
      <w:r w:rsidR="001F43B2">
        <w:t>.</w:t>
      </w:r>
    </w:p>
    <w:p w14:paraId="01D3073A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63639B" w14:textId="77777777" w:rsidR="001F43B2" w:rsidRPr="001E1F22" w:rsidRDefault="001F43B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D3073B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01D3073C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154A8B5" w14:textId="77777777" w:rsidR="001F43B2" w:rsidRDefault="001F43B2" w:rsidP="001F43B2">
      <w:r>
        <w:t>Uchovávať mimo dohľadu a dosahu detí.</w:t>
      </w:r>
    </w:p>
    <w:p w14:paraId="6B1EF020" w14:textId="77777777" w:rsidR="009E2368" w:rsidRDefault="009E2368" w:rsidP="001F43B2"/>
    <w:p w14:paraId="07D91202" w14:textId="0622D44B" w:rsidR="001F43B2" w:rsidRDefault="001F43B2" w:rsidP="001F43B2">
      <w:pPr>
        <w:jc w:val="both"/>
      </w:pPr>
      <w:r>
        <w:t>Uchovávať chladničke (2</w:t>
      </w:r>
      <w:r w:rsidR="009E2368">
        <w:t xml:space="preserve"> </w:t>
      </w:r>
      <w:r>
        <w:t>°C – 8</w:t>
      </w:r>
      <w:r w:rsidR="009E2368">
        <w:t xml:space="preserve"> </w:t>
      </w:r>
      <w:r>
        <w:t xml:space="preserve">°C).  </w:t>
      </w:r>
    </w:p>
    <w:p w14:paraId="2D947992" w14:textId="0136EA9C" w:rsidR="001F43B2" w:rsidRDefault="009E2368" w:rsidP="001F43B2">
      <w:pPr>
        <w:jc w:val="both"/>
      </w:pPr>
      <w:r>
        <w:t>Neuchovávať v mrazničke</w:t>
      </w:r>
      <w:r w:rsidR="001F43B2">
        <w:t>.</w:t>
      </w:r>
    </w:p>
    <w:p w14:paraId="34089B46" w14:textId="77777777" w:rsidR="001F43B2" w:rsidRDefault="001F43B2" w:rsidP="001F43B2">
      <w:pPr>
        <w:jc w:val="both"/>
      </w:pPr>
      <w:r>
        <w:t>Chrániť pred svetlom.</w:t>
      </w:r>
    </w:p>
    <w:p w14:paraId="01D3073E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75D9E2" w14:textId="77777777" w:rsidR="009E2368" w:rsidRDefault="009E2368" w:rsidP="009E2368">
      <w:pPr>
        <w:pStyle w:val="Zkladntext"/>
      </w:pPr>
      <w:r w:rsidRPr="000C3806">
        <w:t>Čas použiteľnosti po prvo</w:t>
      </w:r>
      <w:r>
        <w:t>m otvorení vnútorného obalu: ihneď použiť.</w:t>
      </w:r>
    </w:p>
    <w:p w14:paraId="01D30760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E417F1" w14:textId="7454A1E8" w:rsidR="009E2368" w:rsidRDefault="009E2368" w:rsidP="00422EE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Nepoužívať tento veterinárny liek po dátume exspirácie uvedenom na štítku po Exp. Dátum exspirácie sa</w:t>
      </w:r>
      <w:r w:rsidR="00936C8C">
        <w:rPr>
          <w:szCs w:val="22"/>
        </w:rPr>
        <w:t xml:space="preserve"> vzťahuje na posledný deň v uvedenom mesiaci.</w:t>
      </w:r>
    </w:p>
    <w:p w14:paraId="3DD86E14" w14:textId="77777777" w:rsidR="00936C8C" w:rsidRDefault="00936C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B89127" w14:textId="77777777" w:rsidR="00936C8C" w:rsidRPr="001E1F22" w:rsidRDefault="00936C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61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01D307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ADE7B" w14:textId="77777777" w:rsidR="006D0AA2" w:rsidRPr="001E1F22" w:rsidRDefault="006D0AA2" w:rsidP="00422EE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Nelikvidujte lieky odpadovou vodou alebo domovým odpadom.</w:t>
      </w:r>
    </w:p>
    <w:p w14:paraId="6E65C816" w14:textId="77777777" w:rsidR="006D0AA2" w:rsidRPr="001E1F22" w:rsidRDefault="006D0AA2" w:rsidP="00422EE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B9D5B3" w14:textId="77777777" w:rsidR="006D0AA2" w:rsidRPr="001E1F22" w:rsidRDefault="006D0AA2" w:rsidP="00422EE5">
      <w:pPr>
        <w:jc w:val="both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14:paraId="61480878" w14:textId="77777777" w:rsidR="006D0AA2" w:rsidRPr="001E1F22" w:rsidRDefault="006D0AA2" w:rsidP="00422EE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9D8A2" w14:textId="77777777" w:rsidR="006D0AA2" w:rsidRPr="001E1F22" w:rsidRDefault="006D0AA2" w:rsidP="00422EE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O spôsobe likvidácie liekov, ktoré už nepotrebujete, sa poraďte s veterinárnym lekárom</w:t>
      </w:r>
      <w:r>
        <w:t xml:space="preserve"> </w:t>
      </w:r>
      <w:r w:rsidRPr="001E1F22">
        <w:t>alebo lekárnikom.</w:t>
      </w:r>
    </w:p>
    <w:p w14:paraId="01D3076A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1D3076B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1D3076C" w14:textId="77777777" w:rsidR="00DB468A" w:rsidRPr="001E1F22" w:rsidRDefault="00867528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01D3076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B2264" w14:textId="77777777" w:rsidR="00936C8C" w:rsidRPr="001E1F22" w:rsidRDefault="00936C8C" w:rsidP="00936C8C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01D3076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0EF64B" w14:textId="77777777" w:rsidR="00936C8C" w:rsidRPr="001E1F22" w:rsidRDefault="00936C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6F" w14:textId="77777777" w:rsidR="00DB468A" w:rsidRPr="001E1F22" w:rsidRDefault="00867528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01D3077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CF62A0" w14:textId="29E62898" w:rsidR="00936C8C" w:rsidRDefault="00936C8C" w:rsidP="00936C8C">
      <w:pPr>
        <w:jc w:val="both"/>
      </w:pPr>
      <w:r>
        <w:t>97/380/91-S</w:t>
      </w:r>
    </w:p>
    <w:p w14:paraId="16B4649C" w14:textId="77777777" w:rsidR="00936C8C" w:rsidRDefault="00936C8C" w:rsidP="006F4BE6">
      <w:pPr>
        <w:jc w:val="both"/>
        <w:rPr>
          <w:u w:val="single"/>
        </w:rPr>
      </w:pPr>
    </w:p>
    <w:p w14:paraId="51E73652" w14:textId="485597FB" w:rsidR="006F4BE6" w:rsidRPr="00333E69" w:rsidRDefault="006F4BE6" w:rsidP="006F4BE6">
      <w:pPr>
        <w:jc w:val="both"/>
        <w:rPr>
          <w:u w:val="single"/>
        </w:rPr>
      </w:pPr>
      <w:r w:rsidRPr="00333E69">
        <w:rPr>
          <w:u w:val="single"/>
        </w:rPr>
        <w:t>Veľkosť balenia:</w:t>
      </w:r>
    </w:p>
    <w:p w14:paraId="67AFD1DA" w14:textId="0A2467EC" w:rsidR="00936C8C" w:rsidRDefault="00936C8C" w:rsidP="00936C8C">
      <w:pPr>
        <w:jc w:val="both"/>
      </w:pPr>
      <w:r>
        <w:t>Kartónová alebo plastová (PET) škatuľka s 10 alebo 50 liekovkami s obsahom 1 ml (1 dávka).</w:t>
      </w:r>
    </w:p>
    <w:p w14:paraId="01D30772" w14:textId="0A983589" w:rsidR="00DF7AC7" w:rsidRDefault="00936C8C" w:rsidP="00A9226B">
      <w:pPr>
        <w:tabs>
          <w:tab w:val="clear" w:pos="567"/>
        </w:tabs>
        <w:spacing w:line="240" w:lineRule="auto"/>
      </w:pPr>
      <w:r w:rsidRPr="001E1F22">
        <w:t>Na trh nemusia byť uvedené všetky veľkosti balenia.</w:t>
      </w:r>
    </w:p>
    <w:p w14:paraId="0B3708C5" w14:textId="77777777" w:rsidR="00422EE5" w:rsidRDefault="00422EE5" w:rsidP="00A9226B">
      <w:pPr>
        <w:tabs>
          <w:tab w:val="clear" w:pos="567"/>
        </w:tabs>
        <w:spacing w:line="240" w:lineRule="auto"/>
      </w:pPr>
    </w:p>
    <w:p w14:paraId="595812E1" w14:textId="77777777" w:rsidR="00422EE5" w:rsidRPr="001E1F22" w:rsidRDefault="00422E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74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lastRenderedPageBreak/>
        <w:t>15.</w:t>
      </w:r>
      <w:r w:rsidRPr="001E1F22">
        <w:tab/>
        <w:t>Dátum poslednej revízie písomnej informácie pre používateľov</w:t>
      </w:r>
    </w:p>
    <w:p w14:paraId="01D307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76" w14:textId="23ED88B9" w:rsidR="00DB468A" w:rsidRPr="002F6DFC" w:rsidRDefault="002F6DFC" w:rsidP="00DB468A">
      <w:pPr>
        <w:rPr>
          <w:color w:val="FFFFFF" w:themeColor="background1"/>
          <w:szCs w:val="22"/>
        </w:rPr>
      </w:pPr>
      <w:r w:rsidRPr="002F6DFC">
        <w:rPr>
          <w:color w:val="FFFFFF" w:themeColor="background1"/>
        </w:rPr>
        <w:t>07/2024</w:t>
      </w:r>
    </w:p>
    <w:p w14:paraId="01D30779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7A" w14:textId="77777777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D3077B" w14:textId="77777777" w:rsidR="003C4B6A" w:rsidRPr="00AE60DA" w:rsidRDefault="00867528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0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01D3077C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7D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7E" w14:textId="77777777" w:rsidR="00DB468A" w:rsidRPr="001E1F22" w:rsidRDefault="00867528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01D307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80" w14:textId="1E031EDF" w:rsidR="00DB468A" w:rsidRPr="001E1F22" w:rsidRDefault="00867528" w:rsidP="00DB468A">
      <w:pPr>
        <w:rPr>
          <w:iCs/>
          <w:szCs w:val="22"/>
        </w:rPr>
      </w:pPr>
      <w:bookmarkStart w:id="4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  <w:r w:rsidR="001F43B2">
        <w:rPr>
          <w:iCs/>
          <w:szCs w:val="22"/>
          <w:u w:val="single"/>
        </w:rPr>
        <w:t xml:space="preserve"> </w:t>
      </w:r>
      <w:r w:rsidRPr="001E1F22">
        <w:rPr>
          <w:iCs/>
          <w:szCs w:val="22"/>
          <w:u w:val="single"/>
        </w:rPr>
        <w:t>a kontaktné údaje na hlásenie podozrenia na nežiaduce účinky</w:t>
      </w:r>
      <w:r w:rsidRPr="001E1F22">
        <w:t>:</w:t>
      </w:r>
    </w:p>
    <w:bookmarkEnd w:id="4"/>
    <w:p w14:paraId="2A03FFDF" w14:textId="77777777" w:rsidR="001F43B2" w:rsidRDefault="001F43B2" w:rsidP="001F43B2">
      <w:pPr>
        <w:jc w:val="both"/>
      </w:pPr>
      <w:r>
        <w:t>Intervet International B.V., Wim de Körverstraat 35, 5831 AN Boxmeer, Holandsko</w:t>
      </w:r>
    </w:p>
    <w:p w14:paraId="01D3078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84" w14:textId="1BC4DFF7" w:rsidR="003841FC" w:rsidRPr="001E1F22" w:rsidRDefault="00867528" w:rsidP="0018657D">
      <w:pPr>
        <w:pStyle w:val="Style4"/>
      </w:pPr>
      <w:bookmarkStart w:id="5" w:name="_Hlk7355258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bookmarkEnd w:id="5"/>
    <w:p w14:paraId="4EFD96B5" w14:textId="77777777" w:rsidR="00936C8C" w:rsidRPr="00936C8C" w:rsidRDefault="00936C8C" w:rsidP="00936C8C">
      <w:pPr>
        <w:tabs>
          <w:tab w:val="left" w:pos="-720"/>
        </w:tabs>
        <w:suppressAutoHyphens/>
        <w:rPr>
          <w:b/>
          <w:szCs w:val="22"/>
          <w:lang w:val="en-GB"/>
        </w:rPr>
      </w:pPr>
      <w:r w:rsidRPr="00936C8C">
        <w:rPr>
          <w:b/>
          <w:szCs w:val="22"/>
          <w:lang w:val="en-GB"/>
        </w:rPr>
        <w:t>Intervet s.r.o.</w:t>
      </w:r>
    </w:p>
    <w:p w14:paraId="718B7BDC" w14:textId="77777777" w:rsidR="00936C8C" w:rsidRPr="00936C8C" w:rsidRDefault="00936C8C" w:rsidP="00936C8C">
      <w:pPr>
        <w:tabs>
          <w:tab w:val="clear" w:pos="567"/>
        </w:tabs>
        <w:spacing w:after="160" w:line="259" w:lineRule="auto"/>
        <w:rPr>
          <w:rFonts w:asciiTheme="minorHAnsi" w:eastAsiaTheme="minorHAnsi" w:hAnsiTheme="minorHAnsi" w:cstheme="minorBidi"/>
          <w:szCs w:val="22"/>
          <w:lang w:val="en-US"/>
        </w:rPr>
      </w:pPr>
      <w:r w:rsidRPr="00936C8C">
        <w:rPr>
          <w:szCs w:val="22"/>
          <w:lang w:val="en-GB"/>
        </w:rPr>
        <w:t xml:space="preserve">Tel: + </w:t>
      </w:r>
      <w:r w:rsidRPr="002F6DFC">
        <w:rPr>
          <w:rFonts w:eastAsiaTheme="minorHAnsi"/>
          <w:szCs w:val="22"/>
          <w:shd w:val="clear" w:color="auto" w:fill="FFFFFF"/>
          <w:lang w:val="en-US"/>
        </w:rPr>
        <w:t>420 2</w:t>
      </w:r>
      <w:r w:rsidRPr="002F6DFC">
        <w:rPr>
          <w:rFonts w:eastAsiaTheme="minorHAnsi"/>
          <w:szCs w:val="22"/>
          <w:lang w:val="en-US"/>
        </w:rPr>
        <w:t>33 010 242</w:t>
      </w:r>
    </w:p>
    <w:p w14:paraId="01D30860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75DB9" w14:textId="77777777" w:rsidR="00D15BCD" w:rsidRDefault="00D15BCD">
      <w:pPr>
        <w:spacing w:line="240" w:lineRule="auto"/>
      </w:pPr>
      <w:r>
        <w:separator/>
      </w:r>
    </w:p>
  </w:endnote>
  <w:endnote w:type="continuationSeparator" w:id="0">
    <w:p w14:paraId="770CB717" w14:textId="77777777" w:rsidR="00D15BCD" w:rsidRDefault="00D15B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30865" w14:textId="77777777" w:rsidR="002F6DFC" w:rsidRPr="001E1F22" w:rsidRDefault="002F6DF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0D43BD">
      <w:rPr>
        <w:rFonts w:ascii="Times New Roman" w:hAnsi="Times New Roman"/>
        <w:noProof/>
      </w:rPr>
      <w:t>11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30866" w14:textId="77777777" w:rsidR="002F6DFC" w:rsidRPr="001E1F22" w:rsidRDefault="002F6DF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35179" w14:textId="77777777" w:rsidR="00D15BCD" w:rsidRDefault="00D15BCD">
      <w:pPr>
        <w:spacing w:line="240" w:lineRule="auto"/>
      </w:pPr>
      <w:r>
        <w:separator/>
      </w:r>
    </w:p>
  </w:footnote>
  <w:footnote w:type="continuationSeparator" w:id="0">
    <w:p w14:paraId="4BB69981" w14:textId="77777777" w:rsidR="00D15BCD" w:rsidRDefault="00D15B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ECC00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22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781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B80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0C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06F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E5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87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98D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6B9CA4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3D03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68B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8A2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01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4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442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9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49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9946AE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586E7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7832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C8813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BDC58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28C07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667E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7ECD2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CC15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94807AB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4725E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6029E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CEC06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D8A6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20E6C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E2E44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AB070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53E89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AEB26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E1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DAB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AC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C0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384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69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EC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B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8DEAE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4E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069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4E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6E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C0E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E7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A01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8C0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ACE08C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9D8D8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E645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0842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34C9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98D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ECA1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AE1B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1075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4CEC5D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DE02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02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2F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24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AC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C7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0B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76F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E71806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9F2C0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A22E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4B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AD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AE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84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E2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ED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DBC82F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A1E4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DC10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5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C2B8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4E6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9AD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E8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6EAC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8C2034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88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43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2B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2B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386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D25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E1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C2D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48CC4B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4200F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076D0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52BF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A2C8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51430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149C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5220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D435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08D428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508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56A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A7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40A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E41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24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81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380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5E0C3C1E"/>
    <w:multiLevelType w:val="hybridMultilevel"/>
    <w:tmpl w:val="BCC6941C"/>
    <w:lvl w:ilvl="0" w:tplc="818A32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F60F32" w:tentative="1">
      <w:start w:val="1"/>
      <w:numFmt w:val="lowerLetter"/>
      <w:lvlText w:val="%2."/>
      <w:lvlJc w:val="left"/>
      <w:pPr>
        <w:ind w:left="1440" w:hanging="360"/>
      </w:pPr>
    </w:lvl>
    <w:lvl w:ilvl="2" w:tplc="5AB422D6" w:tentative="1">
      <w:start w:val="1"/>
      <w:numFmt w:val="lowerRoman"/>
      <w:lvlText w:val="%3."/>
      <w:lvlJc w:val="right"/>
      <w:pPr>
        <w:ind w:left="2160" w:hanging="180"/>
      </w:pPr>
    </w:lvl>
    <w:lvl w:ilvl="3" w:tplc="D6C01F56" w:tentative="1">
      <w:start w:val="1"/>
      <w:numFmt w:val="decimal"/>
      <w:lvlText w:val="%4."/>
      <w:lvlJc w:val="left"/>
      <w:pPr>
        <w:ind w:left="2880" w:hanging="360"/>
      </w:pPr>
    </w:lvl>
    <w:lvl w:ilvl="4" w:tplc="670EE5BC" w:tentative="1">
      <w:start w:val="1"/>
      <w:numFmt w:val="lowerLetter"/>
      <w:lvlText w:val="%5."/>
      <w:lvlJc w:val="left"/>
      <w:pPr>
        <w:ind w:left="3600" w:hanging="360"/>
      </w:pPr>
    </w:lvl>
    <w:lvl w:ilvl="5" w:tplc="F6A23F44" w:tentative="1">
      <w:start w:val="1"/>
      <w:numFmt w:val="lowerRoman"/>
      <w:lvlText w:val="%6."/>
      <w:lvlJc w:val="right"/>
      <w:pPr>
        <w:ind w:left="4320" w:hanging="180"/>
      </w:pPr>
    </w:lvl>
    <w:lvl w:ilvl="6" w:tplc="713C9CAA" w:tentative="1">
      <w:start w:val="1"/>
      <w:numFmt w:val="decimal"/>
      <w:lvlText w:val="%7."/>
      <w:lvlJc w:val="left"/>
      <w:pPr>
        <w:ind w:left="5040" w:hanging="360"/>
      </w:pPr>
    </w:lvl>
    <w:lvl w:ilvl="7" w:tplc="B7EC7862" w:tentative="1">
      <w:start w:val="1"/>
      <w:numFmt w:val="lowerLetter"/>
      <w:lvlText w:val="%8."/>
      <w:lvlJc w:val="left"/>
      <w:pPr>
        <w:ind w:left="5760" w:hanging="360"/>
      </w:pPr>
    </w:lvl>
    <w:lvl w:ilvl="8" w:tplc="AC781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86C476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D26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EC0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81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61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884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AE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A5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6E0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1F985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0E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3EB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AD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C5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44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E2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A8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D24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6CC63EF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AE3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87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AE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05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0C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03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6F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4CF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044EA12E">
      <w:start w:val="1"/>
      <w:numFmt w:val="decimal"/>
      <w:lvlText w:val="%1."/>
      <w:lvlJc w:val="left"/>
      <w:pPr>
        <w:ind w:left="720" w:hanging="360"/>
      </w:pPr>
    </w:lvl>
    <w:lvl w:ilvl="1" w:tplc="0428AB8C" w:tentative="1">
      <w:start w:val="1"/>
      <w:numFmt w:val="lowerLetter"/>
      <w:lvlText w:val="%2."/>
      <w:lvlJc w:val="left"/>
      <w:pPr>
        <w:ind w:left="1440" w:hanging="360"/>
      </w:pPr>
    </w:lvl>
    <w:lvl w:ilvl="2" w:tplc="95B26D14" w:tentative="1">
      <w:start w:val="1"/>
      <w:numFmt w:val="lowerRoman"/>
      <w:lvlText w:val="%3."/>
      <w:lvlJc w:val="right"/>
      <w:pPr>
        <w:ind w:left="2160" w:hanging="180"/>
      </w:pPr>
    </w:lvl>
    <w:lvl w:ilvl="3" w:tplc="35E4BE18" w:tentative="1">
      <w:start w:val="1"/>
      <w:numFmt w:val="decimal"/>
      <w:lvlText w:val="%4."/>
      <w:lvlJc w:val="left"/>
      <w:pPr>
        <w:ind w:left="2880" w:hanging="360"/>
      </w:pPr>
    </w:lvl>
    <w:lvl w:ilvl="4" w:tplc="1CF44188" w:tentative="1">
      <w:start w:val="1"/>
      <w:numFmt w:val="lowerLetter"/>
      <w:lvlText w:val="%5."/>
      <w:lvlJc w:val="left"/>
      <w:pPr>
        <w:ind w:left="3600" w:hanging="360"/>
      </w:pPr>
    </w:lvl>
    <w:lvl w:ilvl="5" w:tplc="629690AC" w:tentative="1">
      <w:start w:val="1"/>
      <w:numFmt w:val="lowerRoman"/>
      <w:lvlText w:val="%6."/>
      <w:lvlJc w:val="right"/>
      <w:pPr>
        <w:ind w:left="4320" w:hanging="180"/>
      </w:pPr>
    </w:lvl>
    <w:lvl w:ilvl="6" w:tplc="856E4892" w:tentative="1">
      <w:start w:val="1"/>
      <w:numFmt w:val="decimal"/>
      <w:lvlText w:val="%7."/>
      <w:lvlJc w:val="left"/>
      <w:pPr>
        <w:ind w:left="5040" w:hanging="360"/>
      </w:pPr>
    </w:lvl>
    <w:lvl w:ilvl="7" w:tplc="922ADD0A" w:tentative="1">
      <w:start w:val="1"/>
      <w:numFmt w:val="lowerLetter"/>
      <w:lvlText w:val="%8."/>
      <w:lvlJc w:val="left"/>
      <w:pPr>
        <w:ind w:left="5760" w:hanging="360"/>
      </w:pPr>
    </w:lvl>
    <w:lvl w:ilvl="8" w:tplc="84D8B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18827B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CA09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66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69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E4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662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06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A08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923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SD">
    <w15:presenceInfo w15:providerId="None" w15:userId="MS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1BA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43BD"/>
    <w:rsid w:val="000D538E"/>
    <w:rsid w:val="000D67D0"/>
    <w:rsid w:val="000D6DE8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4351"/>
    <w:rsid w:val="001F43B2"/>
    <w:rsid w:val="001F627D"/>
    <w:rsid w:val="001F6622"/>
    <w:rsid w:val="001F6714"/>
    <w:rsid w:val="00200436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01A9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56AF"/>
    <w:rsid w:val="002B6560"/>
    <w:rsid w:val="002C55FF"/>
    <w:rsid w:val="002C592B"/>
    <w:rsid w:val="002C7D1F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6DFC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0874"/>
    <w:rsid w:val="0033129D"/>
    <w:rsid w:val="003320ED"/>
    <w:rsid w:val="0033480E"/>
    <w:rsid w:val="00337123"/>
    <w:rsid w:val="00341866"/>
    <w:rsid w:val="00342C0C"/>
    <w:rsid w:val="00345F47"/>
    <w:rsid w:val="003535E0"/>
    <w:rsid w:val="003543AC"/>
    <w:rsid w:val="00355D02"/>
    <w:rsid w:val="003569A1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335"/>
    <w:rsid w:val="003A3E2F"/>
    <w:rsid w:val="003A6CCB"/>
    <w:rsid w:val="003B10C4"/>
    <w:rsid w:val="003B2295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D6E5E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6A7F"/>
    <w:rsid w:val="00417DE3"/>
    <w:rsid w:val="00420850"/>
    <w:rsid w:val="00422EE5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FF4"/>
    <w:rsid w:val="0047351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B79CD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A6220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1A36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0AA2"/>
    <w:rsid w:val="006D3509"/>
    <w:rsid w:val="006D7C6E"/>
    <w:rsid w:val="006E15A2"/>
    <w:rsid w:val="006E2F95"/>
    <w:rsid w:val="006E6167"/>
    <w:rsid w:val="006F148B"/>
    <w:rsid w:val="006F4BE6"/>
    <w:rsid w:val="006F7F98"/>
    <w:rsid w:val="00705CD4"/>
    <w:rsid w:val="00705EAF"/>
    <w:rsid w:val="0070773E"/>
    <w:rsid w:val="007101CC"/>
    <w:rsid w:val="00715B4F"/>
    <w:rsid w:val="00715C55"/>
    <w:rsid w:val="00717AB2"/>
    <w:rsid w:val="0072010F"/>
    <w:rsid w:val="00723901"/>
    <w:rsid w:val="00724E3B"/>
    <w:rsid w:val="007254D4"/>
    <w:rsid w:val="00725EEA"/>
    <w:rsid w:val="007276B6"/>
    <w:rsid w:val="00730232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106C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67528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B6F42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C8C"/>
    <w:rsid w:val="00936FA5"/>
    <w:rsid w:val="00942221"/>
    <w:rsid w:val="0094390A"/>
    <w:rsid w:val="00950FBB"/>
    <w:rsid w:val="00951118"/>
    <w:rsid w:val="0095122F"/>
    <w:rsid w:val="00953349"/>
    <w:rsid w:val="00953E4C"/>
    <w:rsid w:val="00954E0C"/>
    <w:rsid w:val="009570E9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368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45228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55B9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ED5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2C5C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CC8"/>
    <w:rsid w:val="00CC1E65"/>
    <w:rsid w:val="00CC4A78"/>
    <w:rsid w:val="00CC4F51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5BC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44F8E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19A0"/>
    <w:rsid w:val="00E82496"/>
    <w:rsid w:val="00E834CD"/>
    <w:rsid w:val="00E83AF0"/>
    <w:rsid w:val="00E846DC"/>
    <w:rsid w:val="00E84E9D"/>
    <w:rsid w:val="00E86CEE"/>
    <w:rsid w:val="00E935AF"/>
    <w:rsid w:val="00E9428C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532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30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spc2">
    <w:name w:val="spc2"/>
    <w:basedOn w:val="Normlny"/>
    <w:rsid w:val="00345F47"/>
    <w:pPr>
      <w:tabs>
        <w:tab w:val="clear" w:pos="567"/>
        <w:tab w:val="left" w:pos="-1440"/>
        <w:tab w:val="left" w:pos="-720"/>
        <w:tab w:val="left" w:pos="57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uppressAutoHyphens/>
      <w:spacing w:line="240" w:lineRule="auto"/>
      <w:ind w:left="573" w:hanging="573"/>
    </w:pPr>
    <w:rPr>
      <w:spacing w:val="-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spc2">
    <w:name w:val="spc2"/>
    <w:basedOn w:val="Normlny"/>
    <w:rsid w:val="00345F47"/>
    <w:pPr>
      <w:tabs>
        <w:tab w:val="clear" w:pos="567"/>
        <w:tab w:val="left" w:pos="-1440"/>
        <w:tab w:val="left" w:pos="-720"/>
        <w:tab w:val="left" w:pos="57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uppressAutoHyphens/>
      <w:spacing w:line="240" w:lineRule="auto"/>
      <w:ind w:left="573" w:hanging="573"/>
    </w:pPr>
    <w:rPr>
      <w:spacing w:val="-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2144</Words>
  <Characters>12227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Nameless One</cp:lastModifiedBy>
  <cp:revision>4</cp:revision>
  <cp:lastPrinted>2024-07-17T08:50:00Z</cp:lastPrinted>
  <dcterms:created xsi:type="dcterms:W3CDTF">2024-07-17T08:22:00Z</dcterms:created>
  <dcterms:modified xsi:type="dcterms:W3CDTF">2024-07-17T08:50:00Z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2022-12-16T14:31:36Z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2e0459c0-0c3d-4b0c-8c58-ecf134482faa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</Properties>
</file>