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DE468" w14:textId="77777777" w:rsidR="00C114FF" w:rsidRPr="003E035A" w:rsidRDefault="00C114FF" w:rsidP="00A9226B">
      <w:pPr>
        <w:tabs>
          <w:tab w:val="clear" w:pos="567"/>
        </w:tabs>
        <w:spacing w:line="240" w:lineRule="auto"/>
        <w:jc w:val="center"/>
        <w:rPr>
          <w:b/>
          <w:szCs w:val="22"/>
        </w:rPr>
      </w:pPr>
      <w:r w:rsidRPr="003E035A">
        <w:rPr>
          <w:b/>
          <w:szCs w:val="22"/>
        </w:rPr>
        <w:t>SÚHRN CHARAKTERISTICKÝCH VLASTNOSTÍ LIEKU</w:t>
      </w:r>
    </w:p>
    <w:p w14:paraId="3EB7263F" w14:textId="77777777" w:rsidR="003E035A" w:rsidRPr="003E035A" w:rsidRDefault="003E035A" w:rsidP="003F0BC8">
      <w:pPr>
        <w:tabs>
          <w:tab w:val="clear" w:pos="567"/>
          <w:tab w:val="left" w:pos="0"/>
        </w:tabs>
        <w:spacing w:line="240" w:lineRule="auto"/>
        <w:ind w:left="567" w:hanging="567"/>
        <w:rPr>
          <w:szCs w:val="22"/>
        </w:rPr>
      </w:pPr>
    </w:p>
    <w:p w14:paraId="028070A8" w14:textId="100CE9C3" w:rsidR="00C114FF" w:rsidRPr="003E035A" w:rsidRDefault="00C114FF" w:rsidP="003F0BC8">
      <w:pPr>
        <w:tabs>
          <w:tab w:val="clear" w:pos="567"/>
          <w:tab w:val="left" w:pos="0"/>
        </w:tabs>
        <w:spacing w:line="240" w:lineRule="auto"/>
        <w:ind w:left="567" w:hanging="567"/>
        <w:rPr>
          <w:szCs w:val="22"/>
        </w:rPr>
      </w:pPr>
      <w:r w:rsidRPr="003E035A">
        <w:rPr>
          <w:b/>
          <w:szCs w:val="22"/>
        </w:rPr>
        <w:t>1.</w:t>
      </w:r>
      <w:r w:rsidRPr="003E035A">
        <w:rPr>
          <w:b/>
          <w:szCs w:val="22"/>
        </w:rPr>
        <w:tab/>
        <w:t>NÁZOV VETERINÁRNEHO LIEKU</w:t>
      </w:r>
    </w:p>
    <w:p w14:paraId="146E8EB6" w14:textId="77777777" w:rsidR="00C114FF" w:rsidRPr="003E035A" w:rsidRDefault="00C114FF" w:rsidP="00A9226B">
      <w:pPr>
        <w:tabs>
          <w:tab w:val="clear" w:pos="567"/>
        </w:tabs>
        <w:spacing w:line="240" w:lineRule="auto"/>
        <w:rPr>
          <w:szCs w:val="22"/>
        </w:rPr>
      </w:pPr>
    </w:p>
    <w:p w14:paraId="7065A000" w14:textId="77777777" w:rsidR="00261E60" w:rsidRPr="003E035A" w:rsidRDefault="00261E60" w:rsidP="00261E60">
      <w:pPr>
        <w:tabs>
          <w:tab w:val="clear" w:pos="567"/>
        </w:tabs>
        <w:spacing w:line="240" w:lineRule="auto"/>
        <w:rPr>
          <w:szCs w:val="22"/>
        </w:rPr>
      </w:pPr>
      <w:bookmarkStart w:id="0" w:name="_Hlk86056509"/>
      <w:bookmarkStart w:id="1" w:name="_Hlk115438835"/>
      <w:r w:rsidRPr="003E035A">
        <w:rPr>
          <w:szCs w:val="22"/>
        </w:rPr>
        <w:t xml:space="preserve">Metaxx </w:t>
      </w:r>
      <w:bookmarkStart w:id="2" w:name="_Hlk116893367"/>
      <w:r w:rsidRPr="003E035A">
        <w:rPr>
          <w:szCs w:val="22"/>
        </w:rPr>
        <w:t xml:space="preserve">0,5 mg/ml </w:t>
      </w:r>
      <w:bookmarkEnd w:id="0"/>
      <w:r w:rsidRPr="003E035A">
        <w:rPr>
          <w:szCs w:val="22"/>
        </w:rPr>
        <w:t>perorálna suspenzia pre mačky a morčatá</w:t>
      </w:r>
      <w:bookmarkEnd w:id="2"/>
    </w:p>
    <w:bookmarkEnd w:id="1"/>
    <w:p w14:paraId="5F211DD9" w14:textId="77777777" w:rsidR="00C114FF" w:rsidRPr="003E035A" w:rsidRDefault="00C114FF" w:rsidP="00A9226B">
      <w:pPr>
        <w:tabs>
          <w:tab w:val="clear" w:pos="567"/>
        </w:tabs>
        <w:spacing w:line="240" w:lineRule="auto"/>
        <w:rPr>
          <w:szCs w:val="22"/>
        </w:rPr>
      </w:pPr>
    </w:p>
    <w:p w14:paraId="14830798" w14:textId="77777777" w:rsidR="00C114FF" w:rsidRPr="003E035A" w:rsidRDefault="00C114FF" w:rsidP="003F0BC8">
      <w:pPr>
        <w:tabs>
          <w:tab w:val="clear" w:pos="567"/>
          <w:tab w:val="left" w:pos="0"/>
        </w:tabs>
        <w:spacing w:line="240" w:lineRule="auto"/>
        <w:ind w:left="567" w:hanging="567"/>
        <w:rPr>
          <w:szCs w:val="22"/>
        </w:rPr>
      </w:pPr>
      <w:r w:rsidRPr="003E035A">
        <w:rPr>
          <w:b/>
          <w:szCs w:val="22"/>
        </w:rPr>
        <w:t>2.</w:t>
      </w:r>
      <w:r w:rsidRPr="003E035A">
        <w:rPr>
          <w:b/>
          <w:szCs w:val="22"/>
        </w:rPr>
        <w:tab/>
        <w:t>KVALITATÍVNE A KVANTITATÍVNE ZLOŽENIE</w:t>
      </w:r>
    </w:p>
    <w:p w14:paraId="01C70C11" w14:textId="77777777" w:rsidR="00C114FF" w:rsidRPr="003E035A" w:rsidRDefault="00C114FF" w:rsidP="00A9226B">
      <w:pPr>
        <w:tabs>
          <w:tab w:val="clear" w:pos="567"/>
        </w:tabs>
        <w:spacing w:line="240" w:lineRule="auto"/>
        <w:rPr>
          <w:bCs/>
          <w:szCs w:val="22"/>
        </w:rPr>
      </w:pPr>
    </w:p>
    <w:p w14:paraId="4C26A458" w14:textId="77777777" w:rsidR="00CE194E" w:rsidRPr="003E035A" w:rsidRDefault="00CE194E" w:rsidP="00A9226B">
      <w:pPr>
        <w:tabs>
          <w:tab w:val="clear" w:pos="567"/>
        </w:tabs>
        <w:spacing w:line="240" w:lineRule="auto"/>
        <w:rPr>
          <w:bCs/>
          <w:szCs w:val="22"/>
        </w:rPr>
      </w:pPr>
      <w:r w:rsidRPr="003E035A">
        <w:rPr>
          <w:szCs w:val="22"/>
        </w:rPr>
        <w:t>Každý ml obsahuje:</w:t>
      </w:r>
    </w:p>
    <w:p w14:paraId="017B9858" w14:textId="77777777" w:rsidR="00CE194E" w:rsidRPr="003E035A" w:rsidRDefault="00CE194E" w:rsidP="00A9226B">
      <w:pPr>
        <w:tabs>
          <w:tab w:val="clear" w:pos="567"/>
        </w:tabs>
        <w:spacing w:line="240" w:lineRule="auto"/>
        <w:rPr>
          <w:b/>
          <w:szCs w:val="22"/>
        </w:rPr>
      </w:pPr>
    </w:p>
    <w:p w14:paraId="7D902050" w14:textId="77777777" w:rsidR="00C114FF" w:rsidRPr="003E035A" w:rsidRDefault="00C114FF" w:rsidP="00A9226B">
      <w:pPr>
        <w:tabs>
          <w:tab w:val="clear" w:pos="567"/>
        </w:tabs>
        <w:spacing w:line="240" w:lineRule="auto"/>
        <w:rPr>
          <w:b/>
          <w:szCs w:val="22"/>
        </w:rPr>
      </w:pPr>
      <w:r w:rsidRPr="003E035A">
        <w:rPr>
          <w:b/>
          <w:szCs w:val="22"/>
        </w:rPr>
        <w:t>Účinná látka:</w:t>
      </w:r>
    </w:p>
    <w:p w14:paraId="1D348DAF" w14:textId="77777777" w:rsidR="00CE194E" w:rsidRPr="003E035A" w:rsidRDefault="00CE194E" w:rsidP="00A9226B">
      <w:pPr>
        <w:tabs>
          <w:tab w:val="clear" w:pos="567"/>
        </w:tabs>
        <w:spacing w:line="240" w:lineRule="auto"/>
        <w:rPr>
          <w:b/>
          <w:szCs w:val="22"/>
        </w:rPr>
      </w:pPr>
    </w:p>
    <w:p w14:paraId="042C31E5" w14:textId="77777777" w:rsidR="00CE194E" w:rsidRPr="003E035A" w:rsidRDefault="00CE194E" w:rsidP="00A9226B">
      <w:pPr>
        <w:tabs>
          <w:tab w:val="clear" w:pos="567"/>
        </w:tabs>
        <w:spacing w:line="240" w:lineRule="auto"/>
        <w:rPr>
          <w:bCs/>
          <w:szCs w:val="22"/>
        </w:rPr>
      </w:pPr>
      <w:r w:rsidRPr="003E035A">
        <w:rPr>
          <w:szCs w:val="22"/>
        </w:rPr>
        <w:t>Meloxikam</w:t>
      </w:r>
      <w:r w:rsidRPr="003E035A">
        <w:rPr>
          <w:szCs w:val="22"/>
        </w:rPr>
        <w:tab/>
        <w:t>0,5 mg</w:t>
      </w:r>
    </w:p>
    <w:p w14:paraId="2E82BDF6" w14:textId="77777777" w:rsidR="00C114FF" w:rsidRPr="003E035A" w:rsidRDefault="00C114FF" w:rsidP="00A9226B">
      <w:pPr>
        <w:tabs>
          <w:tab w:val="clear" w:pos="567"/>
        </w:tabs>
        <w:spacing w:line="240" w:lineRule="auto"/>
        <w:rPr>
          <w:iCs/>
          <w:szCs w:val="22"/>
        </w:rPr>
      </w:pPr>
    </w:p>
    <w:p w14:paraId="68BE60CE" w14:textId="77777777" w:rsidR="00C114FF" w:rsidRPr="003E035A" w:rsidRDefault="00C114FF" w:rsidP="00A9226B">
      <w:pPr>
        <w:tabs>
          <w:tab w:val="clear" w:pos="567"/>
        </w:tabs>
        <w:spacing w:line="240" w:lineRule="auto"/>
        <w:rPr>
          <w:szCs w:val="22"/>
        </w:rPr>
      </w:pPr>
      <w:r w:rsidRPr="003E035A">
        <w:rPr>
          <w:b/>
          <w:szCs w:val="22"/>
        </w:rPr>
        <w:t>Pomocné látky:</w:t>
      </w:r>
    </w:p>
    <w:p w14:paraId="6A94A1E4" w14:textId="77777777" w:rsidR="00C114FF" w:rsidRPr="003E035A"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4"/>
      </w:tblGrid>
      <w:tr w:rsidR="00827B33" w:rsidRPr="003E035A" w14:paraId="0A9CE7EC" w14:textId="77777777" w:rsidTr="00872C48">
        <w:tc>
          <w:tcPr>
            <w:tcW w:w="4643" w:type="dxa"/>
            <w:shd w:val="clear" w:color="auto" w:fill="auto"/>
            <w:vAlign w:val="center"/>
          </w:tcPr>
          <w:p w14:paraId="6313869C" w14:textId="77777777" w:rsidR="00872C48" w:rsidRPr="003E035A" w:rsidRDefault="00872C48" w:rsidP="00617B81">
            <w:pPr>
              <w:spacing w:before="60" w:after="60"/>
              <w:rPr>
                <w:iCs/>
                <w:szCs w:val="22"/>
              </w:rPr>
            </w:pPr>
            <w:r w:rsidRPr="003E035A">
              <w:rPr>
                <w:b/>
                <w:szCs w:val="22"/>
              </w:rPr>
              <w:t>Kvalitatívne</w:t>
            </w:r>
            <w:r w:rsidRPr="003E035A">
              <w:rPr>
                <w:szCs w:val="22"/>
              </w:rPr>
              <w:t xml:space="preserve"> </w:t>
            </w:r>
            <w:r w:rsidRPr="003E035A">
              <w:rPr>
                <w:b/>
                <w:szCs w:val="22"/>
              </w:rPr>
              <w:t>zloženie pomocných látok a iných zložiek</w:t>
            </w:r>
          </w:p>
        </w:tc>
        <w:tc>
          <w:tcPr>
            <w:tcW w:w="4644" w:type="dxa"/>
            <w:shd w:val="clear" w:color="auto" w:fill="auto"/>
            <w:vAlign w:val="center"/>
          </w:tcPr>
          <w:p w14:paraId="7F200641" w14:textId="77777777" w:rsidR="00872C48" w:rsidRPr="003E035A" w:rsidRDefault="00872C48" w:rsidP="00617B81">
            <w:pPr>
              <w:spacing w:before="60" w:after="60"/>
              <w:rPr>
                <w:i/>
                <w:iCs/>
                <w:szCs w:val="22"/>
              </w:rPr>
            </w:pPr>
            <w:r w:rsidRPr="003E035A">
              <w:rPr>
                <w:b/>
                <w:szCs w:val="22"/>
              </w:rPr>
              <w:t>Kvantitatívne</w:t>
            </w:r>
            <w:r w:rsidRPr="003E035A">
              <w:rPr>
                <w:szCs w:val="22"/>
              </w:rPr>
              <w:t xml:space="preserve"> </w:t>
            </w:r>
            <w:r w:rsidRPr="003E035A">
              <w:rPr>
                <w:b/>
                <w:szCs w:val="22"/>
              </w:rPr>
              <w:t>zloženie</w:t>
            </w:r>
            <w:r w:rsidRPr="003E035A">
              <w:rPr>
                <w:szCs w:val="22"/>
              </w:rPr>
              <w:t xml:space="preserve">, </w:t>
            </w:r>
            <w:r w:rsidRPr="003E035A">
              <w:rPr>
                <w:b/>
                <w:szCs w:val="22"/>
              </w:rPr>
              <w:t>ak sú tieto informácie dôležité</w:t>
            </w:r>
            <w:r w:rsidRPr="003E035A">
              <w:rPr>
                <w:szCs w:val="22"/>
              </w:rPr>
              <w:t xml:space="preserve"> </w:t>
            </w:r>
            <w:r w:rsidRPr="003E035A">
              <w:rPr>
                <w:b/>
                <w:szCs w:val="22"/>
              </w:rPr>
              <w:t>pre správne podanie veterinárneho lieku</w:t>
            </w:r>
          </w:p>
        </w:tc>
      </w:tr>
      <w:tr w:rsidR="00827B33" w:rsidRPr="003E035A" w14:paraId="0F823E08" w14:textId="77777777" w:rsidTr="00872C48">
        <w:tc>
          <w:tcPr>
            <w:tcW w:w="4643" w:type="dxa"/>
            <w:shd w:val="clear" w:color="auto" w:fill="auto"/>
            <w:vAlign w:val="center"/>
          </w:tcPr>
          <w:p w14:paraId="407A0966" w14:textId="77777777" w:rsidR="00872C48" w:rsidRPr="003E035A" w:rsidRDefault="00317752" w:rsidP="00617B81">
            <w:pPr>
              <w:spacing w:before="60" w:after="60"/>
              <w:ind w:left="567" w:hanging="567"/>
              <w:rPr>
                <w:iCs/>
                <w:szCs w:val="22"/>
              </w:rPr>
            </w:pPr>
            <w:r w:rsidRPr="003E035A">
              <w:rPr>
                <w:szCs w:val="22"/>
              </w:rPr>
              <w:t>Benzoan sodný (E211)</w:t>
            </w:r>
          </w:p>
        </w:tc>
        <w:tc>
          <w:tcPr>
            <w:tcW w:w="4644" w:type="dxa"/>
            <w:shd w:val="clear" w:color="auto" w:fill="auto"/>
            <w:vAlign w:val="center"/>
          </w:tcPr>
          <w:p w14:paraId="24C75E88" w14:textId="77777777" w:rsidR="00872C48" w:rsidRPr="003E035A" w:rsidRDefault="003C43C5" w:rsidP="003C43C5">
            <w:pPr>
              <w:spacing w:before="60" w:after="60"/>
              <w:rPr>
                <w:iCs/>
                <w:szCs w:val="22"/>
              </w:rPr>
            </w:pPr>
            <w:r w:rsidRPr="003E035A">
              <w:rPr>
                <w:szCs w:val="22"/>
              </w:rPr>
              <w:t>1,5 mg</w:t>
            </w:r>
          </w:p>
        </w:tc>
      </w:tr>
      <w:tr w:rsidR="00827B33" w:rsidRPr="003E035A" w14:paraId="0C841A89" w14:textId="77777777" w:rsidTr="00872C48">
        <w:tc>
          <w:tcPr>
            <w:tcW w:w="4643" w:type="dxa"/>
            <w:shd w:val="clear" w:color="auto" w:fill="auto"/>
            <w:vAlign w:val="center"/>
          </w:tcPr>
          <w:p w14:paraId="12927C58" w14:textId="77777777" w:rsidR="00872C48" w:rsidRPr="003E035A" w:rsidRDefault="00317752" w:rsidP="00617B81">
            <w:pPr>
              <w:spacing w:before="60" w:after="60"/>
              <w:rPr>
                <w:iCs/>
                <w:szCs w:val="22"/>
              </w:rPr>
            </w:pPr>
            <w:r w:rsidRPr="003E035A">
              <w:rPr>
                <w:szCs w:val="22"/>
              </w:rPr>
              <w:t>Sorbitol, tekutý (nekryštalizujúci)</w:t>
            </w:r>
          </w:p>
        </w:tc>
        <w:tc>
          <w:tcPr>
            <w:tcW w:w="4644" w:type="dxa"/>
            <w:shd w:val="clear" w:color="auto" w:fill="auto"/>
            <w:vAlign w:val="center"/>
          </w:tcPr>
          <w:p w14:paraId="18B901BB" w14:textId="77777777" w:rsidR="00872C48" w:rsidRPr="003E035A" w:rsidRDefault="00872C48" w:rsidP="00BF00EF">
            <w:pPr>
              <w:spacing w:before="60" w:after="60"/>
              <w:rPr>
                <w:iCs/>
                <w:szCs w:val="22"/>
              </w:rPr>
            </w:pPr>
          </w:p>
        </w:tc>
      </w:tr>
      <w:tr w:rsidR="00827B33" w:rsidRPr="003E035A" w14:paraId="6033EECD" w14:textId="77777777" w:rsidTr="00872C48">
        <w:tc>
          <w:tcPr>
            <w:tcW w:w="4643" w:type="dxa"/>
            <w:shd w:val="clear" w:color="auto" w:fill="auto"/>
            <w:vAlign w:val="center"/>
          </w:tcPr>
          <w:p w14:paraId="42FAA4B4" w14:textId="77777777" w:rsidR="00872C48" w:rsidRPr="003E035A" w:rsidRDefault="00317752" w:rsidP="00617B81">
            <w:pPr>
              <w:spacing w:before="60" w:after="60"/>
              <w:rPr>
                <w:iCs/>
                <w:szCs w:val="22"/>
              </w:rPr>
            </w:pPr>
            <w:r w:rsidRPr="003E035A">
              <w:rPr>
                <w:szCs w:val="22"/>
              </w:rPr>
              <w:t>Glycerol</w:t>
            </w:r>
          </w:p>
        </w:tc>
        <w:tc>
          <w:tcPr>
            <w:tcW w:w="4644" w:type="dxa"/>
            <w:shd w:val="clear" w:color="auto" w:fill="auto"/>
            <w:vAlign w:val="center"/>
          </w:tcPr>
          <w:p w14:paraId="248D6A4E" w14:textId="77777777" w:rsidR="00872C48" w:rsidRPr="003E035A" w:rsidRDefault="00872C48" w:rsidP="00BF00EF">
            <w:pPr>
              <w:spacing w:before="60" w:after="60"/>
              <w:rPr>
                <w:iCs/>
                <w:szCs w:val="22"/>
              </w:rPr>
            </w:pPr>
          </w:p>
        </w:tc>
      </w:tr>
      <w:tr w:rsidR="00827B33" w:rsidRPr="003E035A" w14:paraId="78F0D0FE" w14:textId="77777777" w:rsidTr="00872C48">
        <w:tc>
          <w:tcPr>
            <w:tcW w:w="4643" w:type="dxa"/>
            <w:shd w:val="clear" w:color="auto" w:fill="auto"/>
            <w:vAlign w:val="center"/>
          </w:tcPr>
          <w:p w14:paraId="435D1EB7" w14:textId="77777777" w:rsidR="00872C48" w:rsidRPr="003E035A" w:rsidRDefault="00317752" w:rsidP="00617B81">
            <w:pPr>
              <w:spacing w:before="60" w:after="60"/>
              <w:ind w:left="567" w:hanging="567"/>
              <w:rPr>
                <w:iCs/>
                <w:szCs w:val="22"/>
              </w:rPr>
            </w:pPr>
            <w:r w:rsidRPr="003E035A">
              <w:rPr>
                <w:szCs w:val="22"/>
              </w:rPr>
              <w:t>Sodná soľ sacharínu</w:t>
            </w:r>
          </w:p>
        </w:tc>
        <w:tc>
          <w:tcPr>
            <w:tcW w:w="4644" w:type="dxa"/>
            <w:shd w:val="clear" w:color="auto" w:fill="auto"/>
            <w:vAlign w:val="center"/>
          </w:tcPr>
          <w:p w14:paraId="66703010" w14:textId="77777777" w:rsidR="00872C48" w:rsidRPr="003E035A" w:rsidRDefault="00872C48" w:rsidP="003C43C5">
            <w:pPr>
              <w:spacing w:before="60" w:after="60"/>
              <w:jc w:val="both"/>
              <w:rPr>
                <w:iCs/>
                <w:szCs w:val="22"/>
              </w:rPr>
            </w:pPr>
          </w:p>
        </w:tc>
      </w:tr>
      <w:tr w:rsidR="00827B33" w:rsidRPr="003E035A" w14:paraId="126A6BF7" w14:textId="77777777" w:rsidTr="00872C48">
        <w:tc>
          <w:tcPr>
            <w:tcW w:w="4643" w:type="dxa"/>
            <w:shd w:val="clear" w:color="auto" w:fill="auto"/>
            <w:vAlign w:val="center"/>
          </w:tcPr>
          <w:p w14:paraId="498E91CA" w14:textId="77777777" w:rsidR="00872C48" w:rsidRPr="003E035A" w:rsidRDefault="00317752" w:rsidP="00617B81">
            <w:pPr>
              <w:spacing w:before="60" w:after="60"/>
              <w:rPr>
                <w:iCs/>
                <w:szCs w:val="22"/>
              </w:rPr>
            </w:pPr>
            <w:r w:rsidRPr="003E035A">
              <w:rPr>
                <w:szCs w:val="22"/>
              </w:rPr>
              <w:t>Xylitol</w:t>
            </w:r>
          </w:p>
        </w:tc>
        <w:tc>
          <w:tcPr>
            <w:tcW w:w="4644" w:type="dxa"/>
            <w:shd w:val="clear" w:color="auto" w:fill="auto"/>
            <w:vAlign w:val="center"/>
          </w:tcPr>
          <w:p w14:paraId="7D7BD369" w14:textId="77777777" w:rsidR="00872C48" w:rsidRPr="003E035A" w:rsidRDefault="00872C48" w:rsidP="00BF00EF">
            <w:pPr>
              <w:spacing w:before="60" w:after="60"/>
              <w:rPr>
                <w:iCs/>
                <w:szCs w:val="22"/>
              </w:rPr>
            </w:pPr>
          </w:p>
        </w:tc>
      </w:tr>
      <w:tr w:rsidR="00317752" w:rsidRPr="003E035A" w14:paraId="360E8F70" w14:textId="77777777" w:rsidTr="00872C48">
        <w:tc>
          <w:tcPr>
            <w:tcW w:w="4643" w:type="dxa"/>
            <w:shd w:val="clear" w:color="auto" w:fill="auto"/>
            <w:vAlign w:val="center"/>
          </w:tcPr>
          <w:p w14:paraId="17BCB049" w14:textId="77777777" w:rsidR="00317752" w:rsidRPr="003E035A" w:rsidRDefault="00317752" w:rsidP="00317752">
            <w:pPr>
              <w:spacing w:before="60" w:after="60"/>
              <w:rPr>
                <w:iCs/>
                <w:szCs w:val="22"/>
              </w:rPr>
            </w:pPr>
            <w:r w:rsidRPr="003E035A">
              <w:rPr>
                <w:szCs w:val="22"/>
              </w:rPr>
              <w:t>Dihydrát dihydrofosforečnanu sodného</w:t>
            </w:r>
          </w:p>
        </w:tc>
        <w:tc>
          <w:tcPr>
            <w:tcW w:w="4644" w:type="dxa"/>
            <w:shd w:val="clear" w:color="auto" w:fill="auto"/>
            <w:vAlign w:val="center"/>
          </w:tcPr>
          <w:p w14:paraId="3CC393EC" w14:textId="77777777" w:rsidR="00317752" w:rsidRPr="003E035A" w:rsidRDefault="00317752" w:rsidP="00BF00EF">
            <w:pPr>
              <w:spacing w:before="60" w:after="60"/>
              <w:rPr>
                <w:iCs/>
                <w:szCs w:val="22"/>
              </w:rPr>
            </w:pPr>
          </w:p>
        </w:tc>
      </w:tr>
      <w:tr w:rsidR="00317752" w:rsidRPr="003E035A" w14:paraId="4D4AE383" w14:textId="77777777" w:rsidTr="00872C48">
        <w:tc>
          <w:tcPr>
            <w:tcW w:w="4643" w:type="dxa"/>
            <w:shd w:val="clear" w:color="auto" w:fill="auto"/>
            <w:vAlign w:val="center"/>
          </w:tcPr>
          <w:p w14:paraId="67A19932" w14:textId="77777777" w:rsidR="00317752" w:rsidRPr="003E035A" w:rsidRDefault="00317752" w:rsidP="00617B81">
            <w:pPr>
              <w:spacing w:before="60" w:after="60"/>
              <w:rPr>
                <w:iCs/>
                <w:szCs w:val="22"/>
              </w:rPr>
            </w:pPr>
            <w:r w:rsidRPr="003E035A">
              <w:rPr>
                <w:szCs w:val="22"/>
              </w:rPr>
              <w:t>Oxid kremičitý, koloidný bezvodý</w:t>
            </w:r>
          </w:p>
        </w:tc>
        <w:tc>
          <w:tcPr>
            <w:tcW w:w="4644" w:type="dxa"/>
            <w:shd w:val="clear" w:color="auto" w:fill="auto"/>
            <w:vAlign w:val="center"/>
          </w:tcPr>
          <w:p w14:paraId="3D7F0761" w14:textId="77777777" w:rsidR="00317752" w:rsidRPr="003E035A" w:rsidRDefault="00317752" w:rsidP="00BF00EF">
            <w:pPr>
              <w:spacing w:before="60" w:after="60"/>
              <w:rPr>
                <w:iCs/>
                <w:szCs w:val="22"/>
              </w:rPr>
            </w:pPr>
          </w:p>
        </w:tc>
      </w:tr>
      <w:tr w:rsidR="00317752" w:rsidRPr="003E035A" w14:paraId="3C175567" w14:textId="77777777" w:rsidTr="00872C48">
        <w:tc>
          <w:tcPr>
            <w:tcW w:w="4643" w:type="dxa"/>
            <w:shd w:val="clear" w:color="auto" w:fill="auto"/>
            <w:vAlign w:val="center"/>
          </w:tcPr>
          <w:p w14:paraId="4D06F92C" w14:textId="77777777" w:rsidR="00317752" w:rsidRPr="003E035A" w:rsidRDefault="00317752" w:rsidP="00617B81">
            <w:pPr>
              <w:spacing w:before="60" w:after="60"/>
              <w:rPr>
                <w:iCs/>
                <w:szCs w:val="22"/>
              </w:rPr>
            </w:pPr>
            <w:r w:rsidRPr="003E035A">
              <w:rPr>
                <w:szCs w:val="22"/>
              </w:rPr>
              <w:t>Xantánová guma</w:t>
            </w:r>
          </w:p>
        </w:tc>
        <w:tc>
          <w:tcPr>
            <w:tcW w:w="4644" w:type="dxa"/>
            <w:shd w:val="clear" w:color="auto" w:fill="auto"/>
            <w:vAlign w:val="center"/>
          </w:tcPr>
          <w:p w14:paraId="1F91EBFF" w14:textId="77777777" w:rsidR="00317752" w:rsidRPr="003E035A" w:rsidRDefault="00317752" w:rsidP="00BF00EF">
            <w:pPr>
              <w:spacing w:before="60" w:after="60"/>
              <w:rPr>
                <w:iCs/>
                <w:szCs w:val="22"/>
              </w:rPr>
            </w:pPr>
          </w:p>
        </w:tc>
      </w:tr>
      <w:tr w:rsidR="00317752" w:rsidRPr="003E035A" w14:paraId="6F8AB26B" w14:textId="77777777" w:rsidTr="00872C48">
        <w:tc>
          <w:tcPr>
            <w:tcW w:w="4643" w:type="dxa"/>
            <w:shd w:val="clear" w:color="auto" w:fill="auto"/>
            <w:vAlign w:val="center"/>
          </w:tcPr>
          <w:p w14:paraId="663419FF" w14:textId="77777777" w:rsidR="00317752" w:rsidRPr="003E035A" w:rsidRDefault="00317752" w:rsidP="00617B81">
            <w:pPr>
              <w:spacing w:before="60" w:after="60"/>
              <w:rPr>
                <w:iCs/>
                <w:szCs w:val="22"/>
              </w:rPr>
            </w:pPr>
            <w:r w:rsidRPr="003E035A">
              <w:rPr>
                <w:szCs w:val="22"/>
              </w:rPr>
              <w:t>Monohydrát kyseliny citrónovej</w:t>
            </w:r>
          </w:p>
        </w:tc>
        <w:tc>
          <w:tcPr>
            <w:tcW w:w="4644" w:type="dxa"/>
            <w:shd w:val="clear" w:color="auto" w:fill="auto"/>
            <w:vAlign w:val="center"/>
          </w:tcPr>
          <w:p w14:paraId="77D633B6" w14:textId="77777777" w:rsidR="00317752" w:rsidRPr="003E035A" w:rsidRDefault="00317752" w:rsidP="00BF00EF">
            <w:pPr>
              <w:spacing w:before="60" w:after="60"/>
              <w:rPr>
                <w:iCs/>
                <w:szCs w:val="22"/>
              </w:rPr>
            </w:pPr>
          </w:p>
        </w:tc>
      </w:tr>
      <w:tr w:rsidR="00317752" w:rsidRPr="003E035A" w14:paraId="66DFB547" w14:textId="77777777" w:rsidTr="00872C48">
        <w:tc>
          <w:tcPr>
            <w:tcW w:w="4643" w:type="dxa"/>
            <w:shd w:val="clear" w:color="auto" w:fill="auto"/>
            <w:vAlign w:val="center"/>
          </w:tcPr>
          <w:p w14:paraId="36EBA2E4" w14:textId="77777777" w:rsidR="00317752" w:rsidRPr="003E035A" w:rsidRDefault="00317752" w:rsidP="00617B81">
            <w:pPr>
              <w:spacing w:before="60" w:after="60"/>
              <w:rPr>
                <w:iCs/>
                <w:szCs w:val="22"/>
              </w:rPr>
            </w:pPr>
            <w:r w:rsidRPr="003E035A">
              <w:rPr>
                <w:szCs w:val="22"/>
              </w:rPr>
              <w:t>Medová aróma</w:t>
            </w:r>
          </w:p>
        </w:tc>
        <w:tc>
          <w:tcPr>
            <w:tcW w:w="4644" w:type="dxa"/>
            <w:shd w:val="clear" w:color="auto" w:fill="auto"/>
            <w:vAlign w:val="center"/>
          </w:tcPr>
          <w:p w14:paraId="08D4CD96" w14:textId="77777777" w:rsidR="00317752" w:rsidRPr="003E035A" w:rsidRDefault="00317752" w:rsidP="00BF00EF">
            <w:pPr>
              <w:spacing w:before="60" w:after="60"/>
              <w:rPr>
                <w:iCs/>
                <w:szCs w:val="22"/>
              </w:rPr>
            </w:pPr>
          </w:p>
        </w:tc>
      </w:tr>
      <w:tr w:rsidR="00317752" w:rsidRPr="003E035A" w14:paraId="4755152C" w14:textId="77777777" w:rsidTr="00872C48">
        <w:tc>
          <w:tcPr>
            <w:tcW w:w="4643" w:type="dxa"/>
            <w:shd w:val="clear" w:color="auto" w:fill="auto"/>
            <w:vAlign w:val="center"/>
          </w:tcPr>
          <w:p w14:paraId="2F3A5111" w14:textId="77777777" w:rsidR="00317752" w:rsidRPr="003E035A" w:rsidRDefault="00317752" w:rsidP="00617B81">
            <w:pPr>
              <w:spacing w:before="60" w:after="60"/>
              <w:rPr>
                <w:iCs/>
                <w:szCs w:val="22"/>
              </w:rPr>
            </w:pPr>
            <w:r w:rsidRPr="003E035A">
              <w:rPr>
                <w:szCs w:val="22"/>
              </w:rPr>
              <w:t>Čistená voda</w:t>
            </w:r>
          </w:p>
        </w:tc>
        <w:tc>
          <w:tcPr>
            <w:tcW w:w="4644" w:type="dxa"/>
            <w:shd w:val="clear" w:color="auto" w:fill="auto"/>
            <w:vAlign w:val="center"/>
          </w:tcPr>
          <w:p w14:paraId="6B44BEB5" w14:textId="77777777" w:rsidR="00317752" w:rsidRPr="003E035A" w:rsidRDefault="00317752" w:rsidP="00BF00EF">
            <w:pPr>
              <w:spacing w:before="60" w:after="60"/>
              <w:rPr>
                <w:iCs/>
                <w:szCs w:val="22"/>
              </w:rPr>
            </w:pPr>
          </w:p>
        </w:tc>
      </w:tr>
    </w:tbl>
    <w:p w14:paraId="261A16B9" w14:textId="77777777" w:rsidR="00872C48" w:rsidRPr="003E035A" w:rsidRDefault="00872C48" w:rsidP="00A9226B">
      <w:pPr>
        <w:tabs>
          <w:tab w:val="clear" w:pos="567"/>
        </w:tabs>
        <w:spacing w:line="240" w:lineRule="auto"/>
        <w:rPr>
          <w:szCs w:val="22"/>
        </w:rPr>
      </w:pPr>
    </w:p>
    <w:p w14:paraId="51E67399" w14:textId="457B2C96" w:rsidR="00CE194E" w:rsidRPr="003E035A" w:rsidRDefault="00CE194E" w:rsidP="00A9226B">
      <w:pPr>
        <w:tabs>
          <w:tab w:val="clear" w:pos="567"/>
        </w:tabs>
        <w:spacing w:line="240" w:lineRule="auto"/>
        <w:rPr>
          <w:szCs w:val="22"/>
        </w:rPr>
      </w:pPr>
      <w:bookmarkStart w:id="3" w:name="_Hlk116305452"/>
      <w:r w:rsidRPr="003E035A">
        <w:rPr>
          <w:szCs w:val="22"/>
        </w:rPr>
        <w:t>Žltá až svetložltá perorálna suspenzia.</w:t>
      </w:r>
    </w:p>
    <w:bookmarkEnd w:id="3"/>
    <w:p w14:paraId="06CDBC45" w14:textId="77777777" w:rsidR="00BC49B8" w:rsidRPr="003E035A" w:rsidRDefault="00BC49B8" w:rsidP="00A9226B">
      <w:pPr>
        <w:tabs>
          <w:tab w:val="clear" w:pos="567"/>
        </w:tabs>
        <w:spacing w:line="240" w:lineRule="auto"/>
        <w:rPr>
          <w:szCs w:val="22"/>
        </w:rPr>
      </w:pPr>
    </w:p>
    <w:p w14:paraId="1DBC5126" w14:textId="77777777" w:rsidR="00C114FF" w:rsidRPr="003E035A" w:rsidRDefault="00C114FF" w:rsidP="003F0BC8">
      <w:pPr>
        <w:tabs>
          <w:tab w:val="clear" w:pos="567"/>
          <w:tab w:val="left" w:pos="0"/>
        </w:tabs>
        <w:spacing w:line="240" w:lineRule="auto"/>
        <w:ind w:left="567" w:hanging="567"/>
        <w:rPr>
          <w:szCs w:val="22"/>
        </w:rPr>
      </w:pPr>
      <w:r w:rsidRPr="003E035A">
        <w:rPr>
          <w:b/>
          <w:szCs w:val="22"/>
        </w:rPr>
        <w:t>3.</w:t>
      </w:r>
      <w:r w:rsidRPr="003E035A">
        <w:rPr>
          <w:b/>
          <w:szCs w:val="22"/>
        </w:rPr>
        <w:tab/>
        <w:t>KLINICKÉ ÚDAJE</w:t>
      </w:r>
    </w:p>
    <w:p w14:paraId="5C81ED7A" w14:textId="77777777" w:rsidR="00C114FF" w:rsidRPr="003E035A" w:rsidRDefault="00C114FF" w:rsidP="00A9226B">
      <w:pPr>
        <w:tabs>
          <w:tab w:val="clear" w:pos="567"/>
        </w:tabs>
        <w:spacing w:line="240" w:lineRule="auto"/>
        <w:rPr>
          <w:szCs w:val="22"/>
        </w:rPr>
      </w:pPr>
    </w:p>
    <w:p w14:paraId="7F8056E1" w14:textId="77777777" w:rsidR="00C114FF" w:rsidRPr="003E035A" w:rsidRDefault="00096E78" w:rsidP="003F0BC8">
      <w:pPr>
        <w:tabs>
          <w:tab w:val="clear" w:pos="567"/>
          <w:tab w:val="left" w:pos="0"/>
        </w:tabs>
        <w:spacing w:line="240" w:lineRule="auto"/>
        <w:ind w:left="567" w:hanging="567"/>
        <w:rPr>
          <w:b/>
          <w:szCs w:val="22"/>
        </w:rPr>
      </w:pPr>
      <w:r w:rsidRPr="003E035A">
        <w:rPr>
          <w:b/>
          <w:szCs w:val="22"/>
        </w:rPr>
        <w:t>3.1</w:t>
      </w:r>
      <w:r w:rsidRPr="003E035A">
        <w:rPr>
          <w:b/>
          <w:szCs w:val="22"/>
        </w:rPr>
        <w:tab/>
        <w:t>Cieľové druhy</w:t>
      </w:r>
    </w:p>
    <w:p w14:paraId="7991F5B6" w14:textId="77777777" w:rsidR="00C114FF" w:rsidRPr="003E035A" w:rsidRDefault="00C114FF" w:rsidP="00A9226B">
      <w:pPr>
        <w:tabs>
          <w:tab w:val="clear" w:pos="567"/>
        </w:tabs>
        <w:spacing w:line="240" w:lineRule="auto"/>
        <w:rPr>
          <w:szCs w:val="22"/>
        </w:rPr>
      </w:pPr>
    </w:p>
    <w:p w14:paraId="6F8C509C" w14:textId="6D2F3233" w:rsidR="00CE194E" w:rsidRPr="003E035A" w:rsidRDefault="00CE194E" w:rsidP="00A9226B">
      <w:pPr>
        <w:tabs>
          <w:tab w:val="clear" w:pos="567"/>
        </w:tabs>
        <w:spacing w:line="240" w:lineRule="auto"/>
        <w:rPr>
          <w:szCs w:val="22"/>
        </w:rPr>
      </w:pPr>
      <w:r w:rsidRPr="003E035A">
        <w:rPr>
          <w:szCs w:val="22"/>
        </w:rPr>
        <w:t>Mačky, morčatá.</w:t>
      </w:r>
    </w:p>
    <w:p w14:paraId="74FD567F" w14:textId="77777777" w:rsidR="00CE194E" w:rsidRPr="003E035A" w:rsidRDefault="00CE194E" w:rsidP="00A9226B">
      <w:pPr>
        <w:tabs>
          <w:tab w:val="clear" w:pos="567"/>
        </w:tabs>
        <w:spacing w:line="240" w:lineRule="auto"/>
        <w:rPr>
          <w:szCs w:val="22"/>
        </w:rPr>
      </w:pPr>
    </w:p>
    <w:p w14:paraId="35EC40A5" w14:textId="77777777" w:rsidR="00C114FF" w:rsidRPr="003E035A" w:rsidRDefault="00096E78" w:rsidP="003F0BC8">
      <w:pPr>
        <w:tabs>
          <w:tab w:val="clear" w:pos="567"/>
          <w:tab w:val="left" w:pos="0"/>
        </w:tabs>
        <w:spacing w:line="240" w:lineRule="auto"/>
        <w:ind w:left="567" w:hanging="567"/>
        <w:rPr>
          <w:szCs w:val="22"/>
        </w:rPr>
      </w:pPr>
      <w:r w:rsidRPr="003E035A">
        <w:rPr>
          <w:b/>
          <w:szCs w:val="22"/>
        </w:rPr>
        <w:t>3.2</w:t>
      </w:r>
      <w:r w:rsidRPr="003E035A">
        <w:rPr>
          <w:b/>
          <w:szCs w:val="22"/>
        </w:rPr>
        <w:tab/>
        <w:t>Indikácie na použitie pre každý cieľový druh</w:t>
      </w:r>
    </w:p>
    <w:p w14:paraId="4378D32E" w14:textId="77777777" w:rsidR="00C114FF" w:rsidRPr="003E035A" w:rsidRDefault="00C114FF" w:rsidP="00A9226B">
      <w:pPr>
        <w:tabs>
          <w:tab w:val="clear" w:pos="567"/>
        </w:tabs>
        <w:spacing w:line="240" w:lineRule="auto"/>
        <w:rPr>
          <w:szCs w:val="22"/>
        </w:rPr>
      </w:pPr>
    </w:p>
    <w:p w14:paraId="0D4A725E" w14:textId="77777777" w:rsidR="003B4810" w:rsidRPr="003E035A" w:rsidRDefault="003B4810" w:rsidP="003B4810">
      <w:pPr>
        <w:tabs>
          <w:tab w:val="clear" w:pos="567"/>
        </w:tabs>
        <w:spacing w:line="240" w:lineRule="auto"/>
        <w:rPr>
          <w:szCs w:val="22"/>
        </w:rPr>
      </w:pPr>
      <w:r w:rsidRPr="003E035A">
        <w:rPr>
          <w:szCs w:val="22"/>
        </w:rPr>
        <w:t>Mačky:</w:t>
      </w:r>
    </w:p>
    <w:p w14:paraId="7C122DC7" w14:textId="77777777" w:rsidR="003B4810" w:rsidRPr="003E035A" w:rsidRDefault="003B4810" w:rsidP="003B4810">
      <w:pPr>
        <w:tabs>
          <w:tab w:val="clear" w:pos="567"/>
        </w:tabs>
        <w:spacing w:line="240" w:lineRule="auto"/>
        <w:rPr>
          <w:szCs w:val="22"/>
        </w:rPr>
      </w:pPr>
      <w:r w:rsidRPr="003E035A">
        <w:rPr>
          <w:szCs w:val="22"/>
        </w:rPr>
        <w:t>Zmiernenie slabej až stredne silnej pooperačnej bolesti a zápalu po chirurgických zákrokoch</w:t>
      </w:r>
    </w:p>
    <w:p w14:paraId="60731CE2" w14:textId="77777777" w:rsidR="003B4810" w:rsidRPr="003E035A" w:rsidRDefault="003B4810" w:rsidP="003B4810">
      <w:pPr>
        <w:tabs>
          <w:tab w:val="clear" w:pos="567"/>
        </w:tabs>
        <w:spacing w:line="240" w:lineRule="auto"/>
        <w:rPr>
          <w:szCs w:val="22"/>
        </w:rPr>
      </w:pPr>
      <w:r w:rsidRPr="003E035A">
        <w:rPr>
          <w:szCs w:val="22"/>
        </w:rPr>
        <w:t>u mačiek (napr. po ortopedických zákrokoch a operáciách mäkkých tkanív).</w:t>
      </w:r>
    </w:p>
    <w:p w14:paraId="3B27F207" w14:textId="77777777" w:rsidR="003B4810" w:rsidRPr="003E035A" w:rsidRDefault="003B4810" w:rsidP="003B4810">
      <w:pPr>
        <w:tabs>
          <w:tab w:val="clear" w:pos="567"/>
        </w:tabs>
        <w:spacing w:line="240" w:lineRule="auto"/>
        <w:rPr>
          <w:szCs w:val="22"/>
        </w:rPr>
      </w:pPr>
      <w:r w:rsidRPr="003E035A">
        <w:rPr>
          <w:szCs w:val="22"/>
        </w:rPr>
        <w:t>Zmiernenie bolesti a zápalu pri akútnych a chronických svalových a kostrových ochoreniach u mačiek.</w:t>
      </w:r>
    </w:p>
    <w:p w14:paraId="067CCDEA" w14:textId="77777777" w:rsidR="003B4810" w:rsidRPr="003E035A" w:rsidRDefault="003B4810" w:rsidP="003B4810">
      <w:pPr>
        <w:tabs>
          <w:tab w:val="clear" w:pos="567"/>
        </w:tabs>
        <w:spacing w:line="240" w:lineRule="auto"/>
        <w:rPr>
          <w:szCs w:val="22"/>
        </w:rPr>
      </w:pPr>
    </w:p>
    <w:p w14:paraId="7CF4358A" w14:textId="77777777" w:rsidR="003B4810" w:rsidRPr="003E035A" w:rsidRDefault="003B4810" w:rsidP="003B4810">
      <w:pPr>
        <w:tabs>
          <w:tab w:val="clear" w:pos="567"/>
        </w:tabs>
        <w:spacing w:line="240" w:lineRule="auto"/>
        <w:rPr>
          <w:szCs w:val="22"/>
        </w:rPr>
      </w:pPr>
      <w:r w:rsidRPr="003E035A">
        <w:rPr>
          <w:szCs w:val="22"/>
        </w:rPr>
        <w:t>Morčatá:</w:t>
      </w:r>
    </w:p>
    <w:p w14:paraId="3FB6DD6D" w14:textId="77777777" w:rsidR="003B4810" w:rsidRPr="003E035A" w:rsidRDefault="003B4810" w:rsidP="003B4810">
      <w:pPr>
        <w:tabs>
          <w:tab w:val="clear" w:pos="567"/>
        </w:tabs>
        <w:spacing w:line="240" w:lineRule="auto"/>
        <w:rPr>
          <w:szCs w:val="22"/>
        </w:rPr>
      </w:pPr>
      <w:r w:rsidRPr="003E035A">
        <w:rPr>
          <w:szCs w:val="22"/>
        </w:rPr>
        <w:t>Zmiernenie slabej až stredne silnej pooperačnej bolesti spojenej s operáciami mäkkých tkanív, ako je napríklad</w:t>
      </w:r>
    </w:p>
    <w:p w14:paraId="655986D2" w14:textId="77777777" w:rsidR="00E86CEE" w:rsidRPr="003E035A" w:rsidRDefault="003B4810" w:rsidP="003B4810">
      <w:pPr>
        <w:tabs>
          <w:tab w:val="clear" w:pos="567"/>
        </w:tabs>
        <w:spacing w:line="240" w:lineRule="auto"/>
        <w:rPr>
          <w:szCs w:val="22"/>
        </w:rPr>
      </w:pPr>
      <w:r w:rsidRPr="003E035A">
        <w:rPr>
          <w:szCs w:val="22"/>
        </w:rPr>
        <w:t>kastrácia samcov.</w:t>
      </w:r>
    </w:p>
    <w:p w14:paraId="36961988" w14:textId="77777777" w:rsidR="003B4810" w:rsidRPr="003E035A" w:rsidRDefault="003B4810" w:rsidP="003B4810">
      <w:pPr>
        <w:tabs>
          <w:tab w:val="clear" w:pos="567"/>
        </w:tabs>
        <w:spacing w:line="240" w:lineRule="auto"/>
        <w:rPr>
          <w:szCs w:val="22"/>
        </w:rPr>
      </w:pPr>
    </w:p>
    <w:p w14:paraId="375E37D2" w14:textId="77777777" w:rsidR="00C114FF" w:rsidRPr="003E035A" w:rsidRDefault="00096E78" w:rsidP="003F0BC8">
      <w:pPr>
        <w:tabs>
          <w:tab w:val="clear" w:pos="567"/>
          <w:tab w:val="left" w:pos="0"/>
        </w:tabs>
        <w:spacing w:line="240" w:lineRule="auto"/>
        <w:ind w:left="567" w:hanging="567"/>
        <w:rPr>
          <w:szCs w:val="22"/>
        </w:rPr>
      </w:pPr>
      <w:r w:rsidRPr="003E035A">
        <w:rPr>
          <w:b/>
          <w:szCs w:val="22"/>
        </w:rPr>
        <w:lastRenderedPageBreak/>
        <w:t>3.3</w:t>
      </w:r>
      <w:r w:rsidRPr="003E035A">
        <w:rPr>
          <w:b/>
          <w:szCs w:val="22"/>
        </w:rPr>
        <w:tab/>
        <w:t>Kontraindikácie</w:t>
      </w:r>
    </w:p>
    <w:p w14:paraId="34903CB8" w14:textId="77777777" w:rsidR="009A66F8" w:rsidRPr="003E035A" w:rsidRDefault="009A66F8" w:rsidP="003F6514">
      <w:pPr>
        <w:tabs>
          <w:tab w:val="clear" w:pos="567"/>
        </w:tabs>
        <w:spacing w:line="240" w:lineRule="auto"/>
        <w:rPr>
          <w:szCs w:val="22"/>
        </w:rPr>
      </w:pPr>
    </w:p>
    <w:p w14:paraId="1C7638FC" w14:textId="77777777" w:rsidR="003F6514" w:rsidRPr="003E035A" w:rsidRDefault="003F6514" w:rsidP="003F6514">
      <w:pPr>
        <w:tabs>
          <w:tab w:val="clear" w:pos="567"/>
        </w:tabs>
        <w:spacing w:line="240" w:lineRule="auto"/>
        <w:rPr>
          <w:szCs w:val="22"/>
        </w:rPr>
      </w:pPr>
      <w:r w:rsidRPr="003E035A">
        <w:rPr>
          <w:szCs w:val="22"/>
        </w:rPr>
        <w:t>Nepoužívať u gravidných alebo laktujúcich zvierat.</w:t>
      </w:r>
    </w:p>
    <w:p w14:paraId="7E74E2BA" w14:textId="77777777" w:rsidR="003F6514" w:rsidRPr="003E035A" w:rsidRDefault="003F6514" w:rsidP="003F6514">
      <w:pPr>
        <w:tabs>
          <w:tab w:val="clear" w:pos="567"/>
        </w:tabs>
        <w:spacing w:line="240" w:lineRule="auto"/>
        <w:rPr>
          <w:szCs w:val="22"/>
        </w:rPr>
      </w:pPr>
      <w:r w:rsidRPr="003E035A">
        <w:rPr>
          <w:szCs w:val="22"/>
        </w:rPr>
        <w:t>Nepoužívať u mačiek trpiacich gastro-intestinálnymi poruchami ako sú podráždenie a hemorágia, s poškodenou funkciou pečene, srdca alebo obličiek a hemoragickými zmenami.</w:t>
      </w:r>
    </w:p>
    <w:p w14:paraId="652AE8D6" w14:textId="77777777" w:rsidR="003F6514" w:rsidRPr="003E035A" w:rsidRDefault="003F6514" w:rsidP="003F6514">
      <w:pPr>
        <w:tabs>
          <w:tab w:val="clear" w:pos="567"/>
        </w:tabs>
        <w:spacing w:line="240" w:lineRule="auto"/>
        <w:rPr>
          <w:szCs w:val="22"/>
        </w:rPr>
      </w:pPr>
      <w:r w:rsidRPr="003E035A">
        <w:rPr>
          <w:szCs w:val="22"/>
        </w:rPr>
        <w:t>Nepoužívať v prípadoch precitlivenosti na účinnú látku alebo na niektorú z pomocných látok.</w:t>
      </w:r>
    </w:p>
    <w:p w14:paraId="3A334FE8" w14:textId="77777777" w:rsidR="003F6514" w:rsidRPr="003E035A" w:rsidRDefault="003F6514" w:rsidP="003F6514">
      <w:pPr>
        <w:tabs>
          <w:tab w:val="clear" w:pos="567"/>
        </w:tabs>
        <w:spacing w:line="240" w:lineRule="auto"/>
        <w:rPr>
          <w:szCs w:val="22"/>
        </w:rPr>
      </w:pPr>
      <w:r w:rsidRPr="003E035A">
        <w:rPr>
          <w:szCs w:val="22"/>
        </w:rPr>
        <w:t>Nepoužívať u mačiek do veku 6 týždňov.</w:t>
      </w:r>
    </w:p>
    <w:p w14:paraId="5D8D3BEA" w14:textId="77777777" w:rsidR="00C114FF" w:rsidRPr="003E035A" w:rsidRDefault="003F6514" w:rsidP="003F6514">
      <w:pPr>
        <w:tabs>
          <w:tab w:val="clear" w:pos="567"/>
        </w:tabs>
        <w:spacing w:line="240" w:lineRule="auto"/>
        <w:rPr>
          <w:szCs w:val="22"/>
        </w:rPr>
      </w:pPr>
      <w:r w:rsidRPr="003E035A">
        <w:rPr>
          <w:szCs w:val="22"/>
        </w:rPr>
        <w:t>Nepoužívať u morčiat mladších ako 4 týždne.</w:t>
      </w:r>
    </w:p>
    <w:p w14:paraId="0E406889" w14:textId="77777777" w:rsidR="003F6514" w:rsidRPr="003E035A" w:rsidRDefault="003F6514" w:rsidP="003F6514">
      <w:pPr>
        <w:tabs>
          <w:tab w:val="clear" w:pos="567"/>
        </w:tabs>
        <w:spacing w:line="240" w:lineRule="auto"/>
        <w:rPr>
          <w:szCs w:val="22"/>
        </w:rPr>
      </w:pPr>
    </w:p>
    <w:p w14:paraId="57F71228" w14:textId="77777777" w:rsidR="00C114FF" w:rsidRPr="003E035A" w:rsidRDefault="00096E78" w:rsidP="003F0BC8">
      <w:pPr>
        <w:tabs>
          <w:tab w:val="clear" w:pos="567"/>
          <w:tab w:val="left" w:pos="0"/>
        </w:tabs>
        <w:spacing w:line="240" w:lineRule="auto"/>
        <w:ind w:left="567" w:hanging="567"/>
        <w:rPr>
          <w:b/>
          <w:szCs w:val="22"/>
        </w:rPr>
      </w:pPr>
      <w:r w:rsidRPr="003E035A">
        <w:rPr>
          <w:b/>
          <w:szCs w:val="22"/>
        </w:rPr>
        <w:t>3.4</w:t>
      </w:r>
      <w:r w:rsidRPr="003E035A">
        <w:rPr>
          <w:b/>
          <w:szCs w:val="22"/>
        </w:rPr>
        <w:tab/>
        <w:t xml:space="preserve">Osobitné upozornenia </w:t>
      </w:r>
    </w:p>
    <w:p w14:paraId="3C805FD3" w14:textId="77777777" w:rsidR="00C114FF" w:rsidRPr="003E035A" w:rsidRDefault="00C114FF" w:rsidP="00145C3F">
      <w:pPr>
        <w:tabs>
          <w:tab w:val="clear" w:pos="567"/>
        </w:tabs>
        <w:spacing w:line="240" w:lineRule="auto"/>
        <w:rPr>
          <w:szCs w:val="22"/>
        </w:rPr>
      </w:pPr>
    </w:p>
    <w:p w14:paraId="23E8EC95" w14:textId="77777777" w:rsidR="00C114FF" w:rsidRPr="003E035A" w:rsidRDefault="00C114FF" w:rsidP="00A9226B">
      <w:pPr>
        <w:tabs>
          <w:tab w:val="clear" w:pos="567"/>
        </w:tabs>
        <w:spacing w:line="240" w:lineRule="auto"/>
        <w:rPr>
          <w:szCs w:val="22"/>
        </w:rPr>
      </w:pPr>
      <w:r w:rsidRPr="003E035A">
        <w:rPr>
          <w:szCs w:val="22"/>
        </w:rPr>
        <w:t>Nie sú.</w:t>
      </w:r>
    </w:p>
    <w:p w14:paraId="39C8DC2F" w14:textId="77777777" w:rsidR="00E86CEE" w:rsidRPr="003E035A" w:rsidRDefault="00E86CEE">
      <w:pPr>
        <w:tabs>
          <w:tab w:val="clear" w:pos="567"/>
        </w:tabs>
        <w:spacing w:line="240" w:lineRule="auto"/>
        <w:rPr>
          <w:szCs w:val="22"/>
        </w:rPr>
      </w:pPr>
    </w:p>
    <w:p w14:paraId="69B3B88F" w14:textId="77777777" w:rsidR="00C114FF" w:rsidRPr="003E035A" w:rsidRDefault="00096E78" w:rsidP="003F0BC8">
      <w:pPr>
        <w:tabs>
          <w:tab w:val="clear" w:pos="567"/>
          <w:tab w:val="left" w:pos="0"/>
        </w:tabs>
        <w:spacing w:line="240" w:lineRule="auto"/>
        <w:ind w:left="567" w:hanging="567"/>
        <w:rPr>
          <w:szCs w:val="22"/>
        </w:rPr>
      </w:pPr>
      <w:r w:rsidRPr="003E035A">
        <w:rPr>
          <w:b/>
          <w:szCs w:val="22"/>
        </w:rPr>
        <w:t>3.5</w:t>
      </w:r>
      <w:r w:rsidRPr="003E035A">
        <w:rPr>
          <w:b/>
          <w:szCs w:val="22"/>
        </w:rPr>
        <w:tab/>
        <w:t>Osobitné opatrenia na používanie</w:t>
      </w:r>
    </w:p>
    <w:p w14:paraId="2EBC3CB6" w14:textId="77777777" w:rsidR="00C114FF" w:rsidRPr="003E035A" w:rsidRDefault="00C114FF" w:rsidP="00145C3F">
      <w:pPr>
        <w:tabs>
          <w:tab w:val="clear" w:pos="567"/>
        </w:tabs>
        <w:spacing w:line="240" w:lineRule="auto"/>
        <w:rPr>
          <w:szCs w:val="22"/>
        </w:rPr>
      </w:pPr>
    </w:p>
    <w:p w14:paraId="0671E824" w14:textId="77777777" w:rsidR="00C114FF" w:rsidRPr="003E035A" w:rsidRDefault="00C114FF" w:rsidP="00BF00EF">
      <w:pPr>
        <w:tabs>
          <w:tab w:val="clear" w:pos="567"/>
        </w:tabs>
        <w:spacing w:line="240" w:lineRule="auto"/>
        <w:rPr>
          <w:szCs w:val="22"/>
          <w:u w:val="single"/>
        </w:rPr>
      </w:pPr>
      <w:r w:rsidRPr="003E035A">
        <w:rPr>
          <w:szCs w:val="22"/>
          <w:u w:val="single"/>
        </w:rPr>
        <w:t>Osobitné opatrenia na bezpečné používanie u cieľových druhov:</w:t>
      </w:r>
    </w:p>
    <w:p w14:paraId="5D3E98D0" w14:textId="07646A60" w:rsidR="003F6514" w:rsidRPr="003E035A" w:rsidRDefault="003F6514" w:rsidP="003F6514">
      <w:pPr>
        <w:tabs>
          <w:tab w:val="clear" w:pos="567"/>
        </w:tabs>
        <w:spacing w:line="240" w:lineRule="auto"/>
        <w:rPr>
          <w:szCs w:val="22"/>
        </w:rPr>
      </w:pPr>
      <w:r w:rsidRPr="003E035A">
        <w:rPr>
          <w:szCs w:val="22"/>
        </w:rPr>
        <w:t xml:space="preserve">Nepoužívať u dehydratovaných, hypovolemických alebo hypotenzných zvierat pre potenciálne riziko </w:t>
      </w:r>
      <w:proofErr w:type="spellStart"/>
      <w:r w:rsidRPr="003E035A">
        <w:rPr>
          <w:szCs w:val="22"/>
        </w:rPr>
        <w:t>renálnej</w:t>
      </w:r>
      <w:proofErr w:type="spellEnd"/>
      <w:r w:rsidR="00B52340" w:rsidRPr="003E035A">
        <w:rPr>
          <w:szCs w:val="22"/>
        </w:rPr>
        <w:t xml:space="preserve"> </w:t>
      </w:r>
      <w:r w:rsidRPr="003E035A">
        <w:rPr>
          <w:szCs w:val="22"/>
        </w:rPr>
        <w:t>toxicity.</w:t>
      </w:r>
    </w:p>
    <w:p w14:paraId="4579450B" w14:textId="77777777" w:rsidR="009801A3" w:rsidRPr="003E035A" w:rsidRDefault="009801A3" w:rsidP="003F6514">
      <w:pPr>
        <w:tabs>
          <w:tab w:val="clear" w:pos="567"/>
        </w:tabs>
        <w:spacing w:line="240" w:lineRule="auto"/>
        <w:rPr>
          <w:szCs w:val="22"/>
        </w:rPr>
      </w:pPr>
    </w:p>
    <w:p w14:paraId="585A9CE6" w14:textId="77777777" w:rsidR="003F6514" w:rsidRPr="003E035A" w:rsidRDefault="003F6514" w:rsidP="003F6514">
      <w:pPr>
        <w:tabs>
          <w:tab w:val="clear" w:pos="567"/>
        </w:tabs>
        <w:spacing w:line="240" w:lineRule="auto"/>
        <w:rPr>
          <w:szCs w:val="22"/>
        </w:rPr>
      </w:pPr>
      <w:r w:rsidRPr="003E035A">
        <w:rPr>
          <w:szCs w:val="22"/>
        </w:rPr>
        <w:t>Pooperačné používanie u mačiek a morčiat:</w:t>
      </w:r>
    </w:p>
    <w:p w14:paraId="2741FE98" w14:textId="2440915B" w:rsidR="003F6514" w:rsidRPr="003E035A" w:rsidRDefault="003F6514" w:rsidP="003F6514">
      <w:pPr>
        <w:tabs>
          <w:tab w:val="clear" w:pos="567"/>
        </w:tabs>
        <w:spacing w:line="240" w:lineRule="auto"/>
        <w:rPr>
          <w:szCs w:val="22"/>
        </w:rPr>
      </w:pPr>
      <w:r w:rsidRPr="003E035A">
        <w:rPr>
          <w:szCs w:val="22"/>
        </w:rPr>
        <w:t xml:space="preserve">V prípade </w:t>
      </w:r>
      <w:r w:rsidR="00B52340" w:rsidRPr="003E035A">
        <w:rPr>
          <w:szCs w:val="22"/>
        </w:rPr>
        <w:t xml:space="preserve">potreby ďalšej </w:t>
      </w:r>
      <w:r w:rsidRPr="003E035A">
        <w:rPr>
          <w:szCs w:val="22"/>
        </w:rPr>
        <w:t xml:space="preserve">úľavy od bolesti treba </w:t>
      </w:r>
      <w:r w:rsidR="00B52340" w:rsidRPr="003E035A">
        <w:rPr>
          <w:szCs w:val="22"/>
        </w:rPr>
        <w:t xml:space="preserve">zvážiť </w:t>
      </w:r>
      <w:proofErr w:type="spellStart"/>
      <w:r w:rsidR="00B52340" w:rsidRPr="003E035A">
        <w:rPr>
          <w:szCs w:val="22"/>
        </w:rPr>
        <w:t>multimodálnu</w:t>
      </w:r>
      <w:proofErr w:type="spellEnd"/>
      <w:r w:rsidR="00B52340" w:rsidRPr="003E035A">
        <w:rPr>
          <w:szCs w:val="22"/>
        </w:rPr>
        <w:t xml:space="preserve"> liečbu bolesti</w:t>
      </w:r>
      <w:r w:rsidRPr="003E035A">
        <w:rPr>
          <w:szCs w:val="22"/>
        </w:rPr>
        <w:t>.</w:t>
      </w:r>
    </w:p>
    <w:p w14:paraId="29D0DB4C" w14:textId="77777777" w:rsidR="009801A3" w:rsidRPr="003E035A" w:rsidRDefault="009801A3" w:rsidP="003F6514">
      <w:pPr>
        <w:tabs>
          <w:tab w:val="clear" w:pos="567"/>
        </w:tabs>
        <w:spacing w:line="240" w:lineRule="auto"/>
        <w:rPr>
          <w:szCs w:val="22"/>
        </w:rPr>
      </w:pPr>
    </w:p>
    <w:p w14:paraId="4C79B06D" w14:textId="77777777" w:rsidR="003F6514" w:rsidRPr="003E035A" w:rsidRDefault="003F6514" w:rsidP="003F6514">
      <w:pPr>
        <w:tabs>
          <w:tab w:val="clear" w:pos="567"/>
        </w:tabs>
        <w:spacing w:line="240" w:lineRule="auto"/>
        <w:rPr>
          <w:szCs w:val="22"/>
        </w:rPr>
      </w:pPr>
      <w:r w:rsidRPr="003E035A">
        <w:rPr>
          <w:szCs w:val="22"/>
        </w:rPr>
        <w:t>Chronické svalovo-kostrové ochorenia u mačiek:</w:t>
      </w:r>
    </w:p>
    <w:p w14:paraId="737219D0" w14:textId="5C1511EB" w:rsidR="00C114FF" w:rsidRPr="003E035A" w:rsidRDefault="003F6514" w:rsidP="003F6514">
      <w:pPr>
        <w:tabs>
          <w:tab w:val="clear" w:pos="567"/>
        </w:tabs>
        <w:spacing w:line="240" w:lineRule="auto"/>
        <w:rPr>
          <w:szCs w:val="22"/>
        </w:rPr>
      </w:pPr>
      <w:r w:rsidRPr="003E035A">
        <w:rPr>
          <w:szCs w:val="22"/>
        </w:rPr>
        <w:t xml:space="preserve">Použitie pri dlhodobej terapii musí byť </w:t>
      </w:r>
      <w:r w:rsidR="00B52340" w:rsidRPr="003E035A">
        <w:rPr>
          <w:szCs w:val="22"/>
        </w:rPr>
        <w:t>sledované</w:t>
      </w:r>
      <w:r w:rsidRPr="003E035A">
        <w:rPr>
          <w:szCs w:val="22"/>
        </w:rPr>
        <w:t xml:space="preserve"> veterinárnym lekárom v pravidelných intervaloch.</w:t>
      </w:r>
    </w:p>
    <w:p w14:paraId="7B55470E" w14:textId="77777777" w:rsidR="003F6514" w:rsidRPr="003E035A" w:rsidRDefault="003F6514" w:rsidP="003F6514">
      <w:pPr>
        <w:tabs>
          <w:tab w:val="clear" w:pos="567"/>
        </w:tabs>
        <w:spacing w:line="240" w:lineRule="auto"/>
        <w:rPr>
          <w:szCs w:val="22"/>
        </w:rPr>
      </w:pPr>
    </w:p>
    <w:p w14:paraId="1193E617" w14:textId="77777777" w:rsidR="00C114FF" w:rsidRPr="003E035A" w:rsidRDefault="00C114FF" w:rsidP="00BF00EF">
      <w:pPr>
        <w:tabs>
          <w:tab w:val="clear" w:pos="567"/>
        </w:tabs>
        <w:spacing w:line="240" w:lineRule="auto"/>
        <w:rPr>
          <w:szCs w:val="22"/>
          <w:u w:val="single"/>
        </w:rPr>
      </w:pPr>
      <w:r w:rsidRPr="003E035A">
        <w:rPr>
          <w:szCs w:val="22"/>
          <w:u w:val="single"/>
        </w:rPr>
        <w:t>Osobitné opatrenia, ktoré má urobiť osoba podávajúca liek zvieratám:</w:t>
      </w:r>
    </w:p>
    <w:p w14:paraId="71EEB986" w14:textId="7B439919" w:rsidR="008429A2" w:rsidRPr="003E035A" w:rsidRDefault="00E3418B" w:rsidP="00E3418B">
      <w:pPr>
        <w:tabs>
          <w:tab w:val="clear" w:pos="567"/>
        </w:tabs>
        <w:spacing w:line="240" w:lineRule="auto"/>
        <w:rPr>
          <w:szCs w:val="22"/>
        </w:rPr>
      </w:pPr>
      <w:bookmarkStart w:id="4" w:name="_Hlk115156015"/>
      <w:r w:rsidRPr="003E035A">
        <w:rPr>
          <w:rStyle w:val="fontstyle01"/>
          <w:rFonts w:ascii="Times New Roman" w:hAnsi="Times New Roman"/>
        </w:rPr>
        <w:t xml:space="preserve">Meloxikam a iné nesteroidné protizápalové lieky (NSAID) môžu spôsobiť reakcie z precitlivenosti. </w:t>
      </w:r>
      <w:bookmarkEnd w:id="4"/>
      <w:r w:rsidRPr="003E035A">
        <w:rPr>
          <w:rStyle w:val="fontstyle01"/>
          <w:rFonts w:ascii="Times New Roman" w:hAnsi="Times New Roman"/>
        </w:rPr>
        <w:t xml:space="preserve">Ľudia so známou precitlivenosťou na NSAID sa musia vyhýbať kontaktu s veterinárnym liekom. Po použití je potrebné umyť </w:t>
      </w:r>
      <w:r w:rsidR="00F55A89" w:rsidRPr="003E035A">
        <w:rPr>
          <w:rStyle w:val="fontstyle01"/>
          <w:rFonts w:ascii="Times New Roman" w:hAnsi="Times New Roman"/>
        </w:rPr>
        <w:t>si</w:t>
      </w:r>
      <w:r w:rsidR="003E035A">
        <w:rPr>
          <w:rStyle w:val="fontstyle01"/>
          <w:rFonts w:ascii="Times New Roman" w:hAnsi="Times New Roman"/>
        </w:rPr>
        <w:t xml:space="preserve"> </w:t>
      </w:r>
      <w:r w:rsidRPr="003E035A">
        <w:rPr>
          <w:rStyle w:val="fontstyle01"/>
          <w:rFonts w:ascii="Times New Roman" w:hAnsi="Times New Roman"/>
        </w:rPr>
        <w:t>ruky.</w:t>
      </w:r>
      <w:r w:rsidRPr="003E035A">
        <w:rPr>
          <w:szCs w:val="22"/>
        </w:rPr>
        <w:t xml:space="preserve"> </w:t>
      </w:r>
    </w:p>
    <w:p w14:paraId="6E503A38" w14:textId="77777777" w:rsidR="00AE6552" w:rsidRPr="003E035A" w:rsidRDefault="00A80E2E" w:rsidP="00DE513E">
      <w:pPr>
        <w:tabs>
          <w:tab w:val="clear" w:pos="567"/>
        </w:tabs>
        <w:spacing w:line="240" w:lineRule="auto"/>
        <w:rPr>
          <w:szCs w:val="22"/>
        </w:rPr>
      </w:pPr>
      <w:bookmarkStart w:id="5" w:name="_Hlk132104678"/>
      <w:r w:rsidRPr="003E035A">
        <w:rPr>
          <w:szCs w:val="22"/>
        </w:rPr>
        <w:t xml:space="preserve">Náhodné požitie lieku môže spôsobiť gastrointestinálne ťažkosti, ako je nevoľnosť a bolesť žalúdka. Zabráňte náhodnému požitiu deťmi. </w:t>
      </w:r>
      <w:bookmarkStart w:id="6" w:name="_Hlk158366968"/>
      <w:bookmarkEnd w:id="5"/>
      <w:r w:rsidRPr="003E035A">
        <w:rPr>
          <w:szCs w:val="22"/>
        </w:rPr>
        <w:t xml:space="preserve">Nenechávajte naplnenú injekčnú striekačku bez dozoru. Akékoľvek nespotrebované medikované krmivo sa musí okamžite zlikvidovať a miska sa musí dôkladne umyť. </w:t>
      </w:r>
      <w:bookmarkEnd w:id="6"/>
      <w:r w:rsidRPr="003E035A">
        <w:rPr>
          <w:szCs w:val="22"/>
        </w:rPr>
        <w:t>V prípade náhodného požitia ihneď vyhľadajte lekársku pomoc a ukážte lekárovi písomnú informáciu pre používateľov alebo obal.</w:t>
      </w:r>
    </w:p>
    <w:p w14:paraId="16D66FF5" w14:textId="77777777" w:rsidR="00E3418B" w:rsidRPr="003E035A" w:rsidRDefault="00E3418B" w:rsidP="00E3418B">
      <w:pPr>
        <w:tabs>
          <w:tab w:val="clear" w:pos="567"/>
        </w:tabs>
        <w:spacing w:line="240" w:lineRule="auto"/>
        <w:rPr>
          <w:szCs w:val="22"/>
        </w:rPr>
      </w:pPr>
    </w:p>
    <w:p w14:paraId="3B91B5FD" w14:textId="77777777" w:rsidR="00295140" w:rsidRPr="003E035A" w:rsidRDefault="00295140" w:rsidP="00A9226B">
      <w:pPr>
        <w:tabs>
          <w:tab w:val="clear" w:pos="567"/>
        </w:tabs>
        <w:spacing w:line="240" w:lineRule="auto"/>
        <w:rPr>
          <w:szCs w:val="22"/>
        </w:rPr>
      </w:pPr>
      <w:r w:rsidRPr="003E035A">
        <w:rPr>
          <w:szCs w:val="22"/>
          <w:u w:val="single"/>
        </w:rPr>
        <w:t>Osobitné opatrenia na ochranu životného prostredia</w:t>
      </w:r>
      <w:r w:rsidRPr="003E035A">
        <w:rPr>
          <w:szCs w:val="22"/>
        </w:rPr>
        <w:t>:</w:t>
      </w:r>
    </w:p>
    <w:p w14:paraId="5FFF7649" w14:textId="77777777" w:rsidR="00C114FF" w:rsidRPr="003E035A" w:rsidRDefault="00295140" w:rsidP="00A9226B">
      <w:pPr>
        <w:tabs>
          <w:tab w:val="clear" w:pos="567"/>
        </w:tabs>
        <w:spacing w:line="240" w:lineRule="auto"/>
        <w:rPr>
          <w:szCs w:val="22"/>
        </w:rPr>
      </w:pPr>
      <w:r w:rsidRPr="003E035A">
        <w:rPr>
          <w:szCs w:val="22"/>
        </w:rPr>
        <w:t>Neuplatňujú sa.</w:t>
      </w:r>
    </w:p>
    <w:p w14:paraId="6669C461" w14:textId="77777777" w:rsidR="00295140" w:rsidRPr="003E035A" w:rsidRDefault="00295140" w:rsidP="00A9226B">
      <w:pPr>
        <w:tabs>
          <w:tab w:val="clear" w:pos="567"/>
        </w:tabs>
        <w:spacing w:line="240" w:lineRule="auto"/>
        <w:rPr>
          <w:szCs w:val="22"/>
        </w:rPr>
      </w:pPr>
    </w:p>
    <w:p w14:paraId="029FB2BB" w14:textId="77777777" w:rsidR="00C114FF" w:rsidRPr="003E035A" w:rsidRDefault="00295140" w:rsidP="003F0BC8">
      <w:pPr>
        <w:tabs>
          <w:tab w:val="clear" w:pos="567"/>
          <w:tab w:val="left" w:pos="0"/>
        </w:tabs>
        <w:spacing w:line="240" w:lineRule="auto"/>
        <w:ind w:left="567" w:hanging="567"/>
        <w:rPr>
          <w:szCs w:val="22"/>
        </w:rPr>
      </w:pPr>
      <w:r w:rsidRPr="003E035A">
        <w:rPr>
          <w:b/>
          <w:szCs w:val="22"/>
        </w:rPr>
        <w:t>3.6</w:t>
      </w:r>
      <w:r w:rsidRPr="003E035A">
        <w:rPr>
          <w:b/>
          <w:szCs w:val="22"/>
        </w:rPr>
        <w:tab/>
        <w:t>Nežiaduce účinky</w:t>
      </w:r>
    </w:p>
    <w:p w14:paraId="43985C37" w14:textId="77777777" w:rsidR="00EB7F0A" w:rsidRPr="003E035A" w:rsidRDefault="00EB7F0A" w:rsidP="00AD0710">
      <w:pPr>
        <w:tabs>
          <w:tab w:val="clear" w:pos="567"/>
        </w:tabs>
        <w:spacing w:line="240" w:lineRule="auto"/>
        <w:rPr>
          <w:szCs w:val="22"/>
        </w:rPr>
      </w:pPr>
    </w:p>
    <w:p w14:paraId="4716913C" w14:textId="77777777" w:rsidR="00295140" w:rsidRPr="003E035A" w:rsidRDefault="00D91D85" w:rsidP="00AD0710">
      <w:pPr>
        <w:tabs>
          <w:tab w:val="clear" w:pos="567"/>
        </w:tabs>
        <w:spacing w:line="240" w:lineRule="auto"/>
        <w:rPr>
          <w:szCs w:val="22"/>
        </w:rPr>
      </w:pPr>
      <w:r w:rsidRPr="003E035A">
        <w:rPr>
          <w:szCs w:val="22"/>
        </w:rPr>
        <w:t xml:space="preserve">Mačky: </w:t>
      </w:r>
    </w:p>
    <w:p w14:paraId="4D048806" w14:textId="77777777" w:rsidR="00BE2014" w:rsidRPr="003E035A" w:rsidRDefault="00BE2014" w:rsidP="00AD0710">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969"/>
      </w:tblGrid>
      <w:tr w:rsidR="00D91D85" w:rsidRPr="003E035A" w14:paraId="5B7CEF6E" w14:textId="77777777" w:rsidTr="00191964">
        <w:tc>
          <w:tcPr>
            <w:tcW w:w="3794" w:type="dxa"/>
            <w:shd w:val="clear" w:color="auto" w:fill="auto"/>
          </w:tcPr>
          <w:p w14:paraId="47CE80D0" w14:textId="77777777" w:rsidR="00D91D85" w:rsidRPr="003E035A" w:rsidRDefault="00D91D85" w:rsidP="00191964">
            <w:pPr>
              <w:rPr>
                <w:b/>
                <w:bCs/>
                <w:szCs w:val="22"/>
              </w:rPr>
            </w:pPr>
            <w:bookmarkStart w:id="7" w:name="_Hlk86746660"/>
            <w:bookmarkStart w:id="8" w:name="_Hlk86742934"/>
            <w:r w:rsidRPr="003E035A">
              <w:rPr>
                <w:b/>
                <w:szCs w:val="22"/>
              </w:rPr>
              <w:t>Frekvencia výskytu</w:t>
            </w:r>
          </w:p>
        </w:tc>
        <w:tc>
          <w:tcPr>
            <w:tcW w:w="3969" w:type="dxa"/>
            <w:shd w:val="clear" w:color="auto" w:fill="auto"/>
          </w:tcPr>
          <w:p w14:paraId="5830997B" w14:textId="77777777" w:rsidR="00D91D85" w:rsidRPr="003E035A" w:rsidRDefault="00D91D85" w:rsidP="00191964">
            <w:pPr>
              <w:rPr>
                <w:b/>
                <w:bCs/>
                <w:szCs w:val="22"/>
              </w:rPr>
            </w:pPr>
            <w:r w:rsidRPr="003E035A">
              <w:rPr>
                <w:b/>
                <w:szCs w:val="22"/>
              </w:rPr>
              <w:t>Nežiaduce účinky</w:t>
            </w:r>
          </w:p>
        </w:tc>
      </w:tr>
      <w:tr w:rsidR="00D91D85" w:rsidRPr="003E035A" w14:paraId="4ECBAF61" w14:textId="77777777" w:rsidTr="00A55BB4">
        <w:trPr>
          <w:trHeight w:val="870"/>
        </w:trPr>
        <w:tc>
          <w:tcPr>
            <w:tcW w:w="3794" w:type="dxa"/>
            <w:shd w:val="clear" w:color="auto" w:fill="auto"/>
          </w:tcPr>
          <w:p w14:paraId="62FA3071" w14:textId="32ACC318" w:rsidR="00D91D85" w:rsidRPr="003E035A" w:rsidRDefault="00D91D85" w:rsidP="00191964">
            <w:pPr>
              <w:rPr>
                <w:szCs w:val="22"/>
              </w:rPr>
            </w:pPr>
            <w:r w:rsidRPr="003E035A">
              <w:rPr>
                <w:szCs w:val="22"/>
              </w:rPr>
              <w:t>Veľmi zriedkavé</w:t>
            </w:r>
          </w:p>
          <w:p w14:paraId="332144F4" w14:textId="77777777" w:rsidR="00D91D85" w:rsidRPr="003E035A" w:rsidRDefault="00D91D85" w:rsidP="00191964">
            <w:pPr>
              <w:rPr>
                <w:szCs w:val="22"/>
              </w:rPr>
            </w:pPr>
            <w:r w:rsidRPr="003E035A">
              <w:rPr>
                <w:szCs w:val="22"/>
              </w:rPr>
              <w:t>(u menej ako 1 z 10 000 liečených zvierat, vrátane ojedinelých hlásení):</w:t>
            </w:r>
          </w:p>
        </w:tc>
        <w:tc>
          <w:tcPr>
            <w:tcW w:w="3969" w:type="dxa"/>
            <w:shd w:val="clear" w:color="auto" w:fill="auto"/>
          </w:tcPr>
          <w:p w14:paraId="1E5F1FAE" w14:textId="77777777" w:rsidR="00455D9A" w:rsidRPr="003E035A" w:rsidRDefault="000B2B91" w:rsidP="00191964">
            <w:pPr>
              <w:rPr>
                <w:szCs w:val="22"/>
              </w:rPr>
            </w:pPr>
            <w:r w:rsidRPr="003E035A">
              <w:rPr>
                <w:szCs w:val="22"/>
              </w:rPr>
              <w:t>strata chuti do jedla</w:t>
            </w:r>
            <w:r w:rsidRPr="003E035A">
              <w:rPr>
                <w:szCs w:val="22"/>
                <w:vertAlign w:val="superscript"/>
              </w:rPr>
              <w:t>1</w:t>
            </w:r>
            <w:r w:rsidRPr="003E035A">
              <w:rPr>
                <w:szCs w:val="22"/>
              </w:rPr>
              <w:t>, skleslosť</w:t>
            </w:r>
            <w:r w:rsidRPr="003E035A">
              <w:rPr>
                <w:szCs w:val="22"/>
                <w:vertAlign w:val="superscript"/>
              </w:rPr>
              <w:t>1</w:t>
            </w:r>
            <w:r w:rsidRPr="003E035A">
              <w:rPr>
                <w:szCs w:val="22"/>
              </w:rPr>
              <w:t>;</w:t>
            </w:r>
          </w:p>
          <w:p w14:paraId="424F2449" w14:textId="2AF6E373" w:rsidR="00DE513E" w:rsidRPr="003E035A" w:rsidRDefault="00455D9A" w:rsidP="00191964">
            <w:pPr>
              <w:rPr>
                <w:szCs w:val="22"/>
              </w:rPr>
            </w:pPr>
            <w:r w:rsidRPr="003E035A">
              <w:rPr>
                <w:szCs w:val="22"/>
              </w:rPr>
              <w:t>vracanie</w:t>
            </w:r>
            <w:r w:rsidRPr="003E035A">
              <w:rPr>
                <w:szCs w:val="22"/>
                <w:vertAlign w:val="superscript"/>
              </w:rPr>
              <w:t>1</w:t>
            </w:r>
            <w:r w:rsidRPr="003E035A">
              <w:rPr>
                <w:szCs w:val="22"/>
              </w:rPr>
              <w:t>, hnačka</w:t>
            </w:r>
            <w:r w:rsidRPr="003E035A">
              <w:rPr>
                <w:szCs w:val="22"/>
                <w:vertAlign w:val="superscript"/>
              </w:rPr>
              <w:t>1</w:t>
            </w:r>
            <w:r w:rsidRPr="003E035A">
              <w:rPr>
                <w:szCs w:val="22"/>
              </w:rPr>
              <w:t>, krv v truse (skrytá)</w:t>
            </w:r>
            <w:r w:rsidRPr="003E035A">
              <w:rPr>
                <w:szCs w:val="22"/>
                <w:vertAlign w:val="superscript"/>
              </w:rPr>
              <w:t>1</w:t>
            </w:r>
            <w:r w:rsidRPr="003E035A">
              <w:rPr>
                <w:szCs w:val="22"/>
              </w:rPr>
              <w:t xml:space="preserve">; </w:t>
            </w:r>
          </w:p>
          <w:p w14:paraId="712FE8B2" w14:textId="77777777" w:rsidR="00DE513E" w:rsidRPr="003E035A" w:rsidRDefault="00DE513E" w:rsidP="00191964">
            <w:pPr>
              <w:rPr>
                <w:szCs w:val="22"/>
              </w:rPr>
            </w:pPr>
            <w:r w:rsidRPr="003E035A">
              <w:rPr>
                <w:szCs w:val="22"/>
              </w:rPr>
              <w:t>gastrointestinálne vredy</w:t>
            </w:r>
            <w:r w:rsidRPr="003E035A">
              <w:rPr>
                <w:szCs w:val="22"/>
                <w:vertAlign w:val="superscript"/>
              </w:rPr>
              <w:t>1</w:t>
            </w:r>
            <w:r w:rsidRPr="003E035A">
              <w:rPr>
                <w:szCs w:val="22"/>
              </w:rPr>
              <w:t xml:space="preserve">; </w:t>
            </w:r>
          </w:p>
          <w:p w14:paraId="55FEEF3F" w14:textId="77777777" w:rsidR="00455D9A" w:rsidRPr="003E035A" w:rsidRDefault="002E61B3" w:rsidP="00191964">
            <w:pPr>
              <w:rPr>
                <w:szCs w:val="22"/>
              </w:rPr>
            </w:pPr>
            <w:r w:rsidRPr="003E035A">
              <w:rPr>
                <w:szCs w:val="22"/>
              </w:rPr>
              <w:t>obličkové zlyhanie</w:t>
            </w:r>
            <w:r w:rsidRPr="003E035A">
              <w:rPr>
                <w:szCs w:val="22"/>
                <w:vertAlign w:val="superscript"/>
              </w:rPr>
              <w:t>1</w:t>
            </w:r>
            <w:r w:rsidRPr="003E035A">
              <w:rPr>
                <w:szCs w:val="22"/>
              </w:rPr>
              <w:t>;</w:t>
            </w:r>
          </w:p>
          <w:p w14:paraId="302D2405" w14:textId="77777777" w:rsidR="00D91D85" w:rsidRPr="003E035A" w:rsidRDefault="002E61B3" w:rsidP="00191964">
            <w:pPr>
              <w:rPr>
                <w:szCs w:val="22"/>
              </w:rPr>
            </w:pPr>
            <w:r w:rsidRPr="003E035A">
              <w:rPr>
                <w:szCs w:val="22"/>
              </w:rPr>
              <w:t>zvýšené hladiny pečeňových enzýmov.</w:t>
            </w:r>
          </w:p>
        </w:tc>
      </w:tr>
    </w:tbl>
    <w:bookmarkEnd w:id="7"/>
    <w:bookmarkEnd w:id="8"/>
    <w:p w14:paraId="7713F4BA" w14:textId="5C807C35" w:rsidR="00D91D85" w:rsidRPr="003E035A" w:rsidRDefault="000262AC" w:rsidP="00D91D85">
      <w:pPr>
        <w:tabs>
          <w:tab w:val="clear" w:pos="567"/>
        </w:tabs>
        <w:rPr>
          <w:szCs w:val="22"/>
        </w:rPr>
      </w:pPr>
      <w:r w:rsidRPr="003E035A">
        <w:rPr>
          <w:szCs w:val="22"/>
          <w:vertAlign w:val="superscript"/>
        </w:rPr>
        <w:t>1</w:t>
      </w:r>
      <w:r w:rsidRPr="003E035A">
        <w:rPr>
          <w:szCs w:val="22"/>
        </w:rPr>
        <w:t xml:space="preserve"> Typické nežiaduce </w:t>
      </w:r>
      <w:r w:rsidR="004A47A9" w:rsidRPr="003E035A">
        <w:rPr>
          <w:szCs w:val="22"/>
        </w:rPr>
        <w:t>účinky</w:t>
      </w:r>
      <w:r w:rsidRPr="003E035A">
        <w:rPr>
          <w:szCs w:val="22"/>
        </w:rPr>
        <w:t xml:space="preserve"> NSAID </w:t>
      </w:r>
    </w:p>
    <w:p w14:paraId="53A07144" w14:textId="4829D764" w:rsidR="00295140" w:rsidRPr="003E035A" w:rsidRDefault="00BE2326" w:rsidP="00AD0710">
      <w:pPr>
        <w:tabs>
          <w:tab w:val="clear" w:pos="567"/>
        </w:tabs>
        <w:spacing w:line="240" w:lineRule="auto"/>
        <w:rPr>
          <w:szCs w:val="22"/>
        </w:rPr>
      </w:pPr>
      <w:bookmarkStart w:id="9" w:name="_Hlk115157632"/>
      <w:r w:rsidRPr="003E035A">
        <w:rPr>
          <w:rStyle w:val="fontstyle01"/>
          <w:rFonts w:ascii="Times New Roman" w:hAnsi="Times New Roman"/>
        </w:rPr>
        <w:t xml:space="preserve">Tieto nežiaduce </w:t>
      </w:r>
      <w:r w:rsidR="00B52340" w:rsidRPr="003E035A">
        <w:rPr>
          <w:rStyle w:val="fontstyle01"/>
          <w:rFonts w:ascii="Times New Roman" w:hAnsi="Times New Roman"/>
        </w:rPr>
        <w:t>účinky</w:t>
      </w:r>
      <w:r w:rsidRPr="003E035A">
        <w:rPr>
          <w:rStyle w:val="fontstyle01"/>
          <w:rFonts w:ascii="Times New Roman" w:hAnsi="Times New Roman"/>
        </w:rPr>
        <w:t xml:space="preserve"> sú vo väčšine prípadov prechodné a vymiznú po ukončení liečby, no môžu byť vážne alebo aj smrteľné.</w:t>
      </w:r>
    </w:p>
    <w:bookmarkEnd w:id="9"/>
    <w:p w14:paraId="4D26148B" w14:textId="77777777" w:rsidR="00BE2326" w:rsidRPr="003E035A" w:rsidRDefault="00BE2326" w:rsidP="00AD0710">
      <w:pPr>
        <w:tabs>
          <w:tab w:val="clear" w:pos="567"/>
        </w:tabs>
        <w:spacing w:line="240" w:lineRule="auto"/>
        <w:rPr>
          <w:szCs w:val="22"/>
        </w:rPr>
      </w:pPr>
    </w:p>
    <w:p w14:paraId="48EF0657" w14:textId="77777777" w:rsidR="00B659A8" w:rsidRPr="003E035A" w:rsidRDefault="00B659A8" w:rsidP="00247A48">
      <w:pPr>
        <w:rPr>
          <w:szCs w:val="22"/>
        </w:rPr>
      </w:pPr>
      <w:bookmarkStart w:id="10" w:name="_Hlk66891708"/>
      <w:r w:rsidRPr="003E035A">
        <w:rPr>
          <w:szCs w:val="22"/>
        </w:rPr>
        <w:t>Mačky a morčatá:</w:t>
      </w:r>
    </w:p>
    <w:p w14:paraId="14D31C63" w14:textId="298AEEC5" w:rsidR="00B659A8" w:rsidRPr="003E035A" w:rsidRDefault="00B659A8" w:rsidP="00247A48">
      <w:pPr>
        <w:rPr>
          <w:rStyle w:val="fontstyle01"/>
          <w:rFonts w:ascii="Times New Roman" w:hAnsi="Times New Roman"/>
        </w:rPr>
      </w:pPr>
      <w:r w:rsidRPr="003E035A">
        <w:rPr>
          <w:rStyle w:val="fontstyle01"/>
          <w:rFonts w:ascii="Times New Roman" w:hAnsi="Times New Roman"/>
        </w:rPr>
        <w:t>Ak sa vyskytnú nežiad</w:t>
      </w:r>
      <w:r w:rsidR="00B52340" w:rsidRPr="003E035A">
        <w:rPr>
          <w:rStyle w:val="fontstyle01"/>
          <w:rFonts w:ascii="Times New Roman" w:hAnsi="Times New Roman"/>
        </w:rPr>
        <w:t>u</w:t>
      </w:r>
      <w:r w:rsidRPr="003E035A">
        <w:rPr>
          <w:rStyle w:val="fontstyle01"/>
          <w:rFonts w:ascii="Times New Roman" w:hAnsi="Times New Roman"/>
        </w:rPr>
        <w:t xml:space="preserve">ce </w:t>
      </w:r>
      <w:r w:rsidR="00B52340" w:rsidRPr="003E035A">
        <w:rPr>
          <w:rStyle w:val="fontstyle01"/>
          <w:rFonts w:ascii="Times New Roman" w:hAnsi="Times New Roman"/>
        </w:rPr>
        <w:t>účinky</w:t>
      </w:r>
      <w:r w:rsidRPr="003E035A">
        <w:rPr>
          <w:rStyle w:val="fontstyle01"/>
          <w:rFonts w:ascii="Times New Roman" w:hAnsi="Times New Roman"/>
        </w:rPr>
        <w:t>, je potrebné prerušiť liečbu a poradiť sa</w:t>
      </w:r>
      <w:r w:rsidR="00F00B8F" w:rsidRPr="003E035A">
        <w:rPr>
          <w:rStyle w:val="fontstyle01"/>
          <w:rFonts w:ascii="Times New Roman" w:hAnsi="Times New Roman"/>
        </w:rPr>
        <w:t xml:space="preserve"> </w:t>
      </w:r>
      <w:r w:rsidRPr="003E035A">
        <w:rPr>
          <w:rStyle w:val="fontstyle01"/>
          <w:rFonts w:ascii="Times New Roman" w:hAnsi="Times New Roman"/>
        </w:rPr>
        <w:t>s</w:t>
      </w:r>
      <w:r w:rsidR="00B52340" w:rsidRPr="003E035A">
        <w:rPr>
          <w:rStyle w:val="fontstyle01"/>
          <w:rFonts w:ascii="Times New Roman" w:hAnsi="Times New Roman"/>
        </w:rPr>
        <w:t> </w:t>
      </w:r>
      <w:r w:rsidRPr="003E035A">
        <w:rPr>
          <w:rStyle w:val="fontstyle01"/>
          <w:rFonts w:ascii="Times New Roman" w:hAnsi="Times New Roman"/>
        </w:rPr>
        <w:t>veterinár</w:t>
      </w:r>
      <w:r w:rsidR="00B52340" w:rsidRPr="003E035A">
        <w:rPr>
          <w:rStyle w:val="fontstyle01"/>
          <w:rFonts w:ascii="Times New Roman" w:hAnsi="Times New Roman"/>
        </w:rPr>
        <w:t>nym lekárom</w:t>
      </w:r>
      <w:r w:rsidRPr="003E035A">
        <w:rPr>
          <w:rStyle w:val="fontstyle01"/>
          <w:rFonts w:ascii="Times New Roman" w:hAnsi="Times New Roman"/>
        </w:rPr>
        <w:t>.</w:t>
      </w:r>
    </w:p>
    <w:p w14:paraId="01F4C135" w14:textId="77777777" w:rsidR="00B659A8" w:rsidRPr="003E035A" w:rsidRDefault="00B659A8" w:rsidP="00247A48">
      <w:pPr>
        <w:rPr>
          <w:szCs w:val="22"/>
        </w:rPr>
      </w:pPr>
    </w:p>
    <w:p w14:paraId="25A4CD6C" w14:textId="77777777" w:rsidR="00247A48" w:rsidRPr="003E035A" w:rsidRDefault="00247A48" w:rsidP="00247A48">
      <w:pPr>
        <w:rPr>
          <w:szCs w:val="22"/>
        </w:rPr>
      </w:pPr>
      <w:r w:rsidRPr="003E035A">
        <w:rPr>
          <w:szCs w:val="22"/>
        </w:rPr>
        <w:t xml:space="preserve">Hlásenie nežiaducich účinkov je dôležité. Umožňuje priebežné monitorovanie bezpečnosti veterinárneho lieku. Hlásenia sa majú zasielať prednostne prostredníctvom veterinárneho lekára buď </w:t>
      </w:r>
      <w:r w:rsidRPr="003E035A">
        <w:rPr>
          <w:szCs w:val="22"/>
        </w:rPr>
        <w:lastRenderedPageBreak/>
        <w:t>držiteľovi rozhodnutia o registrácii alebo jeho miestnemu zástupcovi, alebo príslušnému národnému orgánu prostredníctvom národného systému hlásenia. Príslušné kontaktné údaje sa nachádzajú v písomnej informácii pre používateľov.</w:t>
      </w:r>
    </w:p>
    <w:bookmarkEnd w:id="10"/>
    <w:p w14:paraId="3E69606F" w14:textId="77777777" w:rsidR="00247A48" w:rsidRPr="003E035A" w:rsidRDefault="00247A48" w:rsidP="00AD0710">
      <w:pPr>
        <w:tabs>
          <w:tab w:val="clear" w:pos="567"/>
        </w:tabs>
        <w:spacing w:line="240" w:lineRule="auto"/>
        <w:rPr>
          <w:szCs w:val="22"/>
        </w:rPr>
      </w:pPr>
    </w:p>
    <w:p w14:paraId="6BA555A4" w14:textId="77777777" w:rsidR="00C114FF" w:rsidRPr="003E035A" w:rsidRDefault="00247A48" w:rsidP="003F0BC8">
      <w:pPr>
        <w:tabs>
          <w:tab w:val="clear" w:pos="567"/>
          <w:tab w:val="left" w:pos="0"/>
        </w:tabs>
        <w:spacing w:line="240" w:lineRule="auto"/>
        <w:ind w:left="567" w:hanging="567"/>
        <w:rPr>
          <w:szCs w:val="22"/>
        </w:rPr>
      </w:pPr>
      <w:r w:rsidRPr="003E035A">
        <w:rPr>
          <w:b/>
          <w:szCs w:val="22"/>
        </w:rPr>
        <w:t>3.7</w:t>
      </w:r>
      <w:r w:rsidRPr="003E035A">
        <w:rPr>
          <w:b/>
          <w:szCs w:val="22"/>
        </w:rPr>
        <w:tab/>
        <w:t>Použitie počas gravidity, laktácie, znášky</w:t>
      </w:r>
    </w:p>
    <w:p w14:paraId="40D3742E" w14:textId="77777777" w:rsidR="00C114FF" w:rsidRPr="003E035A" w:rsidRDefault="00C114FF" w:rsidP="00145C3F">
      <w:pPr>
        <w:tabs>
          <w:tab w:val="clear" w:pos="567"/>
        </w:tabs>
        <w:spacing w:line="240" w:lineRule="auto"/>
        <w:rPr>
          <w:szCs w:val="22"/>
        </w:rPr>
      </w:pPr>
    </w:p>
    <w:p w14:paraId="0B1CEF71" w14:textId="51F6C1D9" w:rsidR="00CA5088" w:rsidRPr="003E035A" w:rsidRDefault="00CB385D" w:rsidP="00CA5088">
      <w:pPr>
        <w:tabs>
          <w:tab w:val="clear" w:pos="567"/>
        </w:tabs>
        <w:spacing w:line="240" w:lineRule="auto"/>
        <w:rPr>
          <w:rStyle w:val="fontstyle01"/>
          <w:rFonts w:ascii="Times New Roman" w:hAnsi="Times New Roman"/>
        </w:rPr>
      </w:pPr>
      <w:r w:rsidRPr="003E035A">
        <w:rPr>
          <w:rStyle w:val="fontstyle01"/>
          <w:rFonts w:ascii="Times New Roman" w:hAnsi="Times New Roman"/>
        </w:rPr>
        <w:t xml:space="preserve">Bezpečnosť veterinárneho lieku nebola potvrdená </w:t>
      </w:r>
      <w:r w:rsidR="00B52340" w:rsidRPr="003E035A">
        <w:rPr>
          <w:rStyle w:val="fontstyle01"/>
          <w:rFonts w:ascii="Times New Roman" w:hAnsi="Times New Roman"/>
        </w:rPr>
        <w:t xml:space="preserve">na použitie počas </w:t>
      </w:r>
      <w:r w:rsidRPr="003E035A">
        <w:rPr>
          <w:rStyle w:val="fontstyle01"/>
          <w:rFonts w:ascii="Times New Roman" w:hAnsi="Times New Roman"/>
        </w:rPr>
        <w:t>gravidity a laktácie.</w:t>
      </w:r>
    </w:p>
    <w:p w14:paraId="701A76A6" w14:textId="77777777" w:rsidR="00CA5088" w:rsidRPr="003E035A" w:rsidRDefault="00CB385D" w:rsidP="00CA5088">
      <w:pPr>
        <w:tabs>
          <w:tab w:val="clear" w:pos="567"/>
        </w:tabs>
        <w:spacing w:line="240" w:lineRule="auto"/>
        <w:rPr>
          <w:rStyle w:val="fontstyle01"/>
          <w:rFonts w:ascii="Times New Roman" w:hAnsi="Times New Roman"/>
          <w:u w:val="single"/>
        </w:rPr>
      </w:pPr>
      <w:r w:rsidRPr="003E035A">
        <w:rPr>
          <w:color w:val="000000"/>
          <w:szCs w:val="22"/>
        </w:rPr>
        <w:br/>
      </w:r>
      <w:r w:rsidRPr="003E035A">
        <w:rPr>
          <w:rStyle w:val="fontstyle01"/>
          <w:rFonts w:ascii="Times New Roman" w:hAnsi="Times New Roman"/>
          <w:u w:val="single"/>
        </w:rPr>
        <w:t xml:space="preserve">Gravidita a laktácia: </w:t>
      </w:r>
    </w:p>
    <w:p w14:paraId="4246ABC6" w14:textId="77777777" w:rsidR="00C114FF" w:rsidRPr="003E035A" w:rsidRDefault="00CA5088" w:rsidP="00CA5088">
      <w:pPr>
        <w:tabs>
          <w:tab w:val="clear" w:pos="567"/>
        </w:tabs>
        <w:spacing w:line="240" w:lineRule="auto"/>
        <w:rPr>
          <w:rStyle w:val="fontstyle01"/>
          <w:rFonts w:ascii="Times New Roman" w:hAnsi="Times New Roman"/>
        </w:rPr>
      </w:pPr>
      <w:r w:rsidRPr="003E035A">
        <w:rPr>
          <w:rStyle w:val="fontstyle01"/>
          <w:rFonts w:ascii="Times New Roman" w:hAnsi="Times New Roman"/>
        </w:rPr>
        <w:t xml:space="preserve">Nepoužívať u gravidných alebo laktujúcich zvierat. </w:t>
      </w:r>
    </w:p>
    <w:p w14:paraId="2C38B34E" w14:textId="77777777" w:rsidR="00CB385D" w:rsidRPr="003E035A" w:rsidRDefault="00CB385D" w:rsidP="00A9226B">
      <w:pPr>
        <w:tabs>
          <w:tab w:val="clear" w:pos="567"/>
        </w:tabs>
        <w:spacing w:line="240" w:lineRule="auto"/>
        <w:rPr>
          <w:szCs w:val="22"/>
        </w:rPr>
      </w:pPr>
    </w:p>
    <w:p w14:paraId="16439227" w14:textId="77777777" w:rsidR="00C114FF" w:rsidRPr="003E035A" w:rsidRDefault="00247A48" w:rsidP="003F0BC8">
      <w:pPr>
        <w:tabs>
          <w:tab w:val="clear" w:pos="567"/>
          <w:tab w:val="left" w:pos="0"/>
        </w:tabs>
        <w:spacing w:line="240" w:lineRule="auto"/>
        <w:ind w:left="567" w:hanging="567"/>
        <w:rPr>
          <w:szCs w:val="22"/>
        </w:rPr>
      </w:pPr>
      <w:r w:rsidRPr="003E035A">
        <w:rPr>
          <w:b/>
          <w:szCs w:val="22"/>
        </w:rPr>
        <w:t>3.8</w:t>
      </w:r>
      <w:r w:rsidRPr="003E035A">
        <w:rPr>
          <w:b/>
          <w:szCs w:val="22"/>
        </w:rPr>
        <w:tab/>
        <w:t>Interakcie s inými liekmi a ďalšie formy interakcií</w:t>
      </w:r>
    </w:p>
    <w:p w14:paraId="394A9B57" w14:textId="77777777" w:rsidR="00C114FF" w:rsidRPr="003E035A" w:rsidRDefault="00C114FF" w:rsidP="00145C3F">
      <w:pPr>
        <w:tabs>
          <w:tab w:val="clear" w:pos="567"/>
        </w:tabs>
        <w:spacing w:line="240" w:lineRule="auto"/>
        <w:rPr>
          <w:szCs w:val="22"/>
        </w:rPr>
      </w:pPr>
    </w:p>
    <w:p w14:paraId="7E3622C8" w14:textId="2B782801" w:rsidR="00CB385D" w:rsidRPr="003E035A" w:rsidRDefault="00CB385D" w:rsidP="00CB385D">
      <w:pPr>
        <w:tabs>
          <w:tab w:val="clear" w:pos="567"/>
        </w:tabs>
        <w:spacing w:line="240" w:lineRule="auto"/>
        <w:rPr>
          <w:szCs w:val="22"/>
        </w:rPr>
      </w:pPr>
      <w:r w:rsidRPr="003E035A">
        <w:rPr>
          <w:szCs w:val="22"/>
        </w:rPr>
        <w:t xml:space="preserve">Iné NSAID lieky, diuretiká, antikoagulanciá, aminoglykozidové antibiotiká a látky viažuce sa vo vysokom stupni na proteíny môžu súťažiť o naviazanie, čo môže viesť k toxickým účinkom. </w:t>
      </w:r>
      <w:proofErr w:type="spellStart"/>
      <w:r w:rsidRPr="003E035A">
        <w:rPr>
          <w:szCs w:val="22"/>
        </w:rPr>
        <w:t>Meloxikam</w:t>
      </w:r>
      <w:proofErr w:type="spellEnd"/>
      <w:r w:rsidRPr="003E035A">
        <w:rPr>
          <w:szCs w:val="22"/>
        </w:rPr>
        <w:t xml:space="preserve"> sa nesmie </w:t>
      </w:r>
      <w:r w:rsidR="006B7A22" w:rsidRPr="003E035A">
        <w:rPr>
          <w:szCs w:val="22"/>
        </w:rPr>
        <w:t>podávať</w:t>
      </w:r>
      <w:r w:rsidRPr="003E035A">
        <w:rPr>
          <w:szCs w:val="22"/>
        </w:rPr>
        <w:t xml:space="preserve"> spolu s inými NSAID alebo s glukokortikoidmi. Je potrebné sa vyh</w:t>
      </w:r>
      <w:r w:rsidR="006B7A22" w:rsidRPr="003E035A">
        <w:rPr>
          <w:szCs w:val="22"/>
        </w:rPr>
        <w:t>núť</w:t>
      </w:r>
      <w:r w:rsidRPr="003E035A">
        <w:rPr>
          <w:szCs w:val="22"/>
        </w:rPr>
        <w:t xml:space="preserve"> súčasn</w:t>
      </w:r>
      <w:r w:rsidR="006B7A22" w:rsidRPr="003E035A">
        <w:rPr>
          <w:szCs w:val="22"/>
        </w:rPr>
        <w:t>ému podávaniu</w:t>
      </w:r>
      <w:r w:rsidRPr="003E035A">
        <w:rPr>
          <w:szCs w:val="22"/>
        </w:rPr>
        <w:t xml:space="preserve"> potenciálne </w:t>
      </w:r>
      <w:proofErr w:type="spellStart"/>
      <w:r w:rsidRPr="003E035A">
        <w:rPr>
          <w:szCs w:val="22"/>
        </w:rPr>
        <w:t>nefrotoxických</w:t>
      </w:r>
      <w:proofErr w:type="spellEnd"/>
      <w:r w:rsidRPr="003E035A">
        <w:rPr>
          <w:szCs w:val="22"/>
        </w:rPr>
        <w:t xml:space="preserve"> veterinárnych liekov.</w:t>
      </w:r>
    </w:p>
    <w:p w14:paraId="7DE14C1D" w14:textId="77777777" w:rsidR="00CB385D" w:rsidRPr="003E035A" w:rsidRDefault="00CB385D" w:rsidP="00CB385D">
      <w:pPr>
        <w:tabs>
          <w:tab w:val="clear" w:pos="567"/>
        </w:tabs>
        <w:spacing w:line="240" w:lineRule="auto"/>
        <w:rPr>
          <w:szCs w:val="22"/>
        </w:rPr>
      </w:pPr>
    </w:p>
    <w:p w14:paraId="4731DF4F" w14:textId="7F541AC3" w:rsidR="00C90EDA" w:rsidRPr="003E035A" w:rsidRDefault="00CB385D" w:rsidP="00FF2742">
      <w:pPr>
        <w:tabs>
          <w:tab w:val="clear" w:pos="567"/>
        </w:tabs>
        <w:spacing w:line="240" w:lineRule="auto"/>
        <w:rPr>
          <w:szCs w:val="22"/>
        </w:rPr>
      </w:pPr>
      <w:r w:rsidRPr="003E035A">
        <w:rPr>
          <w:szCs w:val="22"/>
        </w:rPr>
        <w:t>U mačiek môže predchádzajúca liečba protizápalovými látkami inými ako meloxikam v jednorazovej dávke 0,2 mg/kg mať za následok ďalšie alebo zosilnené nežiaduce účinky, a preto by sa pred začatím liečby malo dodržať obdobie najmenej 24 hodín bez liečby takýmito veterinárnymi liekmi. Dĺžka tohto obdobia bez liečby sa však musí zvážiť podľa farmakokinetických vlastností predchádzajúceho lieku.</w:t>
      </w:r>
    </w:p>
    <w:p w14:paraId="5F50AD64" w14:textId="77777777" w:rsidR="00CB385D" w:rsidRPr="003E035A" w:rsidRDefault="00CB385D" w:rsidP="00CB385D">
      <w:pPr>
        <w:tabs>
          <w:tab w:val="clear" w:pos="567"/>
        </w:tabs>
        <w:spacing w:line="240" w:lineRule="auto"/>
        <w:rPr>
          <w:szCs w:val="22"/>
        </w:rPr>
      </w:pPr>
    </w:p>
    <w:p w14:paraId="3518D169" w14:textId="77777777" w:rsidR="00847217" w:rsidRPr="003E035A" w:rsidRDefault="00247A48" w:rsidP="00CB385D">
      <w:pPr>
        <w:tabs>
          <w:tab w:val="clear" w:pos="567"/>
        </w:tabs>
        <w:spacing w:line="240" w:lineRule="auto"/>
        <w:rPr>
          <w:b/>
          <w:szCs w:val="22"/>
        </w:rPr>
      </w:pPr>
      <w:bookmarkStart w:id="11" w:name="_Hlk155619294"/>
      <w:r w:rsidRPr="003E035A">
        <w:rPr>
          <w:b/>
          <w:szCs w:val="22"/>
        </w:rPr>
        <w:t>3.9</w:t>
      </w:r>
      <w:r w:rsidRPr="003E035A">
        <w:rPr>
          <w:b/>
          <w:szCs w:val="22"/>
        </w:rPr>
        <w:tab/>
        <w:t>Cesty podania a dávkovanie</w:t>
      </w:r>
    </w:p>
    <w:p w14:paraId="14267B32" w14:textId="77777777" w:rsidR="00B856D1" w:rsidRPr="003E035A" w:rsidRDefault="00B856D1" w:rsidP="00B856D1">
      <w:pPr>
        <w:tabs>
          <w:tab w:val="clear" w:pos="567"/>
        </w:tabs>
        <w:spacing w:line="240" w:lineRule="auto"/>
        <w:rPr>
          <w:szCs w:val="22"/>
          <w:lang w:val="en-US"/>
        </w:rPr>
      </w:pPr>
    </w:p>
    <w:p w14:paraId="2350DCAC" w14:textId="3BA37386" w:rsidR="00B856D1" w:rsidRPr="003E035A" w:rsidRDefault="00B856D1" w:rsidP="00B856D1">
      <w:pPr>
        <w:tabs>
          <w:tab w:val="clear" w:pos="567"/>
        </w:tabs>
        <w:spacing w:line="240" w:lineRule="auto"/>
        <w:rPr>
          <w:szCs w:val="22"/>
        </w:rPr>
      </w:pPr>
      <w:bookmarkStart w:id="12" w:name="_Hlk154734168"/>
      <w:bookmarkEnd w:id="11"/>
      <w:r w:rsidRPr="003E035A">
        <w:rPr>
          <w:szCs w:val="22"/>
        </w:rPr>
        <w:t>Perorálne po</w:t>
      </w:r>
      <w:r w:rsidR="00806547" w:rsidRPr="003E035A">
        <w:rPr>
          <w:szCs w:val="22"/>
        </w:rPr>
        <w:t>danie</w:t>
      </w:r>
      <w:r w:rsidRPr="003E035A">
        <w:rPr>
          <w:szCs w:val="22"/>
        </w:rPr>
        <w:t>.</w:t>
      </w:r>
    </w:p>
    <w:p w14:paraId="702E6C1A" w14:textId="77777777" w:rsidR="00B856D1" w:rsidRPr="003E035A" w:rsidRDefault="00B856D1" w:rsidP="00B856D1">
      <w:pPr>
        <w:tabs>
          <w:tab w:val="clear" w:pos="567"/>
        </w:tabs>
        <w:spacing w:line="240" w:lineRule="auto"/>
        <w:rPr>
          <w:szCs w:val="22"/>
        </w:rPr>
      </w:pPr>
      <w:r w:rsidRPr="003E035A">
        <w:rPr>
          <w:szCs w:val="22"/>
        </w:rPr>
        <w:t>Osobitnú pozornosť treba venovať presnosti dávkovania. Odporúčaná dávka sa nesmie prekročiť.</w:t>
      </w:r>
    </w:p>
    <w:p w14:paraId="3FF6156F" w14:textId="77777777" w:rsidR="000C2451" w:rsidRPr="003E035A" w:rsidRDefault="000C2451" w:rsidP="00B856D1">
      <w:pPr>
        <w:tabs>
          <w:tab w:val="clear" w:pos="567"/>
        </w:tabs>
        <w:spacing w:line="240" w:lineRule="auto"/>
        <w:rPr>
          <w:szCs w:val="22"/>
        </w:rPr>
      </w:pPr>
    </w:p>
    <w:p w14:paraId="5EA1240E" w14:textId="77777777" w:rsidR="000C2451" w:rsidRPr="003E035A" w:rsidRDefault="000C2451" w:rsidP="000C2451">
      <w:pPr>
        <w:tabs>
          <w:tab w:val="clear" w:pos="567"/>
        </w:tabs>
        <w:spacing w:line="240" w:lineRule="auto"/>
        <w:rPr>
          <w:b/>
          <w:bCs/>
          <w:szCs w:val="22"/>
        </w:rPr>
      </w:pPr>
      <w:bookmarkStart w:id="13" w:name="_Hlk154732881"/>
      <w:r w:rsidRPr="003E035A">
        <w:rPr>
          <w:b/>
          <w:szCs w:val="22"/>
        </w:rPr>
        <w:t>Dávkovanie</w:t>
      </w:r>
    </w:p>
    <w:bookmarkEnd w:id="13"/>
    <w:p w14:paraId="66F11A08" w14:textId="77777777" w:rsidR="00CB385D" w:rsidRPr="003E035A" w:rsidRDefault="00CB385D" w:rsidP="00CB385D">
      <w:pPr>
        <w:tabs>
          <w:tab w:val="clear" w:pos="567"/>
        </w:tabs>
        <w:spacing w:line="240" w:lineRule="auto"/>
        <w:rPr>
          <w:b/>
          <w:bCs/>
          <w:szCs w:val="22"/>
        </w:rPr>
      </w:pPr>
      <w:r w:rsidRPr="003E035A">
        <w:rPr>
          <w:b/>
          <w:szCs w:val="22"/>
        </w:rPr>
        <w:t>Mačky:</w:t>
      </w:r>
    </w:p>
    <w:p w14:paraId="4A8082CB" w14:textId="77777777" w:rsidR="00CB385D" w:rsidRPr="003E035A" w:rsidRDefault="00CB385D" w:rsidP="00CB385D">
      <w:pPr>
        <w:tabs>
          <w:tab w:val="clear" w:pos="567"/>
        </w:tabs>
        <w:spacing w:line="240" w:lineRule="auto"/>
        <w:rPr>
          <w:szCs w:val="22"/>
          <w:u w:val="single"/>
        </w:rPr>
      </w:pPr>
      <w:bookmarkStart w:id="14" w:name="_Hlk132094880"/>
      <w:r w:rsidRPr="003E035A">
        <w:rPr>
          <w:szCs w:val="22"/>
          <w:u w:val="single"/>
        </w:rPr>
        <w:t>Pooperačné bolesti a zápal po chirurgických zákrokoch:</w:t>
      </w:r>
    </w:p>
    <w:p w14:paraId="3F267013" w14:textId="0893A843" w:rsidR="00CB385D" w:rsidRPr="003E035A" w:rsidRDefault="00D254C4" w:rsidP="00CB385D">
      <w:pPr>
        <w:tabs>
          <w:tab w:val="clear" w:pos="567"/>
        </w:tabs>
        <w:spacing w:line="240" w:lineRule="auto"/>
        <w:rPr>
          <w:szCs w:val="22"/>
        </w:rPr>
      </w:pPr>
      <w:r w:rsidRPr="003E035A">
        <w:rPr>
          <w:szCs w:val="22"/>
        </w:rPr>
        <w:t xml:space="preserve">Po začatí liečby vhodnou injekčnou formou meloxikamu povolenou pre mačky pokračovať </w:t>
      </w:r>
      <w:r w:rsidR="00806547" w:rsidRPr="003E035A">
        <w:rPr>
          <w:szCs w:val="22"/>
        </w:rPr>
        <w:t>p</w:t>
      </w:r>
      <w:r w:rsidRPr="003E035A">
        <w:rPr>
          <w:szCs w:val="22"/>
        </w:rPr>
        <w:t>o 24 hod</w:t>
      </w:r>
      <w:r w:rsidR="00806547" w:rsidRPr="003E035A">
        <w:rPr>
          <w:szCs w:val="22"/>
        </w:rPr>
        <w:t>inách</w:t>
      </w:r>
      <w:r w:rsidRPr="003E035A">
        <w:rPr>
          <w:szCs w:val="22"/>
        </w:rPr>
        <w:t xml:space="preserve"> v liečbe </w:t>
      </w:r>
      <w:r w:rsidR="00806547" w:rsidRPr="003E035A">
        <w:rPr>
          <w:szCs w:val="22"/>
        </w:rPr>
        <w:t xml:space="preserve">liekom </w:t>
      </w:r>
      <w:proofErr w:type="spellStart"/>
      <w:r w:rsidRPr="003E035A">
        <w:rPr>
          <w:szCs w:val="22"/>
        </w:rPr>
        <w:t>Metaxx</w:t>
      </w:r>
      <w:proofErr w:type="spellEnd"/>
      <w:r w:rsidRPr="003E035A">
        <w:rPr>
          <w:szCs w:val="22"/>
        </w:rPr>
        <w:t xml:space="preserve"> 0,5 mg/ml perorálna suspenzia pre mačky v dávke 0,05 mg meloxikamu/kg živej hmotnosti, t. j. 0,1 ml/kg živej hmotnosti. Ďalšia perorálna dávka môže byť podaná raz denne (v 24-hodinovom intervale) počas štyroch dní.</w:t>
      </w:r>
    </w:p>
    <w:bookmarkEnd w:id="14"/>
    <w:p w14:paraId="40A669EF" w14:textId="77777777" w:rsidR="00CB385D" w:rsidRPr="003E035A" w:rsidRDefault="00CB385D" w:rsidP="00CB385D">
      <w:pPr>
        <w:tabs>
          <w:tab w:val="clear" w:pos="567"/>
        </w:tabs>
        <w:spacing w:line="240" w:lineRule="auto"/>
        <w:rPr>
          <w:szCs w:val="22"/>
        </w:rPr>
      </w:pPr>
    </w:p>
    <w:p w14:paraId="4B3AD848" w14:textId="77777777" w:rsidR="00CB385D" w:rsidRPr="003E035A" w:rsidRDefault="00CB385D" w:rsidP="00CB385D">
      <w:pPr>
        <w:tabs>
          <w:tab w:val="clear" w:pos="567"/>
        </w:tabs>
        <w:spacing w:line="240" w:lineRule="auto"/>
        <w:rPr>
          <w:szCs w:val="22"/>
          <w:u w:val="single"/>
        </w:rPr>
      </w:pPr>
      <w:r w:rsidRPr="003E035A">
        <w:rPr>
          <w:szCs w:val="22"/>
          <w:u w:val="single"/>
        </w:rPr>
        <w:t>Akútne svalovo-kostrové ochorenia:</w:t>
      </w:r>
    </w:p>
    <w:p w14:paraId="2B880F8F" w14:textId="77777777" w:rsidR="00CB385D" w:rsidRPr="003E035A" w:rsidRDefault="00CB385D" w:rsidP="00CB385D">
      <w:pPr>
        <w:tabs>
          <w:tab w:val="clear" w:pos="567"/>
        </w:tabs>
        <w:spacing w:line="240" w:lineRule="auto"/>
        <w:rPr>
          <w:szCs w:val="22"/>
        </w:rPr>
      </w:pPr>
      <w:r w:rsidRPr="003E035A">
        <w:rPr>
          <w:szCs w:val="22"/>
        </w:rPr>
        <w:t>Na začiatku liečby sa podáva jednorazová perorálna dávka 0,2 mg meloxikamu/kg ž. hm., t. j. 0,4 ml/kg ž. hm. v prvý deň. Liečba pokračuje perorálnym podaním dávky 0,05 mg meloxikamu/kg ž.hm. raz denne (v 24-hodinových intervaloch), t. j. 0,1 ml/kg živej hmotnosti, kým pretrváva akútna bolesť a zápal.</w:t>
      </w:r>
    </w:p>
    <w:p w14:paraId="1DC9ACC7" w14:textId="77777777" w:rsidR="00CB385D" w:rsidRPr="003E035A" w:rsidRDefault="00CB385D" w:rsidP="00CB385D">
      <w:pPr>
        <w:tabs>
          <w:tab w:val="clear" w:pos="567"/>
        </w:tabs>
        <w:spacing w:line="240" w:lineRule="auto"/>
        <w:rPr>
          <w:szCs w:val="22"/>
        </w:rPr>
      </w:pPr>
    </w:p>
    <w:p w14:paraId="5CF6213D" w14:textId="77777777" w:rsidR="00CB385D" w:rsidRPr="003E035A" w:rsidRDefault="00CB385D" w:rsidP="00CB385D">
      <w:pPr>
        <w:tabs>
          <w:tab w:val="clear" w:pos="567"/>
        </w:tabs>
        <w:spacing w:line="240" w:lineRule="auto"/>
        <w:rPr>
          <w:szCs w:val="22"/>
          <w:u w:val="single"/>
        </w:rPr>
      </w:pPr>
      <w:r w:rsidRPr="003E035A">
        <w:rPr>
          <w:szCs w:val="22"/>
          <w:u w:val="single"/>
        </w:rPr>
        <w:t>Chronické svalovo-kostrové ochorenia:</w:t>
      </w:r>
    </w:p>
    <w:p w14:paraId="6965FDEB" w14:textId="77777777" w:rsidR="00CB385D" w:rsidRPr="003E035A" w:rsidRDefault="00CB385D" w:rsidP="00CB385D">
      <w:pPr>
        <w:tabs>
          <w:tab w:val="clear" w:pos="567"/>
        </w:tabs>
        <w:spacing w:line="240" w:lineRule="auto"/>
        <w:rPr>
          <w:szCs w:val="22"/>
        </w:rPr>
      </w:pPr>
      <w:r w:rsidRPr="003E035A">
        <w:rPr>
          <w:szCs w:val="22"/>
        </w:rPr>
        <w:t>Na začiatku liečby sa podáva jednorazová perorálna dávka 0,1 mg meloxikamu/kg ž. hm., t. j. 0,2 mg/kg živej hmotnosti v prvý deň. Liečba pokračuje perorálnym podaním udržiavacej dávky 0,05 mg meloxikamu/kg ž.hm. raz denne (v 24-hodinových intervaloch), t. j. 0,1 ml/kg živej hmotnosti. Klinickú odpoveď je zvyčajne možné pozorovať v priebehu 7 dní. Liečba sa preruší najneskôr po 14 dňoch, ak nie je viditeľné klinické zlepšenie.</w:t>
      </w:r>
    </w:p>
    <w:p w14:paraId="08CB1BA2" w14:textId="77777777" w:rsidR="00CB385D" w:rsidRPr="003E035A" w:rsidRDefault="00CB385D" w:rsidP="00CB385D">
      <w:pPr>
        <w:tabs>
          <w:tab w:val="clear" w:pos="567"/>
        </w:tabs>
        <w:spacing w:line="240" w:lineRule="auto"/>
        <w:rPr>
          <w:b/>
          <w:bCs/>
          <w:szCs w:val="22"/>
        </w:rPr>
      </w:pPr>
    </w:p>
    <w:p w14:paraId="72EFC19B" w14:textId="77777777" w:rsidR="00CB385D" w:rsidRPr="003E035A" w:rsidRDefault="000C2451" w:rsidP="00CB385D">
      <w:pPr>
        <w:tabs>
          <w:tab w:val="clear" w:pos="567"/>
        </w:tabs>
        <w:spacing w:line="240" w:lineRule="auto"/>
        <w:rPr>
          <w:b/>
          <w:bCs/>
          <w:szCs w:val="22"/>
        </w:rPr>
      </w:pPr>
      <w:r w:rsidRPr="003E035A">
        <w:rPr>
          <w:b/>
          <w:szCs w:val="22"/>
        </w:rPr>
        <w:t>Dávkovanie</w:t>
      </w:r>
    </w:p>
    <w:p w14:paraId="72E35A81" w14:textId="77777777" w:rsidR="00CB385D" w:rsidRPr="003E035A" w:rsidRDefault="00CB385D" w:rsidP="00CB385D">
      <w:pPr>
        <w:tabs>
          <w:tab w:val="clear" w:pos="567"/>
        </w:tabs>
        <w:spacing w:line="240" w:lineRule="auto"/>
        <w:rPr>
          <w:b/>
          <w:bCs/>
          <w:szCs w:val="22"/>
        </w:rPr>
      </w:pPr>
      <w:r w:rsidRPr="003E035A">
        <w:rPr>
          <w:b/>
          <w:szCs w:val="22"/>
        </w:rPr>
        <w:t>Morčatá:</w:t>
      </w:r>
    </w:p>
    <w:p w14:paraId="1714092B" w14:textId="77777777" w:rsidR="00CB385D" w:rsidRPr="003E035A" w:rsidRDefault="00CB385D" w:rsidP="00CB385D">
      <w:pPr>
        <w:tabs>
          <w:tab w:val="clear" w:pos="567"/>
        </w:tabs>
        <w:spacing w:line="240" w:lineRule="auto"/>
        <w:rPr>
          <w:szCs w:val="22"/>
          <w:u w:val="single"/>
        </w:rPr>
      </w:pPr>
      <w:r w:rsidRPr="003E035A">
        <w:rPr>
          <w:szCs w:val="22"/>
          <w:u w:val="single"/>
        </w:rPr>
        <w:t>Pooperačná bolesť súvisiaca s operáciami mäkkých tkanív:</w:t>
      </w:r>
    </w:p>
    <w:p w14:paraId="76B0654C" w14:textId="77777777" w:rsidR="00CB385D" w:rsidRPr="003E035A" w:rsidRDefault="00CB385D" w:rsidP="00CB385D">
      <w:pPr>
        <w:tabs>
          <w:tab w:val="clear" w:pos="567"/>
        </w:tabs>
        <w:spacing w:line="240" w:lineRule="auto"/>
        <w:rPr>
          <w:szCs w:val="22"/>
        </w:rPr>
      </w:pPr>
      <w:r w:rsidRPr="003E035A">
        <w:rPr>
          <w:szCs w:val="22"/>
        </w:rPr>
        <w:t>Na začiatku liečby sa podáva jednorazová perorálna dávka 0,2 mg meloxikamu/kg ž. hm., t. j. 0,4 ml/kg živej hmotnosti v prvý deň (pred operáciou).</w:t>
      </w:r>
    </w:p>
    <w:p w14:paraId="682B1B07" w14:textId="77777777" w:rsidR="00CB385D" w:rsidRPr="003E035A" w:rsidRDefault="00CB385D" w:rsidP="00CB385D">
      <w:pPr>
        <w:tabs>
          <w:tab w:val="clear" w:pos="567"/>
        </w:tabs>
        <w:spacing w:line="240" w:lineRule="auto"/>
        <w:rPr>
          <w:szCs w:val="22"/>
        </w:rPr>
      </w:pPr>
      <w:r w:rsidRPr="003E035A">
        <w:rPr>
          <w:szCs w:val="22"/>
        </w:rPr>
        <w:t>Liečba pokračuje perorálnym podaním dávky 0,1 mg meloxikamu/kg živej hmotnosti raz denne (v 24-hodinových intervaloch), t. j. 0,2 ml/kg živej hmotnosti na druhý a tretí deň (po operácii).</w:t>
      </w:r>
    </w:p>
    <w:p w14:paraId="460F88DA" w14:textId="23AAB7E2" w:rsidR="00CB385D" w:rsidRPr="003E035A" w:rsidRDefault="00CB385D" w:rsidP="00CB385D">
      <w:pPr>
        <w:tabs>
          <w:tab w:val="clear" w:pos="567"/>
        </w:tabs>
        <w:spacing w:line="240" w:lineRule="auto"/>
        <w:rPr>
          <w:szCs w:val="22"/>
        </w:rPr>
      </w:pPr>
      <w:r w:rsidRPr="003E035A">
        <w:rPr>
          <w:szCs w:val="22"/>
        </w:rPr>
        <w:lastRenderedPageBreak/>
        <w:t xml:space="preserve">V individuálnych prípadoch sa dávka môže podľa uváženia veterinárneho lekára titrovať až do 0,5 mg/kg, t. j. 1 ml/kg živej hmotnosti. Bezpečnosť dávok </w:t>
      </w:r>
      <w:r w:rsidR="00806547" w:rsidRPr="003E035A">
        <w:rPr>
          <w:szCs w:val="22"/>
        </w:rPr>
        <w:t>vyšších ako</w:t>
      </w:r>
      <w:r w:rsidRPr="003E035A">
        <w:rPr>
          <w:szCs w:val="22"/>
        </w:rPr>
        <w:t xml:space="preserve"> 0,6 mg/kg však nebola u morčiat hodnotená.</w:t>
      </w:r>
    </w:p>
    <w:p w14:paraId="5D01F846" w14:textId="77777777" w:rsidR="00CB385D" w:rsidRPr="003E035A" w:rsidRDefault="00CB385D" w:rsidP="00CB385D">
      <w:pPr>
        <w:tabs>
          <w:tab w:val="clear" w:pos="567"/>
        </w:tabs>
        <w:spacing w:line="240" w:lineRule="auto"/>
        <w:rPr>
          <w:szCs w:val="22"/>
        </w:rPr>
      </w:pPr>
    </w:p>
    <w:p w14:paraId="2F9E708B" w14:textId="77777777" w:rsidR="00CB385D" w:rsidRPr="003E035A" w:rsidRDefault="00CB385D" w:rsidP="00CB385D">
      <w:pPr>
        <w:tabs>
          <w:tab w:val="clear" w:pos="567"/>
        </w:tabs>
        <w:spacing w:line="240" w:lineRule="auto"/>
        <w:rPr>
          <w:b/>
          <w:bCs/>
          <w:szCs w:val="22"/>
        </w:rPr>
      </w:pPr>
      <w:bookmarkStart w:id="15" w:name="_Hlk156300066"/>
      <w:r w:rsidRPr="003E035A">
        <w:rPr>
          <w:b/>
          <w:szCs w:val="22"/>
        </w:rPr>
        <w:t>Cesty podania a dávkovanie</w:t>
      </w:r>
    </w:p>
    <w:p w14:paraId="6C50598A" w14:textId="675D0CA6" w:rsidR="00247A48" w:rsidRPr="003E035A" w:rsidRDefault="000C2451" w:rsidP="00CB385D">
      <w:pPr>
        <w:tabs>
          <w:tab w:val="clear" w:pos="567"/>
        </w:tabs>
        <w:spacing w:line="240" w:lineRule="auto"/>
        <w:rPr>
          <w:szCs w:val="22"/>
        </w:rPr>
      </w:pPr>
      <w:bookmarkStart w:id="16" w:name="_Hlk116306022"/>
      <w:bookmarkStart w:id="17" w:name="_Hlk134705966"/>
      <w:bookmarkEnd w:id="15"/>
      <w:r w:rsidRPr="003E035A">
        <w:rPr>
          <w:szCs w:val="22"/>
        </w:rPr>
        <w:t xml:space="preserve">Podáva sa buď zmiešaný s krmivom (mačky), alebo priamo do </w:t>
      </w:r>
      <w:r w:rsidR="00806547" w:rsidRPr="003E035A">
        <w:rPr>
          <w:szCs w:val="22"/>
        </w:rPr>
        <w:t>tlamy</w:t>
      </w:r>
      <w:r w:rsidRPr="003E035A">
        <w:rPr>
          <w:szCs w:val="22"/>
        </w:rPr>
        <w:t xml:space="preserve"> (mačky a morčatá) pomocou priloženej 1 ml injekčnej striekačky s odstupňovaním po 0,02 ml.</w:t>
      </w:r>
    </w:p>
    <w:p w14:paraId="6187E330" w14:textId="77BB3B4E" w:rsidR="00CB385D" w:rsidRPr="003E035A" w:rsidRDefault="000B512A" w:rsidP="00CB385D">
      <w:pPr>
        <w:tabs>
          <w:tab w:val="clear" w:pos="567"/>
        </w:tabs>
        <w:spacing w:line="240" w:lineRule="auto"/>
        <w:rPr>
          <w:szCs w:val="22"/>
        </w:rPr>
      </w:pPr>
      <w:bookmarkStart w:id="18" w:name="_Hlk155619434"/>
      <w:r w:rsidRPr="003E035A">
        <w:rPr>
          <w:szCs w:val="22"/>
        </w:rPr>
        <w:t xml:space="preserve">Pred použitím fľaštičku dobre pretrepte a zabráňte vzniku kontaminácie počas používania. </w:t>
      </w:r>
      <w:bookmarkEnd w:id="16"/>
      <w:bookmarkEnd w:id="17"/>
      <w:bookmarkEnd w:id="18"/>
      <w:r w:rsidRPr="003E035A">
        <w:rPr>
          <w:szCs w:val="22"/>
        </w:rPr>
        <w:t xml:space="preserve">Natiahnite suspenziu podľa </w:t>
      </w:r>
      <w:r w:rsidR="00650EFD" w:rsidRPr="003E035A">
        <w:rPr>
          <w:szCs w:val="22"/>
        </w:rPr>
        <w:t>živej</w:t>
      </w:r>
      <w:r w:rsidRPr="003E035A">
        <w:rPr>
          <w:szCs w:val="22"/>
        </w:rPr>
        <w:t xml:space="preserve"> hmotnosti zvieraťa. </w:t>
      </w:r>
    </w:p>
    <w:p w14:paraId="3523A38C" w14:textId="77777777" w:rsidR="004624ED" w:rsidRPr="003E035A" w:rsidRDefault="004624ED" w:rsidP="00CB385D">
      <w:pPr>
        <w:tabs>
          <w:tab w:val="clear" w:pos="567"/>
        </w:tabs>
        <w:spacing w:line="240" w:lineRule="auto"/>
        <w:rPr>
          <w:szCs w:val="22"/>
        </w:rPr>
      </w:pPr>
    </w:p>
    <w:p w14:paraId="3345F60C" w14:textId="39E55624" w:rsidR="00BC3B19" w:rsidRPr="003E035A" w:rsidRDefault="00BC3B19" w:rsidP="00BC3B19">
      <w:pPr>
        <w:tabs>
          <w:tab w:val="clear" w:pos="567"/>
        </w:tabs>
        <w:spacing w:line="240" w:lineRule="auto"/>
        <w:rPr>
          <w:szCs w:val="22"/>
        </w:rPr>
      </w:pPr>
      <w:r w:rsidRPr="003E035A">
        <w:rPr>
          <w:szCs w:val="22"/>
        </w:rPr>
        <w:t xml:space="preserve">Dávka 0,05 mg meloxikamu/kg živej hmotnosti: </w:t>
      </w:r>
      <w:r w:rsidRPr="003E035A">
        <w:rPr>
          <w:szCs w:val="22"/>
        </w:rPr>
        <w:tab/>
      </w:r>
      <w:r w:rsidR="00F00B8F" w:rsidRPr="003E035A">
        <w:rPr>
          <w:szCs w:val="22"/>
        </w:rPr>
        <w:tab/>
      </w:r>
      <w:r w:rsidRPr="003E035A">
        <w:rPr>
          <w:szCs w:val="22"/>
        </w:rPr>
        <w:t>0,1 ml/kg živej hmotnosti</w:t>
      </w:r>
    </w:p>
    <w:p w14:paraId="1DFCE914" w14:textId="77777777" w:rsidR="00BC3B19" w:rsidRPr="003E035A" w:rsidRDefault="00BC3B19" w:rsidP="00BC3B19">
      <w:pPr>
        <w:tabs>
          <w:tab w:val="clear" w:pos="567"/>
        </w:tabs>
        <w:spacing w:line="240" w:lineRule="auto"/>
        <w:rPr>
          <w:szCs w:val="22"/>
        </w:rPr>
      </w:pPr>
      <w:r w:rsidRPr="003E035A">
        <w:rPr>
          <w:szCs w:val="22"/>
        </w:rPr>
        <w:t xml:space="preserve">Dávka 0,1 mg meloxikamu/kg živej hmotnosti: </w:t>
      </w:r>
      <w:r w:rsidRPr="003E035A">
        <w:rPr>
          <w:szCs w:val="22"/>
        </w:rPr>
        <w:tab/>
      </w:r>
      <w:r w:rsidRPr="003E035A">
        <w:rPr>
          <w:szCs w:val="22"/>
        </w:rPr>
        <w:tab/>
        <w:t>0,2 ml/kg ž. hm.</w:t>
      </w:r>
    </w:p>
    <w:p w14:paraId="0A865905" w14:textId="77777777" w:rsidR="000449FF" w:rsidRPr="003E035A" w:rsidRDefault="00BC3B19" w:rsidP="00BC3B19">
      <w:pPr>
        <w:tabs>
          <w:tab w:val="clear" w:pos="567"/>
        </w:tabs>
        <w:spacing w:line="240" w:lineRule="auto"/>
        <w:rPr>
          <w:szCs w:val="22"/>
        </w:rPr>
      </w:pPr>
      <w:r w:rsidRPr="003E035A">
        <w:rPr>
          <w:szCs w:val="22"/>
        </w:rPr>
        <w:t xml:space="preserve">Dávka 0,2 mg meloxikamu/kg živej hmotnosti: </w:t>
      </w:r>
      <w:r w:rsidRPr="003E035A">
        <w:rPr>
          <w:szCs w:val="22"/>
        </w:rPr>
        <w:tab/>
      </w:r>
      <w:r w:rsidRPr="003E035A">
        <w:rPr>
          <w:szCs w:val="22"/>
        </w:rPr>
        <w:tab/>
        <w:t>0,4 ml/kg živej hmotnosti</w:t>
      </w:r>
    </w:p>
    <w:bookmarkEnd w:id="12"/>
    <w:p w14:paraId="5F11C37F" w14:textId="77777777" w:rsidR="00BC3B19" w:rsidRPr="003E035A" w:rsidRDefault="00BC3B19" w:rsidP="00BC3B19">
      <w:pPr>
        <w:tabs>
          <w:tab w:val="clear" w:pos="567"/>
        </w:tabs>
        <w:spacing w:line="240" w:lineRule="auto"/>
        <w:rPr>
          <w:szCs w:val="22"/>
        </w:rPr>
      </w:pPr>
    </w:p>
    <w:p w14:paraId="4785BF32" w14:textId="77777777" w:rsidR="00C114FF" w:rsidRPr="003E035A" w:rsidRDefault="003F3CE6" w:rsidP="003F0BC8">
      <w:pPr>
        <w:tabs>
          <w:tab w:val="clear" w:pos="567"/>
          <w:tab w:val="left" w:pos="0"/>
        </w:tabs>
        <w:spacing w:line="240" w:lineRule="auto"/>
        <w:ind w:left="567" w:hanging="567"/>
        <w:rPr>
          <w:szCs w:val="22"/>
        </w:rPr>
      </w:pPr>
      <w:r w:rsidRPr="003E035A">
        <w:rPr>
          <w:b/>
          <w:szCs w:val="22"/>
        </w:rPr>
        <w:t>3.10</w:t>
      </w:r>
      <w:r w:rsidRPr="003E035A">
        <w:rPr>
          <w:b/>
          <w:szCs w:val="22"/>
        </w:rPr>
        <w:tab/>
        <w:t>Príznaky predávkovania (a ak je to potrebné, núdzové postupy, antidotá)</w:t>
      </w:r>
    </w:p>
    <w:p w14:paraId="7104B5C1" w14:textId="77777777" w:rsidR="00C114FF" w:rsidRPr="003E035A" w:rsidRDefault="00C114FF" w:rsidP="00A9226B">
      <w:pPr>
        <w:tabs>
          <w:tab w:val="clear" w:pos="567"/>
        </w:tabs>
        <w:spacing w:line="240" w:lineRule="auto"/>
        <w:rPr>
          <w:szCs w:val="22"/>
        </w:rPr>
      </w:pPr>
    </w:p>
    <w:p w14:paraId="5CBDB016" w14:textId="77777777" w:rsidR="00F45761" w:rsidRPr="003E035A" w:rsidRDefault="00F45761" w:rsidP="00F45761">
      <w:pPr>
        <w:tabs>
          <w:tab w:val="clear" w:pos="567"/>
        </w:tabs>
        <w:spacing w:line="240" w:lineRule="auto"/>
        <w:rPr>
          <w:szCs w:val="22"/>
        </w:rPr>
      </w:pPr>
      <w:r w:rsidRPr="003E035A">
        <w:rPr>
          <w:szCs w:val="22"/>
        </w:rPr>
        <w:t>Meloxikam má úzke bezpečnostné terapeutické rozpätie u mačiek a klinické príznaky predávkovania sa objavia už pri relatívne nízkom stupni predávkovania.</w:t>
      </w:r>
    </w:p>
    <w:p w14:paraId="7419294F" w14:textId="77777777" w:rsidR="00F45761" w:rsidRPr="003E035A" w:rsidRDefault="00F45761" w:rsidP="00F45761">
      <w:pPr>
        <w:tabs>
          <w:tab w:val="clear" w:pos="567"/>
        </w:tabs>
        <w:spacing w:line="240" w:lineRule="auto"/>
        <w:rPr>
          <w:szCs w:val="22"/>
        </w:rPr>
      </w:pPr>
      <w:r w:rsidRPr="003E035A">
        <w:rPr>
          <w:szCs w:val="22"/>
        </w:rPr>
        <w:t>V prípade predávkovania sa môžu vyskytnúť nežiaduce účinky vymenované v bode 3.6. oveľa závažnejšie a častejšie. V prípade predávkovania je potrebné začať symptomatickú liečbu.</w:t>
      </w:r>
    </w:p>
    <w:p w14:paraId="0452BC6E" w14:textId="77777777" w:rsidR="00F45761" w:rsidRPr="003E035A" w:rsidRDefault="00F45761" w:rsidP="00F45761">
      <w:pPr>
        <w:tabs>
          <w:tab w:val="clear" w:pos="567"/>
        </w:tabs>
        <w:spacing w:line="240" w:lineRule="auto"/>
        <w:rPr>
          <w:szCs w:val="22"/>
        </w:rPr>
      </w:pPr>
    </w:p>
    <w:p w14:paraId="75137DD5" w14:textId="64DF1AF7" w:rsidR="00F45761" w:rsidRPr="003E035A" w:rsidRDefault="00F45761" w:rsidP="00F45761">
      <w:pPr>
        <w:tabs>
          <w:tab w:val="clear" w:pos="567"/>
        </w:tabs>
        <w:spacing w:line="240" w:lineRule="auto"/>
        <w:rPr>
          <w:szCs w:val="22"/>
        </w:rPr>
      </w:pPr>
      <w:r w:rsidRPr="003E035A">
        <w:rPr>
          <w:szCs w:val="22"/>
        </w:rPr>
        <w:t xml:space="preserve">U morčiat nevyvolali dávky 0,6 mg/kg živej hmotnosti po dobu 3 dní a následne 0,3 mg/kg počas ďalších 6 dní nežiaduce </w:t>
      </w:r>
      <w:r w:rsidR="00650EFD" w:rsidRPr="003E035A">
        <w:rPr>
          <w:szCs w:val="22"/>
        </w:rPr>
        <w:t>účinky</w:t>
      </w:r>
      <w:r w:rsidRPr="003E035A">
        <w:rPr>
          <w:szCs w:val="22"/>
        </w:rPr>
        <w:t xml:space="preserve"> typické pre </w:t>
      </w:r>
      <w:proofErr w:type="spellStart"/>
      <w:r w:rsidRPr="003E035A">
        <w:rPr>
          <w:szCs w:val="22"/>
        </w:rPr>
        <w:t>meloxikam</w:t>
      </w:r>
      <w:proofErr w:type="spellEnd"/>
      <w:r w:rsidRPr="003E035A">
        <w:rPr>
          <w:szCs w:val="22"/>
        </w:rPr>
        <w:t>. Bezpečnosť dávok prekračujúcich 0,6 mg/kg nebola u morčiat hodnotená.</w:t>
      </w:r>
    </w:p>
    <w:p w14:paraId="07CF453A" w14:textId="77777777" w:rsidR="00F45761" w:rsidRPr="003E035A" w:rsidRDefault="00F45761" w:rsidP="00A9226B">
      <w:pPr>
        <w:tabs>
          <w:tab w:val="clear" w:pos="567"/>
        </w:tabs>
        <w:spacing w:line="240" w:lineRule="auto"/>
        <w:rPr>
          <w:szCs w:val="22"/>
        </w:rPr>
      </w:pPr>
    </w:p>
    <w:p w14:paraId="359F6477" w14:textId="77777777" w:rsidR="009A6509" w:rsidRPr="003E035A" w:rsidRDefault="009A6509" w:rsidP="003F0BC8">
      <w:pPr>
        <w:tabs>
          <w:tab w:val="clear" w:pos="567"/>
          <w:tab w:val="left" w:pos="0"/>
        </w:tabs>
        <w:spacing w:line="240" w:lineRule="auto"/>
        <w:ind w:left="567" w:hanging="567"/>
        <w:rPr>
          <w:szCs w:val="22"/>
        </w:rPr>
      </w:pPr>
      <w:r w:rsidRPr="003E035A">
        <w:rPr>
          <w:b/>
          <w:szCs w:val="22"/>
        </w:rPr>
        <w:t>3.11</w:t>
      </w:r>
      <w:r w:rsidRPr="003E035A">
        <w:rPr>
          <w:b/>
          <w:szCs w:val="22"/>
        </w:rPr>
        <w:tab/>
        <w:t>Osobitné obmedzenia používania a osobitné podmienky používania vrátane obmedzení používania antimikrobiálnych a antiparazitických veterinárnych liekov s cieľom obmedziť riziko vzniku rezistencie</w:t>
      </w:r>
    </w:p>
    <w:p w14:paraId="3EDDEB05" w14:textId="77777777" w:rsidR="009A6509" w:rsidRPr="003E035A" w:rsidRDefault="009A6509" w:rsidP="00A9226B">
      <w:pPr>
        <w:tabs>
          <w:tab w:val="clear" w:pos="567"/>
        </w:tabs>
        <w:spacing w:line="240" w:lineRule="auto"/>
        <w:rPr>
          <w:szCs w:val="22"/>
        </w:rPr>
      </w:pPr>
    </w:p>
    <w:p w14:paraId="628DE4B9" w14:textId="280DBA00" w:rsidR="00F45761" w:rsidRPr="003E035A" w:rsidRDefault="00D90060" w:rsidP="009A6509">
      <w:pPr>
        <w:tabs>
          <w:tab w:val="clear" w:pos="567"/>
        </w:tabs>
        <w:spacing w:line="240" w:lineRule="auto"/>
        <w:rPr>
          <w:szCs w:val="22"/>
        </w:rPr>
      </w:pPr>
      <w:r w:rsidRPr="003E035A">
        <w:rPr>
          <w:szCs w:val="22"/>
        </w:rPr>
        <w:t>Neuplatňujú sa.</w:t>
      </w:r>
    </w:p>
    <w:p w14:paraId="788C791A" w14:textId="77777777" w:rsidR="00D90060" w:rsidRPr="003E035A" w:rsidRDefault="00D90060" w:rsidP="009A6509">
      <w:pPr>
        <w:tabs>
          <w:tab w:val="clear" w:pos="567"/>
        </w:tabs>
        <w:spacing w:line="240" w:lineRule="auto"/>
        <w:rPr>
          <w:szCs w:val="22"/>
        </w:rPr>
      </w:pPr>
    </w:p>
    <w:p w14:paraId="400EC9DD" w14:textId="77777777" w:rsidR="00C114FF" w:rsidRPr="003E035A" w:rsidRDefault="009A6509" w:rsidP="003F0BC8">
      <w:pPr>
        <w:tabs>
          <w:tab w:val="clear" w:pos="567"/>
          <w:tab w:val="left" w:pos="0"/>
        </w:tabs>
        <w:spacing w:line="240" w:lineRule="auto"/>
        <w:ind w:left="567" w:hanging="567"/>
        <w:rPr>
          <w:szCs w:val="22"/>
        </w:rPr>
      </w:pPr>
      <w:r w:rsidRPr="003E035A">
        <w:rPr>
          <w:b/>
          <w:szCs w:val="22"/>
        </w:rPr>
        <w:t>3.12</w:t>
      </w:r>
      <w:r w:rsidRPr="003E035A">
        <w:rPr>
          <w:b/>
          <w:szCs w:val="22"/>
        </w:rPr>
        <w:tab/>
        <w:t>Ochranné lehoty</w:t>
      </w:r>
    </w:p>
    <w:p w14:paraId="12630106" w14:textId="77777777" w:rsidR="00C114FF" w:rsidRPr="003E035A" w:rsidRDefault="00C114FF" w:rsidP="00145C3F">
      <w:pPr>
        <w:tabs>
          <w:tab w:val="clear" w:pos="567"/>
        </w:tabs>
        <w:spacing w:line="240" w:lineRule="auto"/>
        <w:rPr>
          <w:szCs w:val="22"/>
        </w:rPr>
      </w:pPr>
    </w:p>
    <w:p w14:paraId="7B2AFF92" w14:textId="77777777" w:rsidR="00C114FF" w:rsidRPr="003E035A" w:rsidRDefault="00C114FF" w:rsidP="00A9226B">
      <w:pPr>
        <w:tabs>
          <w:tab w:val="clear" w:pos="567"/>
        </w:tabs>
        <w:spacing w:line="240" w:lineRule="auto"/>
        <w:rPr>
          <w:szCs w:val="22"/>
        </w:rPr>
      </w:pPr>
      <w:r w:rsidRPr="003E035A">
        <w:rPr>
          <w:szCs w:val="22"/>
        </w:rPr>
        <w:t>Netýka sa.</w:t>
      </w:r>
    </w:p>
    <w:p w14:paraId="54BD77D8" w14:textId="77777777" w:rsidR="00CD3C20" w:rsidRPr="003E035A" w:rsidRDefault="00CD3C20" w:rsidP="00A9226B">
      <w:pPr>
        <w:tabs>
          <w:tab w:val="clear" w:pos="567"/>
        </w:tabs>
        <w:spacing w:line="240" w:lineRule="auto"/>
        <w:rPr>
          <w:szCs w:val="22"/>
        </w:rPr>
      </w:pPr>
    </w:p>
    <w:p w14:paraId="03AB74E3" w14:textId="77777777" w:rsidR="00C114FF" w:rsidRPr="003E035A" w:rsidRDefault="009A6509" w:rsidP="003F0BC8">
      <w:pPr>
        <w:tabs>
          <w:tab w:val="clear" w:pos="567"/>
          <w:tab w:val="left" w:pos="0"/>
        </w:tabs>
        <w:spacing w:line="240" w:lineRule="auto"/>
        <w:ind w:left="567" w:hanging="567"/>
        <w:rPr>
          <w:szCs w:val="22"/>
        </w:rPr>
      </w:pPr>
      <w:r w:rsidRPr="003E035A">
        <w:rPr>
          <w:b/>
          <w:szCs w:val="22"/>
        </w:rPr>
        <w:t>4.</w:t>
      </w:r>
      <w:r w:rsidRPr="003E035A">
        <w:rPr>
          <w:b/>
          <w:szCs w:val="22"/>
        </w:rPr>
        <w:tab/>
        <w:t>FARMAKOLOGICKÉ ÚDAJE</w:t>
      </w:r>
    </w:p>
    <w:p w14:paraId="63AFCCA7" w14:textId="77777777" w:rsidR="00C114FF" w:rsidRPr="003E035A" w:rsidRDefault="00C114FF" w:rsidP="00145C3F">
      <w:pPr>
        <w:tabs>
          <w:tab w:val="clear" w:pos="567"/>
        </w:tabs>
        <w:spacing w:line="240" w:lineRule="auto"/>
        <w:rPr>
          <w:szCs w:val="22"/>
          <w:lang w:val="fr-FR"/>
        </w:rPr>
      </w:pPr>
    </w:p>
    <w:p w14:paraId="6A4B189A" w14:textId="77777777" w:rsidR="005B04A8" w:rsidRPr="003E035A" w:rsidRDefault="009A6509" w:rsidP="003F0BC8">
      <w:pPr>
        <w:tabs>
          <w:tab w:val="clear" w:pos="567"/>
          <w:tab w:val="left" w:pos="0"/>
        </w:tabs>
        <w:spacing w:line="240" w:lineRule="auto"/>
        <w:ind w:left="567" w:hanging="567"/>
        <w:rPr>
          <w:b/>
          <w:szCs w:val="22"/>
        </w:rPr>
      </w:pPr>
      <w:r w:rsidRPr="003E035A">
        <w:rPr>
          <w:b/>
          <w:szCs w:val="22"/>
        </w:rPr>
        <w:t>4.1</w:t>
      </w:r>
      <w:r w:rsidRPr="003E035A">
        <w:rPr>
          <w:b/>
          <w:szCs w:val="22"/>
        </w:rPr>
        <w:tab/>
        <w:t>ATCvet kód:</w:t>
      </w:r>
      <w:r w:rsidRPr="003E035A">
        <w:rPr>
          <w:szCs w:val="22"/>
        </w:rPr>
        <w:t xml:space="preserve"> </w:t>
      </w:r>
      <w:r w:rsidRPr="003E035A">
        <w:rPr>
          <w:b/>
          <w:szCs w:val="22"/>
        </w:rPr>
        <w:t>QM01AC06</w:t>
      </w:r>
    </w:p>
    <w:p w14:paraId="5DFBC866" w14:textId="77777777" w:rsidR="009A7551" w:rsidRPr="003E035A" w:rsidRDefault="009A7551" w:rsidP="003F0BC8">
      <w:pPr>
        <w:tabs>
          <w:tab w:val="clear" w:pos="567"/>
          <w:tab w:val="left" w:pos="0"/>
        </w:tabs>
        <w:spacing w:line="240" w:lineRule="auto"/>
        <w:ind w:left="567" w:hanging="567"/>
        <w:rPr>
          <w:bCs/>
          <w:szCs w:val="22"/>
          <w:lang w:val="fr-FR"/>
        </w:rPr>
      </w:pPr>
    </w:p>
    <w:p w14:paraId="1F43E5F2" w14:textId="77777777" w:rsidR="00C114FF" w:rsidRPr="003E035A" w:rsidRDefault="00FD1E45" w:rsidP="003F0BC8">
      <w:pPr>
        <w:tabs>
          <w:tab w:val="clear" w:pos="567"/>
          <w:tab w:val="left" w:pos="0"/>
        </w:tabs>
        <w:spacing w:line="240" w:lineRule="auto"/>
        <w:ind w:left="567" w:hanging="567"/>
        <w:rPr>
          <w:b/>
          <w:szCs w:val="22"/>
        </w:rPr>
      </w:pPr>
      <w:r w:rsidRPr="003E035A">
        <w:rPr>
          <w:b/>
          <w:szCs w:val="22"/>
        </w:rPr>
        <w:t>4.2</w:t>
      </w:r>
      <w:r w:rsidRPr="003E035A">
        <w:rPr>
          <w:b/>
          <w:szCs w:val="22"/>
        </w:rPr>
        <w:tab/>
        <w:t>Farmakodynamika</w:t>
      </w:r>
    </w:p>
    <w:p w14:paraId="0AD9362E" w14:textId="77777777" w:rsidR="00C114FF" w:rsidRPr="003E035A" w:rsidRDefault="00C114FF" w:rsidP="00A9226B">
      <w:pPr>
        <w:tabs>
          <w:tab w:val="clear" w:pos="567"/>
        </w:tabs>
        <w:spacing w:line="240" w:lineRule="auto"/>
        <w:rPr>
          <w:szCs w:val="22"/>
          <w:lang w:val="fr-FR"/>
        </w:rPr>
      </w:pPr>
    </w:p>
    <w:p w14:paraId="4A003E34" w14:textId="367BF6E5" w:rsidR="00601655" w:rsidRPr="003E035A" w:rsidRDefault="009118A2" w:rsidP="00A9226B">
      <w:pPr>
        <w:tabs>
          <w:tab w:val="clear" w:pos="567"/>
        </w:tabs>
        <w:spacing w:line="240" w:lineRule="auto"/>
        <w:rPr>
          <w:szCs w:val="22"/>
        </w:rPr>
      </w:pPr>
      <w:r w:rsidRPr="003E035A">
        <w:rPr>
          <w:rStyle w:val="fontstyle01"/>
          <w:rFonts w:ascii="Times New Roman" w:hAnsi="Times New Roman"/>
        </w:rPr>
        <w:t>Meloxikam je nesteroidná protizápalová látka (NSAID) zo skupiny oxikamov, ktorá spôsobuje</w:t>
      </w:r>
      <w:r w:rsidRPr="003E035A">
        <w:rPr>
          <w:color w:val="000000"/>
          <w:szCs w:val="22"/>
        </w:rPr>
        <w:br/>
      </w:r>
      <w:r w:rsidRPr="003E035A">
        <w:rPr>
          <w:rStyle w:val="fontstyle01"/>
          <w:rFonts w:ascii="Times New Roman" w:hAnsi="Times New Roman"/>
        </w:rPr>
        <w:t xml:space="preserve">inhibíciu syntézy prostaglandínov, má protizápalové, analgetické, antiexsudatívne a antipyretické účinky. Redukuje infiltráciu leukocytov do zapáleného tkaniva. V menšej miere taktiež </w:t>
      </w:r>
      <w:proofErr w:type="spellStart"/>
      <w:r w:rsidRPr="003E035A">
        <w:rPr>
          <w:rStyle w:val="fontstyle01"/>
          <w:rFonts w:ascii="Times New Roman" w:hAnsi="Times New Roman"/>
        </w:rPr>
        <w:t>inhibuje</w:t>
      </w:r>
      <w:proofErr w:type="spellEnd"/>
      <w:r w:rsidRPr="003E035A">
        <w:rPr>
          <w:rStyle w:val="fontstyle01"/>
          <w:rFonts w:ascii="Times New Roman" w:hAnsi="Times New Roman"/>
        </w:rPr>
        <w:t xml:space="preserve"> </w:t>
      </w:r>
      <w:proofErr w:type="spellStart"/>
      <w:r w:rsidRPr="003E035A">
        <w:rPr>
          <w:rStyle w:val="fontstyle01"/>
          <w:rFonts w:ascii="Times New Roman" w:hAnsi="Times New Roman"/>
        </w:rPr>
        <w:t>agregáciu</w:t>
      </w:r>
      <w:proofErr w:type="spellEnd"/>
      <w:r w:rsidRPr="003E035A">
        <w:rPr>
          <w:rStyle w:val="fontstyle01"/>
          <w:rFonts w:ascii="Times New Roman" w:hAnsi="Times New Roman"/>
        </w:rPr>
        <w:t xml:space="preserve"> </w:t>
      </w:r>
      <w:proofErr w:type="spellStart"/>
      <w:r w:rsidRPr="003E035A">
        <w:rPr>
          <w:rStyle w:val="fontstyle01"/>
          <w:rFonts w:ascii="Times New Roman" w:hAnsi="Times New Roman"/>
        </w:rPr>
        <w:t>trombocytov</w:t>
      </w:r>
      <w:proofErr w:type="spellEnd"/>
      <w:r w:rsidRPr="003E035A">
        <w:rPr>
          <w:rStyle w:val="fontstyle01"/>
          <w:rFonts w:ascii="Times New Roman" w:hAnsi="Times New Roman"/>
        </w:rPr>
        <w:t xml:space="preserve"> </w:t>
      </w:r>
      <w:r w:rsidR="00650EFD" w:rsidRPr="003E035A">
        <w:rPr>
          <w:rStyle w:val="fontstyle01"/>
          <w:rFonts w:ascii="Times New Roman" w:hAnsi="Times New Roman"/>
        </w:rPr>
        <w:t>vyvolanú</w:t>
      </w:r>
      <w:r w:rsidRPr="003E035A">
        <w:rPr>
          <w:rStyle w:val="fontstyle01"/>
          <w:rFonts w:ascii="Times New Roman" w:hAnsi="Times New Roman"/>
        </w:rPr>
        <w:t xml:space="preserve"> kolagénom. Štúdie</w:t>
      </w:r>
      <w:r w:rsidRPr="003E035A">
        <w:rPr>
          <w:szCs w:val="22"/>
        </w:rPr>
        <w:t xml:space="preserve"> </w:t>
      </w:r>
      <w:r w:rsidRPr="003E035A">
        <w:rPr>
          <w:rStyle w:val="fontstyle21"/>
          <w:rFonts w:ascii="Times New Roman" w:hAnsi="Times New Roman"/>
        </w:rPr>
        <w:t xml:space="preserve">in vitro a in vivo </w:t>
      </w:r>
      <w:r w:rsidRPr="003E035A">
        <w:rPr>
          <w:rStyle w:val="fontstyle01"/>
          <w:rFonts w:ascii="Times New Roman" w:hAnsi="Times New Roman"/>
        </w:rPr>
        <w:t>preukázali,</w:t>
      </w:r>
      <w:r w:rsidRPr="003E035A">
        <w:rPr>
          <w:color w:val="000000"/>
          <w:szCs w:val="22"/>
        </w:rPr>
        <w:br/>
      </w:r>
      <w:r w:rsidRPr="003E035A">
        <w:rPr>
          <w:szCs w:val="22"/>
        </w:rPr>
        <w:t xml:space="preserve">že </w:t>
      </w:r>
      <w:r w:rsidRPr="003E035A">
        <w:rPr>
          <w:rStyle w:val="fontstyle01"/>
          <w:rFonts w:ascii="Times New Roman" w:hAnsi="Times New Roman"/>
        </w:rPr>
        <w:t>meloxikam inhibuje cyklooxygenázu-2 (COX-2) vo väčšej miere ako cyklooxygenázu-1</w:t>
      </w:r>
      <w:r w:rsidR="00650EFD" w:rsidRPr="003E035A">
        <w:rPr>
          <w:rStyle w:val="fontstyle01"/>
          <w:rFonts w:ascii="Times New Roman" w:hAnsi="Times New Roman"/>
        </w:rPr>
        <w:t xml:space="preserve"> </w:t>
      </w:r>
      <w:r w:rsidRPr="003E035A">
        <w:rPr>
          <w:rStyle w:val="fontstyle01"/>
          <w:rFonts w:ascii="Times New Roman" w:hAnsi="Times New Roman"/>
        </w:rPr>
        <w:t>(COX-1).</w:t>
      </w:r>
    </w:p>
    <w:p w14:paraId="065F3346" w14:textId="77777777" w:rsidR="00601655" w:rsidRPr="003E035A" w:rsidRDefault="00601655" w:rsidP="00A9226B">
      <w:pPr>
        <w:tabs>
          <w:tab w:val="clear" w:pos="567"/>
        </w:tabs>
        <w:spacing w:line="240" w:lineRule="auto"/>
        <w:rPr>
          <w:szCs w:val="22"/>
        </w:rPr>
      </w:pPr>
    </w:p>
    <w:p w14:paraId="0D3ECADE" w14:textId="77777777" w:rsidR="00C114FF" w:rsidRPr="003E035A" w:rsidRDefault="00FD1E45" w:rsidP="003F0BC8">
      <w:pPr>
        <w:tabs>
          <w:tab w:val="clear" w:pos="567"/>
          <w:tab w:val="left" w:pos="0"/>
        </w:tabs>
        <w:spacing w:line="240" w:lineRule="auto"/>
        <w:ind w:left="567" w:hanging="567"/>
        <w:rPr>
          <w:szCs w:val="22"/>
        </w:rPr>
      </w:pPr>
      <w:r w:rsidRPr="003E035A">
        <w:rPr>
          <w:b/>
          <w:szCs w:val="22"/>
        </w:rPr>
        <w:t>4.3</w:t>
      </w:r>
      <w:r w:rsidRPr="003E035A">
        <w:rPr>
          <w:b/>
          <w:szCs w:val="22"/>
        </w:rPr>
        <w:tab/>
        <w:t>Farmakokinetika</w:t>
      </w:r>
    </w:p>
    <w:p w14:paraId="3CF9503C" w14:textId="77777777" w:rsidR="00C114FF" w:rsidRPr="003E035A" w:rsidRDefault="00C114FF" w:rsidP="00A9226B">
      <w:pPr>
        <w:tabs>
          <w:tab w:val="clear" w:pos="567"/>
        </w:tabs>
        <w:spacing w:line="240" w:lineRule="auto"/>
        <w:rPr>
          <w:szCs w:val="22"/>
        </w:rPr>
      </w:pPr>
    </w:p>
    <w:p w14:paraId="4387E05E" w14:textId="77777777" w:rsidR="003F23D9" w:rsidRPr="003E035A" w:rsidRDefault="003F23D9" w:rsidP="003F23D9">
      <w:pPr>
        <w:spacing w:line="240" w:lineRule="auto"/>
        <w:rPr>
          <w:color w:val="000000"/>
          <w:szCs w:val="22"/>
        </w:rPr>
      </w:pPr>
      <w:r w:rsidRPr="003E035A">
        <w:rPr>
          <w:b/>
          <w:color w:val="000000"/>
          <w:szCs w:val="22"/>
        </w:rPr>
        <w:t>Mačky:</w:t>
      </w:r>
      <w:r w:rsidRPr="003E035A">
        <w:rPr>
          <w:b/>
          <w:color w:val="000000"/>
          <w:szCs w:val="22"/>
        </w:rPr>
        <w:br/>
      </w:r>
      <w:r w:rsidRPr="003E035A">
        <w:rPr>
          <w:color w:val="000000"/>
          <w:szCs w:val="22"/>
          <w:u w:val="single"/>
        </w:rPr>
        <w:t>Absorpcia</w:t>
      </w:r>
      <w:r w:rsidRPr="003E035A">
        <w:rPr>
          <w:color w:val="000000"/>
          <w:szCs w:val="22"/>
        </w:rPr>
        <w:br/>
        <w:t>Ak je zviera vyhladované pri podaní dávky 0,2 mg/kg meloxikamu, maximálna koncentrácia v plazme 715 ng/ml (C</w:t>
      </w:r>
      <w:r w:rsidRPr="003E035A">
        <w:rPr>
          <w:color w:val="000000"/>
          <w:szCs w:val="22"/>
          <w:vertAlign w:val="subscript"/>
        </w:rPr>
        <w:t>max</w:t>
      </w:r>
      <w:r w:rsidRPr="003E035A">
        <w:rPr>
          <w:color w:val="000000"/>
          <w:szCs w:val="22"/>
        </w:rPr>
        <w:t>) sa dosiahne približne po 4 hodinách (T</w:t>
      </w:r>
      <w:r w:rsidRPr="003E035A">
        <w:rPr>
          <w:color w:val="000000"/>
          <w:szCs w:val="22"/>
          <w:vertAlign w:val="subscript"/>
        </w:rPr>
        <w:t>max</w:t>
      </w:r>
      <w:r w:rsidRPr="003E035A">
        <w:rPr>
          <w:color w:val="000000"/>
          <w:szCs w:val="22"/>
        </w:rPr>
        <w:t>). Ak je zviera nakŕmené v čase podania dávky, absorpcia môže byť spomalená.</w:t>
      </w:r>
    </w:p>
    <w:p w14:paraId="54FD4107" w14:textId="77777777" w:rsidR="003E035A" w:rsidRDefault="003E035A" w:rsidP="003F23D9">
      <w:pPr>
        <w:spacing w:line="240" w:lineRule="auto"/>
        <w:rPr>
          <w:color w:val="000000"/>
          <w:szCs w:val="22"/>
        </w:rPr>
      </w:pPr>
    </w:p>
    <w:p w14:paraId="12B48A81" w14:textId="77777777" w:rsidR="003E035A" w:rsidRDefault="003E035A" w:rsidP="003F23D9">
      <w:pPr>
        <w:spacing w:line="240" w:lineRule="auto"/>
        <w:rPr>
          <w:color w:val="000000"/>
          <w:szCs w:val="22"/>
        </w:rPr>
      </w:pPr>
    </w:p>
    <w:p w14:paraId="4EB7566E" w14:textId="77777777" w:rsidR="003F23D9" w:rsidRPr="003E035A" w:rsidRDefault="003F23D9" w:rsidP="003F23D9">
      <w:pPr>
        <w:spacing w:line="240" w:lineRule="auto"/>
        <w:rPr>
          <w:color w:val="000000"/>
          <w:szCs w:val="22"/>
        </w:rPr>
      </w:pPr>
      <w:r w:rsidRPr="003E035A">
        <w:rPr>
          <w:color w:val="000000"/>
          <w:szCs w:val="22"/>
        </w:rPr>
        <w:lastRenderedPageBreak/>
        <w:br/>
      </w:r>
      <w:r w:rsidRPr="003E035A">
        <w:rPr>
          <w:color w:val="000000"/>
          <w:szCs w:val="22"/>
          <w:u w:val="single"/>
        </w:rPr>
        <w:t>Distribúcia</w:t>
      </w:r>
      <w:r w:rsidRPr="003E035A">
        <w:rPr>
          <w:color w:val="000000"/>
          <w:szCs w:val="22"/>
        </w:rPr>
        <w:br/>
        <w:t>Na úrovni terapeutických dávok existuje lineárny vzťah medzi aplikovanou dávkou a koncentráciou nachádzajúcou sa v plazme. Približne 97 % meloxikamu je viazaných na proteíny plazmy.</w:t>
      </w:r>
    </w:p>
    <w:p w14:paraId="6A7BA375" w14:textId="77777777" w:rsidR="003F23D9" w:rsidRPr="003E035A" w:rsidRDefault="003F23D9" w:rsidP="003F23D9">
      <w:pPr>
        <w:spacing w:line="240" w:lineRule="auto"/>
        <w:rPr>
          <w:color w:val="000000"/>
          <w:szCs w:val="22"/>
          <w:u w:val="single"/>
        </w:rPr>
      </w:pPr>
      <w:r w:rsidRPr="003E035A">
        <w:rPr>
          <w:color w:val="000000"/>
          <w:szCs w:val="22"/>
          <w:u w:val="single"/>
        </w:rPr>
        <w:br/>
        <w:t>Metabolizmus</w:t>
      </w:r>
      <w:r w:rsidRPr="003E035A">
        <w:rPr>
          <w:color w:val="000000"/>
          <w:szCs w:val="22"/>
        </w:rPr>
        <w:br/>
        <w:t>Meloxikam sa nachádza predovšetkým v plazme a predstavuje tiež hlavný produkt pri exkrécii žlčou, zatiaľ čo moč obsahuje len stopové množstvo pôvodnej látky. Zistilo sa päť hlavných metabolitov, pričom bolo preukázané, že všetky sú farmakologicky inaktívne. Meloxikam sa metabolizuje na alkohol, derivát kyseliny a na niekoľko polárnych metabolitov. Podobne ako u ostatných skúmaných druhov je hlavnou cestou biotransformácie meloxikamu u mačky oxidácia.</w:t>
      </w:r>
      <w:r w:rsidRPr="003E035A">
        <w:rPr>
          <w:color w:val="000000"/>
          <w:szCs w:val="22"/>
        </w:rPr>
        <w:br/>
      </w:r>
    </w:p>
    <w:p w14:paraId="243AB61E" w14:textId="77777777" w:rsidR="00DE5606" w:rsidRPr="003E035A" w:rsidRDefault="003F23D9" w:rsidP="003F23D9">
      <w:pPr>
        <w:spacing w:line="240" w:lineRule="auto"/>
        <w:rPr>
          <w:color w:val="000000"/>
          <w:szCs w:val="22"/>
        </w:rPr>
      </w:pPr>
      <w:r w:rsidRPr="003E035A">
        <w:rPr>
          <w:color w:val="000000"/>
          <w:szCs w:val="22"/>
          <w:u w:val="single"/>
        </w:rPr>
        <w:t>Vylučovanie</w:t>
      </w:r>
      <w:r w:rsidRPr="003E035A">
        <w:rPr>
          <w:color w:val="000000"/>
          <w:szCs w:val="22"/>
        </w:rPr>
        <w:br/>
        <w:t>Biologický polčas eliminácie meloxikamu je 19 hodín (t</w:t>
      </w:r>
      <w:r w:rsidRPr="003E035A">
        <w:rPr>
          <w:color w:val="000000"/>
          <w:szCs w:val="22"/>
          <w:vertAlign w:val="subscript"/>
        </w:rPr>
        <w:t>1/2</w:t>
      </w:r>
      <w:r w:rsidRPr="003E035A">
        <w:rPr>
          <w:color w:val="000000"/>
          <w:szCs w:val="22"/>
        </w:rPr>
        <w:t>). Detekcia metabolitov z pôvodnej látky v moči a truse, ale nie v plazme, svedčí o ich rýchlom vylučovaní. 21 % získanej dávky sa vylúči močom (2 % ako nezmenený meloxikam, 19 % ako metabolity) a 79 % trusom (49 % ako nezmenený meloxikam, 30 % ako metabolity).</w:t>
      </w:r>
    </w:p>
    <w:p w14:paraId="7B6964FA" w14:textId="77777777" w:rsidR="00DE5606" w:rsidRPr="003E035A" w:rsidRDefault="00DE5606" w:rsidP="003F23D9">
      <w:pPr>
        <w:spacing w:line="240" w:lineRule="auto"/>
        <w:rPr>
          <w:color w:val="000000"/>
          <w:szCs w:val="22"/>
        </w:rPr>
      </w:pPr>
    </w:p>
    <w:p w14:paraId="1553C0FC" w14:textId="77777777" w:rsidR="00DE5606" w:rsidRPr="003E035A" w:rsidRDefault="00DE5606" w:rsidP="003F23D9">
      <w:pPr>
        <w:spacing w:line="240" w:lineRule="auto"/>
        <w:rPr>
          <w:b/>
          <w:bCs/>
          <w:color w:val="000000"/>
          <w:szCs w:val="22"/>
        </w:rPr>
      </w:pPr>
      <w:r w:rsidRPr="003E035A">
        <w:rPr>
          <w:b/>
          <w:color w:val="000000"/>
          <w:szCs w:val="22"/>
        </w:rPr>
        <w:t>Morčatá:</w:t>
      </w:r>
    </w:p>
    <w:p w14:paraId="5897D4DB" w14:textId="26CE5A6F" w:rsidR="00FD06BE" w:rsidRPr="003E035A" w:rsidRDefault="00DE5606" w:rsidP="003F23D9">
      <w:pPr>
        <w:spacing w:line="240" w:lineRule="auto"/>
        <w:rPr>
          <w:szCs w:val="22"/>
        </w:rPr>
      </w:pPr>
      <w:r w:rsidRPr="003E035A">
        <w:rPr>
          <w:color w:val="000000"/>
          <w:szCs w:val="22"/>
        </w:rPr>
        <w:t>Nie sú dostupné žiadne údaje.</w:t>
      </w:r>
      <w:r w:rsidRPr="003E035A">
        <w:rPr>
          <w:i/>
          <w:color w:val="000000"/>
          <w:szCs w:val="22"/>
        </w:rPr>
        <w:br/>
      </w:r>
    </w:p>
    <w:p w14:paraId="5023D51B" w14:textId="77777777" w:rsidR="00C114FF" w:rsidRPr="003E035A" w:rsidRDefault="00FD1E45" w:rsidP="003F0BC8">
      <w:pPr>
        <w:tabs>
          <w:tab w:val="clear" w:pos="567"/>
          <w:tab w:val="left" w:pos="0"/>
        </w:tabs>
        <w:spacing w:line="240" w:lineRule="auto"/>
        <w:ind w:left="567" w:hanging="567"/>
        <w:rPr>
          <w:szCs w:val="22"/>
        </w:rPr>
      </w:pPr>
      <w:r w:rsidRPr="003E035A">
        <w:rPr>
          <w:b/>
          <w:szCs w:val="22"/>
        </w:rPr>
        <w:t>5.</w:t>
      </w:r>
      <w:r w:rsidRPr="003E035A">
        <w:rPr>
          <w:b/>
          <w:szCs w:val="22"/>
        </w:rPr>
        <w:tab/>
        <w:t>FARMACEUTICKÉ INFORMÁCIE</w:t>
      </w:r>
    </w:p>
    <w:p w14:paraId="09B35171" w14:textId="77777777" w:rsidR="00C114FF" w:rsidRPr="003E035A" w:rsidRDefault="00C114FF" w:rsidP="00A9226B">
      <w:pPr>
        <w:tabs>
          <w:tab w:val="clear" w:pos="567"/>
        </w:tabs>
        <w:spacing w:line="240" w:lineRule="auto"/>
        <w:rPr>
          <w:szCs w:val="22"/>
        </w:rPr>
      </w:pPr>
    </w:p>
    <w:p w14:paraId="3F480D5B" w14:textId="77777777" w:rsidR="00C114FF" w:rsidRPr="003E035A" w:rsidRDefault="00FD1E45" w:rsidP="003F0BC8">
      <w:pPr>
        <w:tabs>
          <w:tab w:val="clear" w:pos="567"/>
          <w:tab w:val="left" w:pos="0"/>
        </w:tabs>
        <w:spacing w:line="240" w:lineRule="auto"/>
        <w:ind w:left="567" w:hanging="567"/>
        <w:rPr>
          <w:szCs w:val="22"/>
        </w:rPr>
      </w:pPr>
      <w:r w:rsidRPr="003E035A">
        <w:rPr>
          <w:b/>
          <w:szCs w:val="22"/>
        </w:rPr>
        <w:t>5.1</w:t>
      </w:r>
      <w:r w:rsidRPr="003E035A">
        <w:rPr>
          <w:b/>
          <w:szCs w:val="22"/>
        </w:rPr>
        <w:tab/>
        <w:t>Závažné inkompatibility</w:t>
      </w:r>
    </w:p>
    <w:p w14:paraId="4A352377" w14:textId="77777777" w:rsidR="00C114FF" w:rsidRPr="003E035A" w:rsidRDefault="00C114FF" w:rsidP="00145C3F">
      <w:pPr>
        <w:tabs>
          <w:tab w:val="clear" w:pos="567"/>
        </w:tabs>
        <w:spacing w:line="240" w:lineRule="auto"/>
        <w:rPr>
          <w:szCs w:val="22"/>
        </w:rPr>
      </w:pPr>
    </w:p>
    <w:p w14:paraId="739E6A0A" w14:textId="77777777" w:rsidR="00C114FF" w:rsidRPr="003E035A" w:rsidRDefault="00C114FF" w:rsidP="00A9226B">
      <w:pPr>
        <w:tabs>
          <w:tab w:val="clear" w:pos="567"/>
        </w:tabs>
        <w:spacing w:line="240" w:lineRule="auto"/>
        <w:rPr>
          <w:szCs w:val="22"/>
        </w:rPr>
      </w:pPr>
      <w:bookmarkStart w:id="19" w:name="_Hlk115160118"/>
      <w:r w:rsidRPr="003E035A">
        <w:rPr>
          <w:szCs w:val="22"/>
        </w:rPr>
        <w:t>Z dôvodu chýbania štúdií kompatibility sa tento veterinárny liek nesmie miešať s inými veterinárnymi liekmi.</w:t>
      </w:r>
    </w:p>
    <w:bookmarkEnd w:id="19"/>
    <w:p w14:paraId="1F56EB5C" w14:textId="77777777" w:rsidR="00C114FF" w:rsidRPr="003E035A" w:rsidRDefault="00C114FF" w:rsidP="00A9226B">
      <w:pPr>
        <w:tabs>
          <w:tab w:val="clear" w:pos="567"/>
        </w:tabs>
        <w:spacing w:line="240" w:lineRule="auto"/>
        <w:rPr>
          <w:szCs w:val="22"/>
        </w:rPr>
      </w:pPr>
    </w:p>
    <w:p w14:paraId="648FE749" w14:textId="77777777" w:rsidR="00C114FF" w:rsidRPr="003E035A" w:rsidRDefault="00FD1E45" w:rsidP="003F0BC8">
      <w:pPr>
        <w:tabs>
          <w:tab w:val="clear" w:pos="567"/>
          <w:tab w:val="left" w:pos="0"/>
        </w:tabs>
        <w:spacing w:line="240" w:lineRule="auto"/>
        <w:ind w:left="567" w:hanging="567"/>
        <w:rPr>
          <w:szCs w:val="22"/>
        </w:rPr>
      </w:pPr>
      <w:r w:rsidRPr="003E035A">
        <w:rPr>
          <w:b/>
          <w:szCs w:val="22"/>
        </w:rPr>
        <w:t>5.2</w:t>
      </w:r>
      <w:r w:rsidRPr="003E035A">
        <w:rPr>
          <w:b/>
          <w:szCs w:val="22"/>
        </w:rPr>
        <w:tab/>
        <w:t>Čas použiteľnosti</w:t>
      </w:r>
    </w:p>
    <w:p w14:paraId="7FA8C491" w14:textId="77777777" w:rsidR="00787282" w:rsidRPr="003E035A" w:rsidRDefault="00787282" w:rsidP="00A9226B">
      <w:pPr>
        <w:tabs>
          <w:tab w:val="clear" w:pos="567"/>
        </w:tabs>
        <w:spacing w:line="240" w:lineRule="auto"/>
        <w:rPr>
          <w:szCs w:val="22"/>
        </w:rPr>
      </w:pPr>
    </w:p>
    <w:p w14:paraId="0889E1D8" w14:textId="77777777" w:rsidR="00BC49B8" w:rsidRPr="003E035A" w:rsidRDefault="00C114FF" w:rsidP="00A9226B">
      <w:pPr>
        <w:tabs>
          <w:tab w:val="clear" w:pos="567"/>
        </w:tabs>
        <w:spacing w:line="240" w:lineRule="auto"/>
        <w:rPr>
          <w:szCs w:val="22"/>
        </w:rPr>
      </w:pPr>
      <w:r w:rsidRPr="003E035A">
        <w:rPr>
          <w:szCs w:val="22"/>
        </w:rPr>
        <w:t>Čas použiteľnosti veterinárneho lieku zabaleného v neporušenom obale:</w:t>
      </w:r>
    </w:p>
    <w:p w14:paraId="2CA9D5FD" w14:textId="77777777" w:rsidR="00BC49B8" w:rsidRPr="003E035A" w:rsidRDefault="0058571B" w:rsidP="00A9226B">
      <w:pPr>
        <w:tabs>
          <w:tab w:val="clear" w:pos="567"/>
        </w:tabs>
        <w:spacing w:line="240" w:lineRule="auto"/>
        <w:rPr>
          <w:szCs w:val="22"/>
        </w:rPr>
      </w:pPr>
      <w:r w:rsidRPr="003E035A">
        <w:rPr>
          <w:szCs w:val="22"/>
        </w:rPr>
        <w:t xml:space="preserve">18 mesiacov </w:t>
      </w:r>
      <w:r w:rsidRPr="003E035A">
        <w:rPr>
          <w:szCs w:val="22"/>
          <w:highlight w:val="lightGray"/>
        </w:rPr>
        <w:t>(5 ml)</w:t>
      </w:r>
    </w:p>
    <w:p w14:paraId="0A831F6F" w14:textId="77777777" w:rsidR="0058571B" w:rsidRPr="003E035A" w:rsidRDefault="00BC49B8" w:rsidP="00A9226B">
      <w:pPr>
        <w:tabs>
          <w:tab w:val="clear" w:pos="567"/>
        </w:tabs>
        <w:spacing w:line="240" w:lineRule="auto"/>
        <w:rPr>
          <w:szCs w:val="22"/>
        </w:rPr>
      </w:pPr>
      <w:r w:rsidRPr="003E035A">
        <w:rPr>
          <w:szCs w:val="22"/>
        </w:rPr>
        <w:t xml:space="preserve">2 roky </w:t>
      </w:r>
      <w:r w:rsidRPr="003E035A">
        <w:rPr>
          <w:szCs w:val="22"/>
          <w:highlight w:val="lightGray"/>
        </w:rPr>
        <w:t>(10 ml)</w:t>
      </w:r>
    </w:p>
    <w:p w14:paraId="6359949A" w14:textId="77777777" w:rsidR="00C114FF" w:rsidRPr="003E035A" w:rsidRDefault="00BC49B8" w:rsidP="00A9226B">
      <w:pPr>
        <w:tabs>
          <w:tab w:val="clear" w:pos="567"/>
        </w:tabs>
        <w:spacing w:line="240" w:lineRule="auto"/>
        <w:rPr>
          <w:szCs w:val="22"/>
        </w:rPr>
      </w:pPr>
      <w:r w:rsidRPr="003E035A">
        <w:rPr>
          <w:szCs w:val="22"/>
        </w:rPr>
        <w:t xml:space="preserve">2 roky </w:t>
      </w:r>
      <w:r w:rsidRPr="003E035A">
        <w:rPr>
          <w:szCs w:val="22"/>
          <w:highlight w:val="lightGray"/>
        </w:rPr>
        <w:t>(25 ml)</w:t>
      </w:r>
    </w:p>
    <w:p w14:paraId="7EA6C962" w14:textId="77777777" w:rsidR="00BC49B8" w:rsidRPr="003E035A" w:rsidRDefault="00BC49B8" w:rsidP="00A9226B">
      <w:pPr>
        <w:tabs>
          <w:tab w:val="clear" w:pos="567"/>
        </w:tabs>
        <w:spacing w:line="240" w:lineRule="auto"/>
        <w:rPr>
          <w:szCs w:val="22"/>
        </w:rPr>
      </w:pPr>
    </w:p>
    <w:p w14:paraId="5F88B4F4" w14:textId="77777777" w:rsidR="00C114FF" w:rsidRPr="003E035A" w:rsidRDefault="00C114FF" w:rsidP="00A9226B">
      <w:pPr>
        <w:tabs>
          <w:tab w:val="clear" w:pos="567"/>
        </w:tabs>
        <w:spacing w:line="240" w:lineRule="auto"/>
        <w:rPr>
          <w:szCs w:val="22"/>
        </w:rPr>
      </w:pPr>
      <w:r w:rsidRPr="003E035A">
        <w:rPr>
          <w:szCs w:val="22"/>
        </w:rPr>
        <w:t>Čas použiteľnosti po prvom otvorení vnútorného obalu: 6 mesiacov.</w:t>
      </w:r>
    </w:p>
    <w:p w14:paraId="1A92D454" w14:textId="77777777" w:rsidR="00C114FF" w:rsidRPr="003E035A" w:rsidRDefault="00C114FF" w:rsidP="00A9226B">
      <w:pPr>
        <w:tabs>
          <w:tab w:val="clear" w:pos="567"/>
        </w:tabs>
        <w:spacing w:line="240" w:lineRule="auto"/>
        <w:rPr>
          <w:szCs w:val="22"/>
        </w:rPr>
      </w:pPr>
    </w:p>
    <w:p w14:paraId="0DE84C45" w14:textId="77777777" w:rsidR="00C114FF" w:rsidRPr="003E035A" w:rsidRDefault="00FD1E45" w:rsidP="003F0BC8">
      <w:pPr>
        <w:tabs>
          <w:tab w:val="clear" w:pos="567"/>
          <w:tab w:val="left" w:pos="0"/>
        </w:tabs>
        <w:spacing w:line="240" w:lineRule="auto"/>
        <w:ind w:left="567" w:hanging="567"/>
        <w:rPr>
          <w:szCs w:val="22"/>
        </w:rPr>
      </w:pPr>
      <w:r w:rsidRPr="003E035A">
        <w:rPr>
          <w:b/>
          <w:szCs w:val="22"/>
        </w:rPr>
        <w:t>5.3</w:t>
      </w:r>
      <w:r w:rsidRPr="003E035A">
        <w:rPr>
          <w:b/>
          <w:szCs w:val="22"/>
        </w:rPr>
        <w:tab/>
        <w:t>Osobitné upozornenia na uchovávanie</w:t>
      </w:r>
    </w:p>
    <w:p w14:paraId="23C2BDEC" w14:textId="77777777" w:rsidR="00C114FF" w:rsidRPr="003E035A" w:rsidRDefault="00C114FF" w:rsidP="00145C3F">
      <w:pPr>
        <w:tabs>
          <w:tab w:val="clear" w:pos="567"/>
        </w:tabs>
        <w:spacing w:line="240" w:lineRule="auto"/>
        <w:rPr>
          <w:szCs w:val="22"/>
        </w:rPr>
      </w:pPr>
    </w:p>
    <w:p w14:paraId="00FCCBD3" w14:textId="00268F25" w:rsidR="00847217" w:rsidRPr="003E035A" w:rsidRDefault="00E978EB" w:rsidP="00847217">
      <w:pPr>
        <w:tabs>
          <w:tab w:val="clear" w:pos="567"/>
        </w:tabs>
        <w:spacing w:line="240" w:lineRule="auto"/>
        <w:rPr>
          <w:szCs w:val="22"/>
        </w:rPr>
      </w:pPr>
      <w:bookmarkStart w:id="20" w:name="_Hlk153275099"/>
      <w:r w:rsidRPr="003E035A">
        <w:rPr>
          <w:szCs w:val="22"/>
        </w:rPr>
        <w:t>5 ml: Uchovávať pri teplote neprevyšujúcej 30 °C. Neuchovávať v chladničke ani mrazničke.</w:t>
      </w:r>
    </w:p>
    <w:bookmarkEnd w:id="20"/>
    <w:p w14:paraId="7D23FCE5" w14:textId="77777777" w:rsidR="00847217" w:rsidRPr="003E035A" w:rsidRDefault="00E978EB" w:rsidP="00A9226B">
      <w:pPr>
        <w:tabs>
          <w:tab w:val="clear" w:pos="567"/>
        </w:tabs>
        <w:spacing w:line="240" w:lineRule="auto"/>
        <w:rPr>
          <w:szCs w:val="22"/>
        </w:rPr>
      </w:pPr>
      <w:r w:rsidRPr="003E035A">
        <w:rPr>
          <w:szCs w:val="22"/>
        </w:rPr>
        <w:t>10 ml: Neuchovávať v chladničke ani mrazničke.</w:t>
      </w:r>
    </w:p>
    <w:p w14:paraId="68A9D394" w14:textId="77777777" w:rsidR="00C114FF" w:rsidRPr="003E035A" w:rsidRDefault="00E978EB" w:rsidP="00A9226B">
      <w:pPr>
        <w:tabs>
          <w:tab w:val="clear" w:pos="567"/>
        </w:tabs>
        <w:spacing w:line="240" w:lineRule="auto"/>
        <w:rPr>
          <w:szCs w:val="22"/>
        </w:rPr>
      </w:pPr>
      <w:r w:rsidRPr="003E035A">
        <w:rPr>
          <w:szCs w:val="22"/>
        </w:rPr>
        <w:t>25 ml: Neuchovávať v chladničke ani mrazničke.</w:t>
      </w:r>
    </w:p>
    <w:p w14:paraId="5626B9D8" w14:textId="77777777" w:rsidR="00E978EB" w:rsidRPr="003E035A" w:rsidRDefault="00E978EB" w:rsidP="00A9226B">
      <w:pPr>
        <w:tabs>
          <w:tab w:val="clear" w:pos="567"/>
        </w:tabs>
        <w:spacing w:line="240" w:lineRule="auto"/>
        <w:rPr>
          <w:szCs w:val="22"/>
        </w:rPr>
      </w:pPr>
    </w:p>
    <w:p w14:paraId="26B46E95" w14:textId="77777777" w:rsidR="00C114FF" w:rsidRPr="003E035A" w:rsidRDefault="00FD1E45" w:rsidP="003F0BC8">
      <w:pPr>
        <w:tabs>
          <w:tab w:val="clear" w:pos="567"/>
          <w:tab w:val="left" w:pos="0"/>
        </w:tabs>
        <w:spacing w:line="240" w:lineRule="auto"/>
        <w:ind w:left="567" w:hanging="567"/>
        <w:rPr>
          <w:szCs w:val="22"/>
        </w:rPr>
      </w:pPr>
      <w:r w:rsidRPr="003E035A">
        <w:rPr>
          <w:b/>
          <w:szCs w:val="22"/>
        </w:rPr>
        <w:t>5.4</w:t>
      </w:r>
      <w:r w:rsidRPr="003E035A">
        <w:rPr>
          <w:b/>
          <w:szCs w:val="22"/>
        </w:rPr>
        <w:tab/>
        <w:t>Charakter a zloženie vnútorného obalu</w:t>
      </w:r>
    </w:p>
    <w:p w14:paraId="73031F2B" w14:textId="77777777" w:rsidR="00C114FF" w:rsidRPr="003E035A" w:rsidRDefault="00C114FF" w:rsidP="00145C3F">
      <w:pPr>
        <w:tabs>
          <w:tab w:val="clear" w:pos="567"/>
        </w:tabs>
        <w:spacing w:line="240" w:lineRule="auto"/>
        <w:rPr>
          <w:szCs w:val="22"/>
        </w:rPr>
      </w:pPr>
    </w:p>
    <w:p w14:paraId="59CFBB0B" w14:textId="77777777" w:rsidR="005D0203" w:rsidRPr="003E035A" w:rsidRDefault="00BC7E98" w:rsidP="005D0203">
      <w:pPr>
        <w:tabs>
          <w:tab w:val="clear" w:pos="567"/>
        </w:tabs>
        <w:spacing w:line="240" w:lineRule="auto"/>
        <w:rPr>
          <w:szCs w:val="22"/>
        </w:rPr>
      </w:pPr>
      <w:bookmarkStart w:id="21" w:name="_Hlk116306185"/>
      <w:r w:rsidRPr="003E035A">
        <w:rPr>
          <w:szCs w:val="22"/>
        </w:rPr>
        <w:t>Kartónová škatuľa s </w:t>
      </w:r>
      <w:bookmarkStart w:id="22" w:name="_Hlk127263384"/>
      <w:bookmarkStart w:id="23" w:name="_Hlk132119618"/>
      <w:r w:rsidRPr="003E035A">
        <w:rPr>
          <w:szCs w:val="22"/>
        </w:rPr>
        <w:t xml:space="preserve">jednou flaštičkou z HDPE a adaptérom na striekačku z LDPE uzatvorená polypropylénovým skrutkovacím uzáverom. </w:t>
      </w:r>
    </w:p>
    <w:p w14:paraId="114769BE" w14:textId="77777777" w:rsidR="00603186" w:rsidRPr="003E035A" w:rsidRDefault="00603186" w:rsidP="005D0203">
      <w:pPr>
        <w:tabs>
          <w:tab w:val="clear" w:pos="567"/>
        </w:tabs>
        <w:spacing w:line="240" w:lineRule="auto"/>
        <w:rPr>
          <w:szCs w:val="22"/>
        </w:rPr>
      </w:pPr>
      <w:r w:rsidRPr="003E035A">
        <w:rPr>
          <w:szCs w:val="22"/>
        </w:rPr>
        <w:t>Polypropylénová odmerná striekačka s objemom 1 ml.</w:t>
      </w:r>
    </w:p>
    <w:p w14:paraId="7BB06234" w14:textId="77777777" w:rsidR="00603186" w:rsidRPr="003E035A" w:rsidRDefault="00603186" w:rsidP="005D0203">
      <w:pPr>
        <w:tabs>
          <w:tab w:val="clear" w:pos="567"/>
        </w:tabs>
        <w:spacing w:line="240" w:lineRule="auto"/>
        <w:rPr>
          <w:szCs w:val="22"/>
        </w:rPr>
      </w:pPr>
    </w:p>
    <w:bookmarkEnd w:id="22"/>
    <w:p w14:paraId="38B47055" w14:textId="77777777" w:rsidR="005D0203" w:rsidRPr="003E035A" w:rsidRDefault="005D0203" w:rsidP="005D0203">
      <w:pPr>
        <w:tabs>
          <w:tab w:val="clear" w:pos="567"/>
        </w:tabs>
        <w:spacing w:line="240" w:lineRule="auto"/>
        <w:rPr>
          <w:szCs w:val="22"/>
        </w:rPr>
      </w:pPr>
      <w:r w:rsidRPr="003E035A">
        <w:rPr>
          <w:szCs w:val="22"/>
        </w:rPr>
        <w:t>Veľkosti balenia:</w:t>
      </w:r>
    </w:p>
    <w:p w14:paraId="7D464810" w14:textId="44DEEEB8" w:rsidR="005D0203" w:rsidRPr="003E035A" w:rsidRDefault="005D0203" w:rsidP="005D0203">
      <w:pPr>
        <w:rPr>
          <w:szCs w:val="22"/>
        </w:rPr>
      </w:pPr>
      <w:r w:rsidRPr="003E035A">
        <w:rPr>
          <w:szCs w:val="22"/>
        </w:rPr>
        <w:t>5 ml (vo fľaštičke s objemom 10 ml)</w:t>
      </w:r>
    </w:p>
    <w:p w14:paraId="0C479031" w14:textId="0BBCB1E7" w:rsidR="005D0203" w:rsidRPr="003E035A" w:rsidRDefault="005D0203" w:rsidP="005D0203">
      <w:pPr>
        <w:rPr>
          <w:szCs w:val="22"/>
        </w:rPr>
      </w:pPr>
      <w:r w:rsidRPr="003E035A">
        <w:rPr>
          <w:szCs w:val="22"/>
        </w:rPr>
        <w:t>10 ml</w:t>
      </w:r>
    </w:p>
    <w:p w14:paraId="30735D60" w14:textId="61018FC8" w:rsidR="005D0203" w:rsidRPr="003E035A" w:rsidRDefault="005D0203" w:rsidP="005D0203">
      <w:pPr>
        <w:rPr>
          <w:szCs w:val="22"/>
        </w:rPr>
      </w:pPr>
      <w:r w:rsidRPr="003E035A">
        <w:rPr>
          <w:szCs w:val="22"/>
        </w:rPr>
        <w:t>25 ml</w:t>
      </w:r>
    </w:p>
    <w:bookmarkEnd w:id="23"/>
    <w:p w14:paraId="54D200D8" w14:textId="77777777" w:rsidR="00317752" w:rsidRPr="003E035A" w:rsidRDefault="00317752" w:rsidP="00A9226B">
      <w:pPr>
        <w:tabs>
          <w:tab w:val="clear" w:pos="567"/>
        </w:tabs>
        <w:spacing w:line="240" w:lineRule="auto"/>
        <w:rPr>
          <w:szCs w:val="22"/>
        </w:rPr>
      </w:pPr>
    </w:p>
    <w:bookmarkEnd w:id="21"/>
    <w:p w14:paraId="17773790" w14:textId="77777777" w:rsidR="00C114FF" w:rsidRPr="003E035A" w:rsidRDefault="00C114FF" w:rsidP="00A9226B">
      <w:pPr>
        <w:tabs>
          <w:tab w:val="clear" w:pos="567"/>
        </w:tabs>
        <w:spacing w:line="240" w:lineRule="auto"/>
        <w:rPr>
          <w:szCs w:val="22"/>
        </w:rPr>
      </w:pPr>
      <w:r w:rsidRPr="003E035A">
        <w:rPr>
          <w:szCs w:val="22"/>
        </w:rPr>
        <w:t>Na trh nemusia byť uvedené všetky veľkosti balenia.</w:t>
      </w:r>
    </w:p>
    <w:p w14:paraId="539B41AA" w14:textId="77777777" w:rsidR="00C114FF" w:rsidRPr="003E035A" w:rsidRDefault="00C114FF" w:rsidP="00A9226B">
      <w:pPr>
        <w:tabs>
          <w:tab w:val="clear" w:pos="567"/>
        </w:tabs>
        <w:spacing w:line="240" w:lineRule="auto"/>
        <w:rPr>
          <w:szCs w:val="22"/>
        </w:rPr>
      </w:pPr>
    </w:p>
    <w:p w14:paraId="0632F300" w14:textId="77777777" w:rsidR="00C114FF" w:rsidRPr="003E035A" w:rsidRDefault="00FD1E45" w:rsidP="003F0BC8">
      <w:pPr>
        <w:tabs>
          <w:tab w:val="clear" w:pos="567"/>
          <w:tab w:val="left" w:pos="0"/>
        </w:tabs>
        <w:spacing w:line="240" w:lineRule="auto"/>
        <w:ind w:left="567" w:hanging="567"/>
        <w:rPr>
          <w:szCs w:val="22"/>
        </w:rPr>
      </w:pPr>
      <w:r w:rsidRPr="003E035A">
        <w:rPr>
          <w:b/>
          <w:szCs w:val="22"/>
        </w:rPr>
        <w:lastRenderedPageBreak/>
        <w:t>5.5</w:t>
      </w:r>
      <w:r w:rsidRPr="003E035A">
        <w:rPr>
          <w:szCs w:val="22"/>
        </w:rPr>
        <w:tab/>
      </w:r>
      <w:r w:rsidRPr="003E035A">
        <w:rPr>
          <w:b/>
          <w:szCs w:val="22"/>
        </w:rPr>
        <w:t>Osobitné bezpečnostné opatrenia na zneškodňovanie nepoužitých veterinárnych liekov, prípadne odpadových materiálov vytvorených pri používaní týchto liekov</w:t>
      </w:r>
    </w:p>
    <w:p w14:paraId="6BA0EB1D" w14:textId="77777777" w:rsidR="00C114FF" w:rsidRPr="003E035A" w:rsidRDefault="00C114FF" w:rsidP="00145C3F">
      <w:pPr>
        <w:tabs>
          <w:tab w:val="clear" w:pos="567"/>
        </w:tabs>
        <w:spacing w:line="240" w:lineRule="auto"/>
        <w:rPr>
          <w:szCs w:val="22"/>
        </w:rPr>
      </w:pPr>
    </w:p>
    <w:p w14:paraId="1768A682" w14:textId="77777777" w:rsidR="00D91D85" w:rsidRPr="003E035A" w:rsidRDefault="00D91D85" w:rsidP="00D91D85">
      <w:pPr>
        <w:rPr>
          <w:szCs w:val="22"/>
        </w:rPr>
      </w:pPr>
      <w:r w:rsidRPr="003E035A">
        <w:rPr>
          <w:szCs w:val="22"/>
        </w:rPr>
        <w:t>Lieky sa nesmú likvidovať prostredníctvom odpadovej vody ani odpadu v domácnostiach.</w:t>
      </w:r>
    </w:p>
    <w:p w14:paraId="24C87D27" w14:textId="77777777" w:rsidR="00D91D85" w:rsidRPr="003E035A" w:rsidRDefault="00D91D85" w:rsidP="00D91D85">
      <w:pPr>
        <w:tabs>
          <w:tab w:val="clear" w:pos="567"/>
        </w:tabs>
        <w:spacing w:line="240" w:lineRule="auto"/>
        <w:rPr>
          <w:szCs w:val="22"/>
        </w:rPr>
      </w:pPr>
      <w:r w:rsidRPr="003E035A">
        <w:rPr>
          <w:szCs w:val="22"/>
        </w:rPr>
        <w:t>Pri likvidácii nepoužitého veterinárneho lieku alebo jeho odpadového materiálu sa riaďte systémom spätného odberu v súlade s miestnymi požiadavkami a národnými zbernými systémami platnými pre daný veterinárny liek.</w:t>
      </w:r>
    </w:p>
    <w:p w14:paraId="5F41D58B" w14:textId="77777777" w:rsidR="00C114FF" w:rsidRPr="003E035A" w:rsidRDefault="00C114FF" w:rsidP="00A9226B">
      <w:pPr>
        <w:tabs>
          <w:tab w:val="clear" w:pos="567"/>
        </w:tabs>
        <w:spacing w:line="240" w:lineRule="auto"/>
        <w:rPr>
          <w:szCs w:val="22"/>
        </w:rPr>
      </w:pPr>
    </w:p>
    <w:p w14:paraId="7BAA2C54" w14:textId="77777777" w:rsidR="00C114FF" w:rsidRPr="003E035A" w:rsidRDefault="0078538F" w:rsidP="003F0BC8">
      <w:pPr>
        <w:tabs>
          <w:tab w:val="clear" w:pos="567"/>
          <w:tab w:val="left" w:pos="0"/>
        </w:tabs>
        <w:spacing w:line="240" w:lineRule="auto"/>
        <w:ind w:left="567" w:hanging="567"/>
        <w:rPr>
          <w:b/>
          <w:szCs w:val="22"/>
        </w:rPr>
      </w:pPr>
      <w:r w:rsidRPr="003E035A">
        <w:rPr>
          <w:b/>
          <w:szCs w:val="22"/>
        </w:rPr>
        <w:t>6.</w:t>
      </w:r>
      <w:r w:rsidRPr="003E035A">
        <w:rPr>
          <w:b/>
          <w:szCs w:val="22"/>
        </w:rPr>
        <w:tab/>
        <w:t>NÁZOV DRŽITEĽA ROZHODNUTIA O REGISTRÁCII</w:t>
      </w:r>
    </w:p>
    <w:p w14:paraId="4A7395DD" w14:textId="77777777" w:rsidR="00C114FF" w:rsidRPr="003E035A" w:rsidRDefault="00C114FF" w:rsidP="00145C3F">
      <w:pPr>
        <w:tabs>
          <w:tab w:val="clear" w:pos="567"/>
        </w:tabs>
        <w:spacing w:line="240" w:lineRule="auto"/>
        <w:rPr>
          <w:szCs w:val="22"/>
        </w:rPr>
      </w:pPr>
    </w:p>
    <w:p w14:paraId="4F492929" w14:textId="77777777" w:rsidR="00D91D85" w:rsidRPr="003E035A" w:rsidRDefault="00D91D85" w:rsidP="00D91D85">
      <w:pPr>
        <w:spacing w:line="240" w:lineRule="auto"/>
        <w:rPr>
          <w:szCs w:val="22"/>
        </w:rPr>
      </w:pPr>
      <w:bookmarkStart w:id="24" w:name="_Hlk65228925"/>
      <w:r w:rsidRPr="003E035A">
        <w:rPr>
          <w:szCs w:val="22"/>
        </w:rPr>
        <w:t>Alfasan Nederland B.V.</w:t>
      </w:r>
    </w:p>
    <w:bookmarkEnd w:id="24"/>
    <w:p w14:paraId="1B826B9A" w14:textId="77777777" w:rsidR="00C114FF" w:rsidRPr="003E035A" w:rsidRDefault="00C114FF" w:rsidP="00A9226B">
      <w:pPr>
        <w:tabs>
          <w:tab w:val="clear" w:pos="567"/>
        </w:tabs>
        <w:spacing w:line="240" w:lineRule="auto"/>
        <w:rPr>
          <w:szCs w:val="22"/>
        </w:rPr>
      </w:pPr>
    </w:p>
    <w:p w14:paraId="7566C49D" w14:textId="77777777" w:rsidR="00C114FF" w:rsidRPr="003E035A" w:rsidRDefault="0078538F" w:rsidP="003F0BC8">
      <w:pPr>
        <w:tabs>
          <w:tab w:val="clear" w:pos="567"/>
          <w:tab w:val="left" w:pos="0"/>
        </w:tabs>
        <w:spacing w:line="240" w:lineRule="auto"/>
        <w:ind w:left="567" w:hanging="567"/>
        <w:rPr>
          <w:szCs w:val="22"/>
        </w:rPr>
      </w:pPr>
      <w:r w:rsidRPr="003E035A">
        <w:rPr>
          <w:b/>
          <w:szCs w:val="22"/>
        </w:rPr>
        <w:t>7.</w:t>
      </w:r>
      <w:r w:rsidRPr="003E035A">
        <w:rPr>
          <w:b/>
          <w:szCs w:val="22"/>
        </w:rPr>
        <w:tab/>
        <w:t>REGISTRAČNÉ ČÍSLO(A)</w:t>
      </w:r>
    </w:p>
    <w:p w14:paraId="0291BACB" w14:textId="77777777" w:rsidR="00C114FF" w:rsidRPr="003E035A" w:rsidRDefault="00C114FF" w:rsidP="00A9226B">
      <w:pPr>
        <w:tabs>
          <w:tab w:val="clear" w:pos="567"/>
        </w:tabs>
        <w:spacing w:line="240" w:lineRule="auto"/>
        <w:rPr>
          <w:szCs w:val="22"/>
        </w:rPr>
      </w:pPr>
    </w:p>
    <w:p w14:paraId="2BB7A5AF" w14:textId="6A6E989E" w:rsidR="00C114FF" w:rsidRPr="003E035A" w:rsidRDefault="001242E5" w:rsidP="00A9226B">
      <w:pPr>
        <w:tabs>
          <w:tab w:val="clear" w:pos="567"/>
        </w:tabs>
        <w:spacing w:line="240" w:lineRule="auto"/>
        <w:rPr>
          <w:szCs w:val="22"/>
        </w:rPr>
      </w:pPr>
      <w:r w:rsidRPr="003E035A">
        <w:rPr>
          <w:szCs w:val="22"/>
        </w:rPr>
        <w:t>96/053/DC/24-S</w:t>
      </w:r>
    </w:p>
    <w:p w14:paraId="2FE1D9C3" w14:textId="77777777" w:rsidR="001242E5" w:rsidRPr="003E035A" w:rsidRDefault="001242E5" w:rsidP="00A9226B">
      <w:pPr>
        <w:tabs>
          <w:tab w:val="clear" w:pos="567"/>
        </w:tabs>
        <w:spacing w:line="240" w:lineRule="auto"/>
        <w:rPr>
          <w:szCs w:val="22"/>
        </w:rPr>
      </w:pPr>
    </w:p>
    <w:p w14:paraId="3F5BFD4C" w14:textId="77777777" w:rsidR="00C114FF" w:rsidRPr="003E035A" w:rsidRDefault="0078538F" w:rsidP="003F0BC8">
      <w:pPr>
        <w:tabs>
          <w:tab w:val="clear" w:pos="567"/>
          <w:tab w:val="left" w:pos="0"/>
        </w:tabs>
        <w:spacing w:line="240" w:lineRule="auto"/>
        <w:ind w:left="567" w:hanging="567"/>
        <w:rPr>
          <w:szCs w:val="22"/>
        </w:rPr>
      </w:pPr>
      <w:r w:rsidRPr="003E035A">
        <w:rPr>
          <w:b/>
          <w:szCs w:val="22"/>
        </w:rPr>
        <w:t>8.</w:t>
      </w:r>
      <w:r w:rsidRPr="003E035A">
        <w:rPr>
          <w:b/>
          <w:szCs w:val="22"/>
        </w:rPr>
        <w:tab/>
        <w:t>DÁTUM PRVEJ REGISTRÁCIE</w:t>
      </w:r>
    </w:p>
    <w:p w14:paraId="47112B78" w14:textId="77777777" w:rsidR="00C114FF" w:rsidRPr="003E035A" w:rsidRDefault="00C114FF" w:rsidP="00A9226B">
      <w:pPr>
        <w:tabs>
          <w:tab w:val="clear" w:pos="567"/>
        </w:tabs>
        <w:spacing w:line="240" w:lineRule="auto"/>
        <w:rPr>
          <w:szCs w:val="22"/>
        </w:rPr>
      </w:pPr>
    </w:p>
    <w:p w14:paraId="78BD72C8" w14:textId="2E8D3C0D" w:rsidR="00D91D85" w:rsidRPr="003E035A" w:rsidRDefault="00D91D85" w:rsidP="00D91D85">
      <w:pPr>
        <w:tabs>
          <w:tab w:val="clear" w:pos="567"/>
        </w:tabs>
        <w:spacing w:line="240" w:lineRule="auto"/>
        <w:rPr>
          <w:i/>
          <w:color w:val="008000"/>
          <w:szCs w:val="22"/>
        </w:rPr>
      </w:pPr>
      <w:r w:rsidRPr="003E035A">
        <w:rPr>
          <w:szCs w:val="22"/>
        </w:rPr>
        <w:t xml:space="preserve">Dátum prvej registrácie: </w:t>
      </w:r>
      <w:r w:rsidR="00BB2FEE">
        <w:rPr>
          <w:szCs w:val="22"/>
        </w:rPr>
        <w:t>20.01.2025</w:t>
      </w:r>
      <w:bookmarkStart w:id="25" w:name="_GoBack"/>
      <w:bookmarkEnd w:id="25"/>
    </w:p>
    <w:p w14:paraId="114ED16F" w14:textId="77777777" w:rsidR="00D65777" w:rsidRPr="003E035A" w:rsidRDefault="00D65777" w:rsidP="00A9226B">
      <w:pPr>
        <w:tabs>
          <w:tab w:val="clear" w:pos="567"/>
        </w:tabs>
        <w:spacing w:line="240" w:lineRule="auto"/>
        <w:rPr>
          <w:szCs w:val="22"/>
        </w:rPr>
      </w:pPr>
    </w:p>
    <w:p w14:paraId="17C5554F" w14:textId="77777777" w:rsidR="00C114FF" w:rsidRPr="003E035A" w:rsidRDefault="0078538F" w:rsidP="003F0BC8">
      <w:pPr>
        <w:tabs>
          <w:tab w:val="clear" w:pos="567"/>
          <w:tab w:val="left" w:pos="0"/>
        </w:tabs>
        <w:spacing w:line="240" w:lineRule="auto"/>
        <w:ind w:left="567" w:hanging="567"/>
        <w:rPr>
          <w:b/>
          <w:szCs w:val="22"/>
        </w:rPr>
      </w:pPr>
      <w:r w:rsidRPr="003E035A">
        <w:rPr>
          <w:b/>
          <w:szCs w:val="22"/>
        </w:rPr>
        <w:t>9.</w:t>
      </w:r>
      <w:r w:rsidRPr="003E035A">
        <w:rPr>
          <w:b/>
          <w:szCs w:val="22"/>
        </w:rPr>
        <w:tab/>
        <w:t>DÁTUM POSLEDNEJ REVÍZIE SÚHRNU CHARAKTERISTICKÝCH VLASTNOSTÍ LIEKU</w:t>
      </w:r>
    </w:p>
    <w:p w14:paraId="08668434" w14:textId="77777777" w:rsidR="00D91D85" w:rsidRPr="003E035A" w:rsidRDefault="00D91D85" w:rsidP="00D91D85">
      <w:pPr>
        <w:tabs>
          <w:tab w:val="clear" w:pos="567"/>
        </w:tabs>
        <w:spacing w:line="240" w:lineRule="auto"/>
        <w:rPr>
          <w:szCs w:val="22"/>
        </w:rPr>
      </w:pPr>
      <w:bookmarkStart w:id="26" w:name="_Hlk87870096"/>
    </w:p>
    <w:bookmarkEnd w:id="26"/>
    <w:p w14:paraId="42D013B0" w14:textId="068A2958" w:rsidR="00C114FF" w:rsidRPr="003E035A" w:rsidRDefault="00B85879" w:rsidP="00145C3F">
      <w:pPr>
        <w:tabs>
          <w:tab w:val="clear" w:pos="567"/>
        </w:tabs>
        <w:spacing w:line="240" w:lineRule="auto"/>
        <w:rPr>
          <w:szCs w:val="22"/>
        </w:rPr>
      </w:pPr>
      <w:r>
        <w:rPr>
          <w:szCs w:val="22"/>
        </w:rPr>
        <w:t>12/2024</w:t>
      </w:r>
    </w:p>
    <w:p w14:paraId="43901F34" w14:textId="77777777" w:rsidR="00B113B9" w:rsidRPr="003E035A" w:rsidRDefault="00B113B9" w:rsidP="00A9226B">
      <w:pPr>
        <w:tabs>
          <w:tab w:val="clear" w:pos="567"/>
        </w:tabs>
        <w:spacing w:line="240" w:lineRule="auto"/>
        <w:rPr>
          <w:szCs w:val="22"/>
        </w:rPr>
      </w:pPr>
    </w:p>
    <w:p w14:paraId="0B09E6AF" w14:textId="77777777" w:rsidR="00C114FF" w:rsidRPr="003E035A" w:rsidRDefault="0078538F" w:rsidP="003F0BC8">
      <w:pPr>
        <w:tabs>
          <w:tab w:val="clear" w:pos="567"/>
          <w:tab w:val="left" w:pos="0"/>
        </w:tabs>
        <w:spacing w:line="240" w:lineRule="auto"/>
        <w:ind w:left="567" w:hanging="567"/>
        <w:rPr>
          <w:b/>
          <w:szCs w:val="22"/>
        </w:rPr>
      </w:pPr>
      <w:r w:rsidRPr="003E035A">
        <w:rPr>
          <w:b/>
          <w:szCs w:val="22"/>
        </w:rPr>
        <w:t>10.</w:t>
      </w:r>
      <w:r w:rsidRPr="003E035A">
        <w:rPr>
          <w:b/>
          <w:szCs w:val="22"/>
        </w:rPr>
        <w:tab/>
        <w:t>KLASIFIKÁCIA VETERINÁRNEHO LIEKU</w:t>
      </w:r>
    </w:p>
    <w:p w14:paraId="15E3846B" w14:textId="77777777" w:rsidR="0078538F" w:rsidRPr="003E035A" w:rsidRDefault="0078538F" w:rsidP="00A9226B">
      <w:pPr>
        <w:tabs>
          <w:tab w:val="clear" w:pos="567"/>
        </w:tabs>
        <w:spacing w:line="240" w:lineRule="auto"/>
        <w:rPr>
          <w:szCs w:val="22"/>
        </w:rPr>
      </w:pPr>
    </w:p>
    <w:p w14:paraId="545BC33A" w14:textId="77777777" w:rsidR="0078538F" w:rsidRPr="003E035A" w:rsidRDefault="0078538F" w:rsidP="0078538F">
      <w:pPr>
        <w:numPr>
          <w:ilvl w:val="12"/>
          <w:numId w:val="0"/>
        </w:numPr>
        <w:rPr>
          <w:szCs w:val="22"/>
        </w:rPr>
      </w:pPr>
      <w:r w:rsidRPr="003E035A">
        <w:rPr>
          <w:szCs w:val="22"/>
        </w:rPr>
        <w:t>Výdaj lieku je viazaný na veterinárny predpis.</w:t>
      </w:r>
    </w:p>
    <w:p w14:paraId="5F5D776A" w14:textId="77777777" w:rsidR="0078538F" w:rsidRPr="003E035A" w:rsidRDefault="0078538F" w:rsidP="0078538F">
      <w:pPr>
        <w:ind w:right="-318"/>
        <w:rPr>
          <w:szCs w:val="22"/>
        </w:rPr>
      </w:pPr>
    </w:p>
    <w:p w14:paraId="1FBAF434" w14:textId="77777777" w:rsidR="0078538F" w:rsidRPr="003E035A" w:rsidRDefault="0078538F" w:rsidP="0078538F">
      <w:pPr>
        <w:ind w:right="-318"/>
        <w:rPr>
          <w:iCs/>
          <w:szCs w:val="22"/>
        </w:rPr>
      </w:pPr>
      <w:bookmarkStart w:id="27" w:name="_Hlk73467306"/>
      <w:r w:rsidRPr="003E035A">
        <w:rPr>
          <w:szCs w:val="22"/>
        </w:rPr>
        <w:t>Podrobné informácie o veterinárnom lieku sú dostupné v databáze liekov Únie (</w:t>
      </w:r>
      <w:hyperlink r:id="rId12" w:history="1">
        <w:r w:rsidRPr="003E035A">
          <w:rPr>
            <w:rStyle w:val="Hypertextovprepojenie"/>
            <w:szCs w:val="22"/>
          </w:rPr>
          <w:t>https://medicines.health.europa.eu/veterinary</w:t>
        </w:r>
      </w:hyperlink>
      <w:r w:rsidRPr="003E035A">
        <w:rPr>
          <w:szCs w:val="22"/>
        </w:rPr>
        <w:t>)</w:t>
      </w:r>
      <w:r w:rsidRPr="003E035A">
        <w:rPr>
          <w:i/>
          <w:szCs w:val="22"/>
        </w:rPr>
        <w:t xml:space="preserve">. </w:t>
      </w:r>
    </w:p>
    <w:bookmarkEnd w:id="27"/>
    <w:p w14:paraId="6237286F" w14:textId="77777777" w:rsidR="00C114FF" w:rsidRPr="003E035A" w:rsidRDefault="00C114FF" w:rsidP="00A9226B">
      <w:pPr>
        <w:tabs>
          <w:tab w:val="clear" w:pos="567"/>
        </w:tabs>
        <w:spacing w:line="240" w:lineRule="auto"/>
        <w:rPr>
          <w:szCs w:val="22"/>
        </w:rPr>
      </w:pPr>
      <w:r w:rsidRPr="003E035A">
        <w:rPr>
          <w:szCs w:val="22"/>
        </w:rPr>
        <w:br w:type="page"/>
      </w:r>
    </w:p>
    <w:p w14:paraId="364111ED" w14:textId="534B8FE5" w:rsidR="00C114FF" w:rsidRPr="003E035A" w:rsidRDefault="00C114FF" w:rsidP="00A9226B">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827B33" w:rsidRPr="003E035A" w14:paraId="5FBC73B3" w14:textId="77777777">
        <w:trPr>
          <w:trHeight w:val="977"/>
        </w:trPr>
        <w:tc>
          <w:tcPr>
            <w:tcW w:w="9298" w:type="dxa"/>
            <w:tcBorders>
              <w:bottom w:val="single" w:sz="4" w:space="0" w:color="auto"/>
            </w:tcBorders>
          </w:tcPr>
          <w:p w14:paraId="7959705A" w14:textId="77777777" w:rsidR="00C114FF" w:rsidRPr="003E035A" w:rsidRDefault="00C114FF" w:rsidP="00A9226B">
            <w:pPr>
              <w:tabs>
                <w:tab w:val="clear" w:pos="567"/>
              </w:tabs>
              <w:spacing w:line="240" w:lineRule="auto"/>
              <w:rPr>
                <w:b/>
                <w:szCs w:val="22"/>
              </w:rPr>
            </w:pPr>
            <w:r w:rsidRPr="003E035A">
              <w:rPr>
                <w:b/>
                <w:szCs w:val="22"/>
              </w:rPr>
              <w:t>ÚDAJE, KTORÉ MAJÚ BYŤ UVEDENÉ NA VONKAJŠOM OBALE</w:t>
            </w:r>
          </w:p>
          <w:p w14:paraId="773830B7" w14:textId="77777777" w:rsidR="00235415" w:rsidRPr="003E035A" w:rsidRDefault="00235415" w:rsidP="00A9226B">
            <w:pPr>
              <w:tabs>
                <w:tab w:val="clear" w:pos="567"/>
              </w:tabs>
              <w:spacing w:line="240" w:lineRule="auto"/>
              <w:rPr>
                <w:szCs w:val="22"/>
              </w:rPr>
            </w:pPr>
          </w:p>
          <w:p w14:paraId="41B1DEC8" w14:textId="77777777" w:rsidR="00C114FF" w:rsidRPr="003E035A" w:rsidRDefault="00702C0A" w:rsidP="00A9226B">
            <w:pPr>
              <w:tabs>
                <w:tab w:val="clear" w:pos="567"/>
              </w:tabs>
              <w:spacing w:line="240" w:lineRule="auto"/>
              <w:rPr>
                <w:szCs w:val="22"/>
              </w:rPr>
            </w:pPr>
            <w:r w:rsidRPr="003E035A">
              <w:rPr>
                <w:b/>
                <w:szCs w:val="22"/>
              </w:rPr>
              <w:t>Kartónová škatuľa</w:t>
            </w:r>
          </w:p>
        </w:tc>
      </w:tr>
    </w:tbl>
    <w:p w14:paraId="5BAF7A16" w14:textId="77777777" w:rsidR="00C114FF" w:rsidRPr="003E035A" w:rsidRDefault="00C114FF" w:rsidP="00A9226B">
      <w:pPr>
        <w:tabs>
          <w:tab w:val="clear" w:pos="567"/>
        </w:tabs>
        <w:spacing w:line="240" w:lineRule="auto"/>
        <w:rPr>
          <w:szCs w:val="22"/>
        </w:rPr>
      </w:pPr>
    </w:p>
    <w:p w14:paraId="75EB7295" w14:textId="77777777" w:rsidR="00C114FF" w:rsidRPr="003E035A" w:rsidRDefault="00C114FF"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3E035A">
        <w:rPr>
          <w:b/>
          <w:szCs w:val="22"/>
        </w:rPr>
        <w:t>1.</w:t>
      </w:r>
      <w:r w:rsidRPr="003E035A">
        <w:rPr>
          <w:b/>
          <w:szCs w:val="22"/>
        </w:rPr>
        <w:tab/>
        <w:t>NÁZOV VETERINÁRNEHO LIEKU</w:t>
      </w:r>
    </w:p>
    <w:p w14:paraId="6497C11A" w14:textId="77777777" w:rsidR="00C114FF" w:rsidRPr="003E035A" w:rsidRDefault="00C114FF" w:rsidP="00A9226B">
      <w:pPr>
        <w:tabs>
          <w:tab w:val="clear" w:pos="567"/>
        </w:tabs>
        <w:spacing w:line="240" w:lineRule="auto"/>
        <w:rPr>
          <w:szCs w:val="22"/>
        </w:rPr>
      </w:pPr>
    </w:p>
    <w:p w14:paraId="2CD7EFC4" w14:textId="77777777" w:rsidR="00235415" w:rsidRPr="003E035A" w:rsidRDefault="00235415" w:rsidP="00235415">
      <w:pPr>
        <w:tabs>
          <w:tab w:val="clear" w:pos="567"/>
        </w:tabs>
        <w:spacing w:line="240" w:lineRule="auto"/>
        <w:rPr>
          <w:szCs w:val="22"/>
        </w:rPr>
      </w:pPr>
      <w:r w:rsidRPr="003E035A">
        <w:rPr>
          <w:szCs w:val="22"/>
        </w:rPr>
        <w:t>Metaxx 0,5 mg/ml perorálna suspenzia</w:t>
      </w:r>
    </w:p>
    <w:p w14:paraId="2FECF2C4" w14:textId="77777777" w:rsidR="00C114FF" w:rsidRPr="003E035A" w:rsidRDefault="00C114FF" w:rsidP="00A9226B">
      <w:pPr>
        <w:tabs>
          <w:tab w:val="clear" w:pos="567"/>
        </w:tabs>
        <w:spacing w:line="240" w:lineRule="auto"/>
        <w:rPr>
          <w:szCs w:val="22"/>
        </w:rPr>
      </w:pPr>
    </w:p>
    <w:p w14:paraId="302A05D2" w14:textId="77777777" w:rsidR="00C114FF" w:rsidRPr="003E035A" w:rsidRDefault="00C114FF"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3E035A">
        <w:rPr>
          <w:b/>
          <w:szCs w:val="22"/>
        </w:rPr>
        <w:t>2.</w:t>
      </w:r>
      <w:r w:rsidRPr="003E035A">
        <w:rPr>
          <w:b/>
          <w:szCs w:val="22"/>
        </w:rPr>
        <w:tab/>
        <w:t>OBSAH ÚČINNÝCH LÁTOK</w:t>
      </w:r>
    </w:p>
    <w:p w14:paraId="572E211B" w14:textId="77777777" w:rsidR="00235415" w:rsidRPr="003E035A" w:rsidRDefault="00235415" w:rsidP="00235415">
      <w:pPr>
        <w:tabs>
          <w:tab w:val="clear" w:pos="567"/>
        </w:tabs>
        <w:spacing w:line="240" w:lineRule="auto"/>
        <w:rPr>
          <w:bCs/>
          <w:szCs w:val="22"/>
        </w:rPr>
      </w:pPr>
    </w:p>
    <w:p w14:paraId="1FB8DE27" w14:textId="77777777" w:rsidR="00235415" w:rsidRPr="003E035A" w:rsidRDefault="00235415" w:rsidP="00235415">
      <w:pPr>
        <w:tabs>
          <w:tab w:val="clear" w:pos="567"/>
        </w:tabs>
        <w:spacing w:line="240" w:lineRule="auto"/>
        <w:rPr>
          <w:bCs/>
          <w:szCs w:val="22"/>
        </w:rPr>
      </w:pPr>
      <w:r w:rsidRPr="003E035A">
        <w:rPr>
          <w:szCs w:val="22"/>
        </w:rPr>
        <w:t>Meloxikam</w:t>
      </w:r>
      <w:r w:rsidRPr="003E035A">
        <w:rPr>
          <w:szCs w:val="22"/>
        </w:rPr>
        <w:tab/>
        <w:t xml:space="preserve">0,5 mg/ml </w:t>
      </w:r>
    </w:p>
    <w:p w14:paraId="5D20D0F7" w14:textId="77777777" w:rsidR="00357034" w:rsidRPr="003E035A" w:rsidRDefault="00357034" w:rsidP="00A9226B">
      <w:pPr>
        <w:tabs>
          <w:tab w:val="clear" w:pos="567"/>
        </w:tabs>
        <w:spacing w:line="240" w:lineRule="auto"/>
        <w:rPr>
          <w:szCs w:val="22"/>
        </w:rPr>
      </w:pPr>
    </w:p>
    <w:p w14:paraId="3CAC3DC5" w14:textId="77777777" w:rsidR="00C114FF" w:rsidRPr="003E035A" w:rsidRDefault="00DE67C4"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3E035A">
        <w:rPr>
          <w:b/>
          <w:szCs w:val="22"/>
        </w:rPr>
        <w:t>3.</w:t>
      </w:r>
      <w:r w:rsidRPr="003E035A">
        <w:rPr>
          <w:b/>
          <w:szCs w:val="22"/>
        </w:rPr>
        <w:tab/>
        <w:t>VEĽKOSŤ BALENIA</w:t>
      </w:r>
    </w:p>
    <w:p w14:paraId="36CA8CAD" w14:textId="77777777" w:rsidR="00235415" w:rsidRPr="003E035A" w:rsidRDefault="00235415" w:rsidP="00235415">
      <w:pPr>
        <w:tabs>
          <w:tab w:val="clear" w:pos="567"/>
        </w:tabs>
        <w:spacing w:line="240" w:lineRule="auto"/>
        <w:rPr>
          <w:szCs w:val="22"/>
        </w:rPr>
      </w:pPr>
      <w:bookmarkStart w:id="28" w:name="_Hlk106872882"/>
    </w:p>
    <w:p w14:paraId="1383A816" w14:textId="77777777" w:rsidR="00235415" w:rsidRPr="003E035A" w:rsidRDefault="00235415" w:rsidP="00235415">
      <w:pPr>
        <w:tabs>
          <w:tab w:val="clear" w:pos="567"/>
        </w:tabs>
        <w:spacing w:line="240" w:lineRule="auto"/>
        <w:rPr>
          <w:szCs w:val="22"/>
        </w:rPr>
      </w:pPr>
      <w:r w:rsidRPr="003E035A">
        <w:rPr>
          <w:szCs w:val="22"/>
        </w:rPr>
        <w:t>5 ml</w:t>
      </w:r>
    </w:p>
    <w:p w14:paraId="3CD4024C" w14:textId="77777777" w:rsidR="00235415" w:rsidRPr="003E035A" w:rsidRDefault="00235415" w:rsidP="00235415">
      <w:pPr>
        <w:tabs>
          <w:tab w:val="clear" w:pos="567"/>
        </w:tabs>
        <w:spacing w:line="240" w:lineRule="auto"/>
        <w:rPr>
          <w:szCs w:val="22"/>
          <w:highlight w:val="lightGray"/>
        </w:rPr>
      </w:pPr>
      <w:r w:rsidRPr="003E035A">
        <w:rPr>
          <w:szCs w:val="22"/>
          <w:highlight w:val="lightGray"/>
        </w:rPr>
        <w:t>10 ml</w:t>
      </w:r>
    </w:p>
    <w:p w14:paraId="2C690131" w14:textId="77777777" w:rsidR="00235415" w:rsidRPr="003E035A" w:rsidRDefault="00235415" w:rsidP="00235415">
      <w:pPr>
        <w:tabs>
          <w:tab w:val="clear" w:pos="567"/>
        </w:tabs>
        <w:spacing w:line="240" w:lineRule="auto"/>
        <w:rPr>
          <w:szCs w:val="22"/>
          <w:highlight w:val="lightGray"/>
        </w:rPr>
      </w:pPr>
      <w:r w:rsidRPr="003E035A">
        <w:rPr>
          <w:szCs w:val="22"/>
          <w:highlight w:val="lightGray"/>
        </w:rPr>
        <w:t>25 ml</w:t>
      </w:r>
    </w:p>
    <w:bookmarkEnd w:id="28"/>
    <w:p w14:paraId="5F643341" w14:textId="77777777" w:rsidR="00357034" w:rsidRPr="003E035A" w:rsidRDefault="00357034" w:rsidP="00A9226B">
      <w:pPr>
        <w:tabs>
          <w:tab w:val="clear" w:pos="567"/>
        </w:tabs>
        <w:spacing w:line="240" w:lineRule="auto"/>
        <w:rPr>
          <w:szCs w:val="22"/>
        </w:rPr>
      </w:pPr>
    </w:p>
    <w:p w14:paraId="107D82F5" w14:textId="77777777" w:rsidR="00C114FF" w:rsidRPr="003E035A" w:rsidRDefault="00DE67C4"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3E035A">
        <w:rPr>
          <w:b/>
          <w:szCs w:val="22"/>
        </w:rPr>
        <w:t>4.</w:t>
      </w:r>
      <w:r w:rsidRPr="003E035A">
        <w:rPr>
          <w:b/>
          <w:szCs w:val="22"/>
        </w:rPr>
        <w:tab/>
        <w:t>CIEĽOVÉ DRUHY</w:t>
      </w:r>
    </w:p>
    <w:p w14:paraId="3A15A335" w14:textId="77777777" w:rsidR="00C114FF" w:rsidRPr="003E035A" w:rsidRDefault="00C114FF" w:rsidP="00A9226B">
      <w:pPr>
        <w:tabs>
          <w:tab w:val="clear" w:pos="567"/>
        </w:tabs>
        <w:spacing w:line="240" w:lineRule="auto"/>
        <w:rPr>
          <w:szCs w:val="22"/>
        </w:rPr>
      </w:pPr>
    </w:p>
    <w:p w14:paraId="6B22F68D" w14:textId="580CC19E" w:rsidR="00235415" w:rsidRPr="003E035A" w:rsidRDefault="00235415" w:rsidP="00A9226B">
      <w:pPr>
        <w:tabs>
          <w:tab w:val="clear" w:pos="567"/>
        </w:tabs>
        <w:spacing w:line="240" w:lineRule="auto"/>
        <w:rPr>
          <w:szCs w:val="22"/>
        </w:rPr>
      </w:pPr>
      <w:r w:rsidRPr="003E035A">
        <w:rPr>
          <w:szCs w:val="22"/>
        </w:rPr>
        <w:t>Mačky a morčatá.</w:t>
      </w:r>
    </w:p>
    <w:p w14:paraId="3759784F" w14:textId="31E15C17" w:rsidR="00702C0A" w:rsidRPr="003E035A" w:rsidRDefault="00162735" w:rsidP="00A9226B">
      <w:pPr>
        <w:tabs>
          <w:tab w:val="clear" w:pos="567"/>
        </w:tabs>
        <w:spacing w:line="240" w:lineRule="auto"/>
        <w:rPr>
          <w:szCs w:val="22"/>
        </w:rPr>
      </w:pPr>
      <w:r w:rsidRPr="003E035A">
        <w:rPr>
          <w:noProof/>
          <w:szCs w:val="22"/>
          <w:lang w:eastAsia="sk-SK"/>
        </w:rPr>
        <w:drawing>
          <wp:anchor distT="0" distB="0" distL="114300" distR="114300" simplePos="0" relativeHeight="251657216" behindDoc="0" locked="0" layoutInCell="1" allowOverlap="1" wp14:anchorId="5FE5F816" wp14:editId="65C7A8BF">
            <wp:simplePos x="0" y="0"/>
            <wp:positionH relativeFrom="column">
              <wp:posOffset>0</wp:posOffset>
            </wp:positionH>
            <wp:positionV relativeFrom="paragraph">
              <wp:posOffset>171450</wp:posOffset>
            </wp:positionV>
            <wp:extent cx="473075" cy="567690"/>
            <wp:effectExtent l="0" t="0" r="0" b="0"/>
            <wp:wrapSquare wrapText="bothSides"/>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3075"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035A">
        <w:rPr>
          <w:noProof/>
          <w:szCs w:val="22"/>
          <w:lang w:eastAsia="sk-SK"/>
        </w:rPr>
        <w:drawing>
          <wp:anchor distT="0" distB="0" distL="114300" distR="114300" simplePos="0" relativeHeight="251658240" behindDoc="0" locked="0" layoutInCell="1" allowOverlap="1" wp14:anchorId="146B506B" wp14:editId="18C557D8">
            <wp:simplePos x="0" y="0"/>
            <wp:positionH relativeFrom="column">
              <wp:posOffset>542290</wp:posOffset>
            </wp:positionH>
            <wp:positionV relativeFrom="paragraph">
              <wp:posOffset>316865</wp:posOffset>
            </wp:positionV>
            <wp:extent cx="542290" cy="542290"/>
            <wp:effectExtent l="0" t="0" r="0"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5EC6D8" w14:textId="77777777" w:rsidR="00C114FF" w:rsidRPr="003E035A" w:rsidRDefault="00C114FF" w:rsidP="00A9226B">
      <w:pPr>
        <w:tabs>
          <w:tab w:val="clear" w:pos="567"/>
        </w:tabs>
        <w:spacing w:line="240" w:lineRule="auto"/>
        <w:rPr>
          <w:szCs w:val="22"/>
        </w:rPr>
      </w:pPr>
    </w:p>
    <w:p w14:paraId="3FFF1D9E" w14:textId="77777777" w:rsidR="00C114FF" w:rsidRPr="003E035A" w:rsidRDefault="00DE67C4"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3E035A">
        <w:rPr>
          <w:b/>
          <w:szCs w:val="22"/>
        </w:rPr>
        <w:t>5.</w:t>
      </w:r>
      <w:r w:rsidRPr="003E035A">
        <w:rPr>
          <w:b/>
          <w:szCs w:val="22"/>
        </w:rPr>
        <w:tab/>
        <w:t>INDIKÁCIE</w:t>
      </w:r>
    </w:p>
    <w:p w14:paraId="1E5D690C" w14:textId="77777777" w:rsidR="00357034" w:rsidRPr="003E035A" w:rsidRDefault="00357034" w:rsidP="00A9226B">
      <w:pPr>
        <w:tabs>
          <w:tab w:val="clear" w:pos="567"/>
        </w:tabs>
        <w:spacing w:line="240" w:lineRule="auto"/>
        <w:rPr>
          <w:szCs w:val="22"/>
        </w:rPr>
      </w:pPr>
    </w:p>
    <w:p w14:paraId="1C7AF896" w14:textId="77777777" w:rsidR="00C114FF" w:rsidRPr="003E035A" w:rsidRDefault="00C114FF" w:rsidP="00A9226B">
      <w:pPr>
        <w:tabs>
          <w:tab w:val="clear" w:pos="567"/>
        </w:tabs>
        <w:spacing w:line="240" w:lineRule="auto"/>
        <w:rPr>
          <w:szCs w:val="22"/>
        </w:rPr>
      </w:pPr>
    </w:p>
    <w:p w14:paraId="349F5BA0" w14:textId="77777777" w:rsidR="00C114FF" w:rsidRPr="003E035A" w:rsidRDefault="00DE67C4"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3E035A">
        <w:rPr>
          <w:b/>
          <w:szCs w:val="22"/>
        </w:rPr>
        <w:t>6.</w:t>
      </w:r>
      <w:r w:rsidRPr="003E035A">
        <w:rPr>
          <w:b/>
          <w:szCs w:val="22"/>
        </w:rPr>
        <w:tab/>
        <w:t>CESTY PODANIA</w:t>
      </w:r>
    </w:p>
    <w:p w14:paraId="608AC764" w14:textId="77777777" w:rsidR="00C114FF" w:rsidRPr="003E035A" w:rsidRDefault="00C114FF" w:rsidP="00A9226B">
      <w:pPr>
        <w:tabs>
          <w:tab w:val="clear" w:pos="567"/>
        </w:tabs>
        <w:spacing w:line="240" w:lineRule="auto"/>
        <w:rPr>
          <w:szCs w:val="22"/>
        </w:rPr>
      </w:pPr>
    </w:p>
    <w:p w14:paraId="47101EFE" w14:textId="7FD1488B" w:rsidR="00235415" w:rsidRPr="003E035A" w:rsidRDefault="00235415" w:rsidP="00235415">
      <w:pPr>
        <w:tabs>
          <w:tab w:val="clear" w:pos="567"/>
        </w:tabs>
        <w:spacing w:line="240" w:lineRule="auto"/>
        <w:rPr>
          <w:color w:val="000000"/>
          <w:szCs w:val="22"/>
        </w:rPr>
      </w:pPr>
      <w:r w:rsidRPr="003E035A">
        <w:rPr>
          <w:color w:val="000000"/>
          <w:szCs w:val="22"/>
        </w:rPr>
        <w:t>Perorálne po</w:t>
      </w:r>
      <w:r w:rsidR="004A47A9" w:rsidRPr="003E035A">
        <w:rPr>
          <w:color w:val="000000"/>
          <w:szCs w:val="22"/>
        </w:rPr>
        <w:t>danie</w:t>
      </w:r>
      <w:r w:rsidRPr="003E035A">
        <w:rPr>
          <w:color w:val="000000"/>
          <w:szCs w:val="22"/>
        </w:rPr>
        <w:t>.</w:t>
      </w:r>
    </w:p>
    <w:p w14:paraId="1534E6F7" w14:textId="77777777" w:rsidR="00357034" w:rsidRPr="003E035A" w:rsidRDefault="00357034" w:rsidP="00A9226B">
      <w:pPr>
        <w:tabs>
          <w:tab w:val="clear" w:pos="567"/>
        </w:tabs>
        <w:spacing w:line="240" w:lineRule="auto"/>
        <w:rPr>
          <w:szCs w:val="22"/>
        </w:rPr>
      </w:pPr>
    </w:p>
    <w:p w14:paraId="221657CF" w14:textId="77777777" w:rsidR="00C114FF" w:rsidRPr="003E035A" w:rsidRDefault="00DE67C4"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3E035A">
        <w:rPr>
          <w:b/>
          <w:szCs w:val="22"/>
        </w:rPr>
        <w:t>7.</w:t>
      </w:r>
      <w:r w:rsidRPr="003E035A">
        <w:rPr>
          <w:b/>
          <w:szCs w:val="22"/>
        </w:rPr>
        <w:tab/>
        <w:t>OCHRANNÉ LEHOTY</w:t>
      </w:r>
    </w:p>
    <w:p w14:paraId="4E33638F" w14:textId="77777777" w:rsidR="00952A98" w:rsidRPr="003E035A" w:rsidRDefault="00952A98" w:rsidP="00A9226B">
      <w:pPr>
        <w:tabs>
          <w:tab w:val="clear" w:pos="567"/>
        </w:tabs>
        <w:spacing w:line="240" w:lineRule="auto"/>
        <w:rPr>
          <w:szCs w:val="22"/>
        </w:rPr>
      </w:pPr>
    </w:p>
    <w:p w14:paraId="247F4A1B" w14:textId="77777777" w:rsidR="00C114FF" w:rsidRPr="003E035A" w:rsidRDefault="00C114FF" w:rsidP="00A9226B">
      <w:pPr>
        <w:tabs>
          <w:tab w:val="clear" w:pos="567"/>
        </w:tabs>
        <w:spacing w:line="240" w:lineRule="auto"/>
        <w:rPr>
          <w:szCs w:val="22"/>
        </w:rPr>
      </w:pPr>
    </w:p>
    <w:p w14:paraId="424AA987" w14:textId="77777777" w:rsidR="00C114FF" w:rsidRPr="003E035A" w:rsidRDefault="00DE67C4"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3E035A">
        <w:rPr>
          <w:b/>
          <w:szCs w:val="22"/>
        </w:rPr>
        <w:t>8.</w:t>
      </w:r>
      <w:r w:rsidRPr="003E035A">
        <w:rPr>
          <w:b/>
          <w:szCs w:val="22"/>
        </w:rPr>
        <w:tab/>
        <w:t>DÁTUM EXSPIRÁCIE</w:t>
      </w:r>
    </w:p>
    <w:p w14:paraId="455670F7" w14:textId="77777777" w:rsidR="00C114FF" w:rsidRPr="003E035A" w:rsidRDefault="00C114FF" w:rsidP="00A9226B">
      <w:pPr>
        <w:tabs>
          <w:tab w:val="clear" w:pos="567"/>
        </w:tabs>
        <w:spacing w:line="240" w:lineRule="auto"/>
        <w:rPr>
          <w:szCs w:val="22"/>
        </w:rPr>
      </w:pPr>
    </w:p>
    <w:p w14:paraId="2038942A" w14:textId="77777777" w:rsidR="00235415" w:rsidRPr="003E035A" w:rsidRDefault="00235415" w:rsidP="00235415">
      <w:pPr>
        <w:tabs>
          <w:tab w:val="clear" w:pos="567"/>
        </w:tabs>
        <w:spacing w:line="240" w:lineRule="auto"/>
        <w:rPr>
          <w:szCs w:val="22"/>
        </w:rPr>
      </w:pPr>
      <w:r w:rsidRPr="003E035A">
        <w:rPr>
          <w:szCs w:val="22"/>
        </w:rPr>
        <w:t>Exp. {mesiac/rok}</w:t>
      </w:r>
    </w:p>
    <w:p w14:paraId="3598E055" w14:textId="77777777" w:rsidR="0065408F" w:rsidRPr="003E035A" w:rsidRDefault="0065408F" w:rsidP="00235415">
      <w:pPr>
        <w:tabs>
          <w:tab w:val="clear" w:pos="567"/>
        </w:tabs>
        <w:spacing w:line="240" w:lineRule="auto"/>
        <w:rPr>
          <w:szCs w:val="22"/>
        </w:rPr>
      </w:pPr>
    </w:p>
    <w:p w14:paraId="44E2E4E3" w14:textId="77777777" w:rsidR="00235415" w:rsidRPr="003E035A" w:rsidRDefault="00235415" w:rsidP="00235415">
      <w:pPr>
        <w:tabs>
          <w:tab w:val="clear" w:pos="567"/>
        </w:tabs>
        <w:spacing w:line="240" w:lineRule="auto"/>
        <w:rPr>
          <w:szCs w:val="22"/>
        </w:rPr>
      </w:pPr>
      <w:r w:rsidRPr="003E035A">
        <w:rPr>
          <w:szCs w:val="22"/>
        </w:rPr>
        <w:t>Po prvom prepichnutí spotrebovať do 6 mesiacov.</w:t>
      </w:r>
    </w:p>
    <w:p w14:paraId="6131D962" w14:textId="77777777" w:rsidR="00357034" w:rsidRPr="003E035A" w:rsidRDefault="00357034" w:rsidP="00A9226B">
      <w:pPr>
        <w:tabs>
          <w:tab w:val="clear" w:pos="567"/>
        </w:tabs>
        <w:spacing w:line="240" w:lineRule="auto"/>
        <w:rPr>
          <w:szCs w:val="22"/>
        </w:rPr>
      </w:pPr>
    </w:p>
    <w:p w14:paraId="21FFA95E" w14:textId="77777777" w:rsidR="00C114FF" w:rsidRPr="003E035A" w:rsidRDefault="00DE67C4"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3E035A">
        <w:rPr>
          <w:b/>
          <w:szCs w:val="22"/>
        </w:rPr>
        <w:t>9.</w:t>
      </w:r>
      <w:r w:rsidRPr="003E035A">
        <w:rPr>
          <w:b/>
          <w:szCs w:val="22"/>
        </w:rPr>
        <w:tab/>
        <w:t>OSOBITNÉ PODMIENKY NA UCHOVÁVANIE</w:t>
      </w:r>
    </w:p>
    <w:p w14:paraId="68113CEF" w14:textId="77777777" w:rsidR="00C114FF" w:rsidRPr="003E035A" w:rsidRDefault="00C114FF" w:rsidP="00A9226B">
      <w:pPr>
        <w:tabs>
          <w:tab w:val="clear" w:pos="567"/>
        </w:tabs>
        <w:spacing w:line="240" w:lineRule="auto"/>
        <w:rPr>
          <w:szCs w:val="22"/>
        </w:rPr>
      </w:pPr>
    </w:p>
    <w:p w14:paraId="785B8918" w14:textId="053F246F" w:rsidR="00E978EB" w:rsidRPr="003E035A" w:rsidRDefault="00E978EB" w:rsidP="00E978EB">
      <w:pPr>
        <w:tabs>
          <w:tab w:val="clear" w:pos="567"/>
        </w:tabs>
        <w:spacing w:line="240" w:lineRule="auto"/>
        <w:rPr>
          <w:szCs w:val="22"/>
        </w:rPr>
      </w:pPr>
      <w:r w:rsidRPr="003E035A">
        <w:rPr>
          <w:szCs w:val="22"/>
          <w:highlight w:val="lightGray"/>
        </w:rPr>
        <w:t>5 ml:</w:t>
      </w:r>
      <w:r w:rsidRPr="003E035A">
        <w:rPr>
          <w:szCs w:val="22"/>
        </w:rPr>
        <w:t xml:space="preserve"> Uchovávať pri teplote neprevyšujúcej 30 °C. Neuchovávať v chladničke ani mrazničke.</w:t>
      </w:r>
    </w:p>
    <w:p w14:paraId="6AA7499D" w14:textId="02591A83" w:rsidR="003E06AC" w:rsidRPr="003E035A" w:rsidRDefault="003E06AC" w:rsidP="00E978EB">
      <w:pPr>
        <w:tabs>
          <w:tab w:val="clear" w:pos="567"/>
        </w:tabs>
        <w:spacing w:line="240" w:lineRule="auto"/>
        <w:rPr>
          <w:szCs w:val="22"/>
          <w:highlight w:val="lightGray"/>
        </w:rPr>
      </w:pPr>
      <w:r w:rsidRPr="003E035A">
        <w:rPr>
          <w:szCs w:val="22"/>
          <w:highlight w:val="lightGray"/>
        </w:rPr>
        <w:t>10 ml: Neuchovávať v chladničke ani mrazničke.</w:t>
      </w:r>
    </w:p>
    <w:p w14:paraId="2EBFFB74" w14:textId="5E7277A1" w:rsidR="003E06AC" w:rsidRPr="003E035A" w:rsidRDefault="003E06AC" w:rsidP="00E978EB">
      <w:pPr>
        <w:tabs>
          <w:tab w:val="clear" w:pos="567"/>
        </w:tabs>
        <w:spacing w:line="240" w:lineRule="auto"/>
        <w:rPr>
          <w:szCs w:val="22"/>
        </w:rPr>
      </w:pPr>
      <w:r w:rsidRPr="003E035A">
        <w:rPr>
          <w:szCs w:val="22"/>
          <w:highlight w:val="lightGray"/>
        </w:rPr>
        <w:t>25 ml: Neuchovávať v chladničke ani mrazničke.</w:t>
      </w:r>
    </w:p>
    <w:p w14:paraId="6703EB35" w14:textId="77777777" w:rsidR="00357034" w:rsidRDefault="00357034" w:rsidP="00A9226B">
      <w:pPr>
        <w:tabs>
          <w:tab w:val="clear" w:pos="567"/>
        </w:tabs>
        <w:spacing w:line="240" w:lineRule="auto"/>
        <w:rPr>
          <w:szCs w:val="22"/>
        </w:rPr>
      </w:pPr>
    </w:p>
    <w:p w14:paraId="73E124ED" w14:textId="77777777" w:rsidR="003E035A" w:rsidRDefault="003E035A" w:rsidP="00A9226B">
      <w:pPr>
        <w:tabs>
          <w:tab w:val="clear" w:pos="567"/>
        </w:tabs>
        <w:spacing w:line="240" w:lineRule="auto"/>
        <w:rPr>
          <w:szCs w:val="22"/>
        </w:rPr>
      </w:pPr>
    </w:p>
    <w:p w14:paraId="1F527F93" w14:textId="77777777" w:rsidR="003E035A" w:rsidRPr="003E035A" w:rsidRDefault="003E035A" w:rsidP="00A9226B">
      <w:pPr>
        <w:tabs>
          <w:tab w:val="clear" w:pos="567"/>
        </w:tabs>
        <w:spacing w:line="240" w:lineRule="auto"/>
        <w:rPr>
          <w:szCs w:val="22"/>
        </w:rPr>
      </w:pPr>
    </w:p>
    <w:p w14:paraId="288D8A43" w14:textId="77777777" w:rsidR="00C114FF" w:rsidRPr="003E035A" w:rsidRDefault="00DE67C4"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3E035A">
        <w:rPr>
          <w:b/>
          <w:szCs w:val="22"/>
        </w:rPr>
        <w:lastRenderedPageBreak/>
        <w:t>10.</w:t>
      </w:r>
      <w:r w:rsidRPr="003E035A">
        <w:rPr>
          <w:b/>
          <w:szCs w:val="22"/>
        </w:rPr>
        <w:tab/>
        <w:t>OZNAČENIE „PRED POUŽITÍM SI PREČÍTAJTE PÍSOMNÚ INFORMÁCIU PRE POUŽÍVATEĽOV“</w:t>
      </w:r>
    </w:p>
    <w:p w14:paraId="58FDF35F" w14:textId="77777777" w:rsidR="00C114FF" w:rsidRPr="003E035A" w:rsidRDefault="00C114FF" w:rsidP="00A9226B">
      <w:pPr>
        <w:tabs>
          <w:tab w:val="clear" w:pos="567"/>
        </w:tabs>
        <w:spacing w:line="240" w:lineRule="auto"/>
        <w:rPr>
          <w:szCs w:val="22"/>
        </w:rPr>
      </w:pPr>
    </w:p>
    <w:p w14:paraId="216E64D9" w14:textId="77777777" w:rsidR="0073373D" w:rsidRPr="003E035A" w:rsidRDefault="00DE67C4" w:rsidP="00A9226B">
      <w:pPr>
        <w:tabs>
          <w:tab w:val="clear" w:pos="567"/>
        </w:tabs>
        <w:spacing w:line="240" w:lineRule="auto"/>
        <w:rPr>
          <w:szCs w:val="22"/>
        </w:rPr>
      </w:pPr>
      <w:r w:rsidRPr="003E035A">
        <w:rPr>
          <w:szCs w:val="22"/>
        </w:rPr>
        <w:t>Pred použitím si prečítajte písomnú informáciu pre používateľov.</w:t>
      </w:r>
    </w:p>
    <w:p w14:paraId="0C0EA79C" w14:textId="77777777" w:rsidR="00C114FF" w:rsidRPr="003E035A" w:rsidRDefault="00C114FF" w:rsidP="00A9226B">
      <w:pPr>
        <w:tabs>
          <w:tab w:val="clear" w:pos="567"/>
        </w:tabs>
        <w:spacing w:line="240" w:lineRule="auto"/>
        <w:rPr>
          <w:szCs w:val="22"/>
        </w:rPr>
      </w:pPr>
    </w:p>
    <w:p w14:paraId="2940B2A3" w14:textId="77777777" w:rsidR="00C114FF" w:rsidRPr="003E035A" w:rsidRDefault="00DE67C4"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3E035A">
        <w:rPr>
          <w:b/>
          <w:szCs w:val="22"/>
        </w:rPr>
        <w:t>11.</w:t>
      </w:r>
      <w:r w:rsidRPr="003E035A">
        <w:rPr>
          <w:b/>
          <w:szCs w:val="22"/>
        </w:rPr>
        <w:tab/>
        <w:t xml:space="preserve">OZNAČENIE „LEN PRE ZVIERATÁ“ </w:t>
      </w:r>
    </w:p>
    <w:p w14:paraId="3211DC13" w14:textId="77777777" w:rsidR="00C114FF" w:rsidRPr="003E035A" w:rsidRDefault="00C114FF" w:rsidP="00A9226B">
      <w:pPr>
        <w:tabs>
          <w:tab w:val="clear" w:pos="567"/>
        </w:tabs>
        <w:spacing w:line="240" w:lineRule="auto"/>
        <w:rPr>
          <w:szCs w:val="22"/>
        </w:rPr>
      </w:pPr>
    </w:p>
    <w:p w14:paraId="72349BF7" w14:textId="77777777" w:rsidR="00C114FF" w:rsidRPr="003E035A" w:rsidRDefault="00C114FF" w:rsidP="00C40CFF">
      <w:pPr>
        <w:tabs>
          <w:tab w:val="clear" w:pos="567"/>
        </w:tabs>
        <w:spacing w:line="240" w:lineRule="auto"/>
        <w:rPr>
          <w:szCs w:val="22"/>
        </w:rPr>
      </w:pPr>
      <w:r w:rsidRPr="003E035A">
        <w:rPr>
          <w:szCs w:val="22"/>
        </w:rPr>
        <w:t xml:space="preserve">Len pre zvieratá. </w:t>
      </w:r>
    </w:p>
    <w:p w14:paraId="0FEC282D" w14:textId="77777777" w:rsidR="00C114FF" w:rsidRPr="003E035A" w:rsidRDefault="00C114FF" w:rsidP="00A9226B">
      <w:pPr>
        <w:tabs>
          <w:tab w:val="clear" w:pos="567"/>
        </w:tabs>
        <w:spacing w:line="240" w:lineRule="auto"/>
        <w:rPr>
          <w:szCs w:val="22"/>
        </w:rPr>
      </w:pPr>
    </w:p>
    <w:p w14:paraId="71CE0DAD" w14:textId="77777777" w:rsidR="00C114FF" w:rsidRPr="003E035A" w:rsidRDefault="00DE67C4"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3E035A">
        <w:rPr>
          <w:b/>
          <w:szCs w:val="22"/>
        </w:rPr>
        <w:t>12.</w:t>
      </w:r>
      <w:r w:rsidRPr="003E035A">
        <w:rPr>
          <w:b/>
          <w:szCs w:val="22"/>
        </w:rPr>
        <w:tab/>
        <w:t>OZNAČENIE „UCHOVÁVAŤ MIMO DOHĽADU A DOSAHU DETÍ“</w:t>
      </w:r>
    </w:p>
    <w:p w14:paraId="08EFA30E" w14:textId="77777777" w:rsidR="00C114FF" w:rsidRPr="003E035A" w:rsidRDefault="00C114FF" w:rsidP="00A9226B">
      <w:pPr>
        <w:tabs>
          <w:tab w:val="clear" w:pos="567"/>
        </w:tabs>
        <w:spacing w:line="240" w:lineRule="auto"/>
        <w:rPr>
          <w:szCs w:val="22"/>
        </w:rPr>
      </w:pPr>
    </w:p>
    <w:p w14:paraId="6C4F17A4" w14:textId="77777777" w:rsidR="00C114FF" w:rsidRPr="003E035A" w:rsidRDefault="00C114FF" w:rsidP="00A9226B">
      <w:pPr>
        <w:tabs>
          <w:tab w:val="clear" w:pos="567"/>
        </w:tabs>
        <w:spacing w:line="240" w:lineRule="auto"/>
        <w:rPr>
          <w:szCs w:val="22"/>
        </w:rPr>
      </w:pPr>
      <w:r w:rsidRPr="003E035A">
        <w:rPr>
          <w:szCs w:val="22"/>
        </w:rPr>
        <w:t>Uchovávať mimo dohľadu a dosahu detí.</w:t>
      </w:r>
    </w:p>
    <w:p w14:paraId="1FA683C9" w14:textId="77777777" w:rsidR="00C114FF" w:rsidRPr="003E035A" w:rsidRDefault="00C114FF" w:rsidP="00A9226B">
      <w:pPr>
        <w:tabs>
          <w:tab w:val="clear" w:pos="567"/>
        </w:tabs>
        <w:spacing w:line="240" w:lineRule="auto"/>
        <w:rPr>
          <w:szCs w:val="22"/>
        </w:rPr>
      </w:pPr>
    </w:p>
    <w:p w14:paraId="521A837F" w14:textId="77777777" w:rsidR="00C114FF" w:rsidRPr="003E035A" w:rsidRDefault="00DE67C4"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3E035A">
        <w:rPr>
          <w:b/>
          <w:szCs w:val="22"/>
        </w:rPr>
        <w:t>13.</w:t>
      </w:r>
      <w:r w:rsidRPr="003E035A">
        <w:rPr>
          <w:b/>
          <w:szCs w:val="22"/>
        </w:rPr>
        <w:tab/>
        <w:t>NÁZOV A ADRESA DRŽITEĽA ROZHODNUTIA O REGISTRÁCII</w:t>
      </w:r>
    </w:p>
    <w:p w14:paraId="5E3371EE" w14:textId="77777777" w:rsidR="00C114FF" w:rsidRPr="003E035A" w:rsidRDefault="00C114FF" w:rsidP="003A31B9">
      <w:pPr>
        <w:tabs>
          <w:tab w:val="clear" w:pos="567"/>
        </w:tabs>
        <w:spacing w:line="240" w:lineRule="auto"/>
        <w:rPr>
          <w:szCs w:val="22"/>
        </w:rPr>
      </w:pPr>
    </w:p>
    <w:p w14:paraId="76A6ACA5" w14:textId="77777777" w:rsidR="00235415" w:rsidRPr="003E035A" w:rsidRDefault="00235415" w:rsidP="00235415">
      <w:pPr>
        <w:tabs>
          <w:tab w:val="clear" w:pos="567"/>
        </w:tabs>
        <w:spacing w:line="240" w:lineRule="auto"/>
        <w:rPr>
          <w:szCs w:val="22"/>
        </w:rPr>
      </w:pPr>
      <w:r w:rsidRPr="003E035A">
        <w:rPr>
          <w:szCs w:val="22"/>
        </w:rPr>
        <w:t>Alfasan Nederland B.V.</w:t>
      </w:r>
    </w:p>
    <w:p w14:paraId="1BBA7580" w14:textId="77777777" w:rsidR="00C114FF" w:rsidRPr="003E035A" w:rsidRDefault="00C114FF" w:rsidP="00A9226B">
      <w:pPr>
        <w:tabs>
          <w:tab w:val="clear" w:pos="567"/>
        </w:tabs>
        <w:spacing w:line="240" w:lineRule="auto"/>
        <w:rPr>
          <w:szCs w:val="22"/>
        </w:rPr>
      </w:pPr>
    </w:p>
    <w:p w14:paraId="5B3A740F" w14:textId="77777777" w:rsidR="00C114FF" w:rsidRPr="003E035A" w:rsidRDefault="00673F4C"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3E035A">
        <w:rPr>
          <w:b/>
          <w:szCs w:val="22"/>
        </w:rPr>
        <w:t>14.</w:t>
      </w:r>
      <w:r w:rsidRPr="003E035A">
        <w:rPr>
          <w:b/>
          <w:szCs w:val="22"/>
        </w:rPr>
        <w:tab/>
        <w:t>REGISTRAČNÉ ČÍSLO (ČÍSLA)</w:t>
      </w:r>
    </w:p>
    <w:p w14:paraId="6C834501" w14:textId="77777777" w:rsidR="00C114FF" w:rsidRPr="003E035A" w:rsidRDefault="00C114FF" w:rsidP="00A9226B">
      <w:pPr>
        <w:tabs>
          <w:tab w:val="clear" w:pos="567"/>
        </w:tabs>
        <w:spacing w:line="240" w:lineRule="auto"/>
        <w:rPr>
          <w:szCs w:val="22"/>
        </w:rPr>
      </w:pPr>
    </w:p>
    <w:p w14:paraId="75252A0F" w14:textId="77777777" w:rsidR="001242E5" w:rsidRPr="003E035A" w:rsidRDefault="001242E5" w:rsidP="001242E5">
      <w:pPr>
        <w:tabs>
          <w:tab w:val="clear" w:pos="567"/>
        </w:tabs>
        <w:spacing w:line="240" w:lineRule="auto"/>
        <w:rPr>
          <w:szCs w:val="22"/>
        </w:rPr>
      </w:pPr>
      <w:r w:rsidRPr="003E035A">
        <w:rPr>
          <w:szCs w:val="22"/>
        </w:rPr>
        <w:t>96/053/DC/24-S</w:t>
      </w:r>
    </w:p>
    <w:p w14:paraId="77A9E8C9" w14:textId="77777777" w:rsidR="00235415" w:rsidRPr="003E035A" w:rsidRDefault="00235415" w:rsidP="00A9226B">
      <w:pPr>
        <w:tabs>
          <w:tab w:val="clear" w:pos="567"/>
        </w:tabs>
        <w:spacing w:line="240" w:lineRule="auto"/>
        <w:rPr>
          <w:szCs w:val="22"/>
        </w:rPr>
      </w:pPr>
    </w:p>
    <w:p w14:paraId="4C5462CE" w14:textId="77777777" w:rsidR="00C114FF" w:rsidRPr="003E035A" w:rsidRDefault="00673F4C"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3E035A">
        <w:rPr>
          <w:b/>
          <w:szCs w:val="22"/>
        </w:rPr>
        <w:t>15.</w:t>
      </w:r>
      <w:r w:rsidRPr="003E035A">
        <w:rPr>
          <w:b/>
          <w:szCs w:val="22"/>
        </w:rPr>
        <w:tab/>
        <w:t>ČÍSLO VÝROBNEJ ŠARŽE</w:t>
      </w:r>
    </w:p>
    <w:p w14:paraId="5C5F4616" w14:textId="77777777" w:rsidR="001B26EB" w:rsidRPr="003E035A" w:rsidRDefault="001B26EB" w:rsidP="00A9226B">
      <w:pPr>
        <w:tabs>
          <w:tab w:val="clear" w:pos="567"/>
        </w:tabs>
        <w:spacing w:line="240" w:lineRule="auto"/>
        <w:rPr>
          <w:szCs w:val="22"/>
        </w:rPr>
      </w:pPr>
    </w:p>
    <w:p w14:paraId="4E109E3F" w14:textId="77777777" w:rsidR="00C114FF" w:rsidRPr="003E035A" w:rsidRDefault="00C114FF" w:rsidP="00A9226B">
      <w:pPr>
        <w:tabs>
          <w:tab w:val="clear" w:pos="567"/>
        </w:tabs>
        <w:spacing w:line="240" w:lineRule="auto"/>
        <w:rPr>
          <w:szCs w:val="22"/>
        </w:rPr>
      </w:pPr>
      <w:r w:rsidRPr="003E035A">
        <w:rPr>
          <w:szCs w:val="22"/>
        </w:rPr>
        <w:t>Lot {číslo}</w:t>
      </w:r>
    </w:p>
    <w:p w14:paraId="6E93B212" w14:textId="77777777" w:rsidR="00A9226B" w:rsidRPr="003E035A" w:rsidRDefault="00A9226B" w:rsidP="00A9226B">
      <w:pPr>
        <w:tabs>
          <w:tab w:val="clear" w:pos="567"/>
        </w:tabs>
        <w:spacing w:line="240" w:lineRule="auto"/>
        <w:rPr>
          <w:szCs w:val="22"/>
        </w:rPr>
      </w:pPr>
    </w:p>
    <w:p w14:paraId="33235EEA" w14:textId="77777777" w:rsidR="00235415" w:rsidRPr="003E035A" w:rsidRDefault="00C114FF" w:rsidP="00235415">
      <w:pPr>
        <w:tabs>
          <w:tab w:val="clear" w:pos="567"/>
        </w:tabs>
        <w:spacing w:line="240" w:lineRule="auto"/>
        <w:rPr>
          <w:szCs w:val="22"/>
        </w:rPr>
      </w:pPr>
      <w:r w:rsidRPr="003E035A">
        <w:rPr>
          <w:szCs w:val="22"/>
        </w:rPr>
        <w:br w:type="page"/>
      </w:r>
    </w:p>
    <w:p w14:paraId="6EFD12F1" w14:textId="77777777" w:rsidR="00C114FF" w:rsidRPr="003E035A" w:rsidRDefault="00C114FF" w:rsidP="00027100">
      <w:pPr>
        <w:ind w:right="113"/>
        <w:rPr>
          <w:szCs w:val="22"/>
        </w:rPr>
      </w:pPr>
    </w:p>
    <w:p w14:paraId="7DCCA2E1" w14:textId="77777777" w:rsidR="00C114FF" w:rsidRPr="003E035A" w:rsidRDefault="00C114FF"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E035A">
        <w:rPr>
          <w:b/>
          <w:szCs w:val="22"/>
        </w:rPr>
        <w:t>MINIMÁLNE ÚDAJE, KTORÉ MAJÚ BYŤ UVEDENÉ NA VNÚTORNOM OBALE</w:t>
      </w:r>
    </w:p>
    <w:p w14:paraId="2E919158" w14:textId="77777777" w:rsidR="00235415" w:rsidRPr="003E035A" w:rsidRDefault="00235415" w:rsidP="00A9226B">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p>
    <w:p w14:paraId="21819D56" w14:textId="77777777" w:rsidR="00C114FF" w:rsidRPr="003E035A" w:rsidRDefault="00AE1792" w:rsidP="00A9226B">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3E035A">
        <w:rPr>
          <w:b/>
          <w:szCs w:val="22"/>
        </w:rPr>
        <w:t>Fľaštička s objemom 5 ml, 10 ml alebo 25 ml</w:t>
      </w:r>
    </w:p>
    <w:p w14:paraId="047DA0D9" w14:textId="77777777" w:rsidR="00C114FF" w:rsidRPr="003E035A" w:rsidRDefault="00C114FF" w:rsidP="00A9226B">
      <w:pPr>
        <w:tabs>
          <w:tab w:val="clear" w:pos="567"/>
        </w:tabs>
        <w:spacing w:line="240" w:lineRule="auto"/>
        <w:rPr>
          <w:szCs w:val="22"/>
        </w:rPr>
      </w:pPr>
    </w:p>
    <w:p w14:paraId="62904593" w14:textId="77777777" w:rsidR="00C114FF" w:rsidRPr="003E035A" w:rsidRDefault="00C114FF"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3E035A">
        <w:rPr>
          <w:b/>
          <w:szCs w:val="22"/>
        </w:rPr>
        <w:t>1.</w:t>
      </w:r>
      <w:r w:rsidRPr="003E035A">
        <w:rPr>
          <w:b/>
          <w:szCs w:val="22"/>
        </w:rPr>
        <w:tab/>
        <w:t>NÁZOV VETERINÁRNEHO LIEKU</w:t>
      </w:r>
    </w:p>
    <w:p w14:paraId="53CA00B4" w14:textId="77777777" w:rsidR="00C114FF" w:rsidRPr="003E035A" w:rsidRDefault="00C114FF" w:rsidP="00A9226B">
      <w:pPr>
        <w:tabs>
          <w:tab w:val="clear" w:pos="567"/>
        </w:tabs>
        <w:spacing w:line="240" w:lineRule="auto"/>
        <w:rPr>
          <w:szCs w:val="22"/>
        </w:rPr>
      </w:pPr>
    </w:p>
    <w:p w14:paraId="0789CD3D" w14:textId="77777777" w:rsidR="00235415" w:rsidRPr="003E035A" w:rsidRDefault="00235415" w:rsidP="00235415">
      <w:pPr>
        <w:tabs>
          <w:tab w:val="clear" w:pos="567"/>
        </w:tabs>
        <w:spacing w:line="240" w:lineRule="auto"/>
        <w:rPr>
          <w:szCs w:val="22"/>
        </w:rPr>
      </w:pPr>
      <w:r w:rsidRPr="003E035A">
        <w:rPr>
          <w:szCs w:val="22"/>
        </w:rPr>
        <w:t xml:space="preserve">Metaxx </w:t>
      </w:r>
    </w:p>
    <w:p w14:paraId="4C935A73" w14:textId="77777777" w:rsidR="00CD3C20" w:rsidRPr="003E035A" w:rsidRDefault="00CD3C20" w:rsidP="00235415">
      <w:pPr>
        <w:tabs>
          <w:tab w:val="clear" w:pos="567"/>
        </w:tabs>
        <w:spacing w:line="240" w:lineRule="auto"/>
        <w:rPr>
          <w:i/>
          <w:iCs/>
          <w:strike/>
          <w:szCs w:val="22"/>
        </w:rPr>
      </w:pPr>
    </w:p>
    <w:p w14:paraId="4C01DDF2" w14:textId="5DA6EE7A" w:rsidR="00C114FF" w:rsidRPr="003E035A" w:rsidRDefault="00162735" w:rsidP="00A9226B">
      <w:pPr>
        <w:tabs>
          <w:tab w:val="clear" w:pos="567"/>
        </w:tabs>
        <w:spacing w:line="240" w:lineRule="auto"/>
        <w:rPr>
          <w:szCs w:val="22"/>
        </w:rPr>
      </w:pPr>
      <w:r w:rsidRPr="003E035A">
        <w:rPr>
          <w:noProof/>
          <w:szCs w:val="22"/>
          <w:lang w:eastAsia="sk-SK"/>
        </w:rPr>
        <w:drawing>
          <wp:inline distT="0" distB="0" distL="0" distR="0" wp14:anchorId="220A4055" wp14:editId="26C138A6">
            <wp:extent cx="504825" cy="600075"/>
            <wp:effectExtent l="0" t="0" r="0" b="0"/>
            <wp:docPr id="1" name="Afbeelding 2" descr="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a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r w:rsidRPr="003E035A">
        <w:rPr>
          <w:szCs w:val="22"/>
        </w:rPr>
        <w:t xml:space="preserve"> </w:t>
      </w:r>
      <w:r w:rsidRPr="003E035A">
        <w:rPr>
          <w:noProof/>
          <w:szCs w:val="22"/>
          <w:lang w:eastAsia="sk-SK"/>
        </w:rPr>
        <w:drawing>
          <wp:inline distT="0" distB="0" distL="0" distR="0" wp14:anchorId="7E52BB8E" wp14:editId="2D96AEAE">
            <wp:extent cx="533400" cy="314325"/>
            <wp:effectExtent l="0" t="0" r="0" b="0"/>
            <wp:docPr id="2" name="Afbeelding 4" descr="Species pictogram - Guinea 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Species pictogram - Guinea pi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p>
    <w:p w14:paraId="0186832D" w14:textId="77777777" w:rsidR="00357034" w:rsidRPr="003E035A" w:rsidRDefault="00357034" w:rsidP="00A9226B">
      <w:pPr>
        <w:tabs>
          <w:tab w:val="clear" w:pos="567"/>
        </w:tabs>
        <w:spacing w:line="240" w:lineRule="auto"/>
        <w:rPr>
          <w:szCs w:val="22"/>
        </w:rPr>
      </w:pPr>
    </w:p>
    <w:p w14:paraId="36733159" w14:textId="77777777" w:rsidR="00C114FF" w:rsidRPr="003E035A" w:rsidRDefault="00C114FF"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3E035A">
        <w:rPr>
          <w:b/>
          <w:szCs w:val="22"/>
        </w:rPr>
        <w:t>2.</w:t>
      </w:r>
      <w:r w:rsidRPr="003E035A">
        <w:rPr>
          <w:b/>
          <w:szCs w:val="22"/>
        </w:rPr>
        <w:tab/>
        <w:t>KVANTITATÍVNE ÚDAJE O ÚČINNÝCH LÁTKACH</w:t>
      </w:r>
    </w:p>
    <w:p w14:paraId="7C38EE2F" w14:textId="77777777" w:rsidR="00823370" w:rsidRPr="003E035A" w:rsidRDefault="00823370" w:rsidP="00823370">
      <w:pPr>
        <w:ind w:right="113"/>
        <w:rPr>
          <w:bCs/>
          <w:szCs w:val="22"/>
        </w:rPr>
      </w:pPr>
    </w:p>
    <w:p w14:paraId="2F166C86" w14:textId="77777777" w:rsidR="00823370" w:rsidRPr="003E035A" w:rsidRDefault="00823370" w:rsidP="00823370">
      <w:pPr>
        <w:ind w:right="113"/>
        <w:rPr>
          <w:bCs/>
          <w:szCs w:val="22"/>
        </w:rPr>
      </w:pPr>
      <w:r w:rsidRPr="003E035A">
        <w:rPr>
          <w:szCs w:val="22"/>
        </w:rPr>
        <w:t>Meloxikam</w:t>
      </w:r>
      <w:r w:rsidRPr="003E035A">
        <w:rPr>
          <w:szCs w:val="22"/>
        </w:rPr>
        <w:tab/>
        <w:t>0,5 mg/ml</w:t>
      </w:r>
    </w:p>
    <w:p w14:paraId="70BFA4A5" w14:textId="77777777" w:rsidR="00C114FF" w:rsidRPr="003E035A" w:rsidRDefault="00C114FF" w:rsidP="00A9226B">
      <w:pPr>
        <w:tabs>
          <w:tab w:val="clear" w:pos="567"/>
        </w:tabs>
        <w:spacing w:line="240" w:lineRule="auto"/>
        <w:rPr>
          <w:szCs w:val="22"/>
        </w:rPr>
      </w:pPr>
    </w:p>
    <w:p w14:paraId="031C459B" w14:textId="77777777" w:rsidR="00C114FF" w:rsidRPr="003E035A" w:rsidRDefault="00C114FF"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3E035A">
        <w:rPr>
          <w:b/>
          <w:szCs w:val="22"/>
        </w:rPr>
        <w:t>3.</w:t>
      </w:r>
      <w:r w:rsidRPr="003E035A">
        <w:rPr>
          <w:b/>
          <w:szCs w:val="22"/>
        </w:rPr>
        <w:tab/>
        <w:t xml:space="preserve">ČÍSLO ŠARŽE </w:t>
      </w:r>
    </w:p>
    <w:p w14:paraId="6EA701EE" w14:textId="77777777" w:rsidR="00C114FF" w:rsidRPr="003E035A" w:rsidRDefault="00C114FF" w:rsidP="00A9226B">
      <w:pPr>
        <w:tabs>
          <w:tab w:val="clear" w:pos="567"/>
        </w:tabs>
        <w:spacing w:line="240" w:lineRule="auto"/>
        <w:rPr>
          <w:szCs w:val="22"/>
        </w:rPr>
      </w:pPr>
    </w:p>
    <w:p w14:paraId="1801F144" w14:textId="77777777" w:rsidR="00F40449" w:rsidRPr="003E035A" w:rsidRDefault="00F40449" w:rsidP="00F40449">
      <w:pPr>
        <w:rPr>
          <w:szCs w:val="22"/>
        </w:rPr>
      </w:pPr>
      <w:r w:rsidRPr="003E035A">
        <w:rPr>
          <w:szCs w:val="22"/>
        </w:rPr>
        <w:t>Lot {číslo}</w:t>
      </w:r>
    </w:p>
    <w:p w14:paraId="7022BE35" w14:textId="77777777" w:rsidR="00C114FF" w:rsidRPr="003E035A" w:rsidRDefault="00C114FF" w:rsidP="00A9226B">
      <w:pPr>
        <w:tabs>
          <w:tab w:val="clear" w:pos="567"/>
        </w:tabs>
        <w:spacing w:line="240" w:lineRule="auto"/>
        <w:rPr>
          <w:szCs w:val="22"/>
        </w:rPr>
      </w:pPr>
    </w:p>
    <w:p w14:paraId="7FE7EB9D" w14:textId="77777777" w:rsidR="00C114FF" w:rsidRPr="003E035A" w:rsidRDefault="00C40CFF" w:rsidP="004620A4">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3E035A">
        <w:rPr>
          <w:b/>
          <w:szCs w:val="22"/>
        </w:rPr>
        <w:t>4.</w:t>
      </w:r>
      <w:r w:rsidRPr="003E035A">
        <w:rPr>
          <w:b/>
          <w:szCs w:val="22"/>
        </w:rPr>
        <w:tab/>
        <w:t>DÁTUM EXSPIRÁCIE</w:t>
      </w:r>
    </w:p>
    <w:p w14:paraId="7F46E9AE" w14:textId="77777777" w:rsidR="0058621D" w:rsidRPr="003E035A" w:rsidRDefault="0058621D" w:rsidP="00A9226B">
      <w:pPr>
        <w:tabs>
          <w:tab w:val="clear" w:pos="567"/>
        </w:tabs>
        <w:spacing w:line="240" w:lineRule="auto"/>
        <w:rPr>
          <w:szCs w:val="22"/>
        </w:rPr>
      </w:pPr>
    </w:p>
    <w:p w14:paraId="5E7FBDF5" w14:textId="77777777" w:rsidR="00823370" w:rsidRPr="003E035A" w:rsidRDefault="00823370" w:rsidP="00823370">
      <w:pPr>
        <w:rPr>
          <w:szCs w:val="22"/>
        </w:rPr>
      </w:pPr>
      <w:r w:rsidRPr="003E035A">
        <w:rPr>
          <w:szCs w:val="22"/>
        </w:rPr>
        <w:t>Exp. {mesiac/rok}</w:t>
      </w:r>
    </w:p>
    <w:p w14:paraId="65A742AF" w14:textId="77777777" w:rsidR="0065408F" w:rsidRPr="003E035A" w:rsidRDefault="0065408F" w:rsidP="00823370">
      <w:pPr>
        <w:rPr>
          <w:szCs w:val="22"/>
        </w:rPr>
      </w:pPr>
    </w:p>
    <w:p w14:paraId="5CB615E1" w14:textId="77777777" w:rsidR="00823370" w:rsidRPr="003E035A" w:rsidRDefault="00823370" w:rsidP="00823370">
      <w:pPr>
        <w:tabs>
          <w:tab w:val="clear" w:pos="567"/>
        </w:tabs>
        <w:spacing w:line="240" w:lineRule="auto"/>
        <w:rPr>
          <w:szCs w:val="22"/>
        </w:rPr>
      </w:pPr>
      <w:r w:rsidRPr="003E035A">
        <w:rPr>
          <w:szCs w:val="22"/>
        </w:rPr>
        <w:t>Po prvom prepichnutí zátky použiť do 6 mesiacov.</w:t>
      </w:r>
    </w:p>
    <w:p w14:paraId="50723E91" w14:textId="77777777" w:rsidR="00C114FF" w:rsidRPr="003E035A" w:rsidRDefault="00C114FF" w:rsidP="00E74050">
      <w:pPr>
        <w:tabs>
          <w:tab w:val="clear" w:pos="567"/>
        </w:tabs>
        <w:spacing w:line="240" w:lineRule="auto"/>
        <w:rPr>
          <w:szCs w:val="22"/>
        </w:rPr>
      </w:pPr>
      <w:r w:rsidRPr="003E035A">
        <w:rPr>
          <w:szCs w:val="22"/>
        </w:rPr>
        <w:br w:type="page"/>
      </w:r>
    </w:p>
    <w:p w14:paraId="14EEBE94" w14:textId="47B73780" w:rsidR="00C114FF" w:rsidRPr="003E035A" w:rsidRDefault="00C114FF" w:rsidP="00A9226B">
      <w:pPr>
        <w:tabs>
          <w:tab w:val="clear" w:pos="567"/>
        </w:tabs>
        <w:spacing w:line="240" w:lineRule="auto"/>
        <w:jc w:val="center"/>
        <w:rPr>
          <w:szCs w:val="22"/>
        </w:rPr>
      </w:pPr>
      <w:r w:rsidRPr="003E035A">
        <w:rPr>
          <w:b/>
          <w:szCs w:val="22"/>
        </w:rPr>
        <w:lastRenderedPageBreak/>
        <w:t>PÍSOMNÁ INFORMÁCIA PRE POUŽÍVATEĽOV</w:t>
      </w:r>
    </w:p>
    <w:p w14:paraId="2611E0F3" w14:textId="77777777" w:rsidR="00C114FF" w:rsidRPr="003E035A" w:rsidRDefault="00C114FF" w:rsidP="00A9226B">
      <w:pPr>
        <w:tabs>
          <w:tab w:val="clear" w:pos="567"/>
        </w:tabs>
        <w:spacing w:line="240" w:lineRule="auto"/>
        <w:rPr>
          <w:szCs w:val="22"/>
        </w:rPr>
      </w:pPr>
    </w:p>
    <w:p w14:paraId="16EF9210" w14:textId="77777777" w:rsidR="00951118" w:rsidRPr="003E035A" w:rsidRDefault="00951118" w:rsidP="00A9226B">
      <w:pPr>
        <w:tabs>
          <w:tab w:val="clear" w:pos="567"/>
        </w:tabs>
        <w:spacing w:line="240" w:lineRule="auto"/>
        <w:rPr>
          <w:szCs w:val="22"/>
        </w:rPr>
      </w:pPr>
    </w:p>
    <w:p w14:paraId="7FC323BC" w14:textId="77777777" w:rsidR="00C114FF" w:rsidRPr="003E035A" w:rsidRDefault="00F354C5" w:rsidP="004620A4">
      <w:pPr>
        <w:tabs>
          <w:tab w:val="clear" w:pos="567"/>
          <w:tab w:val="left" w:pos="0"/>
        </w:tabs>
        <w:spacing w:line="240" w:lineRule="auto"/>
        <w:ind w:left="567" w:hanging="567"/>
        <w:rPr>
          <w:szCs w:val="22"/>
        </w:rPr>
      </w:pPr>
      <w:r w:rsidRPr="003E035A">
        <w:rPr>
          <w:b/>
          <w:szCs w:val="22"/>
          <w:highlight w:val="lightGray"/>
        </w:rPr>
        <w:t>1.</w:t>
      </w:r>
      <w:r w:rsidRPr="003E035A">
        <w:rPr>
          <w:b/>
          <w:szCs w:val="22"/>
        </w:rPr>
        <w:tab/>
        <w:t>Názov veterinárneho lieku</w:t>
      </w:r>
    </w:p>
    <w:p w14:paraId="7C3EDEC6" w14:textId="77777777" w:rsidR="00C114FF" w:rsidRPr="003E035A" w:rsidRDefault="00C114FF" w:rsidP="00A9226B">
      <w:pPr>
        <w:tabs>
          <w:tab w:val="clear" w:pos="567"/>
        </w:tabs>
        <w:spacing w:line="240" w:lineRule="auto"/>
        <w:rPr>
          <w:szCs w:val="22"/>
        </w:rPr>
      </w:pPr>
    </w:p>
    <w:p w14:paraId="12F55F53" w14:textId="77777777" w:rsidR="00DC55B9" w:rsidRPr="003E035A" w:rsidRDefault="00DC55B9" w:rsidP="00DC55B9">
      <w:pPr>
        <w:tabs>
          <w:tab w:val="clear" w:pos="567"/>
        </w:tabs>
        <w:spacing w:line="240" w:lineRule="auto"/>
        <w:rPr>
          <w:szCs w:val="22"/>
        </w:rPr>
      </w:pPr>
      <w:r w:rsidRPr="003E035A">
        <w:rPr>
          <w:szCs w:val="22"/>
        </w:rPr>
        <w:t>Metaxx 0,5 mg/ml perorálna suspenzia pre mačky a morčatá</w:t>
      </w:r>
    </w:p>
    <w:p w14:paraId="17DED033" w14:textId="77777777" w:rsidR="00C114FF" w:rsidRPr="003E035A" w:rsidRDefault="00C114FF" w:rsidP="00A9226B">
      <w:pPr>
        <w:tabs>
          <w:tab w:val="clear" w:pos="567"/>
        </w:tabs>
        <w:spacing w:line="240" w:lineRule="auto"/>
        <w:rPr>
          <w:szCs w:val="22"/>
        </w:rPr>
      </w:pPr>
    </w:p>
    <w:p w14:paraId="59E5F3D7" w14:textId="77777777" w:rsidR="00C114FF" w:rsidRPr="003E035A" w:rsidRDefault="00F354C5" w:rsidP="004620A4">
      <w:pPr>
        <w:tabs>
          <w:tab w:val="clear" w:pos="567"/>
          <w:tab w:val="left" w:pos="0"/>
        </w:tabs>
        <w:spacing w:line="240" w:lineRule="auto"/>
        <w:ind w:left="567" w:hanging="567"/>
        <w:rPr>
          <w:b/>
          <w:szCs w:val="22"/>
        </w:rPr>
      </w:pPr>
      <w:r w:rsidRPr="003E035A">
        <w:rPr>
          <w:b/>
          <w:szCs w:val="22"/>
          <w:highlight w:val="lightGray"/>
        </w:rPr>
        <w:t>2.</w:t>
      </w:r>
      <w:r w:rsidRPr="003E035A">
        <w:rPr>
          <w:b/>
          <w:szCs w:val="22"/>
        </w:rPr>
        <w:tab/>
        <w:t>Zloženie</w:t>
      </w:r>
    </w:p>
    <w:p w14:paraId="65C86B9A" w14:textId="77777777" w:rsidR="0065408F" w:rsidRPr="003E035A" w:rsidRDefault="0065408F" w:rsidP="00DC55B9">
      <w:pPr>
        <w:tabs>
          <w:tab w:val="clear" w:pos="567"/>
        </w:tabs>
        <w:spacing w:line="240" w:lineRule="auto"/>
        <w:rPr>
          <w:bCs/>
          <w:szCs w:val="22"/>
        </w:rPr>
      </w:pPr>
    </w:p>
    <w:p w14:paraId="54D4CD62" w14:textId="77777777" w:rsidR="00DC55B9" w:rsidRPr="003E035A" w:rsidRDefault="00DC55B9" w:rsidP="00DC55B9">
      <w:pPr>
        <w:tabs>
          <w:tab w:val="clear" w:pos="567"/>
        </w:tabs>
        <w:spacing w:line="240" w:lineRule="auto"/>
        <w:rPr>
          <w:bCs/>
          <w:szCs w:val="22"/>
        </w:rPr>
      </w:pPr>
      <w:r w:rsidRPr="003E035A">
        <w:rPr>
          <w:szCs w:val="22"/>
        </w:rPr>
        <w:t>Každý ml obsahuje:</w:t>
      </w:r>
    </w:p>
    <w:p w14:paraId="02D80BA9" w14:textId="77777777" w:rsidR="00DC55B9" w:rsidRPr="003E035A" w:rsidRDefault="00DC55B9" w:rsidP="00DC55B9">
      <w:pPr>
        <w:tabs>
          <w:tab w:val="clear" w:pos="567"/>
        </w:tabs>
        <w:spacing w:line="240" w:lineRule="auto"/>
        <w:rPr>
          <w:b/>
          <w:szCs w:val="22"/>
        </w:rPr>
      </w:pPr>
    </w:p>
    <w:p w14:paraId="35440AD1" w14:textId="77777777" w:rsidR="00DC55B9" w:rsidRPr="003E035A" w:rsidRDefault="00DC55B9" w:rsidP="00DC55B9">
      <w:pPr>
        <w:tabs>
          <w:tab w:val="clear" w:pos="567"/>
        </w:tabs>
        <w:spacing w:line="240" w:lineRule="auto"/>
        <w:rPr>
          <w:b/>
          <w:szCs w:val="22"/>
        </w:rPr>
      </w:pPr>
      <w:r w:rsidRPr="003E035A">
        <w:rPr>
          <w:b/>
          <w:szCs w:val="22"/>
        </w:rPr>
        <w:t>Účinná látka:</w:t>
      </w:r>
    </w:p>
    <w:p w14:paraId="0E5FC527" w14:textId="77777777" w:rsidR="00DC55B9" w:rsidRPr="003E035A" w:rsidRDefault="00DC55B9" w:rsidP="00DC55B9">
      <w:pPr>
        <w:tabs>
          <w:tab w:val="clear" w:pos="567"/>
        </w:tabs>
        <w:spacing w:line="240" w:lineRule="auto"/>
        <w:rPr>
          <w:b/>
          <w:szCs w:val="22"/>
        </w:rPr>
      </w:pPr>
    </w:p>
    <w:p w14:paraId="0B1B2FC1" w14:textId="77777777" w:rsidR="00DC55B9" w:rsidRPr="003E035A" w:rsidRDefault="00DC55B9" w:rsidP="00DC55B9">
      <w:pPr>
        <w:tabs>
          <w:tab w:val="clear" w:pos="567"/>
        </w:tabs>
        <w:spacing w:line="240" w:lineRule="auto"/>
        <w:rPr>
          <w:bCs/>
          <w:szCs w:val="22"/>
        </w:rPr>
      </w:pPr>
      <w:r w:rsidRPr="003E035A">
        <w:rPr>
          <w:szCs w:val="22"/>
        </w:rPr>
        <w:t>Meloxikam</w:t>
      </w:r>
      <w:r w:rsidRPr="003E035A">
        <w:rPr>
          <w:szCs w:val="22"/>
        </w:rPr>
        <w:tab/>
        <w:t>0,5 mg</w:t>
      </w:r>
    </w:p>
    <w:p w14:paraId="2D03B6A3" w14:textId="77777777" w:rsidR="00DC55B9" w:rsidRPr="003E035A" w:rsidRDefault="00DC55B9" w:rsidP="00DC55B9">
      <w:pPr>
        <w:tabs>
          <w:tab w:val="clear" w:pos="567"/>
        </w:tabs>
        <w:spacing w:line="240" w:lineRule="auto"/>
        <w:rPr>
          <w:iCs/>
          <w:szCs w:val="22"/>
        </w:rPr>
      </w:pPr>
    </w:p>
    <w:p w14:paraId="0282558C" w14:textId="77777777" w:rsidR="00DC55B9" w:rsidRPr="003E035A" w:rsidRDefault="00DC55B9" w:rsidP="00DC55B9">
      <w:pPr>
        <w:tabs>
          <w:tab w:val="clear" w:pos="567"/>
        </w:tabs>
        <w:spacing w:line="240" w:lineRule="auto"/>
        <w:rPr>
          <w:b/>
          <w:szCs w:val="22"/>
        </w:rPr>
      </w:pPr>
      <w:r w:rsidRPr="003E035A">
        <w:rPr>
          <w:b/>
          <w:szCs w:val="22"/>
        </w:rPr>
        <w:t>Pomocné látky:</w:t>
      </w:r>
    </w:p>
    <w:p w14:paraId="5D189687" w14:textId="44BB11EC" w:rsidR="004E4A21" w:rsidRPr="003E035A" w:rsidRDefault="004E4A21" w:rsidP="00DC55B9">
      <w:pPr>
        <w:tabs>
          <w:tab w:val="clear" w:pos="567"/>
        </w:tabs>
        <w:spacing w:line="240" w:lineRule="auto"/>
        <w:rPr>
          <w:szCs w:val="22"/>
        </w:rPr>
      </w:pPr>
      <w:r w:rsidRPr="003E035A">
        <w:rPr>
          <w:szCs w:val="22"/>
        </w:rPr>
        <w:t xml:space="preserve">Benzoan sodný (E211) </w:t>
      </w:r>
      <w:r w:rsidRPr="003E035A">
        <w:rPr>
          <w:szCs w:val="22"/>
        </w:rPr>
        <w:tab/>
        <w:t>1,5 mg</w:t>
      </w:r>
    </w:p>
    <w:p w14:paraId="13539B81" w14:textId="77777777" w:rsidR="00DC55B9" w:rsidRPr="003E035A" w:rsidRDefault="00DC55B9" w:rsidP="00DC55B9">
      <w:pPr>
        <w:tabs>
          <w:tab w:val="clear" w:pos="567"/>
        </w:tabs>
        <w:spacing w:line="240" w:lineRule="auto"/>
        <w:rPr>
          <w:szCs w:val="22"/>
        </w:rPr>
      </w:pPr>
    </w:p>
    <w:p w14:paraId="098161E8" w14:textId="663AB5C4" w:rsidR="00DC55B9" w:rsidRPr="003E035A" w:rsidRDefault="00DC55B9" w:rsidP="00DC55B9">
      <w:pPr>
        <w:tabs>
          <w:tab w:val="clear" w:pos="567"/>
        </w:tabs>
        <w:spacing w:line="240" w:lineRule="auto"/>
        <w:rPr>
          <w:szCs w:val="22"/>
        </w:rPr>
      </w:pPr>
      <w:r w:rsidRPr="003E035A">
        <w:rPr>
          <w:szCs w:val="22"/>
        </w:rPr>
        <w:t>Žltá až svetložltá perorálna suspenzia.</w:t>
      </w:r>
    </w:p>
    <w:p w14:paraId="638EADC4" w14:textId="77777777" w:rsidR="0065408F" w:rsidRPr="003E035A" w:rsidRDefault="0065408F" w:rsidP="00A9226B">
      <w:pPr>
        <w:tabs>
          <w:tab w:val="clear" w:pos="567"/>
        </w:tabs>
        <w:spacing w:line="240" w:lineRule="auto"/>
        <w:rPr>
          <w:szCs w:val="22"/>
        </w:rPr>
      </w:pPr>
    </w:p>
    <w:p w14:paraId="73AD14E3" w14:textId="77777777" w:rsidR="00C114FF" w:rsidRPr="003E035A" w:rsidRDefault="00F354C5" w:rsidP="004620A4">
      <w:pPr>
        <w:tabs>
          <w:tab w:val="clear" w:pos="567"/>
          <w:tab w:val="left" w:pos="0"/>
        </w:tabs>
        <w:spacing w:line="240" w:lineRule="auto"/>
        <w:ind w:left="567" w:hanging="567"/>
        <w:rPr>
          <w:b/>
          <w:szCs w:val="22"/>
        </w:rPr>
      </w:pPr>
      <w:r w:rsidRPr="003E035A">
        <w:rPr>
          <w:b/>
          <w:szCs w:val="22"/>
          <w:highlight w:val="lightGray"/>
        </w:rPr>
        <w:t>3.</w:t>
      </w:r>
      <w:r w:rsidRPr="003E035A">
        <w:rPr>
          <w:b/>
          <w:szCs w:val="22"/>
        </w:rPr>
        <w:tab/>
        <w:t>Cieľové druhy</w:t>
      </w:r>
    </w:p>
    <w:p w14:paraId="52073CC1" w14:textId="77777777" w:rsidR="00C114FF" w:rsidRPr="003E035A" w:rsidRDefault="00C114FF" w:rsidP="00A9226B">
      <w:pPr>
        <w:tabs>
          <w:tab w:val="clear" w:pos="567"/>
        </w:tabs>
        <w:spacing w:line="240" w:lineRule="auto"/>
        <w:rPr>
          <w:szCs w:val="22"/>
        </w:rPr>
      </w:pPr>
    </w:p>
    <w:p w14:paraId="7AB28E5A" w14:textId="60517CEE" w:rsidR="00C114FF" w:rsidRPr="003E035A" w:rsidRDefault="00DC55B9" w:rsidP="00A9226B">
      <w:pPr>
        <w:tabs>
          <w:tab w:val="clear" w:pos="567"/>
        </w:tabs>
        <w:spacing w:line="240" w:lineRule="auto"/>
        <w:rPr>
          <w:szCs w:val="22"/>
        </w:rPr>
      </w:pPr>
      <w:r w:rsidRPr="003E035A">
        <w:rPr>
          <w:szCs w:val="22"/>
        </w:rPr>
        <w:t>Mačky, morčatá.</w:t>
      </w:r>
    </w:p>
    <w:p w14:paraId="667D6C5F" w14:textId="77777777" w:rsidR="00357034" w:rsidRPr="003E035A" w:rsidRDefault="00357034" w:rsidP="00A9226B">
      <w:pPr>
        <w:tabs>
          <w:tab w:val="clear" w:pos="567"/>
        </w:tabs>
        <w:spacing w:line="240" w:lineRule="auto"/>
        <w:rPr>
          <w:szCs w:val="22"/>
        </w:rPr>
      </w:pPr>
    </w:p>
    <w:p w14:paraId="7DA26ED9" w14:textId="77777777" w:rsidR="00C114FF" w:rsidRPr="003E035A" w:rsidRDefault="00F354C5" w:rsidP="004620A4">
      <w:pPr>
        <w:tabs>
          <w:tab w:val="clear" w:pos="567"/>
          <w:tab w:val="left" w:pos="0"/>
        </w:tabs>
        <w:spacing w:line="240" w:lineRule="auto"/>
        <w:ind w:left="567" w:hanging="567"/>
        <w:rPr>
          <w:b/>
          <w:szCs w:val="22"/>
        </w:rPr>
      </w:pPr>
      <w:r w:rsidRPr="003E035A">
        <w:rPr>
          <w:b/>
          <w:szCs w:val="22"/>
          <w:highlight w:val="lightGray"/>
        </w:rPr>
        <w:t>4.</w:t>
      </w:r>
      <w:r w:rsidRPr="003E035A">
        <w:rPr>
          <w:b/>
          <w:szCs w:val="22"/>
        </w:rPr>
        <w:tab/>
        <w:t>Indikácie na použitie</w:t>
      </w:r>
    </w:p>
    <w:p w14:paraId="5B836B5F" w14:textId="77777777" w:rsidR="00C114FF" w:rsidRPr="003E035A" w:rsidRDefault="00C114FF" w:rsidP="00A9226B">
      <w:pPr>
        <w:tabs>
          <w:tab w:val="clear" w:pos="567"/>
        </w:tabs>
        <w:spacing w:line="240" w:lineRule="auto"/>
        <w:rPr>
          <w:szCs w:val="22"/>
        </w:rPr>
      </w:pPr>
    </w:p>
    <w:p w14:paraId="5BBB151E" w14:textId="77777777" w:rsidR="00DC55B9" w:rsidRPr="003E035A" w:rsidRDefault="00DC55B9" w:rsidP="00DC55B9">
      <w:pPr>
        <w:tabs>
          <w:tab w:val="clear" w:pos="567"/>
        </w:tabs>
        <w:spacing w:line="240" w:lineRule="auto"/>
        <w:rPr>
          <w:szCs w:val="22"/>
        </w:rPr>
      </w:pPr>
      <w:r w:rsidRPr="003E035A">
        <w:rPr>
          <w:szCs w:val="22"/>
        </w:rPr>
        <w:t>Mačky:</w:t>
      </w:r>
    </w:p>
    <w:p w14:paraId="33261889" w14:textId="77777777" w:rsidR="00DC55B9" w:rsidRPr="003E035A" w:rsidRDefault="00DC55B9" w:rsidP="00DC55B9">
      <w:pPr>
        <w:tabs>
          <w:tab w:val="clear" w:pos="567"/>
        </w:tabs>
        <w:spacing w:line="240" w:lineRule="auto"/>
        <w:rPr>
          <w:szCs w:val="22"/>
        </w:rPr>
      </w:pPr>
      <w:r w:rsidRPr="003E035A">
        <w:rPr>
          <w:szCs w:val="22"/>
        </w:rPr>
        <w:t>Zmiernenie slabej až stredne silnej pooperačnej bolesti a zápalu po chirurgických zákrokoch</w:t>
      </w:r>
    </w:p>
    <w:p w14:paraId="5788042E" w14:textId="77777777" w:rsidR="00DC55B9" w:rsidRPr="003E035A" w:rsidRDefault="00DC55B9" w:rsidP="00DC55B9">
      <w:pPr>
        <w:tabs>
          <w:tab w:val="clear" w:pos="567"/>
        </w:tabs>
        <w:spacing w:line="240" w:lineRule="auto"/>
        <w:rPr>
          <w:szCs w:val="22"/>
        </w:rPr>
      </w:pPr>
      <w:r w:rsidRPr="003E035A">
        <w:rPr>
          <w:szCs w:val="22"/>
        </w:rPr>
        <w:t>u mačiek (napr. po ortopedických zákrokoch a operáciách mäkkých tkanív).</w:t>
      </w:r>
    </w:p>
    <w:p w14:paraId="18152C55" w14:textId="77777777" w:rsidR="00DC55B9" w:rsidRPr="003E035A" w:rsidRDefault="00DC55B9" w:rsidP="00DC55B9">
      <w:pPr>
        <w:tabs>
          <w:tab w:val="clear" w:pos="567"/>
        </w:tabs>
        <w:spacing w:line="240" w:lineRule="auto"/>
        <w:rPr>
          <w:szCs w:val="22"/>
        </w:rPr>
      </w:pPr>
      <w:r w:rsidRPr="003E035A">
        <w:rPr>
          <w:szCs w:val="22"/>
        </w:rPr>
        <w:t>Zmiernenie bolesti a zápalu pri akútnych a chronických svalových a kostrových ochoreniach u mačiek.</w:t>
      </w:r>
    </w:p>
    <w:p w14:paraId="7F5287A0" w14:textId="77777777" w:rsidR="00DC55B9" w:rsidRPr="003E035A" w:rsidRDefault="00DC55B9" w:rsidP="00DC55B9">
      <w:pPr>
        <w:tabs>
          <w:tab w:val="clear" w:pos="567"/>
        </w:tabs>
        <w:spacing w:line="240" w:lineRule="auto"/>
        <w:rPr>
          <w:szCs w:val="22"/>
        </w:rPr>
      </w:pPr>
    </w:p>
    <w:p w14:paraId="1C2A01A9" w14:textId="77777777" w:rsidR="00DC55B9" w:rsidRPr="003E035A" w:rsidRDefault="00DC55B9" w:rsidP="00DC55B9">
      <w:pPr>
        <w:tabs>
          <w:tab w:val="clear" w:pos="567"/>
        </w:tabs>
        <w:spacing w:line="240" w:lineRule="auto"/>
        <w:rPr>
          <w:szCs w:val="22"/>
        </w:rPr>
      </w:pPr>
      <w:r w:rsidRPr="003E035A">
        <w:rPr>
          <w:szCs w:val="22"/>
        </w:rPr>
        <w:t>Morčatá:</w:t>
      </w:r>
    </w:p>
    <w:p w14:paraId="7AF93AEC" w14:textId="67B9707E" w:rsidR="00DC55B9" w:rsidRPr="003E035A" w:rsidRDefault="00DC55B9" w:rsidP="00DC55B9">
      <w:pPr>
        <w:tabs>
          <w:tab w:val="clear" w:pos="567"/>
        </w:tabs>
        <w:spacing w:line="240" w:lineRule="auto"/>
        <w:rPr>
          <w:szCs w:val="22"/>
        </w:rPr>
      </w:pPr>
      <w:r w:rsidRPr="003E035A">
        <w:rPr>
          <w:szCs w:val="22"/>
        </w:rPr>
        <w:t>Zmiernenie slabej až stredne silnej pooperačnej bolesti spojenej s operáciami mäkkých tkanív, ako je napríklad</w:t>
      </w:r>
      <w:r w:rsidR="00F00B8F" w:rsidRPr="003E035A">
        <w:rPr>
          <w:szCs w:val="22"/>
        </w:rPr>
        <w:t xml:space="preserve"> </w:t>
      </w:r>
      <w:r w:rsidRPr="003E035A">
        <w:rPr>
          <w:szCs w:val="22"/>
        </w:rPr>
        <w:t>kastrácia samcov.</w:t>
      </w:r>
    </w:p>
    <w:p w14:paraId="7D16DBAC" w14:textId="77777777" w:rsidR="0065408F" w:rsidRPr="003E035A" w:rsidRDefault="0065408F" w:rsidP="00A9226B">
      <w:pPr>
        <w:tabs>
          <w:tab w:val="clear" w:pos="567"/>
        </w:tabs>
        <w:spacing w:line="240" w:lineRule="auto"/>
        <w:rPr>
          <w:szCs w:val="22"/>
        </w:rPr>
      </w:pPr>
    </w:p>
    <w:p w14:paraId="70F653F6" w14:textId="77777777" w:rsidR="00C114FF" w:rsidRPr="003E035A" w:rsidRDefault="00F354C5" w:rsidP="004620A4">
      <w:pPr>
        <w:tabs>
          <w:tab w:val="clear" w:pos="567"/>
          <w:tab w:val="left" w:pos="0"/>
        </w:tabs>
        <w:spacing w:line="240" w:lineRule="auto"/>
        <w:ind w:left="567" w:hanging="567"/>
        <w:rPr>
          <w:szCs w:val="22"/>
        </w:rPr>
      </w:pPr>
      <w:r w:rsidRPr="003E035A">
        <w:rPr>
          <w:b/>
          <w:szCs w:val="22"/>
          <w:highlight w:val="lightGray"/>
        </w:rPr>
        <w:t>5.</w:t>
      </w:r>
      <w:r w:rsidRPr="003E035A">
        <w:rPr>
          <w:b/>
          <w:szCs w:val="22"/>
        </w:rPr>
        <w:tab/>
        <w:t>Kontraindikácie</w:t>
      </w:r>
    </w:p>
    <w:p w14:paraId="34FFF596" w14:textId="77777777" w:rsidR="00DC55B9" w:rsidRPr="003E035A" w:rsidRDefault="00DC55B9" w:rsidP="00DC55B9">
      <w:pPr>
        <w:tabs>
          <w:tab w:val="clear" w:pos="567"/>
        </w:tabs>
        <w:spacing w:line="240" w:lineRule="auto"/>
        <w:rPr>
          <w:szCs w:val="22"/>
        </w:rPr>
      </w:pPr>
      <w:r w:rsidRPr="003E035A">
        <w:rPr>
          <w:szCs w:val="22"/>
        </w:rPr>
        <w:t>Nepoužívať u gravidných alebo laktujúcich zvierat.</w:t>
      </w:r>
    </w:p>
    <w:p w14:paraId="5A7D40A6" w14:textId="77777777" w:rsidR="00DC55B9" w:rsidRPr="003E035A" w:rsidRDefault="00DC55B9" w:rsidP="00DC55B9">
      <w:pPr>
        <w:tabs>
          <w:tab w:val="clear" w:pos="567"/>
        </w:tabs>
        <w:spacing w:line="240" w:lineRule="auto"/>
        <w:rPr>
          <w:szCs w:val="22"/>
        </w:rPr>
      </w:pPr>
      <w:r w:rsidRPr="003E035A">
        <w:rPr>
          <w:szCs w:val="22"/>
        </w:rPr>
        <w:t>Nepoužívať u mačiek trpiacich gastro-intestinálnymi poruchami ako sú podráždenie a hemorágia, s poškodenou funkciou pečene, srdca alebo obličiek a hemoragickými zmenami.</w:t>
      </w:r>
    </w:p>
    <w:p w14:paraId="1226133F" w14:textId="77777777" w:rsidR="00DC55B9" w:rsidRPr="003E035A" w:rsidRDefault="00DC55B9" w:rsidP="00DC55B9">
      <w:pPr>
        <w:tabs>
          <w:tab w:val="clear" w:pos="567"/>
        </w:tabs>
        <w:spacing w:line="240" w:lineRule="auto"/>
        <w:rPr>
          <w:szCs w:val="22"/>
        </w:rPr>
      </w:pPr>
      <w:r w:rsidRPr="003E035A">
        <w:rPr>
          <w:szCs w:val="22"/>
        </w:rPr>
        <w:t>Nepoužívať v prípadoch precitlivenosti na účinnú látku alebo na niektorú z pomocných látok.</w:t>
      </w:r>
    </w:p>
    <w:p w14:paraId="59BD23CA" w14:textId="77777777" w:rsidR="00DC55B9" w:rsidRPr="003E035A" w:rsidRDefault="00DC55B9" w:rsidP="00DC55B9">
      <w:pPr>
        <w:tabs>
          <w:tab w:val="clear" w:pos="567"/>
        </w:tabs>
        <w:spacing w:line="240" w:lineRule="auto"/>
        <w:rPr>
          <w:szCs w:val="22"/>
        </w:rPr>
      </w:pPr>
      <w:r w:rsidRPr="003E035A">
        <w:rPr>
          <w:szCs w:val="22"/>
        </w:rPr>
        <w:t>Nepoužívať u mačiek do veku 6 týždňov.</w:t>
      </w:r>
    </w:p>
    <w:p w14:paraId="4812D64C" w14:textId="77777777" w:rsidR="00DC55B9" w:rsidRPr="003E035A" w:rsidRDefault="00DC55B9" w:rsidP="00DC55B9">
      <w:pPr>
        <w:tabs>
          <w:tab w:val="clear" w:pos="567"/>
        </w:tabs>
        <w:spacing w:line="240" w:lineRule="auto"/>
        <w:rPr>
          <w:szCs w:val="22"/>
        </w:rPr>
      </w:pPr>
      <w:r w:rsidRPr="003E035A">
        <w:rPr>
          <w:szCs w:val="22"/>
        </w:rPr>
        <w:t>Nepoužívať u morčiat mladších ako 4 týždne.</w:t>
      </w:r>
    </w:p>
    <w:p w14:paraId="34943E85" w14:textId="77777777" w:rsidR="0065408F" w:rsidRPr="003E035A" w:rsidRDefault="0065408F" w:rsidP="00EB1A80">
      <w:pPr>
        <w:tabs>
          <w:tab w:val="clear" w:pos="567"/>
        </w:tabs>
        <w:spacing w:line="240" w:lineRule="auto"/>
        <w:rPr>
          <w:szCs w:val="22"/>
        </w:rPr>
      </w:pPr>
    </w:p>
    <w:p w14:paraId="362F42EB" w14:textId="77777777" w:rsidR="00C114FF" w:rsidRPr="003E035A" w:rsidRDefault="00F354C5" w:rsidP="004620A4">
      <w:pPr>
        <w:tabs>
          <w:tab w:val="clear" w:pos="567"/>
          <w:tab w:val="left" w:pos="0"/>
        </w:tabs>
        <w:spacing w:line="240" w:lineRule="auto"/>
        <w:ind w:left="567" w:hanging="567"/>
        <w:rPr>
          <w:szCs w:val="22"/>
        </w:rPr>
      </w:pPr>
      <w:r w:rsidRPr="003E035A">
        <w:rPr>
          <w:b/>
          <w:szCs w:val="22"/>
          <w:highlight w:val="lightGray"/>
        </w:rPr>
        <w:t>6.</w:t>
      </w:r>
      <w:r w:rsidRPr="003E035A">
        <w:rPr>
          <w:b/>
          <w:szCs w:val="22"/>
        </w:rPr>
        <w:tab/>
        <w:t>Osobitné upozornenia</w:t>
      </w:r>
    </w:p>
    <w:p w14:paraId="4E26F99A" w14:textId="77777777" w:rsidR="00C114FF" w:rsidRPr="003E035A" w:rsidRDefault="00C114FF" w:rsidP="00A9226B">
      <w:pPr>
        <w:tabs>
          <w:tab w:val="clear" w:pos="567"/>
        </w:tabs>
        <w:spacing w:line="240" w:lineRule="auto"/>
        <w:rPr>
          <w:szCs w:val="22"/>
        </w:rPr>
      </w:pPr>
    </w:p>
    <w:p w14:paraId="484266AE" w14:textId="77777777" w:rsidR="00F354C5" w:rsidRPr="003E035A" w:rsidRDefault="00F354C5" w:rsidP="00F354C5">
      <w:pPr>
        <w:tabs>
          <w:tab w:val="clear" w:pos="567"/>
        </w:tabs>
        <w:spacing w:line="240" w:lineRule="auto"/>
        <w:rPr>
          <w:szCs w:val="22"/>
        </w:rPr>
      </w:pPr>
      <w:r w:rsidRPr="003E035A">
        <w:rPr>
          <w:szCs w:val="22"/>
          <w:u w:val="single"/>
        </w:rPr>
        <w:t>Osobitné opatrenia na používanie u cieľových druhov</w:t>
      </w:r>
      <w:r w:rsidRPr="003E035A">
        <w:rPr>
          <w:szCs w:val="22"/>
        </w:rPr>
        <w:t>:</w:t>
      </w:r>
    </w:p>
    <w:p w14:paraId="1C270402" w14:textId="15234749" w:rsidR="00DC55B9" w:rsidRPr="003E035A" w:rsidRDefault="00DC55B9" w:rsidP="00F354C5">
      <w:pPr>
        <w:tabs>
          <w:tab w:val="clear" w:pos="567"/>
        </w:tabs>
        <w:spacing w:line="240" w:lineRule="auto"/>
        <w:rPr>
          <w:szCs w:val="22"/>
        </w:rPr>
      </w:pPr>
      <w:r w:rsidRPr="003E035A">
        <w:rPr>
          <w:szCs w:val="22"/>
        </w:rPr>
        <w:t>Nepoužívať u dehydratovaných, hypovolemických alebo hypotenzných zvierat pre potenciálne riziko renálnej</w:t>
      </w:r>
      <w:r w:rsidR="00F00B8F" w:rsidRPr="003E035A">
        <w:rPr>
          <w:szCs w:val="22"/>
        </w:rPr>
        <w:t xml:space="preserve"> </w:t>
      </w:r>
      <w:r w:rsidRPr="003E035A">
        <w:rPr>
          <w:szCs w:val="22"/>
        </w:rPr>
        <w:t>toxicity.</w:t>
      </w:r>
    </w:p>
    <w:p w14:paraId="1FD17C12" w14:textId="77777777" w:rsidR="00DC55B9" w:rsidRPr="003E035A" w:rsidRDefault="00DC55B9" w:rsidP="00DC55B9">
      <w:pPr>
        <w:tabs>
          <w:tab w:val="clear" w:pos="567"/>
        </w:tabs>
        <w:spacing w:line="240" w:lineRule="auto"/>
        <w:rPr>
          <w:szCs w:val="22"/>
        </w:rPr>
      </w:pPr>
    </w:p>
    <w:p w14:paraId="429192FC" w14:textId="77777777" w:rsidR="00DC55B9" w:rsidRPr="003E035A" w:rsidRDefault="00DC55B9" w:rsidP="00DC55B9">
      <w:pPr>
        <w:tabs>
          <w:tab w:val="clear" w:pos="567"/>
        </w:tabs>
        <w:spacing w:line="240" w:lineRule="auto"/>
        <w:rPr>
          <w:szCs w:val="22"/>
        </w:rPr>
      </w:pPr>
      <w:r w:rsidRPr="003E035A">
        <w:rPr>
          <w:szCs w:val="22"/>
        </w:rPr>
        <w:t>Pooperačné používanie u mačiek a morčiat:</w:t>
      </w:r>
    </w:p>
    <w:p w14:paraId="476F2F70" w14:textId="77777777" w:rsidR="004A47A9" w:rsidRPr="003E035A" w:rsidRDefault="004A47A9" w:rsidP="004A47A9">
      <w:pPr>
        <w:tabs>
          <w:tab w:val="clear" w:pos="567"/>
        </w:tabs>
        <w:spacing w:line="240" w:lineRule="auto"/>
        <w:rPr>
          <w:szCs w:val="22"/>
        </w:rPr>
      </w:pPr>
      <w:r w:rsidRPr="003E035A">
        <w:rPr>
          <w:szCs w:val="22"/>
        </w:rPr>
        <w:t xml:space="preserve">V prípade potreby ďalšej úľavy od bolesti treba zvážiť </w:t>
      </w:r>
      <w:proofErr w:type="spellStart"/>
      <w:r w:rsidRPr="003E035A">
        <w:rPr>
          <w:szCs w:val="22"/>
        </w:rPr>
        <w:t>multimodálnu</w:t>
      </w:r>
      <w:proofErr w:type="spellEnd"/>
      <w:r w:rsidRPr="003E035A">
        <w:rPr>
          <w:szCs w:val="22"/>
        </w:rPr>
        <w:t xml:space="preserve"> liečbu bolesti.</w:t>
      </w:r>
    </w:p>
    <w:p w14:paraId="188D6EE6" w14:textId="77777777" w:rsidR="00DC55B9" w:rsidRPr="003E035A" w:rsidRDefault="00DC55B9" w:rsidP="00DC55B9">
      <w:pPr>
        <w:tabs>
          <w:tab w:val="clear" w:pos="567"/>
        </w:tabs>
        <w:spacing w:line="240" w:lineRule="auto"/>
        <w:rPr>
          <w:szCs w:val="22"/>
        </w:rPr>
      </w:pPr>
      <w:r w:rsidRPr="003E035A">
        <w:rPr>
          <w:szCs w:val="22"/>
        </w:rPr>
        <w:t>Chronické svalovo-kostrové ochorenia u mačiek:</w:t>
      </w:r>
    </w:p>
    <w:p w14:paraId="04E42A53" w14:textId="7A443FCF" w:rsidR="00DC55B9" w:rsidRPr="003E035A" w:rsidRDefault="00DC55B9" w:rsidP="00DC55B9">
      <w:pPr>
        <w:tabs>
          <w:tab w:val="clear" w:pos="567"/>
        </w:tabs>
        <w:spacing w:line="240" w:lineRule="auto"/>
        <w:rPr>
          <w:szCs w:val="22"/>
        </w:rPr>
      </w:pPr>
      <w:r w:rsidRPr="003E035A">
        <w:rPr>
          <w:szCs w:val="22"/>
        </w:rPr>
        <w:t xml:space="preserve">Použitie pri dlhodobej terapii musí byť </w:t>
      </w:r>
      <w:r w:rsidR="004A47A9" w:rsidRPr="003E035A">
        <w:rPr>
          <w:szCs w:val="22"/>
        </w:rPr>
        <w:t>sledované</w:t>
      </w:r>
      <w:r w:rsidRPr="003E035A">
        <w:rPr>
          <w:szCs w:val="22"/>
        </w:rPr>
        <w:t xml:space="preserve"> veterinárnym lekárom v pravidelných intervaloch.</w:t>
      </w:r>
    </w:p>
    <w:p w14:paraId="4038718B" w14:textId="77777777" w:rsidR="00DC55B9" w:rsidRDefault="00DC55B9" w:rsidP="00F354C5">
      <w:pPr>
        <w:tabs>
          <w:tab w:val="clear" w:pos="567"/>
        </w:tabs>
        <w:spacing w:line="240" w:lineRule="auto"/>
        <w:rPr>
          <w:szCs w:val="22"/>
        </w:rPr>
      </w:pPr>
    </w:p>
    <w:p w14:paraId="6B2F903A" w14:textId="77777777" w:rsidR="003E035A" w:rsidRDefault="003E035A" w:rsidP="00F354C5">
      <w:pPr>
        <w:tabs>
          <w:tab w:val="clear" w:pos="567"/>
        </w:tabs>
        <w:spacing w:line="240" w:lineRule="auto"/>
        <w:rPr>
          <w:szCs w:val="22"/>
        </w:rPr>
      </w:pPr>
    </w:p>
    <w:p w14:paraId="1ABCDE82" w14:textId="77777777" w:rsidR="003E035A" w:rsidRDefault="003E035A" w:rsidP="00F354C5">
      <w:pPr>
        <w:tabs>
          <w:tab w:val="clear" w:pos="567"/>
        </w:tabs>
        <w:spacing w:line="240" w:lineRule="auto"/>
        <w:rPr>
          <w:szCs w:val="22"/>
        </w:rPr>
      </w:pPr>
    </w:p>
    <w:p w14:paraId="5AB0E82F" w14:textId="77777777" w:rsidR="003E035A" w:rsidRPr="003E035A" w:rsidRDefault="003E035A" w:rsidP="00F354C5">
      <w:pPr>
        <w:tabs>
          <w:tab w:val="clear" w:pos="567"/>
        </w:tabs>
        <w:spacing w:line="240" w:lineRule="auto"/>
        <w:rPr>
          <w:szCs w:val="22"/>
        </w:rPr>
      </w:pPr>
    </w:p>
    <w:p w14:paraId="5068AE99" w14:textId="77777777" w:rsidR="00F354C5" w:rsidRPr="003E035A" w:rsidRDefault="00F354C5" w:rsidP="00F354C5">
      <w:pPr>
        <w:tabs>
          <w:tab w:val="clear" w:pos="567"/>
        </w:tabs>
        <w:spacing w:line="240" w:lineRule="auto"/>
        <w:rPr>
          <w:szCs w:val="22"/>
        </w:rPr>
      </w:pPr>
      <w:r w:rsidRPr="003E035A">
        <w:rPr>
          <w:szCs w:val="22"/>
          <w:u w:val="single"/>
        </w:rPr>
        <w:lastRenderedPageBreak/>
        <w:t>Osobitné opatrenia, ktoré má urobiť osoba podávajúca liek zvieratám</w:t>
      </w:r>
      <w:r w:rsidRPr="003E035A">
        <w:rPr>
          <w:szCs w:val="22"/>
        </w:rPr>
        <w:t>:</w:t>
      </w:r>
    </w:p>
    <w:p w14:paraId="5AFEF9E6" w14:textId="77777777" w:rsidR="00DC55B9" w:rsidRPr="003E035A" w:rsidRDefault="00DC55B9" w:rsidP="00DC55B9">
      <w:pPr>
        <w:tabs>
          <w:tab w:val="clear" w:pos="567"/>
        </w:tabs>
        <w:spacing w:line="240" w:lineRule="auto"/>
        <w:rPr>
          <w:szCs w:val="22"/>
        </w:rPr>
      </w:pPr>
      <w:r w:rsidRPr="003E035A">
        <w:rPr>
          <w:rStyle w:val="fontstyle01"/>
          <w:rFonts w:ascii="Times New Roman" w:hAnsi="Times New Roman"/>
        </w:rPr>
        <w:t>Meloxikam a iné nesteroidné protizápalové lieky (NSAID) môžu spôsobiť reakcie z precitlivenosti. Ľudia so známou precitlivenosťou na NSAID sa musia vyhýbať kontaktu s veterinárnym liekom. Po použití je potrebné umyť si ruky.</w:t>
      </w:r>
      <w:r w:rsidRPr="003E035A">
        <w:rPr>
          <w:szCs w:val="22"/>
        </w:rPr>
        <w:t xml:space="preserve"> </w:t>
      </w:r>
    </w:p>
    <w:p w14:paraId="02C5CFFD" w14:textId="77777777" w:rsidR="00DC55B9" w:rsidRPr="003E035A" w:rsidRDefault="00A80E2E" w:rsidP="00DC55B9">
      <w:pPr>
        <w:tabs>
          <w:tab w:val="clear" w:pos="567"/>
        </w:tabs>
        <w:spacing w:line="240" w:lineRule="auto"/>
        <w:rPr>
          <w:szCs w:val="22"/>
        </w:rPr>
      </w:pPr>
      <w:r w:rsidRPr="003E035A">
        <w:rPr>
          <w:szCs w:val="22"/>
        </w:rPr>
        <w:t>Náhodné požitie lieku môže spôsobiť gastrointestinálne ťažkosti, ako je nevoľnosť a bolesť žalúdka. Zabráňte náhodnému požitiu deťmi. Nenechávajte naplnenú injekčnú striekačku bez dozoru. Akékoľvek nespotrebované medikované krmivo sa musí okamžite zlikvidovať a miska sa musí dôkladne umyť. V prípade náhodného požitia ihneď vyhľadajte lekársku pomoc a ukážte lekárovi písomnú informáciu pre používateľov alebo obal.</w:t>
      </w:r>
    </w:p>
    <w:p w14:paraId="79C8D1CE" w14:textId="77777777" w:rsidR="005B1FD0" w:rsidRPr="003E035A" w:rsidRDefault="005B1FD0" w:rsidP="005B1FD0">
      <w:pPr>
        <w:tabs>
          <w:tab w:val="clear" w:pos="567"/>
        </w:tabs>
        <w:spacing w:line="240" w:lineRule="auto"/>
        <w:rPr>
          <w:szCs w:val="22"/>
        </w:rPr>
      </w:pPr>
    </w:p>
    <w:p w14:paraId="2825D52F" w14:textId="77777777" w:rsidR="005B1FD0" w:rsidRPr="003E035A" w:rsidRDefault="005B1FD0" w:rsidP="005B1FD0">
      <w:pPr>
        <w:tabs>
          <w:tab w:val="clear" w:pos="567"/>
        </w:tabs>
        <w:spacing w:line="240" w:lineRule="auto"/>
        <w:rPr>
          <w:szCs w:val="22"/>
        </w:rPr>
      </w:pPr>
      <w:r w:rsidRPr="003E035A">
        <w:rPr>
          <w:szCs w:val="22"/>
          <w:u w:val="single"/>
        </w:rPr>
        <w:t>Gravidita a laktácia</w:t>
      </w:r>
      <w:r w:rsidRPr="003E035A">
        <w:rPr>
          <w:szCs w:val="22"/>
        </w:rPr>
        <w:t>:</w:t>
      </w:r>
    </w:p>
    <w:p w14:paraId="4E703488" w14:textId="2750F032" w:rsidR="00DC55B9" w:rsidRPr="003E035A" w:rsidRDefault="00DC55B9" w:rsidP="00DC55B9">
      <w:pPr>
        <w:tabs>
          <w:tab w:val="clear" w:pos="567"/>
        </w:tabs>
        <w:spacing w:line="240" w:lineRule="auto"/>
        <w:rPr>
          <w:rStyle w:val="fontstyle01"/>
          <w:rFonts w:ascii="Times New Roman" w:hAnsi="Times New Roman"/>
        </w:rPr>
      </w:pPr>
      <w:r w:rsidRPr="003E035A">
        <w:rPr>
          <w:rStyle w:val="fontstyle01"/>
          <w:rFonts w:ascii="Times New Roman" w:hAnsi="Times New Roman"/>
        </w:rPr>
        <w:t xml:space="preserve">Bezpečnosť veterinárneho lieku nebola potvrdená </w:t>
      </w:r>
      <w:r w:rsidR="004A47A9" w:rsidRPr="003E035A">
        <w:rPr>
          <w:rStyle w:val="fontstyle01"/>
          <w:rFonts w:ascii="Times New Roman" w:hAnsi="Times New Roman"/>
        </w:rPr>
        <w:t xml:space="preserve">na použitie </w:t>
      </w:r>
      <w:r w:rsidRPr="003E035A">
        <w:rPr>
          <w:rStyle w:val="fontstyle01"/>
          <w:rFonts w:ascii="Times New Roman" w:hAnsi="Times New Roman"/>
        </w:rPr>
        <w:t xml:space="preserve">počas gravidity a laktácie. </w:t>
      </w:r>
      <w:bookmarkStart w:id="29" w:name="_Hlk132113581"/>
      <w:r w:rsidRPr="003E035A">
        <w:rPr>
          <w:rStyle w:val="fontstyle01"/>
          <w:rFonts w:ascii="Times New Roman" w:hAnsi="Times New Roman"/>
        </w:rPr>
        <w:t>Nepoužívať u gravidných alebo laktujúcich zvierat.</w:t>
      </w:r>
      <w:bookmarkEnd w:id="29"/>
      <w:r w:rsidRPr="003E035A">
        <w:rPr>
          <w:color w:val="000000"/>
          <w:szCs w:val="22"/>
        </w:rPr>
        <w:br/>
      </w:r>
    </w:p>
    <w:p w14:paraId="419C11AF" w14:textId="77777777" w:rsidR="005B1FD0" w:rsidRPr="003E035A" w:rsidRDefault="005B1FD0" w:rsidP="005B1FD0">
      <w:pPr>
        <w:tabs>
          <w:tab w:val="clear" w:pos="567"/>
        </w:tabs>
        <w:spacing w:line="240" w:lineRule="auto"/>
        <w:rPr>
          <w:szCs w:val="22"/>
        </w:rPr>
      </w:pPr>
      <w:r w:rsidRPr="003E035A">
        <w:rPr>
          <w:szCs w:val="22"/>
          <w:u w:val="single"/>
        </w:rPr>
        <w:t>Interakcie s inými liekmi a ďalšie formy interakcií:</w:t>
      </w:r>
    </w:p>
    <w:p w14:paraId="1B5F3CF8" w14:textId="3B1CC600" w:rsidR="00DC55B9" w:rsidRPr="003E035A" w:rsidRDefault="00DC55B9" w:rsidP="00DC55B9">
      <w:pPr>
        <w:tabs>
          <w:tab w:val="clear" w:pos="567"/>
        </w:tabs>
        <w:spacing w:line="240" w:lineRule="auto"/>
        <w:rPr>
          <w:szCs w:val="22"/>
        </w:rPr>
      </w:pPr>
      <w:r w:rsidRPr="003E035A">
        <w:rPr>
          <w:szCs w:val="22"/>
        </w:rPr>
        <w:t xml:space="preserve">Iné NSAID lieky, diuretiká, antikoagulanciá, aminoglykozidové antibiotiká a látky viažuce sa vo vysokom stupni na proteíny môžu súťažiť o naviazanie, čo môže viesť k toxickým účinkom. </w:t>
      </w:r>
      <w:proofErr w:type="spellStart"/>
      <w:r w:rsidRPr="003E035A">
        <w:rPr>
          <w:szCs w:val="22"/>
        </w:rPr>
        <w:t>Meloxikam</w:t>
      </w:r>
      <w:proofErr w:type="spellEnd"/>
      <w:r w:rsidRPr="003E035A">
        <w:rPr>
          <w:szCs w:val="22"/>
        </w:rPr>
        <w:t xml:space="preserve"> sa nesmie </w:t>
      </w:r>
      <w:r w:rsidR="004A47A9" w:rsidRPr="003E035A">
        <w:rPr>
          <w:szCs w:val="22"/>
        </w:rPr>
        <w:t>podávať</w:t>
      </w:r>
      <w:r w:rsidRPr="003E035A">
        <w:rPr>
          <w:szCs w:val="22"/>
        </w:rPr>
        <w:t xml:space="preserve"> spolu s inými NSAID alebo s glukokortikoidmi. Je potrebné sa vyh</w:t>
      </w:r>
      <w:r w:rsidR="004A47A9" w:rsidRPr="003E035A">
        <w:rPr>
          <w:szCs w:val="22"/>
        </w:rPr>
        <w:t>núť</w:t>
      </w:r>
      <w:r w:rsidRPr="003E035A">
        <w:rPr>
          <w:szCs w:val="22"/>
        </w:rPr>
        <w:t xml:space="preserve"> súčasn</w:t>
      </w:r>
      <w:r w:rsidR="004A47A9" w:rsidRPr="003E035A">
        <w:rPr>
          <w:szCs w:val="22"/>
        </w:rPr>
        <w:t>ému podávaniu</w:t>
      </w:r>
      <w:r w:rsidRPr="003E035A">
        <w:rPr>
          <w:szCs w:val="22"/>
        </w:rPr>
        <w:t xml:space="preserve"> potenciálne </w:t>
      </w:r>
      <w:proofErr w:type="spellStart"/>
      <w:r w:rsidRPr="003E035A">
        <w:rPr>
          <w:szCs w:val="22"/>
        </w:rPr>
        <w:t>nefrotoxických</w:t>
      </w:r>
      <w:proofErr w:type="spellEnd"/>
      <w:r w:rsidRPr="003E035A">
        <w:rPr>
          <w:szCs w:val="22"/>
        </w:rPr>
        <w:t xml:space="preserve"> veterinárnych liekov.</w:t>
      </w:r>
    </w:p>
    <w:p w14:paraId="2FB2BA21" w14:textId="77777777" w:rsidR="00DC55B9" w:rsidRPr="003E035A" w:rsidRDefault="00DC55B9" w:rsidP="00DC55B9">
      <w:pPr>
        <w:tabs>
          <w:tab w:val="clear" w:pos="567"/>
        </w:tabs>
        <w:spacing w:line="240" w:lineRule="auto"/>
        <w:rPr>
          <w:szCs w:val="22"/>
        </w:rPr>
      </w:pPr>
    </w:p>
    <w:p w14:paraId="769B5B20" w14:textId="3D31ED10" w:rsidR="00DC55B9" w:rsidRPr="003E035A" w:rsidRDefault="00DC55B9" w:rsidP="00DC55B9">
      <w:pPr>
        <w:tabs>
          <w:tab w:val="clear" w:pos="567"/>
        </w:tabs>
        <w:spacing w:line="240" w:lineRule="auto"/>
        <w:rPr>
          <w:szCs w:val="22"/>
        </w:rPr>
      </w:pPr>
      <w:r w:rsidRPr="003E035A">
        <w:rPr>
          <w:szCs w:val="22"/>
        </w:rPr>
        <w:t>U mačiek môže predchádzajúca liečba protizápalovými látkami inými ako meloxikam v jednorazovej dávke 0,2 mg/kg mať za následok ďalšie alebo zosilnené nežiaduce účinky, a preto by sa pred začatím liečby malo dodržať obdobie najmenej 24 hodín bez liečby takýmito veterinárnymi liekmi. Dĺžka tohto obdobia bez liečby sa však musí zvážiť podľa farmakokinetických vlastností predchádzajúceho lieku.</w:t>
      </w:r>
    </w:p>
    <w:p w14:paraId="4103E458" w14:textId="77777777" w:rsidR="005B1FD0" w:rsidRPr="003E035A" w:rsidRDefault="005B1FD0" w:rsidP="005B1FD0">
      <w:pPr>
        <w:tabs>
          <w:tab w:val="clear" w:pos="567"/>
        </w:tabs>
        <w:spacing w:line="240" w:lineRule="auto"/>
        <w:rPr>
          <w:szCs w:val="22"/>
        </w:rPr>
      </w:pPr>
    </w:p>
    <w:p w14:paraId="4D5BD86A" w14:textId="77777777" w:rsidR="005B1FD0" w:rsidRPr="003E035A" w:rsidRDefault="005B1FD0" w:rsidP="005B1FD0">
      <w:pPr>
        <w:tabs>
          <w:tab w:val="clear" w:pos="567"/>
        </w:tabs>
        <w:spacing w:line="240" w:lineRule="auto"/>
        <w:rPr>
          <w:szCs w:val="22"/>
        </w:rPr>
      </w:pPr>
      <w:r w:rsidRPr="003E035A">
        <w:rPr>
          <w:szCs w:val="22"/>
          <w:u w:val="single"/>
        </w:rPr>
        <w:t>Predávkovanie</w:t>
      </w:r>
      <w:r w:rsidRPr="003E035A">
        <w:rPr>
          <w:szCs w:val="22"/>
        </w:rPr>
        <w:t>:</w:t>
      </w:r>
    </w:p>
    <w:p w14:paraId="578A292E" w14:textId="77777777" w:rsidR="00DC55B9" w:rsidRPr="003E035A" w:rsidRDefault="00DC55B9" w:rsidP="00DC55B9">
      <w:pPr>
        <w:tabs>
          <w:tab w:val="clear" w:pos="567"/>
        </w:tabs>
        <w:spacing w:line="240" w:lineRule="auto"/>
        <w:rPr>
          <w:szCs w:val="22"/>
        </w:rPr>
      </w:pPr>
      <w:r w:rsidRPr="003E035A">
        <w:rPr>
          <w:szCs w:val="22"/>
        </w:rPr>
        <w:t>Meloxikam má úzke bezpečnostné terapeutické rozpätie u mačiek a klinické príznaky predávkovania sa objavia už pri relatívne nízkom stupni predávkovania.</w:t>
      </w:r>
    </w:p>
    <w:p w14:paraId="6A5ABF45" w14:textId="77777777" w:rsidR="00DC55B9" w:rsidRPr="003E035A" w:rsidRDefault="00DC55B9" w:rsidP="00DC55B9">
      <w:pPr>
        <w:tabs>
          <w:tab w:val="clear" w:pos="567"/>
        </w:tabs>
        <w:spacing w:line="240" w:lineRule="auto"/>
        <w:rPr>
          <w:szCs w:val="22"/>
        </w:rPr>
      </w:pPr>
      <w:r w:rsidRPr="003E035A">
        <w:rPr>
          <w:szCs w:val="22"/>
        </w:rPr>
        <w:t>V prípade predávkovania sa môžu vyskytnúť nežiaduce účinky vymenované v časti o nežiaducich účinkoch oveľa závažnejšie a častejšie. V prípade predávkovania je potrebné začať symptomatickú liečbu.</w:t>
      </w:r>
    </w:p>
    <w:p w14:paraId="3668BA0B" w14:textId="77777777" w:rsidR="00DC55B9" w:rsidRPr="003E035A" w:rsidRDefault="00DC55B9" w:rsidP="00DC55B9">
      <w:pPr>
        <w:tabs>
          <w:tab w:val="clear" w:pos="567"/>
        </w:tabs>
        <w:spacing w:line="240" w:lineRule="auto"/>
        <w:rPr>
          <w:szCs w:val="22"/>
        </w:rPr>
      </w:pPr>
    </w:p>
    <w:p w14:paraId="6AB61B20" w14:textId="77777777" w:rsidR="00DC55B9" w:rsidRPr="003E035A" w:rsidRDefault="00DC55B9" w:rsidP="00DC55B9">
      <w:pPr>
        <w:tabs>
          <w:tab w:val="clear" w:pos="567"/>
        </w:tabs>
        <w:spacing w:line="240" w:lineRule="auto"/>
        <w:rPr>
          <w:szCs w:val="22"/>
        </w:rPr>
      </w:pPr>
      <w:r w:rsidRPr="003E035A">
        <w:rPr>
          <w:szCs w:val="22"/>
        </w:rPr>
        <w:t>U morčiat nevyvolali dávky 0,6 mg/kg živej hmotnosti po dobu 3 dní a následne 0,3 mg/kg počas ďalších 6 dní nežiaduce reakcie typické pre meloxikam. Bezpečnosť dávok prekračujúcich 0,6 mg/kg nebola u morčiat hodnotená.</w:t>
      </w:r>
    </w:p>
    <w:p w14:paraId="673B8060" w14:textId="77777777" w:rsidR="00DC55B9" w:rsidRPr="003E035A" w:rsidRDefault="00DC55B9" w:rsidP="005B1FD0">
      <w:pPr>
        <w:tabs>
          <w:tab w:val="clear" w:pos="567"/>
        </w:tabs>
        <w:spacing w:line="240" w:lineRule="auto"/>
        <w:rPr>
          <w:szCs w:val="22"/>
        </w:rPr>
      </w:pPr>
    </w:p>
    <w:p w14:paraId="70B8D656" w14:textId="77777777" w:rsidR="005B1FD0" w:rsidRPr="003E035A" w:rsidRDefault="005B1FD0" w:rsidP="00BD2E82">
      <w:pPr>
        <w:rPr>
          <w:szCs w:val="22"/>
        </w:rPr>
      </w:pPr>
      <w:r w:rsidRPr="003E035A">
        <w:rPr>
          <w:szCs w:val="22"/>
          <w:u w:val="single"/>
        </w:rPr>
        <w:t>Osobitné obmedzenia používania a osobitné podmienky používania:</w:t>
      </w:r>
    </w:p>
    <w:p w14:paraId="7E039DEB" w14:textId="638E06E3" w:rsidR="00BD2E82" w:rsidRPr="003E035A" w:rsidRDefault="00BD2E82" w:rsidP="00BD2E82">
      <w:pPr>
        <w:rPr>
          <w:szCs w:val="22"/>
        </w:rPr>
      </w:pPr>
      <w:r w:rsidRPr="003E035A">
        <w:rPr>
          <w:szCs w:val="22"/>
        </w:rPr>
        <w:t>Neuplatňujú sa.</w:t>
      </w:r>
    </w:p>
    <w:p w14:paraId="6BCE4A29" w14:textId="77777777" w:rsidR="00BD2E82" w:rsidRPr="003E035A" w:rsidRDefault="00BD2E82" w:rsidP="00BD2E82">
      <w:pPr>
        <w:rPr>
          <w:szCs w:val="22"/>
        </w:rPr>
      </w:pPr>
    </w:p>
    <w:p w14:paraId="64000898" w14:textId="77777777" w:rsidR="005B1FD0" w:rsidRPr="003E035A" w:rsidRDefault="005B1FD0" w:rsidP="005B1FD0">
      <w:pPr>
        <w:tabs>
          <w:tab w:val="clear" w:pos="567"/>
        </w:tabs>
        <w:spacing w:line="240" w:lineRule="auto"/>
        <w:rPr>
          <w:szCs w:val="22"/>
        </w:rPr>
      </w:pPr>
      <w:r w:rsidRPr="003E035A">
        <w:rPr>
          <w:szCs w:val="22"/>
          <w:u w:val="single"/>
        </w:rPr>
        <w:t>Závažné inkompatibility</w:t>
      </w:r>
      <w:r w:rsidRPr="003E035A">
        <w:rPr>
          <w:szCs w:val="22"/>
        </w:rPr>
        <w:t>:</w:t>
      </w:r>
    </w:p>
    <w:p w14:paraId="7056993D" w14:textId="77777777" w:rsidR="00BD2E82" w:rsidRPr="003E035A" w:rsidRDefault="00BD2E82" w:rsidP="00BD2E82">
      <w:pPr>
        <w:tabs>
          <w:tab w:val="clear" w:pos="567"/>
        </w:tabs>
        <w:spacing w:line="240" w:lineRule="auto"/>
        <w:rPr>
          <w:szCs w:val="22"/>
        </w:rPr>
      </w:pPr>
      <w:r w:rsidRPr="003E035A">
        <w:rPr>
          <w:szCs w:val="22"/>
        </w:rPr>
        <w:t>Z dôvodu chýbania štúdií kompatibility sa tento veterinárny liek nesmie miešať s inými veterinárnymi liekmi.</w:t>
      </w:r>
    </w:p>
    <w:p w14:paraId="05909530" w14:textId="77777777" w:rsidR="0065408F" w:rsidRPr="003E035A" w:rsidRDefault="0065408F" w:rsidP="00A9226B">
      <w:pPr>
        <w:tabs>
          <w:tab w:val="clear" w:pos="567"/>
        </w:tabs>
        <w:spacing w:line="240" w:lineRule="auto"/>
        <w:rPr>
          <w:szCs w:val="22"/>
        </w:rPr>
      </w:pPr>
    </w:p>
    <w:p w14:paraId="16B80C6F" w14:textId="77777777" w:rsidR="00C114FF" w:rsidRPr="003E035A" w:rsidRDefault="00F520FE" w:rsidP="004620A4">
      <w:pPr>
        <w:tabs>
          <w:tab w:val="clear" w:pos="567"/>
          <w:tab w:val="left" w:pos="0"/>
        </w:tabs>
        <w:spacing w:line="240" w:lineRule="auto"/>
        <w:ind w:left="567" w:hanging="567"/>
        <w:rPr>
          <w:szCs w:val="22"/>
        </w:rPr>
      </w:pPr>
      <w:r w:rsidRPr="003E035A">
        <w:rPr>
          <w:b/>
          <w:szCs w:val="22"/>
          <w:highlight w:val="lightGray"/>
        </w:rPr>
        <w:t>7.</w:t>
      </w:r>
      <w:r w:rsidRPr="003E035A">
        <w:rPr>
          <w:b/>
          <w:szCs w:val="22"/>
        </w:rPr>
        <w:tab/>
        <w:t>Nežiaduce účinky</w:t>
      </w:r>
    </w:p>
    <w:p w14:paraId="2DC1C86E" w14:textId="77777777" w:rsidR="00C114FF" w:rsidRPr="003E035A" w:rsidRDefault="00C114FF" w:rsidP="00A9226B">
      <w:pPr>
        <w:tabs>
          <w:tab w:val="clear" w:pos="567"/>
        </w:tabs>
        <w:spacing w:line="240" w:lineRule="auto"/>
        <w:rPr>
          <w:iCs/>
          <w:szCs w:val="22"/>
        </w:rPr>
      </w:pPr>
    </w:p>
    <w:p w14:paraId="7E32F016" w14:textId="77777777" w:rsidR="00BD2E82" w:rsidRPr="003E035A" w:rsidRDefault="00BD2E82" w:rsidP="00BD2E82">
      <w:pPr>
        <w:tabs>
          <w:tab w:val="clear" w:pos="567"/>
        </w:tabs>
        <w:spacing w:line="240" w:lineRule="auto"/>
        <w:rPr>
          <w:szCs w:val="22"/>
        </w:rPr>
      </w:pPr>
      <w:r w:rsidRPr="003E035A">
        <w:rPr>
          <w:szCs w:val="22"/>
        </w:rPr>
        <w:t xml:space="preserve">Mačky: </w:t>
      </w:r>
    </w:p>
    <w:p w14:paraId="26A43B89" w14:textId="77777777" w:rsidR="00357034" w:rsidRPr="003E035A" w:rsidRDefault="00357034" w:rsidP="00BD2E82">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969"/>
      </w:tblGrid>
      <w:tr w:rsidR="00AE27AC" w:rsidRPr="003E035A" w14:paraId="13E0E360" w14:textId="77777777" w:rsidTr="00355D87">
        <w:tc>
          <w:tcPr>
            <w:tcW w:w="3794" w:type="dxa"/>
            <w:shd w:val="clear" w:color="auto" w:fill="auto"/>
          </w:tcPr>
          <w:p w14:paraId="03316AD1" w14:textId="77777777" w:rsidR="00AE27AC" w:rsidRPr="003E035A" w:rsidRDefault="00AE27AC" w:rsidP="00355D87">
            <w:pPr>
              <w:rPr>
                <w:b/>
                <w:bCs/>
                <w:szCs w:val="22"/>
              </w:rPr>
            </w:pPr>
            <w:r w:rsidRPr="003E035A">
              <w:rPr>
                <w:b/>
                <w:szCs w:val="22"/>
              </w:rPr>
              <w:t>Frekvencia výskytu</w:t>
            </w:r>
          </w:p>
        </w:tc>
        <w:tc>
          <w:tcPr>
            <w:tcW w:w="3969" w:type="dxa"/>
            <w:shd w:val="clear" w:color="auto" w:fill="auto"/>
          </w:tcPr>
          <w:p w14:paraId="19DB79EB" w14:textId="77777777" w:rsidR="00AE27AC" w:rsidRPr="003E035A" w:rsidRDefault="00AE27AC" w:rsidP="00355D87">
            <w:pPr>
              <w:rPr>
                <w:b/>
                <w:bCs/>
                <w:szCs w:val="22"/>
              </w:rPr>
            </w:pPr>
            <w:r w:rsidRPr="003E035A">
              <w:rPr>
                <w:b/>
                <w:szCs w:val="22"/>
              </w:rPr>
              <w:t>Nežiaduce účinky</w:t>
            </w:r>
          </w:p>
        </w:tc>
      </w:tr>
      <w:tr w:rsidR="00AE27AC" w:rsidRPr="003E035A" w14:paraId="6498BA4E" w14:textId="77777777" w:rsidTr="00355D87">
        <w:trPr>
          <w:trHeight w:val="870"/>
        </w:trPr>
        <w:tc>
          <w:tcPr>
            <w:tcW w:w="3794" w:type="dxa"/>
            <w:shd w:val="clear" w:color="auto" w:fill="auto"/>
          </w:tcPr>
          <w:p w14:paraId="357F8A6E" w14:textId="132B718F" w:rsidR="00AE27AC" w:rsidRPr="003E035A" w:rsidRDefault="00AE27AC" w:rsidP="00355D87">
            <w:pPr>
              <w:rPr>
                <w:szCs w:val="22"/>
              </w:rPr>
            </w:pPr>
            <w:r w:rsidRPr="003E035A">
              <w:rPr>
                <w:szCs w:val="22"/>
              </w:rPr>
              <w:t>Veľmi zriedkavé</w:t>
            </w:r>
          </w:p>
          <w:p w14:paraId="78EE6C68" w14:textId="77777777" w:rsidR="00AE27AC" w:rsidRPr="003E035A" w:rsidRDefault="00AE27AC" w:rsidP="00355D87">
            <w:pPr>
              <w:rPr>
                <w:szCs w:val="22"/>
              </w:rPr>
            </w:pPr>
            <w:r w:rsidRPr="003E035A">
              <w:rPr>
                <w:szCs w:val="22"/>
              </w:rPr>
              <w:t>(u menej ako 1 z 10 000 liečených zvierat, vrátane ojedinelých hlásení):</w:t>
            </w:r>
          </w:p>
        </w:tc>
        <w:tc>
          <w:tcPr>
            <w:tcW w:w="3969" w:type="dxa"/>
            <w:shd w:val="clear" w:color="auto" w:fill="auto"/>
          </w:tcPr>
          <w:p w14:paraId="6DC1D8CD" w14:textId="77777777" w:rsidR="00455D9A" w:rsidRPr="003E035A" w:rsidRDefault="00455D9A" w:rsidP="00455D9A">
            <w:pPr>
              <w:rPr>
                <w:szCs w:val="22"/>
              </w:rPr>
            </w:pPr>
            <w:r w:rsidRPr="003E035A">
              <w:rPr>
                <w:szCs w:val="22"/>
              </w:rPr>
              <w:t>strata chuti do jedla</w:t>
            </w:r>
            <w:r w:rsidRPr="003E035A">
              <w:rPr>
                <w:szCs w:val="22"/>
                <w:vertAlign w:val="superscript"/>
              </w:rPr>
              <w:t>1</w:t>
            </w:r>
            <w:r w:rsidRPr="003E035A">
              <w:rPr>
                <w:szCs w:val="22"/>
              </w:rPr>
              <w:t>, skleslosť</w:t>
            </w:r>
            <w:r w:rsidRPr="003E035A">
              <w:rPr>
                <w:szCs w:val="22"/>
                <w:vertAlign w:val="superscript"/>
              </w:rPr>
              <w:t>1</w:t>
            </w:r>
            <w:r w:rsidRPr="003E035A">
              <w:rPr>
                <w:szCs w:val="22"/>
              </w:rPr>
              <w:t>;</w:t>
            </w:r>
          </w:p>
          <w:p w14:paraId="40A7169A" w14:textId="59E4BD46" w:rsidR="00455D9A" w:rsidRPr="003E035A" w:rsidRDefault="00455D9A" w:rsidP="00455D9A">
            <w:pPr>
              <w:rPr>
                <w:szCs w:val="22"/>
              </w:rPr>
            </w:pPr>
            <w:r w:rsidRPr="003E035A">
              <w:rPr>
                <w:szCs w:val="22"/>
              </w:rPr>
              <w:t>vracanie</w:t>
            </w:r>
            <w:r w:rsidRPr="003E035A">
              <w:rPr>
                <w:szCs w:val="22"/>
                <w:vertAlign w:val="superscript"/>
              </w:rPr>
              <w:t>1</w:t>
            </w:r>
            <w:r w:rsidRPr="003E035A">
              <w:rPr>
                <w:szCs w:val="22"/>
              </w:rPr>
              <w:t>, hnačka</w:t>
            </w:r>
            <w:r w:rsidRPr="003E035A">
              <w:rPr>
                <w:szCs w:val="22"/>
                <w:vertAlign w:val="superscript"/>
              </w:rPr>
              <w:t>1</w:t>
            </w:r>
            <w:r w:rsidRPr="003E035A">
              <w:rPr>
                <w:szCs w:val="22"/>
              </w:rPr>
              <w:t>, krv v truse (skrytá)</w:t>
            </w:r>
            <w:r w:rsidRPr="003E035A">
              <w:rPr>
                <w:szCs w:val="22"/>
                <w:vertAlign w:val="superscript"/>
              </w:rPr>
              <w:t>1</w:t>
            </w:r>
            <w:r w:rsidRPr="003E035A">
              <w:rPr>
                <w:szCs w:val="22"/>
              </w:rPr>
              <w:t>; gastrointestinálne vredy</w:t>
            </w:r>
            <w:r w:rsidRPr="003E035A">
              <w:rPr>
                <w:szCs w:val="22"/>
                <w:vertAlign w:val="superscript"/>
              </w:rPr>
              <w:t>1</w:t>
            </w:r>
            <w:r w:rsidRPr="003E035A">
              <w:rPr>
                <w:szCs w:val="22"/>
              </w:rPr>
              <w:t xml:space="preserve">; </w:t>
            </w:r>
          </w:p>
          <w:p w14:paraId="651ADB99" w14:textId="77777777" w:rsidR="00455D9A" w:rsidRPr="003E035A" w:rsidRDefault="00455D9A" w:rsidP="00455D9A">
            <w:pPr>
              <w:rPr>
                <w:szCs w:val="22"/>
                <w:vertAlign w:val="superscript"/>
              </w:rPr>
            </w:pPr>
            <w:r w:rsidRPr="003E035A">
              <w:rPr>
                <w:szCs w:val="22"/>
              </w:rPr>
              <w:t>obličkové zlyhanie</w:t>
            </w:r>
            <w:r w:rsidRPr="003E035A">
              <w:rPr>
                <w:szCs w:val="22"/>
                <w:vertAlign w:val="superscript"/>
              </w:rPr>
              <w:t>1</w:t>
            </w:r>
          </w:p>
          <w:p w14:paraId="52676BA0" w14:textId="77777777" w:rsidR="00AE27AC" w:rsidRPr="003E035A" w:rsidRDefault="00455D9A" w:rsidP="00455D9A">
            <w:pPr>
              <w:rPr>
                <w:szCs w:val="22"/>
              </w:rPr>
            </w:pPr>
            <w:r w:rsidRPr="003E035A">
              <w:rPr>
                <w:szCs w:val="22"/>
              </w:rPr>
              <w:t>zvýšené hladiny pečeňových enzýmov.</w:t>
            </w:r>
          </w:p>
        </w:tc>
      </w:tr>
    </w:tbl>
    <w:p w14:paraId="523032BA" w14:textId="619FDD19" w:rsidR="00BD2E82" w:rsidRPr="003E035A" w:rsidRDefault="00537245" w:rsidP="00BD2E82">
      <w:pPr>
        <w:tabs>
          <w:tab w:val="clear" w:pos="567"/>
        </w:tabs>
        <w:rPr>
          <w:szCs w:val="22"/>
        </w:rPr>
      </w:pPr>
      <w:bookmarkStart w:id="30" w:name="_Hlk154731674"/>
      <w:r w:rsidRPr="003E035A">
        <w:rPr>
          <w:szCs w:val="22"/>
          <w:vertAlign w:val="superscript"/>
        </w:rPr>
        <w:t>1</w:t>
      </w:r>
      <w:r w:rsidRPr="003E035A">
        <w:rPr>
          <w:szCs w:val="22"/>
        </w:rPr>
        <w:t xml:space="preserve"> Typické nežiaduce </w:t>
      </w:r>
      <w:r w:rsidR="004A47A9" w:rsidRPr="003E035A">
        <w:rPr>
          <w:szCs w:val="22"/>
        </w:rPr>
        <w:t xml:space="preserve">účinky </w:t>
      </w:r>
      <w:r w:rsidRPr="003E035A">
        <w:rPr>
          <w:szCs w:val="22"/>
        </w:rPr>
        <w:t xml:space="preserve"> NSAID </w:t>
      </w:r>
    </w:p>
    <w:bookmarkEnd w:id="30"/>
    <w:p w14:paraId="1E16F518" w14:textId="77777777" w:rsidR="00BD2E82" w:rsidRPr="003E035A" w:rsidRDefault="00BD2E82" w:rsidP="00BD2E82">
      <w:pPr>
        <w:tabs>
          <w:tab w:val="clear" w:pos="567"/>
        </w:tabs>
        <w:spacing w:line="240" w:lineRule="auto"/>
        <w:rPr>
          <w:szCs w:val="22"/>
        </w:rPr>
      </w:pPr>
    </w:p>
    <w:p w14:paraId="71C5664B" w14:textId="4CF1EE35" w:rsidR="00BD2E82" w:rsidRPr="003E035A" w:rsidRDefault="00BD2E82" w:rsidP="00BD2E82">
      <w:pPr>
        <w:tabs>
          <w:tab w:val="clear" w:pos="567"/>
        </w:tabs>
        <w:spacing w:line="240" w:lineRule="auto"/>
        <w:rPr>
          <w:szCs w:val="22"/>
        </w:rPr>
      </w:pPr>
      <w:r w:rsidRPr="003E035A">
        <w:rPr>
          <w:rStyle w:val="fontstyle01"/>
          <w:rFonts w:ascii="Times New Roman" w:hAnsi="Times New Roman"/>
        </w:rPr>
        <w:lastRenderedPageBreak/>
        <w:t xml:space="preserve">Tieto nežiaduce </w:t>
      </w:r>
      <w:r w:rsidR="004A47A9" w:rsidRPr="003E035A">
        <w:rPr>
          <w:rStyle w:val="fontstyle01"/>
          <w:rFonts w:ascii="Times New Roman" w:hAnsi="Times New Roman"/>
        </w:rPr>
        <w:t>účinky</w:t>
      </w:r>
      <w:r w:rsidRPr="003E035A">
        <w:rPr>
          <w:rStyle w:val="fontstyle01"/>
          <w:rFonts w:ascii="Times New Roman" w:hAnsi="Times New Roman"/>
        </w:rPr>
        <w:t xml:space="preserve"> sú vo väčšine prípadov prechodné a vymiznú po ukončení liečby, no môžu byť vážne alebo aj smrteľné.</w:t>
      </w:r>
    </w:p>
    <w:p w14:paraId="3CF23D83" w14:textId="77777777" w:rsidR="00BD2E82" w:rsidRPr="003E035A" w:rsidRDefault="00BD2E82" w:rsidP="00BD2E82">
      <w:pPr>
        <w:tabs>
          <w:tab w:val="clear" w:pos="567"/>
        </w:tabs>
        <w:spacing w:line="240" w:lineRule="auto"/>
        <w:rPr>
          <w:szCs w:val="22"/>
        </w:rPr>
      </w:pPr>
    </w:p>
    <w:p w14:paraId="342EA494" w14:textId="77777777" w:rsidR="00BD2E82" w:rsidRPr="003E035A" w:rsidRDefault="00BD2E82" w:rsidP="00BD2E82">
      <w:pPr>
        <w:rPr>
          <w:szCs w:val="22"/>
        </w:rPr>
      </w:pPr>
      <w:r w:rsidRPr="003E035A">
        <w:rPr>
          <w:szCs w:val="22"/>
        </w:rPr>
        <w:t>Mačky a morčatá:</w:t>
      </w:r>
    </w:p>
    <w:p w14:paraId="7C6CA15F" w14:textId="31CE668A" w:rsidR="00BD2E82" w:rsidRPr="003E035A" w:rsidRDefault="00BD2E82" w:rsidP="00BD2E82">
      <w:pPr>
        <w:rPr>
          <w:rStyle w:val="fontstyle01"/>
          <w:rFonts w:ascii="Times New Roman" w:hAnsi="Times New Roman"/>
        </w:rPr>
      </w:pPr>
      <w:r w:rsidRPr="003E035A">
        <w:rPr>
          <w:rStyle w:val="fontstyle01"/>
          <w:rFonts w:ascii="Times New Roman" w:hAnsi="Times New Roman"/>
        </w:rPr>
        <w:t>Ak sa vyskytnú nežiad</w:t>
      </w:r>
      <w:r w:rsidR="004A47A9" w:rsidRPr="003E035A">
        <w:rPr>
          <w:rStyle w:val="fontstyle01"/>
          <w:rFonts w:ascii="Times New Roman" w:hAnsi="Times New Roman"/>
        </w:rPr>
        <w:t>u</w:t>
      </w:r>
      <w:r w:rsidRPr="003E035A">
        <w:rPr>
          <w:rStyle w:val="fontstyle01"/>
          <w:rFonts w:ascii="Times New Roman" w:hAnsi="Times New Roman"/>
        </w:rPr>
        <w:t xml:space="preserve">ce </w:t>
      </w:r>
      <w:r w:rsidR="004A47A9" w:rsidRPr="003E035A">
        <w:rPr>
          <w:rStyle w:val="fontstyle01"/>
          <w:rFonts w:ascii="Times New Roman" w:hAnsi="Times New Roman"/>
        </w:rPr>
        <w:t>účinky</w:t>
      </w:r>
      <w:r w:rsidRPr="003E035A">
        <w:rPr>
          <w:rStyle w:val="fontstyle01"/>
          <w:rFonts w:ascii="Times New Roman" w:hAnsi="Times New Roman"/>
        </w:rPr>
        <w:t>, je potrebné prerušiť liečbu a poradiť sa</w:t>
      </w:r>
      <w:r w:rsidRPr="003E035A">
        <w:rPr>
          <w:color w:val="000000"/>
          <w:szCs w:val="22"/>
        </w:rPr>
        <w:br/>
      </w:r>
      <w:r w:rsidRPr="003E035A">
        <w:rPr>
          <w:rStyle w:val="fontstyle01"/>
          <w:rFonts w:ascii="Times New Roman" w:hAnsi="Times New Roman"/>
        </w:rPr>
        <w:t>s veterinár</w:t>
      </w:r>
      <w:r w:rsidR="004A47A9" w:rsidRPr="003E035A">
        <w:rPr>
          <w:rStyle w:val="fontstyle01"/>
          <w:rFonts w:ascii="Times New Roman" w:hAnsi="Times New Roman"/>
        </w:rPr>
        <w:t>nym lekárom</w:t>
      </w:r>
      <w:r w:rsidRPr="003E035A">
        <w:rPr>
          <w:rStyle w:val="fontstyle01"/>
          <w:rFonts w:ascii="Times New Roman" w:hAnsi="Times New Roman"/>
        </w:rPr>
        <w:t>.</w:t>
      </w:r>
    </w:p>
    <w:p w14:paraId="6E77B105" w14:textId="77777777" w:rsidR="00BD2E82" w:rsidRPr="003E035A" w:rsidRDefault="00BD2E82" w:rsidP="00BD2E82">
      <w:pPr>
        <w:rPr>
          <w:szCs w:val="22"/>
        </w:rPr>
      </w:pPr>
    </w:p>
    <w:p w14:paraId="00CF023C" w14:textId="56408CC1" w:rsidR="00F520FE" w:rsidRPr="003E035A" w:rsidRDefault="00F520FE" w:rsidP="00F520FE">
      <w:pPr>
        <w:rPr>
          <w:szCs w:val="22"/>
        </w:rPr>
      </w:pPr>
      <w:r w:rsidRPr="003E035A">
        <w:rPr>
          <w:szCs w:val="22"/>
        </w:rPr>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w:t>
      </w:r>
      <w:r w:rsidR="00606E5A" w:rsidRPr="003E035A">
        <w:rPr>
          <w:szCs w:val="22"/>
        </w:rPr>
        <w:t>:</w:t>
      </w:r>
    </w:p>
    <w:p w14:paraId="20955D30" w14:textId="77777777" w:rsidR="00F520FE" w:rsidRPr="003E035A" w:rsidRDefault="00F520FE" w:rsidP="00A9226B">
      <w:pPr>
        <w:tabs>
          <w:tab w:val="clear" w:pos="567"/>
        </w:tabs>
        <w:spacing w:line="240" w:lineRule="auto"/>
        <w:rPr>
          <w:iCs/>
          <w:szCs w:val="22"/>
        </w:rPr>
      </w:pPr>
    </w:p>
    <w:p w14:paraId="6B7B5483" w14:textId="77777777" w:rsidR="00606E5A" w:rsidRPr="003E035A" w:rsidRDefault="00606E5A" w:rsidP="00606E5A">
      <w:pPr>
        <w:rPr>
          <w:rFonts w:eastAsiaTheme="minorEastAsia"/>
          <w:noProof/>
          <w:szCs w:val="22"/>
          <w:lang w:eastAsia="sk-SK"/>
        </w:rPr>
      </w:pPr>
      <w:r w:rsidRPr="003E035A">
        <w:rPr>
          <w:rFonts w:eastAsiaTheme="minorEastAsia"/>
          <w:noProof/>
          <w:szCs w:val="22"/>
          <w:lang w:eastAsia="sk-SK"/>
        </w:rPr>
        <w:t>Ústav štátnej kontroly veterinárnych biopreparátov a liečiv</w:t>
      </w:r>
    </w:p>
    <w:p w14:paraId="7566263D" w14:textId="77777777" w:rsidR="00606E5A" w:rsidRPr="003E035A" w:rsidRDefault="00606E5A" w:rsidP="00606E5A">
      <w:pPr>
        <w:rPr>
          <w:rFonts w:eastAsiaTheme="minorEastAsia"/>
          <w:noProof/>
          <w:szCs w:val="22"/>
          <w:lang w:eastAsia="sk-SK"/>
        </w:rPr>
      </w:pPr>
      <w:r w:rsidRPr="003E035A">
        <w:rPr>
          <w:rFonts w:eastAsiaTheme="minorEastAsia"/>
          <w:noProof/>
          <w:szCs w:val="22"/>
          <w:lang w:eastAsia="sk-SK"/>
        </w:rPr>
        <w:t>Biovetská 34</w:t>
      </w:r>
    </w:p>
    <w:p w14:paraId="6AD5EDB7" w14:textId="77777777" w:rsidR="00606E5A" w:rsidRPr="003E035A" w:rsidRDefault="00606E5A" w:rsidP="00606E5A">
      <w:pPr>
        <w:rPr>
          <w:rFonts w:eastAsiaTheme="minorEastAsia"/>
          <w:noProof/>
          <w:szCs w:val="22"/>
          <w:lang w:eastAsia="sk-SK"/>
        </w:rPr>
      </w:pPr>
      <w:r w:rsidRPr="003E035A">
        <w:rPr>
          <w:rFonts w:eastAsiaTheme="minorEastAsia"/>
          <w:noProof/>
          <w:szCs w:val="22"/>
          <w:lang w:eastAsia="sk-SK"/>
        </w:rPr>
        <w:t>949 01 Nitra</w:t>
      </w:r>
    </w:p>
    <w:p w14:paraId="2C0D738D" w14:textId="77777777" w:rsidR="00606E5A" w:rsidRPr="003E035A" w:rsidRDefault="00606E5A" w:rsidP="00606E5A">
      <w:pPr>
        <w:rPr>
          <w:rFonts w:eastAsiaTheme="minorEastAsia"/>
          <w:noProof/>
          <w:szCs w:val="22"/>
          <w:lang w:eastAsia="sk-SK"/>
        </w:rPr>
      </w:pPr>
      <w:r w:rsidRPr="003E035A">
        <w:rPr>
          <w:rFonts w:eastAsiaTheme="minorEastAsia"/>
          <w:noProof/>
          <w:szCs w:val="22"/>
          <w:lang w:eastAsia="sk-SK"/>
        </w:rPr>
        <w:t>Slovenská republika</w:t>
      </w:r>
    </w:p>
    <w:p w14:paraId="1B16BB9F" w14:textId="77777777" w:rsidR="00606E5A" w:rsidRPr="003E035A" w:rsidRDefault="00606E5A" w:rsidP="00606E5A">
      <w:pPr>
        <w:rPr>
          <w:rFonts w:eastAsiaTheme="minorEastAsia"/>
          <w:noProof/>
          <w:szCs w:val="22"/>
          <w:lang w:eastAsia="sk-SK"/>
        </w:rPr>
      </w:pPr>
      <w:r w:rsidRPr="003E035A">
        <w:rPr>
          <w:rFonts w:eastAsiaTheme="minorEastAsia"/>
          <w:noProof/>
          <w:szCs w:val="22"/>
          <w:lang w:eastAsia="sk-SK"/>
        </w:rPr>
        <w:t>Tel.: +421 37 69 33 541</w:t>
      </w:r>
    </w:p>
    <w:p w14:paraId="52287C9B" w14:textId="77777777" w:rsidR="00606E5A" w:rsidRPr="003E035A" w:rsidRDefault="00606E5A" w:rsidP="00606E5A">
      <w:pPr>
        <w:tabs>
          <w:tab w:val="left" w:pos="-720"/>
        </w:tabs>
        <w:suppressAutoHyphens/>
        <w:rPr>
          <w:noProof/>
          <w:szCs w:val="22"/>
          <w:lang w:val="nl-NL"/>
        </w:rPr>
      </w:pPr>
      <w:r w:rsidRPr="003E035A">
        <w:rPr>
          <w:noProof/>
          <w:szCs w:val="22"/>
          <w:lang w:val="nl-NL"/>
        </w:rPr>
        <w:t xml:space="preserve">e-mail: </w:t>
      </w:r>
      <w:hyperlink r:id="rId17" w:history="1">
        <w:r w:rsidRPr="003E035A">
          <w:rPr>
            <w:rStyle w:val="Hypertextovprepojenie"/>
            <w:noProof/>
            <w:szCs w:val="22"/>
            <w:lang w:val="nl-NL"/>
          </w:rPr>
          <w:t>neziaduce_ucinky@uskvbl.sk</w:t>
        </w:r>
      </w:hyperlink>
    </w:p>
    <w:p w14:paraId="764128D6" w14:textId="77777777" w:rsidR="00606E5A" w:rsidRPr="003E035A" w:rsidRDefault="00606E5A" w:rsidP="00606E5A">
      <w:pPr>
        <w:rPr>
          <w:rFonts w:eastAsia="Calibri"/>
          <w:szCs w:val="22"/>
          <w:lang w:val="pt-PT" w:eastAsia="zh-CN"/>
        </w:rPr>
      </w:pPr>
      <w:r w:rsidRPr="003E035A">
        <w:rPr>
          <w:szCs w:val="22"/>
        </w:rPr>
        <w:t xml:space="preserve">Webová stránka: </w:t>
      </w:r>
      <w:hyperlink r:id="rId18" w:history="1">
        <w:r w:rsidRPr="003E035A">
          <w:rPr>
            <w:rStyle w:val="Hypertextovprepojenie"/>
            <w:rFonts w:eastAsia="Calibri"/>
            <w:szCs w:val="22"/>
            <w:lang w:val="pt-PT" w:eastAsia="zh-CN"/>
          </w:rPr>
          <w:t>www.uskvbl.sk</w:t>
        </w:r>
      </w:hyperlink>
      <w:r w:rsidRPr="003E035A">
        <w:rPr>
          <w:rFonts w:eastAsia="Calibri"/>
          <w:szCs w:val="22"/>
          <w:lang w:val="pt-PT" w:eastAsia="zh-CN"/>
        </w:rPr>
        <w:t xml:space="preserve"> ,  časť Farmakovigilancia</w:t>
      </w:r>
    </w:p>
    <w:p w14:paraId="1D24C66B" w14:textId="77777777" w:rsidR="00F520FE" w:rsidRPr="003E035A" w:rsidRDefault="00F520FE" w:rsidP="00A9226B">
      <w:pPr>
        <w:tabs>
          <w:tab w:val="clear" w:pos="567"/>
        </w:tabs>
        <w:spacing w:line="240" w:lineRule="auto"/>
        <w:rPr>
          <w:iCs/>
          <w:szCs w:val="22"/>
        </w:rPr>
      </w:pPr>
    </w:p>
    <w:p w14:paraId="26DCBCE5" w14:textId="77777777" w:rsidR="00C114FF" w:rsidRPr="003E035A" w:rsidRDefault="00F520FE" w:rsidP="004620A4">
      <w:pPr>
        <w:tabs>
          <w:tab w:val="clear" w:pos="567"/>
          <w:tab w:val="left" w:pos="0"/>
        </w:tabs>
        <w:spacing w:line="240" w:lineRule="auto"/>
        <w:ind w:left="567" w:hanging="567"/>
        <w:rPr>
          <w:szCs w:val="22"/>
        </w:rPr>
      </w:pPr>
      <w:r w:rsidRPr="003E035A">
        <w:rPr>
          <w:b/>
          <w:szCs w:val="22"/>
          <w:highlight w:val="lightGray"/>
        </w:rPr>
        <w:t>8.</w:t>
      </w:r>
      <w:r w:rsidRPr="003E035A">
        <w:rPr>
          <w:b/>
          <w:szCs w:val="22"/>
        </w:rPr>
        <w:tab/>
        <w:t>Dávkovanie pre každý druh, cesty a spôsob podania lieku</w:t>
      </w:r>
    </w:p>
    <w:p w14:paraId="7D4759FE" w14:textId="77777777" w:rsidR="00BD2E82" w:rsidRPr="003E035A" w:rsidRDefault="00BD2E82" w:rsidP="00BD2E82">
      <w:pPr>
        <w:tabs>
          <w:tab w:val="clear" w:pos="567"/>
        </w:tabs>
        <w:spacing w:line="240" w:lineRule="auto"/>
        <w:rPr>
          <w:b/>
          <w:bCs/>
          <w:szCs w:val="22"/>
          <w:lang w:val="en-US"/>
        </w:rPr>
      </w:pPr>
    </w:p>
    <w:p w14:paraId="355461B1" w14:textId="0564B30A" w:rsidR="00E9330A" w:rsidRPr="003E035A" w:rsidRDefault="00E9330A" w:rsidP="00E9330A">
      <w:pPr>
        <w:tabs>
          <w:tab w:val="clear" w:pos="567"/>
        </w:tabs>
        <w:spacing w:line="240" w:lineRule="auto"/>
        <w:rPr>
          <w:szCs w:val="22"/>
        </w:rPr>
      </w:pPr>
      <w:r w:rsidRPr="003E035A">
        <w:rPr>
          <w:szCs w:val="22"/>
        </w:rPr>
        <w:t>Perorálne po</w:t>
      </w:r>
      <w:r w:rsidR="00606E5A" w:rsidRPr="003E035A">
        <w:rPr>
          <w:szCs w:val="22"/>
        </w:rPr>
        <w:t>danie</w:t>
      </w:r>
      <w:r w:rsidRPr="003E035A">
        <w:rPr>
          <w:szCs w:val="22"/>
        </w:rPr>
        <w:t>.</w:t>
      </w:r>
    </w:p>
    <w:p w14:paraId="0134A1A4" w14:textId="77777777" w:rsidR="00E9330A" w:rsidRPr="003E035A" w:rsidRDefault="00E9330A" w:rsidP="00E9330A">
      <w:pPr>
        <w:tabs>
          <w:tab w:val="clear" w:pos="567"/>
        </w:tabs>
        <w:spacing w:line="240" w:lineRule="auto"/>
        <w:rPr>
          <w:szCs w:val="22"/>
          <w:lang w:val="en-US"/>
        </w:rPr>
      </w:pPr>
    </w:p>
    <w:p w14:paraId="5B29B7FD" w14:textId="77777777" w:rsidR="00E9330A" w:rsidRPr="003E035A" w:rsidRDefault="00E9330A" w:rsidP="00E9330A">
      <w:pPr>
        <w:tabs>
          <w:tab w:val="clear" w:pos="567"/>
        </w:tabs>
        <w:spacing w:line="240" w:lineRule="auto"/>
        <w:rPr>
          <w:b/>
          <w:bCs/>
          <w:szCs w:val="22"/>
        </w:rPr>
      </w:pPr>
      <w:r w:rsidRPr="003E035A">
        <w:rPr>
          <w:b/>
          <w:szCs w:val="22"/>
        </w:rPr>
        <w:t>Dávkovanie</w:t>
      </w:r>
    </w:p>
    <w:p w14:paraId="6A845394" w14:textId="77777777" w:rsidR="00E9330A" w:rsidRPr="003E035A" w:rsidRDefault="00E9330A" w:rsidP="00E9330A">
      <w:pPr>
        <w:tabs>
          <w:tab w:val="clear" w:pos="567"/>
        </w:tabs>
        <w:spacing w:line="240" w:lineRule="auto"/>
        <w:rPr>
          <w:b/>
          <w:bCs/>
          <w:szCs w:val="22"/>
        </w:rPr>
      </w:pPr>
      <w:r w:rsidRPr="003E035A">
        <w:rPr>
          <w:b/>
          <w:szCs w:val="22"/>
        </w:rPr>
        <w:t>Mačky:</w:t>
      </w:r>
    </w:p>
    <w:p w14:paraId="718744EE" w14:textId="77777777" w:rsidR="00E9330A" w:rsidRPr="003E035A" w:rsidRDefault="00E9330A" w:rsidP="00E9330A">
      <w:pPr>
        <w:tabs>
          <w:tab w:val="clear" w:pos="567"/>
        </w:tabs>
        <w:spacing w:line="240" w:lineRule="auto"/>
        <w:rPr>
          <w:szCs w:val="22"/>
          <w:u w:val="single"/>
        </w:rPr>
      </w:pPr>
      <w:r w:rsidRPr="003E035A">
        <w:rPr>
          <w:szCs w:val="22"/>
          <w:u w:val="single"/>
        </w:rPr>
        <w:t>Pooperačné bolesti a zápal po chirurgických zákrokoch:</w:t>
      </w:r>
    </w:p>
    <w:p w14:paraId="6D6C5B70" w14:textId="147BDBDF" w:rsidR="00E9330A" w:rsidRPr="003E035A" w:rsidRDefault="00E9330A" w:rsidP="00E9330A">
      <w:pPr>
        <w:tabs>
          <w:tab w:val="clear" w:pos="567"/>
        </w:tabs>
        <w:spacing w:line="240" w:lineRule="auto"/>
        <w:rPr>
          <w:szCs w:val="22"/>
        </w:rPr>
      </w:pPr>
      <w:r w:rsidRPr="003E035A">
        <w:rPr>
          <w:szCs w:val="22"/>
        </w:rPr>
        <w:t xml:space="preserve">Po začatí liečby vhodnou injekčnou formou meloxikamu povolenou pre mačky pokračovať </w:t>
      </w:r>
      <w:r w:rsidR="00606E5A" w:rsidRPr="003E035A">
        <w:rPr>
          <w:szCs w:val="22"/>
        </w:rPr>
        <w:t>p</w:t>
      </w:r>
      <w:r w:rsidRPr="003E035A">
        <w:rPr>
          <w:szCs w:val="22"/>
        </w:rPr>
        <w:t>o 24 </w:t>
      </w:r>
      <w:proofErr w:type="spellStart"/>
      <w:r w:rsidRPr="003E035A">
        <w:rPr>
          <w:szCs w:val="22"/>
        </w:rPr>
        <w:t>hod</w:t>
      </w:r>
      <w:r w:rsidR="00606E5A" w:rsidRPr="003E035A">
        <w:rPr>
          <w:szCs w:val="22"/>
        </w:rPr>
        <w:t>inách</w:t>
      </w:r>
      <w:r w:rsidRPr="003E035A">
        <w:rPr>
          <w:szCs w:val="22"/>
        </w:rPr>
        <w:t>ín</w:t>
      </w:r>
      <w:proofErr w:type="spellEnd"/>
      <w:r w:rsidRPr="003E035A">
        <w:rPr>
          <w:szCs w:val="22"/>
        </w:rPr>
        <w:t xml:space="preserve"> neskôr v liečbe </w:t>
      </w:r>
      <w:r w:rsidR="00606E5A" w:rsidRPr="003E035A">
        <w:rPr>
          <w:szCs w:val="22"/>
        </w:rPr>
        <w:t xml:space="preserve">liekom </w:t>
      </w:r>
      <w:proofErr w:type="spellStart"/>
      <w:r w:rsidRPr="003E035A">
        <w:rPr>
          <w:szCs w:val="22"/>
        </w:rPr>
        <w:t>Metaxx</w:t>
      </w:r>
      <w:proofErr w:type="spellEnd"/>
      <w:r w:rsidRPr="003E035A">
        <w:rPr>
          <w:szCs w:val="22"/>
        </w:rPr>
        <w:t xml:space="preserve"> 0,5 mg/ml perorálna suspenzia pre mačky v dávke 0,05 mg meloxikamu/kg živej hmotnosti, t. j. 0,1 ml/kg živej hmotnosti. Ďalšia perorálna dávka môže byť podaná raz denne (v 24-hodinovom intervale) počas štyroch dní.</w:t>
      </w:r>
    </w:p>
    <w:p w14:paraId="70FCD6FD" w14:textId="77777777" w:rsidR="00E9330A" w:rsidRPr="003E035A" w:rsidRDefault="00E9330A" w:rsidP="00E9330A">
      <w:pPr>
        <w:tabs>
          <w:tab w:val="clear" w:pos="567"/>
        </w:tabs>
        <w:spacing w:line="240" w:lineRule="auto"/>
        <w:rPr>
          <w:szCs w:val="22"/>
        </w:rPr>
      </w:pPr>
    </w:p>
    <w:p w14:paraId="2ED09921" w14:textId="77777777" w:rsidR="00E9330A" w:rsidRPr="003E035A" w:rsidRDefault="00E9330A" w:rsidP="00E9330A">
      <w:pPr>
        <w:tabs>
          <w:tab w:val="clear" w:pos="567"/>
        </w:tabs>
        <w:spacing w:line="240" w:lineRule="auto"/>
        <w:rPr>
          <w:szCs w:val="22"/>
          <w:u w:val="single"/>
        </w:rPr>
      </w:pPr>
      <w:r w:rsidRPr="003E035A">
        <w:rPr>
          <w:szCs w:val="22"/>
          <w:u w:val="single"/>
        </w:rPr>
        <w:t>Akútne svalovo-kostrové ochorenia:</w:t>
      </w:r>
    </w:p>
    <w:p w14:paraId="138F4C26" w14:textId="77777777" w:rsidR="00E9330A" w:rsidRPr="003E035A" w:rsidRDefault="00E9330A" w:rsidP="00E9330A">
      <w:pPr>
        <w:tabs>
          <w:tab w:val="clear" w:pos="567"/>
        </w:tabs>
        <w:spacing w:line="240" w:lineRule="auto"/>
        <w:rPr>
          <w:szCs w:val="22"/>
        </w:rPr>
      </w:pPr>
      <w:r w:rsidRPr="003E035A">
        <w:rPr>
          <w:szCs w:val="22"/>
        </w:rPr>
        <w:t>Na začiatku liečby sa podáva jednorazová perorálna dávka 0,2 mg meloxikamu/kg ž. hm., t. j. 0,4 ml/kg živej hmotnosti v prvý deň. Liečba pokračuje perorálnym podaním dávky 0,05 mg meloxikamu/kg ž.hm. raz denne (v 24-hodinových intervaloch), t. j. 0,1 ml/kg živej hmotnosti, kým pretrváva akútna bolesť a zápal.</w:t>
      </w:r>
    </w:p>
    <w:p w14:paraId="7B691A61" w14:textId="77777777" w:rsidR="00E9330A" w:rsidRPr="003E035A" w:rsidRDefault="00E9330A" w:rsidP="00E9330A">
      <w:pPr>
        <w:tabs>
          <w:tab w:val="clear" w:pos="567"/>
        </w:tabs>
        <w:spacing w:line="240" w:lineRule="auto"/>
        <w:rPr>
          <w:szCs w:val="22"/>
        </w:rPr>
      </w:pPr>
    </w:p>
    <w:p w14:paraId="0A25ED82" w14:textId="77777777" w:rsidR="00E9330A" w:rsidRPr="003E035A" w:rsidRDefault="00E9330A" w:rsidP="00E9330A">
      <w:pPr>
        <w:tabs>
          <w:tab w:val="clear" w:pos="567"/>
        </w:tabs>
        <w:spacing w:line="240" w:lineRule="auto"/>
        <w:rPr>
          <w:szCs w:val="22"/>
          <w:u w:val="single"/>
        </w:rPr>
      </w:pPr>
      <w:r w:rsidRPr="003E035A">
        <w:rPr>
          <w:szCs w:val="22"/>
          <w:u w:val="single"/>
        </w:rPr>
        <w:t>Chronické svalovo-kostrové ochorenia:</w:t>
      </w:r>
    </w:p>
    <w:p w14:paraId="6C1547DA" w14:textId="77777777" w:rsidR="00E9330A" w:rsidRPr="003E035A" w:rsidRDefault="00E9330A" w:rsidP="00E9330A">
      <w:pPr>
        <w:tabs>
          <w:tab w:val="clear" w:pos="567"/>
        </w:tabs>
        <w:spacing w:line="240" w:lineRule="auto"/>
        <w:rPr>
          <w:szCs w:val="22"/>
        </w:rPr>
      </w:pPr>
      <w:r w:rsidRPr="003E035A">
        <w:rPr>
          <w:szCs w:val="22"/>
        </w:rPr>
        <w:t>Na začiatku liečby sa podáva jednorazová perorálna dávka 0,1 mg meloxikamu/kg ž. hm., t. j. 0,2 mg/kg živej hmotnosti v prvý deň. Liečba pokračuje perorálnym podaním udržiavacej dávky 0,05 mg meloxikamu/kg ž.hm. raz denne (v 24-hodinových intervaloch), t. j. 0,1 ml/kg živej hmotnosti. Klinickú odpoveď je zvyčajne možné pozorovať v priebehu 7 dní. Liečba sa preruší najneskôr po 14 dňoch, ak nie je viditeľné klinické zlepšenie.</w:t>
      </w:r>
    </w:p>
    <w:p w14:paraId="077255CF" w14:textId="77777777" w:rsidR="00E9330A" w:rsidRPr="003E035A" w:rsidRDefault="00E9330A" w:rsidP="00E9330A">
      <w:pPr>
        <w:tabs>
          <w:tab w:val="clear" w:pos="567"/>
        </w:tabs>
        <w:spacing w:line="240" w:lineRule="auto"/>
        <w:rPr>
          <w:b/>
          <w:bCs/>
          <w:szCs w:val="22"/>
        </w:rPr>
      </w:pPr>
    </w:p>
    <w:p w14:paraId="485290FC" w14:textId="77777777" w:rsidR="00E9330A" w:rsidRPr="003E035A" w:rsidRDefault="00E9330A" w:rsidP="00E9330A">
      <w:pPr>
        <w:tabs>
          <w:tab w:val="clear" w:pos="567"/>
        </w:tabs>
        <w:spacing w:line="240" w:lineRule="auto"/>
        <w:rPr>
          <w:b/>
          <w:bCs/>
          <w:szCs w:val="22"/>
        </w:rPr>
      </w:pPr>
      <w:r w:rsidRPr="003E035A">
        <w:rPr>
          <w:b/>
          <w:szCs w:val="22"/>
        </w:rPr>
        <w:t>Dávkovanie</w:t>
      </w:r>
    </w:p>
    <w:p w14:paraId="2290E286" w14:textId="77777777" w:rsidR="00E9330A" w:rsidRPr="003E035A" w:rsidRDefault="00E9330A" w:rsidP="00E9330A">
      <w:pPr>
        <w:tabs>
          <w:tab w:val="clear" w:pos="567"/>
        </w:tabs>
        <w:spacing w:line="240" w:lineRule="auto"/>
        <w:rPr>
          <w:b/>
          <w:bCs/>
          <w:szCs w:val="22"/>
        </w:rPr>
      </w:pPr>
      <w:r w:rsidRPr="003E035A">
        <w:rPr>
          <w:b/>
          <w:szCs w:val="22"/>
        </w:rPr>
        <w:t>Morčatá:</w:t>
      </w:r>
    </w:p>
    <w:p w14:paraId="2B4EF364" w14:textId="77777777" w:rsidR="00E9330A" w:rsidRPr="003E035A" w:rsidRDefault="00E9330A" w:rsidP="00E9330A">
      <w:pPr>
        <w:tabs>
          <w:tab w:val="clear" w:pos="567"/>
        </w:tabs>
        <w:spacing w:line="240" w:lineRule="auto"/>
        <w:rPr>
          <w:szCs w:val="22"/>
          <w:u w:val="single"/>
        </w:rPr>
      </w:pPr>
      <w:r w:rsidRPr="003E035A">
        <w:rPr>
          <w:szCs w:val="22"/>
          <w:u w:val="single"/>
        </w:rPr>
        <w:t>Pooperačná bolesť súvisiaca s operáciami mäkkých tkanív:</w:t>
      </w:r>
    </w:p>
    <w:p w14:paraId="0EDC0C76" w14:textId="77777777" w:rsidR="00E9330A" w:rsidRPr="003E035A" w:rsidRDefault="00E9330A" w:rsidP="00E9330A">
      <w:pPr>
        <w:tabs>
          <w:tab w:val="clear" w:pos="567"/>
        </w:tabs>
        <w:spacing w:line="240" w:lineRule="auto"/>
        <w:rPr>
          <w:szCs w:val="22"/>
        </w:rPr>
      </w:pPr>
      <w:r w:rsidRPr="003E035A">
        <w:rPr>
          <w:szCs w:val="22"/>
        </w:rPr>
        <w:t>Na začiatku liečby sa podáva jednorazová perorálna dávka 0,2 mg meloxikamu/kg ž. hm., t. j. 0,4 ml/kg živej hmotnosti v prvý deň (pred operáciou).</w:t>
      </w:r>
    </w:p>
    <w:p w14:paraId="2AD6C922" w14:textId="77777777" w:rsidR="00E9330A" w:rsidRPr="003E035A" w:rsidRDefault="00E9330A" w:rsidP="00E9330A">
      <w:pPr>
        <w:tabs>
          <w:tab w:val="clear" w:pos="567"/>
        </w:tabs>
        <w:spacing w:line="240" w:lineRule="auto"/>
        <w:rPr>
          <w:szCs w:val="22"/>
        </w:rPr>
      </w:pPr>
      <w:r w:rsidRPr="003E035A">
        <w:rPr>
          <w:szCs w:val="22"/>
        </w:rPr>
        <w:t>Liečba pokračuje perorálnym podaním dávky 0,1 mg meloxikamu/kg živej hmotnosti raz denne (v 24-hodinových intervaloch), t. j. 0,2 ml/kg živej hmotnosti na druhý a tretí deň (po operácii).</w:t>
      </w:r>
    </w:p>
    <w:p w14:paraId="0CEEF505" w14:textId="77777777" w:rsidR="00E9330A" w:rsidRPr="003E035A" w:rsidRDefault="00E9330A" w:rsidP="00E9330A">
      <w:pPr>
        <w:tabs>
          <w:tab w:val="clear" w:pos="567"/>
        </w:tabs>
        <w:spacing w:line="240" w:lineRule="auto"/>
        <w:rPr>
          <w:szCs w:val="22"/>
        </w:rPr>
      </w:pPr>
    </w:p>
    <w:p w14:paraId="463A8839" w14:textId="033541D5" w:rsidR="00E9330A" w:rsidRPr="003E035A" w:rsidRDefault="00E9330A" w:rsidP="00E9330A">
      <w:pPr>
        <w:tabs>
          <w:tab w:val="clear" w:pos="567"/>
        </w:tabs>
        <w:spacing w:line="240" w:lineRule="auto"/>
        <w:rPr>
          <w:szCs w:val="22"/>
        </w:rPr>
      </w:pPr>
      <w:r w:rsidRPr="003E035A">
        <w:rPr>
          <w:szCs w:val="22"/>
        </w:rPr>
        <w:lastRenderedPageBreak/>
        <w:t xml:space="preserve">V individuálnych prípadoch sa dávka môže podľa uváženia veterinárneho lekára titrovať až do 0,5 mg/kg, t. j. 1 ml/kg živej hmotnosti. Bezpečnosť dávok </w:t>
      </w:r>
      <w:r w:rsidR="00606E5A" w:rsidRPr="003E035A">
        <w:rPr>
          <w:szCs w:val="22"/>
        </w:rPr>
        <w:t xml:space="preserve">vyšších ako </w:t>
      </w:r>
      <w:r w:rsidRPr="003E035A">
        <w:rPr>
          <w:szCs w:val="22"/>
        </w:rPr>
        <w:t>0,6 mg/kg však nebola u morčiat hodnotená.</w:t>
      </w:r>
    </w:p>
    <w:p w14:paraId="4E88D084" w14:textId="77777777" w:rsidR="00E9330A" w:rsidRPr="003E035A" w:rsidRDefault="00E9330A" w:rsidP="00E9330A">
      <w:pPr>
        <w:tabs>
          <w:tab w:val="clear" w:pos="567"/>
        </w:tabs>
        <w:spacing w:line="240" w:lineRule="auto"/>
        <w:rPr>
          <w:szCs w:val="22"/>
        </w:rPr>
      </w:pPr>
    </w:p>
    <w:p w14:paraId="71B441AD" w14:textId="77777777" w:rsidR="00E9330A" w:rsidRPr="003E035A" w:rsidRDefault="00E9330A" w:rsidP="00E9330A">
      <w:pPr>
        <w:tabs>
          <w:tab w:val="clear" w:pos="567"/>
        </w:tabs>
        <w:spacing w:line="240" w:lineRule="auto"/>
        <w:rPr>
          <w:b/>
          <w:bCs/>
          <w:szCs w:val="22"/>
        </w:rPr>
      </w:pPr>
      <w:r w:rsidRPr="003E035A">
        <w:rPr>
          <w:b/>
          <w:szCs w:val="22"/>
        </w:rPr>
        <w:t>Cesty podania a dávkovanie</w:t>
      </w:r>
    </w:p>
    <w:p w14:paraId="2B486F01" w14:textId="2D2B2886" w:rsidR="00E9330A" w:rsidRPr="003E035A" w:rsidRDefault="00E9330A" w:rsidP="00E9330A">
      <w:pPr>
        <w:tabs>
          <w:tab w:val="clear" w:pos="567"/>
        </w:tabs>
        <w:spacing w:line="240" w:lineRule="auto"/>
        <w:rPr>
          <w:szCs w:val="22"/>
        </w:rPr>
      </w:pPr>
      <w:r w:rsidRPr="003E035A">
        <w:rPr>
          <w:szCs w:val="22"/>
        </w:rPr>
        <w:t xml:space="preserve">Podáva sa buď zmiešaný s krmivom (mačky), alebo priamo do </w:t>
      </w:r>
      <w:r w:rsidR="00606E5A" w:rsidRPr="003E035A">
        <w:rPr>
          <w:szCs w:val="22"/>
        </w:rPr>
        <w:t>tlamy</w:t>
      </w:r>
      <w:r w:rsidRPr="003E035A">
        <w:rPr>
          <w:szCs w:val="22"/>
        </w:rPr>
        <w:t xml:space="preserve"> (mačky a morčatá) pomocou priloženej 1 ml injekčnej striekačky s odstupňovaním po 0,02 ml.</w:t>
      </w:r>
    </w:p>
    <w:p w14:paraId="14D7353C" w14:textId="6BBE7399" w:rsidR="00E9330A" w:rsidRPr="003E035A" w:rsidRDefault="00E9330A" w:rsidP="00E9330A">
      <w:pPr>
        <w:tabs>
          <w:tab w:val="clear" w:pos="567"/>
        </w:tabs>
        <w:spacing w:line="240" w:lineRule="auto"/>
        <w:rPr>
          <w:szCs w:val="22"/>
        </w:rPr>
      </w:pPr>
      <w:r w:rsidRPr="003E035A">
        <w:rPr>
          <w:szCs w:val="22"/>
        </w:rPr>
        <w:t xml:space="preserve">Natiahnite suspenziu podľa </w:t>
      </w:r>
      <w:r w:rsidR="00606E5A" w:rsidRPr="003E035A">
        <w:rPr>
          <w:szCs w:val="22"/>
        </w:rPr>
        <w:t>živej</w:t>
      </w:r>
      <w:r w:rsidRPr="003E035A">
        <w:rPr>
          <w:szCs w:val="22"/>
        </w:rPr>
        <w:t xml:space="preserve"> hmotnosti zvieraťa. </w:t>
      </w:r>
    </w:p>
    <w:p w14:paraId="1F21F74C" w14:textId="77777777" w:rsidR="00E9330A" w:rsidRPr="003E035A" w:rsidRDefault="00E9330A" w:rsidP="00E9330A">
      <w:pPr>
        <w:tabs>
          <w:tab w:val="clear" w:pos="567"/>
        </w:tabs>
        <w:spacing w:line="240" w:lineRule="auto"/>
        <w:rPr>
          <w:szCs w:val="22"/>
        </w:rPr>
      </w:pPr>
    </w:p>
    <w:p w14:paraId="7518D06F" w14:textId="05727C43" w:rsidR="00E9330A" w:rsidRPr="003E035A" w:rsidRDefault="00E9330A" w:rsidP="00E9330A">
      <w:pPr>
        <w:tabs>
          <w:tab w:val="clear" w:pos="567"/>
        </w:tabs>
        <w:spacing w:line="240" w:lineRule="auto"/>
        <w:rPr>
          <w:szCs w:val="22"/>
        </w:rPr>
      </w:pPr>
      <w:r w:rsidRPr="003E035A">
        <w:rPr>
          <w:szCs w:val="22"/>
        </w:rPr>
        <w:t xml:space="preserve">Dávka 0,05 mg meloxikamu/kg živej hmotnosti: </w:t>
      </w:r>
      <w:r w:rsidRPr="003E035A">
        <w:rPr>
          <w:szCs w:val="22"/>
        </w:rPr>
        <w:tab/>
      </w:r>
      <w:r w:rsidR="00F00B8F" w:rsidRPr="003E035A">
        <w:rPr>
          <w:szCs w:val="22"/>
        </w:rPr>
        <w:tab/>
      </w:r>
      <w:r w:rsidRPr="003E035A">
        <w:rPr>
          <w:szCs w:val="22"/>
        </w:rPr>
        <w:t>0,1 ml/kg živej hmotnosti</w:t>
      </w:r>
    </w:p>
    <w:p w14:paraId="54012A82" w14:textId="77777777" w:rsidR="00E9330A" w:rsidRPr="003E035A" w:rsidRDefault="00E9330A" w:rsidP="00E9330A">
      <w:pPr>
        <w:tabs>
          <w:tab w:val="clear" w:pos="567"/>
        </w:tabs>
        <w:spacing w:line="240" w:lineRule="auto"/>
        <w:rPr>
          <w:szCs w:val="22"/>
        </w:rPr>
      </w:pPr>
      <w:r w:rsidRPr="003E035A">
        <w:rPr>
          <w:szCs w:val="22"/>
        </w:rPr>
        <w:t xml:space="preserve">Dávka 0,1 mg meloxikamu/kg živej hmotnosti: </w:t>
      </w:r>
      <w:r w:rsidRPr="003E035A">
        <w:rPr>
          <w:szCs w:val="22"/>
        </w:rPr>
        <w:tab/>
      </w:r>
      <w:r w:rsidRPr="003E035A">
        <w:rPr>
          <w:szCs w:val="22"/>
        </w:rPr>
        <w:tab/>
        <w:t>0,2 ml/kg ž. hm.</w:t>
      </w:r>
    </w:p>
    <w:p w14:paraId="4BC8A48D" w14:textId="77777777" w:rsidR="00E9330A" w:rsidRPr="003E035A" w:rsidRDefault="00E9330A" w:rsidP="00E9330A">
      <w:pPr>
        <w:tabs>
          <w:tab w:val="clear" w:pos="567"/>
        </w:tabs>
        <w:spacing w:line="240" w:lineRule="auto"/>
        <w:rPr>
          <w:szCs w:val="22"/>
        </w:rPr>
      </w:pPr>
      <w:r w:rsidRPr="003E035A">
        <w:rPr>
          <w:szCs w:val="22"/>
        </w:rPr>
        <w:t xml:space="preserve">Dávka 0,2 mg meloxikamu/kg živej hmotnosti: </w:t>
      </w:r>
      <w:r w:rsidRPr="003E035A">
        <w:rPr>
          <w:szCs w:val="22"/>
        </w:rPr>
        <w:tab/>
      </w:r>
      <w:r w:rsidRPr="003E035A">
        <w:rPr>
          <w:szCs w:val="22"/>
        </w:rPr>
        <w:tab/>
        <w:t>0,4 ml/kg živej hmotnosti</w:t>
      </w:r>
    </w:p>
    <w:p w14:paraId="020C2A8C" w14:textId="77777777" w:rsidR="005931FF" w:rsidRPr="003E035A" w:rsidRDefault="005931FF" w:rsidP="00A9226B">
      <w:pPr>
        <w:tabs>
          <w:tab w:val="clear" w:pos="567"/>
        </w:tabs>
        <w:spacing w:line="240" w:lineRule="auto"/>
        <w:rPr>
          <w:szCs w:val="22"/>
        </w:rPr>
      </w:pPr>
    </w:p>
    <w:p w14:paraId="27C8DB82" w14:textId="77777777" w:rsidR="00C114FF" w:rsidRPr="003E035A" w:rsidRDefault="00F520FE" w:rsidP="004620A4">
      <w:pPr>
        <w:tabs>
          <w:tab w:val="clear" w:pos="567"/>
          <w:tab w:val="left" w:pos="0"/>
        </w:tabs>
        <w:spacing w:line="240" w:lineRule="auto"/>
        <w:ind w:left="567" w:hanging="567"/>
        <w:rPr>
          <w:szCs w:val="22"/>
        </w:rPr>
      </w:pPr>
      <w:r w:rsidRPr="003E035A">
        <w:rPr>
          <w:b/>
          <w:szCs w:val="22"/>
          <w:highlight w:val="lightGray"/>
        </w:rPr>
        <w:t>9.</w:t>
      </w:r>
      <w:r w:rsidRPr="003E035A">
        <w:rPr>
          <w:b/>
          <w:szCs w:val="22"/>
        </w:rPr>
        <w:tab/>
        <w:t>Pokyn o správnom podaní</w:t>
      </w:r>
    </w:p>
    <w:p w14:paraId="5F99C8DE" w14:textId="77777777" w:rsidR="00F520FE" w:rsidRPr="003E035A" w:rsidRDefault="00F520FE" w:rsidP="00F520FE">
      <w:pPr>
        <w:tabs>
          <w:tab w:val="clear" w:pos="567"/>
        </w:tabs>
        <w:spacing w:line="240" w:lineRule="auto"/>
        <w:rPr>
          <w:szCs w:val="22"/>
        </w:rPr>
      </w:pPr>
    </w:p>
    <w:p w14:paraId="29BBD7CC" w14:textId="77777777" w:rsidR="00A531C5" w:rsidRPr="003E035A" w:rsidRDefault="00A531C5" w:rsidP="00A531C5">
      <w:pPr>
        <w:tabs>
          <w:tab w:val="clear" w:pos="567"/>
        </w:tabs>
        <w:spacing w:line="240" w:lineRule="auto"/>
        <w:rPr>
          <w:color w:val="000000"/>
          <w:szCs w:val="22"/>
        </w:rPr>
      </w:pPr>
      <w:bookmarkStart w:id="31" w:name="_Hlk132114898"/>
      <w:r w:rsidRPr="003E035A">
        <w:rPr>
          <w:color w:val="000000"/>
          <w:szCs w:val="22"/>
        </w:rPr>
        <w:t>Osobitnú pozornosť treba venovať presnosti dávkovania.</w:t>
      </w:r>
      <w:r w:rsidRPr="003E035A">
        <w:rPr>
          <w:szCs w:val="22"/>
        </w:rPr>
        <w:t xml:space="preserve"> </w:t>
      </w:r>
      <w:bookmarkEnd w:id="31"/>
      <w:r w:rsidRPr="003E035A">
        <w:rPr>
          <w:szCs w:val="22"/>
        </w:rPr>
        <w:t xml:space="preserve">Pred použitím fľaštičku dobre pretrepte a zabráňte vzniku kontaminácie počas používania. </w:t>
      </w:r>
      <w:bookmarkStart w:id="32" w:name="_Hlk132115193"/>
      <w:r w:rsidRPr="003E035A">
        <w:rPr>
          <w:color w:val="000000"/>
          <w:szCs w:val="22"/>
        </w:rPr>
        <w:t>Odporúčaná dávka sa nesmie prekročiť</w:t>
      </w:r>
      <w:bookmarkEnd w:id="32"/>
      <w:r w:rsidRPr="003E035A">
        <w:rPr>
          <w:color w:val="000000"/>
          <w:szCs w:val="22"/>
        </w:rPr>
        <w:t>.</w:t>
      </w:r>
    </w:p>
    <w:p w14:paraId="7FB5FF09" w14:textId="77777777" w:rsidR="00D01996" w:rsidRPr="003E035A" w:rsidRDefault="00D01996" w:rsidP="00A9226B">
      <w:pPr>
        <w:tabs>
          <w:tab w:val="clear" w:pos="567"/>
        </w:tabs>
        <w:spacing w:line="240" w:lineRule="auto"/>
        <w:rPr>
          <w:iCs/>
          <w:szCs w:val="22"/>
        </w:rPr>
      </w:pPr>
    </w:p>
    <w:p w14:paraId="459A3AC3" w14:textId="77777777" w:rsidR="00DB468A" w:rsidRPr="003E035A" w:rsidRDefault="00DB468A" w:rsidP="004620A4">
      <w:pPr>
        <w:tabs>
          <w:tab w:val="clear" w:pos="567"/>
          <w:tab w:val="left" w:pos="0"/>
        </w:tabs>
        <w:spacing w:line="240" w:lineRule="auto"/>
        <w:ind w:left="567" w:hanging="567"/>
        <w:rPr>
          <w:szCs w:val="22"/>
        </w:rPr>
      </w:pPr>
      <w:r w:rsidRPr="003E035A">
        <w:rPr>
          <w:b/>
          <w:szCs w:val="22"/>
          <w:highlight w:val="lightGray"/>
        </w:rPr>
        <w:t>10.</w:t>
      </w:r>
      <w:r w:rsidRPr="003E035A">
        <w:rPr>
          <w:b/>
          <w:szCs w:val="22"/>
        </w:rPr>
        <w:tab/>
        <w:t>Ochranné lehoty</w:t>
      </w:r>
    </w:p>
    <w:p w14:paraId="48CD22E1" w14:textId="77777777" w:rsidR="00A7763A" w:rsidRPr="003E035A" w:rsidRDefault="00A7763A" w:rsidP="00A7763A">
      <w:pPr>
        <w:tabs>
          <w:tab w:val="clear" w:pos="567"/>
        </w:tabs>
        <w:spacing w:line="240" w:lineRule="auto"/>
        <w:rPr>
          <w:szCs w:val="22"/>
        </w:rPr>
      </w:pPr>
    </w:p>
    <w:p w14:paraId="00BFFBFE" w14:textId="62DEFB8C" w:rsidR="00A7763A" w:rsidRPr="003E035A" w:rsidRDefault="00A7763A" w:rsidP="00A7763A">
      <w:pPr>
        <w:tabs>
          <w:tab w:val="clear" w:pos="567"/>
        </w:tabs>
        <w:spacing w:line="240" w:lineRule="auto"/>
        <w:rPr>
          <w:szCs w:val="22"/>
        </w:rPr>
      </w:pPr>
      <w:r w:rsidRPr="003E035A">
        <w:rPr>
          <w:szCs w:val="22"/>
        </w:rPr>
        <w:t xml:space="preserve">Neuplatňujú sa. </w:t>
      </w:r>
    </w:p>
    <w:p w14:paraId="1B195E23" w14:textId="77777777" w:rsidR="005931FF" w:rsidRPr="003E035A" w:rsidRDefault="005931FF" w:rsidP="00A9226B">
      <w:pPr>
        <w:tabs>
          <w:tab w:val="clear" w:pos="567"/>
        </w:tabs>
        <w:spacing w:line="240" w:lineRule="auto"/>
        <w:rPr>
          <w:iCs/>
          <w:szCs w:val="22"/>
        </w:rPr>
      </w:pPr>
    </w:p>
    <w:p w14:paraId="373D1D5D" w14:textId="77777777" w:rsidR="00C114FF" w:rsidRPr="003E035A" w:rsidRDefault="00C114FF" w:rsidP="004620A4">
      <w:pPr>
        <w:tabs>
          <w:tab w:val="clear" w:pos="567"/>
          <w:tab w:val="left" w:pos="0"/>
        </w:tabs>
        <w:spacing w:line="240" w:lineRule="auto"/>
        <w:ind w:left="567" w:hanging="567"/>
        <w:rPr>
          <w:szCs w:val="22"/>
        </w:rPr>
      </w:pPr>
      <w:r w:rsidRPr="003E035A">
        <w:rPr>
          <w:b/>
          <w:szCs w:val="22"/>
          <w:highlight w:val="lightGray"/>
        </w:rPr>
        <w:t>11.</w:t>
      </w:r>
      <w:r w:rsidRPr="003E035A">
        <w:rPr>
          <w:b/>
          <w:szCs w:val="22"/>
        </w:rPr>
        <w:tab/>
        <w:t>Osobitné opatrenia na uchovávanie</w:t>
      </w:r>
    </w:p>
    <w:p w14:paraId="3E9C388D" w14:textId="77777777" w:rsidR="00C114FF" w:rsidRPr="003E035A" w:rsidRDefault="00C114FF" w:rsidP="00A9226B">
      <w:pPr>
        <w:numPr>
          <w:ilvl w:val="12"/>
          <w:numId w:val="0"/>
        </w:numPr>
        <w:tabs>
          <w:tab w:val="clear" w:pos="567"/>
        </w:tabs>
        <w:spacing w:line="240" w:lineRule="auto"/>
        <w:rPr>
          <w:szCs w:val="22"/>
        </w:rPr>
      </w:pPr>
    </w:p>
    <w:p w14:paraId="0A3242CE" w14:textId="77777777" w:rsidR="004A3BC4" w:rsidRPr="003E035A" w:rsidRDefault="004A3BC4" w:rsidP="004A3BC4">
      <w:pPr>
        <w:numPr>
          <w:ilvl w:val="12"/>
          <w:numId w:val="0"/>
        </w:numPr>
        <w:tabs>
          <w:tab w:val="clear" w:pos="567"/>
        </w:tabs>
        <w:spacing w:line="240" w:lineRule="auto"/>
        <w:rPr>
          <w:szCs w:val="22"/>
        </w:rPr>
      </w:pPr>
      <w:r w:rsidRPr="003E035A">
        <w:rPr>
          <w:szCs w:val="22"/>
        </w:rPr>
        <w:t>Uchovávať mimo dohľadu a dosahu detí.</w:t>
      </w:r>
    </w:p>
    <w:p w14:paraId="45399A8C" w14:textId="66DEBEB9" w:rsidR="00E978EB" w:rsidRPr="003E035A" w:rsidRDefault="00E978EB" w:rsidP="00E978EB">
      <w:pPr>
        <w:numPr>
          <w:ilvl w:val="12"/>
          <w:numId w:val="0"/>
        </w:numPr>
        <w:tabs>
          <w:tab w:val="clear" w:pos="567"/>
        </w:tabs>
        <w:spacing w:line="240" w:lineRule="auto"/>
        <w:rPr>
          <w:szCs w:val="22"/>
        </w:rPr>
      </w:pPr>
      <w:r w:rsidRPr="003E035A">
        <w:rPr>
          <w:szCs w:val="22"/>
        </w:rPr>
        <w:t>5 ml: Uchovávať pri teplote neprevyšujúcej 30 °C. Neuchovávať v chladničke ani mrazničke.</w:t>
      </w:r>
    </w:p>
    <w:p w14:paraId="4DEAD229" w14:textId="77777777" w:rsidR="00E978EB" w:rsidRPr="003E035A" w:rsidRDefault="00E978EB" w:rsidP="00E978EB">
      <w:pPr>
        <w:numPr>
          <w:ilvl w:val="12"/>
          <w:numId w:val="0"/>
        </w:numPr>
        <w:tabs>
          <w:tab w:val="clear" w:pos="567"/>
        </w:tabs>
        <w:spacing w:line="240" w:lineRule="auto"/>
        <w:rPr>
          <w:szCs w:val="22"/>
        </w:rPr>
      </w:pPr>
      <w:r w:rsidRPr="003E035A">
        <w:rPr>
          <w:szCs w:val="22"/>
        </w:rPr>
        <w:t xml:space="preserve">10 ml: Neuchovávať v chladničke ani mrazničke. </w:t>
      </w:r>
    </w:p>
    <w:p w14:paraId="448D5EEA" w14:textId="77777777" w:rsidR="00E978EB" w:rsidRPr="003E035A" w:rsidRDefault="00E978EB" w:rsidP="00E978EB">
      <w:pPr>
        <w:numPr>
          <w:ilvl w:val="12"/>
          <w:numId w:val="0"/>
        </w:numPr>
        <w:tabs>
          <w:tab w:val="clear" w:pos="567"/>
        </w:tabs>
        <w:spacing w:line="240" w:lineRule="auto"/>
        <w:rPr>
          <w:szCs w:val="22"/>
        </w:rPr>
      </w:pPr>
      <w:r w:rsidRPr="003E035A">
        <w:rPr>
          <w:szCs w:val="22"/>
        </w:rPr>
        <w:t>25 ml: Neuchovávať v chladničke ani mrazničke.</w:t>
      </w:r>
    </w:p>
    <w:p w14:paraId="7E7EFFAF" w14:textId="77777777" w:rsidR="004A3BC4" w:rsidRPr="003E035A" w:rsidRDefault="004A3BC4" w:rsidP="004A3BC4">
      <w:pPr>
        <w:numPr>
          <w:ilvl w:val="12"/>
          <w:numId w:val="0"/>
        </w:numPr>
        <w:tabs>
          <w:tab w:val="clear" w:pos="567"/>
        </w:tabs>
        <w:spacing w:line="240" w:lineRule="auto"/>
        <w:rPr>
          <w:szCs w:val="22"/>
        </w:rPr>
      </w:pPr>
      <w:r w:rsidRPr="003E035A">
        <w:rPr>
          <w:szCs w:val="22"/>
        </w:rPr>
        <w:t>Nepoužívať tento veterinárny liek po dátume exspirácie uvedenom na kartónovej škatuli a fľaštičke po Exp. Dátum exspirácie sa vzťahuje na posledný deň v uvedenom mesiaci.</w:t>
      </w:r>
    </w:p>
    <w:p w14:paraId="6923E41E" w14:textId="77777777" w:rsidR="004A3BC4" w:rsidRPr="003E035A" w:rsidRDefault="004A3BC4" w:rsidP="004A3BC4">
      <w:pPr>
        <w:numPr>
          <w:ilvl w:val="12"/>
          <w:numId w:val="0"/>
        </w:numPr>
        <w:tabs>
          <w:tab w:val="clear" w:pos="567"/>
        </w:tabs>
        <w:spacing w:line="240" w:lineRule="auto"/>
        <w:rPr>
          <w:szCs w:val="22"/>
        </w:rPr>
      </w:pPr>
      <w:r w:rsidRPr="003E035A">
        <w:rPr>
          <w:szCs w:val="22"/>
        </w:rPr>
        <w:t>Čas použiteľnosti po prvom otvorení vnútorného obalu: 6 mesiacov.</w:t>
      </w:r>
    </w:p>
    <w:p w14:paraId="2F6C3947" w14:textId="77777777" w:rsidR="005931FF" w:rsidRPr="003E035A" w:rsidRDefault="005931FF" w:rsidP="00A9226B">
      <w:pPr>
        <w:tabs>
          <w:tab w:val="clear" w:pos="567"/>
        </w:tabs>
        <w:spacing w:line="240" w:lineRule="auto"/>
        <w:rPr>
          <w:szCs w:val="22"/>
        </w:rPr>
      </w:pPr>
    </w:p>
    <w:p w14:paraId="65DE213F" w14:textId="77777777" w:rsidR="00C114FF" w:rsidRPr="003E035A" w:rsidRDefault="00DB468A" w:rsidP="004620A4">
      <w:pPr>
        <w:tabs>
          <w:tab w:val="clear" w:pos="567"/>
          <w:tab w:val="left" w:pos="0"/>
        </w:tabs>
        <w:spacing w:line="240" w:lineRule="auto"/>
        <w:ind w:left="567" w:hanging="567"/>
        <w:rPr>
          <w:b/>
          <w:szCs w:val="22"/>
        </w:rPr>
      </w:pPr>
      <w:r w:rsidRPr="003E035A">
        <w:rPr>
          <w:b/>
          <w:szCs w:val="22"/>
          <w:highlight w:val="lightGray"/>
        </w:rPr>
        <w:t>12.</w:t>
      </w:r>
      <w:r w:rsidRPr="003E035A">
        <w:rPr>
          <w:b/>
          <w:szCs w:val="22"/>
        </w:rPr>
        <w:tab/>
        <w:t>Špeciálne opatrenia na likvidáciu</w:t>
      </w:r>
    </w:p>
    <w:p w14:paraId="15AE6088" w14:textId="77777777" w:rsidR="00C114FF" w:rsidRPr="003E035A" w:rsidRDefault="00C114FF" w:rsidP="00A9226B">
      <w:pPr>
        <w:tabs>
          <w:tab w:val="clear" w:pos="567"/>
        </w:tabs>
        <w:spacing w:line="240" w:lineRule="auto"/>
        <w:rPr>
          <w:szCs w:val="22"/>
        </w:rPr>
      </w:pPr>
    </w:p>
    <w:p w14:paraId="5DB9F16F" w14:textId="77777777" w:rsidR="00C114FF" w:rsidRPr="003E035A" w:rsidRDefault="00C114FF" w:rsidP="00A9226B">
      <w:pPr>
        <w:tabs>
          <w:tab w:val="clear" w:pos="567"/>
        </w:tabs>
        <w:spacing w:line="240" w:lineRule="auto"/>
        <w:rPr>
          <w:szCs w:val="22"/>
        </w:rPr>
      </w:pPr>
      <w:r w:rsidRPr="003E035A">
        <w:rPr>
          <w:szCs w:val="22"/>
        </w:rPr>
        <w:t>Lieky sa nesmú likvidovať prostredníctvom odpadovej vody ani odpadu v domácnostiach.</w:t>
      </w:r>
    </w:p>
    <w:p w14:paraId="417019B9" w14:textId="77777777" w:rsidR="00DB468A" w:rsidRPr="003E035A" w:rsidRDefault="00DB468A" w:rsidP="00A9226B">
      <w:pPr>
        <w:tabs>
          <w:tab w:val="clear" w:pos="567"/>
        </w:tabs>
        <w:spacing w:line="240" w:lineRule="auto"/>
        <w:rPr>
          <w:szCs w:val="22"/>
        </w:rPr>
      </w:pPr>
    </w:p>
    <w:p w14:paraId="0497A55A" w14:textId="77777777" w:rsidR="00DB468A" w:rsidRPr="003E035A" w:rsidRDefault="00DB468A" w:rsidP="00DB468A">
      <w:pPr>
        <w:rPr>
          <w:szCs w:val="22"/>
        </w:rPr>
      </w:pPr>
      <w:r w:rsidRPr="003E035A">
        <w:rPr>
          <w:szCs w:val="22"/>
        </w:rPr>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14:paraId="48AF2AB0" w14:textId="77777777" w:rsidR="00730B6F" w:rsidRPr="003E035A" w:rsidRDefault="00730B6F" w:rsidP="00DB468A">
      <w:pPr>
        <w:rPr>
          <w:szCs w:val="22"/>
        </w:rPr>
      </w:pPr>
      <w:r w:rsidRPr="003E035A">
        <w:rPr>
          <w:szCs w:val="22"/>
        </w:rPr>
        <w:t>O spôsobe likvidácie liekov, ktoré už nepotrebujete, sa poraďte s veterinárnym lekárom alebo lekárnikom.</w:t>
      </w:r>
    </w:p>
    <w:p w14:paraId="03959C8A" w14:textId="77777777" w:rsidR="005931FF" w:rsidRPr="003E035A" w:rsidRDefault="005931FF" w:rsidP="00A9226B">
      <w:pPr>
        <w:tabs>
          <w:tab w:val="clear" w:pos="567"/>
        </w:tabs>
        <w:spacing w:line="240" w:lineRule="auto"/>
        <w:rPr>
          <w:szCs w:val="22"/>
        </w:rPr>
      </w:pPr>
    </w:p>
    <w:p w14:paraId="1DA30B37" w14:textId="77777777" w:rsidR="00DB468A" w:rsidRPr="003E035A" w:rsidRDefault="00DB468A" w:rsidP="004620A4">
      <w:pPr>
        <w:tabs>
          <w:tab w:val="clear" w:pos="567"/>
          <w:tab w:val="left" w:pos="0"/>
        </w:tabs>
        <w:spacing w:line="240" w:lineRule="auto"/>
        <w:ind w:left="567" w:hanging="567"/>
        <w:rPr>
          <w:szCs w:val="22"/>
        </w:rPr>
      </w:pPr>
      <w:r w:rsidRPr="003E035A">
        <w:rPr>
          <w:b/>
          <w:szCs w:val="22"/>
          <w:highlight w:val="lightGray"/>
        </w:rPr>
        <w:t>13.</w:t>
      </w:r>
      <w:r w:rsidRPr="003E035A">
        <w:rPr>
          <w:b/>
          <w:szCs w:val="22"/>
        </w:rPr>
        <w:tab/>
        <w:t>Klasifikácia veterinárnych liekov</w:t>
      </w:r>
    </w:p>
    <w:p w14:paraId="12F2067B" w14:textId="77777777" w:rsidR="00C114FF" w:rsidRPr="003E035A" w:rsidRDefault="00C114FF" w:rsidP="00A9226B">
      <w:pPr>
        <w:tabs>
          <w:tab w:val="clear" w:pos="567"/>
        </w:tabs>
        <w:spacing w:line="240" w:lineRule="auto"/>
        <w:rPr>
          <w:szCs w:val="22"/>
        </w:rPr>
      </w:pPr>
    </w:p>
    <w:p w14:paraId="69EF482D" w14:textId="77777777" w:rsidR="004107AC" w:rsidRPr="003E035A" w:rsidRDefault="004107AC" w:rsidP="004107AC">
      <w:pPr>
        <w:numPr>
          <w:ilvl w:val="12"/>
          <w:numId w:val="0"/>
        </w:numPr>
        <w:rPr>
          <w:szCs w:val="22"/>
        </w:rPr>
      </w:pPr>
      <w:r w:rsidRPr="003E035A">
        <w:rPr>
          <w:szCs w:val="22"/>
        </w:rPr>
        <w:t>Výdaj lieku je viazaný na veterinárny predpis.</w:t>
      </w:r>
    </w:p>
    <w:p w14:paraId="6C34B4AB" w14:textId="77777777" w:rsidR="005931FF" w:rsidRPr="003E035A" w:rsidRDefault="005931FF" w:rsidP="00A9226B">
      <w:pPr>
        <w:tabs>
          <w:tab w:val="clear" w:pos="567"/>
        </w:tabs>
        <w:spacing w:line="240" w:lineRule="auto"/>
        <w:rPr>
          <w:szCs w:val="22"/>
        </w:rPr>
      </w:pPr>
    </w:p>
    <w:p w14:paraId="3D0406DF" w14:textId="77777777" w:rsidR="00DB468A" w:rsidRPr="003E035A" w:rsidRDefault="00DB468A" w:rsidP="004620A4">
      <w:pPr>
        <w:tabs>
          <w:tab w:val="clear" w:pos="567"/>
          <w:tab w:val="left" w:pos="0"/>
        </w:tabs>
        <w:spacing w:line="240" w:lineRule="auto"/>
        <w:ind w:left="567" w:hanging="567"/>
        <w:rPr>
          <w:b/>
          <w:szCs w:val="22"/>
        </w:rPr>
      </w:pPr>
      <w:r w:rsidRPr="003E035A">
        <w:rPr>
          <w:b/>
          <w:szCs w:val="22"/>
          <w:highlight w:val="lightGray"/>
        </w:rPr>
        <w:t>14.</w:t>
      </w:r>
      <w:r w:rsidRPr="003E035A">
        <w:rPr>
          <w:b/>
          <w:szCs w:val="22"/>
        </w:rPr>
        <w:tab/>
        <w:t>Registračné čísla a veľkosti balenia</w:t>
      </w:r>
    </w:p>
    <w:p w14:paraId="5E887180" w14:textId="77777777" w:rsidR="00DB468A" w:rsidRPr="003E035A" w:rsidRDefault="00DB468A" w:rsidP="00A9226B">
      <w:pPr>
        <w:tabs>
          <w:tab w:val="clear" w:pos="567"/>
        </w:tabs>
        <w:spacing w:line="240" w:lineRule="auto"/>
        <w:rPr>
          <w:szCs w:val="22"/>
        </w:rPr>
      </w:pPr>
    </w:p>
    <w:p w14:paraId="2DCB8793" w14:textId="77777777" w:rsidR="001242E5" w:rsidRPr="003E035A" w:rsidRDefault="001242E5" w:rsidP="001242E5">
      <w:pPr>
        <w:tabs>
          <w:tab w:val="clear" w:pos="567"/>
        </w:tabs>
        <w:spacing w:line="240" w:lineRule="auto"/>
        <w:rPr>
          <w:szCs w:val="22"/>
        </w:rPr>
      </w:pPr>
      <w:r w:rsidRPr="003E035A">
        <w:rPr>
          <w:szCs w:val="22"/>
        </w:rPr>
        <w:t>96/053/DC/24-S</w:t>
      </w:r>
    </w:p>
    <w:p w14:paraId="7D743A01" w14:textId="77777777" w:rsidR="004107AC" w:rsidRPr="003E035A" w:rsidRDefault="004107AC" w:rsidP="004107AC">
      <w:pPr>
        <w:tabs>
          <w:tab w:val="clear" w:pos="567"/>
        </w:tabs>
        <w:spacing w:line="240" w:lineRule="auto"/>
        <w:rPr>
          <w:szCs w:val="22"/>
        </w:rPr>
      </w:pPr>
    </w:p>
    <w:p w14:paraId="6EE22635" w14:textId="77777777" w:rsidR="004107AC" w:rsidRPr="003E035A" w:rsidRDefault="004107AC" w:rsidP="004107AC">
      <w:pPr>
        <w:tabs>
          <w:tab w:val="clear" w:pos="567"/>
        </w:tabs>
        <w:spacing w:line="240" w:lineRule="auto"/>
        <w:rPr>
          <w:szCs w:val="22"/>
        </w:rPr>
      </w:pPr>
      <w:r w:rsidRPr="003E035A">
        <w:rPr>
          <w:szCs w:val="22"/>
        </w:rPr>
        <w:t>5 ml (vo fľaštičke s objemom 10 ml)</w:t>
      </w:r>
    </w:p>
    <w:p w14:paraId="74E0A42E" w14:textId="04659A0A" w:rsidR="004107AC" w:rsidRPr="003E035A" w:rsidRDefault="004107AC" w:rsidP="004107AC">
      <w:pPr>
        <w:tabs>
          <w:tab w:val="clear" w:pos="567"/>
        </w:tabs>
        <w:spacing w:line="240" w:lineRule="auto"/>
        <w:rPr>
          <w:szCs w:val="22"/>
        </w:rPr>
      </w:pPr>
      <w:r w:rsidRPr="003E035A">
        <w:rPr>
          <w:szCs w:val="22"/>
        </w:rPr>
        <w:t>10</w:t>
      </w:r>
      <w:r w:rsidR="0060779F" w:rsidRPr="003E035A">
        <w:rPr>
          <w:szCs w:val="22"/>
        </w:rPr>
        <w:t xml:space="preserve"> </w:t>
      </w:r>
      <w:r w:rsidRPr="003E035A">
        <w:rPr>
          <w:szCs w:val="22"/>
        </w:rPr>
        <w:t>ml</w:t>
      </w:r>
    </w:p>
    <w:p w14:paraId="69076C53" w14:textId="48D322DC" w:rsidR="004107AC" w:rsidRPr="003E035A" w:rsidRDefault="004107AC" w:rsidP="004107AC">
      <w:pPr>
        <w:tabs>
          <w:tab w:val="clear" w:pos="567"/>
        </w:tabs>
        <w:spacing w:line="240" w:lineRule="auto"/>
        <w:rPr>
          <w:szCs w:val="22"/>
        </w:rPr>
      </w:pPr>
      <w:r w:rsidRPr="003E035A">
        <w:rPr>
          <w:szCs w:val="22"/>
        </w:rPr>
        <w:t>25</w:t>
      </w:r>
      <w:r w:rsidR="0060779F" w:rsidRPr="003E035A">
        <w:rPr>
          <w:szCs w:val="22"/>
        </w:rPr>
        <w:t xml:space="preserve"> </w:t>
      </w:r>
      <w:r w:rsidRPr="003E035A">
        <w:rPr>
          <w:szCs w:val="22"/>
        </w:rPr>
        <w:t>ml</w:t>
      </w:r>
    </w:p>
    <w:p w14:paraId="092ACD95" w14:textId="77777777" w:rsidR="00D01996" w:rsidRPr="003E035A" w:rsidRDefault="00D01996" w:rsidP="004107AC">
      <w:pPr>
        <w:tabs>
          <w:tab w:val="clear" w:pos="567"/>
        </w:tabs>
        <w:spacing w:line="240" w:lineRule="auto"/>
        <w:rPr>
          <w:szCs w:val="22"/>
        </w:rPr>
      </w:pPr>
    </w:p>
    <w:p w14:paraId="5CD3907B" w14:textId="77777777" w:rsidR="004107AC" w:rsidRPr="003E035A" w:rsidRDefault="004107AC" w:rsidP="004107AC">
      <w:pPr>
        <w:tabs>
          <w:tab w:val="clear" w:pos="567"/>
        </w:tabs>
        <w:spacing w:line="240" w:lineRule="auto"/>
        <w:rPr>
          <w:szCs w:val="22"/>
        </w:rPr>
      </w:pPr>
      <w:r w:rsidRPr="003E035A">
        <w:rPr>
          <w:szCs w:val="22"/>
        </w:rPr>
        <w:t>Na trh nemusia byť uvedené všetky veľkosti balenia.</w:t>
      </w:r>
    </w:p>
    <w:p w14:paraId="1ED93000" w14:textId="77777777" w:rsidR="00DB468A" w:rsidRDefault="00DB468A" w:rsidP="00A9226B">
      <w:pPr>
        <w:tabs>
          <w:tab w:val="clear" w:pos="567"/>
        </w:tabs>
        <w:spacing w:line="240" w:lineRule="auto"/>
        <w:rPr>
          <w:szCs w:val="22"/>
        </w:rPr>
      </w:pPr>
    </w:p>
    <w:p w14:paraId="33641A77" w14:textId="77777777" w:rsidR="003E035A" w:rsidRPr="003E035A" w:rsidRDefault="003E035A" w:rsidP="00A9226B">
      <w:pPr>
        <w:tabs>
          <w:tab w:val="clear" w:pos="567"/>
        </w:tabs>
        <w:spacing w:line="240" w:lineRule="auto"/>
        <w:rPr>
          <w:szCs w:val="22"/>
        </w:rPr>
      </w:pPr>
    </w:p>
    <w:p w14:paraId="0D1325F4" w14:textId="77777777" w:rsidR="00C114FF" w:rsidRPr="003E035A" w:rsidRDefault="00DB468A" w:rsidP="004620A4">
      <w:pPr>
        <w:tabs>
          <w:tab w:val="clear" w:pos="567"/>
          <w:tab w:val="left" w:pos="0"/>
        </w:tabs>
        <w:spacing w:line="240" w:lineRule="auto"/>
        <w:ind w:left="567" w:hanging="567"/>
        <w:rPr>
          <w:szCs w:val="22"/>
        </w:rPr>
      </w:pPr>
      <w:r w:rsidRPr="003E035A">
        <w:rPr>
          <w:b/>
          <w:szCs w:val="22"/>
          <w:highlight w:val="lightGray"/>
        </w:rPr>
        <w:lastRenderedPageBreak/>
        <w:t>15.</w:t>
      </w:r>
      <w:r w:rsidRPr="003E035A">
        <w:rPr>
          <w:b/>
          <w:szCs w:val="22"/>
        </w:rPr>
        <w:tab/>
        <w:t>Dátum poslednej revízie písomnej informácie pre používateľov</w:t>
      </w:r>
    </w:p>
    <w:p w14:paraId="32A3ACBA" w14:textId="77777777" w:rsidR="00C114FF" w:rsidRDefault="00C114FF" w:rsidP="00A9226B">
      <w:pPr>
        <w:tabs>
          <w:tab w:val="clear" w:pos="567"/>
        </w:tabs>
        <w:spacing w:line="240" w:lineRule="auto"/>
        <w:rPr>
          <w:szCs w:val="22"/>
        </w:rPr>
      </w:pPr>
    </w:p>
    <w:p w14:paraId="0CFF2611" w14:textId="7D60DBEC" w:rsidR="003E035A" w:rsidRPr="003E035A" w:rsidRDefault="00B85879" w:rsidP="00A9226B">
      <w:pPr>
        <w:tabs>
          <w:tab w:val="clear" w:pos="567"/>
        </w:tabs>
        <w:spacing w:line="240" w:lineRule="auto"/>
        <w:rPr>
          <w:szCs w:val="22"/>
        </w:rPr>
      </w:pPr>
      <w:r>
        <w:rPr>
          <w:szCs w:val="22"/>
        </w:rPr>
        <w:t>12/2024</w:t>
      </w:r>
    </w:p>
    <w:p w14:paraId="6DA893AC" w14:textId="77777777" w:rsidR="004107AC" w:rsidRPr="003E035A" w:rsidRDefault="004107AC" w:rsidP="004107AC">
      <w:pPr>
        <w:tabs>
          <w:tab w:val="clear" w:pos="567"/>
        </w:tabs>
        <w:spacing w:line="240" w:lineRule="auto"/>
        <w:rPr>
          <w:szCs w:val="22"/>
        </w:rPr>
      </w:pPr>
    </w:p>
    <w:p w14:paraId="77361E79" w14:textId="77777777" w:rsidR="00E70337" w:rsidRPr="003E035A" w:rsidRDefault="004107AC" w:rsidP="004107AC">
      <w:pPr>
        <w:tabs>
          <w:tab w:val="clear" w:pos="567"/>
        </w:tabs>
        <w:spacing w:line="240" w:lineRule="auto"/>
        <w:rPr>
          <w:szCs w:val="22"/>
        </w:rPr>
      </w:pPr>
      <w:r w:rsidRPr="003E035A">
        <w:rPr>
          <w:szCs w:val="22"/>
        </w:rPr>
        <w:t>Podrobné informácie o veterinárnom lieku sú dostupné v databáze liekov Únie (</w:t>
      </w:r>
      <w:hyperlink r:id="rId19" w:history="1">
        <w:r w:rsidRPr="003E035A">
          <w:rPr>
            <w:rStyle w:val="Hypertextovprepojenie"/>
            <w:szCs w:val="22"/>
          </w:rPr>
          <w:t>https://medicines.health.europa.eu/veterinary</w:t>
        </w:r>
      </w:hyperlink>
      <w:r w:rsidRPr="003E035A">
        <w:rPr>
          <w:szCs w:val="22"/>
        </w:rPr>
        <w:t xml:space="preserve">). </w:t>
      </w:r>
    </w:p>
    <w:p w14:paraId="1735E83B" w14:textId="77777777" w:rsidR="00D01996" w:rsidRPr="003E035A" w:rsidRDefault="00D01996" w:rsidP="004107AC">
      <w:pPr>
        <w:tabs>
          <w:tab w:val="clear" w:pos="567"/>
        </w:tabs>
        <w:spacing w:line="240" w:lineRule="auto"/>
        <w:rPr>
          <w:szCs w:val="22"/>
        </w:rPr>
      </w:pPr>
    </w:p>
    <w:p w14:paraId="03936456" w14:textId="77777777" w:rsidR="00DB468A" w:rsidRPr="003E035A" w:rsidRDefault="00DB468A" w:rsidP="004620A4">
      <w:pPr>
        <w:tabs>
          <w:tab w:val="clear" w:pos="567"/>
          <w:tab w:val="left" w:pos="0"/>
        </w:tabs>
        <w:spacing w:line="240" w:lineRule="auto"/>
        <w:ind w:left="567" w:hanging="567"/>
        <w:rPr>
          <w:szCs w:val="22"/>
        </w:rPr>
      </w:pPr>
      <w:r w:rsidRPr="003E035A">
        <w:rPr>
          <w:b/>
          <w:szCs w:val="22"/>
          <w:highlight w:val="lightGray"/>
        </w:rPr>
        <w:t>16.</w:t>
      </w:r>
      <w:r w:rsidRPr="003E035A">
        <w:rPr>
          <w:b/>
          <w:szCs w:val="22"/>
        </w:rPr>
        <w:tab/>
        <w:t>Kontaktné údaje</w:t>
      </w:r>
    </w:p>
    <w:p w14:paraId="487CE6D2" w14:textId="77777777" w:rsidR="00C114FF" w:rsidRPr="003E035A" w:rsidRDefault="00C114FF" w:rsidP="00A9226B">
      <w:pPr>
        <w:tabs>
          <w:tab w:val="clear" w:pos="567"/>
        </w:tabs>
        <w:spacing w:line="240" w:lineRule="auto"/>
        <w:rPr>
          <w:szCs w:val="22"/>
        </w:rPr>
      </w:pPr>
    </w:p>
    <w:p w14:paraId="7AAFED3D" w14:textId="77777777" w:rsidR="004107AC" w:rsidRPr="003E035A" w:rsidRDefault="004107AC" w:rsidP="004107AC">
      <w:pPr>
        <w:rPr>
          <w:iCs/>
          <w:szCs w:val="22"/>
        </w:rPr>
      </w:pPr>
      <w:bookmarkStart w:id="33" w:name="_Hlk73552578"/>
      <w:r w:rsidRPr="003E035A">
        <w:rPr>
          <w:szCs w:val="22"/>
          <w:u w:val="single"/>
        </w:rPr>
        <w:t xml:space="preserve">Držiteľ rozhodnutia o registrácii a výrobca zodpovedný za uvoľnenie šarže </w:t>
      </w:r>
      <w:r w:rsidRPr="003E035A">
        <w:rPr>
          <w:szCs w:val="22"/>
          <w:highlight w:val="lightGray"/>
          <w:u w:val="single"/>
        </w:rPr>
        <w:t>&lt;a kontaktné údaje na hlásenie podozrenia na nežiaduce účinky&gt;</w:t>
      </w:r>
      <w:r w:rsidRPr="003E035A">
        <w:rPr>
          <w:szCs w:val="22"/>
          <w:highlight w:val="lightGray"/>
        </w:rPr>
        <w:t>:</w:t>
      </w:r>
    </w:p>
    <w:bookmarkEnd w:id="33"/>
    <w:p w14:paraId="422546BA" w14:textId="77777777" w:rsidR="004107AC" w:rsidRPr="003E035A" w:rsidRDefault="004107AC" w:rsidP="004107AC">
      <w:pPr>
        <w:rPr>
          <w:szCs w:val="22"/>
        </w:rPr>
      </w:pPr>
      <w:proofErr w:type="spellStart"/>
      <w:r w:rsidRPr="003E035A">
        <w:rPr>
          <w:szCs w:val="22"/>
        </w:rPr>
        <w:t>Alfasan</w:t>
      </w:r>
      <w:proofErr w:type="spellEnd"/>
      <w:r w:rsidRPr="003E035A">
        <w:rPr>
          <w:szCs w:val="22"/>
        </w:rPr>
        <w:t xml:space="preserve"> </w:t>
      </w:r>
      <w:proofErr w:type="spellStart"/>
      <w:r w:rsidRPr="003E035A">
        <w:rPr>
          <w:szCs w:val="22"/>
        </w:rPr>
        <w:t>Nederland</w:t>
      </w:r>
      <w:proofErr w:type="spellEnd"/>
      <w:r w:rsidRPr="003E035A">
        <w:rPr>
          <w:szCs w:val="22"/>
        </w:rPr>
        <w:t xml:space="preserve"> B.V.</w:t>
      </w:r>
    </w:p>
    <w:p w14:paraId="2B17179A" w14:textId="77777777" w:rsidR="004107AC" w:rsidRPr="003E035A" w:rsidRDefault="004107AC" w:rsidP="004107AC">
      <w:pPr>
        <w:rPr>
          <w:szCs w:val="22"/>
        </w:rPr>
      </w:pPr>
      <w:r w:rsidRPr="003E035A">
        <w:rPr>
          <w:szCs w:val="22"/>
        </w:rPr>
        <w:t>Kuipersweg 9</w:t>
      </w:r>
    </w:p>
    <w:p w14:paraId="2FF1341B" w14:textId="77777777" w:rsidR="004107AC" w:rsidRPr="003E035A" w:rsidRDefault="004107AC" w:rsidP="004107AC">
      <w:pPr>
        <w:rPr>
          <w:szCs w:val="22"/>
        </w:rPr>
      </w:pPr>
      <w:r w:rsidRPr="003E035A">
        <w:rPr>
          <w:szCs w:val="22"/>
        </w:rPr>
        <w:t>3449 JA Woerden</w:t>
      </w:r>
    </w:p>
    <w:p w14:paraId="5368BC62" w14:textId="290053C8" w:rsidR="004107AC" w:rsidRPr="003E035A" w:rsidRDefault="004107AC" w:rsidP="004107AC">
      <w:pPr>
        <w:rPr>
          <w:szCs w:val="22"/>
        </w:rPr>
      </w:pPr>
      <w:r w:rsidRPr="003E035A">
        <w:rPr>
          <w:szCs w:val="22"/>
        </w:rPr>
        <w:t xml:space="preserve">Holandsko </w:t>
      </w:r>
    </w:p>
    <w:p w14:paraId="740FEDDD" w14:textId="77777777" w:rsidR="00764502" w:rsidRPr="003E035A" w:rsidRDefault="00764502" w:rsidP="004107AC">
      <w:pPr>
        <w:rPr>
          <w:szCs w:val="22"/>
        </w:rPr>
      </w:pPr>
    </w:p>
    <w:p w14:paraId="22253791" w14:textId="77777777" w:rsidR="00764502" w:rsidRPr="003E035A" w:rsidRDefault="00764502" w:rsidP="00764502">
      <w:pPr>
        <w:tabs>
          <w:tab w:val="clear" w:pos="567"/>
        </w:tabs>
        <w:spacing w:line="240" w:lineRule="auto"/>
        <w:rPr>
          <w:szCs w:val="22"/>
        </w:rPr>
      </w:pPr>
      <w:bookmarkStart w:id="34" w:name="_Hlk156312117"/>
      <w:r w:rsidRPr="003E035A">
        <w:rPr>
          <w:szCs w:val="22"/>
          <w:u w:val="single"/>
        </w:rPr>
        <w:t xml:space="preserve">Výrobca zodpovedný za uvoľnenie šarže: </w:t>
      </w:r>
      <w:r w:rsidRPr="003E035A">
        <w:rPr>
          <w:szCs w:val="22"/>
          <w:u w:val="single"/>
        </w:rPr>
        <w:cr/>
      </w:r>
      <w:r w:rsidRPr="003E035A">
        <w:rPr>
          <w:szCs w:val="22"/>
        </w:rPr>
        <w:t>Produlab Pharma BV</w:t>
      </w:r>
    </w:p>
    <w:p w14:paraId="08D167F5" w14:textId="77777777" w:rsidR="00764502" w:rsidRPr="003E035A" w:rsidRDefault="00764502" w:rsidP="00764502">
      <w:pPr>
        <w:tabs>
          <w:tab w:val="clear" w:pos="567"/>
        </w:tabs>
        <w:spacing w:line="240" w:lineRule="auto"/>
        <w:rPr>
          <w:szCs w:val="22"/>
        </w:rPr>
      </w:pPr>
      <w:r w:rsidRPr="003E035A">
        <w:rPr>
          <w:szCs w:val="22"/>
        </w:rPr>
        <w:t>Forellenweg 16</w:t>
      </w:r>
    </w:p>
    <w:p w14:paraId="648DD0E8" w14:textId="77777777" w:rsidR="00764502" w:rsidRPr="003E035A" w:rsidRDefault="00764502" w:rsidP="00764502">
      <w:pPr>
        <w:tabs>
          <w:tab w:val="clear" w:pos="567"/>
        </w:tabs>
        <w:spacing w:line="240" w:lineRule="auto"/>
        <w:rPr>
          <w:szCs w:val="22"/>
        </w:rPr>
      </w:pPr>
      <w:r w:rsidRPr="003E035A">
        <w:rPr>
          <w:szCs w:val="22"/>
        </w:rPr>
        <w:t>4941 SJ Raamsdonksveer</w:t>
      </w:r>
    </w:p>
    <w:p w14:paraId="2F94493F" w14:textId="0C9AF96C" w:rsidR="004107AC" w:rsidRPr="003E035A" w:rsidRDefault="00134428" w:rsidP="00764502">
      <w:pPr>
        <w:tabs>
          <w:tab w:val="clear" w:pos="567"/>
        </w:tabs>
        <w:spacing w:line="240" w:lineRule="auto"/>
        <w:rPr>
          <w:szCs w:val="22"/>
        </w:rPr>
      </w:pPr>
      <w:r w:rsidRPr="003E035A">
        <w:rPr>
          <w:szCs w:val="22"/>
        </w:rPr>
        <w:t>Holandsko</w:t>
      </w:r>
    </w:p>
    <w:bookmarkEnd w:id="34"/>
    <w:p w14:paraId="0AEC62A3" w14:textId="77777777" w:rsidR="00764502" w:rsidRPr="003E035A" w:rsidRDefault="00764502" w:rsidP="004107AC">
      <w:pPr>
        <w:tabs>
          <w:tab w:val="clear" w:pos="567"/>
        </w:tabs>
        <w:spacing w:line="240" w:lineRule="auto"/>
        <w:rPr>
          <w:szCs w:val="22"/>
        </w:rPr>
      </w:pPr>
    </w:p>
    <w:p w14:paraId="2990C39C" w14:textId="77777777" w:rsidR="004107AC" w:rsidRPr="003E035A" w:rsidRDefault="004107AC" w:rsidP="004107AC">
      <w:pPr>
        <w:tabs>
          <w:tab w:val="clear" w:pos="567"/>
        </w:tabs>
        <w:spacing w:line="240" w:lineRule="auto"/>
        <w:rPr>
          <w:szCs w:val="22"/>
          <w:u w:val="single"/>
        </w:rPr>
      </w:pPr>
      <w:r w:rsidRPr="003E035A">
        <w:rPr>
          <w:szCs w:val="22"/>
          <w:highlight w:val="lightGray"/>
          <w:u w:val="single"/>
        </w:rPr>
        <w:t>Miestni zástupcovia a kontaktné údaje na hlásenie podozrenia na nežiaduce účinky:</w:t>
      </w:r>
    </w:p>
    <w:p w14:paraId="31ACFA96" w14:textId="77777777" w:rsidR="004107AC" w:rsidRPr="003E035A" w:rsidRDefault="004107AC" w:rsidP="004107AC">
      <w:pPr>
        <w:tabs>
          <w:tab w:val="clear" w:pos="567"/>
        </w:tabs>
        <w:spacing w:line="240" w:lineRule="auto"/>
        <w:rPr>
          <w:szCs w:val="22"/>
        </w:rPr>
      </w:pPr>
    </w:p>
    <w:p w14:paraId="541607D6" w14:textId="77777777" w:rsidR="004107AC" w:rsidRPr="003E035A" w:rsidRDefault="004107AC" w:rsidP="004107AC">
      <w:pPr>
        <w:tabs>
          <w:tab w:val="clear" w:pos="567"/>
        </w:tabs>
        <w:spacing w:line="240" w:lineRule="auto"/>
        <w:rPr>
          <w:rFonts w:eastAsia="SimSun"/>
          <w:i/>
          <w:iCs/>
          <w:color w:val="00B050"/>
          <w:szCs w:val="22"/>
        </w:rPr>
      </w:pPr>
      <w:r w:rsidRPr="003E035A">
        <w:rPr>
          <w:i/>
          <w:color w:val="00B050"/>
          <w:szCs w:val="22"/>
          <w:highlight w:val="lightGray"/>
        </w:rPr>
        <w:t>[V prípade MRP/DCP/SRP a vnútroštátnych postupov: doplní sa na národnej úrovni.]</w:t>
      </w:r>
    </w:p>
    <w:p w14:paraId="6C37712F" w14:textId="77777777" w:rsidR="004107AC" w:rsidRPr="003E035A" w:rsidRDefault="004107AC" w:rsidP="004107AC">
      <w:pPr>
        <w:tabs>
          <w:tab w:val="clear" w:pos="567"/>
        </w:tabs>
        <w:spacing w:line="240" w:lineRule="auto"/>
        <w:rPr>
          <w:rFonts w:eastAsia="SimSun"/>
          <w:i/>
          <w:iCs/>
          <w:color w:val="00B050"/>
          <w:szCs w:val="22"/>
          <w:lang w:eastAsia="zh-CN"/>
        </w:rPr>
      </w:pPr>
    </w:p>
    <w:p w14:paraId="4CFEF4C5" w14:textId="77777777" w:rsidR="004B0885" w:rsidRPr="003E035A" w:rsidRDefault="004B0885" w:rsidP="004107AC">
      <w:pPr>
        <w:tabs>
          <w:tab w:val="clear" w:pos="567"/>
        </w:tabs>
        <w:spacing w:line="240" w:lineRule="auto"/>
        <w:rPr>
          <w:rFonts w:eastAsia="SimSun"/>
          <w:i/>
          <w:iCs/>
          <w:color w:val="00B050"/>
          <w:szCs w:val="22"/>
          <w:lang w:eastAsia="zh-CN"/>
        </w:rPr>
      </w:pPr>
    </w:p>
    <w:p w14:paraId="25FE0D1D" w14:textId="77777777" w:rsidR="004107AC" w:rsidRPr="003E035A" w:rsidRDefault="004107AC" w:rsidP="004107AC">
      <w:pPr>
        <w:tabs>
          <w:tab w:val="clear" w:pos="567"/>
        </w:tabs>
        <w:spacing w:line="240" w:lineRule="auto"/>
        <w:rPr>
          <w:b/>
          <w:bCs/>
          <w:szCs w:val="22"/>
        </w:rPr>
      </w:pPr>
      <w:r w:rsidRPr="003E035A">
        <w:rPr>
          <w:b/>
          <w:szCs w:val="22"/>
          <w:highlight w:val="lightGray"/>
        </w:rPr>
        <w:t>17.</w:t>
      </w:r>
      <w:r w:rsidRPr="003E035A">
        <w:rPr>
          <w:b/>
          <w:szCs w:val="22"/>
        </w:rPr>
        <w:t xml:space="preserve"> </w:t>
      </w:r>
      <w:r w:rsidRPr="003E035A">
        <w:rPr>
          <w:b/>
          <w:szCs w:val="22"/>
        </w:rPr>
        <w:tab/>
        <w:t xml:space="preserve">Ďalšie informácie </w:t>
      </w:r>
    </w:p>
    <w:p w14:paraId="1E49E0E3" w14:textId="77777777" w:rsidR="005F346D" w:rsidRPr="003E035A" w:rsidRDefault="005F346D" w:rsidP="006D075E">
      <w:pPr>
        <w:tabs>
          <w:tab w:val="clear" w:pos="567"/>
        </w:tabs>
        <w:spacing w:line="240" w:lineRule="auto"/>
        <w:rPr>
          <w:szCs w:val="22"/>
        </w:rPr>
      </w:pPr>
    </w:p>
    <w:p w14:paraId="134525A8" w14:textId="77777777" w:rsidR="00B41591" w:rsidRPr="003E035A" w:rsidRDefault="00B41591" w:rsidP="00B41591">
      <w:pPr>
        <w:pBdr>
          <w:top w:val="single" w:sz="4" w:space="1" w:color="auto"/>
          <w:left w:val="single" w:sz="4" w:space="4" w:color="auto"/>
          <w:bottom w:val="single" w:sz="4" w:space="1" w:color="auto"/>
          <w:right w:val="single" w:sz="4" w:space="0" w:color="auto"/>
        </w:pBdr>
        <w:tabs>
          <w:tab w:val="clear" w:pos="567"/>
        </w:tabs>
        <w:spacing w:line="240" w:lineRule="auto"/>
        <w:ind w:right="8220"/>
        <w:rPr>
          <w:szCs w:val="22"/>
        </w:rPr>
      </w:pPr>
    </w:p>
    <w:p w14:paraId="5EC2528E" w14:textId="77777777" w:rsidR="00B41591" w:rsidRPr="003E035A" w:rsidRDefault="00B41591" w:rsidP="00B41591">
      <w:pPr>
        <w:pBdr>
          <w:top w:val="single" w:sz="4" w:space="1" w:color="auto"/>
          <w:left w:val="single" w:sz="4" w:space="4" w:color="auto"/>
          <w:bottom w:val="single" w:sz="4" w:space="1" w:color="auto"/>
          <w:right w:val="single" w:sz="4" w:space="0" w:color="auto"/>
        </w:pBdr>
        <w:tabs>
          <w:tab w:val="clear" w:pos="567"/>
        </w:tabs>
        <w:spacing w:line="240" w:lineRule="auto"/>
        <w:ind w:right="8220"/>
        <w:rPr>
          <w:szCs w:val="22"/>
        </w:rPr>
      </w:pPr>
    </w:p>
    <w:sectPr w:rsidR="00B41591" w:rsidRPr="003E035A" w:rsidSect="005453E1">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AF4CD" w14:textId="77777777" w:rsidR="0003783D" w:rsidRDefault="0003783D">
      <w:r>
        <w:separator/>
      </w:r>
    </w:p>
  </w:endnote>
  <w:endnote w:type="continuationSeparator" w:id="0">
    <w:p w14:paraId="5E67D778" w14:textId="77777777" w:rsidR="0003783D" w:rsidRDefault="0003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TimesNewRomanPS-ItalicM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CB8A3" w14:textId="77777777" w:rsidR="00B52340" w:rsidRPr="00B94A1B" w:rsidRDefault="00B52340">
    <w:pPr>
      <w:pStyle w:val="Pta"/>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BB2FEE">
      <w:rPr>
        <w:rFonts w:ascii="Times New Roman" w:hAnsi="Times New Roman"/>
        <w:noProof/>
      </w:rPr>
      <w:t>6</w:t>
    </w:r>
    <w:r w:rsidRPr="00B94A1B">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B2897" w14:textId="77777777" w:rsidR="00B52340" w:rsidRDefault="00B52340">
    <w:pPr>
      <w:pStyle w:val="Pta"/>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78D45" w14:textId="77777777" w:rsidR="0003783D" w:rsidRDefault="0003783D">
      <w:r>
        <w:separator/>
      </w:r>
    </w:p>
  </w:footnote>
  <w:footnote w:type="continuationSeparator" w:id="0">
    <w:p w14:paraId="706D7356" w14:textId="77777777" w:rsidR="0003783D" w:rsidRDefault="00037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tplc="FFFFFFFF">
      <w:start w:val="6"/>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nsid w:val="0D2A2D5A"/>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tplc="FFFFFFFF">
      <w:start w:val="1"/>
      <w:numFmt w:val="bullet"/>
      <w:lvlText w:val="-"/>
      <w:lvlJc w:val="left"/>
      <w:pPr>
        <w:tabs>
          <w:tab w:val="num" w:pos="360"/>
        </w:tabs>
        <w:ind w:left="360" w:hanging="360"/>
      </w:pPr>
      <w:rPr>
        <w:rFonts w:ascii="Cambria" w:hAnsi="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tplc="FFFFFFFF">
      <w:start w:val="5"/>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630E67BF"/>
    <w:multiLevelType w:val="hybridMultilevel"/>
    <w:tmpl w:val="B1D854E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58C02A1"/>
    <w:multiLevelType w:val="singleLevel"/>
    <w:tmpl w:val="E7D22186"/>
    <w:lvl w:ilvl="0">
      <w:start w:val="1"/>
      <w:numFmt w:val="upperRoman"/>
      <w:lvlText w:val="%1."/>
      <w:lvlJc w:val="left"/>
      <w:pPr>
        <w:tabs>
          <w:tab w:val="num" w:pos="720"/>
        </w:tabs>
        <w:ind w:left="360" w:hanging="360"/>
      </w:pPr>
    </w:lvl>
  </w:abstractNum>
  <w:abstractNum w:abstractNumId="29">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2087B01"/>
    <w:multiLevelType w:val="hybridMultilevel"/>
    <w:tmpl w:val="D4C290BC"/>
    <w:lvl w:ilvl="0" w:tplc="FFFFFFFF">
      <w:start w:val="4"/>
      <w:numFmt w:val="upp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A8A5987"/>
    <w:multiLevelType w:val="hybridMultilevel"/>
    <w:tmpl w:val="D73EEE10"/>
    <w:lvl w:ilvl="0" w:tplc="FFFFFFFF">
      <w:start w:val="1"/>
      <w:numFmt w:val="bullet"/>
      <w:lvlText w:val=""/>
      <w:lvlJc w:val="left"/>
      <w:pPr>
        <w:tabs>
          <w:tab w:val="num" w:pos="278"/>
        </w:tabs>
        <w:ind w:left="278"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1"/>
  </w:num>
  <w:num w:numId="5">
    <w:abstractNumId w:val="13"/>
  </w:num>
  <w:num w:numId="6">
    <w:abstractNumId w:val="24"/>
  </w:num>
  <w:num w:numId="7">
    <w:abstractNumId w:val="19"/>
  </w:num>
  <w:num w:numId="8">
    <w:abstractNumId w:val="9"/>
  </w:num>
  <w:num w:numId="9">
    <w:abstractNumId w:val="29"/>
  </w:num>
  <w:num w:numId="10">
    <w:abstractNumId w:val="30"/>
  </w:num>
  <w:num w:numId="11">
    <w:abstractNumId w:val="15"/>
  </w:num>
  <w:num w:numId="12">
    <w:abstractNumId w:val="14"/>
  </w:num>
  <w:num w:numId="13">
    <w:abstractNumId w:val="3"/>
  </w:num>
  <w:num w:numId="14">
    <w:abstractNumId w:val="28"/>
  </w:num>
  <w:num w:numId="15">
    <w:abstractNumId w:val="18"/>
  </w:num>
  <w:num w:numId="16">
    <w:abstractNumId w:val="33"/>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4"/>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5"/>
  </w:num>
  <w:num w:numId="31">
    <w:abstractNumId w:val="36"/>
  </w:num>
  <w:num w:numId="32">
    <w:abstractNumId w:val="20"/>
  </w:num>
  <w:num w:numId="33">
    <w:abstractNumId w:val="27"/>
  </w:num>
  <w:num w:numId="34">
    <w:abstractNumId w:val="23"/>
  </w:num>
  <w:num w:numId="35">
    <w:abstractNumId w:val="2"/>
  </w:num>
  <w:num w:numId="36">
    <w:abstractNumId w:val="5"/>
  </w:num>
  <w:num w:numId="37">
    <w:abstractNumId w:val="2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K0NDUwMjMyMDU0NTdQ0lEKTi0uzszPAykwrAUAwJyarywAAAA="/>
    <w:docVar w:name="Registered" w:val="-1"/>
    <w:docVar w:name="Version" w:val="0"/>
  </w:docVars>
  <w:rsids>
    <w:rsidRoot w:val="00C114FF"/>
    <w:rsid w:val="0001090F"/>
    <w:rsid w:val="00021B82"/>
    <w:rsid w:val="00024777"/>
    <w:rsid w:val="00024E21"/>
    <w:rsid w:val="000262AC"/>
    <w:rsid w:val="00026D7A"/>
    <w:rsid w:val="00027100"/>
    <w:rsid w:val="00031E1B"/>
    <w:rsid w:val="00036C50"/>
    <w:rsid w:val="0003783D"/>
    <w:rsid w:val="000449FF"/>
    <w:rsid w:val="00052D2B"/>
    <w:rsid w:val="00054F55"/>
    <w:rsid w:val="00062945"/>
    <w:rsid w:val="00070D27"/>
    <w:rsid w:val="00076290"/>
    <w:rsid w:val="00080453"/>
    <w:rsid w:val="0008169A"/>
    <w:rsid w:val="00082200"/>
    <w:rsid w:val="000860CE"/>
    <w:rsid w:val="00092A37"/>
    <w:rsid w:val="000938A6"/>
    <w:rsid w:val="00096E78"/>
    <w:rsid w:val="00097C1E"/>
    <w:rsid w:val="000A1DF5"/>
    <w:rsid w:val="000A6933"/>
    <w:rsid w:val="000B2B91"/>
    <w:rsid w:val="000B512A"/>
    <w:rsid w:val="000B7873"/>
    <w:rsid w:val="000C02A1"/>
    <w:rsid w:val="000C1D4F"/>
    <w:rsid w:val="000C2451"/>
    <w:rsid w:val="000C5AB0"/>
    <w:rsid w:val="000C687A"/>
    <w:rsid w:val="000D67D0"/>
    <w:rsid w:val="000E195C"/>
    <w:rsid w:val="000E3602"/>
    <w:rsid w:val="000E3F33"/>
    <w:rsid w:val="000E705A"/>
    <w:rsid w:val="000F1E13"/>
    <w:rsid w:val="000F38DA"/>
    <w:rsid w:val="000F5822"/>
    <w:rsid w:val="000F62DD"/>
    <w:rsid w:val="000F796B"/>
    <w:rsid w:val="0010031E"/>
    <w:rsid w:val="0010063B"/>
    <w:rsid w:val="001012EB"/>
    <w:rsid w:val="00104E72"/>
    <w:rsid w:val="001078D1"/>
    <w:rsid w:val="00111185"/>
    <w:rsid w:val="00115782"/>
    <w:rsid w:val="00117972"/>
    <w:rsid w:val="00117F53"/>
    <w:rsid w:val="00124291"/>
    <w:rsid w:val="001242E5"/>
    <w:rsid w:val="00124F36"/>
    <w:rsid w:val="00125666"/>
    <w:rsid w:val="00125C80"/>
    <w:rsid w:val="001341F1"/>
    <w:rsid w:val="00134428"/>
    <w:rsid w:val="0013799F"/>
    <w:rsid w:val="00140DF6"/>
    <w:rsid w:val="00145C3F"/>
    <w:rsid w:val="00145D34"/>
    <w:rsid w:val="00146284"/>
    <w:rsid w:val="0014690F"/>
    <w:rsid w:val="0015098E"/>
    <w:rsid w:val="00162735"/>
    <w:rsid w:val="00164543"/>
    <w:rsid w:val="001674D3"/>
    <w:rsid w:val="00175264"/>
    <w:rsid w:val="001803D2"/>
    <w:rsid w:val="0018228B"/>
    <w:rsid w:val="0018280C"/>
    <w:rsid w:val="00185B50"/>
    <w:rsid w:val="0018625C"/>
    <w:rsid w:val="00187DE7"/>
    <w:rsid w:val="00187E62"/>
    <w:rsid w:val="00191964"/>
    <w:rsid w:val="00192045"/>
    <w:rsid w:val="00192D98"/>
    <w:rsid w:val="00193B14"/>
    <w:rsid w:val="00193E72"/>
    <w:rsid w:val="00195267"/>
    <w:rsid w:val="0019600B"/>
    <w:rsid w:val="0019686E"/>
    <w:rsid w:val="001A0E2C"/>
    <w:rsid w:val="001A13F5"/>
    <w:rsid w:val="001A28C9"/>
    <w:rsid w:val="001A34BC"/>
    <w:rsid w:val="001A3F9F"/>
    <w:rsid w:val="001B1C77"/>
    <w:rsid w:val="001B26EB"/>
    <w:rsid w:val="001B6F4A"/>
    <w:rsid w:val="001C5288"/>
    <w:rsid w:val="001C5B03"/>
    <w:rsid w:val="001D6471"/>
    <w:rsid w:val="001D6D96"/>
    <w:rsid w:val="001E5621"/>
    <w:rsid w:val="001F3EF9"/>
    <w:rsid w:val="001F627D"/>
    <w:rsid w:val="001F6622"/>
    <w:rsid w:val="0020126C"/>
    <w:rsid w:val="002100FC"/>
    <w:rsid w:val="00211F98"/>
    <w:rsid w:val="00213890"/>
    <w:rsid w:val="00214E52"/>
    <w:rsid w:val="002207C0"/>
    <w:rsid w:val="00224B93"/>
    <w:rsid w:val="00235415"/>
    <w:rsid w:val="0023676E"/>
    <w:rsid w:val="002414B6"/>
    <w:rsid w:val="002422EB"/>
    <w:rsid w:val="00242397"/>
    <w:rsid w:val="00247A48"/>
    <w:rsid w:val="00250DD1"/>
    <w:rsid w:val="00251183"/>
    <w:rsid w:val="00251689"/>
    <w:rsid w:val="00252564"/>
    <w:rsid w:val="0025267C"/>
    <w:rsid w:val="00252862"/>
    <w:rsid w:val="00253B6B"/>
    <w:rsid w:val="00261E60"/>
    <w:rsid w:val="00264B68"/>
    <w:rsid w:val="00265656"/>
    <w:rsid w:val="00265E77"/>
    <w:rsid w:val="00266155"/>
    <w:rsid w:val="0027270B"/>
    <w:rsid w:val="002758AD"/>
    <w:rsid w:val="002801E1"/>
    <w:rsid w:val="00282E7B"/>
    <w:rsid w:val="002838C8"/>
    <w:rsid w:val="00290805"/>
    <w:rsid w:val="00290C2A"/>
    <w:rsid w:val="002931DD"/>
    <w:rsid w:val="002937C2"/>
    <w:rsid w:val="00295140"/>
    <w:rsid w:val="002A0E7C"/>
    <w:rsid w:val="002A1487"/>
    <w:rsid w:val="002A21ED"/>
    <w:rsid w:val="002A3F88"/>
    <w:rsid w:val="002A710D"/>
    <w:rsid w:val="002B0F11"/>
    <w:rsid w:val="002B2E17"/>
    <w:rsid w:val="002B6560"/>
    <w:rsid w:val="002B7ACD"/>
    <w:rsid w:val="002C55FF"/>
    <w:rsid w:val="002C592B"/>
    <w:rsid w:val="002D0A4E"/>
    <w:rsid w:val="002D300D"/>
    <w:rsid w:val="002E0CD4"/>
    <w:rsid w:val="002E3A90"/>
    <w:rsid w:val="002E46BB"/>
    <w:rsid w:val="002E46CC"/>
    <w:rsid w:val="002E4F48"/>
    <w:rsid w:val="002E61B3"/>
    <w:rsid w:val="002E62CB"/>
    <w:rsid w:val="002E6C84"/>
    <w:rsid w:val="002E6DF1"/>
    <w:rsid w:val="002E6ED9"/>
    <w:rsid w:val="002F0957"/>
    <w:rsid w:val="002F41AD"/>
    <w:rsid w:val="002F43F6"/>
    <w:rsid w:val="002F6DAA"/>
    <w:rsid w:val="002F71D5"/>
    <w:rsid w:val="003020BB"/>
    <w:rsid w:val="00302266"/>
    <w:rsid w:val="00304393"/>
    <w:rsid w:val="00305AB2"/>
    <w:rsid w:val="0031032B"/>
    <w:rsid w:val="00316074"/>
    <w:rsid w:val="00316E87"/>
    <w:rsid w:val="00317004"/>
    <w:rsid w:val="00317752"/>
    <w:rsid w:val="0032182B"/>
    <w:rsid w:val="0032453E"/>
    <w:rsid w:val="00325053"/>
    <w:rsid w:val="0032521D"/>
    <w:rsid w:val="003256AC"/>
    <w:rsid w:val="0033129D"/>
    <w:rsid w:val="003320ED"/>
    <w:rsid w:val="0033480E"/>
    <w:rsid w:val="00337123"/>
    <w:rsid w:val="00341866"/>
    <w:rsid w:val="00352823"/>
    <w:rsid w:val="003535E0"/>
    <w:rsid w:val="00355D02"/>
    <w:rsid w:val="00355D87"/>
    <w:rsid w:val="003568DF"/>
    <w:rsid w:val="00357034"/>
    <w:rsid w:val="00357F7A"/>
    <w:rsid w:val="00366F56"/>
    <w:rsid w:val="003737C8"/>
    <w:rsid w:val="00374CB9"/>
    <w:rsid w:val="0037589D"/>
    <w:rsid w:val="00376BB1"/>
    <w:rsid w:val="00377E23"/>
    <w:rsid w:val="003803CC"/>
    <w:rsid w:val="003824DD"/>
    <w:rsid w:val="0038277C"/>
    <w:rsid w:val="003837F1"/>
    <w:rsid w:val="003841FC"/>
    <w:rsid w:val="0038638B"/>
    <w:rsid w:val="003909E0"/>
    <w:rsid w:val="00393E09"/>
    <w:rsid w:val="0039520B"/>
    <w:rsid w:val="00395B15"/>
    <w:rsid w:val="00396026"/>
    <w:rsid w:val="003A09D0"/>
    <w:rsid w:val="003A31B9"/>
    <w:rsid w:val="003A3E2F"/>
    <w:rsid w:val="003A6CCB"/>
    <w:rsid w:val="003B10C4"/>
    <w:rsid w:val="003B4810"/>
    <w:rsid w:val="003B48EB"/>
    <w:rsid w:val="003B5CD1"/>
    <w:rsid w:val="003C33FF"/>
    <w:rsid w:val="003C43C5"/>
    <w:rsid w:val="003C4AE3"/>
    <w:rsid w:val="003C64A5"/>
    <w:rsid w:val="003D03CC"/>
    <w:rsid w:val="003D378C"/>
    <w:rsid w:val="003D3893"/>
    <w:rsid w:val="003D4BB7"/>
    <w:rsid w:val="003E0116"/>
    <w:rsid w:val="003E035A"/>
    <w:rsid w:val="003E06AC"/>
    <w:rsid w:val="003E26C3"/>
    <w:rsid w:val="003F0BC8"/>
    <w:rsid w:val="003F0D6C"/>
    <w:rsid w:val="003F0F26"/>
    <w:rsid w:val="003F12D9"/>
    <w:rsid w:val="003F1B4C"/>
    <w:rsid w:val="003F23D9"/>
    <w:rsid w:val="003F299F"/>
    <w:rsid w:val="003F3CE6"/>
    <w:rsid w:val="003F6514"/>
    <w:rsid w:val="003F677F"/>
    <w:rsid w:val="004008F6"/>
    <w:rsid w:val="00405295"/>
    <w:rsid w:val="004107AC"/>
    <w:rsid w:val="00411C53"/>
    <w:rsid w:val="00412BBE"/>
    <w:rsid w:val="00414B20"/>
    <w:rsid w:val="00417DE3"/>
    <w:rsid w:val="00420850"/>
    <w:rsid w:val="00423968"/>
    <w:rsid w:val="00427054"/>
    <w:rsid w:val="004304B1"/>
    <w:rsid w:val="00432DA8"/>
    <w:rsid w:val="0043320A"/>
    <w:rsid w:val="004332E3"/>
    <w:rsid w:val="004371A3"/>
    <w:rsid w:val="004403A1"/>
    <w:rsid w:val="00443BE5"/>
    <w:rsid w:val="00446960"/>
    <w:rsid w:val="00446F37"/>
    <w:rsid w:val="004518A6"/>
    <w:rsid w:val="00451A94"/>
    <w:rsid w:val="00453E1D"/>
    <w:rsid w:val="00454589"/>
    <w:rsid w:val="00455D9A"/>
    <w:rsid w:val="00456ED0"/>
    <w:rsid w:val="00457550"/>
    <w:rsid w:val="00457B74"/>
    <w:rsid w:val="00461B2A"/>
    <w:rsid w:val="004620A4"/>
    <w:rsid w:val="004624ED"/>
    <w:rsid w:val="004721EF"/>
    <w:rsid w:val="00474C50"/>
    <w:rsid w:val="004771F9"/>
    <w:rsid w:val="00486006"/>
    <w:rsid w:val="00486BAD"/>
    <w:rsid w:val="00486BBE"/>
    <w:rsid w:val="00487123"/>
    <w:rsid w:val="00495A75"/>
    <w:rsid w:val="00495CAE"/>
    <w:rsid w:val="004A1BD5"/>
    <w:rsid w:val="004A3BC4"/>
    <w:rsid w:val="004A47A9"/>
    <w:rsid w:val="004A50D6"/>
    <w:rsid w:val="004A61E1"/>
    <w:rsid w:val="004B0885"/>
    <w:rsid w:val="004B0FC8"/>
    <w:rsid w:val="004B2344"/>
    <w:rsid w:val="004B4EAF"/>
    <w:rsid w:val="004B5DDC"/>
    <w:rsid w:val="004B798E"/>
    <w:rsid w:val="004C2ABD"/>
    <w:rsid w:val="004C5F62"/>
    <w:rsid w:val="004D3E58"/>
    <w:rsid w:val="004D6746"/>
    <w:rsid w:val="004D767B"/>
    <w:rsid w:val="004E0F32"/>
    <w:rsid w:val="004E23A1"/>
    <w:rsid w:val="004E23EA"/>
    <w:rsid w:val="004E493C"/>
    <w:rsid w:val="004E4A21"/>
    <w:rsid w:val="004E5A21"/>
    <w:rsid w:val="004E623E"/>
    <w:rsid w:val="004E7092"/>
    <w:rsid w:val="004E7ECE"/>
    <w:rsid w:val="004F4DB1"/>
    <w:rsid w:val="004F6F64"/>
    <w:rsid w:val="005004EC"/>
    <w:rsid w:val="00506AAE"/>
    <w:rsid w:val="00515A33"/>
    <w:rsid w:val="00517756"/>
    <w:rsid w:val="005202C6"/>
    <w:rsid w:val="00523C53"/>
    <w:rsid w:val="00527B8F"/>
    <w:rsid w:val="00537245"/>
    <w:rsid w:val="00542012"/>
    <w:rsid w:val="00543DF5"/>
    <w:rsid w:val="005453E1"/>
    <w:rsid w:val="00545A61"/>
    <w:rsid w:val="0055260D"/>
    <w:rsid w:val="00555422"/>
    <w:rsid w:val="00555810"/>
    <w:rsid w:val="005575AC"/>
    <w:rsid w:val="00562DCA"/>
    <w:rsid w:val="0056568F"/>
    <w:rsid w:val="00571472"/>
    <w:rsid w:val="0057436C"/>
    <w:rsid w:val="00575DE3"/>
    <w:rsid w:val="005822FD"/>
    <w:rsid w:val="00582578"/>
    <w:rsid w:val="0058571B"/>
    <w:rsid w:val="0058621D"/>
    <w:rsid w:val="00590B72"/>
    <w:rsid w:val="005931FF"/>
    <w:rsid w:val="00597DE9"/>
    <w:rsid w:val="00597FED"/>
    <w:rsid w:val="005A4CBE"/>
    <w:rsid w:val="005B04A8"/>
    <w:rsid w:val="005B1AAD"/>
    <w:rsid w:val="005B1FD0"/>
    <w:rsid w:val="005B28AD"/>
    <w:rsid w:val="005B328D"/>
    <w:rsid w:val="005B3405"/>
    <w:rsid w:val="005B3503"/>
    <w:rsid w:val="005B395B"/>
    <w:rsid w:val="005B3EE7"/>
    <w:rsid w:val="005B4DCD"/>
    <w:rsid w:val="005B4FAD"/>
    <w:rsid w:val="005B5327"/>
    <w:rsid w:val="005C276A"/>
    <w:rsid w:val="005C5544"/>
    <w:rsid w:val="005D0203"/>
    <w:rsid w:val="005D380C"/>
    <w:rsid w:val="005D4C74"/>
    <w:rsid w:val="005D6E04"/>
    <w:rsid w:val="005D7A12"/>
    <w:rsid w:val="005E53EE"/>
    <w:rsid w:val="005F0542"/>
    <w:rsid w:val="005F0F72"/>
    <w:rsid w:val="005F1C1F"/>
    <w:rsid w:val="005F346D"/>
    <w:rsid w:val="005F38FB"/>
    <w:rsid w:val="00601655"/>
    <w:rsid w:val="00602D3B"/>
    <w:rsid w:val="00603186"/>
    <w:rsid w:val="0060326F"/>
    <w:rsid w:val="00606E5A"/>
    <w:rsid w:val="00606EA1"/>
    <w:rsid w:val="0060779F"/>
    <w:rsid w:val="006128F0"/>
    <w:rsid w:val="00612E50"/>
    <w:rsid w:val="00614B13"/>
    <w:rsid w:val="0061726B"/>
    <w:rsid w:val="00617B81"/>
    <w:rsid w:val="0062387A"/>
    <w:rsid w:val="0063377D"/>
    <w:rsid w:val="006344BE"/>
    <w:rsid w:val="00634A66"/>
    <w:rsid w:val="00635BF9"/>
    <w:rsid w:val="00640336"/>
    <w:rsid w:val="00640FC9"/>
    <w:rsid w:val="006414D3"/>
    <w:rsid w:val="006432F2"/>
    <w:rsid w:val="00647F57"/>
    <w:rsid w:val="0065076C"/>
    <w:rsid w:val="00650EFD"/>
    <w:rsid w:val="0065320F"/>
    <w:rsid w:val="00653D64"/>
    <w:rsid w:val="0065408F"/>
    <w:rsid w:val="00654E13"/>
    <w:rsid w:val="006553EF"/>
    <w:rsid w:val="00660CCD"/>
    <w:rsid w:val="006617B8"/>
    <w:rsid w:val="00667489"/>
    <w:rsid w:val="00670D44"/>
    <w:rsid w:val="0067287E"/>
    <w:rsid w:val="00673F4C"/>
    <w:rsid w:val="00676AFC"/>
    <w:rsid w:val="0067760F"/>
    <w:rsid w:val="006807CD"/>
    <w:rsid w:val="00682D43"/>
    <w:rsid w:val="00684FDE"/>
    <w:rsid w:val="006854F5"/>
    <w:rsid w:val="00685BAF"/>
    <w:rsid w:val="00690463"/>
    <w:rsid w:val="006A0D03"/>
    <w:rsid w:val="006A2A44"/>
    <w:rsid w:val="006A41E9"/>
    <w:rsid w:val="006B12CB"/>
    <w:rsid w:val="006B5916"/>
    <w:rsid w:val="006B7A22"/>
    <w:rsid w:val="006C4775"/>
    <w:rsid w:val="006C4F4A"/>
    <w:rsid w:val="006C5712"/>
    <w:rsid w:val="006C5E80"/>
    <w:rsid w:val="006C7CEE"/>
    <w:rsid w:val="006D075E"/>
    <w:rsid w:val="006D09DC"/>
    <w:rsid w:val="006D0C7E"/>
    <w:rsid w:val="006D3509"/>
    <w:rsid w:val="006D68E4"/>
    <w:rsid w:val="006D7C6E"/>
    <w:rsid w:val="006E15A2"/>
    <w:rsid w:val="006E2F95"/>
    <w:rsid w:val="006F148B"/>
    <w:rsid w:val="006F17E9"/>
    <w:rsid w:val="006F74D2"/>
    <w:rsid w:val="00702C0A"/>
    <w:rsid w:val="00705EAF"/>
    <w:rsid w:val="0070773E"/>
    <w:rsid w:val="007101CC"/>
    <w:rsid w:val="00715C55"/>
    <w:rsid w:val="00724E3B"/>
    <w:rsid w:val="00725EEA"/>
    <w:rsid w:val="007276B6"/>
    <w:rsid w:val="00730B6F"/>
    <w:rsid w:val="00730CE9"/>
    <w:rsid w:val="0073373D"/>
    <w:rsid w:val="00741B69"/>
    <w:rsid w:val="007439DB"/>
    <w:rsid w:val="00751322"/>
    <w:rsid w:val="007568D8"/>
    <w:rsid w:val="00757F4F"/>
    <w:rsid w:val="00764502"/>
    <w:rsid w:val="00765316"/>
    <w:rsid w:val="007708C8"/>
    <w:rsid w:val="0077719D"/>
    <w:rsid w:val="00780DF0"/>
    <w:rsid w:val="007810B7"/>
    <w:rsid w:val="00782F0F"/>
    <w:rsid w:val="0078538F"/>
    <w:rsid w:val="00787282"/>
    <w:rsid w:val="00787482"/>
    <w:rsid w:val="00790F01"/>
    <w:rsid w:val="007968F3"/>
    <w:rsid w:val="007A286D"/>
    <w:rsid w:val="007A2A1D"/>
    <w:rsid w:val="007A314D"/>
    <w:rsid w:val="007A38DF"/>
    <w:rsid w:val="007B00E5"/>
    <w:rsid w:val="007B20CF"/>
    <w:rsid w:val="007B2499"/>
    <w:rsid w:val="007B2E25"/>
    <w:rsid w:val="007B2E47"/>
    <w:rsid w:val="007B72E1"/>
    <w:rsid w:val="007B783A"/>
    <w:rsid w:val="007C1B95"/>
    <w:rsid w:val="007C3DF3"/>
    <w:rsid w:val="007C796D"/>
    <w:rsid w:val="007C7FCB"/>
    <w:rsid w:val="007D144A"/>
    <w:rsid w:val="007D73FB"/>
    <w:rsid w:val="007D7996"/>
    <w:rsid w:val="007E2F2D"/>
    <w:rsid w:val="007F1433"/>
    <w:rsid w:val="007F1491"/>
    <w:rsid w:val="007F2F03"/>
    <w:rsid w:val="007F7105"/>
    <w:rsid w:val="00800FE0"/>
    <w:rsid w:val="00801963"/>
    <w:rsid w:val="00806547"/>
    <w:rsid w:val="008066AD"/>
    <w:rsid w:val="00812FCB"/>
    <w:rsid w:val="00814AF1"/>
    <w:rsid w:val="0081517F"/>
    <w:rsid w:val="00815370"/>
    <w:rsid w:val="008160F5"/>
    <w:rsid w:val="0082153D"/>
    <w:rsid w:val="00823370"/>
    <w:rsid w:val="008255AA"/>
    <w:rsid w:val="00827B33"/>
    <w:rsid w:val="00830FF3"/>
    <w:rsid w:val="008334BF"/>
    <w:rsid w:val="00836B8C"/>
    <w:rsid w:val="00840062"/>
    <w:rsid w:val="008410C5"/>
    <w:rsid w:val="008429A2"/>
    <w:rsid w:val="00846C08"/>
    <w:rsid w:val="00847217"/>
    <w:rsid w:val="008530E7"/>
    <w:rsid w:val="00856BDB"/>
    <w:rsid w:val="00857675"/>
    <w:rsid w:val="00872C48"/>
    <w:rsid w:val="00875EC3"/>
    <w:rsid w:val="008763E7"/>
    <w:rsid w:val="008808C5"/>
    <w:rsid w:val="00881A7C"/>
    <w:rsid w:val="00883C78"/>
    <w:rsid w:val="00885159"/>
    <w:rsid w:val="00885214"/>
    <w:rsid w:val="00887407"/>
    <w:rsid w:val="00887615"/>
    <w:rsid w:val="00890052"/>
    <w:rsid w:val="0089220D"/>
    <w:rsid w:val="00894E3A"/>
    <w:rsid w:val="00895A2F"/>
    <w:rsid w:val="00896EBD"/>
    <w:rsid w:val="008A5570"/>
    <w:rsid w:val="008A5665"/>
    <w:rsid w:val="008A6EBC"/>
    <w:rsid w:val="008B24A8"/>
    <w:rsid w:val="008B25E4"/>
    <w:rsid w:val="008B3D78"/>
    <w:rsid w:val="008C261B"/>
    <w:rsid w:val="008C4FCA"/>
    <w:rsid w:val="008C7882"/>
    <w:rsid w:val="008D2261"/>
    <w:rsid w:val="008D4C28"/>
    <w:rsid w:val="008D577B"/>
    <w:rsid w:val="008D7A98"/>
    <w:rsid w:val="008E17C4"/>
    <w:rsid w:val="008E2F4C"/>
    <w:rsid w:val="008E45C4"/>
    <w:rsid w:val="008E64B1"/>
    <w:rsid w:val="008E64FA"/>
    <w:rsid w:val="008E74ED"/>
    <w:rsid w:val="008F09C7"/>
    <w:rsid w:val="008F1C7E"/>
    <w:rsid w:val="008F4DEF"/>
    <w:rsid w:val="00903D0D"/>
    <w:rsid w:val="009048E1"/>
    <w:rsid w:val="00904B7B"/>
    <w:rsid w:val="00904DC4"/>
    <w:rsid w:val="0090598C"/>
    <w:rsid w:val="009071BB"/>
    <w:rsid w:val="009118A2"/>
    <w:rsid w:val="009136DC"/>
    <w:rsid w:val="00913885"/>
    <w:rsid w:val="00915ABF"/>
    <w:rsid w:val="00916598"/>
    <w:rsid w:val="00921CAD"/>
    <w:rsid w:val="009264EB"/>
    <w:rsid w:val="00926EA3"/>
    <w:rsid w:val="009311ED"/>
    <w:rsid w:val="00931D41"/>
    <w:rsid w:val="00932EB8"/>
    <w:rsid w:val="00933D18"/>
    <w:rsid w:val="00934921"/>
    <w:rsid w:val="00942221"/>
    <w:rsid w:val="00950FBB"/>
    <w:rsid w:val="00951118"/>
    <w:rsid w:val="0095122F"/>
    <w:rsid w:val="00952A98"/>
    <w:rsid w:val="00953349"/>
    <w:rsid w:val="00953E4C"/>
    <w:rsid w:val="00954E0C"/>
    <w:rsid w:val="00961156"/>
    <w:rsid w:val="00964F03"/>
    <w:rsid w:val="00966F1F"/>
    <w:rsid w:val="00970E2D"/>
    <w:rsid w:val="00975676"/>
    <w:rsid w:val="00976467"/>
    <w:rsid w:val="00976D32"/>
    <w:rsid w:val="00977CF2"/>
    <w:rsid w:val="009801A3"/>
    <w:rsid w:val="009844F7"/>
    <w:rsid w:val="009938F7"/>
    <w:rsid w:val="009A05AA"/>
    <w:rsid w:val="009A2D5A"/>
    <w:rsid w:val="009A6509"/>
    <w:rsid w:val="009A66F8"/>
    <w:rsid w:val="009A6E2F"/>
    <w:rsid w:val="009A7551"/>
    <w:rsid w:val="009B2969"/>
    <w:rsid w:val="009B2C7E"/>
    <w:rsid w:val="009B51E0"/>
    <w:rsid w:val="009B6DBD"/>
    <w:rsid w:val="009C108A"/>
    <w:rsid w:val="009C2E47"/>
    <w:rsid w:val="009C6BFB"/>
    <w:rsid w:val="009D0C05"/>
    <w:rsid w:val="009E2C00"/>
    <w:rsid w:val="009E49AD"/>
    <w:rsid w:val="009E4CC5"/>
    <w:rsid w:val="009E70F4"/>
    <w:rsid w:val="009E72A3"/>
    <w:rsid w:val="009F1AD2"/>
    <w:rsid w:val="00A009B4"/>
    <w:rsid w:val="00A00C78"/>
    <w:rsid w:val="00A0479E"/>
    <w:rsid w:val="00A07979"/>
    <w:rsid w:val="00A11755"/>
    <w:rsid w:val="00A207FB"/>
    <w:rsid w:val="00A24016"/>
    <w:rsid w:val="00A265BF"/>
    <w:rsid w:val="00A26F44"/>
    <w:rsid w:val="00A34FAB"/>
    <w:rsid w:val="00A40443"/>
    <w:rsid w:val="00A40947"/>
    <w:rsid w:val="00A42C43"/>
    <w:rsid w:val="00A4313D"/>
    <w:rsid w:val="00A50120"/>
    <w:rsid w:val="00A531C5"/>
    <w:rsid w:val="00A55913"/>
    <w:rsid w:val="00A55BB4"/>
    <w:rsid w:val="00A60351"/>
    <w:rsid w:val="00A61C6D"/>
    <w:rsid w:val="00A63015"/>
    <w:rsid w:val="00A6387B"/>
    <w:rsid w:val="00A66254"/>
    <w:rsid w:val="00A678B4"/>
    <w:rsid w:val="00A704A3"/>
    <w:rsid w:val="00A75E23"/>
    <w:rsid w:val="00A7763A"/>
    <w:rsid w:val="00A80E2E"/>
    <w:rsid w:val="00A81CDD"/>
    <w:rsid w:val="00A82AA0"/>
    <w:rsid w:val="00A82F8A"/>
    <w:rsid w:val="00A84622"/>
    <w:rsid w:val="00A84BF0"/>
    <w:rsid w:val="00A9226B"/>
    <w:rsid w:val="00A9575C"/>
    <w:rsid w:val="00A95B56"/>
    <w:rsid w:val="00A969AF"/>
    <w:rsid w:val="00AB1A2E"/>
    <w:rsid w:val="00AB328A"/>
    <w:rsid w:val="00AB4918"/>
    <w:rsid w:val="00AB4BC8"/>
    <w:rsid w:val="00AB6BA7"/>
    <w:rsid w:val="00AB7BE8"/>
    <w:rsid w:val="00AD0710"/>
    <w:rsid w:val="00AD3F27"/>
    <w:rsid w:val="00AD4DB9"/>
    <w:rsid w:val="00AD5B5A"/>
    <w:rsid w:val="00AD63C0"/>
    <w:rsid w:val="00AE1792"/>
    <w:rsid w:val="00AE27AC"/>
    <w:rsid w:val="00AE35B2"/>
    <w:rsid w:val="00AE6552"/>
    <w:rsid w:val="00AE6AA0"/>
    <w:rsid w:val="00AE6FDC"/>
    <w:rsid w:val="00B0176F"/>
    <w:rsid w:val="00B0204D"/>
    <w:rsid w:val="00B03E3D"/>
    <w:rsid w:val="00B113B9"/>
    <w:rsid w:val="00B119A2"/>
    <w:rsid w:val="00B11CF4"/>
    <w:rsid w:val="00B177F2"/>
    <w:rsid w:val="00B201F1"/>
    <w:rsid w:val="00B2603F"/>
    <w:rsid w:val="00B304E7"/>
    <w:rsid w:val="00B318B6"/>
    <w:rsid w:val="00B3499B"/>
    <w:rsid w:val="00B358FF"/>
    <w:rsid w:val="00B41591"/>
    <w:rsid w:val="00B41F47"/>
    <w:rsid w:val="00B44468"/>
    <w:rsid w:val="00B44B07"/>
    <w:rsid w:val="00B52340"/>
    <w:rsid w:val="00B60AC9"/>
    <w:rsid w:val="00B659A8"/>
    <w:rsid w:val="00B67323"/>
    <w:rsid w:val="00B715F2"/>
    <w:rsid w:val="00B74071"/>
    <w:rsid w:val="00B7428E"/>
    <w:rsid w:val="00B74B67"/>
    <w:rsid w:val="00B779AA"/>
    <w:rsid w:val="00B81C95"/>
    <w:rsid w:val="00B82330"/>
    <w:rsid w:val="00B82ED4"/>
    <w:rsid w:val="00B8424F"/>
    <w:rsid w:val="00B84AC8"/>
    <w:rsid w:val="00B856D1"/>
    <w:rsid w:val="00B85879"/>
    <w:rsid w:val="00B86896"/>
    <w:rsid w:val="00B875A6"/>
    <w:rsid w:val="00B91332"/>
    <w:rsid w:val="00B93E4C"/>
    <w:rsid w:val="00B94A1B"/>
    <w:rsid w:val="00BA5C89"/>
    <w:rsid w:val="00BB04EB"/>
    <w:rsid w:val="00BB2539"/>
    <w:rsid w:val="00BB2FEE"/>
    <w:rsid w:val="00BB4CE2"/>
    <w:rsid w:val="00BB5EF0"/>
    <w:rsid w:val="00BB6724"/>
    <w:rsid w:val="00BC0EFB"/>
    <w:rsid w:val="00BC2E39"/>
    <w:rsid w:val="00BC3B19"/>
    <w:rsid w:val="00BC49B8"/>
    <w:rsid w:val="00BC76F5"/>
    <w:rsid w:val="00BC7E98"/>
    <w:rsid w:val="00BD2364"/>
    <w:rsid w:val="00BD28E3"/>
    <w:rsid w:val="00BD2E82"/>
    <w:rsid w:val="00BD43E0"/>
    <w:rsid w:val="00BE117E"/>
    <w:rsid w:val="00BE2014"/>
    <w:rsid w:val="00BE2326"/>
    <w:rsid w:val="00BE3261"/>
    <w:rsid w:val="00BF00EF"/>
    <w:rsid w:val="00BF58FC"/>
    <w:rsid w:val="00C01F77"/>
    <w:rsid w:val="00C01FFC"/>
    <w:rsid w:val="00C05321"/>
    <w:rsid w:val="00C06AE4"/>
    <w:rsid w:val="00C072FC"/>
    <w:rsid w:val="00C114FF"/>
    <w:rsid w:val="00C11D49"/>
    <w:rsid w:val="00C16134"/>
    <w:rsid w:val="00C171A1"/>
    <w:rsid w:val="00C171A4"/>
    <w:rsid w:val="00C17F12"/>
    <w:rsid w:val="00C20734"/>
    <w:rsid w:val="00C213A4"/>
    <w:rsid w:val="00C21C1A"/>
    <w:rsid w:val="00C237E9"/>
    <w:rsid w:val="00C25493"/>
    <w:rsid w:val="00C32989"/>
    <w:rsid w:val="00C36883"/>
    <w:rsid w:val="00C40928"/>
    <w:rsid w:val="00C40CFF"/>
    <w:rsid w:val="00C42697"/>
    <w:rsid w:val="00C43F01"/>
    <w:rsid w:val="00C44805"/>
    <w:rsid w:val="00C47552"/>
    <w:rsid w:val="00C562C6"/>
    <w:rsid w:val="00C57A81"/>
    <w:rsid w:val="00C60193"/>
    <w:rsid w:val="00C634D4"/>
    <w:rsid w:val="00C63AA5"/>
    <w:rsid w:val="00C65071"/>
    <w:rsid w:val="00C6727C"/>
    <w:rsid w:val="00C6744C"/>
    <w:rsid w:val="00C73134"/>
    <w:rsid w:val="00C73F6D"/>
    <w:rsid w:val="00C74D17"/>
    <w:rsid w:val="00C74F6E"/>
    <w:rsid w:val="00C77FA4"/>
    <w:rsid w:val="00C77FFA"/>
    <w:rsid w:val="00C80401"/>
    <w:rsid w:val="00C81C97"/>
    <w:rsid w:val="00C828CF"/>
    <w:rsid w:val="00C84056"/>
    <w:rsid w:val="00C840C2"/>
    <w:rsid w:val="00C84101"/>
    <w:rsid w:val="00C8535F"/>
    <w:rsid w:val="00C90EDA"/>
    <w:rsid w:val="00C959E7"/>
    <w:rsid w:val="00CA5088"/>
    <w:rsid w:val="00CB385D"/>
    <w:rsid w:val="00CC1DDF"/>
    <w:rsid w:val="00CC1E65"/>
    <w:rsid w:val="00CC567A"/>
    <w:rsid w:val="00CD3C20"/>
    <w:rsid w:val="00CD4059"/>
    <w:rsid w:val="00CD4E5A"/>
    <w:rsid w:val="00CD6AFD"/>
    <w:rsid w:val="00CE03CE"/>
    <w:rsid w:val="00CE0F5D"/>
    <w:rsid w:val="00CE194E"/>
    <w:rsid w:val="00CE1A6A"/>
    <w:rsid w:val="00CF0DFF"/>
    <w:rsid w:val="00CF515C"/>
    <w:rsid w:val="00D01996"/>
    <w:rsid w:val="00D028A9"/>
    <w:rsid w:val="00D0359D"/>
    <w:rsid w:val="00D04DED"/>
    <w:rsid w:val="00D05FCF"/>
    <w:rsid w:val="00D06FAE"/>
    <w:rsid w:val="00D1089A"/>
    <w:rsid w:val="00D116BD"/>
    <w:rsid w:val="00D2001A"/>
    <w:rsid w:val="00D20684"/>
    <w:rsid w:val="00D254C4"/>
    <w:rsid w:val="00D26B62"/>
    <w:rsid w:val="00D32624"/>
    <w:rsid w:val="00D3535A"/>
    <w:rsid w:val="00D3691A"/>
    <w:rsid w:val="00D377E2"/>
    <w:rsid w:val="00D42DCB"/>
    <w:rsid w:val="00D45482"/>
    <w:rsid w:val="00D46DF2"/>
    <w:rsid w:val="00D47674"/>
    <w:rsid w:val="00D5338C"/>
    <w:rsid w:val="00D606B2"/>
    <w:rsid w:val="00D625A7"/>
    <w:rsid w:val="00D64074"/>
    <w:rsid w:val="00D65777"/>
    <w:rsid w:val="00D728A0"/>
    <w:rsid w:val="00D83661"/>
    <w:rsid w:val="00D85BF4"/>
    <w:rsid w:val="00D90060"/>
    <w:rsid w:val="00D91D85"/>
    <w:rsid w:val="00D97E7D"/>
    <w:rsid w:val="00DB3439"/>
    <w:rsid w:val="00DB3618"/>
    <w:rsid w:val="00DB468A"/>
    <w:rsid w:val="00DB5A5B"/>
    <w:rsid w:val="00DC07F7"/>
    <w:rsid w:val="00DC2946"/>
    <w:rsid w:val="00DC550F"/>
    <w:rsid w:val="00DC55B9"/>
    <w:rsid w:val="00DC64FD"/>
    <w:rsid w:val="00DD53C3"/>
    <w:rsid w:val="00DE127F"/>
    <w:rsid w:val="00DE424A"/>
    <w:rsid w:val="00DE4419"/>
    <w:rsid w:val="00DE513E"/>
    <w:rsid w:val="00DE556C"/>
    <w:rsid w:val="00DE5606"/>
    <w:rsid w:val="00DE67C4"/>
    <w:rsid w:val="00DF0ACA"/>
    <w:rsid w:val="00DF2245"/>
    <w:rsid w:val="00DF26BF"/>
    <w:rsid w:val="00DF4CE9"/>
    <w:rsid w:val="00DF77CF"/>
    <w:rsid w:val="00E026E8"/>
    <w:rsid w:val="00E060F7"/>
    <w:rsid w:val="00E062FE"/>
    <w:rsid w:val="00E14C47"/>
    <w:rsid w:val="00E17800"/>
    <w:rsid w:val="00E22698"/>
    <w:rsid w:val="00E25B7C"/>
    <w:rsid w:val="00E3076B"/>
    <w:rsid w:val="00E3418B"/>
    <w:rsid w:val="00E3725B"/>
    <w:rsid w:val="00E434D1"/>
    <w:rsid w:val="00E51D81"/>
    <w:rsid w:val="00E56CBB"/>
    <w:rsid w:val="00E572A7"/>
    <w:rsid w:val="00E61950"/>
    <w:rsid w:val="00E61E51"/>
    <w:rsid w:val="00E6552A"/>
    <w:rsid w:val="00E657AC"/>
    <w:rsid w:val="00E6707D"/>
    <w:rsid w:val="00E70337"/>
    <w:rsid w:val="00E70E7C"/>
    <w:rsid w:val="00E71313"/>
    <w:rsid w:val="00E72606"/>
    <w:rsid w:val="00E73C3E"/>
    <w:rsid w:val="00E74050"/>
    <w:rsid w:val="00E76FF6"/>
    <w:rsid w:val="00E82496"/>
    <w:rsid w:val="00E834CD"/>
    <w:rsid w:val="00E846DC"/>
    <w:rsid w:val="00E84E9D"/>
    <w:rsid w:val="00E86CEE"/>
    <w:rsid w:val="00E9330A"/>
    <w:rsid w:val="00E935AF"/>
    <w:rsid w:val="00E978EB"/>
    <w:rsid w:val="00EA532F"/>
    <w:rsid w:val="00EB0E20"/>
    <w:rsid w:val="00EB1A80"/>
    <w:rsid w:val="00EB40B4"/>
    <w:rsid w:val="00EB457B"/>
    <w:rsid w:val="00EB7F0A"/>
    <w:rsid w:val="00EC1AD8"/>
    <w:rsid w:val="00EC47C4"/>
    <w:rsid w:val="00EC4F3A"/>
    <w:rsid w:val="00EC5E74"/>
    <w:rsid w:val="00ED5527"/>
    <w:rsid w:val="00ED594D"/>
    <w:rsid w:val="00EE0C14"/>
    <w:rsid w:val="00EE36E1"/>
    <w:rsid w:val="00EE6228"/>
    <w:rsid w:val="00EE6AC8"/>
    <w:rsid w:val="00EE7AC7"/>
    <w:rsid w:val="00EE7B3F"/>
    <w:rsid w:val="00EF2D1B"/>
    <w:rsid w:val="00EF3A8A"/>
    <w:rsid w:val="00F0054D"/>
    <w:rsid w:val="00F00B8F"/>
    <w:rsid w:val="00F02467"/>
    <w:rsid w:val="00F02984"/>
    <w:rsid w:val="00F04D0E"/>
    <w:rsid w:val="00F12214"/>
    <w:rsid w:val="00F12565"/>
    <w:rsid w:val="00F1379F"/>
    <w:rsid w:val="00F144BE"/>
    <w:rsid w:val="00F14ACA"/>
    <w:rsid w:val="00F17A0C"/>
    <w:rsid w:val="00F23927"/>
    <w:rsid w:val="00F26A05"/>
    <w:rsid w:val="00F307CE"/>
    <w:rsid w:val="00F354C5"/>
    <w:rsid w:val="00F37108"/>
    <w:rsid w:val="00F40449"/>
    <w:rsid w:val="00F41240"/>
    <w:rsid w:val="00F44B92"/>
    <w:rsid w:val="00F45761"/>
    <w:rsid w:val="00F45B8E"/>
    <w:rsid w:val="00F47BAA"/>
    <w:rsid w:val="00F47DB2"/>
    <w:rsid w:val="00F520FE"/>
    <w:rsid w:val="00F52EAB"/>
    <w:rsid w:val="00F55A04"/>
    <w:rsid w:val="00F55A89"/>
    <w:rsid w:val="00F61A31"/>
    <w:rsid w:val="00F66F00"/>
    <w:rsid w:val="00F67A2D"/>
    <w:rsid w:val="00F70A1B"/>
    <w:rsid w:val="00F72FDF"/>
    <w:rsid w:val="00F75960"/>
    <w:rsid w:val="00F82526"/>
    <w:rsid w:val="00F84672"/>
    <w:rsid w:val="00F84802"/>
    <w:rsid w:val="00F95A8C"/>
    <w:rsid w:val="00FA06FD"/>
    <w:rsid w:val="00FA1D72"/>
    <w:rsid w:val="00FA4EE2"/>
    <w:rsid w:val="00FA515B"/>
    <w:rsid w:val="00FA6B90"/>
    <w:rsid w:val="00FA70F9"/>
    <w:rsid w:val="00FA74CB"/>
    <w:rsid w:val="00FB207A"/>
    <w:rsid w:val="00FB2886"/>
    <w:rsid w:val="00FB466E"/>
    <w:rsid w:val="00FC02F3"/>
    <w:rsid w:val="00FC752C"/>
    <w:rsid w:val="00FD0492"/>
    <w:rsid w:val="00FD06BE"/>
    <w:rsid w:val="00FD13EC"/>
    <w:rsid w:val="00FD1E45"/>
    <w:rsid w:val="00FD4DA8"/>
    <w:rsid w:val="00FD4EEF"/>
    <w:rsid w:val="00FD5461"/>
    <w:rsid w:val="00FD6BDB"/>
    <w:rsid w:val="00FD6F00"/>
    <w:rsid w:val="00FD7B98"/>
    <w:rsid w:val="00FE20D7"/>
    <w:rsid w:val="00FF18D2"/>
    <w:rsid w:val="00FF22F5"/>
    <w:rsid w:val="00FF2742"/>
    <w:rsid w:val="00FF4664"/>
    <w:rsid w:val="00FF7577"/>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39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55D9A"/>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lang w:eastAsia="en-GB"/>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character" w:customStyle="1" w:styleId="fontstyle01">
    <w:name w:val="fontstyle01"/>
    <w:rsid w:val="009801A3"/>
    <w:rPr>
      <w:rFonts w:ascii="TimesNewRomanPSMT" w:hAnsi="TimesNewRomanPSMT" w:hint="default"/>
      <w:b w:val="0"/>
      <w:bCs w:val="0"/>
      <w:i w:val="0"/>
      <w:iCs w:val="0"/>
      <w:color w:val="000000"/>
      <w:sz w:val="22"/>
      <w:szCs w:val="22"/>
    </w:rPr>
  </w:style>
  <w:style w:type="character" w:customStyle="1" w:styleId="fontstyle21">
    <w:name w:val="fontstyle21"/>
    <w:rsid w:val="009118A2"/>
    <w:rPr>
      <w:rFonts w:ascii="TimesNewRomanPS-ItalicMT" w:hAnsi="TimesNewRomanPS-ItalicMT" w:hint="default"/>
      <w:b w:val="0"/>
      <w:bCs w:val="0"/>
      <w:i/>
      <w:iCs/>
      <w:color w:val="000000"/>
      <w:sz w:val="22"/>
      <w:szCs w:val="22"/>
    </w:rPr>
  </w:style>
  <w:style w:type="character" w:customStyle="1" w:styleId="UnresolvedMention">
    <w:name w:val="Unresolved Mention"/>
    <w:uiPriority w:val="99"/>
    <w:semiHidden/>
    <w:unhideWhenUsed/>
    <w:rsid w:val="00443BE5"/>
    <w:rPr>
      <w:color w:val="605E5C"/>
      <w:shd w:val="clear" w:color="auto" w:fill="E1DFDD"/>
    </w:rPr>
  </w:style>
  <w:style w:type="character" w:styleId="sloriadka">
    <w:name w:val="line number"/>
    <w:basedOn w:val="Predvolenpsmoodseku"/>
    <w:rsid w:val="00C072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55D9A"/>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lang w:eastAsia="en-GB"/>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character" w:customStyle="1" w:styleId="fontstyle01">
    <w:name w:val="fontstyle01"/>
    <w:rsid w:val="009801A3"/>
    <w:rPr>
      <w:rFonts w:ascii="TimesNewRomanPSMT" w:hAnsi="TimesNewRomanPSMT" w:hint="default"/>
      <w:b w:val="0"/>
      <w:bCs w:val="0"/>
      <w:i w:val="0"/>
      <w:iCs w:val="0"/>
      <w:color w:val="000000"/>
      <w:sz w:val="22"/>
      <w:szCs w:val="22"/>
    </w:rPr>
  </w:style>
  <w:style w:type="character" w:customStyle="1" w:styleId="fontstyle21">
    <w:name w:val="fontstyle21"/>
    <w:rsid w:val="009118A2"/>
    <w:rPr>
      <w:rFonts w:ascii="TimesNewRomanPS-ItalicMT" w:hAnsi="TimesNewRomanPS-ItalicMT" w:hint="default"/>
      <w:b w:val="0"/>
      <w:bCs w:val="0"/>
      <w:i/>
      <w:iCs/>
      <w:color w:val="000000"/>
      <w:sz w:val="22"/>
      <w:szCs w:val="22"/>
    </w:rPr>
  </w:style>
  <w:style w:type="character" w:customStyle="1" w:styleId="UnresolvedMention">
    <w:name w:val="Unresolved Mention"/>
    <w:uiPriority w:val="99"/>
    <w:semiHidden/>
    <w:unhideWhenUsed/>
    <w:rsid w:val="00443BE5"/>
    <w:rPr>
      <w:color w:val="605E5C"/>
      <w:shd w:val="clear" w:color="auto" w:fill="E1DFDD"/>
    </w:rPr>
  </w:style>
  <w:style w:type="character" w:styleId="sloriadka">
    <w:name w:val="line number"/>
    <w:basedOn w:val="Predvolenpsmoodseku"/>
    <w:rsid w:val="00C07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003561">
      <w:bodyDiv w:val="1"/>
      <w:marLeft w:val="0"/>
      <w:marRight w:val="0"/>
      <w:marTop w:val="0"/>
      <w:marBottom w:val="0"/>
      <w:divBdr>
        <w:top w:val="none" w:sz="0" w:space="0" w:color="auto"/>
        <w:left w:val="none" w:sz="0" w:space="0" w:color="auto"/>
        <w:bottom w:val="none" w:sz="0" w:space="0" w:color="auto"/>
        <w:right w:val="none" w:sz="0" w:space="0" w:color="auto"/>
      </w:divBdr>
    </w:div>
    <w:div w:id="1911039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www.uskvbl.sk"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medicines.health.europa.eu/veterinary" TargetMode="External"/><Relationship Id="rId17" Type="http://schemas.openxmlformats.org/officeDocument/2006/relationships/hyperlink" Target="mailto:neziaduce_ucinky@uskvbl.sk"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edicines.health.europa.eu/veterina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c22511-638e-4273-9837-ffa84345baa4">
      <Terms xmlns="http://schemas.microsoft.com/office/infopath/2007/PartnerControls"/>
    </lcf76f155ced4ddcb4097134ff3c332f>
    <TaxCatchAll xmlns="090c5233-a5c5-42a4-ac9f-bfbebbdb39dc"/>
    <Datum xmlns="54c22511-638e-4273-9837-ffa84345ba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D3DC32CFF4A4485D9CC3DE50D0ECF" ma:contentTypeVersion="19" ma:contentTypeDescription="Een nieuw document maken." ma:contentTypeScope="" ma:versionID="a4f83539deabdbdddc942472c2cb1828">
  <xsd:schema xmlns:xsd="http://www.w3.org/2001/XMLSchema" xmlns:xs="http://www.w3.org/2001/XMLSchema" xmlns:p="http://schemas.microsoft.com/office/2006/metadata/properties" xmlns:ns2="54c22511-638e-4273-9837-ffa84345baa4" xmlns:ns3="785010aa-b74b-4483-a1ff-00100c12865f" xmlns:ns4="090c5233-a5c5-42a4-ac9f-bfbebbdb39dc" targetNamespace="http://schemas.microsoft.com/office/2006/metadata/properties" ma:root="true" ma:fieldsID="c9483ec2d79794ed46377c5f63fc3f48" ns2:_="" ns3:_="" ns4:_="">
    <xsd:import namespace="54c22511-638e-4273-9837-ffa84345baa4"/>
    <xsd:import namespace="785010aa-b74b-4483-a1ff-00100c12865f"/>
    <xsd:import namespace="090c5233-a5c5-42a4-ac9f-bfbebbdb39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2511-638e-4273-9837-ffa84345b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um" ma:index="19" nillable="true" ma:displayName="Datum" ma:format="DateOnly" ma:internalName="Datum">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c83eb9e-f01d-47f4-b8b0-4cf3ec603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010aa-b74b-4483-a1ff-00100c12865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c5233-a5c5-42a4-ac9f-bfbebbdb39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49d01a-cccd-4411-ae7f-58dd3e9b4d14}" ma:internalName="TaxCatchAll" ma:showField="CatchAllData" ma:web="090c5233-a5c5-42a4-ac9f-bfbebbdb3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269EF-2CFB-4A97-9C1D-DCD5E10C143F}">
  <ds:schemaRefs>
    <ds:schemaRef ds:uri="http://schemas.microsoft.com/office/2006/documentManagement/types"/>
    <ds:schemaRef ds:uri="http://schemas.microsoft.com/office/2006/metadata/properties"/>
    <ds:schemaRef ds:uri="http://purl.org/dc/elements/1.1/"/>
    <ds:schemaRef ds:uri="54c22511-638e-4273-9837-ffa84345baa4"/>
    <ds:schemaRef ds:uri="http://schemas.openxmlformats.org/package/2006/metadata/core-properties"/>
    <ds:schemaRef ds:uri="http://schemas.microsoft.com/office/infopath/2007/PartnerControls"/>
    <ds:schemaRef ds:uri="http://purl.org/dc/terms/"/>
    <ds:schemaRef ds:uri="785010aa-b74b-4483-a1ff-00100c12865f"/>
    <ds:schemaRef ds:uri="090c5233-a5c5-42a4-ac9f-bfbebbdb39dc"/>
    <ds:schemaRef ds:uri="http://www.w3.org/XML/1998/namespace"/>
    <ds:schemaRef ds:uri="http://purl.org/dc/dcmitype/"/>
  </ds:schemaRefs>
</ds:datastoreItem>
</file>

<file path=customXml/itemProps2.xml><?xml version="1.0" encoding="utf-8"?>
<ds:datastoreItem xmlns:ds="http://schemas.openxmlformats.org/officeDocument/2006/customXml" ds:itemID="{934C4E1E-01AC-4A0F-A079-D8A187A3F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2511-638e-4273-9837-ffa84345baa4"/>
    <ds:schemaRef ds:uri="785010aa-b74b-4483-a1ff-00100c12865f"/>
    <ds:schemaRef ds:uri="090c5233-a5c5-42a4-ac9f-bfbebbdb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33F30-B2EB-4BE5-971B-7377D4BCFD29}">
  <ds:schemaRefs>
    <ds:schemaRef ds:uri="http://schemas.microsoft.com/sharepoint/v3/contenttype/forms"/>
  </ds:schemaRefs>
</ds:datastoreItem>
</file>

<file path=customXml/itemProps4.xml><?xml version="1.0" encoding="utf-8"?>
<ds:datastoreItem xmlns:ds="http://schemas.openxmlformats.org/officeDocument/2006/customXml" ds:itemID="{AC3571E2-EE80-4D54-A337-D8A292D5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3219</Words>
  <Characters>20614</Characters>
  <Application>Microsoft Office Word</Application>
  <DocSecurity>0</DocSecurity>
  <Lines>171</Lines>
  <Paragraphs>47</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Vqrdtemplateclean_en-corr</vt:lpstr>
      <vt:lpstr>Vqrdtemplateclean_en-corr</vt:lpstr>
      <vt:lpstr>Vqrdtemplateclean_en-corr</vt:lpstr>
    </vt:vector>
  </TitlesOfParts>
  <Company>EMEA</Company>
  <LinksUpToDate>false</LinksUpToDate>
  <CharactersWithSpaces>23786</CharactersWithSpaces>
  <SharedDoc>false</SharedDoc>
  <HLinks>
    <vt:vector size="12" baseType="variant">
      <vt:variant>
        <vt:i4>917597</vt:i4>
      </vt:variant>
      <vt:variant>
        <vt:i4>3</vt:i4>
      </vt:variant>
      <vt:variant>
        <vt:i4>0</vt:i4>
      </vt:variant>
      <vt:variant>
        <vt:i4>5</vt:i4>
      </vt:variant>
      <vt:variant>
        <vt:lpwstr>https://medicines.health.europa.eu/veterinary</vt:lpwstr>
      </vt:variant>
      <vt:variant>
        <vt:lpwstr/>
      </vt:variant>
      <vt:variant>
        <vt:i4>917597</vt:i4>
      </vt:variant>
      <vt:variant>
        <vt:i4>0</vt:i4>
      </vt:variant>
      <vt:variant>
        <vt:i4>0</vt:i4>
      </vt:variant>
      <vt:variant>
        <vt:i4>5</vt:i4>
      </vt:variant>
      <vt:variant>
        <vt:lpwstr>https://medicines.health.europa.eu/veterinary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Vqrdtemplateclean_en-corr</dc:title>
  <dc:subject>General-EMA/201224/2010</dc:subject>
  <dc:creator>Prizzi Monica</dc:creator>
  <cp:lastModifiedBy>Chlustik</cp:lastModifiedBy>
  <cp:revision>10</cp:revision>
  <cp:lastPrinted>2025-01-03T07:55:00Z</cp:lastPrinted>
  <dcterms:created xsi:type="dcterms:W3CDTF">2024-02-28T14:10:00Z</dcterms:created>
  <dcterms:modified xsi:type="dcterms:W3CDTF">2025-01-24T12:24:00Z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23/03/2022 10:49:41</vt:lpwstr>
  </property>
  <property fmtid="{D5CDD505-2E9C-101B-9397-08002B2CF9AE}" pid="6" name="DM_Creator_Name">
    <vt:lpwstr>Prizzi Monica</vt:lpwstr>
  </property>
  <property fmtid="{D5CDD505-2E9C-101B-9397-08002B2CF9AE}" pid="7" name="DM_DocRefId">
    <vt:lpwstr>EMA/404543/2021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EMA/404543/2021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23/03/2022 10:49:41</vt:lpwstr>
  </property>
  <property fmtid="{D5CDD505-2E9C-101B-9397-08002B2CF9AE}" pid="34" name="DM_Modifier_Name">
    <vt:lpwstr>Prizzi Monica</vt:lpwstr>
  </property>
  <property fmtid="{D5CDD505-2E9C-101B-9397-08002B2CF9AE}" pid="35" name="DM_Modify_Date">
    <vt:lpwstr>23/03/2022 10:49:41</vt:lpwstr>
  </property>
  <property fmtid="{D5CDD505-2E9C-101B-9397-08002B2CF9AE}" pid="36" name="DM_Name">
    <vt:lpwstr>Vqrdtemplateclean_en-corr</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templates/16 V-Template v.9 - new vet legislation 2020-2021/08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4.1,CURRENT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Enabled">
    <vt:lpwstr>true</vt:lpwstr>
  </property>
  <property fmtid="{D5CDD505-2E9C-101B-9397-08002B2CF9AE}" pid="67" name="MSIP_Label_0eea11ca-d417-4147-80ed-01a58412c458_SetDate">
    <vt:lpwstr>2022-03-23T10:27:32Z</vt:lpwstr>
  </property>
  <property fmtid="{D5CDD505-2E9C-101B-9397-08002B2CF9AE}" pid="68" name="MSIP_Label_0eea11ca-d417-4147-80ed-01a58412c458_Method">
    <vt:lpwstr>Standard</vt:lpwstr>
  </property>
  <property fmtid="{D5CDD505-2E9C-101B-9397-08002B2CF9AE}" pid="69" name="MSIP_Label_0eea11ca-d417-4147-80ed-01a58412c458_Name">
    <vt:lpwstr>0eea11ca-d417-4147-80ed-01a58412c458</vt:lpwstr>
  </property>
  <property fmtid="{D5CDD505-2E9C-101B-9397-08002B2CF9AE}" pid="70" name="MSIP_Label_0eea11ca-d417-4147-80ed-01a58412c458_SiteId">
    <vt:lpwstr>bc9dc15c-61bc-4f03-b60b-e5b6d8922839</vt:lpwstr>
  </property>
  <property fmtid="{D5CDD505-2E9C-101B-9397-08002B2CF9AE}" pid="71" name="MSIP_Label_0eea11ca-d417-4147-80ed-01a58412c458_ActionId">
    <vt:lpwstr>1b0ffa75-76eb-439c-a3ad-051ead80547e</vt:lpwstr>
  </property>
  <property fmtid="{D5CDD505-2E9C-101B-9397-08002B2CF9AE}" pid="72" name="MSIP_Label_0eea11ca-d417-4147-80ed-01a58412c458_ContentBits">
    <vt:lpwstr>2</vt:lpwstr>
  </property>
</Properties>
</file>