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C1C619" w14:textId="77777777" w:rsidR="00C114FF" w:rsidRPr="00C447A1" w:rsidRDefault="00C114FF" w:rsidP="00A9226B">
      <w:pPr>
        <w:tabs>
          <w:tab w:val="clear" w:pos="567"/>
        </w:tabs>
        <w:spacing w:line="240" w:lineRule="auto"/>
        <w:rPr>
          <w:szCs w:val="22"/>
        </w:rPr>
      </w:pPr>
    </w:p>
    <w:p w14:paraId="3CD99FB9" w14:textId="77777777" w:rsidR="00C114FF" w:rsidRPr="00180705" w:rsidRDefault="00C114FF" w:rsidP="00A9226B">
      <w:pPr>
        <w:tabs>
          <w:tab w:val="clear" w:pos="567"/>
        </w:tabs>
        <w:spacing w:line="240" w:lineRule="auto"/>
        <w:jc w:val="center"/>
        <w:rPr>
          <w:b/>
          <w:szCs w:val="22"/>
        </w:rPr>
      </w:pPr>
      <w:r w:rsidRPr="00180705">
        <w:rPr>
          <w:b/>
          <w:szCs w:val="22"/>
        </w:rPr>
        <w:t>SÚHRN CHARAKTERISTICKÝCH VLASTNOSTÍ LIEKU</w:t>
      </w:r>
    </w:p>
    <w:p w14:paraId="44084813" w14:textId="77777777" w:rsidR="00180705" w:rsidRPr="00180705" w:rsidRDefault="00180705" w:rsidP="00266155">
      <w:pPr>
        <w:spacing w:line="240" w:lineRule="auto"/>
        <w:rPr>
          <w:szCs w:val="22"/>
        </w:rPr>
      </w:pPr>
    </w:p>
    <w:p w14:paraId="03D152C1" w14:textId="011A3D6B" w:rsidR="00C114FF" w:rsidRPr="00180705" w:rsidRDefault="00C114FF" w:rsidP="00266155">
      <w:pPr>
        <w:spacing w:line="240" w:lineRule="auto"/>
        <w:rPr>
          <w:szCs w:val="22"/>
        </w:rPr>
      </w:pPr>
      <w:r w:rsidRPr="00180705">
        <w:rPr>
          <w:b/>
          <w:szCs w:val="22"/>
        </w:rPr>
        <w:t>1.</w:t>
      </w:r>
      <w:r w:rsidRPr="00180705">
        <w:rPr>
          <w:b/>
          <w:szCs w:val="22"/>
        </w:rPr>
        <w:tab/>
        <w:t>NÁZOV VETERINÁRNEHO LIEKU</w:t>
      </w:r>
    </w:p>
    <w:p w14:paraId="106061BA" w14:textId="77777777" w:rsidR="00C114FF" w:rsidRPr="00180705" w:rsidRDefault="00C114FF" w:rsidP="00A9226B">
      <w:pPr>
        <w:tabs>
          <w:tab w:val="clear" w:pos="567"/>
        </w:tabs>
        <w:spacing w:line="240" w:lineRule="auto"/>
        <w:rPr>
          <w:szCs w:val="22"/>
        </w:rPr>
      </w:pPr>
    </w:p>
    <w:p w14:paraId="5C91C51B" w14:textId="18575E6B" w:rsidR="001E0C38" w:rsidRPr="00180705" w:rsidRDefault="001E0C38" w:rsidP="001E0C38">
      <w:pPr>
        <w:tabs>
          <w:tab w:val="clear" w:pos="567"/>
        </w:tabs>
        <w:spacing w:line="240" w:lineRule="auto"/>
        <w:rPr>
          <w:szCs w:val="22"/>
        </w:rPr>
      </w:pPr>
      <w:bookmarkStart w:id="0" w:name="_Hlk86056509"/>
      <w:bookmarkStart w:id="1" w:name="_Hlk115438835"/>
      <w:r w:rsidRPr="00180705">
        <w:rPr>
          <w:szCs w:val="22"/>
        </w:rPr>
        <w:t xml:space="preserve">Metaxx </w:t>
      </w:r>
      <w:bookmarkStart w:id="2" w:name="_Hlk116893367"/>
      <w:r w:rsidRPr="00180705">
        <w:rPr>
          <w:szCs w:val="22"/>
        </w:rPr>
        <w:t xml:space="preserve">1,5 mg/ml </w:t>
      </w:r>
      <w:bookmarkEnd w:id="0"/>
      <w:r w:rsidRPr="00180705">
        <w:rPr>
          <w:szCs w:val="22"/>
        </w:rPr>
        <w:t xml:space="preserve">perorálna suspenzia pre psy </w:t>
      </w:r>
      <w:bookmarkEnd w:id="2"/>
    </w:p>
    <w:bookmarkEnd w:id="1"/>
    <w:p w14:paraId="3DD9289F" w14:textId="77777777" w:rsidR="00F85E85" w:rsidRPr="00180705" w:rsidRDefault="00F85E85" w:rsidP="00A9226B">
      <w:pPr>
        <w:tabs>
          <w:tab w:val="clear" w:pos="567"/>
        </w:tabs>
        <w:spacing w:line="240" w:lineRule="auto"/>
        <w:rPr>
          <w:szCs w:val="22"/>
        </w:rPr>
      </w:pPr>
    </w:p>
    <w:p w14:paraId="4EF837C6" w14:textId="77777777" w:rsidR="00C114FF" w:rsidRPr="00180705" w:rsidRDefault="00C114FF" w:rsidP="00266155">
      <w:pPr>
        <w:spacing w:line="240" w:lineRule="auto"/>
        <w:rPr>
          <w:szCs w:val="22"/>
        </w:rPr>
      </w:pPr>
      <w:r w:rsidRPr="00180705">
        <w:rPr>
          <w:b/>
          <w:szCs w:val="22"/>
        </w:rPr>
        <w:t>2.</w:t>
      </w:r>
      <w:r w:rsidRPr="00180705">
        <w:rPr>
          <w:b/>
          <w:szCs w:val="22"/>
        </w:rPr>
        <w:tab/>
        <w:t>KVALITATÍVNE A KVANTITATÍVNE ZLOŽENIE</w:t>
      </w:r>
    </w:p>
    <w:p w14:paraId="238082DE" w14:textId="77777777" w:rsidR="00C114FF" w:rsidRPr="00180705" w:rsidRDefault="00C114FF" w:rsidP="00A9226B">
      <w:pPr>
        <w:tabs>
          <w:tab w:val="clear" w:pos="567"/>
        </w:tabs>
        <w:spacing w:line="240" w:lineRule="auto"/>
        <w:rPr>
          <w:szCs w:val="22"/>
        </w:rPr>
      </w:pPr>
    </w:p>
    <w:p w14:paraId="1429539F" w14:textId="77777777" w:rsidR="00761AAE" w:rsidRPr="00180705" w:rsidRDefault="00233670" w:rsidP="00A9226B">
      <w:pPr>
        <w:tabs>
          <w:tab w:val="clear" w:pos="567"/>
        </w:tabs>
        <w:spacing w:line="240" w:lineRule="auto"/>
        <w:rPr>
          <w:bCs/>
          <w:szCs w:val="22"/>
        </w:rPr>
      </w:pPr>
      <w:bookmarkStart w:id="3" w:name="_Hlk87871339"/>
      <w:r w:rsidRPr="00180705">
        <w:rPr>
          <w:szCs w:val="22"/>
        </w:rPr>
        <w:t>Každý ml obsahuje:</w:t>
      </w:r>
    </w:p>
    <w:p w14:paraId="1079AD7E" w14:textId="77777777" w:rsidR="00761AAE" w:rsidRPr="00180705" w:rsidRDefault="00761AAE" w:rsidP="00A9226B">
      <w:pPr>
        <w:tabs>
          <w:tab w:val="clear" w:pos="567"/>
        </w:tabs>
        <w:spacing w:line="240" w:lineRule="auto"/>
        <w:rPr>
          <w:bCs/>
          <w:szCs w:val="22"/>
        </w:rPr>
      </w:pPr>
    </w:p>
    <w:p w14:paraId="27016D21" w14:textId="77777777" w:rsidR="00F85E85" w:rsidRPr="00180705" w:rsidRDefault="00F85E85" w:rsidP="00F85E85">
      <w:pPr>
        <w:keepNext/>
        <w:tabs>
          <w:tab w:val="clear" w:pos="567"/>
        </w:tabs>
        <w:spacing w:line="240" w:lineRule="auto"/>
        <w:rPr>
          <w:b/>
          <w:szCs w:val="22"/>
        </w:rPr>
      </w:pPr>
      <w:r w:rsidRPr="00180705">
        <w:rPr>
          <w:b/>
          <w:szCs w:val="22"/>
        </w:rPr>
        <w:t>Účinná látka:</w:t>
      </w:r>
    </w:p>
    <w:p w14:paraId="7CC440DC" w14:textId="77777777" w:rsidR="00F85E85" w:rsidRPr="00180705" w:rsidRDefault="00F85E85" w:rsidP="000E1BC3">
      <w:pPr>
        <w:tabs>
          <w:tab w:val="clear" w:pos="567"/>
        </w:tabs>
        <w:spacing w:line="240" w:lineRule="auto"/>
        <w:rPr>
          <w:bCs/>
          <w:szCs w:val="22"/>
        </w:rPr>
      </w:pPr>
      <w:r w:rsidRPr="00180705">
        <w:rPr>
          <w:szCs w:val="22"/>
        </w:rPr>
        <w:t>Meloxikam</w:t>
      </w:r>
      <w:r w:rsidRPr="00180705">
        <w:rPr>
          <w:szCs w:val="22"/>
        </w:rPr>
        <w:tab/>
        <w:t xml:space="preserve">1,5 mg </w:t>
      </w:r>
    </w:p>
    <w:p w14:paraId="0FF928C4" w14:textId="77777777" w:rsidR="00F85E85" w:rsidRPr="00180705" w:rsidRDefault="00F85E85" w:rsidP="000E1BC3">
      <w:pPr>
        <w:tabs>
          <w:tab w:val="clear" w:pos="567"/>
        </w:tabs>
        <w:spacing w:line="240" w:lineRule="auto"/>
        <w:rPr>
          <w:bCs/>
          <w:szCs w:val="22"/>
        </w:rPr>
      </w:pPr>
    </w:p>
    <w:p w14:paraId="649DAFF5" w14:textId="77777777" w:rsidR="00BE3B8D" w:rsidRPr="00180705" w:rsidRDefault="00F85E85" w:rsidP="00F85E85">
      <w:pPr>
        <w:keepNext/>
        <w:tabs>
          <w:tab w:val="clear" w:pos="567"/>
        </w:tabs>
        <w:spacing w:line="240" w:lineRule="auto"/>
        <w:rPr>
          <w:szCs w:val="22"/>
        </w:rPr>
      </w:pPr>
      <w:r w:rsidRPr="00180705">
        <w:rPr>
          <w:b/>
          <w:szCs w:val="22"/>
        </w:rPr>
        <w:t>Pomocné látky:</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643"/>
        <w:gridCol w:w="4643"/>
      </w:tblGrid>
      <w:tr w:rsidR="005C55C6" w:rsidRPr="00180705" w14:paraId="3C2C2A96" w14:textId="77777777" w:rsidTr="003B1A76">
        <w:tc>
          <w:tcPr>
            <w:tcW w:w="4643" w:type="dxa"/>
            <w:shd w:val="clear" w:color="auto" w:fill="auto"/>
            <w:vAlign w:val="center"/>
          </w:tcPr>
          <w:p w14:paraId="10743228" w14:textId="77777777" w:rsidR="005C55C6" w:rsidRPr="00180705" w:rsidRDefault="005C55C6" w:rsidP="00554852">
            <w:pPr>
              <w:spacing w:before="60" w:after="60"/>
              <w:rPr>
                <w:iCs/>
                <w:szCs w:val="22"/>
              </w:rPr>
            </w:pPr>
            <w:r w:rsidRPr="00180705">
              <w:rPr>
                <w:b/>
                <w:szCs w:val="22"/>
              </w:rPr>
              <w:t>Kvalitatívne</w:t>
            </w:r>
            <w:r w:rsidRPr="00180705">
              <w:rPr>
                <w:szCs w:val="22"/>
              </w:rPr>
              <w:t xml:space="preserve"> </w:t>
            </w:r>
            <w:r w:rsidRPr="00180705">
              <w:rPr>
                <w:b/>
                <w:szCs w:val="22"/>
              </w:rPr>
              <w:t>zloženie pomocných látok a iných zložiek</w:t>
            </w:r>
          </w:p>
        </w:tc>
        <w:tc>
          <w:tcPr>
            <w:tcW w:w="4643" w:type="dxa"/>
          </w:tcPr>
          <w:p w14:paraId="54B4EE70" w14:textId="77777777" w:rsidR="005C55C6" w:rsidRPr="00180705" w:rsidRDefault="005C55C6" w:rsidP="00554852">
            <w:pPr>
              <w:spacing w:before="60" w:after="60"/>
              <w:rPr>
                <w:b/>
                <w:bCs/>
                <w:iCs/>
                <w:szCs w:val="22"/>
              </w:rPr>
            </w:pPr>
            <w:r w:rsidRPr="00180705">
              <w:rPr>
                <w:b/>
                <w:szCs w:val="22"/>
              </w:rPr>
              <w:t>Kvantitatívne</w:t>
            </w:r>
            <w:r w:rsidRPr="00180705">
              <w:rPr>
                <w:szCs w:val="22"/>
              </w:rPr>
              <w:t xml:space="preserve"> </w:t>
            </w:r>
            <w:r w:rsidRPr="00180705">
              <w:rPr>
                <w:b/>
                <w:szCs w:val="22"/>
              </w:rPr>
              <w:t>zloženie</w:t>
            </w:r>
            <w:r w:rsidRPr="00180705">
              <w:rPr>
                <w:szCs w:val="22"/>
              </w:rPr>
              <w:t xml:space="preserve">, </w:t>
            </w:r>
            <w:r w:rsidRPr="00180705">
              <w:rPr>
                <w:b/>
                <w:szCs w:val="22"/>
              </w:rPr>
              <w:t>ak sú tieto informácie dôležité</w:t>
            </w:r>
            <w:r w:rsidRPr="00180705">
              <w:rPr>
                <w:szCs w:val="22"/>
              </w:rPr>
              <w:t xml:space="preserve"> </w:t>
            </w:r>
            <w:r w:rsidRPr="00180705">
              <w:rPr>
                <w:b/>
                <w:szCs w:val="22"/>
              </w:rPr>
              <w:t>pre správne podanie veterinárneho lieku</w:t>
            </w:r>
          </w:p>
        </w:tc>
      </w:tr>
      <w:tr w:rsidR="005C55C6" w:rsidRPr="00180705" w14:paraId="1C4FAF1B" w14:textId="77777777" w:rsidTr="003B1A76">
        <w:tc>
          <w:tcPr>
            <w:tcW w:w="4643" w:type="dxa"/>
            <w:shd w:val="clear" w:color="auto" w:fill="auto"/>
            <w:vAlign w:val="center"/>
          </w:tcPr>
          <w:p w14:paraId="056A858D" w14:textId="77777777" w:rsidR="005C55C6" w:rsidRPr="00180705" w:rsidRDefault="00F85E85" w:rsidP="00554852">
            <w:pPr>
              <w:spacing w:before="60" w:after="60"/>
              <w:ind w:left="567" w:hanging="567"/>
              <w:rPr>
                <w:iCs/>
                <w:szCs w:val="22"/>
              </w:rPr>
            </w:pPr>
            <w:bookmarkStart w:id="4" w:name="_Hlk116669474"/>
            <w:r w:rsidRPr="00180705">
              <w:rPr>
                <w:szCs w:val="22"/>
              </w:rPr>
              <w:t>Benzoan sodný (E211)</w:t>
            </w:r>
            <w:bookmarkEnd w:id="4"/>
          </w:p>
        </w:tc>
        <w:tc>
          <w:tcPr>
            <w:tcW w:w="4643" w:type="dxa"/>
          </w:tcPr>
          <w:p w14:paraId="62922985" w14:textId="77777777" w:rsidR="005C55C6" w:rsidRPr="00180705" w:rsidRDefault="005C55C6" w:rsidP="00554852">
            <w:pPr>
              <w:spacing w:before="60" w:after="60"/>
              <w:ind w:left="567" w:hanging="567"/>
              <w:rPr>
                <w:szCs w:val="22"/>
              </w:rPr>
            </w:pPr>
            <w:r w:rsidRPr="00180705">
              <w:rPr>
                <w:szCs w:val="22"/>
              </w:rPr>
              <w:t>1,5 mg</w:t>
            </w:r>
          </w:p>
        </w:tc>
      </w:tr>
      <w:tr w:rsidR="005C55C6" w:rsidRPr="00180705" w14:paraId="10BB02A8" w14:textId="77777777" w:rsidTr="003B1A76">
        <w:tc>
          <w:tcPr>
            <w:tcW w:w="4643" w:type="dxa"/>
            <w:shd w:val="clear" w:color="auto" w:fill="auto"/>
            <w:vAlign w:val="center"/>
          </w:tcPr>
          <w:p w14:paraId="37FD65D7" w14:textId="77777777" w:rsidR="005C55C6" w:rsidRPr="00180705" w:rsidRDefault="00F85E85" w:rsidP="00554852">
            <w:pPr>
              <w:spacing w:before="60" w:after="60"/>
              <w:rPr>
                <w:iCs/>
                <w:szCs w:val="22"/>
              </w:rPr>
            </w:pPr>
            <w:r w:rsidRPr="00180705">
              <w:rPr>
                <w:szCs w:val="22"/>
              </w:rPr>
              <w:t>Sorbitol, tekutý (nekryštalizujúci)</w:t>
            </w:r>
          </w:p>
        </w:tc>
        <w:tc>
          <w:tcPr>
            <w:tcW w:w="4643" w:type="dxa"/>
          </w:tcPr>
          <w:p w14:paraId="0F38CA71" w14:textId="77777777" w:rsidR="005C55C6" w:rsidRPr="00180705" w:rsidRDefault="005C55C6" w:rsidP="00554852">
            <w:pPr>
              <w:spacing w:before="60" w:after="60"/>
              <w:rPr>
                <w:szCs w:val="22"/>
                <w:lang w:val="fr-FR"/>
              </w:rPr>
            </w:pPr>
          </w:p>
        </w:tc>
      </w:tr>
      <w:tr w:rsidR="005C55C6" w:rsidRPr="00180705" w14:paraId="022EF52C" w14:textId="77777777" w:rsidTr="003B1A76">
        <w:tc>
          <w:tcPr>
            <w:tcW w:w="4643" w:type="dxa"/>
            <w:shd w:val="clear" w:color="auto" w:fill="auto"/>
            <w:vAlign w:val="center"/>
          </w:tcPr>
          <w:p w14:paraId="7161A3F2" w14:textId="77777777" w:rsidR="005C55C6" w:rsidRPr="00180705" w:rsidRDefault="00F85E85" w:rsidP="00554852">
            <w:pPr>
              <w:spacing w:before="60" w:after="60"/>
              <w:rPr>
                <w:szCs w:val="22"/>
              </w:rPr>
            </w:pPr>
            <w:r w:rsidRPr="00180705">
              <w:rPr>
                <w:szCs w:val="22"/>
              </w:rPr>
              <w:t>Glycerol</w:t>
            </w:r>
          </w:p>
        </w:tc>
        <w:tc>
          <w:tcPr>
            <w:tcW w:w="4643" w:type="dxa"/>
          </w:tcPr>
          <w:p w14:paraId="49DB6E9A" w14:textId="77777777" w:rsidR="005C55C6" w:rsidRPr="00180705" w:rsidRDefault="005C55C6" w:rsidP="00554852">
            <w:pPr>
              <w:spacing w:before="60" w:after="60"/>
              <w:rPr>
                <w:szCs w:val="22"/>
              </w:rPr>
            </w:pPr>
          </w:p>
        </w:tc>
      </w:tr>
      <w:tr w:rsidR="00F85E85" w:rsidRPr="00180705" w14:paraId="2AE07C93" w14:textId="77777777" w:rsidTr="003B1A76">
        <w:tc>
          <w:tcPr>
            <w:tcW w:w="4643" w:type="dxa"/>
            <w:shd w:val="clear" w:color="auto" w:fill="auto"/>
            <w:vAlign w:val="center"/>
          </w:tcPr>
          <w:p w14:paraId="5E8049B0" w14:textId="77777777" w:rsidR="00F85E85" w:rsidRPr="00180705" w:rsidRDefault="00F85E85" w:rsidP="00554852">
            <w:pPr>
              <w:spacing w:before="60" w:after="60"/>
              <w:rPr>
                <w:szCs w:val="22"/>
              </w:rPr>
            </w:pPr>
            <w:r w:rsidRPr="00180705">
              <w:rPr>
                <w:szCs w:val="22"/>
              </w:rPr>
              <w:t>Sodná soľ sacharínu</w:t>
            </w:r>
          </w:p>
        </w:tc>
        <w:tc>
          <w:tcPr>
            <w:tcW w:w="4643" w:type="dxa"/>
          </w:tcPr>
          <w:p w14:paraId="7A97C153" w14:textId="77777777" w:rsidR="00F85E85" w:rsidRPr="00180705" w:rsidRDefault="00F85E85" w:rsidP="00554852">
            <w:pPr>
              <w:spacing w:before="60" w:after="60"/>
              <w:rPr>
                <w:szCs w:val="22"/>
              </w:rPr>
            </w:pPr>
          </w:p>
        </w:tc>
      </w:tr>
      <w:tr w:rsidR="00F85E85" w:rsidRPr="00180705" w14:paraId="6C8052D9" w14:textId="77777777" w:rsidTr="003B1A76">
        <w:tc>
          <w:tcPr>
            <w:tcW w:w="4643" w:type="dxa"/>
            <w:shd w:val="clear" w:color="auto" w:fill="auto"/>
            <w:vAlign w:val="center"/>
          </w:tcPr>
          <w:p w14:paraId="0117CAC7" w14:textId="77777777" w:rsidR="00F85E85" w:rsidRPr="00180705" w:rsidRDefault="00F85E85" w:rsidP="00554852">
            <w:pPr>
              <w:spacing w:before="60" w:after="60"/>
              <w:rPr>
                <w:szCs w:val="22"/>
              </w:rPr>
            </w:pPr>
            <w:r w:rsidRPr="00180705">
              <w:rPr>
                <w:szCs w:val="22"/>
              </w:rPr>
              <w:t>Xylitol</w:t>
            </w:r>
          </w:p>
        </w:tc>
        <w:tc>
          <w:tcPr>
            <w:tcW w:w="4643" w:type="dxa"/>
          </w:tcPr>
          <w:p w14:paraId="08CAF0B0" w14:textId="77777777" w:rsidR="00F85E85" w:rsidRPr="00180705" w:rsidRDefault="00F85E85" w:rsidP="00554852">
            <w:pPr>
              <w:spacing w:before="60" w:after="60"/>
              <w:rPr>
                <w:szCs w:val="22"/>
              </w:rPr>
            </w:pPr>
          </w:p>
        </w:tc>
      </w:tr>
      <w:tr w:rsidR="00F85E85" w:rsidRPr="00180705" w14:paraId="7859D497" w14:textId="77777777" w:rsidTr="003B1A76">
        <w:tc>
          <w:tcPr>
            <w:tcW w:w="4643" w:type="dxa"/>
            <w:shd w:val="clear" w:color="auto" w:fill="auto"/>
            <w:vAlign w:val="center"/>
          </w:tcPr>
          <w:p w14:paraId="11F73C0B" w14:textId="77777777" w:rsidR="00F85E85" w:rsidRPr="00180705" w:rsidRDefault="00F85E85" w:rsidP="00554852">
            <w:pPr>
              <w:spacing w:before="60" w:after="60"/>
              <w:rPr>
                <w:szCs w:val="22"/>
              </w:rPr>
            </w:pPr>
            <w:r w:rsidRPr="00180705">
              <w:rPr>
                <w:szCs w:val="22"/>
              </w:rPr>
              <w:t>Dihydrát dihydrofosforečnanu sodného</w:t>
            </w:r>
          </w:p>
        </w:tc>
        <w:tc>
          <w:tcPr>
            <w:tcW w:w="4643" w:type="dxa"/>
          </w:tcPr>
          <w:p w14:paraId="54C72EC3" w14:textId="77777777" w:rsidR="00F85E85" w:rsidRPr="00180705" w:rsidRDefault="00F85E85" w:rsidP="00554852">
            <w:pPr>
              <w:spacing w:before="60" w:after="60"/>
              <w:rPr>
                <w:szCs w:val="22"/>
              </w:rPr>
            </w:pPr>
          </w:p>
        </w:tc>
      </w:tr>
      <w:tr w:rsidR="00F85E85" w:rsidRPr="00180705" w14:paraId="7088C71B" w14:textId="77777777" w:rsidTr="003B1A76">
        <w:tc>
          <w:tcPr>
            <w:tcW w:w="4643" w:type="dxa"/>
            <w:shd w:val="clear" w:color="auto" w:fill="auto"/>
            <w:vAlign w:val="center"/>
          </w:tcPr>
          <w:p w14:paraId="293D9852" w14:textId="77777777" w:rsidR="00F85E85" w:rsidRPr="00180705" w:rsidRDefault="00F85E85" w:rsidP="00554852">
            <w:pPr>
              <w:spacing w:before="60" w:after="60"/>
              <w:rPr>
                <w:szCs w:val="22"/>
              </w:rPr>
            </w:pPr>
            <w:r w:rsidRPr="00180705">
              <w:rPr>
                <w:szCs w:val="22"/>
              </w:rPr>
              <w:t>Oxid kremičitý, koloidný bezvodý</w:t>
            </w:r>
          </w:p>
        </w:tc>
        <w:tc>
          <w:tcPr>
            <w:tcW w:w="4643" w:type="dxa"/>
          </w:tcPr>
          <w:p w14:paraId="3B09582F" w14:textId="77777777" w:rsidR="00F85E85" w:rsidRPr="00180705" w:rsidRDefault="00F85E85" w:rsidP="00554852">
            <w:pPr>
              <w:spacing w:before="60" w:after="60"/>
              <w:rPr>
                <w:szCs w:val="22"/>
              </w:rPr>
            </w:pPr>
          </w:p>
        </w:tc>
      </w:tr>
      <w:tr w:rsidR="00F85E85" w:rsidRPr="00180705" w14:paraId="42921109" w14:textId="77777777" w:rsidTr="003B1A76">
        <w:tc>
          <w:tcPr>
            <w:tcW w:w="4643" w:type="dxa"/>
            <w:shd w:val="clear" w:color="auto" w:fill="auto"/>
            <w:vAlign w:val="center"/>
          </w:tcPr>
          <w:p w14:paraId="4A4B5450" w14:textId="77777777" w:rsidR="00F85E85" w:rsidRPr="00180705" w:rsidRDefault="00EC10D0" w:rsidP="00554852">
            <w:pPr>
              <w:spacing w:before="60" w:after="60"/>
              <w:rPr>
                <w:szCs w:val="22"/>
              </w:rPr>
            </w:pPr>
            <w:r w:rsidRPr="00180705">
              <w:rPr>
                <w:szCs w:val="22"/>
              </w:rPr>
              <w:t>Xantánová guma</w:t>
            </w:r>
          </w:p>
        </w:tc>
        <w:tc>
          <w:tcPr>
            <w:tcW w:w="4643" w:type="dxa"/>
          </w:tcPr>
          <w:p w14:paraId="46EE647E" w14:textId="77777777" w:rsidR="00F85E85" w:rsidRPr="00180705" w:rsidRDefault="00F85E85" w:rsidP="00554852">
            <w:pPr>
              <w:spacing w:before="60" w:after="60"/>
              <w:rPr>
                <w:szCs w:val="22"/>
              </w:rPr>
            </w:pPr>
          </w:p>
        </w:tc>
      </w:tr>
      <w:tr w:rsidR="005C55C6" w:rsidRPr="00180705" w14:paraId="384B2585" w14:textId="77777777" w:rsidTr="003B1A76">
        <w:tc>
          <w:tcPr>
            <w:tcW w:w="4643" w:type="dxa"/>
            <w:shd w:val="clear" w:color="auto" w:fill="auto"/>
            <w:vAlign w:val="center"/>
          </w:tcPr>
          <w:p w14:paraId="78A4693F" w14:textId="77777777" w:rsidR="005C55C6" w:rsidRPr="00180705" w:rsidRDefault="00F85E85" w:rsidP="00554852">
            <w:pPr>
              <w:spacing w:before="60" w:after="60"/>
              <w:rPr>
                <w:iCs/>
                <w:szCs w:val="22"/>
              </w:rPr>
            </w:pPr>
            <w:r w:rsidRPr="00180705">
              <w:rPr>
                <w:szCs w:val="22"/>
              </w:rPr>
              <w:t>Monohydrát kyseliny citrónovej</w:t>
            </w:r>
          </w:p>
        </w:tc>
        <w:tc>
          <w:tcPr>
            <w:tcW w:w="4643" w:type="dxa"/>
          </w:tcPr>
          <w:p w14:paraId="56669411" w14:textId="77777777" w:rsidR="005C55C6" w:rsidRPr="00180705" w:rsidRDefault="005C55C6" w:rsidP="00554852">
            <w:pPr>
              <w:spacing w:before="60" w:after="60"/>
              <w:rPr>
                <w:szCs w:val="22"/>
              </w:rPr>
            </w:pPr>
          </w:p>
        </w:tc>
      </w:tr>
      <w:tr w:rsidR="005C55C6" w:rsidRPr="00180705" w14:paraId="33E16183" w14:textId="77777777" w:rsidTr="003B1A76">
        <w:tc>
          <w:tcPr>
            <w:tcW w:w="4643" w:type="dxa"/>
            <w:shd w:val="clear" w:color="auto" w:fill="auto"/>
            <w:vAlign w:val="center"/>
          </w:tcPr>
          <w:p w14:paraId="35EB34E3" w14:textId="77777777" w:rsidR="005C55C6" w:rsidRPr="00180705" w:rsidRDefault="00F85E85" w:rsidP="00554852">
            <w:pPr>
              <w:spacing w:before="60" w:after="60"/>
              <w:rPr>
                <w:iCs/>
                <w:szCs w:val="22"/>
              </w:rPr>
            </w:pPr>
            <w:r w:rsidRPr="00180705">
              <w:rPr>
                <w:szCs w:val="22"/>
              </w:rPr>
              <w:t>Medová aróma</w:t>
            </w:r>
          </w:p>
        </w:tc>
        <w:tc>
          <w:tcPr>
            <w:tcW w:w="4643" w:type="dxa"/>
          </w:tcPr>
          <w:p w14:paraId="1B58AC94" w14:textId="77777777" w:rsidR="005C55C6" w:rsidRPr="00180705" w:rsidRDefault="005C55C6" w:rsidP="00554852">
            <w:pPr>
              <w:spacing w:before="60" w:after="60"/>
              <w:rPr>
                <w:szCs w:val="22"/>
              </w:rPr>
            </w:pPr>
          </w:p>
        </w:tc>
      </w:tr>
      <w:tr w:rsidR="00F85E85" w:rsidRPr="00180705" w14:paraId="6884595E" w14:textId="77777777" w:rsidTr="003B1A76">
        <w:tc>
          <w:tcPr>
            <w:tcW w:w="4643" w:type="dxa"/>
            <w:shd w:val="clear" w:color="auto" w:fill="auto"/>
            <w:vAlign w:val="center"/>
          </w:tcPr>
          <w:p w14:paraId="6866BDD2" w14:textId="77777777" w:rsidR="00F85E85" w:rsidRPr="00180705" w:rsidRDefault="00F85E85" w:rsidP="00554852">
            <w:pPr>
              <w:spacing w:before="60" w:after="60"/>
              <w:rPr>
                <w:szCs w:val="22"/>
              </w:rPr>
            </w:pPr>
            <w:r w:rsidRPr="00180705">
              <w:rPr>
                <w:szCs w:val="22"/>
              </w:rPr>
              <w:t>Voda, čistená</w:t>
            </w:r>
          </w:p>
        </w:tc>
        <w:tc>
          <w:tcPr>
            <w:tcW w:w="4643" w:type="dxa"/>
          </w:tcPr>
          <w:p w14:paraId="488D1C52" w14:textId="77777777" w:rsidR="00F85E85" w:rsidRPr="00180705" w:rsidRDefault="00F85E85" w:rsidP="00554852">
            <w:pPr>
              <w:spacing w:before="60" w:after="60"/>
              <w:rPr>
                <w:szCs w:val="22"/>
              </w:rPr>
            </w:pPr>
          </w:p>
        </w:tc>
      </w:tr>
    </w:tbl>
    <w:p w14:paraId="38655459" w14:textId="77777777" w:rsidR="00BE3B8D" w:rsidRPr="00180705" w:rsidRDefault="00BE3B8D" w:rsidP="00A9226B">
      <w:pPr>
        <w:tabs>
          <w:tab w:val="clear" w:pos="567"/>
        </w:tabs>
        <w:spacing w:line="240" w:lineRule="auto"/>
        <w:rPr>
          <w:b/>
          <w:szCs w:val="22"/>
        </w:rPr>
      </w:pPr>
    </w:p>
    <w:p w14:paraId="2261B513" w14:textId="77777777" w:rsidR="00C114FF" w:rsidRPr="00180705" w:rsidRDefault="00EC10D0" w:rsidP="00A9226B">
      <w:pPr>
        <w:tabs>
          <w:tab w:val="clear" w:pos="567"/>
        </w:tabs>
        <w:spacing w:line="240" w:lineRule="auto"/>
        <w:rPr>
          <w:szCs w:val="22"/>
        </w:rPr>
      </w:pPr>
      <w:r w:rsidRPr="00180705">
        <w:rPr>
          <w:szCs w:val="22"/>
        </w:rPr>
        <w:t>Žltá až svetložltá perorálna suspenzia.</w:t>
      </w:r>
    </w:p>
    <w:p w14:paraId="6AB0761B" w14:textId="77777777" w:rsidR="00B326B0" w:rsidRPr="00180705" w:rsidRDefault="00B326B0" w:rsidP="00A9226B">
      <w:pPr>
        <w:tabs>
          <w:tab w:val="clear" w:pos="567"/>
        </w:tabs>
        <w:spacing w:line="240" w:lineRule="auto"/>
        <w:rPr>
          <w:szCs w:val="22"/>
        </w:rPr>
      </w:pPr>
    </w:p>
    <w:bookmarkEnd w:id="3"/>
    <w:p w14:paraId="0EAFE2E5" w14:textId="77777777" w:rsidR="00C114FF" w:rsidRPr="00180705" w:rsidRDefault="00B03B30" w:rsidP="00266155">
      <w:pPr>
        <w:spacing w:line="240" w:lineRule="auto"/>
        <w:rPr>
          <w:b/>
          <w:szCs w:val="22"/>
        </w:rPr>
      </w:pPr>
      <w:r w:rsidRPr="00180705">
        <w:rPr>
          <w:b/>
          <w:szCs w:val="22"/>
        </w:rPr>
        <w:t>3.</w:t>
      </w:r>
      <w:r w:rsidRPr="00180705">
        <w:rPr>
          <w:b/>
          <w:szCs w:val="22"/>
        </w:rPr>
        <w:tab/>
        <w:t>KLINICKÉ ÚDAJE</w:t>
      </w:r>
    </w:p>
    <w:p w14:paraId="0CA0330D" w14:textId="77777777" w:rsidR="00C114FF" w:rsidRPr="00180705" w:rsidRDefault="00C114FF" w:rsidP="00A9226B">
      <w:pPr>
        <w:tabs>
          <w:tab w:val="clear" w:pos="567"/>
        </w:tabs>
        <w:spacing w:line="240" w:lineRule="auto"/>
        <w:rPr>
          <w:szCs w:val="22"/>
        </w:rPr>
      </w:pPr>
    </w:p>
    <w:p w14:paraId="78D3349D" w14:textId="77777777" w:rsidR="00C114FF" w:rsidRPr="00180705" w:rsidRDefault="00B03B30" w:rsidP="00A9226B">
      <w:pPr>
        <w:tabs>
          <w:tab w:val="clear" w:pos="567"/>
        </w:tabs>
        <w:spacing w:line="240" w:lineRule="auto"/>
        <w:rPr>
          <w:b/>
          <w:szCs w:val="22"/>
        </w:rPr>
      </w:pPr>
      <w:r w:rsidRPr="00180705">
        <w:rPr>
          <w:b/>
          <w:szCs w:val="22"/>
        </w:rPr>
        <w:t>3.1</w:t>
      </w:r>
      <w:r w:rsidRPr="00180705">
        <w:rPr>
          <w:b/>
          <w:szCs w:val="22"/>
        </w:rPr>
        <w:tab/>
        <w:t>Cieľové druhy</w:t>
      </w:r>
    </w:p>
    <w:p w14:paraId="59966265" w14:textId="77777777" w:rsidR="00FB3BFA" w:rsidRPr="00180705" w:rsidRDefault="00FB3BFA" w:rsidP="00A9226B">
      <w:pPr>
        <w:tabs>
          <w:tab w:val="clear" w:pos="567"/>
        </w:tabs>
        <w:spacing w:line="240" w:lineRule="auto"/>
        <w:rPr>
          <w:bCs/>
          <w:szCs w:val="22"/>
        </w:rPr>
      </w:pPr>
    </w:p>
    <w:p w14:paraId="7949A42A" w14:textId="2A6A9798" w:rsidR="00FB3BFA" w:rsidRPr="00180705" w:rsidRDefault="00F85E85" w:rsidP="00A9226B">
      <w:pPr>
        <w:tabs>
          <w:tab w:val="clear" w:pos="567"/>
        </w:tabs>
        <w:spacing w:line="240" w:lineRule="auto"/>
        <w:rPr>
          <w:bCs/>
          <w:szCs w:val="22"/>
        </w:rPr>
      </w:pPr>
      <w:r w:rsidRPr="00180705">
        <w:rPr>
          <w:szCs w:val="22"/>
        </w:rPr>
        <w:t>Psy.</w:t>
      </w:r>
    </w:p>
    <w:p w14:paraId="192BD98B" w14:textId="77777777" w:rsidR="00C114FF" w:rsidRPr="00180705" w:rsidRDefault="00C114FF" w:rsidP="00A9226B">
      <w:pPr>
        <w:tabs>
          <w:tab w:val="clear" w:pos="567"/>
        </w:tabs>
        <w:spacing w:line="240" w:lineRule="auto"/>
        <w:rPr>
          <w:szCs w:val="22"/>
        </w:rPr>
      </w:pPr>
    </w:p>
    <w:p w14:paraId="42456DC2" w14:textId="77777777" w:rsidR="00C114FF" w:rsidRPr="00180705" w:rsidRDefault="00B03B30" w:rsidP="00A9226B">
      <w:pPr>
        <w:tabs>
          <w:tab w:val="clear" w:pos="567"/>
        </w:tabs>
        <w:spacing w:line="240" w:lineRule="auto"/>
        <w:rPr>
          <w:b/>
          <w:szCs w:val="22"/>
        </w:rPr>
      </w:pPr>
      <w:r w:rsidRPr="00180705">
        <w:rPr>
          <w:b/>
          <w:szCs w:val="22"/>
        </w:rPr>
        <w:t>3.2</w:t>
      </w:r>
      <w:r w:rsidRPr="00180705">
        <w:rPr>
          <w:b/>
          <w:szCs w:val="22"/>
        </w:rPr>
        <w:tab/>
        <w:t>Indikácie na použitie pre každý cieľový druh</w:t>
      </w:r>
    </w:p>
    <w:p w14:paraId="7C907128" w14:textId="77777777" w:rsidR="00B03B30" w:rsidRPr="00180705" w:rsidRDefault="00B03B30" w:rsidP="00A9226B">
      <w:pPr>
        <w:tabs>
          <w:tab w:val="clear" w:pos="567"/>
        </w:tabs>
        <w:spacing w:line="240" w:lineRule="auto"/>
        <w:rPr>
          <w:szCs w:val="22"/>
        </w:rPr>
      </w:pPr>
    </w:p>
    <w:p w14:paraId="4C5208E3" w14:textId="77777777" w:rsidR="000D414E" w:rsidRPr="00180705" w:rsidRDefault="00FD4BF4" w:rsidP="00145C3F">
      <w:pPr>
        <w:tabs>
          <w:tab w:val="clear" w:pos="567"/>
        </w:tabs>
        <w:spacing w:line="240" w:lineRule="auto"/>
        <w:rPr>
          <w:szCs w:val="22"/>
        </w:rPr>
      </w:pPr>
      <w:bookmarkStart w:id="5" w:name="_Hlk87871480"/>
      <w:r w:rsidRPr="00180705">
        <w:rPr>
          <w:szCs w:val="22"/>
        </w:rPr>
        <w:t>Zmiernenie zápalu a bolesti pri akútnych aj chronických svalových a kostrových ochoreniach u psov.</w:t>
      </w:r>
    </w:p>
    <w:p w14:paraId="022BC1F6" w14:textId="77777777" w:rsidR="00FD4BF4" w:rsidRPr="00180705" w:rsidRDefault="00FD4BF4" w:rsidP="00145C3F">
      <w:pPr>
        <w:tabs>
          <w:tab w:val="clear" w:pos="567"/>
        </w:tabs>
        <w:spacing w:line="240" w:lineRule="auto"/>
        <w:rPr>
          <w:szCs w:val="22"/>
        </w:rPr>
      </w:pPr>
    </w:p>
    <w:bookmarkEnd w:id="5"/>
    <w:p w14:paraId="63BCB782" w14:textId="77777777" w:rsidR="00C114FF" w:rsidRPr="00180705" w:rsidRDefault="00B03B30" w:rsidP="00895A2F">
      <w:pPr>
        <w:tabs>
          <w:tab w:val="clear" w:pos="567"/>
        </w:tabs>
        <w:spacing w:line="240" w:lineRule="auto"/>
        <w:rPr>
          <w:szCs w:val="22"/>
        </w:rPr>
      </w:pPr>
      <w:r w:rsidRPr="00180705">
        <w:rPr>
          <w:b/>
          <w:szCs w:val="22"/>
        </w:rPr>
        <w:t>3.3</w:t>
      </w:r>
      <w:r w:rsidRPr="00180705">
        <w:rPr>
          <w:b/>
          <w:szCs w:val="22"/>
        </w:rPr>
        <w:tab/>
        <w:t>Kontraindikácie</w:t>
      </w:r>
    </w:p>
    <w:p w14:paraId="59D8D875" w14:textId="77777777" w:rsidR="00FB3BFA" w:rsidRPr="00180705" w:rsidRDefault="00FB3BFA" w:rsidP="00FB3BFA">
      <w:pPr>
        <w:tabs>
          <w:tab w:val="clear" w:pos="567"/>
        </w:tabs>
        <w:spacing w:line="240" w:lineRule="auto"/>
        <w:rPr>
          <w:szCs w:val="22"/>
        </w:rPr>
      </w:pPr>
    </w:p>
    <w:p w14:paraId="6EF4F65D" w14:textId="77777777" w:rsidR="00FD4BF4" w:rsidRPr="00180705" w:rsidRDefault="00FD4BF4" w:rsidP="00FD4BF4">
      <w:pPr>
        <w:tabs>
          <w:tab w:val="clear" w:pos="567"/>
        </w:tabs>
        <w:spacing w:line="240" w:lineRule="auto"/>
        <w:rPr>
          <w:szCs w:val="22"/>
        </w:rPr>
      </w:pPr>
      <w:r w:rsidRPr="00180705">
        <w:rPr>
          <w:szCs w:val="22"/>
        </w:rPr>
        <w:t>Nepoužívať u gravidných alebo laktujúcich zvierat.</w:t>
      </w:r>
    </w:p>
    <w:p w14:paraId="469C4346" w14:textId="77777777" w:rsidR="00FD4BF4" w:rsidRPr="00180705" w:rsidRDefault="00FD4BF4" w:rsidP="00FD4BF4">
      <w:pPr>
        <w:tabs>
          <w:tab w:val="clear" w:pos="567"/>
        </w:tabs>
        <w:spacing w:line="240" w:lineRule="auto"/>
        <w:rPr>
          <w:szCs w:val="22"/>
        </w:rPr>
      </w:pPr>
      <w:r w:rsidRPr="00180705">
        <w:rPr>
          <w:szCs w:val="22"/>
        </w:rPr>
        <w:t>Nepoužívať u zvierat trpiacich gastro-intestinálnymi poruchami ako sú podráždenie a hemorágia, s poškodenou funkciou pečene, srdca alebo obličiek a hemoragickými zmenami.</w:t>
      </w:r>
    </w:p>
    <w:p w14:paraId="73CDA713" w14:textId="77777777" w:rsidR="00C114FF" w:rsidRPr="00180705" w:rsidRDefault="00FD4BF4" w:rsidP="00FD4BF4">
      <w:pPr>
        <w:tabs>
          <w:tab w:val="clear" w:pos="567"/>
        </w:tabs>
        <w:spacing w:line="240" w:lineRule="auto"/>
        <w:rPr>
          <w:szCs w:val="22"/>
        </w:rPr>
      </w:pPr>
      <w:r w:rsidRPr="00180705">
        <w:rPr>
          <w:szCs w:val="22"/>
        </w:rPr>
        <w:t>Nepoužívať v prípadoch precitlivenosti na účinnú látku alebo na niektorú z pomocných látok. Nepoužívať u psov do veku 6 týždňov.</w:t>
      </w:r>
    </w:p>
    <w:p w14:paraId="338F6B28" w14:textId="77777777" w:rsidR="00FD4BF4" w:rsidRDefault="00FD4BF4" w:rsidP="00FD4BF4">
      <w:pPr>
        <w:tabs>
          <w:tab w:val="clear" w:pos="567"/>
        </w:tabs>
        <w:spacing w:line="240" w:lineRule="auto"/>
        <w:rPr>
          <w:szCs w:val="22"/>
        </w:rPr>
      </w:pPr>
    </w:p>
    <w:p w14:paraId="67A680D3" w14:textId="77777777" w:rsidR="00180705" w:rsidRPr="00180705" w:rsidRDefault="00180705" w:rsidP="00FD4BF4">
      <w:pPr>
        <w:tabs>
          <w:tab w:val="clear" w:pos="567"/>
        </w:tabs>
        <w:spacing w:line="240" w:lineRule="auto"/>
        <w:rPr>
          <w:szCs w:val="22"/>
        </w:rPr>
      </w:pPr>
    </w:p>
    <w:p w14:paraId="200E9CB3" w14:textId="77777777" w:rsidR="00C114FF" w:rsidRPr="00180705" w:rsidRDefault="00B03B30" w:rsidP="00895A2F">
      <w:pPr>
        <w:tabs>
          <w:tab w:val="clear" w:pos="567"/>
        </w:tabs>
        <w:spacing w:line="240" w:lineRule="auto"/>
        <w:rPr>
          <w:b/>
          <w:szCs w:val="22"/>
        </w:rPr>
      </w:pPr>
      <w:r w:rsidRPr="00180705">
        <w:rPr>
          <w:b/>
          <w:szCs w:val="22"/>
        </w:rPr>
        <w:lastRenderedPageBreak/>
        <w:t>3.4</w:t>
      </w:r>
      <w:r w:rsidRPr="00180705">
        <w:rPr>
          <w:b/>
          <w:szCs w:val="22"/>
        </w:rPr>
        <w:tab/>
        <w:t xml:space="preserve">Osobitné upozornenia </w:t>
      </w:r>
    </w:p>
    <w:p w14:paraId="6B9E3739" w14:textId="77777777" w:rsidR="00C114FF" w:rsidRPr="00180705" w:rsidRDefault="00C114FF" w:rsidP="00145C3F">
      <w:pPr>
        <w:tabs>
          <w:tab w:val="clear" w:pos="567"/>
        </w:tabs>
        <w:spacing w:line="240" w:lineRule="auto"/>
        <w:rPr>
          <w:szCs w:val="22"/>
        </w:rPr>
      </w:pPr>
    </w:p>
    <w:p w14:paraId="2FB96864" w14:textId="77777777" w:rsidR="00E86CEE" w:rsidRPr="00180705" w:rsidRDefault="00FD4BF4" w:rsidP="00FB3BFA">
      <w:pPr>
        <w:tabs>
          <w:tab w:val="clear" w:pos="567"/>
        </w:tabs>
        <w:spacing w:line="240" w:lineRule="auto"/>
        <w:rPr>
          <w:szCs w:val="22"/>
        </w:rPr>
      </w:pPr>
      <w:r w:rsidRPr="00180705">
        <w:rPr>
          <w:szCs w:val="22"/>
        </w:rPr>
        <w:t>Nie sú.</w:t>
      </w:r>
    </w:p>
    <w:p w14:paraId="76E68058" w14:textId="77777777" w:rsidR="00FB3BFA" w:rsidRPr="00180705" w:rsidRDefault="00FB3BFA" w:rsidP="00FB3BFA">
      <w:pPr>
        <w:tabs>
          <w:tab w:val="clear" w:pos="567"/>
        </w:tabs>
        <w:spacing w:line="240" w:lineRule="auto"/>
        <w:rPr>
          <w:szCs w:val="22"/>
        </w:rPr>
      </w:pPr>
    </w:p>
    <w:p w14:paraId="03D69CC5" w14:textId="77777777" w:rsidR="00C114FF" w:rsidRPr="00180705" w:rsidRDefault="00B03B30" w:rsidP="00895A2F">
      <w:pPr>
        <w:tabs>
          <w:tab w:val="clear" w:pos="567"/>
        </w:tabs>
        <w:spacing w:line="240" w:lineRule="auto"/>
        <w:rPr>
          <w:szCs w:val="22"/>
        </w:rPr>
      </w:pPr>
      <w:r w:rsidRPr="00180705">
        <w:rPr>
          <w:b/>
          <w:szCs w:val="22"/>
        </w:rPr>
        <w:t>3.5</w:t>
      </w:r>
      <w:r w:rsidRPr="00180705">
        <w:rPr>
          <w:b/>
          <w:szCs w:val="22"/>
        </w:rPr>
        <w:tab/>
        <w:t>Osobitné opatrenia na používanie</w:t>
      </w:r>
    </w:p>
    <w:p w14:paraId="5B48DB26" w14:textId="77777777" w:rsidR="00C114FF" w:rsidRPr="00180705" w:rsidRDefault="00C114FF" w:rsidP="00145C3F">
      <w:pPr>
        <w:tabs>
          <w:tab w:val="clear" w:pos="567"/>
        </w:tabs>
        <w:spacing w:line="240" w:lineRule="auto"/>
        <w:rPr>
          <w:szCs w:val="22"/>
        </w:rPr>
      </w:pPr>
    </w:p>
    <w:p w14:paraId="150C39BE" w14:textId="77777777" w:rsidR="00B03B30" w:rsidRPr="00180705" w:rsidRDefault="00B03B30" w:rsidP="00FB3BFA">
      <w:pPr>
        <w:tabs>
          <w:tab w:val="clear" w:pos="567"/>
        </w:tabs>
        <w:spacing w:line="240" w:lineRule="auto"/>
        <w:rPr>
          <w:szCs w:val="22"/>
          <w:u w:val="single"/>
        </w:rPr>
      </w:pPr>
      <w:r w:rsidRPr="00180705">
        <w:rPr>
          <w:szCs w:val="22"/>
          <w:u w:val="single"/>
        </w:rPr>
        <w:t>Osobitné opatrenia na bezpečné používanie u cieľových druhov:</w:t>
      </w:r>
    </w:p>
    <w:p w14:paraId="110FE7F2" w14:textId="77777777" w:rsidR="00FD4BF4" w:rsidRPr="00180705" w:rsidRDefault="00FD4BF4" w:rsidP="00FD4BF4">
      <w:pPr>
        <w:tabs>
          <w:tab w:val="clear" w:pos="567"/>
        </w:tabs>
        <w:spacing w:line="240" w:lineRule="auto"/>
        <w:rPr>
          <w:szCs w:val="22"/>
        </w:rPr>
      </w:pPr>
      <w:r w:rsidRPr="00180705">
        <w:rPr>
          <w:szCs w:val="22"/>
        </w:rPr>
        <w:t>Nepoužívať u dehydratovaných, hypovolemických alebo hypotenzných zvierat pre potenciálne riziko renálnej toxicity.</w:t>
      </w:r>
    </w:p>
    <w:p w14:paraId="2A41F20D" w14:textId="2AA2DF2A" w:rsidR="00FB3BFA" w:rsidRPr="00180705" w:rsidRDefault="00FD4BF4" w:rsidP="00FD4BF4">
      <w:pPr>
        <w:tabs>
          <w:tab w:val="clear" w:pos="567"/>
        </w:tabs>
        <w:spacing w:line="240" w:lineRule="auto"/>
        <w:rPr>
          <w:szCs w:val="22"/>
        </w:rPr>
      </w:pPr>
      <w:r w:rsidRPr="00180705">
        <w:rPr>
          <w:szCs w:val="22"/>
        </w:rPr>
        <w:t>Tento veterinárny liek pre psov by sa nemal podávať mačkám pretože nie je vhodný na použitie u tohto druhu zvierat. Mačkám sa m</w:t>
      </w:r>
      <w:r w:rsidR="008B7263" w:rsidRPr="00180705">
        <w:rPr>
          <w:szCs w:val="22"/>
        </w:rPr>
        <w:t>á</w:t>
      </w:r>
      <w:r w:rsidRPr="00180705">
        <w:rPr>
          <w:szCs w:val="22"/>
        </w:rPr>
        <w:t xml:space="preserve"> podávať </w:t>
      </w:r>
      <w:proofErr w:type="spellStart"/>
      <w:r w:rsidRPr="00180705">
        <w:rPr>
          <w:szCs w:val="22"/>
        </w:rPr>
        <w:t>Me</w:t>
      </w:r>
      <w:r w:rsidR="008B7263" w:rsidRPr="00180705">
        <w:rPr>
          <w:szCs w:val="22"/>
        </w:rPr>
        <w:t>taxx</w:t>
      </w:r>
      <w:proofErr w:type="spellEnd"/>
      <w:r w:rsidRPr="00180705">
        <w:rPr>
          <w:szCs w:val="22"/>
        </w:rPr>
        <w:t xml:space="preserve"> 0,5 mg/ml perorálna suspenzia pre mačky a morčatá.</w:t>
      </w:r>
    </w:p>
    <w:p w14:paraId="3EEFACF9" w14:textId="77777777" w:rsidR="00C114FF" w:rsidRPr="00180705" w:rsidRDefault="00C114FF" w:rsidP="00A9226B">
      <w:pPr>
        <w:tabs>
          <w:tab w:val="clear" w:pos="567"/>
        </w:tabs>
        <w:spacing w:line="240" w:lineRule="auto"/>
        <w:rPr>
          <w:szCs w:val="22"/>
        </w:rPr>
      </w:pPr>
    </w:p>
    <w:p w14:paraId="0BCB948B" w14:textId="77777777" w:rsidR="00C114FF" w:rsidRPr="00180705" w:rsidRDefault="00C114FF" w:rsidP="00FB3BFA">
      <w:pPr>
        <w:keepNext/>
        <w:keepLines/>
        <w:tabs>
          <w:tab w:val="clear" w:pos="567"/>
        </w:tabs>
        <w:spacing w:line="240" w:lineRule="auto"/>
        <w:rPr>
          <w:szCs w:val="22"/>
        </w:rPr>
      </w:pPr>
      <w:r w:rsidRPr="00180705">
        <w:rPr>
          <w:szCs w:val="22"/>
          <w:u w:val="single"/>
        </w:rPr>
        <w:t>Osobitné opatrenia, ktoré má urobiť osoba podávajúca liek zvieratám:</w:t>
      </w:r>
    </w:p>
    <w:p w14:paraId="1C0E41EF" w14:textId="45581823" w:rsidR="007D657D" w:rsidRPr="00180705" w:rsidRDefault="007D657D" w:rsidP="007D657D">
      <w:pPr>
        <w:tabs>
          <w:tab w:val="clear" w:pos="567"/>
        </w:tabs>
        <w:spacing w:line="240" w:lineRule="auto"/>
        <w:rPr>
          <w:rStyle w:val="fontstyle01"/>
          <w:rFonts w:ascii="Times New Roman" w:hAnsi="Times New Roman"/>
        </w:rPr>
      </w:pPr>
      <w:r w:rsidRPr="00180705">
        <w:rPr>
          <w:rStyle w:val="fontstyle01"/>
          <w:rFonts w:ascii="Times New Roman" w:hAnsi="Times New Roman"/>
        </w:rPr>
        <w:t xml:space="preserve">Meloxikam a iné nesteroidné protizápalové lieky (NSAID) môžu spôsobiť reakcie z precitlivenosti. Ľudia so známou precitlivenosťou na NSAID sa musia vyhýbať kontaktu s veterinárnym liekom. Po použití je potrebné umyť </w:t>
      </w:r>
      <w:proofErr w:type="spellStart"/>
      <w:r w:rsidR="00AA5686" w:rsidRPr="00180705">
        <w:rPr>
          <w:rStyle w:val="fontstyle01"/>
          <w:rFonts w:ascii="Times New Roman" w:hAnsi="Times New Roman"/>
        </w:rPr>
        <w:t>si</w:t>
      </w:r>
      <w:r w:rsidRPr="00180705">
        <w:rPr>
          <w:rStyle w:val="fontstyle01"/>
          <w:rFonts w:ascii="Times New Roman" w:hAnsi="Times New Roman"/>
        </w:rPr>
        <w:t>ruky</w:t>
      </w:r>
      <w:proofErr w:type="spellEnd"/>
      <w:r w:rsidRPr="00180705">
        <w:rPr>
          <w:rStyle w:val="fontstyle01"/>
          <w:rFonts w:ascii="Times New Roman" w:hAnsi="Times New Roman"/>
        </w:rPr>
        <w:t xml:space="preserve">. </w:t>
      </w:r>
    </w:p>
    <w:p w14:paraId="6A043275" w14:textId="77777777" w:rsidR="00FD4BF4" w:rsidRPr="00180705" w:rsidRDefault="00A219E4" w:rsidP="00FD4BF4">
      <w:pPr>
        <w:tabs>
          <w:tab w:val="clear" w:pos="567"/>
        </w:tabs>
        <w:spacing w:line="240" w:lineRule="auto"/>
        <w:rPr>
          <w:rStyle w:val="fontstyle01"/>
          <w:rFonts w:ascii="Times New Roman" w:hAnsi="Times New Roman"/>
        </w:rPr>
      </w:pPr>
      <w:bookmarkStart w:id="6" w:name="_Hlk132104678"/>
      <w:r w:rsidRPr="00180705">
        <w:rPr>
          <w:szCs w:val="22"/>
        </w:rPr>
        <w:t xml:space="preserve">Náhodné požitie lieku môže spôsobiť gastrointestinálne ťažkosti, ako je nevoľnosť a bolesť žalúdka. Zabráňte náhodnému požitiu deťmi. </w:t>
      </w:r>
      <w:bookmarkEnd w:id="6"/>
      <w:r w:rsidRPr="00180705">
        <w:rPr>
          <w:szCs w:val="22"/>
        </w:rPr>
        <w:t xml:space="preserve">Nenechávajte naplnenú injekčnú striekačku bez dozoru. Akékoľvek nespotrebované medikované krmivo sa musí okamžite zlikvidovať a miska sa musí dôkladne umyť. </w:t>
      </w:r>
      <w:r w:rsidRPr="00180705">
        <w:rPr>
          <w:rStyle w:val="fontstyle01"/>
          <w:rFonts w:ascii="Times New Roman" w:hAnsi="Times New Roman"/>
        </w:rPr>
        <w:t>V prípade náhodného požitia ihneď vyhľadajte lekársku pomoc a ukážte lekárovi písomnú informáciu pre používateľov alebo obal.</w:t>
      </w:r>
    </w:p>
    <w:p w14:paraId="3E109B08" w14:textId="77777777" w:rsidR="00FC674B" w:rsidRPr="00180705" w:rsidRDefault="00FC674B" w:rsidP="00FD4BF4">
      <w:pPr>
        <w:tabs>
          <w:tab w:val="clear" w:pos="567"/>
        </w:tabs>
        <w:spacing w:line="240" w:lineRule="auto"/>
        <w:rPr>
          <w:szCs w:val="22"/>
        </w:rPr>
      </w:pPr>
    </w:p>
    <w:p w14:paraId="2400C88A" w14:textId="3DE0E71B" w:rsidR="00641888" w:rsidRPr="00180705" w:rsidRDefault="00641888" w:rsidP="00651C30">
      <w:pPr>
        <w:keepNext/>
        <w:tabs>
          <w:tab w:val="clear" w:pos="567"/>
        </w:tabs>
        <w:spacing w:line="240" w:lineRule="auto"/>
        <w:rPr>
          <w:szCs w:val="22"/>
        </w:rPr>
      </w:pPr>
      <w:r w:rsidRPr="00180705">
        <w:rPr>
          <w:szCs w:val="22"/>
          <w:u w:val="single"/>
        </w:rPr>
        <w:t>Osobitné opatrenia na ochranu životného prostredia</w:t>
      </w:r>
      <w:r w:rsidRPr="00180705">
        <w:rPr>
          <w:szCs w:val="22"/>
        </w:rPr>
        <w:t>:</w:t>
      </w:r>
    </w:p>
    <w:p w14:paraId="4D1A2110" w14:textId="77777777" w:rsidR="00641888" w:rsidRPr="00180705" w:rsidRDefault="00641888" w:rsidP="00641888">
      <w:pPr>
        <w:tabs>
          <w:tab w:val="clear" w:pos="567"/>
        </w:tabs>
        <w:spacing w:line="240" w:lineRule="auto"/>
        <w:rPr>
          <w:szCs w:val="22"/>
        </w:rPr>
      </w:pPr>
      <w:r w:rsidRPr="00180705">
        <w:rPr>
          <w:szCs w:val="22"/>
        </w:rPr>
        <w:t>Neuplatňujú sa.</w:t>
      </w:r>
    </w:p>
    <w:p w14:paraId="7E732EDC" w14:textId="77777777" w:rsidR="008931B2" w:rsidRPr="00180705" w:rsidRDefault="008931B2" w:rsidP="008931B2">
      <w:pPr>
        <w:tabs>
          <w:tab w:val="clear" w:pos="567"/>
        </w:tabs>
        <w:spacing w:line="240" w:lineRule="auto"/>
        <w:rPr>
          <w:szCs w:val="22"/>
        </w:rPr>
      </w:pPr>
    </w:p>
    <w:p w14:paraId="23D9BC23" w14:textId="77777777" w:rsidR="00C114FF" w:rsidRPr="00180705" w:rsidRDefault="00B03B30" w:rsidP="00145C3F">
      <w:pPr>
        <w:tabs>
          <w:tab w:val="clear" w:pos="567"/>
        </w:tabs>
        <w:spacing w:line="240" w:lineRule="auto"/>
        <w:rPr>
          <w:b/>
          <w:szCs w:val="22"/>
        </w:rPr>
      </w:pPr>
      <w:r w:rsidRPr="00180705">
        <w:rPr>
          <w:b/>
          <w:szCs w:val="22"/>
        </w:rPr>
        <w:t>3.6</w:t>
      </w:r>
      <w:r w:rsidRPr="00180705">
        <w:rPr>
          <w:b/>
          <w:szCs w:val="22"/>
        </w:rPr>
        <w:tab/>
        <w:t>Nežiaduce účinky</w:t>
      </w:r>
    </w:p>
    <w:p w14:paraId="6434FC4B" w14:textId="77777777" w:rsidR="00335538" w:rsidRPr="00180705" w:rsidRDefault="00335538" w:rsidP="00145C3F">
      <w:pPr>
        <w:tabs>
          <w:tab w:val="clear" w:pos="567"/>
        </w:tabs>
        <w:spacing w:line="240" w:lineRule="auto"/>
        <w:rPr>
          <w:bCs/>
          <w:szCs w:val="22"/>
        </w:rPr>
      </w:pPr>
    </w:p>
    <w:p w14:paraId="73135B43" w14:textId="6CA72B4C" w:rsidR="00D95BE6" w:rsidRPr="00180705" w:rsidRDefault="00D95BE6" w:rsidP="00145C3F">
      <w:pPr>
        <w:tabs>
          <w:tab w:val="clear" w:pos="567"/>
        </w:tabs>
        <w:spacing w:line="240" w:lineRule="auto"/>
        <w:rPr>
          <w:bCs/>
          <w:szCs w:val="22"/>
        </w:rPr>
      </w:pPr>
      <w:r w:rsidRPr="00180705">
        <w:rPr>
          <w:szCs w:val="22"/>
        </w:rPr>
        <w:t xml:space="preserve">Psy: </w:t>
      </w:r>
    </w:p>
    <w:p w14:paraId="48A0FD4B" w14:textId="77777777" w:rsidR="008D026A" w:rsidRPr="00180705" w:rsidRDefault="008D026A" w:rsidP="008D026A">
      <w:pPr>
        <w:tabs>
          <w:tab w:val="clear" w:pos="567"/>
        </w:tabs>
        <w:rPr>
          <w:szCs w:val="22"/>
        </w:rPr>
      </w:pPr>
      <w:bookmarkStart w:id="7" w:name="_Hlk115160409"/>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gridCol w:w="3969"/>
      </w:tblGrid>
      <w:tr w:rsidR="008D026A" w:rsidRPr="00180705" w14:paraId="30030AA8" w14:textId="77777777" w:rsidTr="00874DC3">
        <w:tc>
          <w:tcPr>
            <w:tcW w:w="3794" w:type="dxa"/>
            <w:shd w:val="clear" w:color="auto" w:fill="auto"/>
          </w:tcPr>
          <w:p w14:paraId="63220C12" w14:textId="77777777" w:rsidR="008D026A" w:rsidRPr="00180705" w:rsidRDefault="008D026A" w:rsidP="00874DC3">
            <w:pPr>
              <w:rPr>
                <w:b/>
                <w:bCs/>
                <w:szCs w:val="22"/>
              </w:rPr>
            </w:pPr>
            <w:bookmarkStart w:id="8" w:name="_Hlk156310182"/>
            <w:r w:rsidRPr="00180705">
              <w:rPr>
                <w:b/>
                <w:szCs w:val="22"/>
              </w:rPr>
              <w:t>Frekvencia výskytu</w:t>
            </w:r>
          </w:p>
        </w:tc>
        <w:tc>
          <w:tcPr>
            <w:tcW w:w="3969" w:type="dxa"/>
            <w:shd w:val="clear" w:color="auto" w:fill="auto"/>
          </w:tcPr>
          <w:p w14:paraId="2C3608F9" w14:textId="77777777" w:rsidR="008D026A" w:rsidRPr="00180705" w:rsidRDefault="008D026A" w:rsidP="00874DC3">
            <w:pPr>
              <w:rPr>
                <w:b/>
                <w:bCs/>
                <w:szCs w:val="22"/>
              </w:rPr>
            </w:pPr>
            <w:r w:rsidRPr="00180705">
              <w:rPr>
                <w:b/>
                <w:szCs w:val="22"/>
              </w:rPr>
              <w:t>Nežiaduce účinky</w:t>
            </w:r>
          </w:p>
        </w:tc>
      </w:tr>
      <w:tr w:rsidR="008D026A" w:rsidRPr="00180705" w14:paraId="323F0F24" w14:textId="77777777" w:rsidTr="00874DC3">
        <w:trPr>
          <w:trHeight w:val="870"/>
        </w:trPr>
        <w:tc>
          <w:tcPr>
            <w:tcW w:w="3794" w:type="dxa"/>
            <w:shd w:val="clear" w:color="auto" w:fill="auto"/>
          </w:tcPr>
          <w:p w14:paraId="7FBC8C78" w14:textId="4F104BD5" w:rsidR="008D026A" w:rsidRPr="00180705" w:rsidRDefault="008D026A" w:rsidP="00874DC3">
            <w:pPr>
              <w:rPr>
                <w:szCs w:val="22"/>
              </w:rPr>
            </w:pPr>
            <w:r w:rsidRPr="00180705">
              <w:rPr>
                <w:szCs w:val="22"/>
              </w:rPr>
              <w:t>Veľmi zriedkavé</w:t>
            </w:r>
          </w:p>
          <w:p w14:paraId="7F65D5B2" w14:textId="77777777" w:rsidR="008D026A" w:rsidRPr="00180705" w:rsidRDefault="008D026A" w:rsidP="00874DC3">
            <w:pPr>
              <w:rPr>
                <w:szCs w:val="22"/>
              </w:rPr>
            </w:pPr>
            <w:r w:rsidRPr="00180705">
              <w:rPr>
                <w:szCs w:val="22"/>
              </w:rPr>
              <w:t>(u menej ako 1 z 10 000 liečených zvierat, vrátane ojedinelých hlásení):</w:t>
            </w:r>
          </w:p>
        </w:tc>
        <w:tc>
          <w:tcPr>
            <w:tcW w:w="3969" w:type="dxa"/>
            <w:shd w:val="clear" w:color="auto" w:fill="auto"/>
          </w:tcPr>
          <w:p w14:paraId="00C4027B" w14:textId="77777777" w:rsidR="008F36AC" w:rsidRPr="00180705" w:rsidRDefault="008D026A" w:rsidP="00874DC3">
            <w:pPr>
              <w:rPr>
                <w:szCs w:val="22"/>
              </w:rPr>
            </w:pPr>
            <w:r w:rsidRPr="00180705">
              <w:rPr>
                <w:szCs w:val="22"/>
              </w:rPr>
              <w:t>strata chuti do jedla</w:t>
            </w:r>
            <w:r w:rsidRPr="00180705">
              <w:rPr>
                <w:szCs w:val="22"/>
                <w:vertAlign w:val="superscript"/>
              </w:rPr>
              <w:t>1</w:t>
            </w:r>
            <w:r w:rsidRPr="00180705">
              <w:rPr>
                <w:szCs w:val="22"/>
              </w:rPr>
              <w:t>, skleslosť</w:t>
            </w:r>
            <w:r w:rsidRPr="00180705">
              <w:rPr>
                <w:szCs w:val="22"/>
                <w:vertAlign w:val="superscript"/>
              </w:rPr>
              <w:t>1</w:t>
            </w:r>
            <w:r w:rsidRPr="00180705">
              <w:rPr>
                <w:szCs w:val="22"/>
              </w:rPr>
              <w:t>;</w:t>
            </w:r>
          </w:p>
          <w:p w14:paraId="7A9FE30D" w14:textId="5FA2D44C" w:rsidR="008F36AC" w:rsidRPr="00180705" w:rsidRDefault="008D026A" w:rsidP="00874DC3">
            <w:pPr>
              <w:rPr>
                <w:szCs w:val="22"/>
              </w:rPr>
            </w:pPr>
            <w:r w:rsidRPr="00180705">
              <w:rPr>
                <w:szCs w:val="22"/>
              </w:rPr>
              <w:t>vracanie</w:t>
            </w:r>
            <w:r w:rsidRPr="00180705">
              <w:rPr>
                <w:szCs w:val="22"/>
                <w:vertAlign w:val="superscript"/>
              </w:rPr>
              <w:t>1</w:t>
            </w:r>
            <w:r w:rsidRPr="00180705">
              <w:rPr>
                <w:szCs w:val="22"/>
              </w:rPr>
              <w:t>, hnačka</w:t>
            </w:r>
            <w:r w:rsidRPr="00180705">
              <w:rPr>
                <w:szCs w:val="22"/>
                <w:vertAlign w:val="superscript"/>
              </w:rPr>
              <w:t>1</w:t>
            </w:r>
            <w:r w:rsidRPr="00180705">
              <w:rPr>
                <w:szCs w:val="22"/>
              </w:rPr>
              <w:t>, krv v truse (skrytá)</w:t>
            </w:r>
            <w:r w:rsidRPr="00180705">
              <w:rPr>
                <w:szCs w:val="22"/>
                <w:vertAlign w:val="superscript"/>
              </w:rPr>
              <w:t>1</w:t>
            </w:r>
            <w:r w:rsidRPr="00180705">
              <w:rPr>
                <w:szCs w:val="22"/>
              </w:rPr>
              <w:t>, hemoragická hnačka, hemateméza, gastrointestinálne vredy</w:t>
            </w:r>
            <w:r w:rsidRPr="00180705">
              <w:rPr>
                <w:szCs w:val="22"/>
                <w:vertAlign w:val="superscript"/>
              </w:rPr>
              <w:t>1</w:t>
            </w:r>
            <w:r w:rsidRPr="00180705">
              <w:rPr>
                <w:szCs w:val="22"/>
              </w:rPr>
              <w:t>;</w:t>
            </w:r>
          </w:p>
          <w:p w14:paraId="62D656AB" w14:textId="77777777" w:rsidR="008F36AC" w:rsidRPr="00180705" w:rsidRDefault="008D026A" w:rsidP="00874DC3">
            <w:pPr>
              <w:rPr>
                <w:szCs w:val="22"/>
              </w:rPr>
            </w:pPr>
            <w:r w:rsidRPr="00180705">
              <w:rPr>
                <w:szCs w:val="22"/>
              </w:rPr>
              <w:t>obličkové zlyhanie</w:t>
            </w:r>
            <w:r w:rsidRPr="00180705">
              <w:rPr>
                <w:szCs w:val="22"/>
                <w:vertAlign w:val="superscript"/>
              </w:rPr>
              <w:t>1</w:t>
            </w:r>
            <w:r w:rsidRPr="00180705">
              <w:rPr>
                <w:szCs w:val="22"/>
              </w:rPr>
              <w:t>;</w:t>
            </w:r>
          </w:p>
          <w:p w14:paraId="53C7C78B" w14:textId="77777777" w:rsidR="008D026A" w:rsidRPr="00180705" w:rsidRDefault="008D026A" w:rsidP="00874DC3">
            <w:pPr>
              <w:rPr>
                <w:szCs w:val="22"/>
              </w:rPr>
            </w:pPr>
            <w:r w:rsidRPr="00180705">
              <w:rPr>
                <w:szCs w:val="22"/>
              </w:rPr>
              <w:t>zvýšené hladiny pečeňových enzýmov.</w:t>
            </w:r>
          </w:p>
        </w:tc>
      </w:tr>
    </w:tbl>
    <w:p w14:paraId="3834A448" w14:textId="04B762CC" w:rsidR="008D026A" w:rsidRPr="00180705" w:rsidRDefault="008D026A" w:rsidP="008D026A">
      <w:pPr>
        <w:tabs>
          <w:tab w:val="clear" w:pos="567"/>
        </w:tabs>
        <w:rPr>
          <w:szCs w:val="22"/>
        </w:rPr>
      </w:pPr>
      <w:r w:rsidRPr="00180705">
        <w:rPr>
          <w:szCs w:val="22"/>
          <w:vertAlign w:val="superscript"/>
        </w:rPr>
        <w:t>1</w:t>
      </w:r>
      <w:r w:rsidRPr="00180705">
        <w:rPr>
          <w:szCs w:val="22"/>
        </w:rPr>
        <w:t xml:space="preserve"> Typické nežiaduce </w:t>
      </w:r>
      <w:r w:rsidR="008B7263" w:rsidRPr="00180705">
        <w:rPr>
          <w:szCs w:val="22"/>
        </w:rPr>
        <w:t>účinky</w:t>
      </w:r>
      <w:r w:rsidRPr="00180705">
        <w:rPr>
          <w:szCs w:val="22"/>
        </w:rPr>
        <w:t xml:space="preserve"> NSAID </w:t>
      </w:r>
    </w:p>
    <w:bookmarkEnd w:id="8"/>
    <w:p w14:paraId="568F2D94" w14:textId="77777777" w:rsidR="003056EF" w:rsidRPr="00180705" w:rsidRDefault="003056EF" w:rsidP="00894E6C">
      <w:pPr>
        <w:tabs>
          <w:tab w:val="clear" w:pos="567"/>
        </w:tabs>
        <w:rPr>
          <w:szCs w:val="22"/>
        </w:rPr>
      </w:pPr>
    </w:p>
    <w:p w14:paraId="4DD47549" w14:textId="0A55D0E7" w:rsidR="001814CB" w:rsidRPr="00180705" w:rsidRDefault="001814CB" w:rsidP="00894E6C">
      <w:pPr>
        <w:tabs>
          <w:tab w:val="clear" w:pos="567"/>
        </w:tabs>
        <w:rPr>
          <w:szCs w:val="22"/>
        </w:rPr>
      </w:pPr>
      <w:r w:rsidRPr="00180705">
        <w:rPr>
          <w:szCs w:val="22"/>
        </w:rPr>
        <w:t xml:space="preserve">Tieto nežiaduce </w:t>
      </w:r>
      <w:r w:rsidR="008B7263" w:rsidRPr="00180705">
        <w:rPr>
          <w:szCs w:val="22"/>
        </w:rPr>
        <w:t>účinky</w:t>
      </w:r>
      <w:r w:rsidRPr="00180705">
        <w:rPr>
          <w:szCs w:val="22"/>
        </w:rPr>
        <w:t xml:space="preserve"> sa spravidla objavujú v priebehu prvého týždňa liečby a sú vo väčšine prípadov prechodné a vymiznú po ukončení liečby, no môžu byť vážne alebo aj smrteľné.</w:t>
      </w:r>
    </w:p>
    <w:p w14:paraId="6AA44849" w14:textId="77777777" w:rsidR="004E624E" w:rsidRPr="00180705" w:rsidRDefault="004E624E" w:rsidP="00894E6C">
      <w:pPr>
        <w:tabs>
          <w:tab w:val="clear" w:pos="567"/>
        </w:tabs>
        <w:rPr>
          <w:szCs w:val="22"/>
        </w:rPr>
      </w:pPr>
    </w:p>
    <w:p w14:paraId="3B75FF66" w14:textId="58004DD6" w:rsidR="006C11E8" w:rsidRPr="00180705" w:rsidRDefault="001814CB" w:rsidP="001814CB">
      <w:pPr>
        <w:rPr>
          <w:szCs w:val="22"/>
        </w:rPr>
      </w:pPr>
      <w:r w:rsidRPr="00180705">
        <w:rPr>
          <w:szCs w:val="22"/>
        </w:rPr>
        <w:t>Ak sa vyskytnú nežiad</w:t>
      </w:r>
      <w:r w:rsidR="008B7263" w:rsidRPr="00180705">
        <w:rPr>
          <w:szCs w:val="22"/>
        </w:rPr>
        <w:t>u</w:t>
      </w:r>
      <w:r w:rsidRPr="00180705">
        <w:rPr>
          <w:szCs w:val="22"/>
        </w:rPr>
        <w:t xml:space="preserve">ce </w:t>
      </w:r>
      <w:r w:rsidR="008B7263" w:rsidRPr="00180705">
        <w:rPr>
          <w:szCs w:val="22"/>
        </w:rPr>
        <w:t>účinky</w:t>
      </w:r>
      <w:r w:rsidRPr="00180705">
        <w:rPr>
          <w:szCs w:val="22"/>
        </w:rPr>
        <w:t>, je potrebné prerušiť liečbu a poradiť sa s</w:t>
      </w:r>
      <w:r w:rsidR="008B7263" w:rsidRPr="00180705">
        <w:rPr>
          <w:szCs w:val="22"/>
        </w:rPr>
        <w:t> </w:t>
      </w:r>
      <w:r w:rsidRPr="00180705">
        <w:rPr>
          <w:szCs w:val="22"/>
        </w:rPr>
        <w:t>veterinár</w:t>
      </w:r>
      <w:r w:rsidR="008B7263" w:rsidRPr="00180705">
        <w:rPr>
          <w:szCs w:val="22"/>
        </w:rPr>
        <w:t>nym lekárom</w:t>
      </w:r>
      <w:r w:rsidRPr="00180705">
        <w:rPr>
          <w:szCs w:val="22"/>
        </w:rPr>
        <w:t>.</w:t>
      </w:r>
    </w:p>
    <w:bookmarkEnd w:id="7"/>
    <w:p w14:paraId="38D3AE97" w14:textId="77777777" w:rsidR="00894E6C" w:rsidRPr="00180705" w:rsidRDefault="00894E6C" w:rsidP="00894E6C">
      <w:pPr>
        <w:tabs>
          <w:tab w:val="clear" w:pos="567"/>
        </w:tabs>
        <w:spacing w:line="240" w:lineRule="auto"/>
        <w:rPr>
          <w:szCs w:val="22"/>
        </w:rPr>
      </w:pPr>
      <w:r w:rsidRPr="00180705">
        <w:rPr>
          <w:szCs w:val="22"/>
        </w:rPr>
        <w:t>Hlásenie nežiaducich účinkov je dôležité. Umožňuje priebežné monitorovanie bezpečnosti veterinárneho lieku.</w:t>
      </w:r>
    </w:p>
    <w:p w14:paraId="74855AAD" w14:textId="4D7317CC" w:rsidR="0027256E" w:rsidRPr="00180705" w:rsidRDefault="00894E6C" w:rsidP="00894E6C">
      <w:pPr>
        <w:tabs>
          <w:tab w:val="clear" w:pos="567"/>
        </w:tabs>
        <w:spacing w:line="240" w:lineRule="auto"/>
        <w:rPr>
          <w:szCs w:val="22"/>
        </w:rPr>
      </w:pPr>
      <w:r w:rsidRPr="00180705">
        <w:rPr>
          <w:szCs w:val="22"/>
        </w:rPr>
        <w:t>lieku. Hlásenia sa majú zasielať prednostne prostredníctvom veterinárneho lekára buď držiteľovi rozhodnutia</w:t>
      </w:r>
      <w:r w:rsidR="00991AC0" w:rsidRPr="00180705">
        <w:rPr>
          <w:szCs w:val="22"/>
        </w:rPr>
        <w:t xml:space="preserve"> </w:t>
      </w:r>
      <w:r w:rsidRPr="00180705">
        <w:rPr>
          <w:szCs w:val="22"/>
        </w:rPr>
        <w:t>o registrácii alebo jeho miestnemu zástupcovi, alebo príslušnému národnému orgánu prostredníctvom národného systému hlásenia. Príslušné kontaktné údaje sa nachádzajú v písomnej informácii pre používateľov.</w:t>
      </w:r>
    </w:p>
    <w:p w14:paraId="3AF49203" w14:textId="77777777" w:rsidR="00894E6C" w:rsidRPr="00180705" w:rsidRDefault="00894E6C" w:rsidP="00894E6C">
      <w:pPr>
        <w:tabs>
          <w:tab w:val="clear" w:pos="567"/>
        </w:tabs>
        <w:spacing w:line="240" w:lineRule="auto"/>
        <w:rPr>
          <w:szCs w:val="22"/>
        </w:rPr>
      </w:pPr>
    </w:p>
    <w:p w14:paraId="53925DF9" w14:textId="77777777" w:rsidR="00C114FF" w:rsidRPr="00180705" w:rsidRDefault="00B03B30" w:rsidP="00895A2F">
      <w:pPr>
        <w:tabs>
          <w:tab w:val="clear" w:pos="567"/>
        </w:tabs>
        <w:spacing w:line="240" w:lineRule="auto"/>
        <w:rPr>
          <w:szCs w:val="22"/>
        </w:rPr>
      </w:pPr>
      <w:r w:rsidRPr="00180705">
        <w:rPr>
          <w:b/>
          <w:szCs w:val="22"/>
        </w:rPr>
        <w:t>3.7</w:t>
      </w:r>
      <w:r w:rsidRPr="00180705">
        <w:rPr>
          <w:b/>
          <w:szCs w:val="22"/>
        </w:rPr>
        <w:tab/>
        <w:t>Použitie počas gravidity, laktácie, znášky</w:t>
      </w:r>
    </w:p>
    <w:p w14:paraId="312BEDFA" w14:textId="77777777" w:rsidR="00C114FF" w:rsidRPr="00180705" w:rsidRDefault="00C114FF" w:rsidP="00145C3F">
      <w:pPr>
        <w:tabs>
          <w:tab w:val="clear" w:pos="567"/>
        </w:tabs>
        <w:spacing w:line="240" w:lineRule="auto"/>
        <w:rPr>
          <w:szCs w:val="22"/>
        </w:rPr>
      </w:pPr>
    </w:p>
    <w:p w14:paraId="7D556576" w14:textId="3CFDF084" w:rsidR="000772E2" w:rsidRPr="00180705" w:rsidRDefault="00F625DE" w:rsidP="000772E2">
      <w:pPr>
        <w:tabs>
          <w:tab w:val="clear" w:pos="567"/>
        </w:tabs>
        <w:spacing w:line="240" w:lineRule="auto"/>
        <w:rPr>
          <w:szCs w:val="22"/>
        </w:rPr>
      </w:pPr>
      <w:r w:rsidRPr="00180705">
        <w:rPr>
          <w:szCs w:val="22"/>
        </w:rPr>
        <w:t xml:space="preserve">Bezpečnosť veterinárneho lieku nebola potvrdená </w:t>
      </w:r>
      <w:r w:rsidR="008B7263" w:rsidRPr="00180705">
        <w:rPr>
          <w:szCs w:val="22"/>
        </w:rPr>
        <w:t xml:space="preserve">na použitie </w:t>
      </w:r>
      <w:r w:rsidRPr="00180705">
        <w:rPr>
          <w:szCs w:val="22"/>
        </w:rPr>
        <w:t xml:space="preserve">počas gravidity a laktácie. </w:t>
      </w:r>
    </w:p>
    <w:p w14:paraId="5022514F" w14:textId="77777777" w:rsidR="00E21C2E" w:rsidRPr="00180705" w:rsidRDefault="00E21C2E" w:rsidP="000772E2">
      <w:pPr>
        <w:tabs>
          <w:tab w:val="clear" w:pos="567"/>
        </w:tabs>
        <w:spacing w:line="240" w:lineRule="auto"/>
        <w:rPr>
          <w:szCs w:val="22"/>
        </w:rPr>
      </w:pPr>
    </w:p>
    <w:p w14:paraId="4F961DD6" w14:textId="77777777" w:rsidR="005B026A" w:rsidRPr="00180705" w:rsidRDefault="005B026A" w:rsidP="005B026A">
      <w:pPr>
        <w:pStyle w:val="Default"/>
        <w:rPr>
          <w:rFonts w:ascii="Times New Roman" w:hAnsi="Times New Roman" w:cs="Times New Roman"/>
          <w:sz w:val="22"/>
          <w:szCs w:val="22"/>
          <w:u w:val="single"/>
        </w:rPr>
      </w:pPr>
      <w:r w:rsidRPr="00180705">
        <w:rPr>
          <w:rFonts w:ascii="Times New Roman" w:hAnsi="Times New Roman" w:cs="Times New Roman"/>
          <w:sz w:val="22"/>
          <w:szCs w:val="22"/>
          <w:u w:val="single"/>
        </w:rPr>
        <w:t xml:space="preserve">Gravidita a laktácia: </w:t>
      </w:r>
    </w:p>
    <w:p w14:paraId="4D038849" w14:textId="77777777" w:rsidR="005B026A" w:rsidRPr="00180705" w:rsidRDefault="005B026A" w:rsidP="005B026A">
      <w:pPr>
        <w:pStyle w:val="Default"/>
        <w:rPr>
          <w:rFonts w:ascii="Times New Roman" w:hAnsi="Times New Roman" w:cs="Times New Roman"/>
          <w:sz w:val="22"/>
          <w:szCs w:val="22"/>
        </w:rPr>
      </w:pPr>
      <w:bookmarkStart w:id="9" w:name="_Hlk132113512"/>
      <w:r w:rsidRPr="00180705">
        <w:rPr>
          <w:rFonts w:ascii="Times New Roman" w:hAnsi="Times New Roman" w:cs="Times New Roman"/>
          <w:sz w:val="22"/>
          <w:szCs w:val="22"/>
        </w:rPr>
        <w:t xml:space="preserve">Nepoužívať u gravidných alebo laktujúcich zvierat. </w:t>
      </w:r>
    </w:p>
    <w:bookmarkEnd w:id="9"/>
    <w:p w14:paraId="1B9047CA" w14:textId="77777777" w:rsidR="005B026A" w:rsidRDefault="005B026A" w:rsidP="000772E2">
      <w:pPr>
        <w:tabs>
          <w:tab w:val="clear" w:pos="567"/>
        </w:tabs>
        <w:spacing w:line="240" w:lineRule="auto"/>
        <w:rPr>
          <w:szCs w:val="22"/>
        </w:rPr>
      </w:pPr>
    </w:p>
    <w:p w14:paraId="79A906CD" w14:textId="77777777" w:rsidR="00180705" w:rsidRPr="00180705" w:rsidRDefault="00180705" w:rsidP="000772E2">
      <w:pPr>
        <w:tabs>
          <w:tab w:val="clear" w:pos="567"/>
        </w:tabs>
        <w:spacing w:line="240" w:lineRule="auto"/>
        <w:rPr>
          <w:szCs w:val="22"/>
        </w:rPr>
      </w:pPr>
    </w:p>
    <w:p w14:paraId="091EE01C" w14:textId="77777777" w:rsidR="00C114FF" w:rsidRPr="00180705" w:rsidRDefault="00B03B30" w:rsidP="00145C3F">
      <w:pPr>
        <w:tabs>
          <w:tab w:val="clear" w:pos="567"/>
        </w:tabs>
        <w:spacing w:line="240" w:lineRule="auto"/>
        <w:rPr>
          <w:b/>
          <w:szCs w:val="22"/>
        </w:rPr>
      </w:pPr>
      <w:r w:rsidRPr="00180705">
        <w:rPr>
          <w:b/>
          <w:szCs w:val="22"/>
        </w:rPr>
        <w:lastRenderedPageBreak/>
        <w:t>3.8</w:t>
      </w:r>
      <w:r w:rsidRPr="00180705">
        <w:rPr>
          <w:b/>
          <w:szCs w:val="22"/>
        </w:rPr>
        <w:tab/>
        <w:t>Interakcie s inými liekmi a ďalšie formy interakcií</w:t>
      </w:r>
    </w:p>
    <w:p w14:paraId="00884FD8" w14:textId="77777777" w:rsidR="00B03B30" w:rsidRPr="00180705" w:rsidRDefault="00B03B30" w:rsidP="00145C3F">
      <w:pPr>
        <w:tabs>
          <w:tab w:val="clear" w:pos="567"/>
        </w:tabs>
        <w:spacing w:line="240" w:lineRule="auto"/>
        <w:rPr>
          <w:szCs w:val="22"/>
          <w:highlight w:val="red"/>
        </w:rPr>
      </w:pPr>
    </w:p>
    <w:p w14:paraId="086BB164" w14:textId="68EA9F9E" w:rsidR="00F625DE" w:rsidRPr="00180705" w:rsidRDefault="00F625DE" w:rsidP="00F625DE">
      <w:pPr>
        <w:tabs>
          <w:tab w:val="clear" w:pos="567"/>
        </w:tabs>
        <w:spacing w:line="240" w:lineRule="auto"/>
        <w:rPr>
          <w:szCs w:val="22"/>
        </w:rPr>
      </w:pPr>
      <w:r w:rsidRPr="00180705">
        <w:rPr>
          <w:szCs w:val="22"/>
        </w:rPr>
        <w:t xml:space="preserve">Iné NSAID lieky, diuretiká, antikoagulanciá, aminoglykozidové antibiotiká a látky viažuce sa vo vysokom stupni na proteíny môžu súťažiť o naviazanie, čo môže viesť k toxickým účinkom. </w:t>
      </w:r>
      <w:proofErr w:type="spellStart"/>
      <w:r w:rsidRPr="00180705">
        <w:rPr>
          <w:szCs w:val="22"/>
        </w:rPr>
        <w:t>Meloxikam</w:t>
      </w:r>
      <w:proofErr w:type="spellEnd"/>
      <w:r w:rsidRPr="00180705">
        <w:rPr>
          <w:szCs w:val="22"/>
        </w:rPr>
        <w:t xml:space="preserve"> sa nesmie </w:t>
      </w:r>
      <w:r w:rsidR="008B7263" w:rsidRPr="00180705">
        <w:rPr>
          <w:szCs w:val="22"/>
        </w:rPr>
        <w:t>podávať</w:t>
      </w:r>
      <w:r w:rsidRPr="00180705">
        <w:rPr>
          <w:szCs w:val="22"/>
        </w:rPr>
        <w:t xml:space="preserve"> spolu s inými NSAID alebo s glukokortikoidmi.</w:t>
      </w:r>
    </w:p>
    <w:p w14:paraId="26810B58" w14:textId="77777777" w:rsidR="00F625DE" w:rsidRPr="00180705" w:rsidRDefault="00F625DE" w:rsidP="00F625DE">
      <w:pPr>
        <w:tabs>
          <w:tab w:val="clear" w:pos="567"/>
        </w:tabs>
        <w:spacing w:line="240" w:lineRule="auto"/>
        <w:rPr>
          <w:szCs w:val="22"/>
        </w:rPr>
      </w:pPr>
    </w:p>
    <w:p w14:paraId="3F9CEEEC" w14:textId="77777777" w:rsidR="007377F0" w:rsidRPr="00180705" w:rsidRDefault="00F625DE" w:rsidP="00F625DE">
      <w:pPr>
        <w:tabs>
          <w:tab w:val="clear" w:pos="567"/>
        </w:tabs>
        <w:spacing w:line="240" w:lineRule="auto"/>
        <w:rPr>
          <w:szCs w:val="22"/>
        </w:rPr>
      </w:pPr>
      <w:r w:rsidRPr="00180705">
        <w:rPr>
          <w:szCs w:val="22"/>
        </w:rPr>
        <w:t>Predchádzajúca liečba protizápalovými látkami môže mať za následok ďalšie alebo zosilnené nežiaduce účinky, a preto by sa pred začatím liečby malo dodržať obdobie najmenej 24 hodín bez liečby takýmito veterinárnymi liekmi. Dĺžka tohto obdobia bez liečby sa však musí zvážiť podľa farmakokinetických vlastností predchádzajúceho lieku.</w:t>
      </w:r>
    </w:p>
    <w:p w14:paraId="02869B8F" w14:textId="77777777" w:rsidR="00F625DE" w:rsidRPr="00180705" w:rsidRDefault="00F625DE" w:rsidP="00F625DE">
      <w:pPr>
        <w:tabs>
          <w:tab w:val="clear" w:pos="567"/>
        </w:tabs>
        <w:spacing w:line="240" w:lineRule="auto"/>
        <w:rPr>
          <w:szCs w:val="22"/>
        </w:rPr>
      </w:pPr>
    </w:p>
    <w:p w14:paraId="010A6138" w14:textId="77777777" w:rsidR="00C114FF" w:rsidRPr="00180705" w:rsidRDefault="00B03B30" w:rsidP="00895A2F">
      <w:pPr>
        <w:tabs>
          <w:tab w:val="clear" w:pos="567"/>
        </w:tabs>
        <w:spacing w:line="240" w:lineRule="auto"/>
        <w:rPr>
          <w:szCs w:val="22"/>
        </w:rPr>
      </w:pPr>
      <w:bookmarkStart w:id="10" w:name="_Hlk93312035"/>
      <w:bookmarkStart w:id="11" w:name="_Hlk106278910"/>
      <w:r w:rsidRPr="00180705">
        <w:rPr>
          <w:b/>
          <w:szCs w:val="22"/>
        </w:rPr>
        <w:t>3.9</w:t>
      </w:r>
      <w:r w:rsidRPr="00180705">
        <w:rPr>
          <w:b/>
          <w:szCs w:val="22"/>
        </w:rPr>
        <w:tab/>
        <w:t>Cesty podania a dávkovanie</w:t>
      </w:r>
    </w:p>
    <w:bookmarkEnd w:id="10"/>
    <w:p w14:paraId="06405187" w14:textId="77777777" w:rsidR="00145D34" w:rsidRPr="00180705" w:rsidRDefault="00145D34" w:rsidP="00145C3F">
      <w:pPr>
        <w:tabs>
          <w:tab w:val="clear" w:pos="567"/>
        </w:tabs>
        <w:spacing w:line="240" w:lineRule="auto"/>
        <w:rPr>
          <w:szCs w:val="22"/>
        </w:rPr>
      </w:pPr>
    </w:p>
    <w:p w14:paraId="6C846AA5" w14:textId="0BFA69C9" w:rsidR="0072495B" w:rsidRPr="00180705" w:rsidRDefault="0072495B" w:rsidP="0072495B">
      <w:pPr>
        <w:tabs>
          <w:tab w:val="clear" w:pos="567"/>
        </w:tabs>
        <w:spacing w:line="240" w:lineRule="auto"/>
        <w:rPr>
          <w:color w:val="000000"/>
          <w:szCs w:val="22"/>
        </w:rPr>
      </w:pPr>
      <w:bookmarkStart w:id="12" w:name="_Hlk115175581"/>
      <w:bookmarkStart w:id="13" w:name="_Hlk156311507"/>
      <w:bookmarkStart w:id="14" w:name="_Hlk71279753"/>
      <w:bookmarkStart w:id="15" w:name="_Hlk83121376"/>
      <w:bookmarkEnd w:id="11"/>
      <w:r w:rsidRPr="00180705">
        <w:rPr>
          <w:color w:val="000000"/>
          <w:szCs w:val="22"/>
        </w:rPr>
        <w:t>Perorálne po</w:t>
      </w:r>
      <w:r w:rsidR="008B7263" w:rsidRPr="00180705">
        <w:rPr>
          <w:color w:val="000000"/>
          <w:szCs w:val="22"/>
        </w:rPr>
        <w:t>danie</w:t>
      </w:r>
      <w:r w:rsidRPr="00180705">
        <w:rPr>
          <w:color w:val="000000"/>
          <w:szCs w:val="22"/>
        </w:rPr>
        <w:t>.</w:t>
      </w:r>
    </w:p>
    <w:p w14:paraId="2EFC3B61" w14:textId="77777777" w:rsidR="009A5CC6" w:rsidRPr="00180705" w:rsidRDefault="009A5CC6" w:rsidP="0072495B">
      <w:pPr>
        <w:tabs>
          <w:tab w:val="clear" w:pos="567"/>
        </w:tabs>
        <w:spacing w:line="240" w:lineRule="auto"/>
        <w:rPr>
          <w:color w:val="000000"/>
          <w:szCs w:val="22"/>
          <w:lang w:eastAsia="nl-NL"/>
        </w:rPr>
      </w:pPr>
    </w:p>
    <w:p w14:paraId="1D7EB276" w14:textId="77777777" w:rsidR="0072495B" w:rsidRPr="00180705" w:rsidRDefault="009A5CC6" w:rsidP="0072495B">
      <w:pPr>
        <w:tabs>
          <w:tab w:val="clear" w:pos="567"/>
        </w:tabs>
        <w:spacing w:line="240" w:lineRule="auto"/>
        <w:rPr>
          <w:b/>
          <w:bCs/>
          <w:color w:val="000000"/>
          <w:szCs w:val="22"/>
        </w:rPr>
      </w:pPr>
      <w:r w:rsidRPr="00180705">
        <w:rPr>
          <w:b/>
          <w:color w:val="000000"/>
          <w:szCs w:val="22"/>
        </w:rPr>
        <w:t>Dávkovanie</w:t>
      </w:r>
    </w:p>
    <w:p w14:paraId="20911184" w14:textId="77777777" w:rsidR="0072495B" w:rsidRPr="00180705" w:rsidRDefault="0072495B" w:rsidP="0072495B">
      <w:pPr>
        <w:tabs>
          <w:tab w:val="clear" w:pos="567"/>
        </w:tabs>
        <w:spacing w:line="240" w:lineRule="auto"/>
        <w:rPr>
          <w:color w:val="000000"/>
          <w:szCs w:val="22"/>
        </w:rPr>
      </w:pPr>
      <w:r w:rsidRPr="00180705">
        <w:rPr>
          <w:color w:val="000000"/>
          <w:szCs w:val="22"/>
        </w:rPr>
        <w:t>Na začiatku liečby sa podáva jednorazová dávka 0,2 mg meloxikamu/kg živej hmotnosti v prvý deň. Liečba pokračuje perorálnym podaním udržiavacej dávky 0,1 mg meloxikamu/kg živej hmotnosti raz denne (v 24-hodinových intervaloch).</w:t>
      </w:r>
    </w:p>
    <w:p w14:paraId="7859B4B7" w14:textId="77777777" w:rsidR="0072495B" w:rsidRPr="00180705" w:rsidRDefault="0072495B" w:rsidP="0072495B">
      <w:pPr>
        <w:tabs>
          <w:tab w:val="clear" w:pos="567"/>
        </w:tabs>
        <w:spacing w:line="240" w:lineRule="auto"/>
        <w:rPr>
          <w:color w:val="000000"/>
          <w:szCs w:val="22"/>
          <w:lang w:eastAsia="nl-NL"/>
        </w:rPr>
      </w:pPr>
    </w:p>
    <w:p w14:paraId="2476C06D" w14:textId="77777777" w:rsidR="0072495B" w:rsidRPr="00180705" w:rsidRDefault="0072495B" w:rsidP="0072495B">
      <w:pPr>
        <w:tabs>
          <w:tab w:val="clear" w:pos="567"/>
        </w:tabs>
        <w:spacing w:line="240" w:lineRule="auto"/>
        <w:rPr>
          <w:color w:val="000000"/>
          <w:szCs w:val="22"/>
        </w:rPr>
      </w:pPr>
      <w:r w:rsidRPr="00180705">
        <w:rPr>
          <w:color w:val="000000"/>
          <w:szCs w:val="22"/>
        </w:rPr>
        <w:t>Po dosiahnutí klinického účinku liečby (po ≥ 4 dňoch) musí byť pre dlhodobú liečbu dávka veterinárneho lieku podávaná v najnižšej účinnej jednotlivej dávke zodpovedajúcej stupňu bolesti a zápalu spojeného s chronickým muskuloskeletálnym ochorením a táto dávka sa môže časom zmeniť.</w:t>
      </w:r>
    </w:p>
    <w:p w14:paraId="7AC0D775" w14:textId="77777777" w:rsidR="009A5CC6" w:rsidRPr="00180705" w:rsidRDefault="009A5CC6" w:rsidP="0072495B">
      <w:pPr>
        <w:tabs>
          <w:tab w:val="clear" w:pos="567"/>
        </w:tabs>
        <w:spacing w:line="240" w:lineRule="auto"/>
        <w:rPr>
          <w:color w:val="000000"/>
          <w:szCs w:val="22"/>
          <w:lang w:eastAsia="nl-NL"/>
        </w:rPr>
      </w:pPr>
    </w:p>
    <w:p w14:paraId="531696BE" w14:textId="77777777" w:rsidR="0072495B" w:rsidRPr="00180705" w:rsidRDefault="009A5CC6" w:rsidP="0072495B">
      <w:pPr>
        <w:tabs>
          <w:tab w:val="clear" w:pos="567"/>
        </w:tabs>
        <w:spacing w:line="240" w:lineRule="auto"/>
        <w:rPr>
          <w:color w:val="000000"/>
          <w:szCs w:val="22"/>
        </w:rPr>
      </w:pPr>
      <w:r w:rsidRPr="00180705">
        <w:rPr>
          <w:color w:val="000000"/>
          <w:szCs w:val="22"/>
        </w:rPr>
        <w:t>Klinickú odpoveď je zvyčajne možné pozorovať v priebehu 3 – 4 dní. Liečba sa preruší najneskôr po 10 dňoch, ak nie je viditeľné klinické zlepšenie.</w:t>
      </w:r>
    </w:p>
    <w:p w14:paraId="24A1DEF3" w14:textId="77777777" w:rsidR="009A5CC6" w:rsidRPr="00180705" w:rsidRDefault="009A5CC6" w:rsidP="0072495B">
      <w:pPr>
        <w:tabs>
          <w:tab w:val="clear" w:pos="567"/>
        </w:tabs>
        <w:spacing w:line="240" w:lineRule="auto"/>
        <w:rPr>
          <w:color w:val="000000"/>
          <w:szCs w:val="22"/>
          <w:lang w:eastAsia="nl-NL"/>
        </w:rPr>
      </w:pPr>
    </w:p>
    <w:p w14:paraId="70F2E7A4" w14:textId="77777777" w:rsidR="009A5CC6" w:rsidRPr="00180705" w:rsidRDefault="009A5CC6" w:rsidP="0072495B">
      <w:pPr>
        <w:tabs>
          <w:tab w:val="clear" w:pos="567"/>
        </w:tabs>
        <w:spacing w:line="240" w:lineRule="auto"/>
        <w:rPr>
          <w:b/>
          <w:bCs/>
          <w:color w:val="000000"/>
          <w:szCs w:val="22"/>
        </w:rPr>
      </w:pPr>
      <w:r w:rsidRPr="00180705">
        <w:rPr>
          <w:b/>
          <w:color w:val="000000"/>
          <w:szCs w:val="22"/>
        </w:rPr>
        <w:t>Cesty podania a dávkovanie</w:t>
      </w:r>
    </w:p>
    <w:p w14:paraId="31AD76D7" w14:textId="20B90163" w:rsidR="009A5CC6" w:rsidRPr="00180705" w:rsidRDefault="009A5CC6" w:rsidP="0072495B">
      <w:pPr>
        <w:tabs>
          <w:tab w:val="clear" w:pos="567"/>
        </w:tabs>
        <w:spacing w:line="240" w:lineRule="auto"/>
        <w:rPr>
          <w:color w:val="000000"/>
          <w:szCs w:val="22"/>
        </w:rPr>
      </w:pPr>
      <w:bookmarkStart w:id="16" w:name="_Hlk132281445"/>
      <w:r w:rsidRPr="00180705">
        <w:rPr>
          <w:color w:val="000000"/>
          <w:szCs w:val="22"/>
        </w:rPr>
        <w:t xml:space="preserve">Určené na podávanie buď zamiešané v krmive alebo pomocou striekačky priamo do </w:t>
      </w:r>
      <w:r w:rsidR="008B7263" w:rsidRPr="00180705">
        <w:rPr>
          <w:color w:val="000000"/>
          <w:szCs w:val="22"/>
        </w:rPr>
        <w:t>tlamy</w:t>
      </w:r>
      <w:r w:rsidRPr="00180705">
        <w:rPr>
          <w:color w:val="000000"/>
          <w:szCs w:val="22"/>
        </w:rPr>
        <w:t xml:space="preserve">. </w:t>
      </w:r>
    </w:p>
    <w:p w14:paraId="66B4DE1C" w14:textId="77777777" w:rsidR="009A5CC6" w:rsidRPr="00180705" w:rsidRDefault="009A5CC6" w:rsidP="0072495B">
      <w:pPr>
        <w:tabs>
          <w:tab w:val="clear" w:pos="567"/>
        </w:tabs>
        <w:spacing w:line="240" w:lineRule="auto"/>
        <w:rPr>
          <w:color w:val="000000"/>
          <w:szCs w:val="22"/>
        </w:rPr>
      </w:pPr>
      <w:r w:rsidRPr="00180705">
        <w:rPr>
          <w:color w:val="000000"/>
          <w:szCs w:val="22"/>
        </w:rPr>
        <w:t xml:space="preserve">Pred použitím fľaštičku dobre pretrepte a zabráňte vzniku kontaminácie počas používania. </w:t>
      </w:r>
    </w:p>
    <w:p w14:paraId="43B9C75E" w14:textId="77777777" w:rsidR="00F63E87" w:rsidRPr="00180705" w:rsidRDefault="0072495B" w:rsidP="0072495B">
      <w:pPr>
        <w:tabs>
          <w:tab w:val="clear" w:pos="567"/>
        </w:tabs>
        <w:spacing w:line="240" w:lineRule="auto"/>
        <w:rPr>
          <w:color w:val="000000"/>
          <w:szCs w:val="22"/>
        </w:rPr>
      </w:pPr>
      <w:r w:rsidRPr="00180705">
        <w:rPr>
          <w:color w:val="000000"/>
          <w:szCs w:val="22"/>
        </w:rPr>
        <w:t>Osobitnú pozornosť treba venovať presnosti dávkovania.</w:t>
      </w:r>
    </w:p>
    <w:p w14:paraId="492229E7" w14:textId="77777777" w:rsidR="0072495B" w:rsidRPr="00180705" w:rsidRDefault="0072495B" w:rsidP="0072495B">
      <w:pPr>
        <w:tabs>
          <w:tab w:val="clear" w:pos="567"/>
        </w:tabs>
        <w:spacing w:line="240" w:lineRule="auto"/>
        <w:rPr>
          <w:color w:val="000000"/>
          <w:szCs w:val="22"/>
          <w:lang w:eastAsia="nl-NL"/>
        </w:rPr>
      </w:pPr>
    </w:p>
    <w:p w14:paraId="3EAE6B12" w14:textId="77777777" w:rsidR="0072495B" w:rsidRPr="00180705" w:rsidRDefault="0072495B" w:rsidP="0072495B">
      <w:pPr>
        <w:tabs>
          <w:tab w:val="clear" w:pos="567"/>
        </w:tabs>
        <w:spacing w:line="240" w:lineRule="auto"/>
        <w:rPr>
          <w:color w:val="000000"/>
          <w:szCs w:val="22"/>
        </w:rPr>
      </w:pPr>
      <w:r w:rsidRPr="00180705">
        <w:rPr>
          <w:color w:val="000000"/>
          <w:szCs w:val="22"/>
        </w:rPr>
        <w:t>Suspenziu lieku je možné aplikovať pomocou odmernej striekačky priloženej v balení.</w:t>
      </w:r>
    </w:p>
    <w:p w14:paraId="444E5772" w14:textId="77777777" w:rsidR="0072495B" w:rsidRPr="00180705" w:rsidRDefault="0072495B" w:rsidP="0072495B">
      <w:pPr>
        <w:tabs>
          <w:tab w:val="clear" w:pos="567"/>
        </w:tabs>
        <w:spacing w:line="240" w:lineRule="auto"/>
        <w:rPr>
          <w:color w:val="000000"/>
          <w:szCs w:val="22"/>
          <w:lang w:eastAsia="nl-NL"/>
        </w:rPr>
      </w:pPr>
    </w:p>
    <w:p w14:paraId="0C7D9C50" w14:textId="77777777" w:rsidR="0072495B" w:rsidRPr="00180705" w:rsidRDefault="0072495B" w:rsidP="0072495B">
      <w:pPr>
        <w:tabs>
          <w:tab w:val="clear" w:pos="567"/>
        </w:tabs>
        <w:spacing w:line="240" w:lineRule="auto"/>
        <w:rPr>
          <w:color w:val="000000"/>
          <w:szCs w:val="22"/>
        </w:rPr>
      </w:pPr>
      <w:r w:rsidRPr="00180705">
        <w:rPr>
          <w:color w:val="000000"/>
          <w:szCs w:val="22"/>
        </w:rPr>
        <w:t>Striekačka je prispôsobená kvapkadlu fľašky a má stupnicu podľa kg živej hmotnosti, ktorá zodpovedá udržiavacej dávke 0,1 mg/kg živej hmotnosti. Preto je počiatočná dávka v prvý deň liečby dvojnásobná ako udržiavacia dávka.</w:t>
      </w:r>
    </w:p>
    <w:bookmarkEnd w:id="12"/>
    <w:bookmarkEnd w:id="13"/>
    <w:bookmarkEnd w:id="16"/>
    <w:p w14:paraId="430E37BD" w14:textId="77777777" w:rsidR="0072495B" w:rsidRPr="00180705" w:rsidRDefault="0072495B" w:rsidP="0072495B">
      <w:pPr>
        <w:tabs>
          <w:tab w:val="clear" w:pos="567"/>
        </w:tabs>
        <w:spacing w:line="240" w:lineRule="auto"/>
        <w:rPr>
          <w:color w:val="000000"/>
          <w:szCs w:val="22"/>
          <w:lang w:eastAsia="nl-NL"/>
        </w:rPr>
      </w:pPr>
    </w:p>
    <w:bookmarkEnd w:id="14"/>
    <w:bookmarkEnd w:id="15"/>
    <w:p w14:paraId="137D14B2" w14:textId="77777777" w:rsidR="004526D4" w:rsidRPr="00180705" w:rsidRDefault="00B03B30" w:rsidP="00A9226B">
      <w:pPr>
        <w:tabs>
          <w:tab w:val="clear" w:pos="567"/>
        </w:tabs>
        <w:spacing w:line="240" w:lineRule="auto"/>
        <w:rPr>
          <w:b/>
          <w:bCs/>
          <w:szCs w:val="22"/>
        </w:rPr>
      </w:pPr>
      <w:r w:rsidRPr="00180705">
        <w:rPr>
          <w:b/>
          <w:szCs w:val="22"/>
        </w:rPr>
        <w:t>3.10</w:t>
      </w:r>
      <w:r w:rsidRPr="00180705">
        <w:rPr>
          <w:b/>
          <w:szCs w:val="22"/>
        </w:rPr>
        <w:tab/>
        <w:t>Príznaky predávkovania (a ak je to potrebné, núdzové postupy, antidotá)</w:t>
      </w:r>
    </w:p>
    <w:p w14:paraId="408FABA2" w14:textId="77777777" w:rsidR="006211CD" w:rsidRPr="00180705" w:rsidRDefault="006211CD" w:rsidP="006211CD">
      <w:pPr>
        <w:tabs>
          <w:tab w:val="clear" w:pos="567"/>
        </w:tabs>
        <w:spacing w:line="240" w:lineRule="auto"/>
        <w:rPr>
          <w:rStyle w:val="fontstyle01"/>
          <w:rFonts w:ascii="Times New Roman" w:hAnsi="Times New Roman"/>
        </w:rPr>
      </w:pPr>
    </w:p>
    <w:p w14:paraId="62B83DD1" w14:textId="77777777" w:rsidR="006211CD" w:rsidRPr="00180705" w:rsidRDefault="0072495B" w:rsidP="006211CD">
      <w:pPr>
        <w:tabs>
          <w:tab w:val="clear" w:pos="567"/>
        </w:tabs>
        <w:spacing w:line="240" w:lineRule="auto"/>
        <w:rPr>
          <w:rStyle w:val="fontstyle01"/>
          <w:rFonts w:ascii="Times New Roman" w:hAnsi="Times New Roman"/>
        </w:rPr>
      </w:pPr>
      <w:r w:rsidRPr="00180705">
        <w:rPr>
          <w:rStyle w:val="fontstyle01"/>
          <w:rFonts w:ascii="Times New Roman" w:hAnsi="Times New Roman"/>
        </w:rPr>
        <w:t>V prípade predávkovania je potrebné začať symptomatickú liečbu.</w:t>
      </w:r>
    </w:p>
    <w:p w14:paraId="51285E34" w14:textId="77777777" w:rsidR="006211CD" w:rsidRPr="00180705" w:rsidRDefault="006211CD" w:rsidP="006211CD">
      <w:pPr>
        <w:tabs>
          <w:tab w:val="clear" w:pos="567"/>
        </w:tabs>
        <w:spacing w:line="240" w:lineRule="auto"/>
        <w:rPr>
          <w:rStyle w:val="fontstyle01"/>
          <w:rFonts w:ascii="Times New Roman" w:hAnsi="Times New Roman"/>
        </w:rPr>
      </w:pPr>
    </w:p>
    <w:p w14:paraId="14B2E495" w14:textId="77777777" w:rsidR="00B03B30" w:rsidRPr="00180705" w:rsidRDefault="00B03B30" w:rsidP="00C53E1F">
      <w:pPr>
        <w:tabs>
          <w:tab w:val="clear" w:pos="567"/>
        </w:tabs>
        <w:spacing w:line="240" w:lineRule="auto"/>
        <w:rPr>
          <w:rStyle w:val="fontstyle01"/>
          <w:rFonts w:ascii="Times New Roman" w:hAnsi="Times New Roman"/>
          <w:b/>
          <w:bCs/>
        </w:rPr>
      </w:pPr>
      <w:r w:rsidRPr="00180705">
        <w:rPr>
          <w:b/>
          <w:color w:val="000000"/>
          <w:szCs w:val="22"/>
        </w:rPr>
        <w:t>3.11</w:t>
      </w:r>
      <w:r w:rsidRPr="00180705">
        <w:rPr>
          <w:b/>
          <w:color w:val="000000"/>
          <w:szCs w:val="22"/>
        </w:rPr>
        <w:tab/>
        <w:t>Osobitné obmedzenia používania a osobitné podmienky používania vrátane obmedzení používania antimikrobiálnych a antiparazitických veterinárnych liekov s cieľom obmedziť riziko vzniku rezistencie</w:t>
      </w:r>
    </w:p>
    <w:p w14:paraId="2DF7ECFD" w14:textId="77777777" w:rsidR="00C53E1F" w:rsidRPr="00180705" w:rsidRDefault="00C53E1F" w:rsidP="00C53E1F">
      <w:pPr>
        <w:tabs>
          <w:tab w:val="clear" w:pos="567"/>
        </w:tabs>
        <w:spacing w:line="240" w:lineRule="auto"/>
        <w:rPr>
          <w:szCs w:val="22"/>
        </w:rPr>
      </w:pPr>
    </w:p>
    <w:p w14:paraId="1B4B7CFB" w14:textId="5162D9DE" w:rsidR="00782732" w:rsidRPr="00180705" w:rsidRDefault="00E017BB" w:rsidP="00782732">
      <w:pPr>
        <w:pStyle w:val="Normalold"/>
        <w:ind w:left="0" w:firstLine="0"/>
        <w:rPr>
          <w:rStyle w:val="fontstyle01"/>
          <w:rFonts w:ascii="Times New Roman" w:eastAsia="Times New Roman" w:hAnsi="Times New Roman"/>
        </w:rPr>
      </w:pPr>
      <w:r w:rsidRPr="00180705">
        <w:rPr>
          <w:rStyle w:val="fontstyle01"/>
          <w:rFonts w:ascii="Times New Roman" w:hAnsi="Times New Roman"/>
        </w:rPr>
        <w:t>Neuplatňujú sa.</w:t>
      </w:r>
    </w:p>
    <w:p w14:paraId="3A065F35" w14:textId="77777777" w:rsidR="00782732" w:rsidRPr="00180705" w:rsidRDefault="00782732" w:rsidP="00782732">
      <w:pPr>
        <w:pStyle w:val="Normalold"/>
        <w:ind w:left="0" w:firstLine="0"/>
        <w:rPr>
          <w:szCs w:val="22"/>
        </w:rPr>
      </w:pPr>
    </w:p>
    <w:p w14:paraId="217F4CAC" w14:textId="77777777" w:rsidR="00C114FF" w:rsidRPr="00180705" w:rsidRDefault="00B03B30" w:rsidP="00895A2F">
      <w:pPr>
        <w:tabs>
          <w:tab w:val="clear" w:pos="567"/>
        </w:tabs>
        <w:spacing w:line="240" w:lineRule="auto"/>
        <w:rPr>
          <w:szCs w:val="22"/>
        </w:rPr>
      </w:pPr>
      <w:r w:rsidRPr="00180705">
        <w:rPr>
          <w:b/>
          <w:szCs w:val="22"/>
        </w:rPr>
        <w:t>3.12</w:t>
      </w:r>
      <w:r w:rsidRPr="00180705">
        <w:rPr>
          <w:b/>
          <w:szCs w:val="22"/>
        </w:rPr>
        <w:tab/>
        <w:t>Ochranné lehoty</w:t>
      </w:r>
    </w:p>
    <w:p w14:paraId="2BAD22D9" w14:textId="77777777" w:rsidR="00C114FF" w:rsidRPr="00180705" w:rsidRDefault="00C114FF" w:rsidP="00145C3F">
      <w:pPr>
        <w:tabs>
          <w:tab w:val="clear" w:pos="567"/>
        </w:tabs>
        <w:spacing w:line="240" w:lineRule="auto"/>
        <w:rPr>
          <w:szCs w:val="22"/>
        </w:rPr>
      </w:pPr>
    </w:p>
    <w:p w14:paraId="2C1EB9CC" w14:textId="77777777" w:rsidR="00C114FF" w:rsidRPr="00180705" w:rsidRDefault="0072495B" w:rsidP="004526D4">
      <w:pPr>
        <w:tabs>
          <w:tab w:val="clear" w:pos="567"/>
        </w:tabs>
        <w:spacing w:line="240" w:lineRule="auto"/>
        <w:rPr>
          <w:szCs w:val="22"/>
        </w:rPr>
      </w:pPr>
      <w:bookmarkStart w:id="17" w:name="_Hlk87875689"/>
      <w:r w:rsidRPr="00180705">
        <w:rPr>
          <w:szCs w:val="22"/>
        </w:rPr>
        <w:t>Netýka sa.</w:t>
      </w:r>
    </w:p>
    <w:bookmarkEnd w:id="17"/>
    <w:p w14:paraId="42BEBC48" w14:textId="77777777" w:rsidR="004526D4" w:rsidRPr="00180705" w:rsidRDefault="004526D4" w:rsidP="00A9226B">
      <w:pPr>
        <w:tabs>
          <w:tab w:val="clear" w:pos="567"/>
        </w:tabs>
        <w:spacing w:line="240" w:lineRule="auto"/>
        <w:rPr>
          <w:szCs w:val="22"/>
          <w:lang w:val="fr-FR"/>
        </w:rPr>
      </w:pPr>
    </w:p>
    <w:p w14:paraId="2A49EA01" w14:textId="77777777" w:rsidR="00C114FF" w:rsidRPr="00180705" w:rsidRDefault="00B03B30" w:rsidP="00895A2F">
      <w:pPr>
        <w:tabs>
          <w:tab w:val="clear" w:pos="567"/>
        </w:tabs>
        <w:spacing w:line="240" w:lineRule="auto"/>
        <w:rPr>
          <w:szCs w:val="22"/>
        </w:rPr>
      </w:pPr>
      <w:r w:rsidRPr="00180705">
        <w:rPr>
          <w:b/>
          <w:szCs w:val="22"/>
        </w:rPr>
        <w:t>4.</w:t>
      </w:r>
      <w:r w:rsidRPr="00180705">
        <w:rPr>
          <w:b/>
          <w:szCs w:val="22"/>
        </w:rPr>
        <w:tab/>
        <w:t>FARMAKOLOGICKÉ ÚDAJE</w:t>
      </w:r>
    </w:p>
    <w:p w14:paraId="70A2E5A7" w14:textId="77777777" w:rsidR="00C114FF" w:rsidRPr="00180705" w:rsidRDefault="00C114FF" w:rsidP="00145C3F">
      <w:pPr>
        <w:tabs>
          <w:tab w:val="clear" w:pos="567"/>
        </w:tabs>
        <w:spacing w:line="240" w:lineRule="auto"/>
        <w:rPr>
          <w:szCs w:val="22"/>
          <w:lang w:val="fr-FR"/>
        </w:rPr>
      </w:pPr>
    </w:p>
    <w:p w14:paraId="345127D6" w14:textId="77777777" w:rsidR="00C114FF" w:rsidRPr="00180705" w:rsidRDefault="00B03B30" w:rsidP="00A9226B">
      <w:pPr>
        <w:tabs>
          <w:tab w:val="clear" w:pos="567"/>
        </w:tabs>
        <w:spacing w:line="240" w:lineRule="auto"/>
        <w:rPr>
          <w:rStyle w:val="fontstyle01"/>
          <w:rFonts w:ascii="Times New Roman" w:hAnsi="Times New Roman"/>
        </w:rPr>
      </w:pPr>
      <w:r w:rsidRPr="00180705">
        <w:rPr>
          <w:rStyle w:val="fontstyle01"/>
          <w:rFonts w:ascii="Times New Roman" w:hAnsi="Times New Roman"/>
          <w:b/>
        </w:rPr>
        <w:t>4.1</w:t>
      </w:r>
      <w:r w:rsidRPr="00180705">
        <w:rPr>
          <w:rStyle w:val="fontstyle01"/>
          <w:rFonts w:ascii="Times New Roman" w:hAnsi="Times New Roman"/>
          <w:b/>
        </w:rPr>
        <w:tab/>
        <w:t>ATCvet kód</w:t>
      </w:r>
      <w:r w:rsidRPr="00180705">
        <w:rPr>
          <w:rStyle w:val="fontstyle01"/>
          <w:rFonts w:ascii="Times New Roman" w:hAnsi="Times New Roman"/>
        </w:rPr>
        <w:t>: QM01AC06.</w:t>
      </w:r>
    </w:p>
    <w:p w14:paraId="28721370" w14:textId="77777777" w:rsidR="004526D4" w:rsidRDefault="004526D4" w:rsidP="00A9226B">
      <w:pPr>
        <w:tabs>
          <w:tab w:val="clear" w:pos="567"/>
        </w:tabs>
        <w:spacing w:line="240" w:lineRule="auto"/>
        <w:rPr>
          <w:szCs w:val="22"/>
          <w:lang w:val="fr-FR"/>
        </w:rPr>
      </w:pPr>
    </w:p>
    <w:p w14:paraId="3D7FAEFF" w14:textId="77777777" w:rsidR="00180705" w:rsidRPr="00180705" w:rsidRDefault="00180705" w:rsidP="00A9226B">
      <w:pPr>
        <w:tabs>
          <w:tab w:val="clear" w:pos="567"/>
        </w:tabs>
        <w:spacing w:line="240" w:lineRule="auto"/>
        <w:rPr>
          <w:szCs w:val="22"/>
          <w:lang w:val="fr-FR"/>
        </w:rPr>
      </w:pPr>
    </w:p>
    <w:p w14:paraId="3B60693C" w14:textId="77777777" w:rsidR="00C114FF" w:rsidRPr="00180705" w:rsidRDefault="00B03B30" w:rsidP="00895A2F">
      <w:pPr>
        <w:tabs>
          <w:tab w:val="clear" w:pos="567"/>
        </w:tabs>
        <w:spacing w:line="240" w:lineRule="auto"/>
        <w:rPr>
          <w:b/>
          <w:szCs w:val="22"/>
        </w:rPr>
      </w:pPr>
      <w:r w:rsidRPr="00180705">
        <w:rPr>
          <w:b/>
          <w:szCs w:val="22"/>
        </w:rPr>
        <w:lastRenderedPageBreak/>
        <w:t>4.2</w:t>
      </w:r>
      <w:r w:rsidRPr="00180705">
        <w:rPr>
          <w:b/>
          <w:szCs w:val="22"/>
        </w:rPr>
        <w:tab/>
        <w:t>Farmakodynamika</w:t>
      </w:r>
    </w:p>
    <w:p w14:paraId="681BAF57" w14:textId="77777777" w:rsidR="0099181F" w:rsidRPr="00180705" w:rsidRDefault="0099181F" w:rsidP="00895A2F">
      <w:pPr>
        <w:tabs>
          <w:tab w:val="clear" w:pos="567"/>
        </w:tabs>
        <w:spacing w:line="240" w:lineRule="auto"/>
        <w:rPr>
          <w:b/>
          <w:szCs w:val="22"/>
          <w:lang w:val="fr-FR"/>
        </w:rPr>
      </w:pPr>
    </w:p>
    <w:p w14:paraId="7CB1E973" w14:textId="14D73C29" w:rsidR="009C13CC" w:rsidRPr="00180705" w:rsidRDefault="0072495B" w:rsidP="006211CD">
      <w:pPr>
        <w:tabs>
          <w:tab w:val="clear" w:pos="567"/>
        </w:tabs>
        <w:spacing w:line="240" w:lineRule="auto"/>
        <w:rPr>
          <w:szCs w:val="22"/>
        </w:rPr>
      </w:pPr>
      <w:r w:rsidRPr="00180705">
        <w:rPr>
          <w:szCs w:val="22"/>
        </w:rPr>
        <w:t xml:space="preserve">Meloxikam je nesteroidná protizápalová látka (NSAID) zo skupiny oxikamov, ktorá spôsobuje inhibíciu syntézy prostaglandínov, má protizápalové, analgetické, antiexsudatívne a antipyretické účinky. Redukuje infiltráciu leukocytov do zapáleného tkaniva. V menšej miere taktiež </w:t>
      </w:r>
      <w:proofErr w:type="spellStart"/>
      <w:r w:rsidRPr="00180705">
        <w:rPr>
          <w:szCs w:val="22"/>
        </w:rPr>
        <w:t>inhibuje</w:t>
      </w:r>
      <w:proofErr w:type="spellEnd"/>
      <w:r w:rsidRPr="00180705">
        <w:rPr>
          <w:szCs w:val="22"/>
        </w:rPr>
        <w:t xml:space="preserve"> </w:t>
      </w:r>
      <w:proofErr w:type="spellStart"/>
      <w:r w:rsidRPr="00180705">
        <w:rPr>
          <w:szCs w:val="22"/>
        </w:rPr>
        <w:t>agregáciu</w:t>
      </w:r>
      <w:proofErr w:type="spellEnd"/>
      <w:r w:rsidRPr="00180705">
        <w:rPr>
          <w:szCs w:val="22"/>
        </w:rPr>
        <w:t xml:space="preserve"> </w:t>
      </w:r>
      <w:proofErr w:type="spellStart"/>
      <w:r w:rsidRPr="00180705">
        <w:rPr>
          <w:szCs w:val="22"/>
        </w:rPr>
        <w:t>trombocytov</w:t>
      </w:r>
      <w:proofErr w:type="spellEnd"/>
      <w:r w:rsidRPr="00180705">
        <w:rPr>
          <w:szCs w:val="22"/>
        </w:rPr>
        <w:t xml:space="preserve"> </w:t>
      </w:r>
      <w:r w:rsidR="008B7263" w:rsidRPr="00180705">
        <w:rPr>
          <w:szCs w:val="22"/>
        </w:rPr>
        <w:t>vyvolanú</w:t>
      </w:r>
      <w:r w:rsidRPr="00180705">
        <w:rPr>
          <w:szCs w:val="22"/>
        </w:rPr>
        <w:t xml:space="preserve"> kolagénom. Štúdie in vitro a in vivo preukázali, že meloxikam inhibuje cyklooxygenázu-2 (COX-2) vo väčšej miere ako cyklooxygenázu-1</w:t>
      </w:r>
      <w:r w:rsidR="008B7263" w:rsidRPr="00180705">
        <w:rPr>
          <w:szCs w:val="22"/>
        </w:rPr>
        <w:t xml:space="preserve"> </w:t>
      </w:r>
      <w:r w:rsidRPr="00180705">
        <w:rPr>
          <w:szCs w:val="22"/>
        </w:rPr>
        <w:t>(COX-1).</w:t>
      </w:r>
    </w:p>
    <w:p w14:paraId="5055EBFE" w14:textId="77777777" w:rsidR="0072495B" w:rsidRPr="00180705" w:rsidRDefault="0072495B" w:rsidP="006211CD">
      <w:pPr>
        <w:tabs>
          <w:tab w:val="clear" w:pos="567"/>
        </w:tabs>
        <w:spacing w:line="240" w:lineRule="auto"/>
        <w:rPr>
          <w:szCs w:val="22"/>
        </w:rPr>
      </w:pPr>
    </w:p>
    <w:p w14:paraId="0B4B5BFF" w14:textId="77777777" w:rsidR="00C114FF" w:rsidRPr="00180705" w:rsidRDefault="00B03B30" w:rsidP="00895A2F">
      <w:pPr>
        <w:tabs>
          <w:tab w:val="clear" w:pos="567"/>
        </w:tabs>
        <w:spacing w:line="240" w:lineRule="auto"/>
        <w:rPr>
          <w:b/>
          <w:szCs w:val="22"/>
        </w:rPr>
      </w:pPr>
      <w:r w:rsidRPr="00180705">
        <w:rPr>
          <w:b/>
          <w:szCs w:val="22"/>
        </w:rPr>
        <w:t>4.3</w:t>
      </w:r>
      <w:r w:rsidRPr="00180705">
        <w:rPr>
          <w:b/>
          <w:szCs w:val="22"/>
        </w:rPr>
        <w:tab/>
        <w:t>Farmakokinetika</w:t>
      </w:r>
    </w:p>
    <w:p w14:paraId="0AA53F66" w14:textId="77777777" w:rsidR="0099181F" w:rsidRPr="00180705" w:rsidRDefault="0099181F" w:rsidP="00895A2F">
      <w:pPr>
        <w:tabs>
          <w:tab w:val="clear" w:pos="567"/>
        </w:tabs>
        <w:spacing w:line="240" w:lineRule="auto"/>
        <w:rPr>
          <w:szCs w:val="22"/>
        </w:rPr>
      </w:pPr>
    </w:p>
    <w:p w14:paraId="65150E9D" w14:textId="77777777" w:rsidR="0072495B" w:rsidRPr="00180705" w:rsidRDefault="0072495B" w:rsidP="0072495B">
      <w:pPr>
        <w:tabs>
          <w:tab w:val="clear" w:pos="567"/>
        </w:tabs>
        <w:spacing w:line="240" w:lineRule="auto"/>
        <w:rPr>
          <w:szCs w:val="22"/>
          <w:u w:val="single"/>
        </w:rPr>
      </w:pPr>
      <w:r w:rsidRPr="00180705">
        <w:rPr>
          <w:szCs w:val="22"/>
          <w:u w:val="single"/>
        </w:rPr>
        <w:t>Absorpcia:</w:t>
      </w:r>
    </w:p>
    <w:p w14:paraId="73DE9A16" w14:textId="77777777" w:rsidR="0072495B" w:rsidRPr="00180705" w:rsidRDefault="0072495B" w:rsidP="0072495B">
      <w:pPr>
        <w:tabs>
          <w:tab w:val="clear" w:pos="567"/>
        </w:tabs>
        <w:spacing w:line="240" w:lineRule="auto"/>
        <w:rPr>
          <w:szCs w:val="22"/>
        </w:rPr>
      </w:pPr>
      <w:r w:rsidRPr="00180705">
        <w:rPr>
          <w:szCs w:val="22"/>
        </w:rPr>
        <w:t>Meloxikam je po perorálnom podaní úplne absorbovaný a maximálne koncentrácie v plazme sú dosiahnuté približne po 3,4 hodinách. Ak je liek používaný podľa odporúčaného dávkovania, ustálená koncentrácia meloxikamu v plazme je dosiahnutá na druhý deň po začatí liečby.</w:t>
      </w:r>
    </w:p>
    <w:p w14:paraId="3DCA4444" w14:textId="77777777" w:rsidR="0072495B" w:rsidRPr="00180705" w:rsidRDefault="0072495B" w:rsidP="0072495B">
      <w:pPr>
        <w:tabs>
          <w:tab w:val="clear" w:pos="567"/>
        </w:tabs>
        <w:spacing w:line="240" w:lineRule="auto"/>
        <w:rPr>
          <w:szCs w:val="22"/>
        </w:rPr>
      </w:pPr>
    </w:p>
    <w:p w14:paraId="13A9AB5D" w14:textId="77777777" w:rsidR="0072495B" w:rsidRPr="00180705" w:rsidRDefault="0072495B" w:rsidP="0072495B">
      <w:pPr>
        <w:tabs>
          <w:tab w:val="clear" w:pos="567"/>
        </w:tabs>
        <w:spacing w:line="240" w:lineRule="auto"/>
        <w:rPr>
          <w:szCs w:val="22"/>
          <w:u w:val="single"/>
        </w:rPr>
      </w:pPr>
      <w:r w:rsidRPr="00180705">
        <w:rPr>
          <w:szCs w:val="22"/>
          <w:u w:val="single"/>
        </w:rPr>
        <w:t>Distribúcia</w:t>
      </w:r>
    </w:p>
    <w:p w14:paraId="6F1FCD46" w14:textId="77777777" w:rsidR="0072495B" w:rsidRPr="00180705" w:rsidRDefault="0072495B" w:rsidP="0072495B">
      <w:pPr>
        <w:tabs>
          <w:tab w:val="clear" w:pos="567"/>
        </w:tabs>
        <w:spacing w:line="240" w:lineRule="auto"/>
        <w:rPr>
          <w:szCs w:val="22"/>
        </w:rPr>
      </w:pPr>
      <w:r w:rsidRPr="00180705">
        <w:rPr>
          <w:szCs w:val="22"/>
        </w:rPr>
        <w:t>Na úrovni terapeutických dávok existuje lineárny vzťah medzi aplikovanou dávkou a koncentráciou nachádzajúcou sa v plazme. Približne 97 % meloxikamu je viazaných na proteíny plazmy. Distribučný objem je 0,3 l/kg.</w:t>
      </w:r>
    </w:p>
    <w:p w14:paraId="3212E301" w14:textId="77777777" w:rsidR="0072495B" w:rsidRPr="00180705" w:rsidRDefault="0072495B" w:rsidP="0072495B">
      <w:pPr>
        <w:tabs>
          <w:tab w:val="clear" w:pos="567"/>
        </w:tabs>
        <w:spacing w:line="240" w:lineRule="auto"/>
        <w:rPr>
          <w:szCs w:val="22"/>
        </w:rPr>
      </w:pPr>
    </w:p>
    <w:p w14:paraId="199B587C" w14:textId="77777777" w:rsidR="0072495B" w:rsidRPr="00180705" w:rsidRDefault="0072495B" w:rsidP="0072495B">
      <w:pPr>
        <w:tabs>
          <w:tab w:val="clear" w:pos="567"/>
        </w:tabs>
        <w:spacing w:line="240" w:lineRule="auto"/>
        <w:rPr>
          <w:szCs w:val="22"/>
          <w:u w:val="single"/>
        </w:rPr>
      </w:pPr>
      <w:r w:rsidRPr="00180705">
        <w:rPr>
          <w:szCs w:val="22"/>
          <w:u w:val="single"/>
        </w:rPr>
        <w:t>Metabolizmus</w:t>
      </w:r>
    </w:p>
    <w:p w14:paraId="779E4C95" w14:textId="77777777" w:rsidR="0072495B" w:rsidRPr="00180705" w:rsidRDefault="0072495B" w:rsidP="0072495B">
      <w:pPr>
        <w:tabs>
          <w:tab w:val="clear" w:pos="567"/>
        </w:tabs>
        <w:spacing w:line="240" w:lineRule="auto"/>
        <w:rPr>
          <w:szCs w:val="22"/>
        </w:rPr>
      </w:pPr>
      <w:r w:rsidRPr="00180705">
        <w:rPr>
          <w:szCs w:val="22"/>
        </w:rPr>
        <w:t>Meloxikam sa nachádza predovšetkým v plazme a predstavuje tiež hlavný produkt pri exkrécii žlčou, zatiaľ čo moč obsahuje len stopové množstvo pôvodnej látky. Meloxikam sa metabolizuje na alkohol, derivát kyseliny a na niekoľko polárnych metabolitov. Bolo preukázané, že všetky hlavné metabolity sú farmakologicky inaktívne.</w:t>
      </w:r>
    </w:p>
    <w:p w14:paraId="0EECF189" w14:textId="77777777" w:rsidR="0072495B" w:rsidRPr="00180705" w:rsidRDefault="0072495B" w:rsidP="0072495B">
      <w:pPr>
        <w:tabs>
          <w:tab w:val="clear" w:pos="567"/>
        </w:tabs>
        <w:spacing w:line="240" w:lineRule="auto"/>
        <w:rPr>
          <w:szCs w:val="22"/>
        </w:rPr>
      </w:pPr>
    </w:p>
    <w:p w14:paraId="32FABC8F" w14:textId="77777777" w:rsidR="0072495B" w:rsidRPr="00180705" w:rsidRDefault="0072495B" w:rsidP="0072495B">
      <w:pPr>
        <w:tabs>
          <w:tab w:val="clear" w:pos="567"/>
        </w:tabs>
        <w:spacing w:line="240" w:lineRule="auto"/>
        <w:rPr>
          <w:szCs w:val="22"/>
          <w:u w:val="single"/>
        </w:rPr>
      </w:pPr>
      <w:r w:rsidRPr="00180705">
        <w:rPr>
          <w:szCs w:val="22"/>
          <w:u w:val="single"/>
        </w:rPr>
        <w:t>Vylučovanie</w:t>
      </w:r>
    </w:p>
    <w:p w14:paraId="58207EBB" w14:textId="77777777" w:rsidR="009C13CC" w:rsidRPr="00180705" w:rsidRDefault="0072495B" w:rsidP="0072495B">
      <w:pPr>
        <w:tabs>
          <w:tab w:val="clear" w:pos="567"/>
        </w:tabs>
        <w:spacing w:line="240" w:lineRule="auto"/>
        <w:rPr>
          <w:szCs w:val="22"/>
        </w:rPr>
      </w:pPr>
      <w:r w:rsidRPr="00180705">
        <w:rPr>
          <w:szCs w:val="22"/>
        </w:rPr>
        <w:t>Meloxikam je vylučovaný s polčasom 27 hodín. Približne 75 % aplikovanej dávky je vylučovaných trusom a zvyšok močom.</w:t>
      </w:r>
    </w:p>
    <w:p w14:paraId="3EF07D33" w14:textId="77777777" w:rsidR="00B6039D" w:rsidRPr="00180705" w:rsidRDefault="00B6039D" w:rsidP="0072495B">
      <w:pPr>
        <w:tabs>
          <w:tab w:val="clear" w:pos="567"/>
        </w:tabs>
        <w:spacing w:line="240" w:lineRule="auto"/>
        <w:rPr>
          <w:szCs w:val="22"/>
        </w:rPr>
      </w:pPr>
    </w:p>
    <w:p w14:paraId="2AFFE592" w14:textId="77777777" w:rsidR="00C114FF" w:rsidRPr="00180705" w:rsidRDefault="00B03B30" w:rsidP="00895A2F">
      <w:pPr>
        <w:tabs>
          <w:tab w:val="clear" w:pos="567"/>
        </w:tabs>
        <w:spacing w:line="240" w:lineRule="auto"/>
        <w:rPr>
          <w:szCs w:val="22"/>
        </w:rPr>
      </w:pPr>
      <w:r w:rsidRPr="00180705">
        <w:rPr>
          <w:b/>
          <w:szCs w:val="22"/>
        </w:rPr>
        <w:t>5.</w:t>
      </w:r>
      <w:r w:rsidRPr="00180705">
        <w:rPr>
          <w:b/>
          <w:szCs w:val="22"/>
        </w:rPr>
        <w:tab/>
        <w:t>FARMACEUTICKÉ INFORMÁCIE</w:t>
      </w:r>
    </w:p>
    <w:p w14:paraId="3616D5ED" w14:textId="77777777" w:rsidR="00C114FF" w:rsidRPr="00180705" w:rsidRDefault="00C114FF" w:rsidP="00145C3F">
      <w:pPr>
        <w:tabs>
          <w:tab w:val="clear" w:pos="567"/>
        </w:tabs>
        <w:spacing w:line="240" w:lineRule="auto"/>
        <w:rPr>
          <w:szCs w:val="22"/>
        </w:rPr>
      </w:pPr>
    </w:p>
    <w:p w14:paraId="2519AE4E" w14:textId="77777777" w:rsidR="00C114FF" w:rsidRPr="00180705" w:rsidRDefault="00B03B30" w:rsidP="00895A2F">
      <w:pPr>
        <w:tabs>
          <w:tab w:val="clear" w:pos="567"/>
        </w:tabs>
        <w:spacing w:line="240" w:lineRule="auto"/>
        <w:rPr>
          <w:szCs w:val="22"/>
        </w:rPr>
      </w:pPr>
      <w:r w:rsidRPr="00180705">
        <w:rPr>
          <w:b/>
          <w:szCs w:val="22"/>
        </w:rPr>
        <w:t>5.1</w:t>
      </w:r>
      <w:r w:rsidRPr="00180705">
        <w:rPr>
          <w:b/>
          <w:szCs w:val="22"/>
        </w:rPr>
        <w:tab/>
        <w:t>Závažné inkompatibility</w:t>
      </w:r>
    </w:p>
    <w:p w14:paraId="6540AB91" w14:textId="77777777" w:rsidR="00C114FF" w:rsidRPr="00180705" w:rsidRDefault="00C114FF" w:rsidP="00145C3F">
      <w:pPr>
        <w:tabs>
          <w:tab w:val="clear" w:pos="567"/>
        </w:tabs>
        <w:spacing w:line="240" w:lineRule="auto"/>
        <w:rPr>
          <w:szCs w:val="22"/>
        </w:rPr>
      </w:pPr>
    </w:p>
    <w:p w14:paraId="7D02D395" w14:textId="77777777" w:rsidR="00E017BB" w:rsidRPr="00180705" w:rsidRDefault="00E017BB" w:rsidP="00E017BB">
      <w:pPr>
        <w:tabs>
          <w:tab w:val="clear" w:pos="567"/>
        </w:tabs>
        <w:spacing w:line="240" w:lineRule="auto"/>
        <w:rPr>
          <w:szCs w:val="22"/>
        </w:rPr>
      </w:pPr>
      <w:r w:rsidRPr="00180705">
        <w:rPr>
          <w:szCs w:val="22"/>
        </w:rPr>
        <w:t>Z dôvodu chýbania štúdií kompatibility sa tento veterinárny liek nesmie miešať s inými veterinárnymi liekmi.</w:t>
      </w:r>
    </w:p>
    <w:p w14:paraId="707BE945" w14:textId="77777777" w:rsidR="00C114FF" w:rsidRPr="00180705" w:rsidRDefault="00C114FF" w:rsidP="00A9226B">
      <w:pPr>
        <w:tabs>
          <w:tab w:val="clear" w:pos="567"/>
        </w:tabs>
        <w:spacing w:line="240" w:lineRule="auto"/>
        <w:rPr>
          <w:szCs w:val="22"/>
        </w:rPr>
      </w:pPr>
    </w:p>
    <w:p w14:paraId="5CB0FCDE" w14:textId="77777777" w:rsidR="00C114FF" w:rsidRPr="00180705" w:rsidRDefault="00B03B30" w:rsidP="00895A2F">
      <w:pPr>
        <w:tabs>
          <w:tab w:val="clear" w:pos="567"/>
        </w:tabs>
        <w:spacing w:line="240" w:lineRule="auto"/>
        <w:rPr>
          <w:szCs w:val="22"/>
        </w:rPr>
      </w:pPr>
      <w:r w:rsidRPr="00180705">
        <w:rPr>
          <w:b/>
          <w:szCs w:val="22"/>
        </w:rPr>
        <w:t>5.2</w:t>
      </w:r>
      <w:r w:rsidRPr="00180705">
        <w:rPr>
          <w:b/>
          <w:szCs w:val="22"/>
        </w:rPr>
        <w:tab/>
        <w:t>Čas použiteľnosti</w:t>
      </w:r>
    </w:p>
    <w:p w14:paraId="0CE1B3C8" w14:textId="77777777" w:rsidR="00C114FF" w:rsidRPr="00180705" w:rsidRDefault="00C114FF" w:rsidP="00145C3F">
      <w:pPr>
        <w:tabs>
          <w:tab w:val="clear" w:pos="567"/>
        </w:tabs>
        <w:spacing w:line="240" w:lineRule="auto"/>
        <w:rPr>
          <w:szCs w:val="22"/>
        </w:rPr>
      </w:pPr>
    </w:p>
    <w:p w14:paraId="49BABF0C" w14:textId="77777777" w:rsidR="00C114FF" w:rsidRPr="00180705" w:rsidRDefault="00C114FF" w:rsidP="00A9226B">
      <w:pPr>
        <w:tabs>
          <w:tab w:val="clear" w:pos="567"/>
        </w:tabs>
        <w:spacing w:line="240" w:lineRule="auto"/>
        <w:rPr>
          <w:szCs w:val="22"/>
        </w:rPr>
      </w:pPr>
      <w:r w:rsidRPr="00180705">
        <w:rPr>
          <w:szCs w:val="22"/>
        </w:rPr>
        <w:t xml:space="preserve">Čas použiteľnosti veterinárneho lieku zabaleného v neporušenom obale: 30 mesiacov. </w:t>
      </w:r>
    </w:p>
    <w:p w14:paraId="1C3FFC77" w14:textId="77777777" w:rsidR="00C114FF" w:rsidRPr="00180705" w:rsidRDefault="00C114FF" w:rsidP="00A9226B">
      <w:pPr>
        <w:tabs>
          <w:tab w:val="clear" w:pos="567"/>
        </w:tabs>
        <w:spacing w:line="240" w:lineRule="auto"/>
        <w:rPr>
          <w:szCs w:val="22"/>
        </w:rPr>
      </w:pPr>
      <w:r w:rsidRPr="00180705">
        <w:rPr>
          <w:szCs w:val="22"/>
        </w:rPr>
        <w:t>Čas použiteľnosti po prvom otvorení vnútorného obalu: 6 mesiacov.</w:t>
      </w:r>
    </w:p>
    <w:p w14:paraId="5DC5112F" w14:textId="77777777" w:rsidR="00C114FF" w:rsidRPr="00180705" w:rsidRDefault="00C114FF" w:rsidP="00A9226B">
      <w:pPr>
        <w:tabs>
          <w:tab w:val="clear" w:pos="567"/>
        </w:tabs>
        <w:spacing w:line="240" w:lineRule="auto"/>
        <w:rPr>
          <w:szCs w:val="22"/>
        </w:rPr>
      </w:pPr>
    </w:p>
    <w:p w14:paraId="6C311B80" w14:textId="77777777" w:rsidR="00C114FF" w:rsidRPr="00180705" w:rsidRDefault="00B03B30" w:rsidP="00895A2F">
      <w:pPr>
        <w:tabs>
          <w:tab w:val="clear" w:pos="567"/>
        </w:tabs>
        <w:spacing w:line="240" w:lineRule="auto"/>
        <w:rPr>
          <w:szCs w:val="22"/>
        </w:rPr>
      </w:pPr>
      <w:r w:rsidRPr="00180705">
        <w:rPr>
          <w:b/>
          <w:szCs w:val="22"/>
        </w:rPr>
        <w:t>5.3.</w:t>
      </w:r>
      <w:r w:rsidRPr="00180705">
        <w:rPr>
          <w:b/>
          <w:szCs w:val="22"/>
        </w:rPr>
        <w:tab/>
        <w:t>Osobitné upozornenia na uchovávanie</w:t>
      </w:r>
    </w:p>
    <w:p w14:paraId="32F8FF21" w14:textId="77777777" w:rsidR="00C114FF" w:rsidRPr="00180705" w:rsidRDefault="00C114FF" w:rsidP="00145C3F">
      <w:pPr>
        <w:tabs>
          <w:tab w:val="clear" w:pos="567"/>
        </w:tabs>
        <w:spacing w:line="240" w:lineRule="auto"/>
        <w:rPr>
          <w:szCs w:val="22"/>
        </w:rPr>
      </w:pPr>
    </w:p>
    <w:p w14:paraId="156051C2" w14:textId="77777777" w:rsidR="00FA1C61" w:rsidRPr="00180705" w:rsidRDefault="00B169FB" w:rsidP="00A9226B">
      <w:pPr>
        <w:tabs>
          <w:tab w:val="clear" w:pos="567"/>
        </w:tabs>
        <w:spacing w:line="240" w:lineRule="auto"/>
        <w:rPr>
          <w:szCs w:val="22"/>
        </w:rPr>
      </w:pPr>
      <w:bookmarkStart w:id="18" w:name="_Hlk132118364"/>
      <w:r w:rsidRPr="00180705">
        <w:rPr>
          <w:szCs w:val="22"/>
        </w:rPr>
        <w:t>Neuchovávať v chladničke ani mrazničke.</w:t>
      </w:r>
    </w:p>
    <w:bookmarkEnd w:id="18"/>
    <w:p w14:paraId="2B2D3EDE" w14:textId="77777777" w:rsidR="00876DED" w:rsidRPr="00180705" w:rsidRDefault="00876DED" w:rsidP="00A9226B">
      <w:pPr>
        <w:tabs>
          <w:tab w:val="clear" w:pos="567"/>
        </w:tabs>
        <w:spacing w:line="240" w:lineRule="auto"/>
        <w:rPr>
          <w:szCs w:val="22"/>
        </w:rPr>
      </w:pPr>
    </w:p>
    <w:p w14:paraId="01D197C1" w14:textId="77777777" w:rsidR="00C114FF" w:rsidRPr="00180705" w:rsidRDefault="00B03B30" w:rsidP="00895A2F">
      <w:pPr>
        <w:tabs>
          <w:tab w:val="clear" w:pos="567"/>
        </w:tabs>
        <w:spacing w:line="240" w:lineRule="auto"/>
        <w:rPr>
          <w:szCs w:val="22"/>
        </w:rPr>
      </w:pPr>
      <w:r w:rsidRPr="00180705">
        <w:rPr>
          <w:b/>
          <w:szCs w:val="22"/>
        </w:rPr>
        <w:t>5.4</w:t>
      </w:r>
      <w:r w:rsidRPr="00180705">
        <w:rPr>
          <w:b/>
          <w:szCs w:val="22"/>
        </w:rPr>
        <w:tab/>
        <w:t>Charakter a zloženie vnútorného obalu</w:t>
      </w:r>
    </w:p>
    <w:p w14:paraId="60B77711" w14:textId="77777777" w:rsidR="00C277FE" w:rsidRPr="00180705" w:rsidRDefault="00C277FE" w:rsidP="00C277FE">
      <w:pPr>
        <w:tabs>
          <w:tab w:val="clear" w:pos="567"/>
        </w:tabs>
        <w:spacing w:line="240" w:lineRule="auto"/>
        <w:rPr>
          <w:szCs w:val="22"/>
        </w:rPr>
      </w:pPr>
    </w:p>
    <w:p w14:paraId="795FAA9B" w14:textId="77777777" w:rsidR="00204DCF" w:rsidRPr="00180705" w:rsidRDefault="00246841" w:rsidP="00204DCF">
      <w:pPr>
        <w:tabs>
          <w:tab w:val="clear" w:pos="567"/>
        </w:tabs>
        <w:spacing w:line="240" w:lineRule="auto"/>
        <w:rPr>
          <w:szCs w:val="22"/>
        </w:rPr>
      </w:pPr>
      <w:bookmarkStart w:id="19" w:name="_Hlk127263384"/>
      <w:bookmarkStart w:id="20" w:name="_Hlk116373117"/>
      <w:bookmarkStart w:id="21" w:name="_Hlk132119795"/>
      <w:r w:rsidRPr="00180705">
        <w:rPr>
          <w:szCs w:val="22"/>
        </w:rPr>
        <w:t xml:space="preserve">Kartónová škatuľa s jednou flaštičkou z HDPE a adaptérom na striekačku z LDPE uzatvorená polypropylénovým skrutkovacím uzáverom. </w:t>
      </w:r>
    </w:p>
    <w:p w14:paraId="6620EE92" w14:textId="77777777" w:rsidR="00204DCF" w:rsidRPr="00180705" w:rsidRDefault="00204DCF" w:rsidP="00204DCF">
      <w:pPr>
        <w:tabs>
          <w:tab w:val="clear" w:pos="567"/>
        </w:tabs>
        <w:spacing w:line="240" w:lineRule="auto"/>
        <w:rPr>
          <w:szCs w:val="22"/>
        </w:rPr>
      </w:pPr>
      <w:r w:rsidRPr="00180705">
        <w:rPr>
          <w:szCs w:val="22"/>
        </w:rPr>
        <w:t>Polypropylénová odmerná striekačka s objemom 3 ml.</w:t>
      </w:r>
    </w:p>
    <w:p w14:paraId="186D5765" w14:textId="77777777" w:rsidR="00204DCF" w:rsidRPr="00180705" w:rsidRDefault="00204DCF" w:rsidP="00204DCF">
      <w:pPr>
        <w:tabs>
          <w:tab w:val="clear" w:pos="567"/>
        </w:tabs>
        <w:spacing w:line="240" w:lineRule="auto"/>
        <w:rPr>
          <w:szCs w:val="22"/>
        </w:rPr>
      </w:pPr>
    </w:p>
    <w:bookmarkEnd w:id="19"/>
    <w:p w14:paraId="35BE76F0" w14:textId="77777777" w:rsidR="00204DCF" w:rsidRPr="00180705" w:rsidRDefault="00204DCF" w:rsidP="00204DCF">
      <w:pPr>
        <w:tabs>
          <w:tab w:val="clear" w:pos="567"/>
        </w:tabs>
        <w:spacing w:line="240" w:lineRule="auto"/>
        <w:rPr>
          <w:szCs w:val="22"/>
        </w:rPr>
      </w:pPr>
      <w:r w:rsidRPr="00180705">
        <w:rPr>
          <w:szCs w:val="22"/>
        </w:rPr>
        <w:t>Veľkosti balenia:</w:t>
      </w:r>
    </w:p>
    <w:p w14:paraId="66E5A655" w14:textId="77777777" w:rsidR="00204DCF" w:rsidRPr="00180705" w:rsidRDefault="00204DCF" w:rsidP="00204DCF">
      <w:pPr>
        <w:rPr>
          <w:szCs w:val="22"/>
        </w:rPr>
      </w:pPr>
      <w:r w:rsidRPr="00180705">
        <w:rPr>
          <w:szCs w:val="22"/>
        </w:rPr>
        <w:t>5 ml (vo fľaštičke s objemom 10 ml)</w:t>
      </w:r>
    </w:p>
    <w:p w14:paraId="132B0038" w14:textId="77777777" w:rsidR="00204DCF" w:rsidRPr="00180705" w:rsidRDefault="00204DCF" w:rsidP="00204DCF">
      <w:pPr>
        <w:rPr>
          <w:szCs w:val="22"/>
        </w:rPr>
      </w:pPr>
      <w:r w:rsidRPr="00180705">
        <w:rPr>
          <w:szCs w:val="22"/>
        </w:rPr>
        <w:t>10 ml</w:t>
      </w:r>
    </w:p>
    <w:p w14:paraId="73B4290D" w14:textId="77777777" w:rsidR="00204DCF" w:rsidRPr="00180705" w:rsidRDefault="00204DCF" w:rsidP="00204DCF">
      <w:pPr>
        <w:rPr>
          <w:szCs w:val="22"/>
        </w:rPr>
      </w:pPr>
      <w:r w:rsidRPr="00180705">
        <w:rPr>
          <w:szCs w:val="22"/>
        </w:rPr>
        <w:t>25 ml</w:t>
      </w:r>
    </w:p>
    <w:p w14:paraId="6197C737" w14:textId="77777777" w:rsidR="00204DCF" w:rsidRPr="00180705" w:rsidRDefault="00204DCF" w:rsidP="00204DCF">
      <w:pPr>
        <w:rPr>
          <w:szCs w:val="22"/>
        </w:rPr>
      </w:pPr>
      <w:r w:rsidRPr="00180705">
        <w:rPr>
          <w:szCs w:val="22"/>
        </w:rPr>
        <w:t>50 ml</w:t>
      </w:r>
    </w:p>
    <w:p w14:paraId="16C26D9D" w14:textId="77777777" w:rsidR="00204DCF" w:rsidRPr="00180705" w:rsidRDefault="00204DCF" w:rsidP="00204DCF">
      <w:pPr>
        <w:rPr>
          <w:szCs w:val="22"/>
        </w:rPr>
      </w:pPr>
      <w:r w:rsidRPr="00180705">
        <w:rPr>
          <w:szCs w:val="22"/>
        </w:rPr>
        <w:lastRenderedPageBreak/>
        <w:t xml:space="preserve">125 ml </w:t>
      </w:r>
    </w:p>
    <w:p w14:paraId="7743346A" w14:textId="77777777" w:rsidR="00642F98" w:rsidRPr="00180705" w:rsidRDefault="00642F98" w:rsidP="00204DCF">
      <w:pPr>
        <w:rPr>
          <w:szCs w:val="22"/>
        </w:rPr>
      </w:pPr>
    </w:p>
    <w:bookmarkEnd w:id="20"/>
    <w:p w14:paraId="3BF3D157" w14:textId="77777777" w:rsidR="002C53B3" w:rsidRPr="00180705" w:rsidRDefault="00876DED" w:rsidP="00A9226B">
      <w:pPr>
        <w:tabs>
          <w:tab w:val="clear" w:pos="567"/>
        </w:tabs>
        <w:spacing w:line="240" w:lineRule="auto"/>
        <w:rPr>
          <w:szCs w:val="22"/>
        </w:rPr>
      </w:pPr>
      <w:r w:rsidRPr="00180705">
        <w:rPr>
          <w:szCs w:val="22"/>
        </w:rPr>
        <w:t>Na trh nemusia byť uvedené všetky veľkosti balenia.</w:t>
      </w:r>
    </w:p>
    <w:bookmarkEnd w:id="21"/>
    <w:p w14:paraId="13B2BE04" w14:textId="77777777" w:rsidR="00876DED" w:rsidRPr="00180705" w:rsidRDefault="00876DED" w:rsidP="00A9226B">
      <w:pPr>
        <w:tabs>
          <w:tab w:val="clear" w:pos="567"/>
        </w:tabs>
        <w:spacing w:line="240" w:lineRule="auto"/>
        <w:rPr>
          <w:szCs w:val="22"/>
        </w:rPr>
      </w:pPr>
    </w:p>
    <w:p w14:paraId="4B3056E6" w14:textId="77777777" w:rsidR="00C114FF" w:rsidRPr="00180705" w:rsidRDefault="00B03B30" w:rsidP="00895A2F">
      <w:pPr>
        <w:tabs>
          <w:tab w:val="clear" w:pos="567"/>
        </w:tabs>
        <w:spacing w:line="240" w:lineRule="auto"/>
        <w:ind w:left="567" w:hanging="567"/>
        <w:rPr>
          <w:szCs w:val="22"/>
        </w:rPr>
      </w:pPr>
      <w:r w:rsidRPr="00180705">
        <w:rPr>
          <w:b/>
          <w:szCs w:val="22"/>
        </w:rPr>
        <w:t>5.5</w:t>
      </w:r>
      <w:r w:rsidRPr="00180705">
        <w:rPr>
          <w:szCs w:val="22"/>
        </w:rPr>
        <w:tab/>
      </w:r>
      <w:r w:rsidRPr="00180705">
        <w:rPr>
          <w:b/>
          <w:szCs w:val="22"/>
        </w:rPr>
        <w:t>Osobitné bezpečnostné opatrenia na zneškodňovanie nepoužitých veterinárnych liekov, prípadne odpadových materiálov vytvorených pri používaní týchto liekov</w:t>
      </w:r>
    </w:p>
    <w:p w14:paraId="18829F48" w14:textId="77777777" w:rsidR="00C114FF" w:rsidRPr="00180705" w:rsidRDefault="00C114FF" w:rsidP="00145C3F">
      <w:pPr>
        <w:tabs>
          <w:tab w:val="clear" w:pos="567"/>
        </w:tabs>
        <w:spacing w:line="240" w:lineRule="auto"/>
        <w:rPr>
          <w:szCs w:val="22"/>
        </w:rPr>
      </w:pPr>
    </w:p>
    <w:p w14:paraId="66254BF2" w14:textId="77777777" w:rsidR="00782732" w:rsidRPr="00180705" w:rsidRDefault="00782732" w:rsidP="00782732">
      <w:pPr>
        <w:rPr>
          <w:szCs w:val="22"/>
        </w:rPr>
      </w:pPr>
      <w:bookmarkStart w:id="22" w:name="_Hlk116306216"/>
      <w:bookmarkStart w:id="23" w:name="_Hlk92788470"/>
      <w:r w:rsidRPr="00180705">
        <w:rPr>
          <w:szCs w:val="22"/>
        </w:rPr>
        <w:t>Lieky sa nesmú likvidovať prostredníctvom odpadovej vody ani odpadu v domácnostiach.</w:t>
      </w:r>
    </w:p>
    <w:p w14:paraId="3FDF64FF" w14:textId="77777777" w:rsidR="00782732" w:rsidRPr="00180705" w:rsidRDefault="00782732" w:rsidP="00782732">
      <w:pPr>
        <w:tabs>
          <w:tab w:val="clear" w:pos="567"/>
        </w:tabs>
        <w:spacing w:line="240" w:lineRule="auto"/>
        <w:rPr>
          <w:szCs w:val="22"/>
        </w:rPr>
      </w:pPr>
      <w:r w:rsidRPr="00180705">
        <w:rPr>
          <w:szCs w:val="22"/>
        </w:rPr>
        <w:t>Pri likvidácii nepoužitého veterinárneho lieku alebo jeho odpadového materiálu sa riaďte systémom spätného odberu v súlade s miestnymi požiadavkami a národnými zbernými systémami platnými pre daný veterinárny liek.</w:t>
      </w:r>
    </w:p>
    <w:bookmarkEnd w:id="22"/>
    <w:bookmarkEnd w:id="23"/>
    <w:p w14:paraId="3EEF5D62" w14:textId="77777777" w:rsidR="00C114FF" w:rsidRPr="00180705" w:rsidRDefault="00C114FF" w:rsidP="00A9226B">
      <w:pPr>
        <w:tabs>
          <w:tab w:val="clear" w:pos="567"/>
        </w:tabs>
        <w:spacing w:line="240" w:lineRule="auto"/>
        <w:rPr>
          <w:szCs w:val="22"/>
        </w:rPr>
      </w:pPr>
    </w:p>
    <w:p w14:paraId="7FDE49BF" w14:textId="77777777" w:rsidR="00C114FF" w:rsidRPr="00180705" w:rsidRDefault="00B03B30" w:rsidP="00895A2F">
      <w:pPr>
        <w:tabs>
          <w:tab w:val="clear" w:pos="567"/>
        </w:tabs>
        <w:spacing w:line="240" w:lineRule="auto"/>
        <w:rPr>
          <w:b/>
          <w:szCs w:val="22"/>
        </w:rPr>
      </w:pPr>
      <w:r w:rsidRPr="00180705">
        <w:rPr>
          <w:b/>
          <w:szCs w:val="22"/>
        </w:rPr>
        <w:t xml:space="preserve">6. </w:t>
      </w:r>
      <w:r w:rsidRPr="00180705">
        <w:rPr>
          <w:b/>
          <w:szCs w:val="22"/>
        </w:rPr>
        <w:tab/>
        <w:t>NÁZOV DRŽITEĽA ROZHODNUTIA O REGISTRÁCII</w:t>
      </w:r>
    </w:p>
    <w:p w14:paraId="0DC019BA" w14:textId="77777777" w:rsidR="00C114FF" w:rsidRPr="00180705" w:rsidRDefault="00C114FF" w:rsidP="00145C3F">
      <w:pPr>
        <w:tabs>
          <w:tab w:val="clear" w:pos="567"/>
        </w:tabs>
        <w:spacing w:line="240" w:lineRule="auto"/>
        <w:rPr>
          <w:szCs w:val="22"/>
        </w:rPr>
      </w:pPr>
    </w:p>
    <w:p w14:paraId="1DA7B96F" w14:textId="77777777" w:rsidR="00500BED" w:rsidRPr="00180705" w:rsidRDefault="00500BED" w:rsidP="00500BED">
      <w:pPr>
        <w:spacing w:line="240" w:lineRule="auto"/>
        <w:rPr>
          <w:szCs w:val="22"/>
        </w:rPr>
      </w:pPr>
      <w:bookmarkStart w:id="24" w:name="_Hlk65228925"/>
      <w:r w:rsidRPr="00180705">
        <w:rPr>
          <w:szCs w:val="22"/>
        </w:rPr>
        <w:t>Alfasan Nederland B.V.</w:t>
      </w:r>
    </w:p>
    <w:bookmarkEnd w:id="24"/>
    <w:p w14:paraId="724C50ED" w14:textId="77777777" w:rsidR="00C114FF" w:rsidRPr="00180705" w:rsidRDefault="00C114FF" w:rsidP="00A9226B">
      <w:pPr>
        <w:tabs>
          <w:tab w:val="clear" w:pos="567"/>
        </w:tabs>
        <w:spacing w:line="240" w:lineRule="auto"/>
        <w:rPr>
          <w:szCs w:val="22"/>
        </w:rPr>
      </w:pPr>
    </w:p>
    <w:p w14:paraId="74C992E0" w14:textId="77777777" w:rsidR="00C114FF" w:rsidRPr="00180705" w:rsidRDefault="00B03B30" w:rsidP="00895A2F">
      <w:pPr>
        <w:tabs>
          <w:tab w:val="clear" w:pos="567"/>
        </w:tabs>
        <w:spacing w:line="240" w:lineRule="auto"/>
        <w:rPr>
          <w:szCs w:val="22"/>
        </w:rPr>
      </w:pPr>
      <w:r w:rsidRPr="00180705">
        <w:rPr>
          <w:b/>
          <w:szCs w:val="22"/>
        </w:rPr>
        <w:t>7.</w:t>
      </w:r>
      <w:r w:rsidRPr="00180705">
        <w:rPr>
          <w:b/>
          <w:szCs w:val="22"/>
        </w:rPr>
        <w:tab/>
        <w:t>REGISTRAČNÉ ČÍSLO(A)</w:t>
      </w:r>
    </w:p>
    <w:p w14:paraId="74148219" w14:textId="77777777" w:rsidR="00C114FF" w:rsidRPr="00180705" w:rsidRDefault="00C114FF" w:rsidP="00A9226B">
      <w:pPr>
        <w:tabs>
          <w:tab w:val="clear" w:pos="567"/>
        </w:tabs>
        <w:spacing w:line="240" w:lineRule="auto"/>
        <w:rPr>
          <w:szCs w:val="22"/>
        </w:rPr>
      </w:pPr>
    </w:p>
    <w:p w14:paraId="0CDA753D" w14:textId="4841FE39" w:rsidR="0069509E" w:rsidRPr="00180705" w:rsidRDefault="0069509E" w:rsidP="0069509E">
      <w:pPr>
        <w:tabs>
          <w:tab w:val="clear" w:pos="567"/>
        </w:tabs>
        <w:spacing w:line="240" w:lineRule="auto"/>
        <w:rPr>
          <w:szCs w:val="22"/>
        </w:rPr>
      </w:pPr>
      <w:bookmarkStart w:id="25" w:name="_GoBack"/>
      <w:r w:rsidRPr="00180705">
        <w:rPr>
          <w:szCs w:val="22"/>
        </w:rPr>
        <w:t>96/054/DC/24-S</w:t>
      </w:r>
    </w:p>
    <w:bookmarkEnd w:id="25"/>
    <w:p w14:paraId="51CFFA7C" w14:textId="77777777" w:rsidR="00C114FF" w:rsidRPr="00180705" w:rsidRDefault="00C114FF" w:rsidP="00A9226B">
      <w:pPr>
        <w:tabs>
          <w:tab w:val="clear" w:pos="567"/>
        </w:tabs>
        <w:spacing w:line="240" w:lineRule="auto"/>
        <w:rPr>
          <w:szCs w:val="22"/>
        </w:rPr>
      </w:pPr>
    </w:p>
    <w:p w14:paraId="32C93533" w14:textId="77777777" w:rsidR="00C114FF" w:rsidRPr="00180705" w:rsidRDefault="00AF7ACA" w:rsidP="00895A2F">
      <w:pPr>
        <w:tabs>
          <w:tab w:val="clear" w:pos="567"/>
        </w:tabs>
        <w:spacing w:line="240" w:lineRule="auto"/>
        <w:rPr>
          <w:szCs w:val="22"/>
        </w:rPr>
      </w:pPr>
      <w:r w:rsidRPr="00180705">
        <w:rPr>
          <w:b/>
          <w:szCs w:val="22"/>
        </w:rPr>
        <w:t>8.</w:t>
      </w:r>
      <w:r w:rsidRPr="00180705">
        <w:rPr>
          <w:b/>
          <w:szCs w:val="22"/>
        </w:rPr>
        <w:tab/>
        <w:t>DÁTUM PRVEJ REGISTRÁCIE</w:t>
      </w:r>
    </w:p>
    <w:p w14:paraId="70348F29" w14:textId="77777777" w:rsidR="00D65777" w:rsidRPr="00180705" w:rsidRDefault="00D65777" w:rsidP="00A9226B">
      <w:pPr>
        <w:tabs>
          <w:tab w:val="clear" w:pos="567"/>
        </w:tabs>
        <w:spacing w:line="240" w:lineRule="auto"/>
        <w:rPr>
          <w:szCs w:val="22"/>
        </w:rPr>
      </w:pPr>
    </w:p>
    <w:p w14:paraId="2B64F87B" w14:textId="30ED5330" w:rsidR="00782732" w:rsidRPr="00180705" w:rsidRDefault="00D65777" w:rsidP="00782732">
      <w:pPr>
        <w:tabs>
          <w:tab w:val="clear" w:pos="567"/>
        </w:tabs>
        <w:spacing w:line="240" w:lineRule="auto"/>
        <w:rPr>
          <w:i/>
          <w:color w:val="008000"/>
          <w:szCs w:val="22"/>
        </w:rPr>
      </w:pPr>
      <w:bookmarkStart w:id="26" w:name="_Hlk116306246"/>
      <w:r w:rsidRPr="00180705">
        <w:rPr>
          <w:szCs w:val="22"/>
        </w:rPr>
        <w:t xml:space="preserve">Dátum prvej registrácie: </w:t>
      </w:r>
      <w:r w:rsidR="009F7F07">
        <w:rPr>
          <w:szCs w:val="22"/>
        </w:rPr>
        <w:t>20.01.2025</w:t>
      </w:r>
    </w:p>
    <w:bookmarkEnd w:id="26"/>
    <w:p w14:paraId="3A963F84" w14:textId="77777777" w:rsidR="00D65777" w:rsidRPr="00180705" w:rsidRDefault="00D65777" w:rsidP="00A9226B">
      <w:pPr>
        <w:tabs>
          <w:tab w:val="clear" w:pos="567"/>
        </w:tabs>
        <w:spacing w:line="240" w:lineRule="auto"/>
        <w:rPr>
          <w:szCs w:val="22"/>
        </w:rPr>
      </w:pPr>
    </w:p>
    <w:p w14:paraId="310F706A" w14:textId="77777777" w:rsidR="00C114FF" w:rsidRPr="00180705" w:rsidRDefault="00AF7ACA" w:rsidP="00895A2F">
      <w:pPr>
        <w:tabs>
          <w:tab w:val="clear" w:pos="567"/>
        </w:tabs>
        <w:spacing w:line="240" w:lineRule="auto"/>
        <w:rPr>
          <w:b/>
          <w:bCs/>
          <w:szCs w:val="22"/>
        </w:rPr>
      </w:pPr>
      <w:r w:rsidRPr="00180705">
        <w:rPr>
          <w:b/>
          <w:szCs w:val="22"/>
        </w:rPr>
        <w:t>9.</w:t>
      </w:r>
      <w:r w:rsidRPr="00180705">
        <w:rPr>
          <w:b/>
          <w:szCs w:val="22"/>
        </w:rPr>
        <w:tab/>
        <w:t>DÁTUM POSLEDNEJ REVÍZIE SÚHRNU CHARAKTERISTICKÝCH VLASTNOSTÍ LIEKU</w:t>
      </w:r>
    </w:p>
    <w:p w14:paraId="38585498" w14:textId="77777777" w:rsidR="004526D4" w:rsidRPr="00180705" w:rsidRDefault="004526D4" w:rsidP="00423968">
      <w:pPr>
        <w:tabs>
          <w:tab w:val="clear" w:pos="567"/>
        </w:tabs>
        <w:spacing w:line="240" w:lineRule="auto"/>
        <w:rPr>
          <w:szCs w:val="22"/>
        </w:rPr>
      </w:pPr>
    </w:p>
    <w:p w14:paraId="61753469" w14:textId="7DFFC527" w:rsidR="00C114FF" w:rsidRPr="00180705" w:rsidRDefault="00331B61" w:rsidP="00A9226B">
      <w:pPr>
        <w:tabs>
          <w:tab w:val="clear" w:pos="567"/>
        </w:tabs>
        <w:spacing w:line="240" w:lineRule="auto"/>
        <w:rPr>
          <w:szCs w:val="22"/>
        </w:rPr>
      </w:pPr>
      <w:r>
        <w:rPr>
          <w:szCs w:val="22"/>
        </w:rPr>
        <w:t>12/2024</w:t>
      </w:r>
    </w:p>
    <w:p w14:paraId="6868910F" w14:textId="77777777" w:rsidR="000E1BC3" w:rsidRPr="00180705" w:rsidRDefault="000E1BC3" w:rsidP="00A9226B">
      <w:pPr>
        <w:tabs>
          <w:tab w:val="clear" w:pos="567"/>
        </w:tabs>
        <w:spacing w:line="240" w:lineRule="auto"/>
        <w:rPr>
          <w:szCs w:val="22"/>
        </w:rPr>
      </w:pPr>
    </w:p>
    <w:p w14:paraId="0E91E264" w14:textId="77777777" w:rsidR="00FA44AC" w:rsidRPr="00180705" w:rsidRDefault="00FA44AC" w:rsidP="00FA44AC">
      <w:pPr>
        <w:keepNext/>
        <w:tabs>
          <w:tab w:val="clear" w:pos="567"/>
          <w:tab w:val="left" w:pos="0"/>
        </w:tabs>
        <w:spacing w:line="240" w:lineRule="auto"/>
        <w:ind w:left="567" w:hanging="567"/>
        <w:rPr>
          <w:b/>
          <w:szCs w:val="22"/>
        </w:rPr>
      </w:pPr>
      <w:r w:rsidRPr="00180705">
        <w:rPr>
          <w:b/>
          <w:szCs w:val="22"/>
        </w:rPr>
        <w:t>10.</w:t>
      </w:r>
      <w:r w:rsidRPr="00180705">
        <w:rPr>
          <w:b/>
          <w:szCs w:val="22"/>
        </w:rPr>
        <w:tab/>
        <w:t>KLASIFIKÁCIA VETERINÁRNEHO LIEKU</w:t>
      </w:r>
    </w:p>
    <w:p w14:paraId="0DA6C610" w14:textId="77777777" w:rsidR="00AF7ACA" w:rsidRPr="00180705" w:rsidRDefault="00AF7ACA" w:rsidP="00A9226B">
      <w:pPr>
        <w:tabs>
          <w:tab w:val="clear" w:pos="567"/>
        </w:tabs>
        <w:spacing w:line="240" w:lineRule="auto"/>
        <w:rPr>
          <w:b/>
          <w:bCs/>
          <w:szCs w:val="22"/>
        </w:rPr>
      </w:pPr>
    </w:p>
    <w:p w14:paraId="5208FBF9" w14:textId="77777777" w:rsidR="00782732" w:rsidRPr="00180705" w:rsidRDefault="00782732" w:rsidP="00782732">
      <w:pPr>
        <w:numPr>
          <w:ilvl w:val="12"/>
          <w:numId w:val="0"/>
        </w:numPr>
        <w:rPr>
          <w:szCs w:val="22"/>
        </w:rPr>
      </w:pPr>
      <w:r w:rsidRPr="00180705">
        <w:rPr>
          <w:szCs w:val="22"/>
        </w:rPr>
        <w:t>Výdaj lieku je viazaný na veterinárny predpis.</w:t>
      </w:r>
    </w:p>
    <w:p w14:paraId="3DB76715" w14:textId="77777777" w:rsidR="00782732" w:rsidRPr="00180705" w:rsidRDefault="00782732" w:rsidP="00782732">
      <w:pPr>
        <w:ind w:right="-318"/>
        <w:rPr>
          <w:szCs w:val="22"/>
        </w:rPr>
      </w:pPr>
    </w:p>
    <w:p w14:paraId="3FFA727C" w14:textId="77777777" w:rsidR="00782732" w:rsidRPr="00180705" w:rsidRDefault="00782732" w:rsidP="00782732">
      <w:pPr>
        <w:ind w:right="-318"/>
        <w:rPr>
          <w:iCs/>
          <w:szCs w:val="22"/>
        </w:rPr>
      </w:pPr>
      <w:bookmarkStart w:id="27" w:name="_Hlk73467306"/>
      <w:r w:rsidRPr="00180705">
        <w:rPr>
          <w:szCs w:val="22"/>
        </w:rPr>
        <w:t>Podrobné informácie o veterinárnom lieku sú dostupné v databáze liekov Únie (https://medicines.health.europa.eu/veterinary).</w:t>
      </w:r>
    </w:p>
    <w:bookmarkEnd w:id="27"/>
    <w:p w14:paraId="0606E16E" w14:textId="77777777" w:rsidR="00C336E2" w:rsidRPr="00180705" w:rsidRDefault="00C336E2" w:rsidP="00C336E2">
      <w:pPr>
        <w:pStyle w:val="BodytextAgency"/>
        <w:spacing w:after="0" w:line="240" w:lineRule="auto"/>
        <w:rPr>
          <w:rFonts w:ascii="Times New Roman" w:hAnsi="Times New Roman" w:cs="Times New Roman"/>
          <w:sz w:val="22"/>
          <w:szCs w:val="22"/>
        </w:rPr>
      </w:pPr>
      <w:r w:rsidRPr="00180705">
        <w:rPr>
          <w:rFonts w:ascii="Times New Roman" w:hAnsi="Times New Roman" w:cs="Times New Roman"/>
          <w:sz w:val="22"/>
          <w:szCs w:val="22"/>
        </w:rPr>
        <w:br w:type="page"/>
      </w:r>
    </w:p>
    <w:p w14:paraId="6105AA5B" w14:textId="1C171158" w:rsidR="00C336E2" w:rsidRPr="00180705" w:rsidRDefault="00C336E2" w:rsidP="00C336E2">
      <w:pPr>
        <w:tabs>
          <w:tab w:val="clear" w:pos="567"/>
        </w:tabs>
        <w:spacing w:line="240" w:lineRule="auto"/>
        <w:rPr>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98"/>
      </w:tblGrid>
      <w:tr w:rsidR="00C336E2" w:rsidRPr="00180705" w14:paraId="09733CE1" w14:textId="77777777" w:rsidTr="003266A3">
        <w:trPr>
          <w:trHeight w:val="977"/>
        </w:trPr>
        <w:tc>
          <w:tcPr>
            <w:tcW w:w="9298" w:type="dxa"/>
            <w:tcBorders>
              <w:bottom w:val="single" w:sz="4" w:space="0" w:color="auto"/>
            </w:tcBorders>
          </w:tcPr>
          <w:p w14:paraId="31655EF8" w14:textId="77777777" w:rsidR="00C336E2" w:rsidRPr="00180705" w:rsidRDefault="00C336E2" w:rsidP="003266A3">
            <w:pPr>
              <w:tabs>
                <w:tab w:val="clear" w:pos="567"/>
              </w:tabs>
              <w:spacing w:line="240" w:lineRule="auto"/>
              <w:rPr>
                <w:b/>
                <w:szCs w:val="22"/>
              </w:rPr>
            </w:pPr>
            <w:r w:rsidRPr="00180705">
              <w:rPr>
                <w:b/>
                <w:szCs w:val="22"/>
              </w:rPr>
              <w:t>ÚDAJE, KTORÉ MAJÚ BYŤ UVEDENÉ NA VONKAJŠOM OBALE</w:t>
            </w:r>
          </w:p>
          <w:p w14:paraId="18F917E1" w14:textId="77777777" w:rsidR="00C336E2" w:rsidRPr="00180705" w:rsidRDefault="00C336E2" w:rsidP="003266A3">
            <w:pPr>
              <w:tabs>
                <w:tab w:val="clear" w:pos="567"/>
              </w:tabs>
              <w:spacing w:line="240" w:lineRule="auto"/>
              <w:rPr>
                <w:szCs w:val="22"/>
              </w:rPr>
            </w:pPr>
          </w:p>
          <w:p w14:paraId="2715C6AA" w14:textId="77777777" w:rsidR="00C336E2" w:rsidRPr="00180705" w:rsidRDefault="000E1BC3" w:rsidP="003266A3">
            <w:pPr>
              <w:tabs>
                <w:tab w:val="clear" w:pos="567"/>
              </w:tabs>
              <w:spacing w:line="240" w:lineRule="auto"/>
              <w:rPr>
                <w:szCs w:val="22"/>
              </w:rPr>
            </w:pPr>
            <w:r w:rsidRPr="00180705">
              <w:rPr>
                <w:b/>
                <w:szCs w:val="22"/>
              </w:rPr>
              <w:t>Kartónová škatuľa</w:t>
            </w:r>
          </w:p>
        </w:tc>
      </w:tr>
    </w:tbl>
    <w:p w14:paraId="24F34467" w14:textId="77777777" w:rsidR="00C336E2" w:rsidRPr="00180705" w:rsidRDefault="00C336E2" w:rsidP="00C336E2">
      <w:pPr>
        <w:tabs>
          <w:tab w:val="clear" w:pos="567"/>
        </w:tabs>
        <w:spacing w:line="240" w:lineRule="auto"/>
        <w:rPr>
          <w:szCs w:val="22"/>
        </w:rPr>
      </w:pPr>
    </w:p>
    <w:p w14:paraId="2393F3E5" w14:textId="77777777" w:rsidR="00C336E2" w:rsidRPr="00180705" w:rsidRDefault="00C336E2" w:rsidP="00C336E2">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rPr>
      </w:pPr>
      <w:r w:rsidRPr="00180705">
        <w:rPr>
          <w:b/>
          <w:szCs w:val="22"/>
        </w:rPr>
        <w:t>1.</w:t>
      </w:r>
      <w:r w:rsidRPr="00180705">
        <w:rPr>
          <w:b/>
          <w:szCs w:val="22"/>
        </w:rPr>
        <w:tab/>
        <w:t>NÁZOV VETERINÁRNEHO LIEKU</w:t>
      </w:r>
    </w:p>
    <w:p w14:paraId="7E004ED0" w14:textId="77777777" w:rsidR="00C336E2" w:rsidRPr="00180705" w:rsidRDefault="00C336E2" w:rsidP="00C336E2">
      <w:pPr>
        <w:tabs>
          <w:tab w:val="clear" w:pos="567"/>
        </w:tabs>
        <w:spacing w:line="240" w:lineRule="auto"/>
        <w:rPr>
          <w:szCs w:val="22"/>
        </w:rPr>
      </w:pPr>
    </w:p>
    <w:p w14:paraId="6CDC6B5C" w14:textId="77777777" w:rsidR="00C336E2" w:rsidRPr="00180705" w:rsidRDefault="004D0135" w:rsidP="00C336E2">
      <w:pPr>
        <w:tabs>
          <w:tab w:val="clear" w:pos="567"/>
        </w:tabs>
        <w:spacing w:line="240" w:lineRule="auto"/>
        <w:rPr>
          <w:szCs w:val="22"/>
        </w:rPr>
      </w:pPr>
      <w:r w:rsidRPr="00180705">
        <w:rPr>
          <w:szCs w:val="22"/>
        </w:rPr>
        <w:t>Metaxx 1,5 mg/ml perorálna suspenzia</w:t>
      </w:r>
    </w:p>
    <w:p w14:paraId="5F0F948B" w14:textId="77777777" w:rsidR="00C336E2" w:rsidRPr="00180705" w:rsidRDefault="00C336E2" w:rsidP="00C336E2">
      <w:pPr>
        <w:tabs>
          <w:tab w:val="clear" w:pos="567"/>
        </w:tabs>
        <w:spacing w:line="240" w:lineRule="auto"/>
        <w:rPr>
          <w:szCs w:val="22"/>
        </w:rPr>
      </w:pPr>
    </w:p>
    <w:p w14:paraId="73C27687" w14:textId="77777777" w:rsidR="00C336E2" w:rsidRPr="00180705" w:rsidRDefault="00C336E2" w:rsidP="00C336E2">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rPr>
      </w:pPr>
      <w:r w:rsidRPr="00180705">
        <w:rPr>
          <w:b/>
          <w:szCs w:val="22"/>
        </w:rPr>
        <w:t>2.</w:t>
      </w:r>
      <w:r w:rsidRPr="00180705">
        <w:rPr>
          <w:b/>
          <w:szCs w:val="22"/>
        </w:rPr>
        <w:tab/>
        <w:t>OBSAH ÚČINNÝCH LÁTOK</w:t>
      </w:r>
    </w:p>
    <w:p w14:paraId="064A17AD" w14:textId="77777777" w:rsidR="00C336E2" w:rsidRPr="00180705" w:rsidRDefault="00C336E2" w:rsidP="00C336E2">
      <w:pPr>
        <w:tabs>
          <w:tab w:val="clear" w:pos="567"/>
        </w:tabs>
        <w:spacing w:line="240" w:lineRule="auto"/>
        <w:rPr>
          <w:szCs w:val="22"/>
        </w:rPr>
      </w:pPr>
    </w:p>
    <w:p w14:paraId="637AFA6C" w14:textId="3AF88780" w:rsidR="00C336E2" w:rsidRPr="00180705" w:rsidRDefault="004D0135" w:rsidP="00C336E2">
      <w:pPr>
        <w:tabs>
          <w:tab w:val="clear" w:pos="567"/>
        </w:tabs>
        <w:spacing w:line="240" w:lineRule="auto"/>
        <w:rPr>
          <w:bCs/>
          <w:szCs w:val="22"/>
        </w:rPr>
      </w:pPr>
      <w:r w:rsidRPr="00180705">
        <w:rPr>
          <w:szCs w:val="22"/>
        </w:rPr>
        <w:t xml:space="preserve">Meloxikam 1,5 mg/ml </w:t>
      </w:r>
    </w:p>
    <w:p w14:paraId="7D9E536E" w14:textId="77777777" w:rsidR="00E87E77" w:rsidRPr="00180705" w:rsidRDefault="00E87E77" w:rsidP="00C336E2">
      <w:pPr>
        <w:tabs>
          <w:tab w:val="clear" w:pos="567"/>
        </w:tabs>
        <w:spacing w:line="240" w:lineRule="auto"/>
        <w:rPr>
          <w:szCs w:val="22"/>
        </w:rPr>
      </w:pPr>
    </w:p>
    <w:p w14:paraId="3390315B" w14:textId="77777777" w:rsidR="00C336E2" w:rsidRPr="00180705" w:rsidRDefault="00C336E2" w:rsidP="00C336E2">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rPr>
      </w:pPr>
      <w:r w:rsidRPr="00180705">
        <w:rPr>
          <w:b/>
          <w:szCs w:val="22"/>
        </w:rPr>
        <w:t>3.</w:t>
      </w:r>
      <w:r w:rsidRPr="00180705">
        <w:rPr>
          <w:b/>
          <w:szCs w:val="22"/>
        </w:rPr>
        <w:tab/>
        <w:t>VEĽKOSŤ BALENIA</w:t>
      </w:r>
    </w:p>
    <w:p w14:paraId="3DC239DD" w14:textId="77777777" w:rsidR="00C336E2" w:rsidRPr="00180705" w:rsidRDefault="00C336E2" w:rsidP="00C336E2">
      <w:pPr>
        <w:tabs>
          <w:tab w:val="clear" w:pos="567"/>
        </w:tabs>
        <w:spacing w:line="240" w:lineRule="auto"/>
        <w:rPr>
          <w:szCs w:val="22"/>
        </w:rPr>
      </w:pPr>
    </w:p>
    <w:p w14:paraId="5F32A9E7" w14:textId="24C84798" w:rsidR="004D0135" w:rsidRPr="00180705" w:rsidRDefault="004D0135" w:rsidP="00C336E2">
      <w:pPr>
        <w:tabs>
          <w:tab w:val="clear" w:pos="567"/>
        </w:tabs>
        <w:spacing w:line="240" w:lineRule="auto"/>
        <w:rPr>
          <w:szCs w:val="22"/>
        </w:rPr>
      </w:pPr>
      <w:bookmarkStart w:id="28" w:name="_Hlk106872882"/>
      <w:r w:rsidRPr="00180705">
        <w:rPr>
          <w:szCs w:val="22"/>
        </w:rPr>
        <w:t>5 ml</w:t>
      </w:r>
    </w:p>
    <w:p w14:paraId="35ACDBDC" w14:textId="77777777" w:rsidR="00C336E2" w:rsidRPr="00180705" w:rsidRDefault="00C336E2" w:rsidP="00C336E2">
      <w:pPr>
        <w:tabs>
          <w:tab w:val="clear" w:pos="567"/>
        </w:tabs>
        <w:spacing w:line="240" w:lineRule="auto"/>
        <w:rPr>
          <w:szCs w:val="22"/>
          <w:highlight w:val="lightGray"/>
        </w:rPr>
      </w:pPr>
      <w:r w:rsidRPr="00180705">
        <w:rPr>
          <w:szCs w:val="22"/>
          <w:highlight w:val="lightGray"/>
        </w:rPr>
        <w:t>10 ml</w:t>
      </w:r>
    </w:p>
    <w:p w14:paraId="437B51B3" w14:textId="77777777" w:rsidR="007D0D4A" w:rsidRPr="00180705" w:rsidRDefault="00E779A2" w:rsidP="00C336E2">
      <w:pPr>
        <w:tabs>
          <w:tab w:val="clear" w:pos="567"/>
        </w:tabs>
        <w:spacing w:line="240" w:lineRule="auto"/>
        <w:rPr>
          <w:szCs w:val="22"/>
          <w:highlight w:val="lightGray"/>
        </w:rPr>
      </w:pPr>
      <w:r w:rsidRPr="00180705">
        <w:rPr>
          <w:szCs w:val="22"/>
          <w:highlight w:val="lightGray"/>
        </w:rPr>
        <w:t>25 ml</w:t>
      </w:r>
    </w:p>
    <w:p w14:paraId="6CFA2481" w14:textId="77777777" w:rsidR="00C336E2" w:rsidRPr="00180705" w:rsidRDefault="007D0D4A" w:rsidP="00C336E2">
      <w:pPr>
        <w:tabs>
          <w:tab w:val="clear" w:pos="567"/>
        </w:tabs>
        <w:spacing w:line="240" w:lineRule="auto"/>
        <w:rPr>
          <w:szCs w:val="22"/>
          <w:highlight w:val="lightGray"/>
        </w:rPr>
      </w:pPr>
      <w:r w:rsidRPr="00180705">
        <w:rPr>
          <w:szCs w:val="22"/>
          <w:highlight w:val="lightGray"/>
        </w:rPr>
        <w:t>50 ml</w:t>
      </w:r>
    </w:p>
    <w:p w14:paraId="535758F5" w14:textId="77777777" w:rsidR="00E779A2" w:rsidRPr="00180705" w:rsidRDefault="00E779A2" w:rsidP="00C336E2">
      <w:pPr>
        <w:tabs>
          <w:tab w:val="clear" w:pos="567"/>
        </w:tabs>
        <w:spacing w:line="240" w:lineRule="auto"/>
        <w:rPr>
          <w:szCs w:val="22"/>
        </w:rPr>
      </w:pPr>
      <w:r w:rsidRPr="00180705">
        <w:rPr>
          <w:szCs w:val="22"/>
          <w:highlight w:val="lightGray"/>
        </w:rPr>
        <w:t>125 ml</w:t>
      </w:r>
    </w:p>
    <w:bookmarkEnd w:id="28"/>
    <w:p w14:paraId="6993A9BA" w14:textId="77777777" w:rsidR="00C336E2" w:rsidRPr="00180705" w:rsidRDefault="00C336E2" w:rsidP="00C336E2">
      <w:pPr>
        <w:tabs>
          <w:tab w:val="clear" w:pos="567"/>
        </w:tabs>
        <w:spacing w:line="240" w:lineRule="auto"/>
        <w:rPr>
          <w:szCs w:val="22"/>
        </w:rPr>
      </w:pPr>
    </w:p>
    <w:p w14:paraId="60E33556" w14:textId="77777777" w:rsidR="00C336E2" w:rsidRPr="00180705" w:rsidRDefault="00C336E2" w:rsidP="00C336E2">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rPr>
      </w:pPr>
      <w:r w:rsidRPr="00180705">
        <w:rPr>
          <w:b/>
          <w:szCs w:val="22"/>
        </w:rPr>
        <w:t>4.</w:t>
      </w:r>
      <w:r w:rsidRPr="00180705">
        <w:rPr>
          <w:b/>
          <w:szCs w:val="22"/>
        </w:rPr>
        <w:tab/>
        <w:t>CIEĽOVÉ DRUHY</w:t>
      </w:r>
    </w:p>
    <w:p w14:paraId="07820C3F" w14:textId="77777777" w:rsidR="00C336E2" w:rsidRPr="00180705" w:rsidRDefault="00C336E2" w:rsidP="00C336E2">
      <w:pPr>
        <w:tabs>
          <w:tab w:val="clear" w:pos="567"/>
        </w:tabs>
        <w:spacing w:line="240" w:lineRule="auto"/>
        <w:rPr>
          <w:szCs w:val="22"/>
        </w:rPr>
      </w:pPr>
    </w:p>
    <w:p w14:paraId="231C84DC" w14:textId="484152E5" w:rsidR="00C336E2" w:rsidRPr="00180705" w:rsidRDefault="00E779A2" w:rsidP="00C336E2">
      <w:pPr>
        <w:tabs>
          <w:tab w:val="clear" w:pos="567"/>
        </w:tabs>
        <w:spacing w:line="240" w:lineRule="auto"/>
        <w:rPr>
          <w:szCs w:val="22"/>
        </w:rPr>
      </w:pPr>
      <w:r w:rsidRPr="00180705">
        <w:rPr>
          <w:szCs w:val="22"/>
        </w:rPr>
        <w:t>Psy.</w:t>
      </w:r>
    </w:p>
    <w:p w14:paraId="2012594D" w14:textId="77777777" w:rsidR="00E87E77" w:rsidRPr="00180705" w:rsidRDefault="00E87E77" w:rsidP="00C336E2">
      <w:pPr>
        <w:tabs>
          <w:tab w:val="clear" w:pos="567"/>
        </w:tabs>
        <w:spacing w:line="240" w:lineRule="auto"/>
        <w:rPr>
          <w:szCs w:val="22"/>
        </w:rPr>
      </w:pPr>
    </w:p>
    <w:p w14:paraId="60DDD055" w14:textId="77777777" w:rsidR="00C336E2" w:rsidRPr="00180705" w:rsidRDefault="00C336E2" w:rsidP="00C336E2">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b/>
          <w:szCs w:val="22"/>
        </w:rPr>
      </w:pPr>
      <w:r w:rsidRPr="00180705">
        <w:rPr>
          <w:b/>
          <w:szCs w:val="22"/>
        </w:rPr>
        <w:t>5.</w:t>
      </w:r>
      <w:r w:rsidRPr="00180705">
        <w:rPr>
          <w:b/>
          <w:szCs w:val="22"/>
        </w:rPr>
        <w:tab/>
        <w:t>INDIKÁCIE</w:t>
      </w:r>
    </w:p>
    <w:p w14:paraId="514EB525" w14:textId="77777777" w:rsidR="00E87E77" w:rsidRPr="00180705" w:rsidRDefault="00E87E77" w:rsidP="00C336E2">
      <w:pPr>
        <w:tabs>
          <w:tab w:val="clear" w:pos="567"/>
        </w:tabs>
        <w:spacing w:line="240" w:lineRule="auto"/>
        <w:rPr>
          <w:szCs w:val="22"/>
        </w:rPr>
      </w:pPr>
    </w:p>
    <w:p w14:paraId="2130C57E" w14:textId="77777777" w:rsidR="00C336E2" w:rsidRPr="00180705" w:rsidRDefault="00C336E2" w:rsidP="00C336E2">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rPr>
      </w:pPr>
      <w:r w:rsidRPr="00180705">
        <w:rPr>
          <w:b/>
          <w:szCs w:val="22"/>
        </w:rPr>
        <w:t>6.</w:t>
      </w:r>
      <w:r w:rsidRPr="00180705">
        <w:rPr>
          <w:b/>
          <w:szCs w:val="22"/>
        </w:rPr>
        <w:tab/>
        <w:t>CESTY PODANIA</w:t>
      </w:r>
    </w:p>
    <w:p w14:paraId="67152A98" w14:textId="77777777" w:rsidR="00C336E2" w:rsidRPr="00180705" w:rsidRDefault="00C336E2" w:rsidP="00C336E2">
      <w:pPr>
        <w:tabs>
          <w:tab w:val="clear" w:pos="567"/>
        </w:tabs>
        <w:spacing w:line="240" w:lineRule="auto"/>
        <w:rPr>
          <w:color w:val="000000"/>
          <w:szCs w:val="22"/>
          <w:lang w:eastAsia="nl-NL"/>
        </w:rPr>
      </w:pPr>
    </w:p>
    <w:p w14:paraId="320FEF6C" w14:textId="57A55384" w:rsidR="00C336E2" w:rsidRPr="00180705" w:rsidRDefault="00E779A2" w:rsidP="00C336E2">
      <w:pPr>
        <w:tabs>
          <w:tab w:val="clear" w:pos="567"/>
        </w:tabs>
        <w:spacing w:line="240" w:lineRule="auto"/>
        <w:rPr>
          <w:color w:val="000000"/>
          <w:szCs w:val="22"/>
        </w:rPr>
      </w:pPr>
      <w:r w:rsidRPr="00180705">
        <w:rPr>
          <w:color w:val="000000"/>
          <w:szCs w:val="22"/>
        </w:rPr>
        <w:t>Perorálne po</w:t>
      </w:r>
      <w:r w:rsidR="00AA5686" w:rsidRPr="00180705">
        <w:rPr>
          <w:color w:val="000000"/>
          <w:szCs w:val="22"/>
        </w:rPr>
        <w:t>danie</w:t>
      </w:r>
      <w:r w:rsidRPr="00180705">
        <w:rPr>
          <w:color w:val="000000"/>
          <w:szCs w:val="22"/>
        </w:rPr>
        <w:t>.</w:t>
      </w:r>
    </w:p>
    <w:p w14:paraId="4F970D72" w14:textId="77777777" w:rsidR="00E87E77" w:rsidRPr="00180705" w:rsidRDefault="00E87E77" w:rsidP="00C336E2">
      <w:pPr>
        <w:tabs>
          <w:tab w:val="clear" w:pos="567"/>
        </w:tabs>
        <w:spacing w:line="240" w:lineRule="auto"/>
        <w:rPr>
          <w:szCs w:val="22"/>
        </w:rPr>
      </w:pPr>
    </w:p>
    <w:p w14:paraId="2583269D" w14:textId="77777777" w:rsidR="00C336E2" w:rsidRPr="00180705" w:rsidRDefault="00C336E2" w:rsidP="00C336E2">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rPr>
      </w:pPr>
      <w:r w:rsidRPr="00180705">
        <w:rPr>
          <w:b/>
          <w:szCs w:val="22"/>
        </w:rPr>
        <w:t>7.</w:t>
      </w:r>
      <w:r w:rsidRPr="00180705">
        <w:rPr>
          <w:b/>
          <w:szCs w:val="22"/>
        </w:rPr>
        <w:tab/>
        <w:t>OCHRANNÉ LEHOTY</w:t>
      </w:r>
    </w:p>
    <w:p w14:paraId="7623C60D" w14:textId="77777777" w:rsidR="00E87E77" w:rsidRPr="00180705" w:rsidRDefault="00E87E77" w:rsidP="00C336E2">
      <w:pPr>
        <w:tabs>
          <w:tab w:val="clear" w:pos="567"/>
        </w:tabs>
        <w:spacing w:line="240" w:lineRule="auto"/>
        <w:rPr>
          <w:szCs w:val="22"/>
        </w:rPr>
      </w:pPr>
    </w:p>
    <w:p w14:paraId="2DEB4D75" w14:textId="77777777" w:rsidR="00C336E2" w:rsidRPr="00180705" w:rsidRDefault="00C336E2" w:rsidP="00C336E2">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b/>
          <w:szCs w:val="22"/>
        </w:rPr>
      </w:pPr>
      <w:r w:rsidRPr="00180705">
        <w:rPr>
          <w:b/>
          <w:szCs w:val="22"/>
        </w:rPr>
        <w:t>8.</w:t>
      </w:r>
      <w:r w:rsidRPr="00180705">
        <w:rPr>
          <w:b/>
          <w:szCs w:val="22"/>
        </w:rPr>
        <w:tab/>
        <w:t>DÁTUM EXSPIRÁCIE</w:t>
      </w:r>
    </w:p>
    <w:p w14:paraId="37073E46" w14:textId="77777777" w:rsidR="00C336E2" w:rsidRPr="00180705" w:rsidRDefault="00C336E2" w:rsidP="00C336E2">
      <w:pPr>
        <w:tabs>
          <w:tab w:val="clear" w:pos="567"/>
        </w:tabs>
        <w:spacing w:line="240" w:lineRule="auto"/>
        <w:rPr>
          <w:szCs w:val="22"/>
        </w:rPr>
      </w:pPr>
    </w:p>
    <w:p w14:paraId="2BECC2D2" w14:textId="77777777" w:rsidR="00C336E2" w:rsidRPr="00180705" w:rsidRDefault="00E779A2" w:rsidP="00C336E2">
      <w:pPr>
        <w:tabs>
          <w:tab w:val="clear" w:pos="567"/>
        </w:tabs>
        <w:spacing w:line="240" w:lineRule="auto"/>
        <w:rPr>
          <w:szCs w:val="22"/>
        </w:rPr>
      </w:pPr>
      <w:r w:rsidRPr="00180705">
        <w:rPr>
          <w:szCs w:val="22"/>
        </w:rPr>
        <w:t>Exp. {mesiac/rok}</w:t>
      </w:r>
    </w:p>
    <w:p w14:paraId="34FABF64" w14:textId="77777777" w:rsidR="000E1BC3" w:rsidRPr="00180705" w:rsidRDefault="000E1BC3" w:rsidP="00C336E2">
      <w:pPr>
        <w:tabs>
          <w:tab w:val="clear" w:pos="567"/>
        </w:tabs>
        <w:spacing w:line="240" w:lineRule="auto"/>
        <w:rPr>
          <w:szCs w:val="22"/>
        </w:rPr>
      </w:pPr>
    </w:p>
    <w:p w14:paraId="128D35A6" w14:textId="77777777" w:rsidR="00C336E2" w:rsidRPr="00180705" w:rsidRDefault="00C336E2" w:rsidP="00C336E2">
      <w:pPr>
        <w:tabs>
          <w:tab w:val="clear" w:pos="567"/>
        </w:tabs>
        <w:spacing w:line="240" w:lineRule="auto"/>
        <w:rPr>
          <w:szCs w:val="22"/>
        </w:rPr>
      </w:pPr>
      <w:r w:rsidRPr="00180705">
        <w:rPr>
          <w:szCs w:val="22"/>
        </w:rPr>
        <w:t>Po prvom prepichnutí zátky použiť do 6 mesiacov.</w:t>
      </w:r>
    </w:p>
    <w:p w14:paraId="4E4FDE5F" w14:textId="77777777" w:rsidR="00C336E2" w:rsidRPr="00180705" w:rsidRDefault="00C336E2" w:rsidP="00C336E2">
      <w:pPr>
        <w:tabs>
          <w:tab w:val="clear" w:pos="567"/>
        </w:tabs>
        <w:spacing w:line="240" w:lineRule="auto"/>
        <w:rPr>
          <w:szCs w:val="22"/>
        </w:rPr>
      </w:pPr>
    </w:p>
    <w:p w14:paraId="6912BDC6" w14:textId="77777777" w:rsidR="00C336E2" w:rsidRPr="00180705" w:rsidRDefault="00C336E2" w:rsidP="00C336E2">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rPr>
      </w:pPr>
      <w:r w:rsidRPr="00180705">
        <w:rPr>
          <w:b/>
          <w:szCs w:val="22"/>
        </w:rPr>
        <w:t>9.</w:t>
      </w:r>
      <w:r w:rsidRPr="00180705">
        <w:rPr>
          <w:b/>
          <w:szCs w:val="22"/>
        </w:rPr>
        <w:tab/>
        <w:t>OSOBITNÉ PODMIENKY NA UCHOVÁVANIE</w:t>
      </w:r>
    </w:p>
    <w:p w14:paraId="0F0737EA" w14:textId="77777777" w:rsidR="00C336E2" w:rsidRPr="00180705" w:rsidRDefault="00C336E2" w:rsidP="00C336E2">
      <w:pPr>
        <w:tabs>
          <w:tab w:val="clear" w:pos="567"/>
        </w:tabs>
        <w:spacing w:line="240" w:lineRule="auto"/>
        <w:rPr>
          <w:szCs w:val="22"/>
        </w:rPr>
      </w:pPr>
    </w:p>
    <w:p w14:paraId="22F8BD76" w14:textId="77777777" w:rsidR="00B326B0" w:rsidRPr="00180705" w:rsidRDefault="00B169FB" w:rsidP="00C336E2">
      <w:pPr>
        <w:tabs>
          <w:tab w:val="clear" w:pos="567"/>
        </w:tabs>
        <w:spacing w:line="240" w:lineRule="auto"/>
        <w:rPr>
          <w:szCs w:val="22"/>
        </w:rPr>
      </w:pPr>
      <w:r w:rsidRPr="00180705">
        <w:rPr>
          <w:szCs w:val="22"/>
        </w:rPr>
        <w:t>Neuchovávať v chladničke ani mrazničke.</w:t>
      </w:r>
    </w:p>
    <w:p w14:paraId="3B892D36" w14:textId="77777777" w:rsidR="00B169FB" w:rsidRPr="00180705" w:rsidRDefault="00B169FB" w:rsidP="00C336E2">
      <w:pPr>
        <w:tabs>
          <w:tab w:val="clear" w:pos="567"/>
        </w:tabs>
        <w:spacing w:line="240" w:lineRule="auto"/>
        <w:rPr>
          <w:szCs w:val="22"/>
        </w:rPr>
      </w:pPr>
    </w:p>
    <w:p w14:paraId="18984630" w14:textId="77777777" w:rsidR="00C336E2" w:rsidRPr="00180705" w:rsidRDefault="00C336E2" w:rsidP="00C336E2">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rPr>
      </w:pPr>
      <w:r w:rsidRPr="00180705">
        <w:rPr>
          <w:b/>
          <w:szCs w:val="22"/>
        </w:rPr>
        <w:t>10.</w:t>
      </w:r>
      <w:r w:rsidRPr="00180705">
        <w:rPr>
          <w:b/>
          <w:szCs w:val="22"/>
        </w:rPr>
        <w:tab/>
        <w:t>OZNAČENIE „PRED POUŽITÍM SI PREČÍTAJTE PÍSOMNÚ INFORMÁCIU PRE POUŽÍVATEĽOV“</w:t>
      </w:r>
    </w:p>
    <w:p w14:paraId="24C9638D" w14:textId="77777777" w:rsidR="00C336E2" w:rsidRPr="00180705" w:rsidRDefault="00C336E2" w:rsidP="00C336E2">
      <w:pPr>
        <w:tabs>
          <w:tab w:val="clear" w:pos="567"/>
        </w:tabs>
        <w:spacing w:line="240" w:lineRule="auto"/>
        <w:rPr>
          <w:szCs w:val="22"/>
        </w:rPr>
      </w:pPr>
    </w:p>
    <w:p w14:paraId="5CFCCFF8" w14:textId="77777777" w:rsidR="00C336E2" w:rsidRPr="00180705" w:rsidRDefault="00C336E2" w:rsidP="00C336E2">
      <w:pPr>
        <w:tabs>
          <w:tab w:val="clear" w:pos="567"/>
        </w:tabs>
        <w:spacing w:line="240" w:lineRule="auto"/>
        <w:rPr>
          <w:szCs w:val="22"/>
        </w:rPr>
      </w:pPr>
      <w:r w:rsidRPr="00180705">
        <w:rPr>
          <w:szCs w:val="22"/>
        </w:rPr>
        <w:t>Pred použitím si prečítajte písomnú informáciu pre používateľov.</w:t>
      </w:r>
    </w:p>
    <w:p w14:paraId="01EE3730" w14:textId="77777777" w:rsidR="00C336E2" w:rsidRPr="00180705" w:rsidRDefault="00C336E2" w:rsidP="00C336E2">
      <w:pPr>
        <w:tabs>
          <w:tab w:val="clear" w:pos="567"/>
        </w:tabs>
        <w:spacing w:line="240" w:lineRule="auto"/>
        <w:rPr>
          <w:szCs w:val="22"/>
        </w:rPr>
      </w:pPr>
    </w:p>
    <w:p w14:paraId="2AC7E9A8" w14:textId="77777777" w:rsidR="00C336E2" w:rsidRPr="00180705" w:rsidRDefault="00C336E2" w:rsidP="00C336E2">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b/>
          <w:szCs w:val="22"/>
        </w:rPr>
      </w:pPr>
      <w:r w:rsidRPr="00180705">
        <w:rPr>
          <w:b/>
          <w:szCs w:val="22"/>
        </w:rPr>
        <w:t>11.</w:t>
      </w:r>
      <w:r w:rsidRPr="00180705">
        <w:rPr>
          <w:b/>
          <w:szCs w:val="22"/>
        </w:rPr>
        <w:tab/>
        <w:t xml:space="preserve">OZNAČENIE „LEN PRE ZVIERATÁ“ </w:t>
      </w:r>
    </w:p>
    <w:p w14:paraId="525B94DE" w14:textId="77777777" w:rsidR="00C336E2" w:rsidRPr="00180705" w:rsidRDefault="00C336E2" w:rsidP="00C336E2">
      <w:pPr>
        <w:tabs>
          <w:tab w:val="clear" w:pos="567"/>
        </w:tabs>
        <w:spacing w:line="240" w:lineRule="auto"/>
        <w:rPr>
          <w:szCs w:val="22"/>
        </w:rPr>
      </w:pPr>
    </w:p>
    <w:p w14:paraId="1E6AFA64" w14:textId="77777777" w:rsidR="00C336E2" w:rsidRPr="00180705" w:rsidRDefault="00C336E2" w:rsidP="00C336E2">
      <w:pPr>
        <w:tabs>
          <w:tab w:val="clear" w:pos="567"/>
        </w:tabs>
        <w:spacing w:line="240" w:lineRule="auto"/>
        <w:rPr>
          <w:szCs w:val="22"/>
        </w:rPr>
      </w:pPr>
      <w:r w:rsidRPr="00180705">
        <w:rPr>
          <w:szCs w:val="22"/>
        </w:rPr>
        <w:t xml:space="preserve">Len pre zvieratá. </w:t>
      </w:r>
    </w:p>
    <w:p w14:paraId="09149DD5" w14:textId="77777777" w:rsidR="00C336E2" w:rsidRPr="00180705" w:rsidRDefault="00C336E2" w:rsidP="00C336E2">
      <w:pPr>
        <w:tabs>
          <w:tab w:val="clear" w:pos="567"/>
        </w:tabs>
        <w:spacing w:line="240" w:lineRule="auto"/>
        <w:rPr>
          <w:szCs w:val="22"/>
        </w:rPr>
      </w:pPr>
    </w:p>
    <w:p w14:paraId="76F79D23" w14:textId="77777777" w:rsidR="00C336E2" w:rsidRPr="00180705" w:rsidRDefault="00C336E2" w:rsidP="00C336E2">
      <w:pPr>
        <w:tabs>
          <w:tab w:val="clear" w:pos="567"/>
        </w:tabs>
        <w:spacing w:line="240" w:lineRule="auto"/>
        <w:rPr>
          <w:szCs w:val="22"/>
        </w:rPr>
      </w:pPr>
    </w:p>
    <w:p w14:paraId="145440BA" w14:textId="77777777" w:rsidR="00C336E2" w:rsidRPr="00180705" w:rsidRDefault="00C336E2" w:rsidP="00C336E2">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rPr>
      </w:pPr>
      <w:r w:rsidRPr="00180705">
        <w:rPr>
          <w:b/>
          <w:szCs w:val="22"/>
        </w:rPr>
        <w:lastRenderedPageBreak/>
        <w:t>12.</w:t>
      </w:r>
      <w:r w:rsidRPr="00180705">
        <w:rPr>
          <w:b/>
          <w:szCs w:val="22"/>
        </w:rPr>
        <w:tab/>
        <w:t>OZNAČENIE „UCHOVÁVAŤ MIMO DOHĽADU A DOSAHU DETÍ“</w:t>
      </w:r>
    </w:p>
    <w:p w14:paraId="7F43E088" w14:textId="77777777" w:rsidR="00C336E2" w:rsidRPr="00180705" w:rsidRDefault="00C336E2" w:rsidP="00C336E2">
      <w:pPr>
        <w:tabs>
          <w:tab w:val="clear" w:pos="567"/>
        </w:tabs>
        <w:spacing w:line="240" w:lineRule="auto"/>
        <w:rPr>
          <w:szCs w:val="22"/>
        </w:rPr>
      </w:pPr>
    </w:p>
    <w:p w14:paraId="6A09ADC0" w14:textId="77777777" w:rsidR="00C336E2" w:rsidRPr="00180705" w:rsidRDefault="00C336E2" w:rsidP="00C336E2">
      <w:pPr>
        <w:tabs>
          <w:tab w:val="clear" w:pos="567"/>
        </w:tabs>
        <w:spacing w:line="240" w:lineRule="auto"/>
        <w:rPr>
          <w:szCs w:val="22"/>
        </w:rPr>
      </w:pPr>
      <w:r w:rsidRPr="00180705">
        <w:rPr>
          <w:szCs w:val="22"/>
        </w:rPr>
        <w:t>Uchovávať mimo dohľadu a dosahu detí.</w:t>
      </w:r>
    </w:p>
    <w:p w14:paraId="23F3DF13" w14:textId="77777777" w:rsidR="00C336E2" w:rsidRPr="00180705" w:rsidRDefault="00C336E2" w:rsidP="00C336E2">
      <w:pPr>
        <w:tabs>
          <w:tab w:val="clear" w:pos="567"/>
        </w:tabs>
        <w:spacing w:line="240" w:lineRule="auto"/>
        <w:rPr>
          <w:szCs w:val="22"/>
        </w:rPr>
      </w:pPr>
    </w:p>
    <w:p w14:paraId="5DC1B1B2" w14:textId="77777777" w:rsidR="00C336E2" w:rsidRPr="00180705" w:rsidRDefault="00C336E2" w:rsidP="00C336E2">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b/>
          <w:szCs w:val="22"/>
        </w:rPr>
      </w:pPr>
      <w:r w:rsidRPr="00180705">
        <w:rPr>
          <w:b/>
          <w:szCs w:val="22"/>
        </w:rPr>
        <w:t>13.</w:t>
      </w:r>
      <w:r w:rsidRPr="00180705">
        <w:rPr>
          <w:b/>
          <w:szCs w:val="22"/>
        </w:rPr>
        <w:tab/>
        <w:t>NÁZOV A ADRESA DRŽITEĽA ROZHODNUTIA O REGISTRÁCII</w:t>
      </w:r>
    </w:p>
    <w:p w14:paraId="6ACAD2AD" w14:textId="77777777" w:rsidR="00C336E2" w:rsidRPr="00180705" w:rsidRDefault="00C336E2" w:rsidP="00C336E2">
      <w:pPr>
        <w:tabs>
          <w:tab w:val="clear" w:pos="567"/>
        </w:tabs>
        <w:spacing w:line="240" w:lineRule="auto"/>
        <w:rPr>
          <w:szCs w:val="22"/>
        </w:rPr>
      </w:pPr>
    </w:p>
    <w:p w14:paraId="02012EF6" w14:textId="77777777" w:rsidR="005C55C6" w:rsidRPr="00180705" w:rsidRDefault="005C55C6" w:rsidP="005C55C6">
      <w:pPr>
        <w:tabs>
          <w:tab w:val="clear" w:pos="567"/>
        </w:tabs>
        <w:spacing w:line="240" w:lineRule="auto"/>
        <w:rPr>
          <w:szCs w:val="22"/>
        </w:rPr>
      </w:pPr>
      <w:r w:rsidRPr="00180705">
        <w:rPr>
          <w:szCs w:val="22"/>
        </w:rPr>
        <w:t>Alfasan Nederland B.V.</w:t>
      </w:r>
    </w:p>
    <w:p w14:paraId="1C6E92C4" w14:textId="77777777" w:rsidR="00C336E2" w:rsidRPr="00180705" w:rsidRDefault="00C336E2" w:rsidP="00C336E2">
      <w:pPr>
        <w:tabs>
          <w:tab w:val="clear" w:pos="567"/>
        </w:tabs>
        <w:spacing w:line="240" w:lineRule="auto"/>
        <w:rPr>
          <w:szCs w:val="22"/>
        </w:rPr>
      </w:pPr>
    </w:p>
    <w:p w14:paraId="590121D8" w14:textId="77777777" w:rsidR="00C336E2" w:rsidRPr="00180705" w:rsidRDefault="00C336E2" w:rsidP="00C336E2">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rPr>
      </w:pPr>
      <w:r w:rsidRPr="00180705">
        <w:rPr>
          <w:b/>
          <w:szCs w:val="22"/>
        </w:rPr>
        <w:t>14.</w:t>
      </w:r>
      <w:r w:rsidRPr="00180705">
        <w:rPr>
          <w:b/>
          <w:szCs w:val="22"/>
        </w:rPr>
        <w:tab/>
        <w:t>REGISTRAČNÉ ČÍSLO (ČÍSLA)</w:t>
      </w:r>
    </w:p>
    <w:p w14:paraId="1B7C39F5" w14:textId="77777777" w:rsidR="00C336E2" w:rsidRPr="00180705" w:rsidRDefault="00C336E2" w:rsidP="00C336E2">
      <w:pPr>
        <w:tabs>
          <w:tab w:val="clear" w:pos="567"/>
        </w:tabs>
        <w:spacing w:line="240" w:lineRule="auto"/>
        <w:rPr>
          <w:szCs w:val="22"/>
        </w:rPr>
      </w:pPr>
    </w:p>
    <w:p w14:paraId="1568EAC9" w14:textId="77777777" w:rsidR="0069509E" w:rsidRPr="00180705" w:rsidRDefault="0069509E" w:rsidP="0069509E">
      <w:pPr>
        <w:tabs>
          <w:tab w:val="clear" w:pos="567"/>
        </w:tabs>
        <w:spacing w:line="240" w:lineRule="auto"/>
        <w:rPr>
          <w:szCs w:val="22"/>
        </w:rPr>
      </w:pPr>
      <w:r w:rsidRPr="00180705">
        <w:rPr>
          <w:szCs w:val="22"/>
        </w:rPr>
        <w:t>96/054/DC/24-S</w:t>
      </w:r>
    </w:p>
    <w:p w14:paraId="23B46020" w14:textId="77777777" w:rsidR="00C336E2" w:rsidRPr="00180705" w:rsidRDefault="00C336E2" w:rsidP="00C336E2">
      <w:pPr>
        <w:tabs>
          <w:tab w:val="clear" w:pos="567"/>
        </w:tabs>
        <w:spacing w:line="240" w:lineRule="auto"/>
        <w:rPr>
          <w:szCs w:val="22"/>
        </w:rPr>
      </w:pPr>
    </w:p>
    <w:p w14:paraId="59D86AB7" w14:textId="77777777" w:rsidR="00C336E2" w:rsidRPr="00180705" w:rsidRDefault="00C336E2" w:rsidP="00C336E2">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rPr>
      </w:pPr>
      <w:r w:rsidRPr="00180705">
        <w:rPr>
          <w:b/>
          <w:szCs w:val="22"/>
        </w:rPr>
        <w:t>15.</w:t>
      </w:r>
      <w:r w:rsidRPr="00180705">
        <w:rPr>
          <w:b/>
          <w:szCs w:val="22"/>
        </w:rPr>
        <w:tab/>
        <w:t>ČÍSLO VÝROBNEJ ŠARŽE</w:t>
      </w:r>
    </w:p>
    <w:p w14:paraId="5E82C612" w14:textId="77777777" w:rsidR="00C336E2" w:rsidRPr="00180705" w:rsidRDefault="00C336E2" w:rsidP="00C336E2">
      <w:pPr>
        <w:tabs>
          <w:tab w:val="clear" w:pos="567"/>
        </w:tabs>
        <w:spacing w:line="240" w:lineRule="auto"/>
        <w:rPr>
          <w:szCs w:val="22"/>
        </w:rPr>
      </w:pPr>
    </w:p>
    <w:p w14:paraId="59F58757" w14:textId="77777777" w:rsidR="00C336E2" w:rsidRPr="00180705" w:rsidRDefault="00E779A2" w:rsidP="00C336E2">
      <w:pPr>
        <w:tabs>
          <w:tab w:val="clear" w:pos="567"/>
        </w:tabs>
        <w:spacing w:line="240" w:lineRule="auto"/>
        <w:rPr>
          <w:szCs w:val="22"/>
        </w:rPr>
      </w:pPr>
      <w:r w:rsidRPr="00180705">
        <w:rPr>
          <w:szCs w:val="22"/>
        </w:rPr>
        <w:t>Lot {číslo}</w:t>
      </w:r>
    </w:p>
    <w:p w14:paraId="3B55F68A" w14:textId="77777777" w:rsidR="00952009" w:rsidRPr="00180705" w:rsidRDefault="00952009" w:rsidP="00C336E2">
      <w:pPr>
        <w:tabs>
          <w:tab w:val="clear" w:pos="567"/>
        </w:tabs>
        <w:spacing w:line="240" w:lineRule="auto"/>
        <w:rPr>
          <w:szCs w:val="22"/>
        </w:rPr>
      </w:pPr>
    </w:p>
    <w:p w14:paraId="6BDFCF1E" w14:textId="77777777" w:rsidR="00952009" w:rsidRPr="00180705" w:rsidRDefault="00952009" w:rsidP="00952009">
      <w:pPr>
        <w:tabs>
          <w:tab w:val="clear" w:pos="567"/>
        </w:tabs>
        <w:spacing w:line="240" w:lineRule="auto"/>
        <w:rPr>
          <w:szCs w:val="22"/>
        </w:rPr>
      </w:pPr>
      <w:r w:rsidRPr="00180705">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98"/>
      </w:tblGrid>
      <w:tr w:rsidR="00952009" w:rsidRPr="00180705" w14:paraId="63EC1054" w14:textId="77777777" w:rsidTr="004019FC">
        <w:trPr>
          <w:trHeight w:val="977"/>
        </w:trPr>
        <w:tc>
          <w:tcPr>
            <w:tcW w:w="9298" w:type="dxa"/>
            <w:tcBorders>
              <w:bottom w:val="single" w:sz="4" w:space="0" w:color="auto"/>
            </w:tcBorders>
          </w:tcPr>
          <w:p w14:paraId="04199A94" w14:textId="77777777" w:rsidR="00952009" w:rsidRPr="00180705" w:rsidRDefault="00952009" w:rsidP="004019FC">
            <w:pPr>
              <w:rPr>
                <w:b/>
                <w:szCs w:val="22"/>
              </w:rPr>
            </w:pPr>
            <w:r w:rsidRPr="00180705">
              <w:rPr>
                <w:b/>
                <w:szCs w:val="22"/>
              </w:rPr>
              <w:lastRenderedPageBreak/>
              <w:t>ÚDAJE, KTORÉ MAJÚ BYŤ UVEDENÉ NA VONKAJŠOM OBALE</w:t>
            </w:r>
          </w:p>
          <w:p w14:paraId="654BC9CC" w14:textId="77777777" w:rsidR="00952009" w:rsidRPr="00180705" w:rsidRDefault="00952009" w:rsidP="004019FC">
            <w:pPr>
              <w:rPr>
                <w:szCs w:val="22"/>
              </w:rPr>
            </w:pPr>
          </w:p>
          <w:p w14:paraId="2789937E" w14:textId="77777777" w:rsidR="00952009" w:rsidRPr="00180705" w:rsidRDefault="000E1BC3" w:rsidP="004019FC">
            <w:pPr>
              <w:rPr>
                <w:szCs w:val="22"/>
              </w:rPr>
            </w:pPr>
            <w:r w:rsidRPr="00180705">
              <w:rPr>
                <w:b/>
                <w:szCs w:val="22"/>
              </w:rPr>
              <w:t>Fľaštičky s objemom 125 ml</w:t>
            </w:r>
          </w:p>
        </w:tc>
      </w:tr>
    </w:tbl>
    <w:p w14:paraId="723B5243" w14:textId="77777777" w:rsidR="00952009" w:rsidRPr="00180705" w:rsidRDefault="00952009" w:rsidP="00952009">
      <w:pPr>
        <w:rPr>
          <w:szCs w:val="22"/>
        </w:rPr>
      </w:pPr>
    </w:p>
    <w:p w14:paraId="68CFB5D2" w14:textId="77777777" w:rsidR="00952009" w:rsidRPr="00180705" w:rsidRDefault="00952009" w:rsidP="00952009">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rPr>
      </w:pPr>
      <w:r w:rsidRPr="00180705">
        <w:rPr>
          <w:b/>
          <w:szCs w:val="22"/>
        </w:rPr>
        <w:t>1.</w:t>
      </w:r>
      <w:r w:rsidRPr="00180705">
        <w:rPr>
          <w:b/>
          <w:szCs w:val="22"/>
        </w:rPr>
        <w:tab/>
        <w:t>NÁZOV VETERINÁRNEHO LIEKU</w:t>
      </w:r>
    </w:p>
    <w:p w14:paraId="037F1F45" w14:textId="77777777" w:rsidR="00952009" w:rsidRPr="00180705" w:rsidRDefault="00952009" w:rsidP="00952009">
      <w:pPr>
        <w:rPr>
          <w:szCs w:val="22"/>
        </w:rPr>
      </w:pPr>
    </w:p>
    <w:p w14:paraId="3EDF55B6" w14:textId="77777777" w:rsidR="00952009" w:rsidRPr="00180705" w:rsidRDefault="00952009" w:rsidP="00952009">
      <w:pPr>
        <w:tabs>
          <w:tab w:val="clear" w:pos="567"/>
        </w:tabs>
        <w:spacing w:line="240" w:lineRule="auto"/>
        <w:rPr>
          <w:szCs w:val="22"/>
        </w:rPr>
      </w:pPr>
      <w:r w:rsidRPr="00180705">
        <w:rPr>
          <w:szCs w:val="22"/>
        </w:rPr>
        <w:t>Metaxx 1,5 mg/ml perorálna suspenzia</w:t>
      </w:r>
    </w:p>
    <w:p w14:paraId="15182419" w14:textId="77777777" w:rsidR="00952009" w:rsidRPr="00180705" w:rsidRDefault="00952009" w:rsidP="00952009">
      <w:pPr>
        <w:rPr>
          <w:szCs w:val="22"/>
        </w:rPr>
      </w:pPr>
    </w:p>
    <w:p w14:paraId="5A2D7D6A" w14:textId="77777777" w:rsidR="00952009" w:rsidRPr="00180705" w:rsidRDefault="00952009" w:rsidP="00952009">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rPr>
      </w:pPr>
      <w:r w:rsidRPr="00180705">
        <w:rPr>
          <w:b/>
          <w:szCs w:val="22"/>
        </w:rPr>
        <w:t>2.</w:t>
      </w:r>
      <w:r w:rsidRPr="00180705">
        <w:rPr>
          <w:b/>
          <w:szCs w:val="22"/>
        </w:rPr>
        <w:tab/>
        <w:t>OBSAH ÚČINNÝCH LÁTOK</w:t>
      </w:r>
    </w:p>
    <w:p w14:paraId="1E313D67" w14:textId="77777777" w:rsidR="00952009" w:rsidRPr="00180705" w:rsidRDefault="00952009" w:rsidP="00952009">
      <w:pPr>
        <w:ind w:right="113"/>
        <w:rPr>
          <w:szCs w:val="22"/>
        </w:rPr>
      </w:pPr>
    </w:p>
    <w:p w14:paraId="620D4F7D" w14:textId="77777777" w:rsidR="00952009" w:rsidRPr="00180705" w:rsidRDefault="00952009" w:rsidP="00952009">
      <w:pPr>
        <w:tabs>
          <w:tab w:val="clear" w:pos="567"/>
        </w:tabs>
        <w:spacing w:line="240" w:lineRule="auto"/>
        <w:rPr>
          <w:bCs/>
          <w:szCs w:val="22"/>
        </w:rPr>
      </w:pPr>
      <w:r w:rsidRPr="00180705">
        <w:rPr>
          <w:szCs w:val="22"/>
        </w:rPr>
        <w:t>Meloxikam</w:t>
      </w:r>
      <w:r w:rsidRPr="00180705">
        <w:rPr>
          <w:szCs w:val="22"/>
        </w:rPr>
        <w:tab/>
        <w:t xml:space="preserve">1,5 mg/ml </w:t>
      </w:r>
    </w:p>
    <w:p w14:paraId="2914F008" w14:textId="77777777" w:rsidR="00E87E77" w:rsidRPr="00180705" w:rsidRDefault="00E87E77" w:rsidP="00952009">
      <w:pPr>
        <w:ind w:right="113"/>
        <w:rPr>
          <w:szCs w:val="22"/>
        </w:rPr>
      </w:pPr>
    </w:p>
    <w:p w14:paraId="695C0F6D" w14:textId="77777777" w:rsidR="00952009" w:rsidRPr="00180705" w:rsidRDefault="00952009" w:rsidP="00952009">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rPr>
      </w:pPr>
      <w:r w:rsidRPr="00180705">
        <w:rPr>
          <w:b/>
          <w:szCs w:val="22"/>
        </w:rPr>
        <w:t>3.</w:t>
      </w:r>
      <w:r w:rsidRPr="00180705">
        <w:rPr>
          <w:b/>
          <w:szCs w:val="22"/>
        </w:rPr>
        <w:tab/>
        <w:t>CIEĽOVÉ DRUHY</w:t>
      </w:r>
    </w:p>
    <w:p w14:paraId="0BC8A8CF" w14:textId="77777777" w:rsidR="00952009" w:rsidRPr="00180705" w:rsidRDefault="00952009" w:rsidP="00952009">
      <w:pPr>
        <w:ind w:right="113"/>
        <w:rPr>
          <w:szCs w:val="22"/>
        </w:rPr>
      </w:pPr>
    </w:p>
    <w:p w14:paraId="2C00C95E" w14:textId="536BAC4D" w:rsidR="00952009" w:rsidRPr="00180705" w:rsidRDefault="00952009" w:rsidP="00952009">
      <w:pPr>
        <w:ind w:right="113"/>
        <w:rPr>
          <w:szCs w:val="22"/>
        </w:rPr>
      </w:pPr>
      <w:r w:rsidRPr="00180705">
        <w:rPr>
          <w:szCs w:val="22"/>
        </w:rPr>
        <w:t>Psy.</w:t>
      </w:r>
    </w:p>
    <w:p w14:paraId="3AA20FF3" w14:textId="77777777" w:rsidR="00E87E77" w:rsidRPr="00180705" w:rsidRDefault="00E87E77" w:rsidP="00952009">
      <w:pPr>
        <w:ind w:right="113"/>
        <w:rPr>
          <w:szCs w:val="22"/>
        </w:rPr>
      </w:pPr>
    </w:p>
    <w:p w14:paraId="0AA68907" w14:textId="77777777" w:rsidR="00952009" w:rsidRPr="00180705" w:rsidRDefault="00952009" w:rsidP="00952009">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rPr>
      </w:pPr>
      <w:r w:rsidRPr="00180705">
        <w:rPr>
          <w:b/>
          <w:szCs w:val="22"/>
        </w:rPr>
        <w:t>4.</w:t>
      </w:r>
      <w:r w:rsidRPr="00180705">
        <w:rPr>
          <w:b/>
          <w:szCs w:val="22"/>
        </w:rPr>
        <w:tab/>
        <w:t>CESTY PODANIA</w:t>
      </w:r>
    </w:p>
    <w:p w14:paraId="31E37E80" w14:textId="77777777" w:rsidR="00952009" w:rsidRPr="00180705" w:rsidRDefault="00952009" w:rsidP="00952009">
      <w:pPr>
        <w:pStyle w:val="Textvysvetlivky"/>
        <w:rPr>
          <w:szCs w:val="22"/>
        </w:rPr>
      </w:pPr>
    </w:p>
    <w:p w14:paraId="7F78CDBC" w14:textId="77777777" w:rsidR="00952009" w:rsidRPr="00180705" w:rsidRDefault="00952009" w:rsidP="00952009">
      <w:pPr>
        <w:pStyle w:val="Textvysvetlivky"/>
        <w:rPr>
          <w:szCs w:val="22"/>
        </w:rPr>
      </w:pPr>
      <w:r w:rsidRPr="00180705">
        <w:rPr>
          <w:szCs w:val="22"/>
        </w:rPr>
        <w:t>Pred použitím si prečítajte písomnú informáciu pre používateľov.</w:t>
      </w:r>
    </w:p>
    <w:p w14:paraId="5D1EE241" w14:textId="77777777" w:rsidR="00E87E77" w:rsidRPr="00180705" w:rsidRDefault="00E87E77" w:rsidP="00952009">
      <w:pPr>
        <w:ind w:right="113"/>
        <w:rPr>
          <w:szCs w:val="22"/>
        </w:rPr>
      </w:pPr>
    </w:p>
    <w:p w14:paraId="4FBA7B35" w14:textId="77777777" w:rsidR="00952009" w:rsidRPr="00180705" w:rsidRDefault="00952009" w:rsidP="00952009">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rPr>
      </w:pPr>
      <w:r w:rsidRPr="00180705">
        <w:rPr>
          <w:b/>
          <w:szCs w:val="22"/>
        </w:rPr>
        <w:t>5.</w:t>
      </w:r>
      <w:r w:rsidRPr="00180705">
        <w:rPr>
          <w:b/>
          <w:szCs w:val="22"/>
        </w:rPr>
        <w:tab/>
        <w:t>OCHRANNÉ LEHOTY</w:t>
      </w:r>
    </w:p>
    <w:p w14:paraId="1C338F98" w14:textId="77777777" w:rsidR="00E87E77" w:rsidRPr="00180705" w:rsidRDefault="00E87E77" w:rsidP="00952009">
      <w:pPr>
        <w:ind w:right="113"/>
        <w:rPr>
          <w:szCs w:val="22"/>
        </w:rPr>
      </w:pPr>
    </w:p>
    <w:p w14:paraId="314368B4" w14:textId="77777777" w:rsidR="00952009" w:rsidRPr="00180705" w:rsidRDefault="00952009" w:rsidP="00952009">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b/>
          <w:szCs w:val="22"/>
        </w:rPr>
      </w:pPr>
      <w:r w:rsidRPr="00180705">
        <w:rPr>
          <w:b/>
          <w:szCs w:val="22"/>
        </w:rPr>
        <w:t>6.</w:t>
      </w:r>
      <w:r w:rsidRPr="00180705">
        <w:rPr>
          <w:b/>
          <w:szCs w:val="22"/>
        </w:rPr>
        <w:tab/>
        <w:t>DÁTUM EXSPIRÁCIE</w:t>
      </w:r>
    </w:p>
    <w:p w14:paraId="02148C40" w14:textId="77777777" w:rsidR="00952009" w:rsidRPr="00180705" w:rsidRDefault="00952009" w:rsidP="00952009">
      <w:pPr>
        <w:rPr>
          <w:szCs w:val="22"/>
        </w:rPr>
      </w:pPr>
    </w:p>
    <w:p w14:paraId="695511F8" w14:textId="77777777" w:rsidR="00952009" w:rsidRPr="00180705" w:rsidRDefault="00952009" w:rsidP="00952009">
      <w:pPr>
        <w:tabs>
          <w:tab w:val="clear" w:pos="567"/>
        </w:tabs>
        <w:spacing w:line="240" w:lineRule="auto"/>
        <w:rPr>
          <w:szCs w:val="22"/>
        </w:rPr>
      </w:pPr>
      <w:r w:rsidRPr="00180705">
        <w:rPr>
          <w:szCs w:val="22"/>
        </w:rPr>
        <w:t>Exp. {mesiac/rok}</w:t>
      </w:r>
    </w:p>
    <w:p w14:paraId="7F9F4310" w14:textId="77777777" w:rsidR="000E1BC3" w:rsidRPr="00180705" w:rsidRDefault="000E1BC3" w:rsidP="00952009">
      <w:pPr>
        <w:tabs>
          <w:tab w:val="clear" w:pos="567"/>
        </w:tabs>
        <w:spacing w:line="240" w:lineRule="auto"/>
        <w:rPr>
          <w:szCs w:val="22"/>
        </w:rPr>
      </w:pPr>
    </w:p>
    <w:p w14:paraId="1BDCCA34" w14:textId="77777777" w:rsidR="00952009" w:rsidRPr="00180705" w:rsidRDefault="00952009" w:rsidP="00952009">
      <w:pPr>
        <w:tabs>
          <w:tab w:val="clear" w:pos="567"/>
        </w:tabs>
        <w:spacing w:line="240" w:lineRule="auto"/>
        <w:rPr>
          <w:szCs w:val="22"/>
        </w:rPr>
      </w:pPr>
      <w:r w:rsidRPr="00180705">
        <w:rPr>
          <w:szCs w:val="22"/>
        </w:rPr>
        <w:t>Po prvom prepichnutí zátky použiť do 6 mesiacov.</w:t>
      </w:r>
    </w:p>
    <w:p w14:paraId="526B56B7" w14:textId="77777777" w:rsidR="00E87E77" w:rsidRPr="00180705" w:rsidRDefault="00E87E77" w:rsidP="00952009">
      <w:pPr>
        <w:ind w:right="113"/>
        <w:rPr>
          <w:szCs w:val="22"/>
        </w:rPr>
      </w:pPr>
    </w:p>
    <w:p w14:paraId="181895A5" w14:textId="77777777" w:rsidR="00952009" w:rsidRPr="00180705" w:rsidRDefault="00952009" w:rsidP="00952009">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rPr>
      </w:pPr>
      <w:r w:rsidRPr="00180705">
        <w:rPr>
          <w:b/>
          <w:szCs w:val="22"/>
        </w:rPr>
        <w:t>7.</w:t>
      </w:r>
      <w:r w:rsidRPr="00180705">
        <w:rPr>
          <w:b/>
          <w:szCs w:val="22"/>
        </w:rPr>
        <w:tab/>
        <w:t>OSOBITNÉ PODMIENKY NA UCHOVÁVANIE</w:t>
      </w:r>
    </w:p>
    <w:p w14:paraId="02319A43" w14:textId="77777777" w:rsidR="00952009" w:rsidRPr="00180705" w:rsidRDefault="00952009" w:rsidP="00952009">
      <w:pPr>
        <w:rPr>
          <w:szCs w:val="22"/>
        </w:rPr>
      </w:pPr>
    </w:p>
    <w:p w14:paraId="43F7AA7A" w14:textId="77777777" w:rsidR="00967EEA" w:rsidRPr="00180705" w:rsidRDefault="00B169FB" w:rsidP="00952009">
      <w:pPr>
        <w:ind w:right="113"/>
        <w:rPr>
          <w:szCs w:val="22"/>
        </w:rPr>
      </w:pPr>
      <w:r w:rsidRPr="00180705">
        <w:rPr>
          <w:szCs w:val="22"/>
        </w:rPr>
        <w:t>Neuchovávať v chladničke ani mrazničke.</w:t>
      </w:r>
    </w:p>
    <w:p w14:paraId="0F53E7D1" w14:textId="77777777" w:rsidR="00B169FB" w:rsidRPr="00180705" w:rsidRDefault="00B169FB" w:rsidP="00952009">
      <w:pPr>
        <w:ind w:right="113"/>
        <w:rPr>
          <w:szCs w:val="22"/>
        </w:rPr>
      </w:pPr>
    </w:p>
    <w:p w14:paraId="20F10349" w14:textId="77777777" w:rsidR="00952009" w:rsidRPr="00180705" w:rsidRDefault="00952009" w:rsidP="00952009">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b/>
          <w:szCs w:val="22"/>
        </w:rPr>
      </w:pPr>
      <w:r w:rsidRPr="00180705">
        <w:rPr>
          <w:b/>
          <w:szCs w:val="22"/>
        </w:rPr>
        <w:t>8.</w:t>
      </w:r>
      <w:r w:rsidRPr="00180705">
        <w:rPr>
          <w:b/>
          <w:szCs w:val="22"/>
        </w:rPr>
        <w:tab/>
        <w:t xml:space="preserve">NÁZOV DRŽITEĽA ROZHODNUTIA O REGISTRÁCII </w:t>
      </w:r>
    </w:p>
    <w:p w14:paraId="5917D080" w14:textId="77777777" w:rsidR="00952009" w:rsidRPr="00180705" w:rsidRDefault="00952009" w:rsidP="00952009">
      <w:pPr>
        <w:ind w:right="-318"/>
        <w:rPr>
          <w:szCs w:val="22"/>
        </w:rPr>
      </w:pPr>
    </w:p>
    <w:p w14:paraId="01A69532" w14:textId="77777777" w:rsidR="00952009" w:rsidRPr="00180705" w:rsidRDefault="00952009" w:rsidP="00952009">
      <w:pPr>
        <w:tabs>
          <w:tab w:val="clear" w:pos="567"/>
        </w:tabs>
        <w:spacing w:line="240" w:lineRule="auto"/>
        <w:rPr>
          <w:szCs w:val="22"/>
        </w:rPr>
      </w:pPr>
      <w:r w:rsidRPr="00180705">
        <w:rPr>
          <w:szCs w:val="22"/>
        </w:rPr>
        <w:t>Alfasan Nederland B.V.</w:t>
      </w:r>
    </w:p>
    <w:p w14:paraId="5AF1BFC8" w14:textId="77777777" w:rsidR="00E87E77" w:rsidRPr="00180705" w:rsidRDefault="00E87E77" w:rsidP="00952009">
      <w:pPr>
        <w:ind w:right="113"/>
        <w:rPr>
          <w:szCs w:val="22"/>
        </w:rPr>
      </w:pPr>
    </w:p>
    <w:p w14:paraId="647604C6" w14:textId="77777777" w:rsidR="00952009" w:rsidRPr="00180705" w:rsidRDefault="00952009" w:rsidP="00952009">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rPr>
      </w:pPr>
      <w:r w:rsidRPr="00180705">
        <w:rPr>
          <w:b/>
          <w:szCs w:val="22"/>
        </w:rPr>
        <w:t>9.</w:t>
      </w:r>
      <w:r w:rsidRPr="00180705">
        <w:rPr>
          <w:b/>
          <w:szCs w:val="22"/>
        </w:rPr>
        <w:tab/>
        <w:t>ČÍSLO ŠARŽE</w:t>
      </w:r>
    </w:p>
    <w:p w14:paraId="1EA21066" w14:textId="77777777" w:rsidR="00952009" w:rsidRPr="00180705" w:rsidRDefault="00952009" w:rsidP="00952009">
      <w:pPr>
        <w:rPr>
          <w:szCs w:val="22"/>
        </w:rPr>
      </w:pPr>
    </w:p>
    <w:p w14:paraId="4A5BE52E" w14:textId="77777777" w:rsidR="00952009" w:rsidRPr="00180705" w:rsidRDefault="00952009" w:rsidP="00952009">
      <w:pPr>
        <w:rPr>
          <w:szCs w:val="22"/>
        </w:rPr>
      </w:pPr>
      <w:r w:rsidRPr="00180705">
        <w:rPr>
          <w:szCs w:val="22"/>
        </w:rPr>
        <w:t>Lot {číslo}</w:t>
      </w:r>
    </w:p>
    <w:p w14:paraId="42740488" w14:textId="77777777" w:rsidR="00C336E2" w:rsidRPr="00180705" w:rsidRDefault="00C336E2" w:rsidP="00C336E2">
      <w:pPr>
        <w:tabs>
          <w:tab w:val="clear" w:pos="567"/>
        </w:tabs>
        <w:spacing w:line="240" w:lineRule="auto"/>
        <w:rPr>
          <w:szCs w:val="22"/>
        </w:rPr>
      </w:pPr>
      <w:r w:rsidRPr="00180705">
        <w:rPr>
          <w:szCs w:val="22"/>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298"/>
      </w:tblGrid>
      <w:tr w:rsidR="00C336E2" w:rsidRPr="00180705" w14:paraId="366B0B00" w14:textId="77777777" w:rsidTr="003266A3">
        <w:trPr>
          <w:trHeight w:val="977"/>
        </w:trPr>
        <w:tc>
          <w:tcPr>
            <w:tcW w:w="9298" w:type="dxa"/>
            <w:tcBorders>
              <w:bottom w:val="single" w:sz="4" w:space="0" w:color="auto"/>
            </w:tcBorders>
          </w:tcPr>
          <w:p w14:paraId="77DEA1AE" w14:textId="77777777" w:rsidR="00C336E2" w:rsidRPr="00180705" w:rsidRDefault="00C336E2" w:rsidP="003266A3">
            <w:pPr>
              <w:rPr>
                <w:b/>
                <w:szCs w:val="22"/>
              </w:rPr>
            </w:pPr>
            <w:r w:rsidRPr="00180705">
              <w:rPr>
                <w:b/>
                <w:szCs w:val="22"/>
              </w:rPr>
              <w:lastRenderedPageBreak/>
              <w:t>MINIMÁLNE ÚDAJE, KTORÉ MAJÚ BYŤ UVEDENÉ NA VNÚTORNOM OBALE</w:t>
            </w:r>
          </w:p>
          <w:p w14:paraId="32ED8CF8" w14:textId="77777777" w:rsidR="00C336E2" w:rsidRPr="00180705" w:rsidRDefault="00C336E2" w:rsidP="003266A3">
            <w:pPr>
              <w:rPr>
                <w:szCs w:val="22"/>
              </w:rPr>
            </w:pPr>
          </w:p>
          <w:p w14:paraId="5E45CA34" w14:textId="77777777" w:rsidR="00C336E2" w:rsidRPr="00180705" w:rsidRDefault="000E1BC3" w:rsidP="002C53B3">
            <w:pPr>
              <w:rPr>
                <w:szCs w:val="22"/>
              </w:rPr>
            </w:pPr>
            <w:r w:rsidRPr="00180705">
              <w:rPr>
                <w:b/>
                <w:szCs w:val="22"/>
              </w:rPr>
              <w:t>Fľaštička s objemom 5 ml, 10 ml, 25 ml alebo 50 ml</w:t>
            </w:r>
          </w:p>
        </w:tc>
      </w:tr>
    </w:tbl>
    <w:p w14:paraId="4391DE3C" w14:textId="77777777" w:rsidR="00C336E2" w:rsidRPr="00180705" w:rsidRDefault="00C336E2" w:rsidP="00C336E2">
      <w:pPr>
        <w:rPr>
          <w:szCs w:val="22"/>
        </w:rPr>
      </w:pPr>
    </w:p>
    <w:p w14:paraId="4E077877" w14:textId="77777777" w:rsidR="00C336E2" w:rsidRPr="00180705" w:rsidRDefault="00C336E2" w:rsidP="00C336E2">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rPr>
      </w:pPr>
      <w:r w:rsidRPr="00180705">
        <w:rPr>
          <w:b/>
          <w:szCs w:val="22"/>
        </w:rPr>
        <w:t>1.</w:t>
      </w:r>
      <w:r w:rsidRPr="00180705">
        <w:rPr>
          <w:b/>
          <w:szCs w:val="22"/>
        </w:rPr>
        <w:tab/>
        <w:t>NÁZOV VETERINÁRNEHO LIEKU</w:t>
      </w:r>
    </w:p>
    <w:p w14:paraId="0FA550D0" w14:textId="77777777" w:rsidR="00C336E2" w:rsidRPr="00180705" w:rsidRDefault="00C336E2" w:rsidP="00C336E2">
      <w:pPr>
        <w:rPr>
          <w:szCs w:val="22"/>
        </w:rPr>
      </w:pPr>
    </w:p>
    <w:p w14:paraId="5419FE66" w14:textId="77777777" w:rsidR="00C336E2" w:rsidRPr="00180705" w:rsidRDefault="00E779A2" w:rsidP="00C336E2">
      <w:pPr>
        <w:tabs>
          <w:tab w:val="clear" w:pos="567"/>
        </w:tabs>
        <w:spacing w:line="240" w:lineRule="auto"/>
        <w:rPr>
          <w:szCs w:val="22"/>
        </w:rPr>
      </w:pPr>
      <w:r w:rsidRPr="00180705">
        <w:rPr>
          <w:szCs w:val="22"/>
        </w:rPr>
        <w:t>Metaxx</w:t>
      </w:r>
    </w:p>
    <w:p w14:paraId="044169CC" w14:textId="77777777" w:rsidR="0065009B" w:rsidRPr="00180705" w:rsidRDefault="0065009B" w:rsidP="00C336E2">
      <w:pPr>
        <w:tabs>
          <w:tab w:val="clear" w:pos="567"/>
        </w:tabs>
        <w:spacing w:line="240" w:lineRule="auto"/>
        <w:rPr>
          <w:szCs w:val="22"/>
        </w:rPr>
      </w:pPr>
    </w:p>
    <w:p w14:paraId="5C84694F" w14:textId="1CCB365F" w:rsidR="0065009B" w:rsidRPr="00180705" w:rsidRDefault="00922C43" w:rsidP="00C336E2">
      <w:pPr>
        <w:tabs>
          <w:tab w:val="clear" w:pos="567"/>
        </w:tabs>
        <w:spacing w:line="240" w:lineRule="auto"/>
        <w:rPr>
          <w:i/>
          <w:iCs/>
          <w:strike/>
          <w:szCs w:val="22"/>
        </w:rPr>
      </w:pPr>
      <w:r w:rsidRPr="00180705">
        <w:rPr>
          <w:noProof/>
          <w:szCs w:val="22"/>
          <w:lang w:eastAsia="sk-SK"/>
        </w:rPr>
        <w:drawing>
          <wp:inline distT="0" distB="0" distL="0" distR="0" wp14:anchorId="4A3D9DFA" wp14:editId="3B99F7FB">
            <wp:extent cx="657225" cy="476250"/>
            <wp:effectExtent l="0" t="0" r="0" b="0"/>
            <wp:docPr id="1" name="Afbeelding 7" descr="Do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beelding 7" descr="Dog"/>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657225" cy="476250"/>
                    </a:xfrm>
                    <a:prstGeom prst="rect">
                      <a:avLst/>
                    </a:prstGeom>
                    <a:noFill/>
                    <a:ln>
                      <a:noFill/>
                    </a:ln>
                  </pic:spPr>
                </pic:pic>
              </a:graphicData>
            </a:graphic>
          </wp:inline>
        </w:drawing>
      </w:r>
    </w:p>
    <w:p w14:paraId="3DB5712B" w14:textId="77777777" w:rsidR="00E87E77" w:rsidRPr="00180705" w:rsidRDefault="00E87E77" w:rsidP="00C336E2">
      <w:pPr>
        <w:rPr>
          <w:szCs w:val="22"/>
        </w:rPr>
      </w:pPr>
    </w:p>
    <w:p w14:paraId="5DB9F281" w14:textId="77777777" w:rsidR="00C336E2" w:rsidRPr="00180705" w:rsidRDefault="00C336E2" w:rsidP="00C336E2">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b/>
          <w:szCs w:val="22"/>
        </w:rPr>
      </w:pPr>
      <w:r w:rsidRPr="00180705">
        <w:rPr>
          <w:b/>
          <w:szCs w:val="22"/>
        </w:rPr>
        <w:t>2.</w:t>
      </w:r>
      <w:r w:rsidRPr="00180705">
        <w:rPr>
          <w:b/>
          <w:szCs w:val="22"/>
        </w:rPr>
        <w:tab/>
        <w:t>KVANTITATÍVNE ÚDAJE O ÚČINNÝCH LÁTKACH</w:t>
      </w:r>
    </w:p>
    <w:p w14:paraId="41992D15" w14:textId="77777777" w:rsidR="00C336E2" w:rsidRPr="00180705" w:rsidRDefault="00C336E2" w:rsidP="00C336E2">
      <w:pPr>
        <w:tabs>
          <w:tab w:val="clear" w:pos="567"/>
        </w:tabs>
        <w:spacing w:line="240" w:lineRule="auto"/>
        <w:rPr>
          <w:bCs/>
          <w:szCs w:val="22"/>
        </w:rPr>
      </w:pPr>
    </w:p>
    <w:p w14:paraId="2C635FE3" w14:textId="77777777" w:rsidR="00C336E2" w:rsidRPr="00180705" w:rsidRDefault="00E779A2" w:rsidP="00C336E2">
      <w:pPr>
        <w:ind w:right="113"/>
        <w:rPr>
          <w:bCs/>
          <w:szCs w:val="22"/>
        </w:rPr>
      </w:pPr>
      <w:bookmarkStart w:id="29" w:name="_Hlk116545428"/>
      <w:r w:rsidRPr="00180705">
        <w:rPr>
          <w:szCs w:val="22"/>
        </w:rPr>
        <w:t>Meloxikam</w:t>
      </w:r>
      <w:r w:rsidRPr="00180705">
        <w:rPr>
          <w:szCs w:val="22"/>
        </w:rPr>
        <w:tab/>
        <w:t>1,5 mg/ml</w:t>
      </w:r>
    </w:p>
    <w:bookmarkEnd w:id="29"/>
    <w:p w14:paraId="4753468B" w14:textId="77777777" w:rsidR="00E87E77" w:rsidRPr="00180705" w:rsidRDefault="00E87E77" w:rsidP="00C336E2">
      <w:pPr>
        <w:ind w:right="113"/>
        <w:rPr>
          <w:szCs w:val="22"/>
        </w:rPr>
      </w:pPr>
    </w:p>
    <w:p w14:paraId="06E88E46" w14:textId="77777777" w:rsidR="00C336E2" w:rsidRPr="00180705" w:rsidRDefault="00C336E2" w:rsidP="00C336E2">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szCs w:val="22"/>
        </w:rPr>
      </w:pPr>
      <w:r w:rsidRPr="00180705">
        <w:rPr>
          <w:b/>
          <w:szCs w:val="22"/>
        </w:rPr>
        <w:t>3.</w:t>
      </w:r>
      <w:r w:rsidRPr="00180705">
        <w:rPr>
          <w:b/>
          <w:szCs w:val="22"/>
        </w:rPr>
        <w:tab/>
        <w:t>ČÍSLO ŠARŽE</w:t>
      </w:r>
    </w:p>
    <w:p w14:paraId="22A6BA05" w14:textId="77777777" w:rsidR="00C336E2" w:rsidRPr="00180705" w:rsidRDefault="00C336E2" w:rsidP="00C336E2">
      <w:pPr>
        <w:tabs>
          <w:tab w:val="clear" w:pos="567"/>
        </w:tabs>
        <w:spacing w:line="240" w:lineRule="auto"/>
        <w:rPr>
          <w:szCs w:val="22"/>
        </w:rPr>
      </w:pPr>
    </w:p>
    <w:p w14:paraId="713B1A32" w14:textId="77777777" w:rsidR="00C336E2" w:rsidRPr="00180705" w:rsidRDefault="00E779A2" w:rsidP="00C336E2">
      <w:pPr>
        <w:ind w:right="113"/>
        <w:rPr>
          <w:szCs w:val="22"/>
        </w:rPr>
      </w:pPr>
      <w:r w:rsidRPr="00180705">
        <w:rPr>
          <w:szCs w:val="22"/>
        </w:rPr>
        <w:t>Lot {číslo}</w:t>
      </w:r>
    </w:p>
    <w:p w14:paraId="5614527F" w14:textId="77777777" w:rsidR="00E87E77" w:rsidRPr="00180705" w:rsidRDefault="00E87E77" w:rsidP="00C336E2">
      <w:pPr>
        <w:ind w:right="113"/>
        <w:rPr>
          <w:szCs w:val="22"/>
        </w:rPr>
      </w:pPr>
    </w:p>
    <w:p w14:paraId="68C67B54" w14:textId="77777777" w:rsidR="00C336E2" w:rsidRPr="00180705" w:rsidRDefault="0067106F" w:rsidP="00C336E2">
      <w:pPr>
        <w:pBdr>
          <w:top w:val="single" w:sz="4" w:space="1" w:color="auto"/>
          <w:left w:val="single" w:sz="4" w:space="4" w:color="auto"/>
          <w:bottom w:val="single" w:sz="4" w:space="1" w:color="auto"/>
          <w:right w:val="single" w:sz="4" w:space="4" w:color="auto"/>
        </w:pBdr>
        <w:tabs>
          <w:tab w:val="clear" w:pos="567"/>
          <w:tab w:val="left" w:pos="0"/>
        </w:tabs>
        <w:spacing w:line="240" w:lineRule="auto"/>
        <w:ind w:left="567" w:hanging="567"/>
        <w:rPr>
          <w:b/>
          <w:szCs w:val="22"/>
        </w:rPr>
      </w:pPr>
      <w:r w:rsidRPr="00180705">
        <w:rPr>
          <w:b/>
          <w:szCs w:val="22"/>
        </w:rPr>
        <w:t>4.</w:t>
      </w:r>
      <w:r w:rsidRPr="00180705">
        <w:rPr>
          <w:b/>
          <w:szCs w:val="22"/>
        </w:rPr>
        <w:tab/>
        <w:t>DÁTUM EXSPIRÁCIE</w:t>
      </w:r>
    </w:p>
    <w:p w14:paraId="21763682" w14:textId="77777777" w:rsidR="00C336E2" w:rsidRPr="00180705" w:rsidRDefault="00C336E2" w:rsidP="00C336E2">
      <w:pPr>
        <w:rPr>
          <w:szCs w:val="22"/>
        </w:rPr>
      </w:pPr>
    </w:p>
    <w:p w14:paraId="4F15EFC5" w14:textId="77777777" w:rsidR="00C336E2" w:rsidRPr="00180705" w:rsidRDefault="00EE53C1" w:rsidP="00C336E2">
      <w:pPr>
        <w:rPr>
          <w:szCs w:val="22"/>
        </w:rPr>
      </w:pPr>
      <w:bookmarkStart w:id="30" w:name="_Hlk116545442"/>
      <w:r w:rsidRPr="00180705">
        <w:rPr>
          <w:szCs w:val="22"/>
        </w:rPr>
        <w:t>Exp. {mesiac/rok}</w:t>
      </w:r>
    </w:p>
    <w:p w14:paraId="179C2A8A" w14:textId="77777777" w:rsidR="000E1BC3" w:rsidRPr="00180705" w:rsidRDefault="000E1BC3" w:rsidP="00C336E2">
      <w:pPr>
        <w:rPr>
          <w:szCs w:val="22"/>
        </w:rPr>
      </w:pPr>
    </w:p>
    <w:p w14:paraId="5D18BF08" w14:textId="09E75C80" w:rsidR="00C336E2" w:rsidRPr="00180705" w:rsidRDefault="00C336E2" w:rsidP="00C336E2">
      <w:pPr>
        <w:tabs>
          <w:tab w:val="clear" w:pos="567"/>
        </w:tabs>
        <w:spacing w:line="240" w:lineRule="auto"/>
        <w:rPr>
          <w:szCs w:val="22"/>
        </w:rPr>
      </w:pPr>
      <w:r w:rsidRPr="00180705">
        <w:rPr>
          <w:szCs w:val="22"/>
        </w:rPr>
        <w:t>Po prvom prepichnutí zátky použiť do 6 mesiacov.</w:t>
      </w:r>
    </w:p>
    <w:bookmarkEnd w:id="30"/>
    <w:p w14:paraId="19657A03" w14:textId="77777777" w:rsidR="00C336E2" w:rsidRPr="00180705" w:rsidRDefault="00C336E2" w:rsidP="00C336E2">
      <w:pPr>
        <w:rPr>
          <w:szCs w:val="22"/>
        </w:rPr>
      </w:pPr>
    </w:p>
    <w:p w14:paraId="65069257" w14:textId="77777777" w:rsidR="00C336E2" w:rsidRPr="00180705" w:rsidRDefault="00C336E2" w:rsidP="00C336E2">
      <w:pPr>
        <w:rPr>
          <w:szCs w:val="22"/>
        </w:rPr>
      </w:pPr>
    </w:p>
    <w:p w14:paraId="4828F7DC" w14:textId="77777777" w:rsidR="00C336E2" w:rsidRPr="00180705" w:rsidRDefault="00C336E2" w:rsidP="00C336E2">
      <w:pPr>
        <w:ind w:right="113"/>
        <w:rPr>
          <w:szCs w:val="22"/>
        </w:rPr>
      </w:pPr>
      <w:r w:rsidRPr="00180705">
        <w:rPr>
          <w:szCs w:val="22"/>
        </w:rPr>
        <w:br w:type="page"/>
      </w:r>
    </w:p>
    <w:p w14:paraId="32B8F9EC" w14:textId="622FF70C" w:rsidR="00C336E2" w:rsidRPr="00180705" w:rsidRDefault="00C336E2" w:rsidP="00C336E2">
      <w:pPr>
        <w:tabs>
          <w:tab w:val="clear" w:pos="567"/>
        </w:tabs>
        <w:spacing w:line="240" w:lineRule="auto"/>
        <w:jc w:val="center"/>
        <w:rPr>
          <w:szCs w:val="22"/>
        </w:rPr>
      </w:pPr>
      <w:r w:rsidRPr="00180705">
        <w:rPr>
          <w:b/>
          <w:szCs w:val="22"/>
        </w:rPr>
        <w:lastRenderedPageBreak/>
        <w:t>PÍSOMNÁ INFORMÁCIA PRE POUŽÍVATEĽOV</w:t>
      </w:r>
    </w:p>
    <w:p w14:paraId="7D5895DE" w14:textId="77777777" w:rsidR="00C336E2" w:rsidRPr="00180705" w:rsidRDefault="00C336E2" w:rsidP="00C336E2">
      <w:pPr>
        <w:tabs>
          <w:tab w:val="clear" w:pos="567"/>
        </w:tabs>
        <w:spacing w:line="240" w:lineRule="auto"/>
        <w:rPr>
          <w:szCs w:val="22"/>
        </w:rPr>
      </w:pPr>
    </w:p>
    <w:p w14:paraId="4A7A5C42" w14:textId="77777777" w:rsidR="00C336E2" w:rsidRPr="00180705" w:rsidRDefault="00C336E2" w:rsidP="00C336E2">
      <w:pPr>
        <w:tabs>
          <w:tab w:val="clear" w:pos="567"/>
        </w:tabs>
        <w:spacing w:line="240" w:lineRule="auto"/>
        <w:rPr>
          <w:szCs w:val="22"/>
        </w:rPr>
      </w:pPr>
    </w:p>
    <w:p w14:paraId="53323E7F" w14:textId="77777777" w:rsidR="00C336E2" w:rsidRPr="00180705" w:rsidRDefault="00C336E2" w:rsidP="00C336E2">
      <w:pPr>
        <w:tabs>
          <w:tab w:val="clear" w:pos="567"/>
          <w:tab w:val="left" w:pos="0"/>
        </w:tabs>
        <w:spacing w:line="240" w:lineRule="auto"/>
        <w:ind w:left="567" w:hanging="567"/>
        <w:rPr>
          <w:szCs w:val="22"/>
        </w:rPr>
      </w:pPr>
      <w:r w:rsidRPr="00180705">
        <w:rPr>
          <w:b/>
          <w:szCs w:val="22"/>
          <w:highlight w:val="lightGray"/>
        </w:rPr>
        <w:t>1.</w:t>
      </w:r>
      <w:r w:rsidRPr="00180705">
        <w:rPr>
          <w:b/>
          <w:szCs w:val="22"/>
        </w:rPr>
        <w:tab/>
        <w:t>Názov veterinárneho lieku</w:t>
      </w:r>
    </w:p>
    <w:p w14:paraId="499464E7" w14:textId="77777777" w:rsidR="00C336E2" w:rsidRPr="00180705" w:rsidRDefault="00C336E2" w:rsidP="00C336E2">
      <w:pPr>
        <w:tabs>
          <w:tab w:val="clear" w:pos="567"/>
        </w:tabs>
        <w:spacing w:line="240" w:lineRule="auto"/>
        <w:rPr>
          <w:szCs w:val="22"/>
        </w:rPr>
      </w:pPr>
    </w:p>
    <w:p w14:paraId="5CEFD8CB" w14:textId="77777777" w:rsidR="00EE53C1" w:rsidRPr="00180705" w:rsidRDefault="00EE53C1" w:rsidP="00EE53C1">
      <w:pPr>
        <w:tabs>
          <w:tab w:val="clear" w:pos="567"/>
        </w:tabs>
        <w:spacing w:line="240" w:lineRule="auto"/>
        <w:rPr>
          <w:szCs w:val="22"/>
        </w:rPr>
      </w:pPr>
      <w:bookmarkStart w:id="31" w:name="_Hlk116546163"/>
      <w:r w:rsidRPr="00180705">
        <w:rPr>
          <w:szCs w:val="22"/>
        </w:rPr>
        <w:t>Metaxx 1,5 mg/ml perorálna suspenzia pre psy</w:t>
      </w:r>
    </w:p>
    <w:bookmarkEnd w:id="31"/>
    <w:p w14:paraId="1B23BB2C" w14:textId="77777777" w:rsidR="00C336E2" w:rsidRPr="00180705" w:rsidRDefault="00C336E2" w:rsidP="00C336E2">
      <w:pPr>
        <w:tabs>
          <w:tab w:val="clear" w:pos="567"/>
        </w:tabs>
        <w:spacing w:line="240" w:lineRule="auto"/>
        <w:rPr>
          <w:szCs w:val="22"/>
        </w:rPr>
      </w:pPr>
    </w:p>
    <w:p w14:paraId="44D049BF" w14:textId="77777777" w:rsidR="00C336E2" w:rsidRPr="00180705" w:rsidRDefault="00C336E2" w:rsidP="00C336E2">
      <w:pPr>
        <w:tabs>
          <w:tab w:val="clear" w:pos="567"/>
          <w:tab w:val="left" w:pos="0"/>
        </w:tabs>
        <w:spacing w:line="240" w:lineRule="auto"/>
        <w:ind w:left="567" w:hanging="567"/>
        <w:rPr>
          <w:b/>
          <w:szCs w:val="22"/>
        </w:rPr>
      </w:pPr>
      <w:r w:rsidRPr="00180705">
        <w:rPr>
          <w:b/>
          <w:szCs w:val="22"/>
          <w:highlight w:val="lightGray"/>
        </w:rPr>
        <w:t>2.</w:t>
      </w:r>
      <w:r w:rsidRPr="00180705">
        <w:rPr>
          <w:b/>
          <w:szCs w:val="22"/>
        </w:rPr>
        <w:tab/>
        <w:t>Zloženie</w:t>
      </w:r>
    </w:p>
    <w:p w14:paraId="05A9F829" w14:textId="77777777" w:rsidR="00C336E2" w:rsidRPr="00180705" w:rsidRDefault="00C336E2" w:rsidP="00C336E2">
      <w:pPr>
        <w:tabs>
          <w:tab w:val="clear" w:pos="567"/>
        </w:tabs>
        <w:spacing w:line="240" w:lineRule="auto"/>
        <w:rPr>
          <w:iCs/>
          <w:szCs w:val="22"/>
        </w:rPr>
      </w:pPr>
    </w:p>
    <w:p w14:paraId="64A1F337" w14:textId="77777777" w:rsidR="00EE53C1" w:rsidRPr="00180705" w:rsidRDefault="00EE53C1" w:rsidP="00EE53C1">
      <w:pPr>
        <w:tabs>
          <w:tab w:val="clear" w:pos="567"/>
        </w:tabs>
        <w:spacing w:line="240" w:lineRule="auto"/>
        <w:rPr>
          <w:bCs/>
          <w:szCs w:val="22"/>
        </w:rPr>
      </w:pPr>
      <w:r w:rsidRPr="00180705">
        <w:rPr>
          <w:szCs w:val="22"/>
        </w:rPr>
        <w:t>Každý ml obsahuje:</w:t>
      </w:r>
    </w:p>
    <w:p w14:paraId="33FC7945" w14:textId="77777777" w:rsidR="00EE53C1" w:rsidRPr="00180705" w:rsidRDefault="00EE53C1" w:rsidP="00EE53C1">
      <w:pPr>
        <w:tabs>
          <w:tab w:val="clear" w:pos="567"/>
        </w:tabs>
        <w:spacing w:line="240" w:lineRule="auto"/>
        <w:rPr>
          <w:bCs/>
          <w:szCs w:val="22"/>
        </w:rPr>
      </w:pPr>
    </w:p>
    <w:p w14:paraId="77C5224E" w14:textId="77777777" w:rsidR="00EE53C1" w:rsidRPr="00180705" w:rsidRDefault="00EE53C1" w:rsidP="00EE53C1">
      <w:pPr>
        <w:keepNext/>
        <w:tabs>
          <w:tab w:val="clear" w:pos="567"/>
        </w:tabs>
        <w:spacing w:line="240" w:lineRule="auto"/>
        <w:rPr>
          <w:b/>
          <w:szCs w:val="22"/>
        </w:rPr>
      </w:pPr>
      <w:r w:rsidRPr="00180705">
        <w:rPr>
          <w:b/>
          <w:szCs w:val="22"/>
        </w:rPr>
        <w:t>Účinná látka:</w:t>
      </w:r>
    </w:p>
    <w:p w14:paraId="60C20D29" w14:textId="77777777" w:rsidR="00EE53C1" w:rsidRPr="00180705" w:rsidRDefault="00EE53C1" w:rsidP="006E1A3E">
      <w:pPr>
        <w:tabs>
          <w:tab w:val="clear" w:pos="567"/>
        </w:tabs>
        <w:spacing w:line="240" w:lineRule="auto"/>
        <w:rPr>
          <w:szCs w:val="22"/>
        </w:rPr>
      </w:pPr>
      <w:r w:rsidRPr="00180705">
        <w:rPr>
          <w:szCs w:val="22"/>
        </w:rPr>
        <w:t>Meloxikam</w:t>
      </w:r>
      <w:r w:rsidRPr="00180705">
        <w:rPr>
          <w:szCs w:val="22"/>
        </w:rPr>
        <w:tab/>
        <w:t xml:space="preserve">1,5 mg </w:t>
      </w:r>
    </w:p>
    <w:p w14:paraId="0F7FBD6E" w14:textId="77777777" w:rsidR="00EE53C1" w:rsidRPr="00180705" w:rsidRDefault="00EE53C1" w:rsidP="006E1A3E">
      <w:pPr>
        <w:tabs>
          <w:tab w:val="clear" w:pos="567"/>
        </w:tabs>
        <w:spacing w:line="240" w:lineRule="auto"/>
        <w:rPr>
          <w:szCs w:val="22"/>
        </w:rPr>
      </w:pPr>
    </w:p>
    <w:p w14:paraId="3292EF24" w14:textId="77777777" w:rsidR="00EE53C1" w:rsidRPr="00180705" w:rsidRDefault="00EE53C1" w:rsidP="00EE53C1">
      <w:pPr>
        <w:keepNext/>
        <w:tabs>
          <w:tab w:val="clear" w:pos="567"/>
        </w:tabs>
        <w:spacing w:line="240" w:lineRule="auto"/>
        <w:rPr>
          <w:b/>
          <w:szCs w:val="22"/>
        </w:rPr>
      </w:pPr>
      <w:r w:rsidRPr="00180705">
        <w:rPr>
          <w:b/>
          <w:szCs w:val="22"/>
        </w:rPr>
        <w:t>Pomocné látky:</w:t>
      </w:r>
    </w:p>
    <w:p w14:paraId="49ED0B2C" w14:textId="77777777" w:rsidR="00B03374" w:rsidRPr="00180705" w:rsidRDefault="00B03374" w:rsidP="006E1A3E">
      <w:pPr>
        <w:tabs>
          <w:tab w:val="clear" w:pos="567"/>
        </w:tabs>
        <w:spacing w:line="240" w:lineRule="auto"/>
        <w:rPr>
          <w:szCs w:val="22"/>
        </w:rPr>
      </w:pPr>
      <w:r w:rsidRPr="00180705">
        <w:rPr>
          <w:szCs w:val="22"/>
        </w:rPr>
        <w:t>Benzoan sodný (E211)</w:t>
      </w:r>
      <w:r w:rsidRPr="00180705">
        <w:rPr>
          <w:szCs w:val="22"/>
        </w:rPr>
        <w:tab/>
      </w:r>
      <w:r w:rsidRPr="00180705">
        <w:rPr>
          <w:szCs w:val="22"/>
        </w:rPr>
        <w:tab/>
        <w:t>1,5 mg</w:t>
      </w:r>
    </w:p>
    <w:p w14:paraId="25D281AF" w14:textId="77777777" w:rsidR="00B03374" w:rsidRPr="00180705" w:rsidRDefault="00B03374" w:rsidP="003E75D2">
      <w:pPr>
        <w:tabs>
          <w:tab w:val="clear" w:pos="567"/>
        </w:tabs>
        <w:spacing w:line="240" w:lineRule="auto"/>
        <w:rPr>
          <w:szCs w:val="22"/>
        </w:rPr>
      </w:pPr>
    </w:p>
    <w:p w14:paraId="17C5E33B" w14:textId="77777777" w:rsidR="00EE53C1" w:rsidRPr="00180705" w:rsidRDefault="00EE53C1" w:rsidP="00EE53C1">
      <w:pPr>
        <w:tabs>
          <w:tab w:val="clear" w:pos="567"/>
        </w:tabs>
        <w:spacing w:line="240" w:lineRule="auto"/>
        <w:rPr>
          <w:szCs w:val="22"/>
        </w:rPr>
      </w:pPr>
      <w:r w:rsidRPr="00180705">
        <w:rPr>
          <w:szCs w:val="22"/>
        </w:rPr>
        <w:t>Žltá až svetložltá perorálna suspenzia.</w:t>
      </w:r>
    </w:p>
    <w:p w14:paraId="4369C558" w14:textId="77777777" w:rsidR="00B6039D" w:rsidRPr="00180705" w:rsidRDefault="00B6039D" w:rsidP="00C336E2">
      <w:pPr>
        <w:tabs>
          <w:tab w:val="clear" w:pos="567"/>
        </w:tabs>
        <w:spacing w:line="240" w:lineRule="auto"/>
        <w:rPr>
          <w:szCs w:val="22"/>
        </w:rPr>
      </w:pPr>
    </w:p>
    <w:p w14:paraId="4BC499FC" w14:textId="77777777" w:rsidR="00C336E2" w:rsidRPr="00180705" w:rsidRDefault="00C336E2" w:rsidP="00C336E2">
      <w:pPr>
        <w:tabs>
          <w:tab w:val="clear" w:pos="567"/>
          <w:tab w:val="left" w:pos="0"/>
        </w:tabs>
        <w:spacing w:line="240" w:lineRule="auto"/>
        <w:ind w:left="567" w:hanging="567"/>
        <w:rPr>
          <w:b/>
          <w:szCs w:val="22"/>
        </w:rPr>
      </w:pPr>
      <w:r w:rsidRPr="00180705">
        <w:rPr>
          <w:b/>
          <w:szCs w:val="22"/>
          <w:highlight w:val="lightGray"/>
        </w:rPr>
        <w:t>3.</w:t>
      </w:r>
      <w:r w:rsidRPr="00180705">
        <w:rPr>
          <w:b/>
          <w:szCs w:val="22"/>
        </w:rPr>
        <w:tab/>
        <w:t>Cieľové druhy</w:t>
      </w:r>
    </w:p>
    <w:p w14:paraId="50542A4B" w14:textId="77777777" w:rsidR="00C336E2" w:rsidRPr="00180705" w:rsidRDefault="00C336E2" w:rsidP="00C336E2">
      <w:pPr>
        <w:tabs>
          <w:tab w:val="clear" w:pos="567"/>
        </w:tabs>
        <w:spacing w:line="240" w:lineRule="auto"/>
        <w:rPr>
          <w:szCs w:val="22"/>
        </w:rPr>
      </w:pPr>
    </w:p>
    <w:p w14:paraId="47E75F9B" w14:textId="773DBD29" w:rsidR="00C336E2" w:rsidRPr="00180705" w:rsidRDefault="00EE53C1" w:rsidP="00C336E2">
      <w:pPr>
        <w:tabs>
          <w:tab w:val="clear" w:pos="567"/>
        </w:tabs>
        <w:spacing w:line="240" w:lineRule="auto"/>
        <w:rPr>
          <w:szCs w:val="22"/>
        </w:rPr>
      </w:pPr>
      <w:r w:rsidRPr="00180705">
        <w:rPr>
          <w:szCs w:val="22"/>
        </w:rPr>
        <w:t>Psy.</w:t>
      </w:r>
    </w:p>
    <w:p w14:paraId="7696B9A2" w14:textId="77777777" w:rsidR="00B6039D" w:rsidRPr="00180705" w:rsidRDefault="00B6039D" w:rsidP="00C336E2">
      <w:pPr>
        <w:tabs>
          <w:tab w:val="clear" w:pos="567"/>
        </w:tabs>
        <w:spacing w:line="240" w:lineRule="auto"/>
        <w:rPr>
          <w:szCs w:val="22"/>
        </w:rPr>
      </w:pPr>
    </w:p>
    <w:p w14:paraId="0F5C6AAC" w14:textId="77777777" w:rsidR="00C336E2" w:rsidRPr="00180705" w:rsidRDefault="00C336E2" w:rsidP="00C336E2">
      <w:pPr>
        <w:tabs>
          <w:tab w:val="clear" w:pos="567"/>
          <w:tab w:val="left" w:pos="0"/>
        </w:tabs>
        <w:spacing w:line="240" w:lineRule="auto"/>
        <w:ind w:left="567" w:hanging="567"/>
        <w:rPr>
          <w:b/>
          <w:szCs w:val="22"/>
        </w:rPr>
      </w:pPr>
      <w:r w:rsidRPr="00180705">
        <w:rPr>
          <w:b/>
          <w:szCs w:val="22"/>
          <w:highlight w:val="lightGray"/>
        </w:rPr>
        <w:t>4.</w:t>
      </w:r>
      <w:r w:rsidRPr="00180705">
        <w:rPr>
          <w:b/>
          <w:szCs w:val="22"/>
        </w:rPr>
        <w:tab/>
        <w:t>Indikácie na použitie</w:t>
      </w:r>
    </w:p>
    <w:p w14:paraId="677514D6" w14:textId="77777777" w:rsidR="00C336E2" w:rsidRPr="00180705" w:rsidRDefault="00C336E2" w:rsidP="00C336E2">
      <w:pPr>
        <w:tabs>
          <w:tab w:val="clear" w:pos="567"/>
        </w:tabs>
        <w:spacing w:line="240" w:lineRule="auto"/>
        <w:rPr>
          <w:szCs w:val="22"/>
        </w:rPr>
      </w:pPr>
    </w:p>
    <w:p w14:paraId="11AD331B" w14:textId="77777777" w:rsidR="00C336E2" w:rsidRPr="00180705" w:rsidRDefault="00EE53C1" w:rsidP="00C336E2">
      <w:pPr>
        <w:tabs>
          <w:tab w:val="clear" w:pos="567"/>
        </w:tabs>
        <w:spacing w:line="240" w:lineRule="auto"/>
        <w:rPr>
          <w:szCs w:val="22"/>
        </w:rPr>
      </w:pPr>
      <w:r w:rsidRPr="00180705">
        <w:rPr>
          <w:szCs w:val="22"/>
        </w:rPr>
        <w:t>Zmiernenie zápalu a bolesti pri akútnych aj chronických svalových a kostrových ochoreniach u psov.</w:t>
      </w:r>
    </w:p>
    <w:p w14:paraId="3B085AB9" w14:textId="77777777" w:rsidR="00B6039D" w:rsidRPr="00180705" w:rsidRDefault="00B6039D" w:rsidP="00C336E2">
      <w:pPr>
        <w:tabs>
          <w:tab w:val="clear" w:pos="567"/>
        </w:tabs>
        <w:spacing w:line="240" w:lineRule="auto"/>
        <w:rPr>
          <w:szCs w:val="22"/>
        </w:rPr>
      </w:pPr>
    </w:p>
    <w:p w14:paraId="4A8D4B0A" w14:textId="77777777" w:rsidR="00C336E2" w:rsidRPr="00180705" w:rsidRDefault="00C336E2" w:rsidP="00C336E2">
      <w:pPr>
        <w:tabs>
          <w:tab w:val="clear" w:pos="567"/>
          <w:tab w:val="left" w:pos="0"/>
        </w:tabs>
        <w:spacing w:line="240" w:lineRule="auto"/>
        <w:ind w:left="567" w:hanging="567"/>
        <w:rPr>
          <w:szCs w:val="22"/>
        </w:rPr>
      </w:pPr>
      <w:r w:rsidRPr="00180705">
        <w:rPr>
          <w:b/>
          <w:szCs w:val="22"/>
          <w:highlight w:val="lightGray"/>
        </w:rPr>
        <w:t>5.</w:t>
      </w:r>
      <w:r w:rsidRPr="00180705">
        <w:rPr>
          <w:b/>
          <w:szCs w:val="22"/>
        </w:rPr>
        <w:tab/>
        <w:t>Kontraindikácie</w:t>
      </w:r>
    </w:p>
    <w:p w14:paraId="2984A4B0" w14:textId="77777777" w:rsidR="00C336E2" w:rsidRPr="00180705" w:rsidRDefault="00C336E2" w:rsidP="00C336E2">
      <w:pPr>
        <w:tabs>
          <w:tab w:val="clear" w:pos="567"/>
        </w:tabs>
        <w:spacing w:line="240" w:lineRule="auto"/>
        <w:rPr>
          <w:szCs w:val="22"/>
        </w:rPr>
      </w:pPr>
    </w:p>
    <w:p w14:paraId="60AEB68C" w14:textId="77777777" w:rsidR="00EE53C1" w:rsidRPr="00180705" w:rsidRDefault="00EE53C1" w:rsidP="00EE53C1">
      <w:pPr>
        <w:tabs>
          <w:tab w:val="clear" w:pos="567"/>
        </w:tabs>
        <w:spacing w:line="240" w:lineRule="auto"/>
        <w:rPr>
          <w:szCs w:val="22"/>
        </w:rPr>
      </w:pPr>
      <w:r w:rsidRPr="00180705">
        <w:rPr>
          <w:szCs w:val="22"/>
        </w:rPr>
        <w:t>Nepoužívať u gravidných alebo laktujúcich zvierat.</w:t>
      </w:r>
    </w:p>
    <w:p w14:paraId="299E050F" w14:textId="77777777" w:rsidR="00EE53C1" w:rsidRPr="00180705" w:rsidRDefault="00EE53C1" w:rsidP="00EE53C1">
      <w:pPr>
        <w:tabs>
          <w:tab w:val="clear" w:pos="567"/>
        </w:tabs>
        <w:spacing w:line="240" w:lineRule="auto"/>
        <w:rPr>
          <w:szCs w:val="22"/>
        </w:rPr>
      </w:pPr>
      <w:r w:rsidRPr="00180705">
        <w:rPr>
          <w:szCs w:val="22"/>
        </w:rPr>
        <w:t>Nepoužívať u zvierat trpiacich gastro-intestinálnymi poruchami ako sú podráždenie a hemorágia, s poškodenou funkciou pečene, srdca alebo obličiek a hemoragickými zmenami.</w:t>
      </w:r>
    </w:p>
    <w:p w14:paraId="2E34CF04" w14:textId="77777777" w:rsidR="00C336E2" w:rsidRPr="00180705" w:rsidRDefault="00EE53C1" w:rsidP="00EE53C1">
      <w:pPr>
        <w:tabs>
          <w:tab w:val="clear" w:pos="567"/>
        </w:tabs>
        <w:spacing w:line="240" w:lineRule="auto"/>
        <w:rPr>
          <w:szCs w:val="22"/>
        </w:rPr>
      </w:pPr>
      <w:r w:rsidRPr="00180705">
        <w:rPr>
          <w:szCs w:val="22"/>
        </w:rPr>
        <w:t>Nepoužívať v prípadoch precitlivenosti na účinnú látku alebo na niektorú z pomocných látok. Nepoužívať u psov do veku 6 týždňov.</w:t>
      </w:r>
    </w:p>
    <w:p w14:paraId="217092C7" w14:textId="77777777" w:rsidR="00B6039D" w:rsidRPr="00180705" w:rsidRDefault="00B6039D" w:rsidP="00C336E2">
      <w:pPr>
        <w:tabs>
          <w:tab w:val="clear" w:pos="567"/>
        </w:tabs>
        <w:spacing w:line="240" w:lineRule="auto"/>
        <w:rPr>
          <w:szCs w:val="22"/>
        </w:rPr>
      </w:pPr>
    </w:p>
    <w:p w14:paraId="76BB953C" w14:textId="77777777" w:rsidR="00C336E2" w:rsidRPr="00180705" w:rsidRDefault="00C336E2" w:rsidP="00C336E2">
      <w:pPr>
        <w:tabs>
          <w:tab w:val="clear" w:pos="567"/>
          <w:tab w:val="left" w:pos="0"/>
        </w:tabs>
        <w:spacing w:line="240" w:lineRule="auto"/>
        <w:ind w:left="567" w:hanging="567"/>
        <w:rPr>
          <w:szCs w:val="22"/>
        </w:rPr>
      </w:pPr>
      <w:r w:rsidRPr="00180705">
        <w:rPr>
          <w:b/>
          <w:szCs w:val="22"/>
          <w:highlight w:val="lightGray"/>
        </w:rPr>
        <w:t>6.</w:t>
      </w:r>
      <w:r w:rsidRPr="00180705">
        <w:rPr>
          <w:b/>
          <w:szCs w:val="22"/>
        </w:rPr>
        <w:tab/>
        <w:t>Osobitné upozornenia</w:t>
      </w:r>
    </w:p>
    <w:p w14:paraId="155920CD" w14:textId="77777777" w:rsidR="00C336E2" w:rsidRPr="00180705" w:rsidRDefault="00C336E2" w:rsidP="00C336E2">
      <w:pPr>
        <w:tabs>
          <w:tab w:val="clear" w:pos="567"/>
        </w:tabs>
        <w:spacing w:line="240" w:lineRule="auto"/>
        <w:rPr>
          <w:szCs w:val="22"/>
        </w:rPr>
      </w:pPr>
    </w:p>
    <w:p w14:paraId="174C11A5" w14:textId="77777777" w:rsidR="00C336E2" w:rsidRPr="00180705" w:rsidRDefault="00C336E2" w:rsidP="00C336E2">
      <w:pPr>
        <w:tabs>
          <w:tab w:val="clear" w:pos="567"/>
        </w:tabs>
        <w:spacing w:line="240" w:lineRule="auto"/>
        <w:rPr>
          <w:szCs w:val="22"/>
        </w:rPr>
      </w:pPr>
      <w:r w:rsidRPr="00180705">
        <w:rPr>
          <w:szCs w:val="22"/>
          <w:u w:val="single"/>
        </w:rPr>
        <w:t>Osobitné opatrenia na používanie u cieľových druhov</w:t>
      </w:r>
      <w:r w:rsidRPr="00180705">
        <w:rPr>
          <w:szCs w:val="22"/>
        </w:rPr>
        <w:t>:</w:t>
      </w:r>
    </w:p>
    <w:p w14:paraId="5C4DB11E" w14:textId="77777777" w:rsidR="00EE53C1" w:rsidRPr="00180705" w:rsidRDefault="00EE53C1" w:rsidP="00EE53C1">
      <w:pPr>
        <w:tabs>
          <w:tab w:val="clear" w:pos="567"/>
        </w:tabs>
        <w:spacing w:line="240" w:lineRule="auto"/>
        <w:rPr>
          <w:szCs w:val="22"/>
        </w:rPr>
      </w:pPr>
      <w:r w:rsidRPr="00180705">
        <w:rPr>
          <w:szCs w:val="22"/>
        </w:rPr>
        <w:t>Nepoužívať u dehydratovaných, hypovolemických alebo hypotenzných zvierat pre potenciálne riziko zvýšenej renálnej toxicity.</w:t>
      </w:r>
    </w:p>
    <w:p w14:paraId="2B90C55C" w14:textId="74343435" w:rsidR="00C336E2" w:rsidRPr="00180705" w:rsidRDefault="00EE53C1" w:rsidP="00EE53C1">
      <w:pPr>
        <w:tabs>
          <w:tab w:val="clear" w:pos="567"/>
        </w:tabs>
        <w:spacing w:line="240" w:lineRule="auto"/>
        <w:rPr>
          <w:szCs w:val="22"/>
        </w:rPr>
      </w:pPr>
      <w:r w:rsidRPr="00180705">
        <w:rPr>
          <w:szCs w:val="22"/>
        </w:rPr>
        <w:t>Tento veterinárny liek pre psov by sa nemal podávať mačkám pretože nie je vhodný na použitie u tohto druhu zvierat. Mačkám sa m</w:t>
      </w:r>
      <w:r w:rsidR="00AA5686" w:rsidRPr="00180705">
        <w:rPr>
          <w:szCs w:val="22"/>
        </w:rPr>
        <w:t>á</w:t>
      </w:r>
      <w:r w:rsidRPr="00180705">
        <w:rPr>
          <w:szCs w:val="22"/>
        </w:rPr>
        <w:t xml:space="preserve"> podávať </w:t>
      </w:r>
      <w:proofErr w:type="spellStart"/>
      <w:r w:rsidRPr="00180705">
        <w:rPr>
          <w:szCs w:val="22"/>
        </w:rPr>
        <w:t>Me</w:t>
      </w:r>
      <w:r w:rsidR="00AA5686" w:rsidRPr="00180705">
        <w:rPr>
          <w:szCs w:val="22"/>
        </w:rPr>
        <w:t>taxx</w:t>
      </w:r>
      <w:proofErr w:type="spellEnd"/>
      <w:r w:rsidR="00AA5686" w:rsidRPr="00180705">
        <w:rPr>
          <w:szCs w:val="22"/>
        </w:rPr>
        <w:t xml:space="preserve"> </w:t>
      </w:r>
      <w:r w:rsidRPr="00180705">
        <w:rPr>
          <w:szCs w:val="22"/>
        </w:rPr>
        <w:t>0,5 mg/ml perorálna suspenzia pre mačky a morčatá.</w:t>
      </w:r>
    </w:p>
    <w:p w14:paraId="6BF01EC1" w14:textId="77777777" w:rsidR="00EE53C1" w:rsidRPr="00180705" w:rsidRDefault="00EE53C1" w:rsidP="00EE53C1">
      <w:pPr>
        <w:tabs>
          <w:tab w:val="clear" w:pos="567"/>
        </w:tabs>
        <w:spacing w:line="240" w:lineRule="auto"/>
        <w:rPr>
          <w:szCs w:val="22"/>
        </w:rPr>
      </w:pPr>
    </w:p>
    <w:p w14:paraId="75D8C520" w14:textId="77777777" w:rsidR="00C336E2" w:rsidRPr="00180705" w:rsidRDefault="00C336E2" w:rsidP="00C336E2">
      <w:pPr>
        <w:tabs>
          <w:tab w:val="clear" w:pos="567"/>
        </w:tabs>
        <w:spacing w:line="240" w:lineRule="auto"/>
        <w:rPr>
          <w:szCs w:val="22"/>
        </w:rPr>
      </w:pPr>
      <w:r w:rsidRPr="00180705">
        <w:rPr>
          <w:szCs w:val="22"/>
          <w:u w:val="single"/>
        </w:rPr>
        <w:t>Osobitné opatrenia, ktoré má urobiť osoba podávajúca liek zvieratám</w:t>
      </w:r>
      <w:r w:rsidRPr="00180705">
        <w:rPr>
          <w:szCs w:val="22"/>
        </w:rPr>
        <w:t>:</w:t>
      </w:r>
    </w:p>
    <w:p w14:paraId="180F55F0" w14:textId="77777777" w:rsidR="00EE53C1" w:rsidRPr="00180705" w:rsidRDefault="000004E6" w:rsidP="00EE53C1">
      <w:pPr>
        <w:tabs>
          <w:tab w:val="clear" w:pos="567"/>
        </w:tabs>
        <w:spacing w:line="240" w:lineRule="auto"/>
        <w:rPr>
          <w:szCs w:val="22"/>
        </w:rPr>
      </w:pPr>
      <w:r w:rsidRPr="00180705">
        <w:rPr>
          <w:rStyle w:val="fontstyle01"/>
          <w:rFonts w:ascii="Times New Roman" w:hAnsi="Times New Roman"/>
        </w:rPr>
        <w:t xml:space="preserve">Meloxikam a iné nesteroidné protizápalové lieky (NSAID) môžu spôsobiť reakcie z precitlivenosti. </w:t>
      </w:r>
      <w:r w:rsidRPr="00180705">
        <w:rPr>
          <w:szCs w:val="22"/>
        </w:rPr>
        <w:t>Ľudia so známou precitlivenosťou na NSAID sa musia vyhýbať kontaktu s veterinárnym liekom. Po použití je potrebné umyť si ruky.</w:t>
      </w:r>
    </w:p>
    <w:p w14:paraId="1F608EAA" w14:textId="77777777" w:rsidR="00C336E2" w:rsidRPr="00180705" w:rsidRDefault="00A219E4" w:rsidP="00EE53C1">
      <w:pPr>
        <w:tabs>
          <w:tab w:val="clear" w:pos="567"/>
        </w:tabs>
        <w:spacing w:line="240" w:lineRule="auto"/>
        <w:rPr>
          <w:szCs w:val="22"/>
        </w:rPr>
      </w:pPr>
      <w:r w:rsidRPr="00180705">
        <w:rPr>
          <w:szCs w:val="22"/>
        </w:rPr>
        <w:t>Náhodné požitie lieku môže spôsobiť gastrointestinálne ťažkosti, ako je nevoľnosť a bolesť žalúdka. Zabráňte náhodnému požitiu deťmi. Nenechávajte naplnenú injekčnú striekačku bez dozoru. Akékoľvek nespotrebované medikované krmivo sa musí okamžite zlikvidovať a miska sa musí dôkladne umyť. V prípade náhodného požitia ihneď vyhľadajte lekársku pomoc a ukážte lekárovi písomnú informáciu pre používateľov alebo obal.</w:t>
      </w:r>
    </w:p>
    <w:p w14:paraId="52B28339" w14:textId="77777777" w:rsidR="00180705" w:rsidRDefault="00180705" w:rsidP="00C336E2">
      <w:pPr>
        <w:tabs>
          <w:tab w:val="clear" w:pos="567"/>
        </w:tabs>
        <w:spacing w:line="240" w:lineRule="auto"/>
        <w:rPr>
          <w:szCs w:val="22"/>
          <w:u w:val="single"/>
        </w:rPr>
      </w:pPr>
    </w:p>
    <w:p w14:paraId="009542FB" w14:textId="77777777" w:rsidR="00C336E2" w:rsidRPr="00180705" w:rsidRDefault="00C336E2" w:rsidP="00C336E2">
      <w:pPr>
        <w:tabs>
          <w:tab w:val="clear" w:pos="567"/>
        </w:tabs>
        <w:spacing w:line="240" w:lineRule="auto"/>
        <w:rPr>
          <w:szCs w:val="22"/>
        </w:rPr>
      </w:pPr>
      <w:r w:rsidRPr="00180705">
        <w:rPr>
          <w:szCs w:val="22"/>
          <w:u w:val="single"/>
        </w:rPr>
        <w:t>Gravidita a laktácia</w:t>
      </w:r>
      <w:r w:rsidRPr="00180705">
        <w:rPr>
          <w:szCs w:val="22"/>
        </w:rPr>
        <w:t>:</w:t>
      </w:r>
    </w:p>
    <w:p w14:paraId="79374E07" w14:textId="11C3CCC5" w:rsidR="00C336E2" w:rsidRPr="00180705" w:rsidRDefault="00EE53C1" w:rsidP="00C336E2">
      <w:pPr>
        <w:tabs>
          <w:tab w:val="clear" w:pos="567"/>
        </w:tabs>
        <w:spacing w:line="240" w:lineRule="auto"/>
        <w:rPr>
          <w:rStyle w:val="fontstyle01"/>
          <w:rFonts w:ascii="Times New Roman" w:hAnsi="Times New Roman"/>
        </w:rPr>
      </w:pPr>
      <w:r w:rsidRPr="00180705">
        <w:rPr>
          <w:szCs w:val="22"/>
        </w:rPr>
        <w:t xml:space="preserve">Bezpečnosť veterinárneho lieku nebola potvrdená </w:t>
      </w:r>
      <w:r w:rsidR="00AA5686" w:rsidRPr="00180705">
        <w:rPr>
          <w:szCs w:val="22"/>
        </w:rPr>
        <w:t xml:space="preserve">na použitie </w:t>
      </w:r>
      <w:r w:rsidRPr="00180705">
        <w:rPr>
          <w:szCs w:val="22"/>
        </w:rPr>
        <w:t xml:space="preserve">počas gravidity a laktácie. </w:t>
      </w:r>
      <w:r w:rsidRPr="00180705">
        <w:rPr>
          <w:rStyle w:val="fontstyle01"/>
          <w:rFonts w:ascii="Times New Roman" w:hAnsi="Times New Roman"/>
        </w:rPr>
        <w:t>Nepoužívať u gravidných alebo laktujúcich zvierat.</w:t>
      </w:r>
    </w:p>
    <w:p w14:paraId="16629619" w14:textId="77777777" w:rsidR="00FB3A76" w:rsidRPr="00180705" w:rsidRDefault="00FB3A76" w:rsidP="00C336E2">
      <w:pPr>
        <w:tabs>
          <w:tab w:val="clear" w:pos="567"/>
        </w:tabs>
        <w:spacing w:line="240" w:lineRule="auto"/>
        <w:rPr>
          <w:szCs w:val="22"/>
        </w:rPr>
      </w:pPr>
    </w:p>
    <w:p w14:paraId="59B9613F" w14:textId="77777777" w:rsidR="00C336E2" w:rsidRPr="00180705" w:rsidRDefault="00C336E2" w:rsidP="00C336E2">
      <w:pPr>
        <w:tabs>
          <w:tab w:val="clear" w:pos="567"/>
        </w:tabs>
        <w:spacing w:line="240" w:lineRule="auto"/>
        <w:rPr>
          <w:szCs w:val="22"/>
        </w:rPr>
      </w:pPr>
      <w:r w:rsidRPr="00180705">
        <w:rPr>
          <w:szCs w:val="22"/>
          <w:u w:val="single"/>
        </w:rPr>
        <w:lastRenderedPageBreak/>
        <w:t>Interakcie s inými liekmi a ďalšie formy interakcií</w:t>
      </w:r>
      <w:r w:rsidRPr="00180705">
        <w:rPr>
          <w:szCs w:val="22"/>
        </w:rPr>
        <w:t>:</w:t>
      </w:r>
    </w:p>
    <w:p w14:paraId="37D49943" w14:textId="70946B4A" w:rsidR="00EE53C1" w:rsidRPr="00180705" w:rsidRDefault="00EE53C1" w:rsidP="00EE53C1">
      <w:pPr>
        <w:tabs>
          <w:tab w:val="clear" w:pos="567"/>
        </w:tabs>
        <w:spacing w:line="240" w:lineRule="auto"/>
        <w:rPr>
          <w:szCs w:val="22"/>
        </w:rPr>
      </w:pPr>
      <w:r w:rsidRPr="00180705">
        <w:rPr>
          <w:szCs w:val="22"/>
        </w:rPr>
        <w:t xml:space="preserve">Iné NSAID lieky, diuretiká, antikoagulanciá, aminoglykozidové antibiotiká a látky viažuce sa vo vysokom stupni na proteíny môžu súťažiť o naviazanie, čo môže viesť k toxickým účinkom. </w:t>
      </w:r>
      <w:proofErr w:type="spellStart"/>
      <w:r w:rsidRPr="00180705">
        <w:rPr>
          <w:szCs w:val="22"/>
        </w:rPr>
        <w:t>Meloxikam</w:t>
      </w:r>
      <w:proofErr w:type="spellEnd"/>
      <w:r w:rsidRPr="00180705">
        <w:rPr>
          <w:szCs w:val="22"/>
        </w:rPr>
        <w:t xml:space="preserve"> sa nesmie </w:t>
      </w:r>
      <w:r w:rsidR="00C04C3E" w:rsidRPr="00180705">
        <w:rPr>
          <w:szCs w:val="22"/>
        </w:rPr>
        <w:t>podávať</w:t>
      </w:r>
      <w:r w:rsidRPr="00180705">
        <w:rPr>
          <w:szCs w:val="22"/>
        </w:rPr>
        <w:t xml:space="preserve"> spolu s inými NSAID alebo s glukokortikoidmi.</w:t>
      </w:r>
    </w:p>
    <w:p w14:paraId="72085DFA" w14:textId="77777777" w:rsidR="00EE53C1" w:rsidRPr="00180705" w:rsidRDefault="00EE53C1" w:rsidP="00EE53C1">
      <w:pPr>
        <w:tabs>
          <w:tab w:val="clear" w:pos="567"/>
        </w:tabs>
        <w:spacing w:line="240" w:lineRule="auto"/>
        <w:rPr>
          <w:szCs w:val="22"/>
        </w:rPr>
      </w:pPr>
    </w:p>
    <w:p w14:paraId="460A3A54" w14:textId="77777777" w:rsidR="00C336E2" w:rsidRPr="00180705" w:rsidRDefault="00EE53C1" w:rsidP="00EE53C1">
      <w:pPr>
        <w:tabs>
          <w:tab w:val="clear" w:pos="567"/>
        </w:tabs>
        <w:spacing w:line="240" w:lineRule="auto"/>
        <w:rPr>
          <w:szCs w:val="22"/>
        </w:rPr>
      </w:pPr>
      <w:r w:rsidRPr="00180705">
        <w:rPr>
          <w:szCs w:val="22"/>
        </w:rPr>
        <w:t>Predchádzajúca liečba protizápalovými látkami môže mať za následok ďalšie alebo zosilnené nežiaduce účinky, a preto by sa pred začatím liečby malo dodržať obdobie najmenej 24 hodín bez liečby takýmito veterinárnymi liekmi. Dĺžka tohto obdobia bez liečby sa však musí zvážiť podľa farmakokinetických vlastností predchádzajúceho lieku.</w:t>
      </w:r>
    </w:p>
    <w:p w14:paraId="116C81C2" w14:textId="77777777" w:rsidR="00EE53C1" w:rsidRPr="00180705" w:rsidRDefault="00EE53C1" w:rsidP="00EE53C1">
      <w:pPr>
        <w:tabs>
          <w:tab w:val="clear" w:pos="567"/>
        </w:tabs>
        <w:spacing w:line="240" w:lineRule="auto"/>
        <w:rPr>
          <w:szCs w:val="22"/>
        </w:rPr>
      </w:pPr>
    </w:p>
    <w:p w14:paraId="0ABAAFC5" w14:textId="77777777" w:rsidR="00C336E2" w:rsidRPr="00180705" w:rsidRDefault="00C336E2" w:rsidP="00C336E2">
      <w:pPr>
        <w:tabs>
          <w:tab w:val="clear" w:pos="567"/>
        </w:tabs>
        <w:spacing w:line="240" w:lineRule="auto"/>
        <w:rPr>
          <w:szCs w:val="22"/>
        </w:rPr>
      </w:pPr>
      <w:r w:rsidRPr="00180705">
        <w:rPr>
          <w:szCs w:val="22"/>
          <w:u w:val="single"/>
        </w:rPr>
        <w:t>Predávkovanie</w:t>
      </w:r>
      <w:r w:rsidRPr="00180705">
        <w:rPr>
          <w:szCs w:val="22"/>
        </w:rPr>
        <w:t>:</w:t>
      </w:r>
    </w:p>
    <w:p w14:paraId="36F5C633" w14:textId="77777777" w:rsidR="00C336E2" w:rsidRPr="00180705" w:rsidRDefault="00EE53C1" w:rsidP="00C336E2">
      <w:pPr>
        <w:tabs>
          <w:tab w:val="clear" w:pos="567"/>
        </w:tabs>
        <w:spacing w:line="240" w:lineRule="auto"/>
        <w:rPr>
          <w:szCs w:val="22"/>
        </w:rPr>
      </w:pPr>
      <w:r w:rsidRPr="00180705">
        <w:rPr>
          <w:szCs w:val="22"/>
        </w:rPr>
        <w:t>V prípade predávkovania je potrebné začať symptomatickú liečbu.</w:t>
      </w:r>
    </w:p>
    <w:p w14:paraId="0DC15DC2" w14:textId="77777777" w:rsidR="00EE53C1" w:rsidRPr="00180705" w:rsidRDefault="00EE53C1" w:rsidP="00C336E2">
      <w:pPr>
        <w:tabs>
          <w:tab w:val="clear" w:pos="567"/>
        </w:tabs>
        <w:spacing w:line="240" w:lineRule="auto"/>
        <w:rPr>
          <w:szCs w:val="22"/>
        </w:rPr>
      </w:pPr>
    </w:p>
    <w:p w14:paraId="4E369D0A" w14:textId="77777777" w:rsidR="00C336E2" w:rsidRPr="00180705" w:rsidRDefault="00C336E2" w:rsidP="00C336E2">
      <w:pPr>
        <w:rPr>
          <w:szCs w:val="22"/>
        </w:rPr>
      </w:pPr>
      <w:r w:rsidRPr="00180705">
        <w:rPr>
          <w:szCs w:val="22"/>
          <w:u w:val="single"/>
        </w:rPr>
        <w:t>Osobitné obmedzenia používania a osobitné podmienky používania</w:t>
      </w:r>
      <w:r w:rsidRPr="00180705">
        <w:rPr>
          <w:szCs w:val="22"/>
        </w:rPr>
        <w:t>:</w:t>
      </w:r>
    </w:p>
    <w:p w14:paraId="20336000" w14:textId="35C9A2C8" w:rsidR="00C336E2" w:rsidRPr="00180705" w:rsidRDefault="000004E6" w:rsidP="00C336E2">
      <w:pPr>
        <w:tabs>
          <w:tab w:val="clear" w:pos="567"/>
        </w:tabs>
        <w:spacing w:line="240" w:lineRule="auto"/>
        <w:rPr>
          <w:szCs w:val="22"/>
        </w:rPr>
      </w:pPr>
      <w:r w:rsidRPr="00180705">
        <w:rPr>
          <w:szCs w:val="22"/>
        </w:rPr>
        <w:t>Neuplatňujú sa.</w:t>
      </w:r>
    </w:p>
    <w:p w14:paraId="6DF6B1E5" w14:textId="77777777" w:rsidR="00500BED" w:rsidRPr="00180705" w:rsidRDefault="00500BED" w:rsidP="00C336E2">
      <w:pPr>
        <w:tabs>
          <w:tab w:val="clear" w:pos="567"/>
        </w:tabs>
        <w:spacing w:line="240" w:lineRule="auto"/>
        <w:rPr>
          <w:szCs w:val="22"/>
        </w:rPr>
      </w:pPr>
    </w:p>
    <w:p w14:paraId="2C138C7D" w14:textId="77777777" w:rsidR="00C336E2" w:rsidRPr="00180705" w:rsidRDefault="00C336E2" w:rsidP="00C336E2">
      <w:pPr>
        <w:tabs>
          <w:tab w:val="clear" w:pos="567"/>
        </w:tabs>
        <w:spacing w:line="240" w:lineRule="auto"/>
        <w:rPr>
          <w:szCs w:val="22"/>
        </w:rPr>
      </w:pPr>
      <w:r w:rsidRPr="00180705">
        <w:rPr>
          <w:szCs w:val="22"/>
          <w:u w:val="single"/>
        </w:rPr>
        <w:t>Závažné inkompatibility</w:t>
      </w:r>
      <w:r w:rsidRPr="00180705">
        <w:rPr>
          <w:szCs w:val="22"/>
        </w:rPr>
        <w:t>:</w:t>
      </w:r>
    </w:p>
    <w:p w14:paraId="05015947" w14:textId="77777777" w:rsidR="00F57F6E" w:rsidRPr="00180705" w:rsidRDefault="00F57F6E" w:rsidP="00F57F6E">
      <w:pPr>
        <w:tabs>
          <w:tab w:val="clear" w:pos="567"/>
        </w:tabs>
        <w:spacing w:line="240" w:lineRule="auto"/>
        <w:rPr>
          <w:szCs w:val="22"/>
        </w:rPr>
      </w:pPr>
      <w:bookmarkStart w:id="32" w:name="_Hlk116546626"/>
      <w:r w:rsidRPr="00180705">
        <w:rPr>
          <w:szCs w:val="22"/>
        </w:rPr>
        <w:t>Z dôvodu chýbania štúdií kompatibility sa tento veterinárny liek nesmie miešať s inými veterinárnymi liekmi.</w:t>
      </w:r>
    </w:p>
    <w:bookmarkEnd w:id="32"/>
    <w:p w14:paraId="3B4E5B1D" w14:textId="77777777" w:rsidR="00C336E2" w:rsidRPr="00180705" w:rsidRDefault="00C336E2" w:rsidP="00C336E2">
      <w:pPr>
        <w:tabs>
          <w:tab w:val="clear" w:pos="567"/>
        </w:tabs>
        <w:spacing w:line="240" w:lineRule="auto"/>
        <w:rPr>
          <w:szCs w:val="22"/>
        </w:rPr>
      </w:pPr>
    </w:p>
    <w:p w14:paraId="480A30F7" w14:textId="77777777" w:rsidR="00C336E2" w:rsidRPr="00180705" w:rsidRDefault="00C336E2" w:rsidP="00C336E2">
      <w:pPr>
        <w:tabs>
          <w:tab w:val="clear" w:pos="567"/>
          <w:tab w:val="left" w:pos="0"/>
        </w:tabs>
        <w:spacing w:line="240" w:lineRule="auto"/>
        <w:ind w:left="567" w:hanging="567"/>
        <w:rPr>
          <w:b/>
          <w:szCs w:val="22"/>
        </w:rPr>
      </w:pPr>
      <w:r w:rsidRPr="00180705">
        <w:rPr>
          <w:b/>
          <w:szCs w:val="22"/>
          <w:highlight w:val="lightGray"/>
        </w:rPr>
        <w:t>7.</w:t>
      </w:r>
      <w:r w:rsidRPr="00180705">
        <w:rPr>
          <w:b/>
          <w:szCs w:val="22"/>
        </w:rPr>
        <w:tab/>
        <w:t>Nežiaduce účinky</w:t>
      </w:r>
    </w:p>
    <w:p w14:paraId="6F0BB287" w14:textId="77777777" w:rsidR="00444DBF" w:rsidRPr="00180705" w:rsidRDefault="00444DBF" w:rsidP="00C336E2">
      <w:pPr>
        <w:tabs>
          <w:tab w:val="clear" w:pos="567"/>
          <w:tab w:val="left" w:pos="0"/>
        </w:tabs>
        <w:spacing w:line="240" w:lineRule="auto"/>
        <w:ind w:left="567" w:hanging="567"/>
        <w:rPr>
          <w:szCs w:val="22"/>
        </w:rPr>
      </w:pPr>
    </w:p>
    <w:p w14:paraId="4A054DDE" w14:textId="77777777" w:rsidR="00C336E2" w:rsidRPr="00180705" w:rsidRDefault="00AB25EA" w:rsidP="00C336E2">
      <w:pPr>
        <w:tabs>
          <w:tab w:val="clear" w:pos="567"/>
        </w:tabs>
        <w:spacing w:line="240" w:lineRule="auto"/>
        <w:rPr>
          <w:iCs/>
          <w:szCs w:val="22"/>
        </w:rPr>
      </w:pPr>
      <w:bookmarkStart w:id="33" w:name="_Hlk116651206"/>
      <w:r w:rsidRPr="00180705">
        <w:rPr>
          <w:szCs w:val="22"/>
        </w:rPr>
        <w:t>Psy:</w:t>
      </w:r>
    </w:p>
    <w:p w14:paraId="48892B32" w14:textId="77777777" w:rsidR="00B708B7" w:rsidRPr="00180705" w:rsidRDefault="00B708B7" w:rsidP="00B708B7">
      <w:pPr>
        <w:tabs>
          <w:tab w:val="clear" w:pos="567"/>
        </w:tabs>
        <w:rPr>
          <w:szCs w:val="22"/>
        </w:rPr>
      </w:pPr>
      <w:bookmarkStart w:id="34" w:name="_Hlk154731723"/>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4"/>
        <w:gridCol w:w="3969"/>
      </w:tblGrid>
      <w:tr w:rsidR="008D026A" w:rsidRPr="00180705" w14:paraId="76A1BE5E" w14:textId="77777777" w:rsidTr="00874DC3">
        <w:tc>
          <w:tcPr>
            <w:tcW w:w="3794" w:type="dxa"/>
            <w:shd w:val="clear" w:color="auto" w:fill="auto"/>
          </w:tcPr>
          <w:p w14:paraId="514AE612" w14:textId="77777777" w:rsidR="008D026A" w:rsidRPr="00180705" w:rsidRDefault="008D026A" w:rsidP="00874DC3">
            <w:pPr>
              <w:rPr>
                <w:b/>
                <w:bCs/>
                <w:szCs w:val="22"/>
              </w:rPr>
            </w:pPr>
            <w:r w:rsidRPr="00180705">
              <w:rPr>
                <w:b/>
                <w:szCs w:val="22"/>
              </w:rPr>
              <w:t>Frekvencia výskytu</w:t>
            </w:r>
          </w:p>
        </w:tc>
        <w:tc>
          <w:tcPr>
            <w:tcW w:w="3969" w:type="dxa"/>
            <w:shd w:val="clear" w:color="auto" w:fill="auto"/>
          </w:tcPr>
          <w:p w14:paraId="41691043" w14:textId="77777777" w:rsidR="008D026A" w:rsidRPr="00180705" w:rsidRDefault="008D026A" w:rsidP="00874DC3">
            <w:pPr>
              <w:rPr>
                <w:b/>
                <w:bCs/>
                <w:szCs w:val="22"/>
              </w:rPr>
            </w:pPr>
            <w:r w:rsidRPr="00180705">
              <w:rPr>
                <w:b/>
                <w:szCs w:val="22"/>
              </w:rPr>
              <w:t>Nežiaduce účinky</w:t>
            </w:r>
          </w:p>
        </w:tc>
      </w:tr>
      <w:tr w:rsidR="008D026A" w:rsidRPr="00180705" w14:paraId="61EE8A88" w14:textId="77777777" w:rsidTr="00874DC3">
        <w:trPr>
          <w:trHeight w:val="870"/>
        </w:trPr>
        <w:tc>
          <w:tcPr>
            <w:tcW w:w="3794" w:type="dxa"/>
            <w:shd w:val="clear" w:color="auto" w:fill="auto"/>
          </w:tcPr>
          <w:p w14:paraId="361108CC" w14:textId="1BF9630A" w:rsidR="008D026A" w:rsidRPr="00180705" w:rsidRDefault="008D026A" w:rsidP="00874DC3">
            <w:pPr>
              <w:rPr>
                <w:szCs w:val="22"/>
              </w:rPr>
            </w:pPr>
            <w:r w:rsidRPr="00180705">
              <w:rPr>
                <w:szCs w:val="22"/>
              </w:rPr>
              <w:t>Veľmi zriedkavé</w:t>
            </w:r>
          </w:p>
          <w:p w14:paraId="468B3C45" w14:textId="77777777" w:rsidR="008D026A" w:rsidRPr="00180705" w:rsidRDefault="008D026A" w:rsidP="00874DC3">
            <w:pPr>
              <w:rPr>
                <w:szCs w:val="22"/>
              </w:rPr>
            </w:pPr>
            <w:r w:rsidRPr="00180705">
              <w:rPr>
                <w:szCs w:val="22"/>
              </w:rPr>
              <w:t>(u menej ako 1 z 10 000 liečených zvierat, vrátane ojedinelých hlásení):</w:t>
            </w:r>
          </w:p>
        </w:tc>
        <w:tc>
          <w:tcPr>
            <w:tcW w:w="3969" w:type="dxa"/>
            <w:shd w:val="clear" w:color="auto" w:fill="auto"/>
          </w:tcPr>
          <w:p w14:paraId="66940BD0" w14:textId="77777777" w:rsidR="008F36AC" w:rsidRPr="00180705" w:rsidRDefault="008F36AC" w:rsidP="008F36AC">
            <w:pPr>
              <w:rPr>
                <w:szCs w:val="22"/>
              </w:rPr>
            </w:pPr>
            <w:r w:rsidRPr="00180705">
              <w:rPr>
                <w:szCs w:val="22"/>
              </w:rPr>
              <w:t>strata chuti do jedla</w:t>
            </w:r>
            <w:r w:rsidRPr="00180705">
              <w:rPr>
                <w:szCs w:val="22"/>
                <w:vertAlign w:val="superscript"/>
              </w:rPr>
              <w:t>1</w:t>
            </w:r>
            <w:r w:rsidRPr="00180705">
              <w:rPr>
                <w:szCs w:val="22"/>
              </w:rPr>
              <w:t>, skleslosť</w:t>
            </w:r>
            <w:r w:rsidRPr="00180705">
              <w:rPr>
                <w:szCs w:val="22"/>
                <w:vertAlign w:val="superscript"/>
              </w:rPr>
              <w:t>1</w:t>
            </w:r>
            <w:r w:rsidRPr="00180705">
              <w:rPr>
                <w:szCs w:val="22"/>
              </w:rPr>
              <w:t>;</w:t>
            </w:r>
          </w:p>
          <w:p w14:paraId="58962837" w14:textId="08E4E142" w:rsidR="008F36AC" w:rsidRPr="00180705" w:rsidRDefault="008F36AC" w:rsidP="008F36AC">
            <w:pPr>
              <w:rPr>
                <w:szCs w:val="22"/>
              </w:rPr>
            </w:pPr>
            <w:r w:rsidRPr="00180705">
              <w:rPr>
                <w:szCs w:val="22"/>
              </w:rPr>
              <w:t>vracanie</w:t>
            </w:r>
            <w:r w:rsidRPr="00180705">
              <w:rPr>
                <w:szCs w:val="22"/>
                <w:vertAlign w:val="superscript"/>
              </w:rPr>
              <w:t>1</w:t>
            </w:r>
            <w:r w:rsidRPr="00180705">
              <w:rPr>
                <w:szCs w:val="22"/>
              </w:rPr>
              <w:t>, hnačka</w:t>
            </w:r>
            <w:r w:rsidRPr="00180705">
              <w:rPr>
                <w:szCs w:val="22"/>
                <w:vertAlign w:val="superscript"/>
              </w:rPr>
              <w:t>1</w:t>
            </w:r>
            <w:r w:rsidRPr="00180705">
              <w:rPr>
                <w:szCs w:val="22"/>
              </w:rPr>
              <w:t>, krv v truse (skrytá)</w:t>
            </w:r>
            <w:r w:rsidRPr="00180705">
              <w:rPr>
                <w:szCs w:val="22"/>
                <w:vertAlign w:val="superscript"/>
              </w:rPr>
              <w:t>1</w:t>
            </w:r>
            <w:r w:rsidRPr="00180705">
              <w:rPr>
                <w:szCs w:val="22"/>
              </w:rPr>
              <w:t>, hemoragická hnačka, hemateméza, gastrointestinálne vredy</w:t>
            </w:r>
            <w:r w:rsidRPr="00180705">
              <w:rPr>
                <w:szCs w:val="22"/>
                <w:vertAlign w:val="superscript"/>
              </w:rPr>
              <w:t>1</w:t>
            </w:r>
            <w:r w:rsidRPr="00180705">
              <w:rPr>
                <w:szCs w:val="22"/>
              </w:rPr>
              <w:t>;</w:t>
            </w:r>
          </w:p>
          <w:p w14:paraId="1391B746" w14:textId="77777777" w:rsidR="008F36AC" w:rsidRPr="00180705" w:rsidRDefault="008F36AC" w:rsidP="008F36AC">
            <w:pPr>
              <w:rPr>
                <w:szCs w:val="22"/>
              </w:rPr>
            </w:pPr>
            <w:r w:rsidRPr="00180705">
              <w:rPr>
                <w:szCs w:val="22"/>
              </w:rPr>
              <w:t>obličkové zlyhanie</w:t>
            </w:r>
            <w:r w:rsidRPr="00180705">
              <w:rPr>
                <w:szCs w:val="22"/>
                <w:vertAlign w:val="superscript"/>
              </w:rPr>
              <w:t>1</w:t>
            </w:r>
            <w:r w:rsidRPr="00180705">
              <w:rPr>
                <w:szCs w:val="22"/>
              </w:rPr>
              <w:t>;</w:t>
            </w:r>
          </w:p>
          <w:p w14:paraId="5830C47B" w14:textId="77777777" w:rsidR="008D026A" w:rsidRPr="00180705" w:rsidRDefault="008F36AC" w:rsidP="008F36AC">
            <w:pPr>
              <w:rPr>
                <w:szCs w:val="22"/>
              </w:rPr>
            </w:pPr>
            <w:r w:rsidRPr="00180705">
              <w:rPr>
                <w:szCs w:val="22"/>
              </w:rPr>
              <w:t>zvýšené hladiny pečeňových enzýmov.</w:t>
            </w:r>
          </w:p>
        </w:tc>
      </w:tr>
    </w:tbl>
    <w:p w14:paraId="17457A2C" w14:textId="4FA25FB1" w:rsidR="008D026A" w:rsidRPr="00180705" w:rsidRDefault="008D026A" w:rsidP="008D026A">
      <w:pPr>
        <w:tabs>
          <w:tab w:val="clear" w:pos="567"/>
        </w:tabs>
        <w:rPr>
          <w:szCs w:val="22"/>
        </w:rPr>
      </w:pPr>
      <w:r w:rsidRPr="00180705">
        <w:rPr>
          <w:szCs w:val="22"/>
          <w:vertAlign w:val="superscript"/>
        </w:rPr>
        <w:t>1</w:t>
      </w:r>
      <w:r w:rsidRPr="00180705">
        <w:rPr>
          <w:szCs w:val="22"/>
        </w:rPr>
        <w:t xml:space="preserve"> Typické nežiaduce </w:t>
      </w:r>
      <w:r w:rsidR="00AA5686" w:rsidRPr="00180705">
        <w:rPr>
          <w:szCs w:val="22"/>
        </w:rPr>
        <w:t>účinky</w:t>
      </w:r>
      <w:r w:rsidRPr="00180705">
        <w:rPr>
          <w:szCs w:val="22"/>
        </w:rPr>
        <w:t xml:space="preserve"> NSAID </w:t>
      </w:r>
    </w:p>
    <w:bookmarkEnd w:id="34"/>
    <w:p w14:paraId="5F6C99A3" w14:textId="77777777" w:rsidR="00B708B7" w:rsidRPr="00180705" w:rsidRDefault="00B708B7" w:rsidP="00B708B7">
      <w:pPr>
        <w:tabs>
          <w:tab w:val="clear" w:pos="567"/>
        </w:tabs>
        <w:rPr>
          <w:szCs w:val="22"/>
        </w:rPr>
      </w:pPr>
    </w:p>
    <w:p w14:paraId="644EF022" w14:textId="233DE46A" w:rsidR="00B708B7" w:rsidRPr="00180705" w:rsidRDefault="00B708B7" w:rsidP="00B708B7">
      <w:pPr>
        <w:tabs>
          <w:tab w:val="clear" w:pos="567"/>
        </w:tabs>
        <w:rPr>
          <w:szCs w:val="22"/>
        </w:rPr>
      </w:pPr>
      <w:r w:rsidRPr="00180705">
        <w:rPr>
          <w:szCs w:val="22"/>
        </w:rPr>
        <w:t xml:space="preserve">Tieto nežiaduce </w:t>
      </w:r>
      <w:r w:rsidR="00AA5686" w:rsidRPr="00180705">
        <w:rPr>
          <w:szCs w:val="22"/>
        </w:rPr>
        <w:t>účinky</w:t>
      </w:r>
      <w:r w:rsidRPr="00180705">
        <w:rPr>
          <w:szCs w:val="22"/>
        </w:rPr>
        <w:t xml:space="preserve"> sa spravidla objavujú v priebehu prvého týždňa liečby a sú vo väčšine prípadov prechodné a vymiznú po ukončení liečby, no môžu byť vážne alebo aj smrteľné.</w:t>
      </w:r>
    </w:p>
    <w:p w14:paraId="435F3419" w14:textId="77777777" w:rsidR="00B708B7" w:rsidRPr="00180705" w:rsidRDefault="00B708B7" w:rsidP="00B708B7">
      <w:pPr>
        <w:tabs>
          <w:tab w:val="clear" w:pos="567"/>
        </w:tabs>
        <w:rPr>
          <w:szCs w:val="22"/>
        </w:rPr>
      </w:pPr>
    </w:p>
    <w:p w14:paraId="365E8491" w14:textId="136C885D" w:rsidR="00B708B7" w:rsidRPr="00180705" w:rsidRDefault="00B708B7" w:rsidP="00B708B7">
      <w:pPr>
        <w:rPr>
          <w:szCs w:val="22"/>
        </w:rPr>
      </w:pPr>
      <w:r w:rsidRPr="00180705">
        <w:rPr>
          <w:szCs w:val="22"/>
        </w:rPr>
        <w:t>Ak sa vyskytnú nežiad</w:t>
      </w:r>
      <w:r w:rsidR="00AA5686" w:rsidRPr="00180705">
        <w:rPr>
          <w:szCs w:val="22"/>
        </w:rPr>
        <w:t>u</w:t>
      </w:r>
      <w:r w:rsidRPr="00180705">
        <w:rPr>
          <w:szCs w:val="22"/>
        </w:rPr>
        <w:t xml:space="preserve">ce </w:t>
      </w:r>
      <w:r w:rsidR="00AA5686" w:rsidRPr="00180705">
        <w:rPr>
          <w:szCs w:val="22"/>
        </w:rPr>
        <w:t>účinky</w:t>
      </w:r>
      <w:r w:rsidRPr="00180705">
        <w:rPr>
          <w:szCs w:val="22"/>
        </w:rPr>
        <w:t>, je potrebné prerušiť liečbu a poradiť sa s</w:t>
      </w:r>
      <w:r w:rsidR="00AA5686" w:rsidRPr="00180705">
        <w:rPr>
          <w:szCs w:val="22"/>
        </w:rPr>
        <w:t> </w:t>
      </w:r>
      <w:r w:rsidRPr="00180705">
        <w:rPr>
          <w:szCs w:val="22"/>
        </w:rPr>
        <w:t>veterinár</w:t>
      </w:r>
      <w:r w:rsidR="00AA5686" w:rsidRPr="00180705">
        <w:rPr>
          <w:szCs w:val="22"/>
        </w:rPr>
        <w:t>nym lekárom</w:t>
      </w:r>
      <w:r w:rsidRPr="00180705">
        <w:rPr>
          <w:szCs w:val="22"/>
        </w:rPr>
        <w:t>.</w:t>
      </w:r>
    </w:p>
    <w:bookmarkEnd w:id="33"/>
    <w:p w14:paraId="63106E37" w14:textId="45B81EBE" w:rsidR="00626B60" w:rsidRPr="00180705" w:rsidRDefault="00C336E2" w:rsidP="00626B60">
      <w:pPr>
        <w:rPr>
          <w:szCs w:val="22"/>
        </w:rPr>
      </w:pPr>
      <w:r w:rsidRPr="00180705">
        <w:rPr>
          <w:szCs w:val="22"/>
        </w:rPr>
        <w:t>Hlásenie nežiaducich účinkov je dôležité. Umožňuje priebežné monitorovanie bezpečnosti lieku. Ak zistíte akékoľvek nežiaduce účinky, aj tie, ktoré ešte nie sú uvedené v tejto písomnej informácii pre používateľov, alebo si myslíte, že liek je neúčinný, kontaktujte v prvom rade veterinárneho lekára. Nežiaduce účinky môžete oznámiť aj držiteľovi rozhodnutia o registrácii alebo miestnemu zástupcovi držiteľa rozhodnutia o registrácii prostredníctvom kontaktných údajov na konci tejto písomnej informácie alebo prostredníctvom národného systému hlásenia</w:t>
      </w:r>
      <w:r w:rsidR="00AA5686" w:rsidRPr="00180705">
        <w:rPr>
          <w:szCs w:val="22"/>
        </w:rPr>
        <w:t>:</w:t>
      </w:r>
    </w:p>
    <w:p w14:paraId="53E8F9D3" w14:textId="77777777" w:rsidR="00AA5686" w:rsidRPr="00180705" w:rsidRDefault="00AA5686" w:rsidP="00AA5686">
      <w:pPr>
        <w:rPr>
          <w:rFonts w:eastAsiaTheme="minorEastAsia"/>
          <w:noProof/>
          <w:szCs w:val="22"/>
          <w:lang w:eastAsia="sk-SK"/>
        </w:rPr>
      </w:pPr>
      <w:r w:rsidRPr="00180705">
        <w:rPr>
          <w:rFonts w:eastAsiaTheme="minorEastAsia"/>
          <w:noProof/>
          <w:szCs w:val="22"/>
          <w:lang w:eastAsia="sk-SK"/>
        </w:rPr>
        <w:t>Ústav štátnej kontroly veterinárnych biopreparátov a liečiv</w:t>
      </w:r>
    </w:p>
    <w:p w14:paraId="2BC4E883" w14:textId="77777777" w:rsidR="00AA5686" w:rsidRPr="00180705" w:rsidRDefault="00AA5686" w:rsidP="00AA5686">
      <w:pPr>
        <w:rPr>
          <w:rFonts w:eastAsiaTheme="minorEastAsia"/>
          <w:noProof/>
          <w:szCs w:val="22"/>
          <w:lang w:eastAsia="sk-SK"/>
        </w:rPr>
      </w:pPr>
      <w:r w:rsidRPr="00180705">
        <w:rPr>
          <w:rFonts w:eastAsiaTheme="minorEastAsia"/>
          <w:noProof/>
          <w:szCs w:val="22"/>
          <w:lang w:eastAsia="sk-SK"/>
        </w:rPr>
        <w:t>Biovetská 34</w:t>
      </w:r>
    </w:p>
    <w:p w14:paraId="3C18A515" w14:textId="77777777" w:rsidR="00AA5686" w:rsidRPr="00180705" w:rsidRDefault="00AA5686" w:rsidP="00AA5686">
      <w:pPr>
        <w:rPr>
          <w:rFonts w:eastAsiaTheme="minorEastAsia"/>
          <w:noProof/>
          <w:szCs w:val="22"/>
          <w:lang w:eastAsia="sk-SK"/>
        </w:rPr>
      </w:pPr>
      <w:r w:rsidRPr="00180705">
        <w:rPr>
          <w:rFonts w:eastAsiaTheme="minorEastAsia"/>
          <w:noProof/>
          <w:szCs w:val="22"/>
          <w:lang w:eastAsia="sk-SK"/>
        </w:rPr>
        <w:t>949 01 Nitra</w:t>
      </w:r>
    </w:p>
    <w:p w14:paraId="1881F903" w14:textId="77777777" w:rsidR="00AA5686" w:rsidRPr="00180705" w:rsidRDefault="00AA5686" w:rsidP="00AA5686">
      <w:pPr>
        <w:rPr>
          <w:rFonts w:eastAsiaTheme="minorEastAsia"/>
          <w:noProof/>
          <w:szCs w:val="22"/>
          <w:lang w:eastAsia="sk-SK"/>
        </w:rPr>
      </w:pPr>
      <w:r w:rsidRPr="00180705">
        <w:rPr>
          <w:rFonts w:eastAsiaTheme="minorEastAsia"/>
          <w:noProof/>
          <w:szCs w:val="22"/>
          <w:lang w:eastAsia="sk-SK"/>
        </w:rPr>
        <w:t>Slovenská republika</w:t>
      </w:r>
    </w:p>
    <w:p w14:paraId="4D3AAE86" w14:textId="77777777" w:rsidR="00AA5686" w:rsidRPr="00180705" w:rsidRDefault="00AA5686" w:rsidP="00AA5686">
      <w:pPr>
        <w:rPr>
          <w:rFonts w:eastAsiaTheme="minorEastAsia"/>
          <w:noProof/>
          <w:szCs w:val="22"/>
          <w:lang w:eastAsia="sk-SK"/>
        </w:rPr>
      </w:pPr>
      <w:r w:rsidRPr="00180705">
        <w:rPr>
          <w:rFonts w:eastAsiaTheme="minorEastAsia"/>
          <w:noProof/>
          <w:szCs w:val="22"/>
          <w:lang w:eastAsia="sk-SK"/>
        </w:rPr>
        <w:t>Tel.: +421 37 69 33 541</w:t>
      </w:r>
    </w:p>
    <w:p w14:paraId="5F461AA0" w14:textId="77777777" w:rsidR="00AA5686" w:rsidRPr="00180705" w:rsidRDefault="00AA5686" w:rsidP="00AA5686">
      <w:pPr>
        <w:tabs>
          <w:tab w:val="left" w:pos="-720"/>
        </w:tabs>
        <w:suppressAutoHyphens/>
        <w:rPr>
          <w:noProof/>
          <w:szCs w:val="22"/>
          <w:lang w:val="nl-NL"/>
        </w:rPr>
      </w:pPr>
      <w:r w:rsidRPr="00180705">
        <w:rPr>
          <w:noProof/>
          <w:szCs w:val="22"/>
          <w:lang w:val="nl-NL"/>
        </w:rPr>
        <w:t xml:space="preserve">e-mail: </w:t>
      </w:r>
      <w:hyperlink r:id="rId12" w:history="1">
        <w:r w:rsidRPr="00180705">
          <w:rPr>
            <w:rStyle w:val="Hypertextovprepojenie"/>
            <w:noProof/>
            <w:szCs w:val="22"/>
            <w:lang w:val="nl-NL"/>
          </w:rPr>
          <w:t>neziaduce_ucinky@uskvbl.sk</w:t>
        </w:r>
      </w:hyperlink>
    </w:p>
    <w:p w14:paraId="1F786510" w14:textId="77777777" w:rsidR="00AA5686" w:rsidRPr="00180705" w:rsidRDefault="00AA5686" w:rsidP="00AA5686">
      <w:pPr>
        <w:rPr>
          <w:rFonts w:eastAsia="Calibri"/>
          <w:szCs w:val="22"/>
          <w:lang w:val="pt-PT" w:eastAsia="zh-CN"/>
        </w:rPr>
      </w:pPr>
      <w:r w:rsidRPr="00180705">
        <w:rPr>
          <w:szCs w:val="22"/>
        </w:rPr>
        <w:t xml:space="preserve">Webová stránka: </w:t>
      </w:r>
      <w:hyperlink r:id="rId13" w:history="1">
        <w:r w:rsidRPr="00180705">
          <w:rPr>
            <w:rStyle w:val="Hypertextovprepojenie"/>
            <w:rFonts w:eastAsia="Calibri"/>
            <w:szCs w:val="22"/>
            <w:lang w:val="pt-PT" w:eastAsia="zh-CN"/>
          </w:rPr>
          <w:t>www.uskvbl.sk</w:t>
        </w:r>
      </w:hyperlink>
      <w:r w:rsidRPr="00180705">
        <w:rPr>
          <w:rFonts w:eastAsia="Calibri"/>
          <w:szCs w:val="22"/>
          <w:lang w:val="pt-PT" w:eastAsia="zh-CN"/>
        </w:rPr>
        <w:t xml:space="preserve"> ,  časť Farmakovigilancia</w:t>
      </w:r>
    </w:p>
    <w:p w14:paraId="0E8A00E5" w14:textId="77777777" w:rsidR="00C336E2" w:rsidRPr="00180705" w:rsidRDefault="00C336E2" w:rsidP="00C336E2">
      <w:pPr>
        <w:tabs>
          <w:tab w:val="clear" w:pos="567"/>
        </w:tabs>
        <w:spacing w:line="240" w:lineRule="auto"/>
        <w:rPr>
          <w:iCs/>
          <w:szCs w:val="22"/>
        </w:rPr>
      </w:pPr>
    </w:p>
    <w:p w14:paraId="5F510F01" w14:textId="77777777" w:rsidR="00C336E2" w:rsidRPr="00180705" w:rsidRDefault="00C336E2" w:rsidP="00C336E2">
      <w:pPr>
        <w:tabs>
          <w:tab w:val="clear" w:pos="567"/>
          <w:tab w:val="left" w:pos="0"/>
        </w:tabs>
        <w:spacing w:line="240" w:lineRule="auto"/>
        <w:ind w:left="567" w:hanging="567"/>
        <w:rPr>
          <w:szCs w:val="22"/>
        </w:rPr>
      </w:pPr>
      <w:r w:rsidRPr="00180705">
        <w:rPr>
          <w:b/>
          <w:szCs w:val="22"/>
          <w:highlight w:val="lightGray"/>
        </w:rPr>
        <w:t>8.</w:t>
      </w:r>
      <w:r w:rsidRPr="00180705">
        <w:rPr>
          <w:b/>
          <w:szCs w:val="22"/>
        </w:rPr>
        <w:tab/>
        <w:t>Dávkovanie pre každý druh, cesty a spôsob podania lieku</w:t>
      </w:r>
    </w:p>
    <w:p w14:paraId="43B993F2" w14:textId="77777777" w:rsidR="00C336E2" w:rsidRPr="00180705" w:rsidRDefault="00C336E2" w:rsidP="00C336E2">
      <w:pPr>
        <w:tabs>
          <w:tab w:val="clear" w:pos="567"/>
        </w:tabs>
        <w:spacing w:line="240" w:lineRule="auto"/>
        <w:rPr>
          <w:szCs w:val="22"/>
        </w:rPr>
      </w:pPr>
    </w:p>
    <w:p w14:paraId="416D8B0C" w14:textId="43803963" w:rsidR="003F32B1" w:rsidRPr="00180705" w:rsidRDefault="003F32B1" w:rsidP="003F32B1">
      <w:pPr>
        <w:tabs>
          <w:tab w:val="clear" w:pos="567"/>
        </w:tabs>
        <w:spacing w:line="240" w:lineRule="auto"/>
        <w:rPr>
          <w:color w:val="000000"/>
          <w:szCs w:val="22"/>
        </w:rPr>
      </w:pPr>
      <w:r w:rsidRPr="00180705">
        <w:rPr>
          <w:color w:val="000000"/>
          <w:szCs w:val="22"/>
        </w:rPr>
        <w:t>Perorálne po</w:t>
      </w:r>
      <w:r w:rsidR="00C04C3E" w:rsidRPr="00180705">
        <w:rPr>
          <w:color w:val="000000"/>
          <w:szCs w:val="22"/>
        </w:rPr>
        <w:t>danie</w:t>
      </w:r>
      <w:r w:rsidRPr="00180705">
        <w:rPr>
          <w:color w:val="000000"/>
          <w:szCs w:val="22"/>
        </w:rPr>
        <w:t>.</w:t>
      </w:r>
    </w:p>
    <w:p w14:paraId="227C26ED" w14:textId="77777777" w:rsidR="00B360C3" w:rsidRDefault="00B360C3" w:rsidP="003F32B1">
      <w:pPr>
        <w:tabs>
          <w:tab w:val="clear" w:pos="567"/>
        </w:tabs>
        <w:spacing w:line="240" w:lineRule="auto"/>
        <w:rPr>
          <w:b/>
          <w:bCs/>
          <w:color w:val="000000"/>
          <w:szCs w:val="22"/>
          <w:lang w:eastAsia="nl-NL"/>
        </w:rPr>
      </w:pPr>
    </w:p>
    <w:p w14:paraId="6B7C4B92" w14:textId="77777777" w:rsidR="00180705" w:rsidRPr="00180705" w:rsidRDefault="00180705" w:rsidP="003F32B1">
      <w:pPr>
        <w:tabs>
          <w:tab w:val="clear" w:pos="567"/>
        </w:tabs>
        <w:spacing w:line="240" w:lineRule="auto"/>
        <w:rPr>
          <w:b/>
          <w:bCs/>
          <w:color w:val="000000"/>
          <w:szCs w:val="22"/>
          <w:lang w:eastAsia="nl-NL"/>
        </w:rPr>
      </w:pPr>
    </w:p>
    <w:p w14:paraId="0FEE043A" w14:textId="77777777" w:rsidR="003F32B1" w:rsidRPr="00180705" w:rsidRDefault="00B360C3" w:rsidP="003F32B1">
      <w:pPr>
        <w:tabs>
          <w:tab w:val="clear" w:pos="567"/>
        </w:tabs>
        <w:spacing w:line="240" w:lineRule="auto"/>
        <w:rPr>
          <w:b/>
          <w:bCs/>
          <w:color w:val="000000"/>
          <w:szCs w:val="22"/>
        </w:rPr>
      </w:pPr>
      <w:r w:rsidRPr="00180705">
        <w:rPr>
          <w:b/>
          <w:color w:val="000000"/>
          <w:szCs w:val="22"/>
        </w:rPr>
        <w:lastRenderedPageBreak/>
        <w:t>Dávkovanie</w:t>
      </w:r>
    </w:p>
    <w:p w14:paraId="3924EC67" w14:textId="77777777" w:rsidR="003F32B1" w:rsidRPr="00180705" w:rsidRDefault="003F32B1" w:rsidP="003F32B1">
      <w:pPr>
        <w:tabs>
          <w:tab w:val="clear" w:pos="567"/>
        </w:tabs>
        <w:spacing w:line="240" w:lineRule="auto"/>
        <w:rPr>
          <w:color w:val="000000"/>
          <w:szCs w:val="22"/>
        </w:rPr>
      </w:pPr>
      <w:r w:rsidRPr="00180705">
        <w:rPr>
          <w:color w:val="000000"/>
          <w:szCs w:val="22"/>
        </w:rPr>
        <w:t>Na začiatku liečby sa podáva jednorazová dávka 0,2 mg meloxikamu/kg živej hmotnosti v prvý deň. Liečba pokračuje perorálnym podaním udržiavacej dávky 0,1 mg meloxikamu/kg živej hmotnosti raz denne (v 24-hodinových intervaloch).</w:t>
      </w:r>
    </w:p>
    <w:p w14:paraId="588E0242" w14:textId="77777777" w:rsidR="003F32B1" w:rsidRPr="00180705" w:rsidRDefault="003F32B1" w:rsidP="003F32B1">
      <w:pPr>
        <w:tabs>
          <w:tab w:val="clear" w:pos="567"/>
        </w:tabs>
        <w:spacing w:line="240" w:lineRule="auto"/>
        <w:rPr>
          <w:color w:val="000000"/>
          <w:szCs w:val="22"/>
          <w:lang w:eastAsia="nl-NL"/>
        </w:rPr>
      </w:pPr>
    </w:p>
    <w:p w14:paraId="5AF98BD2" w14:textId="23654AD4" w:rsidR="003F32B1" w:rsidRPr="00180705" w:rsidRDefault="003F32B1" w:rsidP="003F32B1">
      <w:pPr>
        <w:tabs>
          <w:tab w:val="clear" w:pos="567"/>
        </w:tabs>
        <w:spacing w:line="240" w:lineRule="auto"/>
        <w:rPr>
          <w:color w:val="000000"/>
          <w:szCs w:val="22"/>
        </w:rPr>
      </w:pPr>
      <w:r w:rsidRPr="00180705">
        <w:rPr>
          <w:color w:val="000000"/>
          <w:szCs w:val="22"/>
        </w:rPr>
        <w:t>Po dosiahnutí klinického účinku liečby (po ≥ 4 dňoch) musí byť pre dlhodobú liečbu dávka veterinárneho lieku podávaná v najnižšej účinnej jednotlivej dávke zodpovedajúcej stupňu bolesti a zápalu spojeného s chronickým muskuloskeletálnym ochorením a táto dávka sa môže časom zmeniť.</w:t>
      </w:r>
    </w:p>
    <w:p w14:paraId="3275DC12" w14:textId="77777777" w:rsidR="003F32B1" w:rsidRPr="00180705" w:rsidRDefault="003F32B1" w:rsidP="003F32B1">
      <w:pPr>
        <w:tabs>
          <w:tab w:val="clear" w:pos="567"/>
        </w:tabs>
        <w:spacing w:line="240" w:lineRule="auto"/>
        <w:rPr>
          <w:color w:val="000000"/>
          <w:szCs w:val="22"/>
          <w:lang w:eastAsia="nl-NL"/>
        </w:rPr>
      </w:pPr>
    </w:p>
    <w:p w14:paraId="6E885DC7" w14:textId="77777777" w:rsidR="003F32B1" w:rsidRPr="00180705" w:rsidRDefault="003F32B1" w:rsidP="003F32B1">
      <w:pPr>
        <w:tabs>
          <w:tab w:val="clear" w:pos="567"/>
        </w:tabs>
        <w:spacing w:line="240" w:lineRule="auto"/>
        <w:rPr>
          <w:color w:val="000000"/>
          <w:szCs w:val="22"/>
        </w:rPr>
      </w:pPr>
      <w:r w:rsidRPr="00180705">
        <w:rPr>
          <w:color w:val="000000"/>
          <w:szCs w:val="22"/>
        </w:rPr>
        <w:t>Klinickú odpoveď je zvyčajne možné pozorovať v priebehu 3 – 4 dní. Liečba sa preruší najneskôr po 10 dňoch, ak nie je viditeľné klinické zlepšenie.</w:t>
      </w:r>
    </w:p>
    <w:p w14:paraId="008280D3" w14:textId="77777777" w:rsidR="00B360C3" w:rsidRPr="00180705" w:rsidRDefault="00B360C3" w:rsidP="003F32B1">
      <w:pPr>
        <w:tabs>
          <w:tab w:val="clear" w:pos="567"/>
        </w:tabs>
        <w:spacing w:line="240" w:lineRule="auto"/>
        <w:rPr>
          <w:color w:val="000000"/>
          <w:szCs w:val="22"/>
          <w:lang w:eastAsia="nl-NL"/>
        </w:rPr>
      </w:pPr>
    </w:p>
    <w:p w14:paraId="2994D6ED" w14:textId="77777777" w:rsidR="00C336E2" w:rsidRPr="00180705" w:rsidRDefault="00B360C3" w:rsidP="00C336E2">
      <w:pPr>
        <w:tabs>
          <w:tab w:val="clear" w:pos="567"/>
        </w:tabs>
        <w:spacing w:line="240" w:lineRule="auto"/>
        <w:rPr>
          <w:b/>
          <w:bCs/>
          <w:szCs w:val="22"/>
          <w:highlight w:val="yellow"/>
        </w:rPr>
      </w:pPr>
      <w:r w:rsidRPr="00180705">
        <w:rPr>
          <w:b/>
          <w:szCs w:val="22"/>
        </w:rPr>
        <w:t>Cesty podania a dávkovanie</w:t>
      </w:r>
    </w:p>
    <w:p w14:paraId="4E060562" w14:textId="2926670E" w:rsidR="00B6039D" w:rsidRPr="00180705" w:rsidRDefault="00B360C3" w:rsidP="00C336E2">
      <w:pPr>
        <w:tabs>
          <w:tab w:val="clear" w:pos="567"/>
        </w:tabs>
        <w:spacing w:line="240" w:lineRule="auto"/>
        <w:rPr>
          <w:szCs w:val="22"/>
        </w:rPr>
      </w:pPr>
      <w:r w:rsidRPr="00180705">
        <w:rPr>
          <w:szCs w:val="22"/>
        </w:rPr>
        <w:t xml:space="preserve">Určené na podávanie buď zamiešané v krmive alebo pomocou striekačky priamo do </w:t>
      </w:r>
      <w:r w:rsidR="00C04C3E" w:rsidRPr="00180705">
        <w:rPr>
          <w:szCs w:val="22"/>
        </w:rPr>
        <w:t>tlamy</w:t>
      </w:r>
      <w:r w:rsidRPr="00180705">
        <w:rPr>
          <w:szCs w:val="22"/>
        </w:rPr>
        <w:t>.</w:t>
      </w:r>
    </w:p>
    <w:p w14:paraId="78B399AC" w14:textId="77777777" w:rsidR="00444DBF" w:rsidRPr="00180705" w:rsidRDefault="00444DBF" w:rsidP="00C336E2">
      <w:pPr>
        <w:tabs>
          <w:tab w:val="clear" w:pos="567"/>
        </w:tabs>
        <w:spacing w:line="240" w:lineRule="auto"/>
        <w:rPr>
          <w:szCs w:val="22"/>
          <w:highlight w:val="yellow"/>
        </w:rPr>
      </w:pPr>
    </w:p>
    <w:p w14:paraId="7C3F6768" w14:textId="77777777" w:rsidR="00C336E2" w:rsidRPr="00180705" w:rsidRDefault="00C336E2" w:rsidP="00C336E2">
      <w:pPr>
        <w:tabs>
          <w:tab w:val="clear" w:pos="567"/>
          <w:tab w:val="left" w:pos="0"/>
        </w:tabs>
        <w:spacing w:line="240" w:lineRule="auto"/>
        <w:ind w:left="567" w:hanging="567"/>
        <w:rPr>
          <w:b/>
          <w:szCs w:val="22"/>
        </w:rPr>
      </w:pPr>
      <w:r w:rsidRPr="00180705">
        <w:rPr>
          <w:b/>
          <w:szCs w:val="22"/>
          <w:highlight w:val="lightGray"/>
        </w:rPr>
        <w:t>9.</w:t>
      </w:r>
      <w:r w:rsidRPr="00180705">
        <w:rPr>
          <w:b/>
          <w:szCs w:val="22"/>
        </w:rPr>
        <w:tab/>
        <w:t>Pokyn o správnom podaní</w:t>
      </w:r>
    </w:p>
    <w:p w14:paraId="276EE869" w14:textId="77777777" w:rsidR="00B708B7" w:rsidRPr="00180705" w:rsidRDefault="00B708B7" w:rsidP="00C336E2">
      <w:pPr>
        <w:tabs>
          <w:tab w:val="clear" w:pos="567"/>
          <w:tab w:val="left" w:pos="0"/>
        </w:tabs>
        <w:spacing w:line="240" w:lineRule="auto"/>
        <w:ind w:left="567" w:hanging="567"/>
        <w:rPr>
          <w:szCs w:val="22"/>
        </w:rPr>
      </w:pPr>
    </w:p>
    <w:p w14:paraId="64D6BFB6" w14:textId="77777777" w:rsidR="003F32B1" w:rsidRPr="00180705" w:rsidRDefault="003F32B1" w:rsidP="003F32B1">
      <w:pPr>
        <w:tabs>
          <w:tab w:val="clear" w:pos="567"/>
        </w:tabs>
        <w:spacing w:line="240" w:lineRule="auto"/>
        <w:rPr>
          <w:color w:val="000000"/>
          <w:szCs w:val="22"/>
        </w:rPr>
      </w:pPr>
      <w:bookmarkStart w:id="35" w:name="_Hlk116547242"/>
      <w:r w:rsidRPr="00180705">
        <w:rPr>
          <w:color w:val="000000"/>
          <w:szCs w:val="22"/>
        </w:rPr>
        <w:t xml:space="preserve">Osobitnú pozornosť treba venovať presnosti dávkovania. Pred použitím fľaštičku dobre pretrepte a zabráňte vzniku kontaminácie počas používania. </w:t>
      </w:r>
      <w:bookmarkEnd w:id="35"/>
    </w:p>
    <w:p w14:paraId="1D859278" w14:textId="77777777" w:rsidR="003F32B1" w:rsidRPr="00180705" w:rsidRDefault="003F32B1" w:rsidP="003F32B1">
      <w:pPr>
        <w:tabs>
          <w:tab w:val="clear" w:pos="567"/>
        </w:tabs>
        <w:spacing w:line="240" w:lineRule="auto"/>
        <w:rPr>
          <w:color w:val="000000"/>
          <w:szCs w:val="22"/>
        </w:rPr>
      </w:pPr>
      <w:bookmarkStart w:id="36" w:name="_Hlk116547264"/>
      <w:r w:rsidRPr="00180705">
        <w:rPr>
          <w:color w:val="000000"/>
          <w:szCs w:val="22"/>
        </w:rPr>
        <w:t>Suspenziu lieku je možné aplikovať pomocou odmernej striekačky priloženej v balení.</w:t>
      </w:r>
    </w:p>
    <w:p w14:paraId="2850C7E8" w14:textId="77777777" w:rsidR="003F32B1" w:rsidRPr="00180705" w:rsidRDefault="003F32B1" w:rsidP="003F32B1">
      <w:pPr>
        <w:tabs>
          <w:tab w:val="clear" w:pos="567"/>
        </w:tabs>
        <w:spacing w:line="240" w:lineRule="auto"/>
        <w:rPr>
          <w:color w:val="000000"/>
          <w:szCs w:val="22"/>
        </w:rPr>
      </w:pPr>
      <w:bookmarkStart w:id="37" w:name="_Hlk116547669"/>
      <w:bookmarkEnd w:id="36"/>
      <w:r w:rsidRPr="00180705">
        <w:rPr>
          <w:color w:val="000000"/>
          <w:szCs w:val="22"/>
        </w:rPr>
        <w:t>Striekačka je prispôsobená kvapkadlu fľašky a má stupnicu podľa kg živej hmotnosti, ktorá zodpovedá udržiavacej dávke 0,1 mg/kg živej hmotnosti. Preto je počiatočná dávka v prvý deň liečby dvojnásobná ako udržiavacia dávka.</w:t>
      </w:r>
    </w:p>
    <w:bookmarkEnd w:id="37"/>
    <w:p w14:paraId="4EBC0C5B" w14:textId="77777777" w:rsidR="00C336E2" w:rsidRPr="00180705" w:rsidRDefault="00C336E2" w:rsidP="00C336E2">
      <w:pPr>
        <w:tabs>
          <w:tab w:val="clear" w:pos="567"/>
        </w:tabs>
        <w:spacing w:line="240" w:lineRule="auto"/>
        <w:rPr>
          <w:iCs/>
          <w:szCs w:val="22"/>
        </w:rPr>
      </w:pPr>
    </w:p>
    <w:p w14:paraId="1F32F11A" w14:textId="77777777" w:rsidR="00C336E2" w:rsidRPr="00180705" w:rsidRDefault="00C336E2" w:rsidP="00C336E2">
      <w:pPr>
        <w:tabs>
          <w:tab w:val="clear" w:pos="567"/>
          <w:tab w:val="left" w:pos="0"/>
        </w:tabs>
        <w:spacing w:line="240" w:lineRule="auto"/>
        <w:ind w:left="567" w:hanging="567"/>
        <w:rPr>
          <w:szCs w:val="22"/>
        </w:rPr>
      </w:pPr>
      <w:r w:rsidRPr="00180705">
        <w:rPr>
          <w:b/>
          <w:szCs w:val="22"/>
          <w:highlight w:val="lightGray"/>
        </w:rPr>
        <w:t>10.</w:t>
      </w:r>
      <w:r w:rsidRPr="00180705">
        <w:rPr>
          <w:b/>
          <w:szCs w:val="22"/>
        </w:rPr>
        <w:tab/>
        <w:t>Ochranné lehoty</w:t>
      </w:r>
    </w:p>
    <w:p w14:paraId="00583775" w14:textId="77777777" w:rsidR="00C336E2" w:rsidRPr="00180705" w:rsidRDefault="00C336E2" w:rsidP="00C336E2">
      <w:pPr>
        <w:tabs>
          <w:tab w:val="clear" w:pos="567"/>
        </w:tabs>
        <w:spacing w:line="240" w:lineRule="auto"/>
        <w:rPr>
          <w:iCs/>
          <w:szCs w:val="22"/>
        </w:rPr>
      </w:pPr>
    </w:p>
    <w:p w14:paraId="53544225" w14:textId="08C390FD" w:rsidR="00C336E2" w:rsidRPr="00180705" w:rsidRDefault="003F32B1" w:rsidP="00C336E2">
      <w:pPr>
        <w:tabs>
          <w:tab w:val="clear" w:pos="567"/>
        </w:tabs>
        <w:spacing w:line="240" w:lineRule="auto"/>
        <w:rPr>
          <w:szCs w:val="22"/>
        </w:rPr>
      </w:pPr>
      <w:bookmarkStart w:id="38" w:name="_Hlk116548626"/>
      <w:r w:rsidRPr="00180705">
        <w:rPr>
          <w:szCs w:val="22"/>
        </w:rPr>
        <w:t xml:space="preserve">Neuplatňujú sa. </w:t>
      </w:r>
    </w:p>
    <w:bookmarkEnd w:id="38"/>
    <w:p w14:paraId="0ACBB70C" w14:textId="77777777" w:rsidR="00B6039D" w:rsidRPr="00180705" w:rsidRDefault="00B6039D" w:rsidP="00C336E2">
      <w:pPr>
        <w:tabs>
          <w:tab w:val="clear" w:pos="567"/>
        </w:tabs>
        <w:spacing w:line="240" w:lineRule="auto"/>
        <w:rPr>
          <w:iCs/>
          <w:szCs w:val="22"/>
        </w:rPr>
      </w:pPr>
    </w:p>
    <w:p w14:paraId="4439FBE2" w14:textId="77777777" w:rsidR="00C336E2" w:rsidRPr="00180705" w:rsidRDefault="00C336E2" w:rsidP="00C336E2">
      <w:pPr>
        <w:tabs>
          <w:tab w:val="clear" w:pos="567"/>
          <w:tab w:val="left" w:pos="0"/>
        </w:tabs>
        <w:spacing w:line="240" w:lineRule="auto"/>
        <w:ind w:left="567" w:hanging="567"/>
        <w:rPr>
          <w:szCs w:val="22"/>
        </w:rPr>
      </w:pPr>
      <w:r w:rsidRPr="00180705">
        <w:rPr>
          <w:b/>
          <w:szCs w:val="22"/>
          <w:highlight w:val="lightGray"/>
        </w:rPr>
        <w:t>11.</w:t>
      </w:r>
      <w:r w:rsidRPr="00180705">
        <w:rPr>
          <w:b/>
          <w:szCs w:val="22"/>
        </w:rPr>
        <w:tab/>
        <w:t>Osobitné opatrenia na uchovávanie</w:t>
      </w:r>
    </w:p>
    <w:p w14:paraId="7F80F39A" w14:textId="77777777" w:rsidR="00C336E2" w:rsidRPr="00180705" w:rsidRDefault="00C336E2" w:rsidP="00C336E2">
      <w:pPr>
        <w:numPr>
          <w:ilvl w:val="12"/>
          <w:numId w:val="0"/>
        </w:numPr>
        <w:tabs>
          <w:tab w:val="clear" w:pos="567"/>
        </w:tabs>
        <w:spacing w:line="240" w:lineRule="auto"/>
        <w:rPr>
          <w:szCs w:val="22"/>
        </w:rPr>
      </w:pPr>
    </w:p>
    <w:p w14:paraId="110E475F" w14:textId="77777777" w:rsidR="00C336E2" w:rsidRPr="00180705" w:rsidRDefault="00C336E2" w:rsidP="00C336E2">
      <w:pPr>
        <w:numPr>
          <w:ilvl w:val="12"/>
          <w:numId w:val="0"/>
        </w:numPr>
        <w:tabs>
          <w:tab w:val="clear" w:pos="567"/>
        </w:tabs>
        <w:spacing w:line="240" w:lineRule="auto"/>
        <w:rPr>
          <w:szCs w:val="22"/>
        </w:rPr>
      </w:pPr>
      <w:bookmarkStart w:id="39" w:name="_Hlk116549153"/>
      <w:r w:rsidRPr="00180705">
        <w:rPr>
          <w:szCs w:val="22"/>
        </w:rPr>
        <w:t>Uchovávať mimo dohľadu a dosahu detí.</w:t>
      </w:r>
    </w:p>
    <w:p w14:paraId="6BD4B4B1" w14:textId="77777777" w:rsidR="00967EEA" w:rsidRPr="00180705" w:rsidRDefault="00B169FB" w:rsidP="00C336E2">
      <w:pPr>
        <w:numPr>
          <w:ilvl w:val="12"/>
          <w:numId w:val="0"/>
        </w:numPr>
        <w:tabs>
          <w:tab w:val="clear" w:pos="567"/>
        </w:tabs>
        <w:spacing w:line="240" w:lineRule="auto"/>
        <w:rPr>
          <w:szCs w:val="22"/>
        </w:rPr>
      </w:pPr>
      <w:r w:rsidRPr="00180705">
        <w:rPr>
          <w:szCs w:val="22"/>
        </w:rPr>
        <w:t>Neuchovávať v chladničke ani mrazničke.</w:t>
      </w:r>
    </w:p>
    <w:p w14:paraId="5A24D872" w14:textId="77777777" w:rsidR="00C336E2" w:rsidRPr="00180705" w:rsidRDefault="00C336E2" w:rsidP="00C336E2">
      <w:pPr>
        <w:numPr>
          <w:ilvl w:val="12"/>
          <w:numId w:val="0"/>
        </w:numPr>
        <w:tabs>
          <w:tab w:val="clear" w:pos="567"/>
        </w:tabs>
        <w:spacing w:line="240" w:lineRule="auto"/>
        <w:rPr>
          <w:szCs w:val="22"/>
        </w:rPr>
      </w:pPr>
      <w:r w:rsidRPr="00180705">
        <w:rPr>
          <w:szCs w:val="22"/>
        </w:rPr>
        <w:t>Nepoužívať tento veterinárny liek po dátume exspirácie uvedenom na kartónovej škatuli a fľaštičke po Exp. Dátum exspirácie sa vzťahuje na posledný deň v uvedenom mesiaci.</w:t>
      </w:r>
    </w:p>
    <w:p w14:paraId="529067DA" w14:textId="77777777" w:rsidR="00C336E2" w:rsidRPr="00180705" w:rsidRDefault="00C336E2" w:rsidP="00C336E2">
      <w:pPr>
        <w:numPr>
          <w:ilvl w:val="12"/>
          <w:numId w:val="0"/>
        </w:numPr>
        <w:tabs>
          <w:tab w:val="clear" w:pos="567"/>
        </w:tabs>
        <w:spacing w:line="240" w:lineRule="auto"/>
        <w:rPr>
          <w:szCs w:val="22"/>
        </w:rPr>
      </w:pPr>
      <w:r w:rsidRPr="00180705">
        <w:rPr>
          <w:szCs w:val="22"/>
        </w:rPr>
        <w:t>Čas použiteľnosti po prvom otvorení vnútorného obalu: 6 mesiacov.</w:t>
      </w:r>
    </w:p>
    <w:bookmarkEnd w:id="39"/>
    <w:p w14:paraId="0622EB0A" w14:textId="77777777" w:rsidR="00B6039D" w:rsidRPr="00180705" w:rsidRDefault="00B6039D" w:rsidP="00C336E2">
      <w:pPr>
        <w:tabs>
          <w:tab w:val="clear" w:pos="567"/>
        </w:tabs>
        <w:spacing w:line="240" w:lineRule="auto"/>
        <w:rPr>
          <w:szCs w:val="22"/>
        </w:rPr>
      </w:pPr>
    </w:p>
    <w:p w14:paraId="049F897F" w14:textId="77777777" w:rsidR="00C336E2" w:rsidRPr="00180705" w:rsidRDefault="00C336E2" w:rsidP="00C336E2">
      <w:pPr>
        <w:tabs>
          <w:tab w:val="clear" w:pos="567"/>
          <w:tab w:val="left" w:pos="0"/>
        </w:tabs>
        <w:spacing w:line="240" w:lineRule="auto"/>
        <w:ind w:left="567" w:hanging="567"/>
        <w:rPr>
          <w:b/>
          <w:szCs w:val="22"/>
        </w:rPr>
      </w:pPr>
      <w:r w:rsidRPr="00180705">
        <w:rPr>
          <w:b/>
          <w:szCs w:val="22"/>
          <w:highlight w:val="lightGray"/>
        </w:rPr>
        <w:t>12.</w:t>
      </w:r>
      <w:r w:rsidRPr="00180705">
        <w:rPr>
          <w:b/>
          <w:szCs w:val="22"/>
        </w:rPr>
        <w:tab/>
        <w:t>Špeciálne opatrenia na likvidáciu</w:t>
      </w:r>
    </w:p>
    <w:p w14:paraId="776A7CB7" w14:textId="77777777" w:rsidR="00C336E2" w:rsidRPr="00180705" w:rsidRDefault="00C336E2" w:rsidP="00C336E2">
      <w:pPr>
        <w:tabs>
          <w:tab w:val="clear" w:pos="567"/>
        </w:tabs>
        <w:spacing w:line="240" w:lineRule="auto"/>
        <w:rPr>
          <w:szCs w:val="22"/>
        </w:rPr>
      </w:pPr>
    </w:p>
    <w:p w14:paraId="4B3F5F6E" w14:textId="77777777" w:rsidR="00C336E2" w:rsidRPr="00180705" w:rsidRDefault="00C336E2" w:rsidP="00C336E2">
      <w:pPr>
        <w:tabs>
          <w:tab w:val="clear" w:pos="567"/>
        </w:tabs>
        <w:spacing w:line="240" w:lineRule="auto"/>
        <w:rPr>
          <w:szCs w:val="22"/>
        </w:rPr>
      </w:pPr>
      <w:r w:rsidRPr="00180705">
        <w:rPr>
          <w:szCs w:val="22"/>
        </w:rPr>
        <w:t xml:space="preserve">Lieky sa nesmú likvidovať prostredníctvom odpadovej vody ani odpadu v domácnostiach. </w:t>
      </w:r>
    </w:p>
    <w:p w14:paraId="593CEEFA" w14:textId="77777777" w:rsidR="00C336E2" w:rsidRPr="00180705" w:rsidRDefault="00C336E2" w:rsidP="00C336E2">
      <w:pPr>
        <w:tabs>
          <w:tab w:val="clear" w:pos="567"/>
        </w:tabs>
        <w:spacing w:line="240" w:lineRule="auto"/>
        <w:rPr>
          <w:szCs w:val="22"/>
          <w:highlight w:val="yellow"/>
        </w:rPr>
      </w:pPr>
    </w:p>
    <w:p w14:paraId="11A8DBDE" w14:textId="77777777" w:rsidR="00C336E2" w:rsidRPr="00180705" w:rsidRDefault="00C336E2" w:rsidP="00C336E2">
      <w:pPr>
        <w:rPr>
          <w:szCs w:val="22"/>
        </w:rPr>
      </w:pPr>
      <w:r w:rsidRPr="00180705">
        <w:rPr>
          <w:szCs w:val="22"/>
        </w:rPr>
        <w:t>Pri likvidácii nepoužitého veterinárneho lieku alebo jeho odpadového materiálu sa riaďte systémom spätného odberu v súlade s miestnymi požiadavkami a národnými zbernými systémami platnými pre daný veterinárny liek. Tieto opatrenia majú pomôcť chrániť životné prostredie.</w:t>
      </w:r>
    </w:p>
    <w:p w14:paraId="16078E78" w14:textId="77777777" w:rsidR="009862A2" w:rsidRPr="00180705" w:rsidRDefault="009862A2" w:rsidP="00C336E2">
      <w:pPr>
        <w:rPr>
          <w:szCs w:val="22"/>
        </w:rPr>
      </w:pPr>
      <w:r w:rsidRPr="00180705">
        <w:rPr>
          <w:szCs w:val="22"/>
        </w:rPr>
        <w:t xml:space="preserve">O spôsobe likvidácie liekov, ktoré už nepotrebujete, sa poraďte s veterinárnym lekárom alebo lekárnikom. </w:t>
      </w:r>
    </w:p>
    <w:p w14:paraId="5854CE48" w14:textId="77777777" w:rsidR="00B6039D" w:rsidRPr="00180705" w:rsidRDefault="00B6039D" w:rsidP="00C336E2">
      <w:pPr>
        <w:rPr>
          <w:szCs w:val="22"/>
        </w:rPr>
      </w:pPr>
    </w:p>
    <w:p w14:paraId="487A9319" w14:textId="77777777" w:rsidR="00C336E2" w:rsidRPr="00180705" w:rsidRDefault="00C336E2" w:rsidP="00C336E2">
      <w:pPr>
        <w:tabs>
          <w:tab w:val="clear" w:pos="567"/>
          <w:tab w:val="left" w:pos="0"/>
        </w:tabs>
        <w:spacing w:line="240" w:lineRule="auto"/>
        <w:ind w:left="567" w:hanging="567"/>
        <w:rPr>
          <w:szCs w:val="22"/>
        </w:rPr>
      </w:pPr>
      <w:r w:rsidRPr="00180705">
        <w:rPr>
          <w:b/>
          <w:szCs w:val="22"/>
          <w:highlight w:val="lightGray"/>
        </w:rPr>
        <w:t>13.</w:t>
      </w:r>
      <w:r w:rsidRPr="00180705">
        <w:rPr>
          <w:b/>
          <w:szCs w:val="22"/>
        </w:rPr>
        <w:tab/>
        <w:t>Klasifikácia veterinárnych liekov</w:t>
      </w:r>
    </w:p>
    <w:p w14:paraId="2169F1FD" w14:textId="77777777" w:rsidR="00C336E2" w:rsidRPr="00180705" w:rsidRDefault="00C336E2" w:rsidP="00C336E2">
      <w:pPr>
        <w:numPr>
          <w:ilvl w:val="12"/>
          <w:numId w:val="0"/>
        </w:numPr>
        <w:rPr>
          <w:szCs w:val="22"/>
        </w:rPr>
      </w:pPr>
    </w:p>
    <w:p w14:paraId="78752A75" w14:textId="77777777" w:rsidR="00C336E2" w:rsidRPr="00180705" w:rsidRDefault="00C336E2" w:rsidP="00C336E2">
      <w:pPr>
        <w:numPr>
          <w:ilvl w:val="12"/>
          <w:numId w:val="0"/>
        </w:numPr>
        <w:rPr>
          <w:szCs w:val="22"/>
        </w:rPr>
      </w:pPr>
      <w:bookmarkStart w:id="40" w:name="_Hlk116549904"/>
      <w:r w:rsidRPr="00180705">
        <w:rPr>
          <w:szCs w:val="22"/>
        </w:rPr>
        <w:t>Výdaj lieku je viazaný na veterinárny predpis.</w:t>
      </w:r>
    </w:p>
    <w:bookmarkEnd w:id="40"/>
    <w:p w14:paraId="67415591" w14:textId="77777777" w:rsidR="00B6039D" w:rsidRPr="00180705" w:rsidRDefault="00B6039D" w:rsidP="00C336E2">
      <w:pPr>
        <w:tabs>
          <w:tab w:val="clear" w:pos="567"/>
        </w:tabs>
        <w:spacing w:line="240" w:lineRule="auto"/>
        <w:rPr>
          <w:szCs w:val="22"/>
        </w:rPr>
      </w:pPr>
    </w:p>
    <w:p w14:paraId="507C979B" w14:textId="77777777" w:rsidR="00C336E2" w:rsidRPr="00180705" w:rsidRDefault="00C336E2" w:rsidP="00C336E2">
      <w:pPr>
        <w:tabs>
          <w:tab w:val="clear" w:pos="567"/>
          <w:tab w:val="left" w:pos="0"/>
        </w:tabs>
        <w:spacing w:line="240" w:lineRule="auto"/>
        <w:ind w:left="567" w:hanging="567"/>
        <w:rPr>
          <w:b/>
          <w:szCs w:val="22"/>
        </w:rPr>
      </w:pPr>
      <w:r w:rsidRPr="00180705">
        <w:rPr>
          <w:b/>
          <w:szCs w:val="22"/>
          <w:highlight w:val="lightGray"/>
        </w:rPr>
        <w:t>14.</w:t>
      </w:r>
      <w:r w:rsidRPr="00180705">
        <w:rPr>
          <w:b/>
          <w:szCs w:val="22"/>
        </w:rPr>
        <w:tab/>
        <w:t>Registračné čísla a veľkosti balenia</w:t>
      </w:r>
    </w:p>
    <w:p w14:paraId="56D0FFC8" w14:textId="77777777" w:rsidR="00C336E2" w:rsidRPr="00180705" w:rsidRDefault="00C336E2" w:rsidP="00C336E2">
      <w:pPr>
        <w:tabs>
          <w:tab w:val="clear" w:pos="567"/>
        </w:tabs>
        <w:spacing w:line="240" w:lineRule="auto"/>
        <w:rPr>
          <w:szCs w:val="22"/>
        </w:rPr>
      </w:pPr>
    </w:p>
    <w:p w14:paraId="2E410637" w14:textId="77777777" w:rsidR="0069509E" w:rsidRPr="00180705" w:rsidRDefault="0069509E" w:rsidP="0069509E">
      <w:pPr>
        <w:tabs>
          <w:tab w:val="clear" w:pos="567"/>
        </w:tabs>
        <w:spacing w:line="240" w:lineRule="auto"/>
        <w:rPr>
          <w:szCs w:val="22"/>
        </w:rPr>
      </w:pPr>
      <w:bookmarkStart w:id="41" w:name="_Hlk116549915"/>
      <w:r w:rsidRPr="00180705">
        <w:rPr>
          <w:szCs w:val="22"/>
        </w:rPr>
        <w:t>96/054/DC/24-S</w:t>
      </w:r>
    </w:p>
    <w:p w14:paraId="0CD93371" w14:textId="77777777" w:rsidR="00B92A19" w:rsidRPr="00180705" w:rsidRDefault="00B92A19" w:rsidP="00140A68">
      <w:pPr>
        <w:tabs>
          <w:tab w:val="clear" w:pos="567"/>
        </w:tabs>
        <w:spacing w:line="240" w:lineRule="auto"/>
        <w:rPr>
          <w:szCs w:val="22"/>
        </w:rPr>
      </w:pPr>
    </w:p>
    <w:p w14:paraId="0397245C" w14:textId="414C40A1" w:rsidR="00140A68" w:rsidRPr="00180705" w:rsidRDefault="00140A68" w:rsidP="00140A68">
      <w:pPr>
        <w:tabs>
          <w:tab w:val="clear" w:pos="567"/>
        </w:tabs>
        <w:spacing w:line="240" w:lineRule="auto"/>
        <w:rPr>
          <w:szCs w:val="22"/>
        </w:rPr>
      </w:pPr>
      <w:r w:rsidRPr="00180705">
        <w:rPr>
          <w:szCs w:val="22"/>
        </w:rPr>
        <w:t>5</w:t>
      </w:r>
      <w:r w:rsidR="00C04C3E" w:rsidRPr="00180705">
        <w:rPr>
          <w:szCs w:val="22"/>
        </w:rPr>
        <w:t xml:space="preserve"> </w:t>
      </w:r>
      <w:r w:rsidRPr="00180705">
        <w:rPr>
          <w:szCs w:val="22"/>
        </w:rPr>
        <w:t>ml</w:t>
      </w:r>
    </w:p>
    <w:p w14:paraId="585A9AA3" w14:textId="25583156" w:rsidR="00140A68" w:rsidRPr="00180705" w:rsidRDefault="00140A68" w:rsidP="00140A68">
      <w:pPr>
        <w:tabs>
          <w:tab w:val="clear" w:pos="567"/>
        </w:tabs>
        <w:spacing w:line="240" w:lineRule="auto"/>
        <w:rPr>
          <w:szCs w:val="22"/>
        </w:rPr>
      </w:pPr>
      <w:r w:rsidRPr="00180705">
        <w:rPr>
          <w:szCs w:val="22"/>
        </w:rPr>
        <w:t>10</w:t>
      </w:r>
      <w:r w:rsidR="00C04C3E" w:rsidRPr="00180705">
        <w:rPr>
          <w:szCs w:val="22"/>
        </w:rPr>
        <w:t xml:space="preserve"> </w:t>
      </w:r>
      <w:r w:rsidRPr="00180705">
        <w:rPr>
          <w:szCs w:val="22"/>
        </w:rPr>
        <w:t>ml</w:t>
      </w:r>
    </w:p>
    <w:p w14:paraId="26EB486B" w14:textId="436989B5" w:rsidR="00140A68" w:rsidRPr="00180705" w:rsidRDefault="00140A68" w:rsidP="00140A68">
      <w:pPr>
        <w:tabs>
          <w:tab w:val="clear" w:pos="567"/>
        </w:tabs>
        <w:spacing w:line="240" w:lineRule="auto"/>
        <w:rPr>
          <w:szCs w:val="22"/>
        </w:rPr>
      </w:pPr>
      <w:r w:rsidRPr="00180705">
        <w:rPr>
          <w:szCs w:val="22"/>
        </w:rPr>
        <w:t>25</w:t>
      </w:r>
      <w:r w:rsidR="00C04C3E" w:rsidRPr="00180705">
        <w:rPr>
          <w:szCs w:val="22"/>
        </w:rPr>
        <w:t xml:space="preserve"> </w:t>
      </w:r>
      <w:r w:rsidRPr="00180705">
        <w:rPr>
          <w:szCs w:val="22"/>
        </w:rPr>
        <w:t>ml</w:t>
      </w:r>
    </w:p>
    <w:p w14:paraId="2B45E53F" w14:textId="42D4B9F3" w:rsidR="00140A68" w:rsidRPr="00180705" w:rsidRDefault="00140A68" w:rsidP="00140A68">
      <w:pPr>
        <w:tabs>
          <w:tab w:val="clear" w:pos="567"/>
        </w:tabs>
        <w:spacing w:line="240" w:lineRule="auto"/>
        <w:rPr>
          <w:szCs w:val="22"/>
        </w:rPr>
      </w:pPr>
      <w:r w:rsidRPr="00180705">
        <w:rPr>
          <w:szCs w:val="22"/>
        </w:rPr>
        <w:lastRenderedPageBreak/>
        <w:t>50</w:t>
      </w:r>
      <w:r w:rsidR="00C04C3E" w:rsidRPr="00180705">
        <w:rPr>
          <w:szCs w:val="22"/>
        </w:rPr>
        <w:t xml:space="preserve"> </w:t>
      </w:r>
      <w:r w:rsidRPr="00180705">
        <w:rPr>
          <w:szCs w:val="22"/>
        </w:rPr>
        <w:t>ml</w:t>
      </w:r>
    </w:p>
    <w:p w14:paraId="33787A74" w14:textId="75EE66E8" w:rsidR="00140A68" w:rsidRPr="00180705" w:rsidRDefault="00140A68" w:rsidP="00140A68">
      <w:pPr>
        <w:tabs>
          <w:tab w:val="clear" w:pos="567"/>
        </w:tabs>
        <w:spacing w:line="240" w:lineRule="auto"/>
        <w:rPr>
          <w:szCs w:val="22"/>
        </w:rPr>
      </w:pPr>
      <w:r w:rsidRPr="00180705">
        <w:rPr>
          <w:szCs w:val="22"/>
        </w:rPr>
        <w:t>125</w:t>
      </w:r>
      <w:r w:rsidR="00C04C3E" w:rsidRPr="00180705">
        <w:rPr>
          <w:szCs w:val="22"/>
        </w:rPr>
        <w:t xml:space="preserve"> </w:t>
      </w:r>
      <w:r w:rsidRPr="00180705">
        <w:rPr>
          <w:szCs w:val="22"/>
        </w:rPr>
        <w:t>ml</w:t>
      </w:r>
    </w:p>
    <w:p w14:paraId="2E9D8874" w14:textId="77777777" w:rsidR="00387F21" w:rsidRPr="00180705" w:rsidRDefault="00387F21" w:rsidP="00C336E2">
      <w:pPr>
        <w:tabs>
          <w:tab w:val="clear" w:pos="567"/>
        </w:tabs>
        <w:spacing w:line="240" w:lineRule="auto"/>
        <w:rPr>
          <w:szCs w:val="22"/>
        </w:rPr>
      </w:pPr>
    </w:p>
    <w:p w14:paraId="2FFE8271" w14:textId="1B65E20B" w:rsidR="00C336E2" w:rsidRPr="00180705" w:rsidRDefault="00C336E2" w:rsidP="00C336E2">
      <w:pPr>
        <w:tabs>
          <w:tab w:val="clear" w:pos="567"/>
        </w:tabs>
        <w:spacing w:line="240" w:lineRule="auto"/>
        <w:rPr>
          <w:szCs w:val="22"/>
        </w:rPr>
      </w:pPr>
      <w:r w:rsidRPr="00180705">
        <w:rPr>
          <w:szCs w:val="22"/>
        </w:rPr>
        <w:t>Na trh nemusia byť uvedené všetky veľkosti balenia.</w:t>
      </w:r>
    </w:p>
    <w:bookmarkEnd w:id="41"/>
    <w:p w14:paraId="048C0443" w14:textId="77777777" w:rsidR="00387F21" w:rsidRPr="00180705" w:rsidRDefault="00387F21" w:rsidP="00C336E2">
      <w:pPr>
        <w:tabs>
          <w:tab w:val="clear" w:pos="567"/>
        </w:tabs>
        <w:spacing w:line="240" w:lineRule="auto"/>
        <w:rPr>
          <w:szCs w:val="22"/>
        </w:rPr>
      </w:pPr>
    </w:p>
    <w:p w14:paraId="726DA2C8" w14:textId="77777777" w:rsidR="00C336E2" w:rsidRPr="00180705" w:rsidRDefault="00C336E2" w:rsidP="00C336E2">
      <w:pPr>
        <w:tabs>
          <w:tab w:val="clear" w:pos="567"/>
          <w:tab w:val="left" w:pos="0"/>
        </w:tabs>
        <w:spacing w:line="240" w:lineRule="auto"/>
        <w:ind w:left="567" w:hanging="567"/>
        <w:rPr>
          <w:szCs w:val="22"/>
        </w:rPr>
      </w:pPr>
      <w:r w:rsidRPr="00180705">
        <w:rPr>
          <w:b/>
          <w:szCs w:val="22"/>
          <w:highlight w:val="lightGray"/>
        </w:rPr>
        <w:t>15.</w:t>
      </w:r>
      <w:r w:rsidRPr="00180705">
        <w:rPr>
          <w:b/>
          <w:szCs w:val="22"/>
        </w:rPr>
        <w:tab/>
        <w:t>Dátum poslednej revízie písomnej informácie pre používateľov</w:t>
      </w:r>
    </w:p>
    <w:p w14:paraId="730ADA46" w14:textId="77777777" w:rsidR="00C336E2" w:rsidRDefault="00C336E2" w:rsidP="00C336E2">
      <w:pPr>
        <w:tabs>
          <w:tab w:val="clear" w:pos="567"/>
        </w:tabs>
        <w:spacing w:line="240" w:lineRule="auto"/>
        <w:rPr>
          <w:szCs w:val="22"/>
        </w:rPr>
      </w:pPr>
    </w:p>
    <w:p w14:paraId="640A8C7C" w14:textId="583B768E" w:rsidR="00180705" w:rsidRPr="00180705" w:rsidRDefault="00331B61" w:rsidP="00C336E2">
      <w:pPr>
        <w:tabs>
          <w:tab w:val="clear" w:pos="567"/>
        </w:tabs>
        <w:spacing w:line="240" w:lineRule="auto"/>
        <w:rPr>
          <w:szCs w:val="22"/>
        </w:rPr>
      </w:pPr>
      <w:r>
        <w:rPr>
          <w:szCs w:val="22"/>
        </w:rPr>
        <w:t>12/2024</w:t>
      </w:r>
    </w:p>
    <w:p w14:paraId="6A653A99" w14:textId="77777777" w:rsidR="00C336E2" w:rsidRPr="00180705" w:rsidRDefault="00C336E2" w:rsidP="00C336E2">
      <w:pPr>
        <w:tabs>
          <w:tab w:val="clear" w:pos="567"/>
        </w:tabs>
        <w:spacing w:line="240" w:lineRule="auto"/>
        <w:rPr>
          <w:szCs w:val="22"/>
        </w:rPr>
      </w:pPr>
      <w:bookmarkStart w:id="42" w:name="_Hlk116550018"/>
    </w:p>
    <w:p w14:paraId="4885F1A0" w14:textId="77777777" w:rsidR="00C336E2" w:rsidRPr="00180705" w:rsidRDefault="00C336E2" w:rsidP="00C336E2">
      <w:pPr>
        <w:tabs>
          <w:tab w:val="clear" w:pos="567"/>
        </w:tabs>
        <w:spacing w:line="240" w:lineRule="auto"/>
        <w:rPr>
          <w:szCs w:val="22"/>
        </w:rPr>
      </w:pPr>
      <w:r w:rsidRPr="00180705">
        <w:rPr>
          <w:szCs w:val="22"/>
        </w:rPr>
        <w:t>Podrobné informácie o veterinárnom lieku sú dostupné v databáze liekov Únie (https://medicines.health.europa.eu/veterinary).</w:t>
      </w:r>
    </w:p>
    <w:bookmarkEnd w:id="42"/>
    <w:p w14:paraId="124F11A8" w14:textId="77777777" w:rsidR="00C336E2" w:rsidRPr="00180705" w:rsidRDefault="00C336E2" w:rsidP="00C336E2">
      <w:pPr>
        <w:tabs>
          <w:tab w:val="clear" w:pos="567"/>
        </w:tabs>
        <w:spacing w:line="240" w:lineRule="auto"/>
        <w:rPr>
          <w:szCs w:val="22"/>
        </w:rPr>
      </w:pPr>
    </w:p>
    <w:p w14:paraId="7E6508A2" w14:textId="77777777" w:rsidR="00C336E2" w:rsidRPr="00180705" w:rsidRDefault="00C336E2" w:rsidP="00C336E2">
      <w:pPr>
        <w:tabs>
          <w:tab w:val="clear" w:pos="567"/>
          <w:tab w:val="left" w:pos="0"/>
        </w:tabs>
        <w:spacing w:line="240" w:lineRule="auto"/>
        <w:ind w:left="567" w:hanging="567"/>
        <w:rPr>
          <w:szCs w:val="22"/>
        </w:rPr>
      </w:pPr>
      <w:r w:rsidRPr="00180705">
        <w:rPr>
          <w:b/>
          <w:szCs w:val="22"/>
          <w:highlight w:val="lightGray"/>
        </w:rPr>
        <w:t>16.</w:t>
      </w:r>
      <w:r w:rsidRPr="00180705">
        <w:rPr>
          <w:b/>
          <w:szCs w:val="22"/>
        </w:rPr>
        <w:tab/>
        <w:t>Kontaktné údaje</w:t>
      </w:r>
    </w:p>
    <w:p w14:paraId="05092E4F" w14:textId="77777777" w:rsidR="00C336E2" w:rsidRPr="00180705" w:rsidRDefault="00C336E2" w:rsidP="00C336E2">
      <w:pPr>
        <w:tabs>
          <w:tab w:val="clear" w:pos="567"/>
        </w:tabs>
        <w:spacing w:line="240" w:lineRule="auto"/>
        <w:rPr>
          <w:szCs w:val="22"/>
        </w:rPr>
      </w:pPr>
    </w:p>
    <w:p w14:paraId="4C423F20" w14:textId="77777777" w:rsidR="00B92A19" w:rsidRPr="00180705" w:rsidRDefault="00B92A19" w:rsidP="00B92A19">
      <w:pPr>
        <w:rPr>
          <w:iCs/>
          <w:szCs w:val="22"/>
        </w:rPr>
      </w:pPr>
      <w:bookmarkStart w:id="43" w:name="_Hlk73552578"/>
      <w:bookmarkStart w:id="44" w:name="_Hlk116550178"/>
      <w:r w:rsidRPr="00180705">
        <w:rPr>
          <w:szCs w:val="22"/>
          <w:u w:val="single"/>
        </w:rPr>
        <w:t xml:space="preserve">Držiteľ rozhodnutia o registrácii a výrobca zodpovedný za uvoľnenie šarže </w:t>
      </w:r>
      <w:r w:rsidRPr="00180705">
        <w:rPr>
          <w:szCs w:val="22"/>
          <w:highlight w:val="lightGray"/>
          <w:u w:val="single"/>
        </w:rPr>
        <w:t>&lt;a kontaktné údaje na hlásenie podozrenia na nežiaduce účinky&gt;</w:t>
      </w:r>
      <w:r w:rsidRPr="00180705">
        <w:rPr>
          <w:szCs w:val="22"/>
          <w:highlight w:val="lightGray"/>
        </w:rPr>
        <w:t>:</w:t>
      </w:r>
    </w:p>
    <w:bookmarkEnd w:id="43"/>
    <w:p w14:paraId="59F35EBC" w14:textId="77777777" w:rsidR="00885DE5" w:rsidRPr="00180705" w:rsidRDefault="00885DE5" w:rsidP="00885DE5">
      <w:pPr>
        <w:rPr>
          <w:szCs w:val="22"/>
        </w:rPr>
      </w:pPr>
      <w:proofErr w:type="spellStart"/>
      <w:r w:rsidRPr="00180705">
        <w:rPr>
          <w:szCs w:val="22"/>
        </w:rPr>
        <w:t>Alfasan</w:t>
      </w:r>
      <w:proofErr w:type="spellEnd"/>
      <w:r w:rsidRPr="00180705">
        <w:rPr>
          <w:szCs w:val="22"/>
        </w:rPr>
        <w:t xml:space="preserve"> </w:t>
      </w:r>
      <w:proofErr w:type="spellStart"/>
      <w:r w:rsidRPr="00180705">
        <w:rPr>
          <w:szCs w:val="22"/>
        </w:rPr>
        <w:t>Nederland</w:t>
      </w:r>
      <w:proofErr w:type="spellEnd"/>
      <w:r w:rsidRPr="00180705">
        <w:rPr>
          <w:szCs w:val="22"/>
        </w:rPr>
        <w:t xml:space="preserve"> B.V.</w:t>
      </w:r>
    </w:p>
    <w:p w14:paraId="688641A3" w14:textId="77777777" w:rsidR="00885DE5" w:rsidRPr="00180705" w:rsidRDefault="00885DE5" w:rsidP="00885DE5">
      <w:pPr>
        <w:rPr>
          <w:szCs w:val="22"/>
        </w:rPr>
      </w:pPr>
      <w:r w:rsidRPr="00180705">
        <w:rPr>
          <w:szCs w:val="22"/>
        </w:rPr>
        <w:t>Kuipersweg 9</w:t>
      </w:r>
    </w:p>
    <w:p w14:paraId="01910746" w14:textId="77777777" w:rsidR="00885DE5" w:rsidRPr="00180705" w:rsidRDefault="00885DE5" w:rsidP="00885DE5">
      <w:pPr>
        <w:rPr>
          <w:szCs w:val="22"/>
        </w:rPr>
      </w:pPr>
      <w:r w:rsidRPr="00180705">
        <w:rPr>
          <w:szCs w:val="22"/>
        </w:rPr>
        <w:t>3449 JA Woerden</w:t>
      </w:r>
    </w:p>
    <w:p w14:paraId="33D0C1FA" w14:textId="65714A73" w:rsidR="00885DE5" w:rsidRPr="00180705" w:rsidRDefault="00885DE5" w:rsidP="00885DE5">
      <w:pPr>
        <w:rPr>
          <w:szCs w:val="22"/>
        </w:rPr>
      </w:pPr>
      <w:r w:rsidRPr="00180705">
        <w:rPr>
          <w:szCs w:val="22"/>
        </w:rPr>
        <w:t xml:space="preserve">Holandsko </w:t>
      </w:r>
    </w:p>
    <w:p w14:paraId="6AAE5A7A" w14:textId="77777777" w:rsidR="00C336E2" w:rsidRPr="00180705" w:rsidRDefault="00C336E2" w:rsidP="00C336E2">
      <w:pPr>
        <w:tabs>
          <w:tab w:val="clear" w:pos="567"/>
        </w:tabs>
        <w:spacing w:line="240" w:lineRule="auto"/>
        <w:rPr>
          <w:szCs w:val="22"/>
        </w:rPr>
      </w:pPr>
    </w:p>
    <w:p w14:paraId="3DD1EAAD" w14:textId="77777777" w:rsidR="00602F73" w:rsidRPr="00180705" w:rsidRDefault="00602F73" w:rsidP="00602F73">
      <w:pPr>
        <w:tabs>
          <w:tab w:val="clear" w:pos="567"/>
        </w:tabs>
        <w:spacing w:line="240" w:lineRule="auto"/>
        <w:rPr>
          <w:szCs w:val="22"/>
        </w:rPr>
      </w:pPr>
      <w:r w:rsidRPr="00180705">
        <w:rPr>
          <w:szCs w:val="22"/>
          <w:u w:val="single"/>
        </w:rPr>
        <w:t xml:space="preserve">Výrobca zodpovedný za uvoľnenie šarže: </w:t>
      </w:r>
      <w:r w:rsidRPr="00180705">
        <w:rPr>
          <w:szCs w:val="22"/>
          <w:u w:val="single"/>
        </w:rPr>
        <w:cr/>
      </w:r>
      <w:r w:rsidRPr="00180705">
        <w:rPr>
          <w:szCs w:val="22"/>
        </w:rPr>
        <w:t>Produlab Pharma BV</w:t>
      </w:r>
    </w:p>
    <w:p w14:paraId="3924C3AB" w14:textId="77777777" w:rsidR="00602F73" w:rsidRPr="00180705" w:rsidRDefault="00602F73" w:rsidP="00602F73">
      <w:pPr>
        <w:tabs>
          <w:tab w:val="clear" w:pos="567"/>
        </w:tabs>
        <w:spacing w:line="240" w:lineRule="auto"/>
        <w:rPr>
          <w:szCs w:val="22"/>
        </w:rPr>
      </w:pPr>
      <w:r w:rsidRPr="00180705">
        <w:rPr>
          <w:szCs w:val="22"/>
        </w:rPr>
        <w:t>Forellenweg 16</w:t>
      </w:r>
    </w:p>
    <w:p w14:paraId="52734246" w14:textId="77777777" w:rsidR="00602F73" w:rsidRPr="00180705" w:rsidRDefault="00602F73" w:rsidP="00602F73">
      <w:pPr>
        <w:tabs>
          <w:tab w:val="clear" w:pos="567"/>
        </w:tabs>
        <w:spacing w:line="240" w:lineRule="auto"/>
        <w:rPr>
          <w:szCs w:val="22"/>
        </w:rPr>
      </w:pPr>
      <w:r w:rsidRPr="00180705">
        <w:rPr>
          <w:szCs w:val="22"/>
        </w:rPr>
        <w:t>4941 SJ Raamsdonksveer</w:t>
      </w:r>
    </w:p>
    <w:p w14:paraId="2AC25863" w14:textId="398530DC" w:rsidR="00602F73" w:rsidRPr="00180705" w:rsidRDefault="0002749C" w:rsidP="00602F73">
      <w:pPr>
        <w:tabs>
          <w:tab w:val="clear" w:pos="567"/>
        </w:tabs>
        <w:spacing w:line="240" w:lineRule="auto"/>
        <w:rPr>
          <w:szCs w:val="22"/>
        </w:rPr>
      </w:pPr>
      <w:r w:rsidRPr="00180705">
        <w:rPr>
          <w:szCs w:val="22"/>
        </w:rPr>
        <w:t>Holandsko</w:t>
      </w:r>
    </w:p>
    <w:p w14:paraId="460298AA" w14:textId="77777777" w:rsidR="00602F73" w:rsidRPr="00180705" w:rsidRDefault="00602F73" w:rsidP="00C336E2">
      <w:pPr>
        <w:tabs>
          <w:tab w:val="clear" w:pos="567"/>
        </w:tabs>
        <w:spacing w:line="240" w:lineRule="auto"/>
        <w:rPr>
          <w:szCs w:val="22"/>
        </w:rPr>
      </w:pPr>
    </w:p>
    <w:p w14:paraId="6CA77D35" w14:textId="77777777" w:rsidR="00140A68" w:rsidRPr="00180705" w:rsidRDefault="00140A68" w:rsidP="00C336E2">
      <w:pPr>
        <w:tabs>
          <w:tab w:val="clear" w:pos="567"/>
        </w:tabs>
        <w:spacing w:line="240" w:lineRule="auto"/>
        <w:rPr>
          <w:szCs w:val="22"/>
          <w:u w:val="single"/>
        </w:rPr>
      </w:pPr>
      <w:r w:rsidRPr="00180705">
        <w:rPr>
          <w:szCs w:val="22"/>
          <w:highlight w:val="lightGray"/>
          <w:u w:val="single"/>
        </w:rPr>
        <w:t>Miestni zástupcovia a kontaktné údaje na hlásenie podozrenia na nežiaduce účinky:</w:t>
      </w:r>
    </w:p>
    <w:p w14:paraId="707B5715" w14:textId="77777777" w:rsidR="00140A68" w:rsidRPr="00180705" w:rsidRDefault="00140A68" w:rsidP="00C336E2">
      <w:pPr>
        <w:tabs>
          <w:tab w:val="clear" w:pos="567"/>
        </w:tabs>
        <w:spacing w:line="240" w:lineRule="auto"/>
        <w:rPr>
          <w:szCs w:val="22"/>
        </w:rPr>
      </w:pPr>
    </w:p>
    <w:p w14:paraId="46C8B225" w14:textId="77777777" w:rsidR="00782732" w:rsidRPr="00180705" w:rsidRDefault="000B2024" w:rsidP="00782732">
      <w:pPr>
        <w:tabs>
          <w:tab w:val="clear" w:pos="567"/>
        </w:tabs>
        <w:spacing w:line="240" w:lineRule="auto"/>
        <w:rPr>
          <w:rFonts w:eastAsia="SimSun"/>
          <w:i/>
          <w:iCs/>
          <w:color w:val="00B050"/>
          <w:szCs w:val="22"/>
        </w:rPr>
      </w:pPr>
      <w:r w:rsidRPr="00180705">
        <w:rPr>
          <w:i/>
          <w:color w:val="00B050"/>
          <w:szCs w:val="22"/>
          <w:highlight w:val="lightGray"/>
        </w:rPr>
        <w:t>[V prípade MRP/DCP/SRP a vnútroštátnych postupov: doplní sa na národnej úrovni.]</w:t>
      </w:r>
    </w:p>
    <w:p w14:paraId="0926DEF5" w14:textId="77777777" w:rsidR="00387F21" w:rsidRPr="00180705" w:rsidRDefault="00387F21" w:rsidP="00782732">
      <w:pPr>
        <w:tabs>
          <w:tab w:val="clear" w:pos="567"/>
        </w:tabs>
        <w:spacing w:line="240" w:lineRule="auto"/>
        <w:rPr>
          <w:rFonts w:eastAsia="SimSun"/>
          <w:i/>
          <w:iCs/>
          <w:color w:val="00B050"/>
          <w:szCs w:val="22"/>
          <w:lang w:eastAsia="zh-CN"/>
        </w:rPr>
      </w:pPr>
    </w:p>
    <w:p w14:paraId="39D6026A" w14:textId="77777777" w:rsidR="00140A68" w:rsidRPr="00180705" w:rsidRDefault="00140A68" w:rsidP="00782732">
      <w:pPr>
        <w:tabs>
          <w:tab w:val="clear" w:pos="567"/>
        </w:tabs>
        <w:spacing w:line="240" w:lineRule="auto"/>
        <w:rPr>
          <w:b/>
          <w:bCs/>
          <w:szCs w:val="22"/>
        </w:rPr>
      </w:pPr>
      <w:bookmarkStart w:id="45" w:name="_Hlk116550192"/>
      <w:bookmarkEnd w:id="44"/>
      <w:r w:rsidRPr="00180705">
        <w:rPr>
          <w:b/>
          <w:szCs w:val="22"/>
          <w:highlight w:val="lightGray"/>
        </w:rPr>
        <w:t>17.</w:t>
      </w:r>
      <w:r w:rsidRPr="00180705">
        <w:rPr>
          <w:b/>
          <w:szCs w:val="22"/>
        </w:rPr>
        <w:t xml:space="preserve"> </w:t>
      </w:r>
      <w:r w:rsidRPr="00180705">
        <w:rPr>
          <w:b/>
          <w:szCs w:val="22"/>
        </w:rPr>
        <w:tab/>
        <w:t xml:space="preserve">Ďalšie informácie </w:t>
      </w:r>
      <w:bookmarkEnd w:id="45"/>
    </w:p>
    <w:p w14:paraId="622769E8" w14:textId="77777777" w:rsidR="007F1D1A" w:rsidRPr="00180705" w:rsidRDefault="007F1D1A" w:rsidP="00782732">
      <w:pPr>
        <w:tabs>
          <w:tab w:val="clear" w:pos="567"/>
        </w:tabs>
        <w:spacing w:line="240" w:lineRule="auto"/>
        <w:rPr>
          <w:b/>
          <w:bCs/>
          <w:szCs w:val="22"/>
        </w:rPr>
      </w:pPr>
    </w:p>
    <w:p w14:paraId="1D16DB79" w14:textId="77777777" w:rsidR="007F1D1A" w:rsidRPr="00180705" w:rsidRDefault="007F1D1A" w:rsidP="007F1D1A">
      <w:pPr>
        <w:pBdr>
          <w:top w:val="single" w:sz="4" w:space="1" w:color="auto"/>
          <w:left w:val="single" w:sz="4" w:space="4" w:color="auto"/>
          <w:bottom w:val="single" w:sz="4" w:space="1" w:color="auto"/>
          <w:right w:val="single" w:sz="4" w:space="4" w:color="auto"/>
        </w:pBdr>
        <w:tabs>
          <w:tab w:val="clear" w:pos="567"/>
        </w:tabs>
        <w:spacing w:line="240" w:lineRule="auto"/>
        <w:ind w:right="8363"/>
        <w:rPr>
          <w:b/>
          <w:bCs/>
          <w:szCs w:val="22"/>
        </w:rPr>
      </w:pPr>
    </w:p>
    <w:p w14:paraId="10EE83E8" w14:textId="77777777" w:rsidR="007F1D1A" w:rsidRPr="00180705" w:rsidRDefault="007F1D1A" w:rsidP="007F1D1A">
      <w:pPr>
        <w:pBdr>
          <w:top w:val="single" w:sz="4" w:space="1" w:color="auto"/>
          <w:left w:val="single" w:sz="4" w:space="4" w:color="auto"/>
          <w:bottom w:val="single" w:sz="4" w:space="1" w:color="auto"/>
          <w:right w:val="single" w:sz="4" w:space="4" w:color="auto"/>
        </w:pBdr>
        <w:tabs>
          <w:tab w:val="clear" w:pos="567"/>
        </w:tabs>
        <w:spacing w:line="240" w:lineRule="auto"/>
        <w:ind w:right="8363"/>
        <w:rPr>
          <w:b/>
          <w:bCs/>
          <w:szCs w:val="22"/>
        </w:rPr>
      </w:pPr>
    </w:p>
    <w:sectPr w:rsidR="007F1D1A" w:rsidRPr="00180705" w:rsidSect="000F04E9">
      <w:headerReference w:type="even" r:id="rId14"/>
      <w:headerReference w:type="default" r:id="rId15"/>
      <w:footerReference w:type="even" r:id="rId16"/>
      <w:footerReference w:type="default" r:id="rId17"/>
      <w:headerReference w:type="first" r:id="rId18"/>
      <w:footerReference w:type="first" r:id="rId19"/>
      <w:endnotePr>
        <w:numFmt w:val="decimal"/>
      </w:endnotePr>
      <w:pgSz w:w="11907" w:h="16840" w:code="9"/>
      <w:pgMar w:top="1134" w:right="1275" w:bottom="1134" w:left="1418" w:header="737" w:footer="737"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FBE2316" w14:textId="77777777" w:rsidR="004E1E93" w:rsidRDefault="004E1E93">
      <w:r>
        <w:separator/>
      </w:r>
    </w:p>
  </w:endnote>
  <w:endnote w:type="continuationSeparator" w:id="0">
    <w:p w14:paraId="4F0784C8" w14:textId="77777777" w:rsidR="004E1E93" w:rsidRDefault="004E1E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EUAlbertina">
    <w:altName w:val="Cambria"/>
    <w:panose1 w:val="00000000000000000000"/>
    <w:charset w:val="00"/>
    <w:family w:val="roman"/>
    <w:notTrueType/>
    <w:pitch w:val="default"/>
    <w:sig w:usb0="00000003" w:usb1="00000000" w:usb2="00000000" w:usb3="00000000" w:csb0="00000001" w:csb1="00000000"/>
  </w:font>
  <w:font w:name="Verdana">
    <w:panose1 w:val="020B0604030504040204"/>
    <w:charset w:val="EE"/>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imesNewRomanPSMT">
    <w:altName w:val="MS Gothic"/>
    <w:panose1 w:val="00000000000000000000"/>
    <w:charset w:val="80"/>
    <w:family w:val="auto"/>
    <w:notTrueType/>
    <w:pitch w:val="default"/>
    <w:sig w:usb0="00000000" w:usb1="08070000" w:usb2="00000010" w:usb3="00000000" w:csb0="00020001" w:csb1="00000000"/>
  </w:font>
  <w:font w:name="TimesNewRomanPS-BoldMT">
    <w:altName w:val="Times New Roman"/>
    <w:panose1 w:val="00000000000000000000"/>
    <w:charset w:val="00"/>
    <w:family w:val="auto"/>
    <w:notTrueType/>
    <w:pitch w:val="default"/>
    <w:sig w:usb0="00000003" w:usb1="00000000" w:usb2="00000000" w:usb3="00000000" w:csb0="00000001" w:csb1="00000000"/>
  </w:font>
  <w:font w:name="ArialMT">
    <w:altName w:val="Yu Gothic UI"/>
    <w:panose1 w:val="00000000000000000000"/>
    <w:charset w:val="A1"/>
    <w:family w:val="auto"/>
    <w:notTrueType/>
    <w:pitch w:val="default"/>
    <w:sig w:usb0="00000083" w:usb1="00000000" w:usb2="00000000" w:usb3="00000000" w:csb0="00000009"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96D12D6" w14:textId="77777777" w:rsidR="008B7263" w:rsidRDefault="008B7263">
    <w:pPr>
      <w:pStyle w:val="Pt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CBFEF48" w14:textId="77777777" w:rsidR="008B7263" w:rsidRPr="00B94A1B" w:rsidRDefault="008B7263">
    <w:pPr>
      <w:pStyle w:val="Pta"/>
      <w:tabs>
        <w:tab w:val="clear" w:pos="8930"/>
        <w:tab w:val="right" w:pos="8931"/>
      </w:tabs>
      <w:jc w:val="center"/>
      <w:rPr>
        <w:rFonts w:ascii="Times New Roman" w:hAnsi="Times New Roman"/>
      </w:rPr>
    </w:pPr>
    <w:r w:rsidRPr="00B94A1B">
      <w:rPr>
        <w:rFonts w:ascii="Times New Roman" w:hAnsi="Times New Roman"/>
      </w:rPr>
      <w:fldChar w:fldCharType="begin"/>
    </w:r>
    <w:r w:rsidRPr="00B94A1B">
      <w:rPr>
        <w:rFonts w:ascii="Times New Roman" w:hAnsi="Times New Roman"/>
      </w:rPr>
      <w:instrText xml:space="preserve"> PAGE  \* MERGEFORMAT </w:instrText>
    </w:r>
    <w:r w:rsidRPr="00B94A1B">
      <w:rPr>
        <w:rFonts w:ascii="Times New Roman" w:hAnsi="Times New Roman"/>
      </w:rPr>
      <w:fldChar w:fldCharType="separate"/>
    </w:r>
    <w:r w:rsidR="009F7F07">
      <w:rPr>
        <w:rFonts w:ascii="Times New Roman" w:hAnsi="Times New Roman"/>
        <w:noProof/>
      </w:rPr>
      <w:t>5</w:t>
    </w:r>
    <w:r w:rsidRPr="00B94A1B">
      <w:rPr>
        <w:rFonts w:ascii="Times New Roman" w:hAnsi="Times New Roman"/>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6786E3C" w14:textId="77777777" w:rsidR="008B7263" w:rsidRDefault="008B7263">
    <w:pPr>
      <w:pStyle w:val="Pta"/>
      <w:tabs>
        <w:tab w:val="clear" w:pos="8930"/>
        <w:tab w:val="right" w:pos="8931"/>
      </w:tabs>
      <w:jc w:val="center"/>
      <w:rPr>
        <w:rFonts w:ascii="Times New Roman" w:hAnsi="Times New Roman"/>
      </w:rPr>
    </w:pPr>
    <w:r>
      <w:fldChar w:fldCharType="begin"/>
    </w:r>
    <w:r>
      <w:instrText xml:space="preserve"> PAGE  \* MERGEFORMAT </w:instrText>
    </w:r>
    <w:r>
      <w:fldChar w:fldCharType="separate"/>
    </w:r>
    <w:r>
      <w:t>3</w:t>
    </w:r>
    <w: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50C6385" w14:textId="77777777" w:rsidR="004E1E93" w:rsidRDefault="004E1E93">
      <w:r>
        <w:separator/>
      </w:r>
    </w:p>
  </w:footnote>
  <w:footnote w:type="continuationSeparator" w:id="0">
    <w:p w14:paraId="7A79AA59" w14:textId="77777777" w:rsidR="004E1E93" w:rsidRDefault="004E1E9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F4C966" w14:textId="77777777" w:rsidR="008B7263" w:rsidRDefault="008B7263">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620CA4C" w14:textId="77777777" w:rsidR="008B7263" w:rsidRDefault="008B7263">
    <w:pPr>
      <w:pStyle w:val="Hlavika"/>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9E4E00C" w14:textId="77777777" w:rsidR="008B7263" w:rsidRDefault="008B7263">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2006F37"/>
    <w:multiLevelType w:val="hybridMultilevel"/>
    <w:tmpl w:val="AE14AB8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nsid w:val="02773A82"/>
    <w:multiLevelType w:val="hybridMultilevel"/>
    <w:tmpl w:val="DD3CF770"/>
    <w:lvl w:ilvl="0" w:tplc="FFFFFFFF">
      <w:start w:val="6"/>
      <w:numFmt w:val="decimal"/>
      <w:lvlText w:val="%1."/>
      <w:lvlJc w:val="left"/>
      <w:pPr>
        <w:tabs>
          <w:tab w:val="num" w:pos="930"/>
        </w:tabs>
        <w:ind w:left="930" w:hanging="57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
    <w:nsid w:val="04590322"/>
    <w:multiLevelType w:val="singleLevel"/>
    <w:tmpl w:val="A8F43FF2"/>
    <w:lvl w:ilvl="0">
      <w:start w:val="1"/>
      <w:numFmt w:val="decimal"/>
      <w:lvlText w:val="Figure: %1. "/>
      <w:lvlJc w:val="left"/>
      <w:pPr>
        <w:tabs>
          <w:tab w:val="num" w:pos="1080"/>
        </w:tabs>
        <w:ind w:left="360" w:hanging="360"/>
      </w:pPr>
    </w:lvl>
  </w:abstractNum>
  <w:abstractNum w:abstractNumId="4">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nsid w:val="085F4D74"/>
    <w:multiLevelType w:val="multilevel"/>
    <w:tmpl w:val="A02E932A"/>
    <w:styleLink w:val="BulletsAgency"/>
    <w:lvl w:ilvl="0">
      <w:start w:val="1"/>
      <w:numFmt w:val="bullet"/>
      <w:lvlText w:val=""/>
      <w:lvlJc w:val="left"/>
      <w:pPr>
        <w:tabs>
          <w:tab w:val="num" w:pos="357"/>
        </w:tabs>
        <w:ind w:left="357" w:hanging="357"/>
      </w:pPr>
      <w:rPr>
        <w:rFonts w:ascii="Symbol" w:hAnsi="Symbol" w:hint="default"/>
        <w:color w:val="003399"/>
        <w:sz w:val="18"/>
      </w:rPr>
    </w:lvl>
    <w:lvl w:ilvl="1">
      <w:start w:val="1"/>
      <w:numFmt w:val="bullet"/>
      <w:lvlText w:val=""/>
      <w:lvlJc w:val="left"/>
      <w:pPr>
        <w:tabs>
          <w:tab w:val="num" w:pos="720"/>
        </w:tabs>
        <w:ind w:left="720" w:hanging="363"/>
      </w:pPr>
      <w:rPr>
        <w:rFonts w:ascii="Symbol" w:hAnsi="Symbol" w:hint="default"/>
        <w:color w:val="003399"/>
      </w:rPr>
    </w:lvl>
    <w:lvl w:ilvl="2">
      <w:start w:val="1"/>
      <w:numFmt w:val="none"/>
      <w:lvlText w:val=""/>
      <w:lvlJc w:val="left"/>
      <w:pPr>
        <w:tabs>
          <w:tab w:val="num" w:pos="720"/>
        </w:tabs>
        <w:ind w:left="720" w:firstLine="0"/>
      </w:pPr>
      <w:rPr>
        <w:rFonts w:hint="default"/>
      </w:rPr>
    </w:lvl>
    <w:lvl w:ilvl="3">
      <w:start w:val="1"/>
      <w:numFmt w:val="none"/>
      <w:lvlText w:val=""/>
      <w:lvlJc w:val="left"/>
      <w:pPr>
        <w:tabs>
          <w:tab w:val="num" w:pos="720"/>
        </w:tabs>
        <w:ind w:left="720" w:firstLine="0"/>
      </w:pPr>
      <w:rPr>
        <w:rFonts w:hint="default"/>
      </w:rPr>
    </w:lvl>
    <w:lvl w:ilvl="4">
      <w:start w:val="1"/>
      <w:numFmt w:val="none"/>
      <w:lvlText w:val=""/>
      <w:lvlJc w:val="left"/>
      <w:pPr>
        <w:tabs>
          <w:tab w:val="num" w:pos="720"/>
        </w:tabs>
        <w:ind w:left="720" w:firstLine="0"/>
      </w:pPr>
      <w:rPr>
        <w:rFonts w:hint="default"/>
      </w:rPr>
    </w:lvl>
    <w:lvl w:ilvl="5">
      <w:start w:val="1"/>
      <w:numFmt w:val="none"/>
      <w:lvlText w:val=""/>
      <w:lvlJc w:val="left"/>
      <w:pPr>
        <w:tabs>
          <w:tab w:val="num" w:pos="720"/>
        </w:tabs>
        <w:ind w:left="720" w:firstLine="0"/>
      </w:pPr>
      <w:rPr>
        <w:rFonts w:hint="default"/>
      </w:rPr>
    </w:lvl>
    <w:lvl w:ilvl="6">
      <w:start w:val="1"/>
      <w:numFmt w:val="none"/>
      <w:lvlText w:val=""/>
      <w:lvlJc w:val="left"/>
      <w:pPr>
        <w:tabs>
          <w:tab w:val="num" w:pos="720"/>
        </w:tabs>
        <w:ind w:left="720" w:firstLine="0"/>
      </w:pPr>
      <w:rPr>
        <w:rFonts w:hint="default"/>
      </w:rPr>
    </w:lvl>
    <w:lvl w:ilvl="7">
      <w:start w:val="1"/>
      <w:numFmt w:val="none"/>
      <w:lvlText w:val=""/>
      <w:lvlJc w:val="left"/>
      <w:pPr>
        <w:tabs>
          <w:tab w:val="num" w:pos="720"/>
        </w:tabs>
        <w:ind w:left="720" w:firstLine="0"/>
      </w:pPr>
      <w:rPr>
        <w:rFonts w:hint="default"/>
      </w:rPr>
    </w:lvl>
    <w:lvl w:ilvl="8">
      <w:start w:val="1"/>
      <w:numFmt w:val="none"/>
      <w:lvlText w:val=""/>
      <w:lvlJc w:val="left"/>
      <w:pPr>
        <w:tabs>
          <w:tab w:val="num" w:pos="720"/>
        </w:tabs>
        <w:ind w:left="720" w:firstLine="0"/>
      </w:pPr>
      <w:rPr>
        <w:rFonts w:hint="default"/>
      </w:rPr>
    </w:lvl>
  </w:abstractNum>
  <w:abstractNum w:abstractNumId="6">
    <w:nsid w:val="0D2A2D5A"/>
    <w:multiLevelType w:val="hybridMultilevel"/>
    <w:tmpl w:val="2E749F0C"/>
    <w:lvl w:ilvl="0" w:tplc="FFFFFFFF">
      <w:start w:val="1"/>
      <w:numFmt w:val="bullet"/>
      <w:lvlText w:val=""/>
      <w:lvlJc w:val="left"/>
      <w:pPr>
        <w:tabs>
          <w:tab w:val="num" w:pos="776"/>
        </w:tabs>
        <w:ind w:left="776" w:hanging="360"/>
      </w:pPr>
      <w:rPr>
        <w:rFonts w:ascii="Symbol" w:hAnsi="Symbol" w:hint="default"/>
      </w:rPr>
    </w:lvl>
    <w:lvl w:ilvl="1" w:tplc="FFFFFFFF" w:tentative="1">
      <w:start w:val="1"/>
      <w:numFmt w:val="bullet"/>
      <w:lvlText w:val="o"/>
      <w:lvlJc w:val="left"/>
      <w:pPr>
        <w:tabs>
          <w:tab w:val="num" w:pos="1496"/>
        </w:tabs>
        <w:ind w:left="1496" w:hanging="360"/>
      </w:pPr>
      <w:rPr>
        <w:rFonts w:ascii="Courier New" w:hAnsi="Courier New" w:hint="default"/>
      </w:rPr>
    </w:lvl>
    <w:lvl w:ilvl="2" w:tplc="FFFFFFFF" w:tentative="1">
      <w:start w:val="1"/>
      <w:numFmt w:val="bullet"/>
      <w:lvlText w:val=""/>
      <w:lvlJc w:val="left"/>
      <w:pPr>
        <w:tabs>
          <w:tab w:val="num" w:pos="2216"/>
        </w:tabs>
        <w:ind w:left="2216" w:hanging="360"/>
      </w:pPr>
      <w:rPr>
        <w:rFonts w:ascii="Wingdings" w:hAnsi="Wingdings" w:hint="default"/>
      </w:rPr>
    </w:lvl>
    <w:lvl w:ilvl="3" w:tplc="FFFFFFFF" w:tentative="1">
      <w:start w:val="1"/>
      <w:numFmt w:val="bullet"/>
      <w:lvlText w:val=""/>
      <w:lvlJc w:val="left"/>
      <w:pPr>
        <w:tabs>
          <w:tab w:val="num" w:pos="2936"/>
        </w:tabs>
        <w:ind w:left="2936" w:hanging="360"/>
      </w:pPr>
      <w:rPr>
        <w:rFonts w:ascii="Symbol" w:hAnsi="Symbol" w:hint="default"/>
      </w:rPr>
    </w:lvl>
    <w:lvl w:ilvl="4" w:tplc="FFFFFFFF" w:tentative="1">
      <w:start w:val="1"/>
      <w:numFmt w:val="bullet"/>
      <w:lvlText w:val="o"/>
      <w:lvlJc w:val="left"/>
      <w:pPr>
        <w:tabs>
          <w:tab w:val="num" w:pos="3656"/>
        </w:tabs>
        <w:ind w:left="3656" w:hanging="360"/>
      </w:pPr>
      <w:rPr>
        <w:rFonts w:ascii="Courier New" w:hAnsi="Courier New" w:hint="default"/>
      </w:rPr>
    </w:lvl>
    <w:lvl w:ilvl="5" w:tplc="FFFFFFFF" w:tentative="1">
      <w:start w:val="1"/>
      <w:numFmt w:val="bullet"/>
      <w:lvlText w:val=""/>
      <w:lvlJc w:val="left"/>
      <w:pPr>
        <w:tabs>
          <w:tab w:val="num" w:pos="4376"/>
        </w:tabs>
        <w:ind w:left="4376" w:hanging="360"/>
      </w:pPr>
      <w:rPr>
        <w:rFonts w:ascii="Wingdings" w:hAnsi="Wingdings" w:hint="default"/>
      </w:rPr>
    </w:lvl>
    <w:lvl w:ilvl="6" w:tplc="FFFFFFFF" w:tentative="1">
      <w:start w:val="1"/>
      <w:numFmt w:val="bullet"/>
      <w:lvlText w:val=""/>
      <w:lvlJc w:val="left"/>
      <w:pPr>
        <w:tabs>
          <w:tab w:val="num" w:pos="5096"/>
        </w:tabs>
        <w:ind w:left="5096" w:hanging="360"/>
      </w:pPr>
      <w:rPr>
        <w:rFonts w:ascii="Symbol" w:hAnsi="Symbol" w:hint="default"/>
      </w:rPr>
    </w:lvl>
    <w:lvl w:ilvl="7" w:tplc="FFFFFFFF" w:tentative="1">
      <w:start w:val="1"/>
      <w:numFmt w:val="bullet"/>
      <w:lvlText w:val="o"/>
      <w:lvlJc w:val="left"/>
      <w:pPr>
        <w:tabs>
          <w:tab w:val="num" w:pos="5816"/>
        </w:tabs>
        <w:ind w:left="5816" w:hanging="360"/>
      </w:pPr>
      <w:rPr>
        <w:rFonts w:ascii="Courier New" w:hAnsi="Courier New" w:hint="default"/>
      </w:rPr>
    </w:lvl>
    <w:lvl w:ilvl="8" w:tplc="FFFFFFFF" w:tentative="1">
      <w:start w:val="1"/>
      <w:numFmt w:val="bullet"/>
      <w:lvlText w:val=""/>
      <w:lvlJc w:val="left"/>
      <w:pPr>
        <w:tabs>
          <w:tab w:val="num" w:pos="6536"/>
        </w:tabs>
        <w:ind w:left="6536" w:hanging="360"/>
      </w:pPr>
      <w:rPr>
        <w:rFonts w:ascii="Wingdings" w:hAnsi="Wingdings" w:hint="default"/>
      </w:rPr>
    </w:lvl>
  </w:abstractNum>
  <w:abstractNum w:abstractNumId="7">
    <w:nsid w:val="0E9512F8"/>
    <w:multiLevelType w:val="multilevel"/>
    <w:tmpl w:val="E392DDFC"/>
    <w:lvl w:ilvl="0">
      <w:numFmt w:val="decimal"/>
      <w:lvlText w:val="%1"/>
      <w:lvlJc w:val="left"/>
      <w:pPr>
        <w:ind w:left="360" w:hanging="360"/>
      </w:pPr>
      <w:rPr>
        <w:rFonts w:hint="default"/>
      </w:rPr>
    </w:lvl>
    <w:lvl w:ilvl="1">
      <w:start w:val="1"/>
      <w:numFmt w:val="decimal"/>
      <w:lvlText w:val="%1.%2"/>
      <w:lvlJc w:val="left"/>
      <w:pPr>
        <w:ind w:left="3195" w:hanging="360"/>
      </w:pPr>
      <w:rPr>
        <w:rFonts w:hint="default"/>
      </w:rPr>
    </w:lvl>
    <w:lvl w:ilvl="2">
      <w:start w:val="1"/>
      <w:numFmt w:val="decimal"/>
      <w:lvlText w:val="%1.%2.%3"/>
      <w:lvlJc w:val="left"/>
      <w:pPr>
        <w:ind w:left="6390" w:hanging="720"/>
      </w:pPr>
      <w:rPr>
        <w:rFonts w:hint="default"/>
      </w:rPr>
    </w:lvl>
    <w:lvl w:ilvl="3">
      <w:start w:val="1"/>
      <w:numFmt w:val="decimal"/>
      <w:lvlText w:val="%1.%2.%3.%4"/>
      <w:lvlJc w:val="left"/>
      <w:pPr>
        <w:ind w:left="9225" w:hanging="720"/>
      </w:pPr>
      <w:rPr>
        <w:rFonts w:hint="default"/>
      </w:rPr>
    </w:lvl>
    <w:lvl w:ilvl="4">
      <w:start w:val="1"/>
      <w:numFmt w:val="decimal"/>
      <w:lvlText w:val="%1.%2.%3.%4.%5"/>
      <w:lvlJc w:val="left"/>
      <w:pPr>
        <w:ind w:left="12420" w:hanging="1080"/>
      </w:pPr>
      <w:rPr>
        <w:rFonts w:hint="default"/>
      </w:rPr>
    </w:lvl>
    <w:lvl w:ilvl="5">
      <w:start w:val="1"/>
      <w:numFmt w:val="decimal"/>
      <w:lvlText w:val="%1.%2.%3.%4.%5.%6"/>
      <w:lvlJc w:val="left"/>
      <w:pPr>
        <w:ind w:left="15255" w:hanging="1080"/>
      </w:pPr>
      <w:rPr>
        <w:rFonts w:hint="default"/>
      </w:rPr>
    </w:lvl>
    <w:lvl w:ilvl="6">
      <w:start w:val="1"/>
      <w:numFmt w:val="decimal"/>
      <w:lvlText w:val="%1.%2.%3.%4.%5.%6.%7"/>
      <w:lvlJc w:val="left"/>
      <w:pPr>
        <w:ind w:left="18450" w:hanging="1440"/>
      </w:pPr>
      <w:rPr>
        <w:rFonts w:hint="default"/>
      </w:rPr>
    </w:lvl>
    <w:lvl w:ilvl="7">
      <w:start w:val="1"/>
      <w:numFmt w:val="decimal"/>
      <w:lvlText w:val="%1.%2.%3.%4.%5.%6.%7.%8"/>
      <w:lvlJc w:val="left"/>
      <w:pPr>
        <w:ind w:left="21285" w:hanging="1440"/>
      </w:pPr>
      <w:rPr>
        <w:rFonts w:hint="default"/>
      </w:rPr>
    </w:lvl>
    <w:lvl w:ilvl="8">
      <w:start w:val="1"/>
      <w:numFmt w:val="decimal"/>
      <w:lvlText w:val="%1.%2.%3.%4.%5.%6.%7.%8.%9"/>
      <w:lvlJc w:val="left"/>
      <w:pPr>
        <w:ind w:left="24120" w:hanging="1440"/>
      </w:pPr>
      <w:rPr>
        <w:rFonts w:hint="default"/>
      </w:rPr>
    </w:lvl>
  </w:abstractNum>
  <w:abstractNum w:abstractNumId="8">
    <w:nsid w:val="1343193C"/>
    <w:multiLevelType w:val="hybridMultilevel"/>
    <w:tmpl w:val="70584BD4"/>
    <w:lvl w:ilvl="0" w:tplc="FFFFFFFF">
      <w:start w:val="1"/>
      <w:numFmt w:val="bullet"/>
      <w:lvlText w:val=""/>
      <w:lvlJc w:val="left"/>
      <w:pPr>
        <w:tabs>
          <w:tab w:val="num" w:pos="776"/>
        </w:tabs>
        <w:ind w:left="776" w:hanging="360"/>
      </w:pPr>
      <w:rPr>
        <w:rFonts w:ascii="Symbol" w:hAnsi="Symbol" w:hint="default"/>
      </w:rPr>
    </w:lvl>
    <w:lvl w:ilvl="1" w:tplc="FFFFFFFF" w:tentative="1">
      <w:start w:val="1"/>
      <w:numFmt w:val="bullet"/>
      <w:lvlText w:val="o"/>
      <w:lvlJc w:val="left"/>
      <w:pPr>
        <w:tabs>
          <w:tab w:val="num" w:pos="1496"/>
        </w:tabs>
        <w:ind w:left="1496" w:hanging="360"/>
      </w:pPr>
      <w:rPr>
        <w:rFonts w:ascii="Courier New" w:hAnsi="Courier New" w:hint="default"/>
      </w:rPr>
    </w:lvl>
    <w:lvl w:ilvl="2" w:tplc="FFFFFFFF" w:tentative="1">
      <w:start w:val="1"/>
      <w:numFmt w:val="bullet"/>
      <w:lvlText w:val=""/>
      <w:lvlJc w:val="left"/>
      <w:pPr>
        <w:tabs>
          <w:tab w:val="num" w:pos="2216"/>
        </w:tabs>
        <w:ind w:left="2216" w:hanging="360"/>
      </w:pPr>
      <w:rPr>
        <w:rFonts w:ascii="Wingdings" w:hAnsi="Wingdings" w:hint="default"/>
      </w:rPr>
    </w:lvl>
    <w:lvl w:ilvl="3" w:tplc="FFFFFFFF" w:tentative="1">
      <w:start w:val="1"/>
      <w:numFmt w:val="bullet"/>
      <w:lvlText w:val=""/>
      <w:lvlJc w:val="left"/>
      <w:pPr>
        <w:tabs>
          <w:tab w:val="num" w:pos="2936"/>
        </w:tabs>
        <w:ind w:left="2936" w:hanging="360"/>
      </w:pPr>
      <w:rPr>
        <w:rFonts w:ascii="Symbol" w:hAnsi="Symbol" w:hint="default"/>
      </w:rPr>
    </w:lvl>
    <w:lvl w:ilvl="4" w:tplc="FFFFFFFF" w:tentative="1">
      <w:start w:val="1"/>
      <w:numFmt w:val="bullet"/>
      <w:lvlText w:val="o"/>
      <w:lvlJc w:val="left"/>
      <w:pPr>
        <w:tabs>
          <w:tab w:val="num" w:pos="3656"/>
        </w:tabs>
        <w:ind w:left="3656" w:hanging="360"/>
      </w:pPr>
      <w:rPr>
        <w:rFonts w:ascii="Courier New" w:hAnsi="Courier New" w:hint="default"/>
      </w:rPr>
    </w:lvl>
    <w:lvl w:ilvl="5" w:tplc="FFFFFFFF" w:tentative="1">
      <w:start w:val="1"/>
      <w:numFmt w:val="bullet"/>
      <w:lvlText w:val=""/>
      <w:lvlJc w:val="left"/>
      <w:pPr>
        <w:tabs>
          <w:tab w:val="num" w:pos="4376"/>
        </w:tabs>
        <w:ind w:left="4376" w:hanging="360"/>
      </w:pPr>
      <w:rPr>
        <w:rFonts w:ascii="Wingdings" w:hAnsi="Wingdings" w:hint="default"/>
      </w:rPr>
    </w:lvl>
    <w:lvl w:ilvl="6" w:tplc="FFFFFFFF" w:tentative="1">
      <w:start w:val="1"/>
      <w:numFmt w:val="bullet"/>
      <w:lvlText w:val=""/>
      <w:lvlJc w:val="left"/>
      <w:pPr>
        <w:tabs>
          <w:tab w:val="num" w:pos="5096"/>
        </w:tabs>
        <w:ind w:left="5096" w:hanging="360"/>
      </w:pPr>
      <w:rPr>
        <w:rFonts w:ascii="Symbol" w:hAnsi="Symbol" w:hint="default"/>
      </w:rPr>
    </w:lvl>
    <w:lvl w:ilvl="7" w:tplc="FFFFFFFF" w:tentative="1">
      <w:start w:val="1"/>
      <w:numFmt w:val="bullet"/>
      <w:lvlText w:val="o"/>
      <w:lvlJc w:val="left"/>
      <w:pPr>
        <w:tabs>
          <w:tab w:val="num" w:pos="5816"/>
        </w:tabs>
        <w:ind w:left="5816" w:hanging="360"/>
      </w:pPr>
      <w:rPr>
        <w:rFonts w:ascii="Courier New" w:hAnsi="Courier New" w:hint="default"/>
      </w:rPr>
    </w:lvl>
    <w:lvl w:ilvl="8" w:tplc="FFFFFFFF" w:tentative="1">
      <w:start w:val="1"/>
      <w:numFmt w:val="bullet"/>
      <w:lvlText w:val=""/>
      <w:lvlJc w:val="left"/>
      <w:pPr>
        <w:tabs>
          <w:tab w:val="num" w:pos="6536"/>
        </w:tabs>
        <w:ind w:left="6536" w:hanging="360"/>
      </w:pPr>
      <w:rPr>
        <w:rFonts w:ascii="Wingdings" w:hAnsi="Wingdings" w:hint="default"/>
      </w:rPr>
    </w:lvl>
  </w:abstractNum>
  <w:abstractNum w:abstractNumId="9">
    <w:nsid w:val="16B978CD"/>
    <w:multiLevelType w:val="singleLevel"/>
    <w:tmpl w:val="31304CA6"/>
    <w:lvl w:ilvl="0">
      <w:start w:val="1"/>
      <w:numFmt w:val="decimal"/>
      <w:lvlText w:val="%1."/>
      <w:legacy w:legacy="1" w:legacySpace="0" w:legacyIndent="360"/>
      <w:lvlJc w:val="left"/>
      <w:pPr>
        <w:ind w:left="360" w:hanging="360"/>
      </w:pPr>
    </w:lvl>
  </w:abstractNum>
  <w:abstractNum w:abstractNumId="10">
    <w:nsid w:val="1EA37FC5"/>
    <w:multiLevelType w:val="singleLevel"/>
    <w:tmpl w:val="FFFFFFFF"/>
    <w:lvl w:ilvl="0">
      <w:start w:val="1"/>
      <w:numFmt w:val="bullet"/>
      <w:lvlText w:val="-"/>
      <w:legacy w:legacy="1" w:legacySpace="0" w:legacyIndent="360"/>
      <w:lvlJc w:val="left"/>
      <w:pPr>
        <w:ind w:left="1800" w:hanging="360"/>
      </w:pPr>
    </w:lvl>
  </w:abstractNum>
  <w:abstractNum w:abstractNumId="11">
    <w:nsid w:val="1FBF0E2B"/>
    <w:multiLevelType w:val="hybridMultilevel"/>
    <w:tmpl w:val="8E0A8F3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2">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3">
    <w:nsid w:val="2B354683"/>
    <w:multiLevelType w:val="hybridMultilevel"/>
    <w:tmpl w:val="0EE81776"/>
    <w:lvl w:ilvl="0" w:tplc="FFFFFFFF">
      <w:numFmt w:val="bullet"/>
      <w:lvlText w:val="-"/>
      <w:lvlJc w:val="left"/>
      <w:pPr>
        <w:tabs>
          <w:tab w:val="num" w:pos="720"/>
        </w:tabs>
        <w:ind w:left="720" w:hanging="360"/>
      </w:pPr>
      <w:rPr>
        <w:rFonts w:ascii="Times New Roman" w:eastAsia="Times New Roman" w:hAnsi="Times New Roman" w:cs="Times New Roman"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4">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6">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nsid w:val="36D96073"/>
    <w:multiLevelType w:val="hybridMultilevel"/>
    <w:tmpl w:val="CA663CC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nsid w:val="39E41240"/>
    <w:multiLevelType w:val="hybridMultilevel"/>
    <w:tmpl w:val="EEDAA528"/>
    <w:lvl w:ilvl="0" w:tplc="E49CFB58">
      <w:start w:val="3"/>
      <w:numFmt w:val="bullet"/>
      <w:lvlText w:val="-"/>
      <w:lvlJc w:val="left"/>
      <w:pPr>
        <w:ind w:left="720" w:hanging="360"/>
      </w:pPr>
      <w:rPr>
        <w:rFonts w:ascii="Times New Roman" w:eastAsia="Times New Roman" w:hAnsi="Times New Roman" w:cs="Times New Roman"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19">
    <w:nsid w:val="467373A9"/>
    <w:multiLevelType w:val="hybridMultilevel"/>
    <w:tmpl w:val="E3BA04EE"/>
    <w:lvl w:ilvl="0" w:tplc="FFFFFFFF">
      <w:start w:val="1"/>
      <w:numFmt w:val="decimal"/>
      <w:lvlText w:val="%1."/>
      <w:lvlJc w:val="left"/>
      <w:pPr>
        <w:tabs>
          <w:tab w:val="num" w:pos="930"/>
        </w:tabs>
        <w:ind w:left="930" w:hanging="570"/>
      </w:pPr>
      <w:rPr>
        <w:rFonts w:hint="default"/>
      </w:rPr>
    </w:lvl>
    <w:lvl w:ilvl="1" w:tplc="FFFFFFFF">
      <w:start w:val="5"/>
      <w:numFmt w:val="decimal"/>
      <w:lvlText w:val="%2"/>
      <w:lvlJc w:val="left"/>
      <w:pPr>
        <w:tabs>
          <w:tab w:val="num" w:pos="1650"/>
        </w:tabs>
        <w:ind w:left="1650" w:hanging="57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0">
    <w:nsid w:val="4A810019"/>
    <w:multiLevelType w:val="singleLevel"/>
    <w:tmpl w:val="FFFFFFFF"/>
    <w:lvl w:ilvl="0">
      <w:start w:val="1"/>
      <w:numFmt w:val="bullet"/>
      <w:lvlText w:val="-"/>
      <w:legacy w:legacy="1" w:legacySpace="0" w:legacyIndent="360"/>
      <w:lvlJc w:val="left"/>
      <w:pPr>
        <w:ind w:left="1800" w:hanging="360"/>
      </w:pPr>
    </w:lvl>
  </w:abstractNum>
  <w:abstractNum w:abstractNumId="21">
    <w:nsid w:val="4DAE5508"/>
    <w:multiLevelType w:val="hybridMultilevel"/>
    <w:tmpl w:val="DA0EE772"/>
    <w:lvl w:ilvl="0" w:tplc="FFFFFFFF">
      <w:start w:val="1"/>
      <w:numFmt w:val="bullet"/>
      <w:lvlText w:val=""/>
      <w:lvlJc w:val="left"/>
      <w:pPr>
        <w:tabs>
          <w:tab w:val="num" w:pos="278"/>
        </w:tabs>
        <w:ind w:left="278"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2">
    <w:nsid w:val="4DBB473E"/>
    <w:multiLevelType w:val="hybridMultilevel"/>
    <w:tmpl w:val="BA782D10"/>
    <w:lvl w:ilvl="0" w:tplc="FFFFFFFF">
      <w:start w:val="5"/>
      <w:numFmt w:val="upperLetter"/>
      <w:lvlText w:val="%1."/>
      <w:lvlJc w:val="left"/>
      <w:pPr>
        <w:tabs>
          <w:tab w:val="num" w:pos="720"/>
        </w:tabs>
        <w:ind w:left="720" w:hanging="36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3">
    <w:nsid w:val="4F1F1D26"/>
    <w:multiLevelType w:val="hybridMultilevel"/>
    <w:tmpl w:val="2E749F0C"/>
    <w:lvl w:ilvl="0" w:tplc="FFFFFFFF">
      <w:start w:val="1"/>
      <w:numFmt w:val="bullet"/>
      <w:lvlText w:val=""/>
      <w:lvlJc w:val="left"/>
      <w:pPr>
        <w:tabs>
          <w:tab w:val="num" w:pos="776"/>
        </w:tabs>
        <w:ind w:left="776" w:hanging="360"/>
      </w:pPr>
      <w:rPr>
        <w:rFonts w:ascii="Symbol" w:hAnsi="Symbol" w:hint="default"/>
      </w:rPr>
    </w:lvl>
    <w:lvl w:ilvl="1" w:tplc="FFFFFFFF" w:tentative="1">
      <w:start w:val="1"/>
      <w:numFmt w:val="bullet"/>
      <w:lvlText w:val="o"/>
      <w:lvlJc w:val="left"/>
      <w:pPr>
        <w:tabs>
          <w:tab w:val="num" w:pos="1496"/>
        </w:tabs>
        <w:ind w:left="1496" w:hanging="360"/>
      </w:pPr>
      <w:rPr>
        <w:rFonts w:ascii="Courier New" w:hAnsi="Courier New" w:hint="default"/>
      </w:rPr>
    </w:lvl>
    <w:lvl w:ilvl="2" w:tplc="FFFFFFFF" w:tentative="1">
      <w:start w:val="1"/>
      <w:numFmt w:val="bullet"/>
      <w:lvlText w:val=""/>
      <w:lvlJc w:val="left"/>
      <w:pPr>
        <w:tabs>
          <w:tab w:val="num" w:pos="2216"/>
        </w:tabs>
        <w:ind w:left="2216" w:hanging="360"/>
      </w:pPr>
      <w:rPr>
        <w:rFonts w:ascii="Wingdings" w:hAnsi="Wingdings" w:hint="default"/>
      </w:rPr>
    </w:lvl>
    <w:lvl w:ilvl="3" w:tplc="FFFFFFFF" w:tentative="1">
      <w:start w:val="1"/>
      <w:numFmt w:val="bullet"/>
      <w:lvlText w:val=""/>
      <w:lvlJc w:val="left"/>
      <w:pPr>
        <w:tabs>
          <w:tab w:val="num" w:pos="2936"/>
        </w:tabs>
        <w:ind w:left="2936" w:hanging="360"/>
      </w:pPr>
      <w:rPr>
        <w:rFonts w:ascii="Symbol" w:hAnsi="Symbol" w:hint="default"/>
      </w:rPr>
    </w:lvl>
    <w:lvl w:ilvl="4" w:tplc="FFFFFFFF" w:tentative="1">
      <w:start w:val="1"/>
      <w:numFmt w:val="bullet"/>
      <w:lvlText w:val="o"/>
      <w:lvlJc w:val="left"/>
      <w:pPr>
        <w:tabs>
          <w:tab w:val="num" w:pos="3656"/>
        </w:tabs>
        <w:ind w:left="3656" w:hanging="360"/>
      </w:pPr>
      <w:rPr>
        <w:rFonts w:ascii="Courier New" w:hAnsi="Courier New" w:hint="default"/>
      </w:rPr>
    </w:lvl>
    <w:lvl w:ilvl="5" w:tplc="FFFFFFFF" w:tentative="1">
      <w:start w:val="1"/>
      <w:numFmt w:val="bullet"/>
      <w:lvlText w:val=""/>
      <w:lvlJc w:val="left"/>
      <w:pPr>
        <w:tabs>
          <w:tab w:val="num" w:pos="4376"/>
        </w:tabs>
        <w:ind w:left="4376" w:hanging="360"/>
      </w:pPr>
      <w:rPr>
        <w:rFonts w:ascii="Wingdings" w:hAnsi="Wingdings" w:hint="default"/>
      </w:rPr>
    </w:lvl>
    <w:lvl w:ilvl="6" w:tplc="FFFFFFFF" w:tentative="1">
      <w:start w:val="1"/>
      <w:numFmt w:val="bullet"/>
      <w:lvlText w:val=""/>
      <w:lvlJc w:val="left"/>
      <w:pPr>
        <w:tabs>
          <w:tab w:val="num" w:pos="5096"/>
        </w:tabs>
        <w:ind w:left="5096" w:hanging="360"/>
      </w:pPr>
      <w:rPr>
        <w:rFonts w:ascii="Symbol" w:hAnsi="Symbol" w:hint="default"/>
      </w:rPr>
    </w:lvl>
    <w:lvl w:ilvl="7" w:tplc="FFFFFFFF" w:tentative="1">
      <w:start w:val="1"/>
      <w:numFmt w:val="bullet"/>
      <w:lvlText w:val="o"/>
      <w:lvlJc w:val="left"/>
      <w:pPr>
        <w:tabs>
          <w:tab w:val="num" w:pos="5816"/>
        </w:tabs>
        <w:ind w:left="5816" w:hanging="360"/>
      </w:pPr>
      <w:rPr>
        <w:rFonts w:ascii="Courier New" w:hAnsi="Courier New" w:hint="default"/>
      </w:rPr>
    </w:lvl>
    <w:lvl w:ilvl="8" w:tplc="FFFFFFFF" w:tentative="1">
      <w:start w:val="1"/>
      <w:numFmt w:val="bullet"/>
      <w:lvlText w:val=""/>
      <w:lvlJc w:val="left"/>
      <w:pPr>
        <w:tabs>
          <w:tab w:val="num" w:pos="6536"/>
        </w:tabs>
        <w:ind w:left="6536" w:hanging="360"/>
      </w:pPr>
      <w:rPr>
        <w:rFonts w:ascii="Wingdings" w:hAnsi="Wingdings" w:hint="default"/>
      </w:rPr>
    </w:lvl>
  </w:abstractNum>
  <w:abstractNum w:abstractNumId="24">
    <w:nsid w:val="52C80393"/>
    <w:multiLevelType w:val="hybridMultilevel"/>
    <w:tmpl w:val="7996087A"/>
    <w:lvl w:ilvl="0" w:tplc="FFFFFFFF">
      <w:start w:val="1"/>
      <w:numFmt w:val="bullet"/>
      <w:lvlText w:val=""/>
      <w:lvlJc w:val="left"/>
      <w:pPr>
        <w:tabs>
          <w:tab w:val="num" w:pos="278"/>
        </w:tabs>
        <w:ind w:left="278"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5">
    <w:nsid w:val="560C4365"/>
    <w:multiLevelType w:val="singleLevel"/>
    <w:tmpl w:val="FFFFFFFF"/>
    <w:lvl w:ilvl="0">
      <w:start w:val="1"/>
      <w:numFmt w:val="bullet"/>
      <w:lvlText w:val="-"/>
      <w:legacy w:legacy="1" w:legacySpace="0" w:legacyIndent="360"/>
      <w:lvlJc w:val="left"/>
      <w:pPr>
        <w:ind w:left="1800" w:hanging="360"/>
      </w:pPr>
    </w:lvl>
  </w:abstractNum>
  <w:abstractNum w:abstractNumId="26">
    <w:nsid w:val="5A3F65D8"/>
    <w:multiLevelType w:val="multilevel"/>
    <w:tmpl w:val="A02E932A"/>
    <w:numStyleLink w:val="BulletsAgency"/>
  </w:abstractNum>
  <w:abstractNum w:abstractNumId="27">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8">
    <w:nsid w:val="630E67BF"/>
    <w:multiLevelType w:val="hybridMultilevel"/>
    <w:tmpl w:val="B1D854E2"/>
    <w:lvl w:ilvl="0" w:tplc="FFFFFFFF">
      <w:start w:val="1"/>
      <w:numFmt w:val="bullet"/>
      <w:lvlText w:val=""/>
      <w:lvlJc w:val="left"/>
      <w:pPr>
        <w:tabs>
          <w:tab w:val="num" w:pos="278"/>
        </w:tabs>
        <w:ind w:left="278" w:hanging="360"/>
      </w:pPr>
      <w:rPr>
        <w:rFonts w:ascii="Symbol" w:hAnsi="Symbol" w:hint="default"/>
      </w:rPr>
    </w:lvl>
    <w:lvl w:ilvl="1" w:tplc="FFFFFFFF" w:tentative="1">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29">
    <w:nsid w:val="658C02A1"/>
    <w:multiLevelType w:val="singleLevel"/>
    <w:tmpl w:val="E7D22186"/>
    <w:lvl w:ilvl="0">
      <w:start w:val="1"/>
      <w:numFmt w:val="upperRoman"/>
      <w:lvlText w:val="%1."/>
      <w:lvlJc w:val="left"/>
      <w:pPr>
        <w:tabs>
          <w:tab w:val="num" w:pos="720"/>
        </w:tabs>
        <w:ind w:left="360" w:hanging="360"/>
      </w:pPr>
    </w:lvl>
  </w:abstractNum>
  <w:abstractNum w:abstractNumId="3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1">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2">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3">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4">
    <w:nsid w:val="71FB76EB"/>
    <w:multiLevelType w:val="hybridMultilevel"/>
    <w:tmpl w:val="CC66055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5">
    <w:nsid w:val="72087B01"/>
    <w:multiLevelType w:val="hybridMultilevel"/>
    <w:tmpl w:val="D4C290BC"/>
    <w:lvl w:ilvl="0" w:tplc="FFFFFFFF">
      <w:start w:val="4"/>
      <w:numFmt w:val="upperLetter"/>
      <w:lvlText w:val="%1."/>
      <w:lvlJc w:val="left"/>
      <w:pPr>
        <w:tabs>
          <w:tab w:val="num" w:pos="930"/>
        </w:tabs>
        <w:ind w:left="930" w:hanging="570"/>
      </w:pPr>
      <w:rPr>
        <w:rFonts w:hint="default"/>
      </w:r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6">
    <w:nsid w:val="7A8A5987"/>
    <w:multiLevelType w:val="hybridMultilevel"/>
    <w:tmpl w:val="D73EEE10"/>
    <w:lvl w:ilvl="0" w:tplc="FFFFFFFF">
      <w:start w:val="1"/>
      <w:numFmt w:val="bullet"/>
      <w:lvlText w:val=""/>
      <w:lvlJc w:val="left"/>
      <w:pPr>
        <w:tabs>
          <w:tab w:val="num" w:pos="278"/>
        </w:tabs>
        <w:ind w:left="278" w:hanging="360"/>
      </w:pPr>
      <w:rPr>
        <w:rFonts w:ascii="Symbol" w:hAnsi="Symbol"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37">
    <w:nsid w:val="7E822616"/>
    <w:multiLevelType w:val="multilevel"/>
    <w:tmpl w:val="AFDADCCA"/>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3"/>
  </w:num>
  <w:num w:numId="4">
    <w:abstractNumId w:val="32"/>
  </w:num>
  <w:num w:numId="5">
    <w:abstractNumId w:val="14"/>
  </w:num>
  <w:num w:numId="6">
    <w:abstractNumId w:val="25"/>
  </w:num>
  <w:num w:numId="7">
    <w:abstractNumId w:val="20"/>
  </w:num>
  <w:num w:numId="8">
    <w:abstractNumId w:val="10"/>
  </w:num>
  <w:num w:numId="9">
    <w:abstractNumId w:val="30"/>
  </w:num>
  <w:num w:numId="10">
    <w:abstractNumId w:val="31"/>
  </w:num>
  <w:num w:numId="11">
    <w:abstractNumId w:val="16"/>
  </w:num>
  <w:num w:numId="12">
    <w:abstractNumId w:val="15"/>
  </w:num>
  <w:num w:numId="13">
    <w:abstractNumId w:val="3"/>
  </w:num>
  <w:num w:numId="14">
    <w:abstractNumId w:val="29"/>
  </w:num>
  <w:num w:numId="15">
    <w:abstractNumId w:val="19"/>
  </w:num>
  <w:num w:numId="16">
    <w:abstractNumId w:val="34"/>
  </w:num>
  <w:num w:numId="17">
    <w:abstractNumId w:val="11"/>
  </w:num>
  <w:num w:numId="18">
    <w:abstractNumId w:val="1"/>
  </w:num>
  <w:num w:numId="19">
    <w:abstractNumId w:val="17"/>
  </w:num>
  <w:num w:numId="20">
    <w:abstractNumId w:val="4"/>
  </w:num>
  <w:num w:numId="21">
    <w:abstractNumId w:val="9"/>
  </w:num>
  <w:num w:numId="22">
    <w:abstractNumId w:val="27"/>
  </w:num>
  <w:num w:numId="23">
    <w:abstractNumId w:val="35"/>
  </w:num>
  <w:num w:numId="24">
    <w:abstractNumId w:val="22"/>
  </w:num>
  <w:num w:numId="25">
    <w:abstractNumId w:val="12"/>
  </w:num>
  <w:num w:numId="26">
    <w:abstractNumId w:val="13"/>
  </w:num>
  <w:num w:numId="27">
    <w:abstractNumId w:val="6"/>
  </w:num>
  <w:num w:numId="28">
    <w:abstractNumId w:val="8"/>
  </w:num>
  <w:num w:numId="29">
    <w:abstractNumId w:val="23"/>
  </w:num>
  <w:num w:numId="30">
    <w:abstractNumId w:val="36"/>
  </w:num>
  <w:num w:numId="31">
    <w:abstractNumId w:val="37"/>
  </w:num>
  <w:num w:numId="32">
    <w:abstractNumId w:val="21"/>
  </w:num>
  <w:num w:numId="33">
    <w:abstractNumId w:val="28"/>
  </w:num>
  <w:num w:numId="34">
    <w:abstractNumId w:val="24"/>
  </w:num>
  <w:num w:numId="35">
    <w:abstractNumId w:val="2"/>
  </w:num>
  <w:num w:numId="36">
    <w:abstractNumId w:val="5"/>
  </w:num>
  <w:num w:numId="37">
    <w:abstractNumId w:val="26"/>
  </w:num>
  <w:num w:numId="38">
    <w:abstractNumId w:val="18"/>
  </w:num>
  <w:num w:numId="3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Registered" w:val="-1"/>
    <w:docVar w:name="Version" w:val="0"/>
  </w:docVars>
  <w:rsids>
    <w:rsidRoot w:val="00C114FF"/>
    <w:rsid w:val="000004E6"/>
    <w:rsid w:val="00005721"/>
    <w:rsid w:val="000113D2"/>
    <w:rsid w:val="00021B82"/>
    <w:rsid w:val="00024777"/>
    <w:rsid w:val="00024919"/>
    <w:rsid w:val="00024D03"/>
    <w:rsid w:val="00024E21"/>
    <w:rsid w:val="00026786"/>
    <w:rsid w:val="0002727D"/>
    <w:rsid w:val="0002749C"/>
    <w:rsid w:val="000311EB"/>
    <w:rsid w:val="00036C50"/>
    <w:rsid w:val="00046865"/>
    <w:rsid w:val="00047C8B"/>
    <w:rsid w:val="000518F2"/>
    <w:rsid w:val="00052D2B"/>
    <w:rsid w:val="00054F55"/>
    <w:rsid w:val="00057A18"/>
    <w:rsid w:val="000611CC"/>
    <w:rsid w:val="00062945"/>
    <w:rsid w:val="000772E2"/>
    <w:rsid w:val="00080453"/>
    <w:rsid w:val="0008169A"/>
    <w:rsid w:val="00083EB7"/>
    <w:rsid w:val="000860CE"/>
    <w:rsid w:val="00092A37"/>
    <w:rsid w:val="000938A6"/>
    <w:rsid w:val="00097C1E"/>
    <w:rsid w:val="00097E17"/>
    <w:rsid w:val="000A1DF5"/>
    <w:rsid w:val="000B2024"/>
    <w:rsid w:val="000B7873"/>
    <w:rsid w:val="000C02A1"/>
    <w:rsid w:val="000C1D4F"/>
    <w:rsid w:val="000C687A"/>
    <w:rsid w:val="000C6AB2"/>
    <w:rsid w:val="000D414E"/>
    <w:rsid w:val="000D5BA3"/>
    <w:rsid w:val="000D67D0"/>
    <w:rsid w:val="000D779C"/>
    <w:rsid w:val="000E195C"/>
    <w:rsid w:val="000E1BC3"/>
    <w:rsid w:val="000E3602"/>
    <w:rsid w:val="000F04E9"/>
    <w:rsid w:val="000F28D5"/>
    <w:rsid w:val="000F38DA"/>
    <w:rsid w:val="000F5822"/>
    <w:rsid w:val="000F754C"/>
    <w:rsid w:val="000F796B"/>
    <w:rsid w:val="0010031E"/>
    <w:rsid w:val="001012EB"/>
    <w:rsid w:val="00103DE1"/>
    <w:rsid w:val="0010680D"/>
    <w:rsid w:val="001078D1"/>
    <w:rsid w:val="00115782"/>
    <w:rsid w:val="00117859"/>
    <w:rsid w:val="00120E8C"/>
    <w:rsid w:val="00122370"/>
    <w:rsid w:val="00124F36"/>
    <w:rsid w:val="00125666"/>
    <w:rsid w:val="00125C80"/>
    <w:rsid w:val="00134141"/>
    <w:rsid w:val="0013799F"/>
    <w:rsid w:val="00140A68"/>
    <w:rsid w:val="00140DF6"/>
    <w:rsid w:val="00145C3F"/>
    <w:rsid w:val="00145D34"/>
    <w:rsid w:val="00146284"/>
    <w:rsid w:val="001462FF"/>
    <w:rsid w:val="0014690F"/>
    <w:rsid w:val="0015098E"/>
    <w:rsid w:val="001519C0"/>
    <w:rsid w:val="001674D3"/>
    <w:rsid w:val="0017196A"/>
    <w:rsid w:val="001731DC"/>
    <w:rsid w:val="00175264"/>
    <w:rsid w:val="00176CC7"/>
    <w:rsid w:val="001803D2"/>
    <w:rsid w:val="00180705"/>
    <w:rsid w:val="001814CB"/>
    <w:rsid w:val="0018228B"/>
    <w:rsid w:val="00185B50"/>
    <w:rsid w:val="0018625C"/>
    <w:rsid w:val="00187DE7"/>
    <w:rsid w:val="00187E62"/>
    <w:rsid w:val="0019020B"/>
    <w:rsid w:val="00192045"/>
    <w:rsid w:val="00193B14"/>
    <w:rsid w:val="00193E72"/>
    <w:rsid w:val="00195267"/>
    <w:rsid w:val="0019600B"/>
    <w:rsid w:val="0019686E"/>
    <w:rsid w:val="001A0E2C"/>
    <w:rsid w:val="001A28C9"/>
    <w:rsid w:val="001A34BC"/>
    <w:rsid w:val="001A6323"/>
    <w:rsid w:val="001A6B36"/>
    <w:rsid w:val="001B1C77"/>
    <w:rsid w:val="001B6F4A"/>
    <w:rsid w:val="001B75F5"/>
    <w:rsid w:val="001C044F"/>
    <w:rsid w:val="001C45B1"/>
    <w:rsid w:val="001C5288"/>
    <w:rsid w:val="001C5B03"/>
    <w:rsid w:val="001D103D"/>
    <w:rsid w:val="001D20F9"/>
    <w:rsid w:val="001D6D96"/>
    <w:rsid w:val="001E0C38"/>
    <w:rsid w:val="001E5621"/>
    <w:rsid w:val="001E7760"/>
    <w:rsid w:val="001E7D73"/>
    <w:rsid w:val="001F3EF9"/>
    <w:rsid w:val="001F627D"/>
    <w:rsid w:val="001F6622"/>
    <w:rsid w:val="001F720C"/>
    <w:rsid w:val="001F73F9"/>
    <w:rsid w:val="0020126C"/>
    <w:rsid w:val="002033A3"/>
    <w:rsid w:val="00204DCF"/>
    <w:rsid w:val="00204FAC"/>
    <w:rsid w:val="002100FC"/>
    <w:rsid w:val="00213890"/>
    <w:rsid w:val="00214E52"/>
    <w:rsid w:val="00217D40"/>
    <w:rsid w:val="002207C0"/>
    <w:rsid w:val="00224B93"/>
    <w:rsid w:val="00233670"/>
    <w:rsid w:val="0023676E"/>
    <w:rsid w:val="002414B6"/>
    <w:rsid w:val="002422EB"/>
    <w:rsid w:val="00242397"/>
    <w:rsid w:val="00245920"/>
    <w:rsid w:val="002465FD"/>
    <w:rsid w:val="00246841"/>
    <w:rsid w:val="00250DD1"/>
    <w:rsid w:val="00251183"/>
    <w:rsid w:val="00251689"/>
    <w:rsid w:val="0025267C"/>
    <w:rsid w:val="00253B6B"/>
    <w:rsid w:val="002546BA"/>
    <w:rsid w:val="00257E94"/>
    <w:rsid w:val="00262AF7"/>
    <w:rsid w:val="0026421C"/>
    <w:rsid w:val="00265656"/>
    <w:rsid w:val="00265E77"/>
    <w:rsid w:val="00266155"/>
    <w:rsid w:val="002668C5"/>
    <w:rsid w:val="0027256E"/>
    <w:rsid w:val="0027270B"/>
    <w:rsid w:val="00281414"/>
    <w:rsid w:val="002838C8"/>
    <w:rsid w:val="00290805"/>
    <w:rsid w:val="00290C2A"/>
    <w:rsid w:val="002931DD"/>
    <w:rsid w:val="002A0E7C"/>
    <w:rsid w:val="002A21ED"/>
    <w:rsid w:val="002A3F88"/>
    <w:rsid w:val="002B0F11"/>
    <w:rsid w:val="002C53B3"/>
    <w:rsid w:val="002C55FF"/>
    <w:rsid w:val="002C592B"/>
    <w:rsid w:val="002C718A"/>
    <w:rsid w:val="002D6C5C"/>
    <w:rsid w:val="002E2306"/>
    <w:rsid w:val="002E3A90"/>
    <w:rsid w:val="002E46CC"/>
    <w:rsid w:val="002E4F48"/>
    <w:rsid w:val="002E62CB"/>
    <w:rsid w:val="002E6DF1"/>
    <w:rsid w:val="002E6ED9"/>
    <w:rsid w:val="002F0957"/>
    <w:rsid w:val="002F3523"/>
    <w:rsid w:val="002F41AD"/>
    <w:rsid w:val="002F43F6"/>
    <w:rsid w:val="002F5FD6"/>
    <w:rsid w:val="002F71D5"/>
    <w:rsid w:val="00300687"/>
    <w:rsid w:val="003020BB"/>
    <w:rsid w:val="00304393"/>
    <w:rsid w:val="003056EF"/>
    <w:rsid w:val="00305AB2"/>
    <w:rsid w:val="00306D86"/>
    <w:rsid w:val="003071BE"/>
    <w:rsid w:val="0031032B"/>
    <w:rsid w:val="00316E87"/>
    <w:rsid w:val="003211B6"/>
    <w:rsid w:val="0032453E"/>
    <w:rsid w:val="00325053"/>
    <w:rsid w:val="003256AC"/>
    <w:rsid w:val="003266A3"/>
    <w:rsid w:val="00326AC3"/>
    <w:rsid w:val="0033129D"/>
    <w:rsid w:val="00331B61"/>
    <w:rsid w:val="003320ED"/>
    <w:rsid w:val="0033275B"/>
    <w:rsid w:val="0033480E"/>
    <w:rsid w:val="00335538"/>
    <w:rsid w:val="00337123"/>
    <w:rsid w:val="00337B32"/>
    <w:rsid w:val="00341866"/>
    <w:rsid w:val="00351C7B"/>
    <w:rsid w:val="003535E0"/>
    <w:rsid w:val="003548A4"/>
    <w:rsid w:val="00366F56"/>
    <w:rsid w:val="00371A75"/>
    <w:rsid w:val="00373502"/>
    <w:rsid w:val="0037356A"/>
    <w:rsid w:val="003737C8"/>
    <w:rsid w:val="0037589D"/>
    <w:rsid w:val="00376BB1"/>
    <w:rsid w:val="00377E23"/>
    <w:rsid w:val="003805C1"/>
    <w:rsid w:val="0038277C"/>
    <w:rsid w:val="00387F21"/>
    <w:rsid w:val="003909E0"/>
    <w:rsid w:val="00393E09"/>
    <w:rsid w:val="00395B15"/>
    <w:rsid w:val="00396026"/>
    <w:rsid w:val="00396333"/>
    <w:rsid w:val="00397C7B"/>
    <w:rsid w:val="003A3E2F"/>
    <w:rsid w:val="003A6CCB"/>
    <w:rsid w:val="003A6F4C"/>
    <w:rsid w:val="003B10C4"/>
    <w:rsid w:val="003B1A76"/>
    <w:rsid w:val="003B48EB"/>
    <w:rsid w:val="003B4D30"/>
    <w:rsid w:val="003C0E0E"/>
    <w:rsid w:val="003C1CE2"/>
    <w:rsid w:val="003C33FF"/>
    <w:rsid w:val="003C64A5"/>
    <w:rsid w:val="003C6779"/>
    <w:rsid w:val="003C67E9"/>
    <w:rsid w:val="003D031B"/>
    <w:rsid w:val="003D03CC"/>
    <w:rsid w:val="003D1081"/>
    <w:rsid w:val="003D378C"/>
    <w:rsid w:val="003D3F52"/>
    <w:rsid w:val="003D4BB7"/>
    <w:rsid w:val="003E0116"/>
    <w:rsid w:val="003E104A"/>
    <w:rsid w:val="003E26C3"/>
    <w:rsid w:val="003E75D2"/>
    <w:rsid w:val="003F0D6C"/>
    <w:rsid w:val="003F0F26"/>
    <w:rsid w:val="003F12D9"/>
    <w:rsid w:val="003F1B4C"/>
    <w:rsid w:val="003F32B1"/>
    <w:rsid w:val="004008F6"/>
    <w:rsid w:val="004019FC"/>
    <w:rsid w:val="0041297A"/>
    <w:rsid w:val="00412BBE"/>
    <w:rsid w:val="0041394F"/>
    <w:rsid w:val="00414B20"/>
    <w:rsid w:val="004171C0"/>
    <w:rsid w:val="00417DE3"/>
    <w:rsid w:val="00420850"/>
    <w:rsid w:val="0042287D"/>
    <w:rsid w:val="00423968"/>
    <w:rsid w:val="00427054"/>
    <w:rsid w:val="004304B1"/>
    <w:rsid w:val="0043320A"/>
    <w:rsid w:val="004332E3"/>
    <w:rsid w:val="00444DBF"/>
    <w:rsid w:val="00446960"/>
    <w:rsid w:val="0045091B"/>
    <w:rsid w:val="004518A6"/>
    <w:rsid w:val="004526D4"/>
    <w:rsid w:val="00453E1D"/>
    <w:rsid w:val="00454589"/>
    <w:rsid w:val="00456ED0"/>
    <w:rsid w:val="00457550"/>
    <w:rsid w:val="00467B85"/>
    <w:rsid w:val="00474C50"/>
    <w:rsid w:val="004771F9"/>
    <w:rsid w:val="00484967"/>
    <w:rsid w:val="00486006"/>
    <w:rsid w:val="00486BAD"/>
    <w:rsid w:val="00486BBE"/>
    <w:rsid w:val="00487123"/>
    <w:rsid w:val="00487F1C"/>
    <w:rsid w:val="00495CAE"/>
    <w:rsid w:val="0049759E"/>
    <w:rsid w:val="004A1BD5"/>
    <w:rsid w:val="004A61E1"/>
    <w:rsid w:val="004B2344"/>
    <w:rsid w:val="004B3807"/>
    <w:rsid w:val="004B5DDC"/>
    <w:rsid w:val="004B69A3"/>
    <w:rsid w:val="004B798E"/>
    <w:rsid w:val="004C0961"/>
    <w:rsid w:val="004C2ABD"/>
    <w:rsid w:val="004C654E"/>
    <w:rsid w:val="004C700E"/>
    <w:rsid w:val="004D0135"/>
    <w:rsid w:val="004D3E58"/>
    <w:rsid w:val="004D57A2"/>
    <w:rsid w:val="004D6746"/>
    <w:rsid w:val="004D767B"/>
    <w:rsid w:val="004E0889"/>
    <w:rsid w:val="004E0F32"/>
    <w:rsid w:val="004E1E93"/>
    <w:rsid w:val="004E23A1"/>
    <w:rsid w:val="004E56E4"/>
    <w:rsid w:val="004E5C68"/>
    <w:rsid w:val="004E624E"/>
    <w:rsid w:val="004E7092"/>
    <w:rsid w:val="004E7ECE"/>
    <w:rsid w:val="004F6F64"/>
    <w:rsid w:val="005004EC"/>
    <w:rsid w:val="00500BED"/>
    <w:rsid w:val="00504707"/>
    <w:rsid w:val="0051348B"/>
    <w:rsid w:val="00516CDA"/>
    <w:rsid w:val="005170D3"/>
    <w:rsid w:val="00517756"/>
    <w:rsid w:val="005202C6"/>
    <w:rsid w:val="00523C53"/>
    <w:rsid w:val="00527B8F"/>
    <w:rsid w:val="005318E0"/>
    <w:rsid w:val="00542012"/>
    <w:rsid w:val="0054395A"/>
    <w:rsid w:val="00543DF5"/>
    <w:rsid w:val="0055260D"/>
    <w:rsid w:val="00554852"/>
    <w:rsid w:val="00555422"/>
    <w:rsid w:val="00555810"/>
    <w:rsid w:val="00557AB2"/>
    <w:rsid w:val="00562DCA"/>
    <w:rsid w:val="0056568F"/>
    <w:rsid w:val="00582578"/>
    <w:rsid w:val="005875DD"/>
    <w:rsid w:val="00587AE7"/>
    <w:rsid w:val="00596836"/>
    <w:rsid w:val="00596C5B"/>
    <w:rsid w:val="005A25A2"/>
    <w:rsid w:val="005A3D81"/>
    <w:rsid w:val="005A5AF1"/>
    <w:rsid w:val="005B026A"/>
    <w:rsid w:val="005B0391"/>
    <w:rsid w:val="005B04A8"/>
    <w:rsid w:val="005B28AD"/>
    <w:rsid w:val="005B328D"/>
    <w:rsid w:val="005B3503"/>
    <w:rsid w:val="005B3EE7"/>
    <w:rsid w:val="005B4DCD"/>
    <w:rsid w:val="005B4FAD"/>
    <w:rsid w:val="005B55E5"/>
    <w:rsid w:val="005C2770"/>
    <w:rsid w:val="005C55C6"/>
    <w:rsid w:val="005D215B"/>
    <w:rsid w:val="005D380C"/>
    <w:rsid w:val="005D6E04"/>
    <w:rsid w:val="005D7A12"/>
    <w:rsid w:val="005E3D17"/>
    <w:rsid w:val="005E4C01"/>
    <w:rsid w:val="005E53EE"/>
    <w:rsid w:val="005F0542"/>
    <w:rsid w:val="005F0F72"/>
    <w:rsid w:val="005F1C1F"/>
    <w:rsid w:val="005F346D"/>
    <w:rsid w:val="005F38FB"/>
    <w:rsid w:val="00602D3B"/>
    <w:rsid w:val="00602F73"/>
    <w:rsid w:val="0060326F"/>
    <w:rsid w:val="00606EA1"/>
    <w:rsid w:val="006128F0"/>
    <w:rsid w:val="00614B36"/>
    <w:rsid w:val="0061726B"/>
    <w:rsid w:val="00620BFF"/>
    <w:rsid w:val="006211CD"/>
    <w:rsid w:val="00622FE7"/>
    <w:rsid w:val="0062387A"/>
    <w:rsid w:val="00626B60"/>
    <w:rsid w:val="00630C30"/>
    <w:rsid w:val="00632D3B"/>
    <w:rsid w:val="0063377D"/>
    <w:rsid w:val="006344BE"/>
    <w:rsid w:val="00634A66"/>
    <w:rsid w:val="0063710D"/>
    <w:rsid w:val="00640336"/>
    <w:rsid w:val="00640FC9"/>
    <w:rsid w:val="00641888"/>
    <w:rsid w:val="00642F98"/>
    <w:rsid w:val="006432F2"/>
    <w:rsid w:val="00645DCF"/>
    <w:rsid w:val="0065009B"/>
    <w:rsid w:val="00651C30"/>
    <w:rsid w:val="006525E9"/>
    <w:rsid w:val="0065320F"/>
    <w:rsid w:val="00653D64"/>
    <w:rsid w:val="00654E13"/>
    <w:rsid w:val="00663A72"/>
    <w:rsid w:val="00666513"/>
    <w:rsid w:val="00667489"/>
    <w:rsid w:val="00670D44"/>
    <w:rsid w:val="0067106F"/>
    <w:rsid w:val="006728A3"/>
    <w:rsid w:val="00676AFC"/>
    <w:rsid w:val="006807CD"/>
    <w:rsid w:val="00682D43"/>
    <w:rsid w:val="006844B1"/>
    <w:rsid w:val="00685BAF"/>
    <w:rsid w:val="0069509E"/>
    <w:rsid w:val="006A0D03"/>
    <w:rsid w:val="006A1CC8"/>
    <w:rsid w:val="006A41E9"/>
    <w:rsid w:val="006B12CB"/>
    <w:rsid w:val="006B1D94"/>
    <w:rsid w:val="006B239D"/>
    <w:rsid w:val="006B5916"/>
    <w:rsid w:val="006B7B49"/>
    <w:rsid w:val="006C11E8"/>
    <w:rsid w:val="006C4775"/>
    <w:rsid w:val="006C4F4A"/>
    <w:rsid w:val="006C5E80"/>
    <w:rsid w:val="006C7CEE"/>
    <w:rsid w:val="006D075E"/>
    <w:rsid w:val="006D7C6E"/>
    <w:rsid w:val="006E1322"/>
    <w:rsid w:val="006E1A3E"/>
    <w:rsid w:val="006E2F95"/>
    <w:rsid w:val="006E330D"/>
    <w:rsid w:val="00703EA8"/>
    <w:rsid w:val="00705EAF"/>
    <w:rsid w:val="007101CC"/>
    <w:rsid w:val="0072495B"/>
    <w:rsid w:val="00724E3B"/>
    <w:rsid w:val="00725EEA"/>
    <w:rsid w:val="00730860"/>
    <w:rsid w:val="00730CE9"/>
    <w:rsid w:val="007317CC"/>
    <w:rsid w:val="007331A0"/>
    <w:rsid w:val="0073373D"/>
    <w:rsid w:val="007377F0"/>
    <w:rsid w:val="007439DB"/>
    <w:rsid w:val="0075085C"/>
    <w:rsid w:val="007568D8"/>
    <w:rsid w:val="00757CC8"/>
    <w:rsid w:val="00761363"/>
    <w:rsid w:val="00761AAE"/>
    <w:rsid w:val="00765316"/>
    <w:rsid w:val="00766143"/>
    <w:rsid w:val="007708C8"/>
    <w:rsid w:val="0077719D"/>
    <w:rsid w:val="00777493"/>
    <w:rsid w:val="00780DF0"/>
    <w:rsid w:val="00782732"/>
    <w:rsid w:val="00782F0F"/>
    <w:rsid w:val="00787482"/>
    <w:rsid w:val="007924B1"/>
    <w:rsid w:val="00794735"/>
    <w:rsid w:val="00795623"/>
    <w:rsid w:val="007974E1"/>
    <w:rsid w:val="007A286D"/>
    <w:rsid w:val="007A37FE"/>
    <w:rsid w:val="007A38DF"/>
    <w:rsid w:val="007B161E"/>
    <w:rsid w:val="007B20CF"/>
    <w:rsid w:val="007B2499"/>
    <w:rsid w:val="007B72E1"/>
    <w:rsid w:val="007B783A"/>
    <w:rsid w:val="007C1B95"/>
    <w:rsid w:val="007C6691"/>
    <w:rsid w:val="007C7C74"/>
    <w:rsid w:val="007D0D4A"/>
    <w:rsid w:val="007D2F39"/>
    <w:rsid w:val="007D657D"/>
    <w:rsid w:val="007D73FB"/>
    <w:rsid w:val="007E2F2D"/>
    <w:rsid w:val="007F1433"/>
    <w:rsid w:val="007F1491"/>
    <w:rsid w:val="007F1D1A"/>
    <w:rsid w:val="007F2F03"/>
    <w:rsid w:val="007F6955"/>
    <w:rsid w:val="00800D45"/>
    <w:rsid w:val="00800FE0"/>
    <w:rsid w:val="008066AD"/>
    <w:rsid w:val="00811F22"/>
    <w:rsid w:val="00812430"/>
    <w:rsid w:val="00814AF1"/>
    <w:rsid w:val="0081517F"/>
    <w:rsid w:val="00815370"/>
    <w:rsid w:val="0082153D"/>
    <w:rsid w:val="008255AA"/>
    <w:rsid w:val="00826324"/>
    <w:rsid w:val="00830FF3"/>
    <w:rsid w:val="008334BF"/>
    <w:rsid w:val="00836B8C"/>
    <w:rsid w:val="00840062"/>
    <w:rsid w:val="008410C5"/>
    <w:rsid w:val="008417C6"/>
    <w:rsid w:val="00846C08"/>
    <w:rsid w:val="00847EB1"/>
    <w:rsid w:val="008530E7"/>
    <w:rsid w:val="00856BDB"/>
    <w:rsid w:val="00857675"/>
    <w:rsid w:val="00860BE9"/>
    <w:rsid w:val="00874DC3"/>
    <w:rsid w:val="00875EC3"/>
    <w:rsid w:val="008763E7"/>
    <w:rsid w:val="00876DED"/>
    <w:rsid w:val="008808C5"/>
    <w:rsid w:val="00881A7C"/>
    <w:rsid w:val="00883C78"/>
    <w:rsid w:val="00885159"/>
    <w:rsid w:val="00885214"/>
    <w:rsid w:val="00885DE5"/>
    <w:rsid w:val="00887615"/>
    <w:rsid w:val="00890052"/>
    <w:rsid w:val="008931B2"/>
    <w:rsid w:val="00894E3A"/>
    <w:rsid w:val="00894E6C"/>
    <w:rsid w:val="00895A2F"/>
    <w:rsid w:val="00896EBD"/>
    <w:rsid w:val="008A0DCF"/>
    <w:rsid w:val="008A3048"/>
    <w:rsid w:val="008A5665"/>
    <w:rsid w:val="008B24A8"/>
    <w:rsid w:val="008B25E4"/>
    <w:rsid w:val="008B3D78"/>
    <w:rsid w:val="008B7263"/>
    <w:rsid w:val="008C261B"/>
    <w:rsid w:val="008C4FCA"/>
    <w:rsid w:val="008C7882"/>
    <w:rsid w:val="008D026A"/>
    <w:rsid w:val="008D2261"/>
    <w:rsid w:val="008D4C28"/>
    <w:rsid w:val="008D5233"/>
    <w:rsid w:val="008D577B"/>
    <w:rsid w:val="008D7A98"/>
    <w:rsid w:val="008D7F8E"/>
    <w:rsid w:val="008E17C4"/>
    <w:rsid w:val="008E45C4"/>
    <w:rsid w:val="008E48B0"/>
    <w:rsid w:val="008E54B4"/>
    <w:rsid w:val="008E601A"/>
    <w:rsid w:val="008E64B1"/>
    <w:rsid w:val="008E64FA"/>
    <w:rsid w:val="008E74ED"/>
    <w:rsid w:val="008F23F0"/>
    <w:rsid w:val="008F2ED9"/>
    <w:rsid w:val="008F36AC"/>
    <w:rsid w:val="008F4DEF"/>
    <w:rsid w:val="008F5388"/>
    <w:rsid w:val="008F5EB2"/>
    <w:rsid w:val="00901485"/>
    <w:rsid w:val="00903D0D"/>
    <w:rsid w:val="009048E1"/>
    <w:rsid w:val="0090598C"/>
    <w:rsid w:val="009071BB"/>
    <w:rsid w:val="00913885"/>
    <w:rsid w:val="00915689"/>
    <w:rsid w:val="00922C43"/>
    <w:rsid w:val="00931D41"/>
    <w:rsid w:val="00933D18"/>
    <w:rsid w:val="00942221"/>
    <w:rsid w:val="00950FBB"/>
    <w:rsid w:val="0095122F"/>
    <w:rsid w:val="00952009"/>
    <w:rsid w:val="00953349"/>
    <w:rsid w:val="00954E0C"/>
    <w:rsid w:val="00955107"/>
    <w:rsid w:val="00961156"/>
    <w:rsid w:val="00964F03"/>
    <w:rsid w:val="00966F1F"/>
    <w:rsid w:val="009677FC"/>
    <w:rsid w:val="00967EEA"/>
    <w:rsid w:val="00975676"/>
    <w:rsid w:val="00976467"/>
    <w:rsid w:val="00976D32"/>
    <w:rsid w:val="00981AF0"/>
    <w:rsid w:val="009844F7"/>
    <w:rsid w:val="009858B8"/>
    <w:rsid w:val="009862A2"/>
    <w:rsid w:val="0099181F"/>
    <w:rsid w:val="00991AC0"/>
    <w:rsid w:val="00992675"/>
    <w:rsid w:val="009938F7"/>
    <w:rsid w:val="009A05AA"/>
    <w:rsid w:val="009A2D5A"/>
    <w:rsid w:val="009A5CC6"/>
    <w:rsid w:val="009B2C7E"/>
    <w:rsid w:val="009B3D52"/>
    <w:rsid w:val="009B6DBD"/>
    <w:rsid w:val="009C108A"/>
    <w:rsid w:val="009C13CC"/>
    <w:rsid w:val="009C2E47"/>
    <w:rsid w:val="009C6BFB"/>
    <w:rsid w:val="009D0C05"/>
    <w:rsid w:val="009D146C"/>
    <w:rsid w:val="009D4000"/>
    <w:rsid w:val="009E2C00"/>
    <w:rsid w:val="009E2CFE"/>
    <w:rsid w:val="009E49AD"/>
    <w:rsid w:val="009E70F4"/>
    <w:rsid w:val="009F1AD2"/>
    <w:rsid w:val="009F633B"/>
    <w:rsid w:val="009F7F07"/>
    <w:rsid w:val="00A0479E"/>
    <w:rsid w:val="00A07979"/>
    <w:rsid w:val="00A11755"/>
    <w:rsid w:val="00A16893"/>
    <w:rsid w:val="00A207FB"/>
    <w:rsid w:val="00A219E4"/>
    <w:rsid w:val="00A24016"/>
    <w:rsid w:val="00A265BF"/>
    <w:rsid w:val="00A26F44"/>
    <w:rsid w:val="00A34FAB"/>
    <w:rsid w:val="00A35F60"/>
    <w:rsid w:val="00A40D64"/>
    <w:rsid w:val="00A4313D"/>
    <w:rsid w:val="00A4362E"/>
    <w:rsid w:val="00A50120"/>
    <w:rsid w:val="00A60351"/>
    <w:rsid w:val="00A61C6D"/>
    <w:rsid w:val="00A63015"/>
    <w:rsid w:val="00A66254"/>
    <w:rsid w:val="00A678B4"/>
    <w:rsid w:val="00A704A3"/>
    <w:rsid w:val="00A75E23"/>
    <w:rsid w:val="00A77BA5"/>
    <w:rsid w:val="00A82AA0"/>
    <w:rsid w:val="00A82F8A"/>
    <w:rsid w:val="00A84BF0"/>
    <w:rsid w:val="00A9226B"/>
    <w:rsid w:val="00A9575C"/>
    <w:rsid w:val="00A95B56"/>
    <w:rsid w:val="00A961D7"/>
    <w:rsid w:val="00A969AF"/>
    <w:rsid w:val="00AA2686"/>
    <w:rsid w:val="00AA5686"/>
    <w:rsid w:val="00AB1A2E"/>
    <w:rsid w:val="00AB25EA"/>
    <w:rsid w:val="00AB328A"/>
    <w:rsid w:val="00AB4918"/>
    <w:rsid w:val="00AB4BC8"/>
    <w:rsid w:val="00AB6BA7"/>
    <w:rsid w:val="00AB7BE8"/>
    <w:rsid w:val="00AC0D3E"/>
    <w:rsid w:val="00AC4C72"/>
    <w:rsid w:val="00AC5456"/>
    <w:rsid w:val="00AD0710"/>
    <w:rsid w:val="00AD4DB9"/>
    <w:rsid w:val="00AD63C0"/>
    <w:rsid w:val="00AE35B2"/>
    <w:rsid w:val="00AE5178"/>
    <w:rsid w:val="00AE6AA0"/>
    <w:rsid w:val="00AF08B6"/>
    <w:rsid w:val="00AF7ACA"/>
    <w:rsid w:val="00B03374"/>
    <w:rsid w:val="00B03B30"/>
    <w:rsid w:val="00B119A2"/>
    <w:rsid w:val="00B15C82"/>
    <w:rsid w:val="00B169FB"/>
    <w:rsid w:val="00B177F2"/>
    <w:rsid w:val="00B201F1"/>
    <w:rsid w:val="00B2657A"/>
    <w:rsid w:val="00B30285"/>
    <w:rsid w:val="00B304E7"/>
    <w:rsid w:val="00B318B6"/>
    <w:rsid w:val="00B326B0"/>
    <w:rsid w:val="00B360C3"/>
    <w:rsid w:val="00B41F47"/>
    <w:rsid w:val="00B506AA"/>
    <w:rsid w:val="00B5221E"/>
    <w:rsid w:val="00B6039D"/>
    <w:rsid w:val="00B60AC9"/>
    <w:rsid w:val="00B66345"/>
    <w:rsid w:val="00B67323"/>
    <w:rsid w:val="00B708B7"/>
    <w:rsid w:val="00B715F2"/>
    <w:rsid w:val="00B74071"/>
    <w:rsid w:val="00B7428E"/>
    <w:rsid w:val="00B74B67"/>
    <w:rsid w:val="00B779AA"/>
    <w:rsid w:val="00B81C95"/>
    <w:rsid w:val="00B82157"/>
    <w:rsid w:val="00B82330"/>
    <w:rsid w:val="00B82ED4"/>
    <w:rsid w:val="00B8424F"/>
    <w:rsid w:val="00B86896"/>
    <w:rsid w:val="00B875A6"/>
    <w:rsid w:val="00B92A19"/>
    <w:rsid w:val="00B93E4C"/>
    <w:rsid w:val="00B94A1B"/>
    <w:rsid w:val="00BA5C89"/>
    <w:rsid w:val="00BB4CE2"/>
    <w:rsid w:val="00BB4D46"/>
    <w:rsid w:val="00BB5EF0"/>
    <w:rsid w:val="00BB6724"/>
    <w:rsid w:val="00BC0EFB"/>
    <w:rsid w:val="00BC164F"/>
    <w:rsid w:val="00BC2E39"/>
    <w:rsid w:val="00BC4E8E"/>
    <w:rsid w:val="00BC5C24"/>
    <w:rsid w:val="00BC7AC0"/>
    <w:rsid w:val="00BD2364"/>
    <w:rsid w:val="00BD28E3"/>
    <w:rsid w:val="00BD6D07"/>
    <w:rsid w:val="00BE0F9B"/>
    <w:rsid w:val="00BE3261"/>
    <w:rsid w:val="00BE3B8D"/>
    <w:rsid w:val="00BF58FC"/>
    <w:rsid w:val="00C01F77"/>
    <w:rsid w:val="00C01FFC"/>
    <w:rsid w:val="00C04C3E"/>
    <w:rsid w:val="00C05C31"/>
    <w:rsid w:val="00C06AE4"/>
    <w:rsid w:val="00C114FF"/>
    <w:rsid w:val="00C120E0"/>
    <w:rsid w:val="00C153EB"/>
    <w:rsid w:val="00C171A1"/>
    <w:rsid w:val="00C171A4"/>
    <w:rsid w:val="00C17F12"/>
    <w:rsid w:val="00C216E3"/>
    <w:rsid w:val="00C21C1A"/>
    <w:rsid w:val="00C237E9"/>
    <w:rsid w:val="00C277FE"/>
    <w:rsid w:val="00C30779"/>
    <w:rsid w:val="00C32989"/>
    <w:rsid w:val="00C336E2"/>
    <w:rsid w:val="00C34C5E"/>
    <w:rsid w:val="00C36883"/>
    <w:rsid w:val="00C40928"/>
    <w:rsid w:val="00C42697"/>
    <w:rsid w:val="00C43F01"/>
    <w:rsid w:val="00C4472B"/>
    <w:rsid w:val="00C447A1"/>
    <w:rsid w:val="00C47552"/>
    <w:rsid w:val="00C52C9F"/>
    <w:rsid w:val="00C53E1F"/>
    <w:rsid w:val="00C57A81"/>
    <w:rsid w:val="00C60193"/>
    <w:rsid w:val="00C62FDD"/>
    <w:rsid w:val="00C634D4"/>
    <w:rsid w:val="00C63AA5"/>
    <w:rsid w:val="00C65071"/>
    <w:rsid w:val="00C6727C"/>
    <w:rsid w:val="00C6744C"/>
    <w:rsid w:val="00C71B0C"/>
    <w:rsid w:val="00C73134"/>
    <w:rsid w:val="00C73F6D"/>
    <w:rsid w:val="00C74F6E"/>
    <w:rsid w:val="00C753E7"/>
    <w:rsid w:val="00C77FA4"/>
    <w:rsid w:val="00C77FFA"/>
    <w:rsid w:val="00C80401"/>
    <w:rsid w:val="00C81C97"/>
    <w:rsid w:val="00C81D49"/>
    <w:rsid w:val="00C840C2"/>
    <w:rsid w:val="00C84101"/>
    <w:rsid w:val="00C84DD0"/>
    <w:rsid w:val="00C8535F"/>
    <w:rsid w:val="00C90EDA"/>
    <w:rsid w:val="00C959E7"/>
    <w:rsid w:val="00CC1E65"/>
    <w:rsid w:val="00CC567A"/>
    <w:rsid w:val="00CC5E34"/>
    <w:rsid w:val="00CD4059"/>
    <w:rsid w:val="00CD4E5A"/>
    <w:rsid w:val="00CD7784"/>
    <w:rsid w:val="00CE03CE"/>
    <w:rsid w:val="00CF0DFF"/>
    <w:rsid w:val="00D028A9"/>
    <w:rsid w:val="00D0359D"/>
    <w:rsid w:val="00D04DED"/>
    <w:rsid w:val="00D06667"/>
    <w:rsid w:val="00D07557"/>
    <w:rsid w:val="00D1089A"/>
    <w:rsid w:val="00D116BD"/>
    <w:rsid w:val="00D17EC0"/>
    <w:rsid w:val="00D2001A"/>
    <w:rsid w:val="00D20684"/>
    <w:rsid w:val="00D25A18"/>
    <w:rsid w:val="00D26B62"/>
    <w:rsid w:val="00D32442"/>
    <w:rsid w:val="00D368C5"/>
    <w:rsid w:val="00D3691A"/>
    <w:rsid w:val="00D36B8D"/>
    <w:rsid w:val="00D370EA"/>
    <w:rsid w:val="00D377E2"/>
    <w:rsid w:val="00D42DCB"/>
    <w:rsid w:val="00D45482"/>
    <w:rsid w:val="00D46DF2"/>
    <w:rsid w:val="00D47195"/>
    <w:rsid w:val="00D47674"/>
    <w:rsid w:val="00D53212"/>
    <w:rsid w:val="00D5338C"/>
    <w:rsid w:val="00D57A0D"/>
    <w:rsid w:val="00D606B2"/>
    <w:rsid w:val="00D625A7"/>
    <w:rsid w:val="00D64074"/>
    <w:rsid w:val="00D65777"/>
    <w:rsid w:val="00D66FA7"/>
    <w:rsid w:val="00D70AD8"/>
    <w:rsid w:val="00D728A0"/>
    <w:rsid w:val="00D83661"/>
    <w:rsid w:val="00D92CD7"/>
    <w:rsid w:val="00D95BE6"/>
    <w:rsid w:val="00D97E7D"/>
    <w:rsid w:val="00DA1FDF"/>
    <w:rsid w:val="00DB3439"/>
    <w:rsid w:val="00DB3618"/>
    <w:rsid w:val="00DB5CBB"/>
    <w:rsid w:val="00DC2946"/>
    <w:rsid w:val="00DC550F"/>
    <w:rsid w:val="00DC64FD"/>
    <w:rsid w:val="00DD53C3"/>
    <w:rsid w:val="00DE127F"/>
    <w:rsid w:val="00DE424A"/>
    <w:rsid w:val="00DE4419"/>
    <w:rsid w:val="00DF0ACA"/>
    <w:rsid w:val="00DF1339"/>
    <w:rsid w:val="00DF1A72"/>
    <w:rsid w:val="00DF1AF1"/>
    <w:rsid w:val="00DF2245"/>
    <w:rsid w:val="00DF5364"/>
    <w:rsid w:val="00DF5C13"/>
    <w:rsid w:val="00DF77CF"/>
    <w:rsid w:val="00E006BC"/>
    <w:rsid w:val="00E017BB"/>
    <w:rsid w:val="00E020F1"/>
    <w:rsid w:val="00E026E8"/>
    <w:rsid w:val="00E060F7"/>
    <w:rsid w:val="00E10A95"/>
    <w:rsid w:val="00E14C47"/>
    <w:rsid w:val="00E162BC"/>
    <w:rsid w:val="00E21C2E"/>
    <w:rsid w:val="00E22698"/>
    <w:rsid w:val="00E25B7C"/>
    <w:rsid w:val="00E3076B"/>
    <w:rsid w:val="00E33D38"/>
    <w:rsid w:val="00E3663F"/>
    <w:rsid w:val="00E3725B"/>
    <w:rsid w:val="00E40010"/>
    <w:rsid w:val="00E434D1"/>
    <w:rsid w:val="00E45246"/>
    <w:rsid w:val="00E56CBB"/>
    <w:rsid w:val="00E61950"/>
    <w:rsid w:val="00E61E51"/>
    <w:rsid w:val="00E6552A"/>
    <w:rsid w:val="00E6707D"/>
    <w:rsid w:val="00E70E7C"/>
    <w:rsid w:val="00E71313"/>
    <w:rsid w:val="00E72606"/>
    <w:rsid w:val="00E73C3E"/>
    <w:rsid w:val="00E7495E"/>
    <w:rsid w:val="00E779A2"/>
    <w:rsid w:val="00E82496"/>
    <w:rsid w:val="00E834CD"/>
    <w:rsid w:val="00E84E9D"/>
    <w:rsid w:val="00E86CEE"/>
    <w:rsid w:val="00E87BCD"/>
    <w:rsid w:val="00E87E77"/>
    <w:rsid w:val="00E90C9E"/>
    <w:rsid w:val="00E935AF"/>
    <w:rsid w:val="00E93D65"/>
    <w:rsid w:val="00EA4469"/>
    <w:rsid w:val="00EB0E20"/>
    <w:rsid w:val="00EB1A80"/>
    <w:rsid w:val="00EB297F"/>
    <w:rsid w:val="00EB2F85"/>
    <w:rsid w:val="00EB457B"/>
    <w:rsid w:val="00EC10D0"/>
    <w:rsid w:val="00EC4DBC"/>
    <w:rsid w:val="00EC4F3A"/>
    <w:rsid w:val="00EC5E74"/>
    <w:rsid w:val="00ED4C6C"/>
    <w:rsid w:val="00ED594D"/>
    <w:rsid w:val="00EE36E1"/>
    <w:rsid w:val="00EE53C1"/>
    <w:rsid w:val="00EE7B3F"/>
    <w:rsid w:val="00F0054D"/>
    <w:rsid w:val="00F02467"/>
    <w:rsid w:val="00F0275F"/>
    <w:rsid w:val="00F04D0E"/>
    <w:rsid w:val="00F12214"/>
    <w:rsid w:val="00F12565"/>
    <w:rsid w:val="00F14ACA"/>
    <w:rsid w:val="00F17A0C"/>
    <w:rsid w:val="00F23927"/>
    <w:rsid w:val="00F26A05"/>
    <w:rsid w:val="00F307CE"/>
    <w:rsid w:val="00F31F51"/>
    <w:rsid w:val="00F37108"/>
    <w:rsid w:val="00F47BAA"/>
    <w:rsid w:val="00F50930"/>
    <w:rsid w:val="00F52EAB"/>
    <w:rsid w:val="00F57F6E"/>
    <w:rsid w:val="00F61A31"/>
    <w:rsid w:val="00F61F14"/>
    <w:rsid w:val="00F625DE"/>
    <w:rsid w:val="00F63E87"/>
    <w:rsid w:val="00F67A2D"/>
    <w:rsid w:val="00F70A1B"/>
    <w:rsid w:val="00F722A9"/>
    <w:rsid w:val="00F72FDF"/>
    <w:rsid w:val="00F741DA"/>
    <w:rsid w:val="00F75960"/>
    <w:rsid w:val="00F773EB"/>
    <w:rsid w:val="00F820D8"/>
    <w:rsid w:val="00F82526"/>
    <w:rsid w:val="00F84672"/>
    <w:rsid w:val="00F84802"/>
    <w:rsid w:val="00F85E85"/>
    <w:rsid w:val="00F95A8C"/>
    <w:rsid w:val="00FA06FD"/>
    <w:rsid w:val="00FA1C61"/>
    <w:rsid w:val="00FA44AC"/>
    <w:rsid w:val="00FA515B"/>
    <w:rsid w:val="00FA6B90"/>
    <w:rsid w:val="00FA74CB"/>
    <w:rsid w:val="00FB207A"/>
    <w:rsid w:val="00FB2886"/>
    <w:rsid w:val="00FB3A76"/>
    <w:rsid w:val="00FB3BFA"/>
    <w:rsid w:val="00FB466E"/>
    <w:rsid w:val="00FC4EF7"/>
    <w:rsid w:val="00FC5E1C"/>
    <w:rsid w:val="00FC674B"/>
    <w:rsid w:val="00FC752C"/>
    <w:rsid w:val="00FD0492"/>
    <w:rsid w:val="00FD13EC"/>
    <w:rsid w:val="00FD4BF4"/>
    <w:rsid w:val="00FD4DA8"/>
    <w:rsid w:val="00FD4EEF"/>
    <w:rsid w:val="00FD5461"/>
    <w:rsid w:val="00FD6BDB"/>
    <w:rsid w:val="00FD6F00"/>
    <w:rsid w:val="00FD7B98"/>
    <w:rsid w:val="00FE30E8"/>
    <w:rsid w:val="00FF18D2"/>
    <w:rsid w:val="00FF22F5"/>
    <w:rsid w:val="00FF4664"/>
    <w:rsid w:val="00FF7577"/>
  </w:rsids>
  <m:mathPr>
    <m:mathFont m:val="Cambria Math"/>
    <m:brkBin m:val="before"/>
    <m:brkBinSub m:val="--"/>
    <m:smallFrac m:val="0"/>
    <m:dispDef/>
    <m:lMargin m:val="0"/>
    <m:rMargin m:val="0"/>
    <m:defJc m:val="centerGroup"/>
    <m:wrapRight/>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C768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8D026A"/>
    <w:pPr>
      <w:tabs>
        <w:tab w:val="left" w:pos="567"/>
      </w:tabs>
      <w:spacing w:line="260" w:lineRule="exact"/>
    </w:pPr>
    <w:rPr>
      <w:sz w:val="22"/>
      <w:lang w:eastAsia="en-US"/>
    </w:rPr>
  </w:style>
  <w:style w:type="paragraph" w:styleId="Nadpis1">
    <w:name w:val="heading 1"/>
    <w:basedOn w:val="Normlny"/>
    <w:next w:val="Normlny"/>
    <w:qFormat/>
    <w:pPr>
      <w:spacing w:before="240" w:after="120"/>
      <w:ind w:left="357" w:hanging="357"/>
      <w:outlineLvl w:val="0"/>
    </w:pPr>
    <w:rPr>
      <w:b/>
      <w:caps/>
      <w:sz w:val="26"/>
    </w:rPr>
  </w:style>
  <w:style w:type="paragraph" w:styleId="Nadpis2">
    <w:name w:val="heading 2"/>
    <w:basedOn w:val="Normlny"/>
    <w:next w:val="Normlny"/>
    <w:qFormat/>
    <w:pPr>
      <w:keepNext/>
      <w:spacing w:before="240" w:after="60"/>
      <w:outlineLvl w:val="1"/>
    </w:pPr>
    <w:rPr>
      <w:rFonts w:ascii="Helvetica" w:hAnsi="Helvetica"/>
      <w:b/>
      <w:i/>
      <w:sz w:val="24"/>
    </w:rPr>
  </w:style>
  <w:style w:type="paragraph" w:styleId="Nadpis3">
    <w:name w:val="heading 3"/>
    <w:basedOn w:val="Normlny"/>
    <w:next w:val="Normlny"/>
    <w:qFormat/>
    <w:pPr>
      <w:keepNext/>
      <w:keepLines/>
      <w:spacing w:before="120" w:after="80"/>
      <w:outlineLvl w:val="2"/>
    </w:pPr>
    <w:rPr>
      <w:b/>
      <w:kern w:val="28"/>
      <w:sz w:val="24"/>
    </w:rPr>
  </w:style>
  <w:style w:type="paragraph" w:styleId="Nadpis4">
    <w:name w:val="heading 4"/>
    <w:basedOn w:val="Normlny"/>
    <w:next w:val="Normlny"/>
    <w:qFormat/>
    <w:pPr>
      <w:keepNext/>
      <w:tabs>
        <w:tab w:val="clear" w:pos="567"/>
      </w:tabs>
      <w:outlineLvl w:val="3"/>
    </w:pPr>
    <w:rPr>
      <w:b/>
      <w:noProof/>
    </w:rPr>
  </w:style>
  <w:style w:type="paragraph" w:styleId="Nadpis5">
    <w:name w:val="heading 5"/>
    <w:basedOn w:val="Normlny"/>
    <w:next w:val="Normlny"/>
    <w:qFormat/>
    <w:pPr>
      <w:keepNext/>
      <w:tabs>
        <w:tab w:val="clear" w:pos="567"/>
      </w:tabs>
      <w:jc w:val="center"/>
      <w:outlineLvl w:val="4"/>
    </w:pPr>
    <w:rPr>
      <w:b/>
      <w:noProof/>
    </w:rPr>
  </w:style>
  <w:style w:type="paragraph" w:styleId="Nadpis6">
    <w:name w:val="heading 6"/>
    <w:basedOn w:val="Normlny"/>
    <w:next w:val="Normlny"/>
    <w:qFormat/>
    <w:pPr>
      <w:keepNext/>
      <w:tabs>
        <w:tab w:val="left" w:pos="-720"/>
        <w:tab w:val="left" w:pos="4536"/>
      </w:tabs>
      <w:suppressAutoHyphens/>
      <w:outlineLvl w:val="5"/>
    </w:pPr>
    <w:rPr>
      <w:i/>
    </w:rPr>
  </w:style>
  <w:style w:type="paragraph" w:styleId="Nadpis7">
    <w:name w:val="heading 7"/>
    <w:basedOn w:val="Normlny"/>
    <w:next w:val="Normlny"/>
    <w:qFormat/>
    <w:pPr>
      <w:keepNext/>
      <w:tabs>
        <w:tab w:val="left" w:pos="-720"/>
        <w:tab w:val="left" w:pos="4536"/>
      </w:tabs>
      <w:suppressAutoHyphens/>
      <w:jc w:val="both"/>
      <w:outlineLvl w:val="6"/>
    </w:pPr>
    <w:rPr>
      <w:i/>
    </w:rPr>
  </w:style>
  <w:style w:type="paragraph" w:styleId="Nadpis8">
    <w:name w:val="heading 8"/>
    <w:basedOn w:val="Normlny"/>
    <w:next w:val="Normlny"/>
    <w:qFormat/>
    <w:pPr>
      <w:keepNext/>
      <w:tabs>
        <w:tab w:val="clear" w:pos="567"/>
      </w:tabs>
      <w:ind w:right="-318"/>
      <w:outlineLvl w:val="7"/>
    </w:pPr>
    <w:rPr>
      <w:b/>
    </w:rPr>
  </w:style>
  <w:style w:type="paragraph" w:styleId="Nadpis9">
    <w:name w:val="heading 9"/>
    <w:basedOn w:val="Normlny"/>
    <w:next w:val="Normlny"/>
    <w:qFormat/>
    <w:pPr>
      <w:keepNext/>
      <w:tabs>
        <w:tab w:val="clear" w:pos="567"/>
      </w:tabs>
      <w:ind w:left="2268" w:right="1711" w:hanging="567"/>
      <w:outlineLvl w:val="8"/>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pPr>
      <w:tabs>
        <w:tab w:val="center" w:pos="4153"/>
        <w:tab w:val="right" w:pos="8306"/>
      </w:tabs>
      <w:spacing w:line="240" w:lineRule="auto"/>
    </w:pPr>
    <w:rPr>
      <w:rFonts w:ascii="Helvetica" w:hAnsi="Helvetica"/>
      <w:sz w:val="20"/>
    </w:rPr>
  </w:style>
  <w:style w:type="paragraph" w:styleId="Pta">
    <w:name w:val="footer"/>
    <w:basedOn w:val="Normlny"/>
    <w:pPr>
      <w:tabs>
        <w:tab w:val="clear" w:pos="567"/>
        <w:tab w:val="center" w:pos="4536"/>
        <w:tab w:val="center" w:pos="8930"/>
      </w:tabs>
      <w:spacing w:line="240" w:lineRule="auto"/>
    </w:pPr>
    <w:rPr>
      <w:rFonts w:ascii="Helvetica" w:hAnsi="Helvetica"/>
      <w:sz w:val="16"/>
    </w:rPr>
  </w:style>
  <w:style w:type="paragraph" w:styleId="Obsah9">
    <w:name w:val="toc 9"/>
    <w:basedOn w:val="Normlny"/>
    <w:next w:val="Normlny"/>
    <w:semiHidden/>
    <w:pPr>
      <w:tabs>
        <w:tab w:val="clear" w:pos="567"/>
      </w:tabs>
      <w:ind w:left="1760"/>
    </w:pPr>
  </w:style>
  <w:style w:type="character" w:styleId="Odkaznavysvetlivku">
    <w:name w:val="endnote reference"/>
    <w:semiHidden/>
    <w:rPr>
      <w:vertAlign w:val="superscript"/>
    </w:rPr>
  </w:style>
  <w:style w:type="character" w:styleId="Odkaznapoznmkupodiarou">
    <w:name w:val="footnote reference"/>
    <w:semiHidden/>
    <w:rPr>
      <w:vertAlign w:val="superscript"/>
    </w:rPr>
  </w:style>
  <w:style w:type="paragraph" w:styleId="Textpoznmkypodiarou">
    <w:name w:val="footnote text"/>
    <w:basedOn w:val="Normlny"/>
    <w:semiHidden/>
    <w:pPr>
      <w:tabs>
        <w:tab w:val="clear" w:pos="567"/>
      </w:tabs>
      <w:spacing w:line="240" w:lineRule="auto"/>
      <w:jc w:val="both"/>
    </w:pPr>
    <w:rPr>
      <w:sz w:val="20"/>
    </w:rPr>
  </w:style>
  <w:style w:type="paragraph" w:styleId="Zkladntext">
    <w:name w:val="Body Text"/>
    <w:basedOn w:val="Normlny"/>
    <w:pPr>
      <w:tabs>
        <w:tab w:val="clear" w:pos="567"/>
      </w:tabs>
      <w:spacing w:line="240" w:lineRule="auto"/>
      <w:jc w:val="both"/>
    </w:pPr>
  </w:style>
  <w:style w:type="paragraph" w:styleId="Oznaitext">
    <w:name w:val="Block Text"/>
    <w:basedOn w:val="Normlny"/>
    <w:pPr>
      <w:tabs>
        <w:tab w:val="clear" w:pos="567"/>
      </w:tabs>
      <w:ind w:left="2268" w:right="1711" w:hanging="567"/>
    </w:pPr>
    <w:rPr>
      <w:b/>
    </w:rPr>
  </w:style>
  <w:style w:type="paragraph" w:styleId="Zkladntext2">
    <w:name w:val="Body Text 2"/>
    <w:basedOn w:val="Normlny"/>
    <w:pPr>
      <w:tabs>
        <w:tab w:val="clear" w:pos="567"/>
      </w:tabs>
      <w:spacing w:line="240" w:lineRule="auto"/>
    </w:pPr>
    <w:rPr>
      <w:i/>
      <w:color w:val="008000"/>
    </w:rPr>
  </w:style>
  <w:style w:type="paragraph" w:styleId="Zkladntext3">
    <w:name w:val="Body Text 3"/>
    <w:basedOn w:val="Normlny"/>
    <w:pPr>
      <w:ind w:right="113"/>
      <w:jc w:val="both"/>
    </w:pPr>
    <w:rPr>
      <w:b/>
    </w:rPr>
  </w:style>
  <w:style w:type="paragraph" w:styleId="Textvysvetlivky">
    <w:name w:val="endnote text"/>
    <w:basedOn w:val="Normlny"/>
    <w:link w:val="TextvysvetlivkyChar"/>
    <w:semiHidden/>
    <w:pPr>
      <w:spacing w:line="240" w:lineRule="auto"/>
    </w:pPr>
  </w:style>
  <w:style w:type="character" w:styleId="Odkaznakomentr">
    <w:name w:val="annotation reference"/>
    <w:qFormat/>
    <w:rPr>
      <w:sz w:val="16"/>
    </w:rPr>
  </w:style>
  <w:style w:type="paragraph" w:styleId="Zarkazkladnhotextu2">
    <w:name w:val="Body Text Indent 2"/>
    <w:basedOn w:val="Normlny"/>
    <w:pPr>
      <w:ind w:left="567" w:hanging="567"/>
      <w:jc w:val="both"/>
    </w:pPr>
    <w:rPr>
      <w:b/>
    </w:rPr>
  </w:style>
  <w:style w:type="paragraph" w:styleId="Textkomentra">
    <w:name w:val="annotation text"/>
    <w:aliases w:val="Kommentarer"/>
    <w:basedOn w:val="Normlny"/>
    <w:link w:val="TextkomentraChar"/>
    <w:uiPriority w:val="99"/>
    <w:qFormat/>
    <w:rPr>
      <w:sz w:val="20"/>
    </w:rPr>
  </w:style>
  <w:style w:type="paragraph" w:customStyle="1" w:styleId="BodyText20">
    <w:name w:val="Body Text 2_0"/>
    <w:basedOn w:val="Normlny"/>
    <w:pPr>
      <w:ind w:left="567" w:hanging="567"/>
    </w:pPr>
    <w:rPr>
      <w:b/>
    </w:rPr>
  </w:style>
  <w:style w:type="paragraph" w:customStyle="1" w:styleId="BodyText21">
    <w:name w:val="Body Text 2_1"/>
    <w:basedOn w:val="Normlny"/>
    <w:pPr>
      <w:tabs>
        <w:tab w:val="clear" w:pos="567"/>
      </w:tabs>
      <w:spacing w:line="240" w:lineRule="auto"/>
      <w:ind w:left="567" w:hanging="567"/>
    </w:pPr>
    <w:rPr>
      <w:b/>
    </w:rPr>
  </w:style>
  <w:style w:type="paragraph" w:styleId="Zarkazkladnhotextu3">
    <w:name w:val="Body Text Indent 3"/>
    <w:basedOn w:val="Normlny"/>
    <w:pPr>
      <w:spacing w:line="240" w:lineRule="auto"/>
      <w:ind w:left="567" w:hanging="567"/>
    </w:pPr>
  </w:style>
  <w:style w:type="paragraph" w:customStyle="1" w:styleId="BodyText22">
    <w:name w:val="Body Text 2_2"/>
    <w:basedOn w:val="Normlny"/>
    <w:pPr>
      <w:spacing w:line="240" w:lineRule="auto"/>
      <w:ind w:left="567" w:hanging="567"/>
    </w:pPr>
    <w:rPr>
      <w:b/>
    </w:rPr>
  </w:style>
  <w:style w:type="character" w:styleId="Hypertextovprepojenie">
    <w:name w:val="Hyperlink"/>
    <w:rPr>
      <w:color w:val="0000FF"/>
      <w:u w:val="single"/>
    </w:rPr>
  </w:style>
  <w:style w:type="paragraph" w:customStyle="1" w:styleId="AHeader1">
    <w:name w:val="AHeader 1"/>
    <w:basedOn w:val="Normlny"/>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PouitHypertextovPrepojenie">
    <w:name w:val="FollowedHyperlink"/>
    <w:rPr>
      <w:color w:val="800080"/>
      <w:u w:val="single"/>
    </w:rPr>
  </w:style>
  <w:style w:type="paragraph" w:styleId="Zarkazkladnhotextu">
    <w:name w:val="Body Text Indent"/>
    <w:basedOn w:val="Normlny"/>
    <w:pPr>
      <w:tabs>
        <w:tab w:val="clear" w:pos="567"/>
      </w:tabs>
      <w:spacing w:line="240" w:lineRule="auto"/>
      <w:ind w:left="567" w:hanging="567"/>
    </w:pPr>
    <w:rPr>
      <w:b/>
    </w:rPr>
  </w:style>
  <w:style w:type="paragraph" w:styleId="Textbubliny">
    <w:name w:val="Balloon Text"/>
    <w:basedOn w:val="Normlny"/>
    <w:semiHidden/>
    <w:rPr>
      <w:rFonts w:ascii="Tahoma" w:hAnsi="Tahoma" w:cs="Tahoma"/>
      <w:sz w:val="16"/>
      <w:szCs w:val="16"/>
    </w:rPr>
  </w:style>
  <w:style w:type="paragraph" w:styleId="Predmetkomentra">
    <w:name w:val="annotation subject"/>
    <w:basedOn w:val="Textkomentra"/>
    <w:next w:val="Textkomentra"/>
    <w:semiHidden/>
    <w:rPr>
      <w:b/>
      <w:bCs/>
    </w:rPr>
  </w:style>
  <w:style w:type="table" w:styleId="Mriekatabuky">
    <w:name w:val="Table Grid"/>
    <w:basedOn w:val="Normlnatabu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y"/>
    <w:link w:val="BodytextAgencyChar"/>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zoznamu"/>
    <w:rsid w:val="00FF4664"/>
    <w:pPr>
      <w:numPr>
        <w:numId w:val="36"/>
      </w:numPr>
    </w:pPr>
  </w:style>
  <w:style w:type="paragraph" w:customStyle="1" w:styleId="DraftingNotesAgency">
    <w:name w:val="Drafting Notes (Agency)"/>
    <w:basedOn w:val="Normlny"/>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y"/>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rsid w:val="00FF4664"/>
    <w:rPr>
      <w:rFonts w:ascii="Verdana" w:eastAsia="Verdana" w:hAnsi="Verdana" w:cs="Verdana"/>
      <w:sz w:val="18"/>
      <w:szCs w:val="18"/>
      <w:lang w:eastAsia="en-GB"/>
    </w:rPr>
  </w:style>
  <w:style w:type="table" w:customStyle="1" w:styleId="TablegridAgencyblack">
    <w:name w:val="Table grid (Agency) black"/>
    <w:basedOn w:val="Normlnatabu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y"/>
    <w:semiHidde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rsid w:val="00FF4664"/>
    <w:rPr>
      <w:rFonts w:ascii="Verdana" w:eastAsia="Verdana" w:hAnsi="Verdana" w:cs="Verdana"/>
      <w:sz w:val="18"/>
      <w:szCs w:val="18"/>
      <w:lang w:val="sk-SK" w:eastAsia="en-GB" w:bidi="ar-SA"/>
    </w:rPr>
  </w:style>
  <w:style w:type="character" w:customStyle="1" w:styleId="NormalAgencyChar">
    <w:name w:val="Normal (Agency) Char"/>
    <w:link w:val="NormalAgency"/>
    <w:rsid w:val="00FF4664"/>
    <w:rPr>
      <w:rFonts w:ascii="Verdana" w:eastAsia="Verdana" w:hAnsi="Verdana" w:cs="Verdana"/>
      <w:sz w:val="18"/>
      <w:szCs w:val="18"/>
      <w:lang w:val="sk-SK"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sk-SK"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sk-SK" w:eastAsia="en-GB" w:bidi="ar-SA"/>
    </w:rPr>
  </w:style>
  <w:style w:type="paragraph" w:customStyle="1" w:styleId="Normalold">
    <w:name w:val="Normal (old)"/>
    <w:basedOn w:val="Normlny"/>
    <w:rsid w:val="00FF4664"/>
    <w:pPr>
      <w:tabs>
        <w:tab w:val="clear" w:pos="567"/>
      </w:tabs>
      <w:spacing w:line="240" w:lineRule="auto"/>
      <w:ind w:left="720" w:hanging="720"/>
    </w:pPr>
    <w:rPr>
      <w:rFonts w:eastAsia="SimSun"/>
      <w:szCs w:val="18"/>
      <w:lang w:eastAsia="zh-CN"/>
    </w:rPr>
  </w:style>
  <w:style w:type="character" w:customStyle="1" w:styleId="TextkomentraChar">
    <w:name w:val="Text komentára Char"/>
    <w:aliases w:val="Kommentarer Char"/>
    <w:link w:val="Textkomentra"/>
    <w:uiPriority w:val="99"/>
    <w:qFormat/>
    <w:locked/>
    <w:rsid w:val="003909E0"/>
    <w:rPr>
      <w:lang w:val="sk-SK" w:eastAsia="en-US" w:bidi="ar-SA"/>
    </w:rPr>
  </w:style>
  <w:style w:type="character" w:customStyle="1" w:styleId="fontstyle01">
    <w:name w:val="fontstyle01"/>
    <w:rsid w:val="00FB3BFA"/>
    <w:rPr>
      <w:rFonts w:ascii="TimesNewRomanPSMT" w:hAnsi="TimesNewRomanPSMT" w:hint="default"/>
      <w:b w:val="0"/>
      <w:bCs w:val="0"/>
      <w:i w:val="0"/>
      <w:iCs w:val="0"/>
      <w:color w:val="000000"/>
      <w:sz w:val="22"/>
      <w:szCs w:val="22"/>
    </w:rPr>
  </w:style>
  <w:style w:type="character" w:customStyle="1" w:styleId="fontstyle21">
    <w:name w:val="fontstyle21"/>
    <w:rsid w:val="00C447A1"/>
    <w:rPr>
      <w:rFonts w:ascii="TimesNewRomanPS-BoldMT" w:hAnsi="TimesNewRomanPS-BoldMT" w:hint="default"/>
      <w:b/>
      <w:bCs/>
      <w:i w:val="0"/>
      <w:iCs w:val="0"/>
      <w:color w:val="000000"/>
      <w:sz w:val="22"/>
      <w:szCs w:val="22"/>
    </w:rPr>
  </w:style>
  <w:style w:type="character" w:customStyle="1" w:styleId="fontstyle31">
    <w:name w:val="fontstyle31"/>
    <w:rsid w:val="00C447A1"/>
    <w:rPr>
      <w:rFonts w:ascii="ArialMT" w:hAnsi="ArialMT" w:hint="default"/>
      <w:b w:val="0"/>
      <w:bCs w:val="0"/>
      <w:i w:val="0"/>
      <w:iCs w:val="0"/>
      <w:color w:val="000000"/>
      <w:sz w:val="16"/>
      <w:szCs w:val="16"/>
    </w:rPr>
  </w:style>
  <w:style w:type="table" w:styleId="Motvtabuky">
    <w:name w:val="Table Theme"/>
    <w:basedOn w:val="Normlnatabuka"/>
    <w:rsid w:val="006C11E8"/>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sicktabuka1">
    <w:name w:val="Table Classic 1"/>
    <w:basedOn w:val="Normlnatabuka"/>
    <w:rsid w:val="006C11E8"/>
    <w:pPr>
      <w:tabs>
        <w:tab w:val="left" w:pos="567"/>
      </w:tabs>
      <w:spacing w:line="26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GridTable5DarkAccent3">
    <w:name w:val="Grid Table 5 Dark Accent 3"/>
    <w:basedOn w:val="Normlnatabuka"/>
    <w:uiPriority w:val="50"/>
    <w:rsid w:val="006C11E8"/>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PlainTable2">
    <w:name w:val="Plain Table 2"/>
    <w:basedOn w:val="Normlnatabuka"/>
    <w:uiPriority w:val="42"/>
    <w:rsid w:val="006C11E8"/>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Jednoduchtabuka2">
    <w:name w:val="Table Simple 2"/>
    <w:basedOn w:val="Normlnatabuka"/>
    <w:rsid w:val="006C11E8"/>
    <w:pPr>
      <w:tabs>
        <w:tab w:val="left" w:pos="567"/>
      </w:tabs>
      <w:spacing w:line="26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PlainTable1">
    <w:name w:val="Plain Table 1"/>
    <w:basedOn w:val="Normlnatabuka"/>
    <w:uiPriority w:val="41"/>
    <w:rsid w:val="006C11E8"/>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
    <w:name w:val="Plain Table 3"/>
    <w:basedOn w:val="Normlnatabuka"/>
    <w:uiPriority w:val="43"/>
    <w:rsid w:val="008A0DCF"/>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Normlnatabuka"/>
    <w:uiPriority w:val="44"/>
    <w:rsid w:val="008A0DC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TextvysvetlivkyChar">
    <w:name w:val="Text vysvetlivky Char"/>
    <w:link w:val="Textvysvetlivky"/>
    <w:semiHidden/>
    <w:rsid w:val="00952009"/>
    <w:rPr>
      <w:sz w:val="22"/>
      <w:lang w:val="sk-SK" w:eastAsia="en-US"/>
    </w:rPr>
  </w:style>
  <w:style w:type="character" w:styleId="sloriadka">
    <w:name w:val="line number"/>
    <w:basedOn w:val="Predvolenpsmoodseku"/>
    <w:rsid w:val="0033553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caption" w:semiHidden="1" w:unhideWhenUsed="1" w:qFormat="1"/>
    <w:lsdException w:name="annotation reference"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lny">
    <w:name w:val="Normal"/>
    <w:qFormat/>
    <w:rsid w:val="008D026A"/>
    <w:pPr>
      <w:tabs>
        <w:tab w:val="left" w:pos="567"/>
      </w:tabs>
      <w:spacing w:line="260" w:lineRule="exact"/>
    </w:pPr>
    <w:rPr>
      <w:sz w:val="22"/>
      <w:lang w:eastAsia="en-US"/>
    </w:rPr>
  </w:style>
  <w:style w:type="paragraph" w:styleId="Nadpis1">
    <w:name w:val="heading 1"/>
    <w:basedOn w:val="Normlny"/>
    <w:next w:val="Normlny"/>
    <w:qFormat/>
    <w:pPr>
      <w:spacing w:before="240" w:after="120"/>
      <w:ind w:left="357" w:hanging="357"/>
      <w:outlineLvl w:val="0"/>
    </w:pPr>
    <w:rPr>
      <w:b/>
      <w:caps/>
      <w:sz w:val="26"/>
    </w:rPr>
  </w:style>
  <w:style w:type="paragraph" w:styleId="Nadpis2">
    <w:name w:val="heading 2"/>
    <w:basedOn w:val="Normlny"/>
    <w:next w:val="Normlny"/>
    <w:qFormat/>
    <w:pPr>
      <w:keepNext/>
      <w:spacing w:before="240" w:after="60"/>
      <w:outlineLvl w:val="1"/>
    </w:pPr>
    <w:rPr>
      <w:rFonts w:ascii="Helvetica" w:hAnsi="Helvetica"/>
      <w:b/>
      <w:i/>
      <w:sz w:val="24"/>
    </w:rPr>
  </w:style>
  <w:style w:type="paragraph" w:styleId="Nadpis3">
    <w:name w:val="heading 3"/>
    <w:basedOn w:val="Normlny"/>
    <w:next w:val="Normlny"/>
    <w:qFormat/>
    <w:pPr>
      <w:keepNext/>
      <w:keepLines/>
      <w:spacing w:before="120" w:after="80"/>
      <w:outlineLvl w:val="2"/>
    </w:pPr>
    <w:rPr>
      <w:b/>
      <w:kern w:val="28"/>
      <w:sz w:val="24"/>
    </w:rPr>
  </w:style>
  <w:style w:type="paragraph" w:styleId="Nadpis4">
    <w:name w:val="heading 4"/>
    <w:basedOn w:val="Normlny"/>
    <w:next w:val="Normlny"/>
    <w:qFormat/>
    <w:pPr>
      <w:keepNext/>
      <w:tabs>
        <w:tab w:val="clear" w:pos="567"/>
      </w:tabs>
      <w:outlineLvl w:val="3"/>
    </w:pPr>
    <w:rPr>
      <w:b/>
      <w:noProof/>
    </w:rPr>
  </w:style>
  <w:style w:type="paragraph" w:styleId="Nadpis5">
    <w:name w:val="heading 5"/>
    <w:basedOn w:val="Normlny"/>
    <w:next w:val="Normlny"/>
    <w:qFormat/>
    <w:pPr>
      <w:keepNext/>
      <w:tabs>
        <w:tab w:val="clear" w:pos="567"/>
      </w:tabs>
      <w:jc w:val="center"/>
      <w:outlineLvl w:val="4"/>
    </w:pPr>
    <w:rPr>
      <w:b/>
      <w:noProof/>
    </w:rPr>
  </w:style>
  <w:style w:type="paragraph" w:styleId="Nadpis6">
    <w:name w:val="heading 6"/>
    <w:basedOn w:val="Normlny"/>
    <w:next w:val="Normlny"/>
    <w:qFormat/>
    <w:pPr>
      <w:keepNext/>
      <w:tabs>
        <w:tab w:val="left" w:pos="-720"/>
        <w:tab w:val="left" w:pos="4536"/>
      </w:tabs>
      <w:suppressAutoHyphens/>
      <w:outlineLvl w:val="5"/>
    </w:pPr>
    <w:rPr>
      <w:i/>
    </w:rPr>
  </w:style>
  <w:style w:type="paragraph" w:styleId="Nadpis7">
    <w:name w:val="heading 7"/>
    <w:basedOn w:val="Normlny"/>
    <w:next w:val="Normlny"/>
    <w:qFormat/>
    <w:pPr>
      <w:keepNext/>
      <w:tabs>
        <w:tab w:val="left" w:pos="-720"/>
        <w:tab w:val="left" w:pos="4536"/>
      </w:tabs>
      <w:suppressAutoHyphens/>
      <w:jc w:val="both"/>
      <w:outlineLvl w:val="6"/>
    </w:pPr>
    <w:rPr>
      <w:i/>
    </w:rPr>
  </w:style>
  <w:style w:type="paragraph" w:styleId="Nadpis8">
    <w:name w:val="heading 8"/>
    <w:basedOn w:val="Normlny"/>
    <w:next w:val="Normlny"/>
    <w:qFormat/>
    <w:pPr>
      <w:keepNext/>
      <w:tabs>
        <w:tab w:val="clear" w:pos="567"/>
      </w:tabs>
      <w:ind w:right="-318"/>
      <w:outlineLvl w:val="7"/>
    </w:pPr>
    <w:rPr>
      <w:b/>
    </w:rPr>
  </w:style>
  <w:style w:type="paragraph" w:styleId="Nadpis9">
    <w:name w:val="heading 9"/>
    <w:basedOn w:val="Normlny"/>
    <w:next w:val="Normlny"/>
    <w:qFormat/>
    <w:pPr>
      <w:keepNext/>
      <w:tabs>
        <w:tab w:val="clear" w:pos="567"/>
      </w:tabs>
      <w:ind w:left="2268" w:right="1711" w:hanging="567"/>
      <w:outlineLvl w:val="8"/>
    </w:pPr>
    <w:rPr>
      <w:b/>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pPr>
      <w:tabs>
        <w:tab w:val="center" w:pos="4153"/>
        <w:tab w:val="right" w:pos="8306"/>
      </w:tabs>
      <w:spacing w:line="240" w:lineRule="auto"/>
    </w:pPr>
    <w:rPr>
      <w:rFonts w:ascii="Helvetica" w:hAnsi="Helvetica"/>
      <w:sz w:val="20"/>
    </w:rPr>
  </w:style>
  <w:style w:type="paragraph" w:styleId="Pta">
    <w:name w:val="footer"/>
    <w:basedOn w:val="Normlny"/>
    <w:pPr>
      <w:tabs>
        <w:tab w:val="clear" w:pos="567"/>
        <w:tab w:val="center" w:pos="4536"/>
        <w:tab w:val="center" w:pos="8930"/>
      </w:tabs>
      <w:spacing w:line="240" w:lineRule="auto"/>
    </w:pPr>
    <w:rPr>
      <w:rFonts w:ascii="Helvetica" w:hAnsi="Helvetica"/>
      <w:sz w:val="16"/>
    </w:rPr>
  </w:style>
  <w:style w:type="paragraph" w:styleId="Obsah9">
    <w:name w:val="toc 9"/>
    <w:basedOn w:val="Normlny"/>
    <w:next w:val="Normlny"/>
    <w:semiHidden/>
    <w:pPr>
      <w:tabs>
        <w:tab w:val="clear" w:pos="567"/>
      </w:tabs>
      <w:ind w:left="1760"/>
    </w:pPr>
  </w:style>
  <w:style w:type="character" w:styleId="Odkaznavysvetlivku">
    <w:name w:val="endnote reference"/>
    <w:semiHidden/>
    <w:rPr>
      <w:vertAlign w:val="superscript"/>
    </w:rPr>
  </w:style>
  <w:style w:type="character" w:styleId="Odkaznapoznmkupodiarou">
    <w:name w:val="footnote reference"/>
    <w:semiHidden/>
    <w:rPr>
      <w:vertAlign w:val="superscript"/>
    </w:rPr>
  </w:style>
  <w:style w:type="paragraph" w:styleId="Textpoznmkypodiarou">
    <w:name w:val="footnote text"/>
    <w:basedOn w:val="Normlny"/>
    <w:semiHidden/>
    <w:pPr>
      <w:tabs>
        <w:tab w:val="clear" w:pos="567"/>
      </w:tabs>
      <w:spacing w:line="240" w:lineRule="auto"/>
      <w:jc w:val="both"/>
    </w:pPr>
    <w:rPr>
      <w:sz w:val="20"/>
    </w:rPr>
  </w:style>
  <w:style w:type="paragraph" w:styleId="Zkladntext">
    <w:name w:val="Body Text"/>
    <w:basedOn w:val="Normlny"/>
    <w:pPr>
      <w:tabs>
        <w:tab w:val="clear" w:pos="567"/>
      </w:tabs>
      <w:spacing w:line="240" w:lineRule="auto"/>
      <w:jc w:val="both"/>
    </w:pPr>
  </w:style>
  <w:style w:type="paragraph" w:styleId="Oznaitext">
    <w:name w:val="Block Text"/>
    <w:basedOn w:val="Normlny"/>
    <w:pPr>
      <w:tabs>
        <w:tab w:val="clear" w:pos="567"/>
      </w:tabs>
      <w:ind w:left="2268" w:right="1711" w:hanging="567"/>
    </w:pPr>
    <w:rPr>
      <w:b/>
    </w:rPr>
  </w:style>
  <w:style w:type="paragraph" w:styleId="Zkladntext2">
    <w:name w:val="Body Text 2"/>
    <w:basedOn w:val="Normlny"/>
    <w:pPr>
      <w:tabs>
        <w:tab w:val="clear" w:pos="567"/>
      </w:tabs>
      <w:spacing w:line="240" w:lineRule="auto"/>
    </w:pPr>
    <w:rPr>
      <w:i/>
      <w:color w:val="008000"/>
    </w:rPr>
  </w:style>
  <w:style w:type="paragraph" w:styleId="Zkladntext3">
    <w:name w:val="Body Text 3"/>
    <w:basedOn w:val="Normlny"/>
    <w:pPr>
      <w:ind w:right="113"/>
      <w:jc w:val="both"/>
    </w:pPr>
    <w:rPr>
      <w:b/>
    </w:rPr>
  </w:style>
  <w:style w:type="paragraph" w:styleId="Textvysvetlivky">
    <w:name w:val="endnote text"/>
    <w:basedOn w:val="Normlny"/>
    <w:link w:val="TextvysvetlivkyChar"/>
    <w:semiHidden/>
    <w:pPr>
      <w:spacing w:line="240" w:lineRule="auto"/>
    </w:pPr>
  </w:style>
  <w:style w:type="character" w:styleId="Odkaznakomentr">
    <w:name w:val="annotation reference"/>
    <w:qFormat/>
    <w:rPr>
      <w:sz w:val="16"/>
    </w:rPr>
  </w:style>
  <w:style w:type="paragraph" w:styleId="Zarkazkladnhotextu2">
    <w:name w:val="Body Text Indent 2"/>
    <w:basedOn w:val="Normlny"/>
    <w:pPr>
      <w:ind w:left="567" w:hanging="567"/>
      <w:jc w:val="both"/>
    </w:pPr>
    <w:rPr>
      <w:b/>
    </w:rPr>
  </w:style>
  <w:style w:type="paragraph" w:styleId="Textkomentra">
    <w:name w:val="annotation text"/>
    <w:aliases w:val="Kommentarer"/>
    <w:basedOn w:val="Normlny"/>
    <w:link w:val="TextkomentraChar"/>
    <w:uiPriority w:val="99"/>
    <w:qFormat/>
    <w:rPr>
      <w:sz w:val="20"/>
    </w:rPr>
  </w:style>
  <w:style w:type="paragraph" w:customStyle="1" w:styleId="BodyText20">
    <w:name w:val="Body Text 2_0"/>
    <w:basedOn w:val="Normlny"/>
    <w:pPr>
      <w:ind w:left="567" w:hanging="567"/>
    </w:pPr>
    <w:rPr>
      <w:b/>
    </w:rPr>
  </w:style>
  <w:style w:type="paragraph" w:customStyle="1" w:styleId="BodyText21">
    <w:name w:val="Body Text 2_1"/>
    <w:basedOn w:val="Normlny"/>
    <w:pPr>
      <w:tabs>
        <w:tab w:val="clear" w:pos="567"/>
      </w:tabs>
      <w:spacing w:line="240" w:lineRule="auto"/>
      <w:ind w:left="567" w:hanging="567"/>
    </w:pPr>
    <w:rPr>
      <w:b/>
    </w:rPr>
  </w:style>
  <w:style w:type="paragraph" w:styleId="Zarkazkladnhotextu3">
    <w:name w:val="Body Text Indent 3"/>
    <w:basedOn w:val="Normlny"/>
    <w:pPr>
      <w:spacing w:line="240" w:lineRule="auto"/>
      <w:ind w:left="567" w:hanging="567"/>
    </w:pPr>
  </w:style>
  <w:style w:type="paragraph" w:customStyle="1" w:styleId="BodyText22">
    <w:name w:val="Body Text 2_2"/>
    <w:basedOn w:val="Normlny"/>
    <w:pPr>
      <w:spacing w:line="240" w:lineRule="auto"/>
      <w:ind w:left="567" w:hanging="567"/>
    </w:pPr>
    <w:rPr>
      <w:b/>
    </w:rPr>
  </w:style>
  <w:style w:type="character" w:styleId="Hypertextovprepojenie">
    <w:name w:val="Hyperlink"/>
    <w:rPr>
      <w:color w:val="0000FF"/>
      <w:u w:val="single"/>
    </w:rPr>
  </w:style>
  <w:style w:type="paragraph" w:customStyle="1" w:styleId="AHeader1">
    <w:name w:val="AHeader 1"/>
    <w:basedOn w:val="Normlny"/>
    <w:pPr>
      <w:numPr>
        <w:numId w:val="25"/>
      </w:numPr>
      <w:tabs>
        <w:tab w:val="clear" w:pos="567"/>
      </w:tabs>
      <w:spacing w:after="120" w:line="240" w:lineRule="auto"/>
    </w:pPr>
    <w:rPr>
      <w:rFonts w:ascii="Arial" w:hAnsi="Arial" w:cs="Arial"/>
      <w:b/>
      <w:bCs/>
      <w:sz w:val="24"/>
    </w:rPr>
  </w:style>
  <w:style w:type="paragraph" w:customStyle="1" w:styleId="AHeader2">
    <w:name w:val="AHeader 2"/>
    <w:basedOn w:val="AHeader1"/>
    <w:pPr>
      <w:numPr>
        <w:ilvl w:val="1"/>
      </w:numPr>
      <w:tabs>
        <w:tab w:val="clear" w:pos="709"/>
        <w:tab w:val="num" w:pos="360"/>
        <w:tab w:val="num" w:pos="1440"/>
      </w:tabs>
      <w:ind w:left="1440" w:hanging="360"/>
    </w:pPr>
    <w:rPr>
      <w:sz w:val="22"/>
    </w:rPr>
  </w:style>
  <w:style w:type="paragraph" w:customStyle="1" w:styleId="AHeader3">
    <w:name w:val="AHeader 3"/>
    <w:basedOn w:val="AHeader2"/>
    <w:pPr>
      <w:numPr>
        <w:ilvl w:val="2"/>
      </w:numPr>
      <w:tabs>
        <w:tab w:val="clear" w:pos="1276"/>
        <w:tab w:val="num" w:pos="360"/>
        <w:tab w:val="num" w:pos="2160"/>
      </w:tabs>
      <w:ind w:left="2160" w:hanging="180"/>
    </w:pPr>
  </w:style>
  <w:style w:type="paragraph" w:customStyle="1" w:styleId="AHeader2abc">
    <w:name w:val="AHeader 2 abc"/>
    <w:basedOn w:val="AHeader3"/>
    <w:pPr>
      <w:numPr>
        <w:ilvl w:val="3"/>
      </w:numPr>
      <w:tabs>
        <w:tab w:val="clear" w:pos="1276"/>
        <w:tab w:val="num" w:pos="360"/>
        <w:tab w:val="num" w:pos="2880"/>
      </w:tabs>
      <w:ind w:left="2880" w:hanging="360"/>
      <w:jc w:val="both"/>
    </w:pPr>
    <w:rPr>
      <w:b w:val="0"/>
      <w:bCs w:val="0"/>
    </w:rPr>
  </w:style>
  <w:style w:type="paragraph" w:customStyle="1" w:styleId="AHeader3abc">
    <w:name w:val="AHeader 3 abc"/>
    <w:basedOn w:val="AHeader2abc"/>
    <w:pPr>
      <w:numPr>
        <w:ilvl w:val="4"/>
      </w:numPr>
      <w:tabs>
        <w:tab w:val="clear" w:pos="1701"/>
        <w:tab w:val="num" w:pos="360"/>
        <w:tab w:val="num" w:pos="1440"/>
        <w:tab w:val="num" w:pos="3600"/>
      </w:tabs>
      <w:ind w:left="3600" w:hanging="360"/>
    </w:pPr>
  </w:style>
  <w:style w:type="character" w:styleId="PouitHypertextovPrepojenie">
    <w:name w:val="FollowedHyperlink"/>
    <w:rPr>
      <w:color w:val="800080"/>
      <w:u w:val="single"/>
    </w:rPr>
  </w:style>
  <w:style w:type="paragraph" w:styleId="Zarkazkladnhotextu">
    <w:name w:val="Body Text Indent"/>
    <w:basedOn w:val="Normlny"/>
    <w:pPr>
      <w:tabs>
        <w:tab w:val="clear" w:pos="567"/>
      </w:tabs>
      <w:spacing w:line="240" w:lineRule="auto"/>
      <w:ind w:left="567" w:hanging="567"/>
    </w:pPr>
    <w:rPr>
      <w:b/>
    </w:rPr>
  </w:style>
  <w:style w:type="paragraph" w:styleId="Textbubliny">
    <w:name w:val="Balloon Text"/>
    <w:basedOn w:val="Normlny"/>
    <w:semiHidden/>
    <w:rPr>
      <w:rFonts w:ascii="Tahoma" w:hAnsi="Tahoma" w:cs="Tahoma"/>
      <w:sz w:val="16"/>
      <w:szCs w:val="16"/>
    </w:rPr>
  </w:style>
  <w:style w:type="paragraph" w:styleId="Predmetkomentra">
    <w:name w:val="annotation subject"/>
    <w:basedOn w:val="Textkomentra"/>
    <w:next w:val="Textkomentra"/>
    <w:semiHidden/>
    <w:rPr>
      <w:b/>
      <w:bCs/>
    </w:rPr>
  </w:style>
  <w:style w:type="table" w:styleId="Mriekatabuky">
    <w:name w:val="Table Grid"/>
    <w:basedOn w:val="Normlnatabuka"/>
    <w:rsid w:val="000D67D0"/>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Revzia">
    <w:name w:val="Revision"/>
    <w:hidden/>
    <w:uiPriority w:val="99"/>
    <w:semiHidden/>
    <w:rsid w:val="0019686E"/>
    <w:rPr>
      <w:sz w:val="22"/>
      <w:lang w:eastAsia="en-US"/>
    </w:rPr>
  </w:style>
  <w:style w:type="paragraph" w:customStyle="1" w:styleId="Default">
    <w:name w:val="Default"/>
    <w:rsid w:val="00145D34"/>
    <w:pPr>
      <w:autoSpaceDE w:val="0"/>
      <w:autoSpaceDN w:val="0"/>
      <w:adjustRightInd w:val="0"/>
    </w:pPr>
    <w:rPr>
      <w:rFonts w:ascii="EUAlbertina" w:hAnsi="EUAlbertina" w:cs="EUAlbertina"/>
      <w:color w:val="000000"/>
      <w:sz w:val="24"/>
      <w:szCs w:val="24"/>
      <w:lang w:eastAsia="it-IT"/>
    </w:rPr>
  </w:style>
  <w:style w:type="paragraph" w:customStyle="1" w:styleId="BodytextAgency">
    <w:name w:val="Body text (Agency)"/>
    <w:basedOn w:val="Normlny"/>
    <w:link w:val="BodytextAgencyChar"/>
    <w:rsid w:val="00FF4664"/>
    <w:pPr>
      <w:tabs>
        <w:tab w:val="clear" w:pos="567"/>
      </w:tabs>
      <w:spacing w:after="140" w:line="280" w:lineRule="atLeast"/>
    </w:pPr>
    <w:rPr>
      <w:rFonts w:ascii="Verdana" w:eastAsia="Verdana" w:hAnsi="Verdana" w:cs="Verdana"/>
      <w:sz w:val="18"/>
      <w:szCs w:val="18"/>
      <w:lang w:eastAsia="en-GB"/>
    </w:rPr>
  </w:style>
  <w:style w:type="numbering" w:customStyle="1" w:styleId="BulletsAgency">
    <w:name w:val="Bullets (Agency)"/>
    <w:basedOn w:val="Bezzoznamu"/>
    <w:rsid w:val="00FF4664"/>
    <w:pPr>
      <w:numPr>
        <w:numId w:val="36"/>
      </w:numPr>
    </w:pPr>
  </w:style>
  <w:style w:type="paragraph" w:customStyle="1" w:styleId="DraftingNotesAgency">
    <w:name w:val="Drafting Notes (Agency)"/>
    <w:basedOn w:val="Normlny"/>
    <w:next w:val="BodytextAgency"/>
    <w:link w:val="DraftingNotesAgencyChar"/>
    <w:rsid w:val="00FF4664"/>
    <w:pPr>
      <w:tabs>
        <w:tab w:val="clear" w:pos="567"/>
      </w:tabs>
      <w:spacing w:after="140" w:line="280" w:lineRule="atLeast"/>
    </w:pPr>
    <w:rPr>
      <w:rFonts w:ascii="Courier New" w:eastAsia="Verdana" w:hAnsi="Courier New"/>
      <w:i/>
      <w:color w:val="339966"/>
      <w:szCs w:val="18"/>
      <w:lang w:eastAsia="en-GB"/>
    </w:rPr>
  </w:style>
  <w:style w:type="paragraph" w:customStyle="1" w:styleId="No-numheading3Agency">
    <w:name w:val="No-num heading 3 (Agency)"/>
    <w:basedOn w:val="Normlny"/>
    <w:next w:val="BodytextAgency"/>
    <w:link w:val="No-numheading3AgencyChar"/>
    <w:rsid w:val="00FF4664"/>
    <w:pPr>
      <w:keepNext/>
      <w:tabs>
        <w:tab w:val="clear" w:pos="567"/>
      </w:tabs>
      <w:spacing w:before="280" w:after="220" w:line="240" w:lineRule="auto"/>
      <w:outlineLvl w:val="2"/>
    </w:pPr>
    <w:rPr>
      <w:rFonts w:ascii="Verdana" w:eastAsia="Verdana" w:hAnsi="Verdana" w:cs="Arial"/>
      <w:b/>
      <w:bCs/>
      <w:kern w:val="32"/>
      <w:szCs w:val="22"/>
      <w:lang w:eastAsia="en-GB"/>
    </w:rPr>
  </w:style>
  <w:style w:type="paragraph" w:customStyle="1" w:styleId="NormalAgency">
    <w:name w:val="Normal (Agency)"/>
    <w:link w:val="NormalAgencyChar"/>
    <w:rsid w:val="00FF4664"/>
    <w:rPr>
      <w:rFonts w:ascii="Verdana" w:eastAsia="Verdana" w:hAnsi="Verdana" w:cs="Verdana"/>
      <w:sz w:val="18"/>
      <w:szCs w:val="18"/>
      <w:lang w:eastAsia="en-GB"/>
    </w:rPr>
  </w:style>
  <w:style w:type="table" w:customStyle="1" w:styleId="TablegridAgencyblack">
    <w:name w:val="Table grid (Agency) black"/>
    <w:basedOn w:val="Normlnatabuka"/>
    <w:semiHidden/>
    <w:rsid w:val="00FF4664"/>
    <w:rPr>
      <w:rFonts w:ascii="Verdana" w:eastAsia="SimSun" w:hAnsi="Verdana"/>
      <w:sz w:val="18"/>
    </w:rPr>
    <w:tblP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Pr>
    <w:tcPr>
      <w:shd w:val="clear" w:color="auto" w:fill="auto"/>
    </w:tcPr>
    <w:tblStylePr w:type="firstRow">
      <w:rPr>
        <w:rFonts w:ascii="Times New Roman" w:hAnsi="Times New Roman"/>
        <w:b/>
        <w:i w:val="0"/>
        <w:color w:val="auto"/>
        <w:sz w:val="18"/>
        <w:szCs w:val="18"/>
      </w:rPr>
      <w:tblPr/>
      <w:trPr>
        <w:tblHeader/>
      </w:trPr>
      <w:tcPr>
        <w:tcBorders>
          <w:top w:val="single" w:sz="4" w:space="0" w:color="auto"/>
          <w:left w:val="single" w:sz="4" w:space="0" w:color="auto"/>
          <w:bottom w:val="single" w:sz="4" w:space="0" w:color="auto"/>
          <w:right w:val="single" w:sz="4" w:space="0" w:color="auto"/>
          <w:insideH w:val="single" w:sz="6" w:space="0" w:color="auto"/>
          <w:insideV w:val="single" w:sz="6" w:space="0" w:color="auto"/>
          <w:tl2br w:val="nil"/>
          <w:tr2bl w:val="nil"/>
        </w:tcBorders>
        <w:shd w:val="clear" w:color="auto" w:fill="auto"/>
      </w:tcPr>
    </w:tblStylePr>
  </w:style>
  <w:style w:type="paragraph" w:customStyle="1" w:styleId="TableheadingrowsAgency">
    <w:name w:val="Table heading rows (Agency)"/>
    <w:basedOn w:val="BodytextAgency"/>
    <w:semiHidden/>
    <w:rsid w:val="00FF4664"/>
    <w:pPr>
      <w:keepNext/>
    </w:pPr>
    <w:rPr>
      <w:rFonts w:eastAsia="Times New Roman"/>
      <w:b/>
    </w:rPr>
  </w:style>
  <w:style w:type="paragraph" w:customStyle="1" w:styleId="TabletextrowsAgency">
    <w:name w:val="Table text rows (Agency)"/>
    <w:basedOn w:val="Normlny"/>
    <w:semiHidden/>
    <w:rsid w:val="00FF4664"/>
    <w:pPr>
      <w:tabs>
        <w:tab w:val="clear" w:pos="567"/>
      </w:tabs>
      <w:spacing w:line="280" w:lineRule="exact"/>
    </w:pPr>
    <w:rPr>
      <w:rFonts w:ascii="Verdana" w:hAnsi="Verdana" w:cs="Verdana"/>
      <w:sz w:val="18"/>
      <w:szCs w:val="18"/>
      <w:lang w:eastAsia="zh-CN"/>
    </w:rPr>
  </w:style>
  <w:style w:type="character" w:customStyle="1" w:styleId="BodytextAgencyChar">
    <w:name w:val="Body text (Agency) Char"/>
    <w:link w:val="BodytextAgency"/>
    <w:rsid w:val="00FF4664"/>
    <w:rPr>
      <w:rFonts w:ascii="Verdana" w:eastAsia="Verdana" w:hAnsi="Verdana" w:cs="Verdana"/>
      <w:sz w:val="18"/>
      <w:szCs w:val="18"/>
      <w:lang w:val="sk-SK" w:eastAsia="en-GB" w:bidi="ar-SA"/>
    </w:rPr>
  </w:style>
  <w:style w:type="character" w:customStyle="1" w:styleId="NormalAgencyChar">
    <w:name w:val="Normal (Agency) Char"/>
    <w:link w:val="NormalAgency"/>
    <w:rsid w:val="00FF4664"/>
    <w:rPr>
      <w:rFonts w:ascii="Verdana" w:eastAsia="Verdana" w:hAnsi="Verdana" w:cs="Verdana"/>
      <w:sz w:val="18"/>
      <w:szCs w:val="18"/>
      <w:lang w:val="sk-SK" w:eastAsia="en-GB" w:bidi="ar-SA"/>
    </w:rPr>
  </w:style>
  <w:style w:type="character" w:customStyle="1" w:styleId="DraftingNotesAgencyChar">
    <w:name w:val="Drafting Notes (Agency) Char"/>
    <w:link w:val="DraftingNotesAgency"/>
    <w:rsid w:val="00FF4664"/>
    <w:rPr>
      <w:rFonts w:ascii="Courier New" w:eastAsia="Verdana" w:hAnsi="Courier New"/>
      <w:i/>
      <w:color w:val="339966"/>
      <w:sz w:val="22"/>
      <w:szCs w:val="18"/>
      <w:lang w:val="sk-SK" w:eastAsia="en-GB" w:bidi="ar-SA"/>
    </w:rPr>
  </w:style>
  <w:style w:type="character" w:customStyle="1" w:styleId="No-numheading3AgencyChar">
    <w:name w:val="No-num heading 3 (Agency) Char"/>
    <w:link w:val="No-numheading3Agency"/>
    <w:rsid w:val="00FF4664"/>
    <w:rPr>
      <w:rFonts w:ascii="Verdana" w:eastAsia="Verdana" w:hAnsi="Verdana" w:cs="Arial"/>
      <w:b/>
      <w:bCs/>
      <w:kern w:val="32"/>
      <w:sz w:val="22"/>
      <w:szCs w:val="22"/>
      <w:lang w:val="sk-SK" w:eastAsia="en-GB" w:bidi="ar-SA"/>
    </w:rPr>
  </w:style>
  <w:style w:type="paragraph" w:customStyle="1" w:styleId="Normalold">
    <w:name w:val="Normal (old)"/>
    <w:basedOn w:val="Normlny"/>
    <w:rsid w:val="00FF4664"/>
    <w:pPr>
      <w:tabs>
        <w:tab w:val="clear" w:pos="567"/>
      </w:tabs>
      <w:spacing w:line="240" w:lineRule="auto"/>
      <w:ind w:left="720" w:hanging="720"/>
    </w:pPr>
    <w:rPr>
      <w:rFonts w:eastAsia="SimSun"/>
      <w:szCs w:val="18"/>
      <w:lang w:eastAsia="zh-CN"/>
    </w:rPr>
  </w:style>
  <w:style w:type="character" w:customStyle="1" w:styleId="TextkomentraChar">
    <w:name w:val="Text komentára Char"/>
    <w:aliases w:val="Kommentarer Char"/>
    <w:link w:val="Textkomentra"/>
    <w:uiPriority w:val="99"/>
    <w:qFormat/>
    <w:locked/>
    <w:rsid w:val="003909E0"/>
    <w:rPr>
      <w:lang w:val="sk-SK" w:eastAsia="en-US" w:bidi="ar-SA"/>
    </w:rPr>
  </w:style>
  <w:style w:type="character" w:customStyle="1" w:styleId="fontstyle01">
    <w:name w:val="fontstyle01"/>
    <w:rsid w:val="00FB3BFA"/>
    <w:rPr>
      <w:rFonts w:ascii="TimesNewRomanPSMT" w:hAnsi="TimesNewRomanPSMT" w:hint="default"/>
      <w:b w:val="0"/>
      <w:bCs w:val="0"/>
      <w:i w:val="0"/>
      <w:iCs w:val="0"/>
      <w:color w:val="000000"/>
      <w:sz w:val="22"/>
      <w:szCs w:val="22"/>
    </w:rPr>
  </w:style>
  <w:style w:type="character" w:customStyle="1" w:styleId="fontstyle21">
    <w:name w:val="fontstyle21"/>
    <w:rsid w:val="00C447A1"/>
    <w:rPr>
      <w:rFonts w:ascii="TimesNewRomanPS-BoldMT" w:hAnsi="TimesNewRomanPS-BoldMT" w:hint="default"/>
      <w:b/>
      <w:bCs/>
      <w:i w:val="0"/>
      <w:iCs w:val="0"/>
      <w:color w:val="000000"/>
      <w:sz w:val="22"/>
      <w:szCs w:val="22"/>
    </w:rPr>
  </w:style>
  <w:style w:type="character" w:customStyle="1" w:styleId="fontstyle31">
    <w:name w:val="fontstyle31"/>
    <w:rsid w:val="00C447A1"/>
    <w:rPr>
      <w:rFonts w:ascii="ArialMT" w:hAnsi="ArialMT" w:hint="default"/>
      <w:b w:val="0"/>
      <w:bCs w:val="0"/>
      <w:i w:val="0"/>
      <w:iCs w:val="0"/>
      <w:color w:val="000000"/>
      <w:sz w:val="16"/>
      <w:szCs w:val="16"/>
    </w:rPr>
  </w:style>
  <w:style w:type="table" w:styleId="Motvtabuky">
    <w:name w:val="Table Theme"/>
    <w:basedOn w:val="Normlnatabuka"/>
    <w:rsid w:val="006C11E8"/>
    <w:pPr>
      <w:tabs>
        <w:tab w:val="left" w:pos="567"/>
      </w:tabs>
      <w:spacing w:line="260" w:lineRule="exac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Klasicktabuka1">
    <w:name w:val="Table Classic 1"/>
    <w:basedOn w:val="Normlnatabuka"/>
    <w:rsid w:val="006C11E8"/>
    <w:pPr>
      <w:tabs>
        <w:tab w:val="left" w:pos="567"/>
      </w:tabs>
      <w:spacing w:line="260" w:lineRule="exact"/>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GridTable5DarkAccent3">
    <w:name w:val="Grid Table 5 Dark Accent 3"/>
    <w:basedOn w:val="Normlnatabuka"/>
    <w:uiPriority w:val="50"/>
    <w:rsid w:val="006C11E8"/>
    <w:tblPr>
      <w:tblStyleRowBandSize w:val="1"/>
      <w:tblStyleColBandSize w:val="1"/>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Pr>
    <w:tcPr>
      <w:shd w:val="clear" w:color="auto" w:fill="EDEDED"/>
    </w:tcPr>
    <w:tblStylePr w:type="firstRow">
      <w:rPr>
        <w:b/>
        <w:bCs/>
        <w:color w:val="FFFFFF"/>
      </w:rPr>
      <w:tblPr/>
      <w:tcPr>
        <w:tcBorders>
          <w:top w:val="single" w:sz="4" w:space="0" w:color="FFFFFF"/>
          <w:left w:val="single" w:sz="4" w:space="0" w:color="FFFFFF"/>
          <w:right w:val="single" w:sz="4" w:space="0" w:color="FFFFFF"/>
          <w:insideH w:val="nil"/>
          <w:insideV w:val="nil"/>
        </w:tcBorders>
        <w:shd w:val="clear" w:color="auto" w:fill="A5A5A5"/>
      </w:tcPr>
    </w:tblStylePr>
    <w:tblStylePr w:type="lastRow">
      <w:rPr>
        <w:b/>
        <w:bCs/>
        <w:color w:val="FFFFFF"/>
      </w:rPr>
      <w:tblPr/>
      <w:tcPr>
        <w:tcBorders>
          <w:left w:val="single" w:sz="4" w:space="0" w:color="FFFFFF"/>
          <w:bottom w:val="single" w:sz="4" w:space="0" w:color="FFFFFF"/>
          <w:right w:val="single" w:sz="4" w:space="0" w:color="FFFFFF"/>
          <w:insideH w:val="nil"/>
          <w:insideV w:val="nil"/>
        </w:tcBorders>
        <w:shd w:val="clear" w:color="auto" w:fill="A5A5A5"/>
      </w:tcPr>
    </w:tblStylePr>
    <w:tblStylePr w:type="firstCol">
      <w:rPr>
        <w:b/>
        <w:bCs/>
        <w:color w:val="FFFFFF"/>
      </w:rPr>
      <w:tblPr/>
      <w:tcPr>
        <w:tcBorders>
          <w:top w:val="single" w:sz="4" w:space="0" w:color="FFFFFF"/>
          <w:left w:val="single" w:sz="4" w:space="0" w:color="FFFFFF"/>
          <w:bottom w:val="single" w:sz="4" w:space="0" w:color="FFFFFF"/>
          <w:insideV w:val="nil"/>
        </w:tcBorders>
        <w:shd w:val="clear" w:color="auto" w:fill="A5A5A5"/>
      </w:tcPr>
    </w:tblStylePr>
    <w:tblStylePr w:type="lastCol">
      <w:rPr>
        <w:b/>
        <w:bCs/>
        <w:color w:val="FFFFFF"/>
      </w:rPr>
      <w:tblPr/>
      <w:tcPr>
        <w:tcBorders>
          <w:top w:val="single" w:sz="4" w:space="0" w:color="FFFFFF"/>
          <w:bottom w:val="single" w:sz="4" w:space="0" w:color="FFFFFF"/>
          <w:right w:val="single" w:sz="4" w:space="0" w:color="FFFFFF"/>
          <w:insideV w:val="nil"/>
        </w:tcBorders>
        <w:shd w:val="clear" w:color="auto" w:fill="A5A5A5"/>
      </w:tcPr>
    </w:tblStylePr>
    <w:tblStylePr w:type="band1Vert">
      <w:tblPr/>
      <w:tcPr>
        <w:shd w:val="clear" w:color="auto" w:fill="DBDBDB"/>
      </w:tcPr>
    </w:tblStylePr>
    <w:tblStylePr w:type="band1Horz">
      <w:tblPr/>
      <w:tcPr>
        <w:shd w:val="clear" w:color="auto" w:fill="DBDBDB"/>
      </w:tcPr>
    </w:tblStylePr>
  </w:style>
  <w:style w:type="table" w:customStyle="1" w:styleId="PlainTable2">
    <w:name w:val="Plain Table 2"/>
    <w:basedOn w:val="Normlnatabuka"/>
    <w:uiPriority w:val="42"/>
    <w:rsid w:val="006C11E8"/>
    <w:tblPr>
      <w:tblStyleRowBandSize w:val="1"/>
      <w:tblStyleColBandSize w:val="1"/>
      <w:tblBorders>
        <w:top w:val="single" w:sz="4" w:space="0" w:color="7F7F7F"/>
        <w:bottom w:val="single" w:sz="4" w:space="0" w:color="7F7F7F"/>
      </w:tblBorders>
    </w:tblPr>
    <w:tblStylePr w:type="firstRow">
      <w:rPr>
        <w:b/>
        <w:bCs/>
      </w:rPr>
      <w:tblPr/>
      <w:tcPr>
        <w:tcBorders>
          <w:bottom w:val="single" w:sz="4" w:space="0" w:color="7F7F7F"/>
        </w:tcBorders>
      </w:tcPr>
    </w:tblStylePr>
    <w:tblStylePr w:type="lastRow">
      <w:rPr>
        <w:b/>
        <w:bCs/>
      </w:rPr>
      <w:tblPr/>
      <w:tcPr>
        <w:tcBorders>
          <w:top w:val="single" w:sz="4" w:space="0" w:color="7F7F7F"/>
        </w:tcBorders>
      </w:tcPr>
    </w:tblStylePr>
    <w:tblStylePr w:type="firstCol">
      <w:rPr>
        <w:b/>
        <w:bCs/>
      </w:rPr>
    </w:tblStylePr>
    <w:tblStylePr w:type="lastCol">
      <w:rPr>
        <w:b/>
        <w:bCs/>
      </w:rPr>
    </w:tblStylePr>
    <w:tblStylePr w:type="band1Vert">
      <w:tblPr/>
      <w:tcPr>
        <w:tcBorders>
          <w:left w:val="single" w:sz="4" w:space="0" w:color="7F7F7F"/>
          <w:right w:val="single" w:sz="4" w:space="0" w:color="7F7F7F"/>
        </w:tcBorders>
      </w:tcPr>
    </w:tblStylePr>
    <w:tblStylePr w:type="band2Vert">
      <w:tblPr/>
      <w:tcPr>
        <w:tcBorders>
          <w:left w:val="single" w:sz="4" w:space="0" w:color="7F7F7F"/>
          <w:right w:val="single" w:sz="4" w:space="0" w:color="7F7F7F"/>
        </w:tcBorders>
      </w:tcPr>
    </w:tblStylePr>
    <w:tblStylePr w:type="band1Horz">
      <w:tblPr/>
      <w:tcPr>
        <w:tcBorders>
          <w:top w:val="single" w:sz="4" w:space="0" w:color="7F7F7F"/>
          <w:bottom w:val="single" w:sz="4" w:space="0" w:color="7F7F7F"/>
        </w:tcBorders>
      </w:tcPr>
    </w:tblStylePr>
  </w:style>
  <w:style w:type="table" w:styleId="Jednoduchtabuka2">
    <w:name w:val="Table Simple 2"/>
    <w:basedOn w:val="Normlnatabuka"/>
    <w:rsid w:val="006C11E8"/>
    <w:pPr>
      <w:tabs>
        <w:tab w:val="left" w:pos="567"/>
      </w:tabs>
      <w:spacing w:line="260" w:lineRule="exac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customStyle="1" w:styleId="PlainTable1">
    <w:name w:val="Plain Table 1"/>
    <w:basedOn w:val="Normlnatabuka"/>
    <w:uiPriority w:val="41"/>
    <w:rsid w:val="006C11E8"/>
    <w:tblPr>
      <w:tblStyleRowBandSize w:val="1"/>
      <w:tblStyleColBandSize w:val="1"/>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Pr>
    <w:tblStylePr w:type="firstRow">
      <w:rPr>
        <w:b/>
        <w:bCs/>
      </w:rPr>
    </w:tblStylePr>
    <w:tblStylePr w:type="lastRow">
      <w:rPr>
        <w:b/>
        <w:bCs/>
      </w:rPr>
      <w:tblPr/>
      <w:tcPr>
        <w:tcBorders>
          <w:top w:val="double" w:sz="4" w:space="0" w:color="BFBFBF"/>
        </w:tcBorders>
      </w:tc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table" w:customStyle="1" w:styleId="PlainTable3">
    <w:name w:val="Plain Table 3"/>
    <w:basedOn w:val="Normlnatabuka"/>
    <w:uiPriority w:val="43"/>
    <w:rsid w:val="008A0DCF"/>
    <w:tblPr>
      <w:tblStyleRowBandSize w:val="1"/>
      <w:tblStyleColBandSize w:val="1"/>
    </w:tblPr>
    <w:tblStylePr w:type="firstRow">
      <w:rPr>
        <w:b/>
        <w:bCs/>
        <w:caps/>
      </w:rPr>
      <w:tblPr/>
      <w:tcPr>
        <w:tcBorders>
          <w:bottom w:val="single" w:sz="4" w:space="0" w:color="7F7F7F"/>
        </w:tcBorders>
      </w:tcPr>
    </w:tblStylePr>
    <w:tblStylePr w:type="lastRow">
      <w:rPr>
        <w:b/>
        <w:bCs/>
        <w:caps/>
      </w:rPr>
      <w:tblPr/>
      <w:tcPr>
        <w:tcBorders>
          <w:top w:val="nil"/>
        </w:tcBorders>
      </w:tcPr>
    </w:tblStylePr>
    <w:tblStylePr w:type="firstCol">
      <w:rPr>
        <w:b/>
        <w:bCs/>
        <w:caps/>
      </w:rPr>
      <w:tblPr/>
      <w:tcPr>
        <w:tcBorders>
          <w:right w:val="single" w:sz="4" w:space="0" w:color="7F7F7F"/>
        </w:tcBorders>
      </w:tcPr>
    </w:tblStylePr>
    <w:tblStylePr w:type="lastCol">
      <w:rPr>
        <w:b/>
        <w:bCs/>
        <w:caps/>
      </w:rPr>
      <w:tblPr/>
      <w:tcPr>
        <w:tcBorders>
          <w:left w:val="nil"/>
        </w:tcBorders>
      </w:tcPr>
    </w:tblStylePr>
    <w:tblStylePr w:type="band1Vert">
      <w:tblPr/>
      <w:tcPr>
        <w:shd w:val="clear" w:color="auto" w:fill="F2F2F2"/>
      </w:tcPr>
    </w:tblStylePr>
    <w:tblStylePr w:type="band1Horz">
      <w:tblPr/>
      <w:tcPr>
        <w:shd w:val="clear" w:color="auto" w:fill="F2F2F2"/>
      </w:tcPr>
    </w:tblStylePr>
    <w:tblStylePr w:type="neCell">
      <w:tblPr/>
      <w:tcPr>
        <w:tcBorders>
          <w:left w:val="nil"/>
        </w:tcBorders>
      </w:tcPr>
    </w:tblStylePr>
    <w:tblStylePr w:type="nwCell">
      <w:tblPr/>
      <w:tcPr>
        <w:tcBorders>
          <w:right w:val="nil"/>
        </w:tcBorders>
      </w:tcPr>
    </w:tblStylePr>
  </w:style>
  <w:style w:type="table" w:customStyle="1" w:styleId="PlainTable4">
    <w:name w:val="Plain Table 4"/>
    <w:basedOn w:val="Normlnatabuka"/>
    <w:uiPriority w:val="44"/>
    <w:rsid w:val="008A0DCF"/>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cPr>
    </w:tblStylePr>
    <w:tblStylePr w:type="band1Horz">
      <w:tblPr/>
      <w:tcPr>
        <w:shd w:val="clear" w:color="auto" w:fill="F2F2F2"/>
      </w:tcPr>
    </w:tblStylePr>
  </w:style>
  <w:style w:type="character" w:customStyle="1" w:styleId="TextvysvetlivkyChar">
    <w:name w:val="Text vysvetlivky Char"/>
    <w:link w:val="Textvysvetlivky"/>
    <w:semiHidden/>
    <w:rsid w:val="00952009"/>
    <w:rPr>
      <w:sz w:val="22"/>
      <w:lang w:val="sk-SK" w:eastAsia="en-US"/>
    </w:rPr>
  </w:style>
  <w:style w:type="character" w:styleId="sloriadka">
    <w:name w:val="line number"/>
    <w:basedOn w:val="Predvolenpsmoodseku"/>
    <w:rsid w:val="003355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8763503">
      <w:bodyDiv w:val="1"/>
      <w:marLeft w:val="0"/>
      <w:marRight w:val="0"/>
      <w:marTop w:val="0"/>
      <w:marBottom w:val="0"/>
      <w:divBdr>
        <w:top w:val="none" w:sz="0" w:space="0" w:color="auto"/>
        <w:left w:val="none" w:sz="0" w:space="0" w:color="auto"/>
        <w:bottom w:val="none" w:sz="0" w:space="0" w:color="auto"/>
        <w:right w:val="none" w:sz="0" w:space="0" w:color="auto"/>
      </w:divBdr>
    </w:div>
    <w:div w:id="1241448581">
      <w:bodyDiv w:val="1"/>
      <w:marLeft w:val="0"/>
      <w:marRight w:val="0"/>
      <w:marTop w:val="0"/>
      <w:marBottom w:val="0"/>
      <w:divBdr>
        <w:top w:val="none" w:sz="0" w:space="0" w:color="auto"/>
        <w:left w:val="none" w:sz="0" w:space="0" w:color="auto"/>
        <w:bottom w:val="none" w:sz="0" w:space="0" w:color="auto"/>
        <w:right w:val="none" w:sz="0" w:space="0" w:color="auto"/>
      </w:divBdr>
    </w:div>
    <w:div w:id="1252853931">
      <w:bodyDiv w:val="1"/>
      <w:marLeft w:val="0"/>
      <w:marRight w:val="0"/>
      <w:marTop w:val="0"/>
      <w:marBottom w:val="0"/>
      <w:divBdr>
        <w:top w:val="none" w:sz="0" w:space="0" w:color="auto"/>
        <w:left w:val="none" w:sz="0" w:space="0" w:color="auto"/>
        <w:bottom w:val="none" w:sz="0" w:space="0" w:color="auto"/>
        <w:right w:val="none" w:sz="0" w:space="0" w:color="auto"/>
      </w:divBdr>
    </w:div>
    <w:div w:id="140779706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uskvbl.sk"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neziaduce_ucinky@uskvbl.sk"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microsoft.com/office/2007/relationships/stylesWithEffects" Target="stylesWithEffects.xml"/><Relationship Id="rId11" Type="http://schemas.openxmlformats.org/officeDocument/2006/relationships/image" Target="media/image1.jpeg"/><Relationship Id="rId5" Type="http://schemas.openxmlformats.org/officeDocument/2006/relationships/styles" Target="styles.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numbering" Target="numbering.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02D3DC32CFF4A4485D9CC3DE50D0ECF" ma:contentTypeVersion="19" ma:contentTypeDescription="Een nieuw document maken." ma:contentTypeScope="" ma:versionID="a4f83539deabdbdddc942472c2cb1828">
  <xsd:schema xmlns:xsd="http://www.w3.org/2001/XMLSchema" xmlns:xs="http://www.w3.org/2001/XMLSchema" xmlns:p="http://schemas.microsoft.com/office/2006/metadata/properties" xmlns:ns2="54c22511-638e-4273-9837-ffa84345baa4" xmlns:ns3="785010aa-b74b-4483-a1ff-00100c12865f" xmlns:ns4="090c5233-a5c5-42a4-ac9f-bfbebbdb39dc" targetNamespace="http://schemas.microsoft.com/office/2006/metadata/properties" ma:root="true" ma:fieldsID="c9483ec2d79794ed46377c5f63fc3f48" ns2:_="" ns3:_="" ns4:_="">
    <xsd:import namespace="54c22511-638e-4273-9837-ffa84345baa4"/>
    <xsd:import namespace="785010aa-b74b-4483-a1ff-00100c12865f"/>
    <xsd:import namespace="090c5233-a5c5-42a4-ac9f-bfbebbdb39d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GenerationTime" minOccurs="0"/>
                <xsd:element ref="ns2:MediaServiceEventHashCode" minOccurs="0"/>
                <xsd:element ref="ns2:MediaServiceOCR" minOccurs="0"/>
                <xsd:element ref="ns2:MediaServiceAutoKeyPoints" minOccurs="0"/>
                <xsd:element ref="ns2:MediaServiceKeyPoints" minOccurs="0"/>
                <xsd:element ref="ns3:SharedWithUsers" minOccurs="0"/>
                <xsd:element ref="ns3:SharedWithDetails" minOccurs="0"/>
                <xsd:element ref="ns2:MediaServiceLocation" minOccurs="0"/>
                <xsd:element ref="ns2:Datum"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4c22511-638e-4273-9837-ffa84345baa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Location" ma:index="18" nillable="true" ma:displayName="Location" ma:internalName="MediaServiceLocation" ma:readOnly="true">
      <xsd:simpleType>
        <xsd:restriction base="dms:Text"/>
      </xsd:simpleType>
    </xsd:element>
    <xsd:element name="Datum" ma:index="19" nillable="true" ma:displayName="Datum" ma:format="DateOnly" ma:internalName="Datum">
      <xsd:simpleType>
        <xsd:restriction base="dms:DateTime"/>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Afbeeldingtags" ma:readOnly="false" ma:fieldId="{5cf76f15-5ced-4ddc-b409-7134ff3c332f}" ma:taxonomyMulti="true" ma:sspId="9c83eb9e-f01d-47f4-b8b0-4cf3ec6033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85010aa-b74b-4483-a1ff-00100c12865f" elementFormDefault="qualified">
    <xsd:import namespace="http://schemas.microsoft.com/office/2006/documentManagement/types"/>
    <xsd:import namespace="http://schemas.microsoft.com/office/infopath/2007/PartnerControls"/>
    <xsd:element name="SharedWithUsers" ma:index="16" nillable="true" ma:displayName="Gedeeld met"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Gedeeld met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90c5233-a5c5-42a4-ac9f-bfbebbdb39dc"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8649d01a-cccd-4411-ae7f-58dd3e9b4d14}" ma:internalName="TaxCatchAll" ma:showField="CatchAllData" ma:web="090c5233-a5c5-42a4-ac9f-bfbebbdb39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63F93B-03CD-49E6-AA37-8FC9D7B821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4c22511-638e-4273-9837-ffa84345baa4"/>
    <ds:schemaRef ds:uri="785010aa-b74b-4483-a1ff-00100c12865f"/>
    <ds:schemaRef ds:uri="090c5233-a5c5-42a4-ac9f-bfbebbdb39d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5DD395-92ED-46EF-AED1-2AC0DF41C5FF}">
  <ds:schemaRefs>
    <ds:schemaRef ds:uri="http://schemas.microsoft.com/sharepoint/v3/contenttype/forms"/>
  </ds:schemaRefs>
</ds:datastoreItem>
</file>

<file path=customXml/itemProps3.xml><?xml version="1.0" encoding="utf-8"?>
<ds:datastoreItem xmlns:ds="http://schemas.openxmlformats.org/officeDocument/2006/customXml" ds:itemID="{FE1C6BCA-CE36-4D84-BAD6-33670CFF11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13</Pages>
  <Words>2535</Words>
  <Characters>16451</Characters>
  <Application>Microsoft Office Word</Application>
  <DocSecurity>0</DocSecurity>
  <Lines>137</Lines>
  <Paragraphs>37</Paragraphs>
  <ScaleCrop>false</ScaleCrop>
  <HeadingPairs>
    <vt:vector size="6" baseType="variant">
      <vt:variant>
        <vt:lpstr>Názov</vt:lpstr>
      </vt:variant>
      <vt:variant>
        <vt:i4>1</vt:i4>
      </vt:variant>
      <vt:variant>
        <vt:lpstr>Titel</vt:lpstr>
      </vt:variant>
      <vt:variant>
        <vt:i4>1</vt:i4>
      </vt:variant>
      <vt:variant>
        <vt:lpstr>Title</vt:lpstr>
      </vt:variant>
      <vt:variant>
        <vt:i4>1</vt:i4>
      </vt:variant>
    </vt:vector>
  </HeadingPairs>
  <TitlesOfParts>
    <vt:vector size="3" baseType="lpstr">
      <vt:lpstr>qrd_veterinary template_v. 8.2_clean_en</vt:lpstr>
      <vt:lpstr>qrd_veterinary template_v. 8.2_clean_en</vt:lpstr>
      <vt:lpstr>qrd_veterinary template_v. 8.1_clean_en</vt:lpstr>
    </vt:vector>
  </TitlesOfParts>
  <Company>EMEA</Company>
  <LinksUpToDate>false</LinksUpToDate>
  <CharactersWithSpaces>18949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qrd_veterinary template_v. 8.2_clean_en</dc:title>
  <dc:subject>General-EMA/201224/2010</dc:subject>
  <dc:creator>Prizzi Monica</dc:creator>
  <cp:lastModifiedBy>Chlustik</cp:lastModifiedBy>
  <cp:revision>19</cp:revision>
  <cp:lastPrinted>2025-01-24T12:26:00Z</cp:lastPrinted>
  <dcterms:created xsi:type="dcterms:W3CDTF">2024-02-28T15:14:00Z</dcterms:created>
  <dcterms:modified xsi:type="dcterms:W3CDTF">2025-01-24T12:29:00Z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assification">
    <vt:lpwstr>Internal All EMA Staff and Contractors</vt:lpwstr>
  </property>
  <property fmtid="{D5CDD505-2E9C-101B-9397-08002B2CF9AE}" pid="3" name="DM_Author">
    <vt:lpwstr/>
  </property>
  <property fmtid="{D5CDD505-2E9C-101B-9397-08002B2CF9AE}" pid="4" name="DM_Authors">
    <vt:lpwstr/>
  </property>
  <property fmtid="{D5CDD505-2E9C-101B-9397-08002B2CF9AE}" pid="5" name="DM_Category">
    <vt:lpwstr>Templates and Form</vt:lpwstr>
  </property>
  <property fmtid="{D5CDD505-2E9C-101B-9397-08002B2CF9AE}" pid="6" name="DM_Creation_Date">
    <vt:lpwstr>09/12/2020 13:19:11</vt:lpwstr>
  </property>
  <property fmtid="{D5CDD505-2E9C-101B-9397-08002B2CF9AE}" pid="7" name="DM_Creator_Name">
    <vt:lpwstr>Akhtar Timea</vt:lpwstr>
  </property>
  <property fmtid="{D5CDD505-2E9C-101B-9397-08002B2CF9AE}" pid="8" name="DM_DocRefId">
    <vt:lpwstr>EMA/670713/2020</vt:lpwstr>
  </property>
  <property fmtid="{D5CDD505-2E9C-101B-9397-08002B2CF9AE}" pid="9" name="DM_emea_bcc">
    <vt:lpwstr/>
  </property>
  <property fmtid="{D5CDD505-2E9C-101B-9397-08002B2CF9AE}" pid="10" name="DM_emea_cc">
    <vt:lpwstr/>
  </property>
  <property fmtid="{D5CDD505-2E9C-101B-9397-08002B2CF9AE}" pid="11" name="DM_emea_doc_category">
    <vt:lpwstr>General</vt:lpwstr>
  </property>
  <property fmtid="{D5CDD505-2E9C-101B-9397-08002B2CF9AE}" pid="12" name="DM_emea_doc_lang">
    <vt:lpwstr/>
  </property>
  <property fmtid="{D5CDD505-2E9C-101B-9397-08002B2CF9AE}" pid="13" name="DM_emea_doc_number">
    <vt:lpwstr>201224</vt:lpwstr>
  </property>
  <property fmtid="{D5CDD505-2E9C-101B-9397-08002B2CF9AE}" pid="14" name="DM_emea_doc_ref_id">
    <vt:lpwstr>EMA/670713/2020</vt:lpwstr>
  </property>
  <property fmtid="{D5CDD505-2E9C-101B-9397-08002B2CF9AE}" pid="15" name="DM_emea_from">
    <vt:lpwstr/>
  </property>
  <property fmtid="{D5CDD505-2E9C-101B-9397-08002B2CF9AE}" pid="16" name="DM_emea_internal_label">
    <vt:lpwstr>EMA</vt:lpwstr>
  </property>
  <property fmtid="{D5CDD505-2E9C-101B-9397-08002B2CF9AE}" pid="17" name="DM_emea_legal_date">
    <vt:lpwstr>nulldate</vt:lpwstr>
  </property>
  <property fmtid="{D5CDD505-2E9C-101B-9397-08002B2CF9AE}" pid="18" name="DM_emea_meeting_action">
    <vt:lpwstr/>
  </property>
  <property fmtid="{D5CDD505-2E9C-101B-9397-08002B2CF9AE}" pid="19" name="DM_emea_meeting_flags">
    <vt:lpwstr/>
  </property>
  <property fmtid="{D5CDD505-2E9C-101B-9397-08002B2CF9AE}" pid="20" name="DM_emea_meeting_hyperlink">
    <vt:lpwstr/>
  </property>
  <property fmtid="{D5CDD505-2E9C-101B-9397-08002B2CF9AE}" pid="21" name="DM_emea_meeting_ref">
    <vt:lpwstr/>
  </property>
  <property fmtid="{D5CDD505-2E9C-101B-9397-08002B2CF9AE}" pid="22" name="DM_emea_meeting_status">
    <vt:lpwstr/>
  </property>
  <property fmtid="{D5CDD505-2E9C-101B-9397-08002B2CF9AE}" pid="23" name="DM_emea_meeting_title">
    <vt:lpwstr/>
  </property>
  <property fmtid="{D5CDD505-2E9C-101B-9397-08002B2CF9AE}" pid="24" name="DM_emea_message_subject">
    <vt:lpwstr/>
  </property>
  <property fmtid="{D5CDD505-2E9C-101B-9397-08002B2CF9AE}" pid="25" name="DM_emea_received_date">
    <vt:lpwstr>nulldate</vt:lpwstr>
  </property>
  <property fmtid="{D5CDD505-2E9C-101B-9397-08002B2CF9AE}" pid="26" name="DM_emea_resp_body">
    <vt:lpwstr/>
  </property>
  <property fmtid="{D5CDD505-2E9C-101B-9397-08002B2CF9AE}" pid="27" name="DM_emea_revision_label">
    <vt:lpwstr/>
  </property>
  <property fmtid="{D5CDD505-2E9C-101B-9397-08002B2CF9AE}" pid="28" name="DM_emea_sent_date">
    <vt:lpwstr>nulldate</vt:lpwstr>
  </property>
  <property fmtid="{D5CDD505-2E9C-101B-9397-08002B2CF9AE}" pid="29" name="DM_emea_to">
    <vt:lpwstr/>
  </property>
  <property fmtid="{D5CDD505-2E9C-101B-9397-08002B2CF9AE}" pid="30" name="DM_emea_year">
    <vt:lpwstr>2010</vt:lpwstr>
  </property>
  <property fmtid="{D5CDD505-2E9C-101B-9397-08002B2CF9AE}" pid="31" name="DM_Keywords">
    <vt:lpwstr/>
  </property>
  <property fmtid="{D5CDD505-2E9C-101B-9397-08002B2CF9AE}" pid="32" name="DM_Language">
    <vt:lpwstr/>
  </property>
  <property fmtid="{D5CDD505-2E9C-101B-9397-08002B2CF9AE}" pid="33" name="DM_Modifer_Name">
    <vt:lpwstr>Akhtar Timea</vt:lpwstr>
  </property>
  <property fmtid="{D5CDD505-2E9C-101B-9397-08002B2CF9AE}" pid="34" name="DM_Modified_Date">
    <vt:lpwstr>09/12/2020 13:19:11</vt:lpwstr>
  </property>
  <property fmtid="{D5CDD505-2E9C-101B-9397-08002B2CF9AE}" pid="35" name="DM_Modifier_Name">
    <vt:lpwstr>Akhtar Timea</vt:lpwstr>
  </property>
  <property fmtid="{D5CDD505-2E9C-101B-9397-08002B2CF9AE}" pid="36" name="DM_Modify_Date">
    <vt:lpwstr>09/12/2020 13:19:11</vt:lpwstr>
  </property>
  <property fmtid="{D5CDD505-2E9C-101B-9397-08002B2CF9AE}" pid="37" name="DM_Name">
    <vt:lpwstr>qrd_veterinary template_v. 8.2_clean_en</vt:lpwstr>
  </property>
  <property fmtid="{D5CDD505-2E9C-101B-9397-08002B2CF9AE}" pid="38" name="DM_Owner">
    <vt:lpwstr>Prizzi Monica</vt:lpwstr>
  </property>
  <property fmtid="{D5CDD505-2E9C-101B-9397-08002B2CF9AE}" pid="39" name="DM_Path">
    <vt:lpwstr>/02b. Administration of Scientific Meeting/WPs SAGs DGs and other WGs/CxMP - QRD/3. Other activities/02. Procedures/01. QRD PI templates/02 QRD Veterinary templates/13 V-template v.8.1 - publication (February 2017)/04 Published documents/06 LR list update</vt:lpwstr>
  </property>
  <property fmtid="{D5CDD505-2E9C-101B-9397-08002B2CF9AE}" pid="40" name="DM_Status">
    <vt:lpwstr/>
  </property>
  <property fmtid="{D5CDD505-2E9C-101B-9397-08002B2CF9AE}" pid="41" name="DM_Subject">
    <vt:lpwstr/>
  </property>
  <property fmtid="{D5CDD505-2E9C-101B-9397-08002B2CF9AE}" pid="42" name="DM_Title">
    <vt:lpwstr/>
  </property>
  <property fmtid="{D5CDD505-2E9C-101B-9397-08002B2CF9AE}" pid="43" name="DM_Type">
    <vt:lpwstr>emea_document</vt:lpwstr>
  </property>
  <property fmtid="{D5CDD505-2E9C-101B-9397-08002B2CF9AE}" pid="44" name="DM_Version">
    <vt:lpwstr>1.0,CURRENT</vt:lpwstr>
  </property>
  <property fmtid="{D5CDD505-2E9C-101B-9397-08002B2CF9AE}" pid="45" name="EMEADocClassificationCode">
    <vt:lpwstr/>
  </property>
  <property fmtid="{D5CDD505-2E9C-101B-9397-08002B2CF9AE}" pid="46" name="EMEADocClassificationHidden">
    <vt:lpwstr>N</vt:lpwstr>
  </property>
  <property fmtid="{D5CDD505-2E9C-101B-9397-08002B2CF9AE}" pid="47" name="EMEADocClassificationText">
    <vt:lpwstr/>
  </property>
  <property fmtid="{D5CDD505-2E9C-101B-9397-08002B2CF9AE}" pid="48" name="EMEADocDate">
    <vt:lpwstr>20020723</vt:lpwstr>
  </property>
  <property fmtid="{D5CDD505-2E9C-101B-9397-08002B2CF9AE}" pid="49" name="EMEADocDateDay">
    <vt:lpwstr>23</vt:lpwstr>
  </property>
  <property fmtid="{D5CDD505-2E9C-101B-9397-08002B2CF9AE}" pid="50" name="EMEADocDateMonth">
    <vt:lpwstr>July</vt:lpwstr>
  </property>
  <property fmtid="{D5CDD505-2E9C-101B-9397-08002B2CF9AE}" pid="51" name="EMEADocDateYear">
    <vt:lpwstr>2002</vt:lpwstr>
  </property>
  <property fmtid="{D5CDD505-2E9C-101B-9397-08002B2CF9AE}" pid="52" name="EMEADocExtCatTitle">
    <vt:lpwstr>The Title will not be included in the External Catalogue.</vt:lpwstr>
  </property>
  <property fmtid="{D5CDD505-2E9C-101B-9397-08002B2CF9AE}" pid="53" name="EMEADocLanguage">
    <vt:lpwstr>en</vt:lpwstr>
  </property>
  <property fmtid="{D5CDD505-2E9C-101B-9397-08002B2CF9AE}" pid="54" name="EMEADocRefFull">
    <vt:lpwstr>EMEA/18389/02/en</vt:lpwstr>
  </property>
  <property fmtid="{D5CDD505-2E9C-101B-9397-08002B2CF9AE}" pid="55" name="EMEADocRefNum">
    <vt:lpwstr>18389</vt:lpwstr>
  </property>
  <property fmtid="{D5CDD505-2E9C-101B-9397-08002B2CF9AE}" pid="56" name="EMEADocRefPart0">
    <vt:lpwstr>EMEA</vt:lpwstr>
  </property>
  <property fmtid="{D5CDD505-2E9C-101B-9397-08002B2CF9AE}" pid="57" name="EMEADocRefPart1">
    <vt:lpwstr/>
  </property>
  <property fmtid="{D5CDD505-2E9C-101B-9397-08002B2CF9AE}" pid="58" name="EMEADocRefPart2">
    <vt:lpwstr/>
  </property>
  <property fmtid="{D5CDD505-2E9C-101B-9397-08002B2CF9AE}" pid="59" name="EMEADocRefPart3">
    <vt:lpwstr/>
  </property>
  <property fmtid="{D5CDD505-2E9C-101B-9397-08002B2CF9AE}" pid="60" name="EMEADocRefPartFreeText">
    <vt:lpwstr/>
  </property>
  <property fmtid="{D5CDD505-2E9C-101B-9397-08002B2CF9AE}" pid="61" name="EMEADocRefRoot">
    <vt:lpwstr>EMEA/18389/02</vt:lpwstr>
  </property>
  <property fmtid="{D5CDD505-2E9C-101B-9397-08002B2CF9AE}" pid="62" name="EMEADocRefYear">
    <vt:lpwstr>02</vt:lpwstr>
  </property>
  <property fmtid="{D5CDD505-2E9C-101B-9397-08002B2CF9AE}" pid="63" name="EMEADocStatus">
    <vt:lpwstr/>
  </property>
  <property fmtid="{D5CDD505-2E9C-101B-9397-08002B2CF9AE}" pid="64" name="EMEADocTitle">
    <vt:lpwstr> SPC veterinary template</vt:lpwstr>
  </property>
  <property fmtid="{D5CDD505-2E9C-101B-9397-08002B2CF9AE}" pid="65" name="EMEADocTypeCode">
    <vt:lpwstr>tran</vt:lpwstr>
  </property>
  <property fmtid="{D5CDD505-2E9C-101B-9397-08002B2CF9AE}" pid="66" name="EMEADocVersion">
    <vt:lpwstr/>
  </property>
  <property fmtid="{D5CDD505-2E9C-101B-9397-08002B2CF9AE}" pid="67" name="MSIP_Label_0eea11ca-d417-4147-80ed-01a58412c458_ActionId">
    <vt:lpwstr>91d54d26-dc80-44c4-a83f-515f31c94afd</vt:lpwstr>
  </property>
  <property fmtid="{D5CDD505-2E9C-101B-9397-08002B2CF9AE}" pid="68" name="MSIP_Label_0eea11ca-d417-4147-80ed-01a58412c458_Application">
    <vt:lpwstr>Microsoft Azure Information Protection</vt:lpwstr>
  </property>
  <property fmtid="{D5CDD505-2E9C-101B-9397-08002B2CF9AE}" pid="69" name="MSIP_Label_0eea11ca-d417-4147-80ed-01a58412c458_Enabled">
    <vt:lpwstr>True</vt:lpwstr>
  </property>
  <property fmtid="{D5CDD505-2E9C-101B-9397-08002B2CF9AE}" pid="70" name="MSIP_Label_0eea11ca-d417-4147-80ed-01a58412c458_Extended_MSFT_Method">
    <vt:lpwstr>Automatic</vt:lpwstr>
  </property>
  <property fmtid="{D5CDD505-2E9C-101B-9397-08002B2CF9AE}" pid="71" name="MSIP_Label_0eea11ca-d417-4147-80ed-01a58412c458_Name">
    <vt:lpwstr>All EMA Staff and Contractors</vt:lpwstr>
  </property>
  <property fmtid="{D5CDD505-2E9C-101B-9397-08002B2CF9AE}" pid="72" name="MSIP_Label_0eea11ca-d417-4147-80ed-01a58412c458_Owner">
    <vt:lpwstr>tia.akhtar@ema.europa.eu</vt:lpwstr>
  </property>
  <property fmtid="{D5CDD505-2E9C-101B-9397-08002B2CF9AE}" pid="73" name="MSIP_Label_0eea11ca-d417-4147-80ed-01a58412c458_Parent">
    <vt:lpwstr>afe1b31d-cec0-4074-b4bd-f07689e43d84</vt:lpwstr>
  </property>
  <property fmtid="{D5CDD505-2E9C-101B-9397-08002B2CF9AE}" pid="74" name="MSIP_Label_0eea11ca-d417-4147-80ed-01a58412c458_SetDate">
    <vt:lpwstr>2020-12-09T11:53:31.1449977Z</vt:lpwstr>
  </property>
  <property fmtid="{D5CDD505-2E9C-101B-9397-08002B2CF9AE}" pid="75" name="MSIP_Label_0eea11ca-d417-4147-80ed-01a58412c458_SiteId">
    <vt:lpwstr>bc9dc15c-61bc-4f03-b60b-e5b6d8922839</vt:lpwstr>
  </property>
  <property fmtid="{D5CDD505-2E9C-101B-9397-08002B2CF9AE}" pid="76" name="MSIP_Label_afe1b31d-cec0-4074-b4bd-f07689e43d84_ActionId">
    <vt:lpwstr>91d54d26-dc80-44c4-a83f-515f31c94afd</vt:lpwstr>
  </property>
  <property fmtid="{D5CDD505-2E9C-101B-9397-08002B2CF9AE}" pid="77" name="MSIP_Label_afe1b31d-cec0-4074-b4bd-f07689e43d84_Application">
    <vt:lpwstr>Microsoft Azure Information Protection</vt:lpwstr>
  </property>
  <property fmtid="{D5CDD505-2E9C-101B-9397-08002B2CF9AE}" pid="78" name="MSIP_Label_afe1b31d-cec0-4074-b4bd-f07689e43d84_Enabled">
    <vt:lpwstr>True</vt:lpwstr>
  </property>
  <property fmtid="{D5CDD505-2E9C-101B-9397-08002B2CF9AE}" pid="79" name="MSIP_Label_afe1b31d-cec0-4074-b4bd-f07689e43d84_Extended_MSFT_Method">
    <vt:lpwstr>Automatic</vt:lpwstr>
  </property>
  <property fmtid="{D5CDD505-2E9C-101B-9397-08002B2CF9AE}" pid="80" name="MSIP_Label_afe1b31d-cec0-4074-b4bd-f07689e43d84_Name">
    <vt:lpwstr>Internal</vt:lpwstr>
  </property>
  <property fmtid="{D5CDD505-2E9C-101B-9397-08002B2CF9AE}" pid="81" name="MSIP_Label_afe1b31d-cec0-4074-b4bd-f07689e43d84_Owner">
    <vt:lpwstr>tia.akhtar@ema.europa.eu</vt:lpwstr>
  </property>
  <property fmtid="{D5CDD505-2E9C-101B-9397-08002B2CF9AE}" pid="82" name="MSIP_Label_afe1b31d-cec0-4074-b4bd-f07689e43d84_SetDate">
    <vt:lpwstr>2020-12-09T11:53:31.1449977Z</vt:lpwstr>
  </property>
  <property fmtid="{D5CDD505-2E9C-101B-9397-08002B2CF9AE}" pid="83" name="MSIP_Label_afe1b31d-cec0-4074-b4bd-f07689e43d84_SiteId">
    <vt:lpwstr>bc9dc15c-61bc-4f03-b60b-e5b6d8922839</vt:lpwstr>
  </property>
  <property fmtid="{D5CDD505-2E9C-101B-9397-08002B2CF9AE}" pid="84" name="TaxCatchAll">
    <vt:lpwstr/>
  </property>
  <property fmtid="{D5CDD505-2E9C-101B-9397-08002B2CF9AE}" pid="85" name="lcf76f155ced4ddcb4097134ff3c332f">
    <vt:lpwstr/>
  </property>
  <property fmtid="{D5CDD505-2E9C-101B-9397-08002B2CF9AE}" pid="86" name="Datum">
    <vt:lpwstr/>
  </property>
  <property fmtid="{D5CDD505-2E9C-101B-9397-08002B2CF9AE}" pid="87" name="ContentTypeId">
    <vt:lpwstr>0x0101003BEFE6E03027904E96B5EEB04BB01550</vt:lpwstr>
  </property>
</Properties>
</file>