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90" w:rsidRPr="00903BB1" w:rsidRDefault="00855B90" w:rsidP="00855B90">
      <w:pPr>
        <w:pStyle w:val="Style1"/>
      </w:pPr>
      <w:r w:rsidRPr="00903BB1">
        <w:t>SÚHRN CHARAKTERISTICKÝCH VLASTNOSTÍ LIEKU</w:t>
      </w:r>
    </w:p>
    <w:p w:rsidR="00855B90" w:rsidRPr="00903BB1" w:rsidRDefault="00855B90" w:rsidP="00855B90">
      <w:pPr>
        <w:pStyle w:val="Style1"/>
      </w:pPr>
    </w:p>
    <w:p w:rsidR="00855B90" w:rsidRPr="00903BB1" w:rsidRDefault="00855B90" w:rsidP="00855B90">
      <w:pPr>
        <w:pStyle w:val="Style1"/>
      </w:pPr>
      <w:r w:rsidRPr="00903BB1">
        <w:t>1.</w:t>
      </w:r>
      <w:r w:rsidRPr="00903BB1">
        <w:tab/>
        <w:t>NÁZOV VETERINÁRNEHO LIEKU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KETOPROFEN </w:t>
      </w:r>
      <w:proofErr w:type="spellStart"/>
      <w:r w:rsidRPr="00903BB1">
        <w:rPr>
          <w:szCs w:val="22"/>
        </w:rPr>
        <w:t>Bioveta</w:t>
      </w:r>
      <w:proofErr w:type="spellEnd"/>
      <w:r w:rsidRPr="00903BB1">
        <w:rPr>
          <w:szCs w:val="22"/>
        </w:rPr>
        <w:t xml:space="preserve"> 100 mg/ml injekčný roztok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2.</w:t>
      </w:r>
      <w:r w:rsidRPr="00903BB1">
        <w:tab/>
        <w:t>KVALITATÍVNE A KVANTITATÍVNE ZLOŽENIE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Každý ml obsahuje:</w:t>
      </w:r>
    </w:p>
    <w:p w:rsidR="00855B90" w:rsidRPr="00903BB1" w:rsidRDefault="00855B90" w:rsidP="00855B90">
      <w:pPr>
        <w:rPr>
          <w:szCs w:val="22"/>
        </w:rPr>
      </w:pPr>
      <w:r w:rsidRPr="00903BB1">
        <w:rPr>
          <w:b/>
          <w:szCs w:val="22"/>
        </w:rPr>
        <w:t>Účinná látka:</w:t>
      </w:r>
      <w:r w:rsidRPr="00903BB1">
        <w:rPr>
          <w:szCs w:val="22"/>
        </w:rPr>
        <w:t xml:space="preserve"> </w:t>
      </w:r>
    </w:p>
    <w:p w:rsidR="00855B90" w:rsidRPr="00903BB1" w:rsidRDefault="00855B90" w:rsidP="00855B90">
      <w:pPr>
        <w:rPr>
          <w:szCs w:val="22"/>
        </w:rPr>
      </w:pP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100 mg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b/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b/>
          <w:szCs w:val="22"/>
        </w:rPr>
        <w:t>Pomocné látky: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55B90" w:rsidRPr="00903BB1" w:rsidTr="00F25EB2">
        <w:tc>
          <w:tcPr>
            <w:tcW w:w="4643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03BB1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03BB1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855B90" w:rsidRPr="00903BB1" w:rsidTr="00F25EB2">
        <w:tc>
          <w:tcPr>
            <w:tcW w:w="4643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903BB1">
              <w:rPr>
                <w:szCs w:val="22"/>
              </w:rPr>
              <w:t>Benzylalkohol</w:t>
            </w:r>
            <w:proofErr w:type="spellEnd"/>
            <w:r w:rsidRPr="00903BB1">
              <w:rPr>
                <w:szCs w:val="22"/>
              </w:rPr>
              <w:t xml:space="preserve"> (E1519)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rPr>
                <w:iCs/>
                <w:szCs w:val="22"/>
              </w:rPr>
            </w:pPr>
            <w:r w:rsidRPr="00903BB1">
              <w:rPr>
                <w:iCs/>
                <w:szCs w:val="22"/>
              </w:rPr>
              <w:t>10 mg</w:t>
            </w:r>
          </w:p>
        </w:tc>
      </w:tr>
      <w:tr w:rsidR="00855B90" w:rsidRPr="00903BB1" w:rsidTr="00F25EB2">
        <w:tc>
          <w:tcPr>
            <w:tcW w:w="4643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03BB1">
              <w:rPr>
                <w:szCs w:val="22"/>
              </w:rPr>
              <w:t>L-arginín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rPr>
                <w:iCs/>
                <w:szCs w:val="22"/>
              </w:rPr>
            </w:pPr>
          </w:p>
        </w:tc>
      </w:tr>
      <w:tr w:rsidR="00855B90" w:rsidRPr="00903BB1" w:rsidTr="00F25EB2">
        <w:tc>
          <w:tcPr>
            <w:tcW w:w="4643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03BB1">
              <w:rPr>
                <w:szCs w:val="22"/>
              </w:rPr>
              <w:t>Monohydrát</w:t>
            </w:r>
            <w:proofErr w:type="spellEnd"/>
            <w:r w:rsidRPr="00903BB1">
              <w:rPr>
                <w:szCs w:val="22"/>
              </w:rPr>
              <w:t xml:space="preserve"> kyseliny citrónovej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rPr>
                <w:iCs/>
                <w:szCs w:val="22"/>
              </w:rPr>
            </w:pPr>
          </w:p>
        </w:tc>
      </w:tr>
      <w:tr w:rsidR="00855B90" w:rsidRPr="00903BB1" w:rsidTr="00F25EB2">
        <w:tc>
          <w:tcPr>
            <w:tcW w:w="4643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3BB1">
              <w:rPr>
                <w:iCs/>
                <w:szCs w:val="22"/>
              </w:rPr>
              <w:t>Voda na injekciu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55B90" w:rsidRPr="00903BB1" w:rsidRDefault="00855B90" w:rsidP="00F25EB2">
            <w:pPr>
              <w:spacing w:before="60" w:after="60"/>
              <w:rPr>
                <w:iCs/>
                <w:szCs w:val="22"/>
              </w:rPr>
            </w:pPr>
          </w:p>
        </w:tc>
      </w:tr>
    </w:tbl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  <w:r w:rsidRPr="00903BB1">
        <w:rPr>
          <w:iCs/>
          <w:szCs w:val="22"/>
        </w:rPr>
        <w:t>Číry</w:t>
      </w:r>
      <w:r w:rsidR="00F76C4E" w:rsidRPr="00903BB1">
        <w:rPr>
          <w:iCs/>
          <w:szCs w:val="22"/>
        </w:rPr>
        <w:t>,</w:t>
      </w:r>
      <w:r w:rsidRPr="00903BB1">
        <w:rPr>
          <w:iCs/>
          <w:szCs w:val="22"/>
        </w:rPr>
        <w:t xml:space="preserve"> bezfarebný alebo jemne žltkastý injekčný roztok.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</w:t>
      </w:r>
      <w:r w:rsidRPr="00903BB1">
        <w:tab/>
        <w:t>KLINICKÉ ÚDAJE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3.1</w:t>
      </w:r>
      <w:r w:rsidRPr="00903BB1">
        <w:tab/>
        <w:t>Cieľové druhy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Hovädzí dobytok, kôň, ošípaná.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3.2</w:t>
      </w:r>
      <w:r w:rsidRPr="00903BB1">
        <w:tab/>
        <w:t>Indikácie na použitie pre každý cieľový druh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keepNext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Hovädzí dobytok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>Zmiernenie zápalu a horúčky spojených s respiračnými infekciami, v prípade potreby v kombinácii s </w:t>
      </w:r>
      <w:proofErr w:type="spellStart"/>
      <w:r w:rsidRPr="00903BB1">
        <w:rPr>
          <w:szCs w:val="22"/>
        </w:rPr>
        <w:t>antimikrobiálnou</w:t>
      </w:r>
      <w:proofErr w:type="spellEnd"/>
      <w:r w:rsidRPr="00903BB1">
        <w:rPr>
          <w:szCs w:val="22"/>
        </w:rPr>
        <w:t xml:space="preserve"> liečbou. 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zápalu, horúčky a bolesti pri akútnej klinickej </w:t>
      </w:r>
      <w:proofErr w:type="spellStart"/>
      <w:r w:rsidRPr="00903BB1">
        <w:rPr>
          <w:szCs w:val="22"/>
        </w:rPr>
        <w:t>mastitíde</w:t>
      </w:r>
      <w:proofErr w:type="spellEnd"/>
      <w:r w:rsidRPr="00903BB1">
        <w:rPr>
          <w:szCs w:val="22"/>
        </w:rPr>
        <w:t>, v prípade potreby v kombinácii s </w:t>
      </w:r>
      <w:proofErr w:type="spellStart"/>
      <w:r w:rsidRPr="00903BB1">
        <w:rPr>
          <w:szCs w:val="22"/>
        </w:rPr>
        <w:t>antimikrobiálnou</w:t>
      </w:r>
      <w:proofErr w:type="spellEnd"/>
      <w:r w:rsidRPr="00903BB1">
        <w:rPr>
          <w:szCs w:val="22"/>
        </w:rPr>
        <w:t xml:space="preserve"> liečbou.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>Zmiernenie zápalu a bolesti spojených s edémom vemena po otelení.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zápalu, horúčky a bolesti spojených s </w:t>
      </w:r>
      <w:proofErr w:type="spellStart"/>
      <w:r w:rsidRPr="00903BB1">
        <w:rPr>
          <w:szCs w:val="22"/>
        </w:rPr>
        <w:t>muskuloskeletálnymi</w:t>
      </w:r>
      <w:proofErr w:type="spellEnd"/>
      <w:r w:rsidRPr="00903BB1">
        <w:rPr>
          <w:szCs w:val="22"/>
        </w:rPr>
        <w:t xml:space="preserve"> poruchami (napr. podporná liečba popôrodnej </w:t>
      </w:r>
      <w:proofErr w:type="spellStart"/>
      <w:r w:rsidRPr="00903BB1">
        <w:rPr>
          <w:szCs w:val="22"/>
        </w:rPr>
        <w:t>parézy</w:t>
      </w:r>
      <w:proofErr w:type="spellEnd"/>
      <w:r w:rsidRPr="00903BB1">
        <w:rPr>
          <w:szCs w:val="22"/>
        </w:rPr>
        <w:t xml:space="preserve">, krívania, artritídy, traumatických poranení a </w:t>
      </w:r>
      <w:proofErr w:type="spellStart"/>
      <w:r w:rsidRPr="00903BB1">
        <w:rPr>
          <w:szCs w:val="22"/>
        </w:rPr>
        <w:t>dystokie</w:t>
      </w:r>
      <w:proofErr w:type="spellEnd"/>
      <w:r w:rsidRPr="00903BB1">
        <w:rPr>
          <w:szCs w:val="22"/>
        </w:rPr>
        <w:t>).</w:t>
      </w:r>
    </w:p>
    <w:p w:rsidR="00855B90" w:rsidRPr="00903BB1" w:rsidRDefault="00855B90" w:rsidP="00855B90">
      <w:pPr>
        <w:jc w:val="both"/>
        <w:outlineLvl w:val="5"/>
        <w:rPr>
          <w:bCs/>
          <w:iCs/>
          <w:szCs w:val="22"/>
          <w:lang w:eastAsia="fr-FR"/>
        </w:rPr>
      </w:pPr>
    </w:p>
    <w:p w:rsidR="00855B90" w:rsidRPr="00903BB1" w:rsidRDefault="00855B90" w:rsidP="00855B90">
      <w:pPr>
        <w:keepNext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Kone</w:t>
      </w:r>
    </w:p>
    <w:p w:rsidR="00855B90" w:rsidRPr="00903BB1" w:rsidRDefault="00855B90" w:rsidP="00855B90">
      <w:pPr>
        <w:tabs>
          <w:tab w:val="clear" w:pos="567"/>
          <w:tab w:val="left" w:pos="142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zápalov a bolestí spojených s </w:t>
      </w:r>
      <w:proofErr w:type="spellStart"/>
      <w:r w:rsidRPr="00903BB1">
        <w:rPr>
          <w:szCs w:val="22"/>
        </w:rPr>
        <w:t>osteoartikulárnymi</w:t>
      </w:r>
      <w:proofErr w:type="spellEnd"/>
      <w:r w:rsidRPr="00903BB1">
        <w:rPr>
          <w:szCs w:val="22"/>
        </w:rPr>
        <w:t xml:space="preserve"> a </w:t>
      </w:r>
      <w:proofErr w:type="spellStart"/>
      <w:r w:rsidRPr="00903BB1">
        <w:rPr>
          <w:szCs w:val="22"/>
        </w:rPr>
        <w:t>muskuloskeletálnymi</w:t>
      </w:r>
      <w:proofErr w:type="spellEnd"/>
      <w:r w:rsidRPr="00903BB1">
        <w:rPr>
          <w:szCs w:val="22"/>
        </w:rPr>
        <w:t xml:space="preserve"> poruchami (krívanie traumatického pôvodu, artróza, artritída, </w:t>
      </w:r>
      <w:proofErr w:type="spellStart"/>
      <w:r w:rsidRPr="00903BB1">
        <w:rPr>
          <w:szCs w:val="22"/>
        </w:rPr>
        <w:t>osteitída</w:t>
      </w:r>
      <w:proofErr w:type="spellEnd"/>
      <w:r w:rsidRPr="00903BB1">
        <w:rPr>
          <w:szCs w:val="22"/>
        </w:rPr>
        <w:t xml:space="preserve">, </w:t>
      </w:r>
      <w:proofErr w:type="spellStart"/>
      <w:r w:rsidRPr="00903BB1">
        <w:rPr>
          <w:szCs w:val="22"/>
        </w:rPr>
        <w:t>tendinitída</w:t>
      </w:r>
      <w:proofErr w:type="spellEnd"/>
      <w:r w:rsidRPr="00903BB1">
        <w:rPr>
          <w:szCs w:val="22"/>
        </w:rPr>
        <w:t xml:space="preserve">, </w:t>
      </w:r>
      <w:proofErr w:type="spellStart"/>
      <w:r w:rsidRPr="00903BB1">
        <w:rPr>
          <w:szCs w:val="22"/>
        </w:rPr>
        <w:t>burzitída</w:t>
      </w:r>
      <w:proofErr w:type="spellEnd"/>
      <w:r w:rsidRPr="00903BB1">
        <w:rPr>
          <w:szCs w:val="22"/>
        </w:rPr>
        <w:t>, zápal člnkov</w:t>
      </w:r>
      <w:r w:rsidR="00272449" w:rsidRPr="00903BB1">
        <w:rPr>
          <w:szCs w:val="22"/>
        </w:rPr>
        <w:t>it</w:t>
      </w:r>
      <w:r w:rsidRPr="00903BB1">
        <w:rPr>
          <w:szCs w:val="22"/>
        </w:rPr>
        <w:t xml:space="preserve">ej kosti, </w:t>
      </w:r>
      <w:proofErr w:type="spellStart"/>
      <w:r w:rsidRPr="00903BB1">
        <w:rPr>
          <w:szCs w:val="22"/>
        </w:rPr>
        <w:t>laminitída</w:t>
      </w:r>
      <w:proofErr w:type="spellEnd"/>
      <w:r w:rsidRPr="00903BB1">
        <w:rPr>
          <w:szCs w:val="22"/>
        </w:rPr>
        <w:t xml:space="preserve">, </w:t>
      </w:r>
      <w:proofErr w:type="spellStart"/>
      <w:r w:rsidRPr="00903BB1">
        <w:rPr>
          <w:szCs w:val="22"/>
        </w:rPr>
        <w:t>myozitída</w:t>
      </w:r>
      <w:proofErr w:type="spellEnd"/>
      <w:r w:rsidRPr="00903BB1">
        <w:rPr>
          <w:szCs w:val="22"/>
        </w:rPr>
        <w:t xml:space="preserve"> a pooperačné </w:t>
      </w:r>
      <w:bookmarkStart w:id="0" w:name="_Hlk147480697"/>
      <w:r w:rsidRPr="00903BB1">
        <w:rPr>
          <w:szCs w:val="22"/>
        </w:rPr>
        <w:t>zápaly)</w:t>
      </w:r>
      <w:bookmarkEnd w:id="0"/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  <w:tab w:val="left" w:pos="142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bolesti spojenej s kolikou. </w:t>
      </w:r>
    </w:p>
    <w:p w:rsidR="00855B90" w:rsidRPr="00903BB1" w:rsidRDefault="00855B90" w:rsidP="00855B90">
      <w:pPr>
        <w:tabs>
          <w:tab w:val="clear" w:pos="567"/>
          <w:tab w:val="left" w:pos="142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horúčky. </w:t>
      </w:r>
    </w:p>
    <w:p w:rsidR="00855B90" w:rsidRPr="00903BB1" w:rsidRDefault="00855B90" w:rsidP="00855B90">
      <w:pPr>
        <w:jc w:val="both"/>
        <w:outlineLvl w:val="5"/>
        <w:rPr>
          <w:bCs/>
          <w:iCs/>
          <w:szCs w:val="22"/>
          <w:lang w:eastAsia="fr-FR"/>
        </w:rPr>
      </w:pPr>
    </w:p>
    <w:p w:rsidR="00855B90" w:rsidRPr="00903BB1" w:rsidRDefault="00855B90" w:rsidP="00855B90">
      <w:pPr>
        <w:keepNext/>
        <w:jc w:val="both"/>
        <w:outlineLvl w:val="5"/>
        <w:rPr>
          <w:bCs/>
          <w:iCs/>
          <w:szCs w:val="22"/>
        </w:rPr>
      </w:pPr>
      <w:r w:rsidRPr="00903BB1">
        <w:rPr>
          <w:bCs/>
          <w:iCs/>
          <w:szCs w:val="22"/>
        </w:rPr>
        <w:t>Ošípané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>Zmiernenie zápalu a horúčky spojenej so syndrómom MMA (</w:t>
      </w:r>
      <w:proofErr w:type="spellStart"/>
      <w:r w:rsidRPr="00903BB1">
        <w:rPr>
          <w:szCs w:val="22"/>
        </w:rPr>
        <w:t>Metritis</w:t>
      </w:r>
      <w:proofErr w:type="spellEnd"/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Mastitis</w:t>
      </w:r>
      <w:proofErr w:type="spellEnd"/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Agalactia</w:t>
      </w:r>
      <w:proofErr w:type="spellEnd"/>
      <w:r w:rsidRPr="00903BB1">
        <w:rPr>
          <w:szCs w:val="22"/>
        </w:rPr>
        <w:t xml:space="preserve">) a pri respiračných infekciách, v prípade potreby v kombinácii s </w:t>
      </w:r>
      <w:proofErr w:type="spellStart"/>
      <w:r w:rsidRPr="00903BB1">
        <w:rPr>
          <w:szCs w:val="22"/>
        </w:rPr>
        <w:t>antimikrobiálnou</w:t>
      </w:r>
      <w:proofErr w:type="spellEnd"/>
      <w:r w:rsidRPr="00903BB1">
        <w:rPr>
          <w:szCs w:val="22"/>
        </w:rPr>
        <w:t xml:space="preserve"> liečbou.</w:t>
      </w:r>
    </w:p>
    <w:p w:rsidR="00855B90" w:rsidRPr="00903BB1" w:rsidRDefault="00855B90" w:rsidP="00855B90">
      <w:pPr>
        <w:tabs>
          <w:tab w:val="clear" w:pos="567"/>
          <w:tab w:val="left" w:pos="284"/>
        </w:tabs>
        <w:jc w:val="both"/>
        <w:outlineLvl w:val="5"/>
        <w:rPr>
          <w:bCs/>
          <w:iCs/>
          <w:szCs w:val="22"/>
        </w:rPr>
      </w:pPr>
    </w:p>
    <w:p w:rsidR="00855B90" w:rsidRPr="00903BB1" w:rsidRDefault="00855B90" w:rsidP="00855B90">
      <w:pPr>
        <w:pStyle w:val="Style1"/>
      </w:pPr>
    </w:p>
    <w:p w:rsidR="00855B90" w:rsidRPr="00903BB1" w:rsidRDefault="00855B90" w:rsidP="00855B90">
      <w:pPr>
        <w:pStyle w:val="Style1"/>
      </w:pPr>
    </w:p>
    <w:p w:rsidR="00855B90" w:rsidRPr="00903BB1" w:rsidRDefault="00855B90" w:rsidP="00855B90">
      <w:pPr>
        <w:pStyle w:val="Style1"/>
      </w:pPr>
      <w:r w:rsidRPr="00903BB1">
        <w:lastRenderedPageBreak/>
        <w:t>3.3</w:t>
      </w:r>
      <w:r w:rsidRPr="00903BB1">
        <w:tab/>
        <w:t>Kontraindikácie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left" w:pos="709"/>
        </w:tabs>
        <w:autoSpaceDE w:val="0"/>
        <w:autoSpaceDN w:val="0"/>
        <w:adjustRightInd w:val="0"/>
        <w:rPr>
          <w:szCs w:val="22"/>
        </w:rPr>
      </w:pPr>
      <w:r w:rsidRPr="00903BB1">
        <w:rPr>
          <w:szCs w:val="22"/>
        </w:rPr>
        <w:t>Nepoužívať u zvierat s narušenou funkciou pečene, srdca alebo obličiek.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Nepoužívať u zvierat s </w:t>
      </w:r>
      <w:proofErr w:type="spellStart"/>
      <w:r w:rsidRPr="00903BB1">
        <w:rPr>
          <w:szCs w:val="22"/>
        </w:rPr>
        <w:t>gastroduodenálnym</w:t>
      </w:r>
      <w:proofErr w:type="spellEnd"/>
      <w:r w:rsidRPr="00903BB1">
        <w:rPr>
          <w:szCs w:val="22"/>
        </w:rPr>
        <w:t xml:space="preserve"> vredom, </w:t>
      </w:r>
      <w:proofErr w:type="spellStart"/>
      <w:r w:rsidRPr="00903BB1">
        <w:rPr>
          <w:szCs w:val="22"/>
        </w:rPr>
        <w:t>hemoragickými</w:t>
      </w:r>
      <w:proofErr w:type="spellEnd"/>
      <w:r w:rsidRPr="00903BB1">
        <w:rPr>
          <w:szCs w:val="22"/>
        </w:rPr>
        <w:t xml:space="preserve"> syndrómami a </w:t>
      </w:r>
      <w:proofErr w:type="spellStart"/>
      <w:r w:rsidRPr="00903BB1">
        <w:rPr>
          <w:szCs w:val="22"/>
        </w:rPr>
        <w:t>dyskráziou</w:t>
      </w:r>
      <w:proofErr w:type="spellEnd"/>
      <w:r w:rsidRPr="00903BB1">
        <w:rPr>
          <w:szCs w:val="22"/>
        </w:rPr>
        <w:t xml:space="preserve"> krvi.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Nepodávať iné </w:t>
      </w:r>
      <w:proofErr w:type="spellStart"/>
      <w:r w:rsidRPr="00903BB1">
        <w:rPr>
          <w:szCs w:val="22"/>
        </w:rPr>
        <w:t>nesteroidné</w:t>
      </w:r>
      <w:proofErr w:type="spellEnd"/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antiflogistiká</w:t>
      </w:r>
      <w:proofErr w:type="spellEnd"/>
      <w:r w:rsidRPr="00903BB1">
        <w:rPr>
          <w:szCs w:val="22"/>
        </w:rPr>
        <w:t xml:space="preserve"> (NSAID) súčasne alebo v priebehu 24 hodín po podaní </w:t>
      </w:r>
      <w:r w:rsidR="00F76C4E" w:rsidRPr="00903BB1">
        <w:rPr>
          <w:szCs w:val="22"/>
        </w:rPr>
        <w:t>lieku</w:t>
      </w:r>
      <w:r w:rsidRPr="00903BB1">
        <w:rPr>
          <w:szCs w:val="22"/>
        </w:rPr>
        <w:t xml:space="preserve"> alebo súčasne s diuretikami alebo </w:t>
      </w:r>
      <w:proofErr w:type="spellStart"/>
      <w:r w:rsidRPr="00903BB1">
        <w:rPr>
          <w:szCs w:val="22"/>
        </w:rPr>
        <w:t>antikoagulanciami</w:t>
      </w:r>
      <w:proofErr w:type="spellEnd"/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Nepoužívať v prípadoch precitlivenosti na účinnú látku, alebo na niektorú z pomocných látok.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>Nepodávať gravidným kobylám.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3.4</w:t>
      </w:r>
      <w:r w:rsidRPr="00903BB1">
        <w:tab/>
        <w:t>Osobitné upozornenia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Nie sú.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3.5</w:t>
      </w:r>
      <w:r w:rsidRPr="00903BB1">
        <w:tab/>
        <w:t>Osobitné opatrenia na používanie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3BB1">
        <w:rPr>
          <w:szCs w:val="22"/>
          <w:u w:val="single"/>
        </w:rPr>
        <w:t>Osobitné opatrenia na bezpečné používanie u cieľových druhov:</w:t>
      </w:r>
    </w:p>
    <w:p w:rsidR="00855B90" w:rsidRPr="00903BB1" w:rsidRDefault="00855B90" w:rsidP="00855B90">
      <w:pPr>
        <w:tabs>
          <w:tab w:val="left" w:pos="0"/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Neodporúča sa používať </w:t>
      </w:r>
      <w:r w:rsidR="00272449" w:rsidRPr="00903BB1">
        <w:rPr>
          <w:szCs w:val="22"/>
        </w:rPr>
        <w:t>liek</w:t>
      </w:r>
      <w:r w:rsidRPr="00903BB1">
        <w:rPr>
          <w:szCs w:val="22"/>
        </w:rPr>
        <w:t xml:space="preserve"> u žriebät mladších </w:t>
      </w:r>
      <w:r w:rsidR="00272449" w:rsidRPr="00903BB1">
        <w:rPr>
          <w:szCs w:val="22"/>
        </w:rPr>
        <w:t xml:space="preserve">ako </w:t>
      </w:r>
      <w:r w:rsidRPr="00903BB1">
        <w:rPr>
          <w:szCs w:val="22"/>
        </w:rPr>
        <w:t xml:space="preserve">15 dní. Použitie u zvierat mladších </w:t>
      </w:r>
      <w:r w:rsidR="00272449" w:rsidRPr="00903BB1">
        <w:rPr>
          <w:szCs w:val="22"/>
        </w:rPr>
        <w:t xml:space="preserve">ako </w:t>
      </w:r>
      <w:r w:rsidRPr="00903BB1">
        <w:rPr>
          <w:szCs w:val="22"/>
        </w:rPr>
        <w:t xml:space="preserve">6 týždňov alebo u starých zvierat môže znamenať ďalšie riziko. Pokiaľ sa takému použitiu nedá predísť, bude možno nutné zníženie dávky a zvýšená starostlivosť. </w:t>
      </w:r>
    </w:p>
    <w:p w:rsidR="00855B90" w:rsidRPr="00903BB1" w:rsidRDefault="00855B90" w:rsidP="00855B90">
      <w:pPr>
        <w:tabs>
          <w:tab w:val="left" w:pos="0"/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>Nepoužíva</w:t>
      </w:r>
      <w:r w:rsidR="00272449" w:rsidRPr="00903BB1">
        <w:rPr>
          <w:szCs w:val="22"/>
        </w:rPr>
        <w:t>ť</w:t>
      </w:r>
      <w:r w:rsidRPr="00903BB1">
        <w:rPr>
          <w:szCs w:val="22"/>
        </w:rPr>
        <w:t xml:space="preserve"> u zvierat dehydratovaných a zvierat s nízkym krvným tlakom, pretože je u nich riziko zvýšenej </w:t>
      </w:r>
      <w:proofErr w:type="spellStart"/>
      <w:r w:rsidRPr="00903BB1">
        <w:rPr>
          <w:szCs w:val="22"/>
        </w:rPr>
        <w:t>renálnej</w:t>
      </w:r>
      <w:proofErr w:type="spellEnd"/>
      <w:r w:rsidRPr="00903BB1">
        <w:rPr>
          <w:szCs w:val="22"/>
        </w:rPr>
        <w:t xml:space="preserve"> toxicity. </w:t>
      </w:r>
    </w:p>
    <w:p w:rsidR="00855B90" w:rsidRPr="00903BB1" w:rsidRDefault="00855B90" w:rsidP="00855B90">
      <w:pPr>
        <w:tabs>
          <w:tab w:val="left" w:pos="0"/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>Nepodáva</w:t>
      </w:r>
      <w:r w:rsidR="00272449" w:rsidRPr="00903BB1">
        <w:rPr>
          <w:szCs w:val="22"/>
        </w:rPr>
        <w:t>ť</w:t>
      </w:r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intraarteriálne</w:t>
      </w:r>
      <w:proofErr w:type="spellEnd"/>
      <w:r w:rsidRPr="00903BB1">
        <w:rPr>
          <w:szCs w:val="22"/>
        </w:rPr>
        <w:t xml:space="preserve">. </w:t>
      </w:r>
    </w:p>
    <w:p w:rsidR="00855B90" w:rsidRPr="00903BB1" w:rsidRDefault="00855B90" w:rsidP="00855B90">
      <w:pPr>
        <w:jc w:val="both"/>
        <w:rPr>
          <w:bCs/>
          <w:iCs/>
          <w:szCs w:val="22"/>
        </w:rPr>
      </w:pPr>
      <w:r w:rsidRPr="00903BB1">
        <w:rPr>
          <w:szCs w:val="22"/>
        </w:rPr>
        <w:t>Po celú dobu musí byť zaistený dostatočný prístup k pitnej vode.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03BB1">
        <w:rPr>
          <w:szCs w:val="22"/>
        </w:rPr>
        <w:t xml:space="preserve">Keďže sa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silno viaže na proteíny, môžu mať zvieratá s </w:t>
      </w:r>
      <w:proofErr w:type="spellStart"/>
      <w:r w:rsidRPr="00903BB1">
        <w:rPr>
          <w:szCs w:val="22"/>
        </w:rPr>
        <w:t>hypoproteinémiou</w:t>
      </w:r>
      <w:proofErr w:type="spellEnd"/>
      <w:r w:rsidRPr="00903BB1">
        <w:rPr>
          <w:szCs w:val="22"/>
        </w:rPr>
        <w:t xml:space="preserve"> zvýšené hladiny voľnej účinnej látky, čím sa zvyšuje riziko toxicity.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3BB1">
        <w:rPr>
          <w:szCs w:val="22"/>
          <w:u w:val="single"/>
        </w:rPr>
        <w:t>Osobitné opatrenia, ktoré má urobiť osoba podávajúca liek zvieratám: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 xml:space="preserve">Môžu sa objaviť </w:t>
      </w:r>
      <w:proofErr w:type="spellStart"/>
      <w:r w:rsidRPr="00903BB1">
        <w:rPr>
          <w:szCs w:val="22"/>
        </w:rPr>
        <w:t>hypersenzitívne</w:t>
      </w:r>
      <w:proofErr w:type="spellEnd"/>
      <w:r w:rsidRPr="00903BB1">
        <w:rPr>
          <w:szCs w:val="22"/>
        </w:rPr>
        <w:t xml:space="preserve"> reakcie (kožná vyrážka, </w:t>
      </w:r>
      <w:r w:rsidR="00272449" w:rsidRPr="00903BB1">
        <w:rPr>
          <w:szCs w:val="22"/>
        </w:rPr>
        <w:t>žihľavka</w:t>
      </w:r>
      <w:r w:rsidRPr="00903BB1">
        <w:rPr>
          <w:szCs w:val="22"/>
        </w:rPr>
        <w:t xml:space="preserve">).  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Osoby so známou precitlivenosťou na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by sa mali vyhnúť kontaktu s veterinárnym liekom.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 xml:space="preserve">Tento veterinárny liek môže vyvolať </w:t>
      </w:r>
      <w:proofErr w:type="spellStart"/>
      <w:r w:rsidRPr="00903BB1">
        <w:rPr>
          <w:szCs w:val="22"/>
        </w:rPr>
        <w:t>fotosenzitivitu</w:t>
      </w:r>
      <w:proofErr w:type="spellEnd"/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Po náhodnom </w:t>
      </w:r>
      <w:proofErr w:type="spellStart"/>
      <w:r w:rsidRPr="00903BB1">
        <w:rPr>
          <w:szCs w:val="22"/>
        </w:rPr>
        <w:t>s</w:t>
      </w:r>
      <w:r w:rsidR="00F25EB2" w:rsidRPr="00903BB1">
        <w:rPr>
          <w:szCs w:val="22"/>
        </w:rPr>
        <w:t>amoinjikovaní</w:t>
      </w:r>
      <w:proofErr w:type="spellEnd"/>
      <w:r w:rsidRPr="00903BB1">
        <w:rPr>
          <w:szCs w:val="22"/>
        </w:rPr>
        <w:t xml:space="preserve"> </w:t>
      </w:r>
      <w:r w:rsidR="00F25EB2" w:rsidRPr="00903BB1">
        <w:rPr>
          <w:szCs w:val="22"/>
        </w:rPr>
        <w:t>liekom</w:t>
      </w:r>
      <w:r w:rsidRPr="00903BB1">
        <w:rPr>
          <w:szCs w:val="22"/>
        </w:rPr>
        <w:t xml:space="preserve"> sa môžu objaviť nežiaduce účinky. Zabráňte náhodnému </w:t>
      </w:r>
      <w:proofErr w:type="spellStart"/>
      <w:r w:rsidRPr="00903BB1">
        <w:rPr>
          <w:szCs w:val="22"/>
        </w:rPr>
        <w:t>s</w:t>
      </w:r>
      <w:r w:rsidR="00F25EB2" w:rsidRPr="00903BB1">
        <w:rPr>
          <w:szCs w:val="22"/>
        </w:rPr>
        <w:t>amoinjikovaniu</w:t>
      </w:r>
      <w:proofErr w:type="spellEnd"/>
      <w:r w:rsidRPr="00903BB1">
        <w:rPr>
          <w:szCs w:val="22"/>
        </w:rPr>
        <w:t xml:space="preserve"> </w:t>
      </w:r>
      <w:r w:rsidR="00F25EB2" w:rsidRPr="00903BB1">
        <w:rPr>
          <w:szCs w:val="22"/>
        </w:rPr>
        <w:t>liekom</w:t>
      </w:r>
      <w:r w:rsidRPr="00903BB1">
        <w:rPr>
          <w:szCs w:val="22"/>
        </w:rPr>
        <w:t xml:space="preserve">. V prípade náhodného </w:t>
      </w:r>
      <w:proofErr w:type="spellStart"/>
      <w:r w:rsidRPr="00903BB1">
        <w:rPr>
          <w:szCs w:val="22"/>
        </w:rPr>
        <w:t>samoinjikovania</w:t>
      </w:r>
      <w:proofErr w:type="spellEnd"/>
      <w:r w:rsidRPr="00903BB1">
        <w:rPr>
          <w:szCs w:val="22"/>
        </w:rPr>
        <w:t xml:space="preserve"> ihneď vyhľadajte lekársku pomoc a ukážte lekárovi písomnú informáciu pre používateľov alebo obal.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>Veterinárny liek môže po kontakte s pokožkou a očami vyvolať podráždenie. Zabráňte kontaktu lieku s kožou a očami. V prípade náhodného kontaktu s kožou a</w:t>
      </w:r>
      <w:r w:rsidR="00F25EB2" w:rsidRPr="00903BB1">
        <w:rPr>
          <w:szCs w:val="22"/>
        </w:rPr>
        <w:t> </w:t>
      </w:r>
      <w:r w:rsidRPr="00903BB1">
        <w:rPr>
          <w:szCs w:val="22"/>
        </w:rPr>
        <w:t>očami</w:t>
      </w:r>
      <w:r w:rsidR="00F25EB2" w:rsidRPr="00903BB1">
        <w:rPr>
          <w:szCs w:val="22"/>
        </w:rPr>
        <w:t xml:space="preserve"> ich</w:t>
      </w:r>
      <w:r w:rsidRPr="00903BB1">
        <w:rPr>
          <w:szCs w:val="22"/>
        </w:rPr>
        <w:t xml:space="preserve"> vypláchnite veľkým množstvom vody. Pokiaľ podráždenie pretrváva, vyhľadajte lekársku pomoc.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 xml:space="preserve">NSAID, ako je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>, môžu ovplyvniť plodnosť a byť škodlivé pre nenarodené dieťa. Tehotné a dojčiace ženy by mali veterinárny liek podávať opatrne.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>Po použití si umyte ruky.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3BB1">
        <w:rPr>
          <w:szCs w:val="22"/>
          <w:u w:val="single"/>
        </w:rPr>
        <w:t>Osobitné opatrenia na ochranu životného prostredia: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Neuplatňujú sa.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3.6</w:t>
      </w:r>
      <w:r w:rsidRPr="00903BB1">
        <w:tab/>
        <w:t>Nežiaduce účinky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Hovädzí dobytok, kone, ošípané: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55B90" w:rsidRPr="00903BB1" w:rsidTr="00F25EB2">
        <w:tc>
          <w:tcPr>
            <w:tcW w:w="1957" w:type="pct"/>
          </w:tcPr>
          <w:p w:rsidR="00855B90" w:rsidRPr="00903BB1" w:rsidRDefault="00855B90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Veľmi zriedkavé</w:t>
            </w:r>
          </w:p>
          <w:p w:rsidR="00855B90" w:rsidRPr="00903BB1" w:rsidRDefault="00855B90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:rsidR="00855B90" w:rsidRPr="00903BB1" w:rsidRDefault="00855B90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 xml:space="preserve">Alergická reakcia </w:t>
            </w:r>
          </w:p>
          <w:p w:rsidR="00855B90" w:rsidRPr="00903BB1" w:rsidRDefault="00855B90" w:rsidP="00F25EB2">
            <w:pPr>
              <w:spacing w:before="60" w:after="60"/>
              <w:rPr>
                <w:iCs/>
                <w:szCs w:val="22"/>
              </w:rPr>
            </w:pPr>
          </w:p>
        </w:tc>
      </w:tr>
      <w:tr w:rsidR="00F25EB2" w:rsidRPr="00903BB1" w:rsidTr="00F25EB2">
        <w:tc>
          <w:tcPr>
            <w:tcW w:w="1957" w:type="pct"/>
          </w:tcPr>
          <w:p w:rsidR="00F25EB2" w:rsidRPr="00903BB1" w:rsidRDefault="00F25EB2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Neurčená frekvencia (nedá sa odhadnúť z dostupných údajov)</w:t>
            </w:r>
          </w:p>
        </w:tc>
        <w:tc>
          <w:tcPr>
            <w:tcW w:w="3043" w:type="pct"/>
          </w:tcPr>
          <w:p w:rsidR="00F25EB2" w:rsidRPr="00903BB1" w:rsidRDefault="00F25EB2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Nešpecifikované poruchy obličiek</w:t>
            </w:r>
          </w:p>
          <w:p w:rsidR="00F25EB2" w:rsidRPr="00903BB1" w:rsidRDefault="00F25EB2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Poruchy tráviaceho traktu – žalúdočný vred</w:t>
            </w:r>
          </w:p>
          <w:p w:rsidR="00F25EB2" w:rsidRPr="00903BB1" w:rsidRDefault="00F25EB2" w:rsidP="00F25EB2">
            <w:pPr>
              <w:spacing w:before="60" w:after="60"/>
              <w:rPr>
                <w:szCs w:val="22"/>
                <w:vertAlign w:val="superscript"/>
              </w:rPr>
            </w:pPr>
            <w:r w:rsidRPr="00903BB1">
              <w:rPr>
                <w:szCs w:val="22"/>
              </w:rPr>
              <w:t>Nechutenstvo</w:t>
            </w:r>
            <w:r w:rsidRPr="00903BB1">
              <w:rPr>
                <w:szCs w:val="22"/>
                <w:vertAlign w:val="superscript"/>
              </w:rPr>
              <w:t>1</w:t>
            </w:r>
          </w:p>
          <w:p w:rsidR="00F25EB2" w:rsidRPr="00903BB1" w:rsidRDefault="00F25EB2" w:rsidP="001437B3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 xml:space="preserve">Podráždenie </w:t>
            </w:r>
            <w:r w:rsidR="001437B3" w:rsidRPr="00903BB1">
              <w:rPr>
                <w:szCs w:val="22"/>
              </w:rPr>
              <w:t xml:space="preserve">v </w:t>
            </w:r>
            <w:r w:rsidRPr="00903BB1">
              <w:rPr>
                <w:szCs w:val="22"/>
              </w:rPr>
              <w:t>miest</w:t>
            </w:r>
            <w:r w:rsidR="001437B3" w:rsidRPr="00903BB1">
              <w:rPr>
                <w:szCs w:val="22"/>
              </w:rPr>
              <w:t>e</w:t>
            </w:r>
            <w:r w:rsidRPr="00903BB1">
              <w:rPr>
                <w:szCs w:val="22"/>
              </w:rPr>
              <w:t xml:space="preserve"> aplikácie</w:t>
            </w:r>
            <w:r w:rsidRPr="00903BB1">
              <w:rPr>
                <w:szCs w:val="22"/>
                <w:vertAlign w:val="superscript"/>
              </w:rPr>
              <w:t>2</w:t>
            </w:r>
          </w:p>
        </w:tc>
      </w:tr>
    </w:tbl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vertAlign w:val="superscript"/>
        </w:rPr>
        <w:lastRenderedPageBreak/>
        <w:t>1</w:t>
      </w:r>
      <w:r w:rsidRPr="00903BB1">
        <w:rPr>
          <w:szCs w:val="22"/>
        </w:rPr>
        <w:t>Po opakovanom podaní ošípaným. Nechutenstvo je reverzibilné.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vertAlign w:val="superscript"/>
        </w:rPr>
        <w:t>2</w:t>
      </w:r>
      <w:r w:rsidRPr="00903BB1">
        <w:rPr>
          <w:szCs w:val="22"/>
        </w:rPr>
        <w:t xml:space="preserve">Prechodné podráždenie po </w:t>
      </w:r>
      <w:proofErr w:type="spellStart"/>
      <w:r w:rsidRPr="00903BB1">
        <w:rPr>
          <w:szCs w:val="22"/>
        </w:rPr>
        <w:t>intramuskulárnej</w:t>
      </w:r>
      <w:proofErr w:type="spellEnd"/>
      <w:r w:rsidRPr="00903BB1">
        <w:rPr>
          <w:szCs w:val="22"/>
        </w:rPr>
        <w:t xml:space="preserve"> injekcii.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jc w:val="both"/>
        <w:rPr>
          <w:szCs w:val="22"/>
        </w:rPr>
      </w:pPr>
      <w:bookmarkStart w:id="1" w:name="_Hlk66891708"/>
      <w:r w:rsidRPr="00903BB1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informácii pre používateľov.</w:t>
      </w:r>
    </w:p>
    <w:bookmarkEnd w:id="1"/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3.7</w:t>
      </w:r>
      <w:r w:rsidRPr="00903BB1">
        <w:tab/>
        <w:t>Použitie počas gravidity, laktácie, znášky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Laboratórne štúdie u potkanov, myší, králikov a hovädzieho dobytka nedokázali žiadne </w:t>
      </w:r>
      <w:proofErr w:type="spellStart"/>
      <w:r w:rsidRPr="00903BB1">
        <w:rPr>
          <w:szCs w:val="22"/>
        </w:rPr>
        <w:t>teratogénne</w:t>
      </w:r>
      <w:proofErr w:type="spellEnd"/>
      <w:r w:rsidRPr="00903BB1">
        <w:rPr>
          <w:szCs w:val="22"/>
        </w:rPr>
        <w:t xml:space="preserve"> alebo </w:t>
      </w:r>
      <w:proofErr w:type="spellStart"/>
      <w:r w:rsidRPr="00903BB1">
        <w:rPr>
          <w:szCs w:val="22"/>
        </w:rPr>
        <w:t>embryotoxické</w:t>
      </w:r>
      <w:proofErr w:type="spellEnd"/>
      <w:r w:rsidRPr="00903BB1">
        <w:rPr>
          <w:szCs w:val="22"/>
        </w:rPr>
        <w:t xml:space="preserve"> účinky.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je však klasifikovaný ako kategória C pre použitie v priebehu gravidity (</w:t>
      </w:r>
      <w:proofErr w:type="spellStart"/>
      <w:r w:rsidRPr="00903BB1">
        <w:rPr>
          <w:szCs w:val="22"/>
        </w:rPr>
        <w:t>fetotoxické</w:t>
      </w:r>
      <w:proofErr w:type="spellEnd"/>
      <w:r w:rsidRPr="00903BB1">
        <w:rPr>
          <w:szCs w:val="22"/>
        </w:rPr>
        <w:t xml:space="preserve"> účinky).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Gravidita</w:t>
      </w:r>
      <w:r w:rsidRPr="00903BB1">
        <w:rPr>
          <w:szCs w:val="22"/>
        </w:rPr>
        <w:t>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>Môže sa použiť počas gravidity u kráv. Bezpečnosť veterinárneho lieku nebola stanovená v priebehu gravidity u prasníc. Použiť len po zhodnotení prínosu/rizika zodpovedným veterinárnym lekárom.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>Nepoužívať u gravidných kobýl.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Laktácia</w:t>
      </w:r>
      <w:r w:rsidRPr="00903BB1">
        <w:rPr>
          <w:szCs w:val="22"/>
        </w:rPr>
        <w:t>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Môže sa použiť u </w:t>
      </w:r>
      <w:proofErr w:type="spellStart"/>
      <w:r w:rsidRPr="00903BB1">
        <w:rPr>
          <w:szCs w:val="22"/>
        </w:rPr>
        <w:t>laktujúcich</w:t>
      </w:r>
      <w:proofErr w:type="spellEnd"/>
      <w:r w:rsidRPr="00903BB1">
        <w:rPr>
          <w:szCs w:val="22"/>
        </w:rPr>
        <w:t xml:space="preserve"> kráv a prasníc.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Nepoužívať u </w:t>
      </w:r>
      <w:proofErr w:type="spellStart"/>
      <w:r w:rsidRPr="00903BB1">
        <w:rPr>
          <w:szCs w:val="22"/>
        </w:rPr>
        <w:t>laktujúcich</w:t>
      </w:r>
      <w:proofErr w:type="spellEnd"/>
      <w:r w:rsidRPr="00903BB1">
        <w:rPr>
          <w:szCs w:val="22"/>
        </w:rPr>
        <w:t xml:space="preserve"> kobýl.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3.8</w:t>
      </w:r>
      <w:r w:rsidRPr="00903BB1">
        <w:tab/>
        <w:t>Interakcie s inými liekmi a ďalšie formy interakcií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Je potrebné sa vyhnúť súčasnému užívaniu s </w:t>
      </w:r>
      <w:proofErr w:type="spellStart"/>
      <w:r w:rsidRPr="00903BB1">
        <w:rPr>
          <w:szCs w:val="22"/>
        </w:rPr>
        <w:t>kortikosteroidmi</w:t>
      </w:r>
      <w:proofErr w:type="spellEnd"/>
      <w:r w:rsidRPr="00903BB1">
        <w:rPr>
          <w:szCs w:val="22"/>
        </w:rPr>
        <w:t xml:space="preserve">, diuretikami alebo </w:t>
      </w:r>
      <w:proofErr w:type="spellStart"/>
      <w:r w:rsidRPr="00903BB1">
        <w:rPr>
          <w:szCs w:val="22"/>
        </w:rPr>
        <w:t>antikoagulanciami</w:t>
      </w:r>
      <w:proofErr w:type="spellEnd"/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Niektoré </w:t>
      </w:r>
      <w:proofErr w:type="spellStart"/>
      <w:r w:rsidRPr="00903BB1">
        <w:rPr>
          <w:szCs w:val="22"/>
        </w:rPr>
        <w:t>nesteroidné</w:t>
      </w:r>
      <w:proofErr w:type="spellEnd"/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antiflogistiká</w:t>
      </w:r>
      <w:proofErr w:type="spellEnd"/>
      <w:r w:rsidRPr="00903BB1">
        <w:rPr>
          <w:szCs w:val="22"/>
        </w:rPr>
        <w:t xml:space="preserve"> (NSAID) sa silno viažu na plazmatické bielkoviny a môžu </w:t>
      </w:r>
      <w:proofErr w:type="spellStart"/>
      <w:r w:rsidRPr="00903BB1">
        <w:rPr>
          <w:szCs w:val="22"/>
        </w:rPr>
        <w:t>vytesňovať</w:t>
      </w:r>
      <w:proofErr w:type="spellEnd"/>
      <w:r w:rsidRPr="00903BB1">
        <w:rPr>
          <w:szCs w:val="22"/>
        </w:rPr>
        <w:t xml:space="preserve"> iné lieky alebo byť vytesnené inými liekmi so silnou väzbou na bielkoviny, čo môže viesť k toxickým účinkom.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03BB1">
        <w:rPr>
          <w:szCs w:val="22"/>
        </w:rPr>
        <w:t>Nepodáva</w:t>
      </w:r>
      <w:r w:rsidR="001437B3" w:rsidRPr="00903BB1">
        <w:rPr>
          <w:szCs w:val="22"/>
        </w:rPr>
        <w:t>ť</w:t>
      </w:r>
      <w:r w:rsidRPr="00903BB1">
        <w:rPr>
          <w:szCs w:val="22"/>
        </w:rPr>
        <w:t>e</w:t>
      </w:r>
      <w:proofErr w:type="spellEnd"/>
      <w:r w:rsidRPr="00903BB1">
        <w:rPr>
          <w:szCs w:val="22"/>
        </w:rPr>
        <w:t xml:space="preserve"> súčasne s </w:t>
      </w:r>
      <w:proofErr w:type="spellStart"/>
      <w:r w:rsidRPr="00903BB1">
        <w:rPr>
          <w:szCs w:val="22"/>
        </w:rPr>
        <w:t>nefrotoxickými</w:t>
      </w:r>
      <w:proofErr w:type="spellEnd"/>
      <w:r w:rsidRPr="00903BB1">
        <w:rPr>
          <w:szCs w:val="22"/>
        </w:rPr>
        <w:t xml:space="preserve"> látkami.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3.9</w:t>
      </w:r>
      <w:r w:rsidRPr="00903BB1">
        <w:tab/>
        <w:t>Cesty podania a dávkovanie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Na </w:t>
      </w:r>
      <w:proofErr w:type="spellStart"/>
      <w:r w:rsidRPr="00903BB1">
        <w:rPr>
          <w:szCs w:val="22"/>
        </w:rPr>
        <w:t>intramuskulárne</w:t>
      </w:r>
      <w:proofErr w:type="spellEnd"/>
      <w:r w:rsidRPr="00903BB1">
        <w:rPr>
          <w:szCs w:val="22"/>
        </w:rPr>
        <w:t xml:space="preserve"> alebo intravenózne podanie u hovädzieho dobytka.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Na intravenózne podanie u koní.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Na </w:t>
      </w:r>
      <w:proofErr w:type="spellStart"/>
      <w:r w:rsidRPr="00903BB1">
        <w:rPr>
          <w:szCs w:val="22"/>
        </w:rPr>
        <w:t>intramuskulárne</w:t>
      </w:r>
      <w:proofErr w:type="spellEnd"/>
      <w:r w:rsidRPr="00903BB1">
        <w:rPr>
          <w:szCs w:val="22"/>
        </w:rPr>
        <w:t xml:space="preserve"> podanie u ošípaných.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03BB1">
        <w:rPr>
          <w:szCs w:val="22"/>
          <w:u w:val="single"/>
        </w:rPr>
        <w:t>Hovädzí dobytok: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3 mg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na kg živej hmotnosti (zodpovedá 3 ml </w:t>
      </w:r>
      <w:r w:rsidR="001437B3" w:rsidRPr="00903BB1">
        <w:rPr>
          <w:szCs w:val="22"/>
        </w:rPr>
        <w:t>lieku</w:t>
      </w:r>
      <w:r w:rsidRPr="00903BB1">
        <w:rPr>
          <w:szCs w:val="22"/>
        </w:rPr>
        <w:t xml:space="preserve"> na 100 kg ž. hm.) raz denne po dobu až 3 po sebe idúcich dní.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03BB1">
        <w:rPr>
          <w:szCs w:val="22"/>
          <w:u w:val="single"/>
        </w:rPr>
        <w:t>Kone: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2,2 mg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na kg živej hmotnosti (zodpovedá 1 ml </w:t>
      </w:r>
      <w:r w:rsidR="001437B3" w:rsidRPr="00903BB1">
        <w:rPr>
          <w:szCs w:val="22"/>
        </w:rPr>
        <w:t>lieku</w:t>
      </w:r>
      <w:r w:rsidRPr="00903BB1">
        <w:rPr>
          <w:szCs w:val="22"/>
        </w:rPr>
        <w:t xml:space="preserve"> na 45 kg ž. hm.) raz denne počas 3 až 5 po sebe nasledujúcich dní.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Pri použití pri konskej kolike vo všeobecnosti postačuje jednorazové podanie 2,2 mg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na kg živej hmotnosti. Ak sa kolika znovu objaví, môže byť podaná druhá injekcia, ale malo by jej predchádzať dôkladné opätovné klinické vyšetrenie.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03BB1">
        <w:rPr>
          <w:szCs w:val="22"/>
          <w:u w:val="single"/>
        </w:rPr>
        <w:t>Ošípané: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Jednorazové podanie 3 mg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na kg živej hmotnosti (zodpovedá 3 ml </w:t>
      </w:r>
      <w:r w:rsidR="001437B3" w:rsidRPr="00903BB1">
        <w:rPr>
          <w:szCs w:val="22"/>
        </w:rPr>
        <w:t>lieku</w:t>
      </w:r>
      <w:r w:rsidRPr="00903BB1">
        <w:rPr>
          <w:szCs w:val="22"/>
        </w:rPr>
        <w:t xml:space="preserve"> na 100 kg ž. hm.).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>Pri ošetrení veľkej skupiny zvierat naraz použite automatický dávkovač.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Zátku je možné prepichnúť maximálne 30-krát.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lastRenderedPageBreak/>
        <w:t>3.10</w:t>
      </w:r>
      <w:r w:rsidRPr="00903BB1">
        <w:tab/>
        <w:t xml:space="preserve">Príznaky predávkovania (a ak je to potrebné, núdzové postupy, </w:t>
      </w:r>
      <w:proofErr w:type="spellStart"/>
      <w:r w:rsidRPr="00903BB1">
        <w:t>antidotá</w:t>
      </w:r>
      <w:proofErr w:type="spellEnd"/>
      <w:r w:rsidRPr="00903BB1">
        <w:t>)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Predávkovanie môže viesť ku </w:t>
      </w:r>
      <w:proofErr w:type="spellStart"/>
      <w:r w:rsidRPr="00903BB1">
        <w:rPr>
          <w:szCs w:val="22"/>
        </w:rPr>
        <w:t>gastrointestinálnej</w:t>
      </w:r>
      <w:proofErr w:type="spellEnd"/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ulcerácii</w:t>
      </w:r>
      <w:proofErr w:type="spellEnd"/>
      <w:r w:rsidRPr="00903BB1">
        <w:rPr>
          <w:szCs w:val="22"/>
        </w:rPr>
        <w:t xml:space="preserve">, poškodeniu pečene a obličiek. Môže sa objaviť </w:t>
      </w:r>
      <w:proofErr w:type="spellStart"/>
      <w:r w:rsidRPr="00903BB1">
        <w:rPr>
          <w:szCs w:val="22"/>
        </w:rPr>
        <w:t>anorexia</w:t>
      </w:r>
      <w:proofErr w:type="spellEnd"/>
      <w:r w:rsidRPr="00903BB1">
        <w:rPr>
          <w:szCs w:val="22"/>
        </w:rPr>
        <w:t>, vracanie a hnačka. Ak sa pozorujú príznaky predávkovania, je potrebné začať symptomatickú liečbu.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3.11</w:t>
      </w:r>
      <w:r w:rsidRPr="00903BB1">
        <w:tab/>
        <w:t xml:space="preserve">Osobitné obmedzenia používania a osobitné podmienky používania vrátane obmedzení používania </w:t>
      </w:r>
      <w:proofErr w:type="spellStart"/>
      <w:r w:rsidRPr="00903BB1">
        <w:t>antimikrobiálnych</w:t>
      </w:r>
      <w:proofErr w:type="spellEnd"/>
      <w:r w:rsidRPr="00903BB1">
        <w:t xml:space="preserve"> a </w:t>
      </w:r>
      <w:proofErr w:type="spellStart"/>
      <w:r w:rsidRPr="00903BB1">
        <w:t>antiparazitických</w:t>
      </w:r>
      <w:proofErr w:type="spellEnd"/>
      <w:r w:rsidRPr="00903BB1">
        <w:t xml:space="preserve"> veterinárnych liekov s cieľom obmedziť riziko vzniku rezistencie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Neuplatňujú sa.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3.12</w:t>
      </w:r>
      <w:r w:rsidRPr="00903BB1">
        <w:tab/>
        <w:t>Ochranné lehoty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Hovädzí dobytok:</w:t>
      </w:r>
      <w:r w:rsidRPr="00903BB1">
        <w:rPr>
          <w:szCs w:val="22"/>
        </w:rPr>
        <w:t xml:space="preserve"> Mäso a vnútornosti: po </w:t>
      </w:r>
      <w:proofErr w:type="spellStart"/>
      <w:r w:rsidRPr="00903BB1">
        <w:rPr>
          <w:szCs w:val="22"/>
        </w:rPr>
        <w:t>intramuskulárnej</w:t>
      </w:r>
      <w:proofErr w:type="spellEnd"/>
      <w:r w:rsidRPr="00903BB1">
        <w:rPr>
          <w:szCs w:val="22"/>
        </w:rPr>
        <w:t xml:space="preserve"> aplikácii: 4 dni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                                                   po intravenóznej aplikácii: 1 deň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                   Mlieko: 0 hodín.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Ošípané:</w:t>
      </w:r>
      <w:r w:rsidRPr="00903BB1">
        <w:rPr>
          <w:szCs w:val="22"/>
        </w:rPr>
        <w:t xml:space="preserve"> Mäso a vnútornosti: 4 dni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Kone:</w:t>
      </w:r>
      <w:r w:rsidRPr="00903BB1">
        <w:rPr>
          <w:szCs w:val="22"/>
        </w:rPr>
        <w:t xml:space="preserve"> Mäso a vnútornosti: 1 deň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Mlieko: Nie je registrovaný na použitie u koní produkujúcich mlieko na ľudskú spotrebu.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4.</w:t>
      </w:r>
      <w:r w:rsidRPr="00903BB1">
        <w:tab/>
        <w:t>FARMAKOLOGICKÉ ÚDAJE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  <w:rPr>
          <w:b w:val="0"/>
          <w:bCs/>
        </w:rPr>
      </w:pPr>
      <w:r w:rsidRPr="00903BB1">
        <w:t>4.1</w:t>
      </w:r>
      <w:r w:rsidRPr="00903BB1">
        <w:tab/>
      </w:r>
      <w:proofErr w:type="spellStart"/>
      <w:r w:rsidRPr="00903BB1">
        <w:t>ATCvet</w:t>
      </w:r>
      <w:proofErr w:type="spellEnd"/>
      <w:r w:rsidRPr="00903BB1">
        <w:t xml:space="preserve"> kód: </w:t>
      </w:r>
      <w:r w:rsidRPr="00903BB1">
        <w:rPr>
          <w:b w:val="0"/>
          <w:bCs/>
        </w:rPr>
        <w:t>QM01AE03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4.2</w:t>
      </w:r>
      <w:r w:rsidRPr="00903BB1">
        <w:tab/>
      </w:r>
      <w:proofErr w:type="spellStart"/>
      <w:r w:rsidRPr="00903BB1">
        <w:t>Farmakodynamika</w:t>
      </w:r>
      <w:proofErr w:type="spellEnd"/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, kyselina 2-(fenyl-3-benzoyl) </w:t>
      </w:r>
      <w:proofErr w:type="spellStart"/>
      <w:r w:rsidRPr="00903BB1">
        <w:rPr>
          <w:szCs w:val="22"/>
        </w:rPr>
        <w:t>propiónová</w:t>
      </w:r>
      <w:proofErr w:type="spellEnd"/>
      <w:r w:rsidRPr="00903BB1">
        <w:rPr>
          <w:szCs w:val="22"/>
        </w:rPr>
        <w:t xml:space="preserve">, je </w:t>
      </w:r>
      <w:proofErr w:type="spellStart"/>
      <w:r w:rsidRPr="00903BB1">
        <w:rPr>
          <w:szCs w:val="22"/>
        </w:rPr>
        <w:t>nesteroidný</w:t>
      </w:r>
      <w:proofErr w:type="spellEnd"/>
      <w:r w:rsidRPr="00903BB1">
        <w:rPr>
          <w:szCs w:val="22"/>
        </w:rPr>
        <w:t xml:space="preserve"> protizápalový liek patriaci do skupiny kyseliny </w:t>
      </w:r>
      <w:proofErr w:type="spellStart"/>
      <w:r w:rsidRPr="00903BB1">
        <w:rPr>
          <w:szCs w:val="22"/>
        </w:rPr>
        <w:t>arylpropiónovej</w:t>
      </w:r>
      <w:proofErr w:type="spellEnd"/>
      <w:r w:rsidRPr="00903BB1">
        <w:rPr>
          <w:szCs w:val="22"/>
        </w:rPr>
        <w:t xml:space="preserve">. Za primárny mechanizmus účinku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sa považuje inhibícia </w:t>
      </w:r>
      <w:proofErr w:type="spellStart"/>
      <w:r w:rsidRPr="00903BB1">
        <w:rPr>
          <w:szCs w:val="22"/>
        </w:rPr>
        <w:t>cyklooxygenázovej</w:t>
      </w:r>
      <w:proofErr w:type="spellEnd"/>
      <w:r w:rsidRPr="00903BB1">
        <w:rPr>
          <w:szCs w:val="22"/>
        </w:rPr>
        <w:t xml:space="preserve"> dráhy metabolizmu kyseliny </w:t>
      </w:r>
      <w:proofErr w:type="spellStart"/>
      <w:r w:rsidRPr="00903BB1">
        <w:rPr>
          <w:szCs w:val="22"/>
        </w:rPr>
        <w:t>arachidónovej</w:t>
      </w:r>
      <w:proofErr w:type="spellEnd"/>
      <w:r w:rsidRPr="00903BB1">
        <w:rPr>
          <w:szCs w:val="22"/>
        </w:rPr>
        <w:t xml:space="preserve">, ktorá vedie k zníženiu produkcie zápalových </w:t>
      </w:r>
      <w:proofErr w:type="spellStart"/>
      <w:r w:rsidRPr="00903BB1">
        <w:rPr>
          <w:szCs w:val="22"/>
        </w:rPr>
        <w:t>mediátorov</w:t>
      </w:r>
      <w:proofErr w:type="spellEnd"/>
      <w:r w:rsidRPr="00903BB1">
        <w:rPr>
          <w:szCs w:val="22"/>
        </w:rPr>
        <w:t xml:space="preserve">, ako sú </w:t>
      </w:r>
      <w:proofErr w:type="spellStart"/>
      <w:r w:rsidRPr="00903BB1">
        <w:rPr>
          <w:szCs w:val="22"/>
        </w:rPr>
        <w:t>prostaglandíny</w:t>
      </w:r>
      <w:proofErr w:type="spellEnd"/>
      <w:r w:rsidRPr="00903BB1">
        <w:rPr>
          <w:szCs w:val="22"/>
        </w:rPr>
        <w:t xml:space="preserve"> a </w:t>
      </w:r>
      <w:proofErr w:type="spellStart"/>
      <w:r w:rsidRPr="00903BB1">
        <w:rPr>
          <w:szCs w:val="22"/>
        </w:rPr>
        <w:t>tromboxány</w:t>
      </w:r>
      <w:proofErr w:type="spellEnd"/>
      <w:r w:rsidRPr="00903BB1">
        <w:rPr>
          <w:szCs w:val="22"/>
        </w:rPr>
        <w:t xml:space="preserve">. Výsledkom tohto mechanizmu účinku je protizápalový, </w:t>
      </w:r>
      <w:proofErr w:type="spellStart"/>
      <w:r w:rsidRPr="00903BB1">
        <w:rPr>
          <w:szCs w:val="22"/>
        </w:rPr>
        <w:t>antipyretický</w:t>
      </w:r>
      <w:proofErr w:type="spellEnd"/>
      <w:r w:rsidRPr="00903BB1">
        <w:rPr>
          <w:szCs w:val="22"/>
        </w:rPr>
        <w:t xml:space="preserve"> a analgetický účinok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. Tieto vlastnosti sú tiež pripisované jeho inhibičnému účinku na </w:t>
      </w:r>
      <w:proofErr w:type="spellStart"/>
      <w:r w:rsidRPr="00903BB1">
        <w:rPr>
          <w:szCs w:val="22"/>
        </w:rPr>
        <w:t>bradykinínové</w:t>
      </w:r>
      <w:proofErr w:type="spellEnd"/>
      <w:r w:rsidRPr="00903BB1">
        <w:rPr>
          <w:szCs w:val="22"/>
        </w:rPr>
        <w:t xml:space="preserve"> a </w:t>
      </w:r>
      <w:proofErr w:type="spellStart"/>
      <w:r w:rsidRPr="00903BB1">
        <w:rPr>
          <w:szCs w:val="22"/>
        </w:rPr>
        <w:t>superoxidové</w:t>
      </w:r>
      <w:proofErr w:type="spellEnd"/>
      <w:r w:rsidRPr="00903BB1">
        <w:rPr>
          <w:szCs w:val="22"/>
        </w:rPr>
        <w:t xml:space="preserve"> anióny spolu s jeho stabilizačným pôsobením na </w:t>
      </w:r>
      <w:proofErr w:type="spellStart"/>
      <w:r w:rsidRPr="00903BB1">
        <w:rPr>
          <w:szCs w:val="22"/>
        </w:rPr>
        <w:t>lyzozomálne</w:t>
      </w:r>
      <w:proofErr w:type="spellEnd"/>
      <w:r w:rsidRPr="00903BB1">
        <w:rPr>
          <w:szCs w:val="22"/>
        </w:rPr>
        <w:t xml:space="preserve"> membrány.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>Protizápalový účinok je zosilnený konverziou (R)-</w:t>
      </w:r>
      <w:proofErr w:type="spellStart"/>
      <w:r w:rsidRPr="00903BB1">
        <w:rPr>
          <w:szCs w:val="22"/>
        </w:rPr>
        <w:t>enantioméru</w:t>
      </w:r>
      <w:proofErr w:type="spellEnd"/>
      <w:r w:rsidRPr="00903BB1">
        <w:rPr>
          <w:szCs w:val="22"/>
        </w:rPr>
        <w:t xml:space="preserve"> na (S)-</w:t>
      </w:r>
      <w:proofErr w:type="spellStart"/>
      <w:r w:rsidRPr="00903BB1">
        <w:rPr>
          <w:szCs w:val="22"/>
        </w:rPr>
        <w:t>enantiomér</w:t>
      </w:r>
      <w:proofErr w:type="spellEnd"/>
      <w:r w:rsidRPr="00903BB1">
        <w:rPr>
          <w:szCs w:val="22"/>
        </w:rPr>
        <w:t>. Je známe, že (S)-</w:t>
      </w:r>
      <w:proofErr w:type="spellStart"/>
      <w:r w:rsidRPr="00903BB1">
        <w:rPr>
          <w:szCs w:val="22"/>
        </w:rPr>
        <w:t>enantiomér</w:t>
      </w:r>
      <w:proofErr w:type="spellEnd"/>
      <w:r w:rsidRPr="00903BB1">
        <w:rPr>
          <w:szCs w:val="22"/>
        </w:rPr>
        <w:t xml:space="preserve"> podporuje protizápalový účinok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4.3</w:t>
      </w:r>
      <w:r w:rsidRPr="00903BB1">
        <w:tab/>
      </w:r>
      <w:proofErr w:type="spellStart"/>
      <w:r w:rsidRPr="00903BB1">
        <w:t>Farmakokinetika</w:t>
      </w:r>
      <w:proofErr w:type="spellEnd"/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sa veľmi rýchlo vstrebáva po </w:t>
      </w:r>
      <w:proofErr w:type="spellStart"/>
      <w:r w:rsidRPr="00903BB1">
        <w:rPr>
          <w:szCs w:val="22"/>
        </w:rPr>
        <w:t>intramuskulárnej</w:t>
      </w:r>
      <w:proofErr w:type="spellEnd"/>
      <w:r w:rsidRPr="00903BB1">
        <w:rPr>
          <w:szCs w:val="22"/>
        </w:rPr>
        <w:t xml:space="preserve"> aplikácii a vrchol koncentrácie v sére dosahuje do 30 až 40 minút. Absolútna biologická dostupnosť po </w:t>
      </w:r>
      <w:proofErr w:type="spellStart"/>
      <w:r w:rsidRPr="00903BB1">
        <w:rPr>
          <w:szCs w:val="22"/>
        </w:rPr>
        <w:t>intramuskulárnom</w:t>
      </w:r>
      <w:proofErr w:type="spellEnd"/>
      <w:r w:rsidRPr="00903BB1">
        <w:rPr>
          <w:szCs w:val="22"/>
        </w:rPr>
        <w:t xml:space="preserve"> podaní u hovädzieho dobytka a ošípaných je okolo 80-95 %. Eliminačný polčas je 2 až 3 hodiny po </w:t>
      </w:r>
      <w:proofErr w:type="spellStart"/>
      <w:r w:rsidRPr="00903BB1">
        <w:rPr>
          <w:szCs w:val="22"/>
        </w:rPr>
        <w:t>intramuskulárnom</w:t>
      </w:r>
      <w:proofErr w:type="spellEnd"/>
      <w:r w:rsidRPr="00903BB1">
        <w:rPr>
          <w:szCs w:val="22"/>
        </w:rPr>
        <w:t xml:space="preserve"> podaní. 95 %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sa viaže na plazmatické bielkoviny.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sa metabolizuje hlavne na sekundárne alkoholy. Táto redukcia je horšia u koní a ošípaných. Eliminácia je rýchla, hlavne močom, a 80 % dávky sa vylúči do 12 hodín.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5.</w:t>
      </w:r>
      <w:r w:rsidRPr="00903BB1">
        <w:tab/>
        <w:t>FARMACEUTICKÉ INFORMÁCIE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5.1</w:t>
      </w:r>
      <w:r w:rsidRPr="00903BB1">
        <w:tab/>
        <w:t>Závažné inkompatibility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>Z dôvodu chýbania štúdií kompatibility sa tento veterinárny liek nesmie miešať s inými veterinárnymi liekmi.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5.2</w:t>
      </w:r>
      <w:r w:rsidRPr="00903BB1">
        <w:tab/>
        <w:t>Čas použiteľnosti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Čas použiteľnosti veterinárneho lieku zabaleného v neporušenom obale: 2 roky.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Čas použiteľnosti po prvom otvorení vnútorného obalu: 28 dní.</w:t>
      </w:r>
    </w:p>
    <w:p w:rsidR="00855B90" w:rsidRPr="00903BB1" w:rsidRDefault="00855B90" w:rsidP="00855B90">
      <w:pPr>
        <w:pStyle w:val="Style1"/>
      </w:pPr>
      <w:r w:rsidRPr="00903BB1">
        <w:lastRenderedPageBreak/>
        <w:t>5.3</w:t>
      </w:r>
      <w:r w:rsidRPr="00903BB1">
        <w:tab/>
        <w:t>Osobitné upozornenia na uchovávanie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5"/>
      </w:pPr>
      <w:r w:rsidRPr="00903BB1">
        <w:t>Chrániť pred mrazom.</w:t>
      </w:r>
    </w:p>
    <w:p w:rsidR="00855B90" w:rsidRPr="00903BB1" w:rsidRDefault="00855B90" w:rsidP="00855B90">
      <w:pPr>
        <w:pStyle w:val="Style5"/>
      </w:pPr>
      <w:r w:rsidRPr="00903BB1">
        <w:t>Vnútorný obal uchovávať v škatuli, aby bol chránený pred svetlom.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5.4</w:t>
      </w:r>
      <w:r w:rsidRPr="00903BB1">
        <w:tab/>
        <w:t>Charakter a zloženie vnútorného obalu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Papierová škatuľka obsahujúca injekčnú liekovku z hnedého skla II. hydrolytickej triedy s obsahom 100 ml veterinárneho lieku, uzavretou </w:t>
      </w:r>
      <w:proofErr w:type="spellStart"/>
      <w:r w:rsidRPr="00903BB1">
        <w:rPr>
          <w:szCs w:val="22"/>
        </w:rPr>
        <w:t>chlorobutylovou</w:t>
      </w:r>
      <w:proofErr w:type="spellEnd"/>
      <w:r w:rsidRPr="00903BB1">
        <w:rPr>
          <w:szCs w:val="22"/>
        </w:rPr>
        <w:t xml:space="preserve"> gumovou zátkou a</w:t>
      </w:r>
      <w:r w:rsidR="00F76C4E" w:rsidRPr="00903BB1">
        <w:rPr>
          <w:szCs w:val="22"/>
        </w:rPr>
        <w:t> </w:t>
      </w:r>
      <w:r w:rsidRPr="00903BB1">
        <w:rPr>
          <w:szCs w:val="22"/>
        </w:rPr>
        <w:t>hliníkov</w:t>
      </w:r>
      <w:r w:rsidR="00F76C4E" w:rsidRPr="00903BB1">
        <w:rPr>
          <w:szCs w:val="22"/>
        </w:rPr>
        <w:t xml:space="preserve">ým </w:t>
      </w:r>
      <w:proofErr w:type="spellStart"/>
      <w:r w:rsidRPr="00903BB1">
        <w:rPr>
          <w:szCs w:val="22"/>
        </w:rPr>
        <w:t>flip-off</w:t>
      </w:r>
      <w:proofErr w:type="spellEnd"/>
      <w:r w:rsidR="00F76C4E" w:rsidRPr="00903BB1">
        <w:rPr>
          <w:szCs w:val="22"/>
        </w:rPr>
        <w:t xml:space="preserve"> uzáverom</w:t>
      </w:r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5.5</w:t>
      </w:r>
      <w:r w:rsidRPr="00903BB1">
        <w:tab/>
        <w:t>Osobitné bezpečnostné opatrenia na zneškodňovanie nepoužitých veterinárnych liekov, prípadne odpadových materiálov vytvorených pri používaní týchto liekov.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>Lieky sa nesmú likvidovať prostredníctvom odpadovej vody ani odpadu v domácnostiach.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6.</w:t>
      </w:r>
      <w:r w:rsidRPr="00903BB1">
        <w:tab/>
        <w:t xml:space="preserve">NÁZOV DRŽITEĽA ROZHODNUTIA O REGISTRÁCII 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rPr>
          <w:bCs/>
          <w:szCs w:val="22"/>
        </w:rPr>
      </w:pPr>
      <w:proofErr w:type="spellStart"/>
      <w:r w:rsidRPr="00903BB1">
        <w:rPr>
          <w:szCs w:val="22"/>
        </w:rPr>
        <w:t>Bioveta</w:t>
      </w:r>
      <w:proofErr w:type="spellEnd"/>
      <w:r w:rsidRPr="00903BB1">
        <w:rPr>
          <w:szCs w:val="22"/>
        </w:rPr>
        <w:t>, a.s.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7.</w:t>
      </w:r>
      <w:r w:rsidRPr="00903BB1">
        <w:tab/>
        <w:t>REGISTRAČNÉ ČÍSLO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6A7C96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96/015/MR/24-S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8.</w:t>
      </w:r>
      <w:r w:rsidRPr="00903BB1">
        <w:tab/>
        <w:t>DÁTUM PRVEJ REGISTRÁCIE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Dátum prvej registrácie:</w:t>
      </w:r>
      <w:r w:rsidR="00F76C4E" w:rsidRPr="00903BB1">
        <w:rPr>
          <w:szCs w:val="22"/>
        </w:rPr>
        <w:t xml:space="preserve"> </w:t>
      </w:r>
      <w:r w:rsidR="00B755CE">
        <w:rPr>
          <w:szCs w:val="22"/>
        </w:rPr>
        <w:t>04.04.2024</w:t>
      </w:r>
      <w:bookmarkStart w:id="2" w:name="_GoBack"/>
      <w:bookmarkEnd w:id="2"/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9.</w:t>
      </w:r>
      <w:r w:rsidRPr="00903BB1">
        <w:tab/>
        <w:t>DÁTUM  POSLEDNEJ REVÍZIE SÚHRNU CHARAKTERISTICKÝCH VLASTNOSTÍ LIEKU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t>10.</w:t>
      </w:r>
      <w:r w:rsidRPr="00903BB1">
        <w:tab/>
        <w:t>KLASIFIKÁCIA VETERINÁRNEHO LIEKU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numPr>
          <w:ilvl w:val="12"/>
          <w:numId w:val="0"/>
        </w:numPr>
        <w:rPr>
          <w:szCs w:val="22"/>
        </w:rPr>
      </w:pPr>
      <w:r w:rsidRPr="00903BB1">
        <w:rPr>
          <w:szCs w:val="22"/>
        </w:rPr>
        <w:t>Výdaj lieku je viazaný na veterinárny predpis.</w:t>
      </w:r>
    </w:p>
    <w:p w:rsidR="00855B90" w:rsidRPr="00903BB1" w:rsidRDefault="00855B90" w:rsidP="00855B90">
      <w:pPr>
        <w:ind w:right="-318"/>
        <w:rPr>
          <w:szCs w:val="22"/>
        </w:rPr>
      </w:pPr>
    </w:p>
    <w:p w:rsidR="00855B90" w:rsidRPr="00903BB1" w:rsidRDefault="00855B90" w:rsidP="00855B90">
      <w:pPr>
        <w:ind w:right="-318"/>
        <w:rPr>
          <w:szCs w:val="22"/>
        </w:rPr>
      </w:pPr>
      <w:bookmarkStart w:id="3" w:name="_Hlk73467306"/>
      <w:r w:rsidRPr="00903BB1">
        <w:rPr>
          <w:szCs w:val="22"/>
        </w:rPr>
        <w:t>Podrobné informácie o veterinárnom lieku sú dostupné v databáze liekov Únie.</w:t>
      </w:r>
    </w:p>
    <w:bookmarkEnd w:id="3"/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(</w:t>
      </w:r>
      <w:hyperlink r:id="rId8" w:history="1">
        <w:r w:rsidRPr="00903BB1">
          <w:rPr>
            <w:rStyle w:val="Hypertextovprepojenie"/>
            <w:szCs w:val="22"/>
          </w:rPr>
          <w:t>https://medicines.health.europa.eu/veterinary</w:t>
        </w:r>
      </w:hyperlink>
      <w:r w:rsidRPr="00903BB1">
        <w:rPr>
          <w:szCs w:val="22"/>
        </w:rPr>
        <w:t>)</w:t>
      </w:r>
      <w:r w:rsidRPr="00903BB1">
        <w:rPr>
          <w:i/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903BB1">
      <w:pPr>
        <w:pStyle w:val="Style3"/>
        <w:numPr>
          <w:ilvl w:val="0"/>
          <w:numId w:val="0"/>
        </w:numPr>
        <w:ind w:left="453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855B90" w:rsidRPr="00903BB1" w:rsidTr="00F25EB2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855B90" w:rsidRPr="00903BB1" w:rsidRDefault="00855B90" w:rsidP="00F25EB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03BB1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855B90" w:rsidRPr="00903BB1" w:rsidRDefault="00855B90" w:rsidP="00F25EB2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903BB1">
              <w:rPr>
                <w:bCs/>
                <w:szCs w:val="22"/>
              </w:rPr>
              <w:t xml:space="preserve">Papierová </w:t>
            </w:r>
            <w:proofErr w:type="spellStart"/>
            <w:r w:rsidRPr="00903BB1">
              <w:rPr>
                <w:bCs/>
                <w:szCs w:val="22"/>
              </w:rPr>
              <w:t>krabička</w:t>
            </w:r>
            <w:proofErr w:type="spellEnd"/>
            <w:r w:rsidRPr="00903BB1">
              <w:rPr>
                <w:bCs/>
                <w:szCs w:val="22"/>
              </w:rPr>
              <w:t xml:space="preserve"> 100 ml</w:t>
            </w:r>
          </w:p>
        </w:tc>
      </w:tr>
    </w:tbl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1.</w:t>
      </w:r>
      <w:r w:rsidRPr="00903BB1">
        <w:tab/>
        <w:t>NÁZOV VETERINÁRNEHO LIEKU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KETOPROFEN </w:t>
      </w:r>
      <w:proofErr w:type="spellStart"/>
      <w:r w:rsidRPr="00903BB1">
        <w:rPr>
          <w:szCs w:val="22"/>
        </w:rPr>
        <w:t>Bioveta</w:t>
      </w:r>
      <w:proofErr w:type="spellEnd"/>
      <w:r w:rsidRPr="00903BB1">
        <w:rPr>
          <w:szCs w:val="22"/>
        </w:rPr>
        <w:t xml:space="preserve"> 100 mg/ml injekčný roztok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2.</w:t>
      </w:r>
      <w:r w:rsidRPr="00903BB1">
        <w:tab/>
        <w:t>OBSAH ÚČINNÝCH LÁTOK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rPr>
          <w:szCs w:val="22"/>
        </w:rPr>
      </w:pP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100 mg/ml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3.</w:t>
      </w:r>
      <w:r w:rsidRPr="00903BB1">
        <w:tab/>
        <w:t>VEĽKOSŤ BALENIA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100 ml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4.</w:t>
      </w:r>
      <w:r w:rsidRPr="00903BB1">
        <w:tab/>
        <w:t>CIEĽOVÉ DRUHY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Hovädzí dobytok, kôň, ošípaná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03BB1">
        <w:rPr>
          <w:noProof/>
          <w:szCs w:val="22"/>
          <w:lang w:eastAsia="sk-SK"/>
        </w:rPr>
        <w:drawing>
          <wp:inline distT="0" distB="0" distL="0" distR="0" wp14:anchorId="6A350083" wp14:editId="0E618147">
            <wp:extent cx="425450" cy="283845"/>
            <wp:effectExtent l="0" t="0" r="0" b="1905"/>
            <wp:docPr id="3" name="Obrázek 3" descr="https://www.ema.europa.eu/sites/default/files/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ema.europa.eu/sites/default/files/c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BB1">
        <w:rPr>
          <w:szCs w:val="22"/>
        </w:rPr>
        <w:t xml:space="preserve"> </w:t>
      </w:r>
      <w:r w:rsidRPr="00903BB1">
        <w:rPr>
          <w:noProof/>
          <w:szCs w:val="22"/>
          <w:lang w:eastAsia="sk-SK"/>
        </w:rPr>
        <w:drawing>
          <wp:inline distT="0" distB="0" distL="0" distR="0" wp14:anchorId="4DA9328B" wp14:editId="6F04EFB6">
            <wp:extent cx="362585" cy="283845"/>
            <wp:effectExtent l="0" t="0" r="0" b="1905"/>
            <wp:docPr id="2" name="Obrázek 2" descr="https://www.ema.europa.eu/sites/default/files/h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https://www.ema.europa.eu/sites/default/files/hor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BB1">
        <w:rPr>
          <w:noProof/>
          <w:szCs w:val="22"/>
          <w:lang w:eastAsia="sk-SK"/>
        </w:rPr>
        <w:drawing>
          <wp:inline distT="0" distB="0" distL="0" distR="0" wp14:anchorId="2B6D0491" wp14:editId="1054F44A">
            <wp:extent cx="303398" cy="160686"/>
            <wp:effectExtent l="0" t="0" r="1905" b="0"/>
            <wp:docPr id="1" name="Obrázek 1" descr="https://www.ema.europa.eu/sites/default/files/p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s://www.ema.europa.eu/sites/default/files/pi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6" cy="17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5.</w:t>
      </w:r>
      <w:r w:rsidRPr="00903BB1">
        <w:tab/>
        <w:t>INDIKÁCIE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6.</w:t>
      </w:r>
      <w:r w:rsidRPr="00903BB1">
        <w:tab/>
        <w:t>CESTY PODANIA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  <w:u w:val="single"/>
        </w:rPr>
        <w:t>Hovädzí dobytok:</w:t>
      </w:r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intramuskulárne</w:t>
      </w:r>
      <w:proofErr w:type="spellEnd"/>
      <w:r w:rsidRPr="00903BB1">
        <w:rPr>
          <w:szCs w:val="22"/>
        </w:rPr>
        <w:t xml:space="preserve"> alebo intravenózne podanie.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  <w:u w:val="single"/>
        </w:rPr>
        <w:t>Kone:</w:t>
      </w:r>
      <w:r w:rsidRPr="00903BB1">
        <w:rPr>
          <w:szCs w:val="22"/>
        </w:rPr>
        <w:t xml:space="preserve"> intravenózne podanie.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  <w:u w:val="single"/>
        </w:rPr>
        <w:t>Ošípané:</w:t>
      </w:r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intramuskulárne</w:t>
      </w:r>
      <w:proofErr w:type="spellEnd"/>
      <w:r w:rsidRPr="00903BB1">
        <w:rPr>
          <w:szCs w:val="22"/>
        </w:rPr>
        <w:t xml:space="preserve"> podanie.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7.</w:t>
      </w:r>
      <w:r w:rsidRPr="00903BB1">
        <w:tab/>
        <w:t>OCHRANNÉ LEHOTY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Ochranná lehota: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Hovädzí dobytok:</w:t>
      </w:r>
      <w:r w:rsidRPr="00903BB1">
        <w:rPr>
          <w:szCs w:val="22"/>
        </w:rPr>
        <w:t xml:space="preserve"> Mäso a vnútornosti: po </w:t>
      </w:r>
      <w:proofErr w:type="spellStart"/>
      <w:r w:rsidRPr="00903BB1">
        <w:rPr>
          <w:szCs w:val="22"/>
        </w:rPr>
        <w:t>intramuskulárnej</w:t>
      </w:r>
      <w:proofErr w:type="spellEnd"/>
      <w:r w:rsidRPr="00903BB1">
        <w:rPr>
          <w:szCs w:val="22"/>
        </w:rPr>
        <w:t xml:space="preserve"> aplikácii: 4 dni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                                                   po intravenóznej aplikácii: 1 deň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                   Mlieko: 0 hodín.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Ošípané:</w:t>
      </w:r>
      <w:r w:rsidRPr="00903BB1">
        <w:rPr>
          <w:szCs w:val="22"/>
        </w:rPr>
        <w:t xml:space="preserve"> Mäso a vnútornosti: 4 dni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Kone:</w:t>
      </w:r>
      <w:r w:rsidRPr="00903BB1">
        <w:rPr>
          <w:szCs w:val="22"/>
        </w:rPr>
        <w:t xml:space="preserve"> Mäso a vnútornosti: 1 deň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Mlieko: Nie je registrovaný na použitie u koní produkujúcich mlieko na ľudskú spotrebu.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8.</w:t>
      </w:r>
      <w:r w:rsidRPr="00903BB1">
        <w:tab/>
        <w:t>DÁTUM EXSPIRÁCIE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3BB1">
        <w:rPr>
          <w:szCs w:val="22"/>
        </w:rPr>
        <w:t>Exp</w:t>
      </w:r>
      <w:proofErr w:type="spellEnd"/>
      <w:r w:rsidRPr="00903BB1">
        <w:rPr>
          <w:szCs w:val="22"/>
        </w:rPr>
        <w:t>. mesiac/rok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Po prvom otvorení použiť do 28 dní.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9.</w:t>
      </w:r>
      <w:r w:rsidRPr="00903BB1">
        <w:tab/>
        <w:t>OSOBITNÉ PODMIENKY NA UCHOVÁVANIE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5"/>
      </w:pPr>
      <w:r w:rsidRPr="00903BB1">
        <w:t>Chrániť pred mrazom.</w:t>
      </w:r>
    </w:p>
    <w:p w:rsidR="00855B90" w:rsidRPr="00903BB1" w:rsidRDefault="00855B90" w:rsidP="00855B90">
      <w:pPr>
        <w:pStyle w:val="Style5"/>
      </w:pPr>
      <w:r w:rsidRPr="00903BB1">
        <w:t>Vnútorný obal uchovávať v škatuli, aby bol chránený pred svetlom.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lastRenderedPageBreak/>
        <w:t>10.</w:t>
      </w:r>
      <w:r w:rsidRPr="00903BB1">
        <w:tab/>
        <w:t>OZNAČENIE „PRED POUŽITÍM SI PREČÍTAJTE PÍSOMNÚ INFORMÁCIU PRE POUŽÍVATEĽOV“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Pred použitím si prečítajte písomnú informáciu pre používateľov.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11.</w:t>
      </w:r>
      <w:r w:rsidRPr="00903BB1">
        <w:tab/>
        <w:t>OZNAČENIE „LEN PRE ZVIERATÁ“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Len pre zvieratá.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12.</w:t>
      </w:r>
      <w:r w:rsidRPr="00903BB1">
        <w:tab/>
        <w:t>OZNAČENIE „UCHOVÁVAŤ MIMO DOHĽADU A DOSAHU DETÍ“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Uchovávať mimo dohľadu a dosahu detí.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13.</w:t>
      </w:r>
      <w:r w:rsidRPr="00903BB1">
        <w:tab/>
        <w:t>NÁZOV A ADRESA DRŽITEĽA ROZHODNUTIA O REGISTRÁCII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03BB1">
        <w:rPr>
          <w:szCs w:val="22"/>
        </w:rPr>
        <w:t>Bioveta</w:t>
      </w:r>
      <w:proofErr w:type="spellEnd"/>
      <w:r w:rsidRPr="00903BB1">
        <w:rPr>
          <w:szCs w:val="22"/>
        </w:rPr>
        <w:t>, a.s.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noProof/>
          <w:szCs w:val="22"/>
          <w:lang w:eastAsia="sk-SK"/>
        </w:rPr>
        <w:drawing>
          <wp:inline distT="0" distB="0" distL="0" distR="0" wp14:anchorId="262C648B" wp14:editId="101A020A">
            <wp:extent cx="564957" cy="274849"/>
            <wp:effectExtent l="0" t="0" r="6985" b="0"/>
            <wp:docPr id="149735593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55938" name="Obrázok 149735593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46" cy="2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14.</w:t>
      </w:r>
      <w:r w:rsidRPr="00903BB1">
        <w:tab/>
        <w:t>REGISTRAČNÉ ČÍSLO (ČÍSLA)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6A7C96" w:rsidRPr="00903BB1" w:rsidRDefault="006A7C96" w:rsidP="006A7C96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96/015/MR/24-S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15.</w:t>
      </w:r>
      <w:r w:rsidRPr="00903BB1">
        <w:tab/>
        <w:t>ČÍSLO VÝROBNEJ ŠARŽE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Šarža: {číslo}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855B90" w:rsidRPr="00903BB1" w:rsidTr="00F25EB2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:rsidR="00855B90" w:rsidRPr="00903BB1" w:rsidRDefault="00855B90" w:rsidP="00F25EB2">
            <w:pPr>
              <w:rPr>
                <w:b/>
                <w:szCs w:val="22"/>
              </w:rPr>
            </w:pPr>
            <w:r w:rsidRPr="00903BB1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:rsidR="00855B90" w:rsidRPr="00903BB1" w:rsidRDefault="00855B90" w:rsidP="00F25EB2">
            <w:pPr>
              <w:rPr>
                <w:szCs w:val="22"/>
              </w:rPr>
            </w:pPr>
          </w:p>
          <w:p w:rsidR="00855B90" w:rsidRPr="00903BB1" w:rsidRDefault="00855B90" w:rsidP="00F25EB2">
            <w:pPr>
              <w:rPr>
                <w:bCs/>
                <w:szCs w:val="22"/>
              </w:rPr>
            </w:pPr>
            <w:r w:rsidRPr="00903BB1">
              <w:rPr>
                <w:bCs/>
                <w:szCs w:val="22"/>
              </w:rPr>
              <w:t>Etiketa 100 ml</w:t>
            </w:r>
          </w:p>
        </w:tc>
      </w:tr>
    </w:tbl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1.</w:t>
      </w:r>
      <w:r w:rsidRPr="00903BB1">
        <w:tab/>
        <w:t>NÁZOV VETERINÁRNEHO LIEKU</w:t>
      </w:r>
    </w:p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KETOPROFEN </w:t>
      </w:r>
      <w:proofErr w:type="spellStart"/>
      <w:r w:rsidRPr="00903BB1">
        <w:rPr>
          <w:szCs w:val="22"/>
        </w:rPr>
        <w:t>Bioveta</w:t>
      </w:r>
      <w:proofErr w:type="spellEnd"/>
      <w:r w:rsidRPr="00903BB1">
        <w:rPr>
          <w:szCs w:val="22"/>
        </w:rPr>
        <w:t xml:space="preserve"> 100 mg/ml injekčný roztok</w:t>
      </w:r>
    </w:p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2.</w:t>
      </w:r>
      <w:r w:rsidRPr="00903BB1">
        <w:tab/>
        <w:t>OBSAH ÚČINNÝCH LÁTOK</w:t>
      </w:r>
    </w:p>
    <w:p w:rsidR="00855B90" w:rsidRPr="00903BB1" w:rsidRDefault="00855B90" w:rsidP="00855B90">
      <w:pPr>
        <w:ind w:right="113"/>
        <w:rPr>
          <w:szCs w:val="22"/>
        </w:rPr>
      </w:pPr>
    </w:p>
    <w:p w:rsidR="00855B90" w:rsidRPr="00903BB1" w:rsidRDefault="00855B90" w:rsidP="00855B90">
      <w:pPr>
        <w:rPr>
          <w:szCs w:val="22"/>
        </w:rPr>
      </w:pP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100 mg/ml</w:t>
      </w:r>
    </w:p>
    <w:p w:rsidR="00855B90" w:rsidRPr="00903BB1" w:rsidRDefault="00855B90" w:rsidP="00855B90">
      <w:pPr>
        <w:ind w:right="113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3.</w:t>
      </w:r>
      <w:r w:rsidRPr="00903BB1">
        <w:tab/>
        <w:t>CIEĽOVÉ DRUHY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Hovädzí dobytok, kôň, ošípaná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03BB1">
        <w:rPr>
          <w:noProof/>
          <w:szCs w:val="22"/>
          <w:lang w:eastAsia="sk-SK"/>
        </w:rPr>
        <w:drawing>
          <wp:inline distT="0" distB="0" distL="0" distR="0" wp14:anchorId="50CCEF6E" wp14:editId="610A38D5">
            <wp:extent cx="425450" cy="283845"/>
            <wp:effectExtent l="0" t="0" r="0" b="1905"/>
            <wp:docPr id="859968915" name="Obrázek 3" descr="https://www.ema.europa.eu/sites/default/files/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ema.europa.eu/sites/default/files/c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BB1">
        <w:rPr>
          <w:szCs w:val="22"/>
        </w:rPr>
        <w:t xml:space="preserve"> </w:t>
      </w:r>
      <w:r w:rsidRPr="00903BB1">
        <w:rPr>
          <w:noProof/>
          <w:szCs w:val="22"/>
          <w:lang w:eastAsia="sk-SK"/>
        </w:rPr>
        <w:drawing>
          <wp:inline distT="0" distB="0" distL="0" distR="0" wp14:anchorId="60333678" wp14:editId="27BD736F">
            <wp:extent cx="362585" cy="283845"/>
            <wp:effectExtent l="0" t="0" r="0" b="1905"/>
            <wp:docPr id="1987124473" name="Obrázek 2" descr="https://www.ema.europa.eu/sites/default/files/h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https://www.ema.europa.eu/sites/default/files/hor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BB1">
        <w:rPr>
          <w:noProof/>
          <w:szCs w:val="22"/>
          <w:lang w:eastAsia="sk-SK"/>
        </w:rPr>
        <w:drawing>
          <wp:inline distT="0" distB="0" distL="0" distR="0" wp14:anchorId="2A023AFF" wp14:editId="329E2207">
            <wp:extent cx="303398" cy="160686"/>
            <wp:effectExtent l="0" t="0" r="1905" b="0"/>
            <wp:docPr id="113492352" name="Obrázek 1" descr="https://www.ema.europa.eu/sites/default/files/p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s://www.ema.europa.eu/sites/default/files/pi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6" cy="17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B90" w:rsidRPr="00903BB1" w:rsidRDefault="00855B90" w:rsidP="00855B90">
      <w:pPr>
        <w:ind w:right="113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4.</w:t>
      </w:r>
      <w:r w:rsidRPr="00903BB1">
        <w:tab/>
        <w:t>CESTY PODANIA</w:t>
      </w:r>
    </w:p>
    <w:p w:rsidR="00855B90" w:rsidRPr="00903BB1" w:rsidRDefault="00855B90" w:rsidP="00855B90">
      <w:pPr>
        <w:pStyle w:val="Textvysvetlivky"/>
        <w:rPr>
          <w:szCs w:val="22"/>
        </w:rPr>
      </w:pP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  <w:u w:val="single"/>
        </w:rPr>
        <w:t>Hovädzí dobytok:</w:t>
      </w:r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intramuskulárne</w:t>
      </w:r>
      <w:proofErr w:type="spellEnd"/>
      <w:r w:rsidRPr="00903BB1">
        <w:rPr>
          <w:szCs w:val="22"/>
        </w:rPr>
        <w:t xml:space="preserve"> alebo intravenózne podanie.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  <w:u w:val="single"/>
        </w:rPr>
        <w:t>Kone:</w:t>
      </w:r>
      <w:r w:rsidRPr="00903BB1">
        <w:rPr>
          <w:szCs w:val="22"/>
        </w:rPr>
        <w:t xml:space="preserve"> intravenózne podanie.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  <w:u w:val="single"/>
        </w:rPr>
        <w:t>Ošípané:</w:t>
      </w:r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intramuskulárne</w:t>
      </w:r>
      <w:proofErr w:type="spellEnd"/>
      <w:r w:rsidRPr="00903BB1">
        <w:rPr>
          <w:szCs w:val="22"/>
        </w:rPr>
        <w:t xml:space="preserve"> podanie.</w:t>
      </w:r>
    </w:p>
    <w:p w:rsidR="00855B90" w:rsidRPr="00903BB1" w:rsidRDefault="00855B90" w:rsidP="00855B90">
      <w:pPr>
        <w:ind w:right="113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5.</w:t>
      </w:r>
      <w:r w:rsidRPr="00903BB1">
        <w:tab/>
        <w:t>OCHRANNÉ LEHOTY</w:t>
      </w:r>
    </w:p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rPr>
          <w:szCs w:val="22"/>
        </w:rPr>
      </w:pPr>
      <w:r w:rsidRPr="00903BB1">
        <w:rPr>
          <w:szCs w:val="22"/>
        </w:rPr>
        <w:t>Ochranná lehota: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Hovädzí dobytok:</w:t>
      </w:r>
      <w:r w:rsidRPr="00903BB1">
        <w:rPr>
          <w:szCs w:val="22"/>
        </w:rPr>
        <w:t xml:space="preserve"> Mäso a vnútornosti: po </w:t>
      </w:r>
      <w:proofErr w:type="spellStart"/>
      <w:r w:rsidRPr="00903BB1">
        <w:rPr>
          <w:szCs w:val="22"/>
        </w:rPr>
        <w:t>intramuskulárnej</w:t>
      </w:r>
      <w:proofErr w:type="spellEnd"/>
      <w:r w:rsidRPr="00903BB1">
        <w:rPr>
          <w:szCs w:val="22"/>
        </w:rPr>
        <w:t xml:space="preserve"> aplikácii: 4 dni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                                                   po intravenóznej aplikácii: 1 deň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                   Mlieko: 0 hodín.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Ošípané:</w:t>
      </w:r>
      <w:r w:rsidRPr="00903BB1">
        <w:rPr>
          <w:szCs w:val="22"/>
        </w:rPr>
        <w:t xml:space="preserve"> Mäso a vnútornosti: 4 dni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Kone:</w:t>
      </w:r>
      <w:r w:rsidRPr="00903BB1">
        <w:rPr>
          <w:szCs w:val="22"/>
        </w:rPr>
        <w:t xml:space="preserve"> Mäso a vnútornosti: 1 deň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Mlieko: Nie je registrovaný na použitie u koní produkujúcich mlieko na ľudskú spotrebu.</w:t>
      </w:r>
    </w:p>
    <w:p w:rsidR="00855B90" w:rsidRPr="00903BB1" w:rsidRDefault="00855B90" w:rsidP="00855B90">
      <w:pPr>
        <w:ind w:right="113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6.</w:t>
      </w:r>
      <w:r w:rsidRPr="00903BB1">
        <w:tab/>
        <w:t>DÁTUM EXSPIRÁCIE</w:t>
      </w:r>
    </w:p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rPr>
          <w:szCs w:val="22"/>
        </w:rPr>
      </w:pPr>
      <w:proofErr w:type="spellStart"/>
      <w:r w:rsidRPr="00903BB1">
        <w:rPr>
          <w:szCs w:val="22"/>
        </w:rPr>
        <w:t>Exp</w:t>
      </w:r>
      <w:proofErr w:type="spellEnd"/>
      <w:r w:rsidRPr="00903BB1">
        <w:rPr>
          <w:szCs w:val="22"/>
        </w:rPr>
        <w:t>. {mesiac/rok}</w:t>
      </w:r>
    </w:p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rPr>
          <w:szCs w:val="22"/>
        </w:rPr>
      </w:pPr>
      <w:r w:rsidRPr="00903BB1">
        <w:rPr>
          <w:szCs w:val="22"/>
        </w:rPr>
        <w:t>Po prvom otvorení použiť do 28 dní</w:t>
      </w:r>
      <w:r w:rsidR="00F76C4E" w:rsidRPr="00903BB1">
        <w:rPr>
          <w:szCs w:val="22"/>
        </w:rPr>
        <w:t>.</w:t>
      </w:r>
    </w:p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7.</w:t>
      </w:r>
      <w:r w:rsidRPr="00903BB1">
        <w:tab/>
        <w:t>OSOBITNÉ PODMIENKY NA UCHOVÁVANIE</w:t>
      </w:r>
    </w:p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pStyle w:val="Style5"/>
      </w:pPr>
      <w:r w:rsidRPr="00903BB1">
        <w:t>Chrániť pred mrazom.</w:t>
      </w:r>
    </w:p>
    <w:p w:rsidR="00855B90" w:rsidRPr="00903BB1" w:rsidRDefault="00855B90" w:rsidP="00855B90">
      <w:pPr>
        <w:pStyle w:val="Style5"/>
      </w:pPr>
      <w:r w:rsidRPr="00903BB1">
        <w:t>Vnútorný obal uchovávať v škatuli, aby bol chránený pred svetlom.</w:t>
      </w:r>
    </w:p>
    <w:p w:rsidR="00855B90" w:rsidRPr="00903BB1" w:rsidRDefault="00855B90" w:rsidP="00855B90">
      <w:pPr>
        <w:ind w:right="113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8.</w:t>
      </w:r>
      <w:r w:rsidRPr="00903BB1">
        <w:tab/>
        <w:t>NÁZOV DRŽITEĽA ROZHODNUTIA O REGISTRÁCII</w:t>
      </w:r>
    </w:p>
    <w:p w:rsidR="00855B90" w:rsidRPr="00903BB1" w:rsidRDefault="00855B90" w:rsidP="00855B90">
      <w:pPr>
        <w:ind w:right="-318"/>
        <w:rPr>
          <w:szCs w:val="22"/>
        </w:rPr>
      </w:pPr>
    </w:p>
    <w:p w:rsidR="00855B90" w:rsidRPr="00903BB1" w:rsidRDefault="00855B90" w:rsidP="00855B90">
      <w:pPr>
        <w:ind w:right="-318"/>
        <w:rPr>
          <w:szCs w:val="22"/>
        </w:rPr>
      </w:pPr>
      <w:proofErr w:type="spellStart"/>
      <w:r w:rsidRPr="00903BB1">
        <w:rPr>
          <w:szCs w:val="22"/>
        </w:rPr>
        <w:t>Bioveta</w:t>
      </w:r>
      <w:proofErr w:type="spellEnd"/>
      <w:r w:rsidRPr="00903BB1">
        <w:rPr>
          <w:szCs w:val="22"/>
        </w:rPr>
        <w:t>, a.s.</w:t>
      </w:r>
    </w:p>
    <w:p w:rsidR="00855B90" w:rsidRPr="00903BB1" w:rsidRDefault="00855B90" w:rsidP="00855B90">
      <w:pPr>
        <w:ind w:right="113"/>
        <w:rPr>
          <w:szCs w:val="22"/>
        </w:rPr>
      </w:pPr>
    </w:p>
    <w:p w:rsidR="00855B90" w:rsidRPr="00903BB1" w:rsidRDefault="00855B90" w:rsidP="00855B90">
      <w:pPr>
        <w:pStyle w:val="Style2"/>
      </w:pPr>
      <w:r w:rsidRPr="00903BB1">
        <w:t>9.</w:t>
      </w:r>
      <w:r w:rsidRPr="00903BB1">
        <w:tab/>
        <w:t>ČÍSLO ŠARŽE</w:t>
      </w:r>
    </w:p>
    <w:p w:rsidR="00855B90" w:rsidRPr="00903BB1" w:rsidRDefault="00855B90" w:rsidP="00855B90">
      <w:pPr>
        <w:rPr>
          <w:szCs w:val="22"/>
        </w:rPr>
      </w:pPr>
    </w:p>
    <w:p w:rsidR="00855B90" w:rsidRPr="00903BB1" w:rsidRDefault="00855B90" w:rsidP="00855B90">
      <w:pPr>
        <w:rPr>
          <w:szCs w:val="22"/>
        </w:rPr>
      </w:pPr>
      <w:r w:rsidRPr="00903BB1">
        <w:rPr>
          <w:szCs w:val="22"/>
        </w:rPr>
        <w:t>Šarža: {číslo}</w:t>
      </w:r>
    </w:p>
    <w:p w:rsidR="00855B90" w:rsidRPr="00903BB1" w:rsidRDefault="00855B90" w:rsidP="00855B90">
      <w:pPr>
        <w:ind w:right="113"/>
        <w:rPr>
          <w:szCs w:val="22"/>
        </w:rPr>
      </w:pPr>
      <w:r w:rsidRPr="00903BB1">
        <w:rPr>
          <w:szCs w:val="22"/>
        </w:rPr>
        <w:br w:type="page"/>
      </w:r>
    </w:p>
    <w:p w:rsidR="00855B90" w:rsidRPr="00903BB1" w:rsidRDefault="00F76C4E" w:rsidP="00903BB1">
      <w:pPr>
        <w:pStyle w:val="Style3"/>
        <w:numPr>
          <w:ilvl w:val="0"/>
          <w:numId w:val="0"/>
        </w:numPr>
        <w:jc w:val="left"/>
      </w:pPr>
      <w:r w:rsidRPr="00903BB1">
        <w:lastRenderedPageBreak/>
        <w:t xml:space="preserve">                                       </w:t>
      </w:r>
      <w:r w:rsidR="00855B90" w:rsidRPr="00903BB1">
        <w:t>PÍSOMNÁ INFORMÁCIA PRE POUŽÍVATEĽOV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1.</w:t>
      </w:r>
      <w:r w:rsidRPr="00903BB1">
        <w:tab/>
        <w:t>Názov veterinárneho lieku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KETOPROFEN </w:t>
      </w:r>
      <w:proofErr w:type="spellStart"/>
      <w:r w:rsidRPr="00903BB1">
        <w:rPr>
          <w:szCs w:val="22"/>
        </w:rPr>
        <w:t>Bioveta</w:t>
      </w:r>
      <w:proofErr w:type="spellEnd"/>
      <w:r w:rsidRPr="00903BB1">
        <w:rPr>
          <w:szCs w:val="22"/>
        </w:rPr>
        <w:t xml:space="preserve"> 100 mg/ml injekčný roztok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2.</w:t>
      </w:r>
      <w:r w:rsidRPr="00903BB1">
        <w:tab/>
        <w:t>Zloženie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  <w:r w:rsidRPr="00903BB1">
        <w:rPr>
          <w:iCs/>
          <w:szCs w:val="22"/>
        </w:rPr>
        <w:t>Každý ml obsahuje: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903BB1">
        <w:rPr>
          <w:b/>
          <w:bCs/>
          <w:iCs/>
          <w:szCs w:val="22"/>
        </w:rPr>
        <w:t>Účinná látka: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03BB1">
        <w:rPr>
          <w:iCs/>
          <w:szCs w:val="22"/>
        </w:rPr>
        <w:t>Ketoprofén</w:t>
      </w:r>
      <w:proofErr w:type="spellEnd"/>
      <w:r w:rsidRPr="00903BB1">
        <w:rPr>
          <w:iCs/>
          <w:szCs w:val="22"/>
        </w:rPr>
        <w:t xml:space="preserve"> 100 mg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903BB1">
        <w:rPr>
          <w:b/>
          <w:bCs/>
          <w:iCs/>
          <w:szCs w:val="22"/>
        </w:rPr>
        <w:t>Pomocné látky: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03BB1">
        <w:rPr>
          <w:iCs/>
          <w:szCs w:val="22"/>
        </w:rPr>
        <w:t>Benzylalkohol</w:t>
      </w:r>
      <w:proofErr w:type="spellEnd"/>
      <w:r w:rsidRPr="00903BB1">
        <w:rPr>
          <w:iCs/>
          <w:szCs w:val="22"/>
        </w:rPr>
        <w:t xml:space="preserve"> (E 1519) 10 mg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  <w:r w:rsidRPr="00903BB1">
        <w:rPr>
          <w:iCs/>
          <w:szCs w:val="22"/>
        </w:rPr>
        <w:t>Číry</w:t>
      </w:r>
      <w:r w:rsidR="00F76C4E" w:rsidRPr="00903BB1">
        <w:rPr>
          <w:iCs/>
          <w:szCs w:val="22"/>
        </w:rPr>
        <w:t>,</w:t>
      </w:r>
      <w:r w:rsidRPr="00903BB1">
        <w:rPr>
          <w:iCs/>
          <w:szCs w:val="22"/>
        </w:rPr>
        <w:t xml:space="preserve"> bezfarebný alebo jemne žltkastý injekčný roztok.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3.</w:t>
      </w:r>
      <w:r w:rsidRPr="00903BB1">
        <w:tab/>
        <w:t>Cieľové druhy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Hovädzí dobytok, kôň, ošípaná.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4.</w:t>
      </w:r>
      <w:r w:rsidRPr="00903BB1">
        <w:tab/>
        <w:t>Indikácie na použitie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keepNext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Hovädzí dobytok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>Zmiernenie zápalu a horúčky spojených s respiračnými infekciami, v prípade potreby v kombinácii s </w:t>
      </w:r>
      <w:proofErr w:type="spellStart"/>
      <w:r w:rsidRPr="00903BB1">
        <w:rPr>
          <w:szCs w:val="22"/>
        </w:rPr>
        <w:t>antimikrobiálnou</w:t>
      </w:r>
      <w:proofErr w:type="spellEnd"/>
      <w:r w:rsidRPr="00903BB1">
        <w:rPr>
          <w:szCs w:val="22"/>
        </w:rPr>
        <w:t xml:space="preserve"> liečbou. 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zápalu, horúčky a bolesti pri akútnej klinickej </w:t>
      </w:r>
      <w:proofErr w:type="spellStart"/>
      <w:r w:rsidRPr="00903BB1">
        <w:rPr>
          <w:szCs w:val="22"/>
        </w:rPr>
        <w:t>mastitíde</w:t>
      </w:r>
      <w:proofErr w:type="spellEnd"/>
      <w:r w:rsidRPr="00903BB1">
        <w:rPr>
          <w:szCs w:val="22"/>
        </w:rPr>
        <w:t>, v prípade potreby v kombinácii s </w:t>
      </w:r>
      <w:proofErr w:type="spellStart"/>
      <w:r w:rsidRPr="00903BB1">
        <w:rPr>
          <w:szCs w:val="22"/>
        </w:rPr>
        <w:t>antimikrobiálnou</w:t>
      </w:r>
      <w:proofErr w:type="spellEnd"/>
      <w:r w:rsidRPr="00903BB1">
        <w:rPr>
          <w:szCs w:val="22"/>
        </w:rPr>
        <w:t xml:space="preserve"> liečbou.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>Zmiernenie zápalu a bolesti spojených s edémom vemena po otelení.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zápalu, horúčky a bolesti spojených s </w:t>
      </w:r>
      <w:proofErr w:type="spellStart"/>
      <w:r w:rsidRPr="00903BB1">
        <w:rPr>
          <w:szCs w:val="22"/>
        </w:rPr>
        <w:t>muskuloskeletálnymi</w:t>
      </w:r>
      <w:proofErr w:type="spellEnd"/>
      <w:r w:rsidRPr="00903BB1">
        <w:rPr>
          <w:szCs w:val="22"/>
        </w:rPr>
        <w:t xml:space="preserve"> poruchami (napr. podporná liečba popôrodnej </w:t>
      </w:r>
      <w:proofErr w:type="spellStart"/>
      <w:r w:rsidRPr="00903BB1">
        <w:rPr>
          <w:szCs w:val="22"/>
        </w:rPr>
        <w:t>parézy</w:t>
      </w:r>
      <w:proofErr w:type="spellEnd"/>
      <w:r w:rsidRPr="00903BB1">
        <w:rPr>
          <w:szCs w:val="22"/>
        </w:rPr>
        <w:t xml:space="preserve">, krívania, artritídy, traumatických poranení a </w:t>
      </w:r>
      <w:proofErr w:type="spellStart"/>
      <w:r w:rsidRPr="00903BB1">
        <w:rPr>
          <w:szCs w:val="22"/>
        </w:rPr>
        <w:t>dystokie</w:t>
      </w:r>
      <w:proofErr w:type="spellEnd"/>
      <w:r w:rsidRPr="00903BB1">
        <w:rPr>
          <w:szCs w:val="22"/>
        </w:rPr>
        <w:t>).</w:t>
      </w:r>
    </w:p>
    <w:p w:rsidR="00855B90" w:rsidRPr="00903BB1" w:rsidRDefault="00855B90" w:rsidP="00855B90">
      <w:pPr>
        <w:jc w:val="both"/>
        <w:outlineLvl w:val="5"/>
        <w:rPr>
          <w:bCs/>
          <w:iCs/>
          <w:szCs w:val="22"/>
          <w:lang w:eastAsia="fr-FR"/>
        </w:rPr>
      </w:pPr>
    </w:p>
    <w:p w:rsidR="00855B90" w:rsidRPr="00903BB1" w:rsidRDefault="00855B90" w:rsidP="00855B90">
      <w:pPr>
        <w:keepNext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Kone</w:t>
      </w:r>
    </w:p>
    <w:p w:rsidR="00855B90" w:rsidRPr="00903BB1" w:rsidRDefault="00855B90" w:rsidP="00855B90">
      <w:pPr>
        <w:tabs>
          <w:tab w:val="clear" w:pos="567"/>
          <w:tab w:val="left" w:pos="142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zápalov a bolestí spojených s </w:t>
      </w:r>
      <w:proofErr w:type="spellStart"/>
      <w:r w:rsidRPr="00903BB1">
        <w:rPr>
          <w:szCs w:val="22"/>
        </w:rPr>
        <w:t>osteoartikulárnymi</w:t>
      </w:r>
      <w:proofErr w:type="spellEnd"/>
      <w:r w:rsidRPr="00903BB1">
        <w:rPr>
          <w:szCs w:val="22"/>
        </w:rPr>
        <w:t xml:space="preserve"> a </w:t>
      </w:r>
      <w:proofErr w:type="spellStart"/>
      <w:r w:rsidRPr="00903BB1">
        <w:rPr>
          <w:szCs w:val="22"/>
        </w:rPr>
        <w:t>muskuloskeletálnymi</w:t>
      </w:r>
      <w:proofErr w:type="spellEnd"/>
      <w:r w:rsidRPr="00903BB1">
        <w:rPr>
          <w:szCs w:val="22"/>
        </w:rPr>
        <w:t xml:space="preserve"> poruchami (krívanie traumatického pôvodu, artróza, artritída, </w:t>
      </w:r>
      <w:proofErr w:type="spellStart"/>
      <w:r w:rsidRPr="00903BB1">
        <w:rPr>
          <w:szCs w:val="22"/>
        </w:rPr>
        <w:t>osteitída</w:t>
      </w:r>
      <w:proofErr w:type="spellEnd"/>
      <w:r w:rsidRPr="00903BB1">
        <w:rPr>
          <w:szCs w:val="22"/>
        </w:rPr>
        <w:t xml:space="preserve">, </w:t>
      </w:r>
      <w:proofErr w:type="spellStart"/>
      <w:r w:rsidRPr="00903BB1">
        <w:rPr>
          <w:szCs w:val="22"/>
        </w:rPr>
        <w:t>tendinitída</w:t>
      </w:r>
      <w:proofErr w:type="spellEnd"/>
      <w:r w:rsidRPr="00903BB1">
        <w:rPr>
          <w:szCs w:val="22"/>
        </w:rPr>
        <w:t xml:space="preserve">, </w:t>
      </w:r>
      <w:proofErr w:type="spellStart"/>
      <w:r w:rsidRPr="00903BB1">
        <w:rPr>
          <w:szCs w:val="22"/>
        </w:rPr>
        <w:t>burzitída</w:t>
      </w:r>
      <w:proofErr w:type="spellEnd"/>
      <w:r w:rsidRPr="00903BB1">
        <w:rPr>
          <w:szCs w:val="22"/>
        </w:rPr>
        <w:t xml:space="preserve">, zápal </w:t>
      </w:r>
      <w:proofErr w:type="spellStart"/>
      <w:r w:rsidRPr="00903BB1">
        <w:rPr>
          <w:szCs w:val="22"/>
        </w:rPr>
        <w:t>člnkov</w:t>
      </w:r>
      <w:r w:rsidR="00F76C4E" w:rsidRPr="00903BB1">
        <w:rPr>
          <w:szCs w:val="22"/>
        </w:rPr>
        <w:t>ite</w:t>
      </w:r>
      <w:proofErr w:type="spellEnd"/>
      <w:r w:rsidRPr="00903BB1">
        <w:rPr>
          <w:szCs w:val="22"/>
        </w:rPr>
        <w:t xml:space="preserve"> kosti, </w:t>
      </w:r>
      <w:proofErr w:type="spellStart"/>
      <w:r w:rsidRPr="00903BB1">
        <w:rPr>
          <w:szCs w:val="22"/>
        </w:rPr>
        <w:t>laminitída</w:t>
      </w:r>
      <w:proofErr w:type="spellEnd"/>
      <w:r w:rsidRPr="00903BB1">
        <w:rPr>
          <w:szCs w:val="22"/>
        </w:rPr>
        <w:t xml:space="preserve">, </w:t>
      </w:r>
      <w:proofErr w:type="spellStart"/>
      <w:r w:rsidRPr="00903BB1">
        <w:rPr>
          <w:szCs w:val="22"/>
        </w:rPr>
        <w:t>myozitída</w:t>
      </w:r>
      <w:proofErr w:type="spellEnd"/>
      <w:r w:rsidRPr="00903BB1">
        <w:rPr>
          <w:szCs w:val="22"/>
        </w:rPr>
        <w:t xml:space="preserve"> a pooperačné zápaly).</w:t>
      </w:r>
    </w:p>
    <w:p w:rsidR="00855B90" w:rsidRPr="00903BB1" w:rsidRDefault="00855B90" w:rsidP="00855B90">
      <w:pPr>
        <w:tabs>
          <w:tab w:val="clear" w:pos="567"/>
          <w:tab w:val="left" w:pos="142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bolesti spojenej s kolikou. </w:t>
      </w:r>
    </w:p>
    <w:p w:rsidR="00855B90" w:rsidRPr="00903BB1" w:rsidRDefault="00855B90" w:rsidP="00855B90">
      <w:pPr>
        <w:tabs>
          <w:tab w:val="clear" w:pos="567"/>
          <w:tab w:val="left" w:pos="142"/>
        </w:tabs>
        <w:ind w:left="142" w:hanging="142"/>
        <w:jc w:val="both"/>
        <w:outlineLvl w:val="5"/>
        <w:rPr>
          <w:bCs/>
          <w:iCs/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 xml:space="preserve">Zmiernenie horúčky. </w:t>
      </w:r>
    </w:p>
    <w:p w:rsidR="00855B90" w:rsidRPr="00903BB1" w:rsidRDefault="00855B90" w:rsidP="00855B90">
      <w:pPr>
        <w:jc w:val="both"/>
        <w:outlineLvl w:val="5"/>
        <w:rPr>
          <w:bCs/>
          <w:iCs/>
          <w:szCs w:val="22"/>
          <w:lang w:eastAsia="fr-FR"/>
        </w:rPr>
      </w:pPr>
    </w:p>
    <w:p w:rsidR="00855B90" w:rsidRPr="00903BB1" w:rsidRDefault="00855B90" w:rsidP="00855B90">
      <w:pPr>
        <w:keepNext/>
        <w:jc w:val="both"/>
        <w:outlineLvl w:val="5"/>
        <w:rPr>
          <w:bCs/>
          <w:iCs/>
          <w:szCs w:val="22"/>
        </w:rPr>
      </w:pPr>
      <w:r w:rsidRPr="00903BB1">
        <w:rPr>
          <w:bCs/>
          <w:iCs/>
          <w:szCs w:val="22"/>
        </w:rPr>
        <w:t>Ošípané</w:t>
      </w:r>
    </w:p>
    <w:p w:rsidR="00855B90" w:rsidRPr="00903BB1" w:rsidRDefault="00855B90" w:rsidP="00855B90">
      <w:pPr>
        <w:tabs>
          <w:tab w:val="clear" w:pos="567"/>
          <w:tab w:val="left" w:pos="284"/>
        </w:tabs>
        <w:ind w:left="142" w:hanging="142"/>
        <w:jc w:val="both"/>
        <w:outlineLvl w:val="5"/>
        <w:rPr>
          <w:szCs w:val="22"/>
        </w:rPr>
      </w:pPr>
      <w:r w:rsidRPr="00903BB1">
        <w:rPr>
          <w:szCs w:val="22"/>
        </w:rPr>
        <w:t>-</w:t>
      </w:r>
      <w:r w:rsidRPr="00903BB1">
        <w:rPr>
          <w:szCs w:val="22"/>
        </w:rPr>
        <w:tab/>
        <w:t>Zmiernenie zápalu a horúčky spojenej so syndrómom MMA (</w:t>
      </w:r>
      <w:proofErr w:type="spellStart"/>
      <w:r w:rsidRPr="00903BB1">
        <w:rPr>
          <w:szCs w:val="22"/>
        </w:rPr>
        <w:t>Metritis</w:t>
      </w:r>
      <w:proofErr w:type="spellEnd"/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Mastitis</w:t>
      </w:r>
      <w:proofErr w:type="spellEnd"/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Agalactia</w:t>
      </w:r>
      <w:proofErr w:type="spellEnd"/>
      <w:r w:rsidRPr="00903BB1">
        <w:rPr>
          <w:szCs w:val="22"/>
        </w:rPr>
        <w:t xml:space="preserve">) a pri respiračných infekciách, v prípade potreby v kombinácii s </w:t>
      </w:r>
      <w:proofErr w:type="spellStart"/>
      <w:r w:rsidRPr="00903BB1">
        <w:rPr>
          <w:szCs w:val="22"/>
        </w:rPr>
        <w:t>antimikrobiálnou</w:t>
      </w:r>
      <w:proofErr w:type="spellEnd"/>
      <w:r w:rsidRPr="00903BB1">
        <w:rPr>
          <w:szCs w:val="22"/>
        </w:rPr>
        <w:t xml:space="preserve"> liečbou.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5.</w:t>
      </w:r>
      <w:r w:rsidRPr="00903BB1">
        <w:tab/>
        <w:t>Kontraindikácie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left" w:pos="709"/>
        </w:tabs>
        <w:autoSpaceDE w:val="0"/>
        <w:autoSpaceDN w:val="0"/>
        <w:adjustRightInd w:val="0"/>
        <w:rPr>
          <w:szCs w:val="22"/>
        </w:rPr>
      </w:pPr>
      <w:r w:rsidRPr="00903BB1">
        <w:rPr>
          <w:szCs w:val="22"/>
        </w:rPr>
        <w:t>Nepoužívať u zvierat s narušenou funkciou pečene, srdca alebo obličiek.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Nepoužívať u zvierat s </w:t>
      </w:r>
      <w:proofErr w:type="spellStart"/>
      <w:r w:rsidRPr="00903BB1">
        <w:rPr>
          <w:szCs w:val="22"/>
        </w:rPr>
        <w:t>gastroduodenálnym</w:t>
      </w:r>
      <w:proofErr w:type="spellEnd"/>
      <w:r w:rsidRPr="00903BB1">
        <w:rPr>
          <w:szCs w:val="22"/>
        </w:rPr>
        <w:t xml:space="preserve"> vredom, </w:t>
      </w:r>
      <w:proofErr w:type="spellStart"/>
      <w:r w:rsidRPr="00903BB1">
        <w:rPr>
          <w:szCs w:val="22"/>
        </w:rPr>
        <w:t>hemoragickými</w:t>
      </w:r>
      <w:proofErr w:type="spellEnd"/>
      <w:r w:rsidRPr="00903BB1">
        <w:rPr>
          <w:szCs w:val="22"/>
        </w:rPr>
        <w:t xml:space="preserve"> syndrómami a </w:t>
      </w:r>
      <w:proofErr w:type="spellStart"/>
      <w:r w:rsidRPr="00903BB1">
        <w:rPr>
          <w:szCs w:val="22"/>
        </w:rPr>
        <w:t>dyskráziou</w:t>
      </w:r>
      <w:proofErr w:type="spellEnd"/>
      <w:r w:rsidRPr="00903BB1">
        <w:rPr>
          <w:szCs w:val="22"/>
        </w:rPr>
        <w:t xml:space="preserve"> krvi.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Nepodávať iné </w:t>
      </w:r>
      <w:proofErr w:type="spellStart"/>
      <w:r w:rsidRPr="00903BB1">
        <w:rPr>
          <w:szCs w:val="22"/>
        </w:rPr>
        <w:t>nesteroidné</w:t>
      </w:r>
      <w:proofErr w:type="spellEnd"/>
      <w:r w:rsidRPr="00903BB1">
        <w:rPr>
          <w:szCs w:val="22"/>
        </w:rPr>
        <w:t xml:space="preserve"> </w:t>
      </w:r>
      <w:proofErr w:type="spellStart"/>
      <w:r w:rsidRPr="00903BB1">
        <w:rPr>
          <w:szCs w:val="22"/>
        </w:rPr>
        <w:t>antiflogistiká</w:t>
      </w:r>
      <w:proofErr w:type="spellEnd"/>
      <w:r w:rsidRPr="00903BB1">
        <w:rPr>
          <w:szCs w:val="22"/>
        </w:rPr>
        <w:t xml:space="preserve"> (NSAID) súčasne alebo v priebehu 24 hodín po podaní </w:t>
      </w:r>
      <w:r w:rsidR="00F76C4E" w:rsidRPr="00903BB1">
        <w:rPr>
          <w:szCs w:val="22"/>
        </w:rPr>
        <w:t>lieku</w:t>
      </w:r>
      <w:r w:rsidRPr="00903BB1">
        <w:rPr>
          <w:szCs w:val="22"/>
        </w:rPr>
        <w:t xml:space="preserve"> alebo súčasne s diuretikami alebo </w:t>
      </w:r>
      <w:proofErr w:type="spellStart"/>
      <w:r w:rsidRPr="00903BB1">
        <w:rPr>
          <w:szCs w:val="22"/>
        </w:rPr>
        <w:t>antikoagulanciami</w:t>
      </w:r>
      <w:proofErr w:type="spellEnd"/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Nepoužívať v prípadoch precitlivenosti na účinnú látku, alebo na niektorú z pomocných látok.</w:t>
      </w:r>
    </w:p>
    <w:p w:rsidR="00855B90" w:rsidRPr="00903BB1" w:rsidRDefault="00855B90" w:rsidP="00855B90">
      <w:pPr>
        <w:tabs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>Nepodávať gravidným kobylám.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6.</w:t>
      </w:r>
      <w:r w:rsidRPr="00903BB1">
        <w:tab/>
        <w:t>Osobitné upozornenia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3BB1">
        <w:rPr>
          <w:szCs w:val="22"/>
          <w:u w:val="single"/>
        </w:rPr>
        <w:t>Osobitné opatrenia na bezpečné používanie u cieľových druhov</w:t>
      </w:r>
    </w:p>
    <w:p w:rsidR="00855B90" w:rsidRPr="00903BB1" w:rsidRDefault="00855B90" w:rsidP="00855B90">
      <w:pPr>
        <w:tabs>
          <w:tab w:val="left" w:pos="0"/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lastRenderedPageBreak/>
        <w:t xml:space="preserve">Neodporúča sa používať </w:t>
      </w:r>
      <w:r w:rsidR="00F76C4E" w:rsidRPr="00903BB1">
        <w:rPr>
          <w:szCs w:val="22"/>
        </w:rPr>
        <w:t>liek</w:t>
      </w:r>
      <w:r w:rsidRPr="00903BB1">
        <w:rPr>
          <w:szCs w:val="22"/>
        </w:rPr>
        <w:t xml:space="preserve"> u žriebät mladších </w:t>
      </w:r>
      <w:r w:rsidR="00F76C4E" w:rsidRPr="00903BB1">
        <w:rPr>
          <w:szCs w:val="22"/>
        </w:rPr>
        <w:t xml:space="preserve">ako </w:t>
      </w:r>
      <w:r w:rsidRPr="00903BB1">
        <w:rPr>
          <w:szCs w:val="22"/>
        </w:rPr>
        <w:t xml:space="preserve">15 dní. Použitie u zvierat mladších </w:t>
      </w:r>
      <w:r w:rsidR="00F76C4E" w:rsidRPr="00903BB1">
        <w:rPr>
          <w:szCs w:val="22"/>
        </w:rPr>
        <w:t xml:space="preserve">ako </w:t>
      </w:r>
      <w:r w:rsidRPr="00903BB1">
        <w:rPr>
          <w:szCs w:val="22"/>
        </w:rPr>
        <w:t xml:space="preserve">6 týždňov alebo u starých zvierat môže znamenať ďalšie riziko. Pokiaľ sa takému použitiu nedá predísť, bude možno nutné zníženie dávky a zvýšená starostlivosť. </w:t>
      </w:r>
    </w:p>
    <w:p w:rsidR="00855B90" w:rsidRPr="00903BB1" w:rsidRDefault="00855B90" w:rsidP="00855B90">
      <w:pPr>
        <w:tabs>
          <w:tab w:val="left" w:pos="0"/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Nepoužívajte u zvierat dehydratovaných a zvierat s nízkym krvným tlakom, pretože je u nich riziko zvýšenej </w:t>
      </w:r>
      <w:proofErr w:type="spellStart"/>
      <w:r w:rsidRPr="00903BB1">
        <w:rPr>
          <w:szCs w:val="22"/>
        </w:rPr>
        <w:t>renálnej</w:t>
      </w:r>
      <w:proofErr w:type="spellEnd"/>
      <w:r w:rsidRPr="00903BB1">
        <w:rPr>
          <w:szCs w:val="22"/>
        </w:rPr>
        <w:t xml:space="preserve"> toxicity. </w:t>
      </w:r>
    </w:p>
    <w:p w:rsidR="00855B90" w:rsidRPr="00903BB1" w:rsidRDefault="00855B90" w:rsidP="00855B90">
      <w:pPr>
        <w:tabs>
          <w:tab w:val="left" w:pos="0"/>
          <w:tab w:val="left" w:pos="709"/>
        </w:tabs>
        <w:jc w:val="both"/>
        <w:rPr>
          <w:szCs w:val="22"/>
        </w:rPr>
      </w:pPr>
      <w:r w:rsidRPr="00903BB1">
        <w:rPr>
          <w:szCs w:val="22"/>
        </w:rPr>
        <w:t xml:space="preserve">Nepodávajte </w:t>
      </w:r>
      <w:proofErr w:type="spellStart"/>
      <w:r w:rsidRPr="00903BB1">
        <w:rPr>
          <w:szCs w:val="22"/>
        </w:rPr>
        <w:t>intraarteriálne</w:t>
      </w:r>
      <w:proofErr w:type="spellEnd"/>
      <w:r w:rsidRPr="00903BB1">
        <w:rPr>
          <w:szCs w:val="22"/>
        </w:rPr>
        <w:t xml:space="preserve">. </w:t>
      </w:r>
    </w:p>
    <w:p w:rsidR="00855B90" w:rsidRPr="00903BB1" w:rsidRDefault="00855B90" w:rsidP="00855B90">
      <w:pPr>
        <w:jc w:val="both"/>
        <w:rPr>
          <w:bCs/>
          <w:iCs/>
          <w:szCs w:val="22"/>
        </w:rPr>
      </w:pPr>
      <w:r w:rsidRPr="00903BB1">
        <w:rPr>
          <w:szCs w:val="22"/>
        </w:rPr>
        <w:t>Po celú dobu musí byť zaistený dostatočný prístup k pitnej vode.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03BB1">
        <w:rPr>
          <w:szCs w:val="22"/>
        </w:rPr>
        <w:t xml:space="preserve">Keďže sa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silno viaže na proteíny, môžu mať zvieratá s </w:t>
      </w:r>
      <w:proofErr w:type="spellStart"/>
      <w:r w:rsidRPr="00903BB1">
        <w:rPr>
          <w:szCs w:val="22"/>
        </w:rPr>
        <w:t>hypoproteinémiou</w:t>
      </w:r>
      <w:proofErr w:type="spellEnd"/>
      <w:r w:rsidRPr="00903BB1">
        <w:rPr>
          <w:szCs w:val="22"/>
        </w:rPr>
        <w:t xml:space="preserve"> zvýšené hladiny voľnej účinnej látky, čím sa zvyšuje riziko toxicity.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3BB1">
        <w:rPr>
          <w:szCs w:val="22"/>
          <w:u w:val="single"/>
        </w:rPr>
        <w:t>Osobitné opatrenia, ktoré má urobiť osoba podávajúca liek zvieratám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Osoby so známou precitlivenosťou na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by sa mali vyhnúť kontaktu s veterinárnym liekom.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 xml:space="preserve">Môžu sa objaviť </w:t>
      </w:r>
      <w:proofErr w:type="spellStart"/>
      <w:r w:rsidRPr="00903BB1">
        <w:rPr>
          <w:szCs w:val="22"/>
        </w:rPr>
        <w:t>hypersenzitívne</w:t>
      </w:r>
      <w:proofErr w:type="spellEnd"/>
      <w:r w:rsidRPr="00903BB1">
        <w:rPr>
          <w:szCs w:val="22"/>
        </w:rPr>
        <w:t xml:space="preserve"> reakcie (kožná vyrážka, </w:t>
      </w:r>
      <w:r w:rsidR="006B5AA6" w:rsidRPr="00903BB1">
        <w:rPr>
          <w:szCs w:val="22"/>
        </w:rPr>
        <w:t>žihľavka</w:t>
      </w:r>
      <w:r w:rsidRPr="00903BB1">
        <w:rPr>
          <w:szCs w:val="22"/>
        </w:rPr>
        <w:t xml:space="preserve">).  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 xml:space="preserve">Tento veterinárny liek môže vyvolať </w:t>
      </w:r>
      <w:proofErr w:type="spellStart"/>
      <w:r w:rsidRPr="00903BB1">
        <w:rPr>
          <w:szCs w:val="22"/>
        </w:rPr>
        <w:t>fotosenzitivitu</w:t>
      </w:r>
      <w:proofErr w:type="spellEnd"/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Po náhodnom </w:t>
      </w:r>
      <w:proofErr w:type="spellStart"/>
      <w:r w:rsidRPr="00903BB1">
        <w:rPr>
          <w:szCs w:val="22"/>
        </w:rPr>
        <w:t>s</w:t>
      </w:r>
      <w:r w:rsidR="006B5AA6" w:rsidRPr="00903BB1">
        <w:rPr>
          <w:szCs w:val="22"/>
        </w:rPr>
        <w:t>amoinjikovaní</w:t>
      </w:r>
      <w:proofErr w:type="spellEnd"/>
      <w:r w:rsidRPr="00903BB1">
        <w:rPr>
          <w:szCs w:val="22"/>
        </w:rPr>
        <w:t xml:space="preserve"> </w:t>
      </w:r>
      <w:r w:rsidR="006B5AA6" w:rsidRPr="00903BB1">
        <w:rPr>
          <w:szCs w:val="22"/>
        </w:rPr>
        <w:t>liekom</w:t>
      </w:r>
      <w:r w:rsidRPr="00903BB1">
        <w:rPr>
          <w:szCs w:val="22"/>
        </w:rPr>
        <w:t xml:space="preserve"> sa môžu objaviť nežiaduce účinky. Zabráňte náhodnému </w:t>
      </w:r>
      <w:proofErr w:type="spellStart"/>
      <w:r w:rsidRPr="00903BB1">
        <w:rPr>
          <w:szCs w:val="22"/>
        </w:rPr>
        <w:t>s</w:t>
      </w:r>
      <w:r w:rsidR="006B5AA6" w:rsidRPr="00903BB1">
        <w:rPr>
          <w:szCs w:val="22"/>
        </w:rPr>
        <w:t>amoinjikovaniu</w:t>
      </w:r>
      <w:proofErr w:type="spellEnd"/>
      <w:r w:rsidRPr="00903BB1">
        <w:rPr>
          <w:szCs w:val="22"/>
        </w:rPr>
        <w:t xml:space="preserve">. V prípade náhodného </w:t>
      </w:r>
      <w:proofErr w:type="spellStart"/>
      <w:r w:rsidRPr="00903BB1">
        <w:rPr>
          <w:szCs w:val="22"/>
        </w:rPr>
        <w:t>samoinjikovania</w:t>
      </w:r>
      <w:proofErr w:type="spellEnd"/>
      <w:r w:rsidRPr="00903BB1">
        <w:rPr>
          <w:szCs w:val="22"/>
        </w:rPr>
        <w:t xml:space="preserve"> ihneď vyhľadajte lekársku pomoc a ukážte lekárovi písomnú informáciu pre používateľov alebo obal.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 xml:space="preserve">Veterinárny liek môže po kontakte s pokožkou a očami vyvolať podráždenie. Zabráňte kontaktu lieku s kožou a očami. V prípade náhodného kontaktu s kožou a očami </w:t>
      </w:r>
      <w:r w:rsidR="006B5AA6" w:rsidRPr="00903BB1">
        <w:rPr>
          <w:szCs w:val="22"/>
        </w:rPr>
        <w:t xml:space="preserve">ich </w:t>
      </w:r>
      <w:r w:rsidRPr="00903BB1">
        <w:rPr>
          <w:szCs w:val="22"/>
        </w:rPr>
        <w:t>vypláchnite veľkým množstvom vody. Pokiaľ podráždenie pretrváva, vyhľadajte lekársku pomoc.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 xml:space="preserve">NSAID, ako je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>, môžu ovplyvniť plodnosť a byť škodlivé pre nenarodené dieťa. Tehotné a dojčiace ženy by mali veterinárny liek podávať opatrne.</w:t>
      </w: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>Po použití si umyte ruky.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Gravidita a laktácia</w:t>
      </w:r>
      <w:r w:rsidRPr="00903BB1">
        <w:rPr>
          <w:szCs w:val="22"/>
        </w:rPr>
        <w:t>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Laboratórne štúdie u potkanov, myší, králikov a hovädzieho dobytka nedokázali žiadne </w:t>
      </w:r>
      <w:proofErr w:type="spellStart"/>
      <w:r w:rsidRPr="00903BB1">
        <w:rPr>
          <w:szCs w:val="22"/>
        </w:rPr>
        <w:t>teratogénne</w:t>
      </w:r>
      <w:proofErr w:type="spellEnd"/>
      <w:r w:rsidRPr="00903BB1">
        <w:rPr>
          <w:szCs w:val="22"/>
        </w:rPr>
        <w:t xml:space="preserve"> alebo </w:t>
      </w:r>
      <w:proofErr w:type="spellStart"/>
      <w:r w:rsidRPr="00903BB1">
        <w:rPr>
          <w:szCs w:val="22"/>
        </w:rPr>
        <w:t>embryotoxické</w:t>
      </w:r>
      <w:proofErr w:type="spellEnd"/>
      <w:r w:rsidRPr="00903BB1">
        <w:rPr>
          <w:szCs w:val="22"/>
        </w:rPr>
        <w:t xml:space="preserve"> účinky. </w:t>
      </w:r>
      <w:proofErr w:type="spellStart"/>
      <w:r w:rsidRPr="00903BB1">
        <w:rPr>
          <w:szCs w:val="22"/>
        </w:rPr>
        <w:t>Ketoprofén</w:t>
      </w:r>
      <w:proofErr w:type="spellEnd"/>
      <w:r w:rsidRPr="00903BB1">
        <w:rPr>
          <w:szCs w:val="22"/>
        </w:rPr>
        <w:t xml:space="preserve"> je však klasifikovaný ako kategória C pre použitie v priebehu gravidity (</w:t>
      </w:r>
      <w:proofErr w:type="spellStart"/>
      <w:r w:rsidRPr="00903BB1">
        <w:rPr>
          <w:szCs w:val="22"/>
        </w:rPr>
        <w:t>fetotoxické</w:t>
      </w:r>
      <w:proofErr w:type="spellEnd"/>
      <w:r w:rsidRPr="00903BB1">
        <w:rPr>
          <w:szCs w:val="22"/>
        </w:rPr>
        <w:t xml:space="preserve"> účinky).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>Môže sa použiť počas gravidity u kráv. Bezpečnosť veterinárneho lieku nebola stanovená v priebehu gravidity u prasníc. Použiť len po zhodnotení prínosu/rizika zodpovedným veterinárnym lekárom.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>Nepoužívať u gravidných kobýl.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Môže sa použiť u </w:t>
      </w:r>
      <w:proofErr w:type="spellStart"/>
      <w:r w:rsidRPr="00903BB1">
        <w:rPr>
          <w:szCs w:val="22"/>
        </w:rPr>
        <w:t>laktujúcich</w:t>
      </w:r>
      <w:proofErr w:type="spellEnd"/>
      <w:r w:rsidRPr="00903BB1">
        <w:rPr>
          <w:szCs w:val="22"/>
        </w:rPr>
        <w:t xml:space="preserve"> kráv a prasníc.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Nepoužívať u </w:t>
      </w:r>
      <w:proofErr w:type="spellStart"/>
      <w:r w:rsidRPr="00903BB1">
        <w:rPr>
          <w:szCs w:val="22"/>
        </w:rPr>
        <w:t>laktujúcich</w:t>
      </w:r>
      <w:proofErr w:type="spellEnd"/>
      <w:r w:rsidRPr="00903BB1">
        <w:rPr>
          <w:szCs w:val="22"/>
        </w:rPr>
        <w:t xml:space="preserve"> kobýl.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7.</w:t>
      </w:r>
      <w:r w:rsidRPr="00903BB1">
        <w:tab/>
        <w:t>Nežiaduce účinky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Hovädzí dobytok, kone, ošípané:</w:t>
      </w:r>
    </w:p>
    <w:p w:rsidR="00855B90" w:rsidRPr="00903BB1" w:rsidRDefault="00855B90" w:rsidP="00855B9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55B90" w:rsidRPr="00903BB1" w:rsidTr="00F25EB2">
        <w:tc>
          <w:tcPr>
            <w:tcW w:w="1957" w:type="pct"/>
          </w:tcPr>
          <w:p w:rsidR="00855B90" w:rsidRPr="00903BB1" w:rsidRDefault="00855B90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Veľmi zriedkavé</w:t>
            </w:r>
          </w:p>
          <w:p w:rsidR="00855B90" w:rsidRPr="00903BB1" w:rsidRDefault="00855B90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:rsidR="00855B90" w:rsidRPr="00903BB1" w:rsidRDefault="00855B90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 xml:space="preserve">Alergická reakcia </w:t>
            </w:r>
          </w:p>
          <w:p w:rsidR="00855B90" w:rsidRPr="00903BB1" w:rsidRDefault="00855B90" w:rsidP="00F25EB2">
            <w:pPr>
              <w:spacing w:before="60" w:after="60"/>
              <w:rPr>
                <w:iCs/>
                <w:szCs w:val="22"/>
              </w:rPr>
            </w:pPr>
          </w:p>
        </w:tc>
      </w:tr>
      <w:tr w:rsidR="006B5AA6" w:rsidRPr="00903BB1" w:rsidTr="00F25EB2">
        <w:tc>
          <w:tcPr>
            <w:tcW w:w="1957" w:type="pct"/>
          </w:tcPr>
          <w:p w:rsidR="006B5AA6" w:rsidRPr="00903BB1" w:rsidRDefault="006B5AA6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Neurčená frekvencia (nedá sa odhadnúť z dostupných údajov)</w:t>
            </w:r>
          </w:p>
        </w:tc>
        <w:tc>
          <w:tcPr>
            <w:tcW w:w="3043" w:type="pct"/>
          </w:tcPr>
          <w:p w:rsidR="006B5AA6" w:rsidRPr="00903BB1" w:rsidRDefault="006B5AA6" w:rsidP="009537B0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Nešpecifikované poruchy obličiek</w:t>
            </w:r>
          </w:p>
          <w:p w:rsidR="006B5AA6" w:rsidRPr="00903BB1" w:rsidRDefault="006B5AA6" w:rsidP="009537B0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Poruchy tráviaceho traktu – žalúdočný vred</w:t>
            </w:r>
          </w:p>
          <w:p w:rsidR="006B5AA6" w:rsidRPr="00903BB1" w:rsidRDefault="006B5AA6" w:rsidP="009537B0">
            <w:pPr>
              <w:spacing w:before="60" w:after="60"/>
              <w:rPr>
                <w:szCs w:val="22"/>
                <w:vertAlign w:val="superscript"/>
              </w:rPr>
            </w:pPr>
            <w:r w:rsidRPr="00903BB1">
              <w:rPr>
                <w:szCs w:val="22"/>
              </w:rPr>
              <w:t>Nechutenstvo</w:t>
            </w:r>
            <w:r w:rsidRPr="00903BB1">
              <w:rPr>
                <w:szCs w:val="22"/>
                <w:vertAlign w:val="superscript"/>
              </w:rPr>
              <w:t>1</w:t>
            </w:r>
          </w:p>
          <w:p w:rsidR="006B5AA6" w:rsidRPr="00903BB1" w:rsidRDefault="006B5AA6" w:rsidP="00F25EB2">
            <w:pPr>
              <w:spacing w:before="60" w:after="60"/>
              <w:rPr>
                <w:szCs w:val="22"/>
              </w:rPr>
            </w:pPr>
            <w:r w:rsidRPr="00903BB1">
              <w:rPr>
                <w:szCs w:val="22"/>
              </w:rPr>
              <w:t>Podráždenie v mieste aplikácie</w:t>
            </w:r>
            <w:r w:rsidRPr="00903BB1">
              <w:rPr>
                <w:szCs w:val="22"/>
                <w:vertAlign w:val="superscript"/>
              </w:rPr>
              <w:t>2</w:t>
            </w:r>
          </w:p>
        </w:tc>
      </w:tr>
    </w:tbl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vertAlign w:val="superscript"/>
        </w:rPr>
        <w:t>1</w:t>
      </w:r>
      <w:r w:rsidRPr="00903BB1">
        <w:rPr>
          <w:szCs w:val="22"/>
        </w:rPr>
        <w:t>Po opakovanom podaní ošípaným. Nechutenstvo je reverzibilné.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vertAlign w:val="superscript"/>
        </w:rPr>
        <w:t>2</w:t>
      </w:r>
      <w:r w:rsidRPr="00903BB1">
        <w:rPr>
          <w:szCs w:val="22"/>
        </w:rPr>
        <w:t xml:space="preserve">Prechodné podráždenie po </w:t>
      </w:r>
      <w:proofErr w:type="spellStart"/>
      <w:r w:rsidRPr="00903BB1">
        <w:rPr>
          <w:szCs w:val="22"/>
        </w:rPr>
        <w:t>intramuskulárnej</w:t>
      </w:r>
      <w:proofErr w:type="spellEnd"/>
      <w:r w:rsidRPr="00903BB1">
        <w:rPr>
          <w:szCs w:val="22"/>
        </w:rPr>
        <w:t xml:space="preserve"> injekcii.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:rsidR="00855B90" w:rsidRPr="00903BB1" w:rsidRDefault="00855B90" w:rsidP="00855B90">
      <w:pPr>
        <w:rPr>
          <w:rFonts w:eastAsiaTheme="minorEastAsia"/>
          <w:noProof/>
          <w:szCs w:val="22"/>
          <w:lang w:val="nl-NL" w:eastAsia="sk-SK"/>
        </w:rPr>
      </w:pPr>
      <w:r w:rsidRPr="00903BB1">
        <w:rPr>
          <w:rFonts w:eastAsiaTheme="minorEastAsia"/>
          <w:noProof/>
          <w:szCs w:val="22"/>
          <w:lang w:val="nl-NL" w:eastAsia="sk-SK"/>
        </w:rPr>
        <w:lastRenderedPageBreak/>
        <w:t>Ústav štátnej kontroly veterinárnych biopreparátov a liečiv</w:t>
      </w:r>
    </w:p>
    <w:p w:rsidR="00855B90" w:rsidRPr="00903BB1" w:rsidRDefault="00855B90" w:rsidP="00855B90">
      <w:pPr>
        <w:rPr>
          <w:rFonts w:eastAsiaTheme="minorEastAsia"/>
          <w:noProof/>
          <w:szCs w:val="22"/>
          <w:lang w:val="nl-NL" w:eastAsia="sk-SK"/>
        </w:rPr>
      </w:pPr>
      <w:r w:rsidRPr="00903BB1">
        <w:rPr>
          <w:rFonts w:eastAsiaTheme="minorEastAsia"/>
          <w:noProof/>
          <w:szCs w:val="22"/>
          <w:lang w:val="nl-NL" w:eastAsia="sk-SK"/>
        </w:rPr>
        <w:t>Biovetská 34</w:t>
      </w:r>
    </w:p>
    <w:p w:rsidR="00855B90" w:rsidRPr="00903BB1" w:rsidRDefault="00855B90" w:rsidP="00855B90">
      <w:pPr>
        <w:rPr>
          <w:rFonts w:eastAsiaTheme="minorEastAsia"/>
          <w:noProof/>
          <w:szCs w:val="22"/>
          <w:lang w:val="nl-NL" w:eastAsia="sk-SK"/>
        </w:rPr>
      </w:pPr>
      <w:r w:rsidRPr="00903BB1">
        <w:rPr>
          <w:rFonts w:eastAsiaTheme="minorEastAsia"/>
          <w:noProof/>
          <w:szCs w:val="22"/>
          <w:lang w:val="nl-NL" w:eastAsia="sk-SK"/>
        </w:rPr>
        <w:t>949 01 Nitra</w:t>
      </w:r>
    </w:p>
    <w:p w:rsidR="00855B90" w:rsidRPr="00903BB1" w:rsidRDefault="00855B90" w:rsidP="00855B90">
      <w:pPr>
        <w:rPr>
          <w:rFonts w:eastAsiaTheme="minorEastAsia"/>
          <w:noProof/>
          <w:szCs w:val="22"/>
          <w:lang w:val="nl-NL" w:eastAsia="sk-SK"/>
        </w:rPr>
      </w:pPr>
      <w:r w:rsidRPr="00903BB1">
        <w:rPr>
          <w:rFonts w:eastAsiaTheme="minorEastAsia"/>
          <w:noProof/>
          <w:szCs w:val="22"/>
          <w:lang w:val="nl-NL" w:eastAsia="sk-SK"/>
        </w:rPr>
        <w:t>Slovenská republika</w:t>
      </w:r>
    </w:p>
    <w:p w:rsidR="00855B90" w:rsidRPr="00903BB1" w:rsidRDefault="00855B90" w:rsidP="00855B90">
      <w:pPr>
        <w:rPr>
          <w:rFonts w:eastAsiaTheme="minorEastAsia"/>
          <w:noProof/>
          <w:szCs w:val="22"/>
          <w:lang w:val="nl-NL" w:eastAsia="sk-SK"/>
        </w:rPr>
      </w:pPr>
      <w:r w:rsidRPr="00903BB1">
        <w:rPr>
          <w:rFonts w:eastAsiaTheme="minorEastAsia"/>
          <w:noProof/>
          <w:szCs w:val="22"/>
          <w:lang w:val="nl-NL" w:eastAsia="sk-SK"/>
        </w:rPr>
        <w:t>Tel.: +421 37 69 33 541</w:t>
      </w:r>
    </w:p>
    <w:p w:rsidR="00855B90" w:rsidRPr="00903BB1" w:rsidRDefault="00855B90" w:rsidP="00855B90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903BB1">
        <w:rPr>
          <w:noProof/>
          <w:szCs w:val="22"/>
          <w:lang w:val="nl-NL"/>
        </w:rPr>
        <w:t xml:space="preserve">e-mail: </w:t>
      </w:r>
      <w:hyperlink r:id="rId13" w:history="1">
        <w:r w:rsidRPr="00903BB1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:rsidR="00855B90" w:rsidRPr="00903BB1" w:rsidRDefault="00855B90" w:rsidP="00855B90">
      <w:pPr>
        <w:jc w:val="both"/>
        <w:rPr>
          <w:szCs w:val="22"/>
        </w:rPr>
      </w:pPr>
      <w:r w:rsidRPr="00903BB1">
        <w:rPr>
          <w:szCs w:val="22"/>
        </w:rPr>
        <w:t>Webová stránka</w:t>
      </w:r>
      <w:r w:rsidRPr="00903BB1">
        <w:rPr>
          <w:szCs w:val="22"/>
          <w:lang w:val="nl-NL"/>
        </w:rPr>
        <w:t xml:space="preserve">: </w:t>
      </w:r>
      <w:r w:rsidR="0045733C" w:rsidRPr="00903BB1">
        <w:fldChar w:fldCharType="begin"/>
      </w:r>
      <w:r w:rsidR="0045733C" w:rsidRPr="00903BB1">
        <w:rPr>
          <w:szCs w:val="22"/>
        </w:rPr>
        <w:instrText xml:space="preserve"> HYPERLINK "http://www.uskvbl.sk" </w:instrText>
      </w:r>
      <w:r w:rsidR="0045733C" w:rsidRPr="00903BB1">
        <w:fldChar w:fldCharType="separate"/>
      </w:r>
      <w:r w:rsidRPr="00903BB1">
        <w:rPr>
          <w:rStyle w:val="Hypertextovprepojenie"/>
          <w:rFonts w:eastAsia="Calibri"/>
          <w:szCs w:val="22"/>
          <w:lang w:val="nl-NL" w:eastAsia="zh-CN"/>
        </w:rPr>
        <w:t>www.uskvbl.sk</w:t>
      </w:r>
      <w:r w:rsidR="0045733C" w:rsidRPr="00903BB1">
        <w:rPr>
          <w:rStyle w:val="Hypertextovprepojenie"/>
          <w:rFonts w:eastAsia="Calibri"/>
          <w:szCs w:val="22"/>
          <w:lang w:val="nl-NL" w:eastAsia="zh-CN"/>
        </w:rPr>
        <w:fldChar w:fldCharType="end"/>
      </w:r>
      <w:r w:rsidRPr="00903BB1">
        <w:rPr>
          <w:szCs w:val="22"/>
        </w:rPr>
        <w:t>,</w:t>
      </w:r>
      <w:r w:rsidRPr="00903BB1">
        <w:rPr>
          <w:rFonts w:eastAsia="Calibri"/>
          <w:szCs w:val="22"/>
          <w:lang w:val="nl-NL" w:eastAsia="zh-CN"/>
        </w:rPr>
        <w:t xml:space="preserve"> časť Farmakovigilancia</w:t>
      </w:r>
      <w:r w:rsidRPr="00903BB1">
        <w:rPr>
          <w:szCs w:val="22"/>
        </w:rPr>
        <w:t>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8.</w:t>
      </w:r>
      <w:r w:rsidRPr="00903BB1">
        <w:tab/>
        <w:t>Dávkovanie pre každý druh, cesty a spôsob podania lieku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Na </w:t>
      </w:r>
      <w:proofErr w:type="spellStart"/>
      <w:r w:rsidRPr="00903BB1">
        <w:rPr>
          <w:szCs w:val="22"/>
        </w:rPr>
        <w:t>intramuskulárne</w:t>
      </w:r>
      <w:proofErr w:type="spellEnd"/>
      <w:r w:rsidRPr="00903BB1">
        <w:rPr>
          <w:szCs w:val="22"/>
        </w:rPr>
        <w:t xml:space="preserve"> alebo intravenózne podanie u hovädzieho dobytka.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Na intravenózne podanie u koní.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Na </w:t>
      </w:r>
      <w:proofErr w:type="spellStart"/>
      <w:r w:rsidRPr="00903BB1">
        <w:rPr>
          <w:szCs w:val="22"/>
        </w:rPr>
        <w:t>intramuskulárne</w:t>
      </w:r>
      <w:proofErr w:type="spellEnd"/>
      <w:r w:rsidRPr="00903BB1">
        <w:rPr>
          <w:szCs w:val="22"/>
        </w:rPr>
        <w:t xml:space="preserve"> podanie u ošípaných.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03BB1">
        <w:rPr>
          <w:szCs w:val="22"/>
          <w:u w:val="single"/>
        </w:rPr>
        <w:t>Hovädzí dobytok: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3 mg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na kg živej hmotnosti (zodpovedá 3 ml </w:t>
      </w:r>
      <w:r w:rsidR="006B5AA6" w:rsidRPr="00903BB1">
        <w:rPr>
          <w:szCs w:val="22"/>
        </w:rPr>
        <w:t>lieku</w:t>
      </w:r>
      <w:r w:rsidRPr="00903BB1">
        <w:rPr>
          <w:szCs w:val="22"/>
        </w:rPr>
        <w:t xml:space="preserve"> na 100 kg ž. hm.) raz denne po dobu až 3 po sebe idúcich dní.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3BB1">
        <w:rPr>
          <w:szCs w:val="22"/>
          <w:u w:val="single"/>
        </w:rPr>
        <w:t>Kone: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2,2 mg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na kg živej hmotnosti (zodpovedá 1 ml </w:t>
      </w:r>
      <w:r w:rsidR="006B5AA6" w:rsidRPr="00903BB1">
        <w:rPr>
          <w:szCs w:val="22"/>
        </w:rPr>
        <w:t>lieku</w:t>
      </w:r>
      <w:r w:rsidRPr="00903BB1">
        <w:rPr>
          <w:szCs w:val="22"/>
        </w:rPr>
        <w:t xml:space="preserve"> na 45 kg ž. hm.) raz denne počas 3 až 5 po sebe nasledujúcich dní.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Pri použití pri konskej kolike vo všeobecnosti postačuje jednorazové podanie 2,2 mg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na kg živej hmotnosti. Ak sa kolika znovu objaví, môže byť podaná druhá injekcia, ale malo by jej predchádzať dôkladné opätovné klinické vyšetrenie.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3BB1">
        <w:rPr>
          <w:szCs w:val="22"/>
          <w:u w:val="single"/>
        </w:rPr>
        <w:t>Ošípané: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Jednorazové podanie 3 mg </w:t>
      </w:r>
      <w:proofErr w:type="spellStart"/>
      <w:r w:rsidRPr="00903BB1">
        <w:rPr>
          <w:szCs w:val="22"/>
        </w:rPr>
        <w:t>ketoprofénu</w:t>
      </w:r>
      <w:proofErr w:type="spellEnd"/>
      <w:r w:rsidRPr="00903BB1">
        <w:rPr>
          <w:szCs w:val="22"/>
        </w:rPr>
        <w:t xml:space="preserve"> na kg živej hmotnosti (zodpovedá 3 ml </w:t>
      </w:r>
      <w:r w:rsidR="006B5AA6" w:rsidRPr="00903BB1">
        <w:rPr>
          <w:szCs w:val="22"/>
        </w:rPr>
        <w:t>lieku</w:t>
      </w:r>
      <w:r w:rsidRPr="00903BB1">
        <w:rPr>
          <w:szCs w:val="22"/>
        </w:rPr>
        <w:t xml:space="preserve"> na 100 kg ž. hm.).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Pri ošetrení veľkej skupiny zvierat naraz použite automatický dávkovač.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9.</w:t>
      </w:r>
      <w:r w:rsidRPr="00903BB1">
        <w:tab/>
        <w:t>Pokyn o správnom podaní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Zátku je možné prepichnúť maximálne 30-krát.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10.</w:t>
      </w:r>
      <w:r w:rsidRPr="00903BB1">
        <w:tab/>
        <w:t>Ochranné lehoty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Hovädzí dobytok:</w:t>
      </w:r>
      <w:r w:rsidRPr="00903BB1">
        <w:rPr>
          <w:szCs w:val="22"/>
        </w:rPr>
        <w:t xml:space="preserve"> Mäso a vnútornosti: po </w:t>
      </w:r>
      <w:proofErr w:type="spellStart"/>
      <w:r w:rsidRPr="00903BB1">
        <w:rPr>
          <w:szCs w:val="22"/>
        </w:rPr>
        <w:t>intramuskulárnej</w:t>
      </w:r>
      <w:proofErr w:type="spellEnd"/>
      <w:r w:rsidRPr="00903BB1">
        <w:rPr>
          <w:szCs w:val="22"/>
        </w:rPr>
        <w:t xml:space="preserve"> aplikácii: 4 dni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                                                   po intravenóznej aplikácii: 1 deň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                   Mlieko: 0 hodín.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Ošípané:</w:t>
      </w:r>
      <w:r w:rsidRPr="00903BB1">
        <w:rPr>
          <w:szCs w:val="22"/>
        </w:rPr>
        <w:t xml:space="preserve"> Mäso a vnútornosti: 4 dni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  <w:u w:val="single"/>
        </w:rPr>
        <w:t>Kone:</w:t>
      </w:r>
      <w:r w:rsidRPr="00903BB1">
        <w:rPr>
          <w:szCs w:val="22"/>
        </w:rPr>
        <w:t xml:space="preserve"> Mäso a vnútornosti: 1 deň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           Mlieko: Nie je registrovaný na použitie u koní produkujúcich mlieko na ľudskú spotrebu.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11.</w:t>
      </w:r>
      <w:r w:rsidRPr="00903BB1">
        <w:tab/>
        <w:t>Osobitné opatrenia na uchovávanie</w:t>
      </w:r>
    </w:p>
    <w:p w:rsidR="00855B90" w:rsidRPr="00903BB1" w:rsidRDefault="00855B90" w:rsidP="00855B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Uchovávať mimo dohľadu a dosahu detí.</w:t>
      </w:r>
    </w:p>
    <w:p w:rsidR="00855B90" w:rsidRPr="00903BB1" w:rsidRDefault="00855B90" w:rsidP="00855B90">
      <w:pPr>
        <w:pStyle w:val="Style5"/>
      </w:pPr>
      <w:r w:rsidRPr="00903BB1">
        <w:t>Chrániť pred mrazom.</w:t>
      </w:r>
    </w:p>
    <w:p w:rsidR="00855B90" w:rsidRPr="00903BB1" w:rsidRDefault="00855B90" w:rsidP="00855B90">
      <w:pPr>
        <w:pStyle w:val="Style5"/>
      </w:pPr>
      <w:r w:rsidRPr="00903BB1">
        <w:t>Vnútorný obal uchovávať v škatuli, aby bol chránený pred svetlom.</w:t>
      </w:r>
    </w:p>
    <w:p w:rsidR="00855B90" w:rsidRPr="00903BB1" w:rsidRDefault="00855B90" w:rsidP="00855B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 xml:space="preserve">Nepoužívať tento veterinárny liek po dátume exspirácie uvedenom na etikete a škatuli po </w:t>
      </w:r>
      <w:proofErr w:type="spellStart"/>
      <w:r w:rsidRPr="00903BB1">
        <w:rPr>
          <w:szCs w:val="22"/>
        </w:rPr>
        <w:t>Exp</w:t>
      </w:r>
      <w:proofErr w:type="spellEnd"/>
      <w:r w:rsidRPr="00903BB1">
        <w:rPr>
          <w:szCs w:val="22"/>
        </w:rPr>
        <w:t>. Dátum exspirácie sa vzťahuje na posledný deň v uvedenom mesiaci.</w:t>
      </w:r>
    </w:p>
    <w:p w:rsidR="00855B90" w:rsidRPr="00903BB1" w:rsidRDefault="00855B90" w:rsidP="00855B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Čas použiteľnosti po prvom otvorení vnútorného obalu: 28 dní.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12.</w:t>
      </w:r>
      <w:r w:rsidRPr="00903BB1">
        <w:tab/>
        <w:t>Špeciálne opatrenia na likvidáciu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Nelikvidujte lieky odpadovou vodou alebo domovým odpadom.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rPr>
          <w:szCs w:val="22"/>
        </w:rPr>
      </w:pPr>
      <w:r w:rsidRPr="00903BB1">
        <w:rPr>
          <w:szCs w:val="22"/>
        </w:rPr>
        <w:lastRenderedPageBreak/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O spôsobe likvidácie liekov, ktoré už nepotrebujete, sa poraďte s veterinárnym lekárom.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13.</w:t>
      </w:r>
      <w:r w:rsidRPr="00903BB1">
        <w:tab/>
        <w:t>Klasifikácia veterinárnych liekov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numPr>
          <w:ilvl w:val="12"/>
          <w:numId w:val="0"/>
        </w:numPr>
        <w:rPr>
          <w:szCs w:val="22"/>
        </w:rPr>
      </w:pPr>
      <w:r w:rsidRPr="00903BB1">
        <w:rPr>
          <w:szCs w:val="22"/>
        </w:rPr>
        <w:t>Výdaj lieku je viazaný na veterinárny predpis.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14.</w:t>
      </w:r>
      <w:r w:rsidRPr="00903BB1">
        <w:tab/>
        <w:t>Registračné čísla a veľkosti balenia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Veľkosť balenia: papierová škatuľka s 1 fľaštičkou s objemom 100 ml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15.</w:t>
      </w:r>
      <w:r w:rsidRPr="00903BB1">
        <w:tab/>
        <w:t>Dátum poslednej revízie písomnej informácie pre používateľov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903BB1" w:rsidRPr="00903BB1" w:rsidRDefault="00903BB1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Podrobné informácie o veterinárnom lieku sú dostupné v databáze liekov Únie.</w:t>
      </w:r>
    </w:p>
    <w:p w:rsidR="00855B90" w:rsidRPr="00903BB1" w:rsidRDefault="00855B90" w:rsidP="00855B9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903BB1">
        <w:rPr>
          <w:szCs w:val="22"/>
        </w:rPr>
        <w:t>(</w:t>
      </w:r>
      <w:hyperlink r:id="rId14" w:history="1">
        <w:r w:rsidRPr="00903BB1">
          <w:rPr>
            <w:rStyle w:val="Hypertextovprepojenie"/>
            <w:szCs w:val="22"/>
          </w:rPr>
          <w:t>https://medicines.health.europa.eu/veterinary</w:t>
        </w:r>
      </w:hyperlink>
      <w:r w:rsidRPr="00903BB1">
        <w:rPr>
          <w:szCs w:val="22"/>
        </w:rPr>
        <w:t>)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16.</w:t>
      </w:r>
      <w:r w:rsidRPr="00903BB1">
        <w:tab/>
        <w:t>Kontaktné údaje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rPr>
          <w:iCs/>
          <w:szCs w:val="22"/>
        </w:rPr>
      </w:pPr>
      <w:bookmarkStart w:id="4" w:name="_Hlk73552578"/>
      <w:r w:rsidRPr="00903BB1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903BB1">
        <w:rPr>
          <w:szCs w:val="22"/>
        </w:rPr>
        <w:t>:</w:t>
      </w:r>
    </w:p>
    <w:bookmarkEnd w:id="4"/>
    <w:p w:rsidR="00855B90" w:rsidRPr="00903BB1" w:rsidRDefault="00855B90" w:rsidP="00855B90">
      <w:pPr>
        <w:pStyle w:val="Bezriadkovania"/>
        <w:rPr>
          <w:rFonts w:ascii="Times New Roman" w:hAnsi="Times New Roman" w:cs="Times New Roman"/>
          <w:noProof/>
          <w:lang w:val="bg-BG"/>
        </w:rPr>
      </w:pPr>
      <w:r w:rsidRPr="00903BB1">
        <w:rPr>
          <w:rFonts w:ascii="Times New Roman" w:hAnsi="Times New Roman" w:cs="Times New Roman"/>
          <w:noProof/>
          <w:lang w:val="bg-BG"/>
        </w:rPr>
        <w:t>Bioveta, a.s., Komenského 212/12, 683 23 Ivanovice na Hané, Česká republika</w:t>
      </w:r>
    </w:p>
    <w:p w:rsidR="00855B90" w:rsidRPr="00903BB1" w:rsidRDefault="00855B90" w:rsidP="00855B90">
      <w:pPr>
        <w:spacing w:line="240" w:lineRule="auto"/>
        <w:jc w:val="both"/>
        <w:rPr>
          <w:szCs w:val="22"/>
        </w:rPr>
      </w:pPr>
      <w:r w:rsidRPr="00903BB1">
        <w:rPr>
          <w:szCs w:val="22"/>
        </w:rPr>
        <w:t xml:space="preserve">Tel: +420 517 318 500 </w:t>
      </w:r>
    </w:p>
    <w:p w:rsidR="00855B90" w:rsidRPr="00903BB1" w:rsidRDefault="00855B90" w:rsidP="00855B90">
      <w:pPr>
        <w:tabs>
          <w:tab w:val="clear" w:pos="567"/>
          <w:tab w:val="left" w:pos="0"/>
        </w:tabs>
        <w:rPr>
          <w:bCs/>
          <w:szCs w:val="22"/>
        </w:rPr>
      </w:pPr>
    </w:p>
    <w:p w:rsidR="00855B90" w:rsidRPr="00903BB1" w:rsidRDefault="00855B90" w:rsidP="00855B90">
      <w:pPr>
        <w:tabs>
          <w:tab w:val="clear" w:pos="567"/>
          <w:tab w:val="left" w:pos="0"/>
        </w:tabs>
        <w:rPr>
          <w:szCs w:val="22"/>
          <w:u w:val="single"/>
        </w:rPr>
      </w:pPr>
      <w:r w:rsidRPr="00903BB1">
        <w:rPr>
          <w:szCs w:val="22"/>
          <w:u w:val="single"/>
        </w:rPr>
        <w:t>Miestni zástupcovia a kontaktné údaje na hlásenie podozrenia na nežiaduce účinky:</w:t>
      </w:r>
    </w:p>
    <w:p w:rsidR="00855B90" w:rsidRPr="00903BB1" w:rsidRDefault="00855B90" w:rsidP="00855B90">
      <w:pPr>
        <w:pStyle w:val="Style4"/>
      </w:pPr>
      <w:r w:rsidRPr="00903BB1">
        <w:t>BIOVETA SK, spol. s r. o.</w:t>
      </w:r>
    </w:p>
    <w:p w:rsidR="00855B90" w:rsidRPr="00903BB1" w:rsidRDefault="00855B90" w:rsidP="00855B90">
      <w:pPr>
        <w:pStyle w:val="Style4"/>
      </w:pPr>
      <w:r w:rsidRPr="00903BB1">
        <w:t>Kalvária 3</w:t>
      </w:r>
    </w:p>
    <w:p w:rsidR="00855B90" w:rsidRPr="00903BB1" w:rsidRDefault="00855B90" w:rsidP="00855B90">
      <w:pPr>
        <w:pStyle w:val="Style4"/>
      </w:pPr>
      <w:r w:rsidRPr="00903BB1">
        <w:t>949 01 Nitra</w:t>
      </w:r>
    </w:p>
    <w:p w:rsidR="00855B90" w:rsidRPr="00903BB1" w:rsidRDefault="00855B90" w:rsidP="00855B90">
      <w:pPr>
        <w:pStyle w:val="Style4"/>
      </w:pPr>
      <w:r w:rsidRPr="00903BB1">
        <w:t>Slovenská republika</w:t>
      </w:r>
    </w:p>
    <w:p w:rsidR="00D6448B" w:rsidRPr="00903BB1" w:rsidRDefault="00D6448B" w:rsidP="00855B90">
      <w:pPr>
        <w:tabs>
          <w:tab w:val="clear" w:pos="567"/>
          <w:tab w:val="left" w:pos="0"/>
        </w:tabs>
        <w:rPr>
          <w:bCs/>
          <w:szCs w:val="22"/>
        </w:rPr>
      </w:pP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  <w:r w:rsidRPr="00903BB1">
        <w:rPr>
          <w:szCs w:val="22"/>
        </w:rPr>
        <w:t>Ak potrebujete informácie o tomto veterinárnom lieku, kontaktujte miestneho zástupcu držiteľa rozhodnutia o registrácii.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855B90" w:rsidRPr="00903BB1" w:rsidRDefault="00855B90" w:rsidP="00855B90">
      <w:pPr>
        <w:pStyle w:val="Style1"/>
      </w:pPr>
      <w:r w:rsidRPr="00903BB1">
        <w:rPr>
          <w:highlight w:val="lightGray"/>
        </w:rPr>
        <w:t>17.</w:t>
      </w:r>
      <w:r w:rsidRPr="00903BB1">
        <w:tab/>
        <w:t>Ďalšie informácie</w:t>
      </w:r>
    </w:p>
    <w:p w:rsidR="00855B90" w:rsidRPr="00903BB1" w:rsidRDefault="00855B90" w:rsidP="00855B90">
      <w:pPr>
        <w:tabs>
          <w:tab w:val="clear" w:pos="567"/>
        </w:tabs>
        <w:spacing w:line="240" w:lineRule="auto"/>
        <w:rPr>
          <w:szCs w:val="22"/>
        </w:rPr>
      </w:pPr>
    </w:p>
    <w:p w:rsidR="00F25EB2" w:rsidRPr="00903BB1" w:rsidRDefault="00F25EB2">
      <w:pPr>
        <w:rPr>
          <w:szCs w:val="22"/>
        </w:rPr>
      </w:pPr>
    </w:p>
    <w:sectPr w:rsidR="00F25EB2" w:rsidRPr="00903BB1" w:rsidSect="00F25EB2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EC" w:rsidRDefault="00105AEC">
      <w:pPr>
        <w:spacing w:line="240" w:lineRule="auto"/>
      </w:pPr>
      <w:r>
        <w:separator/>
      </w:r>
    </w:p>
  </w:endnote>
  <w:endnote w:type="continuationSeparator" w:id="0">
    <w:p w:rsidR="00105AEC" w:rsidRDefault="00105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B2" w:rsidRPr="001E1F22" w:rsidRDefault="00F25EB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842533">
      <w:rPr>
        <w:rFonts w:ascii="Times New Roman" w:hAnsi="Times New Roman"/>
        <w:noProof/>
      </w:rPr>
      <w:t>12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B2" w:rsidRPr="001E1F22" w:rsidRDefault="00F25EB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EC" w:rsidRDefault="00105AEC">
      <w:pPr>
        <w:spacing w:line="240" w:lineRule="auto"/>
      </w:pPr>
      <w:r>
        <w:separator/>
      </w:r>
    </w:p>
  </w:footnote>
  <w:footnote w:type="continuationSeparator" w:id="0">
    <w:p w:rsidR="00105AEC" w:rsidRDefault="00105A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CC2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D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1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5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4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2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4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C388D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841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4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8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4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4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7281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72B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78A5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616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7605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A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C9F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54E8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A4B7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0B0F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64B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EC2A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A2F2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C25A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0C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2C18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1C6F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09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1D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6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EF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2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2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E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5C63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049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C0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07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2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4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67E2C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A2F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1600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F88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A47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80E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BA6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41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1A99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BC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80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E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8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D9DEC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8C85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664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6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A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5882C5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126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286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CB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1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C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2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96FA99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28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4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00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C4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B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B2248A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E464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78B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4A84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B4B8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5C9F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0C04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7AA4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7ED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9B6CF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E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E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6D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4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2E8A3DC">
      <w:start w:val="1"/>
      <w:numFmt w:val="upperLetter"/>
      <w:pStyle w:val="Style3"/>
      <w:suff w:val="space"/>
      <w:lvlText w:val="%1."/>
      <w:lvlJc w:val="left"/>
      <w:pPr>
        <w:ind w:left="4537" w:firstLine="0"/>
      </w:pPr>
      <w:rPr>
        <w:rFonts w:hint="default"/>
      </w:rPr>
    </w:lvl>
    <w:lvl w:ilvl="1" w:tplc="C9428096" w:tentative="1">
      <w:start w:val="1"/>
      <w:numFmt w:val="lowerLetter"/>
      <w:lvlText w:val="%2."/>
      <w:lvlJc w:val="left"/>
      <w:pPr>
        <w:ind w:left="5977" w:hanging="360"/>
      </w:pPr>
    </w:lvl>
    <w:lvl w:ilvl="2" w:tplc="626AE9CE" w:tentative="1">
      <w:start w:val="1"/>
      <w:numFmt w:val="lowerRoman"/>
      <w:lvlText w:val="%3."/>
      <w:lvlJc w:val="right"/>
      <w:pPr>
        <w:ind w:left="6697" w:hanging="180"/>
      </w:pPr>
    </w:lvl>
    <w:lvl w:ilvl="3" w:tplc="15EC5C16" w:tentative="1">
      <w:start w:val="1"/>
      <w:numFmt w:val="decimal"/>
      <w:lvlText w:val="%4."/>
      <w:lvlJc w:val="left"/>
      <w:pPr>
        <w:ind w:left="7417" w:hanging="360"/>
      </w:pPr>
    </w:lvl>
    <w:lvl w:ilvl="4" w:tplc="43580D36" w:tentative="1">
      <w:start w:val="1"/>
      <w:numFmt w:val="lowerLetter"/>
      <w:lvlText w:val="%5."/>
      <w:lvlJc w:val="left"/>
      <w:pPr>
        <w:ind w:left="8137" w:hanging="360"/>
      </w:pPr>
    </w:lvl>
    <w:lvl w:ilvl="5" w:tplc="103E819E" w:tentative="1">
      <w:start w:val="1"/>
      <w:numFmt w:val="lowerRoman"/>
      <w:lvlText w:val="%6."/>
      <w:lvlJc w:val="right"/>
      <w:pPr>
        <w:ind w:left="8857" w:hanging="180"/>
      </w:pPr>
    </w:lvl>
    <w:lvl w:ilvl="6" w:tplc="F22ABA4A" w:tentative="1">
      <w:start w:val="1"/>
      <w:numFmt w:val="decimal"/>
      <w:lvlText w:val="%7."/>
      <w:lvlJc w:val="left"/>
      <w:pPr>
        <w:ind w:left="9577" w:hanging="360"/>
      </w:pPr>
    </w:lvl>
    <w:lvl w:ilvl="7" w:tplc="56A8FC72" w:tentative="1">
      <w:start w:val="1"/>
      <w:numFmt w:val="lowerLetter"/>
      <w:lvlText w:val="%8."/>
      <w:lvlJc w:val="left"/>
      <w:pPr>
        <w:ind w:left="10297" w:hanging="360"/>
      </w:pPr>
    </w:lvl>
    <w:lvl w:ilvl="8" w:tplc="385CADE6" w:tentative="1">
      <w:start w:val="1"/>
      <w:numFmt w:val="lowerRoman"/>
      <w:lvlText w:val="%9."/>
      <w:lvlJc w:val="right"/>
      <w:pPr>
        <w:ind w:left="11017" w:hanging="180"/>
      </w:pPr>
    </w:lvl>
  </w:abstractNum>
  <w:abstractNum w:abstractNumId="28">
    <w:nsid w:val="630E67BF"/>
    <w:multiLevelType w:val="hybridMultilevel"/>
    <w:tmpl w:val="B1D854E2"/>
    <w:lvl w:ilvl="0" w:tplc="D554A6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26C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2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2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2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7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4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D6D0A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2B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4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7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0B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664E46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43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0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E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E5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0F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93943CBE">
      <w:start w:val="1"/>
      <w:numFmt w:val="decimal"/>
      <w:lvlText w:val="%1."/>
      <w:lvlJc w:val="left"/>
      <w:pPr>
        <w:ind w:left="720" w:hanging="360"/>
      </w:pPr>
    </w:lvl>
    <w:lvl w:ilvl="1" w:tplc="AB94DC3E" w:tentative="1">
      <w:start w:val="1"/>
      <w:numFmt w:val="lowerLetter"/>
      <w:lvlText w:val="%2."/>
      <w:lvlJc w:val="left"/>
      <w:pPr>
        <w:ind w:left="1440" w:hanging="360"/>
      </w:pPr>
    </w:lvl>
    <w:lvl w:ilvl="2" w:tplc="D4846CA2" w:tentative="1">
      <w:start w:val="1"/>
      <w:numFmt w:val="lowerRoman"/>
      <w:lvlText w:val="%3."/>
      <w:lvlJc w:val="right"/>
      <w:pPr>
        <w:ind w:left="2160" w:hanging="180"/>
      </w:pPr>
    </w:lvl>
    <w:lvl w:ilvl="3" w:tplc="09DA7426" w:tentative="1">
      <w:start w:val="1"/>
      <w:numFmt w:val="decimal"/>
      <w:lvlText w:val="%4."/>
      <w:lvlJc w:val="left"/>
      <w:pPr>
        <w:ind w:left="2880" w:hanging="360"/>
      </w:pPr>
    </w:lvl>
    <w:lvl w:ilvl="4" w:tplc="5CD613A8" w:tentative="1">
      <w:start w:val="1"/>
      <w:numFmt w:val="lowerLetter"/>
      <w:lvlText w:val="%5."/>
      <w:lvlJc w:val="left"/>
      <w:pPr>
        <w:ind w:left="3600" w:hanging="360"/>
      </w:pPr>
    </w:lvl>
    <w:lvl w:ilvl="5" w:tplc="70420F04" w:tentative="1">
      <w:start w:val="1"/>
      <w:numFmt w:val="lowerRoman"/>
      <w:lvlText w:val="%6."/>
      <w:lvlJc w:val="right"/>
      <w:pPr>
        <w:ind w:left="4320" w:hanging="180"/>
      </w:pPr>
    </w:lvl>
    <w:lvl w:ilvl="6" w:tplc="6F0A500A" w:tentative="1">
      <w:start w:val="1"/>
      <w:numFmt w:val="decimal"/>
      <w:lvlText w:val="%7."/>
      <w:lvlJc w:val="left"/>
      <w:pPr>
        <w:ind w:left="5040" w:hanging="360"/>
      </w:pPr>
    </w:lvl>
    <w:lvl w:ilvl="7" w:tplc="DE0281A0" w:tentative="1">
      <w:start w:val="1"/>
      <w:numFmt w:val="lowerLetter"/>
      <w:lvlText w:val="%8."/>
      <w:lvlJc w:val="left"/>
      <w:pPr>
        <w:ind w:left="5760" w:hanging="360"/>
      </w:pPr>
    </w:lvl>
    <w:lvl w:ilvl="8" w:tplc="4C5A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C776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2E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A4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A9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AEA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C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4A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A6"/>
    <w:rsid w:val="00105AEC"/>
    <w:rsid w:val="001437B3"/>
    <w:rsid w:val="00223003"/>
    <w:rsid w:val="00272449"/>
    <w:rsid w:val="00442517"/>
    <w:rsid w:val="0045733C"/>
    <w:rsid w:val="006A7C96"/>
    <w:rsid w:val="006B5AA6"/>
    <w:rsid w:val="00842533"/>
    <w:rsid w:val="00855B90"/>
    <w:rsid w:val="00903BB1"/>
    <w:rsid w:val="00B4453E"/>
    <w:rsid w:val="00B755CE"/>
    <w:rsid w:val="00D13BA6"/>
    <w:rsid w:val="00D6448B"/>
    <w:rsid w:val="00E379C7"/>
    <w:rsid w:val="00F25EB2"/>
    <w:rsid w:val="00F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5B9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855B90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855B90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855B90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855B90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855B90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855B90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855B9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855B90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855B90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55B90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855B90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855B90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855B9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855B9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855B90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855B90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855B90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855B90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rsid w:val="00855B9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855B90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rsid w:val="00855B90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855B90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855B90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855B90"/>
    <w:rPr>
      <w:vertAlign w:val="superscript"/>
    </w:rPr>
  </w:style>
  <w:style w:type="character" w:styleId="Odkaznapoznmkupodiarou">
    <w:name w:val="footnote reference"/>
    <w:semiHidden/>
    <w:rsid w:val="00855B90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855B90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55B90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855B90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855B90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855B90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855B9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855B90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855B90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855B90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855B90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855B90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855B90"/>
    <w:rPr>
      <w:sz w:val="16"/>
    </w:rPr>
  </w:style>
  <w:style w:type="paragraph" w:styleId="Zarkazkladnhotextu2">
    <w:name w:val="Body Text Indent 2"/>
    <w:basedOn w:val="Normlny"/>
    <w:link w:val="Zarkazkladnhotextu2Char"/>
    <w:rsid w:val="00855B90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55B90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855B90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855B9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855B90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855B90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rsid w:val="00855B90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855B90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855B90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855B90"/>
    <w:rPr>
      <w:color w:val="0000FF"/>
      <w:u w:val="single"/>
    </w:rPr>
  </w:style>
  <w:style w:type="paragraph" w:customStyle="1" w:styleId="AHeader1">
    <w:name w:val="AHeader 1"/>
    <w:basedOn w:val="Normlny"/>
    <w:rsid w:val="00855B90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855B90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855B90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855B90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55B90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855B90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855B90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855B90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rsid w:val="00855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55B90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55B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55B9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85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855B9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855B9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855B9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855B90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855B90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855B90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855B90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855B90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855B9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855B9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855B90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855B90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855B90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855B90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855B90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855B90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855B9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855B90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855B90"/>
    <w:rPr>
      <w:szCs w:val="22"/>
    </w:rPr>
  </w:style>
  <w:style w:type="paragraph" w:customStyle="1" w:styleId="Style5">
    <w:name w:val="Style5"/>
    <w:basedOn w:val="Normlny"/>
    <w:qFormat/>
    <w:rsid w:val="00855B90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riadkovania">
    <w:name w:val="No Spacing"/>
    <w:uiPriority w:val="1"/>
    <w:qFormat/>
    <w:rsid w:val="00855B90"/>
    <w:pPr>
      <w:spacing w:after="0" w:line="240" w:lineRule="auto"/>
    </w:pPr>
    <w:rPr>
      <w:rFonts w:ascii="Calibri" w:eastAsia="Calibri" w:hAnsi="Calibri" w:cs="Arial"/>
      <w:lang w:val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55B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5B9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855B90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855B90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855B90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855B90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855B90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855B90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855B9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855B90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855B90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55B90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855B90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855B90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855B9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855B9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855B90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855B90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855B90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855B90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rsid w:val="00855B9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855B90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rsid w:val="00855B90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855B90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855B90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855B90"/>
    <w:rPr>
      <w:vertAlign w:val="superscript"/>
    </w:rPr>
  </w:style>
  <w:style w:type="character" w:styleId="Odkaznapoznmkupodiarou">
    <w:name w:val="footnote reference"/>
    <w:semiHidden/>
    <w:rsid w:val="00855B90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855B90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55B90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855B90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855B90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855B90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855B9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855B90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855B90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855B90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855B90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855B90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855B90"/>
    <w:rPr>
      <w:sz w:val="16"/>
    </w:rPr>
  </w:style>
  <w:style w:type="paragraph" w:styleId="Zarkazkladnhotextu2">
    <w:name w:val="Body Text Indent 2"/>
    <w:basedOn w:val="Normlny"/>
    <w:link w:val="Zarkazkladnhotextu2Char"/>
    <w:rsid w:val="00855B90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55B90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855B90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855B9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855B90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855B90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rsid w:val="00855B90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855B90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855B90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855B90"/>
    <w:rPr>
      <w:color w:val="0000FF"/>
      <w:u w:val="single"/>
    </w:rPr>
  </w:style>
  <w:style w:type="paragraph" w:customStyle="1" w:styleId="AHeader1">
    <w:name w:val="AHeader 1"/>
    <w:basedOn w:val="Normlny"/>
    <w:rsid w:val="00855B90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855B90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855B90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855B90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55B90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855B90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855B90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855B90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rsid w:val="00855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55B90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55B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55B9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85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855B9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855B9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855B9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855B90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855B90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855B90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855B90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855B90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855B9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855B9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855B90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855B90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855B90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855B90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855B90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855B90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855B9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855B90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855B90"/>
    <w:rPr>
      <w:szCs w:val="22"/>
    </w:rPr>
  </w:style>
  <w:style w:type="paragraph" w:customStyle="1" w:styleId="Style5">
    <w:name w:val="Style5"/>
    <w:basedOn w:val="Normlny"/>
    <w:qFormat/>
    <w:rsid w:val="00855B90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riadkovania">
    <w:name w:val="No Spacing"/>
    <w:uiPriority w:val="1"/>
    <w:qFormat/>
    <w:rsid w:val="00855B90"/>
    <w:pPr>
      <w:spacing w:after="0" w:line="240" w:lineRule="auto"/>
    </w:pPr>
    <w:rPr>
      <w:rFonts w:ascii="Calibri" w:eastAsia="Calibri" w:hAnsi="Calibri" w:cs="Arial"/>
      <w:lang w:val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5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mailto:neziaduce_ucinky@uskvbl.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Chlustik</cp:lastModifiedBy>
  <cp:revision>8</cp:revision>
  <cp:lastPrinted>2024-05-31T09:39:00Z</cp:lastPrinted>
  <dcterms:created xsi:type="dcterms:W3CDTF">2024-03-14T09:31:00Z</dcterms:created>
  <dcterms:modified xsi:type="dcterms:W3CDTF">2024-05-31T09:39:00Z</dcterms:modified>
</cp:coreProperties>
</file>