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FD5" w:rsidRPr="0078331C" w:rsidRDefault="002F5FD5" w:rsidP="002F5FD5">
      <w:pPr>
        <w:tabs>
          <w:tab w:val="left" w:pos="851"/>
        </w:tabs>
        <w:rPr>
          <w:b/>
          <w:sz w:val="18"/>
          <w:szCs w:val="18"/>
        </w:rPr>
      </w:pPr>
      <w:r w:rsidRPr="00691AAB">
        <w:rPr>
          <w:sz w:val="18"/>
          <w:szCs w:val="18"/>
        </w:rPr>
        <w:t>Príloha č. 1 k Rozhodnutiu  č.:</w:t>
      </w:r>
      <w:r w:rsidRPr="00691AAB">
        <w:rPr>
          <w:bCs/>
          <w:sz w:val="18"/>
          <w:szCs w:val="18"/>
        </w:rPr>
        <w:t xml:space="preserve"> </w:t>
      </w:r>
      <w:r w:rsidRPr="0078331C">
        <w:rPr>
          <w:b/>
          <w:bCs/>
          <w:sz w:val="18"/>
          <w:szCs w:val="18"/>
        </w:rPr>
        <w:t>010/K/20-S</w:t>
      </w:r>
    </w:p>
    <w:p w:rsidR="002F5FD5" w:rsidRDefault="002F5FD5" w:rsidP="002F5FD5">
      <w:pPr>
        <w:tabs>
          <w:tab w:val="left" w:pos="851"/>
        </w:tabs>
        <w:rPr>
          <w:b/>
          <w:bCs/>
          <w:sz w:val="22"/>
          <w:szCs w:val="22"/>
        </w:rPr>
      </w:pPr>
    </w:p>
    <w:p w:rsidR="002F5FD5" w:rsidRPr="00405E45" w:rsidRDefault="002F5FD5" w:rsidP="002F5FD5">
      <w:pPr>
        <w:pStyle w:val="Nadpis4"/>
        <w:spacing w:line="240" w:lineRule="auto"/>
        <w:rPr>
          <w:bCs/>
          <w:sz w:val="22"/>
          <w:szCs w:val="22"/>
        </w:rPr>
      </w:pPr>
      <w:r w:rsidRPr="00405E45">
        <w:rPr>
          <w:sz w:val="22"/>
          <w:szCs w:val="22"/>
        </w:rPr>
        <w:t>PÍSOMNÁ INFORMÁCIA PRE POUŽÍVATEĽA</w:t>
      </w:r>
      <w:r>
        <w:rPr>
          <w:sz w:val="22"/>
          <w:szCs w:val="22"/>
        </w:rPr>
        <w:t xml:space="preserve"> = ETIKETA</w:t>
      </w:r>
    </w:p>
    <w:p w:rsidR="002F5FD5" w:rsidRPr="00405E45" w:rsidRDefault="002F5FD5" w:rsidP="002F5FD5">
      <w:pPr>
        <w:rPr>
          <w:b/>
          <w:bCs/>
          <w:sz w:val="22"/>
          <w:szCs w:val="22"/>
        </w:rPr>
      </w:pPr>
    </w:p>
    <w:p w:rsidR="002F5FD5" w:rsidRPr="006B58CD" w:rsidRDefault="002F5FD5" w:rsidP="002F5FD5">
      <w:pPr>
        <w:tabs>
          <w:tab w:val="left" w:pos="1980"/>
          <w:tab w:val="left" w:pos="2268"/>
          <w:tab w:val="left" w:pos="3240"/>
        </w:tabs>
        <w:ind w:left="2268" w:hanging="2268"/>
        <w:jc w:val="both"/>
        <w:rPr>
          <w:b/>
          <w:color w:val="FF0000"/>
          <w:sz w:val="22"/>
          <w:szCs w:val="22"/>
        </w:rPr>
      </w:pPr>
      <w:r w:rsidRPr="00405E45">
        <w:rPr>
          <w:sz w:val="22"/>
          <w:szCs w:val="22"/>
        </w:rPr>
        <w:t xml:space="preserve">Názov </w:t>
      </w:r>
      <w:proofErr w:type="spellStart"/>
      <w:r w:rsidRPr="00405E45">
        <w:rPr>
          <w:sz w:val="22"/>
          <w:szCs w:val="22"/>
        </w:rPr>
        <w:t>vet</w:t>
      </w:r>
      <w:proofErr w:type="spellEnd"/>
      <w:r w:rsidRPr="00405E45">
        <w:rPr>
          <w:sz w:val="22"/>
          <w:szCs w:val="22"/>
        </w:rPr>
        <w:t>. prípravku</w:t>
      </w:r>
      <w:r w:rsidRPr="00405E45">
        <w:rPr>
          <w:sz w:val="22"/>
          <w:szCs w:val="22"/>
        </w:rPr>
        <w:tab/>
        <w:t>:</w:t>
      </w:r>
      <w:r w:rsidRPr="00405E45">
        <w:rPr>
          <w:sz w:val="22"/>
          <w:szCs w:val="22"/>
        </w:rPr>
        <w:tab/>
      </w:r>
      <w:proofErr w:type="spellStart"/>
      <w:r>
        <w:rPr>
          <w:b/>
          <w:sz w:val="22"/>
          <w:szCs w:val="22"/>
        </w:rPr>
        <w:t>Itchy</w:t>
      </w:r>
      <w:proofErr w:type="spellEnd"/>
      <w:r>
        <w:rPr>
          <w:b/>
          <w:sz w:val="22"/>
          <w:szCs w:val="22"/>
        </w:rPr>
        <w:t xml:space="preserve"> Skin </w:t>
      </w:r>
      <w:proofErr w:type="spellStart"/>
      <w:r>
        <w:rPr>
          <w:b/>
          <w:sz w:val="22"/>
          <w:szCs w:val="22"/>
        </w:rPr>
        <w:t>Soothing</w:t>
      </w:r>
      <w:proofErr w:type="spellEnd"/>
      <w:r>
        <w:rPr>
          <w:b/>
          <w:sz w:val="22"/>
          <w:szCs w:val="22"/>
        </w:rPr>
        <w:t xml:space="preserve"> </w:t>
      </w:r>
      <w:proofErr w:type="spellStart"/>
      <w:r>
        <w:rPr>
          <w:b/>
          <w:sz w:val="22"/>
          <w:szCs w:val="22"/>
        </w:rPr>
        <w:t>Liquid</w:t>
      </w:r>
      <w:proofErr w:type="spellEnd"/>
      <w:r>
        <w:rPr>
          <w:b/>
          <w:sz w:val="22"/>
          <w:szCs w:val="22"/>
        </w:rPr>
        <w:t xml:space="preserve"> </w:t>
      </w:r>
      <w:proofErr w:type="spellStart"/>
      <w:r>
        <w:rPr>
          <w:b/>
          <w:sz w:val="22"/>
          <w:szCs w:val="22"/>
        </w:rPr>
        <w:t>Foam</w:t>
      </w:r>
      <w:proofErr w:type="spellEnd"/>
    </w:p>
    <w:p w:rsidR="002F5FD5" w:rsidRPr="00A6732F" w:rsidRDefault="002F5FD5" w:rsidP="002F5FD5">
      <w:pPr>
        <w:tabs>
          <w:tab w:val="left" w:pos="1980"/>
          <w:tab w:val="left" w:pos="2268"/>
          <w:tab w:val="left" w:pos="3240"/>
        </w:tabs>
        <w:ind w:left="2268" w:hanging="2268"/>
        <w:jc w:val="both"/>
        <w:rPr>
          <w:sz w:val="10"/>
          <w:szCs w:val="10"/>
        </w:rPr>
      </w:pPr>
    </w:p>
    <w:p w:rsidR="002F5FD5" w:rsidRDefault="002F5FD5" w:rsidP="002F5FD5">
      <w:pPr>
        <w:tabs>
          <w:tab w:val="left" w:pos="1985"/>
        </w:tabs>
        <w:ind w:left="2268" w:hanging="2268"/>
        <w:jc w:val="both"/>
        <w:rPr>
          <w:sz w:val="22"/>
          <w:szCs w:val="22"/>
        </w:rPr>
      </w:pPr>
      <w:r w:rsidRPr="00405E45">
        <w:rPr>
          <w:sz w:val="22"/>
          <w:szCs w:val="22"/>
        </w:rPr>
        <w:t>Výrobca</w:t>
      </w:r>
      <w:r w:rsidRPr="00405E45">
        <w:rPr>
          <w:sz w:val="22"/>
          <w:szCs w:val="22"/>
        </w:rPr>
        <w:tab/>
        <w:t>:</w:t>
      </w:r>
      <w:r w:rsidRPr="00405E45">
        <w:rPr>
          <w:sz w:val="22"/>
          <w:szCs w:val="22"/>
        </w:rPr>
        <w:tab/>
      </w:r>
      <w:proofErr w:type="spellStart"/>
      <w:r>
        <w:rPr>
          <w:sz w:val="22"/>
          <w:szCs w:val="22"/>
        </w:rPr>
        <w:t>Broadreach</w:t>
      </w:r>
      <w:proofErr w:type="spellEnd"/>
      <w:r>
        <w:rPr>
          <w:sz w:val="22"/>
          <w:szCs w:val="22"/>
        </w:rPr>
        <w:t xml:space="preserve"> </w:t>
      </w:r>
      <w:proofErr w:type="spellStart"/>
      <w:r>
        <w:rPr>
          <w:sz w:val="22"/>
          <w:szCs w:val="22"/>
        </w:rPr>
        <w:t>Nature</w:t>
      </w:r>
      <w:proofErr w:type="spellEnd"/>
      <w:r>
        <w:rPr>
          <w:sz w:val="22"/>
          <w:szCs w:val="22"/>
        </w:rPr>
        <w:t>+ ,</w:t>
      </w:r>
      <w:proofErr w:type="spellStart"/>
      <w:r>
        <w:rPr>
          <w:sz w:val="22"/>
          <w:szCs w:val="22"/>
        </w:rPr>
        <w:t>Portelet</w:t>
      </w:r>
      <w:proofErr w:type="spellEnd"/>
      <w:r>
        <w:rPr>
          <w:sz w:val="22"/>
          <w:szCs w:val="22"/>
        </w:rPr>
        <w:t xml:space="preserve">, </w:t>
      </w:r>
      <w:proofErr w:type="spellStart"/>
      <w:r>
        <w:rPr>
          <w:sz w:val="22"/>
          <w:szCs w:val="22"/>
        </w:rPr>
        <w:t>High</w:t>
      </w:r>
      <w:proofErr w:type="spellEnd"/>
      <w:r>
        <w:rPr>
          <w:sz w:val="22"/>
          <w:szCs w:val="22"/>
        </w:rPr>
        <w:t xml:space="preserve"> </w:t>
      </w:r>
      <w:proofErr w:type="spellStart"/>
      <w:r>
        <w:rPr>
          <w:sz w:val="22"/>
          <w:szCs w:val="22"/>
        </w:rPr>
        <w:t>Street</w:t>
      </w:r>
      <w:proofErr w:type="spellEnd"/>
      <w:r>
        <w:rPr>
          <w:sz w:val="22"/>
          <w:szCs w:val="22"/>
        </w:rPr>
        <w:t xml:space="preserve">, </w:t>
      </w:r>
      <w:proofErr w:type="spellStart"/>
      <w:r>
        <w:rPr>
          <w:sz w:val="22"/>
          <w:szCs w:val="22"/>
        </w:rPr>
        <w:t>Croydon</w:t>
      </w:r>
      <w:proofErr w:type="spellEnd"/>
      <w:r>
        <w:rPr>
          <w:sz w:val="22"/>
          <w:szCs w:val="22"/>
        </w:rPr>
        <w:t xml:space="preserve">, </w:t>
      </w:r>
      <w:proofErr w:type="spellStart"/>
      <w:r>
        <w:rPr>
          <w:sz w:val="22"/>
          <w:szCs w:val="22"/>
        </w:rPr>
        <w:t>Royston</w:t>
      </w:r>
      <w:proofErr w:type="spellEnd"/>
      <w:r>
        <w:rPr>
          <w:sz w:val="22"/>
          <w:szCs w:val="22"/>
        </w:rPr>
        <w:t xml:space="preserve">, </w:t>
      </w:r>
      <w:proofErr w:type="spellStart"/>
      <w:r>
        <w:rPr>
          <w:sz w:val="22"/>
          <w:szCs w:val="22"/>
        </w:rPr>
        <w:t>Hertfordshire</w:t>
      </w:r>
      <w:proofErr w:type="spellEnd"/>
      <w:r>
        <w:rPr>
          <w:sz w:val="22"/>
          <w:szCs w:val="22"/>
        </w:rPr>
        <w:t xml:space="preserve">, SG8 0DR,  Spojené kráľovstvo. </w:t>
      </w:r>
    </w:p>
    <w:p w:rsidR="002F5FD5" w:rsidRPr="00A6732F" w:rsidRDefault="002F5FD5" w:rsidP="002F5FD5">
      <w:pPr>
        <w:pStyle w:val="Zkladntext2"/>
        <w:tabs>
          <w:tab w:val="left" w:pos="1980"/>
          <w:tab w:val="left" w:pos="2268"/>
        </w:tabs>
        <w:spacing w:after="0" w:line="240" w:lineRule="auto"/>
        <w:ind w:left="2268" w:hanging="2268"/>
        <w:jc w:val="both"/>
        <w:rPr>
          <w:sz w:val="10"/>
          <w:szCs w:val="10"/>
          <w:lang w:eastAsia="sk-SK"/>
        </w:rPr>
      </w:pPr>
    </w:p>
    <w:p w:rsidR="002F5FD5" w:rsidRDefault="002F5FD5" w:rsidP="002F5FD5">
      <w:pPr>
        <w:tabs>
          <w:tab w:val="left" w:pos="1985"/>
        </w:tabs>
        <w:ind w:left="2268" w:hanging="2268"/>
        <w:jc w:val="both"/>
        <w:rPr>
          <w:sz w:val="22"/>
          <w:szCs w:val="22"/>
        </w:rPr>
      </w:pPr>
      <w:r w:rsidRPr="00405E45">
        <w:rPr>
          <w:sz w:val="22"/>
          <w:szCs w:val="22"/>
          <w:lang w:eastAsia="sk-SK"/>
        </w:rPr>
        <w:t>Držiteľ rozhodnutia</w:t>
      </w:r>
      <w:r w:rsidRPr="00405E45">
        <w:rPr>
          <w:sz w:val="22"/>
          <w:szCs w:val="22"/>
          <w:lang w:eastAsia="sk-SK"/>
        </w:rPr>
        <w:tab/>
        <w:t xml:space="preserve">: </w:t>
      </w:r>
      <w:r w:rsidRPr="00405E45">
        <w:rPr>
          <w:sz w:val="22"/>
          <w:szCs w:val="22"/>
          <w:lang w:eastAsia="sk-SK"/>
        </w:rPr>
        <w:tab/>
      </w:r>
      <w:proofErr w:type="spellStart"/>
      <w:r>
        <w:rPr>
          <w:sz w:val="22"/>
          <w:szCs w:val="22"/>
        </w:rPr>
        <w:t>Via-Sonet</w:t>
      </w:r>
      <w:proofErr w:type="spellEnd"/>
      <w:r>
        <w:rPr>
          <w:sz w:val="22"/>
          <w:szCs w:val="22"/>
        </w:rPr>
        <w:t xml:space="preserve">, s. r.o., Mlynská 280, 925 22 Veľké Úľany, Slovenská republika. </w:t>
      </w:r>
    </w:p>
    <w:p w:rsidR="002F5FD5" w:rsidRPr="00A6732F" w:rsidRDefault="002F5FD5" w:rsidP="002F5FD5">
      <w:pPr>
        <w:tabs>
          <w:tab w:val="left" w:pos="1980"/>
          <w:tab w:val="left" w:pos="2268"/>
        </w:tabs>
        <w:ind w:left="2268" w:hanging="2268"/>
        <w:jc w:val="both"/>
        <w:rPr>
          <w:sz w:val="10"/>
          <w:szCs w:val="10"/>
        </w:rPr>
      </w:pPr>
    </w:p>
    <w:p w:rsidR="002F5FD5" w:rsidRDefault="002F5FD5" w:rsidP="002F5FD5">
      <w:pPr>
        <w:tabs>
          <w:tab w:val="left" w:pos="1985"/>
          <w:tab w:val="left" w:pos="2268"/>
        </w:tabs>
        <w:autoSpaceDE w:val="0"/>
        <w:autoSpaceDN w:val="0"/>
        <w:adjustRightInd w:val="0"/>
        <w:ind w:left="2268" w:hanging="2268"/>
        <w:jc w:val="both"/>
        <w:rPr>
          <w:sz w:val="22"/>
          <w:szCs w:val="22"/>
        </w:rPr>
      </w:pPr>
      <w:r>
        <w:rPr>
          <w:sz w:val="22"/>
          <w:szCs w:val="22"/>
        </w:rPr>
        <w:t>Zloženie</w:t>
      </w:r>
      <w:r>
        <w:rPr>
          <w:sz w:val="22"/>
          <w:szCs w:val="22"/>
        </w:rPr>
        <w:tab/>
        <w:t>:</w:t>
      </w:r>
      <w:r>
        <w:rPr>
          <w:sz w:val="22"/>
          <w:szCs w:val="22"/>
        </w:rPr>
        <w:tab/>
      </w:r>
      <w:r w:rsidRPr="000216FA">
        <w:rPr>
          <w:b/>
          <w:sz w:val="22"/>
          <w:szCs w:val="22"/>
        </w:rPr>
        <w:t>Aktívne zložky:</w:t>
      </w:r>
      <w:r>
        <w:rPr>
          <w:sz w:val="22"/>
          <w:szCs w:val="22"/>
        </w:rPr>
        <w:t xml:space="preserve"> Lieskový orech (1 %), </w:t>
      </w:r>
      <w:proofErr w:type="spellStart"/>
      <w:r>
        <w:rPr>
          <w:sz w:val="22"/>
          <w:szCs w:val="22"/>
        </w:rPr>
        <w:t>čajovníkový</w:t>
      </w:r>
      <w:proofErr w:type="spellEnd"/>
      <w:r>
        <w:rPr>
          <w:sz w:val="22"/>
          <w:szCs w:val="22"/>
        </w:rPr>
        <w:t xml:space="preserve"> olej (0,1 %), extrakt z aloe vera (0,25 %), horká príchuť (0,01 %).</w:t>
      </w:r>
    </w:p>
    <w:p w:rsidR="002F5FD5" w:rsidRDefault="002F5FD5" w:rsidP="002F5FD5">
      <w:pPr>
        <w:tabs>
          <w:tab w:val="left" w:pos="1985"/>
          <w:tab w:val="left" w:pos="2268"/>
        </w:tabs>
        <w:autoSpaceDE w:val="0"/>
        <w:autoSpaceDN w:val="0"/>
        <w:adjustRightInd w:val="0"/>
        <w:ind w:left="2268" w:hanging="2268"/>
        <w:jc w:val="both"/>
        <w:rPr>
          <w:sz w:val="22"/>
          <w:szCs w:val="22"/>
        </w:rPr>
      </w:pPr>
      <w:r>
        <w:rPr>
          <w:sz w:val="22"/>
          <w:szCs w:val="22"/>
        </w:rPr>
        <w:tab/>
      </w:r>
      <w:r>
        <w:rPr>
          <w:sz w:val="22"/>
          <w:szCs w:val="22"/>
        </w:rPr>
        <w:tab/>
      </w:r>
      <w:r w:rsidRPr="000216FA">
        <w:rPr>
          <w:b/>
          <w:sz w:val="22"/>
          <w:szCs w:val="22"/>
        </w:rPr>
        <w:t>Ostatné zložky:</w:t>
      </w:r>
      <w:r>
        <w:rPr>
          <w:sz w:val="22"/>
          <w:szCs w:val="22"/>
        </w:rPr>
        <w:t xml:space="preserve"> </w:t>
      </w:r>
      <w:proofErr w:type="spellStart"/>
      <w:r>
        <w:rPr>
          <w:sz w:val="22"/>
          <w:szCs w:val="22"/>
        </w:rPr>
        <w:t>Deionizovaná</w:t>
      </w:r>
      <w:proofErr w:type="spellEnd"/>
      <w:r>
        <w:rPr>
          <w:sz w:val="22"/>
          <w:szCs w:val="22"/>
        </w:rPr>
        <w:t xml:space="preserve"> voda, </w:t>
      </w:r>
      <w:proofErr w:type="spellStart"/>
      <w:r>
        <w:rPr>
          <w:sz w:val="22"/>
          <w:szCs w:val="22"/>
        </w:rPr>
        <w:t>polysorbát</w:t>
      </w:r>
      <w:proofErr w:type="spellEnd"/>
      <w:r>
        <w:rPr>
          <w:sz w:val="22"/>
          <w:szCs w:val="22"/>
        </w:rPr>
        <w:t xml:space="preserve">, </w:t>
      </w:r>
      <w:proofErr w:type="spellStart"/>
      <w:r>
        <w:rPr>
          <w:sz w:val="22"/>
          <w:szCs w:val="22"/>
        </w:rPr>
        <w:t>chembetaín</w:t>
      </w:r>
      <w:proofErr w:type="spellEnd"/>
      <w:r>
        <w:rPr>
          <w:sz w:val="22"/>
          <w:szCs w:val="22"/>
        </w:rPr>
        <w:t xml:space="preserve">, </w:t>
      </w:r>
      <w:proofErr w:type="spellStart"/>
      <w:r>
        <w:rPr>
          <w:sz w:val="22"/>
          <w:szCs w:val="22"/>
        </w:rPr>
        <w:t>benzoan</w:t>
      </w:r>
      <w:proofErr w:type="spellEnd"/>
      <w:r>
        <w:rPr>
          <w:sz w:val="22"/>
          <w:szCs w:val="22"/>
        </w:rPr>
        <w:t xml:space="preserve"> sodný, kyselina citrónová, </w:t>
      </w:r>
      <w:proofErr w:type="spellStart"/>
      <w:r>
        <w:rPr>
          <w:sz w:val="22"/>
          <w:szCs w:val="22"/>
        </w:rPr>
        <w:t>sorban</w:t>
      </w:r>
      <w:proofErr w:type="spellEnd"/>
      <w:r>
        <w:rPr>
          <w:sz w:val="22"/>
          <w:szCs w:val="22"/>
        </w:rPr>
        <w:t xml:space="preserve"> draselný.</w:t>
      </w:r>
    </w:p>
    <w:p w:rsidR="002F5FD5" w:rsidRPr="00EE352D" w:rsidRDefault="002F5FD5" w:rsidP="002F5FD5">
      <w:pPr>
        <w:tabs>
          <w:tab w:val="left" w:pos="1985"/>
          <w:tab w:val="left" w:pos="2268"/>
        </w:tabs>
        <w:autoSpaceDE w:val="0"/>
        <w:autoSpaceDN w:val="0"/>
        <w:adjustRightInd w:val="0"/>
        <w:ind w:left="2268" w:hanging="2268"/>
        <w:jc w:val="both"/>
        <w:rPr>
          <w:sz w:val="10"/>
          <w:szCs w:val="10"/>
        </w:rPr>
      </w:pPr>
    </w:p>
    <w:p w:rsidR="002F5FD5" w:rsidRPr="000216FA" w:rsidRDefault="002F5FD5" w:rsidP="002F5FD5">
      <w:pPr>
        <w:tabs>
          <w:tab w:val="left" w:pos="1985"/>
        </w:tabs>
        <w:ind w:left="2268" w:hanging="2268"/>
        <w:jc w:val="both"/>
        <w:rPr>
          <w:color w:val="FF0000"/>
          <w:sz w:val="22"/>
          <w:szCs w:val="22"/>
        </w:rPr>
      </w:pPr>
      <w:r w:rsidRPr="00405E45">
        <w:rPr>
          <w:sz w:val="22"/>
          <w:szCs w:val="22"/>
        </w:rPr>
        <w:t xml:space="preserve">Popis </w:t>
      </w:r>
      <w:proofErr w:type="spellStart"/>
      <w:r w:rsidRPr="00405E45">
        <w:rPr>
          <w:sz w:val="22"/>
          <w:szCs w:val="22"/>
        </w:rPr>
        <w:t>v</w:t>
      </w:r>
      <w:r>
        <w:rPr>
          <w:sz w:val="22"/>
          <w:szCs w:val="22"/>
        </w:rPr>
        <w:t>et</w:t>
      </w:r>
      <w:proofErr w:type="spellEnd"/>
      <w:r>
        <w:rPr>
          <w:sz w:val="22"/>
          <w:szCs w:val="22"/>
        </w:rPr>
        <w:t>. prípravku</w:t>
      </w:r>
      <w:r>
        <w:rPr>
          <w:sz w:val="22"/>
          <w:szCs w:val="22"/>
        </w:rPr>
        <w:tab/>
        <w:t>:</w:t>
      </w:r>
      <w:r>
        <w:rPr>
          <w:sz w:val="22"/>
          <w:szCs w:val="22"/>
        </w:rPr>
        <w:tab/>
      </w:r>
      <w:r w:rsidRPr="00242171">
        <w:rPr>
          <w:sz w:val="22"/>
          <w:szCs w:val="22"/>
        </w:rPr>
        <w:t>Bezfarebná číra kvapalina s charakteristickou vôňou.</w:t>
      </w:r>
    </w:p>
    <w:p w:rsidR="002F5FD5" w:rsidRPr="00A6732F" w:rsidRDefault="002F5FD5" w:rsidP="002F5FD5">
      <w:pPr>
        <w:tabs>
          <w:tab w:val="left" w:pos="1985"/>
          <w:tab w:val="left" w:pos="2268"/>
        </w:tabs>
        <w:ind w:left="2268" w:hanging="2268"/>
        <w:jc w:val="both"/>
        <w:rPr>
          <w:sz w:val="10"/>
          <w:szCs w:val="10"/>
        </w:rPr>
      </w:pPr>
    </w:p>
    <w:p w:rsidR="002F5FD5" w:rsidRPr="00405E45" w:rsidRDefault="002F5FD5" w:rsidP="002F5FD5">
      <w:pPr>
        <w:tabs>
          <w:tab w:val="left" w:pos="1276"/>
          <w:tab w:val="left" w:pos="1985"/>
          <w:tab w:val="left" w:pos="2268"/>
        </w:tabs>
        <w:ind w:left="2268" w:hanging="2268"/>
        <w:jc w:val="both"/>
        <w:rPr>
          <w:sz w:val="22"/>
          <w:szCs w:val="22"/>
        </w:rPr>
      </w:pPr>
      <w:r w:rsidRPr="00405E45">
        <w:rPr>
          <w:sz w:val="22"/>
          <w:szCs w:val="22"/>
        </w:rPr>
        <w:t>Druh a kategória</w:t>
      </w:r>
    </w:p>
    <w:p w:rsidR="002F5FD5" w:rsidRDefault="002F5FD5" w:rsidP="002F5FD5">
      <w:pPr>
        <w:tabs>
          <w:tab w:val="left" w:pos="1985"/>
          <w:tab w:val="left" w:pos="2268"/>
        </w:tabs>
        <w:ind w:left="3260" w:hanging="3260"/>
        <w:jc w:val="both"/>
        <w:rPr>
          <w:bCs/>
          <w:sz w:val="22"/>
          <w:szCs w:val="22"/>
        </w:rPr>
      </w:pPr>
      <w:r>
        <w:rPr>
          <w:sz w:val="22"/>
          <w:szCs w:val="22"/>
          <w:lang w:eastAsia="sk-SK"/>
        </w:rPr>
        <w:t>zvierat</w:t>
      </w:r>
      <w:r>
        <w:rPr>
          <w:sz w:val="22"/>
          <w:szCs w:val="22"/>
          <w:lang w:eastAsia="sk-SK"/>
        </w:rPr>
        <w:tab/>
        <w:t>:</w:t>
      </w:r>
      <w:r>
        <w:rPr>
          <w:sz w:val="22"/>
          <w:szCs w:val="22"/>
          <w:lang w:eastAsia="sk-SK"/>
        </w:rPr>
        <w:tab/>
      </w:r>
      <w:r>
        <w:rPr>
          <w:bCs/>
          <w:sz w:val="22"/>
          <w:szCs w:val="22"/>
        </w:rPr>
        <w:t>Psy, mačky.</w:t>
      </w:r>
    </w:p>
    <w:p w:rsidR="002F5FD5" w:rsidRPr="00F57D0C" w:rsidRDefault="002F5FD5" w:rsidP="002F5FD5">
      <w:pPr>
        <w:tabs>
          <w:tab w:val="left" w:pos="1985"/>
          <w:tab w:val="left" w:pos="2268"/>
        </w:tabs>
        <w:ind w:left="3260" w:hanging="3260"/>
        <w:jc w:val="both"/>
        <w:rPr>
          <w:bCs/>
          <w:sz w:val="10"/>
          <w:szCs w:val="10"/>
          <w:highlight w:val="yellow"/>
        </w:rPr>
      </w:pPr>
    </w:p>
    <w:p w:rsidR="002F5FD5" w:rsidRPr="00E86D82" w:rsidRDefault="002F5FD5" w:rsidP="002F5FD5">
      <w:pPr>
        <w:tabs>
          <w:tab w:val="left" w:pos="1985"/>
          <w:tab w:val="left" w:pos="2268"/>
        </w:tabs>
        <w:ind w:left="2268" w:hanging="2268"/>
        <w:jc w:val="both"/>
        <w:rPr>
          <w:bCs/>
          <w:sz w:val="22"/>
          <w:szCs w:val="22"/>
        </w:rPr>
      </w:pPr>
      <w:r>
        <w:rPr>
          <w:sz w:val="22"/>
          <w:szCs w:val="22"/>
        </w:rPr>
        <w:t>Charakteristika</w:t>
      </w:r>
      <w:r w:rsidRPr="00405E45">
        <w:rPr>
          <w:sz w:val="22"/>
          <w:szCs w:val="22"/>
        </w:rPr>
        <w:tab/>
        <w:t>:</w:t>
      </w:r>
      <w:r w:rsidRPr="00405E45">
        <w:rPr>
          <w:sz w:val="22"/>
          <w:szCs w:val="22"/>
        </w:rPr>
        <w:tab/>
      </w:r>
      <w:r>
        <w:rPr>
          <w:sz w:val="22"/>
          <w:szCs w:val="22"/>
        </w:rPr>
        <w:t>Rýchlo p</w:t>
      </w:r>
      <w:r>
        <w:rPr>
          <w:bCs/>
          <w:sz w:val="22"/>
          <w:szCs w:val="22"/>
        </w:rPr>
        <w:t>omáha zmierniť svrbenie podráždenej pokožky, zatiaľ čo horká chuť pomáha odrádzať od lízania. Tichá aplikácia peny je ideálna pre zvieratá citlivé na zvuk spreja. Táto jemná, rýchlo schnúca pena eliminuje potrebu mastí a gélov. Môže sa použiť na škvrny po blchách.</w:t>
      </w:r>
    </w:p>
    <w:p w:rsidR="002F5FD5" w:rsidRPr="0072512A" w:rsidRDefault="002F5FD5" w:rsidP="002F5FD5">
      <w:pPr>
        <w:tabs>
          <w:tab w:val="left" w:pos="1985"/>
          <w:tab w:val="left" w:pos="2268"/>
          <w:tab w:val="left" w:pos="3060"/>
        </w:tabs>
        <w:ind w:left="2268" w:hanging="2268"/>
        <w:jc w:val="both"/>
        <w:rPr>
          <w:bCs/>
          <w:sz w:val="10"/>
          <w:szCs w:val="10"/>
        </w:rPr>
      </w:pPr>
    </w:p>
    <w:p w:rsidR="002F5FD5" w:rsidRPr="006D75BA" w:rsidRDefault="002F5FD5" w:rsidP="002F5FD5">
      <w:pPr>
        <w:tabs>
          <w:tab w:val="left" w:pos="1985"/>
          <w:tab w:val="left" w:pos="2268"/>
          <w:tab w:val="left" w:pos="3060"/>
        </w:tabs>
        <w:ind w:left="2268" w:hanging="2268"/>
        <w:jc w:val="both"/>
        <w:rPr>
          <w:bCs/>
          <w:color w:val="FF0000"/>
          <w:sz w:val="22"/>
          <w:szCs w:val="22"/>
        </w:rPr>
      </w:pPr>
      <w:r>
        <w:rPr>
          <w:bCs/>
          <w:sz w:val="22"/>
          <w:szCs w:val="22"/>
        </w:rPr>
        <w:t>Oblasť použitia</w:t>
      </w:r>
      <w:r>
        <w:rPr>
          <w:bCs/>
          <w:sz w:val="22"/>
          <w:szCs w:val="22"/>
        </w:rPr>
        <w:tab/>
        <w:t>:</w:t>
      </w:r>
      <w:r>
        <w:rPr>
          <w:bCs/>
          <w:sz w:val="22"/>
          <w:szCs w:val="22"/>
        </w:rPr>
        <w:tab/>
        <w:t>Upokojujúca pena na podráždenú kožu.</w:t>
      </w:r>
      <w:r w:rsidRPr="00046580">
        <w:rPr>
          <w:bCs/>
          <w:sz w:val="22"/>
          <w:szCs w:val="22"/>
        </w:rPr>
        <w:t xml:space="preserve"> </w:t>
      </w:r>
    </w:p>
    <w:p w:rsidR="002F5FD5" w:rsidRPr="00221DE0" w:rsidRDefault="002F5FD5" w:rsidP="002F5FD5">
      <w:pPr>
        <w:tabs>
          <w:tab w:val="left" w:pos="1985"/>
          <w:tab w:val="left" w:pos="2268"/>
          <w:tab w:val="left" w:pos="3060"/>
        </w:tabs>
        <w:ind w:left="2268" w:hanging="2268"/>
        <w:jc w:val="both"/>
        <w:rPr>
          <w:sz w:val="10"/>
          <w:szCs w:val="10"/>
        </w:rPr>
      </w:pPr>
    </w:p>
    <w:p w:rsidR="002F5FD5" w:rsidRDefault="002F5FD5" w:rsidP="002F5FD5">
      <w:pPr>
        <w:tabs>
          <w:tab w:val="left" w:pos="1985"/>
          <w:tab w:val="left" w:pos="2268"/>
        </w:tabs>
        <w:autoSpaceDE w:val="0"/>
        <w:autoSpaceDN w:val="0"/>
        <w:adjustRightInd w:val="0"/>
        <w:ind w:left="2268" w:hanging="2268"/>
        <w:jc w:val="both"/>
        <w:rPr>
          <w:sz w:val="22"/>
          <w:szCs w:val="22"/>
          <w:lang w:eastAsia="sk-SK"/>
        </w:rPr>
      </w:pPr>
      <w:r w:rsidRPr="00405E45">
        <w:rPr>
          <w:sz w:val="22"/>
          <w:szCs w:val="22"/>
        </w:rPr>
        <w:t>Spôsob použitia</w:t>
      </w:r>
      <w:r w:rsidRPr="00405E45">
        <w:rPr>
          <w:sz w:val="22"/>
          <w:szCs w:val="22"/>
        </w:rPr>
        <w:tab/>
        <w:t>:</w:t>
      </w:r>
      <w:r w:rsidRPr="00405E45">
        <w:rPr>
          <w:sz w:val="22"/>
          <w:szCs w:val="22"/>
        </w:rPr>
        <w:tab/>
      </w:r>
      <w:r>
        <w:rPr>
          <w:sz w:val="22"/>
          <w:szCs w:val="22"/>
          <w:lang w:eastAsia="sk-SK"/>
        </w:rPr>
        <w:t xml:space="preserve">Lokálna aplikácia na kožu. </w:t>
      </w:r>
      <w:r>
        <w:rPr>
          <w:sz w:val="22"/>
          <w:szCs w:val="22"/>
        </w:rPr>
        <w:t xml:space="preserve">Jemne pretrepte. Aplikujte penu 1-3 stlačeniami na svrbiace, šupinaté alebo podráždené časti pokožky. Pre optimálny účinok penu jemne a rovnomerne rozotrite. Rýchlo schnúca pena sa môže použiť jeden až trikrát denne. </w:t>
      </w:r>
      <w:r>
        <w:rPr>
          <w:sz w:val="22"/>
          <w:szCs w:val="22"/>
          <w:lang w:eastAsia="sk-SK"/>
        </w:rPr>
        <w:t xml:space="preserve"> </w:t>
      </w:r>
    </w:p>
    <w:p w:rsidR="002F5FD5" w:rsidRPr="00AF7D7B" w:rsidRDefault="002F5FD5" w:rsidP="002F5FD5">
      <w:pPr>
        <w:tabs>
          <w:tab w:val="left" w:pos="1985"/>
          <w:tab w:val="left" w:pos="2268"/>
        </w:tabs>
        <w:autoSpaceDE w:val="0"/>
        <w:autoSpaceDN w:val="0"/>
        <w:adjustRightInd w:val="0"/>
        <w:ind w:left="2268" w:hanging="2268"/>
        <w:jc w:val="both"/>
        <w:rPr>
          <w:sz w:val="10"/>
          <w:szCs w:val="10"/>
          <w:lang w:eastAsia="sk-SK"/>
        </w:rPr>
      </w:pPr>
    </w:p>
    <w:p w:rsidR="002F5FD5" w:rsidRPr="00F21F42" w:rsidRDefault="002F5FD5" w:rsidP="002F5FD5">
      <w:pPr>
        <w:tabs>
          <w:tab w:val="left" w:pos="1985"/>
          <w:tab w:val="left" w:pos="2268"/>
        </w:tabs>
        <w:autoSpaceDE w:val="0"/>
        <w:autoSpaceDN w:val="0"/>
        <w:adjustRightInd w:val="0"/>
        <w:ind w:left="2268" w:hanging="2268"/>
        <w:jc w:val="both"/>
        <w:rPr>
          <w:sz w:val="22"/>
          <w:szCs w:val="22"/>
          <w:lang w:eastAsia="sk-SK"/>
        </w:rPr>
      </w:pPr>
      <w:r>
        <w:rPr>
          <w:sz w:val="22"/>
          <w:szCs w:val="22"/>
          <w:lang w:eastAsia="sk-SK"/>
        </w:rPr>
        <w:t>Upozornenia</w:t>
      </w:r>
      <w:r>
        <w:rPr>
          <w:sz w:val="22"/>
          <w:szCs w:val="22"/>
          <w:lang w:eastAsia="sk-SK"/>
        </w:rPr>
        <w:tab/>
        <w:t>:</w:t>
      </w:r>
      <w:r>
        <w:rPr>
          <w:sz w:val="22"/>
          <w:szCs w:val="22"/>
          <w:lang w:eastAsia="sk-SK"/>
        </w:rPr>
        <w:tab/>
        <w:t xml:space="preserve">Len na vonkajšie použitie. </w:t>
      </w:r>
      <w:r w:rsidRPr="00F21F42">
        <w:rPr>
          <w:sz w:val="22"/>
          <w:szCs w:val="22"/>
          <w:lang w:eastAsia="sk-SK"/>
        </w:rPr>
        <w:t>Zabráňte kontaktu s očami.</w:t>
      </w:r>
    </w:p>
    <w:p w:rsidR="002F5FD5" w:rsidRPr="00533BB1" w:rsidRDefault="002F5FD5" w:rsidP="002F5FD5">
      <w:pPr>
        <w:tabs>
          <w:tab w:val="left" w:pos="1985"/>
          <w:tab w:val="left" w:pos="2268"/>
        </w:tabs>
        <w:autoSpaceDE w:val="0"/>
        <w:autoSpaceDN w:val="0"/>
        <w:adjustRightInd w:val="0"/>
        <w:ind w:left="2268" w:hanging="2268"/>
        <w:jc w:val="both"/>
        <w:rPr>
          <w:color w:val="FF0000"/>
          <w:sz w:val="10"/>
          <w:szCs w:val="10"/>
        </w:rPr>
      </w:pPr>
    </w:p>
    <w:p w:rsidR="002F5FD5" w:rsidRPr="00405E45" w:rsidRDefault="002F5FD5" w:rsidP="002F5FD5">
      <w:pPr>
        <w:tabs>
          <w:tab w:val="left" w:pos="1985"/>
          <w:tab w:val="left" w:pos="2268"/>
        </w:tabs>
        <w:ind w:left="2268" w:hanging="2268"/>
        <w:jc w:val="both"/>
        <w:rPr>
          <w:sz w:val="22"/>
          <w:szCs w:val="22"/>
          <w:lang w:eastAsia="sk-SK"/>
        </w:rPr>
      </w:pPr>
      <w:r w:rsidRPr="00405E45">
        <w:rPr>
          <w:sz w:val="22"/>
          <w:szCs w:val="22"/>
        </w:rPr>
        <w:t>Veľkosť balenia</w:t>
      </w:r>
      <w:r w:rsidRPr="00405E45">
        <w:rPr>
          <w:sz w:val="22"/>
          <w:szCs w:val="22"/>
        </w:rPr>
        <w:tab/>
        <w:t>:</w:t>
      </w:r>
      <w:r w:rsidRPr="00405E45">
        <w:rPr>
          <w:sz w:val="22"/>
          <w:szCs w:val="22"/>
        </w:rPr>
        <w:tab/>
      </w:r>
      <w:r>
        <w:rPr>
          <w:sz w:val="22"/>
          <w:szCs w:val="22"/>
        </w:rPr>
        <w:t>236 ml.</w:t>
      </w:r>
    </w:p>
    <w:p w:rsidR="002F5FD5" w:rsidRPr="00473763" w:rsidRDefault="002F5FD5" w:rsidP="002F5FD5">
      <w:pPr>
        <w:tabs>
          <w:tab w:val="left" w:pos="1985"/>
          <w:tab w:val="left" w:pos="2268"/>
        </w:tabs>
        <w:ind w:left="2268" w:hanging="2268"/>
        <w:jc w:val="both"/>
        <w:rPr>
          <w:sz w:val="10"/>
          <w:szCs w:val="10"/>
        </w:rPr>
      </w:pPr>
      <w:r w:rsidRPr="00405E45">
        <w:rPr>
          <w:sz w:val="22"/>
          <w:szCs w:val="22"/>
          <w:lang w:eastAsia="sk-SK"/>
        </w:rPr>
        <w:tab/>
      </w:r>
      <w:r w:rsidRPr="00405E45">
        <w:rPr>
          <w:sz w:val="22"/>
          <w:szCs w:val="22"/>
          <w:lang w:eastAsia="sk-SK"/>
        </w:rPr>
        <w:tab/>
      </w:r>
    </w:p>
    <w:p w:rsidR="002F5FD5" w:rsidRPr="00405E45" w:rsidRDefault="002F5FD5" w:rsidP="002F5FD5">
      <w:pPr>
        <w:pStyle w:val="Zkladntext3"/>
        <w:tabs>
          <w:tab w:val="left" w:pos="1980"/>
          <w:tab w:val="left" w:pos="2268"/>
          <w:tab w:val="left" w:pos="2700"/>
        </w:tabs>
        <w:spacing w:after="0"/>
        <w:ind w:left="2268" w:hanging="2268"/>
        <w:jc w:val="both"/>
        <w:rPr>
          <w:sz w:val="22"/>
          <w:szCs w:val="22"/>
        </w:rPr>
      </w:pPr>
      <w:r w:rsidRPr="00405E45">
        <w:rPr>
          <w:sz w:val="22"/>
          <w:szCs w:val="22"/>
        </w:rPr>
        <w:t>Spôsob uchovávania</w:t>
      </w:r>
      <w:r w:rsidRPr="00405E45">
        <w:rPr>
          <w:sz w:val="22"/>
          <w:szCs w:val="22"/>
        </w:rPr>
        <w:tab/>
        <w:t>:</w:t>
      </w:r>
      <w:r w:rsidRPr="00405E45">
        <w:rPr>
          <w:sz w:val="22"/>
          <w:szCs w:val="22"/>
        </w:rPr>
        <w:tab/>
      </w:r>
      <w:r>
        <w:rPr>
          <w:sz w:val="22"/>
          <w:szCs w:val="22"/>
        </w:rPr>
        <w:t>Uchovávajte pri izbovej teplote. Uchovávajte</w:t>
      </w:r>
      <w:r w:rsidRPr="00405E45">
        <w:rPr>
          <w:sz w:val="22"/>
          <w:szCs w:val="22"/>
        </w:rPr>
        <w:t xml:space="preserve"> mimo dohľadu a dosahu detí.</w:t>
      </w:r>
    </w:p>
    <w:p w:rsidR="002F5FD5" w:rsidRPr="00B123C2" w:rsidRDefault="002F5FD5" w:rsidP="002F5FD5">
      <w:pPr>
        <w:pStyle w:val="Zkladntext3"/>
        <w:tabs>
          <w:tab w:val="left" w:pos="1980"/>
          <w:tab w:val="left" w:pos="2268"/>
          <w:tab w:val="left" w:pos="2700"/>
        </w:tabs>
        <w:spacing w:after="0"/>
        <w:ind w:left="2268" w:hanging="2268"/>
        <w:jc w:val="both"/>
        <w:rPr>
          <w:sz w:val="10"/>
          <w:szCs w:val="10"/>
          <w:lang w:eastAsia="sk-SK"/>
        </w:rPr>
      </w:pPr>
    </w:p>
    <w:p w:rsidR="002F5FD5" w:rsidRPr="00405E45" w:rsidRDefault="002F5FD5" w:rsidP="002F5FD5">
      <w:pPr>
        <w:pStyle w:val="Zkladntext3"/>
        <w:tabs>
          <w:tab w:val="left" w:pos="1980"/>
          <w:tab w:val="left" w:pos="2268"/>
          <w:tab w:val="left" w:pos="2700"/>
        </w:tabs>
        <w:spacing w:after="0"/>
        <w:ind w:left="2268" w:hanging="2268"/>
        <w:rPr>
          <w:sz w:val="22"/>
          <w:szCs w:val="22"/>
          <w:lang w:eastAsia="sk-SK"/>
        </w:rPr>
      </w:pPr>
      <w:r w:rsidRPr="00405E45">
        <w:rPr>
          <w:sz w:val="22"/>
          <w:szCs w:val="22"/>
          <w:lang w:eastAsia="sk-SK"/>
        </w:rPr>
        <w:t>Čas použiteľnosti</w:t>
      </w:r>
      <w:r w:rsidRPr="00405E45">
        <w:rPr>
          <w:sz w:val="22"/>
          <w:szCs w:val="22"/>
          <w:lang w:eastAsia="sk-SK"/>
        </w:rPr>
        <w:tab/>
        <w:t>:</w:t>
      </w:r>
      <w:r w:rsidRPr="00405E45">
        <w:rPr>
          <w:sz w:val="22"/>
          <w:szCs w:val="22"/>
          <w:lang w:eastAsia="sk-SK"/>
        </w:rPr>
        <w:tab/>
      </w:r>
      <w:r>
        <w:rPr>
          <w:sz w:val="22"/>
          <w:szCs w:val="22"/>
          <w:lang w:eastAsia="sk-SK"/>
        </w:rPr>
        <w:t>5 rokov od dátumu výroby</w:t>
      </w:r>
      <w:r>
        <w:rPr>
          <w:sz w:val="22"/>
          <w:szCs w:val="22"/>
        </w:rPr>
        <w:t xml:space="preserve">. </w:t>
      </w:r>
    </w:p>
    <w:p w:rsidR="002F5FD5" w:rsidRPr="00B123C2" w:rsidRDefault="002F5FD5" w:rsidP="002F5FD5">
      <w:pPr>
        <w:pStyle w:val="Zkladntext2"/>
        <w:tabs>
          <w:tab w:val="left" w:pos="1980"/>
          <w:tab w:val="left" w:pos="2268"/>
        </w:tabs>
        <w:spacing w:after="0" w:line="240" w:lineRule="auto"/>
        <w:ind w:left="2268" w:hanging="2268"/>
        <w:jc w:val="both"/>
        <w:rPr>
          <w:sz w:val="10"/>
          <w:szCs w:val="10"/>
          <w:lang w:eastAsia="sk-SK"/>
        </w:rPr>
      </w:pPr>
    </w:p>
    <w:p w:rsidR="002F5FD5" w:rsidRDefault="002F5FD5" w:rsidP="002F5FD5">
      <w:pPr>
        <w:pStyle w:val="Zkladntext2"/>
        <w:tabs>
          <w:tab w:val="left" w:pos="1980"/>
          <w:tab w:val="left" w:pos="2268"/>
        </w:tabs>
        <w:spacing w:after="0" w:line="240" w:lineRule="auto"/>
        <w:ind w:left="2268" w:hanging="2268"/>
        <w:jc w:val="both"/>
        <w:rPr>
          <w:sz w:val="22"/>
          <w:szCs w:val="22"/>
          <w:lang w:eastAsia="sk-SK"/>
        </w:rPr>
      </w:pPr>
      <w:r w:rsidRPr="00405E45">
        <w:rPr>
          <w:sz w:val="22"/>
          <w:szCs w:val="22"/>
          <w:lang w:eastAsia="sk-SK"/>
        </w:rPr>
        <w:t>Označenie</w:t>
      </w:r>
      <w:r w:rsidRPr="00405E45">
        <w:rPr>
          <w:sz w:val="22"/>
          <w:szCs w:val="22"/>
          <w:lang w:eastAsia="sk-SK"/>
        </w:rPr>
        <w:tab/>
        <w:t>:</w:t>
      </w:r>
      <w:r w:rsidRPr="00405E45">
        <w:rPr>
          <w:sz w:val="22"/>
          <w:szCs w:val="22"/>
          <w:lang w:eastAsia="sk-SK"/>
        </w:rPr>
        <w:tab/>
        <w:t>Len pre zvieratá</w:t>
      </w:r>
      <w:r>
        <w:rPr>
          <w:sz w:val="22"/>
          <w:szCs w:val="22"/>
          <w:lang w:eastAsia="sk-SK"/>
        </w:rPr>
        <w:t>.</w:t>
      </w:r>
    </w:p>
    <w:p w:rsidR="002F5FD5" w:rsidRPr="00B123C2" w:rsidRDefault="002F5FD5" w:rsidP="002F5FD5">
      <w:pPr>
        <w:pStyle w:val="Zkladntext2"/>
        <w:tabs>
          <w:tab w:val="left" w:pos="1980"/>
          <w:tab w:val="left" w:pos="2268"/>
        </w:tabs>
        <w:spacing w:after="0" w:line="240" w:lineRule="auto"/>
        <w:ind w:left="2268" w:hanging="2268"/>
        <w:jc w:val="both"/>
        <w:rPr>
          <w:sz w:val="10"/>
          <w:szCs w:val="10"/>
          <w:lang w:eastAsia="sk-SK"/>
        </w:rPr>
      </w:pPr>
    </w:p>
    <w:p w:rsidR="002F5FD5" w:rsidRDefault="002F5FD5" w:rsidP="002F5FD5">
      <w:pPr>
        <w:pStyle w:val="Zkladntext2"/>
        <w:tabs>
          <w:tab w:val="left" w:pos="1980"/>
          <w:tab w:val="left" w:pos="2268"/>
        </w:tabs>
        <w:spacing w:after="0" w:line="240" w:lineRule="auto"/>
        <w:ind w:left="2268" w:hanging="2268"/>
        <w:jc w:val="both"/>
        <w:rPr>
          <w:sz w:val="22"/>
          <w:szCs w:val="22"/>
          <w:lang w:eastAsia="sk-SK"/>
        </w:rPr>
      </w:pPr>
      <w:r>
        <w:rPr>
          <w:sz w:val="22"/>
          <w:szCs w:val="22"/>
          <w:lang w:eastAsia="sk-SK"/>
        </w:rPr>
        <w:t>Upozornenie na spôsob nakladania a zneškodnenia nepoužitého veterinárneho prípravku a obalu:</w:t>
      </w:r>
    </w:p>
    <w:p w:rsidR="002F5FD5" w:rsidRPr="00405E45" w:rsidRDefault="002F5FD5" w:rsidP="002F5FD5">
      <w:pPr>
        <w:pStyle w:val="Zkladntext2"/>
        <w:tabs>
          <w:tab w:val="left" w:pos="1980"/>
          <w:tab w:val="left" w:pos="2268"/>
        </w:tabs>
        <w:spacing w:after="0" w:line="240" w:lineRule="auto"/>
        <w:ind w:left="2268" w:hanging="2268"/>
        <w:jc w:val="both"/>
        <w:rPr>
          <w:sz w:val="22"/>
          <w:szCs w:val="22"/>
          <w:lang w:eastAsia="sk-SK"/>
        </w:rPr>
      </w:pPr>
      <w:r>
        <w:rPr>
          <w:sz w:val="22"/>
          <w:szCs w:val="22"/>
          <w:lang w:eastAsia="sk-SK"/>
        </w:rPr>
        <w:tab/>
      </w:r>
      <w:r>
        <w:rPr>
          <w:sz w:val="22"/>
          <w:szCs w:val="22"/>
          <w:lang w:eastAsia="sk-SK"/>
        </w:rPr>
        <w:tab/>
        <w:t>Nepoužité a nespotrebované veterinárne prípravky a ich obaly sa likvidujú v zmysle platných právnych predpisov.</w:t>
      </w:r>
    </w:p>
    <w:p w:rsidR="002F5FD5" w:rsidRPr="00B123C2" w:rsidRDefault="002F5FD5" w:rsidP="002F5FD5">
      <w:pPr>
        <w:pStyle w:val="Zkladntext2"/>
        <w:tabs>
          <w:tab w:val="left" w:pos="1980"/>
          <w:tab w:val="left" w:pos="2700"/>
        </w:tabs>
        <w:spacing w:after="0" w:line="240" w:lineRule="auto"/>
        <w:rPr>
          <w:sz w:val="10"/>
          <w:szCs w:val="10"/>
          <w:lang w:eastAsia="sk-SK"/>
        </w:rPr>
      </w:pPr>
    </w:p>
    <w:p w:rsidR="002F5FD5" w:rsidRDefault="002F5FD5" w:rsidP="002F5FD5">
      <w:pPr>
        <w:pStyle w:val="Zkladntext2"/>
        <w:tabs>
          <w:tab w:val="left" w:pos="2700"/>
        </w:tabs>
        <w:spacing w:after="0" w:line="240" w:lineRule="auto"/>
        <w:rPr>
          <w:sz w:val="22"/>
          <w:szCs w:val="22"/>
          <w:lang w:eastAsia="sk-SK"/>
        </w:rPr>
      </w:pPr>
      <w:r w:rsidRPr="00405E45">
        <w:rPr>
          <w:sz w:val="22"/>
          <w:szCs w:val="22"/>
          <w:lang w:eastAsia="sk-SK"/>
        </w:rPr>
        <w:tab/>
        <w:t>Bez predpisu veterinárneho lekára.</w:t>
      </w:r>
    </w:p>
    <w:p w:rsidR="002F5FD5" w:rsidRDefault="002F5FD5" w:rsidP="002F5FD5">
      <w:pPr>
        <w:pStyle w:val="Zkladntext2"/>
        <w:tabs>
          <w:tab w:val="left" w:pos="2700"/>
        </w:tabs>
        <w:spacing w:after="0" w:line="240" w:lineRule="auto"/>
        <w:rPr>
          <w:sz w:val="22"/>
          <w:szCs w:val="22"/>
          <w:lang w:eastAsia="sk-SK"/>
        </w:rPr>
      </w:pPr>
    </w:p>
    <w:p w:rsidR="002F5FD5" w:rsidRDefault="002F5FD5" w:rsidP="002F5FD5">
      <w:pPr>
        <w:pStyle w:val="Zkladntext2"/>
        <w:tabs>
          <w:tab w:val="left" w:pos="2700"/>
        </w:tabs>
        <w:spacing w:after="0" w:line="240" w:lineRule="auto"/>
        <w:rPr>
          <w:sz w:val="22"/>
          <w:szCs w:val="22"/>
          <w:lang w:eastAsia="sk-SK"/>
        </w:rPr>
      </w:pPr>
      <w:r>
        <w:rPr>
          <w:sz w:val="22"/>
          <w:szCs w:val="22"/>
          <w:lang w:eastAsia="sk-SK"/>
        </w:rPr>
        <w:t>Schvaľovacie číslo: 010/K/20-S</w:t>
      </w:r>
    </w:p>
    <w:p w:rsidR="002F5FD5" w:rsidRDefault="002F5FD5" w:rsidP="002F5FD5">
      <w:pPr>
        <w:pStyle w:val="Zkladntext2"/>
        <w:tabs>
          <w:tab w:val="left" w:pos="2700"/>
        </w:tabs>
        <w:spacing w:after="0" w:line="240" w:lineRule="auto"/>
        <w:rPr>
          <w:sz w:val="22"/>
          <w:szCs w:val="22"/>
          <w:lang w:eastAsia="sk-SK"/>
        </w:rPr>
      </w:pPr>
    </w:p>
    <w:p w:rsidR="002F5FD5" w:rsidRDefault="002F5FD5" w:rsidP="002F5FD5">
      <w:pPr>
        <w:pStyle w:val="Zkladntext2"/>
        <w:tabs>
          <w:tab w:val="left" w:pos="2700"/>
        </w:tabs>
        <w:spacing w:after="0" w:line="240" w:lineRule="auto"/>
        <w:rPr>
          <w:sz w:val="22"/>
          <w:szCs w:val="22"/>
          <w:lang w:eastAsia="sk-SK"/>
        </w:rPr>
      </w:pPr>
      <w:r>
        <w:rPr>
          <w:sz w:val="22"/>
          <w:szCs w:val="22"/>
          <w:lang w:eastAsia="sk-SK"/>
        </w:rPr>
        <w:t>Č. šarže:</w:t>
      </w:r>
    </w:p>
    <w:p w:rsidR="002F5FD5" w:rsidRDefault="002F5FD5" w:rsidP="002F5FD5">
      <w:pPr>
        <w:pStyle w:val="Zkladntext2"/>
        <w:tabs>
          <w:tab w:val="left" w:pos="2700"/>
        </w:tabs>
        <w:spacing w:after="0" w:line="240" w:lineRule="auto"/>
        <w:rPr>
          <w:sz w:val="22"/>
          <w:szCs w:val="22"/>
          <w:lang w:eastAsia="sk-SK"/>
        </w:rPr>
      </w:pPr>
      <w:r>
        <w:rPr>
          <w:sz w:val="22"/>
          <w:szCs w:val="22"/>
          <w:lang w:eastAsia="sk-SK"/>
        </w:rPr>
        <w:t>EXSP.:</w:t>
      </w:r>
    </w:p>
    <w:p w:rsidR="002F5FD5" w:rsidRDefault="002F5FD5" w:rsidP="002F5FD5">
      <w:pPr>
        <w:pStyle w:val="Zkladntext2"/>
        <w:tabs>
          <w:tab w:val="left" w:pos="2700"/>
        </w:tabs>
        <w:spacing w:after="0" w:line="240" w:lineRule="auto"/>
        <w:rPr>
          <w:sz w:val="10"/>
          <w:szCs w:val="10"/>
          <w:lang w:eastAsia="sk-SK"/>
        </w:rPr>
      </w:pPr>
    </w:p>
    <w:p w:rsidR="002F5FD5" w:rsidRDefault="002F5FD5" w:rsidP="002F5FD5">
      <w:pPr>
        <w:pStyle w:val="Zkladntext2"/>
        <w:tabs>
          <w:tab w:val="left" w:pos="2700"/>
        </w:tabs>
        <w:spacing w:after="0" w:line="240" w:lineRule="auto"/>
        <w:rPr>
          <w:sz w:val="22"/>
          <w:szCs w:val="22"/>
          <w:lang w:eastAsia="sk-SK"/>
        </w:rPr>
      </w:pPr>
      <w:r>
        <w:rPr>
          <w:sz w:val="22"/>
          <w:szCs w:val="22"/>
          <w:lang w:eastAsia="sk-SK"/>
        </w:rPr>
        <w:t xml:space="preserve">Držiteľ ochrannej známky: </w:t>
      </w:r>
      <w:proofErr w:type="spellStart"/>
      <w:r>
        <w:rPr>
          <w:sz w:val="22"/>
          <w:szCs w:val="22"/>
          <w:lang w:eastAsia="sk-SK"/>
        </w:rPr>
        <w:t>Broadreach</w:t>
      </w:r>
      <w:proofErr w:type="spellEnd"/>
      <w:r>
        <w:rPr>
          <w:sz w:val="22"/>
          <w:szCs w:val="22"/>
          <w:lang w:eastAsia="sk-SK"/>
        </w:rPr>
        <w:t xml:space="preserve"> </w:t>
      </w:r>
      <w:proofErr w:type="spellStart"/>
      <w:r>
        <w:rPr>
          <w:sz w:val="22"/>
          <w:szCs w:val="22"/>
          <w:lang w:eastAsia="sk-SK"/>
        </w:rPr>
        <w:t>Nature</w:t>
      </w:r>
      <w:proofErr w:type="spellEnd"/>
      <w:r>
        <w:rPr>
          <w:sz w:val="22"/>
          <w:szCs w:val="22"/>
          <w:lang w:eastAsia="sk-SK"/>
        </w:rPr>
        <w:t xml:space="preserve"> +</w:t>
      </w:r>
    </w:p>
    <w:p w:rsidR="002F5FD5" w:rsidRDefault="002F5FD5" w:rsidP="002F5FD5">
      <w:pPr>
        <w:pStyle w:val="Zkladntext2"/>
        <w:tabs>
          <w:tab w:val="left" w:pos="2700"/>
        </w:tabs>
        <w:spacing w:after="0" w:line="240" w:lineRule="auto"/>
        <w:rPr>
          <w:sz w:val="22"/>
          <w:szCs w:val="22"/>
          <w:lang w:eastAsia="sk-SK"/>
        </w:rPr>
      </w:pPr>
      <w:r>
        <w:rPr>
          <w:sz w:val="22"/>
          <w:szCs w:val="22"/>
          <w:lang w:eastAsia="sk-SK"/>
        </w:rPr>
        <w:t xml:space="preserve">Výhradné zastúpenie: </w:t>
      </w:r>
    </w:p>
    <w:p w:rsidR="002F5FD5" w:rsidRDefault="002F5FD5" w:rsidP="002F5FD5">
      <w:pPr>
        <w:pStyle w:val="Zkladntext2"/>
        <w:tabs>
          <w:tab w:val="left" w:pos="2700"/>
        </w:tabs>
        <w:spacing w:after="0" w:line="240" w:lineRule="auto"/>
        <w:rPr>
          <w:sz w:val="22"/>
          <w:szCs w:val="22"/>
          <w:lang w:eastAsia="sk-SK"/>
        </w:rPr>
      </w:pPr>
      <w:proofErr w:type="spellStart"/>
      <w:r>
        <w:rPr>
          <w:sz w:val="22"/>
          <w:szCs w:val="22"/>
          <w:lang w:eastAsia="sk-SK"/>
        </w:rPr>
        <w:t>Via-Sonet</w:t>
      </w:r>
      <w:proofErr w:type="spellEnd"/>
      <w:r>
        <w:rPr>
          <w:sz w:val="22"/>
          <w:szCs w:val="22"/>
          <w:lang w:eastAsia="sk-SK"/>
        </w:rPr>
        <w:t xml:space="preserve"> s. r. o.</w:t>
      </w:r>
    </w:p>
    <w:p w:rsidR="002F5FD5" w:rsidRDefault="002F5FD5" w:rsidP="002F5FD5">
      <w:pPr>
        <w:pStyle w:val="Zkladntext2"/>
        <w:tabs>
          <w:tab w:val="left" w:pos="2700"/>
        </w:tabs>
        <w:spacing w:after="0" w:line="240" w:lineRule="auto"/>
        <w:rPr>
          <w:sz w:val="22"/>
          <w:szCs w:val="22"/>
          <w:lang w:eastAsia="sk-SK"/>
        </w:rPr>
      </w:pPr>
      <w:r>
        <w:rPr>
          <w:sz w:val="22"/>
          <w:szCs w:val="22"/>
          <w:lang w:eastAsia="sk-SK"/>
        </w:rPr>
        <w:t>Mlynská 280</w:t>
      </w:r>
    </w:p>
    <w:p w:rsidR="002F5FD5" w:rsidRDefault="002F5FD5" w:rsidP="002F5FD5">
      <w:pPr>
        <w:pStyle w:val="Zkladntext2"/>
        <w:tabs>
          <w:tab w:val="left" w:pos="2700"/>
        </w:tabs>
        <w:spacing w:after="0" w:line="240" w:lineRule="auto"/>
        <w:rPr>
          <w:sz w:val="22"/>
          <w:szCs w:val="22"/>
          <w:lang w:eastAsia="sk-SK"/>
        </w:rPr>
      </w:pPr>
      <w:r>
        <w:rPr>
          <w:sz w:val="22"/>
          <w:szCs w:val="22"/>
          <w:lang w:eastAsia="sk-SK"/>
        </w:rPr>
        <w:t>Veľké Úľany</w:t>
      </w:r>
    </w:p>
    <w:p w:rsidR="002F5FD5" w:rsidRDefault="002F5FD5" w:rsidP="002F5FD5">
      <w:pPr>
        <w:pStyle w:val="Zkladntext2"/>
        <w:tabs>
          <w:tab w:val="left" w:pos="2700"/>
        </w:tabs>
        <w:spacing w:after="0" w:line="240" w:lineRule="auto"/>
        <w:rPr>
          <w:sz w:val="22"/>
          <w:szCs w:val="22"/>
          <w:lang w:eastAsia="sk-SK"/>
        </w:rPr>
      </w:pPr>
      <w:r>
        <w:rPr>
          <w:sz w:val="22"/>
          <w:szCs w:val="22"/>
          <w:lang w:eastAsia="sk-SK"/>
        </w:rPr>
        <w:t>Slovenská republika</w:t>
      </w:r>
    </w:p>
    <w:p w:rsidR="002F5FD5" w:rsidRDefault="002F5FD5" w:rsidP="002F5FD5">
      <w:pPr>
        <w:pStyle w:val="Zkladntext2"/>
        <w:tabs>
          <w:tab w:val="left" w:pos="2700"/>
        </w:tabs>
        <w:spacing w:after="0" w:line="240" w:lineRule="auto"/>
        <w:rPr>
          <w:sz w:val="22"/>
          <w:szCs w:val="22"/>
          <w:lang w:eastAsia="sk-SK"/>
        </w:rPr>
      </w:pPr>
      <w:r>
        <w:rPr>
          <w:sz w:val="22"/>
          <w:szCs w:val="22"/>
          <w:lang w:eastAsia="sk-SK"/>
        </w:rPr>
        <w:t xml:space="preserve">Email: </w:t>
      </w:r>
      <w:hyperlink r:id="rId5" w:history="1">
        <w:r w:rsidRPr="00C66738">
          <w:rPr>
            <w:rStyle w:val="Hypertextovprepojenie"/>
            <w:sz w:val="22"/>
            <w:szCs w:val="22"/>
            <w:lang w:eastAsia="sk-SK"/>
          </w:rPr>
          <w:t>sales@w2go.eu</w:t>
        </w:r>
      </w:hyperlink>
    </w:p>
    <w:p w:rsidR="002F5FD5" w:rsidRDefault="002F5FD5" w:rsidP="002F5FD5">
      <w:pPr>
        <w:pStyle w:val="Zkladntext2"/>
        <w:tabs>
          <w:tab w:val="left" w:pos="2700"/>
        </w:tabs>
        <w:spacing w:after="0" w:line="240" w:lineRule="auto"/>
        <w:rPr>
          <w:sz w:val="22"/>
          <w:szCs w:val="22"/>
          <w:lang w:eastAsia="sk-SK"/>
        </w:rPr>
      </w:pPr>
      <w:hyperlink r:id="rId6" w:history="1">
        <w:r w:rsidRPr="00C66738">
          <w:rPr>
            <w:rStyle w:val="Hypertextovprepojenie"/>
            <w:sz w:val="22"/>
            <w:szCs w:val="22"/>
            <w:lang w:eastAsia="sk-SK"/>
          </w:rPr>
          <w:t>www.w2go.eu</w:t>
        </w:r>
      </w:hyperlink>
    </w:p>
    <w:p w:rsidR="00D02BC8" w:rsidRDefault="002F5FD5">
      <w:bookmarkStart w:id="0" w:name="_GoBack"/>
      <w:bookmarkEnd w:id="0"/>
    </w:p>
    <w:sectPr w:rsidR="00D02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612"/>
    <w:rsid w:val="002F5FD5"/>
    <w:rsid w:val="004A60CF"/>
    <w:rsid w:val="008E135B"/>
    <w:rsid w:val="00BC7D9F"/>
    <w:rsid w:val="00D67ED0"/>
    <w:rsid w:val="00DD0050"/>
    <w:rsid w:val="00DD06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F5FD5"/>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y"/>
    <w:next w:val="Normlny"/>
    <w:link w:val="Nadpis4Char"/>
    <w:unhideWhenUsed/>
    <w:qFormat/>
    <w:rsid w:val="002F5FD5"/>
    <w:pPr>
      <w:keepNext/>
      <w:tabs>
        <w:tab w:val="left" w:pos="851"/>
      </w:tabs>
      <w:spacing w:line="240" w:lineRule="atLeast"/>
      <w:jc w:val="center"/>
      <w:outlineLvl w:val="3"/>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F5FD5"/>
    <w:rPr>
      <w:rFonts w:ascii="Times New Roman" w:eastAsia="Times New Roman" w:hAnsi="Times New Roman" w:cs="Times New Roman"/>
      <w:b/>
      <w:sz w:val="28"/>
      <w:szCs w:val="20"/>
      <w:lang w:eastAsia="cs-CZ"/>
    </w:rPr>
  </w:style>
  <w:style w:type="paragraph" w:styleId="Zkladntext2">
    <w:name w:val="Body Text 2"/>
    <w:basedOn w:val="Normlny"/>
    <w:link w:val="Zkladntext2Char"/>
    <w:uiPriority w:val="99"/>
    <w:unhideWhenUsed/>
    <w:rsid w:val="002F5FD5"/>
    <w:pPr>
      <w:spacing w:after="120" w:line="480" w:lineRule="auto"/>
    </w:pPr>
  </w:style>
  <w:style w:type="character" w:customStyle="1" w:styleId="Zkladntext2Char">
    <w:name w:val="Základný text 2 Char"/>
    <w:basedOn w:val="Predvolenpsmoodseku"/>
    <w:link w:val="Zkladntext2"/>
    <w:uiPriority w:val="99"/>
    <w:rsid w:val="002F5FD5"/>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2F5FD5"/>
    <w:pPr>
      <w:spacing w:after="120"/>
    </w:pPr>
    <w:rPr>
      <w:sz w:val="16"/>
      <w:szCs w:val="16"/>
    </w:rPr>
  </w:style>
  <w:style w:type="character" w:customStyle="1" w:styleId="Zkladntext3Char">
    <w:name w:val="Základný text 3 Char"/>
    <w:basedOn w:val="Predvolenpsmoodseku"/>
    <w:link w:val="Zkladntext3"/>
    <w:uiPriority w:val="99"/>
    <w:rsid w:val="002F5FD5"/>
    <w:rPr>
      <w:rFonts w:ascii="Times New Roman" w:eastAsia="Times New Roman" w:hAnsi="Times New Roman" w:cs="Times New Roman"/>
      <w:sz w:val="16"/>
      <w:szCs w:val="16"/>
      <w:lang w:eastAsia="cs-CZ"/>
    </w:rPr>
  </w:style>
  <w:style w:type="character" w:styleId="Hypertextovprepojenie">
    <w:name w:val="Hyperlink"/>
    <w:basedOn w:val="Predvolenpsmoodseku"/>
    <w:uiPriority w:val="99"/>
    <w:unhideWhenUsed/>
    <w:rsid w:val="002F5F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F5FD5"/>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y"/>
    <w:next w:val="Normlny"/>
    <w:link w:val="Nadpis4Char"/>
    <w:unhideWhenUsed/>
    <w:qFormat/>
    <w:rsid w:val="002F5FD5"/>
    <w:pPr>
      <w:keepNext/>
      <w:tabs>
        <w:tab w:val="left" w:pos="851"/>
      </w:tabs>
      <w:spacing w:line="240" w:lineRule="atLeast"/>
      <w:jc w:val="center"/>
      <w:outlineLvl w:val="3"/>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F5FD5"/>
    <w:rPr>
      <w:rFonts w:ascii="Times New Roman" w:eastAsia="Times New Roman" w:hAnsi="Times New Roman" w:cs="Times New Roman"/>
      <w:b/>
      <w:sz w:val="28"/>
      <w:szCs w:val="20"/>
      <w:lang w:eastAsia="cs-CZ"/>
    </w:rPr>
  </w:style>
  <w:style w:type="paragraph" w:styleId="Zkladntext2">
    <w:name w:val="Body Text 2"/>
    <w:basedOn w:val="Normlny"/>
    <w:link w:val="Zkladntext2Char"/>
    <w:uiPriority w:val="99"/>
    <w:unhideWhenUsed/>
    <w:rsid w:val="002F5FD5"/>
    <w:pPr>
      <w:spacing w:after="120" w:line="480" w:lineRule="auto"/>
    </w:pPr>
  </w:style>
  <w:style w:type="character" w:customStyle="1" w:styleId="Zkladntext2Char">
    <w:name w:val="Základný text 2 Char"/>
    <w:basedOn w:val="Predvolenpsmoodseku"/>
    <w:link w:val="Zkladntext2"/>
    <w:uiPriority w:val="99"/>
    <w:rsid w:val="002F5FD5"/>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2F5FD5"/>
    <w:pPr>
      <w:spacing w:after="120"/>
    </w:pPr>
    <w:rPr>
      <w:sz w:val="16"/>
      <w:szCs w:val="16"/>
    </w:rPr>
  </w:style>
  <w:style w:type="character" w:customStyle="1" w:styleId="Zkladntext3Char">
    <w:name w:val="Základný text 3 Char"/>
    <w:basedOn w:val="Predvolenpsmoodseku"/>
    <w:link w:val="Zkladntext3"/>
    <w:uiPriority w:val="99"/>
    <w:rsid w:val="002F5FD5"/>
    <w:rPr>
      <w:rFonts w:ascii="Times New Roman" w:eastAsia="Times New Roman" w:hAnsi="Times New Roman" w:cs="Times New Roman"/>
      <w:sz w:val="16"/>
      <w:szCs w:val="16"/>
      <w:lang w:eastAsia="cs-CZ"/>
    </w:rPr>
  </w:style>
  <w:style w:type="character" w:styleId="Hypertextovprepojenie">
    <w:name w:val="Hyperlink"/>
    <w:basedOn w:val="Predvolenpsmoodseku"/>
    <w:uiPriority w:val="99"/>
    <w:unhideWhenUsed/>
    <w:rsid w:val="002F5F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2go.eu" TargetMode="External"/><Relationship Id="rId5" Type="http://schemas.openxmlformats.org/officeDocument/2006/relationships/hyperlink" Target="mailto:sales@w2go.eu"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1822</Characters>
  <Application>Microsoft Office Word</Application>
  <DocSecurity>0</DocSecurity>
  <Lines>15</Lines>
  <Paragraphs>4</Paragraphs>
  <ScaleCrop>false</ScaleCrop>
  <Company>ATC</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Katarína Rajtarová</dc:creator>
  <cp:keywords/>
  <dc:description/>
  <cp:lastModifiedBy>Mgr. Katarína Rajtarová</cp:lastModifiedBy>
  <cp:revision>2</cp:revision>
  <dcterms:created xsi:type="dcterms:W3CDTF">2020-07-20T13:16:00Z</dcterms:created>
  <dcterms:modified xsi:type="dcterms:W3CDTF">2020-07-20T13:16:00Z</dcterms:modified>
</cp:coreProperties>
</file>