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93" w:rsidRPr="008902BC" w:rsidRDefault="00796893" w:rsidP="00796893">
      <w:pPr>
        <w:tabs>
          <w:tab w:val="left" w:pos="851"/>
        </w:tabs>
        <w:rPr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053/DD/19-S</w:t>
      </w:r>
    </w:p>
    <w:p w:rsidR="00796893" w:rsidRDefault="00796893" w:rsidP="00796893">
      <w:pPr>
        <w:tabs>
          <w:tab w:val="left" w:pos="851"/>
        </w:tabs>
        <w:rPr>
          <w:b/>
          <w:bCs/>
          <w:sz w:val="22"/>
          <w:szCs w:val="22"/>
        </w:rPr>
      </w:pPr>
    </w:p>
    <w:p w:rsidR="00796893" w:rsidRPr="00405E45" w:rsidRDefault="00796893" w:rsidP="00796893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796893" w:rsidRPr="00405E45" w:rsidRDefault="00796893" w:rsidP="00796893">
      <w:pPr>
        <w:rPr>
          <w:b/>
          <w:bCs/>
          <w:sz w:val="22"/>
          <w:szCs w:val="22"/>
        </w:rPr>
      </w:pPr>
    </w:p>
    <w:p w:rsidR="00796893" w:rsidRDefault="00796893" w:rsidP="0079689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IMMO </w:t>
      </w:r>
      <w:proofErr w:type="spellStart"/>
      <w:r>
        <w:rPr>
          <w:b/>
          <w:sz w:val="22"/>
          <w:szCs w:val="22"/>
        </w:rPr>
        <w:t>Shield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Line-on</w:t>
      </w:r>
      <w:proofErr w:type="spellEnd"/>
      <w:r>
        <w:rPr>
          <w:b/>
          <w:sz w:val="22"/>
          <w:szCs w:val="22"/>
        </w:rPr>
        <w:t xml:space="preserve"> pre mačky</w:t>
      </w:r>
    </w:p>
    <w:p w:rsidR="00796893" w:rsidRPr="00A6732F" w:rsidRDefault="00796893" w:rsidP="0079689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796893" w:rsidRDefault="00796893" w:rsidP="0079689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796893" w:rsidRPr="00A6732F" w:rsidRDefault="00796893" w:rsidP="007968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96893" w:rsidRDefault="00796893" w:rsidP="0079689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796893" w:rsidRPr="00A6732F" w:rsidRDefault="00796893" w:rsidP="00796893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96893" w:rsidRPr="00F85FB6" w:rsidRDefault="00796893" w:rsidP="007968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Zloženie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Dimetikon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standard</w:t>
      </w:r>
      <w:proofErr w:type="spellEnd"/>
      <w:r>
        <w:rPr>
          <w:sz w:val="22"/>
          <w:szCs w:val="22"/>
        </w:rPr>
        <w:t xml:space="preserve"> CAS </w:t>
      </w:r>
      <w:r w:rsidRPr="00D00312">
        <w:rPr>
          <w:sz w:val="22"/>
          <w:szCs w:val="22"/>
        </w:rPr>
        <w:t>N</w:t>
      </w:r>
      <w:r>
        <w:rPr>
          <w:sz w:val="22"/>
          <w:szCs w:val="22"/>
        </w:rPr>
        <w:t>°</w:t>
      </w:r>
      <w:r w:rsidRPr="00D00312">
        <w:rPr>
          <w:sz w:val="22"/>
          <w:szCs w:val="22"/>
        </w:rPr>
        <w:t>68937</w:t>
      </w:r>
      <w:r>
        <w:rPr>
          <w:sz w:val="22"/>
          <w:szCs w:val="22"/>
        </w:rPr>
        <w:t>-54-2) 474 g/l, Aloe Vera (</w:t>
      </w:r>
      <w:proofErr w:type="spellStart"/>
      <w:r>
        <w:rPr>
          <w:sz w:val="22"/>
          <w:szCs w:val="22"/>
        </w:rPr>
        <w:t>standard</w:t>
      </w:r>
      <w:proofErr w:type="spellEnd"/>
      <w:r>
        <w:rPr>
          <w:sz w:val="22"/>
          <w:szCs w:val="22"/>
        </w:rPr>
        <w:t xml:space="preserve"> CAS </w:t>
      </w:r>
      <w:r w:rsidRPr="00D00312">
        <w:rPr>
          <w:sz w:val="22"/>
          <w:szCs w:val="22"/>
        </w:rPr>
        <w:t>N</w:t>
      </w:r>
      <w:r>
        <w:rPr>
          <w:sz w:val="22"/>
          <w:szCs w:val="22"/>
        </w:rPr>
        <w:t>°</w:t>
      </w:r>
      <w:r w:rsidRPr="00D00312">
        <w:rPr>
          <w:sz w:val="22"/>
          <w:szCs w:val="22"/>
        </w:rPr>
        <w:t>94349</w:t>
      </w:r>
      <w:r>
        <w:rPr>
          <w:sz w:val="22"/>
          <w:szCs w:val="22"/>
        </w:rPr>
        <w:t>-62-9) 5 g/l, parfum 10 g/l.</w:t>
      </w:r>
    </w:p>
    <w:p w:rsidR="00796893" w:rsidRPr="00A6732F" w:rsidRDefault="00796893" w:rsidP="0079689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96893" w:rsidRDefault="00796893" w:rsidP="0079689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Číry bezfarebný roztok s jemnou vôňou. </w:t>
      </w:r>
    </w:p>
    <w:p w:rsidR="00796893" w:rsidRPr="00A6732F" w:rsidRDefault="00796893" w:rsidP="0079689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96893" w:rsidRPr="00405E45" w:rsidRDefault="00796893" w:rsidP="00796893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796893" w:rsidRDefault="00796893" w:rsidP="00796893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Mačky (1-10 kg).</w:t>
      </w:r>
    </w:p>
    <w:p w:rsidR="00796893" w:rsidRPr="00F57D0C" w:rsidRDefault="00796893" w:rsidP="00796893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796893" w:rsidRPr="005C13CE" w:rsidRDefault="00796893" w:rsidP="0079689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IMMO </w:t>
      </w:r>
      <w:proofErr w:type="spellStart"/>
      <w:r>
        <w:rPr>
          <w:bCs/>
          <w:sz w:val="22"/>
          <w:szCs w:val="22"/>
        </w:rPr>
        <w:t>Shield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Line-on</w:t>
      </w:r>
      <w:proofErr w:type="spellEnd"/>
      <w:r>
        <w:rPr>
          <w:bCs/>
          <w:sz w:val="22"/>
          <w:szCs w:val="22"/>
        </w:rPr>
        <w:t xml:space="preserve"> je veterinárny prípravok založený na účinnej látke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(silikónový olej), ktorý </w:t>
      </w:r>
      <w:proofErr w:type="spellStart"/>
      <w:r>
        <w:rPr>
          <w:bCs/>
          <w:sz w:val="22"/>
          <w:szCs w:val="22"/>
        </w:rPr>
        <w:t>imobilizuje</w:t>
      </w:r>
      <w:proofErr w:type="spellEnd"/>
      <w:r>
        <w:rPr>
          <w:bCs/>
          <w:sz w:val="22"/>
          <w:szCs w:val="22"/>
        </w:rPr>
        <w:t xml:space="preserve"> blchy, kliešte a všetok ostatný hmyz, najmä komáre, roztoče, vši a švoly fyzikálnym spôsobom.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vytvára na hmyze povrchovú vrstvu, ktorá </w:t>
      </w:r>
      <w:proofErr w:type="spellStart"/>
      <w:r>
        <w:rPr>
          <w:bCs/>
          <w:sz w:val="22"/>
          <w:szCs w:val="22"/>
        </w:rPr>
        <w:t>inhibuje</w:t>
      </w:r>
      <w:proofErr w:type="spellEnd"/>
      <w:r>
        <w:rPr>
          <w:bCs/>
          <w:sz w:val="22"/>
          <w:szCs w:val="22"/>
        </w:rPr>
        <w:t xml:space="preserve"> ich kĺby a pôsobí ako lepivá pasca.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pôsobí na všetky vývojové štádiá bĺch. Ochrana 3 x 4 týždne.</w:t>
      </w:r>
    </w:p>
    <w:p w:rsidR="00796893" w:rsidRPr="0072512A" w:rsidRDefault="00796893" w:rsidP="0079689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796893" w:rsidRPr="005C13CE" w:rsidRDefault="00796893" w:rsidP="0079689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Ektoparazitikum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Imobilizuje</w:t>
      </w:r>
      <w:proofErr w:type="spellEnd"/>
      <w:r>
        <w:rPr>
          <w:bCs/>
          <w:sz w:val="22"/>
          <w:szCs w:val="22"/>
        </w:rPr>
        <w:t xml:space="preserve"> parazity fyzikálnou cestou. </w:t>
      </w:r>
    </w:p>
    <w:p w:rsidR="00796893" w:rsidRPr="00221DE0" w:rsidRDefault="00796893" w:rsidP="00796893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796893" w:rsidRDefault="00796893" w:rsidP="007968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Obsah jednej pipety naneste priamo na kožu pozdĺž chrbtice zvieraťa od krku po chvost. Aplikáciu opakujte každé štyri týždne alebo po kúpeli. Pre optimálnu ochranu zviera najprv ošetrite sprejom IMMO </w:t>
      </w:r>
      <w:proofErr w:type="spellStart"/>
      <w:r>
        <w:rPr>
          <w:sz w:val="22"/>
          <w:szCs w:val="22"/>
        </w:rPr>
        <w:t>Shield</w:t>
      </w:r>
      <w:proofErr w:type="spellEnd"/>
      <w:r>
        <w:rPr>
          <w:sz w:val="22"/>
          <w:szCs w:val="22"/>
        </w:rPr>
        <w:t>.</w:t>
      </w:r>
    </w:p>
    <w:p w:rsidR="00796893" w:rsidRDefault="00796893" w:rsidP="007968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lang w:eastAsia="sk-SK"/>
        </w:rPr>
        <w:drawing>
          <wp:inline distT="0" distB="0" distL="0" distR="0" wp14:anchorId="58363B7B" wp14:editId="3394B859">
            <wp:extent cx="2914650" cy="644639"/>
            <wp:effectExtent l="0" t="0" r="0" b="317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14650" cy="64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893" w:rsidRPr="00B123C2" w:rsidRDefault="00796893" w:rsidP="007968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96893" w:rsidRDefault="00796893" w:rsidP="00796893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Vhodné pre mačky od 1 kg do 10 kg, od 12 týždňov veku. Len na vonkajšie použitie. Nepoužívajte na poranenú pokožku. </w:t>
      </w:r>
      <w:r>
        <w:rPr>
          <w:sz w:val="22"/>
          <w:szCs w:val="22"/>
        </w:rPr>
        <w:tab/>
        <w:t>Zabráňte kontaktu s očami. V prípade zasiahnutia očí, ich ihneď vypláchnite vodou.  Nepoužívať v priebehu gravidity a laktácie.</w:t>
      </w:r>
    </w:p>
    <w:p w:rsidR="00796893" w:rsidRPr="00473763" w:rsidRDefault="00796893" w:rsidP="00796893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796893" w:rsidRPr="00405E45" w:rsidRDefault="00796893" w:rsidP="0079689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 x 1 ml.</w:t>
      </w:r>
    </w:p>
    <w:p w:rsidR="00796893" w:rsidRPr="00473763" w:rsidRDefault="00796893" w:rsidP="0079689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796893" w:rsidRPr="00405E45" w:rsidRDefault="00796893" w:rsidP="0079689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teplote do 25 °C. Uchovávajte</w:t>
      </w:r>
      <w:r w:rsidRPr="00405E45">
        <w:rPr>
          <w:sz w:val="22"/>
          <w:szCs w:val="22"/>
        </w:rPr>
        <w:t xml:space="preserve"> mimo dohľadu a dosahu detí.</w:t>
      </w:r>
    </w:p>
    <w:p w:rsidR="00796893" w:rsidRPr="00B123C2" w:rsidRDefault="00796893" w:rsidP="0079689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796893" w:rsidRPr="00405E45" w:rsidRDefault="00796893" w:rsidP="0079689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796893" w:rsidRPr="00B123C2" w:rsidRDefault="00796893" w:rsidP="007968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96893" w:rsidRDefault="00796893" w:rsidP="007968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796893" w:rsidRPr="00B123C2" w:rsidRDefault="00796893" w:rsidP="007968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96893" w:rsidRDefault="00796893" w:rsidP="007968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796893" w:rsidRPr="00405E45" w:rsidRDefault="00796893" w:rsidP="007968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796893" w:rsidRPr="00B123C2" w:rsidRDefault="00796893" w:rsidP="00796893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96893" w:rsidRDefault="00796893" w:rsidP="007968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796893" w:rsidRDefault="00796893" w:rsidP="007968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96893" w:rsidRDefault="00796893" w:rsidP="007968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053/DD/19-S</w:t>
      </w:r>
    </w:p>
    <w:p w:rsidR="00796893" w:rsidRPr="00473763" w:rsidRDefault="00796893" w:rsidP="0079689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96893" w:rsidRDefault="00796893" w:rsidP="007968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796893" w:rsidRDefault="00796893" w:rsidP="007968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796893" w:rsidRPr="00473763" w:rsidRDefault="00796893" w:rsidP="0079689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96893" w:rsidRPr="00405E45" w:rsidRDefault="00796893" w:rsidP="007968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96893" w:rsidRDefault="00796893" w:rsidP="00796893"/>
    <w:p w:rsidR="0013399A" w:rsidRDefault="0013399A"/>
    <w:sectPr w:rsidR="0013399A" w:rsidSect="0056756F">
      <w:footerReference w:type="default" r:id="rId6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796893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LLoYomXDWyn30Lti6GFsVWHx8hs=" w:salt="tUxZgOq76Xb9COKOF6CcM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93"/>
    <w:rsid w:val="0013399A"/>
    <w:rsid w:val="001978C7"/>
    <w:rsid w:val="001A103C"/>
    <w:rsid w:val="001A74C2"/>
    <w:rsid w:val="00212E8F"/>
    <w:rsid w:val="00224541"/>
    <w:rsid w:val="00522724"/>
    <w:rsid w:val="00544DAB"/>
    <w:rsid w:val="0068113F"/>
    <w:rsid w:val="006B043A"/>
    <w:rsid w:val="006B5D1D"/>
    <w:rsid w:val="006C6D95"/>
    <w:rsid w:val="00796893"/>
    <w:rsid w:val="008619D2"/>
    <w:rsid w:val="008C649D"/>
    <w:rsid w:val="009D073D"/>
    <w:rsid w:val="009E5CC5"/>
    <w:rsid w:val="00AC3B9C"/>
    <w:rsid w:val="00B16BAD"/>
    <w:rsid w:val="00B17BD5"/>
    <w:rsid w:val="00C86651"/>
    <w:rsid w:val="00CB3358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6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9689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79689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9689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968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9689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9689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968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8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8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89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6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9689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79689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9689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968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9689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9689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968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8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8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89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>ŠVPS SR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2020-01-17T12:12:00Z</dcterms:created>
  <dcterms:modified xsi:type="dcterms:W3CDTF">2020-01-17T12:25:00Z</dcterms:modified>
</cp:coreProperties>
</file>