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D65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41A4C41E" w:rsidR="00C114FF" w:rsidRDefault="00421D5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9049A4C" w14:textId="21F35825" w:rsidR="006F0B4F" w:rsidRDefault="006F0B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F894588" w14:textId="2194FDBB" w:rsidR="006F0B4F" w:rsidRDefault="006F0B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0432EBD4" w:rsidR="00C114FF" w:rsidRPr="001E1F22" w:rsidRDefault="00421D5D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729A9" w14:textId="77777777" w:rsidR="00064CF3" w:rsidRPr="00290325" w:rsidRDefault="00064CF3" w:rsidP="00064CF3">
      <w:pPr>
        <w:pStyle w:val="Zkladntext"/>
        <w:kinsoku w:val="0"/>
        <w:overflowPunct w:val="0"/>
        <w:rPr>
          <w:spacing w:val="-1"/>
        </w:rPr>
      </w:pPr>
      <w:proofErr w:type="spellStart"/>
      <w:r>
        <w:t>Huvexxin</w:t>
      </w:r>
      <w:proofErr w:type="spellEnd"/>
      <w:r>
        <w:t xml:space="preserve"> 100 mg/ml injekčný roztok pre hovädzí dobytok, ošípané a ovce</w:t>
      </w: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421D5D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2D4F2" w14:textId="0E84D577" w:rsidR="00064CF3" w:rsidRDefault="00064CF3" w:rsidP="00064CF3">
      <w:pPr>
        <w:tabs>
          <w:tab w:val="clear" w:pos="567"/>
        </w:tabs>
        <w:spacing w:line="240" w:lineRule="auto"/>
        <w:rPr>
          <w:szCs w:val="22"/>
        </w:rPr>
      </w:pPr>
      <w:r w:rsidRPr="00064CF3">
        <w:rPr>
          <w:szCs w:val="22"/>
        </w:rPr>
        <w:t>Každý ml obsahuje:</w:t>
      </w:r>
    </w:p>
    <w:p w14:paraId="553B446D" w14:textId="2F887366" w:rsidR="00C114FF" w:rsidRPr="001E1F22" w:rsidRDefault="00421D5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6A614FBA" w14:textId="1EE969FA" w:rsidR="00C114FF" w:rsidRPr="001E1F22" w:rsidRDefault="00064CF3" w:rsidP="00064CF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64CF3">
        <w:rPr>
          <w:szCs w:val="22"/>
        </w:rPr>
        <w:t>Tulatromycín</w:t>
      </w:r>
      <w:proofErr w:type="spellEnd"/>
      <w:r w:rsidRPr="00064CF3">
        <w:rPr>
          <w:szCs w:val="22"/>
        </w:rPr>
        <w:tab/>
        <w:t>100 mg</w:t>
      </w:r>
    </w:p>
    <w:p w14:paraId="19AB2ECC" w14:textId="77777777" w:rsidR="00064CF3" w:rsidRDefault="00064CF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23C8FB4" w14:textId="40B5B852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BF0A2E" w14:paraId="3ED34E38" w14:textId="09BA3ECE" w:rsidTr="00107AE7">
        <w:tc>
          <w:tcPr>
            <w:tcW w:w="4528" w:type="dxa"/>
            <w:shd w:val="clear" w:color="auto" w:fill="auto"/>
            <w:vAlign w:val="center"/>
          </w:tcPr>
          <w:p w14:paraId="363302D2" w14:textId="20F86476" w:rsidR="00BF0A2E" w:rsidRPr="001E1F22" w:rsidRDefault="00BF0A2E" w:rsidP="00064CF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64CF3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28" w:type="dxa"/>
          </w:tcPr>
          <w:p w14:paraId="49081371" w14:textId="3151849C" w:rsidR="00BF0A2E" w:rsidRPr="003E3A6C" w:rsidRDefault="00BF0A2E" w:rsidP="00064CF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E3A6C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BF0A2E" w14:paraId="3DB09FCD" w14:textId="55DEAF24" w:rsidTr="00107AE7">
        <w:tc>
          <w:tcPr>
            <w:tcW w:w="4528" w:type="dxa"/>
            <w:shd w:val="clear" w:color="auto" w:fill="auto"/>
            <w:vAlign w:val="center"/>
          </w:tcPr>
          <w:p w14:paraId="4B6C8725" w14:textId="5737D704" w:rsidR="00BF0A2E" w:rsidRPr="001E1F22" w:rsidRDefault="00BF0A2E" w:rsidP="00064CF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83B34">
              <w:rPr>
                <w:iCs/>
                <w:szCs w:val="22"/>
              </w:rPr>
              <w:t>Monotioglycerol</w:t>
            </w:r>
            <w:proofErr w:type="spellEnd"/>
          </w:p>
        </w:tc>
        <w:tc>
          <w:tcPr>
            <w:tcW w:w="4528" w:type="dxa"/>
          </w:tcPr>
          <w:p w14:paraId="5AF1D0CB" w14:textId="0B6E08AF" w:rsidR="00BF0A2E" w:rsidRPr="003E3A6C" w:rsidRDefault="00BF0A2E" w:rsidP="00064CF3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E3A6C">
              <w:rPr>
                <w:iCs/>
                <w:szCs w:val="22"/>
                <w:lang w:val="en-US"/>
              </w:rPr>
              <w:t>5 mg</w:t>
            </w:r>
          </w:p>
        </w:tc>
      </w:tr>
      <w:tr w:rsidR="00BF0A2E" w14:paraId="5F242ECB" w14:textId="09E3D7FD" w:rsidTr="00107AE7">
        <w:tc>
          <w:tcPr>
            <w:tcW w:w="4528" w:type="dxa"/>
            <w:shd w:val="clear" w:color="auto" w:fill="auto"/>
            <w:vAlign w:val="center"/>
          </w:tcPr>
          <w:p w14:paraId="3BEF553D" w14:textId="14408E5F" w:rsidR="00BF0A2E" w:rsidRPr="001E1F22" w:rsidRDefault="00BF0A2E" w:rsidP="00064CF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83B34">
              <w:rPr>
                <w:iCs/>
                <w:szCs w:val="22"/>
              </w:rPr>
              <w:t>Propylénglykol</w:t>
            </w:r>
            <w:proofErr w:type="spellEnd"/>
          </w:p>
        </w:tc>
        <w:tc>
          <w:tcPr>
            <w:tcW w:w="4528" w:type="dxa"/>
          </w:tcPr>
          <w:p w14:paraId="04E1A908" w14:textId="77777777" w:rsidR="00BF0A2E" w:rsidRPr="00283B34" w:rsidRDefault="00BF0A2E" w:rsidP="00064CF3">
            <w:pPr>
              <w:spacing w:before="60" w:after="60"/>
              <w:rPr>
                <w:iCs/>
                <w:szCs w:val="22"/>
              </w:rPr>
            </w:pPr>
          </w:p>
        </w:tc>
      </w:tr>
      <w:tr w:rsidR="00BF0A2E" w14:paraId="208E6D2A" w14:textId="601E3A26" w:rsidTr="00107AE7">
        <w:tc>
          <w:tcPr>
            <w:tcW w:w="4528" w:type="dxa"/>
            <w:shd w:val="clear" w:color="auto" w:fill="auto"/>
            <w:vAlign w:val="center"/>
          </w:tcPr>
          <w:p w14:paraId="0A2415F7" w14:textId="0BA284CB" w:rsidR="00BF0A2E" w:rsidRPr="001E1F22" w:rsidRDefault="00BF0A2E" w:rsidP="00064CF3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Kyselina citrónová</w:t>
            </w:r>
          </w:p>
        </w:tc>
        <w:tc>
          <w:tcPr>
            <w:tcW w:w="4528" w:type="dxa"/>
          </w:tcPr>
          <w:p w14:paraId="02A99E06" w14:textId="77777777" w:rsidR="00BF0A2E" w:rsidRPr="00283B34" w:rsidRDefault="00BF0A2E" w:rsidP="00064CF3">
            <w:pPr>
              <w:spacing w:before="60" w:after="60"/>
              <w:rPr>
                <w:iCs/>
                <w:szCs w:val="22"/>
              </w:rPr>
            </w:pPr>
          </w:p>
        </w:tc>
      </w:tr>
      <w:tr w:rsidR="00BF0A2E" w14:paraId="4FFE05F0" w14:textId="401FF3F8" w:rsidTr="00107AE7">
        <w:tc>
          <w:tcPr>
            <w:tcW w:w="4528" w:type="dxa"/>
            <w:shd w:val="clear" w:color="auto" w:fill="auto"/>
            <w:vAlign w:val="center"/>
          </w:tcPr>
          <w:p w14:paraId="12FE9CE8" w14:textId="74CD0EA6" w:rsidR="00BF0A2E" w:rsidRPr="001E1F22" w:rsidRDefault="00BF0A2E" w:rsidP="00064CF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F90049">
              <w:rPr>
                <w:iCs/>
                <w:szCs w:val="22"/>
              </w:rPr>
              <w:t xml:space="preserve">Kyselina chlorovodíková, koncentrovaná  </w:t>
            </w:r>
          </w:p>
        </w:tc>
        <w:tc>
          <w:tcPr>
            <w:tcW w:w="4528" w:type="dxa"/>
          </w:tcPr>
          <w:p w14:paraId="24DF35E2" w14:textId="77777777" w:rsidR="00BF0A2E" w:rsidRPr="00F90049" w:rsidRDefault="00BF0A2E" w:rsidP="00064CF3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BF0A2E" w14:paraId="4BD48698" w14:textId="2222DFD7" w:rsidTr="00107AE7">
        <w:tc>
          <w:tcPr>
            <w:tcW w:w="4528" w:type="dxa"/>
            <w:shd w:val="clear" w:color="auto" w:fill="auto"/>
            <w:vAlign w:val="center"/>
          </w:tcPr>
          <w:p w14:paraId="5F36B043" w14:textId="79B7EB44" w:rsidR="00BF0A2E" w:rsidRPr="001E1F22" w:rsidRDefault="00BF0A2E" w:rsidP="00064CF3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Hydroxid sodný (na úpravu pH)</w:t>
            </w:r>
          </w:p>
        </w:tc>
        <w:tc>
          <w:tcPr>
            <w:tcW w:w="4528" w:type="dxa"/>
          </w:tcPr>
          <w:p w14:paraId="2EF2128C" w14:textId="77777777" w:rsidR="00BF0A2E" w:rsidRPr="00283B34" w:rsidRDefault="00BF0A2E" w:rsidP="00064CF3">
            <w:pPr>
              <w:spacing w:before="60" w:after="60"/>
              <w:rPr>
                <w:iCs/>
                <w:szCs w:val="22"/>
              </w:rPr>
            </w:pPr>
          </w:p>
        </w:tc>
      </w:tr>
      <w:tr w:rsidR="00BF0A2E" w14:paraId="3412E77D" w14:textId="17BE5DBA" w:rsidTr="00107AE7">
        <w:tc>
          <w:tcPr>
            <w:tcW w:w="4528" w:type="dxa"/>
            <w:shd w:val="clear" w:color="auto" w:fill="auto"/>
            <w:vAlign w:val="center"/>
          </w:tcPr>
          <w:p w14:paraId="1001E74B" w14:textId="54476593" w:rsidR="00BF0A2E" w:rsidRPr="00283B34" w:rsidRDefault="00BF0A2E" w:rsidP="00064CF3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Voda na injekcie</w:t>
            </w:r>
          </w:p>
        </w:tc>
        <w:tc>
          <w:tcPr>
            <w:tcW w:w="4528" w:type="dxa"/>
          </w:tcPr>
          <w:p w14:paraId="7D1E6C61" w14:textId="77777777" w:rsidR="00BF0A2E" w:rsidRPr="00283B34" w:rsidRDefault="00BF0A2E" w:rsidP="00064CF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671169" w14:textId="77777777" w:rsidR="00064CF3" w:rsidRDefault="00064CF3" w:rsidP="006F0B4F">
      <w:pPr>
        <w:tabs>
          <w:tab w:val="clear" w:pos="567"/>
        </w:tabs>
        <w:spacing w:line="240" w:lineRule="auto"/>
        <w:rPr>
          <w:szCs w:val="22"/>
        </w:rPr>
      </w:pPr>
      <w:r w:rsidRPr="00283B34">
        <w:rPr>
          <w:szCs w:val="22"/>
        </w:rPr>
        <w:t>Číry bezfarebný roztok bez viditeľných častíc.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421D5D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421D5D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8A99D8" w14:textId="7615F11F" w:rsidR="00064CF3" w:rsidRPr="00290325" w:rsidRDefault="00064CF3" w:rsidP="00064CF3">
      <w:pPr>
        <w:pStyle w:val="Zkladntext"/>
        <w:kinsoku w:val="0"/>
        <w:overflowPunct w:val="0"/>
      </w:pPr>
      <w:r>
        <w:t>Hovädzí dobytok, ošípané a ovce.</w:t>
      </w:r>
    </w:p>
    <w:p w14:paraId="3D325F9B" w14:textId="77777777" w:rsidR="00064CF3" w:rsidRPr="001E1F22" w:rsidRDefault="00064C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421D5D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0330D1" w14:textId="77777777" w:rsidR="00064CF3" w:rsidRPr="00290325" w:rsidRDefault="00064CF3" w:rsidP="00064CF3">
      <w:pPr>
        <w:pStyle w:val="Zkladntext"/>
        <w:kinsoku w:val="0"/>
        <w:overflowPunct w:val="0"/>
      </w:pPr>
      <w:r>
        <w:rPr>
          <w:u w:val="single"/>
        </w:rPr>
        <w:t>Hovädzí dobytok</w:t>
      </w:r>
    </w:p>
    <w:p w14:paraId="42748AC2" w14:textId="2BB56DD5" w:rsidR="00064CF3" w:rsidRPr="00290325" w:rsidRDefault="00064CF3" w:rsidP="00E45639">
      <w:pPr>
        <w:pStyle w:val="Zkladntext"/>
        <w:kinsoku w:val="0"/>
        <w:overflowPunct w:val="0"/>
        <w:ind w:right="168"/>
      </w:pPr>
      <w:r>
        <w:t xml:space="preserve">Liečba a </w:t>
      </w:r>
      <w:proofErr w:type="spellStart"/>
      <w:r>
        <w:t>metafylaxia</w:t>
      </w:r>
      <w:proofErr w:type="spellEnd"/>
      <w:r>
        <w:t xml:space="preserve"> respiračného ochorenia hovädzieho dobytka (BRD) spojeného s </w:t>
      </w:r>
      <w:proofErr w:type="spellStart"/>
      <w:r>
        <w:rPr>
          <w:i/>
        </w:rPr>
        <w:t>Mannheimia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haemolytica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Histophilus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somni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rPr>
          <w:i/>
        </w:rPr>
        <w:t xml:space="preserve"> </w:t>
      </w:r>
      <w:r>
        <w:t xml:space="preserve">citlivými na </w:t>
      </w:r>
      <w:proofErr w:type="spellStart"/>
      <w:r>
        <w:t>tulatromycín</w:t>
      </w:r>
      <w:proofErr w:type="spellEnd"/>
      <w:r w:rsidR="00107AE7">
        <w:t>. Prítomnosť ochorenia v stáde</w:t>
      </w:r>
      <w:r>
        <w:t xml:space="preserve"> sa musí potvrdiť pred použitím </w:t>
      </w:r>
      <w:r w:rsidR="00E45639" w:rsidRPr="00E45639">
        <w:t xml:space="preserve">veterinárneho </w:t>
      </w:r>
      <w:r>
        <w:t>lieku.</w:t>
      </w:r>
    </w:p>
    <w:p w14:paraId="0BFBFD3C" w14:textId="77777777" w:rsidR="00064CF3" w:rsidRPr="00290325" w:rsidRDefault="00064CF3" w:rsidP="00064CF3">
      <w:pPr>
        <w:pStyle w:val="Zkladntext"/>
        <w:kinsoku w:val="0"/>
        <w:overflowPunct w:val="0"/>
        <w:rPr>
          <w:sz w:val="21"/>
          <w:szCs w:val="21"/>
        </w:rPr>
      </w:pPr>
    </w:p>
    <w:p w14:paraId="5D2EA895" w14:textId="77777777" w:rsidR="00064CF3" w:rsidRPr="00290325" w:rsidRDefault="00064CF3" w:rsidP="00064CF3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Liečba infekčnej </w:t>
      </w:r>
      <w:proofErr w:type="spellStart"/>
      <w:r>
        <w:t>bovinnej</w:t>
      </w:r>
      <w:proofErr w:type="spellEnd"/>
      <w:r>
        <w:t xml:space="preserve"> </w:t>
      </w:r>
      <w:proofErr w:type="spellStart"/>
      <w:r>
        <w:t>keratokonjunktivitídy</w:t>
      </w:r>
      <w:proofErr w:type="spellEnd"/>
      <w:r>
        <w:t xml:space="preserve"> (IBK) spojenej s </w:t>
      </w:r>
      <w:proofErr w:type="spellStart"/>
      <w:r>
        <w:rPr>
          <w:i/>
          <w:iCs/>
        </w:rPr>
        <w:t>Moraxella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t xml:space="preserve"> citlivou na </w:t>
      </w:r>
      <w:proofErr w:type="spellStart"/>
      <w:r>
        <w:t>tulatromycín</w:t>
      </w:r>
      <w:proofErr w:type="spellEnd"/>
      <w:r>
        <w:t>.</w:t>
      </w:r>
    </w:p>
    <w:p w14:paraId="62064866" w14:textId="77777777" w:rsidR="00064CF3" w:rsidRPr="00290325" w:rsidRDefault="00064CF3" w:rsidP="00064CF3">
      <w:pPr>
        <w:pStyle w:val="Zkladntext"/>
        <w:kinsoku w:val="0"/>
        <w:overflowPunct w:val="0"/>
      </w:pPr>
    </w:p>
    <w:p w14:paraId="26145CF4" w14:textId="77777777" w:rsidR="00064CF3" w:rsidRPr="00290325" w:rsidRDefault="00064CF3" w:rsidP="00064CF3">
      <w:pPr>
        <w:pStyle w:val="Zkladntext"/>
        <w:kinsoku w:val="0"/>
        <w:overflowPunct w:val="0"/>
      </w:pPr>
      <w:r>
        <w:rPr>
          <w:u w:val="single"/>
        </w:rPr>
        <w:t>Ošípané</w:t>
      </w:r>
    </w:p>
    <w:p w14:paraId="763EC5B1" w14:textId="3AB2CD88" w:rsidR="00064CF3" w:rsidRPr="00290325" w:rsidRDefault="00064CF3" w:rsidP="00E45639">
      <w:pPr>
        <w:pStyle w:val="Zkladntext"/>
        <w:kinsoku w:val="0"/>
        <w:overflowPunct w:val="0"/>
        <w:ind w:right="157"/>
        <w:rPr>
          <w:spacing w:val="-1"/>
        </w:rPr>
      </w:pPr>
      <w:r>
        <w:t xml:space="preserve">Liečba a </w:t>
      </w:r>
      <w:proofErr w:type="spellStart"/>
      <w:r>
        <w:t>metafylaxia</w:t>
      </w:r>
      <w:proofErr w:type="spellEnd"/>
      <w:r>
        <w:t xml:space="preserve"> respiračného ochorenia ošípaných (SRD) spojeného s </w:t>
      </w:r>
      <w:proofErr w:type="spellStart"/>
      <w:r>
        <w:rPr>
          <w:i/>
        </w:rPr>
        <w:t>Actinobacillus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pleuropneumoniae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parasuis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bronchiseptica</w:t>
      </w:r>
      <w:proofErr w:type="spellEnd"/>
      <w:r>
        <w:rPr>
          <w:i/>
        </w:rPr>
        <w:t xml:space="preserve"> </w:t>
      </w:r>
      <w:r>
        <w:t xml:space="preserve">citlivými na </w:t>
      </w:r>
      <w:proofErr w:type="spellStart"/>
      <w:r>
        <w:t>tulatromycín</w:t>
      </w:r>
      <w:proofErr w:type="spellEnd"/>
      <w:r>
        <w:t xml:space="preserve">. Prítomnosť ochorenia v skupine sa musí potvrdiť pred použitím </w:t>
      </w:r>
      <w:r w:rsidR="00E45639" w:rsidRPr="00E45639">
        <w:t xml:space="preserve">veterinárneho </w:t>
      </w:r>
      <w:r w:rsidR="00107AE7">
        <w:t>lieku. Veterinárny liek sa má</w:t>
      </w:r>
      <w:r>
        <w:t xml:space="preserve"> použiť len vtedy, keď sa u ošípaných predpokladá rozvoj ochorenia do 2–3 dní.</w:t>
      </w:r>
    </w:p>
    <w:p w14:paraId="61331B53" w14:textId="77777777" w:rsidR="00064CF3" w:rsidRPr="00290325" w:rsidRDefault="00064CF3" w:rsidP="00064CF3">
      <w:pPr>
        <w:pStyle w:val="Zkladntext"/>
        <w:kinsoku w:val="0"/>
        <w:overflowPunct w:val="0"/>
        <w:rPr>
          <w:sz w:val="21"/>
          <w:szCs w:val="21"/>
        </w:rPr>
      </w:pPr>
    </w:p>
    <w:p w14:paraId="00AC1B18" w14:textId="77777777" w:rsidR="00064CF3" w:rsidRPr="00290325" w:rsidRDefault="00064CF3" w:rsidP="00064CF3">
      <w:pPr>
        <w:pStyle w:val="Zkladntext"/>
        <w:kinsoku w:val="0"/>
        <w:overflowPunct w:val="0"/>
      </w:pPr>
      <w:r>
        <w:rPr>
          <w:u w:val="single"/>
        </w:rPr>
        <w:t>Ovce</w:t>
      </w:r>
    </w:p>
    <w:p w14:paraId="65981652" w14:textId="77777777" w:rsidR="00064CF3" w:rsidRPr="00290325" w:rsidRDefault="00064CF3" w:rsidP="00064CF3">
      <w:pPr>
        <w:pStyle w:val="Zkladntext"/>
        <w:kinsoku w:val="0"/>
        <w:overflowPunct w:val="0"/>
        <w:rPr>
          <w:spacing w:val="-1"/>
        </w:rPr>
      </w:pPr>
      <w:r>
        <w:lastRenderedPageBreak/>
        <w:t xml:space="preserve">Liečba skorých štádií infekčnej </w:t>
      </w:r>
      <w:proofErr w:type="spellStart"/>
      <w:r>
        <w:t>pododermatitídy</w:t>
      </w:r>
      <w:proofErr w:type="spellEnd"/>
      <w:r>
        <w:t xml:space="preserve"> (hniloba paznechtov) spojenej s virulentným </w:t>
      </w:r>
      <w:proofErr w:type="spellStart"/>
      <w:r>
        <w:rPr>
          <w:i/>
          <w:iCs/>
        </w:rPr>
        <w:t>Dichelobacter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nodosus</w:t>
      </w:r>
      <w:proofErr w:type="spellEnd"/>
      <w:r>
        <w:t xml:space="preserve"> vyžadujúcim systémovú liečbu.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421D5D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923077" w14:textId="02A0BB81" w:rsidR="00123ED1" w:rsidRDefault="00123ED1" w:rsidP="00123ED1">
      <w:pPr>
        <w:pStyle w:val="Zkladntext"/>
        <w:kinsoku w:val="0"/>
        <w:overflowPunct w:val="0"/>
      </w:pPr>
      <w:r>
        <w:t xml:space="preserve">Nepoužívať v </w:t>
      </w:r>
      <w:r w:rsidRPr="00123ED1">
        <w:t xml:space="preserve">prípadoch </w:t>
      </w:r>
      <w:r>
        <w:t xml:space="preserve">precitlivenosti na </w:t>
      </w:r>
      <w:proofErr w:type="spellStart"/>
      <w:r>
        <w:t>makrolidové</w:t>
      </w:r>
      <w:proofErr w:type="spellEnd"/>
      <w:r>
        <w:t xml:space="preserve"> antibiotiká alebo na niektorú z 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421D5D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754061" w14:textId="7646826B" w:rsidR="00783680" w:rsidRPr="005E3054" w:rsidRDefault="00783680" w:rsidP="00783680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Existuje </w:t>
      </w:r>
      <w:r w:rsidR="003A5C52">
        <w:t>skrížen</w:t>
      </w:r>
      <w:r>
        <w:t xml:space="preserve">á rezistencia s inými </w:t>
      </w:r>
      <w:proofErr w:type="spellStart"/>
      <w:r>
        <w:t>makrolidmi</w:t>
      </w:r>
      <w:proofErr w:type="spellEnd"/>
      <w:r>
        <w:t xml:space="preserve">. Nepodávajte súčasne s </w:t>
      </w:r>
      <w:proofErr w:type="spellStart"/>
      <w:r>
        <w:t>antimikrobiálnymi</w:t>
      </w:r>
      <w:proofErr w:type="spellEnd"/>
      <w:r>
        <w:t xml:space="preserve"> látkami s podobným mechanizmom účinku, ako sú iné </w:t>
      </w:r>
      <w:proofErr w:type="spellStart"/>
      <w:r>
        <w:t>makrolidy</w:t>
      </w:r>
      <w:proofErr w:type="spellEnd"/>
      <w:r>
        <w:t xml:space="preserve"> alebo </w:t>
      </w:r>
      <w:proofErr w:type="spellStart"/>
      <w:r>
        <w:t>linkozamidy</w:t>
      </w:r>
      <w:proofErr w:type="spellEnd"/>
      <w:r>
        <w:t>.</w:t>
      </w:r>
    </w:p>
    <w:p w14:paraId="4533CE03" w14:textId="77777777" w:rsidR="00783680" w:rsidRDefault="00783680" w:rsidP="00783680">
      <w:pPr>
        <w:pStyle w:val="Zkladntext"/>
        <w:kinsoku w:val="0"/>
        <w:overflowPunct w:val="0"/>
        <w:rPr>
          <w:spacing w:val="-1"/>
        </w:rPr>
      </w:pPr>
    </w:p>
    <w:p w14:paraId="2E4C5EEE" w14:textId="3BD83C6D" w:rsidR="00783680" w:rsidRPr="00290325" w:rsidRDefault="00783680" w:rsidP="00783680">
      <w:pPr>
        <w:pStyle w:val="Zkladntext"/>
        <w:kinsoku w:val="0"/>
        <w:overflowPunct w:val="0"/>
      </w:pPr>
      <w:r>
        <w:t>Ovce</w:t>
      </w:r>
      <w:r w:rsidR="00BF0A2E">
        <w:t>:</w:t>
      </w:r>
    </w:p>
    <w:p w14:paraId="42E28F53" w14:textId="48A2CA60" w:rsidR="00783680" w:rsidRPr="00290325" w:rsidRDefault="00783680" w:rsidP="00783680">
      <w:pPr>
        <w:pStyle w:val="Zkladntext"/>
        <w:kinsoku w:val="0"/>
        <w:overflowPunct w:val="0"/>
        <w:ind w:right="157"/>
        <w:rPr>
          <w:spacing w:val="-1"/>
        </w:rPr>
      </w:pPr>
      <w:r>
        <w:t xml:space="preserve">Účinnosť </w:t>
      </w:r>
      <w:proofErr w:type="spellStart"/>
      <w:r>
        <w:t>antimikrobiálneho</w:t>
      </w:r>
      <w:proofErr w:type="spellEnd"/>
      <w:r>
        <w:t xml:space="preserve"> ošetrenia hniloby paznechtov môže byť znížená inými faktor</w:t>
      </w:r>
      <w:r w:rsidR="006F0B4F">
        <w:t>mi, ako sú vlhké prostredie</w:t>
      </w:r>
      <w:r>
        <w:t xml:space="preserve"> a nesprávna </w:t>
      </w:r>
      <w:proofErr w:type="spellStart"/>
      <w:r>
        <w:t>zoohygiena</w:t>
      </w:r>
      <w:proofErr w:type="spellEnd"/>
      <w:r>
        <w:t xml:space="preserve"> chov</w:t>
      </w:r>
      <w:r w:rsidR="0027152F">
        <w:t xml:space="preserve">u. Liečba hniloby paznechtov </w:t>
      </w:r>
      <w:r>
        <w:t xml:space="preserve">sa </w:t>
      </w:r>
      <w:r w:rsidR="0027152F">
        <w:t xml:space="preserve">má </w:t>
      </w:r>
      <w:r>
        <w:t>preto vykonávať spolu s ďalšími opatreniami, napríklad zabezpečením suchého prostredia.</w:t>
      </w:r>
    </w:p>
    <w:p w14:paraId="08A14C35" w14:textId="77777777" w:rsidR="00783680" w:rsidRPr="00290325" w:rsidRDefault="00783680" w:rsidP="00783680">
      <w:pPr>
        <w:pStyle w:val="Zkladntext"/>
        <w:kinsoku w:val="0"/>
        <w:overflowPunct w:val="0"/>
      </w:pPr>
    </w:p>
    <w:p w14:paraId="2EF533B2" w14:textId="79956B48" w:rsidR="00783680" w:rsidRPr="00290325" w:rsidRDefault="00783680" w:rsidP="00783680">
      <w:pPr>
        <w:pStyle w:val="Zkladntext"/>
        <w:kinsoku w:val="0"/>
        <w:overflowPunct w:val="0"/>
        <w:rPr>
          <w:sz w:val="21"/>
          <w:szCs w:val="21"/>
        </w:rPr>
      </w:pPr>
      <w:r>
        <w:t xml:space="preserve">Antibiotická liečba benígnej hniloby paznechtov sa nepovažuje za vhodnú. </w:t>
      </w:r>
      <w:proofErr w:type="spellStart"/>
      <w:r>
        <w:t>Tulatromycín</w:t>
      </w:r>
      <w:proofErr w:type="spellEnd"/>
      <w:r>
        <w:t xml:space="preserve"> preukázal obmedzenú účinnosť u oviec so závažnými klinickými príznakmi alebo chronickou hnilobou paznechtov, pre</w:t>
      </w:r>
      <w:r w:rsidR="0027152F">
        <w:t>to sa má</w:t>
      </w:r>
      <w:r>
        <w:t xml:space="preserve"> podávať len v počiatočnom štádiu </w:t>
      </w:r>
      <w:r>
        <w:rPr>
          <w:sz w:val="21"/>
          <w:szCs w:val="21"/>
        </w:rPr>
        <w:t>ochorenia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421D5D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39B6EBCC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421D5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3C00A4" w14:textId="59D11105" w:rsidR="00783680" w:rsidRPr="00290325" w:rsidRDefault="0027152F" w:rsidP="00FB5487">
      <w:pPr>
        <w:pStyle w:val="Zkladntext"/>
        <w:kinsoku w:val="0"/>
        <w:overflowPunct w:val="0"/>
        <w:ind w:right="206"/>
        <w:rPr>
          <w:spacing w:val="-1"/>
        </w:rPr>
      </w:pPr>
      <w:bookmarkStart w:id="0" w:name="_Hlk100819653"/>
      <w:r>
        <w:t>Použitie veterinárneho lieku má</w:t>
      </w:r>
      <w:r w:rsidR="00783680">
        <w:t xml:space="preserve"> byť založené na testovaní citlivosti baktérií izolovaných zo zvieraťa. Ak to nie je možné, liečba má byť založená na miestnych (</w:t>
      </w:r>
      <w:r w:rsidR="003A5C52">
        <w:t>na úrovni regiónu, farmy</w:t>
      </w:r>
      <w:r w:rsidR="00783680">
        <w:t>) epidemiologických informáciách o citlivosti cieľových baktérií.</w:t>
      </w:r>
    </w:p>
    <w:p w14:paraId="5AF169D2" w14:textId="5F6A6C94" w:rsidR="00783680" w:rsidRDefault="00783680" w:rsidP="00AC7BA6">
      <w:pPr>
        <w:pStyle w:val="Zkladntext"/>
        <w:kinsoku w:val="0"/>
        <w:overflowPunct w:val="0"/>
        <w:ind w:right="168"/>
      </w:pPr>
      <w:r>
        <w:t xml:space="preserve">Pri používaní </w:t>
      </w:r>
      <w:r w:rsidR="00AC7BA6" w:rsidRPr="00AC7BA6">
        <w:t xml:space="preserve">veterinárneho </w:t>
      </w:r>
      <w:r w:rsidR="0027152F">
        <w:t>lieku sa majú</w:t>
      </w:r>
      <w:r>
        <w:t xml:space="preserve"> brať do úvahy oficiálne, národné a regionálne pravidlá </w:t>
      </w:r>
      <w:proofErr w:type="spellStart"/>
      <w:r>
        <w:t>antimikrobiálnej</w:t>
      </w:r>
      <w:proofErr w:type="spellEnd"/>
      <w:r>
        <w:t xml:space="preserve"> politiky.</w:t>
      </w:r>
    </w:p>
    <w:p w14:paraId="7A7579BF" w14:textId="281CE262" w:rsidR="00783680" w:rsidRPr="00E57195" w:rsidRDefault="00783680" w:rsidP="00AC7BA6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Použitie </w:t>
      </w:r>
      <w:r w:rsidR="00AC7BA6" w:rsidRPr="00AC7BA6">
        <w:t xml:space="preserve">veterinárneho </w:t>
      </w:r>
      <w:r>
        <w:t xml:space="preserve">lieku v rozpore s pokynmi uvedenými v súhrne charakteristických vlastností lieku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tulatromycínu</w:t>
      </w:r>
      <w:proofErr w:type="spellEnd"/>
      <w:r>
        <w:t xml:space="preserve"> a môže znížiť účinnosť liečby inými </w:t>
      </w:r>
      <w:proofErr w:type="spellStart"/>
      <w:r>
        <w:t>makrolidmi</w:t>
      </w:r>
      <w:proofErr w:type="spellEnd"/>
      <w:r>
        <w:t xml:space="preserve">,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z dôvodu možnej skríženej rezistencie.</w:t>
      </w:r>
    </w:p>
    <w:bookmarkEnd w:id="0"/>
    <w:p w14:paraId="07CC9A23" w14:textId="77777777" w:rsidR="00783680" w:rsidRPr="00290325" w:rsidRDefault="00783680" w:rsidP="00783680">
      <w:pPr>
        <w:pStyle w:val="Zkladntext"/>
        <w:kinsoku w:val="0"/>
        <w:overflowPunct w:val="0"/>
        <w:rPr>
          <w:spacing w:val="-1"/>
        </w:rPr>
      </w:pPr>
      <w:r>
        <w:t>Ak sa vyskytne reakcia z precitlivenosti, má sa ihneď podať primeraná liečba.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421D5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38A9C9" w14:textId="77777777" w:rsidR="00AC7BA6" w:rsidRPr="00290325" w:rsidRDefault="00AC7BA6" w:rsidP="00AC7BA6">
      <w:pPr>
        <w:pStyle w:val="Zkladntext"/>
        <w:kinsoku w:val="0"/>
        <w:overflowPunct w:val="0"/>
        <w:ind w:right="168"/>
        <w:rPr>
          <w:spacing w:val="-1"/>
        </w:rPr>
      </w:pPr>
      <w:proofErr w:type="spellStart"/>
      <w:r>
        <w:t>Tulatromycín</w:t>
      </w:r>
      <w:proofErr w:type="spellEnd"/>
      <w:r>
        <w:t xml:space="preserve"> dráždi oči. V prípade náhodného zasiahnutia očí ihneď vypláchnite oči čistou vodou.</w:t>
      </w:r>
    </w:p>
    <w:p w14:paraId="62D66D24" w14:textId="77777777" w:rsidR="00AC7BA6" w:rsidRPr="00290325" w:rsidRDefault="00AC7BA6" w:rsidP="00AC7BA6">
      <w:pPr>
        <w:pStyle w:val="Zkladntext"/>
        <w:kinsoku w:val="0"/>
        <w:overflowPunct w:val="0"/>
      </w:pPr>
    </w:p>
    <w:p w14:paraId="5725F836" w14:textId="77777777" w:rsidR="00AC7BA6" w:rsidRPr="00290325" w:rsidRDefault="00AC7BA6" w:rsidP="00AC7BA6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t>Tulatromycín</w:t>
      </w:r>
      <w:proofErr w:type="spellEnd"/>
      <w:r>
        <w:t xml:space="preserve"> môže spôsobiť </w:t>
      </w:r>
      <w:proofErr w:type="spellStart"/>
      <w:r>
        <w:t>senzibilizáciu</w:t>
      </w:r>
      <w:proofErr w:type="spellEnd"/>
      <w:r>
        <w:t xml:space="preserve"> pri kontakte s pokožkou, čo má za následok napr. sčervenanie kože (</w:t>
      </w:r>
      <w:proofErr w:type="spellStart"/>
      <w:r>
        <w:t>erytém</w:t>
      </w:r>
      <w:proofErr w:type="spellEnd"/>
      <w:r>
        <w:t>) a/alebo dermatitídu. V prípade náhodného poliatia kože, ihneď umyte pokožku mydlom a vodou.</w:t>
      </w:r>
    </w:p>
    <w:p w14:paraId="66B00C4D" w14:textId="77777777" w:rsidR="00AC7BA6" w:rsidRPr="00290325" w:rsidRDefault="00AC7BA6" w:rsidP="00AC7BA6">
      <w:pPr>
        <w:pStyle w:val="Zkladntext"/>
        <w:kinsoku w:val="0"/>
        <w:overflowPunct w:val="0"/>
      </w:pPr>
    </w:p>
    <w:p w14:paraId="0AD4DA44" w14:textId="77777777" w:rsidR="00AC7BA6" w:rsidRPr="00290325" w:rsidRDefault="00AC7BA6" w:rsidP="00AC7BA6">
      <w:pPr>
        <w:pStyle w:val="Zkladntext"/>
        <w:kinsoku w:val="0"/>
        <w:overflowPunct w:val="0"/>
        <w:rPr>
          <w:spacing w:val="-1"/>
        </w:rPr>
      </w:pPr>
      <w:r>
        <w:t>Po použití si umyte ruky.</w:t>
      </w:r>
    </w:p>
    <w:p w14:paraId="22C61296" w14:textId="77777777" w:rsidR="00AC7BA6" w:rsidRDefault="00AC7BA6" w:rsidP="00AC7BA6">
      <w:pPr>
        <w:pStyle w:val="Zkladntext"/>
        <w:kinsoku w:val="0"/>
        <w:overflowPunct w:val="0"/>
      </w:pPr>
    </w:p>
    <w:p w14:paraId="4FCD6F62" w14:textId="5EAC948C" w:rsidR="00AC7BA6" w:rsidRDefault="00AC7BA6" w:rsidP="006F0B4F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</w:t>
      </w:r>
      <w:r w:rsidRPr="008557C1">
        <w:t xml:space="preserve">vyhľadajte </w:t>
      </w:r>
      <w:r>
        <w:t xml:space="preserve">lekársku pomoc a </w:t>
      </w:r>
      <w:r w:rsidRPr="008557C1">
        <w:t xml:space="preserve">ukážte lekárovi </w:t>
      </w:r>
      <w:r>
        <w:t>písomnú informáciu pre používateľov alebo obal.</w:t>
      </w:r>
    </w:p>
    <w:p w14:paraId="1736E283" w14:textId="77777777" w:rsidR="00AC7BA6" w:rsidRDefault="00AC7BA6"/>
    <w:p w14:paraId="16FA90C5" w14:textId="56BF81E9" w:rsidR="00AC7BA6" w:rsidRPr="00601236" w:rsidRDefault="00AC7BA6" w:rsidP="00AC7BA6">
      <w:pPr>
        <w:pStyle w:val="Zkladntext"/>
        <w:kinsoku w:val="0"/>
        <w:overflowPunct w:val="0"/>
        <w:ind w:right="168"/>
      </w:pPr>
      <w:r>
        <w:t>Pri podozrení na reakciu z precitlivenosti po náhodnej expozícii (rozpoznaná napr. svrbením, ťažkosťami s dýchaním, žihľavkou, opucho</w:t>
      </w:r>
      <w:r w:rsidR="0027152F">
        <w:t>m tváre, nevoľnosťou, vracaním)</w:t>
      </w:r>
      <w:r>
        <w:t xml:space="preserve"> sa má podať vhodná liečba. Vyhľadajte ihneď lekársku pomoc a ukážte písomnú informáciu pre používateľov alebo obal lekárovi.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329FB" w14:textId="77777777" w:rsidR="00AC7BA6" w:rsidRPr="00AC7BA6" w:rsidRDefault="00AC7BA6" w:rsidP="00AC7BA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C7BA6">
        <w:rPr>
          <w:szCs w:val="22"/>
          <w:u w:val="single"/>
        </w:rPr>
        <w:t>Osobitné opatrenia na ochranu životného prostredia:</w:t>
      </w:r>
    </w:p>
    <w:p w14:paraId="1B7E392F" w14:textId="77777777" w:rsidR="00AC7BA6" w:rsidRPr="00AC7BA6" w:rsidRDefault="00AC7BA6" w:rsidP="00AC7BA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C7BA6">
        <w:rPr>
          <w:szCs w:val="22"/>
          <w:u w:val="single"/>
        </w:rPr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421D5D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28A9CAC9" w:rsidR="00AD0710" w:rsidRPr="001E1F22" w:rsidRDefault="009B445A" w:rsidP="00AD0710">
      <w:pPr>
        <w:tabs>
          <w:tab w:val="clear" w:pos="567"/>
        </w:tabs>
        <w:spacing w:line="240" w:lineRule="auto"/>
        <w:rPr>
          <w:szCs w:val="22"/>
        </w:rPr>
      </w:pPr>
      <w:r w:rsidRPr="009B445A">
        <w:rPr>
          <w:szCs w:val="22"/>
        </w:rPr>
        <w:t>Hovädzí dobytok</w:t>
      </w:r>
      <w:r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F751B" w14:paraId="4A31DB94" w14:textId="77777777" w:rsidTr="00A30134">
        <w:tc>
          <w:tcPr>
            <w:tcW w:w="1957" w:type="pct"/>
          </w:tcPr>
          <w:p w14:paraId="50D181B9" w14:textId="77777777" w:rsidR="00A30134" w:rsidRPr="00A30134" w:rsidRDefault="00A30134" w:rsidP="00A30134">
            <w:pPr>
              <w:spacing w:before="60" w:after="60"/>
            </w:pPr>
            <w:r w:rsidRPr="00A30134">
              <w:t>Veľmi časté</w:t>
            </w:r>
          </w:p>
          <w:p w14:paraId="41528370" w14:textId="1F4B8120" w:rsidR="00295140" w:rsidRPr="001E1F22" w:rsidRDefault="00A30134" w:rsidP="00617B81">
            <w:pPr>
              <w:spacing w:before="60" w:after="60"/>
              <w:rPr>
                <w:szCs w:val="22"/>
              </w:rPr>
            </w:pPr>
            <w:r w:rsidRPr="00A30134">
              <w:t>(u viac ako 1 z 10 liečených zvierat):</w:t>
            </w:r>
          </w:p>
        </w:tc>
        <w:tc>
          <w:tcPr>
            <w:tcW w:w="3043" w:type="pct"/>
          </w:tcPr>
          <w:p w14:paraId="7EB9CF68" w14:textId="2ADBA229" w:rsidR="00295140" w:rsidRDefault="009B445A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Bolesť </w:t>
            </w:r>
            <w:r w:rsidR="007C32C9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</w:t>
            </w:r>
            <w:r w:rsidRPr="00715C01">
              <w:rPr>
                <w:iCs/>
                <w:szCs w:val="22"/>
                <w:vertAlign w:val="superscript"/>
              </w:rPr>
              <w:t>1</w:t>
            </w:r>
          </w:p>
          <w:p w14:paraId="25411FE9" w14:textId="0A1A57DD" w:rsidR="009B445A" w:rsidRDefault="009B445A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>O</w:t>
            </w:r>
            <w:r w:rsidR="006F0B4F">
              <w:rPr>
                <w:iCs/>
                <w:szCs w:val="22"/>
              </w:rPr>
              <w:t>puch</w:t>
            </w:r>
            <w:r w:rsidRPr="009B445A">
              <w:rPr>
                <w:iCs/>
                <w:szCs w:val="22"/>
              </w:rPr>
              <w:t xml:space="preserve"> </w:t>
            </w:r>
            <w:r w:rsidR="006F0B4F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</w:t>
            </w:r>
            <w:r w:rsidRPr="009B445A">
              <w:rPr>
                <w:iCs/>
                <w:szCs w:val="22"/>
                <w:vertAlign w:val="superscript"/>
              </w:rPr>
              <w:t>1</w:t>
            </w:r>
          </w:p>
          <w:p w14:paraId="15892A8B" w14:textId="3404F6AF" w:rsidR="009B445A" w:rsidRPr="001E1F22" w:rsidRDefault="009B445A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Reakcie </w:t>
            </w:r>
            <w:r w:rsidR="007C32C9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 (napr. </w:t>
            </w:r>
            <w:r w:rsidR="006F0B4F">
              <w:rPr>
                <w:iCs/>
                <w:szCs w:val="22"/>
              </w:rPr>
              <w:t>prekrvenie</w:t>
            </w:r>
            <w:r w:rsidRPr="009B445A">
              <w:rPr>
                <w:iCs/>
                <w:szCs w:val="22"/>
              </w:rPr>
              <w:t xml:space="preserve">, edém, </w:t>
            </w:r>
            <w:proofErr w:type="spellStart"/>
            <w:r w:rsidRPr="009B445A">
              <w:rPr>
                <w:iCs/>
                <w:szCs w:val="22"/>
              </w:rPr>
              <w:t>fibróza</w:t>
            </w:r>
            <w:proofErr w:type="spellEnd"/>
            <w:r w:rsidRPr="009B445A">
              <w:rPr>
                <w:iCs/>
                <w:szCs w:val="22"/>
              </w:rPr>
              <w:t xml:space="preserve"> a krvácanie)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4FC5F9C" w14:textId="7704631B" w:rsidR="00A30134" w:rsidRPr="006F0B4F" w:rsidRDefault="009B445A" w:rsidP="009B445A">
      <w:pPr>
        <w:rPr>
          <w:sz w:val="18"/>
          <w:szCs w:val="18"/>
        </w:rPr>
      </w:pPr>
      <w:r w:rsidRPr="006F0B4F">
        <w:rPr>
          <w:iCs/>
          <w:sz w:val="18"/>
          <w:szCs w:val="18"/>
          <w:vertAlign w:val="superscript"/>
        </w:rPr>
        <w:t xml:space="preserve">1 </w:t>
      </w:r>
      <w:r w:rsidRPr="006F0B4F">
        <w:rPr>
          <w:sz w:val="18"/>
          <w:szCs w:val="18"/>
        </w:rPr>
        <w:t>prechodn</w:t>
      </w:r>
      <w:r w:rsidR="006F0B4F">
        <w:rPr>
          <w:sz w:val="18"/>
          <w:szCs w:val="18"/>
        </w:rPr>
        <w:t>á</w:t>
      </w:r>
      <w:r w:rsidRPr="006F0B4F">
        <w:rPr>
          <w:sz w:val="18"/>
          <w:szCs w:val="18"/>
        </w:rPr>
        <w:t xml:space="preserve"> a môže trvať až 30 dní</w:t>
      </w:r>
    </w:p>
    <w:p w14:paraId="410E847C" w14:textId="152753BC" w:rsidR="009B445A" w:rsidRPr="006F0B4F" w:rsidRDefault="009B445A" w:rsidP="009B445A">
      <w:pPr>
        <w:rPr>
          <w:sz w:val="18"/>
          <w:szCs w:val="18"/>
        </w:rPr>
      </w:pPr>
      <w:r w:rsidRPr="006F0B4F">
        <w:rPr>
          <w:iCs/>
          <w:sz w:val="18"/>
          <w:szCs w:val="18"/>
          <w:vertAlign w:val="superscript"/>
        </w:rPr>
        <w:t xml:space="preserve">2 </w:t>
      </w:r>
      <w:r w:rsidR="006F0B4F" w:rsidRPr="006F0B4F">
        <w:rPr>
          <w:iCs/>
          <w:sz w:val="18"/>
          <w:szCs w:val="18"/>
          <w:vertAlign w:val="superscript"/>
        </w:rPr>
        <w:t xml:space="preserve"> </w:t>
      </w:r>
      <w:r w:rsidR="006F0B4F" w:rsidRPr="006F0B4F">
        <w:rPr>
          <w:sz w:val="18"/>
          <w:szCs w:val="18"/>
        </w:rPr>
        <w:t xml:space="preserve">sú </w:t>
      </w:r>
      <w:r w:rsidRPr="006F0B4F">
        <w:rPr>
          <w:sz w:val="18"/>
          <w:szCs w:val="18"/>
        </w:rPr>
        <w:t>reverzibilné a</w:t>
      </w:r>
      <w:r w:rsidR="006F0B4F" w:rsidRPr="006F0B4F">
        <w:rPr>
          <w:sz w:val="18"/>
          <w:szCs w:val="18"/>
        </w:rPr>
        <w:t> vyskytujú sa</w:t>
      </w:r>
      <w:r w:rsidRPr="006F0B4F">
        <w:rPr>
          <w:sz w:val="18"/>
          <w:szCs w:val="18"/>
        </w:rPr>
        <w:t xml:space="preserve"> približne 30 dní po vpichu</w:t>
      </w:r>
    </w:p>
    <w:p w14:paraId="379E0ECD" w14:textId="77777777" w:rsidR="009B445A" w:rsidRPr="006F0B4F" w:rsidRDefault="009B445A" w:rsidP="009B445A">
      <w:pPr>
        <w:rPr>
          <w:sz w:val="18"/>
          <w:szCs w:val="18"/>
        </w:rPr>
      </w:pPr>
    </w:p>
    <w:p w14:paraId="21536B3B" w14:textId="2A66BAF6" w:rsidR="009B445A" w:rsidRDefault="009B445A" w:rsidP="009B445A">
      <w:r>
        <w:t>O</w:t>
      </w:r>
      <w:r w:rsidRPr="009B445A">
        <w:t>šípané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F751B" w14:paraId="648315B2" w14:textId="77777777" w:rsidTr="00617B81">
        <w:tc>
          <w:tcPr>
            <w:tcW w:w="1957" w:type="pct"/>
          </w:tcPr>
          <w:p w14:paraId="599DFD54" w14:textId="77777777" w:rsidR="00A30134" w:rsidRPr="00A30134" w:rsidRDefault="00A30134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Veľmi časté</w:t>
            </w:r>
          </w:p>
          <w:p w14:paraId="21732AB0" w14:textId="1D0C6618" w:rsidR="00295140" w:rsidRPr="001E1F22" w:rsidRDefault="00A30134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(u viac ako 1 z 10 liečených zvierat):</w:t>
            </w:r>
          </w:p>
        </w:tc>
        <w:tc>
          <w:tcPr>
            <w:tcW w:w="3043" w:type="pct"/>
          </w:tcPr>
          <w:p w14:paraId="5A39551D" w14:textId="03F9ED74" w:rsidR="00295140" w:rsidRPr="001E1F22" w:rsidRDefault="009B445A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Reakcie </w:t>
            </w:r>
            <w:r w:rsidR="007C32C9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 (napr. </w:t>
            </w:r>
            <w:r w:rsidR="006F0B4F">
              <w:rPr>
                <w:iCs/>
                <w:szCs w:val="22"/>
              </w:rPr>
              <w:t>prekrvenie</w:t>
            </w:r>
            <w:r w:rsidRPr="009B445A">
              <w:rPr>
                <w:iCs/>
                <w:szCs w:val="22"/>
              </w:rPr>
              <w:t xml:space="preserve">, edém, </w:t>
            </w:r>
            <w:proofErr w:type="spellStart"/>
            <w:r w:rsidRPr="009B445A">
              <w:rPr>
                <w:iCs/>
                <w:szCs w:val="22"/>
              </w:rPr>
              <w:t>fibróza</w:t>
            </w:r>
            <w:proofErr w:type="spellEnd"/>
            <w:r w:rsidRPr="009B445A">
              <w:rPr>
                <w:iCs/>
                <w:szCs w:val="22"/>
              </w:rPr>
              <w:t xml:space="preserve"> a krvácanie)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5CA8D2C8" w14:textId="7BFE5A29" w:rsidR="009B445A" w:rsidRPr="006F0B4F" w:rsidRDefault="009B445A" w:rsidP="009B445A">
      <w:pPr>
        <w:rPr>
          <w:sz w:val="18"/>
          <w:szCs w:val="18"/>
        </w:rPr>
      </w:pPr>
      <w:r w:rsidRPr="006F0B4F">
        <w:rPr>
          <w:iCs/>
          <w:sz w:val="18"/>
          <w:szCs w:val="18"/>
          <w:vertAlign w:val="superscript"/>
        </w:rPr>
        <w:t xml:space="preserve">3 </w:t>
      </w:r>
      <w:r w:rsidRPr="006F0B4F">
        <w:rPr>
          <w:sz w:val="18"/>
          <w:szCs w:val="18"/>
        </w:rPr>
        <w:t>reverzibilné a prítomné približne 30 dní po vpichu</w:t>
      </w:r>
    </w:p>
    <w:p w14:paraId="20ECB545" w14:textId="77777777" w:rsidR="00A30134" w:rsidRDefault="00A30134"/>
    <w:p w14:paraId="3B5DCD8D" w14:textId="518AF739" w:rsidR="009B445A" w:rsidRDefault="009B445A">
      <w:r>
        <w:t>O</w:t>
      </w:r>
      <w:r w:rsidRPr="009B445A">
        <w:t>vce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F751B" w14:paraId="559CD483" w14:textId="77777777" w:rsidTr="00A30134">
        <w:tc>
          <w:tcPr>
            <w:tcW w:w="1957" w:type="pct"/>
          </w:tcPr>
          <w:p w14:paraId="77744723" w14:textId="77777777" w:rsidR="00A30134" w:rsidRPr="00A30134" w:rsidRDefault="00A30134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Veľmi časté</w:t>
            </w:r>
          </w:p>
          <w:p w14:paraId="353375DC" w14:textId="42D9F52A" w:rsidR="00295140" w:rsidRPr="001E1F22" w:rsidRDefault="00A30134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(u viac ako 1 z 10 liečených zvierat):</w:t>
            </w:r>
          </w:p>
        </w:tc>
        <w:tc>
          <w:tcPr>
            <w:tcW w:w="3043" w:type="pct"/>
          </w:tcPr>
          <w:p w14:paraId="123D52C4" w14:textId="7FC7E0DD" w:rsidR="00295140" w:rsidRPr="001E1F22" w:rsidRDefault="009B445A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Nepohodlie (napr. </w:t>
            </w:r>
            <w:r w:rsidR="007C32C9">
              <w:rPr>
                <w:iCs/>
                <w:szCs w:val="22"/>
              </w:rPr>
              <w:t>trasenie</w:t>
            </w:r>
            <w:r w:rsidRPr="009B445A">
              <w:rPr>
                <w:iCs/>
                <w:szCs w:val="22"/>
              </w:rPr>
              <w:t xml:space="preserve"> hlav</w:t>
            </w:r>
            <w:r w:rsidR="007C32C9">
              <w:rPr>
                <w:iCs/>
                <w:szCs w:val="22"/>
              </w:rPr>
              <w:t>ou</w:t>
            </w:r>
            <w:r w:rsidRPr="009B445A">
              <w:rPr>
                <w:iCs/>
                <w:szCs w:val="22"/>
              </w:rPr>
              <w:t xml:space="preserve"> - porucha správania, škrabanie </w:t>
            </w:r>
            <w:r w:rsidR="006F0B4F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vpichu, úzkosť)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33F2EA7D" w14:textId="27C89741" w:rsidR="00A30134" w:rsidRPr="006F0B4F" w:rsidRDefault="009B445A" w:rsidP="009B445A">
      <w:pPr>
        <w:rPr>
          <w:sz w:val="18"/>
          <w:szCs w:val="18"/>
        </w:rPr>
      </w:pPr>
      <w:r w:rsidRPr="006F0B4F">
        <w:rPr>
          <w:iCs/>
          <w:sz w:val="18"/>
          <w:szCs w:val="18"/>
          <w:vertAlign w:val="superscript"/>
        </w:rPr>
        <w:t xml:space="preserve">4 </w:t>
      </w:r>
      <w:r w:rsidRPr="006F0B4F">
        <w:rPr>
          <w:sz w:val="18"/>
          <w:szCs w:val="18"/>
        </w:rPr>
        <w:t xml:space="preserve">tieto príznaky sú prechodné a </w:t>
      </w:r>
      <w:r w:rsidR="006F0B4F" w:rsidRPr="006F0B4F">
        <w:rPr>
          <w:sz w:val="18"/>
          <w:szCs w:val="18"/>
        </w:rPr>
        <w:t>vymiznú</w:t>
      </w:r>
      <w:r w:rsidRPr="006F0B4F">
        <w:rPr>
          <w:sz w:val="18"/>
          <w:szCs w:val="18"/>
        </w:rPr>
        <w:t xml:space="preserve"> v priebehu niekoľkých minút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F0EC9F" w14:textId="37E5D7AF" w:rsidR="00715C01" w:rsidRPr="001E1F22" w:rsidRDefault="00715C01" w:rsidP="006F0B4F">
      <w:pPr>
        <w:jc w:val="both"/>
        <w:rPr>
          <w:szCs w:val="22"/>
        </w:rPr>
      </w:pPr>
      <w:bookmarkStart w:id="1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 xml:space="preserve">   </w:t>
      </w:r>
      <w:r w:rsidRPr="001E1F22">
        <w:t>písomnej informácie pre používateľov.</w:t>
      </w:r>
    </w:p>
    <w:bookmarkEnd w:id="1"/>
    <w:p w14:paraId="3B718FD7" w14:textId="77777777" w:rsidR="00247A48" w:rsidRDefault="00247A48" w:rsidP="008C5358">
      <w:pPr>
        <w:pStyle w:val="Nadpis6"/>
      </w:pPr>
    </w:p>
    <w:p w14:paraId="325BB722" w14:textId="77777777" w:rsidR="00C114FF" w:rsidRPr="001E1F22" w:rsidRDefault="00421D5D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464B607" w:rsidR="00C114FF" w:rsidRPr="001E1F22" w:rsidRDefault="00715C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="00421D5D" w:rsidRPr="001E1F22">
        <w:t>:</w:t>
      </w:r>
    </w:p>
    <w:p w14:paraId="528BB581" w14:textId="3C292C75" w:rsidR="00AF5FE1" w:rsidRPr="001E1F22" w:rsidRDefault="00D650D5" w:rsidP="006F0B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Laboratórne štúdie na potkanoch</w:t>
      </w:r>
      <w:r w:rsidR="006F0B4F">
        <w:rPr>
          <w:szCs w:val="22"/>
        </w:rPr>
        <w:t xml:space="preserve"> a králik</w:t>
      </w:r>
      <w:r>
        <w:rPr>
          <w:szCs w:val="22"/>
        </w:rPr>
        <w:t>och</w:t>
      </w:r>
      <w:r w:rsidR="00AF5FE1" w:rsidRPr="00A118CC">
        <w:rPr>
          <w:szCs w:val="22"/>
        </w:rPr>
        <w:t xml:space="preserve"> nedokázali žiadne </w:t>
      </w:r>
      <w:proofErr w:type="spellStart"/>
      <w:r w:rsidR="00AF5FE1" w:rsidRPr="00A118CC">
        <w:rPr>
          <w:szCs w:val="22"/>
        </w:rPr>
        <w:t>teratogénne</w:t>
      </w:r>
      <w:proofErr w:type="spellEnd"/>
      <w:r w:rsidR="00AF5FE1" w:rsidRPr="00A118CC">
        <w:rPr>
          <w:szCs w:val="22"/>
        </w:rPr>
        <w:t xml:space="preserve">, </w:t>
      </w:r>
      <w:proofErr w:type="spellStart"/>
      <w:r w:rsidR="00AF5FE1" w:rsidRPr="00A118CC">
        <w:rPr>
          <w:szCs w:val="22"/>
        </w:rPr>
        <w:t>fetotoxické</w:t>
      </w:r>
      <w:proofErr w:type="spellEnd"/>
      <w:r w:rsidR="00AF5FE1" w:rsidRPr="00A118CC">
        <w:rPr>
          <w:szCs w:val="22"/>
        </w:rPr>
        <w:t xml:space="preserve"> alebo </w:t>
      </w:r>
      <w:proofErr w:type="spellStart"/>
      <w:r w:rsidR="00AF5FE1" w:rsidRPr="00A118CC">
        <w:rPr>
          <w:szCs w:val="22"/>
        </w:rPr>
        <w:t>maternotoxické</w:t>
      </w:r>
      <w:proofErr w:type="spellEnd"/>
      <w:r w:rsidR="00AF5FE1" w:rsidRPr="00A118CC">
        <w:rPr>
          <w:szCs w:val="22"/>
        </w:rPr>
        <w:t xml:space="preserve"> účinky. Bezpečnosť veterinárneho lieku nebola potvrdená počas gravidity a laktácie. Použiť len po zhodnotení prínosu/rizika zodpovedným veterinárnym lekárom.</w:t>
      </w:r>
    </w:p>
    <w:p w14:paraId="54BEF1A6" w14:textId="77777777" w:rsidR="00AF5FE1" w:rsidRDefault="00AF5FE1"/>
    <w:p w14:paraId="28FD0D0F" w14:textId="25A8BD0D" w:rsidR="00C114FF" w:rsidRPr="001E1F22" w:rsidRDefault="00421D5D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F6963" w14:textId="1845AFCE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421D5D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8AA110" w14:textId="77777777" w:rsidR="00AF5FE1" w:rsidRDefault="00AF5FE1" w:rsidP="00AF5FE1">
      <w:pPr>
        <w:pStyle w:val="Zkladntext"/>
        <w:kinsoku w:val="0"/>
        <w:overflowPunct w:val="0"/>
        <w:ind w:right="192"/>
      </w:pPr>
      <w:r>
        <w:rPr>
          <w:u w:val="single"/>
        </w:rPr>
        <w:t>Hovädzí dobytok</w:t>
      </w:r>
      <w:r>
        <w:t xml:space="preserve"> </w:t>
      </w:r>
    </w:p>
    <w:p w14:paraId="4E51B6F5" w14:textId="77777777" w:rsidR="00AF5FE1" w:rsidRDefault="00AF5FE1" w:rsidP="00AF5FE1">
      <w:pPr>
        <w:pStyle w:val="Zkladntext"/>
        <w:kinsoku w:val="0"/>
        <w:overflowPunct w:val="0"/>
        <w:ind w:right="192"/>
      </w:pPr>
      <w:proofErr w:type="spellStart"/>
      <w:r>
        <w:t>Subkutánne</w:t>
      </w:r>
      <w:proofErr w:type="spellEnd"/>
      <w:r>
        <w:t xml:space="preserve"> podanie.</w:t>
      </w:r>
    </w:p>
    <w:p w14:paraId="2FE4AE2B" w14:textId="77777777" w:rsidR="00AF5FE1" w:rsidRPr="00290325" w:rsidRDefault="00AF5FE1" w:rsidP="00AF5FE1">
      <w:pPr>
        <w:pStyle w:val="Zkladntext"/>
        <w:kinsoku w:val="0"/>
        <w:overflowPunct w:val="0"/>
        <w:ind w:right="192"/>
        <w:rPr>
          <w:spacing w:val="-1"/>
        </w:rPr>
      </w:pPr>
      <w:r>
        <w:t xml:space="preserve">Jedna </w:t>
      </w:r>
      <w:proofErr w:type="spellStart"/>
      <w:r>
        <w:t>subkutánna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hmotnosti). Pri  liečbe hovädzieho dobytka nad 300 kg živej hmotnosti rozdeľte dávku tak, aby sa do jedného miesta nepodalo viac ako 7,5 ml.</w:t>
      </w:r>
    </w:p>
    <w:p w14:paraId="72FA874D" w14:textId="77777777" w:rsidR="00AF5FE1" w:rsidRPr="00290325" w:rsidRDefault="00AF5FE1" w:rsidP="00AF5FE1">
      <w:pPr>
        <w:pStyle w:val="Zkladntext"/>
        <w:kinsoku w:val="0"/>
        <w:overflowPunct w:val="0"/>
      </w:pPr>
    </w:p>
    <w:p w14:paraId="10259374" w14:textId="77777777" w:rsidR="00AF5FE1" w:rsidRDefault="00AF5FE1" w:rsidP="00AF5FE1">
      <w:pPr>
        <w:pStyle w:val="Zkladntext"/>
        <w:kinsoku w:val="0"/>
        <w:overflowPunct w:val="0"/>
        <w:ind w:right="7498"/>
      </w:pPr>
      <w:r>
        <w:rPr>
          <w:u w:val="single"/>
        </w:rPr>
        <w:t>Ošípané</w:t>
      </w:r>
      <w:r>
        <w:t xml:space="preserve"> </w:t>
      </w:r>
    </w:p>
    <w:p w14:paraId="0C9693FF" w14:textId="77777777" w:rsidR="00AF5FE1" w:rsidRDefault="00AF5FE1" w:rsidP="00AF5FE1">
      <w:pPr>
        <w:pStyle w:val="Zkladntext"/>
        <w:kinsoku w:val="0"/>
        <w:overflowPunct w:val="0"/>
        <w:ind w:right="192"/>
      </w:pPr>
      <w:bookmarkStart w:id="2" w:name="_Hlk153644245"/>
      <w:proofErr w:type="spellStart"/>
      <w:r>
        <w:t>Intramuskulárne</w:t>
      </w:r>
      <w:proofErr w:type="spellEnd"/>
      <w:r>
        <w:t xml:space="preserve"> podanie.</w:t>
      </w:r>
      <w:bookmarkEnd w:id="2"/>
    </w:p>
    <w:p w14:paraId="07B862B9" w14:textId="77777777" w:rsidR="00AF5FE1" w:rsidRPr="00290325" w:rsidRDefault="00AF5FE1" w:rsidP="00AF5FE1">
      <w:pPr>
        <w:pStyle w:val="Zkladntext"/>
        <w:kinsoku w:val="0"/>
        <w:overflowPunct w:val="0"/>
        <w:ind w:right="192"/>
        <w:rPr>
          <w:spacing w:val="-1"/>
        </w:rPr>
      </w:pPr>
      <w:r>
        <w:t xml:space="preserve">Jedna </w:t>
      </w:r>
      <w:proofErr w:type="spellStart"/>
      <w:r>
        <w:t>intramuskulárna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 do krku.</w:t>
      </w:r>
    </w:p>
    <w:p w14:paraId="47B018D1" w14:textId="77777777" w:rsidR="00AF5FE1" w:rsidRPr="00290325" w:rsidRDefault="00AF5FE1" w:rsidP="00AF5FE1">
      <w:pPr>
        <w:pStyle w:val="Zkladntext"/>
        <w:kinsoku w:val="0"/>
        <w:overflowPunct w:val="0"/>
      </w:pPr>
    </w:p>
    <w:p w14:paraId="49B4D9F3" w14:textId="77777777" w:rsidR="00AF5FE1" w:rsidRPr="00290325" w:rsidRDefault="00AF5FE1" w:rsidP="00AF5FE1">
      <w:pPr>
        <w:pStyle w:val="Zkladntext"/>
        <w:kinsoku w:val="0"/>
        <w:overflowPunct w:val="0"/>
        <w:ind w:right="192"/>
      </w:pPr>
      <w:r>
        <w:t>Pri liečbe ošípaných nad 80 kg živej hmotnosti rozdeľte dávku tak, aby sa do jedného miesta nepodalo viac ako 2 ml.</w:t>
      </w:r>
    </w:p>
    <w:p w14:paraId="3A1A18D1" w14:textId="77777777" w:rsidR="00AF5FE1" w:rsidRPr="00290325" w:rsidRDefault="00AF5FE1" w:rsidP="00AF5FE1">
      <w:pPr>
        <w:pStyle w:val="Zkladntext"/>
        <w:kinsoku w:val="0"/>
        <w:overflowPunct w:val="0"/>
      </w:pPr>
    </w:p>
    <w:p w14:paraId="1636E617" w14:textId="77777777" w:rsidR="00AF5FE1" w:rsidRPr="00290325" w:rsidRDefault="00AF5FE1" w:rsidP="00AF5FE1">
      <w:pPr>
        <w:pStyle w:val="Zkladntext"/>
        <w:kinsoku w:val="0"/>
        <w:overflowPunct w:val="0"/>
        <w:ind w:right="178"/>
        <w:rPr>
          <w:spacing w:val="-1"/>
        </w:rPr>
      </w:pPr>
      <w:r>
        <w:t>Pri akomkoľvek respiračnom ochorení sa odporúča liečiť zvieratá v počiatočných štádiách ochorenia a vyhodnotiť odpoveď na liečbu do 48 hodín po podaní. Ak klinické príznaky respiračného ochorenia pretrvávajú alebo sa zhoršujú, alebo ak dôjde k návratu choroby, liečba sa má zmeniť použitím iného antibiotika a pokračovať v nej až do vymiznutia klinických príznakov.</w:t>
      </w:r>
    </w:p>
    <w:p w14:paraId="5325C3DD" w14:textId="77777777" w:rsidR="00AF5FE1" w:rsidRPr="00290325" w:rsidRDefault="00AF5FE1" w:rsidP="00AF5FE1">
      <w:pPr>
        <w:pStyle w:val="Zkladntext"/>
        <w:kinsoku w:val="0"/>
        <w:overflowPunct w:val="0"/>
      </w:pPr>
    </w:p>
    <w:p w14:paraId="6AD7E85F" w14:textId="77777777" w:rsidR="00AF5FE1" w:rsidRPr="00290325" w:rsidRDefault="00AF5FE1" w:rsidP="00AF5FE1">
      <w:pPr>
        <w:pStyle w:val="Zkladntext"/>
        <w:kinsoku w:val="0"/>
        <w:overflowPunct w:val="0"/>
        <w:ind w:right="7498"/>
        <w:rPr>
          <w:spacing w:val="-1"/>
        </w:rPr>
      </w:pPr>
      <w:r>
        <w:rPr>
          <w:u w:val="single"/>
        </w:rPr>
        <w:t>Ovce</w:t>
      </w:r>
      <w:r>
        <w:t xml:space="preserve"> </w:t>
      </w:r>
    </w:p>
    <w:p w14:paraId="77FA84B6" w14:textId="77777777" w:rsidR="00AF5FE1" w:rsidRDefault="00AF5FE1" w:rsidP="00AF5FE1">
      <w:pPr>
        <w:pStyle w:val="Zkladntext"/>
        <w:kinsoku w:val="0"/>
        <w:overflowPunct w:val="0"/>
        <w:ind w:right="178"/>
      </w:pPr>
      <w:proofErr w:type="spellStart"/>
      <w:r>
        <w:t>Intramuskulárne</w:t>
      </w:r>
      <w:proofErr w:type="spellEnd"/>
      <w:r>
        <w:t xml:space="preserve"> podanie.</w:t>
      </w:r>
    </w:p>
    <w:p w14:paraId="60C2323A" w14:textId="77777777" w:rsidR="00AF5FE1" w:rsidRPr="00290325" w:rsidRDefault="00AF5FE1" w:rsidP="00AF5FE1">
      <w:pPr>
        <w:pStyle w:val="Zkladntext"/>
        <w:kinsoku w:val="0"/>
        <w:overflowPunct w:val="0"/>
        <w:ind w:right="178"/>
        <w:rPr>
          <w:spacing w:val="-1"/>
        </w:rPr>
      </w:pPr>
      <w:r>
        <w:t xml:space="preserve">Jedna </w:t>
      </w:r>
      <w:proofErr w:type="spellStart"/>
      <w:r>
        <w:t>intramuskulárna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 do krku.</w:t>
      </w:r>
    </w:p>
    <w:p w14:paraId="150DBB82" w14:textId="77777777" w:rsidR="00AF5FE1" w:rsidRPr="00290325" w:rsidRDefault="00AF5FE1" w:rsidP="00AF5FE1">
      <w:pPr>
        <w:pStyle w:val="Zkladntext"/>
        <w:kinsoku w:val="0"/>
        <w:overflowPunct w:val="0"/>
      </w:pPr>
    </w:p>
    <w:p w14:paraId="4ADF14EF" w14:textId="129B47F1" w:rsidR="00AF5FE1" w:rsidRPr="00011105" w:rsidRDefault="00AF5FE1" w:rsidP="00AF5FE1">
      <w:pPr>
        <w:pStyle w:val="Hlavika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Na zaistenie podania správnej dávky </w:t>
      </w:r>
      <w:r w:rsidRPr="00AF5FE1">
        <w:rPr>
          <w:rFonts w:ascii="Times New Roman" w:hAnsi="Times New Roman"/>
          <w:sz w:val="22"/>
        </w:rPr>
        <w:t xml:space="preserve">je potrebné </w:t>
      </w:r>
      <w:r>
        <w:rPr>
          <w:rFonts w:ascii="Times New Roman" w:hAnsi="Times New Roman"/>
          <w:sz w:val="22"/>
        </w:rPr>
        <w:t>čo najpresnejšie stanoviť živú hmotnosť. Uzáver môže byť bezpečne prepichnutý 15-krát. Aby sa zabránilo nadmern</w:t>
      </w:r>
      <w:r w:rsidR="0027152F">
        <w:rPr>
          <w:rFonts w:ascii="Times New Roman" w:hAnsi="Times New Roman"/>
          <w:sz w:val="22"/>
        </w:rPr>
        <w:t>ému prepichovaniu zátky, má</w:t>
      </w:r>
      <w:r>
        <w:rPr>
          <w:rFonts w:ascii="Times New Roman" w:hAnsi="Times New Roman"/>
          <w:sz w:val="22"/>
        </w:rPr>
        <w:t xml:space="preserve"> sa použiť vhodné viacnásobné dávkovacie zariadenie.</w:t>
      </w:r>
    </w:p>
    <w:p w14:paraId="6B330331" w14:textId="77777777" w:rsidR="00AF5FE1" w:rsidRPr="00290325" w:rsidRDefault="00AF5FE1" w:rsidP="00AF5FE1">
      <w:pPr>
        <w:pStyle w:val="Zkladntext"/>
        <w:kinsoku w:val="0"/>
        <w:overflowPunct w:val="0"/>
        <w:ind w:right="192"/>
        <w:rPr>
          <w:spacing w:val="-1"/>
        </w:rPr>
      </w:pPr>
    </w:p>
    <w:p w14:paraId="7D2940E7" w14:textId="77777777" w:rsidR="00C114FF" w:rsidRPr="001E1F22" w:rsidRDefault="00421D5D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5AD4F" w14:textId="04A967C1" w:rsidR="00AF5FE1" w:rsidRPr="00290325" w:rsidRDefault="00D650D5" w:rsidP="00AF5FE1">
      <w:pPr>
        <w:pStyle w:val="Zkladntext"/>
        <w:kinsoku w:val="0"/>
        <w:overflowPunct w:val="0"/>
        <w:ind w:right="192"/>
        <w:rPr>
          <w:spacing w:val="-1"/>
        </w:rPr>
      </w:pPr>
      <w:r>
        <w:t>Pri hovädzom</w:t>
      </w:r>
      <w:r w:rsidR="00AF5FE1">
        <w:t xml:space="preserve"> dobytk</w:t>
      </w:r>
      <w:r w:rsidR="006F0B4F">
        <w:t>u</w:t>
      </w:r>
      <w:r w:rsidR="00AF5FE1">
        <w:t xml:space="preserve"> pri podaní </w:t>
      </w:r>
      <w:proofErr w:type="spellStart"/>
      <w:r w:rsidR="00AF5FE1">
        <w:t>troj</w:t>
      </w:r>
      <w:proofErr w:type="spellEnd"/>
      <w:r w:rsidR="00AF5FE1">
        <w:t>, päť alebo desaťnásobku odporúčanej dávky sa pozorovali prechodné príznaky spojené s pocitom nepohody  v mieste vpichu a zahŕňali nepokoj, trasenie hlavou, hrabanie zeme a krát</w:t>
      </w:r>
      <w:r>
        <w:t>kodobé zníženie príjmu krmiva. Pri hovädzom dobytku</w:t>
      </w:r>
      <w:r w:rsidR="00AF5FE1">
        <w:t>, ktorý dostával 5 až 6-násobok odporúčanej dávky, bola pozorovaná mierna degenerácia myokardu.</w:t>
      </w:r>
    </w:p>
    <w:p w14:paraId="08A66F2B" w14:textId="77777777" w:rsidR="00AF5FE1" w:rsidRPr="00290325" w:rsidRDefault="00AF5FE1" w:rsidP="00AF5FE1">
      <w:pPr>
        <w:pStyle w:val="Zkladntext"/>
        <w:kinsoku w:val="0"/>
        <w:overflowPunct w:val="0"/>
        <w:rPr>
          <w:sz w:val="21"/>
          <w:szCs w:val="21"/>
        </w:rPr>
      </w:pPr>
    </w:p>
    <w:p w14:paraId="74037253" w14:textId="6C15ABB5" w:rsidR="00AF5FE1" w:rsidRDefault="00D650D5" w:rsidP="00AF5FE1">
      <w:pPr>
        <w:pStyle w:val="Zkladntext"/>
        <w:kinsoku w:val="0"/>
        <w:overflowPunct w:val="0"/>
        <w:ind w:right="178"/>
      </w:pPr>
      <w:r>
        <w:t xml:space="preserve">Pri </w:t>
      </w:r>
      <w:r w:rsidR="00AF5FE1">
        <w:t xml:space="preserve">mladých ošípaných s hmotnosťou približne 10 kg, ktorým bol podaný </w:t>
      </w:r>
      <w:proofErr w:type="spellStart"/>
      <w:r w:rsidR="00AF5FE1">
        <w:t>troj</w:t>
      </w:r>
      <w:proofErr w:type="spellEnd"/>
      <w:r w:rsidR="00AF5FE1">
        <w:t xml:space="preserve"> alebo päťnásobok terapeutickej dávky, sa pozorovali prechodné príznaky spojené s pocitom nepohody v mieste vpichu a zahŕňali nadmerné kvičanie a nepokoj. Pri podaní lieku do zadnej nohy sa pozorovalo aj krívanie. </w:t>
      </w:r>
    </w:p>
    <w:p w14:paraId="32207F78" w14:textId="77777777" w:rsidR="008F2E2E" w:rsidRDefault="008F2E2E" w:rsidP="00AF5FE1">
      <w:pPr>
        <w:pStyle w:val="Zkladntext"/>
        <w:kinsoku w:val="0"/>
        <w:overflowPunct w:val="0"/>
        <w:ind w:right="495"/>
      </w:pPr>
    </w:p>
    <w:p w14:paraId="68B173FF" w14:textId="3952BA1C" w:rsidR="00AF5FE1" w:rsidRPr="00290325" w:rsidRDefault="00D650D5" w:rsidP="00AF5FE1">
      <w:pPr>
        <w:pStyle w:val="Zkladntext"/>
        <w:kinsoku w:val="0"/>
        <w:overflowPunct w:val="0"/>
        <w:ind w:right="495"/>
        <w:rPr>
          <w:spacing w:val="-1"/>
        </w:rPr>
      </w:pPr>
      <w:r>
        <w:t>Pri jahňatách</w:t>
      </w:r>
      <w:r w:rsidR="00AF5FE1">
        <w:t xml:space="preserve"> (vo veku približne 6 týždňov) sa pri </w:t>
      </w:r>
      <w:proofErr w:type="spellStart"/>
      <w:r w:rsidR="00AF5FE1">
        <w:t>troj</w:t>
      </w:r>
      <w:proofErr w:type="spellEnd"/>
      <w:r w:rsidR="00AF5FE1">
        <w:t xml:space="preserve"> alebo päťnásobku odporúčanej dávky pozorovali prechodné príznaky spojené s pocitom nepohody v mieste vpichu, ktoré zahŕňali cúvanie, trasenie hlavou, trenie miesta vpichu, líhanie a vstávanie, bľačanie.</w:t>
      </w:r>
    </w:p>
    <w:p w14:paraId="129990E8" w14:textId="77777777" w:rsidR="00AF5FE1" w:rsidRPr="001E1F22" w:rsidRDefault="00AF5F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421D5D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FA534" w14:textId="77777777" w:rsidR="00715C01" w:rsidRPr="001E1F22" w:rsidRDefault="00715C01" w:rsidP="00715C01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421D5D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64E70" w14:textId="331E32EB" w:rsidR="00AF5FE1" w:rsidRDefault="00AF5FE1" w:rsidP="00AF5FE1">
      <w:pPr>
        <w:pStyle w:val="Zkladntext"/>
        <w:tabs>
          <w:tab w:val="left" w:pos="678"/>
        </w:tabs>
        <w:kinsoku w:val="0"/>
        <w:overflowPunct w:val="0"/>
        <w:ind w:right="6229"/>
      </w:pPr>
      <w:r>
        <w:t>Mäso a vnútornosti:</w:t>
      </w:r>
    </w:p>
    <w:p w14:paraId="28942A6E" w14:textId="77777777" w:rsidR="00837D8D" w:rsidRDefault="00837D8D" w:rsidP="00AF5FE1">
      <w:pPr>
        <w:pStyle w:val="Zkladntext"/>
        <w:tabs>
          <w:tab w:val="left" w:pos="678"/>
        </w:tabs>
        <w:kinsoku w:val="0"/>
        <w:overflowPunct w:val="0"/>
        <w:ind w:right="6229"/>
        <w:rPr>
          <w:spacing w:val="-1"/>
        </w:rPr>
      </w:pPr>
    </w:p>
    <w:p w14:paraId="6A0BFCF2" w14:textId="77777777" w:rsidR="00AF5FE1" w:rsidRDefault="00AF5FE1" w:rsidP="00AF5FE1">
      <w:pPr>
        <w:pStyle w:val="Zkladntext"/>
        <w:tabs>
          <w:tab w:val="left" w:pos="678"/>
        </w:tabs>
        <w:kinsoku w:val="0"/>
        <w:overflowPunct w:val="0"/>
        <w:ind w:right="6229"/>
        <w:rPr>
          <w:spacing w:val="30"/>
        </w:rPr>
      </w:pPr>
      <w:r>
        <w:t xml:space="preserve">Hovädzí dobytok: 22 dní. </w:t>
      </w:r>
    </w:p>
    <w:p w14:paraId="68F3BD15" w14:textId="77777777" w:rsidR="00AF5FE1" w:rsidRDefault="00AF5FE1" w:rsidP="00AF5FE1">
      <w:pPr>
        <w:pStyle w:val="Zkladntext"/>
        <w:tabs>
          <w:tab w:val="left" w:pos="678"/>
        </w:tabs>
        <w:kinsoku w:val="0"/>
        <w:overflowPunct w:val="0"/>
        <w:ind w:right="6229"/>
        <w:rPr>
          <w:spacing w:val="-1"/>
        </w:rPr>
      </w:pPr>
      <w:r>
        <w:t>Ošípané: 13 dní.</w:t>
      </w:r>
    </w:p>
    <w:p w14:paraId="69A9C16B" w14:textId="77777777" w:rsidR="00AF5FE1" w:rsidRPr="00290325" w:rsidRDefault="00AF5FE1" w:rsidP="00AF5FE1">
      <w:pPr>
        <w:pStyle w:val="Zkladntext"/>
        <w:tabs>
          <w:tab w:val="left" w:pos="678"/>
        </w:tabs>
        <w:kinsoku w:val="0"/>
        <w:overflowPunct w:val="0"/>
        <w:ind w:right="6229"/>
      </w:pPr>
      <w:r>
        <w:t>Ovce: 16 dní.</w:t>
      </w:r>
    </w:p>
    <w:p w14:paraId="306E0A34" w14:textId="77777777" w:rsidR="00AF5FE1" w:rsidRPr="00290325" w:rsidRDefault="00AF5FE1" w:rsidP="00AF5FE1">
      <w:pPr>
        <w:pStyle w:val="Zkladntext"/>
        <w:kinsoku w:val="0"/>
        <w:overflowPunct w:val="0"/>
        <w:rPr>
          <w:spacing w:val="-1"/>
        </w:rPr>
      </w:pPr>
      <w:r>
        <w:t>Nie je registrovaný na použitie u zvierat produkujúcich mlieko na ľudskú spotrebu.</w:t>
      </w:r>
    </w:p>
    <w:p w14:paraId="0683421D" w14:textId="71CCC127" w:rsidR="008F2E2E" w:rsidRDefault="00AF5FE1" w:rsidP="00AF5FE1">
      <w:pPr>
        <w:pStyle w:val="Zkladntext"/>
        <w:kinsoku w:val="0"/>
        <w:overflowPunct w:val="0"/>
        <w:ind w:right="178"/>
      </w:pPr>
      <w:r>
        <w:t xml:space="preserve">Nepoužívať u gravidných zvierat, ktoré sú určené na produkciu </w:t>
      </w:r>
      <w:r w:rsidR="008F2E2E">
        <w:t>mlieka na ľudskú spotrebu po dobu</w:t>
      </w:r>
    </w:p>
    <w:p w14:paraId="088A28B0" w14:textId="2044B292" w:rsidR="00AF5FE1" w:rsidRPr="00290325" w:rsidRDefault="00AF5FE1" w:rsidP="00AF5FE1">
      <w:pPr>
        <w:pStyle w:val="Zkladntext"/>
        <w:kinsoku w:val="0"/>
        <w:overflowPunct w:val="0"/>
        <w:ind w:right="178"/>
      </w:pPr>
      <w:r>
        <w:t>2 mesiacov pred očakávaným pôrodom.</w:t>
      </w:r>
    </w:p>
    <w:p w14:paraId="2E041A59" w14:textId="778CFF09" w:rsidR="00AF5FE1" w:rsidRDefault="00AF5FE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20E7B7" w14:textId="77777777" w:rsidR="00C900D3" w:rsidRPr="001E1F22" w:rsidRDefault="00C900D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925C28A" w:rsidR="00C114FF" w:rsidRPr="001E1F22" w:rsidRDefault="00421D5D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F236F9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1E1F22" w:rsidRDefault="00421D5D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21D93E9E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1B78786C" w14:textId="1D5126B2" w:rsidR="00F236F9" w:rsidRDefault="00F236F9" w:rsidP="00F236F9">
      <w:pPr>
        <w:pStyle w:val="Zkladntext"/>
        <w:kinsoku w:val="0"/>
        <w:overflowPunct w:val="0"/>
        <w:ind w:right="141"/>
      </w:pPr>
      <w:r>
        <w:t>QJ01FA94.</w:t>
      </w:r>
    </w:p>
    <w:p w14:paraId="0F03809D" w14:textId="77777777" w:rsidR="00C900D3" w:rsidRPr="00290325" w:rsidRDefault="00C900D3" w:rsidP="00F236F9">
      <w:pPr>
        <w:pStyle w:val="Zkladntext"/>
        <w:kinsoku w:val="0"/>
        <w:overflowPunct w:val="0"/>
        <w:ind w:right="141"/>
        <w:rPr>
          <w:spacing w:val="-1"/>
        </w:rPr>
      </w:pPr>
    </w:p>
    <w:p w14:paraId="2643F4F6" w14:textId="6DEEB68A" w:rsidR="00C114FF" w:rsidRPr="001E1F22" w:rsidRDefault="00421D5D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2044CD3C" w14:textId="77777777" w:rsidR="00F236F9" w:rsidRPr="00290325" w:rsidRDefault="00F236F9" w:rsidP="00F236F9">
      <w:pPr>
        <w:pStyle w:val="Zkladntext"/>
        <w:kinsoku w:val="0"/>
        <w:overflowPunct w:val="0"/>
        <w:ind w:right="179"/>
        <w:rPr>
          <w:spacing w:val="-1"/>
        </w:rPr>
      </w:pPr>
      <w:proofErr w:type="spellStart"/>
      <w:r>
        <w:t>Tulatromycín</w:t>
      </w:r>
      <w:proofErr w:type="spellEnd"/>
      <w:r>
        <w:t xml:space="preserve"> je </w:t>
      </w:r>
      <w:proofErr w:type="spellStart"/>
      <w:r>
        <w:t>polosyntetická</w:t>
      </w:r>
      <w:proofErr w:type="spellEnd"/>
      <w:r>
        <w:t xml:space="preserve"> </w:t>
      </w:r>
      <w:proofErr w:type="spellStart"/>
      <w:r>
        <w:t>makrolidová</w:t>
      </w:r>
      <w:proofErr w:type="spellEnd"/>
      <w:r>
        <w:t xml:space="preserve"> </w:t>
      </w:r>
      <w:proofErr w:type="spellStart"/>
      <w:r>
        <w:t>antimikrobiálna</w:t>
      </w:r>
      <w:proofErr w:type="spellEnd"/>
      <w:r>
        <w:t xml:space="preserve"> látka, ktorá pochádza z fermentačného produktu. Od mnohých iných </w:t>
      </w:r>
      <w:proofErr w:type="spellStart"/>
      <w:r>
        <w:t>makrolidov</w:t>
      </w:r>
      <w:proofErr w:type="spellEnd"/>
      <w:r>
        <w:t xml:space="preserve"> sa líši tým, že má dlhotrvajúci  účinok, ktorý je čiastočne </w:t>
      </w:r>
      <w:r>
        <w:lastRenderedPageBreak/>
        <w:t xml:space="preserve">spôsobený jeho tromi </w:t>
      </w:r>
      <w:proofErr w:type="spellStart"/>
      <w:r>
        <w:t>amínovými</w:t>
      </w:r>
      <w:proofErr w:type="spellEnd"/>
      <w:r>
        <w:t xml:space="preserve"> skupinami; preto bol zaradený do chemickej podskupiny </w:t>
      </w:r>
      <w:proofErr w:type="spellStart"/>
      <w:r>
        <w:t>triamilidov</w:t>
      </w:r>
      <w:proofErr w:type="spellEnd"/>
      <w:r>
        <w:t>.</w:t>
      </w:r>
    </w:p>
    <w:p w14:paraId="0A824BD8" w14:textId="77777777" w:rsidR="00F236F9" w:rsidRPr="00290325" w:rsidRDefault="00F236F9" w:rsidP="00F236F9">
      <w:pPr>
        <w:pStyle w:val="Zkladntext"/>
        <w:kinsoku w:val="0"/>
        <w:overflowPunct w:val="0"/>
      </w:pPr>
    </w:p>
    <w:p w14:paraId="43A4572A" w14:textId="77777777" w:rsidR="00F236F9" w:rsidRPr="00290325" w:rsidRDefault="00F236F9" w:rsidP="00F236F9">
      <w:pPr>
        <w:pStyle w:val="Zkladntext"/>
        <w:kinsoku w:val="0"/>
        <w:overflowPunct w:val="0"/>
        <w:ind w:right="302"/>
        <w:rPr>
          <w:spacing w:val="-1"/>
        </w:rPr>
      </w:pPr>
      <w:proofErr w:type="spellStart"/>
      <w:r>
        <w:t>Makrolidy</w:t>
      </w:r>
      <w:proofErr w:type="spellEnd"/>
      <w:r>
        <w:t xml:space="preserve"> sú </w:t>
      </w:r>
      <w:proofErr w:type="spellStart"/>
      <w:r>
        <w:t>bakteriostaticky</w:t>
      </w:r>
      <w:proofErr w:type="spellEnd"/>
      <w:r>
        <w:t xml:space="preserve"> pôsobiace antibiotiká a </w:t>
      </w:r>
      <w:proofErr w:type="spellStart"/>
      <w:r>
        <w:t>inhibujú</w:t>
      </w:r>
      <w:proofErr w:type="spellEnd"/>
      <w:r>
        <w:t xml:space="preserve"> esenciálnu </w:t>
      </w:r>
      <w:proofErr w:type="spellStart"/>
      <w:r>
        <w:t>biosyntézu</w:t>
      </w:r>
      <w:proofErr w:type="spellEnd"/>
      <w:r>
        <w:t xml:space="preserve"> proteínov vďaka svojej selektívnej väzbe na bakteriálnu </w:t>
      </w:r>
      <w:proofErr w:type="spellStart"/>
      <w:r>
        <w:t>ribozomálnu</w:t>
      </w:r>
      <w:proofErr w:type="spellEnd"/>
      <w:r>
        <w:t xml:space="preserve"> RNA. Pôsobia tak, že počas </w:t>
      </w:r>
      <w:proofErr w:type="spellStart"/>
      <w:r>
        <w:t>translokačného</w:t>
      </w:r>
      <w:proofErr w:type="spellEnd"/>
      <w:r>
        <w:t xml:space="preserve"> procesu stimulujú </w:t>
      </w:r>
      <w:proofErr w:type="spellStart"/>
      <w:r>
        <w:t>disociáciu</w:t>
      </w:r>
      <w:proofErr w:type="spellEnd"/>
      <w:r>
        <w:t xml:space="preserve"> </w:t>
      </w:r>
      <w:proofErr w:type="spellStart"/>
      <w:r>
        <w:t>peptidyl-tRNA</w:t>
      </w:r>
      <w:proofErr w:type="spellEnd"/>
      <w:r>
        <w:t xml:space="preserve"> z </w:t>
      </w:r>
      <w:proofErr w:type="spellStart"/>
      <w:r>
        <w:t>ribozómu</w:t>
      </w:r>
      <w:proofErr w:type="spellEnd"/>
      <w:r>
        <w:t>.</w:t>
      </w:r>
    </w:p>
    <w:p w14:paraId="12B0BADB" w14:textId="77777777" w:rsidR="00F236F9" w:rsidRPr="00290325" w:rsidRDefault="00F236F9" w:rsidP="00F236F9">
      <w:pPr>
        <w:pStyle w:val="Zkladntext"/>
        <w:kinsoku w:val="0"/>
        <w:overflowPunct w:val="0"/>
      </w:pPr>
    </w:p>
    <w:p w14:paraId="20FD19CF" w14:textId="07C43C79" w:rsidR="00F236F9" w:rsidRPr="00290325" w:rsidRDefault="00C900D3" w:rsidP="00F236F9">
      <w:pPr>
        <w:pStyle w:val="Zkladntext"/>
        <w:kinsoku w:val="0"/>
        <w:overflowPunct w:val="0"/>
        <w:ind w:right="302"/>
        <w:rPr>
          <w:spacing w:val="-1"/>
        </w:rPr>
      </w:pPr>
      <w:proofErr w:type="spellStart"/>
      <w:r>
        <w:t>Tulatromycín</w:t>
      </w:r>
      <w:proofErr w:type="spellEnd"/>
      <w:r>
        <w:t xml:space="preserve"> má</w:t>
      </w:r>
      <w:r w:rsidR="00F236F9">
        <w:t xml:space="preserve"> in </w:t>
      </w:r>
      <w:proofErr w:type="spellStart"/>
      <w:r w:rsidR="00F236F9">
        <w:t>vitro</w:t>
      </w:r>
      <w:proofErr w:type="spellEnd"/>
      <w:r w:rsidR="00F236F9">
        <w:t xml:space="preserve"> aktivitu proti </w:t>
      </w:r>
      <w:proofErr w:type="spellStart"/>
      <w:r w:rsidR="00F236F9">
        <w:rPr>
          <w:i/>
          <w:iCs/>
        </w:rPr>
        <w:t>Mannheimia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haemolytica</w:t>
      </w:r>
      <w:proofErr w:type="spellEnd"/>
      <w:r w:rsidR="00F236F9">
        <w:rPr>
          <w:i/>
          <w:iCs/>
        </w:rPr>
        <w:t xml:space="preserve">, </w:t>
      </w:r>
      <w:proofErr w:type="spellStart"/>
      <w:r w:rsidR="00F236F9">
        <w:rPr>
          <w:i/>
          <w:iCs/>
        </w:rPr>
        <w:t>Pasteurella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multocida</w:t>
      </w:r>
      <w:proofErr w:type="spellEnd"/>
      <w:r w:rsidR="00F236F9">
        <w:rPr>
          <w:i/>
          <w:iCs/>
        </w:rPr>
        <w:t xml:space="preserve">, </w:t>
      </w:r>
      <w:proofErr w:type="spellStart"/>
      <w:r w:rsidR="00F236F9">
        <w:rPr>
          <w:i/>
          <w:iCs/>
        </w:rPr>
        <w:t>Histophilus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somni</w:t>
      </w:r>
      <w:proofErr w:type="spellEnd"/>
      <w:r w:rsidR="00F236F9">
        <w:rPr>
          <w:i/>
          <w:iCs/>
        </w:rPr>
        <w:t xml:space="preserve"> </w:t>
      </w:r>
      <w:r w:rsidR="00F236F9" w:rsidRPr="00E04623">
        <w:rPr>
          <w:iCs/>
        </w:rPr>
        <w:t>a</w:t>
      </w:r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Mycoplasma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bovis</w:t>
      </w:r>
      <w:proofErr w:type="spellEnd"/>
      <w:r w:rsidR="00F236F9">
        <w:rPr>
          <w:i/>
          <w:iCs/>
        </w:rPr>
        <w:t xml:space="preserve"> </w:t>
      </w:r>
      <w:r w:rsidR="00F236F9" w:rsidRPr="00E04623">
        <w:rPr>
          <w:iCs/>
        </w:rPr>
        <w:t>a</w:t>
      </w:r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Actinobacillus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pleuropneumoniae</w:t>
      </w:r>
      <w:proofErr w:type="spellEnd"/>
      <w:r w:rsidR="00F236F9">
        <w:rPr>
          <w:i/>
          <w:iCs/>
        </w:rPr>
        <w:t xml:space="preserve">, </w:t>
      </w:r>
      <w:proofErr w:type="spellStart"/>
      <w:r w:rsidR="00F236F9">
        <w:rPr>
          <w:i/>
          <w:iCs/>
        </w:rPr>
        <w:t>Pasteurella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multocida</w:t>
      </w:r>
      <w:proofErr w:type="spellEnd"/>
      <w:r w:rsidR="00F236F9">
        <w:rPr>
          <w:i/>
          <w:iCs/>
        </w:rPr>
        <w:t xml:space="preserve">, </w:t>
      </w:r>
      <w:proofErr w:type="spellStart"/>
      <w:r w:rsidR="00F236F9">
        <w:rPr>
          <w:i/>
          <w:iCs/>
        </w:rPr>
        <w:t>Mycoplasma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hyopneumonia</w:t>
      </w:r>
      <w:proofErr w:type="spellEnd"/>
      <w:r w:rsidR="00F236F9">
        <w:rPr>
          <w:i/>
          <w:iCs/>
        </w:rPr>
        <w:t xml:space="preserve">, </w:t>
      </w:r>
      <w:proofErr w:type="spellStart"/>
      <w:r w:rsidR="00F236F9">
        <w:rPr>
          <w:i/>
          <w:iCs/>
        </w:rPr>
        <w:t>Haemophilus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parasuis</w:t>
      </w:r>
      <w:proofErr w:type="spellEnd"/>
      <w:r w:rsidR="00F236F9">
        <w:rPr>
          <w:i/>
          <w:iCs/>
        </w:rPr>
        <w:t xml:space="preserve"> </w:t>
      </w:r>
      <w:r w:rsidR="00F236F9" w:rsidRPr="00E04623">
        <w:rPr>
          <w:iCs/>
        </w:rPr>
        <w:t>a</w:t>
      </w:r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Bordetella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bronchiseptica</w:t>
      </w:r>
      <w:proofErr w:type="spellEnd"/>
      <w:r w:rsidR="00F236F9">
        <w:rPr>
          <w:i/>
          <w:iCs/>
        </w:rPr>
        <w:t xml:space="preserve"> </w:t>
      </w:r>
      <w:r w:rsidR="00F236F9">
        <w:t xml:space="preserve">baktériám najčastejšie spájaných s respiračnými ochoreniami. U niektorých </w:t>
      </w:r>
      <w:proofErr w:type="spellStart"/>
      <w:r w:rsidR="00F236F9">
        <w:t>izolátov</w:t>
      </w:r>
      <w:proofErr w:type="spellEnd"/>
      <w:r w:rsidR="00F236F9">
        <w:t xml:space="preserve"> </w:t>
      </w:r>
      <w:proofErr w:type="spellStart"/>
      <w:r w:rsidR="00F236F9">
        <w:rPr>
          <w:i/>
          <w:iCs/>
        </w:rPr>
        <w:t>Histophilus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somni</w:t>
      </w:r>
      <w:proofErr w:type="spellEnd"/>
      <w:r w:rsidR="00F236F9">
        <w:t xml:space="preserve"> a </w:t>
      </w:r>
      <w:proofErr w:type="spellStart"/>
      <w:r w:rsidR="00F236F9">
        <w:rPr>
          <w:i/>
          <w:iCs/>
        </w:rPr>
        <w:t>Actinobacillus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pleuropneumoniae</w:t>
      </w:r>
      <w:proofErr w:type="spellEnd"/>
      <w:r w:rsidR="00F236F9">
        <w:t xml:space="preserve"> boli zistené zvýšené hodnoty minimálnej inhibičnej koncentrácie (MIC).</w:t>
      </w:r>
      <w:r w:rsidR="00F236F9">
        <w:rPr>
          <w:i/>
        </w:rPr>
        <w:t xml:space="preserve"> </w:t>
      </w:r>
      <w:r w:rsidR="00F236F9">
        <w:t xml:space="preserve">Bola preukázaná </w:t>
      </w:r>
      <w:r w:rsidR="00F236F9">
        <w:rPr>
          <w:i/>
          <w:iCs/>
        </w:rPr>
        <w:t xml:space="preserve">in </w:t>
      </w:r>
      <w:proofErr w:type="spellStart"/>
      <w:r w:rsidR="00F236F9">
        <w:rPr>
          <w:i/>
          <w:iCs/>
        </w:rPr>
        <w:t>vitro</w:t>
      </w:r>
      <w:proofErr w:type="spellEnd"/>
      <w:r w:rsidR="00F236F9">
        <w:t xml:space="preserve"> aktivita proti </w:t>
      </w:r>
      <w:proofErr w:type="spellStart"/>
      <w:r w:rsidR="00F236F9">
        <w:rPr>
          <w:i/>
          <w:iCs/>
        </w:rPr>
        <w:t>Dichelobacter</w:t>
      </w:r>
      <w:proofErr w:type="spellEnd"/>
      <w:r w:rsidR="00F236F9">
        <w:rPr>
          <w:i/>
          <w:iCs/>
        </w:rPr>
        <w:t xml:space="preserve"> </w:t>
      </w:r>
      <w:proofErr w:type="spellStart"/>
      <w:r w:rsidR="00F236F9">
        <w:rPr>
          <w:i/>
          <w:iCs/>
        </w:rPr>
        <w:t>nodosus</w:t>
      </w:r>
      <w:proofErr w:type="spellEnd"/>
      <w:r w:rsidR="00F236F9">
        <w:rPr>
          <w:i/>
          <w:iCs/>
        </w:rPr>
        <w:t xml:space="preserve"> (</w:t>
      </w:r>
      <w:proofErr w:type="spellStart"/>
      <w:r w:rsidR="00F236F9">
        <w:rPr>
          <w:i/>
          <w:iCs/>
        </w:rPr>
        <w:t>vir</w:t>
      </w:r>
      <w:proofErr w:type="spellEnd"/>
      <w:r w:rsidR="00F236F9">
        <w:rPr>
          <w:i/>
          <w:iCs/>
        </w:rPr>
        <w:t>)</w:t>
      </w:r>
      <w:r w:rsidR="00F236F9">
        <w:t xml:space="preserve">, bakteriálnemu patogénu, ktorý sa najčastejšie spája s infekčnou </w:t>
      </w:r>
      <w:proofErr w:type="spellStart"/>
      <w:r w:rsidR="00F236F9">
        <w:t>pododermatitídou</w:t>
      </w:r>
      <w:proofErr w:type="spellEnd"/>
      <w:r w:rsidR="00F236F9">
        <w:t xml:space="preserve"> (hniloba paznechtov) u oviec.</w:t>
      </w:r>
    </w:p>
    <w:p w14:paraId="28D3E128" w14:textId="77777777" w:rsidR="00F236F9" w:rsidRPr="00290325" w:rsidRDefault="00F236F9" w:rsidP="00F236F9">
      <w:pPr>
        <w:pStyle w:val="Zkladntext"/>
        <w:kinsoku w:val="0"/>
        <w:overflowPunct w:val="0"/>
        <w:rPr>
          <w:sz w:val="21"/>
          <w:szCs w:val="21"/>
        </w:rPr>
      </w:pPr>
    </w:p>
    <w:p w14:paraId="637195E5" w14:textId="77777777" w:rsidR="00F236F9" w:rsidRDefault="00F236F9" w:rsidP="00F236F9">
      <w:pPr>
        <w:pStyle w:val="Zkladntext"/>
        <w:kinsoku w:val="0"/>
        <w:overflowPunct w:val="0"/>
        <w:ind w:right="393"/>
        <w:rPr>
          <w:spacing w:val="-1"/>
        </w:rPr>
      </w:pPr>
      <w:proofErr w:type="spellStart"/>
      <w:r>
        <w:t>Tulatromycín</w:t>
      </w:r>
      <w:proofErr w:type="spellEnd"/>
      <w:r>
        <w:t xml:space="preserve"> má tiež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vitro</w:t>
      </w:r>
      <w:proofErr w:type="spellEnd"/>
      <w:r>
        <w:t xml:space="preserve"> aktivitu proti </w:t>
      </w:r>
      <w:proofErr w:type="spellStart"/>
      <w:r>
        <w:rPr>
          <w:i/>
          <w:iCs/>
        </w:rPr>
        <w:t>Moraxella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t xml:space="preserve">, bakteriálnemu patogénu najčastejšie spájanému s infekčnou </w:t>
      </w:r>
      <w:proofErr w:type="spellStart"/>
      <w:r>
        <w:t>bovinnou</w:t>
      </w:r>
      <w:proofErr w:type="spellEnd"/>
      <w:r>
        <w:t xml:space="preserve"> </w:t>
      </w:r>
      <w:proofErr w:type="spellStart"/>
      <w:r>
        <w:t>keratokonjunktivitídou</w:t>
      </w:r>
      <w:proofErr w:type="spellEnd"/>
      <w:r>
        <w:t xml:space="preserve"> (IBK).</w:t>
      </w:r>
    </w:p>
    <w:p w14:paraId="17904E48" w14:textId="77777777" w:rsidR="00F236F9" w:rsidRPr="003F319E" w:rsidRDefault="00F236F9" w:rsidP="00F236F9">
      <w:pPr>
        <w:pStyle w:val="Zkladntext"/>
        <w:kinsoku w:val="0"/>
        <w:overflowPunct w:val="0"/>
        <w:ind w:right="178"/>
        <w:rPr>
          <w:bCs/>
          <w:spacing w:val="-1"/>
        </w:rPr>
      </w:pPr>
    </w:p>
    <w:p w14:paraId="1617DCB4" w14:textId="77777777" w:rsidR="00F236F9" w:rsidRPr="00785011" w:rsidRDefault="00F236F9" w:rsidP="00F236F9">
      <w:pPr>
        <w:pStyle w:val="Zkladntext"/>
        <w:kinsoku w:val="0"/>
        <w:overflowPunct w:val="0"/>
        <w:ind w:right="393"/>
        <w:rPr>
          <w:spacing w:val="-1"/>
        </w:rPr>
      </w:pPr>
      <w:r>
        <w:t xml:space="preserve">Inštitút pre klinické a laboratórne štandardy CLSI stanovil klinické hraničné hodnoty pre </w:t>
      </w:r>
      <w:proofErr w:type="spellStart"/>
      <w:r>
        <w:t>tulatromycín</w:t>
      </w:r>
      <w:proofErr w:type="spellEnd"/>
      <w:r>
        <w:t xml:space="preserve"> proti </w:t>
      </w:r>
      <w:r>
        <w:rPr>
          <w:i/>
          <w:iCs/>
        </w:rPr>
        <w:t xml:space="preserve">M. </w:t>
      </w:r>
      <w:proofErr w:type="spellStart"/>
      <w:r>
        <w:rPr>
          <w:i/>
          <w:iCs/>
        </w:rPr>
        <w:t>haemolytica</w:t>
      </w:r>
      <w:proofErr w:type="spellEnd"/>
      <w:r>
        <w:rPr>
          <w:i/>
          <w:iCs/>
        </w:rPr>
        <w:t xml:space="preserve">, P. </w:t>
      </w:r>
      <w:proofErr w:type="spellStart"/>
      <w:r>
        <w:rPr>
          <w:i/>
          <w:iCs/>
        </w:rPr>
        <w:t>multocida</w:t>
      </w:r>
      <w:proofErr w:type="spellEnd"/>
      <w:r>
        <w:rPr>
          <w:i/>
          <w:iCs/>
        </w:rPr>
        <w:t xml:space="preserve"> a H. </w:t>
      </w:r>
      <w:proofErr w:type="spellStart"/>
      <w:r>
        <w:rPr>
          <w:i/>
          <w:iCs/>
        </w:rPr>
        <w:t>somni</w:t>
      </w:r>
      <w:proofErr w:type="spellEnd"/>
      <w:r>
        <w:t xml:space="preserve"> hovädzieho respiračného pôvodu a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multocida</w:t>
      </w:r>
      <w:proofErr w:type="spellEnd"/>
      <w:r>
        <w:t xml:space="preserve"> a </w:t>
      </w:r>
      <w:r>
        <w:rPr>
          <w:i/>
          <w:iCs/>
        </w:rPr>
        <w:t xml:space="preserve">B. </w:t>
      </w:r>
      <w:proofErr w:type="spellStart"/>
      <w:r>
        <w:rPr>
          <w:i/>
          <w:iCs/>
        </w:rPr>
        <w:t>bronchiseptica</w:t>
      </w:r>
      <w:proofErr w:type="spellEnd"/>
      <w:r>
        <w:t xml:space="preserve"> prasacieho respiračného pôvodu  ako citlivé na ≤16 </w:t>
      </w:r>
      <w:proofErr w:type="spellStart"/>
      <w:r>
        <w:t>μg</w:t>
      </w:r>
      <w:proofErr w:type="spellEnd"/>
      <w:r>
        <w:t xml:space="preserve">/ml a rezistentné ≥64 </w:t>
      </w:r>
      <w:proofErr w:type="spellStart"/>
      <w:r>
        <w:t>μg</w:t>
      </w:r>
      <w:proofErr w:type="spellEnd"/>
      <w:r>
        <w:t xml:space="preserve">/ml. Pre </w:t>
      </w:r>
      <w:r>
        <w:rPr>
          <w:i/>
          <w:iCs/>
        </w:rPr>
        <w:t xml:space="preserve">A. </w:t>
      </w:r>
      <w:proofErr w:type="spellStart"/>
      <w:r>
        <w:rPr>
          <w:i/>
          <w:iCs/>
        </w:rPr>
        <w:t>pleuropneumoniae</w:t>
      </w:r>
      <w:proofErr w:type="spellEnd"/>
      <w:r>
        <w:t xml:space="preserve"> prasacieho respiračného pôvodu je prah citlivosti stanovený na ≤ 64 </w:t>
      </w:r>
      <w:proofErr w:type="spellStart"/>
      <w:r>
        <w:t>μg</w:t>
      </w:r>
      <w:proofErr w:type="spellEnd"/>
      <w:r>
        <w:t xml:space="preserve">/ml. CLSI tiež zverejnila klinické hraničné hodnoty pre </w:t>
      </w:r>
      <w:proofErr w:type="spellStart"/>
      <w:r>
        <w:t>tulatromycín</w:t>
      </w:r>
      <w:proofErr w:type="spellEnd"/>
      <w:r>
        <w:t xml:space="preserve"> založené na metóde diskovej difúzie (CLSI dokument VET08, 4. vydanie, 2018). Pre </w:t>
      </w:r>
      <w:r>
        <w:rPr>
          <w:i/>
          <w:iCs/>
        </w:rPr>
        <w:t xml:space="preserve">H. </w:t>
      </w:r>
      <w:proofErr w:type="spellStart"/>
      <w:r>
        <w:rPr>
          <w:i/>
          <w:iCs/>
        </w:rPr>
        <w:t>parasuis</w:t>
      </w:r>
      <w:proofErr w:type="spellEnd"/>
      <w:r>
        <w:t xml:space="preserve"> nie sú dostupné žiadne klinické hraničné hodnoty. EUCAST ani CLSI nevyvinuli štandardné metódy na testovanie antibakteriálnych látok proti veterinárnym druhom </w:t>
      </w:r>
      <w:proofErr w:type="spellStart"/>
      <w:r>
        <w:t>Mycoplasma</w:t>
      </w:r>
      <w:proofErr w:type="spellEnd"/>
      <w:r>
        <w:t>, a preto neboli stanovené žiadne interpretačné kritériá.</w:t>
      </w:r>
    </w:p>
    <w:p w14:paraId="2C7A8FE0" w14:textId="77777777" w:rsidR="00F236F9" w:rsidRPr="00290325" w:rsidRDefault="00F236F9" w:rsidP="00F236F9">
      <w:pPr>
        <w:pStyle w:val="Zkladntext"/>
        <w:kinsoku w:val="0"/>
        <w:overflowPunct w:val="0"/>
      </w:pPr>
    </w:p>
    <w:p w14:paraId="74EE5DD6" w14:textId="77777777" w:rsidR="00F236F9" w:rsidRPr="00290325" w:rsidRDefault="00F236F9" w:rsidP="00F236F9">
      <w:pPr>
        <w:pStyle w:val="Zkladntext"/>
        <w:kinsoku w:val="0"/>
        <w:overflowPunct w:val="0"/>
        <w:ind w:right="179"/>
        <w:rPr>
          <w:spacing w:val="-1"/>
        </w:rPr>
      </w:pPr>
      <w:r>
        <w:t xml:space="preserve">Rezistencia voči </w:t>
      </w:r>
      <w:proofErr w:type="spellStart"/>
      <w:r>
        <w:t>makrolidom</w:t>
      </w:r>
      <w:proofErr w:type="spellEnd"/>
      <w:r>
        <w:t xml:space="preserve"> sa môže vyvinúť mutáciami v génoch kódujúcich </w:t>
      </w:r>
      <w:proofErr w:type="spellStart"/>
      <w:r>
        <w:t>ribozomálnu</w:t>
      </w:r>
      <w:proofErr w:type="spellEnd"/>
      <w:r>
        <w:t xml:space="preserve"> RNA (</w:t>
      </w:r>
      <w:proofErr w:type="spellStart"/>
      <w:r>
        <w:t>rRNA</w:t>
      </w:r>
      <w:proofErr w:type="spellEnd"/>
      <w:r>
        <w:t xml:space="preserve">) alebo niektoré </w:t>
      </w:r>
      <w:proofErr w:type="spellStart"/>
      <w:r>
        <w:t>ribozomálne</w:t>
      </w:r>
      <w:proofErr w:type="spellEnd"/>
      <w:r>
        <w:t xml:space="preserve"> proteíny; enzymatickou modifikáciou (</w:t>
      </w:r>
      <w:proofErr w:type="spellStart"/>
      <w:r>
        <w:t>metyláciou</w:t>
      </w:r>
      <w:proofErr w:type="spellEnd"/>
      <w:r>
        <w:t xml:space="preserve">) cieľového miesta 23S </w:t>
      </w:r>
      <w:proofErr w:type="spellStart"/>
      <w:r>
        <w:t>rRNA</w:t>
      </w:r>
      <w:proofErr w:type="spellEnd"/>
      <w:r>
        <w:t xml:space="preserve">, čo vo všeobecnosti vedie ku skríženej rezistencii s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(odolnosť voči MLSB); enzymatickou </w:t>
      </w:r>
      <w:proofErr w:type="spellStart"/>
      <w:r>
        <w:t>inaktiváciou</w:t>
      </w:r>
      <w:proofErr w:type="spellEnd"/>
      <w:r>
        <w:t xml:space="preserve">; alebo </w:t>
      </w:r>
      <w:proofErr w:type="spellStart"/>
      <w:r>
        <w:t>efluxom</w:t>
      </w:r>
      <w:proofErr w:type="spellEnd"/>
      <w:r>
        <w:t xml:space="preserve"> </w:t>
      </w:r>
      <w:proofErr w:type="spellStart"/>
      <w:r>
        <w:t>makrolidov</w:t>
      </w:r>
      <w:proofErr w:type="spellEnd"/>
      <w:r>
        <w:t xml:space="preserve">. MLSB rezistencia môže byť konštitutívna alebo indukovateľná. Rezistencia môže byť </w:t>
      </w:r>
      <w:proofErr w:type="spellStart"/>
      <w:r>
        <w:t>chromozomálna</w:t>
      </w:r>
      <w:proofErr w:type="spellEnd"/>
      <w:r>
        <w:t xml:space="preserve"> alebo kódovaná </w:t>
      </w:r>
      <w:proofErr w:type="spellStart"/>
      <w:r>
        <w:t>plazmidom</w:t>
      </w:r>
      <w:proofErr w:type="spellEnd"/>
      <w:r>
        <w:t xml:space="preserve"> a môže byť prenosná, ak je spojená s </w:t>
      </w:r>
      <w:proofErr w:type="spellStart"/>
      <w:r>
        <w:t>transpozónmi</w:t>
      </w:r>
      <w:proofErr w:type="spellEnd"/>
      <w:r>
        <w:t xml:space="preserve">, </w:t>
      </w:r>
      <w:proofErr w:type="spellStart"/>
      <w:r>
        <w:t>plazmidmi</w:t>
      </w:r>
      <w:proofErr w:type="spellEnd"/>
      <w:r>
        <w:t xml:space="preserve">, integračnými a konjugačnými prvkami. Okrem toho je </w:t>
      </w:r>
      <w:proofErr w:type="spellStart"/>
      <w:r>
        <w:t>genómová</w:t>
      </w:r>
      <w:proofErr w:type="spellEnd"/>
      <w:r>
        <w:t xml:space="preserve"> </w:t>
      </w:r>
      <w:proofErr w:type="spellStart"/>
      <w:r>
        <w:t>plasticita</w:t>
      </w:r>
      <w:proofErr w:type="spellEnd"/>
      <w:r>
        <w:t xml:space="preserve"> </w:t>
      </w:r>
      <w:proofErr w:type="spellStart"/>
      <w:r>
        <w:rPr>
          <w:i/>
          <w:iCs/>
        </w:rPr>
        <w:t>mykoplazmy</w:t>
      </w:r>
      <w:proofErr w:type="spellEnd"/>
      <w:r>
        <w:t xml:space="preserve"> zvýšená horizontálnym prenosom veľkých </w:t>
      </w:r>
      <w:proofErr w:type="spellStart"/>
      <w:r>
        <w:t>chromozomálnych</w:t>
      </w:r>
      <w:proofErr w:type="spellEnd"/>
      <w:r>
        <w:t xml:space="preserve"> fragmentov.</w:t>
      </w:r>
    </w:p>
    <w:p w14:paraId="7792D64C" w14:textId="77777777" w:rsidR="00F236F9" w:rsidRPr="00290325" w:rsidRDefault="00F236F9" w:rsidP="00F236F9">
      <w:pPr>
        <w:pStyle w:val="Zkladntext"/>
        <w:kinsoku w:val="0"/>
        <w:overflowPunct w:val="0"/>
      </w:pPr>
    </w:p>
    <w:p w14:paraId="57340FAE" w14:textId="77777777" w:rsidR="00F236F9" w:rsidRPr="00290325" w:rsidRDefault="00F236F9" w:rsidP="00F236F9">
      <w:pPr>
        <w:pStyle w:val="Zkladntext"/>
        <w:kinsoku w:val="0"/>
        <w:overflowPunct w:val="0"/>
        <w:ind w:right="231"/>
        <w:rPr>
          <w:spacing w:val="-1"/>
        </w:rPr>
      </w:pPr>
      <w:r>
        <w:t xml:space="preserve">Okrem svojich </w:t>
      </w:r>
      <w:proofErr w:type="spellStart"/>
      <w:r>
        <w:t>antimikrobiálnych</w:t>
      </w:r>
      <w:proofErr w:type="spellEnd"/>
      <w:r>
        <w:t xml:space="preserve"> vlastností </w:t>
      </w:r>
      <w:proofErr w:type="spellStart"/>
      <w:r>
        <w:t>tulatromycín</w:t>
      </w:r>
      <w:proofErr w:type="spellEnd"/>
      <w:r>
        <w:t xml:space="preserve"> v experimentálnych štúdiách vykazuje </w:t>
      </w:r>
      <w:proofErr w:type="spellStart"/>
      <w:r>
        <w:t>imunomodulačné</w:t>
      </w:r>
      <w:proofErr w:type="spellEnd"/>
      <w:r>
        <w:t xml:space="preserve"> a protizápalové účinky. V </w:t>
      </w:r>
      <w:proofErr w:type="spellStart"/>
      <w:r>
        <w:t>bovinných</w:t>
      </w:r>
      <w:proofErr w:type="spellEnd"/>
      <w:r>
        <w:t xml:space="preserve"> aj prasacích </w:t>
      </w:r>
      <w:proofErr w:type="spellStart"/>
      <w:r>
        <w:t>polymorfonukleárnych</w:t>
      </w:r>
      <w:proofErr w:type="spellEnd"/>
      <w:r>
        <w:t xml:space="preserve"> bunkách (PMN; </w:t>
      </w:r>
      <w:proofErr w:type="spellStart"/>
      <w:r>
        <w:t>neutrofily</w:t>
      </w:r>
      <w:proofErr w:type="spellEnd"/>
      <w:r>
        <w:t xml:space="preserve">) </w:t>
      </w:r>
      <w:proofErr w:type="spellStart"/>
      <w:r>
        <w:t>tulatromycín</w:t>
      </w:r>
      <w:proofErr w:type="spellEnd"/>
      <w:r>
        <w:t xml:space="preserve"> podporuje </w:t>
      </w:r>
      <w:proofErr w:type="spellStart"/>
      <w:r>
        <w:t>apoptózu</w:t>
      </w:r>
      <w:proofErr w:type="spellEnd"/>
      <w:r>
        <w:t xml:space="preserve"> (programovanú bunkovú smrť) a odstraňovanie </w:t>
      </w:r>
      <w:proofErr w:type="spellStart"/>
      <w:r>
        <w:t>apoptotických</w:t>
      </w:r>
      <w:proofErr w:type="spellEnd"/>
      <w:r>
        <w:t xml:space="preserve"> buniek </w:t>
      </w:r>
      <w:proofErr w:type="spellStart"/>
      <w:r>
        <w:t>makrofágmi</w:t>
      </w:r>
      <w:proofErr w:type="spellEnd"/>
      <w:r>
        <w:t xml:space="preserve">. Znižuje produkciu </w:t>
      </w:r>
      <w:proofErr w:type="spellStart"/>
      <w:r>
        <w:t>prozápalových</w:t>
      </w:r>
      <w:proofErr w:type="spellEnd"/>
      <w:r>
        <w:t xml:space="preserve"> </w:t>
      </w:r>
      <w:proofErr w:type="spellStart"/>
      <w:r>
        <w:t>mediátorov</w:t>
      </w:r>
      <w:proofErr w:type="spellEnd"/>
      <w:r>
        <w:t xml:space="preserve"> </w:t>
      </w:r>
      <w:proofErr w:type="spellStart"/>
      <w:r>
        <w:t>leukotriénu</w:t>
      </w:r>
      <w:proofErr w:type="spellEnd"/>
      <w:r>
        <w:t xml:space="preserve"> B4 a CXCL-8 a indukuje tvorbu protizápalového </w:t>
      </w:r>
      <w:proofErr w:type="spellStart"/>
      <w:r>
        <w:t>lipidu</w:t>
      </w:r>
      <w:proofErr w:type="spellEnd"/>
      <w:r>
        <w:t xml:space="preserve"> </w:t>
      </w:r>
      <w:proofErr w:type="spellStart"/>
      <w:r>
        <w:t>lipoxínu</w:t>
      </w:r>
      <w:proofErr w:type="spellEnd"/>
      <w:r>
        <w:t xml:space="preserve"> A4 podporujúceho hojenie zápalu.</w:t>
      </w:r>
    </w:p>
    <w:p w14:paraId="6F487860" w14:textId="77777777" w:rsidR="00F236F9" w:rsidRPr="001E1F22" w:rsidRDefault="00F236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28526850" w:rsidR="00C114FF" w:rsidRPr="001E1F22" w:rsidRDefault="00421D5D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1E6AA" w14:textId="77777777" w:rsidR="00F236F9" w:rsidRPr="00290325" w:rsidRDefault="00F236F9" w:rsidP="00F236F9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U hovädzieho dobytka bol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tulatromycínu</w:t>
      </w:r>
      <w:proofErr w:type="spellEnd"/>
      <w:r>
        <w:t xml:space="preserve"> po podaní jednorazovej </w:t>
      </w:r>
      <w:proofErr w:type="spellStart"/>
      <w:r>
        <w:t>subkutánnej</w:t>
      </w:r>
      <w:proofErr w:type="spellEnd"/>
      <w:r>
        <w:t xml:space="preserve"> dávky 2,5 mg/kg živej hmotnosti charakterizovaný rýchlou a rozsiahlou absorpciou, po ktorej nasledovala rozsiahla distribúcia a pomalá eliminácia. Maximálna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bola približne 0,5 µg/ml; to sa dosiahlo približne 30 minút po podaní dávky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). Koncentrácie </w:t>
      </w:r>
      <w:proofErr w:type="spellStart"/>
      <w:r>
        <w:t>tulatromycínu</w:t>
      </w:r>
      <w:proofErr w:type="spellEnd"/>
      <w:r>
        <w:t xml:space="preserve"> v pľúcnom </w:t>
      </w:r>
      <w:proofErr w:type="spellStart"/>
      <w:r>
        <w:t>homogenáte</w:t>
      </w:r>
      <w:proofErr w:type="spellEnd"/>
      <w:r>
        <w:t xml:space="preserve"> boli podstatne vyššie ako koncentrácie v plazme. Sú dostupné dôkazy o významnej akumulácii </w:t>
      </w:r>
      <w:proofErr w:type="spellStart"/>
      <w:r>
        <w:t>tulatromycínu</w:t>
      </w:r>
      <w:proofErr w:type="spellEnd"/>
      <w:r>
        <w:t xml:space="preserve"> v </w:t>
      </w:r>
      <w:proofErr w:type="spellStart"/>
      <w:r>
        <w:t>neutrofiloch</w:t>
      </w:r>
      <w:proofErr w:type="spellEnd"/>
      <w:r>
        <w:t xml:space="preserve"> a alveolárnych </w:t>
      </w:r>
      <w:proofErr w:type="spellStart"/>
      <w:r>
        <w:t>makrofágoch</w:t>
      </w:r>
      <w:proofErr w:type="spellEnd"/>
      <w:r>
        <w:t xml:space="preserve">. Koncentrácia </w:t>
      </w:r>
      <w:proofErr w:type="spellStart"/>
      <w:r>
        <w:t>tulatromycínu</w:t>
      </w:r>
      <w:proofErr w:type="spellEnd"/>
      <w: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vivo</w:t>
      </w:r>
      <w:proofErr w:type="spellEnd"/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v plazme 90 hodín. Väzba na plazmatické bielkoviny bola nízka, približne 40 %. Distribučný objem v rovnovážnom stave (</w:t>
      </w:r>
      <w:proofErr w:type="spellStart"/>
      <w:r>
        <w:t>V</w:t>
      </w:r>
      <w:r>
        <w:rPr>
          <w:vertAlign w:val="subscript"/>
        </w:rPr>
        <w:t>ss</w:t>
      </w:r>
      <w:proofErr w:type="spellEnd"/>
      <w:r>
        <w:t xml:space="preserve">) stanovený po intravenóznom podaní bol 11 l/kg.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subkutánnom</w:t>
      </w:r>
      <w:proofErr w:type="spellEnd"/>
      <w:r>
        <w:t xml:space="preserve"> podaní u hovädzieho dobytka bola približne 90 %.</w:t>
      </w:r>
    </w:p>
    <w:p w14:paraId="264AB757" w14:textId="77777777" w:rsidR="00F236F9" w:rsidRPr="00290325" w:rsidRDefault="00F236F9" w:rsidP="00F236F9">
      <w:pPr>
        <w:pStyle w:val="Zkladntext"/>
        <w:kinsoku w:val="0"/>
        <w:overflowPunct w:val="0"/>
        <w:rPr>
          <w:sz w:val="21"/>
          <w:szCs w:val="21"/>
        </w:rPr>
      </w:pPr>
    </w:p>
    <w:p w14:paraId="1B684532" w14:textId="77777777" w:rsidR="00F236F9" w:rsidRPr="00290325" w:rsidRDefault="00F236F9" w:rsidP="00F236F9">
      <w:pPr>
        <w:pStyle w:val="Zkladntext"/>
        <w:kinsoku w:val="0"/>
        <w:overflowPunct w:val="0"/>
        <w:ind w:right="258"/>
      </w:pPr>
      <w:r>
        <w:t xml:space="preserve">U ošípaných bol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tulatromycínu</w:t>
      </w:r>
      <w:proofErr w:type="spellEnd"/>
      <w:r>
        <w:t xml:space="preserve"> po podaní jednorazovej </w:t>
      </w:r>
      <w:proofErr w:type="spellStart"/>
      <w:r>
        <w:t>intramuskulárnej</w:t>
      </w:r>
      <w:proofErr w:type="spellEnd"/>
      <w:r>
        <w:t xml:space="preserve"> dávky 2,5 mg/kg živej hmotnosti tiež charakterizovaný rýchlou a rozsiahlou absorpciou, po ktorej nasledovala rozsiahla distribúcia a pomalá eliminácia. Maximálna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bola približne 0,6 µg/ml; to sa dosiahlo približne 30 minút po podaní dávky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>).</w:t>
      </w:r>
    </w:p>
    <w:p w14:paraId="0A3358AC" w14:textId="77777777" w:rsidR="00F236F9" w:rsidRPr="00290325" w:rsidRDefault="00F236F9" w:rsidP="00F236F9">
      <w:pPr>
        <w:pStyle w:val="Zkladntext"/>
        <w:kinsoku w:val="0"/>
        <w:overflowPunct w:val="0"/>
        <w:ind w:right="233"/>
      </w:pPr>
      <w:r>
        <w:t xml:space="preserve">Koncentrácie </w:t>
      </w:r>
      <w:proofErr w:type="spellStart"/>
      <w:r>
        <w:t>tulatromycínu</w:t>
      </w:r>
      <w:proofErr w:type="spellEnd"/>
      <w:r>
        <w:t xml:space="preserve"> v pľúcnom </w:t>
      </w:r>
      <w:proofErr w:type="spellStart"/>
      <w:r>
        <w:t>homogenáte</w:t>
      </w:r>
      <w:proofErr w:type="spellEnd"/>
      <w:r>
        <w:t xml:space="preserve"> boli podstatne vyššie ako koncentrácie v plazme. Sú dostupné dôkazy o významnej akumulácii </w:t>
      </w:r>
      <w:proofErr w:type="spellStart"/>
      <w:r>
        <w:t>tulatromycínu</w:t>
      </w:r>
      <w:proofErr w:type="spellEnd"/>
      <w:r>
        <w:t xml:space="preserve"> v </w:t>
      </w:r>
      <w:proofErr w:type="spellStart"/>
      <w:r>
        <w:t>neutrofiloch</w:t>
      </w:r>
      <w:proofErr w:type="spellEnd"/>
      <w:r>
        <w:t xml:space="preserve"> a alveolárnych </w:t>
      </w:r>
      <w:proofErr w:type="spellStart"/>
      <w:r>
        <w:t>makrofágoch</w:t>
      </w:r>
      <w:proofErr w:type="spellEnd"/>
      <w:r>
        <w:t xml:space="preserve">. Koncentrácia </w:t>
      </w:r>
      <w:proofErr w:type="spellStart"/>
      <w:r>
        <w:t>tulatromycínu</w:t>
      </w:r>
      <w:proofErr w:type="spellEnd"/>
      <w: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vivo</w:t>
      </w:r>
      <w:proofErr w:type="spellEnd"/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približne 91 hodín v plazme. Väzba na plazmatické bielkoviny bola nízka, približne 40 %. Distribučný objem v rovnovážnom stave (</w:t>
      </w:r>
      <w:proofErr w:type="spellStart"/>
      <w:r>
        <w:t>V</w:t>
      </w:r>
      <w:r>
        <w:rPr>
          <w:sz w:val="14"/>
        </w:rPr>
        <w:t>ss</w:t>
      </w:r>
      <w:proofErr w:type="spellEnd"/>
      <w:r>
        <w:t xml:space="preserve">) stanovený po intravenóznom podaní bol 13,2 l/kg.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intramuskulárnom</w:t>
      </w:r>
      <w:proofErr w:type="spellEnd"/>
      <w:r>
        <w:t xml:space="preserve"> podaní u ošípaných bola približne 88 %.</w:t>
      </w:r>
    </w:p>
    <w:p w14:paraId="6EDD793A" w14:textId="77777777" w:rsidR="00F236F9" w:rsidRPr="00290325" w:rsidRDefault="00F236F9" w:rsidP="00F236F9">
      <w:pPr>
        <w:pStyle w:val="Zkladntext"/>
        <w:kinsoku w:val="0"/>
        <w:overflowPunct w:val="0"/>
      </w:pPr>
    </w:p>
    <w:p w14:paraId="41808F7F" w14:textId="77777777" w:rsidR="00F236F9" w:rsidRPr="00290325" w:rsidRDefault="00F236F9" w:rsidP="00F236F9">
      <w:pPr>
        <w:pStyle w:val="Zkladntext"/>
        <w:kinsoku w:val="0"/>
        <w:overflowPunct w:val="0"/>
        <w:ind w:right="168"/>
      </w:pPr>
      <w:r>
        <w:t xml:space="preserve">U oviec sa vo </w:t>
      </w:r>
      <w:proofErr w:type="spellStart"/>
      <w:r>
        <w:t>farmakokinetickom</w:t>
      </w:r>
      <w:proofErr w:type="spellEnd"/>
      <w:r>
        <w:t xml:space="preserve"> profile </w:t>
      </w:r>
      <w:proofErr w:type="spellStart"/>
      <w:r>
        <w:t>tulatromycínu</w:t>
      </w:r>
      <w:proofErr w:type="spellEnd"/>
      <w:r>
        <w:t xml:space="preserve"> pri podaní jednorazovej </w:t>
      </w:r>
      <w:proofErr w:type="spellStart"/>
      <w:r>
        <w:t>intramuskulárnej</w:t>
      </w:r>
      <w:proofErr w:type="spellEnd"/>
      <w:r>
        <w:t xml:space="preserve"> dávky 2,5 mg/kg živej hmotnosti dosiahla maximálna plazmatická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1,19 µg/ml približne za 15 minút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>) po podaní dávky a došlo k eliminácii polčas (t</w:t>
      </w:r>
      <w:r>
        <w:rPr>
          <w:vertAlign w:val="subscript"/>
        </w:rPr>
        <w:t>1/2</w:t>
      </w:r>
      <w:r>
        <w:t>) 69,7 hodín.</w:t>
      </w:r>
    </w:p>
    <w:p w14:paraId="7C0DC47D" w14:textId="77777777" w:rsidR="00F236F9" w:rsidRPr="00290325" w:rsidRDefault="00F236F9" w:rsidP="00F236F9">
      <w:pPr>
        <w:pStyle w:val="Zkladntext"/>
        <w:kinsoku w:val="0"/>
        <w:overflowPunct w:val="0"/>
        <w:ind w:right="168"/>
        <w:rPr>
          <w:spacing w:val="-1"/>
        </w:rPr>
      </w:pPr>
      <w:r>
        <w:t>Väzba na plazmatické bielkoviny bola približne 60-75 %. Po intravenóznom podaní bol distribučný objem v rovnovážnom stave (</w:t>
      </w:r>
      <w:proofErr w:type="spellStart"/>
      <w:r>
        <w:t>V</w:t>
      </w:r>
      <w:r>
        <w:rPr>
          <w:vertAlign w:val="subscript"/>
        </w:rPr>
        <w:t>ss</w:t>
      </w:r>
      <w:proofErr w:type="spellEnd"/>
      <w:r>
        <w:t xml:space="preserve">) 31,7 l/kg. 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intramuskulárnom</w:t>
      </w:r>
      <w:proofErr w:type="spellEnd"/>
      <w:r>
        <w:t xml:space="preserve"> podaní u oviec bola 100 %.</w:t>
      </w:r>
    </w:p>
    <w:p w14:paraId="69A7B128" w14:textId="115E46C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D5F1C" w14:textId="77777777" w:rsidR="00837D8D" w:rsidRPr="001E1F22" w:rsidRDefault="00837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421D5D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421D5D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4A12A0DD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421D5D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156B28" w14:textId="77777777" w:rsidR="00210A77" w:rsidRPr="00210A77" w:rsidRDefault="00210A77" w:rsidP="00210A77">
      <w:pPr>
        <w:tabs>
          <w:tab w:val="clear" w:pos="567"/>
        </w:tabs>
        <w:spacing w:line="240" w:lineRule="auto"/>
      </w:pPr>
      <w:r w:rsidRPr="00210A77">
        <w:t xml:space="preserve">Čas použiteľnosti veterinárneho lieku zabaleného v neporušenom obale: 2 roky. </w:t>
      </w:r>
    </w:p>
    <w:p w14:paraId="11BCAA7C" w14:textId="77777777" w:rsidR="00210A77" w:rsidRPr="00210A77" w:rsidRDefault="00210A77" w:rsidP="00210A77">
      <w:pPr>
        <w:tabs>
          <w:tab w:val="clear" w:pos="567"/>
        </w:tabs>
        <w:spacing w:line="240" w:lineRule="auto"/>
      </w:pPr>
      <w:r w:rsidRPr="00210A77">
        <w:t>Čas použiteľnosti po prvom otvorení vnútorného obalu: 28 dní.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421D5D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2552B1CB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421D5D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035458" w14:textId="77777777" w:rsidR="007A0A3F" w:rsidRPr="00290325" w:rsidRDefault="007A0A3F" w:rsidP="007A0A3F">
      <w:pPr>
        <w:pStyle w:val="Zkladntext"/>
        <w:kinsoku w:val="0"/>
        <w:overflowPunct w:val="0"/>
        <w:rPr>
          <w:spacing w:val="-1"/>
        </w:rPr>
      </w:pPr>
      <w:r>
        <w:t xml:space="preserve">Injekčná liekovka z bezfarebného skla typu I s </w:t>
      </w:r>
      <w:proofErr w:type="spellStart"/>
      <w:r>
        <w:t>chlórbutylovou</w:t>
      </w:r>
      <w:proofErr w:type="spellEnd"/>
      <w:r>
        <w:t xml:space="preserve"> gumenou zátkou a hliníkovým uzáverom.</w:t>
      </w:r>
    </w:p>
    <w:p w14:paraId="0FC7BE37" w14:textId="77777777" w:rsidR="007A0A3F" w:rsidRPr="00290325" w:rsidRDefault="007A0A3F" w:rsidP="007A0A3F">
      <w:pPr>
        <w:pStyle w:val="Zkladntext"/>
        <w:kinsoku w:val="0"/>
        <w:overflowPunct w:val="0"/>
      </w:pPr>
    </w:p>
    <w:p w14:paraId="7CD8FC66" w14:textId="77777777" w:rsidR="007A0A3F" w:rsidRDefault="007A0A3F" w:rsidP="007A0A3F">
      <w:pPr>
        <w:pStyle w:val="Zkladntext"/>
        <w:kinsoku w:val="0"/>
        <w:overflowPunct w:val="0"/>
        <w:rPr>
          <w:spacing w:val="1"/>
        </w:rPr>
      </w:pPr>
      <w:r>
        <w:t xml:space="preserve">Veľkosti balenia: </w:t>
      </w:r>
    </w:p>
    <w:p w14:paraId="2B57CCA4" w14:textId="77777777" w:rsidR="007A0A3F" w:rsidRPr="00290325" w:rsidRDefault="007A0A3F" w:rsidP="007A0A3F">
      <w:pPr>
        <w:pStyle w:val="Zkladntext"/>
        <w:kinsoku w:val="0"/>
        <w:overflowPunct w:val="0"/>
        <w:rPr>
          <w:spacing w:val="-1"/>
        </w:rPr>
      </w:pPr>
      <w:r>
        <w:t xml:space="preserve">Kartónová škatuľka obsahujúca jednu injekčnú liekovku s objemom 20 ml, 50 ml, 100 ml alebo 250 ml. </w:t>
      </w:r>
    </w:p>
    <w:p w14:paraId="62528585" w14:textId="77777777" w:rsidR="007A0A3F" w:rsidRPr="00290325" w:rsidRDefault="007A0A3F" w:rsidP="007A0A3F">
      <w:pPr>
        <w:pStyle w:val="Zkladntext"/>
        <w:kinsoku w:val="0"/>
        <w:overflowPunct w:val="0"/>
      </w:pPr>
    </w:p>
    <w:p w14:paraId="6184143C" w14:textId="77777777" w:rsidR="007A0A3F" w:rsidRPr="007A0A3F" w:rsidRDefault="007A0A3F" w:rsidP="007A0A3F">
      <w:pPr>
        <w:pStyle w:val="Zkladntext"/>
        <w:kinsoku w:val="0"/>
        <w:overflowPunct w:val="0"/>
      </w:pPr>
      <w:r w:rsidRPr="007A0A3F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421D5D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AA846" w14:textId="77777777" w:rsidR="007A0A3F" w:rsidRPr="007A0A3F" w:rsidRDefault="007A0A3F" w:rsidP="007A0A3F">
      <w:r w:rsidRPr="007A0A3F">
        <w:t>Lieky sa nesmú likvidovať prostredníctvom odpadovej vody ani odpadu v domácnostiach.</w:t>
      </w:r>
    </w:p>
    <w:p w14:paraId="50B65C59" w14:textId="77777777" w:rsidR="007A0A3F" w:rsidRPr="007A0A3F" w:rsidRDefault="007A0A3F" w:rsidP="007A0A3F"/>
    <w:p w14:paraId="7F0190C7" w14:textId="568113C4" w:rsidR="007A0A3F" w:rsidRDefault="007A0A3F" w:rsidP="007A0A3F">
      <w:r w:rsidRPr="007A0A3F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0E033C0" w14:textId="1EB33D69" w:rsidR="00C900D3" w:rsidRDefault="00C900D3" w:rsidP="007A0A3F"/>
    <w:p w14:paraId="5D47AC53" w14:textId="09C1056F" w:rsidR="00C900D3" w:rsidRDefault="00C900D3" w:rsidP="007A0A3F"/>
    <w:p w14:paraId="4CFA2048" w14:textId="49F7E96B" w:rsidR="00C900D3" w:rsidRDefault="00C900D3" w:rsidP="007A0A3F"/>
    <w:p w14:paraId="1C0F310E" w14:textId="77777777" w:rsidR="00C114FF" w:rsidRPr="001E1F22" w:rsidRDefault="00421D5D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D8E9F8" w14:textId="77777777" w:rsidR="007A0A3F" w:rsidRPr="005E3054" w:rsidRDefault="007A0A3F" w:rsidP="006F0B4F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14:paraId="71027D6F" w14:textId="77777777" w:rsidR="00837D8D" w:rsidRDefault="00837D8D" w:rsidP="00A9226B">
      <w:pPr>
        <w:tabs>
          <w:tab w:val="clear" w:pos="567"/>
        </w:tabs>
        <w:spacing w:line="240" w:lineRule="auto"/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421D5D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419DA8C0" w:rsidR="00C114FF" w:rsidRDefault="008F2E2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96/049/DC/22-S</w:t>
      </w:r>
    </w:p>
    <w:p w14:paraId="585F9C93" w14:textId="77777777" w:rsidR="008F2E2E" w:rsidRPr="001E1F22" w:rsidRDefault="008F2E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421D5D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4A32510B" w:rsidR="00D65777" w:rsidRDefault="00B853C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11/01/</w:t>
      </w:r>
      <w:r w:rsidR="000929FE">
        <w:rPr>
          <w:szCs w:val="22"/>
        </w:rPr>
        <w:t>2023</w:t>
      </w:r>
    </w:p>
    <w:p w14:paraId="0E362755" w14:textId="77777777" w:rsidR="008F2E2E" w:rsidRPr="001E1F22" w:rsidRDefault="008F2E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421D5D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075BDEFA" w:rsidR="00B113B9" w:rsidRDefault="00B853C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</w:p>
    <w:p w14:paraId="545CAA47" w14:textId="77777777" w:rsidR="008F2E2E" w:rsidRPr="001E1F22" w:rsidRDefault="008F2E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421D5D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66747" w14:textId="77777777" w:rsidR="007A0A3F" w:rsidRPr="007A0A3F" w:rsidRDefault="007A0A3F" w:rsidP="007A0A3F">
      <w:pPr>
        <w:numPr>
          <w:ilvl w:val="12"/>
          <w:numId w:val="0"/>
        </w:numPr>
      </w:pPr>
      <w:r w:rsidRPr="007A0A3F">
        <w:t>Výdaj lieku je viazaný na veterinárny predpis.</w:t>
      </w:r>
    </w:p>
    <w:p w14:paraId="6254EACE" w14:textId="77777777" w:rsidR="007A0A3F" w:rsidRPr="007A0A3F" w:rsidRDefault="007A0A3F" w:rsidP="007A0A3F">
      <w:pPr>
        <w:numPr>
          <w:ilvl w:val="12"/>
          <w:numId w:val="0"/>
        </w:numPr>
      </w:pPr>
    </w:p>
    <w:p w14:paraId="6EC0BCC5" w14:textId="77777777" w:rsidR="007A0A3F" w:rsidRPr="007A0A3F" w:rsidRDefault="007A0A3F" w:rsidP="007A0A3F">
      <w:pPr>
        <w:numPr>
          <w:ilvl w:val="12"/>
          <w:numId w:val="0"/>
        </w:numPr>
      </w:pPr>
      <w:r w:rsidRPr="007A0A3F">
        <w:t>Podrobné informácie o veterinárnom lieku sú dostupné v databáze liekov Únie</w:t>
      </w:r>
    </w:p>
    <w:p w14:paraId="7316CCE5" w14:textId="77777777" w:rsidR="007A0A3F" w:rsidRPr="007A0A3F" w:rsidRDefault="007A0A3F" w:rsidP="007A0A3F">
      <w:pPr>
        <w:numPr>
          <w:ilvl w:val="12"/>
          <w:numId w:val="0"/>
        </w:numPr>
      </w:pPr>
      <w:r w:rsidRPr="007A0A3F">
        <w:t>(</w:t>
      </w:r>
      <w:hyperlink r:id="rId8" w:history="1">
        <w:r w:rsidRPr="007A0A3F">
          <w:rPr>
            <w:rStyle w:val="Hypertextovprepojenie"/>
          </w:rPr>
          <w:t>https://medicines.health.europa.eu/veterinary</w:t>
        </w:r>
      </w:hyperlink>
      <w:r w:rsidRPr="007A0A3F"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4A23F1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F35099" w14:textId="09E0B98B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AC837" w14:textId="513D4192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94EE3" w14:textId="74F9C316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BE2931" w14:textId="46DA5020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0A4AE" w14:textId="7D7FAD49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7CC45" w14:textId="4099EB40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E2BCC1" w14:textId="0385959D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94A21" w14:textId="39757D59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568324" w14:textId="1C287DEC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39901" w14:textId="6FC4586F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19E02" w14:textId="3ACF079A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63623B" w14:textId="64EF93CE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63FAB" w14:textId="44B79326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4F56A" w14:textId="488934B4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7B6A1" w14:textId="5C225C3F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39BA06" w14:textId="2A2F3EA0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25B63" w14:textId="4AFC247A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03C01" w14:textId="59924736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2CCB7" w14:textId="1F4702DD" w:rsidR="00C900D3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58B64" w14:textId="77777777" w:rsidR="003C0EDC" w:rsidRDefault="003C0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AC825" w14:textId="77777777" w:rsidR="00C900D3" w:rsidRPr="001E1F22" w:rsidRDefault="00C90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DF751B" w14:paraId="395E137E" w14:textId="77777777" w:rsidTr="00837D8D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421D5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7DE3147" w14:textId="77777777" w:rsidR="005435B3" w:rsidRDefault="005435B3" w:rsidP="005435B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45A5ECB9" w:rsidR="00C114FF" w:rsidRPr="001E1F22" w:rsidRDefault="00C900D3" w:rsidP="005435B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F423D3">
              <w:rPr>
                <w:b/>
                <w:szCs w:val="22"/>
              </w:rPr>
              <w:t>ová krabič</w:t>
            </w:r>
            <w:r w:rsidR="005435B3" w:rsidRPr="005435B3">
              <w:rPr>
                <w:b/>
                <w:szCs w:val="22"/>
              </w:rPr>
              <w:t>ka (20 ml / 50 ml / 100 ml / 250 ml)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421D5D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146BF4" w14:textId="272A2CC7" w:rsidR="005435B3" w:rsidRPr="00290325" w:rsidRDefault="005435B3" w:rsidP="00C80818">
      <w:pPr>
        <w:pStyle w:val="Zkladntext"/>
        <w:kinsoku w:val="0"/>
        <w:overflowPunct w:val="0"/>
        <w:ind w:right="2256"/>
      </w:pPr>
      <w:proofErr w:type="spellStart"/>
      <w:r>
        <w:t>Huvexxin</w:t>
      </w:r>
      <w:proofErr w:type="spellEnd"/>
      <w:r>
        <w:t xml:space="preserve"> 100 mg/ml injekčný roztok 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421D5D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DE349" w14:textId="61C54B3F" w:rsidR="005435B3" w:rsidRPr="00290325" w:rsidRDefault="005435B3" w:rsidP="005435B3">
      <w:pPr>
        <w:pStyle w:val="Zkladntext"/>
        <w:tabs>
          <w:tab w:val="left" w:pos="2486"/>
        </w:tabs>
        <w:kinsoku w:val="0"/>
        <w:overflowPunct w:val="0"/>
      </w:pPr>
      <w:proofErr w:type="spellStart"/>
      <w:r>
        <w:t>Tulatromycín</w:t>
      </w:r>
      <w:proofErr w:type="spellEnd"/>
      <w:r w:rsidR="00F423D3">
        <w:t xml:space="preserve"> </w:t>
      </w:r>
      <w:r>
        <w:t>100 mg/ml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421D5D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B9EA70" w14:textId="77777777" w:rsidR="005435B3" w:rsidRDefault="005435B3" w:rsidP="005435B3">
      <w:pPr>
        <w:pStyle w:val="Zkladntext"/>
        <w:kinsoku w:val="0"/>
        <w:overflowPunct w:val="0"/>
      </w:pPr>
      <w:r>
        <w:t>20 ml</w:t>
      </w:r>
    </w:p>
    <w:p w14:paraId="14639B8A" w14:textId="77777777" w:rsidR="005435B3" w:rsidRPr="00290325" w:rsidRDefault="005435B3" w:rsidP="005435B3">
      <w:pPr>
        <w:pStyle w:val="Zkladntext"/>
        <w:kinsoku w:val="0"/>
        <w:overflowPunct w:val="0"/>
        <w:rPr>
          <w:spacing w:val="-1"/>
        </w:rPr>
      </w:pPr>
      <w:r>
        <w:rPr>
          <w:highlight w:val="lightGray"/>
        </w:rPr>
        <w:t>50 ml</w:t>
      </w:r>
    </w:p>
    <w:p w14:paraId="4C52B03C" w14:textId="77777777" w:rsidR="005435B3" w:rsidRPr="00290325" w:rsidRDefault="005435B3" w:rsidP="005435B3">
      <w:pPr>
        <w:pStyle w:val="Zkladntext"/>
        <w:kinsoku w:val="0"/>
        <w:overflowPunct w:val="0"/>
        <w:rPr>
          <w:spacing w:val="-1"/>
        </w:rPr>
      </w:pPr>
      <w:r>
        <w:rPr>
          <w:highlight w:val="lightGray"/>
        </w:rPr>
        <w:t>100 ml</w:t>
      </w:r>
    </w:p>
    <w:p w14:paraId="1B3FC2FE" w14:textId="77777777" w:rsidR="005435B3" w:rsidRPr="00290325" w:rsidRDefault="005435B3" w:rsidP="005435B3">
      <w:pPr>
        <w:pStyle w:val="Zkladntext"/>
        <w:kinsoku w:val="0"/>
        <w:overflowPunct w:val="0"/>
        <w:rPr>
          <w:spacing w:val="-1"/>
        </w:rPr>
      </w:pPr>
      <w:r>
        <w:rPr>
          <w:highlight w:val="lightGray"/>
        </w:rPr>
        <w:t>250 ml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421D5D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4512A" w14:textId="77777777" w:rsidR="005435B3" w:rsidRPr="00290325" w:rsidRDefault="005435B3" w:rsidP="005435B3">
      <w:pPr>
        <w:pStyle w:val="Zkladntext"/>
        <w:kinsoku w:val="0"/>
        <w:overflowPunct w:val="0"/>
      </w:pPr>
      <w:r>
        <w:rPr>
          <w:highlight w:val="lightGray"/>
        </w:rPr>
        <w:t>Hovädzí dobytok, ošípané a ovce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421D5D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421D5D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E9173" w14:textId="77777777" w:rsidR="00C80818" w:rsidRPr="00290325" w:rsidRDefault="00C80818" w:rsidP="00C80818">
      <w:pPr>
        <w:pStyle w:val="Zkladntext"/>
        <w:kinsoku w:val="0"/>
        <w:overflowPunct w:val="0"/>
        <w:rPr>
          <w:spacing w:val="-1"/>
        </w:rPr>
      </w:pPr>
      <w:r>
        <w:t xml:space="preserve">Hovädzí dobytok: </w:t>
      </w:r>
      <w:proofErr w:type="spellStart"/>
      <w:r>
        <w:t>Subkutánne</w:t>
      </w:r>
      <w:proofErr w:type="spellEnd"/>
      <w:r>
        <w:t xml:space="preserve"> podanie.</w:t>
      </w:r>
    </w:p>
    <w:p w14:paraId="6CBEE2FC" w14:textId="77777777" w:rsidR="00C80818" w:rsidRDefault="00C80818" w:rsidP="00C80818">
      <w:pPr>
        <w:pStyle w:val="Zkladntext"/>
        <w:kinsoku w:val="0"/>
        <w:overflowPunct w:val="0"/>
        <w:ind w:right="12"/>
      </w:pPr>
      <w:r>
        <w:t xml:space="preserve">Ošípané a ovce: </w:t>
      </w:r>
      <w:proofErr w:type="spellStart"/>
      <w:r>
        <w:t>Intramuskulárne</w:t>
      </w:r>
      <w:proofErr w:type="spellEnd"/>
      <w:r>
        <w:t xml:space="preserve"> podanie. 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421D5D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8919E" w14:textId="77777777" w:rsidR="00C80818" w:rsidRDefault="00C80818" w:rsidP="00C80818">
      <w:pPr>
        <w:pStyle w:val="Zkladntext"/>
        <w:kinsoku w:val="0"/>
        <w:overflowPunct w:val="0"/>
      </w:pPr>
      <w:r>
        <w:t>Ochranná lehota:</w:t>
      </w:r>
    </w:p>
    <w:p w14:paraId="27D75E80" w14:textId="77777777" w:rsidR="00C80818" w:rsidRDefault="00C80818" w:rsidP="00C80818">
      <w:pPr>
        <w:pStyle w:val="Zkladntext"/>
        <w:kinsoku w:val="0"/>
        <w:overflowPunct w:val="0"/>
      </w:pPr>
      <w:r>
        <w:t xml:space="preserve">Mäso a vnútornosti: </w:t>
      </w:r>
    </w:p>
    <w:p w14:paraId="0C5110F8" w14:textId="77777777" w:rsidR="00C80818" w:rsidRPr="00290325" w:rsidRDefault="00C80818" w:rsidP="00C80818">
      <w:pPr>
        <w:pStyle w:val="Zkladntext"/>
        <w:kinsoku w:val="0"/>
        <w:overflowPunct w:val="0"/>
        <w:rPr>
          <w:spacing w:val="-1"/>
        </w:rPr>
      </w:pPr>
      <w:r>
        <w:t>Hovädzí dobytok: 22 dní.</w:t>
      </w:r>
    </w:p>
    <w:p w14:paraId="1D04C3FA" w14:textId="77777777" w:rsidR="00C80818" w:rsidRPr="00290325" w:rsidRDefault="00C80818" w:rsidP="00C80818">
      <w:pPr>
        <w:pStyle w:val="Zkladntext"/>
        <w:kinsoku w:val="0"/>
        <w:overflowPunct w:val="0"/>
        <w:rPr>
          <w:spacing w:val="-1"/>
        </w:rPr>
      </w:pPr>
      <w:r>
        <w:t>Ošípané: 13 dní.</w:t>
      </w:r>
    </w:p>
    <w:p w14:paraId="5ADF050B" w14:textId="77777777" w:rsidR="00C80818" w:rsidRPr="00290325" w:rsidRDefault="00C80818" w:rsidP="00C80818">
      <w:pPr>
        <w:pStyle w:val="Zkladntext"/>
        <w:kinsoku w:val="0"/>
        <w:overflowPunct w:val="0"/>
        <w:rPr>
          <w:spacing w:val="-1"/>
        </w:rPr>
      </w:pPr>
      <w:r>
        <w:t>Ovce 16 dní.</w:t>
      </w:r>
    </w:p>
    <w:p w14:paraId="38D14BD1" w14:textId="77777777" w:rsidR="00C80818" w:rsidRPr="00290325" w:rsidRDefault="00C80818" w:rsidP="00C80818">
      <w:pPr>
        <w:pStyle w:val="Zkladntext"/>
        <w:kinsoku w:val="0"/>
        <w:overflowPunct w:val="0"/>
        <w:rPr>
          <w:sz w:val="21"/>
          <w:szCs w:val="21"/>
        </w:rPr>
      </w:pPr>
    </w:p>
    <w:p w14:paraId="50565C14" w14:textId="61908ECE" w:rsidR="00C80818" w:rsidRPr="00290325" w:rsidRDefault="00C80818" w:rsidP="00C80818">
      <w:pPr>
        <w:pStyle w:val="Zkladntext"/>
        <w:kinsoku w:val="0"/>
        <w:overflowPunct w:val="0"/>
        <w:rPr>
          <w:spacing w:val="-1"/>
        </w:rPr>
      </w:pPr>
      <w:r>
        <w:t>Nie je registrovaný na použitie u zvierat produkujúcich mlieko na ľudskú spotrebu.</w:t>
      </w:r>
    </w:p>
    <w:p w14:paraId="3C6E48CC" w14:textId="77777777" w:rsidR="009C6CD0" w:rsidRDefault="00C80818" w:rsidP="00C80818">
      <w:pPr>
        <w:pStyle w:val="Zkladntext"/>
        <w:kinsoku w:val="0"/>
        <w:overflowPunct w:val="0"/>
      </w:pPr>
      <w:r>
        <w:t>Nepoužívať u gravidných zvierat, ktoré sú určené na produkciu</w:t>
      </w:r>
      <w:r w:rsidR="009C6CD0">
        <w:t xml:space="preserve"> mlieka na ľudskú spotrebu po dobu      </w:t>
      </w:r>
    </w:p>
    <w:p w14:paraId="6AE6E326" w14:textId="1B71CCC0" w:rsidR="00C114FF" w:rsidRDefault="00C80818" w:rsidP="00C80818">
      <w:pPr>
        <w:pStyle w:val="Zkladntext"/>
        <w:kinsoku w:val="0"/>
        <w:overflowPunct w:val="0"/>
        <w:rPr>
          <w:szCs w:val="22"/>
        </w:rPr>
      </w:pPr>
      <w:r>
        <w:t>2 mesiacov pred očakávaným pôrodom.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421D5D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71670075" w14:textId="77777777" w:rsidR="00C80818" w:rsidRPr="00290325" w:rsidRDefault="00C80818" w:rsidP="00C80818">
      <w:pPr>
        <w:pStyle w:val="Zkladntext"/>
        <w:kinsoku w:val="0"/>
        <w:overflowPunct w:val="0"/>
        <w:rPr>
          <w:sz w:val="20"/>
        </w:rPr>
      </w:pPr>
      <w:r>
        <w:t>Čas použiteľnosti po prvom otvorení obalu: 28 dní.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421D5D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421D5D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421D5D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421D5D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421D5D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421D5D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CE78419" w14:textId="77777777" w:rsidR="00C47E26" w:rsidRPr="005E3054" w:rsidRDefault="00C47E26" w:rsidP="006F0B4F">
      <w:pPr>
        <w:tabs>
          <w:tab w:val="clear" w:pos="567"/>
        </w:tabs>
        <w:spacing w:line="240" w:lineRule="auto"/>
        <w:jc w:val="both"/>
        <w:rPr>
          <w:spacing w:val="-1"/>
          <w:szCs w:val="22"/>
        </w:rPr>
      </w:pPr>
      <w:bookmarkStart w:id="3" w:name="_Hlk153644952"/>
      <w:proofErr w:type="spellStart"/>
      <w:r>
        <w:t>Huvepharma</w:t>
      </w:r>
      <w:proofErr w:type="spellEnd"/>
      <w:r>
        <w:t xml:space="preserve"> NV</w:t>
      </w:r>
    </w:p>
    <w:bookmarkEnd w:id="3"/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421D5D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6F469F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BA21A" w14:textId="48912AEB" w:rsidR="008F2E2E" w:rsidRPr="001E1F22" w:rsidRDefault="008F2E2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96/049/DC/22-S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421D5D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DF751B" w14:paraId="25415E9E" w14:textId="77777777" w:rsidTr="009C6CD0">
        <w:trPr>
          <w:trHeight w:val="977"/>
        </w:trPr>
        <w:tc>
          <w:tcPr>
            <w:tcW w:w="9214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421D5D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0118637E" w:rsidR="00673F4C" w:rsidRPr="001E1F22" w:rsidRDefault="00F423D3" w:rsidP="00F423D3">
            <w:pPr>
              <w:rPr>
                <w:szCs w:val="22"/>
              </w:rPr>
            </w:pPr>
            <w:r>
              <w:rPr>
                <w:b/>
                <w:szCs w:val="22"/>
              </w:rPr>
              <w:t>Sklenená i</w:t>
            </w:r>
            <w:r w:rsidR="00C47E26" w:rsidRPr="00C47E26">
              <w:rPr>
                <w:b/>
                <w:szCs w:val="22"/>
              </w:rPr>
              <w:t>njekčná liekovka (20 ml / 50 ml / 100 ml / 250 ml)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421D5D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6884CFA6" w14:textId="679DC883" w:rsidR="00C47E26" w:rsidRPr="00290325" w:rsidRDefault="00C47E26" w:rsidP="00C47E26">
      <w:pPr>
        <w:pStyle w:val="Zkladntext"/>
        <w:kinsoku w:val="0"/>
        <w:overflowPunct w:val="0"/>
        <w:ind w:right="2256"/>
      </w:pPr>
      <w:proofErr w:type="spellStart"/>
      <w:r>
        <w:t>Huvexxin</w:t>
      </w:r>
      <w:proofErr w:type="spellEnd"/>
      <w:r>
        <w:t xml:space="preserve"> 100 mg/ml injekčný roztok 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421D5D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Pr="001E1F22" w:rsidRDefault="00673F4C" w:rsidP="00673F4C">
      <w:pPr>
        <w:ind w:right="113"/>
        <w:rPr>
          <w:szCs w:val="22"/>
        </w:rPr>
      </w:pPr>
    </w:p>
    <w:p w14:paraId="1E0D1C3B" w14:textId="50B2D6B8" w:rsidR="00C47E26" w:rsidRPr="00290325" w:rsidRDefault="00C47E26" w:rsidP="00C47E26">
      <w:pPr>
        <w:pStyle w:val="Zkladntext"/>
        <w:tabs>
          <w:tab w:val="left" w:pos="2486"/>
        </w:tabs>
        <w:kinsoku w:val="0"/>
        <w:overflowPunct w:val="0"/>
        <w:rPr>
          <w:sz w:val="20"/>
        </w:rPr>
      </w:pPr>
      <w:proofErr w:type="spellStart"/>
      <w:r>
        <w:t>Tulatromycín</w:t>
      </w:r>
      <w:proofErr w:type="spellEnd"/>
      <w:r w:rsidR="00C900D3">
        <w:t xml:space="preserve"> </w:t>
      </w:r>
      <w:r>
        <w:t>100 mg/ml</w:t>
      </w: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421D5D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Pr="001E1F22" w:rsidRDefault="00673F4C" w:rsidP="00673F4C">
      <w:pPr>
        <w:ind w:right="113"/>
        <w:rPr>
          <w:szCs w:val="22"/>
        </w:rPr>
      </w:pPr>
    </w:p>
    <w:p w14:paraId="333E70AE" w14:textId="77777777" w:rsidR="00C47E26" w:rsidRPr="00290325" w:rsidRDefault="00C47E26" w:rsidP="00C47E26">
      <w:pPr>
        <w:pStyle w:val="Zkladntext"/>
        <w:kinsoku w:val="0"/>
        <w:overflowPunct w:val="0"/>
        <w:rPr>
          <w:sz w:val="20"/>
        </w:rPr>
      </w:pPr>
      <w:r>
        <w:rPr>
          <w:highlight w:val="lightGray"/>
        </w:rPr>
        <w:t>Hovädzí dobytok, ošípané a ovce</w:t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421D5D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1BA9D90F" w14:textId="77777777" w:rsidR="00C47E26" w:rsidRDefault="00C47E26" w:rsidP="00C47E26">
      <w:pPr>
        <w:pStyle w:val="Zkladntext"/>
        <w:kinsoku w:val="0"/>
        <w:overflowPunct w:val="0"/>
      </w:pPr>
    </w:p>
    <w:p w14:paraId="6286D780" w14:textId="2D93D6F2" w:rsidR="00C47E26" w:rsidRPr="00290325" w:rsidRDefault="00C47E26" w:rsidP="00C47E26">
      <w:pPr>
        <w:pStyle w:val="Zkladntext"/>
        <w:kinsoku w:val="0"/>
        <w:overflowPunct w:val="0"/>
      </w:pPr>
      <w:r>
        <w:t xml:space="preserve">Hovädzí dobytok: </w:t>
      </w:r>
      <w:proofErr w:type="spellStart"/>
      <w:r>
        <w:t>s.c</w:t>
      </w:r>
      <w:proofErr w:type="spellEnd"/>
      <w:r>
        <w:t>.</w:t>
      </w:r>
    </w:p>
    <w:p w14:paraId="6A06401C" w14:textId="7D863863" w:rsidR="00C47E26" w:rsidRDefault="00C47E26" w:rsidP="00C47E26">
      <w:pPr>
        <w:pStyle w:val="Zkladntext"/>
        <w:kinsoku w:val="0"/>
        <w:overflowPunct w:val="0"/>
      </w:pPr>
      <w:r>
        <w:t xml:space="preserve">Ošípané a ovce: </w:t>
      </w:r>
      <w:proofErr w:type="spellStart"/>
      <w:r>
        <w:t>i.m</w:t>
      </w:r>
      <w:proofErr w:type="spellEnd"/>
      <w:r>
        <w:t>.</w:t>
      </w:r>
    </w:p>
    <w:p w14:paraId="212E1DD6" w14:textId="77777777" w:rsidR="00C900D3" w:rsidRPr="00290325" w:rsidRDefault="00C900D3" w:rsidP="00C47E26">
      <w:pPr>
        <w:pStyle w:val="Zkladntext"/>
        <w:kinsoku w:val="0"/>
        <w:overflowPunct w:val="0"/>
        <w:rPr>
          <w:spacing w:val="-1"/>
        </w:rPr>
      </w:pPr>
    </w:p>
    <w:p w14:paraId="61503E94" w14:textId="77777777" w:rsidR="00673F4C" w:rsidRPr="001E1F22" w:rsidRDefault="00421D5D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337F166E" w14:textId="77777777" w:rsidR="00837D8D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Ochranná lehota:</w:t>
      </w:r>
      <w:r>
        <w:rPr>
          <w:szCs w:val="22"/>
        </w:rPr>
        <w:t xml:space="preserve"> </w:t>
      </w:r>
    </w:p>
    <w:p w14:paraId="2C0EA838" w14:textId="6D53660E" w:rsidR="00837D8D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 xml:space="preserve">Mäso a vnútornosti: </w:t>
      </w:r>
    </w:p>
    <w:p w14:paraId="5330885C" w14:textId="57B73F92" w:rsidR="00C47E26" w:rsidRPr="00C47E26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Hovädzí dobytok: 22 dní.</w:t>
      </w:r>
    </w:p>
    <w:p w14:paraId="07EC0D4A" w14:textId="77777777" w:rsidR="00C47E26" w:rsidRPr="00C47E26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Ošípané: 13 dní.</w:t>
      </w:r>
    </w:p>
    <w:p w14:paraId="05C67786" w14:textId="77777777" w:rsidR="00C47E26" w:rsidRPr="00C47E26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Ovce 16 dní.</w:t>
      </w:r>
    </w:p>
    <w:p w14:paraId="29E40687" w14:textId="77777777" w:rsidR="00C47E26" w:rsidRPr="00C47E26" w:rsidRDefault="00C47E26" w:rsidP="00C47E26">
      <w:pPr>
        <w:ind w:right="113"/>
        <w:rPr>
          <w:szCs w:val="22"/>
        </w:rPr>
      </w:pPr>
    </w:p>
    <w:p w14:paraId="2BDB4163" w14:textId="77777777" w:rsidR="00C47E26" w:rsidRPr="00C47E26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Nie je registrovaný na použitie u zvierat produkujúcich mlieko na ľudskú spotrebu.</w:t>
      </w:r>
    </w:p>
    <w:p w14:paraId="31DC58C6" w14:textId="77777777" w:rsidR="009C6CD0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Nepoužívať u gravidných zvierat, ktoré sú určené na produkciu</w:t>
      </w:r>
      <w:r w:rsidR="009C6CD0">
        <w:rPr>
          <w:szCs w:val="22"/>
        </w:rPr>
        <w:t xml:space="preserve"> mlieka na ľudskú spotrebu po dobu</w:t>
      </w:r>
    </w:p>
    <w:p w14:paraId="15682C5D" w14:textId="2371E146" w:rsidR="00C47E26" w:rsidRPr="00C47E26" w:rsidRDefault="00C47E26" w:rsidP="00C47E26">
      <w:pPr>
        <w:ind w:right="113"/>
        <w:rPr>
          <w:szCs w:val="22"/>
        </w:rPr>
      </w:pPr>
      <w:r w:rsidRPr="00C47E26">
        <w:rPr>
          <w:szCs w:val="22"/>
        </w:rPr>
        <w:t>2 mesiacov pred očakávaným pôrodom.</w:t>
      </w: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421D5D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421D5D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5FFC5D4" w14:textId="77777777" w:rsidR="00C47E26" w:rsidRDefault="00C47E26" w:rsidP="00C47E26">
      <w:pPr>
        <w:pStyle w:val="Zkladntext"/>
        <w:kinsoku w:val="0"/>
        <w:overflowPunct w:val="0"/>
        <w:ind w:right="12"/>
      </w:pPr>
      <w:r>
        <w:t xml:space="preserve">Čas použiteľnosti po prvom otvorení obalu: 28 dní. </w:t>
      </w:r>
    </w:p>
    <w:p w14:paraId="50553EC4" w14:textId="4F899C62" w:rsidR="00C47E26" w:rsidRPr="00290325" w:rsidRDefault="00C47E26" w:rsidP="00C47E26">
      <w:pPr>
        <w:pStyle w:val="Zkladntext"/>
        <w:kinsoku w:val="0"/>
        <w:overflowPunct w:val="0"/>
        <w:ind w:right="12"/>
      </w:pPr>
      <w:r>
        <w:t xml:space="preserve">Po prvom otvorení </w:t>
      </w:r>
      <w:r w:rsidRPr="00C47E26">
        <w:t xml:space="preserve">použiť </w:t>
      </w:r>
      <w:r>
        <w:t>do....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421D5D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7538F69C" w14:textId="58AA95D0" w:rsidR="00673F4C" w:rsidRDefault="00673F4C" w:rsidP="00673F4C">
      <w:pPr>
        <w:ind w:right="113"/>
        <w:rPr>
          <w:szCs w:val="22"/>
        </w:rPr>
      </w:pP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421D5D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2EA84E2C" w14:textId="77777777" w:rsidR="00922706" w:rsidRPr="005E3054" w:rsidRDefault="00922706" w:rsidP="006F0B4F">
      <w:pPr>
        <w:tabs>
          <w:tab w:val="clear" w:pos="567"/>
        </w:tabs>
        <w:spacing w:line="240" w:lineRule="auto"/>
        <w:jc w:val="both"/>
        <w:rPr>
          <w:spacing w:val="-1"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14:paraId="71574492" w14:textId="2F89FB40" w:rsidR="00B60C92" w:rsidRDefault="00B60C92" w:rsidP="000929FE">
      <w:pPr>
        <w:tabs>
          <w:tab w:val="clear" w:pos="567"/>
        </w:tabs>
        <w:spacing w:line="240" w:lineRule="auto"/>
        <w:jc w:val="both"/>
      </w:pPr>
    </w:p>
    <w:p w14:paraId="77233110" w14:textId="77777777" w:rsidR="000929FE" w:rsidRPr="001E1F22" w:rsidRDefault="000929FE" w:rsidP="000929F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27BBFD" w14:textId="77777777" w:rsidR="00673F4C" w:rsidRPr="001E1F22" w:rsidRDefault="00421D5D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Pr="001E1F22" w:rsidRDefault="00421D5D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FDB8F7D" w14:textId="77777777" w:rsidR="00C114FF" w:rsidRPr="001E1F22" w:rsidRDefault="00421D5D" w:rsidP="00027100">
      <w:pPr>
        <w:ind w:right="113"/>
        <w:rPr>
          <w:szCs w:val="22"/>
        </w:rPr>
      </w:pPr>
      <w:r w:rsidRPr="001E1F22">
        <w:br w:type="page"/>
      </w:r>
    </w:p>
    <w:p w14:paraId="028403E6" w14:textId="125FCDE7" w:rsidR="00C114FF" w:rsidRPr="001E1F22" w:rsidRDefault="00421D5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C84E52" w14:textId="77777777" w:rsidR="00504846" w:rsidRDefault="00504846" w:rsidP="00504846">
      <w:pPr>
        <w:pStyle w:val="Zkladntext"/>
        <w:kinsoku w:val="0"/>
        <w:overflowPunct w:val="0"/>
        <w:ind w:right="2177"/>
        <w:rPr>
          <w:spacing w:val="43"/>
        </w:rPr>
      </w:pPr>
      <w:bookmarkStart w:id="4" w:name="_Hlk116296006"/>
      <w:proofErr w:type="spellStart"/>
      <w:r>
        <w:t>Huvexxin</w:t>
      </w:r>
      <w:proofErr w:type="spellEnd"/>
      <w:r>
        <w:t xml:space="preserve"> 100 mg/ml injekčný roztok pre hovädzí dobytok, ošípané a ovce </w:t>
      </w:r>
      <w:bookmarkEnd w:id="4"/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909F00" w14:textId="77777777" w:rsidR="00504846" w:rsidRPr="00504846" w:rsidRDefault="00504846" w:rsidP="00504846">
      <w:pPr>
        <w:tabs>
          <w:tab w:val="clear" w:pos="567"/>
        </w:tabs>
        <w:spacing w:line="240" w:lineRule="auto"/>
        <w:rPr>
          <w:szCs w:val="22"/>
        </w:rPr>
      </w:pPr>
      <w:r w:rsidRPr="00504846">
        <w:rPr>
          <w:szCs w:val="22"/>
        </w:rPr>
        <w:t>Každý ml obsahuje :</w:t>
      </w:r>
    </w:p>
    <w:p w14:paraId="7E461512" w14:textId="77777777" w:rsidR="00504846" w:rsidRPr="00504846" w:rsidRDefault="00504846" w:rsidP="00504846">
      <w:pPr>
        <w:tabs>
          <w:tab w:val="clear" w:pos="567"/>
        </w:tabs>
        <w:spacing w:line="240" w:lineRule="auto"/>
        <w:rPr>
          <w:b/>
          <w:szCs w:val="22"/>
        </w:rPr>
      </w:pPr>
      <w:r w:rsidRPr="00504846">
        <w:rPr>
          <w:b/>
          <w:szCs w:val="22"/>
        </w:rPr>
        <w:t>Účinná látka:</w:t>
      </w:r>
    </w:p>
    <w:p w14:paraId="51B972CE" w14:textId="77777777" w:rsidR="00504846" w:rsidRPr="00504846" w:rsidRDefault="00504846" w:rsidP="00504846">
      <w:pPr>
        <w:tabs>
          <w:tab w:val="clear" w:pos="567"/>
          <w:tab w:val="right" w:pos="2835"/>
        </w:tabs>
        <w:spacing w:line="240" w:lineRule="auto"/>
        <w:rPr>
          <w:szCs w:val="22"/>
        </w:rPr>
      </w:pPr>
      <w:proofErr w:type="spellStart"/>
      <w:r w:rsidRPr="00504846">
        <w:rPr>
          <w:szCs w:val="22"/>
        </w:rPr>
        <w:t>Tulatromycín</w:t>
      </w:r>
      <w:proofErr w:type="spellEnd"/>
      <w:r w:rsidRPr="00504846">
        <w:rPr>
          <w:szCs w:val="22"/>
        </w:rPr>
        <w:tab/>
        <w:t>100 mg</w:t>
      </w:r>
    </w:p>
    <w:p w14:paraId="352FE7A5" w14:textId="77777777" w:rsidR="00107AE7" w:rsidRDefault="00107AE7" w:rsidP="00504846">
      <w:pPr>
        <w:tabs>
          <w:tab w:val="clear" w:pos="567"/>
          <w:tab w:val="right" w:pos="2835"/>
        </w:tabs>
        <w:spacing w:line="240" w:lineRule="auto"/>
        <w:rPr>
          <w:b/>
          <w:szCs w:val="22"/>
        </w:rPr>
      </w:pPr>
    </w:p>
    <w:p w14:paraId="19483695" w14:textId="494D4A80" w:rsidR="00504846" w:rsidRPr="00504846" w:rsidRDefault="00504846" w:rsidP="00504846">
      <w:pPr>
        <w:tabs>
          <w:tab w:val="clear" w:pos="567"/>
          <w:tab w:val="right" w:pos="2835"/>
        </w:tabs>
        <w:spacing w:line="240" w:lineRule="auto"/>
        <w:rPr>
          <w:szCs w:val="22"/>
        </w:rPr>
      </w:pPr>
      <w:r w:rsidRPr="00504846">
        <w:rPr>
          <w:b/>
          <w:szCs w:val="22"/>
        </w:rPr>
        <w:t>Pomocné látky:</w:t>
      </w:r>
    </w:p>
    <w:p w14:paraId="6C75060C" w14:textId="019FD920" w:rsidR="00C114FF" w:rsidRDefault="00504846" w:rsidP="00504846">
      <w:pPr>
        <w:tabs>
          <w:tab w:val="clear" w:pos="567"/>
          <w:tab w:val="right" w:pos="2835"/>
        </w:tabs>
        <w:spacing w:line="240" w:lineRule="auto"/>
        <w:rPr>
          <w:iCs/>
          <w:szCs w:val="22"/>
        </w:rPr>
      </w:pPr>
      <w:proofErr w:type="spellStart"/>
      <w:r w:rsidRPr="00504846">
        <w:rPr>
          <w:iCs/>
          <w:szCs w:val="22"/>
        </w:rPr>
        <w:t>Monotioglycerol</w:t>
      </w:r>
      <w:proofErr w:type="spellEnd"/>
      <w:r w:rsidR="00107AE7">
        <w:rPr>
          <w:iCs/>
          <w:szCs w:val="22"/>
        </w:rPr>
        <w:t xml:space="preserve">                </w:t>
      </w:r>
      <w:r>
        <w:rPr>
          <w:iCs/>
          <w:szCs w:val="22"/>
        </w:rPr>
        <w:t>5 mg</w:t>
      </w:r>
    </w:p>
    <w:p w14:paraId="6633D9B1" w14:textId="77777777" w:rsidR="00504846" w:rsidRDefault="00504846" w:rsidP="0050484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4CE7CA" w14:textId="77777777" w:rsidR="00504846" w:rsidRPr="00504846" w:rsidRDefault="00504846" w:rsidP="00504846">
      <w:pPr>
        <w:tabs>
          <w:tab w:val="clear" w:pos="567"/>
        </w:tabs>
        <w:spacing w:line="240" w:lineRule="auto"/>
        <w:rPr>
          <w:szCs w:val="22"/>
        </w:rPr>
      </w:pPr>
      <w:r w:rsidRPr="00504846">
        <w:rPr>
          <w:szCs w:val="22"/>
        </w:rPr>
        <w:t>Číry bezfarebný roztok bez viditeľných častíc.</w:t>
      </w:r>
    </w:p>
    <w:p w14:paraId="6DEE9365" w14:textId="77777777" w:rsidR="00504846" w:rsidRPr="001E1F22" w:rsidRDefault="00504846" w:rsidP="00504846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86A8A6" w14:textId="77777777" w:rsidR="00837FC1" w:rsidRPr="00837FC1" w:rsidRDefault="00837FC1" w:rsidP="00837FC1">
      <w:pPr>
        <w:tabs>
          <w:tab w:val="clear" w:pos="567"/>
        </w:tabs>
        <w:spacing w:line="240" w:lineRule="auto"/>
        <w:rPr>
          <w:szCs w:val="22"/>
        </w:rPr>
      </w:pPr>
      <w:r w:rsidRPr="00837FC1">
        <w:rPr>
          <w:szCs w:val="22"/>
        </w:rPr>
        <w:t>Hovädzí dobytok, ošípané a ovce.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34774" w14:textId="77777777" w:rsidR="00C22979" w:rsidRPr="00290325" w:rsidRDefault="00C22979" w:rsidP="00064CF3">
      <w:pPr>
        <w:pStyle w:val="Zkladntext"/>
        <w:kinsoku w:val="0"/>
        <w:overflowPunct w:val="0"/>
      </w:pPr>
      <w:r>
        <w:rPr>
          <w:u w:val="single"/>
        </w:rPr>
        <w:t>Hovädzí dobytok</w:t>
      </w:r>
    </w:p>
    <w:p w14:paraId="28191C43" w14:textId="2A9FE1A0" w:rsidR="00C22979" w:rsidRPr="00290325" w:rsidRDefault="00C22979" w:rsidP="006F0B4F">
      <w:pPr>
        <w:pStyle w:val="Zkladntext"/>
        <w:kinsoku w:val="0"/>
        <w:overflowPunct w:val="0"/>
        <w:ind w:right="168"/>
      </w:pPr>
      <w:r>
        <w:t xml:space="preserve">Liečba a </w:t>
      </w:r>
      <w:proofErr w:type="spellStart"/>
      <w:r>
        <w:t>metafylaxia</w:t>
      </w:r>
      <w:proofErr w:type="spellEnd"/>
      <w:r>
        <w:t xml:space="preserve"> respiračného ochorenia hovädzieho dobytka (BRD) spojeného s </w:t>
      </w:r>
      <w:proofErr w:type="spellStart"/>
      <w:r>
        <w:rPr>
          <w:i/>
        </w:rPr>
        <w:t>Mannheimia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haemolytica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Histophilus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somni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rPr>
          <w:i/>
        </w:rPr>
        <w:t xml:space="preserve"> </w:t>
      </w:r>
      <w:r>
        <w:t xml:space="preserve">citlivými na </w:t>
      </w:r>
      <w:proofErr w:type="spellStart"/>
      <w:r>
        <w:t>tulatromycín</w:t>
      </w:r>
      <w:proofErr w:type="spellEnd"/>
      <w:r w:rsidR="0027152F">
        <w:t>. Prítomnosť ochorenia v stáde</w:t>
      </w:r>
      <w:r>
        <w:t xml:space="preserve"> sa musí potvrdiť pred použitím </w:t>
      </w:r>
      <w:r w:rsidRPr="007318B6">
        <w:t xml:space="preserve">veterinárneho </w:t>
      </w:r>
      <w:r>
        <w:t>lieku.</w:t>
      </w:r>
    </w:p>
    <w:p w14:paraId="665DF820" w14:textId="77777777" w:rsidR="00C22979" w:rsidRPr="00290325" w:rsidRDefault="00C22979" w:rsidP="00064CF3">
      <w:pPr>
        <w:pStyle w:val="Zkladntext"/>
        <w:kinsoku w:val="0"/>
        <w:overflowPunct w:val="0"/>
        <w:rPr>
          <w:sz w:val="21"/>
          <w:szCs w:val="21"/>
        </w:rPr>
      </w:pPr>
    </w:p>
    <w:p w14:paraId="3E04CFE6" w14:textId="77777777" w:rsidR="00C22979" w:rsidRPr="00290325" w:rsidRDefault="00C22979" w:rsidP="00064CF3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Liečba infekčnej </w:t>
      </w:r>
      <w:proofErr w:type="spellStart"/>
      <w:r>
        <w:t>bovinnej</w:t>
      </w:r>
      <w:proofErr w:type="spellEnd"/>
      <w:r>
        <w:t xml:space="preserve"> </w:t>
      </w:r>
      <w:proofErr w:type="spellStart"/>
      <w:r>
        <w:t>keratokonjunktivitídy</w:t>
      </w:r>
      <w:proofErr w:type="spellEnd"/>
      <w:r>
        <w:t xml:space="preserve"> (IBK) spojenej s </w:t>
      </w:r>
      <w:proofErr w:type="spellStart"/>
      <w:r>
        <w:rPr>
          <w:i/>
          <w:iCs/>
        </w:rPr>
        <w:t>Moraxella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t xml:space="preserve"> citlivou na </w:t>
      </w:r>
      <w:proofErr w:type="spellStart"/>
      <w:r>
        <w:t>tulatromycín</w:t>
      </w:r>
      <w:proofErr w:type="spellEnd"/>
      <w:r>
        <w:t>.</w:t>
      </w:r>
    </w:p>
    <w:p w14:paraId="59A87016" w14:textId="77777777" w:rsidR="00C22979" w:rsidRPr="00290325" w:rsidRDefault="00C22979" w:rsidP="00064CF3">
      <w:pPr>
        <w:pStyle w:val="Zkladntext"/>
        <w:kinsoku w:val="0"/>
        <w:overflowPunct w:val="0"/>
      </w:pPr>
    </w:p>
    <w:p w14:paraId="2DE0EB69" w14:textId="77777777" w:rsidR="00C22979" w:rsidRPr="00290325" w:rsidRDefault="00C22979" w:rsidP="00064CF3">
      <w:pPr>
        <w:pStyle w:val="Zkladntext"/>
        <w:kinsoku w:val="0"/>
        <w:overflowPunct w:val="0"/>
      </w:pPr>
      <w:r>
        <w:rPr>
          <w:u w:val="single"/>
        </w:rPr>
        <w:t>Ošípané</w:t>
      </w:r>
    </w:p>
    <w:p w14:paraId="28B3F8CF" w14:textId="77777777" w:rsidR="00C22979" w:rsidRPr="00290325" w:rsidRDefault="00C22979" w:rsidP="006F0B4F">
      <w:pPr>
        <w:pStyle w:val="Zkladntext"/>
        <w:kinsoku w:val="0"/>
        <w:overflowPunct w:val="0"/>
        <w:ind w:right="157"/>
        <w:rPr>
          <w:spacing w:val="-1"/>
        </w:rPr>
      </w:pPr>
      <w:r>
        <w:t xml:space="preserve">Liečba a </w:t>
      </w:r>
      <w:proofErr w:type="spellStart"/>
      <w:r>
        <w:t>metafylaxia</w:t>
      </w:r>
      <w:proofErr w:type="spellEnd"/>
      <w:r>
        <w:t xml:space="preserve"> respiračného ochorenia ošípaných (SRD) spojeného s </w:t>
      </w:r>
      <w:proofErr w:type="spellStart"/>
      <w:r>
        <w:rPr>
          <w:i/>
        </w:rPr>
        <w:t>Actinobacillus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pleuropneumoniae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parasuis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bronchiseptica</w:t>
      </w:r>
      <w:proofErr w:type="spellEnd"/>
      <w:r>
        <w:rPr>
          <w:i/>
        </w:rPr>
        <w:t xml:space="preserve"> </w:t>
      </w:r>
      <w:r>
        <w:t xml:space="preserve">citlivými na </w:t>
      </w:r>
      <w:proofErr w:type="spellStart"/>
      <w:r>
        <w:t>tulatromycín</w:t>
      </w:r>
      <w:proofErr w:type="spellEnd"/>
      <w:r>
        <w:t xml:space="preserve">. Prítomnosť ochorenia v skupine sa musí potvrdiť pred použitím </w:t>
      </w:r>
      <w:r w:rsidRPr="007318B6">
        <w:t xml:space="preserve">veterinárneho </w:t>
      </w:r>
      <w:r>
        <w:t>lieku. Veterinárny liek by sa mal použiť len vtedy, keď sa u ošípaných predpokladá rozvoj ochorenia do 2–3 dní.</w:t>
      </w:r>
    </w:p>
    <w:p w14:paraId="1B5CD2A0" w14:textId="77777777" w:rsidR="00C22979" w:rsidRPr="00290325" w:rsidRDefault="00C22979" w:rsidP="00064CF3">
      <w:pPr>
        <w:pStyle w:val="Zkladntext"/>
        <w:kinsoku w:val="0"/>
        <w:overflowPunct w:val="0"/>
        <w:rPr>
          <w:sz w:val="21"/>
          <w:szCs w:val="21"/>
        </w:rPr>
      </w:pPr>
    </w:p>
    <w:p w14:paraId="53090B28" w14:textId="77777777" w:rsidR="00C22979" w:rsidRPr="00290325" w:rsidRDefault="00C22979" w:rsidP="00064CF3">
      <w:pPr>
        <w:pStyle w:val="Zkladntext"/>
        <w:kinsoku w:val="0"/>
        <w:overflowPunct w:val="0"/>
      </w:pPr>
      <w:r>
        <w:rPr>
          <w:u w:val="single"/>
        </w:rPr>
        <w:t>Ovce</w:t>
      </w:r>
    </w:p>
    <w:p w14:paraId="1CFDDEDE" w14:textId="77777777" w:rsidR="00C22979" w:rsidRPr="00290325" w:rsidRDefault="00C22979" w:rsidP="00064CF3">
      <w:pPr>
        <w:pStyle w:val="Zkladntext"/>
        <w:kinsoku w:val="0"/>
        <w:overflowPunct w:val="0"/>
        <w:rPr>
          <w:spacing w:val="-1"/>
        </w:rPr>
      </w:pPr>
      <w:r>
        <w:t xml:space="preserve">Liečba skorých štádií infekčnej </w:t>
      </w:r>
      <w:proofErr w:type="spellStart"/>
      <w:r>
        <w:t>pododermatitídy</w:t>
      </w:r>
      <w:proofErr w:type="spellEnd"/>
      <w:r>
        <w:t xml:space="preserve"> (hniloba paznechtov) spojenej s virulentným </w:t>
      </w:r>
      <w:proofErr w:type="spellStart"/>
      <w:r>
        <w:rPr>
          <w:i/>
          <w:iCs/>
        </w:rPr>
        <w:t>Dichelobacter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nodosus</w:t>
      </w:r>
      <w:proofErr w:type="spellEnd"/>
      <w:r>
        <w:t xml:space="preserve"> vyžadujúcim systémovú liečbu.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F1EED" w14:textId="3DB962FE" w:rsidR="00C22979" w:rsidRDefault="00C22979" w:rsidP="00123ED1">
      <w:pPr>
        <w:pStyle w:val="Zkladntext"/>
        <w:kinsoku w:val="0"/>
        <w:overflowPunct w:val="0"/>
      </w:pPr>
      <w:r>
        <w:t xml:space="preserve">Nepoužívať v </w:t>
      </w:r>
      <w:r w:rsidRPr="00123ED1">
        <w:t xml:space="preserve">prípadoch </w:t>
      </w:r>
      <w:r>
        <w:t xml:space="preserve">precitlivenosti na </w:t>
      </w:r>
      <w:proofErr w:type="spellStart"/>
      <w:r>
        <w:t>makrolidové</w:t>
      </w:r>
      <w:proofErr w:type="spellEnd"/>
      <w:r>
        <w:t xml:space="preserve"> antibiotiká alebo na niektorú z pomocných látok.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34C4BB5D" w:rsidR="00F354C5" w:rsidRPr="001E1F22" w:rsidRDefault="00421D5D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079D8B4" w14:textId="75C0259A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t xml:space="preserve">Existuje </w:t>
      </w:r>
      <w:r w:rsidR="003A5C52">
        <w:rPr>
          <w:szCs w:val="22"/>
        </w:rPr>
        <w:t>skrížen</w:t>
      </w:r>
      <w:r w:rsidRPr="00C22979">
        <w:rPr>
          <w:szCs w:val="22"/>
        </w:rPr>
        <w:t xml:space="preserve">á rezistencia s inými </w:t>
      </w:r>
      <w:proofErr w:type="spellStart"/>
      <w:r w:rsidRPr="00C22979">
        <w:rPr>
          <w:szCs w:val="22"/>
        </w:rPr>
        <w:t>makrolidmi</w:t>
      </w:r>
      <w:proofErr w:type="spellEnd"/>
      <w:r w:rsidRPr="00C22979">
        <w:rPr>
          <w:szCs w:val="22"/>
        </w:rPr>
        <w:t xml:space="preserve">. Nepodávajte súčasne s </w:t>
      </w:r>
      <w:proofErr w:type="spellStart"/>
      <w:r w:rsidRPr="00C22979">
        <w:rPr>
          <w:szCs w:val="22"/>
        </w:rPr>
        <w:t>antimikrobiálnymi</w:t>
      </w:r>
      <w:proofErr w:type="spellEnd"/>
      <w:r w:rsidRPr="00C22979">
        <w:rPr>
          <w:szCs w:val="22"/>
        </w:rPr>
        <w:t xml:space="preserve"> látkami s podobným mechanizmom účinku, ako sú iné </w:t>
      </w:r>
      <w:proofErr w:type="spellStart"/>
      <w:r w:rsidRPr="00C22979">
        <w:rPr>
          <w:szCs w:val="22"/>
        </w:rPr>
        <w:t>makrolidy</w:t>
      </w:r>
      <w:proofErr w:type="spellEnd"/>
      <w:r w:rsidRPr="00C22979">
        <w:rPr>
          <w:szCs w:val="22"/>
        </w:rPr>
        <w:t xml:space="preserve"> alebo </w:t>
      </w:r>
      <w:proofErr w:type="spellStart"/>
      <w:r w:rsidRPr="00C22979">
        <w:rPr>
          <w:szCs w:val="22"/>
        </w:rPr>
        <w:t>linkozamidy</w:t>
      </w:r>
      <w:proofErr w:type="spellEnd"/>
      <w:r w:rsidRPr="00C22979">
        <w:rPr>
          <w:szCs w:val="22"/>
        </w:rPr>
        <w:t>.</w:t>
      </w:r>
    </w:p>
    <w:p w14:paraId="3D7B501A" w14:textId="77777777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</w:p>
    <w:p w14:paraId="3EBCBFB3" w14:textId="77777777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t>Ovce</w:t>
      </w:r>
    </w:p>
    <w:p w14:paraId="5F4C18B4" w14:textId="77777777" w:rsidR="00C900D3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t xml:space="preserve">Účinnosť </w:t>
      </w:r>
      <w:proofErr w:type="spellStart"/>
      <w:r w:rsidRPr="00C22979">
        <w:rPr>
          <w:szCs w:val="22"/>
        </w:rPr>
        <w:t>antimikrobiálneho</w:t>
      </w:r>
      <w:proofErr w:type="spellEnd"/>
      <w:r w:rsidRPr="00C22979">
        <w:rPr>
          <w:szCs w:val="22"/>
        </w:rPr>
        <w:t xml:space="preserve"> ošetrenia hniloby paznechtov môže byť znížená inými faktormi, ako sú vlhké prostredie, ako aj nesprávna </w:t>
      </w:r>
      <w:proofErr w:type="spellStart"/>
      <w:r w:rsidRPr="00C22979">
        <w:rPr>
          <w:szCs w:val="22"/>
        </w:rPr>
        <w:t>zoohygiena</w:t>
      </w:r>
      <w:proofErr w:type="spellEnd"/>
      <w:r w:rsidRPr="00C22979">
        <w:rPr>
          <w:szCs w:val="22"/>
        </w:rPr>
        <w:t xml:space="preserve"> chovu. Liečba hniloby paznechtov by sa preto mala </w:t>
      </w:r>
    </w:p>
    <w:p w14:paraId="785D28EE" w14:textId="43EC6784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lastRenderedPageBreak/>
        <w:t>vykonávať spolu s ďalšími opatreniami, napríklad zabezpečením suchého prostredia.</w:t>
      </w:r>
    </w:p>
    <w:p w14:paraId="28F825DA" w14:textId="77777777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</w:p>
    <w:p w14:paraId="52D0EB8B" w14:textId="0FAE34DF" w:rsidR="00C22979" w:rsidRPr="00C22979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t xml:space="preserve">Antibiotická liečba benígnej hniloby paznechtov sa nepovažuje za vhodnú. </w:t>
      </w:r>
      <w:proofErr w:type="spellStart"/>
      <w:r w:rsidRPr="00C22979">
        <w:rPr>
          <w:szCs w:val="22"/>
        </w:rPr>
        <w:t>Tulatromycín</w:t>
      </w:r>
      <w:proofErr w:type="spellEnd"/>
      <w:r w:rsidRPr="00C22979">
        <w:rPr>
          <w:szCs w:val="22"/>
        </w:rPr>
        <w:t xml:space="preserve"> preukázal obmedzenú účinnosť u oviec so závažnými klinickými príznakmi alebo chronickou</w:t>
      </w:r>
      <w:r w:rsidR="0027152F">
        <w:rPr>
          <w:szCs w:val="22"/>
        </w:rPr>
        <w:t xml:space="preserve"> hnilobou paznechtov, preto sa má</w:t>
      </w:r>
      <w:r w:rsidRPr="00C22979">
        <w:rPr>
          <w:szCs w:val="22"/>
        </w:rPr>
        <w:t xml:space="preserve"> podávať len v počiatočnom štádiu ochorenia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61913970" w:rsidR="00F354C5" w:rsidRPr="001E1F22" w:rsidRDefault="00421D5D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25D09872" w14:textId="64D5D7EE" w:rsidR="00C22979" w:rsidRPr="00290325" w:rsidRDefault="0027152F" w:rsidP="00FB5487">
      <w:pPr>
        <w:pStyle w:val="Zkladntext"/>
        <w:kinsoku w:val="0"/>
        <w:overflowPunct w:val="0"/>
        <w:ind w:right="206"/>
        <w:rPr>
          <w:spacing w:val="-1"/>
        </w:rPr>
      </w:pPr>
      <w:r>
        <w:t>Použitie veterinárneho lieku má</w:t>
      </w:r>
      <w:r w:rsidR="00C22979">
        <w:t xml:space="preserve"> byť založené na testovaní citlivosti baktérií izolovaných zo zvieraťa. Ak to nie je možné, liečba má byť založená na miestnych (</w:t>
      </w:r>
      <w:r w:rsidR="003A5C52">
        <w:t>na úrovni regiónu, farmy</w:t>
      </w:r>
      <w:r w:rsidR="00C22979">
        <w:t>) epidemiologických informáciách o citlivosti cieľových baktérií.</w:t>
      </w:r>
    </w:p>
    <w:p w14:paraId="4E750982" w14:textId="27DE5134" w:rsidR="00C22979" w:rsidRDefault="00C22979" w:rsidP="00AC7BA6">
      <w:pPr>
        <w:pStyle w:val="Zkladntext"/>
        <w:kinsoku w:val="0"/>
        <w:overflowPunct w:val="0"/>
        <w:ind w:right="168"/>
      </w:pPr>
      <w:r>
        <w:t xml:space="preserve">Pri používaní </w:t>
      </w:r>
      <w:r w:rsidRPr="00AC7BA6">
        <w:t xml:space="preserve">veterinárneho </w:t>
      </w:r>
      <w:r w:rsidR="0027152F">
        <w:t>lieku sa majú</w:t>
      </w:r>
      <w:r>
        <w:t xml:space="preserve"> brať do úvahy oficiálne, národné a regionálne pravidlá </w:t>
      </w:r>
      <w:proofErr w:type="spellStart"/>
      <w:r>
        <w:t>antimikrobiálnej</w:t>
      </w:r>
      <w:proofErr w:type="spellEnd"/>
      <w:r>
        <w:t xml:space="preserve"> politiky.</w:t>
      </w:r>
    </w:p>
    <w:p w14:paraId="7AFA9920" w14:textId="77777777" w:rsidR="00C22979" w:rsidRPr="00E57195" w:rsidRDefault="00C22979" w:rsidP="00AC7BA6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Použitie </w:t>
      </w:r>
      <w:r w:rsidRPr="00AC7BA6">
        <w:t xml:space="preserve">veterinárneho </w:t>
      </w:r>
      <w:r>
        <w:t xml:space="preserve">lieku v rozpore s pokynmi uvedenými v súhrne charakteristických vlastností lieku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tulatromycínu</w:t>
      </w:r>
      <w:proofErr w:type="spellEnd"/>
      <w:r>
        <w:t xml:space="preserve"> a môže znížiť účinnosť liečby inými </w:t>
      </w:r>
      <w:proofErr w:type="spellStart"/>
      <w:r>
        <w:t>makrolidmi</w:t>
      </w:r>
      <w:proofErr w:type="spellEnd"/>
      <w:r>
        <w:t xml:space="preserve">,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z dôvodu možnej skríženej rezistencie.</w:t>
      </w:r>
    </w:p>
    <w:p w14:paraId="7AD16180" w14:textId="77777777" w:rsidR="00C22979" w:rsidRPr="00290325" w:rsidRDefault="00C22979" w:rsidP="00783680">
      <w:pPr>
        <w:pStyle w:val="Zkladntext"/>
        <w:kinsoku w:val="0"/>
        <w:overflowPunct w:val="0"/>
        <w:rPr>
          <w:spacing w:val="-1"/>
        </w:rPr>
      </w:pPr>
      <w:r>
        <w:t>Ak sa vyskytne reakcia z precitlivenosti, má sa ihneď podať primeraná liečba.</w:t>
      </w:r>
    </w:p>
    <w:p w14:paraId="4D965586" w14:textId="77777777" w:rsidR="00C22979" w:rsidRDefault="00C22979"/>
    <w:p w14:paraId="6C3EA613" w14:textId="07D99390" w:rsidR="00F354C5" w:rsidRPr="001E1F22" w:rsidRDefault="00421D5D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2F417A94" w14:textId="77777777" w:rsidR="00C22979" w:rsidRPr="00290325" w:rsidRDefault="00C22979" w:rsidP="00AC7BA6">
      <w:pPr>
        <w:pStyle w:val="Zkladntext"/>
        <w:kinsoku w:val="0"/>
        <w:overflowPunct w:val="0"/>
        <w:ind w:right="168"/>
        <w:rPr>
          <w:spacing w:val="-1"/>
        </w:rPr>
      </w:pPr>
      <w:proofErr w:type="spellStart"/>
      <w:r>
        <w:t>Tulatromycín</w:t>
      </w:r>
      <w:proofErr w:type="spellEnd"/>
      <w:r>
        <w:t xml:space="preserve"> dráždi oči. V prípade náhodného zasiahnutia očí ihneď vypláchnite oči čistou vodou.</w:t>
      </w:r>
    </w:p>
    <w:p w14:paraId="7E085C00" w14:textId="77777777" w:rsidR="00C22979" w:rsidRPr="00290325" w:rsidRDefault="00C22979" w:rsidP="00AC7BA6">
      <w:pPr>
        <w:pStyle w:val="Zkladntext"/>
        <w:kinsoku w:val="0"/>
        <w:overflowPunct w:val="0"/>
      </w:pPr>
    </w:p>
    <w:p w14:paraId="21BE5CD8" w14:textId="77777777" w:rsidR="00C22979" w:rsidRPr="00290325" w:rsidRDefault="00C22979" w:rsidP="00AC7BA6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t>Tulatromycín</w:t>
      </w:r>
      <w:proofErr w:type="spellEnd"/>
      <w:r>
        <w:t xml:space="preserve"> môže spôsobiť </w:t>
      </w:r>
      <w:proofErr w:type="spellStart"/>
      <w:r>
        <w:t>senzibilizáciu</w:t>
      </w:r>
      <w:proofErr w:type="spellEnd"/>
      <w:r>
        <w:t xml:space="preserve"> pri kontakte s pokožkou, čo má za následok napr. sčervenanie kože (</w:t>
      </w:r>
      <w:proofErr w:type="spellStart"/>
      <w:r>
        <w:t>erytém</w:t>
      </w:r>
      <w:proofErr w:type="spellEnd"/>
      <w:r>
        <w:t>) a/alebo dermatitídu. V prípade náhodného poliatia kože, ihneď umyte pokožku mydlom a vodou.</w:t>
      </w:r>
    </w:p>
    <w:p w14:paraId="1EFC933A" w14:textId="77777777" w:rsidR="00C22979" w:rsidRPr="00290325" w:rsidRDefault="00C22979" w:rsidP="00AC7BA6">
      <w:pPr>
        <w:pStyle w:val="Zkladntext"/>
        <w:kinsoku w:val="0"/>
        <w:overflowPunct w:val="0"/>
      </w:pPr>
    </w:p>
    <w:p w14:paraId="5AA8D9DB" w14:textId="77777777" w:rsidR="00C22979" w:rsidRPr="00290325" w:rsidRDefault="00C22979" w:rsidP="00AC7BA6">
      <w:pPr>
        <w:pStyle w:val="Zkladntext"/>
        <w:kinsoku w:val="0"/>
        <w:overflowPunct w:val="0"/>
        <w:rPr>
          <w:spacing w:val="-1"/>
        </w:rPr>
      </w:pPr>
      <w:r>
        <w:t>Po použití si umyte ruky.</w:t>
      </w:r>
    </w:p>
    <w:p w14:paraId="1ABA92D5" w14:textId="77777777" w:rsidR="00C22979" w:rsidRDefault="00C22979" w:rsidP="00AC7BA6">
      <w:pPr>
        <w:pStyle w:val="Zkladntext"/>
        <w:kinsoku w:val="0"/>
        <w:overflowPunct w:val="0"/>
      </w:pPr>
    </w:p>
    <w:p w14:paraId="029FBAEB" w14:textId="419EFD6D" w:rsidR="00C22979" w:rsidRDefault="00C22979" w:rsidP="006F0B4F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</w:t>
      </w:r>
      <w:r w:rsidRPr="008557C1">
        <w:t xml:space="preserve">vyhľadajte </w:t>
      </w:r>
      <w:r>
        <w:t xml:space="preserve">lekársku pomoc a </w:t>
      </w:r>
      <w:r w:rsidRPr="008557C1">
        <w:t xml:space="preserve">ukážte lekárovi </w:t>
      </w:r>
      <w:r>
        <w:t>písomnú informáciu pre používateľov alebo obal.</w:t>
      </w:r>
    </w:p>
    <w:p w14:paraId="44D26C10" w14:textId="77777777" w:rsidR="00C22979" w:rsidRDefault="00C22979"/>
    <w:p w14:paraId="57887F79" w14:textId="7217E7F3" w:rsidR="00C22979" w:rsidRPr="00601236" w:rsidRDefault="00C22979" w:rsidP="00AC7BA6">
      <w:pPr>
        <w:pStyle w:val="Zkladntext"/>
        <w:kinsoku w:val="0"/>
        <w:overflowPunct w:val="0"/>
        <w:ind w:right="168"/>
      </w:pPr>
      <w:r>
        <w:t>Pri podozrení na reakciu z precitlivenosti po náhodnej expozícii (rozpoznaná napr. svrbením, ťažkosťami s dýchaním, žihľavkou, opucho</w:t>
      </w:r>
      <w:r w:rsidR="0027152F">
        <w:t>m tváre, nevoľnosťou, vracaním)</w:t>
      </w:r>
      <w:r>
        <w:t xml:space="preserve"> sa má podať vhodná liečba. Vyhľadajte ihneď lekársku pomoc a ukážte písomnú informáciu pre používateľov alebo obal lekárovi.</w:t>
      </w:r>
    </w:p>
    <w:p w14:paraId="2A8F37C0" w14:textId="77777777" w:rsidR="00C22979" w:rsidRDefault="00C22979"/>
    <w:p w14:paraId="5DA235A0" w14:textId="00EE8081" w:rsidR="005B1FD0" w:rsidRPr="001E1F22" w:rsidRDefault="00421D5D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57170089" w14:textId="0B6D25A1" w:rsidR="00C22979" w:rsidRPr="001E1F22" w:rsidRDefault="00D650D5" w:rsidP="006F0B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Laboratórne štúdie na potkanoch a králikoch</w:t>
      </w:r>
      <w:r w:rsidR="00C22979" w:rsidRPr="00A118CC">
        <w:rPr>
          <w:szCs w:val="22"/>
        </w:rPr>
        <w:t xml:space="preserve"> nedokázali žiadne </w:t>
      </w:r>
      <w:proofErr w:type="spellStart"/>
      <w:r w:rsidR="00C22979" w:rsidRPr="00A118CC">
        <w:rPr>
          <w:szCs w:val="22"/>
        </w:rPr>
        <w:t>teratogénne</w:t>
      </w:r>
      <w:proofErr w:type="spellEnd"/>
      <w:r w:rsidR="00C22979" w:rsidRPr="00A118CC">
        <w:rPr>
          <w:szCs w:val="22"/>
        </w:rPr>
        <w:t xml:space="preserve">, </w:t>
      </w:r>
      <w:proofErr w:type="spellStart"/>
      <w:r w:rsidR="00C22979" w:rsidRPr="00A118CC">
        <w:rPr>
          <w:szCs w:val="22"/>
        </w:rPr>
        <w:t>fetotoxické</w:t>
      </w:r>
      <w:proofErr w:type="spellEnd"/>
      <w:r w:rsidR="00C22979" w:rsidRPr="00A118CC">
        <w:rPr>
          <w:szCs w:val="22"/>
        </w:rPr>
        <w:t xml:space="preserve"> alebo </w:t>
      </w:r>
      <w:proofErr w:type="spellStart"/>
      <w:r w:rsidR="00C22979" w:rsidRPr="00A118CC">
        <w:rPr>
          <w:szCs w:val="22"/>
        </w:rPr>
        <w:t>maternotoxické</w:t>
      </w:r>
      <w:proofErr w:type="spellEnd"/>
      <w:r w:rsidR="00C22979" w:rsidRPr="00A118CC">
        <w:rPr>
          <w:szCs w:val="22"/>
        </w:rPr>
        <w:t xml:space="preserve"> účinky. Bezpečnosť veterinárneho lieku nebola potvrdená počas gravidity a laktácie. Použiť len po zhodnotení prínosu/rizika zodpovedným veterinárnym lekárom.</w:t>
      </w:r>
    </w:p>
    <w:p w14:paraId="287C5B3E" w14:textId="77777777" w:rsidR="00C22979" w:rsidRDefault="00C22979"/>
    <w:p w14:paraId="0B88D088" w14:textId="4262EFCE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421D5D" w:rsidRPr="001E1F22">
        <w:t>:</w:t>
      </w:r>
    </w:p>
    <w:p w14:paraId="1AB4BAC3" w14:textId="5AF5CA93" w:rsidR="005B1FD0" w:rsidRDefault="00C22979" w:rsidP="00C22979">
      <w:pPr>
        <w:tabs>
          <w:tab w:val="clear" w:pos="567"/>
        </w:tabs>
        <w:spacing w:line="240" w:lineRule="auto"/>
        <w:rPr>
          <w:szCs w:val="22"/>
        </w:rPr>
      </w:pPr>
      <w:r w:rsidRPr="00C22979">
        <w:rPr>
          <w:szCs w:val="22"/>
        </w:rPr>
        <w:t>Nie sú známe.</w:t>
      </w:r>
    </w:p>
    <w:p w14:paraId="092421DA" w14:textId="77777777" w:rsidR="00C22979" w:rsidRPr="001E1F22" w:rsidRDefault="00C22979" w:rsidP="00C22979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12945CAC" w:rsidR="005B1FD0" w:rsidRPr="001E1F22" w:rsidRDefault="00421D5D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7DF9899A" w14:textId="1C3E5444" w:rsidR="00B25C2E" w:rsidRPr="00B25C2E" w:rsidRDefault="00D650D5" w:rsidP="00B25C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hovädzom dobytku</w:t>
      </w:r>
      <w:r w:rsidR="00B25C2E" w:rsidRPr="00B25C2E">
        <w:rPr>
          <w:szCs w:val="22"/>
        </w:rPr>
        <w:t xml:space="preserve"> pri podaní </w:t>
      </w:r>
      <w:proofErr w:type="spellStart"/>
      <w:r w:rsidR="00B25C2E" w:rsidRPr="00B25C2E">
        <w:rPr>
          <w:szCs w:val="22"/>
        </w:rPr>
        <w:t>troj</w:t>
      </w:r>
      <w:proofErr w:type="spellEnd"/>
      <w:r w:rsidR="00B25C2E" w:rsidRPr="00B25C2E">
        <w:rPr>
          <w:szCs w:val="22"/>
        </w:rPr>
        <w:t>, päť alebo desaťnásobku odporúčanej dávky sa pozorovali prechodné príznaky spojené s pocitom nepohody  v mieste vpichu a zahŕňali nepokoj, trasenie hlavou, hrabanie zeme a krát</w:t>
      </w:r>
      <w:r>
        <w:rPr>
          <w:szCs w:val="22"/>
        </w:rPr>
        <w:t>kodobé zníženie príjmu krmiva. Pri hovädzom</w:t>
      </w:r>
      <w:r w:rsidR="00B25C2E" w:rsidRPr="00B25C2E">
        <w:rPr>
          <w:szCs w:val="22"/>
        </w:rPr>
        <w:t xml:space="preserve"> dobytka, ktorý dostával 5 až 6-násobok odporúčanej dávky, bola pozorovaná mierna degenerácia myokardu.</w:t>
      </w:r>
    </w:p>
    <w:p w14:paraId="6920D0C1" w14:textId="77777777" w:rsidR="00B25C2E" w:rsidRPr="00B25C2E" w:rsidRDefault="00B25C2E" w:rsidP="00B25C2E">
      <w:pPr>
        <w:tabs>
          <w:tab w:val="clear" w:pos="567"/>
        </w:tabs>
        <w:spacing w:line="240" w:lineRule="auto"/>
        <w:rPr>
          <w:szCs w:val="22"/>
        </w:rPr>
      </w:pPr>
    </w:p>
    <w:p w14:paraId="2AF5670A" w14:textId="33361197" w:rsidR="00B25C2E" w:rsidRDefault="00D650D5" w:rsidP="00B25C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B25C2E" w:rsidRPr="00B25C2E">
        <w:rPr>
          <w:szCs w:val="22"/>
        </w:rPr>
        <w:t xml:space="preserve">mladých ošípaných s hmotnosťou približne 10 kg, ktorým bol podaný </w:t>
      </w:r>
      <w:proofErr w:type="spellStart"/>
      <w:r w:rsidR="00B25C2E" w:rsidRPr="00B25C2E">
        <w:rPr>
          <w:szCs w:val="22"/>
        </w:rPr>
        <w:t>troj</w:t>
      </w:r>
      <w:proofErr w:type="spellEnd"/>
      <w:r w:rsidR="00B25C2E" w:rsidRPr="00B25C2E">
        <w:rPr>
          <w:szCs w:val="22"/>
        </w:rPr>
        <w:t xml:space="preserve"> alebo päťnásobok terapeutickej dávky, sa pozorovali prechodné príznaky spojené s pocitom nepohody  v mieste vpichu a zahŕňali nadmerné kvičanie a nepokoj. Pri podaní lieku do zadnej nohy sa pozorovalo aj krívanie. </w:t>
      </w:r>
    </w:p>
    <w:p w14:paraId="3BE99A97" w14:textId="77777777" w:rsidR="00B25C2E" w:rsidRPr="00B25C2E" w:rsidRDefault="00B25C2E" w:rsidP="00B25C2E">
      <w:pPr>
        <w:tabs>
          <w:tab w:val="clear" w:pos="567"/>
        </w:tabs>
        <w:spacing w:line="240" w:lineRule="auto"/>
        <w:rPr>
          <w:szCs w:val="22"/>
        </w:rPr>
      </w:pPr>
    </w:p>
    <w:p w14:paraId="237EA5D4" w14:textId="30DC6626" w:rsidR="00B25C2E" w:rsidRPr="00B25C2E" w:rsidRDefault="00D650D5" w:rsidP="00B25C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jahňatách</w:t>
      </w:r>
      <w:r w:rsidR="00B25C2E" w:rsidRPr="00B25C2E">
        <w:rPr>
          <w:szCs w:val="22"/>
        </w:rPr>
        <w:t xml:space="preserve"> (vo veku približne 6 týždňov) sa pri </w:t>
      </w:r>
      <w:proofErr w:type="spellStart"/>
      <w:r w:rsidR="00B25C2E" w:rsidRPr="00B25C2E">
        <w:rPr>
          <w:szCs w:val="22"/>
        </w:rPr>
        <w:t>troj</w:t>
      </w:r>
      <w:proofErr w:type="spellEnd"/>
      <w:r w:rsidR="00B25C2E" w:rsidRPr="00B25C2E">
        <w:rPr>
          <w:szCs w:val="22"/>
        </w:rPr>
        <w:t xml:space="preserve"> alebo päťnásobku odporúčanej dávky pozorovali prechodné príznaky spojené s pocitom nepohody v mieste vpichu, ktoré zahŕňali cúvanie, trasenie hlavou, trenie miesta vpichu, líhanie a vstávanie, bľačanie.</w:t>
      </w:r>
    </w:p>
    <w:p w14:paraId="6253A464" w14:textId="2213BE2B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7334E9" w14:textId="77777777" w:rsidR="00C900D3" w:rsidRPr="001E1F22" w:rsidRDefault="00C900D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0CF59FE1" w:rsidR="005B1FD0" w:rsidRPr="001E1F22" w:rsidRDefault="00421D5D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7ADC18E" w14:textId="1EA57722" w:rsidR="00DF7AC7" w:rsidRPr="001E1F22" w:rsidRDefault="00B25C2E" w:rsidP="00B25C2E">
      <w:pPr>
        <w:tabs>
          <w:tab w:val="clear" w:pos="567"/>
        </w:tabs>
        <w:spacing w:line="240" w:lineRule="auto"/>
        <w:rPr>
          <w:szCs w:val="22"/>
        </w:rPr>
      </w:pPr>
      <w:r w:rsidRPr="00B25C2E">
        <w:rPr>
          <w:szCs w:val="22"/>
        </w:rPr>
        <w:t>Z dôvodu chýbania štúdií kompatibility sa tento veterinárny liek nesmie miešať s inými veterinárnymi liekmi.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6C9C2082" w14:textId="77777777" w:rsidR="004426C3" w:rsidRPr="001E1F22" w:rsidRDefault="004426C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C98021B" w14:textId="77777777" w:rsidR="004426C3" w:rsidRPr="001E1F22" w:rsidRDefault="004426C3" w:rsidP="00AD0710">
      <w:pPr>
        <w:tabs>
          <w:tab w:val="clear" w:pos="567"/>
        </w:tabs>
        <w:spacing w:line="240" w:lineRule="auto"/>
        <w:rPr>
          <w:szCs w:val="22"/>
        </w:rPr>
      </w:pPr>
      <w:r w:rsidRPr="009B445A">
        <w:rPr>
          <w:szCs w:val="22"/>
        </w:rPr>
        <w:t>Hovädzí dobytok</w:t>
      </w:r>
      <w:r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426C3" w14:paraId="7843E693" w14:textId="77777777" w:rsidTr="00A30134">
        <w:tc>
          <w:tcPr>
            <w:tcW w:w="1957" w:type="pct"/>
          </w:tcPr>
          <w:p w14:paraId="399F5D11" w14:textId="77777777" w:rsidR="004426C3" w:rsidRPr="00A30134" w:rsidRDefault="004426C3" w:rsidP="00A30134">
            <w:pPr>
              <w:spacing w:before="60" w:after="60"/>
            </w:pPr>
            <w:r w:rsidRPr="00A30134">
              <w:t>Veľmi časté</w:t>
            </w:r>
          </w:p>
          <w:p w14:paraId="31C23A1B" w14:textId="77777777" w:rsidR="004426C3" w:rsidRPr="001E1F22" w:rsidRDefault="004426C3" w:rsidP="00617B81">
            <w:pPr>
              <w:spacing w:before="60" w:after="60"/>
              <w:rPr>
                <w:szCs w:val="22"/>
              </w:rPr>
            </w:pPr>
            <w:r w:rsidRPr="00A30134">
              <w:t>(u viac ako 1 z 10 liečených zvierat):</w:t>
            </w:r>
          </w:p>
        </w:tc>
        <w:tc>
          <w:tcPr>
            <w:tcW w:w="3043" w:type="pct"/>
          </w:tcPr>
          <w:p w14:paraId="033BEAFD" w14:textId="22F83F38" w:rsidR="004426C3" w:rsidRDefault="004426C3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Bolesť </w:t>
            </w:r>
            <w:r w:rsidR="00837D8D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</w:t>
            </w:r>
            <w:r w:rsidRPr="00715C01">
              <w:rPr>
                <w:iCs/>
                <w:szCs w:val="22"/>
                <w:vertAlign w:val="superscript"/>
              </w:rPr>
              <w:t>1</w:t>
            </w:r>
          </w:p>
          <w:p w14:paraId="2CB2A2D6" w14:textId="2988952D" w:rsidR="004426C3" w:rsidRDefault="004426C3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>O</w:t>
            </w:r>
            <w:r w:rsidR="009C6CD0">
              <w:rPr>
                <w:iCs/>
                <w:szCs w:val="22"/>
              </w:rPr>
              <w:t>puch</w:t>
            </w:r>
            <w:r w:rsidRPr="009B445A">
              <w:rPr>
                <w:iCs/>
                <w:szCs w:val="22"/>
              </w:rPr>
              <w:t xml:space="preserve"> </w:t>
            </w:r>
            <w:r w:rsidR="009C6CD0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</w:t>
            </w:r>
            <w:r w:rsidRPr="009B445A">
              <w:rPr>
                <w:iCs/>
                <w:szCs w:val="22"/>
                <w:vertAlign w:val="superscript"/>
              </w:rPr>
              <w:t>1</w:t>
            </w:r>
          </w:p>
          <w:p w14:paraId="5C1DA4B0" w14:textId="6BCFA477" w:rsidR="004426C3" w:rsidRPr="001E1F22" w:rsidRDefault="004426C3" w:rsidP="00837D8D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Reakcie </w:t>
            </w:r>
            <w:r w:rsidR="0027152F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 (napr. </w:t>
            </w:r>
            <w:r w:rsidR="00837D8D">
              <w:rPr>
                <w:iCs/>
                <w:szCs w:val="22"/>
              </w:rPr>
              <w:t>prekrvenie</w:t>
            </w:r>
            <w:r w:rsidRPr="009B445A">
              <w:rPr>
                <w:iCs/>
                <w:szCs w:val="22"/>
              </w:rPr>
              <w:t>, edém</w:t>
            </w:r>
            <w:r w:rsidR="00715C01">
              <w:rPr>
                <w:iCs/>
                <w:szCs w:val="22"/>
              </w:rPr>
              <w:t xml:space="preserve"> (opuch)</w:t>
            </w:r>
            <w:r w:rsidRPr="009B445A">
              <w:rPr>
                <w:iCs/>
                <w:szCs w:val="22"/>
              </w:rPr>
              <w:t xml:space="preserve">, </w:t>
            </w:r>
            <w:proofErr w:type="spellStart"/>
            <w:r w:rsidRPr="009B445A">
              <w:rPr>
                <w:iCs/>
                <w:szCs w:val="22"/>
              </w:rPr>
              <w:t>fibróza</w:t>
            </w:r>
            <w:proofErr w:type="spellEnd"/>
            <w:r w:rsidRPr="009B445A">
              <w:rPr>
                <w:iCs/>
                <w:szCs w:val="22"/>
              </w:rPr>
              <w:t xml:space="preserve"> </w:t>
            </w:r>
            <w:r w:rsidR="00715C01">
              <w:rPr>
                <w:iCs/>
                <w:szCs w:val="22"/>
              </w:rPr>
              <w:t>(</w:t>
            </w:r>
            <w:r w:rsidR="00715C01" w:rsidRPr="00715C01">
              <w:rPr>
                <w:iCs/>
                <w:szCs w:val="22"/>
              </w:rPr>
              <w:t>zjazven</w:t>
            </w:r>
            <w:r w:rsidR="009C6CD0">
              <w:rPr>
                <w:iCs/>
                <w:szCs w:val="22"/>
              </w:rPr>
              <w:t>é tkanivo</w:t>
            </w:r>
            <w:r w:rsidR="00715C01">
              <w:rPr>
                <w:iCs/>
                <w:szCs w:val="22"/>
              </w:rPr>
              <w:t xml:space="preserve">) </w:t>
            </w:r>
            <w:r w:rsidRPr="009B445A">
              <w:rPr>
                <w:iCs/>
                <w:szCs w:val="22"/>
              </w:rPr>
              <w:t>a krvácanie)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5FF19228" w14:textId="66F792BF" w:rsidR="004426C3" w:rsidRPr="0027152F" w:rsidRDefault="004426C3" w:rsidP="009B445A">
      <w:pPr>
        <w:rPr>
          <w:sz w:val="18"/>
          <w:szCs w:val="18"/>
        </w:rPr>
      </w:pPr>
      <w:r w:rsidRPr="0027152F">
        <w:rPr>
          <w:iCs/>
          <w:sz w:val="18"/>
          <w:szCs w:val="18"/>
          <w:vertAlign w:val="superscript"/>
        </w:rPr>
        <w:t xml:space="preserve">1 </w:t>
      </w:r>
      <w:r w:rsidRPr="0027152F">
        <w:rPr>
          <w:sz w:val="18"/>
          <w:szCs w:val="18"/>
        </w:rPr>
        <w:t>prechodn</w:t>
      </w:r>
      <w:r w:rsidR="0027152F">
        <w:rPr>
          <w:sz w:val="18"/>
          <w:szCs w:val="18"/>
        </w:rPr>
        <w:t>á</w:t>
      </w:r>
      <w:r w:rsidRPr="0027152F">
        <w:rPr>
          <w:sz w:val="18"/>
          <w:szCs w:val="18"/>
        </w:rPr>
        <w:t xml:space="preserve"> a môže trvať až 30 dní</w:t>
      </w:r>
    </w:p>
    <w:p w14:paraId="5180F301" w14:textId="4DD9D4FF" w:rsidR="004426C3" w:rsidRPr="0027152F" w:rsidRDefault="004426C3" w:rsidP="009B445A">
      <w:pPr>
        <w:rPr>
          <w:sz w:val="18"/>
          <w:szCs w:val="18"/>
        </w:rPr>
      </w:pPr>
      <w:r w:rsidRPr="0027152F">
        <w:rPr>
          <w:iCs/>
          <w:sz w:val="18"/>
          <w:szCs w:val="18"/>
          <w:vertAlign w:val="superscript"/>
        </w:rPr>
        <w:t xml:space="preserve">2 </w:t>
      </w:r>
      <w:r w:rsidR="0027152F">
        <w:rPr>
          <w:iCs/>
          <w:sz w:val="18"/>
          <w:szCs w:val="18"/>
          <w:vertAlign w:val="superscript"/>
        </w:rPr>
        <w:t xml:space="preserve"> </w:t>
      </w:r>
      <w:r w:rsidR="0027152F">
        <w:rPr>
          <w:sz w:val="18"/>
          <w:szCs w:val="18"/>
        </w:rPr>
        <w:t xml:space="preserve">sú </w:t>
      </w:r>
      <w:r w:rsidRPr="0027152F">
        <w:rPr>
          <w:sz w:val="18"/>
          <w:szCs w:val="18"/>
        </w:rPr>
        <w:t>reverzibilné a</w:t>
      </w:r>
      <w:r w:rsidR="0027152F">
        <w:rPr>
          <w:sz w:val="18"/>
          <w:szCs w:val="18"/>
        </w:rPr>
        <w:t> vyskytujú sa</w:t>
      </w:r>
      <w:r w:rsidRPr="0027152F">
        <w:rPr>
          <w:sz w:val="18"/>
          <w:szCs w:val="18"/>
        </w:rPr>
        <w:t xml:space="preserve"> približne 30 dní po vpichu</w:t>
      </w:r>
    </w:p>
    <w:p w14:paraId="5AF74B79" w14:textId="77777777" w:rsidR="004426C3" w:rsidRDefault="004426C3" w:rsidP="009B445A"/>
    <w:p w14:paraId="5C174031" w14:textId="77777777" w:rsidR="004426C3" w:rsidRDefault="004426C3" w:rsidP="009B445A">
      <w:r>
        <w:t>O</w:t>
      </w:r>
      <w:r w:rsidRPr="009B445A">
        <w:t>šípané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426C3" w14:paraId="50E87D6D" w14:textId="77777777" w:rsidTr="00617B81">
        <w:tc>
          <w:tcPr>
            <w:tcW w:w="1957" w:type="pct"/>
          </w:tcPr>
          <w:p w14:paraId="287C1B2D" w14:textId="77777777" w:rsidR="004426C3" w:rsidRPr="00A30134" w:rsidRDefault="004426C3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Veľmi časté</w:t>
            </w:r>
          </w:p>
          <w:p w14:paraId="3C2B5030" w14:textId="77777777" w:rsidR="004426C3" w:rsidRPr="001E1F22" w:rsidRDefault="004426C3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(u viac ako 1 z 10 liečených zvierat):</w:t>
            </w:r>
          </w:p>
        </w:tc>
        <w:tc>
          <w:tcPr>
            <w:tcW w:w="3043" w:type="pct"/>
          </w:tcPr>
          <w:p w14:paraId="64B00CD0" w14:textId="7B6030E2" w:rsidR="004426C3" w:rsidRPr="001E1F22" w:rsidRDefault="004426C3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Reakcie </w:t>
            </w:r>
            <w:r w:rsidR="00837D8D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 (napr. preplnenie, edém</w:t>
            </w:r>
            <w:r w:rsidR="00715C01">
              <w:rPr>
                <w:iCs/>
                <w:szCs w:val="22"/>
              </w:rPr>
              <w:t xml:space="preserve"> (opuch)</w:t>
            </w:r>
            <w:r w:rsidRPr="009B445A">
              <w:rPr>
                <w:iCs/>
                <w:szCs w:val="22"/>
              </w:rPr>
              <w:t xml:space="preserve">, </w:t>
            </w:r>
            <w:proofErr w:type="spellStart"/>
            <w:r w:rsidRPr="009B445A">
              <w:rPr>
                <w:iCs/>
                <w:szCs w:val="22"/>
              </w:rPr>
              <w:t>fibróza</w:t>
            </w:r>
            <w:proofErr w:type="spellEnd"/>
            <w:r w:rsidRPr="009B445A">
              <w:rPr>
                <w:iCs/>
                <w:szCs w:val="22"/>
              </w:rPr>
              <w:t xml:space="preserve"> </w:t>
            </w:r>
            <w:r w:rsidR="00715C01">
              <w:rPr>
                <w:iCs/>
                <w:szCs w:val="22"/>
              </w:rPr>
              <w:t>(</w:t>
            </w:r>
            <w:r w:rsidR="00715C01" w:rsidRPr="00715C01">
              <w:rPr>
                <w:iCs/>
                <w:szCs w:val="22"/>
              </w:rPr>
              <w:t>zjazven</w:t>
            </w:r>
            <w:r w:rsidR="009C6CD0">
              <w:rPr>
                <w:iCs/>
                <w:szCs w:val="22"/>
              </w:rPr>
              <w:t>é tkanivo</w:t>
            </w:r>
            <w:r w:rsidR="00715C01">
              <w:rPr>
                <w:iCs/>
                <w:szCs w:val="22"/>
              </w:rPr>
              <w:t xml:space="preserve">) </w:t>
            </w:r>
            <w:r w:rsidRPr="009B445A">
              <w:rPr>
                <w:iCs/>
                <w:szCs w:val="22"/>
              </w:rPr>
              <w:t>a krvácanie)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02208DBA" w14:textId="77777777" w:rsidR="004426C3" w:rsidRDefault="004426C3" w:rsidP="009B445A">
      <w:r>
        <w:rPr>
          <w:iCs/>
          <w:vertAlign w:val="superscript"/>
        </w:rPr>
        <w:t xml:space="preserve">3 </w:t>
      </w:r>
      <w:r w:rsidRPr="009B445A">
        <w:t>reverzibilné a prítomné približne 30 dní po vpichu</w:t>
      </w:r>
    </w:p>
    <w:p w14:paraId="35E9C4DB" w14:textId="77777777" w:rsidR="004426C3" w:rsidRDefault="004426C3"/>
    <w:p w14:paraId="6431C672" w14:textId="77777777" w:rsidR="004426C3" w:rsidRDefault="004426C3">
      <w:r>
        <w:t>O</w:t>
      </w:r>
      <w:r w:rsidRPr="009B445A">
        <w:t>vce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426C3" w14:paraId="42C7ECDF" w14:textId="77777777" w:rsidTr="00A30134">
        <w:tc>
          <w:tcPr>
            <w:tcW w:w="1957" w:type="pct"/>
          </w:tcPr>
          <w:p w14:paraId="0FDFFCAB" w14:textId="77777777" w:rsidR="004426C3" w:rsidRPr="00A30134" w:rsidRDefault="004426C3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Veľmi časté</w:t>
            </w:r>
          </w:p>
          <w:p w14:paraId="1EECF182" w14:textId="77777777" w:rsidR="004426C3" w:rsidRPr="001E1F22" w:rsidRDefault="004426C3" w:rsidP="00A30134">
            <w:pPr>
              <w:spacing w:before="60" w:after="60"/>
              <w:rPr>
                <w:szCs w:val="22"/>
              </w:rPr>
            </w:pPr>
            <w:r w:rsidRPr="00A30134">
              <w:rPr>
                <w:szCs w:val="22"/>
              </w:rPr>
              <w:t>(u viac ako 1 z 10 liečených zvierat):</w:t>
            </w:r>
          </w:p>
        </w:tc>
        <w:tc>
          <w:tcPr>
            <w:tcW w:w="3043" w:type="pct"/>
          </w:tcPr>
          <w:p w14:paraId="02F9C359" w14:textId="07147D48" w:rsidR="004426C3" w:rsidRPr="001E1F22" w:rsidRDefault="004426C3" w:rsidP="009B445A">
            <w:pPr>
              <w:spacing w:before="60" w:after="60"/>
              <w:rPr>
                <w:iCs/>
                <w:szCs w:val="22"/>
              </w:rPr>
            </w:pPr>
            <w:r w:rsidRPr="009B445A">
              <w:rPr>
                <w:iCs/>
                <w:szCs w:val="22"/>
              </w:rPr>
              <w:t xml:space="preserve">Nepohodlie (napr. </w:t>
            </w:r>
            <w:r w:rsidR="00837D8D">
              <w:rPr>
                <w:iCs/>
                <w:szCs w:val="22"/>
              </w:rPr>
              <w:t>trasenie</w:t>
            </w:r>
            <w:r w:rsidRPr="009B445A">
              <w:rPr>
                <w:iCs/>
                <w:szCs w:val="22"/>
              </w:rPr>
              <w:t xml:space="preserve"> hlavy - porucha správania, škrabanie </w:t>
            </w:r>
            <w:r w:rsidR="00837D8D">
              <w:rPr>
                <w:iCs/>
                <w:szCs w:val="22"/>
              </w:rPr>
              <w:t>v</w:t>
            </w:r>
            <w:r w:rsidRPr="009B445A">
              <w:rPr>
                <w:iCs/>
                <w:szCs w:val="22"/>
              </w:rPr>
              <w:t xml:space="preserve"> mieste vpichu, úzkosť)</w:t>
            </w:r>
            <w:r w:rsidRPr="009B445A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0AD7020E" w14:textId="7F75A330" w:rsidR="004426C3" w:rsidRPr="009C6CD0" w:rsidRDefault="004426C3" w:rsidP="009B445A">
      <w:pPr>
        <w:rPr>
          <w:sz w:val="18"/>
          <w:szCs w:val="18"/>
        </w:rPr>
      </w:pPr>
      <w:r w:rsidRPr="009C6CD0">
        <w:rPr>
          <w:iCs/>
          <w:sz w:val="18"/>
          <w:szCs w:val="18"/>
          <w:vertAlign w:val="superscript"/>
        </w:rPr>
        <w:t xml:space="preserve">4 </w:t>
      </w:r>
      <w:r w:rsidRPr="009C6CD0">
        <w:rPr>
          <w:sz w:val="18"/>
          <w:szCs w:val="18"/>
        </w:rPr>
        <w:t>tieto príznaky sú prechodné</w:t>
      </w:r>
      <w:r w:rsidR="0027152F">
        <w:rPr>
          <w:sz w:val="18"/>
          <w:szCs w:val="18"/>
        </w:rPr>
        <w:t xml:space="preserve"> a</w:t>
      </w:r>
      <w:r w:rsidRPr="009C6CD0">
        <w:rPr>
          <w:sz w:val="18"/>
          <w:szCs w:val="18"/>
        </w:rPr>
        <w:t xml:space="preserve"> </w:t>
      </w:r>
      <w:r w:rsidR="00837D8D" w:rsidRPr="009C6CD0">
        <w:rPr>
          <w:sz w:val="18"/>
          <w:szCs w:val="18"/>
        </w:rPr>
        <w:t>vymiznú</w:t>
      </w:r>
      <w:r w:rsidRPr="009C6CD0">
        <w:rPr>
          <w:sz w:val="18"/>
          <w:szCs w:val="18"/>
        </w:rPr>
        <w:t xml:space="preserve"> v priebehu niekoľkých minút</w:t>
      </w:r>
    </w:p>
    <w:p w14:paraId="757691CC" w14:textId="77777777" w:rsidR="004426C3" w:rsidRDefault="004426C3"/>
    <w:p w14:paraId="45C5A81A" w14:textId="77777777" w:rsidR="009E3998" w:rsidRDefault="00715C01" w:rsidP="00837D8D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23E2BAF7" w14:textId="77777777" w:rsidR="009E3998" w:rsidRPr="003C0EDC" w:rsidRDefault="009E3998" w:rsidP="009E399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C0EDC">
        <w:rPr>
          <w:rFonts w:ascii="Times New Roman" w:hAnsi="Times New Roman" w:cs="Times New Roman"/>
          <w:sz w:val="22"/>
          <w:szCs w:val="22"/>
        </w:rPr>
        <w:t xml:space="preserve">email: neziaduce_ucinky@uskvbl.sk </w:t>
      </w:r>
    </w:p>
    <w:p w14:paraId="7D3FCE26" w14:textId="75493B98" w:rsidR="00715C01" w:rsidRPr="003C0EDC" w:rsidRDefault="00851F94" w:rsidP="00837D8D">
      <w:pPr>
        <w:jc w:val="both"/>
        <w:rPr>
          <w:szCs w:val="22"/>
        </w:rPr>
      </w:pPr>
      <w:r w:rsidRPr="003C0EDC">
        <w:t>www.uskvbl.sk</w:t>
      </w: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8B420" w14:textId="77777777" w:rsidR="00B70C24" w:rsidRPr="00B70C24" w:rsidRDefault="00B70C24" w:rsidP="00AF5FE1">
      <w:pPr>
        <w:pStyle w:val="Zkladntext"/>
        <w:kinsoku w:val="0"/>
        <w:overflowPunct w:val="0"/>
        <w:ind w:right="192"/>
        <w:rPr>
          <w:b/>
          <w:bCs/>
        </w:rPr>
      </w:pPr>
      <w:r w:rsidRPr="00B70C24">
        <w:rPr>
          <w:b/>
          <w:bCs/>
        </w:rPr>
        <w:t xml:space="preserve">Hovädzí dobytok </w:t>
      </w:r>
    </w:p>
    <w:p w14:paraId="47D30545" w14:textId="77777777" w:rsidR="00B70C24" w:rsidRDefault="00B70C24" w:rsidP="00AF5FE1">
      <w:pPr>
        <w:pStyle w:val="Zkladntext"/>
        <w:kinsoku w:val="0"/>
        <w:overflowPunct w:val="0"/>
        <w:ind w:right="192"/>
      </w:pPr>
      <w:proofErr w:type="spellStart"/>
      <w:r>
        <w:t>Subkutánne</w:t>
      </w:r>
      <w:proofErr w:type="spellEnd"/>
      <w:r>
        <w:t xml:space="preserve"> podanie.</w:t>
      </w:r>
    </w:p>
    <w:p w14:paraId="057DF326" w14:textId="77777777" w:rsidR="00B70C24" w:rsidRPr="00290325" w:rsidRDefault="00B70C24" w:rsidP="00AF5FE1">
      <w:pPr>
        <w:pStyle w:val="Zkladntext"/>
        <w:kinsoku w:val="0"/>
        <w:overflowPunct w:val="0"/>
        <w:ind w:right="192"/>
        <w:rPr>
          <w:spacing w:val="-1"/>
        </w:rPr>
      </w:pPr>
      <w:r>
        <w:t xml:space="preserve">Jedna </w:t>
      </w:r>
      <w:proofErr w:type="spellStart"/>
      <w:r>
        <w:t>subkutánna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hmotnosti). Pri  liečbe hovädzieho dobytka nad 300 kg živej hmotnosti rozdeľte dávku tak, aby sa do jedného miesta nepodalo viac ako 7,5 ml.</w:t>
      </w:r>
    </w:p>
    <w:p w14:paraId="4BE5AC6E" w14:textId="77777777" w:rsidR="00B70C24" w:rsidRPr="00290325" w:rsidRDefault="00B70C24" w:rsidP="00AF5FE1">
      <w:pPr>
        <w:pStyle w:val="Zkladntext"/>
        <w:kinsoku w:val="0"/>
        <w:overflowPunct w:val="0"/>
      </w:pPr>
    </w:p>
    <w:p w14:paraId="4514D792" w14:textId="77777777" w:rsidR="00B70C24" w:rsidRPr="00B70C24" w:rsidRDefault="00B70C24" w:rsidP="00AF5FE1">
      <w:pPr>
        <w:pStyle w:val="Zkladntext"/>
        <w:kinsoku w:val="0"/>
        <w:overflowPunct w:val="0"/>
        <w:ind w:right="7498"/>
        <w:rPr>
          <w:b/>
          <w:bCs/>
        </w:rPr>
      </w:pPr>
      <w:r w:rsidRPr="00B70C24">
        <w:rPr>
          <w:b/>
          <w:bCs/>
        </w:rPr>
        <w:t xml:space="preserve">Ošípané </w:t>
      </w:r>
    </w:p>
    <w:p w14:paraId="4B9ECD30" w14:textId="77777777" w:rsidR="00B70C24" w:rsidRDefault="00B70C24" w:rsidP="00AF5FE1">
      <w:pPr>
        <w:pStyle w:val="Zkladntext"/>
        <w:kinsoku w:val="0"/>
        <w:overflowPunct w:val="0"/>
        <w:ind w:right="192"/>
      </w:pPr>
      <w:proofErr w:type="spellStart"/>
      <w:r>
        <w:t>Intramuskulárne</w:t>
      </w:r>
      <w:proofErr w:type="spellEnd"/>
      <w:r>
        <w:t xml:space="preserve"> podanie.</w:t>
      </w:r>
    </w:p>
    <w:p w14:paraId="3D3DD979" w14:textId="5E628481" w:rsidR="00B70C24" w:rsidRPr="00290325" w:rsidRDefault="00B70C24" w:rsidP="00AF5FE1">
      <w:pPr>
        <w:pStyle w:val="Zkladntext"/>
        <w:kinsoku w:val="0"/>
        <w:overflowPunct w:val="0"/>
        <w:ind w:right="192"/>
      </w:pPr>
      <w:r>
        <w:t xml:space="preserve">Jedna </w:t>
      </w:r>
      <w:proofErr w:type="spellStart"/>
      <w:r>
        <w:t>intramuskulárna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 do krku.</w:t>
      </w:r>
      <w:r w:rsidR="0027152F">
        <w:t xml:space="preserve"> </w:t>
      </w:r>
      <w:r>
        <w:t>Pri liečbe ošípaných nad 80 kg živej hmotnosti rozdeľte dávku tak, aby sa do jedného miesta nepodalo viac ako 2 ml.</w:t>
      </w:r>
    </w:p>
    <w:p w14:paraId="409AA94D" w14:textId="77777777" w:rsidR="00B70C24" w:rsidRPr="00290325" w:rsidRDefault="00B70C24" w:rsidP="00AF5FE1">
      <w:pPr>
        <w:pStyle w:val="Zkladntext"/>
        <w:kinsoku w:val="0"/>
        <w:overflowPunct w:val="0"/>
      </w:pPr>
    </w:p>
    <w:p w14:paraId="085DCCC9" w14:textId="77777777" w:rsidR="00B70C24" w:rsidRPr="00B70C24" w:rsidRDefault="00B70C24" w:rsidP="00AF5FE1">
      <w:pPr>
        <w:pStyle w:val="Zkladntext"/>
        <w:kinsoku w:val="0"/>
        <w:overflowPunct w:val="0"/>
        <w:ind w:right="7498"/>
        <w:rPr>
          <w:b/>
          <w:bCs/>
          <w:spacing w:val="-1"/>
        </w:rPr>
      </w:pPr>
      <w:r w:rsidRPr="00B70C24">
        <w:rPr>
          <w:b/>
          <w:bCs/>
        </w:rPr>
        <w:t xml:space="preserve">Ovce </w:t>
      </w:r>
    </w:p>
    <w:p w14:paraId="1185FE62" w14:textId="77777777" w:rsidR="00B70C24" w:rsidRDefault="00B70C24" w:rsidP="00AF5FE1">
      <w:pPr>
        <w:pStyle w:val="Zkladntext"/>
        <w:kinsoku w:val="0"/>
        <w:overflowPunct w:val="0"/>
        <w:ind w:right="178"/>
      </w:pPr>
      <w:proofErr w:type="spellStart"/>
      <w:r>
        <w:t>Intramuskulárne</w:t>
      </w:r>
      <w:proofErr w:type="spellEnd"/>
      <w:r>
        <w:t xml:space="preserve"> podanie.</w:t>
      </w:r>
    </w:p>
    <w:p w14:paraId="5C7CB464" w14:textId="77777777" w:rsidR="00B70C24" w:rsidRPr="00290325" w:rsidRDefault="00B70C24" w:rsidP="00AF5FE1">
      <w:pPr>
        <w:pStyle w:val="Zkladntext"/>
        <w:kinsoku w:val="0"/>
        <w:overflowPunct w:val="0"/>
        <w:ind w:right="178"/>
        <w:rPr>
          <w:spacing w:val="-1"/>
        </w:rPr>
      </w:pPr>
      <w:r>
        <w:t xml:space="preserve">Jedna </w:t>
      </w:r>
      <w:proofErr w:type="spellStart"/>
      <w:r>
        <w:t>intramuskulárna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ml/40 kg živej hmotnosti) do krku.</w:t>
      </w: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lastRenderedPageBreak/>
        <w:t>9.</w:t>
      </w:r>
      <w:r w:rsidR="00E042CB" w:rsidRPr="001E1F22">
        <w:tab/>
      </w:r>
      <w:r w:rsidRPr="001E1F22">
        <w:t>Pokyn o správnom podaní</w:t>
      </w:r>
    </w:p>
    <w:p w14:paraId="6C1318E0" w14:textId="77777777" w:rsidR="00B70C24" w:rsidRPr="00290325" w:rsidRDefault="00B70C24" w:rsidP="00B70C24">
      <w:pPr>
        <w:pStyle w:val="Zkladntext"/>
        <w:kinsoku w:val="0"/>
        <w:overflowPunct w:val="0"/>
        <w:ind w:right="178"/>
        <w:rPr>
          <w:spacing w:val="-1"/>
        </w:rPr>
      </w:pPr>
      <w:r>
        <w:t>Pri akomkoľvek respiračnom ochorení sa odporúča liečiť zvieratá v počiatočných štádiách ochorenia a vyhodnotiť odpoveď na liečbu do 48 hodín po podaní. Ak klinické príznaky respiračného ochorenia pretrvávajú alebo sa zhoršujú, alebo ak dôjde k návratu choroby, liečba sa má zmeniť použitím iného antibiotika a pokračovať v nej až do vymiznutia klinických príznakov.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D01E25" w14:textId="36C3D785" w:rsidR="00B70C24" w:rsidRPr="00011105" w:rsidRDefault="00B70C24" w:rsidP="00B70C24">
      <w:pPr>
        <w:pStyle w:val="Hlavika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Na zaistenie podania správnej dávky </w:t>
      </w:r>
      <w:r w:rsidRPr="00AF5FE1">
        <w:rPr>
          <w:rFonts w:ascii="Times New Roman" w:hAnsi="Times New Roman"/>
          <w:sz w:val="22"/>
        </w:rPr>
        <w:t xml:space="preserve">je potrebné </w:t>
      </w:r>
      <w:r>
        <w:rPr>
          <w:rFonts w:ascii="Times New Roman" w:hAnsi="Times New Roman"/>
          <w:sz w:val="22"/>
        </w:rPr>
        <w:t>čo najpresnejšie stanoviť živú hmotnosť. Uzáver môže byť bezpečne prepichnutý 15-krát. Aby sa zabránilo nadmern</w:t>
      </w:r>
      <w:r w:rsidR="0027152F">
        <w:rPr>
          <w:rFonts w:ascii="Times New Roman" w:hAnsi="Times New Roman"/>
          <w:sz w:val="22"/>
        </w:rPr>
        <w:t>ému prepichovaniu zátky, má</w:t>
      </w:r>
      <w:r>
        <w:rPr>
          <w:rFonts w:ascii="Times New Roman" w:hAnsi="Times New Roman"/>
          <w:sz w:val="22"/>
        </w:rPr>
        <w:t xml:space="preserve"> sa použiť vhodné viacnásobné dávkovacie zariadenie.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421D5D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14CF2F" w14:textId="77777777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>Mäso a vnútornosti:</w:t>
      </w:r>
    </w:p>
    <w:p w14:paraId="6E5D2300" w14:textId="77777777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 xml:space="preserve">Hovädzí dobytok: 22 dní. </w:t>
      </w:r>
    </w:p>
    <w:p w14:paraId="0614AA8B" w14:textId="77777777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>Ošípané: 13 dní.</w:t>
      </w:r>
    </w:p>
    <w:p w14:paraId="61DF4D91" w14:textId="77777777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>Ovce: 16 dní.</w:t>
      </w:r>
    </w:p>
    <w:p w14:paraId="4EAFA0EC" w14:textId="77777777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>Nie je registrovaný na použitie u zvierat produkujúcich mlieko na ľudskú spotrebu.</w:t>
      </w:r>
    </w:p>
    <w:p w14:paraId="48F718C7" w14:textId="7E72A344" w:rsidR="00555D12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 xml:space="preserve">Nepoužívať u gravidných zvierat, ktoré sú určené na produkciu </w:t>
      </w:r>
      <w:r w:rsidR="009C6CD0">
        <w:rPr>
          <w:iCs/>
          <w:szCs w:val="22"/>
        </w:rPr>
        <w:t>mlieka na ľudskú spotrebu po dobu</w:t>
      </w:r>
    </w:p>
    <w:p w14:paraId="42BD5121" w14:textId="67EB4D08" w:rsidR="00B70C24" w:rsidRPr="00B70C24" w:rsidRDefault="00B70C24" w:rsidP="00B70C24">
      <w:pPr>
        <w:tabs>
          <w:tab w:val="clear" w:pos="567"/>
        </w:tabs>
        <w:spacing w:line="240" w:lineRule="auto"/>
        <w:rPr>
          <w:iCs/>
          <w:szCs w:val="22"/>
        </w:rPr>
      </w:pPr>
      <w:r w:rsidRPr="00B70C24">
        <w:rPr>
          <w:iCs/>
          <w:szCs w:val="22"/>
        </w:rPr>
        <w:t>2 mesiacov pred očakávaným pôrodom.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421D5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2892E6" w14:textId="2F5A9E23" w:rsidR="00C114FF" w:rsidRPr="001E1F22" w:rsidRDefault="00421D5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53647873"/>
      <w:r w:rsidRPr="001E1F22">
        <w:t>Tento veterinárny liek nevyžaduje žiadne zvláštne podmienky na uchovávanie.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874D05" w14:textId="77777777" w:rsidR="00C900D3" w:rsidRDefault="00421D5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Nepoužívať tento veterinárny liek po dátume exspirácie uvedenom na </w:t>
      </w:r>
      <w:r w:rsidR="00980FBB">
        <w:t>etikete</w:t>
      </w:r>
      <w:r w:rsidRPr="001E1F22">
        <w:t xml:space="preserve"> po </w:t>
      </w:r>
      <w:proofErr w:type="spellStart"/>
      <w:r w:rsidRPr="001E1F22">
        <w:t>Exp</w:t>
      </w:r>
      <w:proofErr w:type="spellEnd"/>
      <w:r w:rsidRPr="001E1F22">
        <w:t xml:space="preserve">. </w:t>
      </w:r>
    </w:p>
    <w:p w14:paraId="594C4508" w14:textId="385D90C3" w:rsidR="00C114FF" w:rsidRPr="001E1F22" w:rsidRDefault="00421D5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B63956" w14:textId="536A752A" w:rsidR="00C114FF" w:rsidRPr="001E1F22" w:rsidRDefault="00421D5D" w:rsidP="00B70C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B70C24">
        <w:t xml:space="preserve"> </w:t>
      </w:r>
      <w:r w:rsidR="00B70C24" w:rsidRPr="00B70C24">
        <w:t>28 dní</w:t>
      </w:r>
      <w:r w:rsidR="00B70C24">
        <w:t>.</w:t>
      </w:r>
    </w:p>
    <w:bookmarkEnd w:id="5"/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4A16C562" w:rsidR="00C114FF" w:rsidRPr="001E1F22" w:rsidRDefault="00421D5D" w:rsidP="00421D5D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</w:t>
      </w:r>
      <w:r w:rsidR="00715C01" w:rsidRPr="00715C01">
        <w:t xml:space="preserve"> </w:t>
      </w:r>
      <w:r w:rsidR="00715C01" w:rsidRPr="001E1F22">
        <w:t xml:space="preserve">vodou </w:t>
      </w:r>
      <w:r w:rsidR="00715C01" w:rsidRPr="00421D5D">
        <w:t>alebo domovým odpadom</w:t>
      </w:r>
      <w:r w:rsidRPr="001E1F22">
        <w:t>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224ED" w14:textId="77777777" w:rsidR="00421D5D" w:rsidRPr="00421D5D" w:rsidRDefault="00421D5D" w:rsidP="00421D5D">
      <w:pPr>
        <w:tabs>
          <w:tab w:val="clear" w:pos="567"/>
        </w:tabs>
        <w:spacing w:line="240" w:lineRule="auto"/>
        <w:rPr>
          <w:szCs w:val="22"/>
        </w:rPr>
      </w:pPr>
      <w:r w:rsidRPr="00421D5D">
        <w:rPr>
          <w:szCs w:val="22"/>
        </w:rPr>
        <w:t>O spôsobe likvidácie liekov, ktoré už nepotrebujete, sa poraďte s veterinárnym lekárom.</w:t>
      </w:r>
    </w:p>
    <w:p w14:paraId="597DC5D2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4294CB" w14:textId="77777777" w:rsidR="00421D5D" w:rsidRPr="00421D5D" w:rsidRDefault="00421D5D" w:rsidP="00421D5D">
      <w:r w:rsidRPr="00421D5D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421D5D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0814A" w14:textId="77777777" w:rsidR="00421D5D" w:rsidRPr="00421D5D" w:rsidRDefault="00421D5D" w:rsidP="00421D5D">
      <w:pPr>
        <w:tabs>
          <w:tab w:val="clear" w:pos="567"/>
        </w:tabs>
        <w:spacing w:line="240" w:lineRule="auto"/>
        <w:rPr>
          <w:szCs w:val="22"/>
        </w:rPr>
      </w:pPr>
      <w:r w:rsidRPr="00421D5D">
        <w:rPr>
          <w:szCs w:val="22"/>
        </w:rPr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421D5D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1BE6AF82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7D422" w14:textId="162F8DCE" w:rsidR="00555D12" w:rsidRDefault="00555D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96/049/DC/22-S</w:t>
      </w:r>
    </w:p>
    <w:p w14:paraId="395FC671" w14:textId="77777777" w:rsidR="00555D12" w:rsidRDefault="00555D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EDA28" w14:textId="77777777" w:rsidR="00421D5D" w:rsidRPr="00B76626" w:rsidRDefault="00421D5D" w:rsidP="00421D5D">
      <w:pPr>
        <w:spacing w:line="240" w:lineRule="auto"/>
        <w:jc w:val="both"/>
        <w:rPr>
          <w:szCs w:val="22"/>
        </w:rPr>
      </w:pPr>
      <w:r>
        <w:t xml:space="preserve">20 ml, 50 ml, 100 ml a 250 ml injekčné liekovky z bezfarebného skla typu I, utesnené </w:t>
      </w:r>
      <w:proofErr w:type="spellStart"/>
      <w:r>
        <w:t>chlórbutylovou</w:t>
      </w:r>
      <w:proofErr w:type="spellEnd"/>
      <w:r>
        <w:t xml:space="preserve"> gumovou zátkou a hliníkovým uzáverom, dodávané v papierových škatuľkách.  Jedna injekčná liekovka na škatuľku.</w:t>
      </w:r>
    </w:p>
    <w:p w14:paraId="6597C5A2" w14:textId="77777777" w:rsidR="00421D5D" w:rsidRPr="001E1F22" w:rsidRDefault="00421D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6BC9F" w14:textId="38911C02" w:rsidR="00DF7AC7" w:rsidRPr="001E1F22" w:rsidRDefault="00421D5D" w:rsidP="00421D5D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421D5D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6A85D756" w:rsidR="00C114FF" w:rsidRPr="001E1F22" w:rsidRDefault="00B853C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02/2024</w:t>
      </w:r>
      <w:bookmarkStart w:id="6" w:name="_GoBack"/>
      <w:bookmarkEnd w:id="6"/>
    </w:p>
    <w:p w14:paraId="2FE1EDD3" w14:textId="77777777" w:rsidR="00421D5D" w:rsidRPr="00421D5D" w:rsidRDefault="00421D5D" w:rsidP="00421D5D">
      <w:pPr>
        <w:tabs>
          <w:tab w:val="clear" w:pos="567"/>
        </w:tabs>
        <w:spacing w:line="240" w:lineRule="auto"/>
      </w:pPr>
      <w:r w:rsidRPr="00421D5D">
        <w:t>Podrobné informácie o veterinárnom lieku sú dostupné v databáze liekov Únie</w:t>
      </w:r>
    </w:p>
    <w:p w14:paraId="096D73E6" w14:textId="77777777" w:rsidR="00421D5D" w:rsidRPr="008C5358" w:rsidRDefault="00421D5D" w:rsidP="00421D5D">
      <w:pPr>
        <w:tabs>
          <w:tab w:val="clear" w:pos="567"/>
        </w:tabs>
        <w:spacing w:line="240" w:lineRule="auto"/>
      </w:pPr>
      <w:r w:rsidRPr="008C5358">
        <w:t>(</w:t>
      </w:r>
      <w:hyperlink r:id="rId9" w:history="1">
        <w:r w:rsidRPr="008C5358">
          <w:rPr>
            <w:rStyle w:val="Hypertextovprepojenie"/>
            <w:color w:val="auto"/>
          </w:rPr>
          <w:t>https://medicines.health.europa.eu/veterinary</w:t>
        </w:r>
      </w:hyperlink>
      <w:r w:rsidRPr="008C5358">
        <w:t>).</w:t>
      </w: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421D5D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2E341" w14:textId="50D5B2E5" w:rsidR="00421D5D" w:rsidRPr="00421D5D" w:rsidRDefault="00421D5D" w:rsidP="00421D5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bookmarkStart w:id="7" w:name="_Hlk73552578"/>
      <w:r w:rsidRPr="00421D5D">
        <w:rPr>
          <w:iCs/>
          <w:szCs w:val="22"/>
          <w:u w:val="single"/>
        </w:rPr>
        <w:t>Držiteľ rozhodnutia o registrácii a kontaktné údaje na hlásenie podozrenia na nežiaduce účinky:</w:t>
      </w:r>
    </w:p>
    <w:bookmarkEnd w:id="7"/>
    <w:p w14:paraId="4B40BBBA" w14:textId="77777777" w:rsidR="00421D5D" w:rsidRPr="005E3054" w:rsidRDefault="00421D5D" w:rsidP="006F0B4F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14:paraId="0D6EB0A8" w14:textId="77777777" w:rsidR="00421D5D" w:rsidRPr="005E3054" w:rsidDel="00A72015" w:rsidRDefault="00421D5D" w:rsidP="006F0B4F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  <w:proofErr w:type="spellStart"/>
      <w:r w:rsidDel="00A72015">
        <w:t>Uitbreidingstraat</w:t>
      </w:r>
      <w:proofErr w:type="spellEnd"/>
      <w:r w:rsidDel="00A72015">
        <w:t xml:space="preserve"> 80</w:t>
      </w:r>
    </w:p>
    <w:p w14:paraId="6A7BC797" w14:textId="77777777" w:rsidR="00421D5D" w:rsidRPr="005E3054" w:rsidDel="00A72015" w:rsidRDefault="00421D5D" w:rsidP="006F0B4F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  <w:r w:rsidDel="00A72015">
        <w:t xml:space="preserve">2600 </w:t>
      </w:r>
      <w:proofErr w:type="spellStart"/>
      <w:r w:rsidDel="00A72015">
        <w:t>Antwerpy</w:t>
      </w:r>
      <w:proofErr w:type="spellEnd"/>
    </w:p>
    <w:p w14:paraId="29A4CC4A" w14:textId="71F64694" w:rsidR="00421D5D" w:rsidRDefault="00421D5D" w:rsidP="006F0B4F">
      <w:pPr>
        <w:tabs>
          <w:tab w:val="clear" w:pos="567"/>
          <w:tab w:val="left" w:pos="-589"/>
        </w:tabs>
        <w:spacing w:line="240" w:lineRule="auto"/>
        <w:jc w:val="both"/>
      </w:pPr>
      <w:r w:rsidDel="00A72015">
        <w:t>Belgicko</w:t>
      </w:r>
    </w:p>
    <w:p w14:paraId="0FFEA304" w14:textId="77777777" w:rsidR="009C6CD0" w:rsidRPr="005E3054" w:rsidDel="00A72015" w:rsidRDefault="009C6CD0" w:rsidP="006F0B4F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</w:p>
    <w:p w14:paraId="6E612CA2" w14:textId="77777777" w:rsidR="00421D5D" w:rsidRPr="003C0EDC" w:rsidRDefault="00421D5D" w:rsidP="00421D5D">
      <w:pPr>
        <w:rPr>
          <w:lang w:val="nl-BE"/>
        </w:rPr>
      </w:pPr>
      <w:r w:rsidRPr="003C0EDC">
        <w:rPr>
          <w:lang w:val="nl-BE"/>
        </w:rPr>
        <w:t>+32 3 288 18 49</w:t>
      </w:r>
    </w:p>
    <w:p w14:paraId="0290E4ED" w14:textId="243EF4E2" w:rsidR="008C5358" w:rsidRPr="003C0EDC" w:rsidRDefault="00B853C1" w:rsidP="008C5358">
      <w:pPr>
        <w:tabs>
          <w:tab w:val="clear" w:pos="567"/>
        </w:tabs>
        <w:spacing w:line="240" w:lineRule="auto"/>
        <w:rPr>
          <w:szCs w:val="22"/>
          <w:lang w:val="nl-BE"/>
        </w:rPr>
      </w:pPr>
      <w:hyperlink r:id="rId10" w:history="1">
        <w:r w:rsidR="00421D5D" w:rsidRPr="003C0EDC">
          <w:rPr>
            <w:rStyle w:val="Hypertextovprepojenie"/>
            <w:color w:val="auto"/>
            <w:lang w:val="nl-BE"/>
          </w:rPr>
          <w:t>pharmacovigilance@huvepharma.com</w:t>
        </w:r>
      </w:hyperlink>
      <w:r w:rsidR="008C5358" w:rsidRPr="003C0EDC">
        <w:t xml:space="preserve"> </w:t>
      </w:r>
    </w:p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E1F22" w:rsidRDefault="00421D5D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08E22533" w14:textId="77777777" w:rsidR="00421D5D" w:rsidRPr="00055B01" w:rsidRDefault="00421D5D" w:rsidP="00421D5D">
      <w:pPr>
        <w:spacing w:line="240" w:lineRule="auto"/>
        <w:rPr>
          <w:bCs/>
          <w:szCs w:val="22"/>
          <w:u w:val="single"/>
        </w:rPr>
      </w:pPr>
      <w:proofErr w:type="spellStart"/>
      <w:r>
        <w:t>Biovet</w:t>
      </w:r>
      <w:proofErr w:type="spellEnd"/>
      <w:r>
        <w:t xml:space="preserve"> JSC</w:t>
      </w:r>
    </w:p>
    <w:p w14:paraId="66B9B90B" w14:textId="77777777" w:rsidR="00421D5D" w:rsidRPr="00055B01" w:rsidRDefault="00421D5D" w:rsidP="00421D5D">
      <w:pPr>
        <w:spacing w:line="240" w:lineRule="auto"/>
        <w:rPr>
          <w:bCs/>
        </w:rPr>
      </w:pPr>
      <w:r>
        <w:t xml:space="preserve">39 </w:t>
      </w:r>
      <w:proofErr w:type="spellStart"/>
      <w:r>
        <w:t>Petar</w:t>
      </w:r>
      <w:proofErr w:type="spellEnd"/>
      <w:r>
        <w:t xml:space="preserve"> Rakov </w:t>
      </w:r>
      <w:proofErr w:type="spellStart"/>
      <w:r>
        <w:t>Str</w:t>
      </w:r>
      <w:proofErr w:type="spellEnd"/>
    </w:p>
    <w:p w14:paraId="7DFCB894" w14:textId="77777777" w:rsidR="00421D5D" w:rsidRPr="00055B01" w:rsidRDefault="00421D5D" w:rsidP="00421D5D">
      <w:pPr>
        <w:spacing w:line="240" w:lineRule="auto"/>
        <w:rPr>
          <w:bCs/>
        </w:rPr>
      </w:pPr>
      <w:r>
        <w:t xml:space="preserve">4550 </w:t>
      </w:r>
      <w:proofErr w:type="spellStart"/>
      <w:r>
        <w:t>Peshtera</w:t>
      </w:r>
      <w:proofErr w:type="spellEnd"/>
    </w:p>
    <w:p w14:paraId="634200F2" w14:textId="77777777" w:rsidR="00421D5D" w:rsidRPr="003F319E" w:rsidRDefault="00421D5D" w:rsidP="00421D5D">
      <w:pPr>
        <w:spacing w:line="240" w:lineRule="auto"/>
      </w:pPr>
      <w:r>
        <w:t>Bulharsko</w:t>
      </w:r>
    </w:p>
    <w:p w14:paraId="20AD864A" w14:textId="6DB9475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2D747" w14:textId="77777777" w:rsidR="003C0EDC" w:rsidRPr="001E1F22" w:rsidRDefault="003C0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3EEC2DC7" w:rsidR="00BB2539" w:rsidRPr="001E1F22" w:rsidRDefault="00421D5D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3EAA8F1" w14:textId="77777777" w:rsidR="00421D5D" w:rsidRPr="00290325" w:rsidRDefault="00421D5D" w:rsidP="00421D5D">
      <w:pPr>
        <w:pStyle w:val="Zkladntext"/>
        <w:kinsoku w:val="0"/>
        <w:overflowPunct w:val="0"/>
        <w:ind w:right="179"/>
        <w:rPr>
          <w:spacing w:val="-1"/>
        </w:rPr>
      </w:pPr>
      <w:proofErr w:type="spellStart"/>
      <w:r>
        <w:t>Tulatromycín</w:t>
      </w:r>
      <w:proofErr w:type="spellEnd"/>
      <w:r>
        <w:t xml:space="preserve"> je </w:t>
      </w:r>
      <w:proofErr w:type="spellStart"/>
      <w:r>
        <w:t>polosyntetická</w:t>
      </w:r>
      <w:proofErr w:type="spellEnd"/>
      <w:r>
        <w:t xml:space="preserve"> </w:t>
      </w:r>
      <w:proofErr w:type="spellStart"/>
      <w:r>
        <w:t>makrolidová</w:t>
      </w:r>
      <w:proofErr w:type="spellEnd"/>
      <w:r>
        <w:t xml:space="preserve"> </w:t>
      </w:r>
      <w:proofErr w:type="spellStart"/>
      <w:r>
        <w:t>antimikrobiálna</w:t>
      </w:r>
      <w:proofErr w:type="spellEnd"/>
      <w:r>
        <w:t xml:space="preserve"> </w:t>
      </w:r>
      <w:proofErr w:type="spellStart"/>
      <w:r>
        <w:t>látkačinidlo</w:t>
      </w:r>
      <w:proofErr w:type="spellEnd"/>
      <w:r>
        <w:t xml:space="preserve">, ktorá pochádza z fermentačného produktu. Od mnohých iných </w:t>
      </w:r>
      <w:proofErr w:type="spellStart"/>
      <w:r>
        <w:t>makrolidov</w:t>
      </w:r>
      <w:proofErr w:type="spellEnd"/>
      <w:r>
        <w:t xml:space="preserve"> sa líši tým, že má dlhotrvajúce účinky , čo je čiastočne spôsobené jeho tromi </w:t>
      </w:r>
      <w:proofErr w:type="spellStart"/>
      <w:r>
        <w:t>amínovými</w:t>
      </w:r>
      <w:proofErr w:type="spellEnd"/>
      <w:r>
        <w:t xml:space="preserve"> skupinami; preto bol zaradený do chemickej </w:t>
      </w:r>
      <w:proofErr w:type="spellStart"/>
      <w:r>
        <w:t>podskupinyy</w:t>
      </w:r>
      <w:proofErr w:type="spellEnd"/>
      <w:r>
        <w:t xml:space="preserve"> </w:t>
      </w:r>
      <w:proofErr w:type="spellStart"/>
      <w:r>
        <w:t>triamilidov</w:t>
      </w:r>
      <w:proofErr w:type="spellEnd"/>
      <w:r>
        <w:t>.</w:t>
      </w:r>
    </w:p>
    <w:p w14:paraId="4C600383" w14:textId="77777777" w:rsidR="00421D5D" w:rsidRPr="00290325" w:rsidRDefault="00421D5D" w:rsidP="00421D5D">
      <w:pPr>
        <w:pStyle w:val="Zkladntext"/>
        <w:kinsoku w:val="0"/>
        <w:overflowPunct w:val="0"/>
      </w:pPr>
    </w:p>
    <w:p w14:paraId="1A7389E4" w14:textId="77777777" w:rsidR="00421D5D" w:rsidRPr="00290325" w:rsidRDefault="00421D5D" w:rsidP="00421D5D">
      <w:pPr>
        <w:pStyle w:val="Zkladntext"/>
        <w:kinsoku w:val="0"/>
        <w:overflowPunct w:val="0"/>
        <w:ind w:right="302"/>
        <w:rPr>
          <w:spacing w:val="-1"/>
        </w:rPr>
      </w:pPr>
      <w:proofErr w:type="spellStart"/>
      <w:r>
        <w:t>Makrolidy</w:t>
      </w:r>
      <w:proofErr w:type="spellEnd"/>
      <w:r>
        <w:t xml:space="preserve"> sú </w:t>
      </w:r>
      <w:proofErr w:type="spellStart"/>
      <w:r>
        <w:t>bakteriostaticky</w:t>
      </w:r>
      <w:proofErr w:type="spellEnd"/>
      <w:r>
        <w:t xml:space="preserve"> pôsobiace antibiotiká a </w:t>
      </w:r>
      <w:proofErr w:type="spellStart"/>
      <w:r>
        <w:t>inhibujú</w:t>
      </w:r>
      <w:proofErr w:type="spellEnd"/>
      <w:r>
        <w:t xml:space="preserve"> esenciálnu </w:t>
      </w:r>
      <w:proofErr w:type="spellStart"/>
      <w:r>
        <w:t>biosyntézu</w:t>
      </w:r>
      <w:proofErr w:type="spellEnd"/>
      <w:r>
        <w:t xml:space="preserve"> proteínov vďaka svojej selektívnej väzbe na bakteriálnu </w:t>
      </w:r>
      <w:proofErr w:type="spellStart"/>
      <w:r>
        <w:t>ribozomálnu</w:t>
      </w:r>
      <w:proofErr w:type="spellEnd"/>
      <w:r>
        <w:t xml:space="preserve"> RNA. Pôsobia tak, že počas </w:t>
      </w:r>
      <w:proofErr w:type="spellStart"/>
      <w:r>
        <w:t>translokačného</w:t>
      </w:r>
      <w:proofErr w:type="spellEnd"/>
      <w:r>
        <w:t xml:space="preserve"> procesu stimulujú </w:t>
      </w:r>
      <w:proofErr w:type="spellStart"/>
      <w:r>
        <w:t>disociáciu</w:t>
      </w:r>
      <w:proofErr w:type="spellEnd"/>
      <w:r>
        <w:t xml:space="preserve"> </w:t>
      </w:r>
      <w:proofErr w:type="spellStart"/>
      <w:r>
        <w:t>peptidyl-tRNA</w:t>
      </w:r>
      <w:proofErr w:type="spellEnd"/>
      <w:r>
        <w:t xml:space="preserve"> z </w:t>
      </w:r>
      <w:proofErr w:type="spellStart"/>
      <w:r>
        <w:t>ribozómu</w:t>
      </w:r>
      <w:proofErr w:type="spellEnd"/>
      <w:r>
        <w:t>.</w:t>
      </w:r>
    </w:p>
    <w:p w14:paraId="5D7DA660" w14:textId="77777777" w:rsidR="00421D5D" w:rsidRPr="00290325" w:rsidRDefault="00421D5D" w:rsidP="00421D5D">
      <w:pPr>
        <w:pStyle w:val="Zkladntext"/>
        <w:kinsoku w:val="0"/>
        <w:overflowPunct w:val="0"/>
      </w:pPr>
    </w:p>
    <w:p w14:paraId="386493B5" w14:textId="77777777" w:rsidR="00421D5D" w:rsidRPr="00290325" w:rsidRDefault="00421D5D" w:rsidP="00421D5D">
      <w:pPr>
        <w:pStyle w:val="Zkladntext"/>
        <w:kinsoku w:val="0"/>
        <w:overflowPunct w:val="0"/>
        <w:ind w:right="302"/>
        <w:rPr>
          <w:spacing w:val="-1"/>
        </w:rPr>
      </w:pPr>
      <w:proofErr w:type="spellStart"/>
      <w:r>
        <w:t>Tulatromycín</w:t>
      </w:r>
      <w:proofErr w:type="spellEnd"/>
      <w:r>
        <w:t xml:space="preserve"> vykazuje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vitro</w:t>
      </w:r>
      <w:proofErr w:type="spellEnd"/>
      <w:r>
        <w:t xml:space="preserve"> aktivitu proti </w:t>
      </w:r>
      <w:proofErr w:type="spellStart"/>
      <w:r>
        <w:rPr>
          <w:i/>
          <w:iCs/>
        </w:rPr>
        <w:t>Mannheimia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haemolytica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Pasteurella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multocida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Histophilus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somni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Mycoplasma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t xml:space="preserve"> a </w:t>
      </w:r>
      <w:proofErr w:type="spellStart"/>
      <w:r>
        <w:rPr>
          <w:i/>
          <w:iCs/>
        </w:rPr>
        <w:t>Actinobacillus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pleuropneumoniae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Pasteurella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multocida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Mycoplasma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hyopneumonia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Haemophilus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parasuis</w:t>
      </w:r>
      <w:proofErr w:type="spellEnd"/>
      <w:r>
        <w:t xml:space="preserve"> a </w:t>
      </w:r>
      <w:proofErr w:type="spellStart"/>
      <w:r>
        <w:rPr>
          <w:i/>
          <w:iCs/>
        </w:rPr>
        <w:t>Bordetella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bronchiseptica</w:t>
      </w:r>
      <w:proofErr w:type="spellEnd"/>
      <w:r>
        <w:t xml:space="preserve"> najčastejšie spájaných s respiračnými ochoreniami. U niektorých </w:t>
      </w:r>
      <w:proofErr w:type="spellStart"/>
      <w:r>
        <w:t>izolátov</w:t>
      </w:r>
      <w:proofErr w:type="spellEnd"/>
      <w:r>
        <w:t xml:space="preserve"> </w:t>
      </w:r>
      <w:proofErr w:type="spellStart"/>
      <w:r>
        <w:rPr>
          <w:i/>
          <w:iCs/>
        </w:rPr>
        <w:t>Histophilus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somni</w:t>
      </w:r>
      <w:proofErr w:type="spellEnd"/>
      <w:r>
        <w:t xml:space="preserve"> a </w:t>
      </w:r>
      <w:proofErr w:type="spellStart"/>
      <w:r>
        <w:rPr>
          <w:i/>
          <w:iCs/>
        </w:rPr>
        <w:t>Actinobacillus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pleuropneumoniae</w:t>
      </w:r>
      <w:proofErr w:type="spellEnd"/>
      <w:r>
        <w:t xml:space="preserve"> boli zistené zvýšené hodnoty minimálnej inhibičnej koncentrácie (MIC).</w:t>
      </w:r>
      <w:r>
        <w:rPr>
          <w:i/>
        </w:rPr>
        <w:t xml:space="preserve"> </w:t>
      </w:r>
      <w:r>
        <w:t xml:space="preserve">Bola preukázaná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vitro</w:t>
      </w:r>
      <w:proofErr w:type="spellEnd"/>
      <w:r>
        <w:t xml:space="preserve"> aktivita proti </w:t>
      </w:r>
      <w:proofErr w:type="spellStart"/>
      <w:r>
        <w:rPr>
          <w:i/>
          <w:iCs/>
        </w:rPr>
        <w:t>Dichelobacter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nodosus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vir</w:t>
      </w:r>
      <w:proofErr w:type="spellEnd"/>
      <w:r>
        <w:rPr>
          <w:i/>
          <w:iCs/>
        </w:rPr>
        <w:t>)</w:t>
      </w:r>
      <w:r>
        <w:t xml:space="preserve">, bakteriálnemu patogénu, ktorý sa najčastejšie spája s infekčnou </w:t>
      </w:r>
      <w:proofErr w:type="spellStart"/>
      <w:r>
        <w:t>pododermatitídou</w:t>
      </w:r>
      <w:proofErr w:type="spellEnd"/>
      <w:r>
        <w:t xml:space="preserve"> (hniloba paznechtov) u oviec.</w:t>
      </w:r>
    </w:p>
    <w:p w14:paraId="058350A3" w14:textId="77777777" w:rsidR="00421D5D" w:rsidRPr="00290325" w:rsidRDefault="00421D5D" w:rsidP="00421D5D">
      <w:pPr>
        <w:pStyle w:val="Zkladntext"/>
        <w:kinsoku w:val="0"/>
        <w:overflowPunct w:val="0"/>
        <w:rPr>
          <w:sz w:val="21"/>
          <w:szCs w:val="21"/>
        </w:rPr>
      </w:pPr>
    </w:p>
    <w:p w14:paraId="19B93471" w14:textId="77777777" w:rsidR="00421D5D" w:rsidRDefault="00421D5D" w:rsidP="00421D5D">
      <w:pPr>
        <w:pStyle w:val="Zkladntext"/>
        <w:kinsoku w:val="0"/>
        <w:overflowPunct w:val="0"/>
        <w:ind w:right="393"/>
        <w:rPr>
          <w:spacing w:val="-1"/>
        </w:rPr>
      </w:pPr>
      <w:proofErr w:type="spellStart"/>
      <w:r>
        <w:t>Tulatromycín</w:t>
      </w:r>
      <w:proofErr w:type="spellEnd"/>
      <w:r>
        <w:t xml:space="preserve"> má tiež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vitro</w:t>
      </w:r>
      <w:proofErr w:type="spellEnd"/>
      <w:r>
        <w:t xml:space="preserve"> aktivitu proti </w:t>
      </w:r>
      <w:proofErr w:type="spellStart"/>
      <w:r>
        <w:rPr>
          <w:i/>
          <w:iCs/>
        </w:rPr>
        <w:t>Moraxella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bovis</w:t>
      </w:r>
      <w:proofErr w:type="spellEnd"/>
      <w:r>
        <w:t xml:space="preserve">, bakteriálnemu patogénu najčastejšie spájanému s infekčnou </w:t>
      </w:r>
      <w:proofErr w:type="spellStart"/>
      <w:r>
        <w:t>bovinnou</w:t>
      </w:r>
      <w:proofErr w:type="spellEnd"/>
      <w:r>
        <w:t xml:space="preserve"> </w:t>
      </w:r>
      <w:proofErr w:type="spellStart"/>
      <w:r>
        <w:t>keratokonjunktivitídou</w:t>
      </w:r>
      <w:proofErr w:type="spellEnd"/>
      <w:r>
        <w:t xml:space="preserve"> (IBK).</w:t>
      </w:r>
    </w:p>
    <w:p w14:paraId="711D8181" w14:textId="77777777" w:rsidR="00421D5D" w:rsidRPr="003F319E" w:rsidRDefault="00421D5D" w:rsidP="00421D5D">
      <w:pPr>
        <w:pStyle w:val="Zkladntext"/>
        <w:kinsoku w:val="0"/>
        <w:overflowPunct w:val="0"/>
        <w:ind w:right="178"/>
        <w:rPr>
          <w:bCs/>
          <w:spacing w:val="-1"/>
        </w:rPr>
      </w:pPr>
    </w:p>
    <w:p w14:paraId="13FE2362" w14:textId="77777777" w:rsidR="00421D5D" w:rsidRPr="003F319E" w:rsidRDefault="00421D5D" w:rsidP="00421D5D">
      <w:pPr>
        <w:pStyle w:val="Zkladntext"/>
        <w:kinsoku w:val="0"/>
        <w:overflowPunct w:val="0"/>
        <w:ind w:right="393"/>
        <w:rPr>
          <w:spacing w:val="-1"/>
        </w:rPr>
      </w:pPr>
      <w:r>
        <w:t xml:space="preserve">Inštitút pre klinické a laboratórne štandardy CLSI stanovil klinické hraničné hodnoty pre </w:t>
      </w:r>
      <w:proofErr w:type="spellStart"/>
      <w:r>
        <w:t>tulatromycín</w:t>
      </w:r>
      <w:proofErr w:type="spellEnd"/>
      <w:r>
        <w:t xml:space="preserve"> proti </w:t>
      </w:r>
      <w:r>
        <w:rPr>
          <w:i/>
          <w:iCs/>
        </w:rPr>
        <w:t xml:space="preserve">M. </w:t>
      </w:r>
      <w:proofErr w:type="spellStart"/>
      <w:r>
        <w:rPr>
          <w:i/>
          <w:iCs/>
        </w:rPr>
        <w:t>haemolytica</w:t>
      </w:r>
      <w:proofErr w:type="spellEnd"/>
      <w:r>
        <w:rPr>
          <w:i/>
          <w:iCs/>
        </w:rPr>
        <w:t xml:space="preserve">, P. </w:t>
      </w:r>
      <w:proofErr w:type="spellStart"/>
      <w:r>
        <w:rPr>
          <w:i/>
          <w:iCs/>
        </w:rPr>
        <w:t>multocida</w:t>
      </w:r>
      <w:proofErr w:type="spellEnd"/>
      <w:r>
        <w:rPr>
          <w:i/>
          <w:iCs/>
        </w:rPr>
        <w:t xml:space="preserve"> a H. </w:t>
      </w:r>
      <w:proofErr w:type="spellStart"/>
      <w:r>
        <w:rPr>
          <w:i/>
          <w:iCs/>
        </w:rPr>
        <w:t>somni</w:t>
      </w:r>
      <w:proofErr w:type="spellEnd"/>
      <w:r>
        <w:t xml:space="preserve"> hovädzieho respiračného pôvodu a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multocida</w:t>
      </w:r>
      <w:proofErr w:type="spellEnd"/>
      <w:r>
        <w:t xml:space="preserve"> a </w:t>
      </w:r>
      <w:r>
        <w:rPr>
          <w:i/>
          <w:iCs/>
        </w:rPr>
        <w:t xml:space="preserve">B. </w:t>
      </w:r>
      <w:proofErr w:type="spellStart"/>
      <w:r>
        <w:rPr>
          <w:i/>
          <w:iCs/>
        </w:rPr>
        <w:t>bronchiseptica</w:t>
      </w:r>
      <w:proofErr w:type="spellEnd"/>
      <w:r>
        <w:t xml:space="preserve"> prasacieho respiračného pôvodu  ako citlivé na ≤16 </w:t>
      </w:r>
      <w:proofErr w:type="spellStart"/>
      <w:r>
        <w:t>μg</w:t>
      </w:r>
      <w:proofErr w:type="spellEnd"/>
      <w:r>
        <w:t xml:space="preserve">/ml a rezistentné ≥64 </w:t>
      </w:r>
      <w:proofErr w:type="spellStart"/>
      <w:r>
        <w:t>μg</w:t>
      </w:r>
      <w:proofErr w:type="spellEnd"/>
      <w:r>
        <w:t xml:space="preserve">/ml. Pre </w:t>
      </w:r>
      <w:r>
        <w:rPr>
          <w:i/>
          <w:iCs/>
        </w:rPr>
        <w:t xml:space="preserve">A. </w:t>
      </w:r>
      <w:proofErr w:type="spellStart"/>
      <w:r>
        <w:rPr>
          <w:i/>
          <w:iCs/>
        </w:rPr>
        <w:t>pleuropneumoniae</w:t>
      </w:r>
      <w:proofErr w:type="spellEnd"/>
      <w:r>
        <w:t xml:space="preserve"> respiračného pôvodu ošípaných je prah citlivosti stanovený na ≤ 64 </w:t>
      </w:r>
      <w:proofErr w:type="spellStart"/>
      <w:r>
        <w:t>μg</w:t>
      </w:r>
      <w:proofErr w:type="spellEnd"/>
      <w:r>
        <w:t xml:space="preserve">/ml. CLSI tiež zverejnila klinické hraničné hodnoty pre </w:t>
      </w:r>
      <w:proofErr w:type="spellStart"/>
      <w:r>
        <w:t>tulatromycín</w:t>
      </w:r>
      <w:proofErr w:type="spellEnd"/>
      <w:r>
        <w:t xml:space="preserve"> založené na metóde diskovej difúzie (CLSI dokument VET08, 4. vydanie, 2018). Pre </w:t>
      </w:r>
      <w:r>
        <w:rPr>
          <w:i/>
          <w:iCs/>
        </w:rPr>
        <w:t xml:space="preserve">H. </w:t>
      </w:r>
      <w:proofErr w:type="spellStart"/>
      <w:r>
        <w:rPr>
          <w:i/>
          <w:iCs/>
        </w:rPr>
        <w:t>parasuis</w:t>
      </w:r>
      <w:proofErr w:type="spellEnd"/>
      <w:r>
        <w:t xml:space="preserve"> nie sú dostupné žiadne klinické hraničné hodnoty. EUCAST ani CLSI nevyvinuli štandardné metódy na testovanie antibakteriálnych látok proti veterinárnym druhom </w:t>
      </w:r>
      <w:proofErr w:type="spellStart"/>
      <w:r>
        <w:t>Mycoplasma</w:t>
      </w:r>
      <w:proofErr w:type="spellEnd"/>
      <w:r>
        <w:t>, a preto neboli stanovené žiadne interpretačné kritériá.</w:t>
      </w:r>
    </w:p>
    <w:p w14:paraId="17A02146" w14:textId="77777777" w:rsidR="00421D5D" w:rsidRPr="00290325" w:rsidRDefault="00421D5D" w:rsidP="00421D5D">
      <w:pPr>
        <w:pStyle w:val="Zkladntext"/>
        <w:kinsoku w:val="0"/>
        <w:overflowPunct w:val="0"/>
      </w:pPr>
    </w:p>
    <w:p w14:paraId="75293685" w14:textId="77777777" w:rsidR="00421D5D" w:rsidRPr="00290325" w:rsidRDefault="00421D5D" w:rsidP="00421D5D">
      <w:pPr>
        <w:pStyle w:val="Zkladntext"/>
        <w:kinsoku w:val="0"/>
        <w:overflowPunct w:val="0"/>
        <w:ind w:right="179"/>
        <w:rPr>
          <w:spacing w:val="-1"/>
        </w:rPr>
      </w:pPr>
      <w:r>
        <w:t xml:space="preserve">Rezistencia voči </w:t>
      </w:r>
      <w:proofErr w:type="spellStart"/>
      <w:r>
        <w:t>makrolidom</w:t>
      </w:r>
      <w:proofErr w:type="spellEnd"/>
      <w:r>
        <w:t xml:space="preserve"> sa môže vyvinúť mutáciami v génoch kódujúcich </w:t>
      </w:r>
      <w:proofErr w:type="spellStart"/>
      <w:r>
        <w:t>ribozomálnu</w:t>
      </w:r>
      <w:proofErr w:type="spellEnd"/>
      <w:r>
        <w:t xml:space="preserve"> RNA (</w:t>
      </w:r>
      <w:proofErr w:type="spellStart"/>
      <w:r>
        <w:t>rRNA</w:t>
      </w:r>
      <w:proofErr w:type="spellEnd"/>
      <w:r>
        <w:t xml:space="preserve">) alebo niektoré </w:t>
      </w:r>
      <w:proofErr w:type="spellStart"/>
      <w:r>
        <w:t>ribozomálne</w:t>
      </w:r>
      <w:proofErr w:type="spellEnd"/>
      <w:r>
        <w:t xml:space="preserve"> proteíny; enzymatickou modifikáciou (</w:t>
      </w:r>
      <w:proofErr w:type="spellStart"/>
      <w:r>
        <w:t>metyláciou</w:t>
      </w:r>
      <w:proofErr w:type="spellEnd"/>
      <w:r>
        <w:t xml:space="preserve">) cieľového miesta 23S </w:t>
      </w:r>
      <w:proofErr w:type="spellStart"/>
      <w:r>
        <w:t>rRNA</w:t>
      </w:r>
      <w:proofErr w:type="spellEnd"/>
      <w:r>
        <w:t xml:space="preserve">, čo vo všeobecnosti vedie ku skríženej rezistencii s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lastRenderedPageBreak/>
        <w:t>streptogramínmi</w:t>
      </w:r>
      <w:proofErr w:type="spellEnd"/>
      <w:r>
        <w:t xml:space="preserve"> skupiny B (odolnosť voči MLSB); enzymatickou </w:t>
      </w:r>
      <w:proofErr w:type="spellStart"/>
      <w:r>
        <w:t>inaktiváciou</w:t>
      </w:r>
      <w:proofErr w:type="spellEnd"/>
      <w:r>
        <w:t xml:space="preserve">; alebo </w:t>
      </w:r>
      <w:proofErr w:type="spellStart"/>
      <w:r>
        <w:t>efluxom</w:t>
      </w:r>
      <w:proofErr w:type="spellEnd"/>
      <w:r>
        <w:t xml:space="preserve"> </w:t>
      </w:r>
      <w:proofErr w:type="spellStart"/>
      <w:r>
        <w:t>makrolidov</w:t>
      </w:r>
      <w:proofErr w:type="spellEnd"/>
      <w:r>
        <w:t xml:space="preserve">. MLSB rezistencia môže byť konštitutívna alebo indukovateľná. Rezistencia môže byť </w:t>
      </w:r>
      <w:proofErr w:type="spellStart"/>
      <w:r>
        <w:t>chromozomálna</w:t>
      </w:r>
      <w:proofErr w:type="spellEnd"/>
      <w:r>
        <w:t xml:space="preserve"> alebo kódovaná </w:t>
      </w:r>
      <w:proofErr w:type="spellStart"/>
      <w:r>
        <w:t>plazmidom</w:t>
      </w:r>
      <w:proofErr w:type="spellEnd"/>
      <w:r>
        <w:t xml:space="preserve"> a môže byť prenosná, ak je spojená s </w:t>
      </w:r>
      <w:proofErr w:type="spellStart"/>
      <w:r>
        <w:t>transpozónmi</w:t>
      </w:r>
      <w:proofErr w:type="spellEnd"/>
      <w:r>
        <w:t xml:space="preserve">, </w:t>
      </w:r>
      <w:proofErr w:type="spellStart"/>
      <w:r>
        <w:t>plazmidmi</w:t>
      </w:r>
      <w:proofErr w:type="spellEnd"/>
      <w:r>
        <w:t xml:space="preserve">, integračnými a konjugačnými prvkami. Okrem toho je </w:t>
      </w:r>
      <w:proofErr w:type="spellStart"/>
      <w:r>
        <w:t>genómová</w:t>
      </w:r>
      <w:proofErr w:type="spellEnd"/>
      <w:r>
        <w:t xml:space="preserve"> </w:t>
      </w:r>
      <w:proofErr w:type="spellStart"/>
      <w:r>
        <w:t>plasticita</w:t>
      </w:r>
      <w:proofErr w:type="spellEnd"/>
      <w:r>
        <w:t xml:space="preserve"> </w:t>
      </w:r>
      <w:proofErr w:type="spellStart"/>
      <w:r>
        <w:rPr>
          <w:i/>
          <w:iCs/>
        </w:rPr>
        <w:t>mykoplazmy</w:t>
      </w:r>
      <w:proofErr w:type="spellEnd"/>
      <w:r>
        <w:t xml:space="preserve"> zvýšená horizontálnym prenosom veľkých </w:t>
      </w:r>
      <w:proofErr w:type="spellStart"/>
      <w:r>
        <w:t>chromozomálnych</w:t>
      </w:r>
      <w:proofErr w:type="spellEnd"/>
      <w:r>
        <w:t xml:space="preserve"> fragmentov.</w:t>
      </w:r>
    </w:p>
    <w:p w14:paraId="491D8015" w14:textId="77777777" w:rsidR="00421D5D" w:rsidRPr="00290325" w:rsidRDefault="00421D5D" w:rsidP="00421D5D">
      <w:pPr>
        <w:pStyle w:val="Zkladntext"/>
        <w:kinsoku w:val="0"/>
        <w:overflowPunct w:val="0"/>
      </w:pPr>
    </w:p>
    <w:p w14:paraId="0BC77189" w14:textId="77777777" w:rsidR="00421D5D" w:rsidRPr="00290325" w:rsidRDefault="00421D5D" w:rsidP="00421D5D">
      <w:pPr>
        <w:pStyle w:val="Zkladntext"/>
        <w:kinsoku w:val="0"/>
        <w:overflowPunct w:val="0"/>
        <w:ind w:right="231"/>
        <w:rPr>
          <w:spacing w:val="-1"/>
        </w:rPr>
      </w:pPr>
      <w:r>
        <w:t xml:space="preserve">Okrem svojich </w:t>
      </w:r>
      <w:proofErr w:type="spellStart"/>
      <w:r>
        <w:t>antimikrobiálnych</w:t>
      </w:r>
      <w:proofErr w:type="spellEnd"/>
      <w:r>
        <w:t xml:space="preserve"> vlastností </w:t>
      </w:r>
      <w:proofErr w:type="spellStart"/>
      <w:r>
        <w:t>tulatromycín</w:t>
      </w:r>
      <w:proofErr w:type="spellEnd"/>
      <w:r>
        <w:t xml:space="preserve"> v experimentálnych štúdiách vykazuje </w:t>
      </w:r>
      <w:proofErr w:type="spellStart"/>
      <w:r>
        <w:t>imunomodulačné</w:t>
      </w:r>
      <w:proofErr w:type="spellEnd"/>
      <w:r>
        <w:t xml:space="preserve"> a protizápalové účinky. V </w:t>
      </w:r>
      <w:proofErr w:type="spellStart"/>
      <w:r>
        <w:t>bovinných</w:t>
      </w:r>
      <w:proofErr w:type="spellEnd"/>
      <w:r>
        <w:t xml:space="preserve"> aj prasacích </w:t>
      </w:r>
      <w:proofErr w:type="spellStart"/>
      <w:r>
        <w:t>polymorfonukleárnych</w:t>
      </w:r>
      <w:proofErr w:type="spellEnd"/>
      <w:r>
        <w:t xml:space="preserve"> bunkách (PMN; </w:t>
      </w:r>
      <w:proofErr w:type="spellStart"/>
      <w:r>
        <w:t>neutrofily</w:t>
      </w:r>
      <w:proofErr w:type="spellEnd"/>
      <w:r>
        <w:t xml:space="preserve">) </w:t>
      </w:r>
      <w:proofErr w:type="spellStart"/>
      <w:r>
        <w:t>tulatromycín</w:t>
      </w:r>
      <w:proofErr w:type="spellEnd"/>
      <w:r>
        <w:t xml:space="preserve"> podporuje </w:t>
      </w:r>
      <w:proofErr w:type="spellStart"/>
      <w:r>
        <w:t>apoptózu</w:t>
      </w:r>
      <w:proofErr w:type="spellEnd"/>
      <w:r>
        <w:t xml:space="preserve"> (programovanú bunkovú smrť) a odstraňovanie </w:t>
      </w:r>
      <w:proofErr w:type="spellStart"/>
      <w:r>
        <w:t>apoptotických</w:t>
      </w:r>
      <w:proofErr w:type="spellEnd"/>
      <w:r>
        <w:t xml:space="preserve"> buniek </w:t>
      </w:r>
      <w:proofErr w:type="spellStart"/>
      <w:r>
        <w:t>makrofágmi</w:t>
      </w:r>
      <w:proofErr w:type="spellEnd"/>
      <w:r>
        <w:t xml:space="preserve">. Znižuje produkciu </w:t>
      </w:r>
      <w:proofErr w:type="spellStart"/>
      <w:r>
        <w:t>prozápalových</w:t>
      </w:r>
      <w:proofErr w:type="spellEnd"/>
      <w:r>
        <w:t xml:space="preserve"> </w:t>
      </w:r>
      <w:proofErr w:type="spellStart"/>
      <w:r>
        <w:t>mediátorov</w:t>
      </w:r>
      <w:proofErr w:type="spellEnd"/>
      <w:r>
        <w:t xml:space="preserve"> </w:t>
      </w:r>
      <w:proofErr w:type="spellStart"/>
      <w:r>
        <w:t>leukotriénu</w:t>
      </w:r>
      <w:proofErr w:type="spellEnd"/>
      <w:r>
        <w:t xml:space="preserve"> B4 a CXCL-8 a indukuje produkciu protizápalového</w:t>
      </w:r>
      <w:r w:rsidRPr="005A5434">
        <w:t xml:space="preserve"> </w:t>
      </w:r>
      <w:proofErr w:type="spellStart"/>
      <w:r>
        <w:t>lipidu</w:t>
      </w:r>
      <w:proofErr w:type="spellEnd"/>
      <w:r>
        <w:t xml:space="preserve"> </w:t>
      </w:r>
      <w:proofErr w:type="spellStart"/>
      <w:r>
        <w:t>lipoxínu</w:t>
      </w:r>
      <w:proofErr w:type="spellEnd"/>
      <w:r>
        <w:t xml:space="preserve"> A4 podporujúceho hojenie zápalu.</w:t>
      </w:r>
    </w:p>
    <w:p w14:paraId="7D5B4851" w14:textId="77777777" w:rsidR="00421D5D" w:rsidRPr="00290325" w:rsidRDefault="00421D5D" w:rsidP="00421D5D">
      <w:pPr>
        <w:pStyle w:val="Zkladntext"/>
        <w:kinsoku w:val="0"/>
        <w:overflowPunct w:val="0"/>
      </w:pPr>
    </w:p>
    <w:p w14:paraId="31F24A6E" w14:textId="77777777" w:rsidR="00421D5D" w:rsidRPr="00290325" w:rsidRDefault="00421D5D" w:rsidP="00421D5D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U hovädzieho dobytka bol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tulatromycínu</w:t>
      </w:r>
      <w:proofErr w:type="spellEnd"/>
      <w:r>
        <w:t xml:space="preserve"> po podaní jednorazovej </w:t>
      </w:r>
      <w:proofErr w:type="spellStart"/>
      <w:r>
        <w:t>subkutánnej</w:t>
      </w:r>
      <w:proofErr w:type="spellEnd"/>
      <w:r>
        <w:t xml:space="preserve"> dávky 2,5 mg/kg živej hmotnosti charakterizovaný rýchlou a rozsiahlou absorpciou, po ktorej nasledovala rozsiahla distribúcia a pomalá eliminácia. Maximálna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bola približne 0,5 µg/ml; to sa dosiahlo približne 30 minút po podaní dávky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). Koncentrácie </w:t>
      </w:r>
      <w:proofErr w:type="spellStart"/>
      <w:r>
        <w:t>tulatromycínu</w:t>
      </w:r>
      <w:proofErr w:type="spellEnd"/>
      <w:r>
        <w:t xml:space="preserve"> v pľúcnom </w:t>
      </w:r>
      <w:proofErr w:type="spellStart"/>
      <w:r>
        <w:t>homogenáte</w:t>
      </w:r>
      <w:proofErr w:type="spellEnd"/>
      <w:r>
        <w:t xml:space="preserve"> boli podstatne vyššie ako koncentrácie v plazme. Sú dostupné dôkazy o významnej akumulácii </w:t>
      </w:r>
      <w:proofErr w:type="spellStart"/>
      <w:r>
        <w:t>tulatromycínu</w:t>
      </w:r>
      <w:proofErr w:type="spellEnd"/>
      <w:r>
        <w:t xml:space="preserve"> v </w:t>
      </w:r>
      <w:proofErr w:type="spellStart"/>
      <w:r>
        <w:t>neutrofiloch</w:t>
      </w:r>
      <w:proofErr w:type="spellEnd"/>
      <w:r>
        <w:t xml:space="preserve"> a alveolárnych </w:t>
      </w:r>
      <w:proofErr w:type="spellStart"/>
      <w:r>
        <w:t>makrofágoch</w:t>
      </w:r>
      <w:proofErr w:type="spellEnd"/>
      <w:r>
        <w:t xml:space="preserve">. Koncentrácia </w:t>
      </w:r>
      <w:proofErr w:type="spellStart"/>
      <w:r>
        <w:t>tulatromycínu</w:t>
      </w:r>
      <w:proofErr w:type="spellEnd"/>
      <w: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vivo</w:t>
      </w:r>
      <w:proofErr w:type="spellEnd"/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v plazme 90 hodín. Väzba na plazmatické bielkoviny bola nízka, približne 40 %. Distribučný objem v rovnovážnom stave (</w:t>
      </w:r>
      <w:proofErr w:type="spellStart"/>
      <w:r>
        <w:t>V</w:t>
      </w:r>
      <w:r>
        <w:rPr>
          <w:vertAlign w:val="subscript"/>
        </w:rPr>
        <w:t>ss</w:t>
      </w:r>
      <w:proofErr w:type="spellEnd"/>
      <w:r>
        <w:t xml:space="preserve">) stanovený po intravenóznom podaní bol 11 l/kg.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subkutánnom</w:t>
      </w:r>
      <w:proofErr w:type="spellEnd"/>
      <w:r>
        <w:t xml:space="preserve"> podaní u hovädzieho dobytka bola približne 90 %.</w:t>
      </w:r>
    </w:p>
    <w:p w14:paraId="371E334E" w14:textId="77777777" w:rsidR="00421D5D" w:rsidRPr="00290325" w:rsidRDefault="00421D5D" w:rsidP="00421D5D">
      <w:pPr>
        <w:pStyle w:val="Zkladntext"/>
        <w:kinsoku w:val="0"/>
        <w:overflowPunct w:val="0"/>
        <w:rPr>
          <w:sz w:val="21"/>
          <w:szCs w:val="21"/>
        </w:rPr>
      </w:pPr>
    </w:p>
    <w:p w14:paraId="1CA30CE8" w14:textId="77777777" w:rsidR="00421D5D" w:rsidRPr="00290325" w:rsidRDefault="00421D5D" w:rsidP="00421D5D">
      <w:pPr>
        <w:pStyle w:val="Zkladntext"/>
        <w:kinsoku w:val="0"/>
        <w:overflowPunct w:val="0"/>
        <w:ind w:right="258"/>
      </w:pPr>
      <w:r>
        <w:t xml:space="preserve">U ošípaných bol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tulatromycínu</w:t>
      </w:r>
      <w:proofErr w:type="spellEnd"/>
      <w:r>
        <w:t xml:space="preserve"> po podaní jednorazovej </w:t>
      </w:r>
      <w:proofErr w:type="spellStart"/>
      <w:r>
        <w:t>intramuskulárnej</w:t>
      </w:r>
      <w:proofErr w:type="spellEnd"/>
      <w:r>
        <w:t xml:space="preserve"> dávky 2,5 mg/kg živej hmotnosti tiež charakterizovaný rýchlou a rozsiahlou absorpciou, po ktorej nasledovala rozsiahla distribúcia a pomalá eliminácia. Maximálna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bola približne 0,6 µg/ml; to sa dosiahlo približne 30 minút po podaní dávky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>).</w:t>
      </w:r>
    </w:p>
    <w:p w14:paraId="3632E464" w14:textId="77777777" w:rsidR="00421D5D" w:rsidRPr="00290325" w:rsidRDefault="00421D5D" w:rsidP="00421D5D">
      <w:pPr>
        <w:pStyle w:val="Zkladntext"/>
        <w:kinsoku w:val="0"/>
        <w:overflowPunct w:val="0"/>
        <w:ind w:right="233"/>
      </w:pPr>
      <w:r>
        <w:t xml:space="preserve">Koncentrácie </w:t>
      </w:r>
      <w:proofErr w:type="spellStart"/>
      <w:r>
        <w:t>tulatromycínu</w:t>
      </w:r>
      <w:proofErr w:type="spellEnd"/>
      <w:r>
        <w:t xml:space="preserve"> v pľúcnom </w:t>
      </w:r>
      <w:proofErr w:type="spellStart"/>
      <w:r>
        <w:t>homogenáte</w:t>
      </w:r>
      <w:proofErr w:type="spellEnd"/>
      <w:r>
        <w:t xml:space="preserve"> boli podstatne vyššie ako koncentrácie v plazme. Sú dostupné dôkazy o významnej akumulácii </w:t>
      </w:r>
      <w:proofErr w:type="spellStart"/>
      <w:r>
        <w:t>tulatromycínu</w:t>
      </w:r>
      <w:proofErr w:type="spellEnd"/>
      <w:r>
        <w:t xml:space="preserve"> v </w:t>
      </w:r>
      <w:proofErr w:type="spellStart"/>
      <w:r>
        <w:t>neutrofiloch</w:t>
      </w:r>
      <w:proofErr w:type="spellEnd"/>
      <w:r>
        <w:t xml:space="preserve"> a alveolárnych </w:t>
      </w:r>
      <w:proofErr w:type="spellStart"/>
      <w:r>
        <w:t>makrofágoch</w:t>
      </w:r>
      <w:proofErr w:type="spellEnd"/>
      <w:r>
        <w:t xml:space="preserve">. Koncentrácia </w:t>
      </w:r>
      <w:proofErr w:type="spellStart"/>
      <w:r>
        <w:t>tulatromycínu</w:t>
      </w:r>
      <w:proofErr w:type="spellEnd"/>
      <w: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vivo</w:t>
      </w:r>
      <w:proofErr w:type="spellEnd"/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približne 91 hodín v plazme. Väzba na plazmatické bielkoviny bola nízka, približne 40 %. Distribučný objem v rovnovážnom stave (</w:t>
      </w:r>
      <w:proofErr w:type="spellStart"/>
      <w:r>
        <w:t>V</w:t>
      </w:r>
      <w:r>
        <w:rPr>
          <w:sz w:val="14"/>
        </w:rPr>
        <w:t>ss</w:t>
      </w:r>
      <w:proofErr w:type="spellEnd"/>
      <w:r>
        <w:t xml:space="preserve">) stanovený po intravenóznom podaní bol 13,2 l/kg.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intramuskulárnom</w:t>
      </w:r>
      <w:proofErr w:type="spellEnd"/>
      <w:r>
        <w:t xml:space="preserve"> podaní u ošípaných bola približne 88 %.</w:t>
      </w:r>
    </w:p>
    <w:p w14:paraId="5970AE70" w14:textId="77777777" w:rsidR="00421D5D" w:rsidRPr="00290325" w:rsidRDefault="00421D5D" w:rsidP="00421D5D">
      <w:pPr>
        <w:pStyle w:val="Zkladntext"/>
        <w:kinsoku w:val="0"/>
        <w:overflowPunct w:val="0"/>
      </w:pPr>
    </w:p>
    <w:p w14:paraId="52E0DDEC" w14:textId="77777777" w:rsidR="00421D5D" w:rsidRPr="00290325" w:rsidRDefault="00421D5D" w:rsidP="00421D5D">
      <w:pPr>
        <w:pStyle w:val="Zkladntext"/>
        <w:kinsoku w:val="0"/>
        <w:overflowPunct w:val="0"/>
        <w:ind w:right="168"/>
      </w:pPr>
      <w:r>
        <w:t xml:space="preserve">U oviec sa vo </w:t>
      </w:r>
      <w:proofErr w:type="spellStart"/>
      <w:r>
        <w:t>farmakokinetickom</w:t>
      </w:r>
      <w:proofErr w:type="spellEnd"/>
      <w:r>
        <w:t xml:space="preserve"> profile </w:t>
      </w:r>
      <w:proofErr w:type="spellStart"/>
      <w:r>
        <w:t>tulatromycínu</w:t>
      </w:r>
      <w:proofErr w:type="spellEnd"/>
      <w:r>
        <w:t xml:space="preserve"> pri podaní jednorazovej </w:t>
      </w:r>
      <w:proofErr w:type="spellStart"/>
      <w:r>
        <w:t>intramuskulárnej</w:t>
      </w:r>
      <w:proofErr w:type="spellEnd"/>
      <w:r>
        <w:t xml:space="preserve"> dávky 2,5 mg/kg živej hmotnosti dosiahla maximálna plazmatická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1,19 µg/ml približne za 15 minút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>) po podaní dávky a došlo k eliminácii polčas (t</w:t>
      </w:r>
      <w:r>
        <w:rPr>
          <w:vertAlign w:val="subscript"/>
        </w:rPr>
        <w:t>1/2</w:t>
      </w:r>
      <w:r>
        <w:t>) 69,7 hodín.</w:t>
      </w:r>
    </w:p>
    <w:p w14:paraId="17AE7B68" w14:textId="77777777" w:rsidR="00421D5D" w:rsidRPr="00290325" w:rsidRDefault="00421D5D" w:rsidP="00421D5D">
      <w:pPr>
        <w:pStyle w:val="Zkladntext"/>
        <w:kinsoku w:val="0"/>
        <w:overflowPunct w:val="0"/>
        <w:ind w:right="168"/>
        <w:rPr>
          <w:spacing w:val="-1"/>
        </w:rPr>
      </w:pPr>
      <w:r>
        <w:t>Väzba na plazmatické bielkoviny bola približne 60-75 %. Po intravenóznom podaní bol distribučný objem v rovnovážnom stave (</w:t>
      </w:r>
      <w:proofErr w:type="spellStart"/>
      <w:r>
        <w:t>V</w:t>
      </w:r>
      <w:r>
        <w:rPr>
          <w:vertAlign w:val="subscript"/>
        </w:rPr>
        <w:t>ss</w:t>
      </w:r>
      <w:proofErr w:type="spellEnd"/>
      <w:r>
        <w:t xml:space="preserve">) 31,7 l/kg. 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intramuskulárnom</w:t>
      </w:r>
      <w:proofErr w:type="spellEnd"/>
      <w:r>
        <w:t xml:space="preserve"> podaní u oviec bola 100 %.</w:t>
      </w:r>
    </w:p>
    <w:p w14:paraId="1BC10200" w14:textId="77777777" w:rsidR="00421D5D" w:rsidRPr="00290325" w:rsidRDefault="00421D5D" w:rsidP="00421D5D">
      <w:pPr>
        <w:pStyle w:val="Zkladntext"/>
        <w:kinsoku w:val="0"/>
        <w:overflowPunct w:val="0"/>
        <w:ind w:right="168"/>
      </w:pPr>
    </w:p>
    <w:p w14:paraId="12BFF301" w14:textId="77777777" w:rsidR="00421D5D" w:rsidRPr="001E1F22" w:rsidRDefault="00421D5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421D5D" w:rsidRPr="001E1F22" w:rsidSect="0092398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E4162" w14:textId="77777777" w:rsidR="00EF4B8C" w:rsidRDefault="00EF4B8C">
      <w:pPr>
        <w:spacing w:line="240" w:lineRule="auto"/>
      </w:pPr>
      <w:r>
        <w:separator/>
      </w:r>
    </w:p>
  </w:endnote>
  <w:endnote w:type="continuationSeparator" w:id="0">
    <w:p w14:paraId="51F6DD94" w14:textId="77777777" w:rsidR="00EF4B8C" w:rsidRDefault="00EF4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AF03BAB" w:rsidR="003E3A6C" w:rsidRPr="001E1F22" w:rsidRDefault="003E3A6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B853C1">
      <w:rPr>
        <w:rFonts w:ascii="Times New Roman" w:hAnsi="Times New Roman"/>
        <w:noProof/>
      </w:rPr>
      <w:t>15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E3A6C" w:rsidRPr="001E1F22" w:rsidRDefault="003E3A6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6FEE" w14:textId="77777777" w:rsidR="00EF4B8C" w:rsidRDefault="00EF4B8C">
      <w:pPr>
        <w:spacing w:line="240" w:lineRule="auto"/>
      </w:pPr>
      <w:r>
        <w:separator/>
      </w:r>
    </w:p>
  </w:footnote>
  <w:footnote w:type="continuationSeparator" w:id="0">
    <w:p w14:paraId="58FECB8A" w14:textId="77777777" w:rsidR="00EF4B8C" w:rsidRDefault="00EF4B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245" w:hanging="12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45" w:hanging="128"/>
      </w:pPr>
    </w:lvl>
    <w:lvl w:ilvl="2">
      <w:numFmt w:val="bullet"/>
      <w:lvlText w:val="•"/>
      <w:lvlJc w:val="left"/>
      <w:pPr>
        <w:ind w:left="2045" w:hanging="128"/>
      </w:pPr>
    </w:lvl>
    <w:lvl w:ilvl="3">
      <w:numFmt w:val="bullet"/>
      <w:lvlText w:val="•"/>
      <w:lvlJc w:val="left"/>
      <w:pPr>
        <w:ind w:left="2945" w:hanging="128"/>
      </w:pPr>
    </w:lvl>
    <w:lvl w:ilvl="4">
      <w:numFmt w:val="bullet"/>
      <w:lvlText w:val="•"/>
      <w:lvlJc w:val="left"/>
      <w:pPr>
        <w:ind w:left="3845" w:hanging="128"/>
      </w:pPr>
    </w:lvl>
    <w:lvl w:ilvl="5">
      <w:numFmt w:val="bullet"/>
      <w:lvlText w:val="•"/>
      <w:lvlJc w:val="left"/>
      <w:pPr>
        <w:ind w:left="4746" w:hanging="128"/>
      </w:pPr>
    </w:lvl>
    <w:lvl w:ilvl="6">
      <w:numFmt w:val="bullet"/>
      <w:lvlText w:val="•"/>
      <w:lvlJc w:val="left"/>
      <w:pPr>
        <w:ind w:left="5646" w:hanging="128"/>
      </w:pPr>
    </w:lvl>
    <w:lvl w:ilvl="7">
      <w:numFmt w:val="bullet"/>
      <w:lvlText w:val="•"/>
      <w:lvlJc w:val="left"/>
      <w:pPr>
        <w:ind w:left="6546" w:hanging="128"/>
      </w:pPr>
    </w:lvl>
    <w:lvl w:ilvl="8">
      <w:numFmt w:val="bullet"/>
      <w:lvlText w:val="•"/>
      <w:lvlJc w:val="left"/>
      <w:pPr>
        <w:ind w:left="7446" w:hanging="128"/>
      </w:pPr>
    </w:lvl>
  </w:abstractNum>
  <w:abstractNum w:abstractNumId="2">
    <w:nsid w:val="00000409"/>
    <w:multiLevelType w:val="multilevel"/>
    <w:tmpl w:val="0000088C"/>
    <w:lvl w:ilvl="0">
      <w:numFmt w:val="bullet"/>
      <w:lvlText w:val="-"/>
      <w:lvlJc w:val="left"/>
      <w:pPr>
        <w:ind w:left="245" w:hanging="12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49" w:hanging="128"/>
      </w:pPr>
    </w:lvl>
    <w:lvl w:ilvl="2">
      <w:numFmt w:val="bullet"/>
      <w:lvlText w:val="•"/>
      <w:lvlJc w:val="left"/>
      <w:pPr>
        <w:ind w:left="2053" w:hanging="128"/>
      </w:pPr>
    </w:lvl>
    <w:lvl w:ilvl="3">
      <w:numFmt w:val="bullet"/>
      <w:lvlText w:val="•"/>
      <w:lvlJc w:val="left"/>
      <w:pPr>
        <w:ind w:left="2957" w:hanging="128"/>
      </w:pPr>
    </w:lvl>
    <w:lvl w:ilvl="4">
      <w:numFmt w:val="bullet"/>
      <w:lvlText w:val="•"/>
      <w:lvlJc w:val="left"/>
      <w:pPr>
        <w:ind w:left="3861" w:hanging="128"/>
      </w:pPr>
    </w:lvl>
    <w:lvl w:ilvl="5">
      <w:numFmt w:val="bullet"/>
      <w:lvlText w:val="•"/>
      <w:lvlJc w:val="left"/>
      <w:pPr>
        <w:ind w:left="4765" w:hanging="128"/>
      </w:pPr>
    </w:lvl>
    <w:lvl w:ilvl="6">
      <w:numFmt w:val="bullet"/>
      <w:lvlText w:val="•"/>
      <w:lvlJc w:val="left"/>
      <w:pPr>
        <w:ind w:left="5670" w:hanging="128"/>
      </w:pPr>
    </w:lvl>
    <w:lvl w:ilvl="7">
      <w:numFmt w:val="bullet"/>
      <w:lvlText w:val="•"/>
      <w:lvlJc w:val="left"/>
      <w:pPr>
        <w:ind w:left="6574" w:hanging="128"/>
      </w:pPr>
    </w:lvl>
    <w:lvl w:ilvl="8">
      <w:numFmt w:val="bullet"/>
      <w:lvlText w:val="•"/>
      <w:lvlJc w:val="left"/>
      <w:pPr>
        <w:ind w:left="7478" w:hanging="128"/>
      </w:pPr>
    </w:lvl>
  </w:abstractNum>
  <w:abstractNum w:abstractNumId="3">
    <w:nsid w:val="02006F37"/>
    <w:multiLevelType w:val="hybridMultilevel"/>
    <w:tmpl w:val="AE14AB84"/>
    <w:lvl w:ilvl="0" w:tplc="18168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CF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C8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20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49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2A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A6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265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773A82"/>
    <w:multiLevelType w:val="hybridMultilevel"/>
    <w:tmpl w:val="DD3CF770"/>
    <w:lvl w:ilvl="0" w:tplc="FC5C117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44D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67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2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A4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07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2F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27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2D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>
    <w:nsid w:val="0D2A2D5A"/>
    <w:multiLevelType w:val="hybridMultilevel"/>
    <w:tmpl w:val="2E749F0C"/>
    <w:lvl w:ilvl="0" w:tplc="ED22E5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FCC1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6ED6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7BABF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2EED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4EC6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CE67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50EC3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188DF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343193C"/>
    <w:multiLevelType w:val="hybridMultilevel"/>
    <w:tmpl w:val="70584BD4"/>
    <w:lvl w:ilvl="0" w:tplc="70AACA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58E3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4E19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ECA0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4AF7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84A6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6C43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F462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32CA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1FBF0E2B"/>
    <w:multiLevelType w:val="hybridMultilevel"/>
    <w:tmpl w:val="8E0A8F32"/>
    <w:lvl w:ilvl="0" w:tplc="BACCD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4C8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F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84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C1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48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C2B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4D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82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B354683"/>
    <w:multiLevelType w:val="hybridMultilevel"/>
    <w:tmpl w:val="0EE81776"/>
    <w:lvl w:ilvl="0" w:tplc="F5243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0A3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A80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CC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6C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327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C6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4B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42D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430222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488F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0261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B4A5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7ED1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DAC6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DEB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E64B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DE06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64B37"/>
    <w:multiLevelType w:val="hybridMultilevel"/>
    <w:tmpl w:val="6D20E0BE"/>
    <w:lvl w:ilvl="0" w:tplc="C7CA4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26E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29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8F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C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0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09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A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2D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66122B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3267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C6CD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284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6E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E8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05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EB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A86226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528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621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4C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2C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E7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AB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4D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EF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1E38A8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CC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8B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E7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D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EA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A0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22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6D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A3C413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98653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4466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04F3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C428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68736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9BEB2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283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FCEF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C00ABD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240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4F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5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4B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5E4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29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3EE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3FC6E3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9C6652A" w:tentative="1">
      <w:start w:val="1"/>
      <w:numFmt w:val="lowerLetter"/>
      <w:lvlText w:val="%2."/>
      <w:lvlJc w:val="left"/>
      <w:pPr>
        <w:ind w:left="1440" w:hanging="360"/>
      </w:pPr>
    </w:lvl>
    <w:lvl w:ilvl="2" w:tplc="81A4D88E" w:tentative="1">
      <w:start w:val="1"/>
      <w:numFmt w:val="lowerRoman"/>
      <w:lvlText w:val="%3."/>
      <w:lvlJc w:val="right"/>
      <w:pPr>
        <w:ind w:left="2160" w:hanging="180"/>
      </w:pPr>
    </w:lvl>
    <w:lvl w:ilvl="3" w:tplc="52ECAB6C" w:tentative="1">
      <w:start w:val="1"/>
      <w:numFmt w:val="decimal"/>
      <w:lvlText w:val="%4."/>
      <w:lvlJc w:val="left"/>
      <w:pPr>
        <w:ind w:left="2880" w:hanging="360"/>
      </w:pPr>
    </w:lvl>
    <w:lvl w:ilvl="4" w:tplc="BB22B21A" w:tentative="1">
      <w:start w:val="1"/>
      <w:numFmt w:val="lowerLetter"/>
      <w:lvlText w:val="%5."/>
      <w:lvlJc w:val="left"/>
      <w:pPr>
        <w:ind w:left="3600" w:hanging="360"/>
      </w:pPr>
    </w:lvl>
    <w:lvl w:ilvl="5" w:tplc="3748458A" w:tentative="1">
      <w:start w:val="1"/>
      <w:numFmt w:val="lowerRoman"/>
      <w:lvlText w:val="%6."/>
      <w:lvlJc w:val="right"/>
      <w:pPr>
        <w:ind w:left="4320" w:hanging="180"/>
      </w:pPr>
    </w:lvl>
    <w:lvl w:ilvl="6" w:tplc="0A7CAFFC" w:tentative="1">
      <w:start w:val="1"/>
      <w:numFmt w:val="decimal"/>
      <w:lvlText w:val="%7."/>
      <w:lvlJc w:val="left"/>
      <w:pPr>
        <w:ind w:left="5040" w:hanging="360"/>
      </w:pPr>
    </w:lvl>
    <w:lvl w:ilvl="7" w:tplc="01CC3F1C" w:tentative="1">
      <w:start w:val="1"/>
      <w:numFmt w:val="lowerLetter"/>
      <w:lvlText w:val="%8."/>
      <w:lvlJc w:val="left"/>
      <w:pPr>
        <w:ind w:left="5760" w:hanging="360"/>
      </w:pPr>
    </w:lvl>
    <w:lvl w:ilvl="8" w:tplc="79B80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AD2AA2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5F05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6A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8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88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987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41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01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F07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22B25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4F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EC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EC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2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42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4E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EB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E4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986A3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8E3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8E1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6A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E1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AA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40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41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EB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D5E68B8A">
      <w:start w:val="1"/>
      <w:numFmt w:val="decimal"/>
      <w:lvlText w:val="%1."/>
      <w:lvlJc w:val="left"/>
      <w:pPr>
        <w:ind w:left="720" w:hanging="360"/>
      </w:pPr>
    </w:lvl>
    <w:lvl w:ilvl="1" w:tplc="A0382A26" w:tentative="1">
      <w:start w:val="1"/>
      <w:numFmt w:val="lowerLetter"/>
      <w:lvlText w:val="%2."/>
      <w:lvlJc w:val="left"/>
      <w:pPr>
        <w:ind w:left="1440" w:hanging="360"/>
      </w:pPr>
    </w:lvl>
    <w:lvl w:ilvl="2" w:tplc="61F425F4" w:tentative="1">
      <w:start w:val="1"/>
      <w:numFmt w:val="lowerRoman"/>
      <w:lvlText w:val="%3."/>
      <w:lvlJc w:val="right"/>
      <w:pPr>
        <w:ind w:left="2160" w:hanging="180"/>
      </w:pPr>
    </w:lvl>
    <w:lvl w:ilvl="3" w:tplc="888255BC" w:tentative="1">
      <w:start w:val="1"/>
      <w:numFmt w:val="decimal"/>
      <w:lvlText w:val="%4."/>
      <w:lvlJc w:val="left"/>
      <w:pPr>
        <w:ind w:left="2880" w:hanging="360"/>
      </w:pPr>
    </w:lvl>
    <w:lvl w:ilvl="4" w:tplc="9CB8C800" w:tentative="1">
      <w:start w:val="1"/>
      <w:numFmt w:val="lowerLetter"/>
      <w:lvlText w:val="%5."/>
      <w:lvlJc w:val="left"/>
      <w:pPr>
        <w:ind w:left="3600" w:hanging="360"/>
      </w:pPr>
    </w:lvl>
    <w:lvl w:ilvl="5" w:tplc="4C92E892" w:tentative="1">
      <w:start w:val="1"/>
      <w:numFmt w:val="lowerRoman"/>
      <w:lvlText w:val="%6."/>
      <w:lvlJc w:val="right"/>
      <w:pPr>
        <w:ind w:left="4320" w:hanging="180"/>
      </w:pPr>
    </w:lvl>
    <w:lvl w:ilvl="6" w:tplc="D8E43274" w:tentative="1">
      <w:start w:val="1"/>
      <w:numFmt w:val="decimal"/>
      <w:lvlText w:val="%7."/>
      <w:lvlJc w:val="left"/>
      <w:pPr>
        <w:ind w:left="5040" w:hanging="360"/>
      </w:pPr>
    </w:lvl>
    <w:lvl w:ilvl="7" w:tplc="1D66257A" w:tentative="1">
      <w:start w:val="1"/>
      <w:numFmt w:val="lowerLetter"/>
      <w:lvlText w:val="%8."/>
      <w:lvlJc w:val="left"/>
      <w:pPr>
        <w:ind w:left="5760" w:hanging="360"/>
      </w:pPr>
    </w:lvl>
    <w:lvl w:ilvl="8" w:tplc="18D85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EE84F1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F6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720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0C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C8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0A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63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23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62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5"/>
  </w:num>
  <w:num w:numId="14">
    <w:abstractNumId w:val="31"/>
  </w:num>
  <w:num w:numId="15">
    <w:abstractNumId w:val="20"/>
  </w:num>
  <w:num w:numId="16">
    <w:abstractNumId w:val="36"/>
  </w:num>
  <w:num w:numId="17">
    <w:abstractNumId w:val="12"/>
  </w:num>
  <w:num w:numId="18">
    <w:abstractNumId w:val="3"/>
  </w:num>
  <w:num w:numId="19">
    <w:abstractNumId w:val="18"/>
  </w:num>
  <w:num w:numId="20">
    <w:abstractNumId w:val="6"/>
  </w:num>
  <w:num w:numId="21">
    <w:abstractNumId w:val="10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8"/>
  </w:num>
  <w:num w:numId="28">
    <w:abstractNumId w:val="9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4"/>
  </w:num>
  <w:num w:numId="36">
    <w:abstractNumId w:val="7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4CF3"/>
    <w:rsid w:val="00080453"/>
    <w:rsid w:val="0008169A"/>
    <w:rsid w:val="00082200"/>
    <w:rsid w:val="000860CE"/>
    <w:rsid w:val="000929F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AE7"/>
    <w:rsid w:val="00111185"/>
    <w:rsid w:val="00115782"/>
    <w:rsid w:val="00123ED1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0A77"/>
    <w:rsid w:val="00213890"/>
    <w:rsid w:val="00214E52"/>
    <w:rsid w:val="002207C0"/>
    <w:rsid w:val="0022380D"/>
    <w:rsid w:val="00224B93"/>
    <w:rsid w:val="0023676E"/>
    <w:rsid w:val="00237956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152F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5C52"/>
    <w:rsid w:val="003A6CCB"/>
    <w:rsid w:val="003B10C4"/>
    <w:rsid w:val="003B48EB"/>
    <w:rsid w:val="003B5CD1"/>
    <w:rsid w:val="003C0EDC"/>
    <w:rsid w:val="003C33FF"/>
    <w:rsid w:val="003C4B6A"/>
    <w:rsid w:val="003C64A5"/>
    <w:rsid w:val="003C6F1D"/>
    <w:rsid w:val="003C70ED"/>
    <w:rsid w:val="003D03CC"/>
    <w:rsid w:val="003D378C"/>
    <w:rsid w:val="003D3893"/>
    <w:rsid w:val="003D4BB7"/>
    <w:rsid w:val="003E0116"/>
    <w:rsid w:val="003E10EE"/>
    <w:rsid w:val="003E26C3"/>
    <w:rsid w:val="003E3A6C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1D5D"/>
    <w:rsid w:val="00423968"/>
    <w:rsid w:val="00427054"/>
    <w:rsid w:val="004304B1"/>
    <w:rsid w:val="00432DA8"/>
    <w:rsid w:val="0043320A"/>
    <w:rsid w:val="004332E3"/>
    <w:rsid w:val="004371A3"/>
    <w:rsid w:val="004426C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4846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5B3"/>
    <w:rsid w:val="00543DF5"/>
    <w:rsid w:val="00545A61"/>
    <w:rsid w:val="0055260D"/>
    <w:rsid w:val="00555422"/>
    <w:rsid w:val="00555810"/>
    <w:rsid w:val="00555D12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49B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0B4F"/>
    <w:rsid w:val="006F148B"/>
    <w:rsid w:val="006F7F98"/>
    <w:rsid w:val="00705CD4"/>
    <w:rsid w:val="00705EAF"/>
    <w:rsid w:val="0070773E"/>
    <w:rsid w:val="007101CC"/>
    <w:rsid w:val="00715B4F"/>
    <w:rsid w:val="00715C01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3680"/>
    <w:rsid w:val="0078538F"/>
    <w:rsid w:val="00787482"/>
    <w:rsid w:val="007909DD"/>
    <w:rsid w:val="007919D7"/>
    <w:rsid w:val="007A0A3F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2C9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37D8D"/>
    <w:rsid w:val="00837FC1"/>
    <w:rsid w:val="00840062"/>
    <w:rsid w:val="008410C5"/>
    <w:rsid w:val="00846C08"/>
    <w:rsid w:val="00851F94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5358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2E2E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2706"/>
    <w:rsid w:val="00923989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A72D1"/>
    <w:rsid w:val="009B2969"/>
    <w:rsid w:val="009B2C7E"/>
    <w:rsid w:val="009B445A"/>
    <w:rsid w:val="009B6DBD"/>
    <w:rsid w:val="009C108A"/>
    <w:rsid w:val="009C2E47"/>
    <w:rsid w:val="009C59CF"/>
    <w:rsid w:val="009C6BFB"/>
    <w:rsid w:val="009C6CD0"/>
    <w:rsid w:val="009D0C05"/>
    <w:rsid w:val="009E2C00"/>
    <w:rsid w:val="009E3998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48F7"/>
    <w:rsid w:val="00A265BF"/>
    <w:rsid w:val="00A26F44"/>
    <w:rsid w:val="00A3013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7BA6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5FE1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5C2E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0C24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3C1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0A2E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2979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47E26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818"/>
    <w:rsid w:val="00C81C97"/>
    <w:rsid w:val="00C828CF"/>
    <w:rsid w:val="00C840C2"/>
    <w:rsid w:val="00C84101"/>
    <w:rsid w:val="00C8535F"/>
    <w:rsid w:val="00C900D3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0D5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51B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5639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4B8C"/>
    <w:rsid w:val="00F0054D"/>
    <w:rsid w:val="00F02467"/>
    <w:rsid w:val="00F04D0E"/>
    <w:rsid w:val="00F12214"/>
    <w:rsid w:val="00F12565"/>
    <w:rsid w:val="00F144BE"/>
    <w:rsid w:val="00F14ACA"/>
    <w:rsid w:val="00F17A0C"/>
    <w:rsid w:val="00F236F9"/>
    <w:rsid w:val="00F23927"/>
    <w:rsid w:val="00F26A05"/>
    <w:rsid w:val="00F307CE"/>
    <w:rsid w:val="00F343C8"/>
    <w:rsid w:val="00F354C5"/>
    <w:rsid w:val="00F37108"/>
    <w:rsid w:val="00F40449"/>
    <w:rsid w:val="00F423D3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B5487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69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4CF3"/>
    <w:rPr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F5FE1"/>
    <w:rPr>
      <w:rFonts w:ascii="Helvetica" w:hAnsi="Helvetica"/>
      <w:lang w:eastAsia="en-US"/>
    </w:rPr>
  </w:style>
  <w:style w:type="character" w:customStyle="1" w:styleId="UnresolvedMention">
    <w:name w:val="Unresolved Mention"/>
    <w:basedOn w:val="Predvolenpsmoodseku"/>
    <w:rsid w:val="007A0A3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E3998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E3998"/>
    <w:rPr>
      <w:rFonts w:ascii="Courier New" w:hAnsi="Courier New" w:cs="Courier New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4CF3"/>
    <w:rPr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F5FE1"/>
    <w:rPr>
      <w:rFonts w:ascii="Helvetica" w:hAnsi="Helvetica"/>
      <w:lang w:eastAsia="en-US"/>
    </w:rPr>
  </w:style>
  <w:style w:type="character" w:customStyle="1" w:styleId="UnresolvedMention">
    <w:name w:val="Unresolved Mention"/>
    <w:basedOn w:val="Predvolenpsmoodseku"/>
    <w:rsid w:val="007A0A3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E3998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E3998"/>
    <w:rPr>
      <w:rFonts w:ascii="Courier New" w:hAnsi="Courier New" w:cs="Courier Ne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armacovigilance@huve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5198</Words>
  <Characters>29633</Characters>
  <Application>Microsoft Office Word</Application>
  <DocSecurity>0</DocSecurity>
  <Lines>246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9</cp:revision>
  <cp:lastPrinted>2024-02-19T11:46:00Z</cp:lastPrinted>
  <dcterms:created xsi:type="dcterms:W3CDTF">2023-12-18T16:17:00Z</dcterms:created>
  <dcterms:modified xsi:type="dcterms:W3CDTF">2024-03-27T11:27:00Z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