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7133" w14:textId="77777777" w:rsidR="00603C22" w:rsidRPr="001E1F22" w:rsidRDefault="00603C22" w:rsidP="007B5E92">
      <w:pPr>
        <w:tabs>
          <w:tab w:val="clear" w:pos="567"/>
          <w:tab w:val="left" w:pos="709"/>
        </w:tabs>
        <w:spacing w:line="240" w:lineRule="auto"/>
        <w:rPr>
          <w:szCs w:val="22"/>
        </w:rPr>
      </w:pPr>
    </w:p>
    <w:p w14:paraId="2D0A4D5F" w14:textId="77777777" w:rsidR="00392BDA" w:rsidRPr="00474C50" w:rsidRDefault="00392BD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7F47126B" w14:textId="77777777" w:rsidR="00392BDA" w:rsidRDefault="00392BDA">
      <w:pPr>
        <w:spacing w:line="240" w:lineRule="auto"/>
        <w:rPr>
          <w:b/>
        </w:rPr>
      </w:pPr>
    </w:p>
    <w:p w14:paraId="78B39E6D" w14:textId="77777777" w:rsidR="00BE0794" w:rsidRDefault="00BE0794">
      <w:pPr>
        <w:spacing w:line="240" w:lineRule="auto"/>
        <w:rPr>
          <w:b/>
        </w:rPr>
      </w:pPr>
    </w:p>
    <w:p w14:paraId="649A9C10" w14:textId="77777777" w:rsidR="00392BDA" w:rsidRPr="00474C50" w:rsidRDefault="00392BDA">
      <w:pPr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1A620222" w14:textId="77777777" w:rsidR="00392BDA" w:rsidRPr="00991BA4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CF8908B" w14:textId="1A6D4073" w:rsidR="00392BDA" w:rsidRPr="00284132" w:rsidRDefault="005A3414" w:rsidP="009E5E5B">
      <w:pPr>
        <w:spacing w:line="240" w:lineRule="auto"/>
        <w:rPr>
          <w:szCs w:val="22"/>
        </w:rPr>
      </w:pPr>
      <w:bookmarkStart w:id="0" w:name="_Hlk30598305"/>
      <w:bookmarkStart w:id="1" w:name="_Hlk70949858"/>
      <w:proofErr w:type="spellStart"/>
      <w:r>
        <w:t>Huvacillin</w:t>
      </w:r>
      <w:proofErr w:type="spellEnd"/>
      <w:r>
        <w:t xml:space="preserve"> </w:t>
      </w:r>
      <w:r w:rsidR="00392BDA">
        <w:t>800 mg/g prášok na použitie v pitnej vode pre kur</w:t>
      </w:r>
      <w:r w:rsidR="001F291A">
        <w:t>u domácu</w:t>
      </w:r>
      <w:r w:rsidR="00392BDA">
        <w:t xml:space="preserve"> a ošípané</w:t>
      </w:r>
      <w:bookmarkEnd w:id="0"/>
      <w:bookmarkEnd w:id="1"/>
      <w:r w:rsidR="00392BDA" w:rsidRPr="00284132">
        <w:rPr>
          <w:szCs w:val="22"/>
        </w:rPr>
        <w:t xml:space="preserve"> </w:t>
      </w:r>
    </w:p>
    <w:p w14:paraId="26CDF532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2D165161" w14:textId="77777777" w:rsidR="001E1DB5" w:rsidRPr="00E2052E" w:rsidRDefault="001E1DB5">
      <w:pPr>
        <w:tabs>
          <w:tab w:val="clear" w:pos="567"/>
        </w:tabs>
        <w:spacing w:line="240" w:lineRule="auto"/>
        <w:rPr>
          <w:szCs w:val="22"/>
        </w:rPr>
      </w:pPr>
    </w:p>
    <w:p w14:paraId="46444AB1" w14:textId="77777777" w:rsidR="00392BDA" w:rsidRPr="00474C50" w:rsidRDefault="00392BDA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44F245BD" w14:textId="77777777" w:rsidR="00392BDA" w:rsidRPr="00991BA4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1D6A2A8B" w14:textId="77777777" w:rsidR="00392BDA" w:rsidRPr="00392BDA" w:rsidRDefault="00392BDA" w:rsidP="009E5E5B">
      <w:pPr>
        <w:autoSpaceDE w:val="0"/>
        <w:autoSpaceDN w:val="0"/>
        <w:adjustRightInd w:val="0"/>
        <w:spacing w:line="240" w:lineRule="auto"/>
        <w:outlineLvl w:val="0"/>
        <w:rPr>
          <w:rFonts w:cs="Arial"/>
          <w:bCs/>
          <w:szCs w:val="22"/>
        </w:rPr>
      </w:pPr>
      <w:bookmarkStart w:id="2" w:name="_Hlk49344047"/>
      <w:r>
        <w:t>Každý gram (g) obsahuje:</w:t>
      </w:r>
    </w:p>
    <w:p w14:paraId="0CEEE9E5" w14:textId="77777777" w:rsidR="00392BDA" w:rsidRPr="00991BA4" w:rsidRDefault="00392BDA" w:rsidP="009E5E5B">
      <w:pPr>
        <w:spacing w:line="240" w:lineRule="auto"/>
        <w:rPr>
          <w:rFonts w:cs="Arial"/>
          <w:b/>
          <w:szCs w:val="22"/>
        </w:rPr>
      </w:pPr>
      <w:r>
        <w:rPr>
          <w:b/>
        </w:rPr>
        <w:t>Účinná látka:</w:t>
      </w:r>
    </w:p>
    <w:p w14:paraId="448FB009" w14:textId="77777777" w:rsidR="00392BDA" w:rsidRPr="00991BA4" w:rsidRDefault="00392BDA" w:rsidP="009E5E5B">
      <w:pPr>
        <w:spacing w:line="240" w:lineRule="auto"/>
        <w:rPr>
          <w:rFonts w:eastAsia="Calibri" w:cs="Arial"/>
          <w:bCs/>
          <w:szCs w:val="22"/>
        </w:rPr>
      </w:pPr>
      <w:proofErr w:type="spellStart"/>
      <w:r>
        <w:t>Amoxicilín</w:t>
      </w:r>
      <w:proofErr w:type="spellEnd"/>
      <w:r>
        <w:t xml:space="preserve"> ………………………………… 697 mg</w:t>
      </w:r>
    </w:p>
    <w:p w14:paraId="57612BCD" w14:textId="71DC4AE2" w:rsidR="00392BDA" w:rsidRPr="00991BA4" w:rsidRDefault="00392BDA" w:rsidP="009E5E5B">
      <w:pPr>
        <w:spacing w:line="240" w:lineRule="auto"/>
        <w:rPr>
          <w:rFonts w:eastAsia="Calibri" w:cs="Arial"/>
          <w:szCs w:val="22"/>
        </w:rPr>
      </w:pPr>
      <w:r>
        <w:t xml:space="preserve">(ekvivalent 800 mg </w:t>
      </w:r>
      <w:proofErr w:type="spellStart"/>
      <w:r>
        <w:t>amoxicilín</w:t>
      </w:r>
      <w:proofErr w:type="spellEnd"/>
      <w:r>
        <w:t xml:space="preserve"> </w:t>
      </w:r>
      <w:proofErr w:type="spellStart"/>
      <w:r>
        <w:t>trihydrát</w:t>
      </w:r>
      <w:r w:rsidR="001F291A">
        <w:t>u</w:t>
      </w:r>
      <w:proofErr w:type="spellEnd"/>
      <w:r>
        <w:t>)</w:t>
      </w:r>
    </w:p>
    <w:bookmarkEnd w:id="2"/>
    <w:p w14:paraId="5F705712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3C947E5" w14:textId="77777777" w:rsidR="00F24CCC" w:rsidRDefault="00F24CCC" w:rsidP="009E5E5B">
      <w:pPr>
        <w:spacing w:line="240" w:lineRule="auto"/>
        <w:rPr>
          <w:rFonts w:cs="Arial"/>
          <w:b/>
          <w:bCs/>
          <w:szCs w:val="22"/>
        </w:rPr>
      </w:pPr>
      <w:bookmarkStart w:id="3" w:name="_Hlk49957459"/>
      <w:r>
        <w:rPr>
          <w:b/>
          <w:szCs w:val="22"/>
        </w:rPr>
        <w:t>Pomocné látky</w:t>
      </w:r>
      <w:r>
        <w:rPr>
          <w:rFonts w:cs="Arial"/>
          <w:b/>
          <w:bCs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F24CCC" w14:paraId="5831C07F" w14:textId="77777777" w:rsidTr="00F24C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9994" w14:textId="77777777" w:rsidR="00F24CCC" w:rsidRDefault="00F24CCC" w:rsidP="009E5E5B">
            <w:pPr>
              <w:spacing w:line="240" w:lineRule="auto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F24CCC" w14:paraId="69D1D2F1" w14:textId="77777777" w:rsidTr="00F24C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9A30" w14:textId="77777777" w:rsidR="00F24CCC" w:rsidRDefault="00903E5E">
            <w:pPr>
              <w:tabs>
                <w:tab w:val="clear" w:pos="567"/>
                <w:tab w:val="left" w:pos="708"/>
              </w:tabs>
              <w:spacing w:line="240" w:lineRule="auto"/>
              <w:rPr>
                <w:iCs/>
                <w:szCs w:val="22"/>
              </w:rPr>
            </w:pPr>
            <w:r w:rsidRPr="00903E5E">
              <w:rPr>
                <w:szCs w:val="22"/>
              </w:rPr>
              <w:t>Uhličitan sodný</w:t>
            </w:r>
          </w:p>
        </w:tc>
      </w:tr>
      <w:tr w:rsidR="00F24CCC" w14:paraId="6D432065" w14:textId="77777777" w:rsidTr="00F24C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64789" w14:textId="77777777" w:rsidR="00F24CCC" w:rsidRDefault="00903E5E">
            <w:pPr>
              <w:tabs>
                <w:tab w:val="clear" w:pos="567"/>
                <w:tab w:val="left" w:pos="708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903E5E">
              <w:rPr>
                <w:szCs w:val="22"/>
              </w:rPr>
              <w:t>Citrát</w:t>
            </w:r>
            <w:proofErr w:type="spellEnd"/>
            <w:r w:rsidRPr="00903E5E">
              <w:rPr>
                <w:szCs w:val="22"/>
              </w:rPr>
              <w:t xml:space="preserve"> sodný</w:t>
            </w:r>
          </w:p>
        </w:tc>
      </w:tr>
      <w:tr w:rsidR="00F24CCC" w14:paraId="55105341" w14:textId="77777777" w:rsidTr="00F24CCC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A36D" w14:textId="174702D0" w:rsidR="00F24CCC" w:rsidRDefault="004F5859">
            <w:pPr>
              <w:tabs>
                <w:tab w:val="clear" w:pos="567"/>
                <w:tab w:val="left" w:pos="708"/>
              </w:tabs>
              <w:spacing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K</w:t>
            </w:r>
            <w:r w:rsidR="00903E5E" w:rsidRPr="00903E5E">
              <w:rPr>
                <w:szCs w:val="22"/>
              </w:rPr>
              <w:t>oloidný oxid kremičitý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hydratovaný</w:t>
            </w:r>
            <w:proofErr w:type="spellEnd"/>
          </w:p>
        </w:tc>
      </w:tr>
    </w:tbl>
    <w:p w14:paraId="6E56C977" w14:textId="77777777" w:rsidR="00F24CCC" w:rsidRDefault="00F24CCC">
      <w:pPr>
        <w:tabs>
          <w:tab w:val="clear" w:pos="567"/>
          <w:tab w:val="left" w:pos="708"/>
        </w:tabs>
        <w:spacing w:line="240" w:lineRule="auto"/>
      </w:pPr>
    </w:p>
    <w:p w14:paraId="127BC6CE" w14:textId="048BA289" w:rsidR="00392BDA" w:rsidRDefault="00392BDA">
      <w:pPr>
        <w:tabs>
          <w:tab w:val="clear" w:pos="567"/>
          <w:tab w:val="left" w:pos="708"/>
        </w:tabs>
        <w:spacing w:line="240" w:lineRule="auto"/>
      </w:pPr>
      <w:r>
        <w:t>Prášok na použitie v pitnej vode</w:t>
      </w:r>
      <w:r w:rsidR="004F5859">
        <w:t>.</w:t>
      </w:r>
      <w:r>
        <w:t xml:space="preserve"> </w:t>
      </w:r>
    </w:p>
    <w:p w14:paraId="318687F5" w14:textId="1A4391C6" w:rsidR="00392BDA" w:rsidRDefault="00392BD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Biely až </w:t>
      </w:r>
      <w:r w:rsidR="004F5859">
        <w:t>slabo</w:t>
      </w:r>
      <w:r>
        <w:t>žltý prášok.</w:t>
      </w:r>
      <w:bookmarkEnd w:id="3"/>
    </w:p>
    <w:p w14:paraId="111A818C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34F6937" w14:textId="77777777" w:rsidR="001E1DB5" w:rsidRPr="00474C50" w:rsidRDefault="001E1DB5">
      <w:pPr>
        <w:tabs>
          <w:tab w:val="clear" w:pos="567"/>
        </w:tabs>
        <w:spacing w:line="240" w:lineRule="auto"/>
        <w:rPr>
          <w:szCs w:val="22"/>
        </w:rPr>
      </w:pPr>
    </w:p>
    <w:p w14:paraId="40E88C89" w14:textId="72638135" w:rsidR="00392BDA" w:rsidRPr="00474C50" w:rsidRDefault="00F24CCC">
      <w:pPr>
        <w:spacing w:line="240" w:lineRule="auto"/>
        <w:rPr>
          <w:szCs w:val="22"/>
        </w:rPr>
      </w:pPr>
      <w:r>
        <w:rPr>
          <w:b/>
        </w:rPr>
        <w:t>3</w:t>
      </w:r>
      <w:r w:rsidR="00392BDA">
        <w:rPr>
          <w:b/>
        </w:rPr>
        <w:t>.</w:t>
      </w:r>
      <w:r w:rsidR="00392BDA">
        <w:rPr>
          <w:b/>
        </w:rPr>
        <w:tab/>
        <w:t>KLINICKÉ ÚDAJE</w:t>
      </w:r>
    </w:p>
    <w:p w14:paraId="346431D9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2D90FA7" w14:textId="6E60B521" w:rsidR="00392BDA" w:rsidRPr="00474C50" w:rsidRDefault="00903E5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392BDA">
        <w:rPr>
          <w:b/>
        </w:rPr>
        <w:t>.1</w:t>
      </w:r>
      <w:r w:rsidR="00392BDA">
        <w:rPr>
          <w:b/>
        </w:rPr>
        <w:tab/>
        <w:t>Cieľové druhy</w:t>
      </w:r>
    </w:p>
    <w:p w14:paraId="5C3A2786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E0B1FD1" w14:textId="0F119BF7" w:rsidR="00392BDA" w:rsidRPr="00E2052E" w:rsidRDefault="00392BDA">
      <w:pPr>
        <w:tabs>
          <w:tab w:val="clear" w:pos="567"/>
        </w:tabs>
        <w:spacing w:line="240" w:lineRule="auto"/>
        <w:rPr>
          <w:szCs w:val="22"/>
        </w:rPr>
      </w:pPr>
      <w:bookmarkStart w:id="4" w:name="_Hlk142402106"/>
      <w:r>
        <w:t>Kura domáca (</w:t>
      </w:r>
      <w:r w:rsidR="00EE0435">
        <w:t xml:space="preserve">na </w:t>
      </w:r>
      <w:r w:rsidR="004F5859">
        <w:t>re</w:t>
      </w:r>
      <w:r w:rsidR="00EE0435">
        <w:t xml:space="preserve">produkciu, </w:t>
      </w:r>
      <w:r>
        <w:t>brojlery, sliepočky), ošípané</w:t>
      </w:r>
      <w:r w:rsidR="00B5594D">
        <w:t>.</w:t>
      </w:r>
    </w:p>
    <w:bookmarkEnd w:id="4"/>
    <w:p w14:paraId="4BD06121" w14:textId="77777777" w:rsidR="00392BDA" w:rsidRPr="00E2052E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142AFE6A" w14:textId="2007D485" w:rsidR="00392BDA" w:rsidRPr="00474C50" w:rsidRDefault="00903E5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392BDA">
        <w:rPr>
          <w:b/>
        </w:rPr>
        <w:t>.2</w:t>
      </w:r>
      <w:r w:rsidR="00392BDA">
        <w:rPr>
          <w:b/>
        </w:rPr>
        <w:tab/>
        <w:t>Indikácie na použitie so špecifikovaním cieľových druhov</w:t>
      </w:r>
    </w:p>
    <w:p w14:paraId="506EF0AA" w14:textId="77777777" w:rsidR="00392BDA" w:rsidRPr="004155FA" w:rsidRDefault="00392BDA">
      <w:pPr>
        <w:tabs>
          <w:tab w:val="clear" w:pos="567"/>
        </w:tabs>
        <w:spacing w:line="240" w:lineRule="auto"/>
        <w:rPr>
          <w:szCs w:val="22"/>
        </w:rPr>
      </w:pPr>
      <w:bookmarkStart w:id="5" w:name="_Hlk58932753"/>
    </w:p>
    <w:p w14:paraId="4B138086" w14:textId="77777777" w:rsidR="00392BDA" w:rsidRPr="001C7209" w:rsidRDefault="00392BDA">
      <w:pPr>
        <w:spacing w:line="240" w:lineRule="auto"/>
        <w:rPr>
          <w:color w:val="000000"/>
          <w:szCs w:val="22"/>
        </w:rPr>
      </w:pPr>
      <w:bookmarkStart w:id="6" w:name="_Hlk70949929"/>
      <w:bookmarkEnd w:id="5"/>
      <w:r>
        <w:rPr>
          <w:color w:val="000000"/>
        </w:rPr>
        <w:t>Kura domáca:</w:t>
      </w:r>
    </w:p>
    <w:p w14:paraId="46367B8E" w14:textId="77777777" w:rsidR="00392BDA" w:rsidRPr="001C7209" w:rsidRDefault="00392BDA" w:rsidP="009E5E5B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7" w:name="_Hlk92380813"/>
      <w:r>
        <w:t>Liečba infekcií dýchacích</w:t>
      </w:r>
      <w:r>
        <w:rPr>
          <w:color w:val="000000"/>
        </w:rPr>
        <w:t xml:space="preserve"> </w:t>
      </w:r>
      <w:bookmarkEnd w:id="7"/>
      <w:r>
        <w:t xml:space="preserve">ciest a </w:t>
      </w:r>
      <w:proofErr w:type="spellStart"/>
      <w:r>
        <w:t>gastrointestinálneho</w:t>
      </w:r>
      <w:proofErr w:type="spellEnd"/>
      <w:r>
        <w:t xml:space="preserve"> traktu.</w:t>
      </w:r>
    </w:p>
    <w:p w14:paraId="58D650AC" w14:textId="77777777" w:rsidR="00AD5E53" w:rsidRDefault="00AD5E53">
      <w:pPr>
        <w:spacing w:line="240" w:lineRule="auto"/>
        <w:rPr>
          <w:color w:val="000000"/>
        </w:rPr>
      </w:pPr>
    </w:p>
    <w:p w14:paraId="332EDF7D" w14:textId="36182F2B" w:rsidR="00392BDA" w:rsidRPr="001C7209" w:rsidRDefault="00392BDA">
      <w:pPr>
        <w:spacing w:line="240" w:lineRule="auto"/>
        <w:rPr>
          <w:color w:val="000000"/>
          <w:szCs w:val="22"/>
        </w:rPr>
      </w:pPr>
      <w:r>
        <w:rPr>
          <w:color w:val="000000"/>
        </w:rPr>
        <w:t>Ošípané:</w:t>
      </w:r>
    </w:p>
    <w:p w14:paraId="28407D47" w14:textId="39CB87B5" w:rsidR="00392BDA" w:rsidRPr="00392BDA" w:rsidRDefault="00392BDA" w:rsidP="009E5E5B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bookmarkStart w:id="8" w:name="_Hlk92380855"/>
      <w:r>
        <w:t>Liečba infekcií dýchacích</w:t>
      </w:r>
      <w:bookmarkEnd w:id="8"/>
      <w:r>
        <w:t xml:space="preserve"> ciest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gastrointestinálne</w:t>
      </w:r>
      <w:r w:rsidR="004F5859">
        <w:rPr>
          <w:color w:val="000000"/>
        </w:rPr>
        <w:t>j</w:t>
      </w:r>
      <w:proofErr w:type="spellEnd"/>
      <w:r w:rsidR="004F5859">
        <w:rPr>
          <w:color w:val="000000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urogenitálne</w:t>
      </w:r>
      <w:r w:rsidR="001F291A">
        <w:rPr>
          <w:color w:val="000000"/>
        </w:rPr>
        <w:t>j</w:t>
      </w:r>
      <w:proofErr w:type="spellEnd"/>
      <w:r w:rsidR="001F291A">
        <w:rPr>
          <w:color w:val="000000"/>
        </w:rPr>
        <w:t xml:space="preserve"> sústavy</w:t>
      </w:r>
      <w:r>
        <w:rPr>
          <w:color w:val="000000"/>
        </w:rPr>
        <w:t>,</w:t>
      </w:r>
      <w:r>
        <w:t xml:space="preserve"> sekundárnych infekcií po vírusových ochoreniach a </w:t>
      </w:r>
      <w:proofErr w:type="spellStart"/>
      <w:r>
        <w:t>septikémi</w:t>
      </w:r>
      <w:r w:rsidR="004F5859">
        <w:t>í</w:t>
      </w:r>
      <w:proofErr w:type="spellEnd"/>
      <w:r>
        <w:t>.</w:t>
      </w:r>
      <w:bookmarkEnd w:id="6"/>
    </w:p>
    <w:p w14:paraId="4D12CF7B" w14:textId="77777777" w:rsidR="00392BDA" w:rsidRPr="00E2052E" w:rsidRDefault="00392BDA">
      <w:pPr>
        <w:pStyle w:val="HPRAMainBodyText"/>
        <w:jc w:val="both"/>
        <w:rPr>
          <w:rFonts w:ascii="Times New Roman" w:hAnsi="Times New Roman" w:cs="Times New Roman"/>
          <w:szCs w:val="22"/>
        </w:rPr>
      </w:pPr>
    </w:p>
    <w:p w14:paraId="65AE6E7C" w14:textId="5021FF0C" w:rsidR="00392BDA" w:rsidRPr="00474C50" w:rsidRDefault="00903E5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392BDA">
        <w:rPr>
          <w:b/>
        </w:rPr>
        <w:t>.3</w:t>
      </w:r>
      <w:r w:rsidR="00392BDA">
        <w:rPr>
          <w:b/>
        </w:rPr>
        <w:tab/>
        <w:t>Kontraindikácie</w:t>
      </w:r>
    </w:p>
    <w:p w14:paraId="6FD16BDA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0237E1C" w14:textId="77777777" w:rsidR="00392BDA" w:rsidRPr="003471EF" w:rsidRDefault="00392BDA" w:rsidP="009E5E5B">
      <w:pPr>
        <w:tabs>
          <w:tab w:val="clear" w:pos="567"/>
        </w:tabs>
        <w:spacing w:line="240" w:lineRule="auto"/>
        <w:rPr>
          <w:kern w:val="14"/>
          <w:szCs w:val="22"/>
        </w:rPr>
      </w:pPr>
      <w:bookmarkStart w:id="9" w:name="_Hlk92381088"/>
      <w:bookmarkStart w:id="10" w:name="_Hlk49414788"/>
      <w:r>
        <w:t xml:space="preserve">Nepoužívať u koní, králikov, morčiat, škrečkov, </w:t>
      </w:r>
      <w:proofErr w:type="spellStart"/>
      <w:r>
        <w:t>pieskomilov</w:t>
      </w:r>
      <w:proofErr w:type="spellEnd"/>
      <w:r>
        <w:t xml:space="preserve"> a iných malých bylinožravcov, pretože </w:t>
      </w:r>
      <w:proofErr w:type="spellStart"/>
      <w:r>
        <w:t>amoxicilín</w:t>
      </w:r>
      <w:proofErr w:type="spellEnd"/>
      <w:r>
        <w:t xml:space="preserve">, ako všetky </w:t>
      </w:r>
      <w:proofErr w:type="spellStart"/>
      <w:r>
        <w:t>aminopenicilíny</w:t>
      </w:r>
      <w:proofErr w:type="spellEnd"/>
      <w:r>
        <w:t xml:space="preserve">, má škodlivý vplyv na </w:t>
      </w:r>
      <w:proofErr w:type="spellStart"/>
      <w:r>
        <w:t>cekálne</w:t>
      </w:r>
      <w:proofErr w:type="spellEnd"/>
      <w:r>
        <w:t xml:space="preserve"> baktérie. </w:t>
      </w:r>
    </w:p>
    <w:p w14:paraId="7CA9D202" w14:textId="77777777" w:rsidR="00392BDA" w:rsidRPr="003471EF" w:rsidRDefault="00392BDA" w:rsidP="009E5E5B">
      <w:pPr>
        <w:tabs>
          <w:tab w:val="clear" w:pos="567"/>
        </w:tabs>
        <w:spacing w:line="240" w:lineRule="auto"/>
        <w:rPr>
          <w:kern w:val="14"/>
          <w:szCs w:val="22"/>
        </w:rPr>
      </w:pPr>
      <w:r>
        <w:t>Nepoužívať u prežúvavcov.</w:t>
      </w:r>
    </w:p>
    <w:p w14:paraId="19EA8EC4" w14:textId="11DC4F9C" w:rsidR="00392BDA" w:rsidRPr="003471EF" w:rsidRDefault="00392BDA" w:rsidP="009E5E5B">
      <w:pPr>
        <w:tabs>
          <w:tab w:val="clear" w:pos="567"/>
        </w:tabs>
        <w:spacing w:line="240" w:lineRule="auto"/>
        <w:rPr>
          <w:kern w:val="14"/>
          <w:szCs w:val="22"/>
        </w:rPr>
      </w:pPr>
      <w:r>
        <w:t>Nepoužívať u zvierat precitliven</w:t>
      </w:r>
      <w:r w:rsidR="0079620E">
        <w:t>ých</w:t>
      </w:r>
      <w:r>
        <w:t xml:space="preserve"> na penicilíny, iné </w:t>
      </w:r>
      <w:proofErr w:type="spellStart"/>
      <w:r>
        <w:t>beta-laktámy</w:t>
      </w:r>
      <w:proofErr w:type="spellEnd"/>
      <w:r>
        <w:t xml:space="preserve"> alebo na niektorú z pomocných látok.</w:t>
      </w:r>
    </w:p>
    <w:p w14:paraId="5673A861" w14:textId="2A60DF4A" w:rsidR="00392BDA" w:rsidRPr="003471EF" w:rsidRDefault="00903E5E" w:rsidP="009E5E5B">
      <w:pPr>
        <w:tabs>
          <w:tab w:val="clear" w:pos="567"/>
        </w:tabs>
        <w:spacing w:line="240" w:lineRule="auto"/>
        <w:rPr>
          <w:kern w:val="14"/>
          <w:szCs w:val="22"/>
        </w:rPr>
      </w:pPr>
      <w:r>
        <w:t>Nepoužívať u zvierat</w:t>
      </w:r>
      <w:r w:rsidR="00392BDA">
        <w:t xml:space="preserve"> s ochorením obličiek, vrátane </w:t>
      </w:r>
      <w:proofErr w:type="spellStart"/>
      <w:r w:rsidR="00392BDA">
        <w:t>anúrie</w:t>
      </w:r>
      <w:proofErr w:type="spellEnd"/>
      <w:r w:rsidR="00392BDA">
        <w:t xml:space="preserve"> alebo </w:t>
      </w:r>
      <w:proofErr w:type="spellStart"/>
      <w:r w:rsidR="00392BDA">
        <w:t>oligúrie</w:t>
      </w:r>
      <w:proofErr w:type="spellEnd"/>
      <w:r w:rsidR="00392BDA">
        <w:t>.</w:t>
      </w:r>
    </w:p>
    <w:p w14:paraId="2E0F6D67" w14:textId="279806A5" w:rsidR="00392BDA" w:rsidRPr="00392BDA" w:rsidRDefault="00392BDA" w:rsidP="009E5E5B">
      <w:pPr>
        <w:tabs>
          <w:tab w:val="clear" w:pos="567"/>
        </w:tabs>
        <w:spacing w:line="240" w:lineRule="auto"/>
        <w:rPr>
          <w:kern w:val="14"/>
          <w:szCs w:val="22"/>
        </w:rPr>
      </w:pPr>
      <w:r>
        <w:t>Nepoužívať</w:t>
      </w:r>
      <w:r w:rsidR="0079620E">
        <w:t>,</w:t>
      </w:r>
      <w:r>
        <w:t xml:space="preserve"> keď sú prítomné baktérie produkujúce </w:t>
      </w:r>
      <w:proofErr w:type="spellStart"/>
      <w:r>
        <w:t>beta-laktamázu</w:t>
      </w:r>
      <w:proofErr w:type="spellEnd"/>
      <w:r>
        <w:t xml:space="preserve">, pretože veterinárny liek nie je </w:t>
      </w:r>
      <w:r w:rsidR="0079620E">
        <w:t xml:space="preserve">proti nim </w:t>
      </w:r>
      <w:r>
        <w:t>účinný.</w:t>
      </w:r>
      <w:bookmarkEnd w:id="9"/>
    </w:p>
    <w:bookmarkEnd w:id="10"/>
    <w:p w14:paraId="20E4CBEE" w14:textId="77777777" w:rsidR="00392BDA" w:rsidRPr="004D0CD6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4703631" w14:textId="768DE64A" w:rsidR="00392BDA" w:rsidRPr="00474C50" w:rsidRDefault="0045398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392BDA">
        <w:rPr>
          <w:b/>
        </w:rPr>
        <w:t>.4</w:t>
      </w:r>
      <w:r w:rsidR="00392BDA">
        <w:rPr>
          <w:b/>
        </w:rPr>
        <w:tab/>
        <w:t>Osobitné upozornenia</w:t>
      </w:r>
    </w:p>
    <w:p w14:paraId="5FDBA946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8F9DA78" w14:textId="77777777" w:rsidR="00392BDA" w:rsidRDefault="00392BDA">
      <w:pPr>
        <w:spacing w:line="240" w:lineRule="auto"/>
        <w:jc w:val="both"/>
      </w:pPr>
      <w:bookmarkStart w:id="11" w:name="_Hlk99438199"/>
      <w:bookmarkStart w:id="12" w:name="_Hlk92381215"/>
      <w:bookmarkStart w:id="13" w:name="_Hlk70950229"/>
      <w:r>
        <w:lastRenderedPageBreak/>
        <w:t xml:space="preserve">Príjem lieku zvieratami môže byť zmenený následkom choroby. V prípade nedostatočnej spotreby vody zvieratá liečiť </w:t>
      </w:r>
      <w:proofErr w:type="spellStart"/>
      <w:r>
        <w:t>parenterálne</w:t>
      </w:r>
      <w:proofErr w:type="spellEnd"/>
      <w:r>
        <w:t xml:space="preserve"> vhodným injekčným</w:t>
      </w:r>
      <w:r w:rsidR="00453981">
        <w:t xml:space="preserve"> veterinárnym</w:t>
      </w:r>
      <w:r>
        <w:t xml:space="preserve"> liekom, ktorý predpíše veterinárny lekár.</w:t>
      </w:r>
      <w:bookmarkEnd w:id="11"/>
    </w:p>
    <w:p w14:paraId="743EE09E" w14:textId="2779B73D" w:rsidR="00392BDA" w:rsidRDefault="00B57DA2">
      <w:pPr>
        <w:spacing w:line="240" w:lineRule="auto"/>
        <w:jc w:val="both"/>
      </w:pPr>
      <w:bookmarkStart w:id="14" w:name="_Hlk92381234"/>
      <w:bookmarkEnd w:id="12"/>
      <w:r>
        <w:t>U</w:t>
      </w:r>
      <w:r w:rsidRPr="004C2275">
        <w:t xml:space="preserve"> baktérií citlivých na </w:t>
      </w:r>
      <w:proofErr w:type="spellStart"/>
      <w:r w:rsidRPr="004C2275">
        <w:t>amoxicilín</w:t>
      </w:r>
      <w:proofErr w:type="spellEnd"/>
      <w:r>
        <w:t xml:space="preserve"> b</w:t>
      </w:r>
      <w:r w:rsidR="00392BDA">
        <w:t xml:space="preserve">ola preukázaná skrížená rezistencia medzi </w:t>
      </w:r>
      <w:proofErr w:type="spellStart"/>
      <w:r w:rsidR="00392BDA">
        <w:t>amoxicilínom</w:t>
      </w:r>
      <w:proofErr w:type="spellEnd"/>
      <w:r w:rsidR="00392BDA">
        <w:t xml:space="preserve"> a inými </w:t>
      </w:r>
      <w:proofErr w:type="spellStart"/>
      <w:r w:rsidR="00392BDA">
        <w:t>penicilímni</w:t>
      </w:r>
      <w:proofErr w:type="spellEnd"/>
      <w:r w:rsidR="00392BDA">
        <w:t xml:space="preserve">, predovšetkým </w:t>
      </w:r>
      <w:proofErr w:type="spellStart"/>
      <w:r w:rsidR="00392BDA">
        <w:t>aminopenicilínmi</w:t>
      </w:r>
      <w:proofErr w:type="spellEnd"/>
      <w:r w:rsidR="00392BDA">
        <w:t>. Použ</w:t>
      </w:r>
      <w:r>
        <w:t>it</w:t>
      </w:r>
      <w:r w:rsidR="00392BDA">
        <w:t>ie</w:t>
      </w:r>
      <w:r w:rsidR="00A3116B">
        <w:t xml:space="preserve"> veterinárneho</w:t>
      </w:r>
      <w:r w:rsidR="00392BDA">
        <w:t xml:space="preserve"> lieku/</w:t>
      </w:r>
      <w:proofErr w:type="spellStart"/>
      <w:r w:rsidR="00392BDA">
        <w:t>amoxicilínu</w:t>
      </w:r>
      <w:proofErr w:type="spellEnd"/>
      <w:r w:rsidR="00392BDA">
        <w:t xml:space="preserve"> treba starostlivo zvážiť, keď testovanie </w:t>
      </w:r>
      <w:proofErr w:type="spellStart"/>
      <w:r w:rsidR="00392BDA">
        <w:t>antimikrobiálnej</w:t>
      </w:r>
      <w:proofErr w:type="spellEnd"/>
      <w:r w:rsidR="00392BDA">
        <w:t xml:space="preserve"> citlivosti preukázalo odolnosť voči penicilínom, pretože </w:t>
      </w:r>
      <w:r>
        <w:t xml:space="preserve">jeho </w:t>
      </w:r>
      <w:r w:rsidR="00392BDA">
        <w:t>účinnosť môže byť znížená.</w:t>
      </w:r>
    </w:p>
    <w:bookmarkEnd w:id="13"/>
    <w:bookmarkEnd w:id="14"/>
    <w:p w14:paraId="2B3C01FD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82512AA" w14:textId="1A5C2BF5" w:rsidR="00392BDA" w:rsidRPr="00474C50" w:rsidRDefault="00A311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392BDA">
        <w:rPr>
          <w:b/>
        </w:rPr>
        <w:t>.5</w:t>
      </w:r>
      <w:r w:rsidR="00392BDA">
        <w:rPr>
          <w:b/>
        </w:rPr>
        <w:tab/>
        <w:t>Osobitné bezpečnostné opatrenia na používanie</w:t>
      </w:r>
    </w:p>
    <w:p w14:paraId="0149CFBD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7B3402F" w14:textId="4FC07DF8" w:rsidR="00392BDA" w:rsidRPr="00474C50" w:rsidRDefault="000145BF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0145BF">
        <w:rPr>
          <w:u w:val="single"/>
        </w:rPr>
        <w:t>Osobitné opatrenia na bezpečné používanie u cieľových druhov</w:t>
      </w:r>
    </w:p>
    <w:p w14:paraId="02B1F93C" w14:textId="0F78A98E" w:rsidR="00392BDA" w:rsidRDefault="00392BDA">
      <w:pPr>
        <w:tabs>
          <w:tab w:val="clear" w:pos="567"/>
          <w:tab w:val="left" w:pos="0"/>
        </w:tabs>
        <w:spacing w:line="240" w:lineRule="auto"/>
        <w:jc w:val="both"/>
      </w:pPr>
      <w:bookmarkStart w:id="15" w:name="_Hlk30599187"/>
      <w:bookmarkStart w:id="16" w:name="_Hlk44662391"/>
      <w:bookmarkStart w:id="17" w:name="_Hlk92381251"/>
      <w:r>
        <w:t>Použitie</w:t>
      </w:r>
      <w:r w:rsidR="004240B2">
        <w:t xml:space="preserve"> veterinárneho</w:t>
      </w:r>
      <w:r>
        <w:t xml:space="preserve"> lieku m</w:t>
      </w:r>
      <w:r w:rsidR="0079620E">
        <w:t>á</w:t>
      </w:r>
      <w:r>
        <w:t xml:space="preserve"> byť založené na </w:t>
      </w:r>
      <w:r w:rsidR="002B50E4">
        <w:t xml:space="preserve">identifikácii a </w:t>
      </w:r>
      <w:r>
        <w:t>test</w:t>
      </w:r>
      <w:r w:rsidR="002B50E4">
        <w:t>ovaní</w:t>
      </w:r>
      <w:r>
        <w:t xml:space="preserve"> citlivosti </w:t>
      </w:r>
      <w:r w:rsidR="0073764E">
        <w:t>cieľov</w:t>
      </w:r>
      <w:r w:rsidR="002B50E4">
        <w:t>ých</w:t>
      </w:r>
      <w:r w:rsidR="0073764E">
        <w:t xml:space="preserve"> pato</w:t>
      </w:r>
      <w:r w:rsidR="002D7263">
        <w:t>gén</w:t>
      </w:r>
      <w:r w:rsidR="002B50E4">
        <w:t>ov</w:t>
      </w:r>
      <w:r>
        <w:t xml:space="preserve">. Ak to nie je možné, liečba má byť založená na </w:t>
      </w:r>
      <w:r w:rsidR="002B50E4">
        <w:t>miestnych</w:t>
      </w:r>
      <w:r>
        <w:t xml:space="preserve"> (</w:t>
      </w:r>
      <w:r w:rsidR="00B5594D">
        <w:t xml:space="preserve">na úrovni </w:t>
      </w:r>
      <w:r>
        <w:t>regi</w:t>
      </w:r>
      <w:r w:rsidR="00B5594D">
        <w:t>ónu</w:t>
      </w:r>
      <w:r>
        <w:t>, farm</w:t>
      </w:r>
      <w:r w:rsidR="00B5594D">
        <w:t>y</w:t>
      </w:r>
      <w:r>
        <w:t xml:space="preserve">) epidemiologických </w:t>
      </w:r>
      <w:r w:rsidR="002B50E4">
        <w:t>informáciách a znalostiach</w:t>
      </w:r>
      <w:r>
        <w:t xml:space="preserve"> </w:t>
      </w:r>
      <w:r w:rsidR="00B5594D">
        <w:t xml:space="preserve">o </w:t>
      </w:r>
      <w:r>
        <w:t xml:space="preserve">citlivosti </w:t>
      </w:r>
      <w:r w:rsidR="002D7263">
        <w:t>cieľov</w:t>
      </w:r>
      <w:r w:rsidR="002B50E4">
        <w:t>ých</w:t>
      </w:r>
      <w:r w:rsidR="002D7263">
        <w:t xml:space="preserve"> patogén</w:t>
      </w:r>
      <w:r w:rsidR="002B50E4">
        <w:t>ov</w:t>
      </w:r>
      <w:r>
        <w:t>.</w:t>
      </w:r>
    </w:p>
    <w:p w14:paraId="00B32D95" w14:textId="5447AAAE" w:rsidR="00392BDA" w:rsidRPr="002F4318" w:rsidRDefault="00392BDA">
      <w:pPr>
        <w:tabs>
          <w:tab w:val="clear" w:pos="567"/>
          <w:tab w:val="left" w:pos="0"/>
        </w:tabs>
        <w:spacing w:line="240" w:lineRule="auto"/>
        <w:jc w:val="both"/>
      </w:pPr>
      <w:r>
        <w:t xml:space="preserve">Pri používaní </w:t>
      </w:r>
      <w:r w:rsidR="00106845">
        <w:t xml:space="preserve">veterinárneho </w:t>
      </w:r>
      <w:r>
        <w:t xml:space="preserve">lieku brať do úvahy </w:t>
      </w:r>
      <w:r w:rsidR="002B50E4">
        <w:t>oficiálnu</w:t>
      </w:r>
      <w:r>
        <w:t xml:space="preserve">, národnú a </w:t>
      </w:r>
      <w:r w:rsidR="002B50E4">
        <w:t>regionálnu</w:t>
      </w:r>
      <w:r>
        <w:t xml:space="preserve"> </w:t>
      </w:r>
      <w:proofErr w:type="spellStart"/>
      <w:r>
        <w:t>antimikrobiálnu</w:t>
      </w:r>
      <w:proofErr w:type="spellEnd"/>
      <w:r>
        <w:t xml:space="preserve"> politiku.</w:t>
      </w:r>
    </w:p>
    <w:p w14:paraId="74E8607E" w14:textId="5C6BBC9C" w:rsidR="00392BDA" w:rsidRDefault="00392BDA">
      <w:pPr>
        <w:tabs>
          <w:tab w:val="clear" w:pos="567"/>
        </w:tabs>
        <w:spacing w:line="240" w:lineRule="auto"/>
        <w:jc w:val="both"/>
      </w:pPr>
      <w:r>
        <w:t>Použitie</w:t>
      </w:r>
      <w:r w:rsidR="00106845">
        <w:t xml:space="preserve"> veterinárneho</w:t>
      </w:r>
      <w:r>
        <w:t xml:space="preserve"> lieku v rozpore s  pokynmi uvedenými v SPC 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amoxicilínu</w:t>
      </w:r>
      <w:proofErr w:type="spellEnd"/>
      <w:r>
        <w:t xml:space="preserve"> a</w:t>
      </w:r>
      <w:r w:rsidR="00CD28CF">
        <w:t xml:space="preserve"> môže </w:t>
      </w:r>
      <w:r>
        <w:t>znížiť účinnosť liečby inými penicilínmi z dôvodu možnej skríženej rezistencie.</w:t>
      </w:r>
    </w:p>
    <w:bookmarkEnd w:id="15"/>
    <w:bookmarkEnd w:id="16"/>
    <w:p w14:paraId="11CAB32D" w14:textId="11B00CC0" w:rsidR="00392BDA" w:rsidRDefault="00205077">
      <w:pPr>
        <w:tabs>
          <w:tab w:val="clear" w:pos="567"/>
        </w:tabs>
        <w:spacing w:line="240" w:lineRule="auto"/>
        <w:jc w:val="both"/>
      </w:pPr>
      <w:r>
        <w:t>Ako liek</w:t>
      </w:r>
      <w:r w:rsidR="00392BDA">
        <w:t xml:space="preserve"> prvej voľby sa m</w:t>
      </w:r>
      <w:r>
        <w:t>á</w:t>
      </w:r>
      <w:r w:rsidR="00392BDA">
        <w:t xml:space="preserve"> použiť </w:t>
      </w:r>
      <w:proofErr w:type="spellStart"/>
      <w:r w:rsidR="00392BDA">
        <w:t>úzkospektráln</w:t>
      </w:r>
      <w:r>
        <w:t>e</w:t>
      </w:r>
      <w:proofErr w:type="spellEnd"/>
      <w:r w:rsidR="00392BDA">
        <w:t xml:space="preserve"> </w:t>
      </w:r>
      <w:r>
        <w:t>antibiotikum</w:t>
      </w:r>
      <w:r w:rsidR="00392BDA">
        <w:t xml:space="preserve"> s menším rizikom </w:t>
      </w:r>
      <w:r w:rsidR="00B528CC">
        <w:t xml:space="preserve">selekcie </w:t>
      </w:r>
      <w:proofErr w:type="spellStart"/>
      <w:r w:rsidR="00392BDA">
        <w:t>antimikrobiálnej</w:t>
      </w:r>
      <w:proofErr w:type="spellEnd"/>
      <w:r w:rsidR="00392BDA">
        <w:t xml:space="preserve"> rezistencie, </w:t>
      </w:r>
      <w:r>
        <w:t>pokiaľ</w:t>
      </w:r>
      <w:r w:rsidR="00392BDA">
        <w:t xml:space="preserve"> test citlivosti naznačuje pravdepodobnú účinnosť tohto prístupu.</w:t>
      </w:r>
    </w:p>
    <w:p w14:paraId="284875AE" w14:textId="7495FCAF" w:rsidR="00392BDA" w:rsidRPr="0040140B" w:rsidRDefault="00392BDA">
      <w:pPr>
        <w:tabs>
          <w:tab w:val="clear" w:pos="567"/>
        </w:tabs>
        <w:spacing w:line="240" w:lineRule="auto"/>
        <w:rPr>
          <w:szCs w:val="22"/>
        </w:rPr>
      </w:pPr>
      <w:bookmarkStart w:id="18" w:name="_Hlk90031602"/>
      <w:r>
        <w:t>Iné zvieratá nema</w:t>
      </w:r>
      <w:r w:rsidR="00B528CC">
        <w:t>jú</w:t>
      </w:r>
      <w:r>
        <w:t xml:space="preserve"> mať prístup k </w:t>
      </w:r>
      <w:proofErr w:type="spellStart"/>
      <w:r>
        <w:t>medikovanej</w:t>
      </w:r>
      <w:proofErr w:type="spellEnd"/>
      <w:r>
        <w:t xml:space="preserve"> vode.</w:t>
      </w:r>
    </w:p>
    <w:bookmarkEnd w:id="18"/>
    <w:p w14:paraId="7ED74DC1" w14:textId="60A627C0" w:rsidR="00392BDA" w:rsidRPr="00392BDA" w:rsidRDefault="00392BDA">
      <w:pPr>
        <w:tabs>
          <w:tab w:val="clear" w:pos="567"/>
        </w:tabs>
        <w:spacing w:line="240" w:lineRule="auto"/>
      </w:pPr>
      <w:r>
        <w:t xml:space="preserve">Opakovanému a </w:t>
      </w:r>
      <w:r w:rsidR="00B528CC">
        <w:t>dlhodobému</w:t>
      </w:r>
      <w:r>
        <w:t xml:space="preserve"> používaniu </w:t>
      </w:r>
      <w:r w:rsidR="00CD28CF">
        <w:t xml:space="preserve">veterinárneho lieku </w:t>
      </w:r>
      <w:r>
        <w:t xml:space="preserve">zabrániť zlepšením postupov riadenia </w:t>
      </w:r>
      <w:r w:rsidR="00B528CC">
        <w:t xml:space="preserve">chovu </w:t>
      </w:r>
      <w:r w:rsidR="00CD28CF">
        <w:t>udržiavaním</w:t>
      </w:r>
      <w:r w:rsidR="00B528CC">
        <w:t xml:space="preserve"> </w:t>
      </w:r>
      <w:r>
        <w:t>čist</w:t>
      </w:r>
      <w:r w:rsidR="00B528CC">
        <w:t>oty</w:t>
      </w:r>
      <w:r>
        <w:t xml:space="preserve"> a dezinfekci</w:t>
      </w:r>
      <w:r w:rsidR="00BE0794">
        <w:t>ou</w:t>
      </w:r>
      <w:r>
        <w:t>.</w:t>
      </w:r>
    </w:p>
    <w:p w14:paraId="24CED223" w14:textId="614FD9B9" w:rsidR="00392BDA" w:rsidRDefault="00392BDA">
      <w:pPr>
        <w:tabs>
          <w:tab w:val="clear" w:pos="567"/>
        </w:tabs>
        <w:spacing w:line="240" w:lineRule="auto"/>
      </w:pPr>
      <w:bookmarkStart w:id="19" w:name="_Hlk100049869"/>
      <w:bookmarkEnd w:id="17"/>
      <w:r>
        <w:t>Dlhodobé používanie</w:t>
      </w:r>
      <w:r w:rsidR="0092109D">
        <w:t xml:space="preserve"> veterinárneho</w:t>
      </w:r>
      <w:r>
        <w:t xml:space="preserve"> lieku môže </w:t>
      </w:r>
      <w:r w:rsidR="00B528CC">
        <w:t>spôsobiť</w:t>
      </w:r>
      <w:r>
        <w:t xml:space="preserve"> zmenu črevnej bakteriálnej flóry a podporiť výskyt necitlivých mikroorganizmov.</w:t>
      </w:r>
    </w:p>
    <w:p w14:paraId="2D604748" w14:textId="3BAE7182" w:rsidR="00172291" w:rsidRDefault="00172291">
      <w:pPr>
        <w:tabs>
          <w:tab w:val="clear" w:pos="567"/>
        </w:tabs>
        <w:spacing w:line="240" w:lineRule="auto"/>
      </w:pPr>
      <w:proofErr w:type="spellStart"/>
      <w:r>
        <w:t>Antimikrobiálne</w:t>
      </w:r>
      <w:proofErr w:type="spellEnd"/>
      <w:r>
        <w:t xml:space="preserve"> činidlo sa nem</w:t>
      </w:r>
      <w:r w:rsidR="00B528CC">
        <w:t>á</w:t>
      </w:r>
      <w:r>
        <w:t xml:space="preserve"> používať ako súčasť </w:t>
      </w:r>
      <w:r w:rsidR="00B528CC">
        <w:t xml:space="preserve">programu kontroly </w:t>
      </w:r>
      <w:r>
        <w:t>zdrav</w:t>
      </w:r>
      <w:r w:rsidR="00B528CC">
        <w:t>ia na úrovni stáda/</w:t>
      </w:r>
      <w:proofErr w:type="spellStart"/>
      <w:r w:rsidR="00B528CC">
        <w:t>kŕdla</w:t>
      </w:r>
      <w:proofErr w:type="spellEnd"/>
      <w:r>
        <w:t>.</w:t>
      </w:r>
    </w:p>
    <w:p w14:paraId="619B6255" w14:textId="77777777" w:rsidR="00172291" w:rsidRDefault="00172291">
      <w:pPr>
        <w:tabs>
          <w:tab w:val="clear" w:pos="567"/>
        </w:tabs>
        <w:spacing w:line="240" w:lineRule="auto"/>
      </w:pPr>
      <w:r>
        <w:t>Nepoužívať na profylaxiu.</w:t>
      </w:r>
    </w:p>
    <w:bookmarkEnd w:id="19"/>
    <w:p w14:paraId="2118342B" w14:textId="77777777" w:rsidR="00392BDA" w:rsidRPr="00E54AF5" w:rsidRDefault="00392BDA">
      <w:pPr>
        <w:tabs>
          <w:tab w:val="clear" w:pos="567"/>
        </w:tabs>
        <w:spacing w:line="240" w:lineRule="auto"/>
        <w:rPr>
          <w:b/>
          <w:szCs w:val="22"/>
        </w:rPr>
      </w:pPr>
    </w:p>
    <w:p w14:paraId="38960E91" w14:textId="77777777" w:rsidR="00D9299C" w:rsidRPr="001E1F22" w:rsidRDefault="00D9299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41145885" w14:textId="2CD6F303" w:rsidR="00392BDA" w:rsidRDefault="00392BDA" w:rsidP="009E5E5B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bookmarkStart w:id="20" w:name="_Hlk30599295"/>
      <w:bookmarkStart w:id="21" w:name="_Hlk71609393"/>
      <w:r>
        <w:t xml:space="preserve">Penicilíny a </w:t>
      </w:r>
      <w:proofErr w:type="spellStart"/>
      <w:r>
        <w:t>cefalosporíny</w:t>
      </w:r>
      <w:proofErr w:type="spellEnd"/>
      <w:r>
        <w:t xml:space="preserve"> môžu zapríčiniť precitlivenosť (alergiu) po injekcii, inhalácii, požití alebo po kontakte s kožou. Precitlivenosť na penicilíny môže viesť ku skríženým reakciám na </w:t>
      </w:r>
      <w:proofErr w:type="spellStart"/>
      <w:r>
        <w:t>cefalosporíny</w:t>
      </w:r>
      <w:proofErr w:type="spellEnd"/>
      <w:r>
        <w:t xml:space="preserve"> a naopak. Alergické reakcie na tieto látky môžu byť niekedy vážne.</w:t>
      </w:r>
    </w:p>
    <w:p w14:paraId="4494D00A" w14:textId="77777777" w:rsidR="00392BDA" w:rsidRPr="001A7364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</w:t>
      </w:r>
      <w:r w:rsidR="00007364">
        <w:t xml:space="preserve"> veterinárny</w:t>
      </w:r>
      <w:r>
        <w:t xml:space="preserve"> liek môže dráždiť dýchacie cesty.</w:t>
      </w:r>
    </w:p>
    <w:p w14:paraId="1BFDF4CA" w14:textId="1A0613D2" w:rsidR="00392BDA" w:rsidRPr="001A7364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Osoby so známou precitlivenosťou na </w:t>
      </w:r>
      <w:proofErr w:type="spellStart"/>
      <w:r>
        <w:t>betalaktámové</w:t>
      </w:r>
      <w:proofErr w:type="spellEnd"/>
      <w:r>
        <w:t xml:space="preserve"> antibiotiká sa majú vyhýbať manipulácii s</w:t>
      </w:r>
      <w:r w:rsidR="000421F3">
        <w:t xml:space="preserve"> veterinárnym </w:t>
      </w:r>
      <w:r>
        <w:t>liekom.</w:t>
      </w:r>
    </w:p>
    <w:p w14:paraId="78A4A519" w14:textId="76330CD8" w:rsidR="00392BDA" w:rsidRPr="00AE4BD3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</w:t>
      </w:r>
      <w:r w:rsidR="00335443">
        <w:t> </w:t>
      </w:r>
      <w:r>
        <w:t>týmto</w:t>
      </w:r>
      <w:r w:rsidR="00335443">
        <w:t xml:space="preserve"> veterinárnym</w:t>
      </w:r>
      <w:r>
        <w:t xml:space="preserve"> liekom zaobchádzajte s veľkou opatrnosťou, aby ste sa vyhli expozícii, dodržiavajte všetky odporúčané bezpečnostné opatrenia.</w:t>
      </w:r>
    </w:p>
    <w:p w14:paraId="5F5EA75E" w14:textId="1F80A518" w:rsidR="00392BDA" w:rsidRPr="00AE4BD3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Vyhýbajte sa vdýchnutiu prachu. </w:t>
      </w:r>
      <w:r w:rsidR="00525E74">
        <w:t>používajte</w:t>
      </w:r>
      <w:r>
        <w:t xml:space="preserve"> jednorazový </w:t>
      </w:r>
      <w:proofErr w:type="spellStart"/>
      <w:r>
        <w:t>polomaskový</w:t>
      </w:r>
      <w:proofErr w:type="spellEnd"/>
      <w:r>
        <w:t xml:space="preserve"> respirátor spĺňajúci európsku normu EN149 alebo respirátor na viacnásobné použitie spĺňajúci európsku normu EN140 s filtrom podľa EN143.</w:t>
      </w:r>
    </w:p>
    <w:p w14:paraId="4D47A195" w14:textId="77777777" w:rsidR="00392BDA" w:rsidRPr="00531F92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31F92">
        <w:t>Počas prípravy</w:t>
      </w:r>
      <w:r w:rsidR="00335443">
        <w:t xml:space="preserve"> veterinárneho lieku</w:t>
      </w:r>
      <w:r w:rsidRPr="00531F92">
        <w:t xml:space="preserve"> alebo podávania </w:t>
      </w:r>
      <w:proofErr w:type="spellStart"/>
      <w:r w:rsidRPr="00531F92">
        <w:t>medikovanej</w:t>
      </w:r>
      <w:proofErr w:type="spellEnd"/>
      <w:r w:rsidRPr="00531F92">
        <w:t xml:space="preserve"> vody alebo tekutého krmiva noste rukavice.</w:t>
      </w:r>
    </w:p>
    <w:p w14:paraId="500EA233" w14:textId="254A4F7B" w:rsidR="00392BDA" w:rsidRPr="00AE4BD3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umyte ruky. Po manipulácii s</w:t>
      </w:r>
      <w:r w:rsidR="00335443">
        <w:t xml:space="preserve"> veterinárnym</w:t>
      </w:r>
      <w:r>
        <w:t xml:space="preserve"> liekom, </w:t>
      </w:r>
      <w:proofErr w:type="spellStart"/>
      <w:r>
        <w:t>medikovanou</w:t>
      </w:r>
      <w:proofErr w:type="spellEnd"/>
      <w:r>
        <w:t xml:space="preserve"> vodou alebo tekutým krmivom si umyte nezakrytú časť pokožky.</w:t>
      </w:r>
    </w:p>
    <w:p w14:paraId="5C716CE5" w14:textId="77777777" w:rsidR="00392BDA" w:rsidRPr="00AE4BD3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 prípade kontaktu s očami alebo pokožkou opláchnite postihnutú oblasť veľkým množstvom čistej vody.</w:t>
      </w:r>
    </w:p>
    <w:p w14:paraId="066B7C64" w14:textId="77777777" w:rsidR="00392BDA" w:rsidRPr="00AE4BD3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Počas manipulácie s</w:t>
      </w:r>
      <w:r w:rsidR="00BF1078">
        <w:t xml:space="preserve"> veterinárnym</w:t>
      </w:r>
      <w:r>
        <w:t xml:space="preserve"> liekom nefajčite, nejedzte a nepite. V prípade náhodného požitia ihneď vypláchnite ústa vodou a vyhľadajte lekára.</w:t>
      </w:r>
    </w:p>
    <w:p w14:paraId="648FAAB8" w14:textId="77777777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2" w:name="_Hlk44662411"/>
      <w:bookmarkEnd w:id="20"/>
      <w:r>
        <w:t>Ak sa u vás po expozícii vyvinú príznaky, ako napríklad kožná vyrážka, vyhľadajte lekársku pomoc a ukážte lekárovi toto upozornenie. Opuch tváre, pier alebo očí alebo ťažkosti s dýchaním sú závažnejšie symptómy, ktoré vyžadujú okamžité poskytnutie lekárskej pomoci.</w:t>
      </w:r>
    </w:p>
    <w:bookmarkEnd w:id="21"/>
    <w:p w14:paraId="76953CFE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651C88B" w14:textId="2ED7D948" w:rsidR="00392BDA" w:rsidRPr="00284132" w:rsidRDefault="007F083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1A876878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  <w:bookmarkEnd w:id="22"/>
    </w:p>
    <w:p w14:paraId="57BF939E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6B8EEDEF" w14:textId="148FA7B1" w:rsidR="00392BDA" w:rsidRPr="00474C50" w:rsidRDefault="00BF107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3</w:t>
      </w:r>
      <w:r w:rsidR="00392BDA">
        <w:rPr>
          <w:b/>
        </w:rPr>
        <w:t>.6</w:t>
      </w:r>
      <w:r w:rsidR="00392BDA">
        <w:rPr>
          <w:b/>
        </w:rPr>
        <w:tab/>
        <w:t>Nežiaduce účinky (frekvencia výskytu a závažnosť)</w:t>
      </w:r>
    </w:p>
    <w:p w14:paraId="654AEC59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659FC5C" w14:textId="6620DBA2" w:rsidR="00CE5ACD" w:rsidRDefault="00CE5ACD">
      <w:pPr>
        <w:tabs>
          <w:tab w:val="clear" w:pos="567"/>
        </w:tabs>
        <w:spacing w:line="240" w:lineRule="auto"/>
        <w:rPr>
          <w:szCs w:val="22"/>
        </w:rPr>
      </w:pPr>
      <w:r w:rsidRPr="00CE5ACD">
        <w:rPr>
          <w:szCs w:val="22"/>
        </w:rPr>
        <w:t>Kura domáca (</w:t>
      </w:r>
      <w:r w:rsidR="00EE0435">
        <w:t xml:space="preserve">na </w:t>
      </w:r>
      <w:r w:rsidR="00C52C68">
        <w:t>re</w:t>
      </w:r>
      <w:r w:rsidR="00EE0435">
        <w:t>produkciu</w:t>
      </w:r>
      <w:r w:rsidR="00EE0435">
        <w:rPr>
          <w:szCs w:val="22"/>
        </w:rPr>
        <w:t>,</w:t>
      </w:r>
      <w:r w:rsidR="00EE0435" w:rsidRPr="00CE5ACD">
        <w:rPr>
          <w:szCs w:val="22"/>
        </w:rPr>
        <w:t xml:space="preserve"> </w:t>
      </w:r>
      <w:r w:rsidRPr="00CE5ACD">
        <w:rPr>
          <w:szCs w:val="22"/>
        </w:rPr>
        <w:t>brojlery, sliepočky), ošípané</w:t>
      </w:r>
    </w:p>
    <w:p w14:paraId="453309B9" w14:textId="77777777" w:rsidR="00392BDA" w:rsidRDefault="00392BDA" w:rsidP="009E5E5B">
      <w:pPr>
        <w:tabs>
          <w:tab w:val="clear" w:pos="567"/>
        </w:tabs>
        <w:spacing w:line="240" w:lineRule="auto"/>
      </w:pPr>
      <w:bookmarkStart w:id="23" w:name="_Hlk92381103"/>
      <w:r>
        <w:t xml:space="preserve">Reakcie z precitlivenosti s rôznou závažnosťou od kožnej vyrážky po </w:t>
      </w:r>
      <w:proofErr w:type="spellStart"/>
      <w:r>
        <w:t>anafylaktický</w:t>
      </w:r>
      <w:proofErr w:type="spellEnd"/>
      <w:r>
        <w:t xml:space="preserve"> šok. V takom prípade ihneď prestaňte liek podávať.</w:t>
      </w:r>
    </w:p>
    <w:p w14:paraId="5208CFCE" w14:textId="77777777" w:rsidR="00C41F42" w:rsidRDefault="00C41F42" w:rsidP="009E5E5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C41F42" w14:paraId="76DCF9E7" w14:textId="77777777" w:rsidTr="00C41F42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E442" w14:textId="77777777" w:rsidR="00C41F42" w:rsidRDefault="00361EF7" w:rsidP="009E5E5B">
            <w:pPr>
              <w:spacing w:line="240" w:lineRule="auto"/>
              <w:rPr>
                <w:szCs w:val="22"/>
              </w:rPr>
            </w:pPr>
            <w:r w:rsidRPr="00361EF7">
              <w:rPr>
                <w:szCs w:val="22"/>
              </w:rPr>
              <w:t>Neurčená frekvencia (nemožno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8A52" w14:textId="77777777" w:rsidR="00C41F42" w:rsidRDefault="00361EF7" w:rsidP="009E5E5B">
            <w:pPr>
              <w:spacing w:line="240" w:lineRule="auto"/>
              <w:rPr>
                <w:iCs/>
                <w:szCs w:val="22"/>
              </w:rPr>
            </w:pPr>
            <w:r w:rsidRPr="00361EF7">
              <w:rPr>
                <w:iCs/>
                <w:szCs w:val="22"/>
              </w:rPr>
              <w:t xml:space="preserve">Reakcia z precitlivenosti (líši sa od alergickej kožnej reakcie po </w:t>
            </w:r>
            <w:proofErr w:type="spellStart"/>
            <w:r w:rsidRPr="00361EF7">
              <w:rPr>
                <w:iCs/>
                <w:szCs w:val="22"/>
              </w:rPr>
              <w:t>anafylaktický</w:t>
            </w:r>
            <w:proofErr w:type="spellEnd"/>
            <w:r w:rsidRPr="00361EF7">
              <w:rPr>
                <w:iCs/>
                <w:szCs w:val="22"/>
              </w:rPr>
              <w:t xml:space="preserve"> šok)</w:t>
            </w:r>
            <w:r w:rsidR="00C41F42">
              <w:rPr>
                <w:iCs/>
                <w:szCs w:val="22"/>
                <w:vertAlign w:val="superscript"/>
              </w:rPr>
              <w:t>1</w:t>
            </w:r>
          </w:p>
          <w:p w14:paraId="103C5D89" w14:textId="77777777" w:rsidR="00C41F42" w:rsidRDefault="00361EF7" w:rsidP="009E5E5B">
            <w:pPr>
              <w:spacing w:line="240" w:lineRule="auto"/>
              <w:rPr>
                <w:iCs/>
                <w:szCs w:val="22"/>
              </w:rPr>
            </w:pPr>
            <w:r w:rsidRPr="00361EF7">
              <w:rPr>
                <w:iCs/>
                <w:szCs w:val="22"/>
              </w:rPr>
              <w:t>Poruchy tráviaceho traktu (vracanie, hnačka)</w:t>
            </w:r>
          </w:p>
        </w:tc>
      </w:tr>
    </w:tbl>
    <w:p w14:paraId="498B506D" w14:textId="45C8D664" w:rsidR="00361EF7" w:rsidRDefault="00361EF7" w:rsidP="009E5E5B">
      <w:pPr>
        <w:spacing w:line="240" w:lineRule="auto"/>
        <w:rPr>
          <w:sz w:val="18"/>
          <w:szCs w:val="18"/>
        </w:rPr>
      </w:pPr>
      <w:r w:rsidRPr="009E5E5B">
        <w:rPr>
          <w:iCs/>
          <w:sz w:val="18"/>
          <w:szCs w:val="18"/>
          <w:vertAlign w:val="superscript"/>
        </w:rPr>
        <w:t xml:space="preserve">1 </w:t>
      </w:r>
      <w:r w:rsidR="008E00B0" w:rsidRPr="009E5E5B">
        <w:rPr>
          <w:sz w:val="18"/>
          <w:szCs w:val="18"/>
        </w:rPr>
        <w:t>Ihneď</w:t>
      </w:r>
      <w:r w:rsidR="000C3D77">
        <w:rPr>
          <w:sz w:val="18"/>
          <w:szCs w:val="18"/>
        </w:rPr>
        <w:t xml:space="preserve"> prestať</w:t>
      </w:r>
      <w:r w:rsidRPr="009E5E5B">
        <w:rPr>
          <w:sz w:val="18"/>
          <w:szCs w:val="18"/>
        </w:rPr>
        <w:t xml:space="preserve"> podávať veterinárny liek.</w:t>
      </w:r>
    </w:p>
    <w:p w14:paraId="28843794" w14:textId="77777777" w:rsidR="001E1DB5" w:rsidRPr="009E5E5B" w:rsidRDefault="001E1DB5" w:rsidP="009E5E5B">
      <w:pPr>
        <w:spacing w:line="240" w:lineRule="auto"/>
        <w:rPr>
          <w:sz w:val="18"/>
          <w:szCs w:val="18"/>
        </w:rPr>
      </w:pPr>
    </w:p>
    <w:p w14:paraId="6A671895" w14:textId="77777777" w:rsidR="00C97648" w:rsidRPr="007950BB" w:rsidRDefault="00C97648" w:rsidP="009E5E5B">
      <w:pPr>
        <w:tabs>
          <w:tab w:val="clear" w:pos="567"/>
          <w:tab w:val="left" w:pos="0"/>
        </w:tabs>
        <w:spacing w:line="240" w:lineRule="auto"/>
        <w:rPr>
          <w:kern w:val="14"/>
          <w:szCs w:val="22"/>
        </w:rPr>
      </w:pPr>
      <w:r w:rsidRPr="00C97648">
        <w:rPr>
          <w:kern w:val="14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</w:t>
      </w:r>
      <w:r w:rsidR="00BF443B">
        <w:rPr>
          <w:kern w:val="14"/>
          <w:szCs w:val="22"/>
        </w:rPr>
        <w:t>,</w:t>
      </w:r>
      <w:r w:rsidRPr="00C97648">
        <w:rPr>
          <w:kern w:val="14"/>
          <w:szCs w:val="22"/>
        </w:rPr>
        <w:t xml:space="preserve"> alebo príslušnému národnému orgánu prostredníctvom národného systému hlásenia. Príslušné kontaktné údaje sa nachádzajú aj v</w:t>
      </w:r>
      <w:r w:rsidR="00BF443B">
        <w:rPr>
          <w:kern w:val="14"/>
          <w:szCs w:val="22"/>
        </w:rPr>
        <w:t xml:space="preserve"> písomnej </w:t>
      </w:r>
      <w:r w:rsidRPr="00C97648">
        <w:rPr>
          <w:kern w:val="14"/>
          <w:szCs w:val="22"/>
        </w:rPr>
        <w:t>informáci</w:t>
      </w:r>
      <w:r w:rsidR="00BF443B">
        <w:rPr>
          <w:kern w:val="14"/>
          <w:szCs w:val="22"/>
        </w:rPr>
        <w:t>i</w:t>
      </w:r>
      <w:r w:rsidRPr="00C97648">
        <w:rPr>
          <w:kern w:val="14"/>
          <w:szCs w:val="22"/>
        </w:rPr>
        <w:t xml:space="preserve"> pre používateľov.</w:t>
      </w:r>
    </w:p>
    <w:bookmarkEnd w:id="23"/>
    <w:p w14:paraId="1026FC56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2AB3620" w14:textId="266A7CD6" w:rsidR="00392BDA" w:rsidRPr="00474C50" w:rsidRDefault="003D02D0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392BDA">
        <w:rPr>
          <w:b/>
        </w:rPr>
        <w:t>.7</w:t>
      </w:r>
      <w:r w:rsidR="00392BDA">
        <w:rPr>
          <w:b/>
        </w:rPr>
        <w:tab/>
        <w:t>Použitie počas gravidity, laktácie, znášky</w:t>
      </w:r>
    </w:p>
    <w:p w14:paraId="3D483D05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1759C907" w14:textId="77777777" w:rsidR="003D02D0" w:rsidRDefault="003D02D0">
      <w:pPr>
        <w:spacing w:line="240" w:lineRule="auto"/>
      </w:pPr>
      <w:bookmarkStart w:id="24" w:name="_Hlk70951183"/>
      <w:r>
        <w:t>Gravidita a laktácia</w:t>
      </w:r>
    </w:p>
    <w:bookmarkEnd w:id="24"/>
    <w:p w14:paraId="00A45C53" w14:textId="77777777" w:rsidR="009E5E5B" w:rsidRPr="00CA0A9A" w:rsidRDefault="009E5E5B" w:rsidP="009E5E5B">
      <w:pPr>
        <w:spacing w:line="240" w:lineRule="auto"/>
        <w:jc w:val="both"/>
      </w:pPr>
      <w:r>
        <w:t>Bezpečnosť veterinárneho lieku počas gravidity a laktácie nebola preukázaná.</w:t>
      </w:r>
    </w:p>
    <w:p w14:paraId="3C768FEE" w14:textId="77777777" w:rsidR="009E5E5B" w:rsidRPr="00B644E8" w:rsidRDefault="009E5E5B" w:rsidP="009E5E5B">
      <w:pPr>
        <w:spacing w:line="240" w:lineRule="auto"/>
        <w:jc w:val="both"/>
      </w:pPr>
      <w:r>
        <w:t>Použiť len po zhodnotení prínosu/rizika zodpovedným veterinárnym lekárom.</w:t>
      </w:r>
    </w:p>
    <w:p w14:paraId="2B7C64A5" w14:textId="77777777" w:rsidR="009E5E5B" w:rsidRPr="00C00BF0" w:rsidRDefault="009E5E5B" w:rsidP="009E5E5B">
      <w:pPr>
        <w:tabs>
          <w:tab w:val="clear" w:pos="567"/>
        </w:tabs>
        <w:spacing w:line="240" w:lineRule="auto"/>
        <w:jc w:val="both"/>
        <w:rPr>
          <w:kern w:val="14"/>
          <w:szCs w:val="22"/>
        </w:rPr>
      </w:pPr>
      <w:r>
        <w:t xml:space="preserve">Laboratórne štúdie u potkanov nepreukázali žiadny dôkaz o </w:t>
      </w:r>
      <w:proofErr w:type="spellStart"/>
      <w:r>
        <w:t>teratogénnych</w:t>
      </w:r>
      <w:proofErr w:type="spellEnd"/>
      <w:r>
        <w:t xml:space="preserve"> účinkoch.</w:t>
      </w:r>
    </w:p>
    <w:p w14:paraId="0BCB399E" w14:textId="77777777" w:rsidR="009E5E5B" w:rsidRPr="002E539D" w:rsidRDefault="009E5E5B">
      <w:pPr>
        <w:tabs>
          <w:tab w:val="clear" w:pos="567"/>
        </w:tabs>
        <w:spacing w:line="240" w:lineRule="auto"/>
        <w:rPr>
          <w:szCs w:val="22"/>
        </w:rPr>
      </w:pPr>
    </w:p>
    <w:p w14:paraId="6A555437" w14:textId="5210DAA0" w:rsidR="00392BDA" w:rsidRPr="00474C50" w:rsidRDefault="00B71CE7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392BDA">
        <w:rPr>
          <w:b/>
        </w:rPr>
        <w:t>.8</w:t>
      </w:r>
      <w:r w:rsidR="00392BDA">
        <w:rPr>
          <w:b/>
        </w:rPr>
        <w:tab/>
      </w:r>
      <w:r w:rsidR="0051062F" w:rsidRPr="0051062F">
        <w:rPr>
          <w:b/>
        </w:rPr>
        <w:t>Interakcie s inými liekmi a ďalšie formy interakcií</w:t>
      </w:r>
    </w:p>
    <w:p w14:paraId="668CC195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0EB57C8" w14:textId="77BDC79F" w:rsidR="00392BDA" w:rsidRDefault="00392BDA">
      <w:pPr>
        <w:spacing w:line="240" w:lineRule="auto"/>
      </w:pPr>
      <w:bookmarkStart w:id="25" w:name="_Hlk70951193"/>
      <w:r>
        <w:t>Liek nepodávajte</w:t>
      </w:r>
      <w:r w:rsidR="008E00B0">
        <w:t xml:space="preserve"> </w:t>
      </w:r>
      <w:r>
        <w:t xml:space="preserve">s antibiotikami, ktoré majú </w:t>
      </w:r>
      <w:proofErr w:type="spellStart"/>
      <w:r>
        <w:t>bakteriostatický</w:t>
      </w:r>
      <w:proofErr w:type="spellEnd"/>
      <w:r>
        <w:t xml:space="preserve"> účinok.</w:t>
      </w:r>
    </w:p>
    <w:p w14:paraId="1F9367A7" w14:textId="77777777" w:rsidR="00392BDA" w:rsidRDefault="00392BDA">
      <w:pPr>
        <w:spacing w:line="240" w:lineRule="auto"/>
        <w:jc w:val="both"/>
      </w:pPr>
      <w:bookmarkStart w:id="26" w:name="_Hlk92381315"/>
      <w:r>
        <w:t xml:space="preserve">Môže sa vyskytnúť </w:t>
      </w:r>
      <w:proofErr w:type="spellStart"/>
      <w:r>
        <w:t>synergizmus</w:t>
      </w:r>
      <w:proofErr w:type="spellEnd"/>
      <w:r>
        <w:t xml:space="preserve"> s inými </w:t>
      </w:r>
      <w:proofErr w:type="spellStart"/>
      <w:r>
        <w:t>beta-laktámovými</w:t>
      </w:r>
      <w:proofErr w:type="spellEnd"/>
      <w:r>
        <w:t xml:space="preserve"> antibiotikami a </w:t>
      </w:r>
      <w:proofErr w:type="spellStart"/>
      <w:r>
        <w:t>aminoglykozidmi</w:t>
      </w:r>
      <w:proofErr w:type="spellEnd"/>
      <w:r>
        <w:t>.</w:t>
      </w:r>
    </w:p>
    <w:p w14:paraId="74FC3CE5" w14:textId="46A008C9" w:rsidR="00392BDA" w:rsidRPr="00C641EC" w:rsidRDefault="00392BDA" w:rsidP="009E5E5B">
      <w:pPr>
        <w:tabs>
          <w:tab w:val="clear" w:pos="567"/>
          <w:tab w:val="left" w:pos="540"/>
        </w:tabs>
        <w:spacing w:line="240" w:lineRule="auto"/>
        <w:jc w:val="both"/>
        <w:rPr>
          <w:kern w:val="14"/>
          <w:szCs w:val="22"/>
        </w:rPr>
      </w:pPr>
      <w:r>
        <w:t xml:space="preserve">Nepoužívajte súčasne s </w:t>
      </w:r>
      <w:proofErr w:type="spellStart"/>
      <w:r>
        <w:t>neomycínom</w:t>
      </w:r>
      <w:proofErr w:type="spellEnd"/>
      <w:r>
        <w:t>, pretože blokuje absorpciu peroráln</w:t>
      </w:r>
      <w:r w:rsidR="008E00B0">
        <w:t>e podávaných</w:t>
      </w:r>
      <w:r>
        <w:t xml:space="preserve"> penicilínov.</w:t>
      </w:r>
    </w:p>
    <w:p w14:paraId="0BB9051F" w14:textId="77777777" w:rsidR="00392BDA" w:rsidRDefault="00392BDA" w:rsidP="009E5E5B">
      <w:pPr>
        <w:spacing w:line="240" w:lineRule="auto"/>
      </w:pPr>
      <w:r>
        <w:t xml:space="preserve">Neužívajte súčasne s antibiotikami, ktoré blokujú syntézu bakteriálnych proteínov, pretože môžu </w:t>
      </w:r>
      <w:proofErr w:type="spellStart"/>
      <w:r>
        <w:t>antagonizovať</w:t>
      </w:r>
      <w:proofErr w:type="spellEnd"/>
      <w:r>
        <w:t xml:space="preserve"> baktericídny účinok penicilínov.</w:t>
      </w:r>
    </w:p>
    <w:bookmarkEnd w:id="25"/>
    <w:bookmarkEnd w:id="26"/>
    <w:p w14:paraId="54062757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B200D79" w14:textId="699E5E9B" w:rsidR="00392BDA" w:rsidRDefault="009B723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392BDA">
        <w:rPr>
          <w:b/>
        </w:rPr>
        <w:t>.9</w:t>
      </w:r>
      <w:r w:rsidR="00392BDA">
        <w:rPr>
          <w:b/>
        </w:rPr>
        <w:tab/>
      </w:r>
      <w:r w:rsidR="00D45291" w:rsidRPr="00D45291">
        <w:rPr>
          <w:b/>
        </w:rPr>
        <w:t>Cesty podania a dávkovanie</w:t>
      </w:r>
      <w:r w:rsidR="00392BDA">
        <w:rPr>
          <w:b/>
        </w:rPr>
        <w:t xml:space="preserve"> </w:t>
      </w:r>
    </w:p>
    <w:p w14:paraId="67B19EC4" w14:textId="77777777" w:rsidR="00392BDA" w:rsidRDefault="00392BDA" w:rsidP="009E5E5B">
      <w:pPr>
        <w:spacing w:line="240" w:lineRule="auto"/>
        <w:rPr>
          <w:color w:val="000000"/>
        </w:rPr>
      </w:pPr>
      <w:bookmarkStart w:id="27" w:name="_Hlk70950167"/>
    </w:p>
    <w:p w14:paraId="2424ADCE" w14:textId="34319702" w:rsidR="00392BDA" w:rsidRDefault="00BF50D8" w:rsidP="009E5E5B">
      <w:pPr>
        <w:spacing w:line="240" w:lineRule="auto"/>
        <w:rPr>
          <w:color w:val="000000"/>
          <w:szCs w:val="22"/>
        </w:rPr>
      </w:pPr>
      <w:r>
        <w:rPr>
          <w:color w:val="000000"/>
        </w:rPr>
        <w:t>Kura domáca a ošípané: podanie v</w:t>
      </w:r>
      <w:r w:rsidR="00392BDA">
        <w:rPr>
          <w:color w:val="000000"/>
        </w:rPr>
        <w:t xml:space="preserve"> pitnej vode</w:t>
      </w:r>
      <w:r>
        <w:rPr>
          <w:color w:val="000000"/>
        </w:rPr>
        <w:t xml:space="preserve">. </w:t>
      </w:r>
    </w:p>
    <w:p w14:paraId="2E2C8131" w14:textId="77777777" w:rsidR="00392BDA" w:rsidRPr="004155F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C6507F8" w14:textId="77777777" w:rsidR="00392BDA" w:rsidRPr="001C7209" w:rsidRDefault="00392BDA">
      <w:pPr>
        <w:spacing w:line="240" w:lineRule="auto"/>
        <w:rPr>
          <w:color w:val="000000"/>
          <w:szCs w:val="22"/>
          <w:u w:val="single"/>
        </w:rPr>
      </w:pPr>
      <w:r>
        <w:rPr>
          <w:color w:val="000000"/>
          <w:u w:val="single"/>
        </w:rPr>
        <w:t>Kura domáca:</w:t>
      </w:r>
    </w:p>
    <w:p w14:paraId="4AEFA6C2" w14:textId="77777777" w:rsidR="00392BDA" w:rsidRDefault="00392BDA" w:rsidP="009E5E5B">
      <w:pPr>
        <w:spacing w:line="240" w:lineRule="auto"/>
        <w:jc w:val="both"/>
        <w:rPr>
          <w:szCs w:val="22"/>
        </w:rPr>
      </w:pPr>
      <w:bookmarkStart w:id="28" w:name="_Hlk92381399"/>
      <w:r>
        <w:t xml:space="preserve">Odporúčaná dávka je 23 mg  </w:t>
      </w:r>
      <w:proofErr w:type="spellStart"/>
      <w:r>
        <w:t>amoxicilín</w:t>
      </w:r>
      <w:proofErr w:type="spellEnd"/>
      <w:r>
        <w:t xml:space="preserve"> </w:t>
      </w:r>
      <w:proofErr w:type="spellStart"/>
      <w:r>
        <w:t>trihydrátu</w:t>
      </w:r>
      <w:proofErr w:type="spellEnd"/>
      <w:r>
        <w:t xml:space="preserve"> na kg živej hmotnosti denne,</w:t>
      </w:r>
      <w:bookmarkStart w:id="29" w:name="_Hlk49958107"/>
      <w:bookmarkStart w:id="30" w:name="_Hlk44661935"/>
      <w:r>
        <w:t xml:space="preserve"> čo zodpovedá 20 mg </w:t>
      </w:r>
      <w:proofErr w:type="spellStart"/>
      <w:r>
        <w:t>amoxicilínu</w:t>
      </w:r>
      <w:proofErr w:type="spellEnd"/>
      <w:r>
        <w:t xml:space="preserve">/kg ž. hm./deň </w:t>
      </w:r>
      <w:bookmarkEnd w:id="29"/>
      <w:r>
        <w:t xml:space="preserve">(čo zodpovedá 28,8 mg </w:t>
      </w:r>
      <w:r w:rsidR="003A36DF">
        <w:t xml:space="preserve">veterinárneho </w:t>
      </w:r>
      <w:r>
        <w:t>lieku/kg ž. hm./deň) po dobu 3 až 5 po sebe nasledujúcich dní.</w:t>
      </w:r>
    </w:p>
    <w:bookmarkEnd w:id="28"/>
    <w:bookmarkEnd w:id="30"/>
    <w:p w14:paraId="66DD4F71" w14:textId="77777777" w:rsidR="00392BDA" w:rsidRPr="002F4318" w:rsidRDefault="00392BDA">
      <w:pPr>
        <w:spacing w:line="240" w:lineRule="auto"/>
        <w:jc w:val="both"/>
        <w:rPr>
          <w:color w:val="000000"/>
          <w:szCs w:val="22"/>
        </w:rPr>
      </w:pPr>
    </w:p>
    <w:p w14:paraId="533DA2A0" w14:textId="77777777" w:rsidR="00392BDA" w:rsidRPr="001C7209" w:rsidRDefault="00392BDA" w:rsidP="009E5E5B">
      <w:pPr>
        <w:tabs>
          <w:tab w:val="clear" w:pos="567"/>
          <w:tab w:val="left" w:pos="426"/>
        </w:tabs>
        <w:spacing w:line="240" w:lineRule="auto"/>
        <w:jc w:val="both"/>
        <w:rPr>
          <w:color w:val="000000"/>
          <w:szCs w:val="22"/>
          <w:u w:val="single"/>
        </w:rPr>
      </w:pPr>
      <w:r>
        <w:rPr>
          <w:color w:val="000000"/>
          <w:u w:val="single"/>
        </w:rPr>
        <w:t>Ošípané:</w:t>
      </w:r>
    </w:p>
    <w:p w14:paraId="7E94C8A3" w14:textId="6D7AE9BC" w:rsidR="00392BDA" w:rsidRPr="00AA6AD8" w:rsidRDefault="00392BDA" w:rsidP="009E5E5B">
      <w:pPr>
        <w:spacing w:line="240" w:lineRule="auto"/>
        <w:jc w:val="both"/>
        <w:rPr>
          <w:szCs w:val="22"/>
        </w:rPr>
      </w:pPr>
      <w:bookmarkStart w:id="31" w:name="_Hlk92381412"/>
      <w:r>
        <w:t xml:space="preserve">Odporúčaná dávka je 12,9 mg </w:t>
      </w:r>
      <w:proofErr w:type="spellStart"/>
      <w:r>
        <w:t>amoxicilín</w:t>
      </w:r>
      <w:proofErr w:type="spellEnd"/>
      <w:r>
        <w:t xml:space="preserve"> </w:t>
      </w:r>
      <w:proofErr w:type="spellStart"/>
      <w:r>
        <w:t>trihydrátu</w:t>
      </w:r>
      <w:proofErr w:type="spellEnd"/>
      <w:r>
        <w:t xml:space="preserve"> na kg živej hmotnosti denne, čo zodpovedá 11,2 mg </w:t>
      </w:r>
      <w:proofErr w:type="spellStart"/>
      <w:r>
        <w:t>amoxicilínu</w:t>
      </w:r>
      <w:proofErr w:type="spellEnd"/>
      <w:r>
        <w:t>/kg ž. hm./deň (čo zodpovedá 16,1 mg</w:t>
      </w:r>
      <w:r w:rsidR="003A36DF">
        <w:t xml:space="preserve"> veterinárneho</w:t>
      </w:r>
      <w:r>
        <w:t xml:space="preserve"> lieku/kg ž. hm./deň) po dobu 3 až 5 po sebe nasledujúcich dní.</w:t>
      </w:r>
    </w:p>
    <w:bookmarkEnd w:id="31"/>
    <w:p w14:paraId="2CE2005D" w14:textId="77777777" w:rsidR="00392BDA" w:rsidRPr="002F4318" w:rsidRDefault="00392BDA" w:rsidP="009E5E5B">
      <w:pPr>
        <w:tabs>
          <w:tab w:val="clear" w:pos="567"/>
          <w:tab w:val="left" w:pos="426"/>
        </w:tabs>
        <w:spacing w:line="240" w:lineRule="auto"/>
        <w:jc w:val="both"/>
        <w:rPr>
          <w:color w:val="000000"/>
          <w:szCs w:val="22"/>
        </w:rPr>
      </w:pPr>
    </w:p>
    <w:p w14:paraId="7534C008" w14:textId="46AA4E4A" w:rsidR="00392BDA" w:rsidRPr="004805CD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2" w:name="_Hlk92787013"/>
      <w:bookmarkEnd w:id="27"/>
      <w:r>
        <w:t xml:space="preserve">Pri príprave </w:t>
      </w:r>
      <w:proofErr w:type="spellStart"/>
      <w:r>
        <w:t>medikovanej</w:t>
      </w:r>
      <w:proofErr w:type="spellEnd"/>
      <w:r>
        <w:t xml:space="preserve"> vody zohľadniť živ</w:t>
      </w:r>
      <w:r w:rsidR="008E00B0">
        <w:t>ú</w:t>
      </w:r>
      <w:r>
        <w:t xml:space="preserve"> hmotnosť zvierat a ich aktuáln</w:t>
      </w:r>
      <w:r w:rsidR="008E00B0">
        <w:t>u</w:t>
      </w:r>
      <w:r>
        <w:t xml:space="preserve"> denn</w:t>
      </w:r>
      <w:r w:rsidR="008E00B0">
        <w:t>ú</w:t>
      </w:r>
      <w:r>
        <w:t xml:space="preserve"> spotreb</w:t>
      </w:r>
      <w:r w:rsidR="008E00B0">
        <w:t>u</w:t>
      </w:r>
      <w:r>
        <w:t xml:space="preserve"> vody. Spotreba sa môže líšiť v závislosti od faktorov ako sú druh, vek, zdravotný stav, plemeno a spôsob chovu (napr. rôzne teploty, rôzne svetelné režimy). Na</w:t>
      </w:r>
      <w:r w:rsidR="008E00B0">
        <w:t xml:space="preserve"> </w:t>
      </w:r>
      <w:r>
        <w:t xml:space="preserve">dosiahnutie správnej dávky je potrebné primerane upraviť koncentráciu </w:t>
      </w:r>
      <w:proofErr w:type="spellStart"/>
      <w:r>
        <w:t>amoxicilínu</w:t>
      </w:r>
      <w:proofErr w:type="spellEnd"/>
      <w:r>
        <w:t>.</w:t>
      </w:r>
    </w:p>
    <w:p w14:paraId="03B7E15B" w14:textId="4B7F14C9" w:rsidR="00A961B3" w:rsidRPr="004805CD" w:rsidRDefault="00B869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6992">
        <w:t xml:space="preserve">Na základe odporúčanej dávky a počtu a hmotnosti liečených zvierat presnú dennú koncentráciu veterinárneho lieku </w:t>
      </w:r>
      <w:r w:rsidR="00945887" w:rsidRPr="00B86992">
        <w:t xml:space="preserve">vypočítať </w:t>
      </w:r>
      <w:r w:rsidRPr="00B86992">
        <w:t>podľa nasledujúceho vzorca</w:t>
      </w:r>
      <w:r>
        <w:t>:</w:t>
      </w:r>
    </w:p>
    <w:p w14:paraId="404D09A5" w14:textId="77777777" w:rsidR="00392BDA" w:rsidRPr="00E2052E" w:rsidRDefault="00392BDA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</w:p>
    <w:tbl>
      <w:tblPr>
        <w:tblW w:w="871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67"/>
        <w:gridCol w:w="2344"/>
        <w:gridCol w:w="2723"/>
      </w:tblGrid>
      <w:tr w:rsidR="00392BDA" w14:paraId="38BA2846" w14:textId="77777777" w:rsidTr="00A961B3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8AB15" w14:textId="77777777" w:rsidR="009E5E5B" w:rsidRDefault="00392BDA" w:rsidP="009E5E5B">
            <w:pPr>
              <w:tabs>
                <w:tab w:val="clear" w:pos="567"/>
              </w:tabs>
              <w:spacing w:line="240" w:lineRule="auto"/>
            </w:pPr>
            <w:r>
              <w:t xml:space="preserve">mg </w:t>
            </w:r>
            <w:r w:rsidR="00B86992">
              <w:t xml:space="preserve">veterinárneho </w:t>
            </w:r>
            <w:r>
              <w:t xml:space="preserve">lieku na kg </w:t>
            </w:r>
            <w:r w:rsidR="009E5E5B">
              <w:t xml:space="preserve"> </w:t>
            </w:r>
          </w:p>
          <w:p w14:paraId="6677D183" w14:textId="31923E5F" w:rsidR="00392BDA" w:rsidRPr="004805CD" w:rsidRDefault="009E5E5B" w:rsidP="009E5E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     </w:t>
            </w:r>
            <w:r w:rsidR="00392BDA">
              <w:t>živej hmotnosti denne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D6EE0" w14:textId="77777777" w:rsidR="00392BDA" w:rsidRPr="00E2052E" w:rsidRDefault="00392BD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it-IT"/>
              </w:rPr>
            </w:pPr>
          </w:p>
          <w:p w14:paraId="21834A83" w14:textId="217B9222" w:rsidR="00392BDA" w:rsidRPr="004805CD" w:rsidRDefault="000C3D7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x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CE53D7" w14:textId="77777777" w:rsidR="00392BDA" w:rsidRPr="004805CD" w:rsidRDefault="00392BDA" w:rsidP="009E5E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priemerná živá hmotnosť (kg) liečených zvierat</w:t>
            </w:r>
          </w:p>
        </w:tc>
        <w:tc>
          <w:tcPr>
            <w:tcW w:w="2723" w:type="dxa"/>
            <w:vMerge w:val="restart"/>
          </w:tcPr>
          <w:p w14:paraId="3A732730" w14:textId="77777777" w:rsidR="00392BDA" w:rsidRPr="00E2052E" w:rsidRDefault="00392BD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it-IT"/>
              </w:rPr>
            </w:pPr>
          </w:p>
          <w:p w14:paraId="40CC0E21" w14:textId="293F568C" w:rsidR="007B5E92" w:rsidRDefault="00392BDA" w:rsidP="009E5E5B">
            <w:pPr>
              <w:tabs>
                <w:tab w:val="clear" w:pos="567"/>
              </w:tabs>
              <w:spacing w:line="240" w:lineRule="auto"/>
              <w:ind w:hanging="46"/>
            </w:pPr>
            <w:r>
              <w:t>= mg</w:t>
            </w:r>
            <w:r w:rsidR="00B86992">
              <w:t xml:space="preserve"> veterinárneho</w:t>
            </w:r>
            <w:r>
              <w:t xml:space="preserve"> lieku  </w:t>
            </w:r>
          </w:p>
          <w:p w14:paraId="6AB4E4CB" w14:textId="4AF710A4" w:rsidR="00392BDA" w:rsidRPr="004805CD" w:rsidRDefault="007B5E92" w:rsidP="009E5E5B">
            <w:pPr>
              <w:tabs>
                <w:tab w:val="clear" w:pos="567"/>
              </w:tabs>
              <w:spacing w:line="240" w:lineRule="auto"/>
              <w:ind w:hanging="46"/>
              <w:rPr>
                <w:szCs w:val="22"/>
              </w:rPr>
            </w:pPr>
            <w:r>
              <w:t xml:space="preserve">       na </w:t>
            </w:r>
            <w:r w:rsidR="00392BDA">
              <w:t>liter</w:t>
            </w:r>
            <w:r w:rsidR="003A6DCA">
              <w:t xml:space="preserve"> </w:t>
            </w:r>
            <w:r w:rsidR="00392BDA">
              <w:t>pitnej vody</w:t>
            </w:r>
          </w:p>
        </w:tc>
      </w:tr>
      <w:tr w:rsidR="00392BDA" w14:paraId="7ADC5345" w14:textId="77777777" w:rsidTr="00A961B3">
        <w:tc>
          <w:tcPr>
            <w:tcW w:w="5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A7C7D1" w14:textId="35895913" w:rsidR="00392BDA" w:rsidRPr="004805CD" w:rsidRDefault="00392BD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 xml:space="preserve">            </w:t>
            </w:r>
            <w:r w:rsidR="00B86992">
              <w:t xml:space="preserve">priemerný denný príjem </w:t>
            </w:r>
            <w:r>
              <w:t>vody (l</w:t>
            </w:r>
            <w:r w:rsidR="00B86992">
              <w:t>/</w:t>
            </w:r>
            <w:r>
              <w:t>zviera</w:t>
            </w:r>
            <w:r w:rsidR="00B86992">
              <w:t>)</w:t>
            </w:r>
          </w:p>
        </w:tc>
        <w:tc>
          <w:tcPr>
            <w:tcW w:w="2723" w:type="dxa"/>
            <w:vMerge/>
            <w:vAlign w:val="center"/>
            <w:hideMark/>
          </w:tcPr>
          <w:p w14:paraId="37A97438" w14:textId="77777777" w:rsidR="00392BDA" w:rsidRPr="009E5E5B" w:rsidRDefault="00392BD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it-IT"/>
              </w:rPr>
            </w:pPr>
          </w:p>
        </w:tc>
      </w:tr>
    </w:tbl>
    <w:p w14:paraId="74AF069B" w14:textId="37C829CF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3" w:name="_Hlk62718286"/>
      <w:r>
        <w:lastRenderedPageBreak/>
        <w:t>Na zaistenie správnej dávky je potrebné stanoviť živú hmotnosť čo najpresnejšie.</w:t>
      </w:r>
    </w:p>
    <w:p w14:paraId="799D661C" w14:textId="1C287EF1" w:rsidR="00392BDA" w:rsidRPr="004805CD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Požadované množstvo</w:t>
      </w:r>
      <w:r w:rsidR="001D121C">
        <w:t xml:space="preserve"> veterinárneho</w:t>
      </w:r>
      <w:r>
        <w:t xml:space="preserve"> lieku sa m</w:t>
      </w:r>
      <w:r w:rsidR="003A6DCA">
        <w:t>á</w:t>
      </w:r>
      <w:r>
        <w:t xml:space="preserve"> čo najpresnejšie odvážiť pomocou vhodn</w:t>
      </w:r>
      <w:r w:rsidR="003A6DCA">
        <w:t>e</w:t>
      </w:r>
      <w:r>
        <w:t xml:space="preserve"> kalibrovaného </w:t>
      </w:r>
      <w:r w:rsidR="003A6DCA">
        <w:t xml:space="preserve">váhového </w:t>
      </w:r>
      <w:r>
        <w:t>zariadenia.</w:t>
      </w:r>
    </w:p>
    <w:p w14:paraId="26633F7A" w14:textId="589A9BE5" w:rsidR="00392BDA" w:rsidRPr="004805CD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4" w:name="_Hlk50015726"/>
      <w:bookmarkStart w:id="35" w:name="_Hlk44662058"/>
      <w:r>
        <w:t>Všetky liečené zvieratá majú mať dostatočný prístup k</w:t>
      </w:r>
      <w:r w:rsidR="003A6DCA">
        <w:t xml:space="preserve"> napájaciemu</w:t>
      </w:r>
      <w:r>
        <w:t xml:space="preserve"> systému, aby bol zabezpečený primeraný príjem </w:t>
      </w:r>
      <w:proofErr w:type="spellStart"/>
      <w:r>
        <w:t>medikovanej</w:t>
      </w:r>
      <w:proofErr w:type="spellEnd"/>
      <w:r>
        <w:t xml:space="preserve"> pitnej vody. </w:t>
      </w:r>
      <w:bookmarkStart w:id="36" w:name="_Hlk62806637"/>
    </w:p>
    <w:bookmarkEnd w:id="36"/>
    <w:p w14:paraId="4886F62C" w14:textId="59CF2F43" w:rsidR="00392BDA" w:rsidRPr="004805CD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Aby bola zabezpečená spotreba </w:t>
      </w:r>
      <w:proofErr w:type="spellStart"/>
      <w:r>
        <w:t>medikovanej</w:t>
      </w:r>
      <w:proofErr w:type="spellEnd"/>
      <w:r>
        <w:t xml:space="preserve"> vody, zvieratá počas liečby nema</w:t>
      </w:r>
      <w:r w:rsidR="003A6DCA">
        <w:t>jú</w:t>
      </w:r>
      <w:r>
        <w:t xml:space="preserve"> mať </w:t>
      </w:r>
      <w:r w:rsidRPr="006F4C5B">
        <w:t>prístup k</w:t>
      </w:r>
      <w:r>
        <w:t xml:space="preserve"> iným zdrojom vody.</w:t>
      </w:r>
      <w:bookmarkEnd w:id="34"/>
    </w:p>
    <w:p w14:paraId="7C9EE16E" w14:textId="77777777" w:rsidR="00392BDA" w:rsidRPr="004805CD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7" w:name="_Hlk44662075"/>
      <w:bookmarkEnd w:id="35"/>
      <w:r>
        <w:t>Roztok pripravte s čerstvou pitnou vodou.</w:t>
      </w:r>
    </w:p>
    <w:p w14:paraId="763B24EE" w14:textId="3B1BE768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8" w:name="_Hlk49958222"/>
      <w:r>
        <w:t>Úplné rozpustenie</w:t>
      </w:r>
      <w:r w:rsidR="001D121C">
        <w:t xml:space="preserve"> veterinárneho</w:t>
      </w:r>
      <w:r>
        <w:t xml:space="preserve"> lieku zabezpečiť</w:t>
      </w:r>
      <w:bookmarkStart w:id="39" w:name="_Hlk58936670"/>
      <w:r>
        <w:t xml:space="preserve"> jemným miešaním</w:t>
      </w:r>
      <w:r w:rsidR="001D121C">
        <w:t xml:space="preserve"> veterinárneho</w:t>
      </w:r>
      <w:r>
        <w:t xml:space="preserve"> lieku,  kým sa úplne nerozpustí. Počas podávania lieku zvieratám</w:t>
      </w:r>
      <w:r w:rsidR="003A6DCA">
        <w:t xml:space="preserve"> </w:t>
      </w:r>
      <w:r>
        <w:t xml:space="preserve">je potrebné  udržiavať homogenitu </w:t>
      </w:r>
      <w:proofErr w:type="spellStart"/>
      <w:r>
        <w:t>medikovanej</w:t>
      </w:r>
      <w:proofErr w:type="spellEnd"/>
      <w:r>
        <w:t xml:space="preserve"> pitnej vody. </w:t>
      </w:r>
      <w:bookmarkStart w:id="40" w:name="_Hlk44662120"/>
      <w:bookmarkEnd w:id="37"/>
      <w:bookmarkEnd w:id="38"/>
      <w:bookmarkEnd w:id="39"/>
      <w:r>
        <w:t xml:space="preserve">Nespotrebovanú </w:t>
      </w:r>
      <w:proofErr w:type="spellStart"/>
      <w:r>
        <w:t>medikovanú</w:t>
      </w:r>
      <w:proofErr w:type="spellEnd"/>
      <w:r>
        <w:t xml:space="preserve"> vodu po 24 hodinách  odstrániť a </w:t>
      </w:r>
      <w:proofErr w:type="spellStart"/>
      <w:r>
        <w:t>medikovanú</w:t>
      </w:r>
      <w:proofErr w:type="spellEnd"/>
      <w:r>
        <w:t xml:space="preserve"> pitnú vodu doplniť. </w:t>
      </w:r>
      <w:bookmarkStart w:id="41" w:name="_Hlk89098645"/>
    </w:p>
    <w:p w14:paraId="5604B4EC" w14:textId="20B700B0" w:rsidR="00392BDA" w:rsidRPr="00523C93" w:rsidRDefault="00392B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Po skončení  liečby  </w:t>
      </w:r>
      <w:r w:rsidR="003A6DCA">
        <w:t xml:space="preserve">napájací </w:t>
      </w:r>
      <w:r>
        <w:t xml:space="preserve">systém riadne vyčistiť, aby sa zamedzilo prívodu </w:t>
      </w:r>
      <w:proofErr w:type="spellStart"/>
      <w:r>
        <w:t>subterapeutických</w:t>
      </w:r>
      <w:proofErr w:type="spellEnd"/>
      <w:r>
        <w:t xml:space="preserve"> množstiev účinnej látky.</w:t>
      </w:r>
      <w:bookmarkEnd w:id="41"/>
    </w:p>
    <w:bookmarkEnd w:id="33"/>
    <w:bookmarkEnd w:id="40"/>
    <w:p w14:paraId="0D9DA252" w14:textId="53C696EF" w:rsidR="00392BDA" w:rsidRPr="002F4318" w:rsidRDefault="000F7BF5" w:rsidP="009E5E5B">
      <w:pPr>
        <w:spacing w:line="240" w:lineRule="auto"/>
        <w:jc w:val="both"/>
        <w:rPr>
          <w:bCs/>
          <w:szCs w:val="22"/>
        </w:rPr>
      </w:pPr>
      <w:r>
        <w:t>Keď sa</w:t>
      </w:r>
      <w:r w:rsidR="00392BDA">
        <w:t xml:space="preserve"> použi</w:t>
      </w:r>
      <w:r>
        <w:t>je</w:t>
      </w:r>
      <w:r w:rsidR="00392BDA">
        <w:t xml:space="preserve"> </w:t>
      </w:r>
      <w:r w:rsidR="00AD5E53">
        <w:t>zásobník</w:t>
      </w:r>
      <w:r w:rsidR="00392BDA">
        <w:t xml:space="preserve"> na vodu odporúča </w:t>
      </w:r>
      <w:r>
        <w:t xml:space="preserve">sa </w:t>
      </w:r>
      <w:r w:rsidR="00392BDA">
        <w:t xml:space="preserve">pripraviť zásobný roztok a zriediť ho na konečnú </w:t>
      </w:r>
      <w:r>
        <w:t xml:space="preserve">cieľovú </w:t>
      </w:r>
      <w:r w:rsidR="00392BDA">
        <w:t xml:space="preserve">koncentráciu. Vypnite prívod vody do nádrže, kým sa nespotrebuje všetok </w:t>
      </w:r>
      <w:proofErr w:type="spellStart"/>
      <w:r w:rsidR="00392BDA">
        <w:t>medikovaný</w:t>
      </w:r>
      <w:proofErr w:type="spellEnd"/>
      <w:r w:rsidR="00392BDA">
        <w:t xml:space="preserve"> roztok.</w:t>
      </w:r>
    </w:p>
    <w:p w14:paraId="7368DC6F" w14:textId="77777777" w:rsidR="00392BDA" w:rsidRDefault="00392BDA" w:rsidP="009E5E5B">
      <w:pPr>
        <w:spacing w:line="240" w:lineRule="auto"/>
        <w:jc w:val="both"/>
        <w:rPr>
          <w:bCs/>
          <w:szCs w:val="22"/>
        </w:rPr>
      </w:pPr>
      <w:r>
        <w:t xml:space="preserve">Pri zásobných roztokoch dbať na to, aby sa neprekročila maximálna rozpustnosť lieku, 3 g/l v mäkkej/tvrdej vode pri teplote 5 °C alebo 8 g/l pri teplote 20 °C. </w:t>
      </w:r>
    </w:p>
    <w:p w14:paraId="18DD7474" w14:textId="7FC4D555" w:rsidR="00392BDA" w:rsidRPr="009E5E5B" w:rsidRDefault="00392BDA" w:rsidP="009E5E5B">
      <w:pPr>
        <w:spacing w:line="240" w:lineRule="auto"/>
        <w:jc w:val="both"/>
      </w:pPr>
      <w:r>
        <w:t>Keď sa použije dávkovač, nastaveni</w:t>
      </w:r>
      <w:r w:rsidR="000F7BF5">
        <w:t>e</w:t>
      </w:r>
      <w:r>
        <w:t xml:space="preserve"> prietoku dávkovacieho čerpadla sa m</w:t>
      </w:r>
      <w:r w:rsidR="008430B7">
        <w:t>á</w:t>
      </w:r>
      <w:r>
        <w:t xml:space="preserve"> upraviť podľa koncentrácie zásobného roztoku a príjmu vody liečený</w:t>
      </w:r>
      <w:r w:rsidR="000F7BF5">
        <w:t>mi</w:t>
      </w:r>
      <w:r>
        <w:t xml:space="preserve"> zvierat</w:t>
      </w:r>
      <w:r w:rsidR="000F7BF5">
        <w:t>ami</w:t>
      </w:r>
      <w:r>
        <w:t>.</w:t>
      </w:r>
    </w:p>
    <w:p w14:paraId="02C94FCD" w14:textId="77777777" w:rsidR="00392BDA" w:rsidRDefault="00392BDA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t xml:space="preserve">Dbajte na to, aby určená dávka bola spotrebovaná. </w:t>
      </w:r>
    </w:p>
    <w:bookmarkEnd w:id="32"/>
    <w:p w14:paraId="29A8DF92" w14:textId="77777777" w:rsidR="00392BDA" w:rsidRPr="00474C50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959EB4" w14:textId="0F81BD38" w:rsidR="00392BDA" w:rsidRPr="00895A2F" w:rsidRDefault="007D72D4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</w:rPr>
        <w:t>3</w:t>
      </w:r>
      <w:r w:rsidR="00392BDA">
        <w:rPr>
          <w:b/>
        </w:rPr>
        <w:t>.10</w:t>
      </w:r>
      <w:r w:rsidR="00392BDA">
        <w:rPr>
          <w:b/>
        </w:rPr>
        <w:tab/>
      </w:r>
      <w:r w:rsidRPr="007D72D4">
        <w:rPr>
          <w:b/>
        </w:rPr>
        <w:t xml:space="preserve">Príznaky predávkovania (a ak je to potrebné, núdzové postupy, </w:t>
      </w:r>
      <w:proofErr w:type="spellStart"/>
      <w:r w:rsidRPr="007D72D4">
        <w:rPr>
          <w:b/>
        </w:rPr>
        <w:t>antidotá</w:t>
      </w:r>
      <w:proofErr w:type="spellEnd"/>
      <w:r w:rsidRPr="007D72D4">
        <w:rPr>
          <w:b/>
        </w:rPr>
        <w:t>)</w:t>
      </w:r>
    </w:p>
    <w:p w14:paraId="5CF630E0" w14:textId="77777777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BDDC7C" w14:textId="7F44C683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2" w:name="_Hlk58936867"/>
      <w:bookmarkStart w:id="43" w:name="_Hlk92381340"/>
      <w:bookmarkStart w:id="44" w:name="_Hlk70951204"/>
      <w:r>
        <w:t xml:space="preserve">Neboli hlásené žiadne nežiaduce </w:t>
      </w:r>
      <w:r w:rsidR="003F58C4">
        <w:t xml:space="preserve">účinky </w:t>
      </w:r>
      <w:r>
        <w:t xml:space="preserve">okrem tých, ktoré sú uvedené v časti 4.6. </w:t>
      </w:r>
      <w:proofErr w:type="spellStart"/>
      <w:r>
        <w:t>Amoxicilín</w:t>
      </w:r>
      <w:proofErr w:type="spellEnd"/>
      <w:r>
        <w:t xml:space="preserve"> má široké rozpätie bezpečnosti. V prípade predávkovania má byť liečba symptomatická. Nie sú dostupné žiadne špecifické </w:t>
      </w:r>
      <w:proofErr w:type="spellStart"/>
      <w:r>
        <w:t>antidotá</w:t>
      </w:r>
      <w:proofErr w:type="spellEnd"/>
      <w:r>
        <w:t>.</w:t>
      </w:r>
      <w:bookmarkEnd w:id="42"/>
      <w:bookmarkEnd w:id="43"/>
    </w:p>
    <w:bookmarkEnd w:id="44"/>
    <w:p w14:paraId="6DC07C74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C734E47" w14:textId="134D2CB7" w:rsidR="00392BDA" w:rsidRDefault="006215DB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3</w:t>
      </w:r>
      <w:r w:rsidR="00392BDA">
        <w:rPr>
          <w:b/>
        </w:rPr>
        <w:t>.11</w:t>
      </w:r>
      <w:r w:rsidR="00392BDA">
        <w:rPr>
          <w:b/>
        </w:rPr>
        <w:tab/>
      </w:r>
      <w:r w:rsidRPr="006215DB">
        <w:rPr>
          <w:b/>
        </w:rPr>
        <w:t xml:space="preserve">Osobitné obmedzenia používania a osobitné podmienky používania vrátane obmedzení používania </w:t>
      </w:r>
      <w:proofErr w:type="spellStart"/>
      <w:r w:rsidRPr="006215DB">
        <w:rPr>
          <w:b/>
        </w:rPr>
        <w:t>antimikrobiálnych</w:t>
      </w:r>
      <w:proofErr w:type="spellEnd"/>
      <w:r w:rsidRPr="006215DB">
        <w:rPr>
          <w:b/>
        </w:rPr>
        <w:t xml:space="preserve"> a </w:t>
      </w:r>
      <w:proofErr w:type="spellStart"/>
      <w:r w:rsidRPr="006215DB">
        <w:rPr>
          <w:b/>
        </w:rPr>
        <w:t>antiparazitických</w:t>
      </w:r>
      <w:proofErr w:type="spellEnd"/>
      <w:r w:rsidRPr="006215DB">
        <w:rPr>
          <w:b/>
        </w:rPr>
        <w:t xml:space="preserve"> veterinárnych liekov s cieľom obmedziť riziko vzniku rezistencie</w:t>
      </w:r>
    </w:p>
    <w:p w14:paraId="3E8EAF11" w14:textId="77777777" w:rsidR="006215DB" w:rsidRDefault="006215DB">
      <w:pPr>
        <w:tabs>
          <w:tab w:val="clear" w:pos="567"/>
        </w:tabs>
        <w:spacing w:line="240" w:lineRule="auto"/>
        <w:rPr>
          <w:szCs w:val="22"/>
        </w:rPr>
      </w:pPr>
    </w:p>
    <w:p w14:paraId="02DEFEA3" w14:textId="77777777" w:rsidR="006215DB" w:rsidRDefault="006215DB">
      <w:pPr>
        <w:tabs>
          <w:tab w:val="clear" w:pos="567"/>
        </w:tabs>
        <w:spacing w:line="240" w:lineRule="auto"/>
        <w:rPr>
          <w:szCs w:val="22"/>
        </w:rPr>
      </w:pPr>
      <w:r w:rsidRPr="006215DB">
        <w:rPr>
          <w:szCs w:val="22"/>
        </w:rPr>
        <w:t>Neuplatňujú sa</w:t>
      </w:r>
      <w:r>
        <w:rPr>
          <w:szCs w:val="22"/>
        </w:rPr>
        <w:t>.</w:t>
      </w:r>
    </w:p>
    <w:p w14:paraId="3FDB766D" w14:textId="77777777" w:rsidR="006215DB" w:rsidRDefault="006215DB">
      <w:pPr>
        <w:tabs>
          <w:tab w:val="clear" w:pos="567"/>
        </w:tabs>
        <w:spacing w:line="240" w:lineRule="auto"/>
        <w:rPr>
          <w:szCs w:val="22"/>
        </w:rPr>
      </w:pPr>
    </w:p>
    <w:p w14:paraId="615B0AD1" w14:textId="77777777" w:rsidR="006215DB" w:rsidRPr="009E5E5B" w:rsidRDefault="006215DB">
      <w:pPr>
        <w:tabs>
          <w:tab w:val="clear" w:pos="567"/>
        </w:tabs>
        <w:spacing w:line="240" w:lineRule="auto"/>
        <w:rPr>
          <w:b/>
          <w:szCs w:val="22"/>
        </w:rPr>
      </w:pPr>
      <w:r w:rsidRPr="009E5E5B">
        <w:rPr>
          <w:b/>
          <w:szCs w:val="22"/>
        </w:rPr>
        <w:t>3.12</w:t>
      </w:r>
      <w:r w:rsidRPr="009E5E5B">
        <w:rPr>
          <w:b/>
          <w:szCs w:val="22"/>
        </w:rPr>
        <w:tab/>
        <w:t>Ochranné lehoty</w:t>
      </w:r>
    </w:p>
    <w:p w14:paraId="7CBACEE3" w14:textId="77777777" w:rsidR="00392BDA" w:rsidRPr="004155F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259FC7F0" w14:textId="04590C4E" w:rsidR="00392BDA" w:rsidRPr="001C7209" w:rsidRDefault="00392BDA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Kura domáca: mäso a vnútornosti 1 deň</w:t>
      </w:r>
      <w:r w:rsidR="007B5E92">
        <w:rPr>
          <w:color w:val="000000"/>
        </w:rPr>
        <w:t>.</w:t>
      </w:r>
    </w:p>
    <w:p w14:paraId="7DC60432" w14:textId="333F297B" w:rsidR="00392BDA" w:rsidRPr="001C7209" w:rsidRDefault="00392BDA">
      <w:pPr>
        <w:spacing w:line="240" w:lineRule="auto"/>
        <w:rPr>
          <w:color w:val="000000"/>
          <w:szCs w:val="22"/>
        </w:rPr>
      </w:pPr>
      <w:r>
        <w:rPr>
          <w:color w:val="000000"/>
        </w:rPr>
        <w:t>Ošípané: mäso a vnútornosti 2 dni.</w:t>
      </w:r>
    </w:p>
    <w:p w14:paraId="309BF357" w14:textId="77777777" w:rsidR="00392BDA" w:rsidRPr="004155FA" w:rsidRDefault="00392BDA" w:rsidP="009E5E5B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 vtákov, ktoré produkujú alebo sú určené na produkciu vajec na ľudskú spotrebu. </w:t>
      </w:r>
      <w:bookmarkStart w:id="45" w:name="_Hlk25303908"/>
    </w:p>
    <w:bookmarkEnd w:id="45"/>
    <w:p w14:paraId="69D33023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AEC4B00" w14:textId="77777777" w:rsidR="00F723AB" w:rsidRPr="004155FA" w:rsidRDefault="00F723AB">
      <w:pPr>
        <w:tabs>
          <w:tab w:val="clear" w:pos="567"/>
        </w:tabs>
        <w:spacing w:line="240" w:lineRule="auto"/>
        <w:rPr>
          <w:szCs w:val="22"/>
        </w:rPr>
      </w:pPr>
    </w:p>
    <w:p w14:paraId="65EA9F41" w14:textId="4A2FE4C4" w:rsidR="00392BDA" w:rsidRPr="002F4318" w:rsidRDefault="00B8724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392BDA">
        <w:rPr>
          <w:b/>
        </w:rPr>
        <w:t>.</w:t>
      </w:r>
      <w:r w:rsidR="00392BDA">
        <w:rPr>
          <w:b/>
        </w:rPr>
        <w:tab/>
        <w:t xml:space="preserve">FARMAKOLOGICKÉ </w:t>
      </w:r>
      <w:r>
        <w:rPr>
          <w:b/>
        </w:rPr>
        <w:t>ÚDAJE</w:t>
      </w:r>
    </w:p>
    <w:p w14:paraId="74EC7A12" w14:textId="77777777" w:rsidR="00392BDA" w:rsidRPr="00E2052E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2ACDC3D0" w14:textId="77777777" w:rsidR="00B87241" w:rsidRPr="009E5E5B" w:rsidRDefault="00B87241">
      <w:pPr>
        <w:tabs>
          <w:tab w:val="clear" w:pos="567"/>
          <w:tab w:val="left" w:pos="708"/>
        </w:tabs>
        <w:spacing w:line="240" w:lineRule="auto"/>
        <w:rPr>
          <w:b/>
        </w:rPr>
      </w:pPr>
      <w:r w:rsidRPr="009E5E5B">
        <w:rPr>
          <w:b/>
        </w:rPr>
        <w:t>4.1</w:t>
      </w:r>
      <w:r w:rsidRPr="009E5E5B">
        <w:rPr>
          <w:b/>
        </w:rPr>
        <w:tab/>
      </w:r>
      <w:proofErr w:type="spellStart"/>
      <w:r w:rsidRPr="009E5E5B">
        <w:rPr>
          <w:b/>
        </w:rPr>
        <w:t>ATCvet</w:t>
      </w:r>
      <w:proofErr w:type="spellEnd"/>
      <w:r w:rsidRPr="009E5E5B">
        <w:rPr>
          <w:b/>
        </w:rPr>
        <w:t xml:space="preserve"> kód:</w:t>
      </w:r>
    </w:p>
    <w:p w14:paraId="6171F932" w14:textId="77777777" w:rsidR="000F7BF5" w:rsidRDefault="000F7BF5">
      <w:pPr>
        <w:tabs>
          <w:tab w:val="clear" w:pos="567"/>
          <w:tab w:val="left" w:pos="708"/>
        </w:tabs>
        <w:spacing w:line="240" w:lineRule="auto"/>
      </w:pPr>
    </w:p>
    <w:p w14:paraId="32DDD56F" w14:textId="77777777" w:rsidR="00392BDA" w:rsidRDefault="00392BD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>
        <w:t xml:space="preserve"> kód: QJ01CA04</w:t>
      </w:r>
    </w:p>
    <w:p w14:paraId="0351D91F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2DEDEC1" w14:textId="6B4FCFEA" w:rsidR="00392BDA" w:rsidRPr="00AF7EEC" w:rsidRDefault="00B87241">
      <w:pPr>
        <w:tabs>
          <w:tab w:val="clear" w:pos="567"/>
        </w:tabs>
        <w:spacing w:line="240" w:lineRule="auto"/>
        <w:rPr>
          <w:szCs w:val="22"/>
        </w:rPr>
      </w:pPr>
      <w:r w:rsidRPr="00B87241">
        <w:rPr>
          <w:b/>
        </w:rPr>
        <w:t>4.2</w:t>
      </w:r>
      <w:r w:rsidRPr="00B87241">
        <w:rPr>
          <w:b/>
        </w:rPr>
        <w:tab/>
      </w:r>
      <w:proofErr w:type="spellStart"/>
      <w:r w:rsidRPr="00B87241">
        <w:rPr>
          <w:b/>
        </w:rPr>
        <w:t>Farmakodynamika</w:t>
      </w:r>
      <w:proofErr w:type="spellEnd"/>
    </w:p>
    <w:p w14:paraId="3882B779" w14:textId="77777777" w:rsidR="007B5E92" w:rsidRDefault="007B5E9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6B148979" w14:textId="4794F4DE" w:rsidR="00392BDA" w:rsidRPr="002F4318" w:rsidRDefault="00392B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proofErr w:type="spellStart"/>
      <w:r>
        <w:t>Amoxicilín</w:t>
      </w:r>
      <w:proofErr w:type="spellEnd"/>
      <w:r>
        <w:t xml:space="preserve"> je od času závislé baktericídne antibiotikum, ktoré </w:t>
      </w:r>
      <w:proofErr w:type="spellStart"/>
      <w:r>
        <w:t>inhibuje</w:t>
      </w:r>
      <w:proofErr w:type="spellEnd"/>
      <w:r>
        <w:t xml:space="preserve"> syntézu bunkových stien baktérií, ku ktorému dochádza selektívnym a ireverzibilným blokovaním enzýmov zapojených do tohto procesu. Táto interferencia s konečným štádiom syntézy </w:t>
      </w:r>
      <w:proofErr w:type="spellStart"/>
      <w:r>
        <w:t>peptidoglykánov</w:t>
      </w:r>
      <w:proofErr w:type="spellEnd"/>
      <w:r>
        <w:t xml:space="preserve"> spôsobuje </w:t>
      </w:r>
      <w:proofErr w:type="spellStart"/>
      <w:r>
        <w:t>osmotickú</w:t>
      </w:r>
      <w:proofErr w:type="spellEnd"/>
      <w:r>
        <w:t xml:space="preserve"> nerovnováhu v dôsledku neadekvátnej bunkovej steny, ktorá postihuje najmä aktívne rastúce bunky, kde je proces syntézy bakteriálnej bunkovej steny veľmi dôležitý.</w:t>
      </w:r>
    </w:p>
    <w:p w14:paraId="0DEACE70" w14:textId="77777777" w:rsidR="00392BDA" w:rsidRPr="00E2052E" w:rsidRDefault="00392BD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03FE4C53" w14:textId="77777777" w:rsidR="00392BDA" w:rsidRPr="002F4318" w:rsidRDefault="00392B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lastRenderedPageBreak/>
        <w:t xml:space="preserve">Vývoj rezistencie in </w:t>
      </w:r>
      <w:proofErr w:type="spellStart"/>
      <w:r>
        <w:t>vitro</w:t>
      </w:r>
      <w:proofErr w:type="spellEnd"/>
      <w:r>
        <w:t xml:space="preserve"> voči </w:t>
      </w:r>
      <w:proofErr w:type="spellStart"/>
      <w:r>
        <w:t>amoxicilínu</w:t>
      </w:r>
      <w:proofErr w:type="spellEnd"/>
      <w:r>
        <w:t>, ako voči všetkým penicilínom, prebieha pomaly a postupne.</w:t>
      </w:r>
    </w:p>
    <w:p w14:paraId="4DC2B104" w14:textId="77777777" w:rsidR="00392BDA" w:rsidRPr="002F4318" w:rsidRDefault="00392B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>
        <w:t xml:space="preserve">Skrížená </w:t>
      </w:r>
      <w:proofErr w:type="spellStart"/>
      <w:r>
        <w:t>rezistancia</w:t>
      </w:r>
      <w:proofErr w:type="spellEnd"/>
      <w:r>
        <w:t xml:space="preserve"> bola spozorovaná medzi </w:t>
      </w:r>
      <w:proofErr w:type="spellStart"/>
      <w:r>
        <w:t>amoxicilínom</w:t>
      </w:r>
      <w:proofErr w:type="spellEnd"/>
      <w:r>
        <w:t xml:space="preserve"> a inými penicilínmi, hlavne s</w:t>
      </w:r>
    </w:p>
    <w:p w14:paraId="410DCE61" w14:textId="77777777" w:rsidR="00392BDA" w:rsidRPr="002F4318" w:rsidRDefault="00392B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proofErr w:type="spellStart"/>
      <w:r>
        <w:t>aminopenicilínmi</w:t>
      </w:r>
      <w:proofErr w:type="spellEnd"/>
      <w:r>
        <w:t xml:space="preserve">. Pri </w:t>
      </w:r>
      <w:proofErr w:type="spellStart"/>
      <w:r>
        <w:t>antimikrobiálnej</w:t>
      </w:r>
      <w:proofErr w:type="spellEnd"/>
      <w:r>
        <w:t xml:space="preserve"> rezistencii môže byť zvolená dlhá liečba, ako aj </w:t>
      </w:r>
      <w:proofErr w:type="spellStart"/>
      <w:r>
        <w:t>subterapeutické</w:t>
      </w:r>
      <w:proofErr w:type="spellEnd"/>
      <w:r>
        <w:t xml:space="preserve"> dávky.</w:t>
      </w:r>
    </w:p>
    <w:p w14:paraId="49B3369B" w14:textId="2A9C8305" w:rsidR="00392BDA" w:rsidRPr="00284132" w:rsidRDefault="00392BDA" w:rsidP="009E5E5B">
      <w:pPr>
        <w:spacing w:line="240" w:lineRule="auto"/>
        <w:jc w:val="both"/>
      </w:pPr>
      <w:r>
        <w:t xml:space="preserve">Existujú tri hlavné mechanizmy rezistencie voči </w:t>
      </w:r>
      <w:proofErr w:type="spellStart"/>
      <w:r>
        <w:t>beta-laktamázovým</w:t>
      </w:r>
      <w:proofErr w:type="spellEnd"/>
      <w:r>
        <w:t xml:space="preserve"> antibiotikám: tvorba </w:t>
      </w:r>
      <w:proofErr w:type="spellStart"/>
      <w:r>
        <w:t>beta-laktamázy</w:t>
      </w:r>
      <w:proofErr w:type="spellEnd"/>
      <w:r>
        <w:t xml:space="preserve">, zmena kódovania a/alebo úprava proteínov viažucich penicilín (PBP) a znížená </w:t>
      </w:r>
      <w:proofErr w:type="spellStart"/>
      <w:r>
        <w:t>penetrácia</w:t>
      </w:r>
      <w:proofErr w:type="spellEnd"/>
      <w:r>
        <w:t xml:space="preserve"> vonkajš</w:t>
      </w:r>
      <w:r w:rsidR="00045374">
        <w:t>ou</w:t>
      </w:r>
      <w:r>
        <w:t xml:space="preserve"> membrán</w:t>
      </w:r>
      <w:r w:rsidR="00045374">
        <w:t>ou</w:t>
      </w:r>
      <w:r>
        <w:t xml:space="preserve">.  Jeden z najdôležitejších mechanizmov je </w:t>
      </w:r>
      <w:proofErr w:type="spellStart"/>
      <w:r>
        <w:t>inaktivácia</w:t>
      </w:r>
      <w:proofErr w:type="spellEnd"/>
      <w:r>
        <w:t xml:space="preserve"> penicilínov </w:t>
      </w:r>
      <w:proofErr w:type="spellStart"/>
      <w:r>
        <w:t>beta-laktamázovými</w:t>
      </w:r>
      <w:proofErr w:type="spellEnd"/>
      <w:r>
        <w:t xml:space="preserve"> enzýmami, ktoré dokážu štiepiť </w:t>
      </w:r>
      <w:proofErr w:type="spellStart"/>
      <w:r>
        <w:t>beta-laktámový</w:t>
      </w:r>
      <w:proofErr w:type="spellEnd"/>
      <w:r>
        <w:t xml:space="preserve"> kruh penicilínov, čo ich </w:t>
      </w:r>
      <w:proofErr w:type="spellStart"/>
      <w:r>
        <w:t>inaktivuje</w:t>
      </w:r>
      <w:proofErr w:type="spellEnd"/>
      <w:r>
        <w:t xml:space="preserve">. Enzýmy </w:t>
      </w:r>
      <w:proofErr w:type="spellStart"/>
      <w:r>
        <w:t>beta-laktamázy</w:t>
      </w:r>
      <w:proofErr w:type="spellEnd"/>
      <w:r>
        <w:t xml:space="preserve"> sa môžu získať prostredníctvom </w:t>
      </w:r>
      <w:proofErr w:type="spellStart"/>
      <w:r>
        <w:t>plazmidov</w:t>
      </w:r>
      <w:proofErr w:type="spellEnd"/>
      <w:r>
        <w:t xml:space="preserve"> alebo môžu byť konštitutívne v bakteriálnom chromozóme. Tieto genetické štruktúry sú schopné zakódovať rezistenciu </w:t>
      </w:r>
      <w:r w:rsidR="00045374">
        <w:t>voči</w:t>
      </w:r>
      <w:r>
        <w:t xml:space="preserve"> mnoh</w:t>
      </w:r>
      <w:r w:rsidR="00045374">
        <w:t>ým</w:t>
      </w:r>
      <w:r>
        <w:t xml:space="preserve"> antibiotiká</w:t>
      </w:r>
      <w:r w:rsidR="00045374">
        <w:t>m</w:t>
      </w:r>
      <w:r>
        <w:t xml:space="preserve"> a môžu sa preniesť na iné baktérie. Použitie </w:t>
      </w:r>
      <w:proofErr w:type="spellStart"/>
      <w:r>
        <w:t>beta-laktámových</w:t>
      </w:r>
      <w:proofErr w:type="spellEnd"/>
      <w:r>
        <w:t xml:space="preserve"> liekov s rozšíreným spektrom (napr. </w:t>
      </w:r>
      <w:proofErr w:type="spellStart"/>
      <w:r>
        <w:t>aminopenicilínov</w:t>
      </w:r>
      <w:proofErr w:type="spellEnd"/>
      <w:r>
        <w:t xml:space="preserve">) môže viesť k selekcii </w:t>
      </w:r>
      <w:proofErr w:type="spellStart"/>
      <w:r>
        <w:t>multirezistentných</w:t>
      </w:r>
      <w:proofErr w:type="spellEnd"/>
      <w:r>
        <w:t xml:space="preserve"> bakteriálnych fenotypov (napr. tých, ktoré produkujú rozšírené spektrum </w:t>
      </w:r>
      <w:proofErr w:type="spellStart"/>
      <w:r>
        <w:t>betalaktamáz</w:t>
      </w:r>
      <w:proofErr w:type="spellEnd"/>
      <w:r>
        <w:t xml:space="preserve"> (ESBL)). </w:t>
      </w:r>
      <w:proofErr w:type="spellStart"/>
      <w:r>
        <w:t>Plazmidy</w:t>
      </w:r>
      <w:proofErr w:type="spellEnd"/>
      <w:r>
        <w:t xml:space="preserve"> zodpovedné za produkciu ESBL často nesú gény kódujúce rezistenciu voči iným </w:t>
      </w:r>
      <w:r w:rsidR="00045374">
        <w:t>skupinám</w:t>
      </w:r>
      <w:r>
        <w:t xml:space="preserve"> liekov, čím sa znižujú možnosti liečby organizmov produkujúcich ESBL. </w:t>
      </w:r>
      <w:proofErr w:type="spellStart"/>
      <w:r>
        <w:t>Plazmidom</w:t>
      </w:r>
      <w:proofErr w:type="spellEnd"/>
      <w:r>
        <w:t xml:space="preserve"> sprostredkované </w:t>
      </w:r>
      <w:proofErr w:type="spellStart"/>
      <w:r>
        <w:t>beta-laktamázy</w:t>
      </w:r>
      <w:proofErr w:type="spellEnd"/>
      <w:r>
        <w:t xml:space="preserve"> TEM-1 sa rozšírili v </w:t>
      </w:r>
      <w:r w:rsidRPr="00791C07">
        <w:rPr>
          <w:i/>
        </w:rPr>
        <w:t xml:space="preserve">E. </w:t>
      </w:r>
      <w:proofErr w:type="spellStart"/>
      <w:r w:rsidRPr="00791C07">
        <w:rPr>
          <w:i/>
        </w:rPr>
        <w:t>Coli</w:t>
      </w:r>
      <w:proofErr w:type="spellEnd"/>
      <w:r w:rsidRPr="00791C07">
        <w:rPr>
          <w:i/>
        </w:rPr>
        <w:t xml:space="preserve">, </w:t>
      </w:r>
      <w:r>
        <w:t xml:space="preserve">zatiaľ čo iné ESBL sa objavili medzi </w:t>
      </w:r>
      <w:proofErr w:type="spellStart"/>
      <w:r>
        <w:rPr>
          <w:i/>
          <w:iCs/>
        </w:rPr>
        <w:t>Enterobacteriaceae</w:t>
      </w:r>
      <w:proofErr w:type="spellEnd"/>
      <w:r>
        <w:t xml:space="preserve"> vrátane mikroorganizmov prenášaných potravinami (napr. </w:t>
      </w:r>
      <w:proofErr w:type="spellStart"/>
      <w:r>
        <w:rPr>
          <w:i/>
          <w:iCs/>
        </w:rPr>
        <w:t>Salmonella</w:t>
      </w:r>
      <w:proofErr w:type="spellEnd"/>
      <w:r>
        <w:rPr>
          <w:i/>
          <w:iCs/>
        </w:rPr>
        <w:t xml:space="preserve"> </w:t>
      </w:r>
      <w:proofErr w:type="spellStart"/>
      <w:r w:rsidRPr="00791C07">
        <w:rPr>
          <w:iCs/>
        </w:rPr>
        <w:t>spp</w:t>
      </w:r>
      <w:proofErr w:type="spellEnd"/>
      <w:r w:rsidRPr="002A0F95">
        <w:t>.).</w:t>
      </w:r>
      <w:r>
        <w:t> </w:t>
      </w:r>
    </w:p>
    <w:p w14:paraId="7B42AA34" w14:textId="77777777" w:rsidR="00392BDA" w:rsidRPr="004155F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40A8F41" w14:textId="77777777" w:rsidR="00045374" w:rsidRDefault="00B87241">
      <w:pPr>
        <w:tabs>
          <w:tab w:val="clear" w:pos="567"/>
        </w:tabs>
        <w:spacing w:line="240" w:lineRule="auto"/>
        <w:jc w:val="both"/>
        <w:rPr>
          <w:b/>
        </w:rPr>
      </w:pPr>
      <w:r>
        <w:rPr>
          <w:b/>
        </w:rPr>
        <w:t>4</w:t>
      </w:r>
      <w:r w:rsidRPr="00B87241">
        <w:rPr>
          <w:b/>
        </w:rPr>
        <w:t>.3</w:t>
      </w:r>
      <w:r w:rsidRPr="00B87241">
        <w:rPr>
          <w:b/>
        </w:rPr>
        <w:tab/>
      </w:r>
      <w:proofErr w:type="spellStart"/>
      <w:r w:rsidRPr="00B87241">
        <w:rPr>
          <w:b/>
        </w:rPr>
        <w:t>Farmakokinetika</w:t>
      </w:r>
      <w:proofErr w:type="spellEnd"/>
    </w:p>
    <w:p w14:paraId="59EAA24C" w14:textId="77777777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6130DA" w14:textId="37A9DCFC" w:rsidR="00392BDA" w:rsidRPr="002F4318" w:rsidRDefault="00392B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proofErr w:type="spellStart"/>
      <w:r>
        <w:t>Amoxicilín</w:t>
      </w:r>
      <w:proofErr w:type="spellEnd"/>
      <w:r>
        <w:t xml:space="preserve"> sa dobre absorbuje po perorálnom podaní a je stabilný v prítomnosti žalúdočných kyselín.  Absorpcia je rýchla a nezávislá od </w:t>
      </w:r>
      <w:r w:rsidR="00045374">
        <w:t>krmiva</w:t>
      </w:r>
      <w:r>
        <w:t xml:space="preserve">. Maximálne plazmatické koncentrácie sa dosahujú rýchlo u väčšiny živočíšnych druhov, od 1 do 2 hodín po podaní. </w:t>
      </w:r>
      <w:proofErr w:type="spellStart"/>
      <w:r>
        <w:t>Amoxicilín</w:t>
      </w:r>
      <w:proofErr w:type="spellEnd"/>
      <w:r>
        <w:t xml:space="preserve"> sa slabo viaže na plazmatické bielkoviny (24 % u ošípaných), čo uľahčuje jeho distribúciu do telesných tekutín a tkanív. Metabolizmus </w:t>
      </w:r>
      <w:proofErr w:type="spellStart"/>
      <w:r>
        <w:t>amoxicilínu</w:t>
      </w:r>
      <w:proofErr w:type="spellEnd"/>
      <w:r>
        <w:t xml:space="preserve"> prebieha v pečeni a pozostáva z hydrolýzy </w:t>
      </w:r>
      <w:proofErr w:type="spellStart"/>
      <w:r>
        <w:t>beta-laktámového</w:t>
      </w:r>
      <w:proofErr w:type="spellEnd"/>
      <w:r>
        <w:t xml:space="preserve"> kruhu, </w:t>
      </w:r>
      <w:proofErr w:type="spellStart"/>
      <w:r>
        <w:t>čo</w:t>
      </w:r>
      <w:r w:rsidR="00D10B90">
        <w:t>y</w:t>
      </w:r>
      <w:r>
        <w:t>vedie</w:t>
      </w:r>
      <w:proofErr w:type="spellEnd"/>
      <w:r>
        <w:t xml:space="preserve"> k tvorbe </w:t>
      </w:r>
      <w:proofErr w:type="spellStart"/>
      <w:r>
        <w:t>inaktívnej</w:t>
      </w:r>
      <w:proofErr w:type="spellEnd"/>
      <w:r>
        <w:t xml:space="preserve"> kyseliny </w:t>
      </w:r>
      <w:proofErr w:type="spellStart"/>
      <w:r>
        <w:t>amoxicilovej</w:t>
      </w:r>
      <w:proofErr w:type="spellEnd"/>
      <w:r>
        <w:t xml:space="preserve">. </w:t>
      </w:r>
      <w:proofErr w:type="spellStart"/>
      <w:r w:rsidR="00D10B90">
        <w:t>A</w:t>
      </w:r>
      <w:r>
        <w:t>moxicilín</w:t>
      </w:r>
      <w:proofErr w:type="spellEnd"/>
      <w:r w:rsidR="00D10B90">
        <w:t xml:space="preserve"> sa vylučuje</w:t>
      </w:r>
      <w:r>
        <w:t xml:space="preserve">  hlavne </w:t>
      </w:r>
      <w:r w:rsidR="00D10B90">
        <w:t xml:space="preserve">obličkami, </w:t>
      </w:r>
      <w:r>
        <w:t>v nezmenenej forme. Menšie množstvá sa môžu vylučovať žlčou cez výkaly</w:t>
      </w:r>
    </w:p>
    <w:p w14:paraId="409BDC9C" w14:textId="77777777" w:rsidR="00392BDA" w:rsidRPr="002F4318" w:rsidRDefault="00392B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proofErr w:type="spellStart"/>
      <w:r>
        <w:t>Amoxicilín</w:t>
      </w:r>
      <w:proofErr w:type="spellEnd"/>
      <w:r>
        <w:t xml:space="preserve"> sa po perorálnom podaní u kury domácej rýchlo a lepšie vstrebáva ako u cicavcov.</w:t>
      </w:r>
    </w:p>
    <w:p w14:paraId="366B161A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2605F374" w14:textId="77777777" w:rsidR="00F723AB" w:rsidRPr="00474C50" w:rsidRDefault="00F723AB">
      <w:pPr>
        <w:tabs>
          <w:tab w:val="clear" w:pos="567"/>
        </w:tabs>
        <w:spacing w:line="240" w:lineRule="auto"/>
        <w:rPr>
          <w:szCs w:val="22"/>
        </w:rPr>
      </w:pPr>
    </w:p>
    <w:p w14:paraId="453BBD96" w14:textId="3F710E51" w:rsidR="00392BDA" w:rsidRPr="00474C50" w:rsidRDefault="00B8724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392BDA">
        <w:rPr>
          <w:b/>
        </w:rPr>
        <w:t>.</w:t>
      </w:r>
      <w:r w:rsidR="00392BDA">
        <w:rPr>
          <w:b/>
        </w:rPr>
        <w:tab/>
        <w:t xml:space="preserve">FARMACEUTICKÉ </w:t>
      </w:r>
      <w:r>
        <w:rPr>
          <w:b/>
        </w:rPr>
        <w:t>INFORMÁCIE</w:t>
      </w:r>
    </w:p>
    <w:p w14:paraId="7904AED3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3B3D24F" w14:textId="431C87BB" w:rsidR="00392BDA" w:rsidRPr="00474C50" w:rsidRDefault="00B8724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392BDA">
        <w:rPr>
          <w:b/>
        </w:rPr>
        <w:t>.</w:t>
      </w:r>
      <w:r>
        <w:rPr>
          <w:b/>
        </w:rPr>
        <w:t>1</w:t>
      </w:r>
      <w:r w:rsidR="00392BDA">
        <w:rPr>
          <w:b/>
        </w:rPr>
        <w:tab/>
        <w:t>Závažné inkompatibility</w:t>
      </w:r>
    </w:p>
    <w:p w14:paraId="6497EBB3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33A2B6A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  <w:bookmarkStart w:id="46" w:name="_Hlk44662496"/>
      <w:r>
        <w:t>Z dôvodu chýbania štúdií kompatibility sa tento veterinárny liek nesmie miešať s inými veterinárnymi liekmi</w:t>
      </w:r>
      <w:bookmarkEnd w:id="46"/>
      <w:r>
        <w:t>.</w:t>
      </w:r>
    </w:p>
    <w:p w14:paraId="59A03EDF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398E825" w14:textId="388FDFAF" w:rsidR="00392BDA" w:rsidRPr="00474C50" w:rsidRDefault="00B8724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 w:rsidR="00392BDA">
        <w:rPr>
          <w:b/>
        </w:rPr>
        <w:t xml:space="preserve"> </w:t>
      </w:r>
      <w:r w:rsidR="00392BDA">
        <w:rPr>
          <w:b/>
        </w:rPr>
        <w:tab/>
        <w:t>Čas použiteľnosti</w:t>
      </w:r>
    </w:p>
    <w:p w14:paraId="4C0ECC4D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6EC07F5C" w14:textId="039806BA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 neporušenom obale: 2 roky.</w:t>
      </w:r>
    </w:p>
    <w:p w14:paraId="69E2E102" w14:textId="62DC871B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  <w:r>
        <w:t xml:space="preserve">Čas použiteľnosti po prvom otvorení </w:t>
      </w:r>
      <w:r w:rsidR="00D10B90">
        <w:t xml:space="preserve">vnútorného </w:t>
      </w:r>
      <w:r>
        <w:t>obalu: 6 mesiacov.</w:t>
      </w:r>
    </w:p>
    <w:p w14:paraId="3FDEFBD8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>Čas použiteľnosti po rozpustení v pitnej vode podľa návodu: 24 hodín.</w:t>
      </w:r>
    </w:p>
    <w:p w14:paraId="68705972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9244B4C" w14:textId="462CD884" w:rsidR="00392BDA" w:rsidRPr="00474C50" w:rsidRDefault="00B8724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 w:rsidR="00392BDA">
        <w:rPr>
          <w:b/>
        </w:rPr>
        <w:tab/>
        <w:t xml:space="preserve">Osobitné </w:t>
      </w:r>
      <w:r>
        <w:rPr>
          <w:b/>
        </w:rPr>
        <w:t>upozornenia</w:t>
      </w:r>
      <w:r w:rsidR="00392BDA">
        <w:rPr>
          <w:b/>
        </w:rPr>
        <w:t xml:space="preserve"> na uchovávanie</w:t>
      </w:r>
    </w:p>
    <w:p w14:paraId="38422D89" w14:textId="77777777" w:rsidR="00D10B90" w:rsidRDefault="00D10B90">
      <w:pPr>
        <w:pStyle w:val="HPRAMainBodyText"/>
        <w:rPr>
          <w:rFonts w:ascii="Times New Roman" w:hAnsi="Times New Roman"/>
          <w:sz w:val="22"/>
        </w:rPr>
      </w:pPr>
    </w:p>
    <w:p w14:paraId="40697721" w14:textId="77777777" w:rsidR="00392BDA" w:rsidRPr="00BB0636" w:rsidRDefault="00392BDA">
      <w:pPr>
        <w:pStyle w:val="HPRAMainBodyText"/>
        <w:rPr>
          <w:rFonts w:ascii="Times New Roman" w:hAnsi="Times New Roman" w:cs="Times New Roman"/>
          <w:sz w:val="22"/>
          <w:szCs w:val="22"/>
        </w:rPr>
      </w:pPr>
      <w:r w:rsidRPr="009E5E5B">
        <w:rPr>
          <w:rFonts w:ascii="Times New Roman" w:hAnsi="Times New Roman"/>
          <w:sz w:val="22"/>
          <w:szCs w:val="22"/>
        </w:rPr>
        <w:t>Neuchovávať v chladničke alebo mrazničke.</w:t>
      </w:r>
    </w:p>
    <w:p w14:paraId="4BFBA5D7" w14:textId="54B4C09B" w:rsidR="00BB0636" w:rsidRPr="009E5E5B" w:rsidRDefault="00392BDA" w:rsidP="009E5E5B">
      <w:pPr>
        <w:pStyle w:val="HPRAMainBodyText"/>
        <w:rPr>
          <w:szCs w:val="22"/>
        </w:rPr>
      </w:pPr>
      <w:r w:rsidRPr="009E5E5B">
        <w:rPr>
          <w:rFonts w:ascii="Times New Roman" w:hAnsi="Times New Roman" w:cs="Times New Roman"/>
          <w:sz w:val="22"/>
          <w:szCs w:val="22"/>
        </w:rPr>
        <w:t>Uchovávať v</w:t>
      </w:r>
      <w:r w:rsidR="00BB0636" w:rsidRPr="009E5E5B">
        <w:rPr>
          <w:rFonts w:ascii="Times New Roman" w:hAnsi="Times New Roman" w:cs="Times New Roman"/>
          <w:sz w:val="22"/>
          <w:szCs w:val="22"/>
        </w:rPr>
        <w:t xml:space="preserve"> pôvodnom</w:t>
      </w:r>
      <w:r w:rsidRPr="009E5E5B">
        <w:rPr>
          <w:rFonts w:ascii="Times New Roman" w:hAnsi="Times New Roman" w:cs="Times New Roman"/>
          <w:sz w:val="22"/>
          <w:szCs w:val="22"/>
        </w:rPr>
        <w:t xml:space="preserve"> obale </w:t>
      </w:r>
      <w:r w:rsidR="00BB0636" w:rsidRPr="009E5E5B">
        <w:rPr>
          <w:rFonts w:ascii="Times New Roman" w:hAnsi="Times New Roman" w:cs="Times New Roman"/>
          <w:sz w:val="22"/>
          <w:szCs w:val="22"/>
        </w:rPr>
        <w:t>kvôli ochrane</w:t>
      </w:r>
      <w:r w:rsidR="00D10B90" w:rsidRPr="009E5E5B">
        <w:rPr>
          <w:rFonts w:ascii="Times New Roman" w:hAnsi="Times New Roman" w:cs="Times New Roman"/>
          <w:sz w:val="22"/>
          <w:szCs w:val="22"/>
        </w:rPr>
        <w:t xml:space="preserve"> pred </w:t>
      </w:r>
      <w:r w:rsidR="00BB0636" w:rsidRPr="009E5E5B">
        <w:rPr>
          <w:rFonts w:ascii="Times New Roman" w:hAnsi="Times New Roman" w:cs="Times New Roman"/>
          <w:sz w:val="22"/>
          <w:szCs w:val="22"/>
        </w:rPr>
        <w:t xml:space="preserve">svetlom a </w:t>
      </w:r>
      <w:r w:rsidR="00D10B90" w:rsidRPr="009E5E5B">
        <w:rPr>
          <w:rFonts w:ascii="Times New Roman" w:hAnsi="Times New Roman" w:cs="Times New Roman"/>
          <w:sz w:val="22"/>
          <w:szCs w:val="22"/>
        </w:rPr>
        <w:t xml:space="preserve">vlhkom.  </w:t>
      </w:r>
    </w:p>
    <w:p w14:paraId="4CCDCBEE" w14:textId="0207A5AA" w:rsidR="00392BDA" w:rsidRPr="00BB0636" w:rsidRDefault="00BB0636">
      <w:pPr>
        <w:tabs>
          <w:tab w:val="clear" w:pos="567"/>
        </w:tabs>
        <w:spacing w:line="240" w:lineRule="auto"/>
        <w:rPr>
          <w:szCs w:val="22"/>
        </w:rPr>
      </w:pPr>
      <w:r w:rsidRPr="009E5E5B">
        <w:rPr>
          <w:szCs w:val="22"/>
        </w:rPr>
        <w:t>Pôvodný obal uchovávať dobre uzavretý</w:t>
      </w:r>
      <w:r>
        <w:rPr>
          <w:szCs w:val="22"/>
        </w:rPr>
        <w:t xml:space="preserve"> </w:t>
      </w:r>
      <w:r w:rsidRPr="009E5E5B">
        <w:rPr>
          <w:szCs w:val="22"/>
        </w:rPr>
        <w:t>kvôli ochrane pred vlhkom.</w:t>
      </w:r>
      <w:r w:rsidR="00D10B90" w:rsidRPr="009E5E5B">
        <w:rPr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154374" w14:textId="77777777" w:rsidR="00392BDA" w:rsidRPr="00BB0636" w:rsidRDefault="00392BDA">
      <w:pPr>
        <w:tabs>
          <w:tab w:val="clear" w:pos="567"/>
        </w:tabs>
        <w:spacing w:line="240" w:lineRule="auto"/>
        <w:rPr>
          <w:szCs w:val="22"/>
        </w:rPr>
      </w:pPr>
      <w:r w:rsidRPr="009E5E5B">
        <w:rPr>
          <w:szCs w:val="22"/>
        </w:rPr>
        <w:t>Uchovávať na suchom mieste.</w:t>
      </w:r>
    </w:p>
    <w:p w14:paraId="693EB386" w14:textId="77777777" w:rsidR="00D10B90" w:rsidRPr="00474C50" w:rsidRDefault="00D10B90">
      <w:pPr>
        <w:tabs>
          <w:tab w:val="clear" w:pos="567"/>
        </w:tabs>
        <w:spacing w:line="240" w:lineRule="auto"/>
        <w:rPr>
          <w:szCs w:val="22"/>
        </w:rPr>
      </w:pPr>
    </w:p>
    <w:p w14:paraId="2B36111D" w14:textId="7768B884" w:rsidR="00392BDA" w:rsidRPr="00F830AB" w:rsidRDefault="00035FE7">
      <w:pPr>
        <w:tabs>
          <w:tab w:val="clear" w:pos="567"/>
          <w:tab w:val="left" w:pos="709"/>
        </w:tabs>
        <w:spacing w:line="240" w:lineRule="auto"/>
        <w:rPr>
          <w:szCs w:val="22"/>
        </w:rPr>
      </w:pPr>
      <w:r>
        <w:rPr>
          <w:b/>
        </w:rPr>
        <w:t>5.4</w:t>
      </w:r>
      <w:r w:rsidR="00AD5E53">
        <w:rPr>
          <w:b/>
        </w:rPr>
        <w:tab/>
      </w:r>
      <w:r w:rsidR="00392BDA">
        <w:rPr>
          <w:b/>
        </w:rPr>
        <w:t>Charakter a zloženie vnútorného obalu</w:t>
      </w:r>
    </w:p>
    <w:p w14:paraId="543B5482" w14:textId="77777777" w:rsidR="00392BDA" w:rsidRPr="00F830AB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325EA4E" w14:textId="77777777" w:rsidR="00392BDA" w:rsidRPr="00F830AB" w:rsidRDefault="00392BDA">
      <w:pPr>
        <w:tabs>
          <w:tab w:val="clear" w:pos="567"/>
        </w:tabs>
        <w:spacing w:line="240" w:lineRule="auto"/>
        <w:rPr>
          <w:szCs w:val="22"/>
        </w:rPr>
      </w:pPr>
      <w:r>
        <w:t>100 g nádoba vyrobená z </w:t>
      </w:r>
      <w:proofErr w:type="spellStart"/>
      <w:r>
        <w:t>vysokohustotného</w:t>
      </w:r>
      <w:proofErr w:type="spellEnd"/>
      <w:r>
        <w:t xml:space="preserve"> polyetylénu uzatvorená zátkou z </w:t>
      </w:r>
      <w:proofErr w:type="spellStart"/>
      <w:r>
        <w:t>nízkohustotného</w:t>
      </w:r>
      <w:proofErr w:type="spellEnd"/>
      <w:r>
        <w:t xml:space="preserve"> polyetylénu /</w:t>
      </w:r>
      <w:proofErr w:type="spellStart"/>
      <w:r>
        <w:t>polyetyléntereftalátu</w:t>
      </w:r>
      <w:proofErr w:type="spellEnd"/>
      <w:r>
        <w:t xml:space="preserve">/hliníka a </w:t>
      </w:r>
      <w:proofErr w:type="spellStart"/>
      <w:r>
        <w:t>skrutkovacím</w:t>
      </w:r>
      <w:proofErr w:type="spellEnd"/>
      <w:r>
        <w:t xml:space="preserve"> vekom vyrobeným z polypropylénu.</w:t>
      </w:r>
    </w:p>
    <w:p w14:paraId="609A551A" w14:textId="21685529" w:rsidR="00392BDA" w:rsidRPr="00F830AB" w:rsidRDefault="00392BDA">
      <w:pPr>
        <w:tabs>
          <w:tab w:val="clear" w:pos="567"/>
        </w:tabs>
        <w:spacing w:line="240" w:lineRule="auto"/>
        <w:rPr>
          <w:szCs w:val="22"/>
        </w:rPr>
      </w:pPr>
      <w:r>
        <w:t>Tepelne zapečatené 100 g vrecko vyrobené z </w:t>
      </w:r>
      <w:proofErr w:type="spellStart"/>
      <w:r>
        <w:t>nízkohustotného</w:t>
      </w:r>
      <w:proofErr w:type="spellEnd"/>
      <w:r>
        <w:t xml:space="preserve"> polyetylénu/ hliníka/</w:t>
      </w:r>
      <w:r w:rsidR="009E5E5B">
        <w:t xml:space="preserve"> </w:t>
      </w:r>
      <w:proofErr w:type="spellStart"/>
      <w:r>
        <w:t>polyetyléntereftalátu</w:t>
      </w:r>
      <w:proofErr w:type="spellEnd"/>
      <w:r>
        <w:t>.</w:t>
      </w:r>
    </w:p>
    <w:p w14:paraId="1BBFAB14" w14:textId="33286B46" w:rsidR="00392BDA" w:rsidRPr="00F830AB" w:rsidRDefault="00392BDA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500 g vrecko na zips vyrob</w:t>
      </w:r>
      <w:r w:rsidR="009E5E5B">
        <w:t>ené z </w:t>
      </w:r>
      <w:proofErr w:type="spellStart"/>
      <w:r w:rsidR="009E5E5B">
        <w:t>nízkohustného</w:t>
      </w:r>
      <w:proofErr w:type="spellEnd"/>
      <w:r w:rsidR="009E5E5B">
        <w:t xml:space="preserve"> polyetylénu/</w:t>
      </w:r>
      <w:r>
        <w:t>hliníka/</w:t>
      </w:r>
      <w:proofErr w:type="spellStart"/>
      <w:r>
        <w:t>polyetyléntereftalátu</w:t>
      </w:r>
      <w:proofErr w:type="spellEnd"/>
      <w:r>
        <w:t>.</w:t>
      </w:r>
    </w:p>
    <w:p w14:paraId="2312E693" w14:textId="0FC447E3" w:rsidR="00392BDA" w:rsidRPr="00F830AB" w:rsidRDefault="00392BDA">
      <w:pPr>
        <w:tabs>
          <w:tab w:val="clear" w:pos="567"/>
        </w:tabs>
        <w:spacing w:line="240" w:lineRule="auto"/>
        <w:rPr>
          <w:szCs w:val="22"/>
        </w:rPr>
      </w:pPr>
      <w:r>
        <w:t>1 kg vrecko na zips vyrobené z </w:t>
      </w:r>
      <w:proofErr w:type="spellStart"/>
      <w:r>
        <w:t>níz</w:t>
      </w:r>
      <w:r w:rsidR="009E5E5B">
        <w:t>kohustotného</w:t>
      </w:r>
      <w:proofErr w:type="spellEnd"/>
      <w:r w:rsidR="009E5E5B">
        <w:t xml:space="preserve"> polyetylén</w:t>
      </w:r>
      <w:r>
        <w:t>/hliníka/</w:t>
      </w:r>
      <w:proofErr w:type="spellStart"/>
      <w:r>
        <w:t>polyetyléntereftalátu</w:t>
      </w:r>
      <w:proofErr w:type="spellEnd"/>
      <w:r>
        <w:t>.</w:t>
      </w:r>
    </w:p>
    <w:p w14:paraId="272453BF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7AD7EA9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15E0DCAF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6E7EDD65" w14:textId="077B949F" w:rsidR="00392BDA" w:rsidRDefault="00035FE7" w:rsidP="009E5E5B">
      <w:pPr>
        <w:tabs>
          <w:tab w:val="clear" w:pos="567"/>
          <w:tab w:val="left" w:pos="709"/>
        </w:tabs>
        <w:spacing w:line="240" w:lineRule="auto"/>
        <w:rPr>
          <w:b/>
        </w:rPr>
      </w:pPr>
      <w:r>
        <w:rPr>
          <w:b/>
        </w:rPr>
        <w:t>5.5</w:t>
      </w:r>
      <w:r w:rsidR="00392BDA">
        <w:rPr>
          <w:b/>
        </w:rPr>
        <w:t xml:space="preserve"> </w:t>
      </w:r>
      <w:r w:rsidR="00AD5E53">
        <w:rPr>
          <w:b/>
        </w:rPr>
        <w:tab/>
      </w:r>
      <w:r w:rsidR="00392BDA">
        <w:rPr>
          <w:b/>
        </w:rPr>
        <w:t xml:space="preserve">Osobitné bezpečnostné opatrenia na zneškodňovanie nepoužitých veterinárnych liekov, </w:t>
      </w:r>
    </w:p>
    <w:p w14:paraId="140051E6" w14:textId="77777777" w:rsidR="00392BDA" w:rsidRPr="00474C50" w:rsidRDefault="00392BDA" w:rsidP="009E5E5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prípadne odpadových materiálov vytvorených pri používaní týchto liekov</w:t>
      </w:r>
    </w:p>
    <w:p w14:paraId="6B528EBD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93ACC9D" w14:textId="2B014432" w:rsidR="00392BDA" w:rsidRPr="00474C50" w:rsidRDefault="00392BDA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14:paraId="3FC888DD" w14:textId="74926EE1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0B492F8" w14:textId="77777777" w:rsidR="000C3D77" w:rsidRPr="00474C50" w:rsidRDefault="000C3D77">
      <w:pPr>
        <w:tabs>
          <w:tab w:val="clear" w:pos="567"/>
        </w:tabs>
        <w:spacing w:line="240" w:lineRule="auto"/>
        <w:rPr>
          <w:szCs w:val="22"/>
        </w:rPr>
      </w:pPr>
    </w:p>
    <w:p w14:paraId="0B375A5C" w14:textId="640CC70B" w:rsidR="00392BDA" w:rsidRPr="00880D96" w:rsidRDefault="00035FE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</w:t>
      </w:r>
      <w:r w:rsidR="00392BDA">
        <w:rPr>
          <w:b/>
        </w:rPr>
        <w:t>.</w:t>
      </w:r>
      <w:r w:rsidR="00392BDA">
        <w:rPr>
          <w:b/>
        </w:rPr>
        <w:tab/>
      </w:r>
      <w:r w:rsidR="00BB157A" w:rsidRPr="00BB157A">
        <w:rPr>
          <w:b/>
        </w:rPr>
        <w:t>NÁZOV DRŽITEĽA ROZHODNUTIA O REGISTRÁCII</w:t>
      </w:r>
    </w:p>
    <w:p w14:paraId="65922741" w14:textId="77777777" w:rsidR="00392BDA" w:rsidRPr="009E5E5B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2F8CC6B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bookmarkStart w:id="47" w:name="_Hlk50015279"/>
      <w:bookmarkStart w:id="48" w:name="_Hlk71017358"/>
      <w:r>
        <w:t>HUVEPHARMA NV</w:t>
      </w:r>
    </w:p>
    <w:bookmarkEnd w:id="47"/>
    <w:bookmarkEnd w:id="48"/>
    <w:p w14:paraId="25D5E169" w14:textId="19AFF966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EFF8A1C" w14:textId="77777777" w:rsidR="000C3D77" w:rsidRPr="00E2052E" w:rsidRDefault="000C3D77">
      <w:pPr>
        <w:tabs>
          <w:tab w:val="clear" w:pos="567"/>
        </w:tabs>
        <w:spacing w:line="240" w:lineRule="auto"/>
        <w:rPr>
          <w:szCs w:val="22"/>
        </w:rPr>
      </w:pPr>
    </w:p>
    <w:p w14:paraId="193552D6" w14:textId="1B01ADA4" w:rsidR="00392BDA" w:rsidRPr="00474C50" w:rsidRDefault="00035FE7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392BDA">
        <w:rPr>
          <w:b/>
        </w:rPr>
        <w:t>.</w:t>
      </w:r>
      <w:r w:rsidR="00392BDA">
        <w:rPr>
          <w:b/>
        </w:rPr>
        <w:tab/>
        <w:t>REGISTRAČNÉ ČÍSLO</w:t>
      </w:r>
    </w:p>
    <w:p w14:paraId="2DB79F7B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86DECF3" w14:textId="77777777" w:rsidR="001F3E0F" w:rsidRPr="00474C50" w:rsidRDefault="001F3E0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96/041/DC/22-S</w:t>
      </w:r>
    </w:p>
    <w:p w14:paraId="2C281A1E" w14:textId="31F85064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1E30D157" w14:textId="77777777" w:rsidR="000C3D77" w:rsidRPr="00474C50" w:rsidRDefault="000C3D77">
      <w:pPr>
        <w:tabs>
          <w:tab w:val="clear" w:pos="567"/>
        </w:tabs>
        <w:spacing w:line="240" w:lineRule="auto"/>
        <w:rPr>
          <w:szCs w:val="22"/>
        </w:rPr>
      </w:pPr>
    </w:p>
    <w:p w14:paraId="197EC3D9" w14:textId="061BF485" w:rsidR="00392BDA" w:rsidRPr="00474C50" w:rsidRDefault="004B5AE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</w:t>
      </w:r>
      <w:r w:rsidR="00392BDA">
        <w:rPr>
          <w:b/>
        </w:rPr>
        <w:t>.</w:t>
      </w:r>
      <w:r w:rsidR="00392BDA">
        <w:rPr>
          <w:b/>
        </w:rPr>
        <w:tab/>
        <w:t>DÁTUM PRVEJ REGISTRÁCIE</w:t>
      </w:r>
    </w:p>
    <w:p w14:paraId="2F2C123B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8C43654" w14:textId="56D1BBA1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  <w:r>
        <w:t>Dátum prvej registrácie:</w:t>
      </w:r>
      <w:r w:rsidR="004B5AEE">
        <w:t xml:space="preserve"> </w:t>
      </w:r>
      <w:r w:rsidR="004C79E1">
        <w:t>10/10/</w:t>
      </w:r>
      <w:r w:rsidR="009E5E5B">
        <w:t>2022</w:t>
      </w:r>
    </w:p>
    <w:p w14:paraId="2A6506A4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0BC780E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9566695" w14:textId="1BEFA42F" w:rsidR="00392BDA" w:rsidRPr="00474C50" w:rsidRDefault="004B5AE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9</w:t>
      </w:r>
      <w:r w:rsidR="00392BDA">
        <w:rPr>
          <w:b/>
        </w:rPr>
        <w:t>.</w:t>
      </w:r>
      <w:r w:rsidR="00392BDA">
        <w:rPr>
          <w:b/>
        </w:rPr>
        <w:tab/>
      </w:r>
      <w:r w:rsidRPr="004B5AEE">
        <w:rPr>
          <w:b/>
        </w:rPr>
        <w:t>DÁTUM  POSLEDNEJ REVÍZIE SÚHRNU CHARAKTERISTICKÝCH VLASTNOSTÍ LIEKU</w:t>
      </w:r>
    </w:p>
    <w:p w14:paraId="62AA567E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650F4DAD" w14:textId="4717F624" w:rsidR="00F723AB" w:rsidRDefault="004C79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  01/2024</w:t>
      </w:r>
    </w:p>
    <w:p w14:paraId="10E1F41B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975CBD1" w14:textId="77777777" w:rsidR="00392BDA" w:rsidRPr="009E5E5B" w:rsidRDefault="004B5AEE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9E5E5B">
        <w:rPr>
          <w:b/>
          <w:szCs w:val="22"/>
        </w:rPr>
        <w:t>10.</w:t>
      </w:r>
      <w:r w:rsidRPr="009E5E5B">
        <w:rPr>
          <w:b/>
          <w:szCs w:val="22"/>
        </w:rPr>
        <w:tab/>
        <w:t>KLASIFIKÁCIA VETERINÁRNEHO LIEKU</w:t>
      </w:r>
    </w:p>
    <w:p w14:paraId="0718D5F0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ED416D3" w14:textId="77777777" w:rsidR="00392BDA" w:rsidRDefault="00392BDA" w:rsidP="009E5E5B">
      <w:pPr>
        <w:numPr>
          <w:ilvl w:val="12"/>
          <w:numId w:val="0"/>
        </w:numPr>
        <w:spacing w:line="240" w:lineRule="auto"/>
        <w:rPr>
          <w:szCs w:val="22"/>
        </w:rPr>
      </w:pPr>
      <w:r>
        <w:t>Výdaj lieku je viazaný na veterinárny predpis.</w:t>
      </w:r>
    </w:p>
    <w:p w14:paraId="097C972A" w14:textId="49AAAE10" w:rsidR="005578FD" w:rsidRDefault="005578FD" w:rsidP="009E5E5B">
      <w:pPr>
        <w:spacing w:line="240" w:lineRule="auto"/>
      </w:pPr>
    </w:p>
    <w:p w14:paraId="33E484CA" w14:textId="77777777" w:rsidR="000C3D77" w:rsidRDefault="000C3D77" w:rsidP="009E5E5B">
      <w:pPr>
        <w:spacing w:line="240" w:lineRule="auto"/>
      </w:pPr>
    </w:p>
    <w:p w14:paraId="0BBFD910" w14:textId="77777777" w:rsidR="004B5AEE" w:rsidRDefault="004B5AEE" w:rsidP="009E5E5B">
      <w:pPr>
        <w:spacing w:line="240" w:lineRule="auto"/>
        <w:rPr>
          <w:szCs w:val="22"/>
        </w:rPr>
      </w:pPr>
      <w:bookmarkStart w:id="49" w:name="_Hlk73467306"/>
      <w:r>
        <w:t>Podrobné informácie o veterinárnom lieku sú dostupné v databáze liekov Únie</w:t>
      </w:r>
    </w:p>
    <w:bookmarkEnd w:id="49"/>
    <w:p w14:paraId="59F6F422" w14:textId="77777777" w:rsidR="004B5AEE" w:rsidRDefault="004B5AE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(</w:t>
      </w:r>
      <w:hyperlink r:id="rId7" w:history="1">
        <w:r>
          <w:rPr>
            <w:rStyle w:val="Hypertextovprepojenie"/>
          </w:rPr>
          <w:t>https://medicines.health.europa.eu/veterinary</w:t>
        </w:r>
      </w:hyperlink>
      <w:r>
        <w:rPr>
          <w:szCs w:val="22"/>
        </w:rPr>
        <w:t>).</w:t>
      </w:r>
    </w:p>
    <w:p w14:paraId="72009477" w14:textId="77777777" w:rsidR="004B5AEE" w:rsidRDefault="004B5AEE" w:rsidP="009E5E5B">
      <w:pPr>
        <w:spacing w:line="240" w:lineRule="auto"/>
      </w:pPr>
    </w:p>
    <w:p w14:paraId="1B4C8A73" w14:textId="77777777" w:rsidR="00392BDA" w:rsidRDefault="00392BDA" w:rsidP="009E5E5B">
      <w:pPr>
        <w:spacing w:line="240" w:lineRule="auto"/>
      </w:pPr>
    </w:p>
    <w:p w14:paraId="626822EF" w14:textId="77777777" w:rsidR="00392BDA" w:rsidRDefault="00392BDA" w:rsidP="009E5E5B">
      <w:pPr>
        <w:spacing w:line="240" w:lineRule="auto"/>
      </w:pPr>
    </w:p>
    <w:p w14:paraId="50111DC3" w14:textId="77777777" w:rsidR="00392BDA" w:rsidRDefault="00392BDA" w:rsidP="009E5E5B">
      <w:pPr>
        <w:spacing w:line="240" w:lineRule="auto"/>
      </w:pPr>
    </w:p>
    <w:p w14:paraId="3BAFB41B" w14:textId="77777777" w:rsidR="00392BDA" w:rsidRDefault="00392BDA" w:rsidP="009E5E5B">
      <w:pPr>
        <w:spacing w:line="240" w:lineRule="auto"/>
      </w:pPr>
    </w:p>
    <w:p w14:paraId="5E9D49B9" w14:textId="77777777" w:rsidR="00392BDA" w:rsidRDefault="00392BDA" w:rsidP="009E5E5B">
      <w:pPr>
        <w:spacing w:line="240" w:lineRule="auto"/>
      </w:pPr>
    </w:p>
    <w:p w14:paraId="532216D9" w14:textId="77777777" w:rsidR="00392BDA" w:rsidRDefault="00392BDA" w:rsidP="009E5E5B">
      <w:pPr>
        <w:spacing w:line="240" w:lineRule="auto"/>
      </w:pPr>
    </w:p>
    <w:p w14:paraId="5DD35819" w14:textId="77777777" w:rsidR="00392BDA" w:rsidRDefault="00392BDA" w:rsidP="009E5E5B">
      <w:pPr>
        <w:spacing w:line="240" w:lineRule="auto"/>
      </w:pPr>
    </w:p>
    <w:p w14:paraId="0FE7AC0C" w14:textId="77777777" w:rsidR="00392BDA" w:rsidRDefault="00392BDA" w:rsidP="009E5E5B">
      <w:pPr>
        <w:spacing w:line="240" w:lineRule="auto"/>
      </w:pPr>
    </w:p>
    <w:p w14:paraId="45C01097" w14:textId="77777777" w:rsidR="00392BDA" w:rsidRDefault="00392BDA" w:rsidP="009E5E5B">
      <w:pPr>
        <w:spacing w:line="240" w:lineRule="auto"/>
      </w:pPr>
    </w:p>
    <w:p w14:paraId="74494E97" w14:textId="77777777" w:rsidR="00392BDA" w:rsidRDefault="00392BDA" w:rsidP="009E5E5B">
      <w:pPr>
        <w:spacing w:line="240" w:lineRule="auto"/>
      </w:pPr>
    </w:p>
    <w:p w14:paraId="3B58D99D" w14:textId="77777777" w:rsidR="00392BDA" w:rsidRDefault="00392BDA" w:rsidP="009E5E5B">
      <w:pPr>
        <w:spacing w:line="240" w:lineRule="auto"/>
      </w:pPr>
    </w:p>
    <w:p w14:paraId="5AA11F18" w14:textId="77777777" w:rsidR="00392BDA" w:rsidRDefault="00392BDA" w:rsidP="009E5E5B">
      <w:pPr>
        <w:spacing w:line="240" w:lineRule="auto"/>
      </w:pPr>
    </w:p>
    <w:p w14:paraId="7232CB5C" w14:textId="77777777" w:rsidR="00392BDA" w:rsidRDefault="00392BDA" w:rsidP="009E5E5B">
      <w:pPr>
        <w:spacing w:line="240" w:lineRule="auto"/>
      </w:pPr>
    </w:p>
    <w:p w14:paraId="21B07AFD" w14:textId="77777777" w:rsidR="00392BDA" w:rsidRDefault="00392BDA" w:rsidP="009E5E5B">
      <w:pPr>
        <w:spacing w:line="240" w:lineRule="auto"/>
      </w:pPr>
    </w:p>
    <w:p w14:paraId="1723E1EF" w14:textId="77777777" w:rsidR="00F723AB" w:rsidRDefault="00F723AB" w:rsidP="009E5E5B">
      <w:pPr>
        <w:spacing w:line="240" w:lineRule="auto"/>
      </w:pPr>
    </w:p>
    <w:p w14:paraId="569F3982" w14:textId="77777777" w:rsidR="00F723AB" w:rsidRDefault="00F723AB" w:rsidP="009E5E5B">
      <w:pPr>
        <w:spacing w:line="240" w:lineRule="auto"/>
      </w:pPr>
    </w:p>
    <w:p w14:paraId="356E0618" w14:textId="77777777" w:rsidR="00F723AB" w:rsidRDefault="00F723AB" w:rsidP="009E5E5B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92BDA" w:rsidRPr="00474C50" w14:paraId="183956E9" w14:textId="77777777" w:rsidTr="000C3D77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1691818" w14:textId="39E2C791" w:rsidR="00392BDA" w:rsidRPr="00474C50" w:rsidRDefault="00392BDA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 xml:space="preserve">ÚDAJE, KTORÉ MAJÚ BYŤ UVEDENÉ NA </w:t>
            </w:r>
            <w:r w:rsidR="00C610B9">
              <w:rPr>
                <w:b/>
              </w:rPr>
              <w:t xml:space="preserve">VONKAJŠOM </w:t>
            </w:r>
            <w:r>
              <w:rPr>
                <w:b/>
              </w:rPr>
              <w:t>OBALE</w:t>
            </w:r>
          </w:p>
          <w:p w14:paraId="17CE37BF" w14:textId="77777777" w:rsidR="00392BDA" w:rsidRPr="00474C50" w:rsidRDefault="00392BD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D3D6ADC" w14:textId="77777777" w:rsidR="00392BDA" w:rsidRPr="00474C50" w:rsidRDefault="00392BD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100 g nádoba, 100 g vrecko, 500 g vrecko a 1 kg vrecko</w:t>
            </w:r>
          </w:p>
        </w:tc>
      </w:tr>
    </w:tbl>
    <w:p w14:paraId="6AC7EC14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12B8A764" w14:textId="77777777" w:rsidR="00392BDA" w:rsidRPr="00474C50" w:rsidRDefault="0039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50FA5F00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01B5B44" w14:textId="70C166B6" w:rsidR="00392BDA" w:rsidRPr="00EF15FD" w:rsidRDefault="00C610B9" w:rsidP="009E5E5B">
      <w:pPr>
        <w:spacing w:line="240" w:lineRule="auto"/>
        <w:rPr>
          <w:szCs w:val="22"/>
        </w:rPr>
      </w:pPr>
      <w:proofErr w:type="spellStart"/>
      <w:r>
        <w:t>Huvacillin</w:t>
      </w:r>
      <w:proofErr w:type="spellEnd"/>
      <w:r>
        <w:t xml:space="preserve"> </w:t>
      </w:r>
      <w:r w:rsidR="00392BDA">
        <w:t>800 mg/g prášok na použitie v pitnej vode pre kur</w:t>
      </w:r>
      <w:r w:rsidR="00F43F12">
        <w:t>u domácu</w:t>
      </w:r>
      <w:r w:rsidR="00392BDA">
        <w:t xml:space="preserve"> a ošípané</w:t>
      </w:r>
    </w:p>
    <w:p w14:paraId="2489187F" w14:textId="77777777" w:rsidR="00392BDA" w:rsidRPr="00EF15FD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A7D7CFB" w14:textId="468E3C0B" w:rsidR="00392BDA" w:rsidRPr="00474C50" w:rsidRDefault="0039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</w:r>
      <w:r w:rsidR="00BB157A" w:rsidRPr="00BB157A">
        <w:rPr>
          <w:b/>
        </w:rPr>
        <w:t>OBSAH ÚČINNÝCH LÁTOK</w:t>
      </w:r>
    </w:p>
    <w:p w14:paraId="7B306F8A" w14:textId="77777777" w:rsidR="00392BDA" w:rsidRPr="00EF15FD" w:rsidRDefault="00392BDA" w:rsidP="009E5E5B">
      <w:pPr>
        <w:autoSpaceDE w:val="0"/>
        <w:autoSpaceDN w:val="0"/>
        <w:adjustRightInd w:val="0"/>
        <w:spacing w:line="240" w:lineRule="auto"/>
        <w:outlineLvl w:val="0"/>
        <w:rPr>
          <w:rFonts w:cs="Arial"/>
          <w:sz w:val="24"/>
          <w:szCs w:val="24"/>
        </w:rPr>
      </w:pPr>
    </w:p>
    <w:p w14:paraId="0C33F07B" w14:textId="77777777" w:rsidR="00392BDA" w:rsidRPr="00527622" w:rsidRDefault="00392BDA">
      <w:pPr>
        <w:tabs>
          <w:tab w:val="clear" w:pos="567"/>
        </w:tabs>
        <w:spacing w:line="240" w:lineRule="auto"/>
        <w:rPr>
          <w:szCs w:val="22"/>
        </w:rPr>
      </w:pPr>
      <w:r>
        <w:t>Každý gram (g) obsahuje:</w:t>
      </w:r>
    </w:p>
    <w:p w14:paraId="3F9D4F2A" w14:textId="77777777" w:rsidR="00392BDA" w:rsidRPr="00527622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C98C870" w14:textId="43080E5B" w:rsidR="00392BDA" w:rsidRPr="007879D8" w:rsidRDefault="00392BDA" w:rsidP="009E5E5B">
      <w:pPr>
        <w:spacing w:line="240" w:lineRule="auto"/>
        <w:rPr>
          <w:rFonts w:eastAsia="Calibri" w:cs="Arial"/>
          <w:bCs/>
          <w:szCs w:val="22"/>
        </w:rPr>
      </w:pPr>
      <w:proofErr w:type="spellStart"/>
      <w:r>
        <w:t>Amoxicilín</w:t>
      </w:r>
      <w:proofErr w:type="spellEnd"/>
      <w:r>
        <w:t xml:space="preserve"> ………………………………</w:t>
      </w:r>
      <w:r w:rsidR="009E5E5B">
        <w:t xml:space="preserve"> </w:t>
      </w:r>
      <w:r>
        <w:t>697 mg</w:t>
      </w:r>
    </w:p>
    <w:p w14:paraId="1C4E564B" w14:textId="021BD966" w:rsidR="00392BDA" w:rsidRDefault="00392BDA" w:rsidP="009E5E5B">
      <w:pPr>
        <w:spacing w:line="240" w:lineRule="auto"/>
        <w:rPr>
          <w:szCs w:val="22"/>
        </w:rPr>
      </w:pPr>
      <w:r>
        <w:t xml:space="preserve">(ekvivalent 800 mg </w:t>
      </w:r>
      <w:proofErr w:type="spellStart"/>
      <w:r>
        <w:t>amoxicilín</w:t>
      </w:r>
      <w:proofErr w:type="spellEnd"/>
      <w:r w:rsidR="00F723AB">
        <w:t xml:space="preserve"> </w:t>
      </w:r>
      <w:proofErr w:type="spellStart"/>
      <w:r w:rsidR="00F723AB">
        <w:t>trihydrátu</w:t>
      </w:r>
      <w:proofErr w:type="spellEnd"/>
      <w:r>
        <w:t>)</w:t>
      </w:r>
    </w:p>
    <w:p w14:paraId="04513A6A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5005812" w14:textId="3BFC669B" w:rsidR="00392BDA" w:rsidRDefault="0039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</w:r>
      <w:r w:rsidR="00C610B9">
        <w:rPr>
          <w:b/>
        </w:rPr>
        <w:t>VEĽKOSŤ BALENIA</w:t>
      </w:r>
      <w:r w:rsidR="00C610B9" w:rsidDel="00C610B9">
        <w:rPr>
          <w:b/>
        </w:rPr>
        <w:t xml:space="preserve"> </w:t>
      </w:r>
    </w:p>
    <w:p w14:paraId="60BD3EBA" w14:textId="77777777" w:rsidR="00F43F12" w:rsidRDefault="00F43F12">
      <w:pPr>
        <w:tabs>
          <w:tab w:val="clear" w:pos="567"/>
        </w:tabs>
        <w:spacing w:line="240" w:lineRule="auto"/>
        <w:rPr>
          <w:szCs w:val="22"/>
        </w:rPr>
      </w:pPr>
    </w:p>
    <w:p w14:paraId="571C5A9B" w14:textId="77777777" w:rsidR="00F43F12" w:rsidRDefault="00F43F12">
      <w:pPr>
        <w:tabs>
          <w:tab w:val="clear" w:pos="567"/>
        </w:tabs>
        <w:spacing w:line="240" w:lineRule="auto"/>
        <w:rPr>
          <w:szCs w:val="22"/>
        </w:rPr>
      </w:pPr>
      <w:r>
        <w:t>100 g</w:t>
      </w:r>
    </w:p>
    <w:p w14:paraId="75CCE1DE" w14:textId="77777777" w:rsidR="00F43F12" w:rsidRDefault="00F43F12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500 g</w:t>
      </w:r>
    </w:p>
    <w:p w14:paraId="500201A0" w14:textId="77777777" w:rsidR="00F43F12" w:rsidRPr="00474C50" w:rsidRDefault="00F43F12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1 kg</w:t>
      </w:r>
    </w:p>
    <w:p w14:paraId="16FD16C9" w14:textId="77777777" w:rsidR="00F723AB" w:rsidRDefault="00F723AB">
      <w:pPr>
        <w:tabs>
          <w:tab w:val="clear" w:pos="567"/>
        </w:tabs>
        <w:spacing w:line="240" w:lineRule="auto"/>
      </w:pPr>
    </w:p>
    <w:p w14:paraId="53E2D7AE" w14:textId="59528A07" w:rsidR="00C610B9" w:rsidRPr="00474C50" w:rsidRDefault="0039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</w:r>
      <w:r w:rsidR="00C610B9" w:rsidRPr="00C610B9">
        <w:rPr>
          <w:b/>
        </w:rPr>
        <w:t xml:space="preserve"> </w:t>
      </w:r>
      <w:r w:rsidR="00C610B9">
        <w:rPr>
          <w:b/>
        </w:rPr>
        <w:t>CIEĽOVÉ DRUHY</w:t>
      </w:r>
    </w:p>
    <w:p w14:paraId="40790068" w14:textId="77777777" w:rsidR="00392BDA" w:rsidRPr="00474C50" w:rsidRDefault="0039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20BD4CCD" w14:textId="77777777" w:rsidR="00F723AB" w:rsidRDefault="00F723AB">
      <w:pPr>
        <w:tabs>
          <w:tab w:val="clear" w:pos="567"/>
        </w:tabs>
        <w:spacing w:line="240" w:lineRule="auto"/>
        <w:rPr>
          <w:szCs w:val="22"/>
        </w:rPr>
      </w:pPr>
    </w:p>
    <w:p w14:paraId="61C6BFEA" w14:textId="4E86120C" w:rsidR="00F723AB" w:rsidRPr="00EF15FD" w:rsidRDefault="00F723AB">
      <w:pPr>
        <w:tabs>
          <w:tab w:val="clear" w:pos="567"/>
        </w:tabs>
        <w:spacing w:line="240" w:lineRule="auto"/>
        <w:rPr>
          <w:szCs w:val="22"/>
        </w:rPr>
      </w:pPr>
      <w:r>
        <w:t>Kura domáca (na reprodukciu, brojlery, sliepočky), ošípané</w:t>
      </w:r>
    </w:p>
    <w:p w14:paraId="4AAFB679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1F821F6" w14:textId="6D6D1B4E" w:rsidR="00392BDA" w:rsidRPr="00474C50" w:rsidRDefault="0039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</w:r>
      <w:r w:rsidR="004F0CE7" w:rsidRPr="004F0CE7">
        <w:rPr>
          <w:b/>
        </w:rPr>
        <w:t xml:space="preserve"> </w:t>
      </w:r>
      <w:r w:rsidR="004F0CE7">
        <w:rPr>
          <w:b/>
        </w:rPr>
        <w:t>INDIKÁCIE</w:t>
      </w:r>
    </w:p>
    <w:p w14:paraId="5F0D9262" w14:textId="77777777" w:rsidR="007B5E92" w:rsidRDefault="007B5E92">
      <w:pPr>
        <w:tabs>
          <w:tab w:val="clear" w:pos="567"/>
        </w:tabs>
        <w:spacing w:line="240" w:lineRule="auto"/>
        <w:rPr>
          <w:color w:val="FF0000"/>
          <w:szCs w:val="22"/>
        </w:rPr>
      </w:pPr>
    </w:p>
    <w:p w14:paraId="7ECF42AF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03E2576" w14:textId="7697B768" w:rsidR="00392BDA" w:rsidRPr="004F0CE7" w:rsidRDefault="0039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</w:r>
      <w:r w:rsidR="004F0CE7" w:rsidRPr="004F0CE7">
        <w:t xml:space="preserve"> </w:t>
      </w:r>
      <w:r w:rsidR="004F0CE7" w:rsidRPr="009E5E5B">
        <w:rPr>
          <w:b/>
        </w:rPr>
        <w:t>CESTY PODANIA</w:t>
      </w:r>
    </w:p>
    <w:p w14:paraId="1B3023AB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24CDAC8" w14:textId="5E647CA9" w:rsidR="00B5594D" w:rsidRDefault="007B5E92">
      <w:pPr>
        <w:tabs>
          <w:tab w:val="clear" w:pos="567"/>
        </w:tabs>
        <w:spacing w:line="240" w:lineRule="auto"/>
      </w:pPr>
      <w:r>
        <w:t>Kura domáca, ošípané: p</w:t>
      </w:r>
      <w:r w:rsidR="00B5594D">
        <w:t xml:space="preserve">odávať v </w:t>
      </w:r>
      <w:r>
        <w:t>pitnej vode</w:t>
      </w:r>
      <w:r w:rsidR="00B5594D">
        <w:t>.</w:t>
      </w:r>
    </w:p>
    <w:p w14:paraId="754C626B" w14:textId="77777777" w:rsidR="00AD5E53" w:rsidRDefault="00AD5E53">
      <w:pPr>
        <w:tabs>
          <w:tab w:val="clear" w:pos="567"/>
        </w:tabs>
        <w:spacing w:line="240" w:lineRule="auto"/>
        <w:rPr>
          <w:szCs w:val="22"/>
        </w:rPr>
      </w:pPr>
    </w:p>
    <w:p w14:paraId="67CD8958" w14:textId="726DD1C5" w:rsidR="00392BDA" w:rsidRPr="00474C50" w:rsidRDefault="004F0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392BDA">
        <w:rPr>
          <w:b/>
        </w:rPr>
        <w:t>.</w:t>
      </w:r>
      <w:r w:rsidR="00392BDA">
        <w:rPr>
          <w:b/>
        </w:rPr>
        <w:tab/>
        <w:t>OCHRANNÉ LEHOTY</w:t>
      </w:r>
    </w:p>
    <w:p w14:paraId="4981EA15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17FE04FE" w14:textId="034FB2F3" w:rsidR="00392BDA" w:rsidRPr="00AA0953" w:rsidRDefault="000C3D77">
      <w:pPr>
        <w:spacing w:line="240" w:lineRule="auto"/>
        <w:rPr>
          <w:color w:val="000000"/>
          <w:szCs w:val="22"/>
        </w:rPr>
      </w:pPr>
      <w:r>
        <w:rPr>
          <w:color w:val="000000"/>
        </w:rPr>
        <w:t>Kura domáca: mäso a vnútornosti</w:t>
      </w:r>
      <w:r w:rsidR="00392BDA">
        <w:rPr>
          <w:color w:val="000000"/>
        </w:rPr>
        <w:t xml:space="preserve"> 1 deň</w:t>
      </w:r>
      <w:r w:rsidR="007B5E92">
        <w:rPr>
          <w:color w:val="000000"/>
        </w:rPr>
        <w:t>.</w:t>
      </w:r>
    </w:p>
    <w:p w14:paraId="07124431" w14:textId="523126A3" w:rsidR="00392BDA" w:rsidRPr="00AA0953" w:rsidRDefault="000C3D77">
      <w:pPr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Ošípané: mäso a vnútornosti </w:t>
      </w:r>
      <w:r w:rsidR="00392BDA">
        <w:rPr>
          <w:color w:val="000000"/>
        </w:rPr>
        <w:t>2 dni.</w:t>
      </w:r>
    </w:p>
    <w:p w14:paraId="62CEBCF4" w14:textId="77777777" w:rsidR="00392BDA" w:rsidRPr="00392BDA" w:rsidRDefault="00392BDA" w:rsidP="009E5E5B">
      <w:pPr>
        <w:tabs>
          <w:tab w:val="clear" w:pos="567"/>
        </w:tabs>
        <w:spacing w:line="240" w:lineRule="auto"/>
        <w:rPr>
          <w:kern w:val="14"/>
          <w:szCs w:val="22"/>
        </w:rPr>
      </w:pPr>
      <w:r>
        <w:t xml:space="preserve">Nepoužívať u vtákov, ktoré produkujú alebo sú určené na produkciu vajec na ľudskú spotrebu. </w:t>
      </w:r>
    </w:p>
    <w:p w14:paraId="701B13A2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9CD2164" w14:textId="78AEE4B7" w:rsidR="00392BDA" w:rsidRPr="00474C50" w:rsidRDefault="00935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8</w:t>
      </w:r>
      <w:r w:rsidR="00392BDA">
        <w:rPr>
          <w:b/>
        </w:rPr>
        <w:t>.</w:t>
      </w:r>
      <w:r w:rsidR="00392BDA">
        <w:rPr>
          <w:b/>
        </w:rPr>
        <w:tab/>
        <w:t>DÁTUM EXSPIRÁCIE</w:t>
      </w:r>
    </w:p>
    <w:p w14:paraId="2D86D6C4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28E9E416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Exp</w:t>
      </w:r>
      <w:proofErr w:type="spellEnd"/>
      <w:r>
        <w:t>.</w:t>
      </w:r>
    </w:p>
    <w:p w14:paraId="2FDFF364" w14:textId="688926E8" w:rsidR="00392BDA" w:rsidRDefault="00392BDA">
      <w:pPr>
        <w:tabs>
          <w:tab w:val="clear" w:pos="567"/>
        </w:tabs>
        <w:spacing w:line="240" w:lineRule="auto"/>
      </w:pPr>
      <w:r>
        <w:t xml:space="preserve">Po prvom otvorení </w:t>
      </w:r>
      <w:r w:rsidR="009359B6">
        <w:t xml:space="preserve">použiť do </w:t>
      </w:r>
      <w:r>
        <w:t>6 mesiacov</w:t>
      </w:r>
    </w:p>
    <w:p w14:paraId="3D88FD2C" w14:textId="70A677CE" w:rsidR="00392BDA" w:rsidRDefault="00392BDA">
      <w:pPr>
        <w:tabs>
          <w:tab w:val="clear" w:pos="567"/>
        </w:tabs>
        <w:spacing w:line="240" w:lineRule="auto"/>
      </w:pPr>
      <w:r>
        <w:t xml:space="preserve">Po rozpustení v pitnej vode </w:t>
      </w:r>
      <w:r w:rsidR="009359B6">
        <w:t xml:space="preserve">použiť do </w:t>
      </w:r>
      <w:r>
        <w:t>24 hodín</w:t>
      </w:r>
    </w:p>
    <w:p w14:paraId="4B656384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>Po otvorení použiť do…</w:t>
      </w:r>
    </w:p>
    <w:p w14:paraId="0BA79353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6CB9EDC" w14:textId="3D4F1EC2" w:rsidR="00392BDA" w:rsidRPr="00474C50" w:rsidRDefault="00935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</w:t>
      </w:r>
      <w:r w:rsidR="00392BDA">
        <w:rPr>
          <w:b/>
        </w:rPr>
        <w:t>.</w:t>
      </w:r>
      <w:r w:rsidR="00392BDA">
        <w:rPr>
          <w:b/>
        </w:rPr>
        <w:tab/>
        <w:t>OSOBITNÉ PODMIENKY NA UCHOVÁVANIE</w:t>
      </w:r>
    </w:p>
    <w:p w14:paraId="3C9A313E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25FF0C4" w14:textId="77777777" w:rsidR="00392BDA" w:rsidRDefault="00392BDA">
      <w:pPr>
        <w:tabs>
          <w:tab w:val="clear" w:pos="567"/>
        </w:tabs>
        <w:spacing w:line="240" w:lineRule="auto"/>
      </w:pPr>
      <w:r>
        <w:t>Neuchovávať v chladničke alebo mrazničke.</w:t>
      </w:r>
    </w:p>
    <w:p w14:paraId="35A44F7E" w14:textId="5FD03783" w:rsidR="00392BDA" w:rsidRDefault="00392BDA">
      <w:pPr>
        <w:tabs>
          <w:tab w:val="clear" w:pos="567"/>
        </w:tabs>
        <w:spacing w:line="240" w:lineRule="auto"/>
      </w:pPr>
      <w:r>
        <w:t>Uchovávať v pôvodnom obale</w:t>
      </w:r>
      <w:r w:rsidR="00BB0636">
        <w:t xml:space="preserve"> kvôli ochrane</w:t>
      </w:r>
      <w:r>
        <w:t xml:space="preserve"> pred svetlom a vlhkom.</w:t>
      </w:r>
    </w:p>
    <w:p w14:paraId="7B8A68C4" w14:textId="51EE8E1B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>Pôvodný obal uchovávať dobre uzavretý</w:t>
      </w:r>
      <w:r w:rsidR="00BB0636">
        <w:t xml:space="preserve"> </w:t>
      </w:r>
      <w:r>
        <w:t>kvôli ochrane pred vlhkom.</w:t>
      </w:r>
    </w:p>
    <w:p w14:paraId="07E22FCD" w14:textId="44052752" w:rsidR="00392BDA" w:rsidRDefault="00392BDA">
      <w:pPr>
        <w:tabs>
          <w:tab w:val="clear" w:pos="567"/>
        </w:tabs>
        <w:spacing w:line="240" w:lineRule="auto"/>
      </w:pPr>
      <w:r>
        <w:t>Uchovávať na suchom mieste.</w:t>
      </w:r>
    </w:p>
    <w:p w14:paraId="14C25453" w14:textId="0DD4C879" w:rsidR="00AD5E53" w:rsidRDefault="00AD5E53">
      <w:pPr>
        <w:tabs>
          <w:tab w:val="clear" w:pos="567"/>
        </w:tabs>
        <w:spacing w:line="240" w:lineRule="auto"/>
      </w:pPr>
    </w:p>
    <w:p w14:paraId="371B7544" w14:textId="77777777" w:rsidR="00AD5E53" w:rsidRDefault="00AD5E5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D5E53" w14:paraId="47612851" w14:textId="77777777" w:rsidTr="00AD5E53">
        <w:tc>
          <w:tcPr>
            <w:tcW w:w="9211" w:type="dxa"/>
          </w:tcPr>
          <w:p w14:paraId="5D775E15" w14:textId="090EDAA2" w:rsidR="00AD5E53" w:rsidRDefault="00AD5E53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 w:rsidRPr="009359B6">
              <w:rPr>
                <w:b/>
              </w:rPr>
              <w:lastRenderedPageBreak/>
              <w:t>10.</w:t>
            </w:r>
            <w:r w:rsidRPr="009359B6">
              <w:rPr>
                <w:b/>
              </w:rPr>
              <w:tab/>
              <w:t>OZNAČENIE „PRED POUŽITÍM SI PREČÍTAJTE PÍSOMNÚ INFORMÁCIU PRE POUŽÍVATEĽOV“</w:t>
            </w:r>
          </w:p>
        </w:tc>
      </w:tr>
    </w:tbl>
    <w:p w14:paraId="0B50840C" w14:textId="77777777" w:rsidR="00392BDA" w:rsidRDefault="00392BD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29F7EA3" w14:textId="2116F747" w:rsidR="00B123FA" w:rsidRDefault="009359B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 w:rsidRPr="009359B6">
        <w:t>Pred použitím si prečítajte písomnú informáciu pre používateľov.</w:t>
      </w:r>
      <w:r w:rsidRPr="009359B6" w:rsidDel="009359B6">
        <w:t xml:space="preserve"> </w:t>
      </w:r>
    </w:p>
    <w:p w14:paraId="22B8ED2E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796E87A" w14:textId="16668B81" w:rsidR="00392BDA" w:rsidRPr="00474C50" w:rsidRDefault="00F26876" w:rsidP="009E5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11.</w:t>
      </w:r>
      <w:r>
        <w:rPr>
          <w:b/>
        </w:rPr>
        <w:tab/>
      </w:r>
      <w:r w:rsidRPr="00F26876">
        <w:rPr>
          <w:b/>
        </w:rPr>
        <w:t>OZNAČENIE „LEN PRE ZVIERATÁ“</w:t>
      </w:r>
      <w:r w:rsidRPr="00F26876" w:rsidDel="00F26876">
        <w:rPr>
          <w:b/>
        </w:rPr>
        <w:t xml:space="preserve"> </w:t>
      </w:r>
    </w:p>
    <w:p w14:paraId="7361831C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EEFAD7F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681689DE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3B3E8CF" w14:textId="35CFD4A2" w:rsidR="00392BDA" w:rsidRPr="00474C50" w:rsidRDefault="0039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</w:t>
      </w:r>
      <w:r w:rsidR="007E6DDF">
        <w:rPr>
          <w:b/>
        </w:rPr>
        <w:t>2</w:t>
      </w:r>
      <w:r>
        <w:rPr>
          <w:b/>
        </w:rPr>
        <w:t>.</w:t>
      </w:r>
      <w:r>
        <w:rPr>
          <w:b/>
        </w:rPr>
        <w:tab/>
        <w:t>OZNAČENIE „UCHOVÁVAŤ MIMO  DOHĽADU A DOSAHU DETÍ“</w:t>
      </w:r>
    </w:p>
    <w:p w14:paraId="67F71AE6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DCFD142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 dosahu detí.</w:t>
      </w:r>
    </w:p>
    <w:p w14:paraId="789B936F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3740DF4" w14:textId="5596F1A9" w:rsidR="00392BDA" w:rsidRPr="00474C50" w:rsidRDefault="00392B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</w:t>
      </w:r>
      <w:r w:rsidR="00F57086">
        <w:rPr>
          <w:b/>
        </w:rPr>
        <w:t>3</w:t>
      </w:r>
      <w:r>
        <w:rPr>
          <w:b/>
        </w:rPr>
        <w:t>.</w:t>
      </w:r>
      <w:r>
        <w:rPr>
          <w:b/>
        </w:rPr>
        <w:tab/>
        <w:t xml:space="preserve">NÁZOV DRŽITEĽA ROZHODNUTIA O REGISTRÁCII </w:t>
      </w:r>
    </w:p>
    <w:p w14:paraId="1647EA3D" w14:textId="77777777" w:rsidR="00392BDA" w:rsidRPr="00474C50" w:rsidRDefault="00392BD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FF1DA29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 xml:space="preserve">HUVEPHARMA NV </w:t>
      </w:r>
    </w:p>
    <w:p w14:paraId="4BEFAA17" w14:textId="77777777" w:rsidR="00392BDA" w:rsidRPr="00EF15FD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45D0534" w14:textId="2795422E" w:rsidR="00392BDA" w:rsidRPr="00474C50" w:rsidRDefault="00F57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</w:t>
      </w:r>
      <w:r w:rsidR="00392BDA">
        <w:rPr>
          <w:b/>
        </w:rPr>
        <w:t>.</w:t>
      </w:r>
      <w:r w:rsidR="00392BDA">
        <w:rPr>
          <w:b/>
        </w:rPr>
        <w:tab/>
        <w:t>REGISTRAČNÉ ČÍSL</w:t>
      </w:r>
      <w:r>
        <w:rPr>
          <w:b/>
        </w:rPr>
        <w:t>A</w:t>
      </w:r>
    </w:p>
    <w:p w14:paraId="3F9D755B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16ABF941" w14:textId="77777777" w:rsidR="00392BDA" w:rsidRDefault="001F3E0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96/041/DC/22-S</w:t>
      </w:r>
    </w:p>
    <w:p w14:paraId="5E85FA3E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4DE0F3D" w14:textId="2418B242" w:rsidR="00392BDA" w:rsidRPr="00474C50" w:rsidRDefault="00F57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15</w:t>
      </w:r>
      <w:r w:rsidR="00392BDA">
        <w:rPr>
          <w:b/>
        </w:rPr>
        <w:t>.</w:t>
      </w:r>
      <w:r w:rsidR="00392BDA">
        <w:rPr>
          <w:b/>
        </w:rPr>
        <w:tab/>
        <w:t>ČÍSLO VÝROBNEJ ŠARŽE</w:t>
      </w:r>
    </w:p>
    <w:p w14:paraId="65FB7485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7AB1F897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  <w:r>
        <w:t>Šarža:</w:t>
      </w:r>
    </w:p>
    <w:p w14:paraId="189AB6BD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  <w:sectPr w:rsidR="00392BDA" w:rsidSect="00A961B3">
          <w:footerReference w:type="default" r:id="rId8"/>
          <w:footerReference w:type="first" r:id="rId9"/>
          <w:endnotePr>
            <w:numFmt w:val="decimal"/>
          </w:endnotePr>
          <w:pgSz w:w="11907" w:h="16840" w:code="9"/>
          <w:pgMar w:top="1134" w:right="1418" w:bottom="1134" w:left="1418" w:header="737" w:footer="737" w:gutter="0"/>
          <w:cols w:space="720"/>
        </w:sectPr>
      </w:pPr>
    </w:p>
    <w:p w14:paraId="02612A22" w14:textId="77777777" w:rsidR="00392BDA" w:rsidRDefault="00392BDA">
      <w:pPr>
        <w:tabs>
          <w:tab w:val="clear" w:pos="567"/>
        </w:tabs>
        <w:spacing w:line="240" w:lineRule="auto"/>
        <w:jc w:val="center"/>
        <w:rPr>
          <w:b/>
        </w:rPr>
      </w:pPr>
      <w:r>
        <w:rPr>
          <w:b/>
        </w:rPr>
        <w:lastRenderedPageBreak/>
        <w:t>PÍSOMNÁ INFORMÁCIA PRE POUŽÍVATEĽOV</w:t>
      </w:r>
    </w:p>
    <w:p w14:paraId="677FCDB9" w14:textId="77777777" w:rsidR="00CB6797" w:rsidRDefault="00CB6797">
      <w:pPr>
        <w:tabs>
          <w:tab w:val="clear" w:pos="567"/>
        </w:tabs>
        <w:spacing w:line="240" w:lineRule="auto"/>
        <w:jc w:val="center"/>
        <w:rPr>
          <w:b/>
        </w:rPr>
      </w:pPr>
    </w:p>
    <w:p w14:paraId="2D041916" w14:textId="77777777" w:rsidR="00CB6797" w:rsidRPr="00474C50" w:rsidRDefault="00CB6797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649A1A0A" w14:textId="3095CDC4" w:rsidR="00392BDA" w:rsidRPr="00791C07" w:rsidRDefault="00392BDA">
      <w:pPr>
        <w:tabs>
          <w:tab w:val="clear" w:pos="567"/>
        </w:tabs>
        <w:spacing w:line="240" w:lineRule="auto"/>
        <w:jc w:val="center"/>
        <w:rPr>
          <w:b/>
        </w:rPr>
      </w:pPr>
      <w:r w:rsidRPr="00791C07">
        <w:rPr>
          <w:b/>
        </w:rPr>
        <w:t>HUVACILLIN 800 mg/g prášok na použitie v pitnej vode pre kur</w:t>
      </w:r>
      <w:r w:rsidR="00CB6797">
        <w:rPr>
          <w:b/>
        </w:rPr>
        <w:t>u domácu</w:t>
      </w:r>
      <w:r w:rsidRPr="00791C07">
        <w:rPr>
          <w:b/>
        </w:rPr>
        <w:t xml:space="preserve"> a ošípané</w:t>
      </w:r>
    </w:p>
    <w:p w14:paraId="06E5DA9D" w14:textId="77777777" w:rsidR="00392BDA" w:rsidRPr="00EF15FD" w:rsidRDefault="00392BDA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00ACFFE0" w14:textId="5D1ED8A2" w:rsidR="00991BCE" w:rsidRPr="00474C50" w:rsidRDefault="00991BC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</w:t>
      </w:r>
      <w:r w:rsidR="00392BDA">
        <w:rPr>
          <w:b/>
        </w:rPr>
        <w:t>.</w:t>
      </w:r>
      <w:r w:rsidR="00392BDA">
        <w:rPr>
          <w:b/>
        </w:rPr>
        <w:tab/>
      </w:r>
      <w:r w:rsidRPr="009E5E5B">
        <w:rPr>
          <w:b/>
          <w:szCs w:val="22"/>
        </w:rPr>
        <w:t>Názov veterinárneho lieku</w:t>
      </w:r>
    </w:p>
    <w:p w14:paraId="07E0DC8A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8795B65" w14:textId="061EE3F3" w:rsidR="00392BDA" w:rsidRDefault="00930A24" w:rsidP="009E5E5B">
      <w:pPr>
        <w:spacing w:line="240" w:lineRule="auto"/>
        <w:rPr>
          <w:rFonts w:cs="Arial"/>
          <w:szCs w:val="22"/>
        </w:rPr>
      </w:pPr>
      <w:proofErr w:type="spellStart"/>
      <w:r>
        <w:t>Huvacillin</w:t>
      </w:r>
      <w:proofErr w:type="spellEnd"/>
      <w:r>
        <w:t xml:space="preserve"> </w:t>
      </w:r>
      <w:r w:rsidR="00392BDA">
        <w:t>800 mg/g prášok na použitie v pitnej vode pre kur</w:t>
      </w:r>
      <w:r w:rsidR="00BB0636">
        <w:t>u domácu</w:t>
      </w:r>
      <w:r w:rsidR="00392BDA">
        <w:t xml:space="preserve"> a ošípané </w:t>
      </w:r>
    </w:p>
    <w:p w14:paraId="42B41F0D" w14:textId="77777777" w:rsidR="00392BDA" w:rsidRPr="000C6F6E" w:rsidRDefault="00392BDA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1318005B" w14:textId="3F23A1EA" w:rsidR="00392BDA" w:rsidRDefault="00930A24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>
        <w:rPr>
          <w:b/>
        </w:rPr>
        <w:t>2</w:t>
      </w:r>
      <w:r w:rsidR="00392BDA">
        <w:rPr>
          <w:b/>
        </w:rPr>
        <w:t>.</w:t>
      </w:r>
      <w:r w:rsidR="00392BDA">
        <w:rPr>
          <w:b/>
        </w:rPr>
        <w:tab/>
      </w:r>
      <w:r>
        <w:rPr>
          <w:b/>
        </w:rPr>
        <w:t>Zloženie</w:t>
      </w:r>
    </w:p>
    <w:p w14:paraId="1AD2533D" w14:textId="77777777" w:rsidR="00392BDA" w:rsidRDefault="00392BD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D01D23" w14:textId="77777777" w:rsidR="00392BDA" w:rsidRPr="00527622" w:rsidRDefault="00392BDA">
      <w:pPr>
        <w:tabs>
          <w:tab w:val="clear" w:pos="567"/>
        </w:tabs>
        <w:spacing w:line="240" w:lineRule="auto"/>
        <w:rPr>
          <w:szCs w:val="22"/>
        </w:rPr>
      </w:pPr>
      <w:r>
        <w:t>Každý g (gram) obsahuje:</w:t>
      </w:r>
    </w:p>
    <w:p w14:paraId="77FA703F" w14:textId="77777777" w:rsidR="00392BDA" w:rsidRPr="00527622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5DB12B5A" w14:textId="77777777" w:rsidR="00392BDA" w:rsidRPr="00392BDA" w:rsidRDefault="00392B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70D90F4F" w14:textId="3169D68C" w:rsidR="00392BDA" w:rsidRPr="007879D8" w:rsidRDefault="00392BDA" w:rsidP="009E5E5B">
      <w:pPr>
        <w:spacing w:line="240" w:lineRule="auto"/>
        <w:rPr>
          <w:rFonts w:eastAsia="Calibri" w:cs="Arial"/>
          <w:bCs/>
          <w:szCs w:val="22"/>
        </w:rPr>
      </w:pPr>
      <w:proofErr w:type="spellStart"/>
      <w:r>
        <w:t>Amoxicilín</w:t>
      </w:r>
      <w:proofErr w:type="spellEnd"/>
      <w:r>
        <w:t xml:space="preserve"> ………………………………</w:t>
      </w:r>
      <w:r w:rsidR="009E5E5B">
        <w:t xml:space="preserve"> </w:t>
      </w:r>
      <w:r>
        <w:t>697 mg</w:t>
      </w:r>
    </w:p>
    <w:p w14:paraId="522D2DF4" w14:textId="77777777" w:rsidR="00392BDA" w:rsidRPr="007879D8" w:rsidRDefault="00392BDA" w:rsidP="009E5E5B">
      <w:pPr>
        <w:spacing w:line="240" w:lineRule="auto"/>
        <w:rPr>
          <w:rFonts w:eastAsia="Calibri" w:cs="Arial"/>
          <w:szCs w:val="22"/>
        </w:rPr>
      </w:pPr>
      <w:r>
        <w:t xml:space="preserve">(ekvivalent 800 mg </w:t>
      </w:r>
      <w:proofErr w:type="spellStart"/>
      <w:r>
        <w:t>amoxicilín</w:t>
      </w:r>
      <w:proofErr w:type="spellEnd"/>
      <w:r>
        <w:t xml:space="preserve"> </w:t>
      </w:r>
      <w:proofErr w:type="spellStart"/>
      <w:r>
        <w:t>trihydrátu</w:t>
      </w:r>
      <w:proofErr w:type="spellEnd"/>
      <w:r>
        <w:t>)</w:t>
      </w:r>
    </w:p>
    <w:p w14:paraId="2A48C4FB" w14:textId="77777777" w:rsidR="00392BDA" w:rsidRDefault="00392BDA">
      <w:pPr>
        <w:tabs>
          <w:tab w:val="clear" w:pos="567"/>
        </w:tabs>
        <w:spacing w:line="240" w:lineRule="auto"/>
        <w:ind w:firstLine="708"/>
        <w:rPr>
          <w:iCs/>
          <w:szCs w:val="22"/>
        </w:rPr>
      </w:pPr>
    </w:p>
    <w:p w14:paraId="1E8D1D44" w14:textId="63B18FE5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 xml:space="preserve">Biely až </w:t>
      </w:r>
      <w:r w:rsidR="00CB6797">
        <w:t>slabo</w:t>
      </w:r>
      <w:r>
        <w:t xml:space="preserve"> žltý prášok.</w:t>
      </w:r>
    </w:p>
    <w:p w14:paraId="26A8690F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32DE7C01" w14:textId="6CA24401" w:rsidR="00FC20B6" w:rsidRDefault="00930A24" w:rsidP="009E5E5B">
      <w:pPr>
        <w:pStyle w:val="Style1"/>
        <w:ind w:left="0" w:firstLine="0"/>
        <w:rPr>
          <w:b w:val="0"/>
        </w:rPr>
      </w:pPr>
      <w:r w:rsidRPr="00BD48DE">
        <w:t>3</w:t>
      </w:r>
      <w:r w:rsidR="00392BDA">
        <w:rPr>
          <w:b w:val="0"/>
        </w:rPr>
        <w:t>.</w:t>
      </w:r>
      <w:r>
        <w:rPr>
          <w:b w:val="0"/>
        </w:rPr>
        <w:tab/>
      </w:r>
      <w:r>
        <w:t>Cieľové druhy</w:t>
      </w:r>
      <w:r w:rsidDel="00930A24">
        <w:rPr>
          <w:b w:val="0"/>
        </w:rPr>
        <w:t xml:space="preserve"> </w:t>
      </w:r>
    </w:p>
    <w:p w14:paraId="7508941C" w14:textId="77777777" w:rsidR="00BB0636" w:rsidRDefault="00BB0636" w:rsidP="009E5E5B">
      <w:pPr>
        <w:pStyle w:val="Style1"/>
        <w:ind w:left="0"/>
      </w:pPr>
    </w:p>
    <w:p w14:paraId="1C481259" w14:textId="2817C271" w:rsidR="00FC20B6" w:rsidRDefault="007B5E92" w:rsidP="009E5E5B">
      <w:pPr>
        <w:pStyle w:val="Style1"/>
        <w:ind w:left="0"/>
      </w:pPr>
      <w:r>
        <w:rPr>
          <w:b w:val="0"/>
        </w:rPr>
        <w:tab/>
      </w:r>
      <w:r w:rsidR="00D41D91" w:rsidRPr="00D41D91">
        <w:rPr>
          <w:b w:val="0"/>
        </w:rPr>
        <w:t>Kura domáca (</w:t>
      </w:r>
      <w:r w:rsidR="00EE0435" w:rsidRPr="00D41D91">
        <w:rPr>
          <w:b w:val="0"/>
        </w:rPr>
        <w:t xml:space="preserve">na </w:t>
      </w:r>
      <w:r w:rsidR="00BB0636">
        <w:rPr>
          <w:b w:val="0"/>
        </w:rPr>
        <w:t>re</w:t>
      </w:r>
      <w:r w:rsidR="00EE0435" w:rsidRPr="00D41D91">
        <w:rPr>
          <w:b w:val="0"/>
        </w:rPr>
        <w:t>produkciu</w:t>
      </w:r>
      <w:r w:rsidR="00EE0435">
        <w:rPr>
          <w:b w:val="0"/>
        </w:rPr>
        <w:t>,</w:t>
      </w:r>
      <w:r w:rsidR="00EE0435" w:rsidRPr="00D41D91">
        <w:rPr>
          <w:b w:val="0"/>
        </w:rPr>
        <w:t xml:space="preserve"> </w:t>
      </w:r>
      <w:r w:rsidR="00D41D91" w:rsidRPr="00D41D91">
        <w:rPr>
          <w:b w:val="0"/>
        </w:rPr>
        <w:t>brojlery, sliepočky), ošípané</w:t>
      </w:r>
      <w:r w:rsidR="00D41D91">
        <w:rPr>
          <w:b w:val="0"/>
        </w:rPr>
        <w:t>.</w:t>
      </w:r>
    </w:p>
    <w:p w14:paraId="13F4ADF6" w14:textId="77777777" w:rsidR="00392BDA" w:rsidRDefault="00392BD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CC270BD" w14:textId="77777777" w:rsidR="00D41D91" w:rsidRPr="009E5E5B" w:rsidRDefault="00D41D91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9E5E5B">
        <w:rPr>
          <w:b/>
          <w:szCs w:val="22"/>
        </w:rPr>
        <w:t>4.</w:t>
      </w:r>
      <w:r w:rsidRPr="009E5E5B">
        <w:rPr>
          <w:b/>
          <w:szCs w:val="22"/>
        </w:rPr>
        <w:tab/>
        <w:t>Indikácie na použitie</w:t>
      </w:r>
    </w:p>
    <w:p w14:paraId="3A6BC93E" w14:textId="77777777" w:rsidR="00D41D91" w:rsidRDefault="00D41D9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4142D68" w14:textId="77777777" w:rsidR="00392BDA" w:rsidRPr="001C7209" w:rsidRDefault="00392BDA">
      <w:pPr>
        <w:spacing w:line="240" w:lineRule="auto"/>
        <w:rPr>
          <w:color w:val="000000"/>
          <w:szCs w:val="22"/>
        </w:rPr>
      </w:pPr>
      <w:r>
        <w:rPr>
          <w:color w:val="000000"/>
        </w:rPr>
        <w:t>Kura domáca:</w:t>
      </w:r>
    </w:p>
    <w:p w14:paraId="251EDF7A" w14:textId="77777777" w:rsidR="00392BDA" w:rsidRPr="001C7209" w:rsidRDefault="00392BDA" w:rsidP="009E5E5B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Liečba infekcií dýchacích ciest a </w:t>
      </w:r>
      <w:proofErr w:type="spellStart"/>
      <w:r>
        <w:rPr>
          <w:color w:val="000000"/>
        </w:rPr>
        <w:t>gastrointestinálneho</w:t>
      </w:r>
      <w:proofErr w:type="spellEnd"/>
      <w:r>
        <w:rPr>
          <w:color w:val="000000"/>
        </w:rPr>
        <w:t xml:space="preserve"> traktu.</w:t>
      </w:r>
    </w:p>
    <w:p w14:paraId="2C7005FE" w14:textId="77777777" w:rsidR="00392BDA" w:rsidRPr="001C7209" w:rsidRDefault="00392BDA">
      <w:pPr>
        <w:spacing w:line="240" w:lineRule="auto"/>
        <w:rPr>
          <w:color w:val="000000"/>
          <w:szCs w:val="22"/>
        </w:rPr>
      </w:pPr>
      <w:r>
        <w:rPr>
          <w:color w:val="000000"/>
        </w:rPr>
        <w:t>Ošípané:</w:t>
      </w:r>
    </w:p>
    <w:p w14:paraId="60A29D5D" w14:textId="545B8176" w:rsidR="00392BDA" w:rsidRPr="001C7209" w:rsidRDefault="00392BDA" w:rsidP="009E5E5B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r>
        <w:rPr>
          <w:color w:val="000000"/>
        </w:rPr>
        <w:t xml:space="preserve">Liečba infekcií dýchacích ciest, </w:t>
      </w:r>
      <w:proofErr w:type="spellStart"/>
      <w:r>
        <w:rPr>
          <w:color w:val="000000"/>
        </w:rPr>
        <w:t>gastrointestinálne</w:t>
      </w:r>
      <w:r w:rsidR="00CB6797">
        <w:rPr>
          <w:color w:val="000000"/>
        </w:rPr>
        <w:t>j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urogenitálne</w:t>
      </w:r>
      <w:r w:rsidR="00CB6797">
        <w:rPr>
          <w:color w:val="000000"/>
        </w:rPr>
        <w:t>j</w:t>
      </w:r>
      <w:proofErr w:type="spellEnd"/>
      <w:r>
        <w:rPr>
          <w:color w:val="000000"/>
        </w:rPr>
        <w:t xml:space="preserve"> </w:t>
      </w:r>
      <w:r w:rsidR="00CB6797">
        <w:rPr>
          <w:color w:val="000000"/>
        </w:rPr>
        <w:t>sústavy</w:t>
      </w:r>
      <w:r>
        <w:rPr>
          <w:color w:val="000000"/>
        </w:rPr>
        <w:t xml:space="preserve">, sekundárnych infekcií po vírusových ochoreniach a </w:t>
      </w:r>
      <w:proofErr w:type="spellStart"/>
      <w:r>
        <w:rPr>
          <w:color w:val="000000"/>
        </w:rPr>
        <w:t>septikémi</w:t>
      </w:r>
      <w:r w:rsidR="00CB6797">
        <w:rPr>
          <w:color w:val="000000"/>
        </w:rPr>
        <w:t>í</w:t>
      </w:r>
      <w:proofErr w:type="spellEnd"/>
      <w:r>
        <w:rPr>
          <w:color w:val="000000"/>
        </w:rPr>
        <w:t>.</w:t>
      </w:r>
    </w:p>
    <w:p w14:paraId="597BEC8C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022EA90E" w14:textId="558278E3" w:rsidR="00392BDA" w:rsidRDefault="00392BDA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</w:r>
      <w:r w:rsidR="00D41D91">
        <w:rPr>
          <w:b/>
        </w:rPr>
        <w:t>Kontraindikácie</w:t>
      </w:r>
    </w:p>
    <w:p w14:paraId="53182AAB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6129BEE2" w14:textId="77777777" w:rsidR="00392BDA" w:rsidRPr="004D1C97" w:rsidRDefault="00392BDA" w:rsidP="009E5E5B">
      <w:pPr>
        <w:tabs>
          <w:tab w:val="clear" w:pos="567"/>
        </w:tabs>
        <w:spacing w:line="240" w:lineRule="auto"/>
        <w:jc w:val="both"/>
        <w:rPr>
          <w:kern w:val="14"/>
          <w:szCs w:val="22"/>
        </w:rPr>
      </w:pPr>
      <w:r>
        <w:t xml:space="preserve">Nepoužívať u koní, králikov, morčiat, škrečkov, </w:t>
      </w:r>
      <w:proofErr w:type="spellStart"/>
      <w:r>
        <w:t>pieskomilov</w:t>
      </w:r>
      <w:proofErr w:type="spellEnd"/>
      <w:r>
        <w:t xml:space="preserve"> a iných malých bylinožravcov, pretože </w:t>
      </w:r>
      <w:proofErr w:type="spellStart"/>
      <w:r>
        <w:t>amoxicilín</w:t>
      </w:r>
      <w:proofErr w:type="spellEnd"/>
      <w:r>
        <w:t xml:space="preserve">, ako všetky </w:t>
      </w:r>
      <w:proofErr w:type="spellStart"/>
      <w:r>
        <w:t>aminopenicilíny</w:t>
      </w:r>
      <w:proofErr w:type="spellEnd"/>
      <w:r>
        <w:t xml:space="preserve">, má škodlivý vplyv na </w:t>
      </w:r>
      <w:proofErr w:type="spellStart"/>
      <w:r>
        <w:t>cekálne</w:t>
      </w:r>
      <w:proofErr w:type="spellEnd"/>
      <w:r>
        <w:t xml:space="preserve"> baktérie.  </w:t>
      </w:r>
    </w:p>
    <w:p w14:paraId="198CD000" w14:textId="77777777" w:rsidR="00392BDA" w:rsidRPr="004D1C97" w:rsidRDefault="00392BDA" w:rsidP="009E5E5B">
      <w:pPr>
        <w:tabs>
          <w:tab w:val="clear" w:pos="567"/>
        </w:tabs>
        <w:spacing w:line="240" w:lineRule="auto"/>
        <w:jc w:val="both"/>
        <w:rPr>
          <w:kern w:val="14"/>
          <w:szCs w:val="22"/>
        </w:rPr>
      </w:pPr>
      <w:r>
        <w:t>Nepoužívať u prežúvavcov.</w:t>
      </w:r>
    </w:p>
    <w:p w14:paraId="4A14590E" w14:textId="460DF1B2" w:rsidR="00392BDA" w:rsidRPr="004D1C97" w:rsidRDefault="00392BDA" w:rsidP="009E5E5B">
      <w:pPr>
        <w:tabs>
          <w:tab w:val="clear" w:pos="567"/>
        </w:tabs>
        <w:spacing w:line="240" w:lineRule="auto"/>
        <w:jc w:val="both"/>
        <w:rPr>
          <w:kern w:val="14"/>
          <w:szCs w:val="22"/>
        </w:rPr>
      </w:pPr>
      <w:r>
        <w:t>Nepoužívať u zvierat precitliven</w:t>
      </w:r>
      <w:r w:rsidR="00B5594D">
        <w:t>ých</w:t>
      </w:r>
      <w:r>
        <w:t xml:space="preserve"> na penicilíny, iné </w:t>
      </w:r>
      <w:proofErr w:type="spellStart"/>
      <w:r>
        <w:t>beta-laktámy</w:t>
      </w:r>
      <w:proofErr w:type="spellEnd"/>
      <w:r>
        <w:t xml:space="preserve"> alebo na niektorú z pomocných látok.</w:t>
      </w:r>
    </w:p>
    <w:p w14:paraId="09A94BC0" w14:textId="1FFE0E56" w:rsidR="00392BDA" w:rsidRPr="004D1C97" w:rsidRDefault="00D41D91" w:rsidP="009E5E5B">
      <w:pPr>
        <w:tabs>
          <w:tab w:val="clear" w:pos="567"/>
        </w:tabs>
        <w:spacing w:line="240" w:lineRule="auto"/>
        <w:jc w:val="both"/>
        <w:rPr>
          <w:kern w:val="14"/>
          <w:szCs w:val="22"/>
        </w:rPr>
      </w:pPr>
      <w:r>
        <w:t xml:space="preserve">Nepoužívať u zvierat </w:t>
      </w:r>
      <w:r w:rsidR="00392BDA">
        <w:t xml:space="preserve">s ochorením obličiek, vrátane </w:t>
      </w:r>
      <w:proofErr w:type="spellStart"/>
      <w:r w:rsidR="00392BDA">
        <w:t>anúrie</w:t>
      </w:r>
      <w:proofErr w:type="spellEnd"/>
      <w:r w:rsidR="00392BDA">
        <w:t xml:space="preserve"> alebo </w:t>
      </w:r>
      <w:proofErr w:type="spellStart"/>
      <w:r w:rsidR="00392BDA">
        <w:t>oligúrie</w:t>
      </w:r>
      <w:proofErr w:type="spellEnd"/>
      <w:r w:rsidR="00392BDA">
        <w:t>.</w:t>
      </w:r>
    </w:p>
    <w:p w14:paraId="3ECBBA2D" w14:textId="7078B675" w:rsidR="00392BDA" w:rsidRPr="00EF15FD" w:rsidRDefault="00392BDA" w:rsidP="009E5E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</w:t>
      </w:r>
      <w:r w:rsidR="00B5594D">
        <w:t>,</w:t>
      </w:r>
      <w:r>
        <w:t xml:space="preserve"> keď sú prítomné baktérie produkujúce </w:t>
      </w:r>
      <w:proofErr w:type="spellStart"/>
      <w:r>
        <w:t>beta-laktamázu</w:t>
      </w:r>
      <w:proofErr w:type="spellEnd"/>
      <w:r>
        <w:t xml:space="preserve">, pretože veterinárny liek  nie je </w:t>
      </w:r>
      <w:r w:rsidR="00CB6797">
        <w:t xml:space="preserve">proti nim </w:t>
      </w:r>
      <w:r>
        <w:t>účinný.</w:t>
      </w:r>
    </w:p>
    <w:p w14:paraId="2F9DA5A6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DE8AB98" w14:textId="18962BC6" w:rsidR="00392BDA" w:rsidRPr="00474C50" w:rsidRDefault="009174D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</w:t>
      </w:r>
      <w:r w:rsidR="00392BDA">
        <w:rPr>
          <w:b/>
        </w:rPr>
        <w:t>.</w:t>
      </w:r>
      <w:r w:rsidR="00392BDA">
        <w:rPr>
          <w:b/>
        </w:rPr>
        <w:tab/>
      </w:r>
      <w:r w:rsidRPr="009E5E5B">
        <w:rPr>
          <w:b/>
        </w:rPr>
        <w:t>Osobitné upozornenia</w:t>
      </w:r>
    </w:p>
    <w:p w14:paraId="720BBB56" w14:textId="77777777" w:rsidR="00392BDA" w:rsidRPr="00474C50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471EB945" w14:textId="77777777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</w:t>
      </w:r>
      <w:r w:rsidR="006D3DEA">
        <w:rPr>
          <w:u w:val="single"/>
        </w:rPr>
        <w:t>n</w:t>
      </w:r>
      <w:r>
        <w:rPr>
          <w:u w:val="single"/>
        </w:rPr>
        <w:t>é upozornenia:</w:t>
      </w:r>
    </w:p>
    <w:p w14:paraId="00B65C9E" w14:textId="77777777" w:rsidR="00392BDA" w:rsidRDefault="00392BDA">
      <w:pPr>
        <w:spacing w:line="240" w:lineRule="auto"/>
        <w:jc w:val="both"/>
      </w:pPr>
      <w:r>
        <w:t xml:space="preserve">Príjem lieku zvieratami môže byť zmenený následkom choroby. V prípade nedostatočnej spotreby vody je potrebné zvieratá liečiť </w:t>
      </w:r>
      <w:proofErr w:type="spellStart"/>
      <w:r>
        <w:t>parenterálne</w:t>
      </w:r>
      <w:proofErr w:type="spellEnd"/>
      <w:r>
        <w:t xml:space="preserve"> vhodným injekčným</w:t>
      </w:r>
      <w:r w:rsidR="00151778">
        <w:t xml:space="preserve"> veterinárnym</w:t>
      </w:r>
      <w:r>
        <w:t xml:space="preserve"> liekom, ktorý predpíše veterinárny lekár.</w:t>
      </w:r>
    </w:p>
    <w:p w14:paraId="6F0BD6FD" w14:textId="40213F4E" w:rsidR="00392BDA" w:rsidRPr="00B644E8" w:rsidRDefault="00CB6797">
      <w:pPr>
        <w:spacing w:line="240" w:lineRule="auto"/>
        <w:jc w:val="both"/>
      </w:pPr>
      <w:r>
        <w:t>U</w:t>
      </w:r>
      <w:r w:rsidRPr="004C2275">
        <w:t xml:space="preserve"> baktérií citlivých na </w:t>
      </w:r>
      <w:proofErr w:type="spellStart"/>
      <w:r w:rsidRPr="004C2275">
        <w:t>amoxicilín</w:t>
      </w:r>
      <w:proofErr w:type="spellEnd"/>
      <w:r>
        <w:t xml:space="preserve"> b</w:t>
      </w:r>
      <w:r w:rsidR="00392BDA">
        <w:t xml:space="preserve">ola preukázaná skrížená rezistencia medzi </w:t>
      </w:r>
      <w:proofErr w:type="spellStart"/>
      <w:r w:rsidR="00392BDA">
        <w:t>amoxicilínom</w:t>
      </w:r>
      <w:proofErr w:type="spellEnd"/>
      <w:r w:rsidR="00392BDA">
        <w:t xml:space="preserve"> a inými </w:t>
      </w:r>
      <w:proofErr w:type="spellStart"/>
      <w:r w:rsidR="00392BDA">
        <w:t>penicilímni</w:t>
      </w:r>
      <w:proofErr w:type="spellEnd"/>
      <w:r w:rsidR="00392BDA">
        <w:t xml:space="preserve">, predovšetkým </w:t>
      </w:r>
      <w:proofErr w:type="spellStart"/>
      <w:r w:rsidR="00392BDA">
        <w:t>aminopenicilínmi</w:t>
      </w:r>
      <w:proofErr w:type="spellEnd"/>
      <w:r w:rsidR="00392BDA">
        <w:t>. Používanie</w:t>
      </w:r>
      <w:r w:rsidR="00151778">
        <w:t xml:space="preserve"> veterinárneho</w:t>
      </w:r>
      <w:r w:rsidR="00392BDA">
        <w:t xml:space="preserve"> lieku/</w:t>
      </w:r>
      <w:proofErr w:type="spellStart"/>
      <w:r w:rsidR="00392BDA">
        <w:t>amoxicilínu</w:t>
      </w:r>
      <w:proofErr w:type="spellEnd"/>
      <w:r w:rsidR="00392BDA">
        <w:t xml:space="preserve"> treba starostlivo zvážiť, keď testovanie </w:t>
      </w:r>
      <w:proofErr w:type="spellStart"/>
      <w:r w:rsidR="00392BDA">
        <w:t>antimikrobiálnej</w:t>
      </w:r>
      <w:proofErr w:type="spellEnd"/>
      <w:r w:rsidR="00392BDA">
        <w:t xml:space="preserve"> citlivosti preukázalo odolnosť voči penicilínom, pretože </w:t>
      </w:r>
      <w:r>
        <w:t xml:space="preserve">jeho </w:t>
      </w:r>
      <w:r w:rsidR="00392BDA">
        <w:t>účinnosť môže byť znížená.</w:t>
      </w:r>
    </w:p>
    <w:p w14:paraId="34438D97" w14:textId="487E5C0D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9BAB9B" w14:textId="225ABAB6" w:rsidR="00392BDA" w:rsidRPr="00474C50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opatrenia na</w:t>
      </w:r>
      <w:r w:rsidR="00151778">
        <w:rPr>
          <w:u w:val="single"/>
        </w:rPr>
        <w:t xml:space="preserve"> bezpečné</w:t>
      </w:r>
      <w:r>
        <w:rPr>
          <w:u w:val="single"/>
        </w:rPr>
        <w:t xml:space="preserve"> používanie u</w:t>
      </w:r>
      <w:r w:rsidR="00151778">
        <w:rPr>
          <w:u w:val="single"/>
        </w:rPr>
        <w:t> cieľových druhov</w:t>
      </w:r>
      <w:r>
        <w:rPr>
          <w:u w:val="single"/>
        </w:rPr>
        <w:t>:</w:t>
      </w:r>
    </w:p>
    <w:p w14:paraId="5513134D" w14:textId="57D17603" w:rsidR="00392BDA" w:rsidRPr="00B644E8" w:rsidRDefault="00392BDA">
      <w:pPr>
        <w:tabs>
          <w:tab w:val="clear" w:pos="567"/>
          <w:tab w:val="left" w:pos="0"/>
        </w:tabs>
        <w:spacing w:line="240" w:lineRule="auto"/>
        <w:jc w:val="both"/>
      </w:pPr>
      <w:r>
        <w:lastRenderedPageBreak/>
        <w:t>Použitie</w:t>
      </w:r>
      <w:r w:rsidR="008076C0">
        <w:t xml:space="preserve"> veterinárneho</w:t>
      </w:r>
      <w:r>
        <w:t xml:space="preserve"> lieku m</w:t>
      </w:r>
      <w:r w:rsidR="00CB6797">
        <w:t>á</w:t>
      </w:r>
      <w:r>
        <w:t xml:space="preserve"> byť založené na </w:t>
      </w:r>
      <w:r w:rsidR="00CB6797">
        <w:t xml:space="preserve">identifikácii a </w:t>
      </w:r>
      <w:r>
        <w:t>test</w:t>
      </w:r>
      <w:r w:rsidR="00CB6797">
        <w:t>ovaní</w:t>
      </w:r>
      <w:r>
        <w:t xml:space="preserve"> citlivosti </w:t>
      </w:r>
      <w:r w:rsidR="00CB6797">
        <w:t xml:space="preserve"> </w:t>
      </w:r>
      <w:r w:rsidR="008076C0">
        <w:t>cieľov</w:t>
      </w:r>
      <w:r w:rsidR="00CB6797">
        <w:t>ých</w:t>
      </w:r>
      <w:r w:rsidR="008076C0">
        <w:t xml:space="preserve"> patogén</w:t>
      </w:r>
      <w:r w:rsidR="00BE0794">
        <w:t>ov</w:t>
      </w:r>
      <w:r>
        <w:t xml:space="preserve">. Ak to nie je možné, liečba má byť založená na </w:t>
      </w:r>
      <w:proofErr w:type="spellStart"/>
      <w:r w:rsidR="00BE0794">
        <w:t>miet</w:t>
      </w:r>
      <w:r>
        <w:t>nych</w:t>
      </w:r>
      <w:proofErr w:type="spellEnd"/>
      <w:r>
        <w:t xml:space="preserve"> (</w:t>
      </w:r>
      <w:r w:rsidR="00BE0794">
        <w:t xml:space="preserve">na úrovni </w:t>
      </w:r>
      <w:r>
        <w:t>regi</w:t>
      </w:r>
      <w:r w:rsidR="00BE0794">
        <w:t>ónu</w:t>
      </w:r>
      <w:r>
        <w:t>, farm</w:t>
      </w:r>
      <w:r w:rsidR="00BE0794">
        <w:t>y</w:t>
      </w:r>
      <w:r>
        <w:t>) epidemiologických informáciách o</w:t>
      </w:r>
      <w:r w:rsidR="008076C0">
        <w:t> </w:t>
      </w:r>
      <w:r>
        <w:t>citlivosti</w:t>
      </w:r>
      <w:r w:rsidR="008076C0">
        <w:t xml:space="preserve"> cieľov</w:t>
      </w:r>
      <w:r w:rsidR="00BE0794">
        <w:t>ých</w:t>
      </w:r>
      <w:r w:rsidR="008076C0">
        <w:t xml:space="preserve"> patogén</w:t>
      </w:r>
      <w:r w:rsidR="00BE0794">
        <w:t>ov</w:t>
      </w:r>
      <w:r>
        <w:t>.</w:t>
      </w:r>
    </w:p>
    <w:p w14:paraId="57D86170" w14:textId="0DF14F52" w:rsidR="00392BDA" w:rsidRPr="00B644E8" w:rsidRDefault="00392BDA">
      <w:pPr>
        <w:tabs>
          <w:tab w:val="clear" w:pos="567"/>
          <w:tab w:val="left" w:pos="0"/>
        </w:tabs>
        <w:spacing w:line="240" w:lineRule="auto"/>
        <w:jc w:val="both"/>
      </w:pPr>
      <w:r>
        <w:t>Pri používaní</w:t>
      </w:r>
      <w:r w:rsidR="008076C0">
        <w:t xml:space="preserve"> veterinárneho</w:t>
      </w:r>
      <w:r>
        <w:t xml:space="preserve"> lieku brať do úvahy </w:t>
      </w:r>
      <w:r w:rsidR="00BE0794">
        <w:t>oficiálnu</w:t>
      </w:r>
      <w:r>
        <w:t xml:space="preserve">, národnú a regionálnu </w:t>
      </w:r>
      <w:proofErr w:type="spellStart"/>
      <w:r>
        <w:t>antimikrobiálnu</w:t>
      </w:r>
      <w:proofErr w:type="spellEnd"/>
      <w:r>
        <w:t xml:space="preserve"> politiku.</w:t>
      </w:r>
    </w:p>
    <w:p w14:paraId="231EF82E" w14:textId="34186BA7" w:rsidR="00392BDA" w:rsidRPr="00B644E8" w:rsidRDefault="00392BDA">
      <w:pPr>
        <w:tabs>
          <w:tab w:val="clear" w:pos="567"/>
        </w:tabs>
        <w:spacing w:line="240" w:lineRule="auto"/>
        <w:jc w:val="both"/>
      </w:pPr>
      <w:r>
        <w:t>Použitie</w:t>
      </w:r>
      <w:r w:rsidR="008076C0">
        <w:t xml:space="preserve"> veterinárneho</w:t>
      </w:r>
      <w:r>
        <w:t xml:space="preserve"> lieku v rozpore s pokynmi uvedenými v tejto písomnej informácii pre používateľov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amoxicilínu</w:t>
      </w:r>
      <w:proofErr w:type="spellEnd"/>
      <w:r>
        <w:t xml:space="preserve"> a znížiť účinnosť </w:t>
      </w:r>
      <w:r w:rsidR="00BE0794">
        <w:t xml:space="preserve">liečby </w:t>
      </w:r>
      <w:r>
        <w:t xml:space="preserve"> inými penicilínmi z dôvodu možnej skríženej rezistencie.</w:t>
      </w:r>
    </w:p>
    <w:p w14:paraId="7623C52A" w14:textId="758B44CC" w:rsidR="00392BDA" w:rsidRDefault="00BE0794">
      <w:pPr>
        <w:tabs>
          <w:tab w:val="clear" w:pos="567"/>
        </w:tabs>
        <w:spacing w:line="240" w:lineRule="auto"/>
        <w:jc w:val="both"/>
      </w:pPr>
      <w:r>
        <w:t xml:space="preserve">Ako liek </w:t>
      </w:r>
      <w:r w:rsidR="00392BDA">
        <w:t>prvej voľby</w:t>
      </w:r>
      <w:r>
        <w:t xml:space="preserve"> </w:t>
      </w:r>
      <w:r w:rsidR="00392BDA">
        <w:t>sa m</w:t>
      </w:r>
      <w:r>
        <w:t>á</w:t>
      </w:r>
      <w:r w:rsidR="00392BDA">
        <w:t xml:space="preserve"> použiť </w:t>
      </w:r>
      <w:proofErr w:type="spellStart"/>
      <w:r w:rsidR="00392BDA">
        <w:t>úzkospektrálne</w:t>
      </w:r>
      <w:proofErr w:type="spellEnd"/>
      <w:r w:rsidR="00392BDA">
        <w:t xml:space="preserve"> anti</w:t>
      </w:r>
      <w:r>
        <w:t>biotikum</w:t>
      </w:r>
      <w:r w:rsidR="00392BDA">
        <w:t xml:space="preserve"> s menším rizikom </w:t>
      </w:r>
      <w:proofErr w:type="spellStart"/>
      <w:r w:rsidR="00392BDA">
        <w:t>antimikrobiálnej</w:t>
      </w:r>
      <w:proofErr w:type="spellEnd"/>
      <w:r w:rsidR="00392BDA">
        <w:t xml:space="preserve"> rezistencie, </w:t>
      </w:r>
      <w:r>
        <w:t>pokiaľ</w:t>
      </w:r>
      <w:r w:rsidR="00392BDA">
        <w:t xml:space="preserve"> test citlivosti naznačuje pravdepodobnú účinnosť tohto prístupu.</w:t>
      </w:r>
    </w:p>
    <w:p w14:paraId="554FCEE6" w14:textId="698F4C20" w:rsidR="00392BDA" w:rsidRDefault="00392BDA">
      <w:pPr>
        <w:tabs>
          <w:tab w:val="clear" w:pos="567"/>
        </w:tabs>
        <w:spacing w:line="240" w:lineRule="auto"/>
        <w:jc w:val="both"/>
      </w:pPr>
      <w:r>
        <w:t>Iné zvieratá nema</w:t>
      </w:r>
      <w:r w:rsidR="00BE0794">
        <w:t>jú</w:t>
      </w:r>
      <w:r>
        <w:t xml:space="preserve"> mať prístup k </w:t>
      </w:r>
      <w:proofErr w:type="spellStart"/>
      <w:r>
        <w:t>medikovanej</w:t>
      </w:r>
      <w:proofErr w:type="spellEnd"/>
      <w:r>
        <w:t xml:space="preserve"> vode.</w:t>
      </w:r>
      <w:r w:rsidR="00BE0794">
        <w:t xml:space="preserve"> </w:t>
      </w:r>
      <w:r>
        <w:t xml:space="preserve">Opakovanému a </w:t>
      </w:r>
      <w:r w:rsidR="00BE0794">
        <w:t>dlhodobému</w:t>
      </w:r>
      <w:r>
        <w:t xml:space="preserve"> používaniu zabrániť zlepšením postupov riadenia </w:t>
      </w:r>
      <w:r w:rsidR="00BE0794">
        <w:t xml:space="preserve">chov udržiavaním </w:t>
      </w:r>
      <w:r>
        <w:t>ist</w:t>
      </w:r>
      <w:r w:rsidR="00BE0794">
        <w:t>oty</w:t>
      </w:r>
      <w:r>
        <w:t xml:space="preserve"> a dezinfekciou.</w:t>
      </w:r>
    </w:p>
    <w:p w14:paraId="71C12418" w14:textId="39685505" w:rsidR="00392BDA" w:rsidRDefault="00392BDA">
      <w:pPr>
        <w:tabs>
          <w:tab w:val="clear" w:pos="567"/>
        </w:tabs>
        <w:spacing w:line="240" w:lineRule="auto"/>
        <w:jc w:val="both"/>
      </w:pPr>
      <w:r>
        <w:t>Dlhodobé používanie</w:t>
      </w:r>
      <w:r w:rsidR="008076C0">
        <w:t xml:space="preserve"> veterinárneho</w:t>
      </w:r>
      <w:r>
        <w:t xml:space="preserve"> lieku môže </w:t>
      </w:r>
      <w:r w:rsidR="00BE0794">
        <w:t>spôsobiť</w:t>
      </w:r>
      <w:r>
        <w:t xml:space="preserve"> zmenu črevnej bakteriálnej flóry a podporiť výskyt necitlivých mikroorganizmov.</w:t>
      </w:r>
    </w:p>
    <w:p w14:paraId="1992A50E" w14:textId="4E3E3FFF" w:rsidR="006B033D" w:rsidRDefault="006B033D">
      <w:pPr>
        <w:tabs>
          <w:tab w:val="clear" w:pos="567"/>
        </w:tabs>
        <w:spacing w:line="240" w:lineRule="auto"/>
        <w:jc w:val="both"/>
      </w:pPr>
      <w:proofErr w:type="spellStart"/>
      <w:r>
        <w:t>Antimikrobiálne</w:t>
      </w:r>
      <w:proofErr w:type="spellEnd"/>
      <w:r>
        <w:t xml:space="preserve"> činidlo sa nem</w:t>
      </w:r>
      <w:r w:rsidR="00126D9C">
        <w:t>á</w:t>
      </w:r>
      <w:r>
        <w:t xml:space="preserve"> používať ako súčasť </w:t>
      </w:r>
      <w:r w:rsidR="00126D9C">
        <w:t xml:space="preserve">programu kontroly </w:t>
      </w:r>
      <w:r>
        <w:t>zdrav</w:t>
      </w:r>
      <w:r w:rsidR="00126D9C">
        <w:t>ia na úrovni stáda/</w:t>
      </w:r>
      <w:proofErr w:type="spellStart"/>
      <w:r w:rsidR="00126D9C">
        <w:t>kŕdla</w:t>
      </w:r>
      <w:proofErr w:type="spellEnd"/>
      <w:r w:rsidR="00126D9C">
        <w:t>.</w:t>
      </w:r>
    </w:p>
    <w:p w14:paraId="29D2D923" w14:textId="77777777" w:rsidR="006B033D" w:rsidRDefault="006B033D">
      <w:pPr>
        <w:tabs>
          <w:tab w:val="clear" w:pos="567"/>
        </w:tabs>
        <w:spacing w:line="240" w:lineRule="auto"/>
        <w:jc w:val="both"/>
      </w:pPr>
      <w:r>
        <w:t>Nepoužívať na profylaxiu.</w:t>
      </w:r>
    </w:p>
    <w:p w14:paraId="18E0DF65" w14:textId="77777777" w:rsidR="00392BDA" w:rsidRPr="003C7700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E6EAB4" w14:textId="77777777" w:rsidR="00392BDA" w:rsidRPr="00791C07" w:rsidRDefault="00392B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91C07">
        <w:rPr>
          <w:u w:val="single"/>
        </w:rPr>
        <w:t>Osobitné bezpečnostné opatrenia, ktoré má urobiť osoba podávajúca liek zvieratám:</w:t>
      </w:r>
    </w:p>
    <w:p w14:paraId="06C6BA09" w14:textId="4529F4F9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Penicilíny a </w:t>
      </w:r>
      <w:proofErr w:type="spellStart"/>
      <w:r>
        <w:t>cefalosporíny</w:t>
      </w:r>
      <w:proofErr w:type="spellEnd"/>
      <w:r>
        <w:t xml:space="preserve"> môžu zapríčiniť precitlivenosť (alergiu) po injekcii, inhalácii, požití alebo po kontakte s kožou. Precitlivenosť na penicilíny môže viesť ku skríženým reakciám na </w:t>
      </w:r>
      <w:proofErr w:type="spellStart"/>
      <w:r>
        <w:t>cefalosporíny</w:t>
      </w:r>
      <w:proofErr w:type="spellEnd"/>
      <w:r>
        <w:t xml:space="preserve"> a naopak. Alergické reakcie na tieto látky môžu byť niekedy vážne.</w:t>
      </w:r>
    </w:p>
    <w:p w14:paraId="10DB990E" w14:textId="77777777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</w:t>
      </w:r>
      <w:r w:rsidR="006B033D">
        <w:t xml:space="preserve"> veterinárny</w:t>
      </w:r>
      <w:r>
        <w:t xml:space="preserve"> liek môže dráždiť dýchacie cesty.</w:t>
      </w:r>
    </w:p>
    <w:p w14:paraId="3A3F77C2" w14:textId="75A7DE67" w:rsidR="00525E74" w:rsidRDefault="00392BDA">
      <w:pPr>
        <w:tabs>
          <w:tab w:val="clear" w:pos="567"/>
        </w:tabs>
        <w:spacing w:line="240" w:lineRule="auto"/>
        <w:jc w:val="both"/>
      </w:pPr>
      <w:r>
        <w:t xml:space="preserve">Osoby so známou precitlivenosťou na </w:t>
      </w:r>
      <w:proofErr w:type="spellStart"/>
      <w:r>
        <w:t>betalaktámové</w:t>
      </w:r>
      <w:proofErr w:type="spellEnd"/>
      <w:r>
        <w:t xml:space="preserve"> antibiotiká sa majú vyhýbať manipulácii </w:t>
      </w:r>
    </w:p>
    <w:p w14:paraId="538B60E3" w14:textId="370E4A26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</w:t>
      </w:r>
      <w:r w:rsidR="006B033D">
        <w:t xml:space="preserve"> veterinárnym</w:t>
      </w:r>
      <w:r>
        <w:t xml:space="preserve"> liekom.</w:t>
      </w:r>
    </w:p>
    <w:p w14:paraId="2510C426" w14:textId="440C0F7A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</w:t>
      </w:r>
      <w:r w:rsidR="006B033D">
        <w:t> </w:t>
      </w:r>
      <w:r>
        <w:t>týmto</w:t>
      </w:r>
      <w:r w:rsidR="006B033D">
        <w:t xml:space="preserve"> veterinárnym</w:t>
      </w:r>
      <w:r>
        <w:t xml:space="preserve"> liekom zaobchádzajte s veľkou opatrnosťou, aby ste sa vyhli expozícii, dodržiavajte všetky odporúčané bezpečnostné opatrenia.</w:t>
      </w:r>
    </w:p>
    <w:p w14:paraId="0F41BDEC" w14:textId="1DBA911E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Vyhýbajte sa vdýchnutiu prachu. </w:t>
      </w:r>
      <w:r w:rsidR="00525E74">
        <w:t>Používajte</w:t>
      </w:r>
      <w:r>
        <w:t xml:space="preserve"> jednorazový </w:t>
      </w:r>
      <w:proofErr w:type="spellStart"/>
      <w:r>
        <w:t>polomaskový</w:t>
      </w:r>
      <w:proofErr w:type="spellEnd"/>
      <w:r>
        <w:t xml:space="preserve"> respirátor spĺňajúci európsku normu EN149 alebo respirátor na viacnásobné použitie spĺňajúci európsku normu EN140 s filtrom podľa EN143.</w:t>
      </w:r>
    </w:p>
    <w:p w14:paraId="681FD196" w14:textId="77777777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Počas prípravy</w:t>
      </w:r>
      <w:r w:rsidR="006B033D">
        <w:t xml:space="preserve"> veterinárneho lieku</w:t>
      </w:r>
      <w:r>
        <w:t xml:space="preserve"> alebo podávania </w:t>
      </w:r>
      <w:proofErr w:type="spellStart"/>
      <w:r>
        <w:t>medikovanej</w:t>
      </w:r>
      <w:proofErr w:type="spellEnd"/>
      <w:r>
        <w:t xml:space="preserve"> vody alebo tekutého krmiva noste rukavice.</w:t>
      </w:r>
    </w:p>
    <w:p w14:paraId="27B852F1" w14:textId="77777777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umyte ruky. Po manipulácii s</w:t>
      </w:r>
      <w:r w:rsidR="006B033D">
        <w:t xml:space="preserve"> veterinárnym</w:t>
      </w:r>
      <w:r>
        <w:t xml:space="preserve"> liekom, </w:t>
      </w:r>
      <w:proofErr w:type="spellStart"/>
      <w:r>
        <w:t>medikovanou</w:t>
      </w:r>
      <w:proofErr w:type="spellEnd"/>
      <w:r>
        <w:t xml:space="preserve"> vodou alebo tekutým krmivom si umyte nezakrytú časť pokožky.</w:t>
      </w:r>
    </w:p>
    <w:p w14:paraId="6552AD28" w14:textId="77777777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 prípade kontaktu s očami alebo pokožkou opláchnite postihnutú oblasť veľkým množstvom čistej vody.</w:t>
      </w:r>
    </w:p>
    <w:p w14:paraId="2FC9CDEB" w14:textId="77777777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Počas manipulácie s</w:t>
      </w:r>
      <w:r w:rsidR="006B033D">
        <w:t xml:space="preserve"> veterinárnym</w:t>
      </w:r>
      <w:r>
        <w:t xml:space="preserve"> liekom nefajčite, nejedzte a nepite. V prípade náhodného požitia ihneď vypláchnite ústa vodou a vyhľadajte lekára.</w:t>
      </w:r>
    </w:p>
    <w:p w14:paraId="6BED89E8" w14:textId="77777777" w:rsidR="00392BDA" w:rsidRPr="004F59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Ak sa u vás po expozícii vyvinú príznaky, ako napríklad kožná vyrážka, vyhľadajte lekársku pomoc a ukážte lekárovi toto upozornenie. Opuch tváre, pier alebo očí alebo ťažkosti s dýchaním sú závažnejšie symptómy, ktoré vyžadujú okamžité poskytnutie lekárskej pomoci.</w:t>
      </w:r>
    </w:p>
    <w:p w14:paraId="12D08BCF" w14:textId="77777777" w:rsidR="00392BDA" w:rsidRPr="00EF15FD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9047DC" w14:textId="77777777" w:rsidR="00392BDA" w:rsidRPr="0099532E" w:rsidRDefault="00392B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Gravidita, laktácia a znáška:</w:t>
      </w:r>
    </w:p>
    <w:p w14:paraId="6B219D95" w14:textId="77777777" w:rsidR="00392BDA" w:rsidRPr="00CA0A9A" w:rsidRDefault="00392BDA">
      <w:pPr>
        <w:spacing w:line="240" w:lineRule="auto"/>
        <w:jc w:val="both"/>
      </w:pPr>
      <w:r>
        <w:t>Bezpečnosť veterinárneho lieku počas gravidity a laktácie nebola preukázaná.</w:t>
      </w:r>
    </w:p>
    <w:p w14:paraId="03A75518" w14:textId="195DDE8D" w:rsidR="00392BDA" w:rsidRPr="00B644E8" w:rsidRDefault="00392BDA">
      <w:pPr>
        <w:spacing w:line="240" w:lineRule="auto"/>
        <w:jc w:val="both"/>
      </w:pPr>
      <w:r>
        <w:t>Použiť len po zhodnotení prínosu/rizika zodpovedným veterinárnym lekárom.</w:t>
      </w:r>
    </w:p>
    <w:p w14:paraId="457825DA" w14:textId="235E263F" w:rsidR="00392BDA" w:rsidRPr="00C00BF0" w:rsidRDefault="00392BDA" w:rsidP="009E5E5B">
      <w:pPr>
        <w:tabs>
          <w:tab w:val="clear" w:pos="567"/>
        </w:tabs>
        <w:spacing w:line="240" w:lineRule="auto"/>
        <w:jc w:val="both"/>
        <w:rPr>
          <w:kern w:val="14"/>
          <w:szCs w:val="22"/>
        </w:rPr>
      </w:pPr>
      <w:r>
        <w:t xml:space="preserve">Laboratórne štúdie u potkanov nepreukázali žiadny dôkaz o </w:t>
      </w:r>
      <w:proofErr w:type="spellStart"/>
      <w:r w:rsidR="00D950FC">
        <w:t>teratogénnych</w:t>
      </w:r>
      <w:proofErr w:type="spellEnd"/>
      <w:r w:rsidR="00D950FC">
        <w:t xml:space="preserve"> </w:t>
      </w:r>
      <w:r>
        <w:t>účink</w:t>
      </w:r>
      <w:r w:rsidR="00D950FC">
        <w:t>och</w:t>
      </w:r>
      <w:r>
        <w:t>.</w:t>
      </w:r>
    </w:p>
    <w:p w14:paraId="2D50F583" w14:textId="77777777" w:rsidR="00392BDA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769D9" w14:textId="77777777" w:rsidR="00392BDA" w:rsidRPr="00474C50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69D479B4" w14:textId="77777777" w:rsidR="00392BDA" w:rsidRPr="00CA0A9A" w:rsidRDefault="00392BDA">
      <w:pPr>
        <w:spacing w:line="240" w:lineRule="auto"/>
        <w:jc w:val="both"/>
      </w:pPr>
      <w:r>
        <w:t xml:space="preserve">Liek nepodávajte spolu s antibiotikami, ktoré majú </w:t>
      </w:r>
      <w:proofErr w:type="spellStart"/>
      <w:r>
        <w:t>bakteriostatický</w:t>
      </w:r>
      <w:proofErr w:type="spellEnd"/>
      <w:r>
        <w:t xml:space="preserve"> účinok.</w:t>
      </w:r>
    </w:p>
    <w:p w14:paraId="174DE05C" w14:textId="77777777" w:rsidR="00392BDA" w:rsidRPr="00B644E8" w:rsidRDefault="00392BDA">
      <w:pPr>
        <w:spacing w:line="240" w:lineRule="auto"/>
        <w:jc w:val="both"/>
      </w:pPr>
      <w:r>
        <w:t xml:space="preserve">Môže sa vyskytnúť </w:t>
      </w:r>
      <w:proofErr w:type="spellStart"/>
      <w:r>
        <w:t>synergizmus</w:t>
      </w:r>
      <w:proofErr w:type="spellEnd"/>
      <w:r>
        <w:t xml:space="preserve"> s inými </w:t>
      </w:r>
      <w:proofErr w:type="spellStart"/>
      <w:r>
        <w:t>beta-laktámovými</w:t>
      </w:r>
      <w:proofErr w:type="spellEnd"/>
      <w:r>
        <w:t xml:space="preserve"> antibiotikami a </w:t>
      </w:r>
      <w:proofErr w:type="spellStart"/>
      <w:r>
        <w:t>aminoglykozidmi</w:t>
      </w:r>
      <w:proofErr w:type="spellEnd"/>
      <w:r>
        <w:t>.</w:t>
      </w:r>
    </w:p>
    <w:p w14:paraId="21A4E777" w14:textId="6DEE0B03" w:rsidR="00392BDA" w:rsidRPr="00B644E8" w:rsidRDefault="00392BDA" w:rsidP="009E5E5B">
      <w:pPr>
        <w:tabs>
          <w:tab w:val="clear" w:pos="567"/>
          <w:tab w:val="left" w:pos="540"/>
        </w:tabs>
        <w:spacing w:line="240" w:lineRule="auto"/>
        <w:jc w:val="both"/>
        <w:rPr>
          <w:kern w:val="14"/>
          <w:szCs w:val="22"/>
        </w:rPr>
      </w:pPr>
      <w:r>
        <w:t xml:space="preserve">Nepoužívajte súčasne s </w:t>
      </w:r>
      <w:proofErr w:type="spellStart"/>
      <w:r>
        <w:t>neomycínom</w:t>
      </w:r>
      <w:proofErr w:type="spellEnd"/>
      <w:r>
        <w:t>, pretože blokuje absorpciu peroráln</w:t>
      </w:r>
      <w:r w:rsidR="001E1DB5">
        <w:t>e podávaných</w:t>
      </w:r>
      <w:r>
        <w:t xml:space="preserve"> penicilínov.</w:t>
      </w:r>
    </w:p>
    <w:p w14:paraId="4E5082FE" w14:textId="77777777" w:rsidR="00392BDA" w:rsidRPr="00B644E8" w:rsidRDefault="00392BDA" w:rsidP="009E5E5B">
      <w:pPr>
        <w:spacing w:line="240" w:lineRule="auto"/>
      </w:pPr>
      <w:r>
        <w:t xml:space="preserve">Neužívajte súčasne s antibiotikami, ktoré blokujú syntézu bakteriálnych proteínov, pretože môžu </w:t>
      </w:r>
      <w:proofErr w:type="spellStart"/>
      <w:r>
        <w:t>antagonizovať</w:t>
      </w:r>
      <w:proofErr w:type="spellEnd"/>
      <w:r>
        <w:t xml:space="preserve"> baktericídny účinok penicilínov.</w:t>
      </w:r>
    </w:p>
    <w:p w14:paraId="01BE1E0C" w14:textId="77777777" w:rsidR="00392BDA" w:rsidRPr="00474C50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9368AE" w14:textId="602960E8" w:rsidR="00392BDA" w:rsidRPr="00791C07" w:rsidRDefault="00392B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91C07">
        <w:rPr>
          <w:u w:val="single"/>
        </w:rPr>
        <w:t>Predávkovanie:</w:t>
      </w:r>
    </w:p>
    <w:p w14:paraId="3323CF81" w14:textId="3CE891FF" w:rsidR="00392BDA" w:rsidRPr="00C00BF0" w:rsidRDefault="00392BD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 xml:space="preserve">Nie sú známe žiadne iné nežiaduce </w:t>
      </w:r>
      <w:r w:rsidR="00052972">
        <w:t xml:space="preserve">účinky </w:t>
      </w:r>
      <w:r>
        <w:t xml:space="preserve">ako tie, ktoré sú uvedené v časti </w:t>
      </w:r>
      <w:r w:rsidR="00052972">
        <w:t>“Nežiaduce účinky“</w:t>
      </w:r>
      <w:r>
        <w:t>.</w:t>
      </w:r>
    </w:p>
    <w:p w14:paraId="7FDC4ED1" w14:textId="77777777" w:rsidR="00392BDA" w:rsidRPr="008D26D8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lastRenderedPageBreak/>
        <w:t>Amoxicilín</w:t>
      </w:r>
      <w:proofErr w:type="spellEnd"/>
      <w:r>
        <w:t xml:space="preserve"> má široké rozpätie bezpečnosti. V prípade predávkovania má byť liečba symptomatická. Nie sú dostupné žiadne špecifické </w:t>
      </w:r>
      <w:proofErr w:type="spellStart"/>
      <w:r>
        <w:t>antidotá</w:t>
      </w:r>
      <w:proofErr w:type="spellEnd"/>
      <w:r>
        <w:t>.</w:t>
      </w:r>
    </w:p>
    <w:p w14:paraId="41C8A8A7" w14:textId="77777777" w:rsidR="00392BDA" w:rsidRPr="00474C50" w:rsidRDefault="00392B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FAEAE8" w14:textId="4135C9EA" w:rsidR="00392BDA" w:rsidRPr="00474C50" w:rsidRDefault="00353B2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Závažné i</w:t>
      </w:r>
      <w:r w:rsidR="00392BDA">
        <w:rPr>
          <w:u w:val="single"/>
        </w:rPr>
        <w:t>nkompatibility</w:t>
      </w:r>
      <w:r w:rsidR="00392BDA">
        <w:t>:</w:t>
      </w:r>
    </w:p>
    <w:p w14:paraId="3A1290C3" w14:textId="77777777" w:rsidR="00392BDA" w:rsidRDefault="00392BDA">
      <w:pPr>
        <w:tabs>
          <w:tab w:val="clear" w:pos="567"/>
        </w:tabs>
        <w:spacing w:line="240" w:lineRule="auto"/>
        <w:jc w:val="both"/>
      </w:pPr>
      <w:r>
        <w:t>Z dôvodu chýbania štúdií kompatibility sa tento veterinárny liek nesmie miešať s inými veterinárnymi liekmi.</w:t>
      </w:r>
    </w:p>
    <w:p w14:paraId="75485171" w14:textId="77777777" w:rsidR="00AA1999" w:rsidRDefault="00AA199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695CA0" w14:textId="77777777" w:rsidR="00AA1999" w:rsidRPr="009E5E5B" w:rsidRDefault="00AA1999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E5E5B">
        <w:rPr>
          <w:b/>
          <w:szCs w:val="22"/>
        </w:rPr>
        <w:t>7. Nežiaduce účinky</w:t>
      </w:r>
    </w:p>
    <w:p w14:paraId="4F135AA3" w14:textId="77777777" w:rsidR="00AA1999" w:rsidRDefault="00AA199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890A70" w14:textId="77777777" w:rsidR="00AA1999" w:rsidRPr="00474C50" w:rsidRDefault="00AA1999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Nežiaduce účinky (frekvencia výskytu a závažnosť)</w:t>
      </w:r>
    </w:p>
    <w:p w14:paraId="086241C2" w14:textId="77777777" w:rsidR="00AA1999" w:rsidRDefault="00AA1999">
      <w:pPr>
        <w:tabs>
          <w:tab w:val="clear" w:pos="567"/>
        </w:tabs>
        <w:spacing w:line="240" w:lineRule="auto"/>
        <w:rPr>
          <w:szCs w:val="22"/>
        </w:rPr>
      </w:pPr>
    </w:p>
    <w:p w14:paraId="3C816580" w14:textId="478FED86" w:rsidR="00AA1999" w:rsidRDefault="00AA1999">
      <w:pPr>
        <w:tabs>
          <w:tab w:val="clear" w:pos="567"/>
        </w:tabs>
        <w:spacing w:line="240" w:lineRule="auto"/>
        <w:rPr>
          <w:szCs w:val="22"/>
        </w:rPr>
      </w:pPr>
      <w:r w:rsidRPr="00CE5ACD">
        <w:rPr>
          <w:szCs w:val="22"/>
        </w:rPr>
        <w:t>Kura domáca (</w:t>
      </w:r>
      <w:r w:rsidR="00EE0435" w:rsidRPr="00D41D91">
        <w:t xml:space="preserve">na </w:t>
      </w:r>
      <w:r w:rsidR="00126D9C">
        <w:t>re</w:t>
      </w:r>
      <w:r w:rsidR="00EE0435" w:rsidRPr="00D41D91">
        <w:t>produkciu</w:t>
      </w:r>
      <w:r w:rsidR="00EE0435">
        <w:t>,</w:t>
      </w:r>
      <w:r w:rsidR="00EE0435" w:rsidRPr="00CE5ACD">
        <w:rPr>
          <w:szCs w:val="22"/>
        </w:rPr>
        <w:t xml:space="preserve"> </w:t>
      </w:r>
      <w:r w:rsidRPr="00CE5ACD">
        <w:rPr>
          <w:szCs w:val="22"/>
        </w:rPr>
        <w:t>brojlery, sliepočky), ošípané</w:t>
      </w:r>
    </w:p>
    <w:p w14:paraId="4B1FB7EA" w14:textId="77777777" w:rsidR="00AA1999" w:rsidRDefault="00AA1999" w:rsidP="009E5E5B">
      <w:pPr>
        <w:tabs>
          <w:tab w:val="clear" w:pos="567"/>
        </w:tabs>
        <w:spacing w:line="240" w:lineRule="auto"/>
      </w:pPr>
      <w:r>
        <w:t xml:space="preserve">Reakcie z precitlivenosti s rôznou závažnosťou od kožnej vyrážky po </w:t>
      </w:r>
      <w:proofErr w:type="spellStart"/>
      <w:r>
        <w:t>anafylaktický</w:t>
      </w:r>
      <w:proofErr w:type="spellEnd"/>
      <w:r>
        <w:t xml:space="preserve"> šok. V takom prípade ihneď prestaňte liek podávať.</w:t>
      </w:r>
    </w:p>
    <w:p w14:paraId="1ADF72BD" w14:textId="77777777" w:rsidR="00AA1999" w:rsidRDefault="00AA1999" w:rsidP="009E5E5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1"/>
      </w:tblGrid>
      <w:tr w:rsidR="00AA1999" w14:paraId="66617753" w14:textId="77777777" w:rsidTr="00603C22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7143" w14:textId="77777777" w:rsidR="00AA1999" w:rsidRDefault="00AA1999" w:rsidP="009E5E5B">
            <w:pPr>
              <w:spacing w:line="240" w:lineRule="auto"/>
              <w:rPr>
                <w:szCs w:val="22"/>
              </w:rPr>
            </w:pPr>
            <w:r w:rsidRPr="00361EF7">
              <w:rPr>
                <w:szCs w:val="22"/>
              </w:rPr>
              <w:t>Neurčená frekvencia (nemožno odhadnúť z dostupných údajov)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DE73" w14:textId="77777777" w:rsidR="00AA1999" w:rsidRDefault="00AA1999" w:rsidP="009E5E5B">
            <w:pPr>
              <w:spacing w:line="240" w:lineRule="auto"/>
              <w:rPr>
                <w:iCs/>
                <w:szCs w:val="22"/>
              </w:rPr>
            </w:pPr>
            <w:r w:rsidRPr="00361EF7">
              <w:rPr>
                <w:iCs/>
                <w:szCs w:val="22"/>
              </w:rPr>
              <w:t xml:space="preserve">Reakcia z precitlivenosti (líši sa od alergickej kožnej reakcie po </w:t>
            </w:r>
            <w:proofErr w:type="spellStart"/>
            <w:r w:rsidRPr="00361EF7">
              <w:rPr>
                <w:iCs/>
                <w:szCs w:val="22"/>
              </w:rPr>
              <w:t>anafylaktický</w:t>
            </w:r>
            <w:proofErr w:type="spellEnd"/>
            <w:r w:rsidRPr="00361EF7">
              <w:rPr>
                <w:iCs/>
                <w:szCs w:val="22"/>
              </w:rPr>
              <w:t xml:space="preserve"> šok)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393CA3B7" w14:textId="77777777" w:rsidR="00AA1999" w:rsidRDefault="00AA1999" w:rsidP="009E5E5B">
            <w:pPr>
              <w:spacing w:line="240" w:lineRule="auto"/>
              <w:rPr>
                <w:iCs/>
                <w:szCs w:val="22"/>
              </w:rPr>
            </w:pPr>
            <w:r w:rsidRPr="00361EF7">
              <w:rPr>
                <w:iCs/>
                <w:szCs w:val="22"/>
              </w:rPr>
              <w:t>Poruchy tráviaceho traktu (vracanie, hnačka)</w:t>
            </w:r>
          </w:p>
        </w:tc>
      </w:tr>
    </w:tbl>
    <w:p w14:paraId="56126501" w14:textId="77980D83" w:rsidR="00AA1999" w:rsidRPr="009E5E5B" w:rsidRDefault="00AA1999" w:rsidP="009E5E5B">
      <w:pPr>
        <w:spacing w:line="240" w:lineRule="auto"/>
        <w:rPr>
          <w:sz w:val="20"/>
        </w:rPr>
      </w:pPr>
      <w:r w:rsidRPr="009E5E5B">
        <w:rPr>
          <w:iCs/>
          <w:sz w:val="20"/>
          <w:vertAlign w:val="superscript"/>
        </w:rPr>
        <w:t xml:space="preserve">1 </w:t>
      </w:r>
      <w:r w:rsidR="00126D9C">
        <w:rPr>
          <w:sz w:val="20"/>
        </w:rPr>
        <w:t>Ihneď</w:t>
      </w:r>
      <w:r w:rsidRPr="009E5E5B">
        <w:rPr>
          <w:sz w:val="20"/>
        </w:rPr>
        <w:t xml:space="preserve"> prestaňte podávať veterinárny liek.</w:t>
      </w:r>
    </w:p>
    <w:p w14:paraId="1AB9ADFC" w14:textId="77777777" w:rsidR="00AA1999" w:rsidRPr="00392BDA" w:rsidRDefault="00AA1999" w:rsidP="009E5E5B">
      <w:pPr>
        <w:tabs>
          <w:tab w:val="clear" w:pos="567"/>
        </w:tabs>
        <w:spacing w:line="240" w:lineRule="auto"/>
      </w:pPr>
    </w:p>
    <w:p w14:paraId="60544F1F" w14:textId="77777777" w:rsidR="00AA1999" w:rsidRDefault="00AA1999" w:rsidP="009E5E5B">
      <w:pPr>
        <w:tabs>
          <w:tab w:val="clear" w:pos="567"/>
          <w:tab w:val="left" w:pos="0"/>
        </w:tabs>
        <w:spacing w:line="240" w:lineRule="auto"/>
        <w:rPr>
          <w:kern w:val="14"/>
          <w:szCs w:val="22"/>
        </w:rPr>
      </w:pPr>
      <w:r w:rsidRPr="00AA1999">
        <w:rPr>
          <w:kern w:val="14"/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&lt;alebo miestnemu zástupcovi držiteľa rozhodnutia o registrácii&gt; prostredníctvom kontaktných údajov na konci tejto písomnej informácie alebo prostredníctvom národného systému hlásenia: &lt;{údaje o národnom systéme}</w:t>
      </w:r>
    </w:p>
    <w:p w14:paraId="1D6C4968" w14:textId="77777777" w:rsidR="00DF7540" w:rsidRDefault="00DF7540" w:rsidP="009E5E5B">
      <w:pPr>
        <w:tabs>
          <w:tab w:val="clear" w:pos="567"/>
          <w:tab w:val="left" w:pos="0"/>
        </w:tabs>
        <w:spacing w:line="240" w:lineRule="auto"/>
        <w:rPr>
          <w:kern w:val="14"/>
          <w:szCs w:val="22"/>
        </w:rPr>
      </w:pPr>
    </w:p>
    <w:p w14:paraId="5E48D8E5" w14:textId="1F4B40A5" w:rsidR="00DF7540" w:rsidRDefault="00DF7540" w:rsidP="009E5E5B">
      <w:pPr>
        <w:tabs>
          <w:tab w:val="clear" w:pos="567"/>
          <w:tab w:val="left" w:pos="0"/>
        </w:tabs>
        <w:spacing w:line="240" w:lineRule="auto"/>
        <w:rPr>
          <w:b/>
          <w:kern w:val="14"/>
          <w:szCs w:val="22"/>
        </w:rPr>
      </w:pPr>
      <w:r w:rsidRPr="009E5E5B">
        <w:rPr>
          <w:b/>
          <w:kern w:val="14"/>
          <w:szCs w:val="22"/>
        </w:rPr>
        <w:t>8.</w:t>
      </w:r>
      <w:r w:rsidR="00F723AB">
        <w:rPr>
          <w:b/>
          <w:kern w:val="14"/>
          <w:szCs w:val="22"/>
        </w:rPr>
        <w:t xml:space="preserve"> </w:t>
      </w:r>
      <w:r w:rsidRPr="009E5E5B">
        <w:rPr>
          <w:b/>
          <w:kern w:val="14"/>
          <w:szCs w:val="22"/>
        </w:rPr>
        <w:t>Dávkovanie pre každý druh, cesty a spôsob podania lieku</w:t>
      </w:r>
    </w:p>
    <w:p w14:paraId="2BB5B949" w14:textId="77777777" w:rsidR="00DF7540" w:rsidRDefault="00DF7540" w:rsidP="009E5E5B">
      <w:pPr>
        <w:tabs>
          <w:tab w:val="clear" w:pos="567"/>
          <w:tab w:val="left" w:pos="0"/>
        </w:tabs>
        <w:spacing w:line="240" w:lineRule="auto"/>
        <w:rPr>
          <w:b/>
          <w:kern w:val="14"/>
          <w:szCs w:val="22"/>
        </w:rPr>
      </w:pPr>
    </w:p>
    <w:p w14:paraId="7591F52A" w14:textId="77777777" w:rsidR="006C234A" w:rsidRDefault="006C234A" w:rsidP="009E5E5B">
      <w:pPr>
        <w:spacing w:line="240" w:lineRule="auto"/>
        <w:rPr>
          <w:color w:val="000000"/>
          <w:szCs w:val="22"/>
        </w:rPr>
      </w:pPr>
      <w:r>
        <w:rPr>
          <w:color w:val="000000"/>
        </w:rPr>
        <w:t>V pitnej vode, pre kuru domácu a ošípané.</w:t>
      </w:r>
    </w:p>
    <w:p w14:paraId="7B774FAE" w14:textId="77777777" w:rsidR="006C234A" w:rsidRPr="004155FA" w:rsidRDefault="006C234A">
      <w:pPr>
        <w:tabs>
          <w:tab w:val="clear" w:pos="567"/>
        </w:tabs>
        <w:spacing w:line="240" w:lineRule="auto"/>
        <w:rPr>
          <w:szCs w:val="22"/>
        </w:rPr>
      </w:pPr>
    </w:p>
    <w:p w14:paraId="2B38B721" w14:textId="77777777" w:rsidR="006C234A" w:rsidRPr="001C7209" w:rsidRDefault="006C234A">
      <w:pPr>
        <w:spacing w:line="240" w:lineRule="auto"/>
        <w:rPr>
          <w:color w:val="000000"/>
          <w:szCs w:val="22"/>
          <w:u w:val="single"/>
        </w:rPr>
      </w:pPr>
      <w:r>
        <w:rPr>
          <w:color w:val="000000"/>
          <w:u w:val="single"/>
        </w:rPr>
        <w:t>Kura domáca:</w:t>
      </w:r>
    </w:p>
    <w:p w14:paraId="39D63CA3" w14:textId="009B8661" w:rsidR="006C234A" w:rsidRDefault="006C234A" w:rsidP="009E5E5B">
      <w:pPr>
        <w:spacing w:line="240" w:lineRule="auto"/>
        <w:jc w:val="both"/>
        <w:rPr>
          <w:szCs w:val="22"/>
        </w:rPr>
      </w:pPr>
      <w:r>
        <w:t xml:space="preserve">Odporúčaná dávka je 23 mg </w:t>
      </w:r>
      <w:proofErr w:type="spellStart"/>
      <w:r>
        <w:t>amoxicilín</w:t>
      </w:r>
      <w:proofErr w:type="spellEnd"/>
      <w:r>
        <w:t xml:space="preserve"> </w:t>
      </w:r>
      <w:proofErr w:type="spellStart"/>
      <w:r>
        <w:t>trihydrátu</w:t>
      </w:r>
      <w:proofErr w:type="spellEnd"/>
      <w:r>
        <w:t xml:space="preserve"> na kg živej hmotnosti denne, čo zodpovedá 20 mg </w:t>
      </w:r>
      <w:proofErr w:type="spellStart"/>
      <w:r>
        <w:t>amoxicilínu</w:t>
      </w:r>
      <w:proofErr w:type="spellEnd"/>
      <w:r>
        <w:t>/kg ž. hm./deň (čo zodpovedá 28,8 mg veterinárneho lieku/kg ž. hm./deň) po dobu 3 až 5 po sebe nasledujúcich dní.</w:t>
      </w:r>
    </w:p>
    <w:p w14:paraId="6AE11646" w14:textId="77777777" w:rsidR="006C234A" w:rsidRPr="002F4318" w:rsidRDefault="006C234A">
      <w:pPr>
        <w:spacing w:line="240" w:lineRule="auto"/>
        <w:jc w:val="both"/>
        <w:rPr>
          <w:color w:val="000000"/>
          <w:szCs w:val="22"/>
        </w:rPr>
      </w:pPr>
    </w:p>
    <w:p w14:paraId="58206C32" w14:textId="77777777" w:rsidR="006C234A" w:rsidRPr="001C7209" w:rsidRDefault="006C234A" w:rsidP="009E5E5B">
      <w:pPr>
        <w:tabs>
          <w:tab w:val="clear" w:pos="567"/>
          <w:tab w:val="left" w:pos="426"/>
        </w:tabs>
        <w:spacing w:line="240" w:lineRule="auto"/>
        <w:jc w:val="both"/>
        <w:rPr>
          <w:color w:val="000000"/>
          <w:szCs w:val="22"/>
          <w:u w:val="single"/>
        </w:rPr>
      </w:pPr>
      <w:r>
        <w:rPr>
          <w:color w:val="000000"/>
          <w:u w:val="single"/>
        </w:rPr>
        <w:t>Ošípané:</w:t>
      </w:r>
    </w:p>
    <w:p w14:paraId="6EE3A23D" w14:textId="48FA1B6A" w:rsidR="006C234A" w:rsidRPr="00AA6AD8" w:rsidRDefault="006C234A" w:rsidP="009E5E5B">
      <w:pPr>
        <w:spacing w:line="240" w:lineRule="auto"/>
        <w:jc w:val="both"/>
        <w:rPr>
          <w:szCs w:val="22"/>
        </w:rPr>
      </w:pPr>
      <w:r>
        <w:t xml:space="preserve">Odporúčaná dávka je 12,9 mg </w:t>
      </w:r>
      <w:proofErr w:type="spellStart"/>
      <w:r>
        <w:t>amoxicilín</w:t>
      </w:r>
      <w:proofErr w:type="spellEnd"/>
      <w:r>
        <w:t xml:space="preserve"> </w:t>
      </w:r>
      <w:proofErr w:type="spellStart"/>
      <w:r>
        <w:t>trihydrátu</w:t>
      </w:r>
      <w:proofErr w:type="spellEnd"/>
      <w:r>
        <w:t xml:space="preserve"> na kg živej hmotnosti denne, čo zodpovedá 11,2 mg </w:t>
      </w:r>
      <w:proofErr w:type="spellStart"/>
      <w:r>
        <w:t>amoxicilínu</w:t>
      </w:r>
      <w:proofErr w:type="spellEnd"/>
      <w:r>
        <w:t>/kg ž. hm./deň (čo zodpovedá 16,1 mg veterinárneho lieku/kg ž. hm./deň) po dobu 3 až 5 po sebe nasledujúcich dní.</w:t>
      </w:r>
    </w:p>
    <w:p w14:paraId="2DD3E377" w14:textId="77777777" w:rsidR="006C234A" w:rsidRDefault="006C234A" w:rsidP="009E5E5B">
      <w:pPr>
        <w:tabs>
          <w:tab w:val="clear" w:pos="567"/>
          <w:tab w:val="left" w:pos="426"/>
        </w:tabs>
        <w:spacing w:line="240" w:lineRule="auto"/>
        <w:jc w:val="both"/>
        <w:rPr>
          <w:color w:val="000000"/>
          <w:szCs w:val="22"/>
        </w:rPr>
      </w:pPr>
    </w:p>
    <w:p w14:paraId="34CA15E3" w14:textId="77777777" w:rsidR="006C234A" w:rsidRDefault="006C234A" w:rsidP="009E5E5B">
      <w:pPr>
        <w:pStyle w:val="Style1"/>
        <w:ind w:left="0" w:firstLine="0"/>
      </w:pPr>
      <w:r>
        <w:rPr>
          <w:highlight w:val="lightGray"/>
        </w:rPr>
        <w:t>9.</w:t>
      </w:r>
      <w:r>
        <w:tab/>
        <w:t>Pokyn o správnom podaní</w:t>
      </w:r>
    </w:p>
    <w:p w14:paraId="47B66E25" w14:textId="77777777" w:rsidR="006C234A" w:rsidRDefault="006C234A" w:rsidP="009E5E5B">
      <w:pPr>
        <w:tabs>
          <w:tab w:val="clear" w:pos="567"/>
          <w:tab w:val="left" w:pos="426"/>
        </w:tabs>
        <w:spacing w:line="240" w:lineRule="auto"/>
        <w:jc w:val="both"/>
        <w:rPr>
          <w:color w:val="000000"/>
          <w:szCs w:val="22"/>
        </w:rPr>
      </w:pPr>
    </w:p>
    <w:p w14:paraId="3C505E28" w14:textId="479E8F54" w:rsidR="006C234A" w:rsidRPr="004805CD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Pri príprave </w:t>
      </w:r>
      <w:proofErr w:type="spellStart"/>
      <w:r>
        <w:t>medikovanej</w:t>
      </w:r>
      <w:proofErr w:type="spellEnd"/>
      <w:r>
        <w:t xml:space="preserve"> vody zohľadniť živ</w:t>
      </w:r>
      <w:r w:rsidR="001E1DB5">
        <w:t>ú</w:t>
      </w:r>
      <w:r>
        <w:t xml:space="preserve"> hmotnosť zvierat a ich aktuáln</w:t>
      </w:r>
      <w:r w:rsidR="001E1DB5">
        <w:t>u</w:t>
      </w:r>
      <w:r>
        <w:t xml:space="preserve"> denn</w:t>
      </w:r>
      <w:r w:rsidR="001E1DB5">
        <w:t>ú</w:t>
      </w:r>
      <w:r>
        <w:t xml:space="preserve"> spotreb</w:t>
      </w:r>
      <w:r w:rsidR="001E1DB5">
        <w:t>u</w:t>
      </w:r>
      <w:r>
        <w:t xml:space="preserve"> vody. Spotreba sa môže líšiť v závislosti od faktorov ako sú druh, vek, zdravotný stav, plemeno a spôsob chovu (napr. rôzne teploty, rôzne svetelné režimy). Na dosiahnutie správnej dávky je potrebné primerane upraviť koncentráciu </w:t>
      </w:r>
      <w:proofErr w:type="spellStart"/>
      <w:r>
        <w:t>amoxicilínu</w:t>
      </w:r>
      <w:proofErr w:type="spellEnd"/>
      <w:r>
        <w:t>.</w:t>
      </w:r>
    </w:p>
    <w:p w14:paraId="7238E9B0" w14:textId="77777777" w:rsidR="006C234A" w:rsidRPr="004805CD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6992">
        <w:t>Na základe odporúčanej dávky a počtu a hmotnosti liečených zvierat je potrebné vypočítať presnú dennú koncentráciu veterinárneho lieku podľa nasledujúceho vzorca</w:t>
      </w:r>
      <w:r>
        <w:t>:</w:t>
      </w:r>
      <w:r w:rsidRPr="00A961B3">
        <w:rPr>
          <w:szCs w:val="22"/>
        </w:rPr>
        <w:t>:</w:t>
      </w:r>
    </w:p>
    <w:p w14:paraId="0C69F7E2" w14:textId="77777777" w:rsidR="006C234A" w:rsidRPr="00E2052E" w:rsidRDefault="006C234A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</w:p>
    <w:tbl>
      <w:tblPr>
        <w:tblW w:w="871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67"/>
        <w:gridCol w:w="2344"/>
        <w:gridCol w:w="2723"/>
      </w:tblGrid>
      <w:tr w:rsidR="006C234A" w14:paraId="02BD4197" w14:textId="77777777" w:rsidTr="00603C22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3C9942" w14:textId="77777777" w:rsidR="009E5E5B" w:rsidRDefault="006C234A" w:rsidP="009E5E5B">
            <w:pPr>
              <w:tabs>
                <w:tab w:val="clear" w:pos="567"/>
              </w:tabs>
              <w:spacing w:line="240" w:lineRule="auto"/>
            </w:pPr>
            <w:r>
              <w:t xml:space="preserve">mg veterinárneho lieku na kg </w:t>
            </w:r>
            <w:r w:rsidR="009E5E5B">
              <w:t xml:space="preserve">  </w:t>
            </w:r>
          </w:p>
          <w:p w14:paraId="58573ECA" w14:textId="3CE090C2" w:rsidR="006C234A" w:rsidRPr="004805CD" w:rsidRDefault="009E5E5B" w:rsidP="009E5E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     </w:t>
            </w:r>
            <w:r w:rsidR="006C234A">
              <w:t>živej hmotnosti denne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0B33C" w14:textId="77777777" w:rsidR="006C234A" w:rsidRPr="00E2052E" w:rsidRDefault="006C234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it-IT"/>
              </w:rPr>
            </w:pPr>
          </w:p>
          <w:p w14:paraId="69B8D531" w14:textId="77777777" w:rsidR="006C234A" w:rsidRPr="004805CD" w:rsidRDefault="006C234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X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D7B52E" w14:textId="77777777" w:rsidR="006C234A" w:rsidRPr="004805CD" w:rsidRDefault="006C234A" w:rsidP="009E5E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priemerná živá hmotnosť (kg) liečených zvierat</w:t>
            </w:r>
          </w:p>
        </w:tc>
        <w:tc>
          <w:tcPr>
            <w:tcW w:w="2723" w:type="dxa"/>
            <w:vMerge w:val="restart"/>
          </w:tcPr>
          <w:p w14:paraId="584E93A1" w14:textId="77777777" w:rsidR="006C234A" w:rsidRPr="00E2052E" w:rsidRDefault="006C234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it-IT"/>
              </w:rPr>
            </w:pPr>
          </w:p>
          <w:p w14:paraId="025111B6" w14:textId="77777777" w:rsidR="009E5E5B" w:rsidRDefault="006C234A">
            <w:pPr>
              <w:tabs>
                <w:tab w:val="clear" w:pos="567"/>
              </w:tabs>
              <w:spacing w:line="240" w:lineRule="auto"/>
              <w:jc w:val="both"/>
            </w:pPr>
            <w:r>
              <w:t xml:space="preserve">= mg veterinárneho lieku na </w:t>
            </w:r>
          </w:p>
          <w:p w14:paraId="7C8E8625" w14:textId="3F2DDEC7" w:rsidR="006C234A" w:rsidRPr="004805CD" w:rsidRDefault="009E5E5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 xml:space="preserve">            </w:t>
            </w:r>
            <w:r w:rsidR="006C234A">
              <w:t>liter</w:t>
            </w:r>
            <w:r w:rsidR="001E1DB5">
              <w:t xml:space="preserve"> </w:t>
            </w:r>
            <w:r w:rsidR="006C234A">
              <w:t>pitnej vody</w:t>
            </w:r>
          </w:p>
        </w:tc>
      </w:tr>
      <w:tr w:rsidR="006C234A" w14:paraId="43C6FA36" w14:textId="77777777" w:rsidTr="00603C22">
        <w:tc>
          <w:tcPr>
            <w:tcW w:w="5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9F2FB" w14:textId="77777777" w:rsidR="006C234A" w:rsidRPr="004805CD" w:rsidRDefault="006C234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 xml:space="preserve">            priemerný denný príjem vody (l/ zviera)</w:t>
            </w:r>
          </w:p>
        </w:tc>
        <w:tc>
          <w:tcPr>
            <w:tcW w:w="2723" w:type="dxa"/>
            <w:vMerge/>
            <w:vAlign w:val="center"/>
            <w:hideMark/>
          </w:tcPr>
          <w:p w14:paraId="143B58B6" w14:textId="77777777" w:rsidR="006C234A" w:rsidRPr="009E5E5B" w:rsidRDefault="006C234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it-IT"/>
              </w:rPr>
            </w:pPr>
          </w:p>
        </w:tc>
      </w:tr>
    </w:tbl>
    <w:p w14:paraId="4379B705" w14:textId="77777777" w:rsidR="006C234A" w:rsidRPr="004805CD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 </w:t>
      </w:r>
    </w:p>
    <w:p w14:paraId="2F6F06A5" w14:textId="77777777" w:rsidR="006C234A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Na zaistenie správnej dávky je potrebné stanoviť živú hmotnosť čo najpresnejšie.</w:t>
      </w:r>
    </w:p>
    <w:p w14:paraId="515EBAE3" w14:textId="01D8F18B" w:rsidR="006C234A" w:rsidRPr="004805CD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Požadované množstvo veterinárneho lieku sa m</w:t>
      </w:r>
      <w:r w:rsidR="001E1DB5">
        <w:t>á</w:t>
      </w:r>
      <w:r>
        <w:t xml:space="preserve"> čo najpresnejšie odvážiť pomocou vhodn</w:t>
      </w:r>
      <w:r w:rsidR="001E1DB5">
        <w:t>e</w:t>
      </w:r>
      <w:r>
        <w:t xml:space="preserve"> kalibrovaného </w:t>
      </w:r>
      <w:r w:rsidR="001E1DB5">
        <w:t>váhového</w:t>
      </w:r>
      <w:r>
        <w:t xml:space="preserve"> zariadenia.</w:t>
      </w:r>
    </w:p>
    <w:p w14:paraId="3A34733A" w14:textId="5B817394" w:rsidR="006C234A" w:rsidRPr="004805CD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Všetky liečené zvieratá majú mať dostatočný prístup k</w:t>
      </w:r>
      <w:r w:rsidR="001E1DB5">
        <w:t xml:space="preserve"> napájaciemu </w:t>
      </w:r>
      <w:proofErr w:type="spellStart"/>
      <w:r w:rsidR="001E1DB5">
        <w:t>sytému</w:t>
      </w:r>
      <w:proofErr w:type="spellEnd"/>
      <w:r>
        <w:t xml:space="preserve">, aby bol zabezpečený primeraný príjem </w:t>
      </w:r>
      <w:proofErr w:type="spellStart"/>
      <w:r>
        <w:t>medikovanej</w:t>
      </w:r>
      <w:proofErr w:type="spellEnd"/>
      <w:r>
        <w:t xml:space="preserve"> pitnej vody. </w:t>
      </w:r>
    </w:p>
    <w:p w14:paraId="09354CF8" w14:textId="683C84EE" w:rsidR="006C234A" w:rsidRPr="004805CD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Aby bola zabezpečená spotreba </w:t>
      </w:r>
      <w:proofErr w:type="spellStart"/>
      <w:r>
        <w:t>medikovanej</w:t>
      </w:r>
      <w:proofErr w:type="spellEnd"/>
      <w:r>
        <w:t xml:space="preserve"> vody, zvieratá počas liečby </w:t>
      </w:r>
      <w:proofErr w:type="spellStart"/>
      <w:r>
        <w:t>nem</w:t>
      </w:r>
      <w:r w:rsidR="001E1DB5">
        <w:t>jú</w:t>
      </w:r>
      <w:proofErr w:type="spellEnd"/>
      <w:r>
        <w:t xml:space="preserve"> mať </w:t>
      </w:r>
      <w:r w:rsidRPr="006F4C5B">
        <w:t>prístup k</w:t>
      </w:r>
      <w:r>
        <w:t xml:space="preserve"> iným zdrojom vody.</w:t>
      </w:r>
    </w:p>
    <w:p w14:paraId="5CD671DA" w14:textId="77777777" w:rsidR="006C234A" w:rsidRPr="004805CD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Roztok pripravte s čerstvou pitnou vodou.</w:t>
      </w:r>
    </w:p>
    <w:p w14:paraId="29DA9508" w14:textId="6497FC16" w:rsidR="006C234A" w:rsidRDefault="006C23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Úplné rozpustenie veterinárneho lieku je potrebné zabezpečiť jemným miešaním veterinárneho lieku,  kým sa úplne nerozpustí. Počas podávania lieku zvieratám</w:t>
      </w:r>
      <w:r w:rsidR="001E1DB5">
        <w:t xml:space="preserve"> </w:t>
      </w:r>
      <w:r>
        <w:t xml:space="preserve">je potrebné  udržiavať homogenitu </w:t>
      </w:r>
      <w:proofErr w:type="spellStart"/>
      <w:r>
        <w:t>medikovanej</w:t>
      </w:r>
      <w:proofErr w:type="spellEnd"/>
      <w:r>
        <w:t xml:space="preserve"> pitnej vody. Nespotrebovanú </w:t>
      </w:r>
      <w:proofErr w:type="spellStart"/>
      <w:r>
        <w:t>medikovanú</w:t>
      </w:r>
      <w:proofErr w:type="spellEnd"/>
      <w:r>
        <w:t xml:space="preserve"> vodu po 24 hodinách  odstrániť a </w:t>
      </w:r>
      <w:proofErr w:type="spellStart"/>
      <w:r>
        <w:t>medikovanú</w:t>
      </w:r>
      <w:proofErr w:type="spellEnd"/>
      <w:r>
        <w:t xml:space="preserve"> pitnú vodu doplniť. </w:t>
      </w:r>
    </w:p>
    <w:p w14:paraId="41942FC5" w14:textId="35AEC17E" w:rsidR="006C234A" w:rsidRPr="00523C93" w:rsidRDefault="006C234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Po skončení  liečby  </w:t>
      </w:r>
      <w:proofErr w:type="spellStart"/>
      <w:r w:rsidR="001E1DB5">
        <w:t>napájcí</w:t>
      </w:r>
      <w:proofErr w:type="spellEnd"/>
      <w:r w:rsidR="001E1DB5">
        <w:t xml:space="preserve"> systém</w:t>
      </w:r>
      <w:r>
        <w:t xml:space="preserve"> riadne vyčistiť, aby sa zamedzilo prívodu </w:t>
      </w:r>
      <w:proofErr w:type="spellStart"/>
      <w:r>
        <w:t>subterapeutických</w:t>
      </w:r>
      <w:proofErr w:type="spellEnd"/>
      <w:r>
        <w:t xml:space="preserve"> množstiev účinnej látky.</w:t>
      </w:r>
    </w:p>
    <w:p w14:paraId="6CF96690" w14:textId="75F95653" w:rsidR="006C234A" w:rsidRPr="002F4318" w:rsidRDefault="001E1DB5" w:rsidP="009E5E5B">
      <w:pPr>
        <w:spacing w:line="240" w:lineRule="auto"/>
        <w:jc w:val="both"/>
        <w:rPr>
          <w:bCs/>
          <w:szCs w:val="22"/>
        </w:rPr>
      </w:pPr>
      <w:r>
        <w:t>Keď</w:t>
      </w:r>
      <w:r w:rsidR="006C234A">
        <w:t xml:space="preserve"> </w:t>
      </w:r>
      <w:r w:rsidR="00525E74">
        <w:t xml:space="preserve">sa </w:t>
      </w:r>
      <w:r w:rsidR="006C234A">
        <w:t>použi</w:t>
      </w:r>
      <w:r>
        <w:t>je</w:t>
      </w:r>
      <w:r w:rsidR="006C234A">
        <w:t xml:space="preserve"> </w:t>
      </w:r>
      <w:r w:rsidR="00AD5E53">
        <w:t>zásobník</w:t>
      </w:r>
      <w:r w:rsidR="006C234A">
        <w:t xml:space="preserve"> na vodu odporúča</w:t>
      </w:r>
      <w:r w:rsidR="00AD5E53">
        <w:t xml:space="preserve"> sa</w:t>
      </w:r>
      <w:r w:rsidR="006C234A">
        <w:t xml:space="preserve"> pripraviť zásobný roztok a zriediť ho na </w:t>
      </w:r>
      <w:r>
        <w:t xml:space="preserve">konečnú </w:t>
      </w:r>
      <w:r w:rsidR="006C234A">
        <w:t xml:space="preserve">cieľovú koncentráciu. Vypnite prívod vody do nádrže, kým sa nespotrebuje všetok </w:t>
      </w:r>
      <w:proofErr w:type="spellStart"/>
      <w:r w:rsidR="006C234A">
        <w:t>medikovaný</w:t>
      </w:r>
      <w:proofErr w:type="spellEnd"/>
      <w:r w:rsidR="006C234A">
        <w:t xml:space="preserve"> roztok.</w:t>
      </w:r>
    </w:p>
    <w:p w14:paraId="36E0A5E3" w14:textId="63014635" w:rsidR="006C234A" w:rsidRDefault="006C234A" w:rsidP="009E5E5B">
      <w:pPr>
        <w:spacing w:line="240" w:lineRule="auto"/>
        <w:jc w:val="both"/>
        <w:rPr>
          <w:bCs/>
          <w:szCs w:val="22"/>
        </w:rPr>
      </w:pPr>
      <w:r>
        <w:t>Pri zásobných roztokoch dbať na to, aby sa neprekročila maximálna rozpustnosť lieku,</w:t>
      </w:r>
      <w:r w:rsidR="00FB7DA2">
        <w:t xml:space="preserve"> napr.</w:t>
      </w:r>
      <w:r>
        <w:t xml:space="preserve"> 3 g/l v mäkkej/tvrdej vode pri teplote 5 °C alebo 8 g/l pri teplote 20 °C. </w:t>
      </w:r>
    </w:p>
    <w:p w14:paraId="6348CDCE" w14:textId="7CC45E3E" w:rsidR="006C234A" w:rsidRPr="004805CD" w:rsidRDefault="006C234A" w:rsidP="009E5E5B">
      <w:pPr>
        <w:spacing w:line="240" w:lineRule="auto"/>
        <w:jc w:val="both"/>
        <w:rPr>
          <w:bCs/>
          <w:szCs w:val="22"/>
        </w:rPr>
      </w:pPr>
      <w:r>
        <w:t>Keď sa použije dávkovač, nastaveni</w:t>
      </w:r>
      <w:r w:rsidR="00AD5E53">
        <w:t>e</w:t>
      </w:r>
      <w:r>
        <w:t xml:space="preserve"> prietoku dávkovacieho čerpadla sa m</w:t>
      </w:r>
      <w:r w:rsidR="001E1DB5">
        <w:t>á</w:t>
      </w:r>
      <w:r>
        <w:t xml:space="preserve"> upraviť podľa koncentrácie zásobného roztoku a príjmu vody liečený</w:t>
      </w:r>
      <w:r w:rsidR="001E1DB5">
        <w:t>mi</w:t>
      </w:r>
      <w:r>
        <w:t xml:space="preserve"> zvierat</w:t>
      </w:r>
      <w:r w:rsidR="001E1DB5">
        <w:t>ami</w:t>
      </w:r>
      <w:r>
        <w:t>.</w:t>
      </w:r>
    </w:p>
    <w:p w14:paraId="7B0C3797" w14:textId="77777777" w:rsidR="006C234A" w:rsidRDefault="006C234A">
      <w:pPr>
        <w:tabs>
          <w:tab w:val="clear" w:pos="567"/>
        </w:tabs>
        <w:spacing w:line="240" w:lineRule="auto"/>
        <w:jc w:val="both"/>
      </w:pPr>
      <w:r>
        <w:t xml:space="preserve">Dbajte na to, aby určená dávka bola spotrebovaná. </w:t>
      </w:r>
    </w:p>
    <w:p w14:paraId="1EBDA14E" w14:textId="77777777" w:rsidR="002C57B1" w:rsidRDefault="002C57B1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6BE1F424" w14:textId="77777777" w:rsidR="002C57B1" w:rsidRPr="00AD5E53" w:rsidRDefault="002C57B1">
      <w:pPr>
        <w:tabs>
          <w:tab w:val="clear" w:pos="567"/>
        </w:tabs>
        <w:spacing w:line="240" w:lineRule="auto"/>
        <w:rPr>
          <w:b/>
          <w:szCs w:val="22"/>
        </w:rPr>
      </w:pPr>
      <w:r w:rsidRPr="00AD5E53">
        <w:rPr>
          <w:b/>
          <w:szCs w:val="22"/>
        </w:rPr>
        <w:t>10.</w:t>
      </w:r>
      <w:r w:rsidRPr="00AD5E53">
        <w:rPr>
          <w:b/>
          <w:szCs w:val="22"/>
        </w:rPr>
        <w:tab/>
        <w:t>Ochranné lehoty</w:t>
      </w:r>
    </w:p>
    <w:p w14:paraId="565FFBDE" w14:textId="77777777" w:rsidR="002C57B1" w:rsidRPr="004155FA" w:rsidRDefault="002C57B1">
      <w:pPr>
        <w:tabs>
          <w:tab w:val="clear" w:pos="567"/>
        </w:tabs>
        <w:spacing w:line="240" w:lineRule="auto"/>
        <w:rPr>
          <w:szCs w:val="22"/>
        </w:rPr>
      </w:pPr>
    </w:p>
    <w:p w14:paraId="3B4E57FA" w14:textId="6CEFBA69" w:rsidR="002C57B1" w:rsidRPr="001C7209" w:rsidRDefault="009E5E5B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Kura domáca: mäso a vnútornosti</w:t>
      </w:r>
      <w:r w:rsidR="002C57B1">
        <w:rPr>
          <w:color w:val="000000"/>
        </w:rPr>
        <w:t xml:space="preserve"> 1 deň</w:t>
      </w:r>
      <w:r w:rsidR="007B5E92">
        <w:rPr>
          <w:color w:val="000000"/>
        </w:rPr>
        <w:t>.</w:t>
      </w:r>
    </w:p>
    <w:p w14:paraId="4791F3FA" w14:textId="16B3A2C1" w:rsidR="002C57B1" w:rsidRPr="001C7209" w:rsidRDefault="009E5E5B">
      <w:pPr>
        <w:spacing w:line="240" w:lineRule="auto"/>
        <w:rPr>
          <w:color w:val="000000"/>
          <w:szCs w:val="22"/>
        </w:rPr>
      </w:pPr>
      <w:r>
        <w:rPr>
          <w:color w:val="000000"/>
        </w:rPr>
        <w:t>Ošípané: mäso a vnútornosti</w:t>
      </w:r>
      <w:r w:rsidR="002C57B1">
        <w:rPr>
          <w:color w:val="000000"/>
        </w:rPr>
        <w:t xml:space="preserve"> 2 dni.</w:t>
      </w:r>
    </w:p>
    <w:p w14:paraId="454995B6" w14:textId="77777777" w:rsidR="002C57B1" w:rsidRPr="004155FA" w:rsidRDefault="002C57B1" w:rsidP="009E5E5B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u vtákov, ktoré produkujú alebo sú určené na produkciu vajec na ľudskú spotrebu. </w:t>
      </w:r>
    </w:p>
    <w:p w14:paraId="3301436E" w14:textId="77777777" w:rsidR="002C57B1" w:rsidRDefault="002C57B1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5284A468" w14:textId="77777777" w:rsidR="00951416" w:rsidRDefault="00951416" w:rsidP="009E5E5B">
      <w:pPr>
        <w:pStyle w:val="Style1"/>
        <w:ind w:left="0" w:firstLine="0"/>
      </w:pPr>
      <w:r>
        <w:rPr>
          <w:highlight w:val="lightGray"/>
        </w:rPr>
        <w:t>11.</w:t>
      </w:r>
      <w:r>
        <w:tab/>
        <w:t>Osobitné opatrenia na uchovávanie</w:t>
      </w:r>
    </w:p>
    <w:p w14:paraId="45A414A1" w14:textId="77777777" w:rsidR="00951416" w:rsidRDefault="0095141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42B83F14" w14:textId="77777777" w:rsidR="00951416" w:rsidRDefault="0095141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Uchovávať mimo dohľadu a dosahu detí.</w:t>
      </w:r>
    </w:p>
    <w:p w14:paraId="3158ACE5" w14:textId="77777777" w:rsidR="00951416" w:rsidRDefault="0095141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51416">
        <w:rPr>
          <w:bCs/>
          <w:szCs w:val="22"/>
        </w:rPr>
        <w:t>Neuchovávať v</w:t>
      </w:r>
      <w:r>
        <w:rPr>
          <w:bCs/>
          <w:szCs w:val="22"/>
        </w:rPr>
        <w:t> </w:t>
      </w:r>
      <w:r w:rsidRPr="00951416">
        <w:rPr>
          <w:bCs/>
          <w:szCs w:val="22"/>
        </w:rPr>
        <w:t>chladničke</w:t>
      </w:r>
      <w:r>
        <w:rPr>
          <w:bCs/>
          <w:szCs w:val="22"/>
        </w:rPr>
        <w:t xml:space="preserve"> </w:t>
      </w:r>
      <w:r w:rsidRPr="00951416">
        <w:rPr>
          <w:bCs/>
          <w:szCs w:val="22"/>
        </w:rPr>
        <w:t>ani</w:t>
      </w:r>
      <w:r>
        <w:rPr>
          <w:bCs/>
          <w:szCs w:val="22"/>
        </w:rPr>
        <w:t xml:space="preserve"> v </w:t>
      </w:r>
      <w:r w:rsidRPr="00951416">
        <w:rPr>
          <w:bCs/>
          <w:szCs w:val="22"/>
        </w:rPr>
        <w:t>mrazničke</w:t>
      </w:r>
      <w:r>
        <w:rPr>
          <w:bCs/>
          <w:szCs w:val="22"/>
        </w:rPr>
        <w:t>.</w:t>
      </w:r>
    </w:p>
    <w:p w14:paraId="31EDA3BC" w14:textId="77777777" w:rsidR="00951416" w:rsidRDefault="00951416">
      <w:pPr>
        <w:tabs>
          <w:tab w:val="clear" w:pos="567"/>
        </w:tabs>
        <w:spacing w:line="240" w:lineRule="auto"/>
        <w:jc w:val="both"/>
      </w:pPr>
      <w:r w:rsidRPr="00951416">
        <w:rPr>
          <w:bCs/>
          <w:szCs w:val="22"/>
        </w:rPr>
        <w:t>Uchovávať v pôvodnom obale</w:t>
      </w:r>
      <w:r>
        <w:rPr>
          <w:bCs/>
          <w:szCs w:val="22"/>
        </w:rPr>
        <w:t xml:space="preserve">, </w:t>
      </w:r>
      <w:r>
        <w:t>aby bol chránený pred svetlom a vlhkom.</w:t>
      </w:r>
    </w:p>
    <w:p w14:paraId="04AF3546" w14:textId="77777777" w:rsidR="00951416" w:rsidRDefault="00884F8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>O</w:t>
      </w:r>
      <w:r w:rsidRPr="00884F88">
        <w:rPr>
          <w:bCs/>
          <w:szCs w:val="22"/>
        </w:rPr>
        <w:t>ba</w:t>
      </w:r>
      <w:r>
        <w:rPr>
          <w:bCs/>
          <w:szCs w:val="22"/>
        </w:rPr>
        <w:t xml:space="preserve">l </w:t>
      </w:r>
      <w:r w:rsidRPr="00884F88">
        <w:rPr>
          <w:bCs/>
          <w:szCs w:val="22"/>
        </w:rPr>
        <w:t>uchovávať dobre uzavretý,</w:t>
      </w:r>
      <w:r>
        <w:rPr>
          <w:bCs/>
          <w:szCs w:val="22"/>
        </w:rPr>
        <w:t xml:space="preserve"> </w:t>
      </w:r>
      <w:r w:rsidRPr="00884F88">
        <w:rPr>
          <w:bCs/>
          <w:szCs w:val="22"/>
        </w:rPr>
        <w:t>aby bol chránený pred vlhkom</w:t>
      </w:r>
      <w:r>
        <w:rPr>
          <w:bCs/>
          <w:szCs w:val="22"/>
        </w:rPr>
        <w:t>.</w:t>
      </w:r>
    </w:p>
    <w:p w14:paraId="509B66F7" w14:textId="77777777" w:rsidR="00884F88" w:rsidRDefault="00884F88">
      <w:pPr>
        <w:tabs>
          <w:tab w:val="clear" w:pos="567"/>
        </w:tabs>
        <w:spacing w:line="240" w:lineRule="auto"/>
        <w:jc w:val="both"/>
      </w:pPr>
      <w:r>
        <w:t>Uchovávať na suchom mieste.</w:t>
      </w:r>
    </w:p>
    <w:p w14:paraId="74C9F5D5" w14:textId="77777777" w:rsidR="00547A12" w:rsidRDefault="00547A1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02E8DFFF" w14:textId="77777777" w:rsidR="00506C7E" w:rsidRDefault="00506C7E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506C7E">
        <w:rPr>
          <w:bCs/>
          <w:szCs w:val="22"/>
        </w:rPr>
        <w:t>Nepoužívať tento veterinárny liek po dátume exspirácie uvedenom na</w:t>
      </w:r>
      <w:r>
        <w:rPr>
          <w:bCs/>
          <w:szCs w:val="22"/>
        </w:rPr>
        <w:t xml:space="preserve"> </w:t>
      </w:r>
      <w:r w:rsidRPr="00506C7E">
        <w:rPr>
          <w:bCs/>
          <w:szCs w:val="22"/>
        </w:rPr>
        <w:t>etikete</w:t>
      </w:r>
      <w:r>
        <w:rPr>
          <w:bCs/>
          <w:szCs w:val="22"/>
        </w:rPr>
        <w:t>.</w:t>
      </w:r>
    </w:p>
    <w:p w14:paraId="3AE5F79A" w14:textId="77777777" w:rsidR="00506C7E" w:rsidRDefault="00547A12">
      <w:pPr>
        <w:tabs>
          <w:tab w:val="clear" w:pos="567"/>
        </w:tabs>
        <w:spacing w:line="240" w:lineRule="auto"/>
        <w:jc w:val="both"/>
      </w:pPr>
      <w:r>
        <w:t>Dátum exspirácie sa vzťahuje na posledný deň v uvedenom mesiaci.</w:t>
      </w:r>
    </w:p>
    <w:p w14:paraId="2358B11B" w14:textId="77777777" w:rsidR="00547A12" w:rsidRDefault="00547A1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1C8F2157" w14:textId="77777777" w:rsidR="00547A12" w:rsidRDefault="00547A12">
      <w:pPr>
        <w:tabs>
          <w:tab w:val="clear" w:pos="567"/>
        </w:tabs>
        <w:spacing w:line="240" w:lineRule="auto"/>
        <w:jc w:val="both"/>
      </w:pPr>
      <w:r>
        <w:t>Čas použiteľnosti po prvom otvorení vnútorného obalu: 6 mesiacov.</w:t>
      </w:r>
    </w:p>
    <w:p w14:paraId="39FED9DA" w14:textId="77777777" w:rsidR="00547A12" w:rsidRDefault="00547A12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t>Čas použiteľnosti po rozpustení v pitnej vode podľa návodu: 24 hodín.</w:t>
      </w:r>
    </w:p>
    <w:p w14:paraId="51808A01" w14:textId="77777777" w:rsidR="00DF7540" w:rsidRPr="009E5E5B" w:rsidRDefault="00DF7540" w:rsidP="009E5E5B">
      <w:pPr>
        <w:tabs>
          <w:tab w:val="clear" w:pos="567"/>
          <w:tab w:val="left" w:pos="0"/>
        </w:tabs>
        <w:spacing w:line="240" w:lineRule="auto"/>
        <w:rPr>
          <w:b/>
          <w:kern w:val="14"/>
          <w:szCs w:val="22"/>
        </w:rPr>
      </w:pPr>
    </w:p>
    <w:p w14:paraId="4B3B1BFC" w14:textId="77777777" w:rsidR="00BB2894" w:rsidRDefault="00BB2894" w:rsidP="009E5E5B">
      <w:pPr>
        <w:pStyle w:val="Style1"/>
        <w:ind w:left="0" w:firstLine="0"/>
      </w:pPr>
      <w:r>
        <w:rPr>
          <w:highlight w:val="lightGray"/>
        </w:rPr>
        <w:t>12.</w:t>
      </w:r>
      <w:r>
        <w:tab/>
        <w:t>Špeciálne opatrenia na likvidáciu</w:t>
      </w:r>
    </w:p>
    <w:p w14:paraId="35AD6CC3" w14:textId="77777777" w:rsidR="00AA1999" w:rsidRPr="00474C50" w:rsidRDefault="00AA199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CE2F10" w14:textId="77777777" w:rsidR="00BB2894" w:rsidRDefault="00BB2894">
      <w:pPr>
        <w:tabs>
          <w:tab w:val="clear" w:pos="567"/>
        </w:tabs>
        <w:spacing w:line="240" w:lineRule="auto"/>
      </w:pPr>
      <w:r>
        <w:t>Nelikvidujte lieky odpadovou vodou alebo domovým odpadom.</w:t>
      </w:r>
    </w:p>
    <w:p w14:paraId="5AF03893" w14:textId="77777777" w:rsidR="00BB2894" w:rsidRDefault="00BB2894" w:rsidP="009E5E5B">
      <w:pPr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4CB74F58" w14:textId="77777777" w:rsidR="00BB2894" w:rsidRDefault="00BB2894">
      <w:pPr>
        <w:tabs>
          <w:tab w:val="clear" w:pos="567"/>
        </w:tabs>
        <w:spacing w:line="240" w:lineRule="auto"/>
      </w:pPr>
      <w:r>
        <w:t>O spôsobe likvidácie liekov, ktoré už nepotrebujete, sa poraďte s veterinárnym lekárom.</w:t>
      </w:r>
    </w:p>
    <w:p w14:paraId="5D8435A0" w14:textId="77777777" w:rsidR="000C2FA0" w:rsidRDefault="000C2FA0">
      <w:pPr>
        <w:tabs>
          <w:tab w:val="clear" w:pos="567"/>
        </w:tabs>
        <w:spacing w:line="240" w:lineRule="auto"/>
        <w:rPr>
          <w:i/>
          <w:szCs w:val="22"/>
        </w:rPr>
      </w:pPr>
    </w:p>
    <w:p w14:paraId="340A2A2B" w14:textId="77777777" w:rsidR="000C2FA0" w:rsidRDefault="000C2FA0" w:rsidP="009E5E5B">
      <w:pPr>
        <w:pStyle w:val="Style1"/>
        <w:ind w:left="0" w:firstLine="0"/>
      </w:pPr>
      <w:r>
        <w:rPr>
          <w:highlight w:val="lightGray"/>
        </w:rPr>
        <w:t>13.</w:t>
      </w:r>
      <w:r>
        <w:tab/>
        <w:t>Klasifikácia veterinárnych liekov</w:t>
      </w:r>
    </w:p>
    <w:p w14:paraId="050094CF" w14:textId="77777777" w:rsidR="000C2FA0" w:rsidRDefault="000C2FA0">
      <w:pPr>
        <w:tabs>
          <w:tab w:val="clear" w:pos="567"/>
        </w:tabs>
        <w:spacing w:line="240" w:lineRule="auto"/>
        <w:rPr>
          <w:szCs w:val="22"/>
        </w:rPr>
      </w:pPr>
    </w:p>
    <w:p w14:paraId="3BB245CF" w14:textId="77777777" w:rsidR="000C2FA0" w:rsidRPr="009E5E5B" w:rsidRDefault="000C2FA0">
      <w:pPr>
        <w:tabs>
          <w:tab w:val="clear" w:pos="567"/>
        </w:tabs>
        <w:spacing w:line="240" w:lineRule="auto"/>
        <w:rPr>
          <w:szCs w:val="22"/>
        </w:rPr>
      </w:pPr>
      <w:r w:rsidRPr="000C2FA0">
        <w:rPr>
          <w:szCs w:val="22"/>
        </w:rPr>
        <w:t>Veterinárny liek viazaný na lekársky predpis</w:t>
      </w:r>
      <w:r>
        <w:rPr>
          <w:szCs w:val="22"/>
        </w:rPr>
        <w:t>.</w:t>
      </w:r>
    </w:p>
    <w:p w14:paraId="412CE2C7" w14:textId="77777777" w:rsidR="000C2FA0" w:rsidRDefault="000C2FA0" w:rsidP="009E5E5B">
      <w:pPr>
        <w:pStyle w:val="Style1"/>
        <w:ind w:left="0"/>
        <w:rPr>
          <w:highlight w:val="lightGray"/>
        </w:rPr>
      </w:pPr>
    </w:p>
    <w:p w14:paraId="7204CF32" w14:textId="77777777" w:rsidR="000C2FA0" w:rsidRDefault="000C2FA0" w:rsidP="009E5E5B">
      <w:pPr>
        <w:pStyle w:val="Style1"/>
        <w:ind w:left="0" w:firstLine="0"/>
      </w:pPr>
      <w:r>
        <w:rPr>
          <w:highlight w:val="lightGray"/>
        </w:rPr>
        <w:t>14.</w:t>
      </w:r>
      <w:r>
        <w:tab/>
        <w:t>Registračné čísla a veľkosti balenia</w:t>
      </w:r>
    </w:p>
    <w:p w14:paraId="46EC7F68" w14:textId="662030AA" w:rsidR="00392BDA" w:rsidRDefault="009E5E5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96/041/DC/22-S</w:t>
      </w:r>
    </w:p>
    <w:p w14:paraId="7BF7D01B" w14:textId="77777777" w:rsidR="009E5E5B" w:rsidRDefault="009E5E5B">
      <w:pPr>
        <w:tabs>
          <w:tab w:val="clear" w:pos="567"/>
        </w:tabs>
        <w:spacing w:line="240" w:lineRule="auto"/>
        <w:rPr>
          <w:szCs w:val="22"/>
        </w:rPr>
      </w:pPr>
    </w:p>
    <w:p w14:paraId="79E08B46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>100 g nádoba</w:t>
      </w:r>
    </w:p>
    <w:p w14:paraId="364BFC1C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>100 g vrecko</w:t>
      </w:r>
    </w:p>
    <w:p w14:paraId="1C13856E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>500 g vrecko</w:t>
      </w:r>
    </w:p>
    <w:p w14:paraId="33F29CD6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  <w:r>
        <w:t>1 kg vrecko</w:t>
      </w:r>
    </w:p>
    <w:p w14:paraId="7D778957" w14:textId="77777777" w:rsidR="00392BDA" w:rsidRDefault="00392BDA">
      <w:pPr>
        <w:tabs>
          <w:tab w:val="clear" w:pos="567"/>
        </w:tabs>
        <w:spacing w:line="240" w:lineRule="auto"/>
        <w:rPr>
          <w:szCs w:val="22"/>
        </w:rPr>
      </w:pPr>
    </w:p>
    <w:p w14:paraId="6DDCD95F" w14:textId="77777777" w:rsidR="00392BDA" w:rsidRDefault="00392BDA">
      <w:pPr>
        <w:tabs>
          <w:tab w:val="clear" w:pos="567"/>
        </w:tabs>
        <w:spacing w:line="240" w:lineRule="auto"/>
      </w:pPr>
      <w:r>
        <w:t>Nie všetky veľkosti balenia sa musia uvádzať na trh.</w:t>
      </w:r>
    </w:p>
    <w:p w14:paraId="4C8BFAA3" w14:textId="77777777" w:rsidR="000C2FA0" w:rsidRDefault="000C2FA0">
      <w:pPr>
        <w:tabs>
          <w:tab w:val="clear" w:pos="567"/>
        </w:tabs>
        <w:spacing w:line="240" w:lineRule="auto"/>
        <w:rPr>
          <w:szCs w:val="22"/>
        </w:rPr>
      </w:pPr>
    </w:p>
    <w:p w14:paraId="311B1310" w14:textId="77777777" w:rsidR="000C2FA0" w:rsidRDefault="000C2FA0" w:rsidP="009E5E5B">
      <w:pPr>
        <w:pStyle w:val="Style1"/>
        <w:ind w:left="0" w:firstLine="0"/>
      </w:pPr>
      <w:r>
        <w:rPr>
          <w:highlight w:val="lightGray"/>
        </w:rPr>
        <w:t>15.</w:t>
      </w:r>
      <w:r>
        <w:tab/>
        <w:t>Dátum poslednej revízie písomnej informácie pre používateľov</w:t>
      </w:r>
    </w:p>
    <w:p w14:paraId="7D4A9712" w14:textId="77777777" w:rsidR="004C79E1" w:rsidRDefault="004C79E1" w:rsidP="009E5E5B">
      <w:pPr>
        <w:pStyle w:val="Style1"/>
        <w:ind w:left="0" w:firstLine="0"/>
      </w:pPr>
    </w:p>
    <w:p w14:paraId="31927F22" w14:textId="6BAA745F" w:rsidR="004C79E1" w:rsidRPr="004C79E1" w:rsidRDefault="004C79E1" w:rsidP="009E5E5B">
      <w:pPr>
        <w:pStyle w:val="Style1"/>
        <w:ind w:left="0" w:firstLine="0"/>
        <w:rPr>
          <w:b w:val="0"/>
        </w:rPr>
      </w:pPr>
      <w:r>
        <w:t xml:space="preserve">             </w:t>
      </w:r>
      <w:r>
        <w:rPr>
          <w:b w:val="0"/>
        </w:rPr>
        <w:t>01/2024</w:t>
      </w:r>
      <w:bookmarkStart w:id="50" w:name="_GoBack"/>
      <w:bookmarkEnd w:id="50"/>
    </w:p>
    <w:p w14:paraId="76B70A1A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70B779C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Podrobné informácie o veterinárnom lieku sú dostupné v databáze liekov Únie</w:t>
      </w:r>
    </w:p>
    <w:p w14:paraId="3DF898BA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0507F77C" w14:textId="77777777" w:rsidR="000C2FA0" w:rsidRDefault="000C2FA0">
      <w:pPr>
        <w:tabs>
          <w:tab w:val="clear" w:pos="567"/>
        </w:tabs>
        <w:spacing w:line="240" w:lineRule="auto"/>
        <w:rPr>
          <w:szCs w:val="22"/>
        </w:rPr>
      </w:pPr>
    </w:p>
    <w:p w14:paraId="1DADF058" w14:textId="77777777" w:rsidR="000C2FA0" w:rsidRDefault="000C2FA0" w:rsidP="009E5E5B">
      <w:pPr>
        <w:pStyle w:val="Style1"/>
        <w:ind w:left="0" w:firstLine="0"/>
      </w:pPr>
      <w:r>
        <w:rPr>
          <w:highlight w:val="lightGray"/>
        </w:rPr>
        <w:t>16.</w:t>
      </w:r>
      <w:r>
        <w:tab/>
        <w:t>Kontaktné údaje</w:t>
      </w:r>
    </w:p>
    <w:p w14:paraId="34EA1E76" w14:textId="77777777" w:rsidR="000C2FA0" w:rsidRDefault="000C2FA0">
      <w:pPr>
        <w:tabs>
          <w:tab w:val="clear" w:pos="567"/>
        </w:tabs>
        <w:spacing w:line="240" w:lineRule="auto"/>
        <w:rPr>
          <w:szCs w:val="22"/>
        </w:rPr>
      </w:pPr>
    </w:p>
    <w:p w14:paraId="149F5B14" w14:textId="77777777" w:rsidR="000C2FA0" w:rsidRDefault="000C2FA0" w:rsidP="009E5E5B">
      <w:pPr>
        <w:spacing w:line="240" w:lineRule="auto"/>
        <w:rPr>
          <w:iCs/>
          <w:szCs w:val="22"/>
        </w:rPr>
      </w:pPr>
      <w:bookmarkStart w:id="51" w:name="_Hlk73552578"/>
      <w:r>
        <w:rPr>
          <w:iCs/>
          <w:szCs w:val="22"/>
          <w:u w:val="single"/>
        </w:rPr>
        <w:t>Držiteľ rozhodnutia o registrácii a kontaktné údaje na hlásenie podozrenia na nežiaduce účinky</w:t>
      </w:r>
      <w:r>
        <w:t>:</w:t>
      </w:r>
      <w:bookmarkEnd w:id="51"/>
    </w:p>
    <w:p w14:paraId="4075C94F" w14:textId="77777777" w:rsidR="000C2FA0" w:rsidRPr="009E5E5B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9E5E5B">
        <w:rPr>
          <w:szCs w:val="22"/>
          <w:lang w:val="nl-NL"/>
        </w:rPr>
        <w:t xml:space="preserve">HUVEPHARMA NV </w:t>
      </w:r>
    </w:p>
    <w:p w14:paraId="01B8BAA3" w14:textId="71D3364D" w:rsidR="000C2FA0" w:rsidRPr="009E5E5B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9E5E5B">
        <w:rPr>
          <w:szCs w:val="22"/>
          <w:lang w:val="nl-NL"/>
        </w:rPr>
        <w:t>UITBREIDINGSTRAAT 80</w:t>
      </w:r>
      <w:r w:rsidRPr="009E5E5B">
        <w:rPr>
          <w:szCs w:val="22"/>
          <w:lang w:val="nl-NL"/>
        </w:rPr>
        <w:br/>
        <w:t>2600 ANTWERPEN</w:t>
      </w:r>
      <w:r w:rsidRPr="009E5E5B">
        <w:rPr>
          <w:szCs w:val="22"/>
          <w:lang w:val="nl-NL"/>
        </w:rPr>
        <w:br/>
        <w:t>BELGI</w:t>
      </w:r>
      <w:r w:rsidR="00F723AB">
        <w:rPr>
          <w:szCs w:val="22"/>
          <w:lang w:val="nl-NL"/>
        </w:rPr>
        <w:t>CKO</w:t>
      </w:r>
    </w:p>
    <w:p w14:paraId="26DCB803" w14:textId="3BD57E40" w:rsidR="000C2FA0" w:rsidRDefault="000C2FA0" w:rsidP="009E5E5B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jc w:val="both"/>
        <w:rPr>
          <w:szCs w:val="22"/>
          <w:lang w:val="nl-NL"/>
        </w:rPr>
      </w:pPr>
      <w:r>
        <w:rPr>
          <w:szCs w:val="22"/>
          <w:lang w:val="nl-NL"/>
        </w:rPr>
        <w:t xml:space="preserve">+32 3 288 18 49 </w:t>
      </w:r>
    </w:p>
    <w:p w14:paraId="7C8C18CA" w14:textId="77777777" w:rsidR="000C2FA0" w:rsidRPr="009E5E5B" w:rsidRDefault="000C2FA0" w:rsidP="009E5E5B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jc w:val="both"/>
        <w:rPr>
          <w:szCs w:val="22"/>
          <w:lang w:val="en-US"/>
        </w:rPr>
      </w:pPr>
      <w:r w:rsidRPr="009E5E5B">
        <w:rPr>
          <w:szCs w:val="22"/>
          <w:lang w:val="en-US"/>
        </w:rPr>
        <w:t>pharmacovigilance@huvepharma.com</w:t>
      </w:r>
    </w:p>
    <w:p w14:paraId="259FFC17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en-US"/>
        </w:rPr>
      </w:pPr>
    </w:p>
    <w:p w14:paraId="0596B7D4" w14:textId="6A87F303" w:rsidR="000C2FA0" w:rsidRDefault="009E5E5B">
      <w:pPr>
        <w:tabs>
          <w:tab w:val="clear" w:pos="567"/>
          <w:tab w:val="left" w:pos="708"/>
        </w:tabs>
        <w:spacing w:line="240" w:lineRule="auto"/>
        <w:rPr>
          <w:bCs/>
          <w:szCs w:val="22"/>
          <w:u w:val="single"/>
          <w:lang w:val="en-GB"/>
        </w:rPr>
      </w:pPr>
      <w:r>
        <w:rPr>
          <w:bCs/>
          <w:szCs w:val="22"/>
          <w:u w:val="single"/>
        </w:rPr>
        <w:t>Výrobca zodpovedný za prepúšťanie šarže:</w:t>
      </w:r>
    </w:p>
    <w:p w14:paraId="0216FFB5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HUVEPHARMA SA</w:t>
      </w:r>
    </w:p>
    <w:p w14:paraId="475C855D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34 rue Jean Monnet</w:t>
      </w:r>
    </w:p>
    <w:p w14:paraId="43752CFC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ZI d’Etriché</w:t>
      </w:r>
    </w:p>
    <w:p w14:paraId="014B951E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Segré</w:t>
      </w:r>
    </w:p>
    <w:p w14:paraId="4BA46402" w14:textId="77777777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49500 Segré-en-Anjou Bleu</w:t>
      </w:r>
    </w:p>
    <w:p w14:paraId="7C9D7ED6" w14:textId="0859397E" w:rsidR="000C2FA0" w:rsidRDefault="000C2FA0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  <w:r>
        <w:rPr>
          <w:szCs w:val="22"/>
          <w:lang w:val="fr-FR"/>
        </w:rPr>
        <w:t>FRANC</w:t>
      </w:r>
      <w:r w:rsidR="00F723AB">
        <w:rPr>
          <w:szCs w:val="22"/>
          <w:lang w:val="fr-FR"/>
        </w:rPr>
        <w:t>ÚZSKO</w:t>
      </w:r>
    </w:p>
    <w:p w14:paraId="4117C271" w14:textId="77777777" w:rsidR="000C2FA0" w:rsidRDefault="000C2FA0">
      <w:pPr>
        <w:tabs>
          <w:tab w:val="clear" w:pos="567"/>
        </w:tabs>
        <w:spacing w:line="240" w:lineRule="auto"/>
        <w:rPr>
          <w:szCs w:val="22"/>
        </w:rPr>
      </w:pPr>
    </w:p>
    <w:p w14:paraId="42980D43" w14:textId="77777777" w:rsidR="00392BDA" w:rsidRDefault="00392BDA" w:rsidP="009E5E5B">
      <w:pPr>
        <w:spacing w:line="240" w:lineRule="auto"/>
      </w:pPr>
    </w:p>
    <w:p w14:paraId="5E419922" w14:textId="40CF7549" w:rsidR="00827D72" w:rsidRPr="009E5E5B" w:rsidRDefault="00827D72" w:rsidP="009E5E5B">
      <w:pPr>
        <w:spacing w:line="240" w:lineRule="auto"/>
        <w:rPr>
          <w:b/>
        </w:rPr>
      </w:pPr>
    </w:p>
    <w:sectPr w:rsidR="00827D72" w:rsidRPr="009E5E5B" w:rsidSect="009E5E5B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2642D" w14:textId="77777777" w:rsidR="008C4213" w:rsidRDefault="008C4213" w:rsidP="00392BDA">
      <w:pPr>
        <w:spacing w:line="240" w:lineRule="auto"/>
      </w:pPr>
      <w:r>
        <w:separator/>
      </w:r>
    </w:p>
  </w:endnote>
  <w:endnote w:type="continuationSeparator" w:id="0">
    <w:p w14:paraId="4A18B0A0" w14:textId="77777777" w:rsidR="008C4213" w:rsidRDefault="008C4213" w:rsidP="00392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87169251"/>
      <w:docPartObj>
        <w:docPartGallery w:val="Page Numbers (Bottom of Page)"/>
        <w:docPartUnique/>
      </w:docPartObj>
    </w:sdtPr>
    <w:sdtEndPr/>
    <w:sdtContent>
      <w:p w14:paraId="7FEB00B6" w14:textId="052B44C2" w:rsidR="009E5E5B" w:rsidRPr="00392BDA" w:rsidRDefault="009E5E5B">
        <w:pPr>
          <w:pStyle w:val="Pta"/>
          <w:jc w:val="right"/>
          <w:rPr>
            <w:rFonts w:ascii="Times New Roman" w:hAnsi="Times New Roman"/>
          </w:rPr>
        </w:pPr>
        <w:r w:rsidRPr="00392BDA">
          <w:rPr>
            <w:rFonts w:ascii="Times New Roman" w:hAnsi="Times New Roman"/>
          </w:rPr>
          <w:fldChar w:fldCharType="begin"/>
        </w:r>
        <w:r w:rsidRPr="00392BDA">
          <w:rPr>
            <w:rFonts w:ascii="Times New Roman" w:hAnsi="Times New Roman"/>
          </w:rPr>
          <w:instrText>PAGE   \* MERGEFORMAT</w:instrText>
        </w:r>
        <w:r w:rsidRPr="00392BDA">
          <w:rPr>
            <w:rFonts w:ascii="Times New Roman" w:hAnsi="Times New Roman"/>
          </w:rPr>
          <w:fldChar w:fldCharType="separate"/>
        </w:r>
        <w:r w:rsidR="00614F7A">
          <w:rPr>
            <w:rFonts w:ascii="Times New Roman" w:hAnsi="Times New Roman"/>
            <w:noProof/>
          </w:rPr>
          <w:t>13</w:t>
        </w:r>
        <w:r w:rsidRPr="00392BDA">
          <w:rPr>
            <w:rFonts w:ascii="Times New Roman" w:hAnsi="Times New Roman"/>
          </w:rPr>
          <w:fldChar w:fldCharType="end"/>
        </w:r>
      </w:p>
    </w:sdtContent>
  </w:sdt>
  <w:p w14:paraId="758738D4" w14:textId="77777777" w:rsidR="009E5E5B" w:rsidRPr="00B94A1B" w:rsidRDefault="009E5E5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3B8E3" w14:textId="77777777" w:rsidR="009E5E5B" w:rsidRDefault="009E5E5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222F3" w14:textId="77777777" w:rsidR="008C4213" w:rsidRDefault="008C4213" w:rsidP="00392BDA">
      <w:pPr>
        <w:spacing w:line="240" w:lineRule="auto"/>
      </w:pPr>
      <w:r>
        <w:separator/>
      </w:r>
    </w:p>
  </w:footnote>
  <w:footnote w:type="continuationSeparator" w:id="0">
    <w:p w14:paraId="4A2C49B6" w14:textId="77777777" w:rsidR="008C4213" w:rsidRDefault="008C4213" w:rsidP="00392B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6C"/>
    <w:rsid w:val="00007364"/>
    <w:rsid w:val="000145BF"/>
    <w:rsid w:val="00035FE7"/>
    <w:rsid w:val="000421F3"/>
    <w:rsid w:val="00045374"/>
    <w:rsid w:val="00052972"/>
    <w:rsid w:val="000C2FA0"/>
    <w:rsid w:val="000C3D77"/>
    <w:rsid w:val="000E6E5A"/>
    <w:rsid w:val="000F7BF5"/>
    <w:rsid w:val="00106845"/>
    <w:rsid w:val="00116219"/>
    <w:rsid w:val="00121C63"/>
    <w:rsid w:val="00126D9C"/>
    <w:rsid w:val="00151778"/>
    <w:rsid w:val="00172291"/>
    <w:rsid w:val="001D121C"/>
    <w:rsid w:val="001E1DB5"/>
    <w:rsid w:val="001F291A"/>
    <w:rsid w:val="001F3E0F"/>
    <w:rsid w:val="00205077"/>
    <w:rsid w:val="00213AC9"/>
    <w:rsid w:val="002B50E4"/>
    <w:rsid w:val="002C57B1"/>
    <w:rsid w:val="002D7263"/>
    <w:rsid w:val="002E726C"/>
    <w:rsid w:val="00335443"/>
    <w:rsid w:val="00353B2B"/>
    <w:rsid w:val="00361EF7"/>
    <w:rsid w:val="00392BDA"/>
    <w:rsid w:val="003A36DF"/>
    <w:rsid w:val="003A6DCA"/>
    <w:rsid w:val="003D02D0"/>
    <w:rsid w:val="003E7D01"/>
    <w:rsid w:val="003F58C4"/>
    <w:rsid w:val="004240B2"/>
    <w:rsid w:val="00453981"/>
    <w:rsid w:val="0046287D"/>
    <w:rsid w:val="00476E2E"/>
    <w:rsid w:val="004B052D"/>
    <w:rsid w:val="004B5AEE"/>
    <w:rsid w:val="004C2275"/>
    <w:rsid w:val="004C79E1"/>
    <w:rsid w:val="004F0CE7"/>
    <w:rsid w:val="004F5859"/>
    <w:rsid w:val="00506C7E"/>
    <w:rsid w:val="0051062F"/>
    <w:rsid w:val="00523931"/>
    <w:rsid w:val="00525E74"/>
    <w:rsid w:val="00546148"/>
    <w:rsid w:val="00547A12"/>
    <w:rsid w:val="005578FD"/>
    <w:rsid w:val="005A3414"/>
    <w:rsid w:val="00603C22"/>
    <w:rsid w:val="00614F7A"/>
    <w:rsid w:val="006215DB"/>
    <w:rsid w:val="006B033D"/>
    <w:rsid w:val="006C234A"/>
    <w:rsid w:val="006D3DEA"/>
    <w:rsid w:val="0073764E"/>
    <w:rsid w:val="0079620E"/>
    <w:rsid w:val="007B3CFF"/>
    <w:rsid w:val="007B5E92"/>
    <w:rsid w:val="007D72D4"/>
    <w:rsid w:val="007E6DDF"/>
    <w:rsid w:val="007F0833"/>
    <w:rsid w:val="008076C0"/>
    <w:rsid w:val="008101C1"/>
    <w:rsid w:val="00827D72"/>
    <w:rsid w:val="008430B7"/>
    <w:rsid w:val="00884F88"/>
    <w:rsid w:val="008C4213"/>
    <w:rsid w:val="008E00B0"/>
    <w:rsid w:val="008F3526"/>
    <w:rsid w:val="00903E5E"/>
    <w:rsid w:val="009174D0"/>
    <w:rsid w:val="0092109D"/>
    <w:rsid w:val="00930A24"/>
    <w:rsid w:val="009359B6"/>
    <w:rsid w:val="00945887"/>
    <w:rsid w:val="00951416"/>
    <w:rsid w:val="00982E00"/>
    <w:rsid w:val="00991BCE"/>
    <w:rsid w:val="009B7231"/>
    <w:rsid w:val="009E5E5B"/>
    <w:rsid w:val="00A3116B"/>
    <w:rsid w:val="00A961B3"/>
    <w:rsid w:val="00AA1999"/>
    <w:rsid w:val="00AD5E53"/>
    <w:rsid w:val="00B123FA"/>
    <w:rsid w:val="00B44AC7"/>
    <w:rsid w:val="00B528CC"/>
    <w:rsid w:val="00B5594D"/>
    <w:rsid w:val="00B57DA2"/>
    <w:rsid w:val="00B57F06"/>
    <w:rsid w:val="00B71CE7"/>
    <w:rsid w:val="00B86992"/>
    <w:rsid w:val="00B87241"/>
    <w:rsid w:val="00BB0636"/>
    <w:rsid w:val="00BB157A"/>
    <w:rsid w:val="00BB2894"/>
    <w:rsid w:val="00BC2950"/>
    <w:rsid w:val="00BD48DE"/>
    <w:rsid w:val="00BE0794"/>
    <w:rsid w:val="00BF1078"/>
    <w:rsid w:val="00BF443B"/>
    <w:rsid w:val="00BF50D8"/>
    <w:rsid w:val="00C41F42"/>
    <w:rsid w:val="00C52C68"/>
    <w:rsid w:val="00C610B9"/>
    <w:rsid w:val="00C97648"/>
    <w:rsid w:val="00CB6797"/>
    <w:rsid w:val="00CD28CF"/>
    <w:rsid w:val="00CE5ACD"/>
    <w:rsid w:val="00D10B90"/>
    <w:rsid w:val="00D3160C"/>
    <w:rsid w:val="00D41D91"/>
    <w:rsid w:val="00D45291"/>
    <w:rsid w:val="00D6394F"/>
    <w:rsid w:val="00D66DE9"/>
    <w:rsid w:val="00D9299C"/>
    <w:rsid w:val="00D950FC"/>
    <w:rsid w:val="00DD1831"/>
    <w:rsid w:val="00DF7540"/>
    <w:rsid w:val="00EE0435"/>
    <w:rsid w:val="00F2264C"/>
    <w:rsid w:val="00F24CCC"/>
    <w:rsid w:val="00F26876"/>
    <w:rsid w:val="00F43F12"/>
    <w:rsid w:val="00F57086"/>
    <w:rsid w:val="00F723AB"/>
    <w:rsid w:val="00FB7DA2"/>
    <w:rsid w:val="00FC20B6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8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2BD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PRAMainBodyText">
    <w:name w:val="HPRA_MainBodyText"/>
    <w:basedOn w:val="Normlny"/>
    <w:link w:val="HPRAMainBodyTextChar"/>
    <w:qFormat/>
    <w:rsid w:val="00392BDA"/>
    <w:pPr>
      <w:tabs>
        <w:tab w:val="clear" w:pos="567"/>
      </w:tabs>
      <w:spacing w:line="240" w:lineRule="auto"/>
    </w:pPr>
    <w:rPr>
      <w:rFonts w:ascii="Segoe UI" w:eastAsia="Segoe UI" w:hAnsi="Segoe UI" w:cs="Segoe UI"/>
      <w:sz w:val="20"/>
    </w:rPr>
  </w:style>
  <w:style w:type="character" w:customStyle="1" w:styleId="HPRAMainBodyTextChar">
    <w:name w:val="HPRA_MainBodyText Char"/>
    <w:link w:val="HPRAMainBodyText"/>
    <w:rsid w:val="00392BDA"/>
    <w:rPr>
      <w:rFonts w:ascii="Segoe UI" w:eastAsia="Segoe UI" w:hAnsi="Segoe UI" w:cs="Segoe UI"/>
      <w:sz w:val="20"/>
      <w:szCs w:val="20"/>
    </w:rPr>
  </w:style>
  <w:style w:type="paragraph" w:styleId="Hlavika">
    <w:name w:val="header"/>
    <w:basedOn w:val="Normlny"/>
    <w:link w:val="HlavikaChar"/>
    <w:rsid w:val="00392BD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392BDA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2BDA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392BDA"/>
    <w:rPr>
      <w:rFonts w:ascii="Helvetica" w:eastAsia="Times New Roman" w:hAnsi="Helvetica" w:cs="Times New Roman"/>
      <w:sz w:val="16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1E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1EF7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semiHidden/>
    <w:unhideWhenUsed/>
    <w:rsid w:val="004B5AEE"/>
    <w:rPr>
      <w:color w:val="0000FF"/>
      <w:u w:val="single"/>
    </w:rPr>
  </w:style>
  <w:style w:type="paragraph" w:customStyle="1" w:styleId="Style1">
    <w:name w:val="Style1"/>
    <w:basedOn w:val="Normlny"/>
    <w:qFormat/>
    <w:rsid w:val="00930A24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Revzia">
    <w:name w:val="Revision"/>
    <w:hidden/>
    <w:uiPriority w:val="99"/>
    <w:semiHidden/>
    <w:rsid w:val="00B123F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39"/>
    <w:rsid w:val="00AD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2BD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PRAMainBodyText">
    <w:name w:val="HPRA_MainBodyText"/>
    <w:basedOn w:val="Normlny"/>
    <w:link w:val="HPRAMainBodyTextChar"/>
    <w:qFormat/>
    <w:rsid w:val="00392BDA"/>
    <w:pPr>
      <w:tabs>
        <w:tab w:val="clear" w:pos="567"/>
      </w:tabs>
      <w:spacing w:line="240" w:lineRule="auto"/>
    </w:pPr>
    <w:rPr>
      <w:rFonts w:ascii="Segoe UI" w:eastAsia="Segoe UI" w:hAnsi="Segoe UI" w:cs="Segoe UI"/>
      <w:sz w:val="20"/>
    </w:rPr>
  </w:style>
  <w:style w:type="character" w:customStyle="1" w:styleId="HPRAMainBodyTextChar">
    <w:name w:val="HPRA_MainBodyText Char"/>
    <w:link w:val="HPRAMainBodyText"/>
    <w:rsid w:val="00392BDA"/>
    <w:rPr>
      <w:rFonts w:ascii="Segoe UI" w:eastAsia="Segoe UI" w:hAnsi="Segoe UI" w:cs="Segoe UI"/>
      <w:sz w:val="20"/>
      <w:szCs w:val="20"/>
    </w:rPr>
  </w:style>
  <w:style w:type="paragraph" w:styleId="Hlavika">
    <w:name w:val="header"/>
    <w:basedOn w:val="Normlny"/>
    <w:link w:val="HlavikaChar"/>
    <w:rsid w:val="00392BD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392BDA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2BDA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392BDA"/>
    <w:rPr>
      <w:rFonts w:ascii="Helvetica" w:eastAsia="Times New Roman" w:hAnsi="Helvetica" w:cs="Times New Roman"/>
      <w:sz w:val="16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1E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1EF7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semiHidden/>
    <w:unhideWhenUsed/>
    <w:rsid w:val="004B5AEE"/>
    <w:rPr>
      <w:color w:val="0000FF"/>
      <w:u w:val="single"/>
    </w:rPr>
  </w:style>
  <w:style w:type="paragraph" w:customStyle="1" w:styleId="Style1">
    <w:name w:val="Style1"/>
    <w:basedOn w:val="Normlny"/>
    <w:qFormat/>
    <w:rsid w:val="00930A24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Revzia">
    <w:name w:val="Revision"/>
    <w:hidden/>
    <w:uiPriority w:val="99"/>
    <w:semiHidden/>
    <w:rsid w:val="00B123F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39"/>
    <w:rsid w:val="00AD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13</Pages>
  <Words>4266</Words>
  <Characters>24318</Characters>
  <Application>Microsoft Office Word</Application>
  <DocSecurity>0</DocSecurity>
  <Lines>202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SVPS</Company>
  <LinksUpToDate>false</LinksUpToDate>
  <CharactersWithSpaces>28527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13</cp:revision>
  <cp:lastPrinted>2024-02-09T05:39:00Z</cp:lastPrinted>
  <dcterms:created xsi:type="dcterms:W3CDTF">2023-08-18T16:04:00Z</dcterms:created>
  <dcterms:modified xsi:type="dcterms:W3CDTF">2024-02-09T05:39:00Z</dcterms:modified>
</cp:coreProperties>
</file>