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B7" w:rsidRPr="00531846" w:rsidRDefault="008278B7" w:rsidP="008278B7">
      <w:pPr>
        <w:jc w:val="center"/>
        <w:rPr>
          <w:b/>
          <w:bCs/>
          <w:szCs w:val="22"/>
        </w:rPr>
      </w:pPr>
      <w:r w:rsidRPr="00531846">
        <w:rPr>
          <w:b/>
          <w:bCs/>
          <w:szCs w:val="22"/>
        </w:rPr>
        <w:t>SÚHRN CHARAKTERISTICKÝCH VLASTNOSTÍ LIEKU</w:t>
      </w:r>
    </w:p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1.</w:t>
      </w:r>
      <w:r w:rsidRPr="00531846">
        <w:rPr>
          <w:b/>
          <w:bCs/>
          <w:szCs w:val="22"/>
        </w:rPr>
        <w:tab/>
        <w:t>NÁZOV VETERINÁRNEHO LIEKU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GUMBORIFFA injekčná emulzia pre kurčatá</w:t>
      </w:r>
    </w:p>
    <w:p w:rsidR="008278B7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b/>
          <w:szCs w:val="22"/>
        </w:rPr>
        <w:t>2.</w:t>
      </w:r>
      <w:r w:rsidRPr="00531846">
        <w:rPr>
          <w:b/>
          <w:szCs w:val="22"/>
        </w:rPr>
        <w:tab/>
        <w:t>KVALITATÍVNE A KVANTITATÍVNE ZLOŽENIE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Každá 0,3 ml dávka obsahuje:</w:t>
      </w:r>
    </w:p>
    <w:p w:rsidR="008278B7" w:rsidRDefault="008278B7" w:rsidP="008278B7">
      <w:pPr>
        <w:rPr>
          <w:b/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  <w:r w:rsidRPr="00531846">
        <w:rPr>
          <w:b/>
          <w:szCs w:val="22"/>
        </w:rPr>
        <w:t>Účinná látka:</w:t>
      </w:r>
    </w:p>
    <w:p w:rsidR="008278B7" w:rsidRPr="00531846" w:rsidRDefault="008278B7" w:rsidP="008278B7">
      <w:pPr>
        <w:rPr>
          <w:iCs/>
          <w:szCs w:val="22"/>
        </w:rPr>
      </w:pPr>
      <w:proofErr w:type="spellStart"/>
      <w:r w:rsidRPr="00531846">
        <w:rPr>
          <w:iCs/>
          <w:szCs w:val="22"/>
        </w:rPr>
        <w:t>Virus</w:t>
      </w:r>
      <w:proofErr w:type="spellEnd"/>
      <w:r w:rsidRPr="00531846">
        <w:rPr>
          <w:iCs/>
          <w:szCs w:val="22"/>
        </w:rPr>
        <w:t xml:space="preserve"> infekčnej </w:t>
      </w:r>
      <w:proofErr w:type="spellStart"/>
      <w:r w:rsidRPr="00531846">
        <w:rPr>
          <w:iCs/>
          <w:szCs w:val="22"/>
        </w:rPr>
        <w:t>burzitídy</w:t>
      </w:r>
      <w:proofErr w:type="spellEnd"/>
      <w:r w:rsidRPr="00531846">
        <w:rPr>
          <w:iCs/>
          <w:szCs w:val="22"/>
        </w:rPr>
        <w:t xml:space="preserve"> hydiny, </w:t>
      </w:r>
      <w:proofErr w:type="spellStart"/>
      <w:r w:rsidRPr="00531846">
        <w:rPr>
          <w:iCs/>
          <w:szCs w:val="22"/>
        </w:rPr>
        <w:t>inaktivovaný</w:t>
      </w:r>
      <w:proofErr w:type="spellEnd"/>
      <w:r w:rsidRPr="00531846">
        <w:rPr>
          <w:iCs/>
          <w:szCs w:val="22"/>
        </w:rPr>
        <w:t>, kmeň VNJO, min.       3,2 log10 SN.U*</w:t>
      </w:r>
    </w:p>
    <w:p w:rsidR="008278B7" w:rsidRPr="00531846" w:rsidRDefault="008278B7" w:rsidP="008278B7">
      <w:pPr>
        <w:rPr>
          <w:iCs/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  <w:proofErr w:type="spellStart"/>
      <w:r w:rsidRPr="00531846">
        <w:rPr>
          <w:b/>
          <w:szCs w:val="22"/>
        </w:rPr>
        <w:t>Adjuvans</w:t>
      </w:r>
      <w:proofErr w:type="spellEnd"/>
      <w:r w:rsidRPr="00531846">
        <w:rPr>
          <w:b/>
          <w:szCs w:val="22"/>
        </w:rPr>
        <w:t>: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 xml:space="preserve">Parafínový olej </w:t>
      </w:r>
      <w:r>
        <w:rPr>
          <w:szCs w:val="22"/>
        </w:rPr>
        <w:tab/>
      </w:r>
      <w:r>
        <w:rPr>
          <w:szCs w:val="22"/>
        </w:rPr>
        <w:tab/>
      </w:r>
      <w:r w:rsidRPr="00DA4A85">
        <w:rPr>
          <w:szCs w:val="22"/>
        </w:rPr>
        <w:t>170 – 186 mg</w:t>
      </w:r>
      <w:r w:rsidRPr="00531846">
        <w:rPr>
          <w:szCs w:val="22"/>
        </w:rPr>
        <w:t xml:space="preserve">  </w:t>
      </w:r>
    </w:p>
    <w:p w:rsidR="008278B7" w:rsidRPr="00531846" w:rsidRDefault="008278B7" w:rsidP="008278B7">
      <w:pPr>
        <w:rPr>
          <w:iCs/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b/>
          <w:szCs w:val="22"/>
        </w:rPr>
        <w:t>Pomocné látky:</w:t>
      </w:r>
    </w:p>
    <w:p w:rsidR="008278B7" w:rsidRPr="00531846" w:rsidRDefault="008278B7" w:rsidP="008278B7">
      <w:pPr>
        <w:rPr>
          <w:szCs w:val="22"/>
        </w:rPr>
      </w:pPr>
      <w:proofErr w:type="spellStart"/>
      <w:r w:rsidRPr="00531846">
        <w:rPr>
          <w:szCs w:val="22"/>
        </w:rPr>
        <w:t>Thiomersal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  <w:t>0,0</w:t>
      </w:r>
      <w:r w:rsidRPr="00DA4A85">
        <w:rPr>
          <w:szCs w:val="22"/>
        </w:rPr>
        <w:t xml:space="preserve">15 </w:t>
      </w:r>
      <w:r>
        <w:rPr>
          <w:szCs w:val="22"/>
        </w:rPr>
        <w:t>m</w:t>
      </w:r>
      <w:r w:rsidRPr="00DA4A85">
        <w:rPr>
          <w:szCs w:val="22"/>
        </w:rPr>
        <w:t>g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 xml:space="preserve">*SN.U: </w:t>
      </w:r>
      <w:proofErr w:type="spellStart"/>
      <w:r w:rsidRPr="00531846">
        <w:rPr>
          <w:szCs w:val="22"/>
        </w:rPr>
        <w:t>sérumneutralizačné</w:t>
      </w:r>
      <w:proofErr w:type="spellEnd"/>
      <w:r w:rsidRPr="00531846">
        <w:rPr>
          <w:szCs w:val="22"/>
        </w:rPr>
        <w:t xml:space="preserve"> jednotky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Úplný zoznam pomocných látok je uvedený v časti 6.1.</w:t>
      </w:r>
    </w:p>
    <w:p w:rsidR="008278B7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b/>
          <w:szCs w:val="22"/>
        </w:rPr>
        <w:t>3.</w:t>
      </w:r>
      <w:r w:rsidRPr="00531846">
        <w:rPr>
          <w:b/>
          <w:szCs w:val="22"/>
        </w:rPr>
        <w:tab/>
        <w:t>LIEKOVÁ FORMA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Injekčná emulzia.</w:t>
      </w:r>
    </w:p>
    <w:p w:rsidR="008278B7" w:rsidRDefault="008278B7" w:rsidP="008278B7">
      <w:pPr>
        <w:rPr>
          <w:szCs w:val="22"/>
        </w:rPr>
      </w:pPr>
      <w:r w:rsidRPr="00F04384">
        <w:rPr>
          <w:szCs w:val="22"/>
        </w:rPr>
        <w:t>B</w:t>
      </w:r>
      <w:r>
        <w:rPr>
          <w:szCs w:val="22"/>
        </w:rPr>
        <w:t>elav</w:t>
      </w:r>
      <w:r w:rsidRPr="00F04384">
        <w:rPr>
          <w:szCs w:val="22"/>
        </w:rPr>
        <w:t>á homogénna emulzia</w:t>
      </w:r>
      <w:r>
        <w:rPr>
          <w:szCs w:val="22"/>
        </w:rPr>
        <w:t>.</w:t>
      </w:r>
    </w:p>
    <w:p w:rsidR="008278B7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b/>
          <w:szCs w:val="22"/>
        </w:rPr>
        <w:t>4.</w:t>
      </w:r>
      <w:r w:rsidRPr="00531846">
        <w:rPr>
          <w:b/>
          <w:szCs w:val="22"/>
        </w:rPr>
        <w:tab/>
        <w:t>KLINICKÉ   ÚDAJE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b/>
          <w:szCs w:val="22"/>
        </w:rPr>
        <w:t>4.1</w:t>
      </w:r>
      <w:r w:rsidRPr="00531846">
        <w:rPr>
          <w:b/>
          <w:szCs w:val="22"/>
        </w:rPr>
        <w:tab/>
        <w:t>Cieľové druhy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Kura domáca (chovné sliepky).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b/>
          <w:szCs w:val="22"/>
        </w:rPr>
        <w:t>4.2</w:t>
      </w:r>
      <w:r w:rsidRPr="00531846">
        <w:rPr>
          <w:b/>
          <w:szCs w:val="22"/>
        </w:rPr>
        <w:tab/>
        <w:t>Indikácie pre použitie so špecifikovaním cieľových druhov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 xml:space="preserve">Na aktívnu </w:t>
      </w:r>
      <w:proofErr w:type="spellStart"/>
      <w:r w:rsidRPr="00531846">
        <w:rPr>
          <w:szCs w:val="22"/>
        </w:rPr>
        <w:t>imunizáciu</w:t>
      </w:r>
      <w:proofErr w:type="spellEnd"/>
      <w:r w:rsidRPr="00531846">
        <w:rPr>
          <w:szCs w:val="22"/>
        </w:rPr>
        <w:t xml:space="preserve"> budúcich chovných sliepok proti infekčnej </w:t>
      </w:r>
      <w:proofErr w:type="spellStart"/>
      <w:r w:rsidRPr="00531846">
        <w:rPr>
          <w:szCs w:val="22"/>
        </w:rPr>
        <w:t>burzitíde</w:t>
      </w:r>
      <w:proofErr w:type="spellEnd"/>
      <w:r w:rsidRPr="00531846">
        <w:rPr>
          <w:szCs w:val="22"/>
        </w:rPr>
        <w:t xml:space="preserve"> hydiny po primárnej </w:t>
      </w:r>
      <w:proofErr w:type="spellStart"/>
      <w:r w:rsidRPr="00531846">
        <w:rPr>
          <w:szCs w:val="22"/>
        </w:rPr>
        <w:t>imunizácii</w:t>
      </w:r>
      <w:proofErr w:type="spellEnd"/>
      <w:r w:rsidRPr="00531846">
        <w:rPr>
          <w:szCs w:val="22"/>
        </w:rPr>
        <w:t xml:space="preserve"> živou vakcínou.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 xml:space="preserve">Nástup imunity: 9 týždňov po vakcinácii 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Trvanie imunity:  do konca znášky.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b/>
          <w:szCs w:val="22"/>
        </w:rPr>
        <w:t>4.3</w:t>
      </w:r>
      <w:r w:rsidRPr="00531846">
        <w:rPr>
          <w:b/>
          <w:szCs w:val="22"/>
        </w:rPr>
        <w:tab/>
        <w:t>Kontraindikácie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Nie sú.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  <w:r w:rsidRPr="00531846">
        <w:rPr>
          <w:b/>
          <w:szCs w:val="22"/>
        </w:rPr>
        <w:t>4.4</w:t>
      </w:r>
      <w:r w:rsidRPr="00531846">
        <w:rPr>
          <w:b/>
          <w:szCs w:val="22"/>
        </w:rPr>
        <w:tab/>
        <w:t>Osobitné upozornenia pre každý cieľový druh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Vakcinovať len zdravé zvieratá.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  <w:r w:rsidRPr="00531846">
        <w:rPr>
          <w:b/>
          <w:szCs w:val="22"/>
        </w:rPr>
        <w:t>4.5</w:t>
      </w:r>
      <w:r w:rsidRPr="00531846">
        <w:rPr>
          <w:b/>
          <w:szCs w:val="22"/>
        </w:rPr>
        <w:tab/>
        <w:t>Osobitné bezpečnostné opatrenia na používanie</w:t>
      </w:r>
    </w:p>
    <w:p w:rsidR="008278B7" w:rsidRPr="00531846" w:rsidRDefault="008278B7" w:rsidP="008278B7">
      <w:pPr>
        <w:rPr>
          <w:b/>
          <w:szCs w:val="22"/>
        </w:rPr>
      </w:pPr>
    </w:p>
    <w:p w:rsidR="008278B7" w:rsidRPr="00F61D32" w:rsidRDefault="008278B7" w:rsidP="008278B7">
      <w:pPr>
        <w:rPr>
          <w:bCs/>
          <w:szCs w:val="22"/>
          <w:u w:val="single"/>
        </w:rPr>
      </w:pPr>
      <w:r w:rsidRPr="00F61D32">
        <w:rPr>
          <w:bCs/>
          <w:szCs w:val="22"/>
          <w:u w:val="single"/>
        </w:rPr>
        <w:t>Osobitné bezpečnostné opatrenia na používanie u zvierat</w:t>
      </w:r>
    </w:p>
    <w:p w:rsidR="008278B7" w:rsidRPr="00531846" w:rsidRDefault="008278B7" w:rsidP="008278B7">
      <w:pPr>
        <w:jc w:val="both"/>
        <w:rPr>
          <w:szCs w:val="22"/>
        </w:rPr>
      </w:pPr>
      <w:r w:rsidRPr="00531846">
        <w:rPr>
          <w:szCs w:val="22"/>
        </w:rPr>
        <w:t>Neuplatňujú sa.</w:t>
      </w:r>
    </w:p>
    <w:p w:rsidR="008278B7" w:rsidRPr="00531846" w:rsidRDefault="008278B7" w:rsidP="008278B7">
      <w:pPr>
        <w:rPr>
          <w:b/>
          <w:szCs w:val="22"/>
        </w:rPr>
      </w:pPr>
    </w:p>
    <w:p w:rsidR="008278B7" w:rsidRPr="00F61D32" w:rsidRDefault="008278B7" w:rsidP="008278B7">
      <w:pPr>
        <w:rPr>
          <w:bCs/>
          <w:szCs w:val="22"/>
          <w:u w:val="single"/>
        </w:rPr>
      </w:pPr>
      <w:r w:rsidRPr="00F61D32">
        <w:rPr>
          <w:bCs/>
          <w:szCs w:val="22"/>
          <w:u w:val="single"/>
        </w:rPr>
        <w:t>Osobitné bezpečnostné opatrenia, ktoré má urobiť osoba podávajúca liek zvieratám</w:t>
      </w:r>
    </w:p>
    <w:p w:rsidR="008278B7" w:rsidRPr="00531846" w:rsidRDefault="008278B7" w:rsidP="008278B7">
      <w:pPr>
        <w:jc w:val="both"/>
        <w:rPr>
          <w:szCs w:val="22"/>
        </w:rPr>
      </w:pPr>
      <w:r w:rsidRPr="00531846">
        <w:rPr>
          <w:szCs w:val="22"/>
        </w:rPr>
        <w:t>Pre používateľa:</w:t>
      </w:r>
    </w:p>
    <w:p w:rsidR="008278B7" w:rsidRPr="00531846" w:rsidRDefault="008278B7" w:rsidP="008278B7">
      <w:pPr>
        <w:ind w:left="0" w:firstLine="0"/>
        <w:jc w:val="both"/>
        <w:rPr>
          <w:szCs w:val="22"/>
        </w:rPr>
      </w:pPr>
      <w:r w:rsidRPr="00531846">
        <w:rPr>
          <w:szCs w:val="22"/>
        </w:rPr>
        <w:t>Tento veterinárny liek obsahuje minerálny olej. Náhodná aplikácia/</w:t>
      </w:r>
      <w:proofErr w:type="spellStart"/>
      <w:r w:rsidRPr="00531846">
        <w:rPr>
          <w:szCs w:val="22"/>
        </w:rPr>
        <w:t>samoinjikovanie</w:t>
      </w:r>
      <w:proofErr w:type="spellEnd"/>
      <w:r w:rsidRPr="00531846">
        <w:rPr>
          <w:szCs w:val="22"/>
        </w:rPr>
        <w:t xml:space="preserve"> môže mať za následok vznik silnej bolesti a opuchu, hlavne, ak je aplikovaná do kĺbu alebo do prsta, a v zriedkavých  prípadoch môže mať za následok stratu postihnutého prsta, ak nie je poskytnutá rýchla lekárska pomoc.</w:t>
      </w:r>
    </w:p>
    <w:p w:rsidR="008278B7" w:rsidRPr="00531846" w:rsidRDefault="008278B7" w:rsidP="008278B7">
      <w:pPr>
        <w:ind w:left="0" w:firstLine="0"/>
        <w:jc w:val="both"/>
        <w:rPr>
          <w:szCs w:val="22"/>
        </w:rPr>
      </w:pPr>
      <w:r w:rsidRPr="00531846">
        <w:rPr>
          <w:szCs w:val="22"/>
        </w:rPr>
        <w:t xml:space="preserve">Pri náhodnom </w:t>
      </w:r>
      <w:proofErr w:type="spellStart"/>
      <w:r w:rsidRPr="00531846">
        <w:rPr>
          <w:szCs w:val="22"/>
        </w:rPr>
        <w:t>samoinjikovaní</w:t>
      </w:r>
      <w:proofErr w:type="spellEnd"/>
      <w:r w:rsidRPr="00531846">
        <w:rPr>
          <w:szCs w:val="22"/>
        </w:rPr>
        <w:t xml:space="preserve"> tohto veterinárneho lieku vyhľadajte ihneď lekársku pomoc, aj v prípade aplikácie len veľmi malého množstva a  vezmite  </w:t>
      </w:r>
      <w:proofErr w:type="spellStart"/>
      <w:r w:rsidRPr="00531846">
        <w:rPr>
          <w:szCs w:val="22"/>
        </w:rPr>
        <w:t>siso</w:t>
      </w:r>
      <w:proofErr w:type="spellEnd"/>
      <w:r w:rsidRPr="00531846">
        <w:rPr>
          <w:szCs w:val="22"/>
        </w:rPr>
        <w:t xml:space="preserve"> sebou písomnú informáciu pre používateľov. Ak bolesť pretrváva viac než 12 hodín po lekárskom vyšetrení, vyhľadajte opäť lekársku pomoc.  </w:t>
      </w:r>
    </w:p>
    <w:p w:rsidR="008278B7" w:rsidRPr="00531846" w:rsidRDefault="008278B7" w:rsidP="008278B7">
      <w:pPr>
        <w:jc w:val="both"/>
        <w:rPr>
          <w:szCs w:val="22"/>
        </w:rPr>
      </w:pPr>
    </w:p>
    <w:p w:rsidR="008278B7" w:rsidRPr="00531846" w:rsidRDefault="008278B7" w:rsidP="008278B7">
      <w:pPr>
        <w:jc w:val="both"/>
        <w:rPr>
          <w:szCs w:val="22"/>
        </w:rPr>
      </w:pPr>
      <w:r w:rsidRPr="00531846">
        <w:rPr>
          <w:szCs w:val="22"/>
        </w:rPr>
        <w:t>Pre lekára:</w:t>
      </w:r>
    </w:p>
    <w:p w:rsidR="008278B7" w:rsidRPr="00531846" w:rsidRDefault="008278B7" w:rsidP="008278B7">
      <w:pPr>
        <w:ind w:left="0" w:firstLine="0"/>
        <w:jc w:val="both"/>
        <w:rPr>
          <w:szCs w:val="22"/>
        </w:rPr>
      </w:pPr>
      <w:r w:rsidRPr="00531846">
        <w:rPr>
          <w:szCs w:val="22"/>
        </w:rPr>
        <w:t xml:space="preserve">Tento veterinárny liek obsahuje minerálny olej. Náhodná aplikácia aj malého množstva tohto lieku môže spôsobiť intenzívny opuch, ktorý napríklad môže mať za následok ischemickú </w:t>
      </w:r>
      <w:proofErr w:type="spellStart"/>
      <w:r w:rsidRPr="00531846">
        <w:rPr>
          <w:szCs w:val="22"/>
        </w:rPr>
        <w:t>nekrózu</w:t>
      </w:r>
      <w:proofErr w:type="spellEnd"/>
      <w:r w:rsidRPr="00531846">
        <w:rPr>
          <w:szCs w:val="22"/>
        </w:rPr>
        <w:t xml:space="preserve">  až stratu prsta. Je potrebné odborné, RÝCHLE chirurgické ošetrenie  a môže sa vyžadovať skorá </w:t>
      </w:r>
      <w:proofErr w:type="spellStart"/>
      <w:r w:rsidRPr="00531846">
        <w:rPr>
          <w:szCs w:val="22"/>
        </w:rPr>
        <w:t>incízia</w:t>
      </w:r>
      <w:proofErr w:type="spellEnd"/>
      <w:r w:rsidRPr="00531846">
        <w:rPr>
          <w:szCs w:val="22"/>
        </w:rPr>
        <w:t xml:space="preserve"> a výplach postihnutého miesta, hlavne tam, kde je zasiahnutá  pulpa prsta alebo šľacha.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  <w:r w:rsidRPr="00531846">
        <w:rPr>
          <w:b/>
          <w:szCs w:val="22"/>
        </w:rPr>
        <w:t xml:space="preserve">4.6 </w:t>
      </w:r>
      <w:r w:rsidRPr="00531846">
        <w:rPr>
          <w:b/>
          <w:szCs w:val="22"/>
        </w:rPr>
        <w:tab/>
        <w:t>Nežiaduce účinky (frekvencia výskytu a závažnosť)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Cs/>
          <w:szCs w:val="22"/>
        </w:rPr>
      </w:pPr>
      <w:r w:rsidRPr="00531846">
        <w:rPr>
          <w:bCs/>
          <w:szCs w:val="22"/>
        </w:rPr>
        <w:t>Nie sú známe.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b/>
          <w:szCs w:val="22"/>
        </w:rPr>
        <w:t>4.7</w:t>
      </w:r>
      <w:r w:rsidRPr="00531846">
        <w:rPr>
          <w:b/>
          <w:szCs w:val="22"/>
        </w:rPr>
        <w:tab/>
        <w:t>Použitie počas gravidity, laktácie, znášky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jc w:val="both"/>
        <w:rPr>
          <w:szCs w:val="22"/>
        </w:rPr>
      </w:pPr>
      <w:r w:rsidRPr="00531846">
        <w:rPr>
          <w:szCs w:val="22"/>
        </w:rPr>
        <w:t>Nepoužívať počas znášky.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b/>
          <w:szCs w:val="22"/>
        </w:rPr>
        <w:t>4.8</w:t>
      </w:r>
      <w:r w:rsidRPr="00531846">
        <w:rPr>
          <w:b/>
          <w:szCs w:val="22"/>
        </w:rPr>
        <w:tab/>
        <w:t>Liekové interakcie a iné formy vzájomného pôsobenia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Nie sú dostupné žiadne informácie o bezpečnosti a účinnosti tejto vakcíny ak je použitá s iným veterinárnym liekom. Rozhodnutie o použití tejto vakcíny pred alebo po podaní iného veterinárneho lieku musí byť preto vykonané na základe zváženia jednotlivých prípadov.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  <w:r w:rsidRPr="00531846">
        <w:rPr>
          <w:b/>
          <w:szCs w:val="22"/>
        </w:rPr>
        <w:t>4.9</w:t>
      </w:r>
      <w:r w:rsidRPr="00531846">
        <w:rPr>
          <w:b/>
          <w:szCs w:val="22"/>
        </w:rPr>
        <w:tab/>
        <w:t>Dávkovanie a spôsob podania lieku 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proofErr w:type="spellStart"/>
      <w:r w:rsidRPr="00531846">
        <w:rPr>
          <w:szCs w:val="22"/>
        </w:rPr>
        <w:t>Subkutánna</w:t>
      </w:r>
      <w:proofErr w:type="spellEnd"/>
      <w:r w:rsidRPr="00531846">
        <w:rPr>
          <w:szCs w:val="22"/>
        </w:rPr>
        <w:t xml:space="preserve"> alebo </w:t>
      </w:r>
      <w:proofErr w:type="spellStart"/>
      <w:r w:rsidRPr="00531846">
        <w:rPr>
          <w:szCs w:val="22"/>
        </w:rPr>
        <w:t>intramuskulárna</w:t>
      </w:r>
      <w:proofErr w:type="spellEnd"/>
      <w:r w:rsidRPr="00531846">
        <w:rPr>
          <w:szCs w:val="22"/>
        </w:rPr>
        <w:t xml:space="preserve"> aplikácia.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Jedna dávka 0,3 ml na kurča. Vakcinovať 2 – 4 týždne pred začiatkom znášky.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Pred aplikáciou dôkladne pretrepať.</w:t>
      </w: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 xml:space="preserve">Používať zvyčajné aseptické postupy. Nepoužívať injekčné striekačky, ktorých piest je opatrený gumou z prírodného kaučuku alebo </w:t>
      </w:r>
      <w:proofErr w:type="spellStart"/>
      <w:r w:rsidRPr="00531846">
        <w:rPr>
          <w:szCs w:val="22"/>
        </w:rPr>
        <w:t>butylových</w:t>
      </w:r>
      <w:proofErr w:type="spellEnd"/>
      <w:r w:rsidRPr="00531846">
        <w:rPr>
          <w:szCs w:val="22"/>
        </w:rPr>
        <w:t xml:space="preserve"> derivátov.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b/>
          <w:szCs w:val="22"/>
        </w:rPr>
        <w:t>4.10</w:t>
      </w:r>
      <w:r w:rsidRPr="00531846">
        <w:rPr>
          <w:b/>
          <w:szCs w:val="22"/>
        </w:rPr>
        <w:tab/>
        <w:t xml:space="preserve">Predávkovanie (príznaky, núdzové postupy, </w:t>
      </w:r>
      <w:proofErr w:type="spellStart"/>
      <w:r w:rsidRPr="00531846">
        <w:rPr>
          <w:b/>
          <w:szCs w:val="22"/>
        </w:rPr>
        <w:t>antidotá</w:t>
      </w:r>
      <w:proofErr w:type="spellEnd"/>
      <w:r w:rsidRPr="00531846">
        <w:rPr>
          <w:b/>
          <w:szCs w:val="22"/>
        </w:rPr>
        <w:t>) ak sú potrebné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Podanie dvojnásobnej dávky  nespôsobuje nežiaduce účinky.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b/>
          <w:szCs w:val="22"/>
        </w:rPr>
        <w:t>4.11</w:t>
      </w:r>
      <w:r w:rsidRPr="00531846">
        <w:rPr>
          <w:b/>
          <w:szCs w:val="22"/>
        </w:rPr>
        <w:tab/>
      </w:r>
      <w:proofErr w:type="spellStart"/>
      <w:r w:rsidRPr="00531846">
        <w:rPr>
          <w:b/>
          <w:szCs w:val="22"/>
        </w:rPr>
        <w:t>Ochrann</w:t>
      </w:r>
      <w:proofErr w:type="spellEnd"/>
      <w:r w:rsidRPr="00531846">
        <w:rPr>
          <w:b/>
          <w:szCs w:val="22"/>
        </w:rPr>
        <w:t>(-é) lehota (-y)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0 dní.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5.</w:t>
      </w:r>
      <w:r w:rsidRPr="00531846">
        <w:rPr>
          <w:b/>
          <w:bCs/>
          <w:szCs w:val="22"/>
        </w:rPr>
        <w:tab/>
        <w:t>IMUNOLOGICKÉ VLASTNOSTI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proofErr w:type="spellStart"/>
      <w:r w:rsidRPr="00531846">
        <w:rPr>
          <w:szCs w:val="22"/>
        </w:rPr>
        <w:t>Farmakoterapeutická</w:t>
      </w:r>
      <w:proofErr w:type="spellEnd"/>
      <w:r w:rsidRPr="00531846">
        <w:rPr>
          <w:szCs w:val="22"/>
        </w:rPr>
        <w:t xml:space="preserve"> skupina: Imunologický veterinárny liek pre vtáky. </w:t>
      </w:r>
      <w:proofErr w:type="spellStart"/>
      <w:r w:rsidRPr="00531846">
        <w:rPr>
          <w:szCs w:val="22"/>
        </w:rPr>
        <w:t>Inaktivované</w:t>
      </w:r>
      <w:proofErr w:type="spellEnd"/>
      <w:r w:rsidRPr="00531846">
        <w:rPr>
          <w:szCs w:val="22"/>
        </w:rPr>
        <w:t xml:space="preserve"> vírusové vakcíny. </w:t>
      </w:r>
    </w:p>
    <w:p w:rsidR="008278B7" w:rsidRPr="00531846" w:rsidRDefault="008278B7" w:rsidP="008278B7">
      <w:pPr>
        <w:ind w:left="0" w:firstLine="0"/>
        <w:rPr>
          <w:szCs w:val="22"/>
        </w:rPr>
      </w:pPr>
      <w:proofErr w:type="spellStart"/>
      <w:r w:rsidRPr="00531846">
        <w:rPr>
          <w:szCs w:val="22"/>
        </w:rPr>
        <w:t>ATCvet</w:t>
      </w:r>
      <w:proofErr w:type="spellEnd"/>
      <w:r w:rsidRPr="00531846">
        <w:rPr>
          <w:szCs w:val="22"/>
        </w:rPr>
        <w:t xml:space="preserve"> kód: QI01AA01</w:t>
      </w: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 xml:space="preserve">Vakcína navodzuje aktívnu imunitnú odpoveď proti infekčnej </w:t>
      </w:r>
      <w:proofErr w:type="spellStart"/>
      <w:r w:rsidRPr="00531846">
        <w:rPr>
          <w:szCs w:val="22"/>
        </w:rPr>
        <w:t>burzitíde</w:t>
      </w:r>
      <w:proofErr w:type="spellEnd"/>
      <w:r w:rsidRPr="00531846">
        <w:rPr>
          <w:szCs w:val="22"/>
        </w:rPr>
        <w:t xml:space="preserve"> hydiny po primárnej </w:t>
      </w:r>
      <w:proofErr w:type="spellStart"/>
      <w:r w:rsidRPr="00531846">
        <w:rPr>
          <w:szCs w:val="22"/>
        </w:rPr>
        <w:t>imunizácii</w:t>
      </w:r>
      <w:proofErr w:type="spellEnd"/>
      <w:r w:rsidRPr="00531846">
        <w:rPr>
          <w:szCs w:val="22"/>
        </w:rPr>
        <w:t xml:space="preserve"> živou vakcínou.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  <w:r w:rsidRPr="00531846">
        <w:rPr>
          <w:b/>
          <w:szCs w:val="22"/>
        </w:rPr>
        <w:t>6.</w:t>
      </w:r>
      <w:r w:rsidRPr="00531846">
        <w:rPr>
          <w:b/>
          <w:szCs w:val="22"/>
        </w:rPr>
        <w:tab/>
        <w:t>FARMACEUTICKÉ ÚDAJE</w:t>
      </w:r>
    </w:p>
    <w:p w:rsidR="008278B7" w:rsidRPr="00531846" w:rsidRDefault="008278B7" w:rsidP="008278B7">
      <w:pPr>
        <w:rPr>
          <w:b/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  <w:r w:rsidRPr="00531846">
        <w:rPr>
          <w:b/>
          <w:szCs w:val="22"/>
        </w:rPr>
        <w:t>6.1</w:t>
      </w:r>
      <w:r w:rsidRPr="00531846">
        <w:rPr>
          <w:b/>
          <w:szCs w:val="22"/>
        </w:rPr>
        <w:tab/>
        <w:t>Zoznam pomocných látok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proofErr w:type="spellStart"/>
      <w:r w:rsidRPr="00531846">
        <w:rPr>
          <w:szCs w:val="22"/>
        </w:rPr>
        <w:t>Thiomersal</w:t>
      </w:r>
      <w:proofErr w:type="spellEnd"/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Parafínový olej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Estery mastných kyselín a </w:t>
      </w:r>
      <w:proofErr w:type="spellStart"/>
      <w:r w:rsidRPr="00531846">
        <w:rPr>
          <w:szCs w:val="22"/>
        </w:rPr>
        <w:t>ethoxylovaných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polyólov</w:t>
      </w:r>
      <w:proofErr w:type="spellEnd"/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Estery mastných kyselín a </w:t>
      </w:r>
      <w:proofErr w:type="spellStart"/>
      <w:r w:rsidRPr="00531846">
        <w:rPr>
          <w:szCs w:val="22"/>
        </w:rPr>
        <w:t>polyólov</w:t>
      </w:r>
      <w:proofErr w:type="spellEnd"/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 xml:space="preserve">Fosfátový tlmivý roztok: 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 xml:space="preserve">Chlorid sodný        </w:t>
      </w:r>
    </w:p>
    <w:p w:rsidR="008278B7" w:rsidRPr="00531846" w:rsidRDefault="008278B7" w:rsidP="008278B7">
      <w:pPr>
        <w:rPr>
          <w:szCs w:val="22"/>
        </w:rPr>
      </w:pPr>
      <w:proofErr w:type="spellStart"/>
      <w:r w:rsidRPr="00531846">
        <w:rPr>
          <w:szCs w:val="22"/>
        </w:rPr>
        <w:t>Dihydrogénfosforečnan</w:t>
      </w:r>
      <w:proofErr w:type="spellEnd"/>
      <w:r w:rsidRPr="00531846">
        <w:rPr>
          <w:szCs w:val="22"/>
        </w:rPr>
        <w:t xml:space="preserve"> draselný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 xml:space="preserve">Hydrát fosforečnanu </w:t>
      </w:r>
      <w:proofErr w:type="spellStart"/>
      <w:r w:rsidRPr="00531846">
        <w:rPr>
          <w:szCs w:val="22"/>
        </w:rPr>
        <w:t>disodného</w:t>
      </w:r>
      <w:proofErr w:type="spellEnd"/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 xml:space="preserve">                                         </w:t>
      </w: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6.2</w:t>
      </w:r>
      <w:r w:rsidRPr="00531846">
        <w:rPr>
          <w:b/>
          <w:bCs/>
          <w:szCs w:val="22"/>
        </w:rPr>
        <w:tab/>
        <w:t>Závažné inkompatibility</w:t>
      </w:r>
      <w:r w:rsidRPr="00531846">
        <w:rPr>
          <w:b/>
          <w:bCs/>
          <w:szCs w:val="22"/>
        </w:rPr>
        <w:tab/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Z dôvodu chýbania štúdií kompatibilitu sa tento veterinárny liek nesmie miešať s inými veterinárnymi liekmi.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6.3</w:t>
      </w:r>
      <w:r w:rsidRPr="00531846">
        <w:rPr>
          <w:b/>
          <w:bCs/>
          <w:szCs w:val="22"/>
        </w:rPr>
        <w:tab/>
        <w:t xml:space="preserve">Čas použiteľnosti 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Čas použiteľnosti veterinárneho lieku zabaleného v neporušenom obale: 2 roky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Čas použiteľnosti po prvom otvorení vnútorného balenia: ihneď spotrebovať.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6.4</w:t>
      </w:r>
      <w:r w:rsidRPr="00531846">
        <w:rPr>
          <w:b/>
          <w:bCs/>
          <w:szCs w:val="22"/>
        </w:rPr>
        <w:tab/>
      </w:r>
      <w:r w:rsidRPr="00531846">
        <w:rPr>
          <w:b/>
          <w:szCs w:val="22"/>
        </w:rPr>
        <w:t>Osobitné bezpečnostné opatrenia na uchovávanie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ind w:left="0" w:firstLine="0"/>
        <w:rPr>
          <w:bCs/>
          <w:szCs w:val="22"/>
        </w:rPr>
      </w:pPr>
      <w:r w:rsidRPr="00531846">
        <w:rPr>
          <w:szCs w:val="22"/>
        </w:rPr>
        <w:t>Uchovávať a prepravovať chladené (2°C - 8° C). Chrániť pred svetlom. Chrániť pred mrazom.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6.5</w:t>
      </w:r>
      <w:r w:rsidRPr="00531846">
        <w:rPr>
          <w:b/>
          <w:bCs/>
          <w:szCs w:val="22"/>
        </w:rPr>
        <w:tab/>
      </w:r>
      <w:r w:rsidRPr="00531846">
        <w:rPr>
          <w:b/>
          <w:szCs w:val="22"/>
        </w:rPr>
        <w:t>Charakter a zloženie vnútorného obalu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rPr>
          <w:bCs/>
          <w:szCs w:val="22"/>
        </w:rPr>
      </w:pPr>
      <w:r w:rsidRPr="00531846">
        <w:rPr>
          <w:bCs/>
          <w:szCs w:val="22"/>
        </w:rPr>
        <w:t>Liekovky – sklo typu II. pre farmaceutické použitie alebo polypropylén.</w:t>
      </w:r>
    </w:p>
    <w:p w:rsidR="008278B7" w:rsidRPr="00531846" w:rsidRDefault="008278B7" w:rsidP="008278B7">
      <w:pPr>
        <w:rPr>
          <w:bCs/>
          <w:szCs w:val="22"/>
        </w:rPr>
      </w:pPr>
      <w:r w:rsidRPr="00531846">
        <w:rPr>
          <w:bCs/>
          <w:szCs w:val="22"/>
        </w:rPr>
        <w:t>Veľkosť balenia: 1 x 150 ml (500 dávok), 1 x 300 ml (1000 dávok), 10 x 300 ml (10 x 1000 dávok).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Nie všetky veľkosti balenia sa musia uvádzať na trh.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6.6</w:t>
      </w:r>
      <w:r w:rsidRPr="00531846">
        <w:rPr>
          <w:b/>
          <w:bCs/>
          <w:szCs w:val="22"/>
        </w:rPr>
        <w:tab/>
      </w:r>
      <w:r w:rsidRPr="00531846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531846">
        <w:rPr>
          <w:b/>
          <w:bCs/>
          <w:szCs w:val="22"/>
        </w:rPr>
        <w:t>.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ind w:left="0" w:firstLine="0"/>
        <w:rPr>
          <w:b/>
          <w:bCs/>
          <w:szCs w:val="22"/>
        </w:rPr>
      </w:pPr>
      <w:r w:rsidRPr="00531846">
        <w:rPr>
          <w:szCs w:val="22"/>
        </w:rPr>
        <w:t>Každý nepoužitý veterinárny liek alebo odpadové materiály z tohto veterinárneho lieku musia byť zlikvidované v súlade s miestnymi požiadavkami..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b/>
          <w:bCs/>
          <w:szCs w:val="22"/>
        </w:rPr>
        <w:t>7.</w:t>
      </w:r>
      <w:r w:rsidRPr="00531846">
        <w:rPr>
          <w:b/>
          <w:bCs/>
          <w:szCs w:val="22"/>
        </w:rPr>
        <w:tab/>
        <w:t>DRŽITEĽ ROZHODNUTIA O REGISTRÁCII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proofErr w:type="spellStart"/>
      <w:r w:rsidRPr="00531846">
        <w:rPr>
          <w:szCs w:val="22"/>
        </w:rPr>
        <w:t>Boehringer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Ingelheim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Animal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Health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France</w:t>
      </w:r>
      <w:proofErr w:type="spellEnd"/>
      <w:r w:rsidRPr="00531846">
        <w:rPr>
          <w:szCs w:val="22"/>
        </w:rPr>
        <w:t xml:space="preserve"> SCS, 29 avenue Tony </w:t>
      </w:r>
      <w:proofErr w:type="spellStart"/>
      <w:r w:rsidRPr="00531846">
        <w:rPr>
          <w:szCs w:val="22"/>
        </w:rPr>
        <w:t>Garnier</w:t>
      </w:r>
      <w:proofErr w:type="spellEnd"/>
      <w:r w:rsidRPr="00531846">
        <w:rPr>
          <w:szCs w:val="22"/>
        </w:rPr>
        <w:t xml:space="preserve">, 69007 </w:t>
      </w:r>
      <w:proofErr w:type="spellStart"/>
      <w:r w:rsidRPr="00531846">
        <w:rPr>
          <w:szCs w:val="22"/>
        </w:rPr>
        <w:t>Lyon</w:t>
      </w:r>
      <w:proofErr w:type="spellEnd"/>
      <w:r w:rsidRPr="00531846">
        <w:rPr>
          <w:szCs w:val="22"/>
        </w:rPr>
        <w:t>, Francúzsko</w:t>
      </w:r>
    </w:p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8.</w:t>
      </w:r>
      <w:r w:rsidRPr="00531846">
        <w:rPr>
          <w:b/>
          <w:bCs/>
          <w:szCs w:val="22"/>
        </w:rPr>
        <w:tab/>
        <w:t xml:space="preserve">REGISTRAČNÉ ČÍSLO </w:t>
      </w:r>
    </w:p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rPr>
          <w:bCs/>
          <w:szCs w:val="22"/>
        </w:rPr>
      </w:pPr>
      <w:r w:rsidRPr="00531846">
        <w:rPr>
          <w:bCs/>
          <w:szCs w:val="22"/>
        </w:rPr>
        <w:t>97/0666/97-S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9.</w:t>
      </w:r>
      <w:r w:rsidRPr="00531846">
        <w:rPr>
          <w:b/>
          <w:bCs/>
          <w:szCs w:val="22"/>
        </w:rPr>
        <w:tab/>
        <w:t>DÁTUM PRVEJ REGISTRÁCIE/</w:t>
      </w:r>
      <w:r w:rsidRPr="00531846">
        <w:rPr>
          <w:b/>
          <w:bCs/>
          <w:caps/>
          <w:szCs w:val="22"/>
        </w:rPr>
        <w:t>predĺženia registrácie</w:t>
      </w:r>
      <w:r w:rsidRPr="00531846">
        <w:rPr>
          <w:b/>
          <w:bCs/>
          <w:szCs w:val="22"/>
        </w:rPr>
        <w:t xml:space="preserve"> </w:t>
      </w:r>
    </w:p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rPr>
          <w:bCs/>
          <w:szCs w:val="22"/>
        </w:rPr>
      </w:pPr>
      <w:r w:rsidRPr="00531846">
        <w:rPr>
          <w:bCs/>
          <w:szCs w:val="22"/>
        </w:rPr>
        <w:t>Dátum prvej registrácie: 23.12.1997</w:t>
      </w:r>
    </w:p>
    <w:p w:rsidR="008278B7" w:rsidRPr="00531846" w:rsidRDefault="008278B7" w:rsidP="008278B7">
      <w:pPr>
        <w:rPr>
          <w:bCs/>
          <w:szCs w:val="22"/>
        </w:rPr>
      </w:pPr>
      <w:r w:rsidRPr="00531846">
        <w:rPr>
          <w:bCs/>
          <w:szCs w:val="22"/>
        </w:rPr>
        <w:t xml:space="preserve">Dátum posledného predĺženia: </w:t>
      </w:r>
    </w:p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10.</w:t>
      </w:r>
      <w:r w:rsidRPr="00531846">
        <w:rPr>
          <w:b/>
          <w:bCs/>
          <w:szCs w:val="22"/>
        </w:rPr>
        <w:tab/>
        <w:t>DÁTUM REVÍZIE TEXTU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b/>
          <w:bCs/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jc w:val="center"/>
        <w:rPr>
          <w:b/>
          <w:bCs/>
          <w:szCs w:val="22"/>
        </w:rPr>
      </w:pPr>
      <w:r w:rsidRPr="00531846">
        <w:rPr>
          <w:b/>
          <w:bCs/>
          <w:szCs w:val="22"/>
        </w:rPr>
        <w:t>OZNAČENIE OBALU</w:t>
      </w:r>
    </w:p>
    <w:p w:rsidR="008278B7" w:rsidRPr="00531846" w:rsidRDefault="008278B7" w:rsidP="008278B7">
      <w:pPr>
        <w:jc w:val="center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0" w:type="auto"/>
          </w:tcPr>
          <w:p w:rsidR="008278B7" w:rsidRPr="00531846" w:rsidRDefault="008278B7" w:rsidP="00622D15">
            <w:pPr>
              <w:ind w:left="0" w:firstLine="0"/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 xml:space="preserve">ÚDAJE, KTORÉ MAJÚ BYŤ UVEDENÉ NA VONKAJŠOM OBALE </w:t>
            </w:r>
          </w:p>
          <w:p w:rsidR="008278B7" w:rsidRPr="00531846" w:rsidRDefault="008278B7" w:rsidP="00622D15">
            <w:pPr>
              <w:rPr>
                <w:bCs/>
                <w:szCs w:val="22"/>
              </w:rPr>
            </w:pPr>
          </w:p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Škatuľka (1 x 500 dávok, (1 x 1000 dávok, 10 x 1000 dávok)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1.</w:t>
            </w:r>
            <w:r w:rsidRPr="00531846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GUMBORIFFA injekčná emulzia pre kurčatá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2.</w:t>
            </w:r>
            <w:r w:rsidRPr="00531846">
              <w:rPr>
                <w:b/>
                <w:bCs/>
                <w:szCs w:val="22"/>
              </w:rPr>
              <w:tab/>
              <w:t>ÚČINNÉ LÁTKY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Každá 0,3 ml dávka obsahuje:</w:t>
      </w:r>
    </w:p>
    <w:p w:rsidR="008278B7" w:rsidRPr="00531846" w:rsidRDefault="008278B7" w:rsidP="008278B7">
      <w:pPr>
        <w:rPr>
          <w:iCs/>
          <w:szCs w:val="22"/>
        </w:rPr>
      </w:pPr>
      <w:proofErr w:type="spellStart"/>
      <w:r w:rsidRPr="00531846">
        <w:rPr>
          <w:iCs/>
          <w:szCs w:val="22"/>
        </w:rPr>
        <w:t>Virus</w:t>
      </w:r>
      <w:proofErr w:type="spellEnd"/>
      <w:r w:rsidRPr="00531846">
        <w:rPr>
          <w:iCs/>
          <w:szCs w:val="22"/>
        </w:rPr>
        <w:t xml:space="preserve"> infekčnej </w:t>
      </w:r>
      <w:proofErr w:type="spellStart"/>
      <w:r w:rsidRPr="00531846">
        <w:rPr>
          <w:iCs/>
          <w:szCs w:val="22"/>
        </w:rPr>
        <w:t>burzitídy</w:t>
      </w:r>
      <w:proofErr w:type="spellEnd"/>
      <w:r w:rsidRPr="00531846">
        <w:rPr>
          <w:iCs/>
          <w:szCs w:val="22"/>
        </w:rPr>
        <w:t xml:space="preserve"> hydiny, </w:t>
      </w:r>
      <w:proofErr w:type="spellStart"/>
      <w:r w:rsidRPr="00531846">
        <w:rPr>
          <w:iCs/>
          <w:szCs w:val="22"/>
        </w:rPr>
        <w:t>inaktivovaný</w:t>
      </w:r>
      <w:proofErr w:type="spellEnd"/>
      <w:r w:rsidRPr="00531846">
        <w:rPr>
          <w:iCs/>
          <w:szCs w:val="22"/>
        </w:rPr>
        <w:t>, kmeň VNJO, min.       3,2 log10 SN.U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3.</w:t>
            </w:r>
            <w:r w:rsidRPr="00531846">
              <w:rPr>
                <w:b/>
                <w:bCs/>
                <w:szCs w:val="22"/>
              </w:rPr>
              <w:tab/>
              <w:t xml:space="preserve">LIEKOVÁ FORMA 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Injekčná emulzia.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4.</w:t>
            </w:r>
            <w:r w:rsidRPr="00531846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Cs/>
          <w:szCs w:val="22"/>
        </w:rPr>
      </w:pPr>
      <w:r w:rsidRPr="00531846">
        <w:rPr>
          <w:bCs/>
          <w:szCs w:val="22"/>
        </w:rPr>
        <w:t>1 x 500 dávok, (1 x 1000 dávok, 10 x 1000 dávok).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5.</w:t>
            </w:r>
            <w:r w:rsidRPr="00531846">
              <w:rPr>
                <w:b/>
                <w:bCs/>
                <w:szCs w:val="22"/>
              </w:rPr>
              <w:tab/>
              <w:t>CIEĽOVÉ DRUHY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Kura domáca (chovné sliepky).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6.</w:t>
            </w:r>
            <w:r w:rsidRPr="00531846">
              <w:rPr>
                <w:b/>
                <w:bCs/>
                <w:szCs w:val="22"/>
              </w:rPr>
              <w:tab/>
              <w:t xml:space="preserve">INDIKÁCIA (-IE) 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7.</w:t>
            </w:r>
            <w:r w:rsidRPr="00531846">
              <w:rPr>
                <w:b/>
                <w:bCs/>
                <w:szCs w:val="22"/>
              </w:rPr>
              <w:tab/>
              <w:t>SPÔSOB A CESTA PODANIA LIEKU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proofErr w:type="spellStart"/>
      <w:r w:rsidRPr="00531846">
        <w:rPr>
          <w:szCs w:val="22"/>
        </w:rPr>
        <w:t>Subkutánna</w:t>
      </w:r>
      <w:proofErr w:type="spellEnd"/>
      <w:r w:rsidRPr="00531846">
        <w:rPr>
          <w:szCs w:val="22"/>
        </w:rPr>
        <w:t xml:space="preserve"> alebo </w:t>
      </w:r>
      <w:proofErr w:type="spellStart"/>
      <w:r w:rsidRPr="00531846">
        <w:rPr>
          <w:szCs w:val="22"/>
        </w:rPr>
        <w:t>intramuskulárna</w:t>
      </w:r>
      <w:proofErr w:type="spellEnd"/>
      <w:r w:rsidRPr="00531846">
        <w:rPr>
          <w:szCs w:val="22"/>
        </w:rPr>
        <w:t xml:space="preserve"> aplikácia.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Pred použitím si prečítajte písomnú informáciu pre používateľov.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8.</w:t>
            </w:r>
            <w:r w:rsidRPr="00531846">
              <w:rPr>
                <w:b/>
                <w:bCs/>
                <w:szCs w:val="22"/>
              </w:rPr>
              <w:tab/>
              <w:t>OCHRANNÁ(-É) LEHOTA(-Y)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Ochranná lehota: 0 dní.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9.</w:t>
            </w:r>
            <w:r w:rsidRPr="00531846">
              <w:rPr>
                <w:b/>
                <w:bCs/>
                <w:szCs w:val="22"/>
              </w:rPr>
              <w:tab/>
              <w:t>OSOBITNÉ UPOZORNENIE (-A), AK JE POTREBNÉ</w:t>
            </w:r>
          </w:p>
        </w:tc>
      </w:tr>
    </w:tbl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 xml:space="preserve">Náhodná aplikácia je nebezpečná. </w:t>
      </w:r>
      <w:r w:rsidRPr="00F61D32">
        <w:rPr>
          <w:szCs w:val="22"/>
          <w:highlight w:val="lightGray"/>
        </w:rPr>
        <w:t>Pred použitím</w:t>
      </w:r>
      <w:r w:rsidRPr="00531846">
        <w:rPr>
          <w:szCs w:val="22"/>
          <w:highlight w:val="lightGray"/>
        </w:rPr>
        <w:t xml:space="preserve"> </w:t>
      </w:r>
      <w:r w:rsidRPr="00531846">
        <w:rPr>
          <w:szCs w:val="22"/>
        </w:rPr>
        <w:t>si prečítajte</w:t>
      </w:r>
      <w:r w:rsidRPr="00F61D32">
        <w:rPr>
          <w:szCs w:val="22"/>
          <w:highlight w:val="lightGray"/>
        </w:rPr>
        <w:t xml:space="preserve"> písomnú informáciu pre používateľov.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072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10.</w:t>
            </w:r>
            <w:r w:rsidRPr="00531846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EXP</w:t>
      </w:r>
      <w:r w:rsidRPr="00531846">
        <w:rPr>
          <w:b/>
          <w:bCs/>
          <w:szCs w:val="22"/>
        </w:rPr>
        <w:t xml:space="preserve"> </w:t>
      </w:r>
      <w:r w:rsidRPr="00F61D32">
        <w:rPr>
          <w:szCs w:val="22"/>
        </w:rPr>
        <w:t>{mesiac/rok}</w:t>
      </w: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Po prvom otvorení spotrebovať ihneď.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072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11.</w:t>
            </w:r>
            <w:r w:rsidRPr="00531846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bCs/>
          <w:szCs w:val="22"/>
        </w:rPr>
      </w:pPr>
      <w:r w:rsidRPr="00531846">
        <w:rPr>
          <w:szCs w:val="22"/>
        </w:rPr>
        <w:t>Uchovávať a prepravovať chladené (2°C - 8° C). Chrániť pred svetlom. Chrániť pred mrazom.</w:t>
      </w:r>
    </w:p>
    <w:p w:rsidR="008278B7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12.</w:t>
            </w:r>
            <w:r w:rsidRPr="00531846">
              <w:rPr>
                <w:b/>
                <w:bCs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jc w:val="both"/>
        <w:rPr>
          <w:szCs w:val="22"/>
        </w:rPr>
      </w:pPr>
      <w:r w:rsidRPr="00531846">
        <w:rPr>
          <w:szCs w:val="22"/>
        </w:rPr>
        <w:t xml:space="preserve">Likvidácia: prečítajte si písomnú informáciu pre používateľov. 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13.</w:t>
            </w:r>
            <w:r w:rsidRPr="00531846">
              <w:rPr>
                <w:b/>
                <w:bCs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Len pre zvieratá.  Výdaj lieku je viazaný na veterinárny predpis.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14.</w:t>
            </w:r>
            <w:r w:rsidRPr="00531846">
              <w:rPr>
                <w:b/>
                <w:bCs/>
                <w:szCs w:val="22"/>
              </w:rPr>
              <w:tab/>
              <w:t>OZNAČENIE „UCHOVÁVAŤ MIMO DOHĽADU A DOSAHU DETÍ“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Uchovávať mimo dohľadu a dosahu detí.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15.</w:t>
            </w:r>
            <w:r w:rsidRPr="00531846">
              <w:rPr>
                <w:b/>
                <w:bCs/>
                <w:szCs w:val="22"/>
              </w:rPr>
              <w:tab/>
              <w:t>NÁZOV A ADRESA DRŽITEĽA ROZHODNUTIA O REGISTRÁCII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proofErr w:type="spellStart"/>
      <w:r w:rsidRPr="00531846">
        <w:rPr>
          <w:szCs w:val="22"/>
        </w:rPr>
        <w:t>Boehringer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Ingelheim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Animal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Health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France</w:t>
      </w:r>
      <w:proofErr w:type="spellEnd"/>
      <w:r w:rsidRPr="00531846">
        <w:rPr>
          <w:szCs w:val="22"/>
        </w:rPr>
        <w:t xml:space="preserve"> SCS, 29 avenue Tony </w:t>
      </w:r>
      <w:proofErr w:type="spellStart"/>
      <w:r w:rsidRPr="00531846">
        <w:rPr>
          <w:szCs w:val="22"/>
        </w:rPr>
        <w:t>Garnier</w:t>
      </w:r>
      <w:proofErr w:type="spellEnd"/>
      <w:r w:rsidRPr="00531846">
        <w:rPr>
          <w:szCs w:val="22"/>
        </w:rPr>
        <w:t xml:space="preserve">, 69007 </w:t>
      </w:r>
      <w:proofErr w:type="spellStart"/>
      <w:r w:rsidRPr="00531846">
        <w:rPr>
          <w:szCs w:val="22"/>
        </w:rPr>
        <w:t>Lyon</w:t>
      </w:r>
      <w:proofErr w:type="spellEnd"/>
      <w:r w:rsidRPr="00531846">
        <w:rPr>
          <w:szCs w:val="22"/>
        </w:rPr>
        <w:t>, Francúzsko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szCs w:val="22"/>
              </w:rPr>
            </w:pPr>
            <w:r w:rsidRPr="00531846">
              <w:rPr>
                <w:b/>
                <w:szCs w:val="22"/>
              </w:rPr>
              <w:t>16.</w:t>
            </w:r>
            <w:r w:rsidRPr="00531846">
              <w:rPr>
                <w:b/>
                <w:szCs w:val="22"/>
              </w:rPr>
              <w:tab/>
              <w:t>REGISTRAČNÉ ČÍSLO (ČÍSLA)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97/0666/97-S</w:t>
      </w:r>
    </w:p>
    <w:p w:rsidR="008278B7" w:rsidRPr="00531846" w:rsidRDefault="008278B7" w:rsidP="008278B7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8278B7" w:rsidRPr="00531846" w:rsidTr="00622D15">
        <w:tc>
          <w:tcPr>
            <w:tcW w:w="907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17.</w:t>
            </w:r>
            <w:r w:rsidRPr="00531846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Šarža{číslo}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br w:type="page"/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0" w:type="auto"/>
          </w:tcPr>
          <w:p w:rsidR="008278B7" w:rsidRPr="00531846" w:rsidRDefault="008278B7" w:rsidP="00622D15">
            <w:pPr>
              <w:ind w:left="0" w:firstLine="0"/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 xml:space="preserve">ÚDAJE, KTORÉ MAJÚ BYŤ UVEDENÉ NA VNÚTORNOM OBALE </w:t>
            </w:r>
          </w:p>
          <w:p w:rsidR="008278B7" w:rsidRPr="00531846" w:rsidRDefault="008278B7" w:rsidP="00622D15">
            <w:pPr>
              <w:rPr>
                <w:bCs/>
                <w:szCs w:val="22"/>
              </w:rPr>
            </w:pPr>
          </w:p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Liekovka 500 dávok (150 ml), 1000 dávok (300 ml)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1.</w:t>
            </w:r>
            <w:r w:rsidRPr="00531846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GUMBORIFFA injekčná emulzia pre kurčatá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2.</w:t>
            </w:r>
            <w:r w:rsidRPr="00531846">
              <w:rPr>
                <w:b/>
                <w:bCs/>
                <w:szCs w:val="22"/>
              </w:rPr>
              <w:tab/>
              <w:t>ÚČINNÉ LÁTKY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Každá 0,3 ml dávka obsahuje:</w:t>
      </w:r>
    </w:p>
    <w:p w:rsidR="008278B7" w:rsidRPr="00531846" w:rsidRDefault="008278B7" w:rsidP="008278B7">
      <w:pPr>
        <w:rPr>
          <w:iCs/>
          <w:szCs w:val="22"/>
        </w:rPr>
      </w:pPr>
      <w:proofErr w:type="spellStart"/>
      <w:r w:rsidRPr="00531846">
        <w:rPr>
          <w:iCs/>
          <w:szCs w:val="22"/>
        </w:rPr>
        <w:t>Virus</w:t>
      </w:r>
      <w:proofErr w:type="spellEnd"/>
      <w:r w:rsidRPr="00531846">
        <w:rPr>
          <w:iCs/>
          <w:szCs w:val="22"/>
        </w:rPr>
        <w:t xml:space="preserve"> infekčnej </w:t>
      </w:r>
      <w:proofErr w:type="spellStart"/>
      <w:r w:rsidRPr="00531846">
        <w:rPr>
          <w:iCs/>
          <w:szCs w:val="22"/>
        </w:rPr>
        <w:t>burzitídy</w:t>
      </w:r>
      <w:proofErr w:type="spellEnd"/>
      <w:r w:rsidRPr="00531846">
        <w:rPr>
          <w:iCs/>
          <w:szCs w:val="22"/>
        </w:rPr>
        <w:t xml:space="preserve"> hydiny, </w:t>
      </w:r>
      <w:proofErr w:type="spellStart"/>
      <w:r w:rsidRPr="00531846">
        <w:rPr>
          <w:iCs/>
          <w:szCs w:val="22"/>
        </w:rPr>
        <w:t>inaktivovaný</w:t>
      </w:r>
      <w:proofErr w:type="spellEnd"/>
      <w:r w:rsidRPr="00531846">
        <w:rPr>
          <w:iCs/>
          <w:szCs w:val="22"/>
        </w:rPr>
        <w:t>, kmeň VNJO, min.       3,2 log10 SN.U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3.</w:t>
            </w:r>
            <w:r w:rsidRPr="00531846">
              <w:rPr>
                <w:b/>
                <w:bCs/>
                <w:szCs w:val="22"/>
              </w:rPr>
              <w:tab/>
              <w:t xml:space="preserve">LIEKOVÁ FORMA 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Injekčná emulzia.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4.</w:t>
            </w:r>
            <w:r w:rsidRPr="00531846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Cs/>
          <w:szCs w:val="22"/>
        </w:rPr>
      </w:pPr>
      <w:r w:rsidRPr="00531846">
        <w:rPr>
          <w:bCs/>
          <w:szCs w:val="22"/>
        </w:rPr>
        <w:t>500 dávok, 1000 dávok.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5.</w:t>
            </w:r>
            <w:r w:rsidRPr="00531846">
              <w:rPr>
                <w:b/>
                <w:bCs/>
                <w:szCs w:val="22"/>
              </w:rPr>
              <w:tab/>
              <w:t>CIEĽOVÉ DRUHY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Kura domáca.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6.</w:t>
            </w:r>
            <w:r w:rsidRPr="00531846">
              <w:rPr>
                <w:b/>
                <w:bCs/>
                <w:szCs w:val="22"/>
              </w:rPr>
              <w:tab/>
              <w:t xml:space="preserve">INDIKÁCIA (-IE) 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7.</w:t>
            </w:r>
            <w:r w:rsidRPr="00531846">
              <w:rPr>
                <w:b/>
                <w:bCs/>
                <w:szCs w:val="22"/>
              </w:rPr>
              <w:tab/>
              <w:t>SPÔSOB A CESTA PODANIA LIEKU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SC alebo IM aplikácia.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Pred použitím si prečítajte písomnú informáciu pre používateľov.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8.</w:t>
            </w:r>
            <w:r w:rsidRPr="00531846">
              <w:rPr>
                <w:b/>
                <w:bCs/>
                <w:szCs w:val="22"/>
              </w:rPr>
              <w:tab/>
              <w:t>OCHRANNÁ(-É) LEHOTA(-Y)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Ochranná lehota: 0 dní.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9.</w:t>
            </w:r>
            <w:r w:rsidRPr="00531846">
              <w:rPr>
                <w:b/>
                <w:bCs/>
                <w:szCs w:val="22"/>
              </w:rPr>
              <w:tab/>
              <w:t>OSOBITNÉ UPOZORNENIE (-A), AK JE POTREBNÉ</w:t>
            </w:r>
          </w:p>
        </w:tc>
      </w:tr>
    </w:tbl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 xml:space="preserve">Náhodná aplikácia je nebezpečná. </w:t>
      </w:r>
      <w:r w:rsidRPr="00531846">
        <w:rPr>
          <w:szCs w:val="22"/>
          <w:highlight w:val="lightGray"/>
        </w:rPr>
        <w:t xml:space="preserve">Pred použitím </w:t>
      </w:r>
      <w:r w:rsidRPr="00F61D32">
        <w:rPr>
          <w:szCs w:val="22"/>
          <w:highlight w:val="lightGray"/>
        </w:rPr>
        <w:t>si prečítajte</w:t>
      </w:r>
      <w:r w:rsidRPr="00531846">
        <w:rPr>
          <w:szCs w:val="22"/>
          <w:highlight w:val="lightGray"/>
        </w:rPr>
        <w:t xml:space="preserve"> písomnú informáciu pre používateľov.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072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10.</w:t>
            </w:r>
            <w:r w:rsidRPr="00531846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EXP</w:t>
      </w:r>
      <w:r w:rsidRPr="00531846">
        <w:rPr>
          <w:b/>
          <w:bCs/>
          <w:szCs w:val="22"/>
        </w:rPr>
        <w:t xml:space="preserve"> </w:t>
      </w:r>
      <w:r w:rsidRPr="00531846">
        <w:rPr>
          <w:szCs w:val="22"/>
        </w:rPr>
        <w:t>{mesiac/rok}</w:t>
      </w: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Po prvom otvorení spotrebovať ihneď.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072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11.</w:t>
            </w:r>
            <w:r w:rsidRPr="00531846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bCs/>
          <w:szCs w:val="22"/>
        </w:rPr>
      </w:pPr>
      <w:r w:rsidRPr="00531846">
        <w:rPr>
          <w:szCs w:val="22"/>
        </w:rPr>
        <w:t>Uchovávať a prepravovať chladené (2°C - 8° C). Chrániť pred svetlom. Chrániť pred mrazom.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12.</w:t>
            </w:r>
            <w:r w:rsidRPr="00531846">
              <w:rPr>
                <w:b/>
                <w:bCs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jc w:val="both"/>
        <w:rPr>
          <w:szCs w:val="22"/>
        </w:rPr>
      </w:pPr>
      <w:r w:rsidRPr="00531846">
        <w:rPr>
          <w:szCs w:val="22"/>
        </w:rPr>
        <w:t xml:space="preserve">Likvidácia: prečítajte si písomnú informáciu pre používateľov. 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13.</w:t>
            </w:r>
            <w:r w:rsidRPr="00531846">
              <w:rPr>
                <w:b/>
                <w:bCs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Len pre zvieratá.  Výdaj lieku je viazaný na veterinárny predpis.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14.</w:t>
            </w:r>
            <w:r w:rsidRPr="00531846">
              <w:rPr>
                <w:b/>
                <w:bCs/>
                <w:szCs w:val="22"/>
              </w:rPr>
              <w:tab/>
              <w:t>OZNAČENIE „UCHOVÁVAŤ MIMO DOHĽADU A DOSAHU DETÍ“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Uchovávať mimo dohľadu a dosahu detí.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15.</w:t>
            </w:r>
            <w:r w:rsidRPr="00531846">
              <w:rPr>
                <w:b/>
                <w:bCs/>
                <w:szCs w:val="22"/>
              </w:rPr>
              <w:tab/>
              <w:t>NÁZOV A ADRESA DRŽITEĽA ROZHODNUTIA O REGISTRÁCII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proofErr w:type="spellStart"/>
      <w:r w:rsidRPr="00531846">
        <w:rPr>
          <w:szCs w:val="22"/>
        </w:rPr>
        <w:t>Boehringer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Ingelheim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Animal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Health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France</w:t>
      </w:r>
      <w:proofErr w:type="spellEnd"/>
      <w:r w:rsidRPr="00531846">
        <w:rPr>
          <w:szCs w:val="22"/>
        </w:rPr>
        <w:t xml:space="preserve"> SCS, 29 avenue Tony </w:t>
      </w:r>
      <w:proofErr w:type="spellStart"/>
      <w:r w:rsidRPr="00531846">
        <w:rPr>
          <w:szCs w:val="22"/>
        </w:rPr>
        <w:t>Garnier</w:t>
      </w:r>
      <w:proofErr w:type="spellEnd"/>
      <w:r w:rsidRPr="00531846">
        <w:rPr>
          <w:szCs w:val="22"/>
        </w:rPr>
        <w:t xml:space="preserve">, 69007 </w:t>
      </w:r>
      <w:proofErr w:type="spellStart"/>
      <w:r w:rsidRPr="00531846">
        <w:rPr>
          <w:szCs w:val="22"/>
        </w:rPr>
        <w:t>Lyon</w:t>
      </w:r>
      <w:proofErr w:type="spellEnd"/>
      <w:r w:rsidRPr="00531846">
        <w:rPr>
          <w:szCs w:val="22"/>
        </w:rPr>
        <w:t>, Francúzsko</w:t>
      </w:r>
    </w:p>
    <w:p w:rsidR="008278B7" w:rsidRPr="00531846" w:rsidRDefault="008278B7" w:rsidP="008278B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8B7" w:rsidRPr="00531846" w:rsidTr="00622D15">
        <w:tc>
          <w:tcPr>
            <w:tcW w:w="9250" w:type="dxa"/>
          </w:tcPr>
          <w:p w:rsidR="008278B7" w:rsidRPr="00531846" w:rsidRDefault="008278B7" w:rsidP="00622D15">
            <w:pPr>
              <w:rPr>
                <w:b/>
                <w:szCs w:val="22"/>
              </w:rPr>
            </w:pPr>
            <w:r w:rsidRPr="00531846">
              <w:rPr>
                <w:b/>
                <w:szCs w:val="22"/>
              </w:rPr>
              <w:t>16.</w:t>
            </w:r>
            <w:r w:rsidRPr="00531846">
              <w:rPr>
                <w:b/>
                <w:szCs w:val="22"/>
              </w:rPr>
              <w:tab/>
              <w:t>REGISTRAČNÉ ČÍSLO (ČÍSLA)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97/0666/97-S</w:t>
      </w:r>
    </w:p>
    <w:p w:rsidR="008278B7" w:rsidRPr="00531846" w:rsidRDefault="008278B7" w:rsidP="008278B7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8278B7" w:rsidRPr="00531846" w:rsidTr="00622D15">
        <w:tc>
          <w:tcPr>
            <w:tcW w:w="9070" w:type="dxa"/>
          </w:tcPr>
          <w:p w:rsidR="008278B7" w:rsidRPr="00531846" w:rsidRDefault="008278B7" w:rsidP="00622D15">
            <w:pPr>
              <w:rPr>
                <w:b/>
                <w:bCs/>
                <w:szCs w:val="22"/>
              </w:rPr>
            </w:pPr>
            <w:r w:rsidRPr="00531846">
              <w:rPr>
                <w:b/>
                <w:bCs/>
                <w:szCs w:val="22"/>
              </w:rPr>
              <w:t>17.</w:t>
            </w:r>
            <w:r w:rsidRPr="00531846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Šarža{číslo}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jc w:val="center"/>
        <w:rPr>
          <w:b/>
          <w:bCs/>
          <w:szCs w:val="22"/>
        </w:rPr>
      </w:pPr>
    </w:p>
    <w:p w:rsidR="008278B7" w:rsidRPr="00531846" w:rsidRDefault="008278B7" w:rsidP="008278B7">
      <w:pPr>
        <w:jc w:val="center"/>
        <w:rPr>
          <w:b/>
          <w:bCs/>
          <w:szCs w:val="22"/>
        </w:rPr>
      </w:pPr>
    </w:p>
    <w:p w:rsidR="008278B7" w:rsidRPr="00531846" w:rsidRDefault="008278B7" w:rsidP="008278B7">
      <w:pPr>
        <w:jc w:val="center"/>
        <w:rPr>
          <w:b/>
          <w:bCs/>
          <w:szCs w:val="22"/>
        </w:rPr>
      </w:pPr>
    </w:p>
    <w:p w:rsidR="008278B7" w:rsidRPr="00531846" w:rsidRDefault="008278B7" w:rsidP="008278B7">
      <w:pPr>
        <w:jc w:val="center"/>
        <w:rPr>
          <w:b/>
          <w:bCs/>
          <w:szCs w:val="22"/>
        </w:rPr>
      </w:pPr>
    </w:p>
    <w:p w:rsidR="008278B7" w:rsidRPr="00531846" w:rsidRDefault="008278B7" w:rsidP="008278B7">
      <w:pPr>
        <w:jc w:val="center"/>
        <w:rPr>
          <w:b/>
          <w:bCs/>
          <w:szCs w:val="22"/>
        </w:rPr>
      </w:pPr>
    </w:p>
    <w:p w:rsidR="008278B7" w:rsidRPr="00531846" w:rsidRDefault="008278B7" w:rsidP="008278B7">
      <w:pPr>
        <w:jc w:val="center"/>
        <w:rPr>
          <w:b/>
          <w:bCs/>
          <w:szCs w:val="22"/>
        </w:rPr>
      </w:pPr>
    </w:p>
    <w:p w:rsidR="008278B7" w:rsidRPr="00531846" w:rsidRDefault="008278B7" w:rsidP="008278B7">
      <w:pPr>
        <w:jc w:val="center"/>
        <w:rPr>
          <w:b/>
          <w:bCs/>
          <w:szCs w:val="22"/>
        </w:rPr>
      </w:pPr>
    </w:p>
    <w:p w:rsidR="008278B7" w:rsidRPr="00531846" w:rsidRDefault="008278B7" w:rsidP="008278B7">
      <w:pPr>
        <w:jc w:val="center"/>
        <w:rPr>
          <w:b/>
          <w:bCs/>
          <w:szCs w:val="22"/>
        </w:rPr>
      </w:pPr>
    </w:p>
    <w:p w:rsidR="008278B7" w:rsidRPr="00531846" w:rsidRDefault="008278B7" w:rsidP="008278B7">
      <w:pPr>
        <w:jc w:val="center"/>
        <w:rPr>
          <w:b/>
          <w:bCs/>
          <w:szCs w:val="22"/>
        </w:rPr>
      </w:pPr>
    </w:p>
    <w:p w:rsidR="008278B7" w:rsidRPr="00531846" w:rsidRDefault="008278B7" w:rsidP="008278B7">
      <w:pPr>
        <w:jc w:val="center"/>
        <w:rPr>
          <w:b/>
          <w:bCs/>
          <w:szCs w:val="22"/>
        </w:rPr>
      </w:pPr>
    </w:p>
    <w:p w:rsidR="008278B7" w:rsidRPr="00531846" w:rsidRDefault="008278B7" w:rsidP="008278B7">
      <w:pPr>
        <w:jc w:val="center"/>
        <w:rPr>
          <w:b/>
          <w:bCs/>
          <w:szCs w:val="22"/>
        </w:rPr>
      </w:pPr>
    </w:p>
    <w:p w:rsidR="008278B7" w:rsidRPr="00531846" w:rsidRDefault="008278B7" w:rsidP="008278B7">
      <w:pPr>
        <w:ind w:left="0" w:firstLine="0"/>
        <w:rPr>
          <w:b/>
          <w:bCs/>
          <w:szCs w:val="22"/>
        </w:rPr>
      </w:pPr>
      <w:r w:rsidRPr="00531846">
        <w:rPr>
          <w:b/>
          <w:bCs/>
          <w:szCs w:val="22"/>
        </w:rPr>
        <w:br w:type="page"/>
      </w:r>
    </w:p>
    <w:p w:rsidR="008278B7" w:rsidRPr="00531846" w:rsidRDefault="008278B7" w:rsidP="008278B7">
      <w:pPr>
        <w:jc w:val="center"/>
        <w:rPr>
          <w:b/>
          <w:bCs/>
          <w:szCs w:val="22"/>
        </w:rPr>
      </w:pPr>
      <w:r w:rsidRPr="00531846">
        <w:rPr>
          <w:b/>
          <w:bCs/>
          <w:szCs w:val="22"/>
        </w:rPr>
        <w:t>PÍSOMNÁ INFORMÁCIA PRE POUŽÍVATEĽOV</w:t>
      </w:r>
    </w:p>
    <w:p w:rsidR="008278B7" w:rsidRPr="00531846" w:rsidRDefault="008278B7" w:rsidP="008278B7">
      <w:pPr>
        <w:jc w:val="center"/>
        <w:rPr>
          <w:szCs w:val="22"/>
        </w:rPr>
      </w:pPr>
      <w:r w:rsidRPr="00531846">
        <w:rPr>
          <w:szCs w:val="22"/>
        </w:rPr>
        <w:t>GUMBORIFFA injekčná emulzia pre kurčatá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  <w:r w:rsidRPr="00531846">
        <w:rPr>
          <w:b/>
          <w:szCs w:val="22"/>
        </w:rPr>
        <w:t>1.</w:t>
      </w:r>
      <w:r w:rsidRPr="00531846">
        <w:rPr>
          <w:b/>
          <w:szCs w:val="22"/>
        </w:rPr>
        <w:tab/>
        <w:t>NÁZOV A ADRESA DRŽITEĽA ROZHODNUTIA O REGISTRÁCII A DRŽITEĽA POVOLENIA NA VÝROBU ZODPOVEDNÉHO ZA UVOĽNENIE ŠARŽE, AK NIE SÚ IDENTICKÍ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szCs w:val="22"/>
          <w:u w:val="single"/>
        </w:rPr>
        <w:t>Držiteľ rozhodnutia o registrácii</w:t>
      </w:r>
      <w:r w:rsidRPr="00531846">
        <w:rPr>
          <w:b/>
          <w:bCs/>
          <w:szCs w:val="22"/>
        </w:rPr>
        <w:t>:</w:t>
      </w:r>
    </w:p>
    <w:p w:rsidR="008278B7" w:rsidRPr="00531846" w:rsidRDefault="008278B7" w:rsidP="008278B7">
      <w:pPr>
        <w:ind w:left="0" w:firstLine="0"/>
        <w:rPr>
          <w:szCs w:val="22"/>
        </w:rPr>
      </w:pPr>
      <w:proofErr w:type="spellStart"/>
      <w:r w:rsidRPr="00531846">
        <w:rPr>
          <w:szCs w:val="22"/>
        </w:rPr>
        <w:t>Boehringer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Ingelheim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Animal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Health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France</w:t>
      </w:r>
      <w:proofErr w:type="spellEnd"/>
      <w:r w:rsidRPr="00531846">
        <w:rPr>
          <w:szCs w:val="22"/>
        </w:rPr>
        <w:t xml:space="preserve"> SCS, 29 avenue Tony </w:t>
      </w:r>
      <w:proofErr w:type="spellStart"/>
      <w:r w:rsidRPr="00531846">
        <w:rPr>
          <w:szCs w:val="22"/>
        </w:rPr>
        <w:t>Garnier</w:t>
      </w:r>
      <w:proofErr w:type="spellEnd"/>
      <w:r w:rsidRPr="00531846">
        <w:rPr>
          <w:szCs w:val="22"/>
        </w:rPr>
        <w:t xml:space="preserve">, 69007 </w:t>
      </w:r>
      <w:proofErr w:type="spellStart"/>
      <w:r w:rsidRPr="00531846">
        <w:rPr>
          <w:szCs w:val="22"/>
        </w:rPr>
        <w:t>Lyon</w:t>
      </w:r>
      <w:proofErr w:type="spellEnd"/>
      <w:r w:rsidRPr="00531846">
        <w:rPr>
          <w:szCs w:val="22"/>
        </w:rPr>
        <w:t>, Francúzsko</w:t>
      </w:r>
    </w:p>
    <w:p w:rsidR="008278B7" w:rsidRPr="00531846" w:rsidRDefault="008278B7" w:rsidP="008278B7">
      <w:pPr>
        <w:rPr>
          <w:b/>
          <w:bCs/>
          <w:szCs w:val="22"/>
          <w:u w:val="single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szCs w:val="22"/>
          <w:u w:val="single"/>
        </w:rPr>
        <w:t>Výrobca pre uvoľnenie šarže:</w:t>
      </w:r>
    </w:p>
    <w:p w:rsidR="008278B7" w:rsidRPr="00531846" w:rsidRDefault="008278B7" w:rsidP="008278B7">
      <w:pPr>
        <w:ind w:left="0" w:firstLine="0"/>
        <w:rPr>
          <w:szCs w:val="22"/>
        </w:rPr>
      </w:pPr>
      <w:proofErr w:type="spellStart"/>
      <w:r>
        <w:rPr>
          <w:bCs/>
        </w:rPr>
        <w:t>Boehringer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Ingelheim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Animal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Health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France</w:t>
      </w:r>
      <w:proofErr w:type="spellEnd"/>
      <w:r>
        <w:rPr>
          <w:bCs/>
        </w:rPr>
        <w:t xml:space="preserve"> SCS</w:t>
      </w:r>
      <w:r w:rsidRPr="00531846">
        <w:rPr>
          <w:szCs w:val="22"/>
        </w:rPr>
        <w:t xml:space="preserve">, </w:t>
      </w:r>
      <w:proofErr w:type="spellStart"/>
      <w:r w:rsidRPr="00531846">
        <w:rPr>
          <w:szCs w:val="22"/>
        </w:rPr>
        <w:t>Laboratoire</w:t>
      </w:r>
      <w:proofErr w:type="spellEnd"/>
      <w:r w:rsidRPr="00531846">
        <w:rPr>
          <w:szCs w:val="22"/>
        </w:rPr>
        <w:t xml:space="preserve"> Porte des </w:t>
      </w:r>
      <w:proofErr w:type="spellStart"/>
      <w:r w:rsidRPr="00531846">
        <w:rPr>
          <w:szCs w:val="22"/>
        </w:rPr>
        <w:t>Alpes</w:t>
      </w:r>
      <w:proofErr w:type="spellEnd"/>
      <w:r w:rsidRPr="00531846">
        <w:rPr>
          <w:szCs w:val="22"/>
        </w:rPr>
        <w:t xml:space="preserve">, </w:t>
      </w:r>
      <w:proofErr w:type="spellStart"/>
      <w:r w:rsidRPr="00531846">
        <w:rPr>
          <w:szCs w:val="22"/>
        </w:rPr>
        <w:t>Rue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de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l´Aviation</w:t>
      </w:r>
      <w:proofErr w:type="spellEnd"/>
      <w:r w:rsidRPr="00531846">
        <w:rPr>
          <w:szCs w:val="22"/>
        </w:rPr>
        <w:t xml:space="preserve">, 69800 </w:t>
      </w:r>
      <w:proofErr w:type="spellStart"/>
      <w:r w:rsidRPr="00531846">
        <w:rPr>
          <w:szCs w:val="22"/>
        </w:rPr>
        <w:t>Saint</w:t>
      </w:r>
      <w:proofErr w:type="spellEnd"/>
      <w:r w:rsidRPr="00531846">
        <w:rPr>
          <w:szCs w:val="22"/>
        </w:rPr>
        <w:t xml:space="preserve"> </w:t>
      </w:r>
      <w:proofErr w:type="spellStart"/>
      <w:r w:rsidRPr="00531846">
        <w:rPr>
          <w:szCs w:val="22"/>
        </w:rPr>
        <w:t>Priest</w:t>
      </w:r>
      <w:proofErr w:type="spellEnd"/>
      <w:r w:rsidRPr="00531846">
        <w:rPr>
          <w:szCs w:val="22"/>
        </w:rPr>
        <w:t>, Francúzsko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2.</w:t>
      </w:r>
      <w:r w:rsidRPr="00531846">
        <w:rPr>
          <w:b/>
          <w:bCs/>
          <w:szCs w:val="22"/>
        </w:rPr>
        <w:tab/>
        <w:t>NÁZOV VETERINÁRNEHO LIEKU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GUMBORIFFA injekčná emulzia pre kurčatá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3.</w:t>
      </w:r>
      <w:r w:rsidRPr="00531846">
        <w:rPr>
          <w:b/>
          <w:bCs/>
          <w:szCs w:val="22"/>
        </w:rPr>
        <w:tab/>
        <w:t>OBSAH ÚČINNEJ LÁTKY (-OK) A INEJ LÁTKY (-OK)</w:t>
      </w:r>
    </w:p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Každá 0,3 ml dávka obsahuje:</w:t>
      </w:r>
    </w:p>
    <w:p w:rsidR="008278B7" w:rsidRDefault="008278B7" w:rsidP="008278B7">
      <w:pPr>
        <w:rPr>
          <w:b/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  <w:r w:rsidRPr="00531846">
        <w:rPr>
          <w:b/>
          <w:szCs w:val="22"/>
        </w:rPr>
        <w:t>Účinná látka:</w:t>
      </w:r>
    </w:p>
    <w:p w:rsidR="008278B7" w:rsidRPr="00531846" w:rsidRDefault="008278B7" w:rsidP="008278B7">
      <w:pPr>
        <w:rPr>
          <w:iCs/>
          <w:szCs w:val="22"/>
        </w:rPr>
      </w:pPr>
      <w:proofErr w:type="spellStart"/>
      <w:r w:rsidRPr="00531846">
        <w:rPr>
          <w:iCs/>
          <w:szCs w:val="22"/>
        </w:rPr>
        <w:t>Virus</w:t>
      </w:r>
      <w:proofErr w:type="spellEnd"/>
      <w:r w:rsidRPr="00531846">
        <w:rPr>
          <w:iCs/>
          <w:szCs w:val="22"/>
        </w:rPr>
        <w:t xml:space="preserve"> infekčnej </w:t>
      </w:r>
      <w:proofErr w:type="spellStart"/>
      <w:r w:rsidRPr="00531846">
        <w:rPr>
          <w:iCs/>
          <w:szCs w:val="22"/>
        </w:rPr>
        <w:t>burzitídy</w:t>
      </w:r>
      <w:proofErr w:type="spellEnd"/>
      <w:r w:rsidRPr="00531846">
        <w:rPr>
          <w:iCs/>
          <w:szCs w:val="22"/>
        </w:rPr>
        <w:t xml:space="preserve"> hydiny, </w:t>
      </w:r>
      <w:proofErr w:type="spellStart"/>
      <w:r w:rsidRPr="00531846">
        <w:rPr>
          <w:iCs/>
          <w:szCs w:val="22"/>
        </w:rPr>
        <w:t>inaktivovaný</w:t>
      </w:r>
      <w:proofErr w:type="spellEnd"/>
      <w:r w:rsidRPr="00531846">
        <w:rPr>
          <w:iCs/>
          <w:szCs w:val="22"/>
        </w:rPr>
        <w:t>, kmeň VNJO, min.       3,2 log10 SN.U*</w:t>
      </w:r>
    </w:p>
    <w:p w:rsidR="008278B7" w:rsidRPr="00531846" w:rsidRDefault="008278B7" w:rsidP="008278B7">
      <w:pPr>
        <w:rPr>
          <w:b/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  <w:proofErr w:type="spellStart"/>
      <w:r w:rsidRPr="00531846">
        <w:rPr>
          <w:b/>
          <w:szCs w:val="22"/>
        </w:rPr>
        <w:t>Adjuvans</w:t>
      </w:r>
      <w:proofErr w:type="spellEnd"/>
      <w:r w:rsidRPr="00531846">
        <w:rPr>
          <w:b/>
          <w:szCs w:val="22"/>
        </w:rPr>
        <w:t>:</w:t>
      </w:r>
    </w:p>
    <w:p w:rsidR="008278B7" w:rsidRPr="00531846" w:rsidRDefault="008278B7" w:rsidP="008278B7">
      <w:pPr>
        <w:rPr>
          <w:iCs/>
          <w:szCs w:val="22"/>
        </w:rPr>
      </w:pPr>
      <w:r w:rsidRPr="00531846">
        <w:rPr>
          <w:szCs w:val="22"/>
        </w:rPr>
        <w:t>Parafínový olej</w:t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  <w:t>170 -186 mg</w:t>
      </w:r>
    </w:p>
    <w:p w:rsidR="008278B7" w:rsidRPr="00531846" w:rsidRDefault="008278B7" w:rsidP="008278B7">
      <w:pPr>
        <w:rPr>
          <w:b/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b/>
          <w:szCs w:val="22"/>
        </w:rPr>
        <w:t>Pomocné látky:</w:t>
      </w:r>
    </w:p>
    <w:p w:rsidR="008278B7" w:rsidRPr="00531846" w:rsidRDefault="008278B7" w:rsidP="008278B7">
      <w:pPr>
        <w:rPr>
          <w:szCs w:val="22"/>
        </w:rPr>
      </w:pPr>
      <w:proofErr w:type="spellStart"/>
      <w:r w:rsidRPr="00531846">
        <w:rPr>
          <w:szCs w:val="22"/>
        </w:rPr>
        <w:t>Thiomersal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  <w:t>0,015 mg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 xml:space="preserve">*SN.U: </w:t>
      </w:r>
      <w:proofErr w:type="spellStart"/>
      <w:r w:rsidRPr="00531846">
        <w:rPr>
          <w:szCs w:val="22"/>
        </w:rPr>
        <w:t>sérumneutralizačné</w:t>
      </w:r>
      <w:proofErr w:type="spellEnd"/>
      <w:r w:rsidRPr="00531846">
        <w:rPr>
          <w:szCs w:val="22"/>
        </w:rPr>
        <w:t xml:space="preserve"> jednotky</w:t>
      </w:r>
    </w:p>
    <w:p w:rsidR="008278B7" w:rsidRPr="00531846" w:rsidRDefault="008278B7" w:rsidP="008278B7">
      <w:pPr>
        <w:rPr>
          <w:b/>
          <w:bCs/>
          <w:i/>
          <w:iCs/>
          <w:szCs w:val="22"/>
        </w:rPr>
      </w:pPr>
    </w:p>
    <w:p w:rsidR="008278B7" w:rsidRDefault="008278B7" w:rsidP="008278B7">
      <w:pPr>
        <w:rPr>
          <w:bCs/>
          <w:iCs/>
          <w:szCs w:val="22"/>
        </w:rPr>
      </w:pPr>
      <w:r w:rsidRPr="00F04384">
        <w:rPr>
          <w:bCs/>
          <w:iCs/>
          <w:szCs w:val="22"/>
        </w:rPr>
        <w:t>Belavá homogénna emulzia.</w:t>
      </w:r>
    </w:p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4.</w:t>
      </w:r>
      <w:r w:rsidRPr="00531846">
        <w:rPr>
          <w:b/>
          <w:bCs/>
          <w:szCs w:val="22"/>
        </w:rPr>
        <w:tab/>
        <w:t>INDIKÁCIA(-IE)</w:t>
      </w:r>
    </w:p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 xml:space="preserve">Na aktívnu </w:t>
      </w:r>
      <w:proofErr w:type="spellStart"/>
      <w:r w:rsidRPr="00531846">
        <w:rPr>
          <w:szCs w:val="22"/>
        </w:rPr>
        <w:t>imunizáciu</w:t>
      </w:r>
      <w:proofErr w:type="spellEnd"/>
      <w:r w:rsidRPr="00531846">
        <w:rPr>
          <w:szCs w:val="22"/>
        </w:rPr>
        <w:t xml:space="preserve"> budúcich chovných sliepok proti infekčnej </w:t>
      </w:r>
      <w:proofErr w:type="spellStart"/>
      <w:r w:rsidRPr="00531846">
        <w:rPr>
          <w:szCs w:val="22"/>
        </w:rPr>
        <w:t>burzitíde</w:t>
      </w:r>
      <w:proofErr w:type="spellEnd"/>
      <w:r w:rsidRPr="00531846">
        <w:rPr>
          <w:szCs w:val="22"/>
        </w:rPr>
        <w:t xml:space="preserve"> hydiny po primárnej </w:t>
      </w:r>
      <w:proofErr w:type="spellStart"/>
      <w:r w:rsidRPr="00531846">
        <w:rPr>
          <w:szCs w:val="22"/>
        </w:rPr>
        <w:t>imunizácii</w:t>
      </w:r>
      <w:proofErr w:type="spellEnd"/>
      <w:r w:rsidRPr="00531846">
        <w:rPr>
          <w:szCs w:val="22"/>
        </w:rPr>
        <w:t xml:space="preserve"> živou vakcínou.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 xml:space="preserve">Nástup imunity: 9 týždňov po vakcinácii 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Trvanie imunity:  do konca znášky.</w:t>
      </w:r>
    </w:p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5.</w:t>
      </w:r>
      <w:r w:rsidRPr="00531846">
        <w:rPr>
          <w:b/>
          <w:bCs/>
          <w:szCs w:val="22"/>
        </w:rPr>
        <w:tab/>
        <w:t>KONTRAINDIKÁCIE</w:t>
      </w:r>
    </w:p>
    <w:p w:rsidR="008278B7" w:rsidRPr="00531846" w:rsidRDefault="008278B7" w:rsidP="008278B7">
      <w:pPr>
        <w:rPr>
          <w:b/>
          <w:bCs/>
          <w:szCs w:val="22"/>
        </w:rPr>
      </w:pPr>
    </w:p>
    <w:p w:rsidR="008278B7" w:rsidRPr="00531846" w:rsidRDefault="008278B7" w:rsidP="008278B7">
      <w:pPr>
        <w:rPr>
          <w:bCs/>
          <w:szCs w:val="22"/>
        </w:rPr>
      </w:pPr>
      <w:r w:rsidRPr="00531846">
        <w:rPr>
          <w:bCs/>
          <w:szCs w:val="22"/>
        </w:rPr>
        <w:t>Nie sú.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6.</w:t>
      </w:r>
      <w:r w:rsidRPr="00531846">
        <w:rPr>
          <w:b/>
          <w:bCs/>
          <w:szCs w:val="22"/>
        </w:rPr>
        <w:tab/>
        <w:t>NEŽIADUCE ÚČINKY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rPr>
          <w:bCs/>
          <w:szCs w:val="22"/>
        </w:rPr>
      </w:pPr>
      <w:r w:rsidRPr="00531846">
        <w:rPr>
          <w:bCs/>
          <w:szCs w:val="22"/>
        </w:rPr>
        <w:t>Nie sú známe.</w:t>
      </w:r>
    </w:p>
    <w:p w:rsidR="008278B7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7.</w:t>
      </w:r>
      <w:r w:rsidRPr="00531846">
        <w:rPr>
          <w:b/>
          <w:bCs/>
          <w:szCs w:val="22"/>
        </w:rPr>
        <w:tab/>
        <w:t>CIEĽOVÝ DRUH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rPr>
          <w:bCs/>
          <w:szCs w:val="22"/>
        </w:rPr>
      </w:pPr>
      <w:r w:rsidRPr="00531846">
        <w:rPr>
          <w:bCs/>
          <w:szCs w:val="22"/>
        </w:rPr>
        <w:t>Kura domáca (chovné sliepky).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8.</w:t>
      </w:r>
      <w:r w:rsidRPr="00531846">
        <w:rPr>
          <w:b/>
          <w:bCs/>
          <w:szCs w:val="22"/>
        </w:rPr>
        <w:tab/>
        <w:t>DÁVKOVANIE PRE KAŽDÝ DRUH, CESTA (-Y) A SP</w:t>
      </w:r>
      <w:r w:rsidRPr="00531846">
        <w:rPr>
          <w:b/>
          <w:bCs/>
          <w:caps/>
          <w:szCs w:val="22"/>
        </w:rPr>
        <w:t>ô</w:t>
      </w:r>
      <w:r w:rsidRPr="00531846">
        <w:rPr>
          <w:b/>
          <w:bCs/>
          <w:szCs w:val="22"/>
        </w:rPr>
        <w:t>SOB PODANIA LIEKU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rPr>
          <w:szCs w:val="22"/>
        </w:rPr>
      </w:pPr>
      <w:proofErr w:type="spellStart"/>
      <w:r w:rsidRPr="00531846">
        <w:rPr>
          <w:szCs w:val="22"/>
        </w:rPr>
        <w:t>Subkutánna</w:t>
      </w:r>
      <w:proofErr w:type="spellEnd"/>
      <w:r w:rsidRPr="00531846">
        <w:rPr>
          <w:szCs w:val="22"/>
        </w:rPr>
        <w:t xml:space="preserve"> alebo </w:t>
      </w:r>
      <w:proofErr w:type="spellStart"/>
      <w:r w:rsidRPr="00531846">
        <w:rPr>
          <w:szCs w:val="22"/>
        </w:rPr>
        <w:t>intramuskulárna</w:t>
      </w:r>
      <w:proofErr w:type="spellEnd"/>
      <w:r w:rsidRPr="00531846">
        <w:rPr>
          <w:szCs w:val="22"/>
        </w:rPr>
        <w:t xml:space="preserve"> aplikácia.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Jedna dávka 0,3 ml na kurča. Vakcinovať 2 – 4 týždne pred začiatkom znášky.</w:t>
      </w:r>
    </w:p>
    <w:p w:rsidR="008278B7" w:rsidRPr="00531846" w:rsidRDefault="008278B7" w:rsidP="008278B7">
      <w:pPr>
        <w:ind w:left="0" w:firstLine="0"/>
        <w:rPr>
          <w:bCs/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9.</w:t>
      </w:r>
      <w:r w:rsidRPr="00531846">
        <w:rPr>
          <w:b/>
          <w:bCs/>
          <w:szCs w:val="22"/>
        </w:rPr>
        <w:tab/>
        <w:t>POKYN O SPRÁVNOM PODANÍ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Používať zvyčajné aseptické postupy.</w:t>
      </w: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 xml:space="preserve">Nepoužívať injekčné striekačky, ktorých piest je opatrený gumou z prírodného kaučuku alebo </w:t>
      </w:r>
      <w:proofErr w:type="spellStart"/>
      <w:r w:rsidRPr="00531846">
        <w:rPr>
          <w:szCs w:val="22"/>
        </w:rPr>
        <w:t>butylových</w:t>
      </w:r>
      <w:proofErr w:type="spellEnd"/>
      <w:r w:rsidRPr="00531846">
        <w:rPr>
          <w:szCs w:val="22"/>
        </w:rPr>
        <w:t xml:space="preserve"> derivátov.</w:t>
      </w: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Pred aplikáciou dôkladne pretrepať.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10.</w:t>
      </w:r>
      <w:r w:rsidRPr="00531846">
        <w:rPr>
          <w:b/>
          <w:bCs/>
          <w:szCs w:val="22"/>
        </w:rPr>
        <w:tab/>
        <w:t>OCHRANNÁ(-É) LEHOTA(-Y)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rPr>
          <w:bCs/>
          <w:szCs w:val="22"/>
        </w:rPr>
      </w:pPr>
      <w:r w:rsidRPr="00531846">
        <w:rPr>
          <w:bCs/>
          <w:szCs w:val="22"/>
        </w:rPr>
        <w:t>0 dní.</w:t>
      </w:r>
    </w:p>
    <w:p w:rsidR="008278B7" w:rsidRPr="00531846" w:rsidRDefault="008278B7" w:rsidP="008278B7">
      <w:pPr>
        <w:rPr>
          <w:bCs/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11.</w:t>
      </w:r>
      <w:r w:rsidRPr="00531846">
        <w:rPr>
          <w:b/>
          <w:bCs/>
          <w:szCs w:val="22"/>
        </w:rPr>
        <w:tab/>
        <w:t>OSOBITNÉ BEZPEČNOSTNÉ OPATRENIA NA UCHOVÁVANIE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Uchovávať mimo dohľadu a dosahu detí.</w:t>
      </w: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Uchovávať a prepravovať chladené (2°C - 8° C). Chrániť pred svetlom. Chrániť pred mrazom.</w:t>
      </w:r>
    </w:p>
    <w:p w:rsidR="008278B7" w:rsidRPr="00531846" w:rsidRDefault="008278B7" w:rsidP="008278B7">
      <w:pPr>
        <w:rPr>
          <w:bCs/>
          <w:szCs w:val="22"/>
        </w:rPr>
      </w:pPr>
      <w:r w:rsidRPr="00323059">
        <w:t xml:space="preserve">Čas použiteľnosti po prvom otvorení obalu: </w:t>
      </w:r>
      <w:r w:rsidRPr="00531846">
        <w:rPr>
          <w:szCs w:val="22"/>
        </w:rPr>
        <w:t>ihneď spotrebovať.</w:t>
      </w: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Nepoužívať tento veterinárny liek po dátume exspirácie uvedenom na obale po EXP.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12.</w:t>
      </w:r>
      <w:r w:rsidRPr="00531846">
        <w:rPr>
          <w:b/>
          <w:bCs/>
          <w:szCs w:val="22"/>
        </w:rPr>
        <w:tab/>
        <w:t>OSOBITNÉ UPOZORNENIA</w:t>
      </w:r>
    </w:p>
    <w:p w:rsidR="008278B7" w:rsidRPr="00531846" w:rsidRDefault="008278B7" w:rsidP="008278B7">
      <w:pPr>
        <w:rPr>
          <w:szCs w:val="22"/>
        </w:rPr>
      </w:pPr>
    </w:p>
    <w:p w:rsidR="008278B7" w:rsidRPr="00323059" w:rsidRDefault="008278B7" w:rsidP="008278B7">
      <w:pPr>
        <w:jc w:val="both"/>
        <w:rPr>
          <w:u w:val="single"/>
        </w:rPr>
      </w:pPr>
      <w:r w:rsidRPr="00323059">
        <w:rPr>
          <w:u w:val="single"/>
        </w:rPr>
        <w:t>Osobitné upozornenia pre každý cieľový druh</w:t>
      </w:r>
      <w:r>
        <w:rPr>
          <w:u w:val="single"/>
        </w:rPr>
        <w:t>:</w:t>
      </w: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Vakcinovať len zdravé zvieratá.</w:t>
      </w:r>
    </w:p>
    <w:p w:rsidR="008278B7" w:rsidRPr="00531846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F61D32">
        <w:rPr>
          <w:szCs w:val="22"/>
          <w:u w:val="single"/>
        </w:rPr>
        <w:t>Osobitné bezpečnostné opatrenia na používanie u zvierat</w:t>
      </w:r>
      <w:r w:rsidRPr="00531846">
        <w:rPr>
          <w:szCs w:val="22"/>
        </w:rPr>
        <w:t>:</w:t>
      </w:r>
    </w:p>
    <w:p w:rsidR="008278B7" w:rsidRPr="00531846" w:rsidRDefault="008278B7" w:rsidP="008278B7">
      <w:pPr>
        <w:jc w:val="both"/>
        <w:rPr>
          <w:szCs w:val="22"/>
        </w:rPr>
      </w:pPr>
      <w:r w:rsidRPr="00531846">
        <w:rPr>
          <w:szCs w:val="22"/>
        </w:rPr>
        <w:t>Neuplatňujú sa.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F61D32">
        <w:rPr>
          <w:szCs w:val="22"/>
          <w:u w:val="single"/>
        </w:rPr>
        <w:t>Osobitné bezpečnostné opatrenia, ktoré má urobiť osoba podávajúca liek zvieratám</w:t>
      </w:r>
      <w:r w:rsidRPr="00531846">
        <w:rPr>
          <w:szCs w:val="22"/>
        </w:rPr>
        <w:t>:</w:t>
      </w:r>
    </w:p>
    <w:p w:rsidR="008278B7" w:rsidRPr="00531846" w:rsidRDefault="008278B7" w:rsidP="008278B7">
      <w:pPr>
        <w:jc w:val="both"/>
        <w:rPr>
          <w:szCs w:val="22"/>
        </w:rPr>
      </w:pPr>
      <w:r w:rsidRPr="00531846">
        <w:rPr>
          <w:szCs w:val="22"/>
        </w:rPr>
        <w:t>Pre používateľa:</w:t>
      </w:r>
    </w:p>
    <w:p w:rsidR="008278B7" w:rsidRPr="00531846" w:rsidRDefault="008278B7" w:rsidP="008278B7">
      <w:pPr>
        <w:ind w:left="0" w:firstLine="0"/>
        <w:jc w:val="both"/>
        <w:rPr>
          <w:szCs w:val="22"/>
        </w:rPr>
      </w:pPr>
      <w:r w:rsidRPr="00531846">
        <w:rPr>
          <w:szCs w:val="22"/>
        </w:rPr>
        <w:t>Tento veterinárny liek obsahuje minerálny olej. Náhodná aplikácia/</w:t>
      </w:r>
      <w:proofErr w:type="spellStart"/>
      <w:r w:rsidRPr="00531846">
        <w:rPr>
          <w:szCs w:val="22"/>
        </w:rPr>
        <w:t>samoinjikovanie</w:t>
      </w:r>
      <w:proofErr w:type="spellEnd"/>
      <w:r w:rsidRPr="00531846">
        <w:rPr>
          <w:szCs w:val="22"/>
        </w:rPr>
        <w:t xml:space="preserve">  môže mať za následok vznik silnej bolesti a opuchu, hlavne, ak je aplikovaná do kĺbu alebo do prsta, a v zriedkavých  prípadoch môže mať za následok stratu postihnutého prsta, ak nie je poskytnutá rýchla lekárska pomoc.</w:t>
      </w:r>
    </w:p>
    <w:p w:rsidR="008278B7" w:rsidRPr="00531846" w:rsidRDefault="008278B7" w:rsidP="008278B7">
      <w:pPr>
        <w:ind w:left="0" w:firstLine="0"/>
        <w:jc w:val="both"/>
        <w:rPr>
          <w:szCs w:val="22"/>
        </w:rPr>
      </w:pPr>
      <w:r w:rsidRPr="00531846">
        <w:rPr>
          <w:szCs w:val="22"/>
        </w:rPr>
        <w:t xml:space="preserve">Pri náhodnom </w:t>
      </w:r>
      <w:proofErr w:type="spellStart"/>
      <w:r w:rsidRPr="00531846">
        <w:rPr>
          <w:szCs w:val="22"/>
        </w:rPr>
        <w:t>samoinjikovaní</w:t>
      </w:r>
      <w:proofErr w:type="spellEnd"/>
      <w:r w:rsidRPr="00531846">
        <w:rPr>
          <w:szCs w:val="22"/>
        </w:rPr>
        <w:t xml:space="preserve"> tohto veterinárneho lieku vyhľadajte ihneď lekársku pomoc, aj v prípade aplikácie len veľmi malého množstva a  vezmite  </w:t>
      </w:r>
      <w:proofErr w:type="spellStart"/>
      <w:r w:rsidRPr="00531846">
        <w:rPr>
          <w:szCs w:val="22"/>
        </w:rPr>
        <w:t>siso</w:t>
      </w:r>
      <w:proofErr w:type="spellEnd"/>
      <w:r w:rsidRPr="00531846">
        <w:rPr>
          <w:szCs w:val="22"/>
        </w:rPr>
        <w:t xml:space="preserve"> sebou písomnú informáciu pre používateľov. Ak bolesť pretrváva viac než 12 hodín po lekárskom vyšetrení, vyhľadajte opäť lekársku pomoc.  </w:t>
      </w:r>
    </w:p>
    <w:p w:rsidR="008278B7" w:rsidRPr="00531846" w:rsidRDefault="008278B7" w:rsidP="008278B7">
      <w:pPr>
        <w:jc w:val="both"/>
        <w:rPr>
          <w:szCs w:val="22"/>
        </w:rPr>
      </w:pPr>
    </w:p>
    <w:p w:rsidR="008278B7" w:rsidRPr="00531846" w:rsidRDefault="008278B7" w:rsidP="008278B7">
      <w:pPr>
        <w:jc w:val="both"/>
        <w:rPr>
          <w:szCs w:val="22"/>
        </w:rPr>
      </w:pPr>
      <w:r w:rsidRPr="00531846">
        <w:rPr>
          <w:szCs w:val="22"/>
        </w:rPr>
        <w:t>Pre lekára:</w:t>
      </w:r>
    </w:p>
    <w:p w:rsidR="008278B7" w:rsidRPr="00531846" w:rsidRDefault="008278B7" w:rsidP="008278B7">
      <w:pPr>
        <w:ind w:left="0" w:firstLine="0"/>
        <w:jc w:val="both"/>
        <w:rPr>
          <w:szCs w:val="22"/>
        </w:rPr>
      </w:pPr>
      <w:r w:rsidRPr="00531846">
        <w:rPr>
          <w:szCs w:val="22"/>
        </w:rPr>
        <w:t xml:space="preserve">Tento veterinárny liek obsahuje minerálny olej. Náhodná aplikácia aj malého množstva tohto lieku môže spôsobiť intenzívny opuch, ktorý napríklad môže mať za následok ischemickú </w:t>
      </w:r>
      <w:proofErr w:type="spellStart"/>
      <w:r w:rsidRPr="00531846">
        <w:rPr>
          <w:szCs w:val="22"/>
        </w:rPr>
        <w:t>nekrózu</w:t>
      </w:r>
      <w:proofErr w:type="spellEnd"/>
      <w:r w:rsidRPr="00531846">
        <w:rPr>
          <w:szCs w:val="22"/>
        </w:rPr>
        <w:t xml:space="preserve">  až stratu prsta. Je potrebné odborné, RÝCHLE chirurgické ošetrenie  a môže sa vyžadovať skorá </w:t>
      </w:r>
      <w:proofErr w:type="spellStart"/>
      <w:r w:rsidRPr="00531846">
        <w:rPr>
          <w:szCs w:val="22"/>
        </w:rPr>
        <w:t>incízia</w:t>
      </w:r>
      <w:proofErr w:type="spellEnd"/>
      <w:r w:rsidRPr="00531846">
        <w:rPr>
          <w:szCs w:val="22"/>
        </w:rPr>
        <w:t xml:space="preserve"> a výplach postihnutého miesta, hlavne tam, kde je zasiahnutá  pulpa prsta alebo šľacha.</w:t>
      </w:r>
    </w:p>
    <w:p w:rsidR="008278B7" w:rsidRPr="00531846" w:rsidRDefault="008278B7" w:rsidP="008278B7">
      <w:pPr>
        <w:rPr>
          <w:szCs w:val="22"/>
        </w:rPr>
      </w:pPr>
    </w:p>
    <w:p w:rsidR="008278B7" w:rsidRPr="00F61D32" w:rsidRDefault="008278B7" w:rsidP="008278B7">
      <w:pPr>
        <w:ind w:left="0" w:firstLine="0"/>
        <w:jc w:val="both"/>
        <w:rPr>
          <w:u w:val="single"/>
        </w:rPr>
      </w:pPr>
      <w:r w:rsidRPr="00F61D32">
        <w:rPr>
          <w:u w:val="single"/>
        </w:rPr>
        <w:t>Znáška</w:t>
      </w:r>
      <w:r>
        <w:rPr>
          <w:u w:val="single"/>
        </w:rPr>
        <w:t>:</w:t>
      </w:r>
    </w:p>
    <w:p w:rsidR="008278B7" w:rsidRDefault="008278B7" w:rsidP="008278B7">
      <w:pPr>
        <w:ind w:left="0" w:firstLine="0"/>
        <w:jc w:val="both"/>
      </w:pPr>
      <w:r>
        <w:t>Nepoužívať počas znášky.</w:t>
      </w:r>
    </w:p>
    <w:p w:rsidR="008278B7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F61D32">
        <w:rPr>
          <w:szCs w:val="22"/>
          <w:u w:val="single"/>
        </w:rPr>
        <w:t>Liekové interakcie a iné formy vzájomného pôsobenia</w:t>
      </w:r>
      <w:r w:rsidRPr="00531846">
        <w:rPr>
          <w:szCs w:val="22"/>
        </w:rPr>
        <w:t>:</w:t>
      </w: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Nie sú dostupné žiadne informácie o bezpečnosti a účinnosti tejto vakcíny ak je použitá s iným veterinárnym liekom. Rozhodnutie o použití tejto vakcíny pred alebo po podaní iného veterinárneho lieku musí byť preto vykonané na základe zváženia jednotlivých prípadov.</w:t>
      </w:r>
    </w:p>
    <w:p w:rsidR="008278B7" w:rsidRPr="00531846" w:rsidRDefault="008278B7" w:rsidP="008278B7">
      <w:pPr>
        <w:rPr>
          <w:szCs w:val="22"/>
        </w:rPr>
      </w:pPr>
    </w:p>
    <w:p w:rsidR="008278B7" w:rsidRPr="00F61D32" w:rsidRDefault="008278B7" w:rsidP="008278B7">
      <w:pPr>
        <w:rPr>
          <w:szCs w:val="22"/>
          <w:u w:val="single"/>
        </w:rPr>
      </w:pPr>
      <w:r w:rsidRPr="00F61D32">
        <w:rPr>
          <w:szCs w:val="22"/>
          <w:u w:val="single"/>
        </w:rPr>
        <w:t xml:space="preserve">Predávkovanie (príznaky, núdzové postupy, </w:t>
      </w:r>
      <w:proofErr w:type="spellStart"/>
      <w:r w:rsidRPr="00F61D32">
        <w:rPr>
          <w:szCs w:val="22"/>
          <w:u w:val="single"/>
        </w:rPr>
        <w:t>antidotá</w:t>
      </w:r>
      <w:proofErr w:type="spellEnd"/>
      <w:r w:rsidRPr="00F61D32">
        <w:rPr>
          <w:szCs w:val="22"/>
          <w:u w:val="single"/>
        </w:rPr>
        <w:t>):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Podanie dvojnásobnej dávky  nespôsobuje nežiaduce účinky.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  <w:r w:rsidRPr="00F61D32">
        <w:rPr>
          <w:szCs w:val="22"/>
          <w:u w:val="single"/>
        </w:rPr>
        <w:t>Inkompatibility</w:t>
      </w:r>
      <w:r w:rsidRPr="00531846">
        <w:rPr>
          <w:szCs w:val="22"/>
        </w:rPr>
        <w:t xml:space="preserve">: </w:t>
      </w:r>
    </w:p>
    <w:p w:rsidR="008278B7" w:rsidRPr="00531846" w:rsidRDefault="008278B7" w:rsidP="008278B7">
      <w:pPr>
        <w:ind w:left="0" w:firstLine="0"/>
        <w:rPr>
          <w:szCs w:val="22"/>
        </w:rPr>
      </w:pPr>
      <w:r w:rsidRPr="00531846">
        <w:rPr>
          <w:szCs w:val="22"/>
        </w:rPr>
        <w:t>Z dôvodu chýbania štúdií kompatibility sa tento veterinárny liek nesmie miešať s inými veterinárnymi liekmi.</w:t>
      </w:r>
    </w:p>
    <w:p w:rsidR="008278B7" w:rsidRPr="00F61D32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/>
          <w:bCs/>
          <w:szCs w:val="22"/>
        </w:rPr>
      </w:pPr>
      <w:r w:rsidRPr="00531846">
        <w:rPr>
          <w:b/>
          <w:bCs/>
          <w:szCs w:val="22"/>
        </w:rPr>
        <w:t>13.</w:t>
      </w:r>
      <w:r w:rsidRPr="00531846">
        <w:rPr>
          <w:b/>
          <w:bCs/>
          <w:szCs w:val="22"/>
        </w:rPr>
        <w:tab/>
        <w:t>OSOBITNÉ BEZPEČNOSTNÉ OPATRENIA NA ZNEŠKODNENIE NEPOUŽITÉHO LIEKU(-OV) ALEBO ODPADOVÉHO MATERIÁLU, V PRÍPADE POTREBY</w:t>
      </w:r>
    </w:p>
    <w:p w:rsidR="008278B7" w:rsidRPr="00F61D32" w:rsidRDefault="008278B7" w:rsidP="008278B7">
      <w:pPr>
        <w:rPr>
          <w:b/>
          <w:bCs/>
          <w:szCs w:val="22"/>
        </w:rPr>
      </w:pPr>
    </w:p>
    <w:p w:rsidR="008278B7" w:rsidRPr="00472FC1" w:rsidRDefault="008278B7" w:rsidP="008278B7">
      <w:r w:rsidRPr="00472FC1">
        <w:t xml:space="preserve">Lieky sa nesmú likvidovať prostredníctvom odpadovej vody alebo odpadu v domácnostiach. </w:t>
      </w:r>
    </w:p>
    <w:p w:rsidR="008278B7" w:rsidRPr="00472FC1" w:rsidRDefault="008278B7" w:rsidP="008278B7">
      <w:pPr>
        <w:ind w:left="0" w:firstLine="0"/>
      </w:pPr>
      <w:r w:rsidRPr="00472FC1">
        <w:t xml:space="preserve">O spôsobe likvidácie liekov, ktoré už nepotrebujete, sa poraďte so svojím veterinárnym lekárom alebo lekárnikom. Tieto opatrenia by mali byť v súlade s ochranou životného prostredia. </w:t>
      </w:r>
    </w:p>
    <w:p w:rsidR="008278B7" w:rsidRPr="00531846" w:rsidRDefault="008278B7" w:rsidP="008278B7">
      <w:pPr>
        <w:ind w:left="0" w:firstLine="0"/>
        <w:rPr>
          <w:b/>
          <w:bCs/>
          <w:szCs w:val="22"/>
        </w:rPr>
      </w:pPr>
      <w:r w:rsidRPr="00531846">
        <w:rPr>
          <w:szCs w:val="22"/>
        </w:rPr>
        <w:t>.</w:t>
      </w:r>
    </w:p>
    <w:p w:rsidR="008278B7" w:rsidRPr="00F61D32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  <w:r w:rsidRPr="00531846">
        <w:rPr>
          <w:b/>
          <w:szCs w:val="22"/>
        </w:rPr>
        <w:t>14.</w:t>
      </w:r>
      <w:r w:rsidRPr="00531846">
        <w:rPr>
          <w:b/>
          <w:szCs w:val="22"/>
        </w:rPr>
        <w:tab/>
        <w:t>DÁTUM POSLEDNÉHO SCHVÁLENIA TEXTU V PÍSOMNEJ INFORMÁCII PRE POUŽÍVATEĽOV</w:t>
      </w:r>
    </w:p>
    <w:p w:rsidR="008278B7" w:rsidRPr="00531846" w:rsidRDefault="008278B7" w:rsidP="008278B7">
      <w:pPr>
        <w:rPr>
          <w:b/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</w:p>
    <w:p w:rsidR="008278B7" w:rsidRPr="00531846" w:rsidRDefault="008278B7" w:rsidP="008278B7">
      <w:pPr>
        <w:rPr>
          <w:b/>
          <w:szCs w:val="22"/>
        </w:rPr>
      </w:pPr>
      <w:r w:rsidRPr="00531846">
        <w:rPr>
          <w:b/>
          <w:szCs w:val="22"/>
        </w:rPr>
        <w:t>15.</w:t>
      </w:r>
      <w:r w:rsidRPr="00531846">
        <w:rPr>
          <w:b/>
          <w:szCs w:val="22"/>
        </w:rPr>
        <w:tab/>
        <w:t>ĎALŠIE INFORMÁCIE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ind w:left="0" w:firstLine="0"/>
        <w:rPr>
          <w:szCs w:val="22"/>
        </w:rPr>
      </w:pPr>
    </w:p>
    <w:p w:rsidR="008278B7" w:rsidRPr="00531846" w:rsidRDefault="008278B7" w:rsidP="008278B7">
      <w:pPr>
        <w:rPr>
          <w:bCs/>
          <w:szCs w:val="22"/>
        </w:rPr>
      </w:pPr>
      <w:r w:rsidRPr="00531846">
        <w:rPr>
          <w:b/>
          <w:bCs/>
          <w:szCs w:val="22"/>
        </w:rPr>
        <w:t xml:space="preserve">Veľkosť balenia: </w:t>
      </w:r>
      <w:r w:rsidRPr="00531846">
        <w:rPr>
          <w:bCs/>
          <w:szCs w:val="22"/>
        </w:rPr>
        <w:t>1 x 150 ml (500 dávok), 1 x 300 ml (1000 dávok), 10 x 300 ml (10 x 1000 dávok).</w:t>
      </w: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Nie všetky veľkosti balenia sa musia uvádzať na trh.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  <w:r w:rsidRPr="00531846">
        <w:rPr>
          <w:szCs w:val="22"/>
        </w:rPr>
        <w:t>Len pre zvieratá. Výdaj lieku je viazaný na veterinárny predpis.</w:t>
      </w:r>
    </w:p>
    <w:p w:rsidR="008278B7" w:rsidRPr="00531846" w:rsidRDefault="008278B7" w:rsidP="008278B7">
      <w:pPr>
        <w:rPr>
          <w:szCs w:val="22"/>
        </w:rPr>
      </w:pPr>
    </w:p>
    <w:p w:rsidR="008278B7" w:rsidRPr="00531846" w:rsidRDefault="008278B7" w:rsidP="008278B7">
      <w:pPr>
        <w:rPr>
          <w:szCs w:val="22"/>
        </w:rPr>
      </w:pPr>
    </w:p>
    <w:p w:rsidR="005D2728" w:rsidRPr="008278B7" w:rsidRDefault="00A2706B" w:rsidP="008278B7">
      <w:bookmarkStart w:id="0" w:name="_GoBack"/>
      <w:bookmarkEnd w:id="0"/>
      <w:r w:rsidRPr="008278B7">
        <w:t xml:space="preserve"> </w:t>
      </w:r>
    </w:p>
    <w:sectPr w:rsidR="005D2728" w:rsidRPr="008278B7">
      <w:footerReference w:type="even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40" w:rsidRDefault="00804540">
      <w:r>
        <w:separator/>
      </w:r>
    </w:p>
  </w:endnote>
  <w:endnote w:type="continuationSeparator" w:id="0">
    <w:p w:rsidR="00804540" w:rsidRDefault="0080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728" w:rsidRDefault="005D272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D2728" w:rsidRDefault="005D272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728" w:rsidRDefault="005D2728">
    <w:pPr>
      <w:pStyle w:val="Pta"/>
      <w:rPr>
        <w:lang w:val="en-GB"/>
      </w:rPr>
    </w:pPr>
  </w:p>
  <w:p w:rsidR="005D2728" w:rsidRDefault="005D2728">
    <w:pPr>
      <w:pStyle w:val="Pta"/>
      <w:jc w:val="center"/>
      <w:rPr>
        <w:rFonts w:ascii="Helvetica" w:hAnsi="Helvetica"/>
        <w:sz w:val="16"/>
        <w:lang w:val="en-GB"/>
      </w:rPr>
    </w:pPr>
    <w:r>
      <w:rPr>
        <w:rStyle w:val="slostrany"/>
        <w:rFonts w:ascii="Helvetica" w:hAnsi="Helvetica"/>
        <w:sz w:val="16"/>
      </w:rPr>
      <w:fldChar w:fldCharType="begin"/>
    </w:r>
    <w:r>
      <w:rPr>
        <w:rStyle w:val="slostrany"/>
        <w:rFonts w:ascii="Helvetica" w:hAnsi="Helvetica"/>
        <w:sz w:val="16"/>
      </w:rPr>
      <w:instrText xml:space="preserve"> PAGE </w:instrText>
    </w:r>
    <w:r>
      <w:rPr>
        <w:rStyle w:val="slostrany"/>
        <w:rFonts w:ascii="Helvetica" w:hAnsi="Helvetica"/>
        <w:sz w:val="16"/>
      </w:rPr>
      <w:fldChar w:fldCharType="separate"/>
    </w:r>
    <w:r w:rsidR="008278B7">
      <w:rPr>
        <w:rStyle w:val="slostrany"/>
        <w:rFonts w:ascii="Helvetica" w:hAnsi="Helvetica"/>
        <w:noProof/>
        <w:sz w:val="16"/>
      </w:rPr>
      <w:t>10</w:t>
    </w:r>
    <w:r>
      <w:rPr>
        <w:rStyle w:val="slostrany"/>
        <w:rFonts w:ascii="Helvetica" w:hAnsi="Helvetic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40" w:rsidRDefault="00804540">
      <w:r>
        <w:separator/>
      </w:r>
    </w:p>
  </w:footnote>
  <w:footnote w:type="continuationSeparator" w:id="0">
    <w:p w:rsidR="00804540" w:rsidRDefault="00804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A317BE"/>
    <w:rsid w:val="000861E9"/>
    <w:rsid w:val="00096D10"/>
    <w:rsid w:val="000B25DE"/>
    <w:rsid w:val="00207540"/>
    <w:rsid w:val="00262910"/>
    <w:rsid w:val="0029024F"/>
    <w:rsid w:val="002D7AD5"/>
    <w:rsid w:val="00311F34"/>
    <w:rsid w:val="00350589"/>
    <w:rsid w:val="003C7467"/>
    <w:rsid w:val="004B4987"/>
    <w:rsid w:val="004C224F"/>
    <w:rsid w:val="004E3F00"/>
    <w:rsid w:val="005A4BC4"/>
    <w:rsid w:val="005D2728"/>
    <w:rsid w:val="005D62EC"/>
    <w:rsid w:val="005E52EC"/>
    <w:rsid w:val="0065567E"/>
    <w:rsid w:val="00674BF8"/>
    <w:rsid w:val="006D3E16"/>
    <w:rsid w:val="00734829"/>
    <w:rsid w:val="00737087"/>
    <w:rsid w:val="00754FE9"/>
    <w:rsid w:val="0076517E"/>
    <w:rsid w:val="007A6B0B"/>
    <w:rsid w:val="007D6047"/>
    <w:rsid w:val="007F409A"/>
    <w:rsid w:val="00804540"/>
    <w:rsid w:val="008278B7"/>
    <w:rsid w:val="008646CF"/>
    <w:rsid w:val="008669D3"/>
    <w:rsid w:val="008E2F0C"/>
    <w:rsid w:val="008F64C7"/>
    <w:rsid w:val="00916090"/>
    <w:rsid w:val="00934237"/>
    <w:rsid w:val="009728D7"/>
    <w:rsid w:val="00A12857"/>
    <w:rsid w:val="00A2706B"/>
    <w:rsid w:val="00A317BE"/>
    <w:rsid w:val="00A50F00"/>
    <w:rsid w:val="00A673A4"/>
    <w:rsid w:val="00A72036"/>
    <w:rsid w:val="00AC69A5"/>
    <w:rsid w:val="00B527D8"/>
    <w:rsid w:val="00B7513B"/>
    <w:rsid w:val="00B925F5"/>
    <w:rsid w:val="00C56CFB"/>
    <w:rsid w:val="00C63991"/>
    <w:rsid w:val="00C91422"/>
    <w:rsid w:val="00CF548E"/>
    <w:rsid w:val="00D13D73"/>
    <w:rsid w:val="00D208CD"/>
    <w:rsid w:val="00D61D6E"/>
    <w:rsid w:val="00D62D5C"/>
    <w:rsid w:val="00E45A1E"/>
    <w:rsid w:val="00E57C1F"/>
    <w:rsid w:val="00EB1037"/>
    <w:rsid w:val="00F016B6"/>
    <w:rsid w:val="00F17766"/>
    <w:rsid w:val="00F671DA"/>
    <w:rsid w:val="00F777AE"/>
    <w:rsid w:val="00FA5AAA"/>
    <w:rsid w:val="00FE38A8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Textbubliny">
    <w:name w:val="Balloon Text"/>
    <w:basedOn w:val="Normlny"/>
    <w:semiHidden/>
    <w:rsid w:val="00A317BE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A72036"/>
    <w:rPr>
      <w:sz w:val="16"/>
      <w:szCs w:val="16"/>
    </w:rPr>
  </w:style>
  <w:style w:type="paragraph" w:styleId="Textkomentra">
    <w:name w:val="annotation text"/>
    <w:basedOn w:val="Normlny"/>
    <w:semiHidden/>
    <w:rsid w:val="00A7203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720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Textbubliny">
    <w:name w:val="Balloon Text"/>
    <w:basedOn w:val="Normlny"/>
    <w:semiHidden/>
    <w:rsid w:val="00A317BE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A72036"/>
    <w:rPr>
      <w:sz w:val="16"/>
      <w:szCs w:val="16"/>
    </w:rPr>
  </w:style>
  <w:style w:type="paragraph" w:styleId="Textkomentra">
    <w:name w:val="annotation text"/>
    <w:basedOn w:val="Normlny"/>
    <w:semiHidden/>
    <w:rsid w:val="00A7203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72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A670-E62F-4498-8462-43365327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1800</Words>
  <Characters>11528</Characters>
  <Application>Microsoft Office Word</Application>
  <DocSecurity>0</DocSecurity>
  <Lines>96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I</vt:lpstr>
    </vt:vector>
  </TitlesOfParts>
  <Company>Translation Centre</Company>
  <LinksUpToDate>false</LinksUpToDate>
  <CharactersWithSpaces>13302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I</dc:title>
  <dc:subject>General-EMEA/385425/2006</dc:subject>
  <dc:creator>CEP</dc:creator>
  <cp:lastModifiedBy>Massanyiova</cp:lastModifiedBy>
  <cp:revision>3</cp:revision>
  <cp:lastPrinted>2014-12-16T10:00:00Z</cp:lastPrinted>
  <dcterms:created xsi:type="dcterms:W3CDTF">2015-07-14T13:04:00Z</dcterms:created>
  <dcterms:modified xsi:type="dcterms:W3CDTF">2020-05-19T06:54:00Z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General-EMEA/385425/2006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SK SPC-II-lab-pl v.7.1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12/10/2006 11:00:38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12/10/2006 11:00:38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EMEA/385425/2006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385425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