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27" w:rsidRPr="0078331C" w:rsidRDefault="00932227" w:rsidP="00932227">
      <w:pPr>
        <w:tabs>
          <w:tab w:val="left" w:pos="851"/>
        </w:tabs>
        <w:rPr>
          <w:b/>
          <w:sz w:val="18"/>
          <w:szCs w:val="18"/>
        </w:rPr>
      </w:pPr>
      <w:r w:rsidRPr="00691AAB">
        <w:rPr>
          <w:sz w:val="18"/>
          <w:szCs w:val="18"/>
        </w:rPr>
        <w:t>Príloha č. 1 k Rozhodnutiu  č.:</w:t>
      </w:r>
      <w:r w:rsidRPr="00691AAB">
        <w:rPr>
          <w:bCs/>
          <w:sz w:val="18"/>
          <w:szCs w:val="18"/>
        </w:rPr>
        <w:t xml:space="preserve"> </w:t>
      </w:r>
      <w:r w:rsidRPr="0078331C">
        <w:rPr>
          <w:b/>
          <w:bCs/>
          <w:sz w:val="18"/>
          <w:szCs w:val="18"/>
        </w:rPr>
        <w:t>01</w:t>
      </w:r>
      <w:r>
        <w:rPr>
          <w:b/>
          <w:bCs/>
          <w:sz w:val="18"/>
          <w:szCs w:val="18"/>
        </w:rPr>
        <w:t>1</w:t>
      </w:r>
      <w:r w:rsidRPr="0078331C">
        <w:rPr>
          <w:b/>
          <w:bCs/>
          <w:sz w:val="18"/>
          <w:szCs w:val="18"/>
        </w:rPr>
        <w:t>/K/20-S</w:t>
      </w:r>
    </w:p>
    <w:p w:rsidR="00932227" w:rsidRDefault="00932227" w:rsidP="00932227">
      <w:pPr>
        <w:tabs>
          <w:tab w:val="left" w:pos="851"/>
        </w:tabs>
        <w:rPr>
          <w:b/>
          <w:bCs/>
          <w:sz w:val="22"/>
          <w:szCs w:val="22"/>
        </w:rPr>
      </w:pPr>
    </w:p>
    <w:p w:rsidR="00932227" w:rsidRPr="00405E45" w:rsidRDefault="00932227" w:rsidP="00932227">
      <w:pPr>
        <w:pStyle w:val="Nadpis4"/>
        <w:spacing w:line="240" w:lineRule="auto"/>
        <w:rPr>
          <w:bCs/>
          <w:sz w:val="22"/>
          <w:szCs w:val="22"/>
        </w:rPr>
      </w:pPr>
      <w:r w:rsidRPr="00405E45">
        <w:rPr>
          <w:sz w:val="22"/>
          <w:szCs w:val="22"/>
        </w:rPr>
        <w:t>PÍSOMNÁ INFORMÁCIA PRE POUŽÍVATEĽA</w:t>
      </w:r>
      <w:r>
        <w:rPr>
          <w:sz w:val="22"/>
          <w:szCs w:val="22"/>
        </w:rPr>
        <w:t xml:space="preserve"> = ETIKETA</w:t>
      </w:r>
    </w:p>
    <w:p w:rsidR="00932227" w:rsidRPr="00405E45" w:rsidRDefault="00932227" w:rsidP="00932227">
      <w:pPr>
        <w:rPr>
          <w:b/>
          <w:bCs/>
          <w:sz w:val="22"/>
          <w:szCs w:val="22"/>
        </w:rPr>
      </w:pPr>
    </w:p>
    <w:p w:rsidR="00932227" w:rsidRPr="006B58CD" w:rsidRDefault="00932227" w:rsidP="00932227">
      <w:pPr>
        <w:tabs>
          <w:tab w:val="left" w:pos="1980"/>
          <w:tab w:val="left" w:pos="2268"/>
          <w:tab w:val="left" w:pos="3240"/>
        </w:tabs>
        <w:ind w:left="2268" w:hanging="2268"/>
        <w:jc w:val="both"/>
        <w:rPr>
          <w:b/>
          <w:color w:val="FF0000"/>
          <w:sz w:val="22"/>
          <w:szCs w:val="22"/>
        </w:rPr>
      </w:pPr>
      <w:r w:rsidRPr="00405E45">
        <w:rPr>
          <w:sz w:val="22"/>
          <w:szCs w:val="22"/>
        </w:rPr>
        <w:t xml:space="preserve">Názov </w:t>
      </w:r>
      <w:proofErr w:type="spellStart"/>
      <w:r w:rsidRPr="00405E45">
        <w:rPr>
          <w:sz w:val="22"/>
          <w:szCs w:val="22"/>
        </w:rPr>
        <w:t>vet</w:t>
      </w:r>
      <w:proofErr w:type="spellEnd"/>
      <w:r w:rsidRPr="00405E45">
        <w:rPr>
          <w:sz w:val="22"/>
          <w:szCs w:val="22"/>
        </w:rPr>
        <w:t>. prípravku</w:t>
      </w:r>
      <w:r w:rsidRPr="00405E45">
        <w:rPr>
          <w:sz w:val="22"/>
          <w:szCs w:val="22"/>
        </w:rPr>
        <w:tab/>
        <w:t>:</w:t>
      </w:r>
      <w:r w:rsidRPr="00405E45">
        <w:rPr>
          <w:sz w:val="22"/>
          <w:szCs w:val="22"/>
        </w:rPr>
        <w:tab/>
      </w:r>
      <w:proofErr w:type="spellStart"/>
      <w:r>
        <w:rPr>
          <w:b/>
          <w:sz w:val="22"/>
          <w:szCs w:val="22"/>
        </w:rPr>
        <w:t>Gentle</w:t>
      </w:r>
      <w:proofErr w:type="spellEnd"/>
      <w:r>
        <w:rPr>
          <w:b/>
          <w:sz w:val="22"/>
          <w:szCs w:val="22"/>
        </w:rPr>
        <w:t xml:space="preserve"> </w:t>
      </w:r>
      <w:proofErr w:type="spellStart"/>
      <w:r>
        <w:rPr>
          <w:b/>
          <w:sz w:val="22"/>
          <w:szCs w:val="22"/>
        </w:rPr>
        <w:t>Ear</w:t>
      </w:r>
      <w:proofErr w:type="spellEnd"/>
      <w:r>
        <w:rPr>
          <w:b/>
          <w:sz w:val="22"/>
          <w:szCs w:val="22"/>
        </w:rPr>
        <w:t xml:space="preserve"> </w:t>
      </w:r>
      <w:proofErr w:type="spellStart"/>
      <w:r>
        <w:rPr>
          <w:b/>
          <w:sz w:val="22"/>
          <w:szCs w:val="22"/>
        </w:rPr>
        <w:t>Wash</w:t>
      </w:r>
      <w:proofErr w:type="spellEnd"/>
      <w:r>
        <w:rPr>
          <w:b/>
          <w:sz w:val="22"/>
          <w:szCs w:val="22"/>
        </w:rPr>
        <w:t xml:space="preserve"> </w:t>
      </w:r>
      <w:proofErr w:type="spellStart"/>
      <w:r>
        <w:rPr>
          <w:b/>
          <w:sz w:val="22"/>
          <w:szCs w:val="22"/>
        </w:rPr>
        <w:t>for</w:t>
      </w:r>
      <w:proofErr w:type="spellEnd"/>
      <w:r>
        <w:rPr>
          <w:b/>
          <w:sz w:val="22"/>
          <w:szCs w:val="22"/>
        </w:rPr>
        <w:t xml:space="preserve"> </w:t>
      </w:r>
      <w:proofErr w:type="spellStart"/>
      <w:r>
        <w:rPr>
          <w:b/>
          <w:sz w:val="22"/>
          <w:szCs w:val="22"/>
        </w:rPr>
        <w:t>Dogs</w:t>
      </w:r>
      <w:proofErr w:type="spellEnd"/>
      <w:r>
        <w:rPr>
          <w:b/>
          <w:sz w:val="22"/>
          <w:szCs w:val="22"/>
        </w:rPr>
        <w:t xml:space="preserve"> and </w:t>
      </w:r>
      <w:proofErr w:type="spellStart"/>
      <w:r>
        <w:rPr>
          <w:b/>
          <w:sz w:val="22"/>
          <w:szCs w:val="22"/>
        </w:rPr>
        <w:t>Cats</w:t>
      </w:r>
      <w:proofErr w:type="spellEnd"/>
    </w:p>
    <w:p w:rsidR="00932227" w:rsidRPr="00A6732F" w:rsidRDefault="00932227" w:rsidP="00932227">
      <w:pPr>
        <w:tabs>
          <w:tab w:val="left" w:pos="1980"/>
          <w:tab w:val="left" w:pos="2268"/>
          <w:tab w:val="left" w:pos="3240"/>
        </w:tabs>
        <w:ind w:left="2268" w:hanging="2268"/>
        <w:jc w:val="both"/>
        <w:rPr>
          <w:sz w:val="10"/>
          <w:szCs w:val="10"/>
        </w:rPr>
      </w:pPr>
    </w:p>
    <w:p w:rsidR="00932227" w:rsidRDefault="00932227" w:rsidP="00932227">
      <w:pPr>
        <w:tabs>
          <w:tab w:val="left" w:pos="1985"/>
        </w:tabs>
        <w:ind w:left="2268" w:hanging="2268"/>
        <w:jc w:val="both"/>
        <w:rPr>
          <w:sz w:val="22"/>
          <w:szCs w:val="22"/>
        </w:rPr>
      </w:pPr>
      <w:r w:rsidRPr="00405E45">
        <w:rPr>
          <w:sz w:val="22"/>
          <w:szCs w:val="22"/>
        </w:rPr>
        <w:t>Výrobca</w:t>
      </w:r>
      <w:r w:rsidRPr="00405E45">
        <w:rPr>
          <w:sz w:val="22"/>
          <w:szCs w:val="22"/>
        </w:rPr>
        <w:tab/>
        <w:t>:</w:t>
      </w:r>
      <w:r w:rsidRPr="00405E45">
        <w:rPr>
          <w:sz w:val="22"/>
          <w:szCs w:val="22"/>
        </w:rPr>
        <w:tab/>
      </w:r>
      <w:proofErr w:type="spellStart"/>
      <w:r>
        <w:rPr>
          <w:sz w:val="22"/>
          <w:szCs w:val="22"/>
        </w:rPr>
        <w:t>Broadreach</w:t>
      </w:r>
      <w:proofErr w:type="spellEnd"/>
      <w:r>
        <w:rPr>
          <w:sz w:val="22"/>
          <w:szCs w:val="22"/>
        </w:rPr>
        <w:t xml:space="preserve"> </w:t>
      </w:r>
      <w:proofErr w:type="spellStart"/>
      <w:r>
        <w:rPr>
          <w:sz w:val="22"/>
          <w:szCs w:val="22"/>
        </w:rPr>
        <w:t>Nature</w:t>
      </w:r>
      <w:proofErr w:type="spellEnd"/>
      <w:r>
        <w:rPr>
          <w:sz w:val="22"/>
          <w:szCs w:val="22"/>
        </w:rPr>
        <w:t xml:space="preserve">+ </w:t>
      </w:r>
      <w:proofErr w:type="spellStart"/>
      <w:r>
        <w:rPr>
          <w:sz w:val="22"/>
          <w:szCs w:val="22"/>
        </w:rPr>
        <w:t>Portelet</w:t>
      </w:r>
      <w:proofErr w:type="spellEnd"/>
      <w:r>
        <w:rPr>
          <w:sz w:val="22"/>
          <w:szCs w:val="22"/>
        </w:rPr>
        <w:t xml:space="preserve">, </w:t>
      </w:r>
      <w:proofErr w:type="spellStart"/>
      <w:r>
        <w:rPr>
          <w:sz w:val="22"/>
          <w:szCs w:val="22"/>
        </w:rPr>
        <w:t>High</w:t>
      </w:r>
      <w:proofErr w:type="spellEnd"/>
      <w:r>
        <w:rPr>
          <w:sz w:val="22"/>
          <w:szCs w:val="22"/>
        </w:rPr>
        <w:t xml:space="preserve"> </w:t>
      </w:r>
      <w:proofErr w:type="spellStart"/>
      <w:r>
        <w:rPr>
          <w:sz w:val="22"/>
          <w:szCs w:val="22"/>
        </w:rPr>
        <w:t>Street</w:t>
      </w:r>
      <w:proofErr w:type="spellEnd"/>
      <w:r>
        <w:rPr>
          <w:sz w:val="22"/>
          <w:szCs w:val="22"/>
        </w:rPr>
        <w:t xml:space="preserve">, </w:t>
      </w:r>
      <w:proofErr w:type="spellStart"/>
      <w:r>
        <w:rPr>
          <w:sz w:val="22"/>
          <w:szCs w:val="22"/>
        </w:rPr>
        <w:t>Croydon</w:t>
      </w:r>
      <w:proofErr w:type="spellEnd"/>
      <w:r>
        <w:rPr>
          <w:sz w:val="22"/>
          <w:szCs w:val="22"/>
        </w:rPr>
        <w:t xml:space="preserve">, </w:t>
      </w:r>
      <w:proofErr w:type="spellStart"/>
      <w:r>
        <w:rPr>
          <w:sz w:val="22"/>
          <w:szCs w:val="22"/>
        </w:rPr>
        <w:t>Royston</w:t>
      </w:r>
      <w:proofErr w:type="spellEnd"/>
      <w:r>
        <w:rPr>
          <w:sz w:val="22"/>
          <w:szCs w:val="22"/>
        </w:rPr>
        <w:t xml:space="preserve">, </w:t>
      </w:r>
      <w:proofErr w:type="spellStart"/>
      <w:r>
        <w:rPr>
          <w:sz w:val="22"/>
          <w:szCs w:val="22"/>
        </w:rPr>
        <w:t>Hertfordshire</w:t>
      </w:r>
      <w:proofErr w:type="spellEnd"/>
      <w:r>
        <w:rPr>
          <w:sz w:val="22"/>
          <w:szCs w:val="22"/>
        </w:rPr>
        <w:t xml:space="preserve">, SG8 0DR,  Spojené kráľovstvo. </w:t>
      </w:r>
    </w:p>
    <w:p w:rsidR="00932227" w:rsidRPr="00A6732F" w:rsidRDefault="00932227" w:rsidP="00932227">
      <w:pPr>
        <w:pStyle w:val="Zkladntext2"/>
        <w:tabs>
          <w:tab w:val="left" w:pos="1980"/>
          <w:tab w:val="left" w:pos="2268"/>
        </w:tabs>
        <w:spacing w:after="0" w:line="240" w:lineRule="auto"/>
        <w:ind w:left="2268" w:hanging="2268"/>
        <w:jc w:val="both"/>
        <w:rPr>
          <w:sz w:val="10"/>
          <w:szCs w:val="10"/>
          <w:lang w:eastAsia="sk-SK"/>
        </w:rPr>
      </w:pPr>
    </w:p>
    <w:p w:rsidR="00932227" w:rsidRDefault="00932227" w:rsidP="00932227">
      <w:pPr>
        <w:tabs>
          <w:tab w:val="left" w:pos="1985"/>
        </w:tabs>
        <w:ind w:left="2268" w:hanging="2268"/>
        <w:jc w:val="both"/>
        <w:rPr>
          <w:sz w:val="22"/>
          <w:szCs w:val="22"/>
        </w:rPr>
      </w:pPr>
      <w:r w:rsidRPr="00405E45">
        <w:rPr>
          <w:sz w:val="22"/>
          <w:szCs w:val="22"/>
          <w:lang w:eastAsia="sk-SK"/>
        </w:rPr>
        <w:t>Držiteľ rozhodnutia</w:t>
      </w:r>
      <w:r w:rsidRPr="00405E45">
        <w:rPr>
          <w:sz w:val="22"/>
          <w:szCs w:val="22"/>
          <w:lang w:eastAsia="sk-SK"/>
        </w:rPr>
        <w:tab/>
        <w:t xml:space="preserve">: </w:t>
      </w:r>
      <w:r w:rsidRPr="00405E45">
        <w:rPr>
          <w:sz w:val="22"/>
          <w:szCs w:val="22"/>
          <w:lang w:eastAsia="sk-SK"/>
        </w:rPr>
        <w:tab/>
      </w:r>
      <w:proofErr w:type="spellStart"/>
      <w:r>
        <w:rPr>
          <w:sz w:val="22"/>
          <w:szCs w:val="22"/>
        </w:rPr>
        <w:t>Via-Sonet</w:t>
      </w:r>
      <w:proofErr w:type="spellEnd"/>
      <w:r>
        <w:rPr>
          <w:sz w:val="22"/>
          <w:szCs w:val="22"/>
        </w:rPr>
        <w:t xml:space="preserve">, s. r.o., Mlynská 280, 925 22 Veľké Úľany, Slovenská republika. </w:t>
      </w:r>
    </w:p>
    <w:p w:rsidR="00932227" w:rsidRPr="00A6732F" w:rsidRDefault="00932227" w:rsidP="00932227">
      <w:pPr>
        <w:tabs>
          <w:tab w:val="left" w:pos="1980"/>
          <w:tab w:val="left" w:pos="2268"/>
        </w:tabs>
        <w:ind w:left="2268" w:hanging="2268"/>
        <w:jc w:val="both"/>
        <w:rPr>
          <w:sz w:val="10"/>
          <w:szCs w:val="10"/>
        </w:rPr>
      </w:pPr>
    </w:p>
    <w:p w:rsidR="00932227" w:rsidRDefault="00932227" w:rsidP="00932227">
      <w:pPr>
        <w:tabs>
          <w:tab w:val="left" w:pos="1985"/>
          <w:tab w:val="left" w:pos="2268"/>
        </w:tabs>
        <w:autoSpaceDE w:val="0"/>
        <w:autoSpaceDN w:val="0"/>
        <w:adjustRightInd w:val="0"/>
        <w:ind w:left="2268" w:hanging="2268"/>
        <w:jc w:val="both"/>
        <w:rPr>
          <w:sz w:val="22"/>
          <w:szCs w:val="22"/>
        </w:rPr>
      </w:pPr>
      <w:r>
        <w:rPr>
          <w:sz w:val="22"/>
          <w:szCs w:val="22"/>
        </w:rPr>
        <w:t>Zloženie</w:t>
      </w:r>
      <w:r>
        <w:rPr>
          <w:sz w:val="22"/>
          <w:szCs w:val="22"/>
        </w:rPr>
        <w:tab/>
        <w:t>:</w:t>
      </w:r>
      <w:r>
        <w:rPr>
          <w:sz w:val="22"/>
          <w:szCs w:val="22"/>
        </w:rPr>
        <w:tab/>
      </w:r>
      <w:proofErr w:type="spellStart"/>
      <w:r>
        <w:rPr>
          <w:sz w:val="22"/>
          <w:szCs w:val="22"/>
        </w:rPr>
        <w:t>Deionizovaná</w:t>
      </w:r>
      <w:proofErr w:type="spellEnd"/>
      <w:r>
        <w:rPr>
          <w:sz w:val="22"/>
          <w:szCs w:val="22"/>
        </w:rPr>
        <w:t xml:space="preserve"> voda, lieskový oriešok, glycerín, kyselina </w:t>
      </w:r>
      <w:proofErr w:type="spellStart"/>
      <w:r>
        <w:rPr>
          <w:sz w:val="22"/>
          <w:szCs w:val="22"/>
        </w:rPr>
        <w:t>boritá</w:t>
      </w:r>
      <w:proofErr w:type="spellEnd"/>
      <w:r>
        <w:rPr>
          <w:sz w:val="22"/>
          <w:szCs w:val="22"/>
        </w:rPr>
        <w:t xml:space="preserve">, </w:t>
      </w:r>
      <w:proofErr w:type="spellStart"/>
      <w:r>
        <w:rPr>
          <w:sz w:val="22"/>
          <w:szCs w:val="22"/>
        </w:rPr>
        <w:t>polysorbát</w:t>
      </w:r>
      <w:proofErr w:type="spellEnd"/>
      <w:r>
        <w:rPr>
          <w:sz w:val="22"/>
          <w:szCs w:val="22"/>
        </w:rPr>
        <w:t xml:space="preserve"> 80, </w:t>
      </w:r>
      <w:proofErr w:type="spellStart"/>
      <w:r>
        <w:rPr>
          <w:sz w:val="22"/>
          <w:szCs w:val="22"/>
        </w:rPr>
        <w:t>čajovníkový</w:t>
      </w:r>
      <w:proofErr w:type="spellEnd"/>
      <w:r>
        <w:rPr>
          <w:sz w:val="22"/>
          <w:szCs w:val="22"/>
        </w:rPr>
        <w:t xml:space="preserve"> olej, aróma detského púdru, extrakt z </w:t>
      </w:r>
      <w:proofErr w:type="spellStart"/>
      <w:r>
        <w:rPr>
          <w:sz w:val="22"/>
          <w:szCs w:val="22"/>
        </w:rPr>
        <w:t>echinacey</w:t>
      </w:r>
      <w:proofErr w:type="spellEnd"/>
      <w:r>
        <w:rPr>
          <w:sz w:val="22"/>
          <w:szCs w:val="22"/>
        </w:rPr>
        <w:t xml:space="preserve">, </w:t>
      </w:r>
      <w:proofErr w:type="spellStart"/>
      <w:r>
        <w:rPr>
          <w:sz w:val="22"/>
          <w:szCs w:val="22"/>
        </w:rPr>
        <w:t>metylparabén</w:t>
      </w:r>
      <w:proofErr w:type="spellEnd"/>
      <w:r>
        <w:rPr>
          <w:sz w:val="22"/>
          <w:szCs w:val="22"/>
        </w:rPr>
        <w:t xml:space="preserve">, </w:t>
      </w:r>
      <w:proofErr w:type="spellStart"/>
      <w:r>
        <w:rPr>
          <w:sz w:val="22"/>
          <w:szCs w:val="22"/>
        </w:rPr>
        <w:t>propylparabén</w:t>
      </w:r>
      <w:proofErr w:type="spellEnd"/>
      <w:r>
        <w:rPr>
          <w:sz w:val="22"/>
          <w:szCs w:val="22"/>
        </w:rPr>
        <w:t>, extrakt z aloe vera, prírodné farbivá.</w:t>
      </w:r>
    </w:p>
    <w:p w:rsidR="00932227" w:rsidRPr="00EE352D" w:rsidRDefault="00932227" w:rsidP="00932227">
      <w:pPr>
        <w:tabs>
          <w:tab w:val="left" w:pos="1985"/>
          <w:tab w:val="left" w:pos="2268"/>
        </w:tabs>
        <w:autoSpaceDE w:val="0"/>
        <w:autoSpaceDN w:val="0"/>
        <w:adjustRightInd w:val="0"/>
        <w:ind w:left="2268" w:hanging="2268"/>
        <w:jc w:val="both"/>
        <w:rPr>
          <w:sz w:val="10"/>
          <w:szCs w:val="10"/>
        </w:rPr>
      </w:pPr>
    </w:p>
    <w:p w:rsidR="00932227" w:rsidRPr="00161790" w:rsidRDefault="00932227" w:rsidP="00932227">
      <w:pPr>
        <w:tabs>
          <w:tab w:val="left" w:pos="1985"/>
        </w:tabs>
        <w:ind w:left="2268" w:hanging="2268"/>
        <w:jc w:val="both"/>
        <w:rPr>
          <w:color w:val="FF0000"/>
          <w:sz w:val="22"/>
          <w:szCs w:val="22"/>
        </w:rPr>
      </w:pPr>
      <w:r w:rsidRPr="00405E45">
        <w:rPr>
          <w:sz w:val="22"/>
          <w:szCs w:val="22"/>
        </w:rPr>
        <w:t xml:space="preserve">Popis </w:t>
      </w:r>
      <w:proofErr w:type="spellStart"/>
      <w:r w:rsidRPr="00405E45">
        <w:rPr>
          <w:sz w:val="22"/>
          <w:szCs w:val="22"/>
        </w:rPr>
        <w:t>v</w:t>
      </w:r>
      <w:r>
        <w:rPr>
          <w:sz w:val="22"/>
          <w:szCs w:val="22"/>
        </w:rPr>
        <w:t>et</w:t>
      </w:r>
      <w:proofErr w:type="spellEnd"/>
      <w:r>
        <w:rPr>
          <w:sz w:val="22"/>
          <w:szCs w:val="22"/>
        </w:rPr>
        <w:t>. prípravku</w:t>
      </w:r>
      <w:r>
        <w:rPr>
          <w:sz w:val="22"/>
          <w:szCs w:val="22"/>
        </w:rPr>
        <w:tab/>
        <w:t>:</w:t>
      </w:r>
      <w:r>
        <w:rPr>
          <w:sz w:val="22"/>
          <w:szCs w:val="22"/>
        </w:rPr>
        <w:tab/>
        <w:t>Zelený číry roztok s charakteristickou vôňou.</w:t>
      </w:r>
    </w:p>
    <w:p w:rsidR="00932227" w:rsidRPr="00A6732F" w:rsidRDefault="00932227" w:rsidP="00932227">
      <w:pPr>
        <w:tabs>
          <w:tab w:val="left" w:pos="1985"/>
          <w:tab w:val="left" w:pos="2268"/>
        </w:tabs>
        <w:ind w:left="2268" w:hanging="2268"/>
        <w:jc w:val="both"/>
        <w:rPr>
          <w:sz w:val="10"/>
          <w:szCs w:val="10"/>
        </w:rPr>
      </w:pPr>
    </w:p>
    <w:p w:rsidR="00932227" w:rsidRPr="00405E45" w:rsidRDefault="00932227" w:rsidP="00932227">
      <w:pPr>
        <w:tabs>
          <w:tab w:val="left" w:pos="1276"/>
          <w:tab w:val="left" w:pos="1985"/>
          <w:tab w:val="left" w:pos="2268"/>
        </w:tabs>
        <w:ind w:left="2268" w:hanging="2268"/>
        <w:jc w:val="both"/>
        <w:rPr>
          <w:sz w:val="22"/>
          <w:szCs w:val="22"/>
        </w:rPr>
      </w:pPr>
      <w:r w:rsidRPr="00405E45">
        <w:rPr>
          <w:sz w:val="22"/>
          <w:szCs w:val="22"/>
        </w:rPr>
        <w:t>Druh a kategória</w:t>
      </w:r>
    </w:p>
    <w:p w:rsidR="00932227" w:rsidRDefault="00932227" w:rsidP="00932227">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r>
      <w:r>
        <w:rPr>
          <w:bCs/>
          <w:sz w:val="22"/>
          <w:szCs w:val="22"/>
        </w:rPr>
        <w:t>Psy, mačky.</w:t>
      </w:r>
    </w:p>
    <w:p w:rsidR="00932227" w:rsidRPr="00F57D0C" w:rsidRDefault="00932227" w:rsidP="00932227">
      <w:pPr>
        <w:tabs>
          <w:tab w:val="left" w:pos="1985"/>
          <w:tab w:val="left" w:pos="2268"/>
        </w:tabs>
        <w:ind w:left="3260" w:hanging="3260"/>
        <w:jc w:val="both"/>
        <w:rPr>
          <w:bCs/>
          <w:sz w:val="10"/>
          <w:szCs w:val="10"/>
          <w:highlight w:val="yellow"/>
        </w:rPr>
      </w:pPr>
    </w:p>
    <w:p w:rsidR="00932227" w:rsidRPr="00E86D82" w:rsidRDefault="00932227" w:rsidP="00932227">
      <w:pPr>
        <w:tabs>
          <w:tab w:val="left" w:pos="1985"/>
          <w:tab w:val="left" w:pos="2268"/>
        </w:tabs>
        <w:ind w:left="2268" w:hanging="2268"/>
        <w:jc w:val="both"/>
        <w:rPr>
          <w:bCs/>
          <w:sz w:val="22"/>
          <w:szCs w:val="22"/>
        </w:rPr>
      </w:pPr>
      <w:r>
        <w:rPr>
          <w:sz w:val="22"/>
          <w:szCs w:val="22"/>
        </w:rPr>
        <w:t>Oblasť použitia</w:t>
      </w:r>
      <w:r w:rsidRPr="00405E45">
        <w:rPr>
          <w:sz w:val="22"/>
          <w:szCs w:val="22"/>
        </w:rPr>
        <w:tab/>
        <w:t>:</w:t>
      </w:r>
      <w:r w:rsidRPr="00405E45">
        <w:rPr>
          <w:sz w:val="22"/>
          <w:szCs w:val="22"/>
        </w:rPr>
        <w:tab/>
      </w:r>
      <w:r>
        <w:rPr>
          <w:sz w:val="22"/>
          <w:szCs w:val="22"/>
        </w:rPr>
        <w:t>Jemná, ale účinná receptúra určená na rozpustenie ušného mazu a odstránenie cudzích predmetov. Môže sa používať tak často, ako je potrebné, odporúča sa najmä po kúpaní alebo plávaní. Môže sa používať od 12. týždňa veku.</w:t>
      </w:r>
    </w:p>
    <w:p w:rsidR="00932227" w:rsidRPr="0072512A" w:rsidRDefault="00932227" w:rsidP="00932227">
      <w:pPr>
        <w:tabs>
          <w:tab w:val="left" w:pos="1985"/>
          <w:tab w:val="left" w:pos="2268"/>
          <w:tab w:val="left" w:pos="3060"/>
        </w:tabs>
        <w:ind w:left="2268" w:hanging="2268"/>
        <w:jc w:val="both"/>
        <w:rPr>
          <w:bCs/>
          <w:sz w:val="10"/>
          <w:szCs w:val="10"/>
        </w:rPr>
      </w:pPr>
    </w:p>
    <w:p w:rsidR="00932227" w:rsidRDefault="00932227" w:rsidP="00932227">
      <w:pPr>
        <w:tabs>
          <w:tab w:val="left" w:pos="1985"/>
          <w:tab w:val="left" w:pos="2268"/>
          <w:tab w:val="left" w:pos="3060"/>
        </w:tabs>
        <w:ind w:left="2268" w:hanging="2268"/>
        <w:jc w:val="both"/>
        <w:rPr>
          <w:bCs/>
          <w:sz w:val="22"/>
          <w:szCs w:val="22"/>
        </w:rPr>
      </w:pPr>
      <w:r>
        <w:rPr>
          <w:bCs/>
          <w:sz w:val="22"/>
          <w:szCs w:val="22"/>
        </w:rPr>
        <w:t>Oblasť použitia</w:t>
      </w:r>
      <w:r>
        <w:rPr>
          <w:bCs/>
          <w:sz w:val="22"/>
          <w:szCs w:val="22"/>
        </w:rPr>
        <w:tab/>
        <w:t>:</w:t>
      </w:r>
      <w:r>
        <w:rPr>
          <w:bCs/>
          <w:sz w:val="22"/>
          <w:szCs w:val="22"/>
        </w:rPr>
        <w:tab/>
        <w:t xml:space="preserve">Jemný ušný kúpeľ.  </w:t>
      </w:r>
    </w:p>
    <w:p w:rsidR="00932227" w:rsidRPr="00221DE0" w:rsidRDefault="00932227" w:rsidP="00932227">
      <w:pPr>
        <w:tabs>
          <w:tab w:val="left" w:pos="1985"/>
          <w:tab w:val="left" w:pos="2268"/>
          <w:tab w:val="left" w:pos="3060"/>
        </w:tabs>
        <w:ind w:left="2268" w:hanging="2268"/>
        <w:jc w:val="both"/>
        <w:rPr>
          <w:sz w:val="10"/>
          <w:szCs w:val="10"/>
        </w:rPr>
      </w:pPr>
    </w:p>
    <w:p w:rsidR="00932227" w:rsidRDefault="00932227" w:rsidP="00932227">
      <w:pPr>
        <w:tabs>
          <w:tab w:val="left" w:pos="1985"/>
          <w:tab w:val="left" w:pos="2268"/>
        </w:tabs>
        <w:autoSpaceDE w:val="0"/>
        <w:autoSpaceDN w:val="0"/>
        <w:adjustRightInd w:val="0"/>
        <w:ind w:left="2268" w:hanging="2268"/>
        <w:jc w:val="both"/>
        <w:rPr>
          <w:sz w:val="22"/>
          <w:szCs w:val="22"/>
          <w:lang w:eastAsia="sk-SK"/>
        </w:rPr>
      </w:pPr>
      <w:r w:rsidRPr="00405E45">
        <w:rPr>
          <w:sz w:val="22"/>
          <w:szCs w:val="22"/>
        </w:rPr>
        <w:t>Spôsob použitia</w:t>
      </w:r>
      <w:r w:rsidRPr="00405E45">
        <w:rPr>
          <w:sz w:val="22"/>
          <w:szCs w:val="22"/>
        </w:rPr>
        <w:tab/>
        <w:t>:</w:t>
      </w:r>
      <w:r w:rsidRPr="00405E45">
        <w:rPr>
          <w:sz w:val="22"/>
          <w:szCs w:val="22"/>
        </w:rPr>
        <w:tab/>
      </w:r>
      <w:r>
        <w:rPr>
          <w:sz w:val="22"/>
          <w:szCs w:val="22"/>
        </w:rPr>
        <w:t xml:space="preserve">Špičku aplikátora zaveďte do ušného kanálika. Opatrne stláčajte fľašu, aby ste uvoľnili dostatok tekutiny na čiastočné naplnenie zvukovodu. Jemne masírujte spodnú časť zvukovodu, aby ste pomohli uvoľniť ušný maz. Odstráňte tekutinu, rozpustený maz a nečistoty pomocou bavlnenej guľky alebo tvárovej utierky. Opakujte podľa potreby. Nepoužívajte vatové tampóny ani nevkladajte špicaté predmety do ucha. </w:t>
      </w:r>
      <w:r>
        <w:rPr>
          <w:sz w:val="22"/>
          <w:szCs w:val="22"/>
          <w:lang w:eastAsia="sk-SK"/>
        </w:rPr>
        <w:t xml:space="preserve"> </w:t>
      </w:r>
    </w:p>
    <w:p w:rsidR="00932227" w:rsidRPr="00AF7D7B" w:rsidRDefault="00932227" w:rsidP="00932227">
      <w:pPr>
        <w:tabs>
          <w:tab w:val="left" w:pos="1985"/>
          <w:tab w:val="left" w:pos="2268"/>
        </w:tabs>
        <w:autoSpaceDE w:val="0"/>
        <w:autoSpaceDN w:val="0"/>
        <w:adjustRightInd w:val="0"/>
        <w:ind w:left="2268" w:hanging="2268"/>
        <w:jc w:val="both"/>
        <w:rPr>
          <w:sz w:val="10"/>
          <w:szCs w:val="10"/>
          <w:lang w:eastAsia="sk-SK"/>
        </w:rPr>
      </w:pPr>
    </w:p>
    <w:p w:rsidR="00932227" w:rsidRPr="00F21F42" w:rsidRDefault="00932227" w:rsidP="00932227">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Upozornenia</w:t>
      </w:r>
      <w:r>
        <w:rPr>
          <w:sz w:val="22"/>
          <w:szCs w:val="22"/>
          <w:lang w:eastAsia="sk-SK"/>
        </w:rPr>
        <w:tab/>
        <w:t>:</w:t>
      </w:r>
      <w:r>
        <w:rPr>
          <w:sz w:val="22"/>
          <w:szCs w:val="22"/>
          <w:lang w:eastAsia="sk-SK"/>
        </w:rPr>
        <w:tab/>
        <w:t>Určené len pre psy a mačky</w:t>
      </w:r>
      <w:r w:rsidRPr="00F21F42">
        <w:rPr>
          <w:sz w:val="22"/>
          <w:szCs w:val="22"/>
          <w:lang w:eastAsia="sk-SK"/>
        </w:rPr>
        <w:t>.</w:t>
      </w:r>
      <w:r>
        <w:rPr>
          <w:sz w:val="22"/>
          <w:szCs w:val="22"/>
          <w:lang w:eastAsia="sk-SK"/>
        </w:rPr>
        <w:t xml:space="preserve"> Nepoužívajte v prípade ušnej infekcie. Pre diagnostiku ušných infekcií sa poraďte s veterinárnym lekárom. Ak existuje podozrenie na zamorenie roztočmi, čoho dôkazom sú škrabance na ušiach, chvenie hlavy, začervenanie alebo prítomnosť zvyškov roztočov, použite registrovaný </w:t>
      </w:r>
      <w:proofErr w:type="spellStart"/>
      <w:r>
        <w:rPr>
          <w:sz w:val="22"/>
          <w:szCs w:val="22"/>
          <w:lang w:eastAsia="sk-SK"/>
        </w:rPr>
        <w:t>miticídny</w:t>
      </w:r>
      <w:proofErr w:type="spellEnd"/>
      <w:r>
        <w:rPr>
          <w:sz w:val="22"/>
          <w:szCs w:val="22"/>
          <w:lang w:eastAsia="sk-SK"/>
        </w:rPr>
        <w:t xml:space="preserve"> produkt.</w:t>
      </w:r>
    </w:p>
    <w:p w:rsidR="00932227" w:rsidRPr="00533BB1" w:rsidRDefault="00932227" w:rsidP="00932227">
      <w:pPr>
        <w:tabs>
          <w:tab w:val="left" w:pos="1985"/>
          <w:tab w:val="left" w:pos="2268"/>
        </w:tabs>
        <w:autoSpaceDE w:val="0"/>
        <w:autoSpaceDN w:val="0"/>
        <w:adjustRightInd w:val="0"/>
        <w:ind w:left="2268" w:hanging="2268"/>
        <w:jc w:val="both"/>
        <w:rPr>
          <w:color w:val="FF0000"/>
          <w:sz w:val="10"/>
          <w:szCs w:val="10"/>
        </w:rPr>
      </w:pPr>
    </w:p>
    <w:p w:rsidR="00932227" w:rsidRPr="00405E45" w:rsidRDefault="00932227" w:rsidP="00932227">
      <w:pPr>
        <w:tabs>
          <w:tab w:val="left" w:pos="1985"/>
          <w:tab w:val="left" w:pos="2268"/>
        </w:tabs>
        <w:ind w:left="2268" w:hanging="2268"/>
        <w:jc w:val="both"/>
        <w:rPr>
          <w:sz w:val="22"/>
          <w:szCs w:val="22"/>
          <w:lang w:eastAsia="sk-SK"/>
        </w:rPr>
      </w:pPr>
      <w:r w:rsidRPr="00405E45">
        <w:rPr>
          <w:sz w:val="22"/>
          <w:szCs w:val="22"/>
        </w:rPr>
        <w:t>Veľkosť balenia</w:t>
      </w:r>
      <w:r w:rsidRPr="00405E45">
        <w:rPr>
          <w:sz w:val="22"/>
          <w:szCs w:val="22"/>
        </w:rPr>
        <w:tab/>
        <w:t>:</w:t>
      </w:r>
      <w:r w:rsidRPr="00405E45">
        <w:rPr>
          <w:sz w:val="22"/>
          <w:szCs w:val="22"/>
        </w:rPr>
        <w:tab/>
      </w:r>
      <w:r>
        <w:rPr>
          <w:sz w:val="22"/>
          <w:szCs w:val="22"/>
        </w:rPr>
        <w:t>116 ml.</w:t>
      </w:r>
    </w:p>
    <w:p w:rsidR="00932227" w:rsidRPr="00473763" w:rsidRDefault="00932227" w:rsidP="00932227">
      <w:pPr>
        <w:tabs>
          <w:tab w:val="left" w:pos="1985"/>
          <w:tab w:val="left" w:pos="2268"/>
        </w:tabs>
        <w:ind w:left="2268" w:hanging="2268"/>
        <w:jc w:val="both"/>
        <w:rPr>
          <w:sz w:val="10"/>
          <w:szCs w:val="10"/>
        </w:rPr>
      </w:pPr>
      <w:r w:rsidRPr="00405E45">
        <w:rPr>
          <w:sz w:val="22"/>
          <w:szCs w:val="22"/>
          <w:lang w:eastAsia="sk-SK"/>
        </w:rPr>
        <w:tab/>
      </w:r>
      <w:r w:rsidRPr="00405E45">
        <w:rPr>
          <w:sz w:val="22"/>
          <w:szCs w:val="22"/>
          <w:lang w:eastAsia="sk-SK"/>
        </w:rPr>
        <w:tab/>
      </w:r>
    </w:p>
    <w:p w:rsidR="00932227" w:rsidRPr="00405E45" w:rsidRDefault="00932227" w:rsidP="00932227">
      <w:pPr>
        <w:pStyle w:val="Zkladntext3"/>
        <w:tabs>
          <w:tab w:val="left" w:pos="1980"/>
          <w:tab w:val="left" w:pos="2268"/>
          <w:tab w:val="left" w:pos="2700"/>
        </w:tabs>
        <w:spacing w:after="0"/>
        <w:ind w:left="2268" w:hanging="2268"/>
        <w:jc w:val="both"/>
        <w:rPr>
          <w:sz w:val="22"/>
          <w:szCs w:val="22"/>
        </w:rPr>
      </w:pPr>
      <w:r w:rsidRPr="00405E45">
        <w:rPr>
          <w:sz w:val="22"/>
          <w:szCs w:val="22"/>
        </w:rPr>
        <w:t>Spôsob uchovávania</w:t>
      </w:r>
      <w:r w:rsidRPr="00405E45">
        <w:rPr>
          <w:sz w:val="22"/>
          <w:szCs w:val="22"/>
        </w:rPr>
        <w:tab/>
        <w:t>:</w:t>
      </w:r>
      <w:r w:rsidRPr="00405E45">
        <w:rPr>
          <w:sz w:val="22"/>
          <w:szCs w:val="22"/>
        </w:rPr>
        <w:tab/>
      </w:r>
      <w:r>
        <w:rPr>
          <w:sz w:val="22"/>
          <w:szCs w:val="22"/>
        </w:rPr>
        <w:t>Uchovávajte pri izbovej teplote. Uchovávajte</w:t>
      </w:r>
      <w:r w:rsidRPr="00405E45">
        <w:rPr>
          <w:sz w:val="22"/>
          <w:szCs w:val="22"/>
        </w:rPr>
        <w:t xml:space="preserve"> mimo dohľadu a dosahu detí.</w:t>
      </w:r>
    </w:p>
    <w:p w:rsidR="00932227" w:rsidRPr="00B123C2" w:rsidRDefault="00932227" w:rsidP="00932227">
      <w:pPr>
        <w:pStyle w:val="Zkladntext3"/>
        <w:tabs>
          <w:tab w:val="left" w:pos="1980"/>
          <w:tab w:val="left" w:pos="2268"/>
          <w:tab w:val="left" w:pos="2700"/>
        </w:tabs>
        <w:spacing w:after="0"/>
        <w:ind w:left="2268" w:hanging="2268"/>
        <w:jc w:val="both"/>
        <w:rPr>
          <w:sz w:val="10"/>
          <w:szCs w:val="10"/>
          <w:lang w:eastAsia="sk-SK"/>
        </w:rPr>
      </w:pPr>
    </w:p>
    <w:p w:rsidR="00932227" w:rsidRPr="00405E45" w:rsidRDefault="00932227" w:rsidP="00932227">
      <w:pPr>
        <w:pStyle w:val="Zkladntext3"/>
        <w:tabs>
          <w:tab w:val="left" w:pos="1980"/>
          <w:tab w:val="left" w:pos="2268"/>
          <w:tab w:val="left" w:pos="2700"/>
        </w:tabs>
        <w:spacing w:after="0"/>
        <w:ind w:left="2268" w:hanging="2268"/>
        <w:rPr>
          <w:sz w:val="22"/>
          <w:szCs w:val="22"/>
          <w:lang w:eastAsia="sk-SK"/>
        </w:rPr>
      </w:pPr>
      <w:r w:rsidRPr="00405E45">
        <w:rPr>
          <w:sz w:val="22"/>
          <w:szCs w:val="22"/>
          <w:lang w:eastAsia="sk-SK"/>
        </w:rPr>
        <w:t>Čas použiteľnosti</w:t>
      </w:r>
      <w:r w:rsidRPr="00405E45">
        <w:rPr>
          <w:sz w:val="22"/>
          <w:szCs w:val="22"/>
          <w:lang w:eastAsia="sk-SK"/>
        </w:rPr>
        <w:tab/>
        <w:t>:</w:t>
      </w:r>
      <w:r w:rsidRPr="00405E45">
        <w:rPr>
          <w:sz w:val="22"/>
          <w:szCs w:val="22"/>
          <w:lang w:eastAsia="sk-SK"/>
        </w:rPr>
        <w:tab/>
      </w:r>
      <w:r>
        <w:rPr>
          <w:sz w:val="22"/>
          <w:szCs w:val="22"/>
          <w:lang w:eastAsia="sk-SK"/>
        </w:rPr>
        <w:t>5 rokov od dátumu výroby</w:t>
      </w:r>
      <w:r>
        <w:rPr>
          <w:sz w:val="22"/>
          <w:szCs w:val="22"/>
        </w:rPr>
        <w:t xml:space="preserve">. </w:t>
      </w:r>
    </w:p>
    <w:p w:rsidR="00932227" w:rsidRPr="00B123C2" w:rsidRDefault="00932227" w:rsidP="00932227">
      <w:pPr>
        <w:pStyle w:val="Zkladntext2"/>
        <w:tabs>
          <w:tab w:val="left" w:pos="1980"/>
          <w:tab w:val="left" w:pos="2268"/>
        </w:tabs>
        <w:spacing w:after="0" w:line="240" w:lineRule="auto"/>
        <w:ind w:left="2268" w:hanging="2268"/>
        <w:jc w:val="both"/>
        <w:rPr>
          <w:sz w:val="10"/>
          <w:szCs w:val="10"/>
          <w:lang w:eastAsia="sk-SK"/>
        </w:rPr>
      </w:pPr>
    </w:p>
    <w:p w:rsidR="00932227" w:rsidRDefault="00932227" w:rsidP="00932227">
      <w:pPr>
        <w:pStyle w:val="Zkladntext2"/>
        <w:tabs>
          <w:tab w:val="left" w:pos="1980"/>
          <w:tab w:val="left" w:pos="2268"/>
        </w:tabs>
        <w:spacing w:after="0" w:line="240" w:lineRule="auto"/>
        <w:ind w:left="2268" w:hanging="2268"/>
        <w:jc w:val="both"/>
        <w:rPr>
          <w:sz w:val="22"/>
          <w:szCs w:val="22"/>
          <w:lang w:eastAsia="sk-SK"/>
        </w:rPr>
      </w:pPr>
      <w:r w:rsidRPr="00405E45">
        <w:rPr>
          <w:sz w:val="22"/>
          <w:szCs w:val="22"/>
          <w:lang w:eastAsia="sk-SK"/>
        </w:rPr>
        <w:t>Označenie</w:t>
      </w:r>
      <w:r w:rsidRPr="00405E45">
        <w:rPr>
          <w:sz w:val="22"/>
          <w:szCs w:val="22"/>
          <w:lang w:eastAsia="sk-SK"/>
        </w:rPr>
        <w:tab/>
        <w:t>:</w:t>
      </w:r>
      <w:r w:rsidRPr="00405E45">
        <w:rPr>
          <w:sz w:val="22"/>
          <w:szCs w:val="22"/>
          <w:lang w:eastAsia="sk-SK"/>
        </w:rPr>
        <w:tab/>
        <w:t>Len pre zvieratá</w:t>
      </w:r>
      <w:r>
        <w:rPr>
          <w:sz w:val="22"/>
          <w:szCs w:val="22"/>
          <w:lang w:eastAsia="sk-SK"/>
        </w:rPr>
        <w:t>.</w:t>
      </w:r>
    </w:p>
    <w:p w:rsidR="00932227" w:rsidRPr="00B123C2" w:rsidRDefault="00932227" w:rsidP="00932227">
      <w:pPr>
        <w:pStyle w:val="Zkladntext2"/>
        <w:tabs>
          <w:tab w:val="left" w:pos="1980"/>
          <w:tab w:val="left" w:pos="2268"/>
        </w:tabs>
        <w:spacing w:after="0" w:line="240" w:lineRule="auto"/>
        <w:ind w:left="2268" w:hanging="2268"/>
        <w:jc w:val="both"/>
        <w:rPr>
          <w:sz w:val="10"/>
          <w:szCs w:val="10"/>
          <w:lang w:eastAsia="sk-SK"/>
        </w:rPr>
      </w:pPr>
    </w:p>
    <w:p w:rsidR="00932227" w:rsidRDefault="00932227" w:rsidP="0093222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932227" w:rsidRPr="00405E45" w:rsidRDefault="00932227" w:rsidP="0093222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932227" w:rsidRPr="00B123C2" w:rsidRDefault="00932227" w:rsidP="00932227">
      <w:pPr>
        <w:pStyle w:val="Zkladntext2"/>
        <w:tabs>
          <w:tab w:val="left" w:pos="1980"/>
          <w:tab w:val="left" w:pos="2700"/>
        </w:tabs>
        <w:spacing w:after="0" w:line="240" w:lineRule="auto"/>
        <w:rPr>
          <w:sz w:val="10"/>
          <w:szCs w:val="10"/>
          <w:lang w:eastAsia="sk-SK"/>
        </w:rPr>
      </w:pPr>
    </w:p>
    <w:p w:rsidR="00932227" w:rsidRDefault="00932227" w:rsidP="00932227">
      <w:pPr>
        <w:pStyle w:val="Zkladntext2"/>
        <w:tabs>
          <w:tab w:val="left" w:pos="2700"/>
        </w:tabs>
        <w:spacing w:after="0" w:line="240" w:lineRule="auto"/>
        <w:rPr>
          <w:sz w:val="22"/>
          <w:szCs w:val="22"/>
          <w:lang w:eastAsia="sk-SK"/>
        </w:rPr>
      </w:pPr>
      <w:r w:rsidRPr="00405E45">
        <w:rPr>
          <w:sz w:val="22"/>
          <w:szCs w:val="22"/>
          <w:lang w:eastAsia="sk-SK"/>
        </w:rPr>
        <w:tab/>
        <w:t>Bez predpisu veterinárneho lekára.</w:t>
      </w:r>
    </w:p>
    <w:p w:rsidR="00932227" w:rsidRDefault="00932227" w:rsidP="00932227">
      <w:pPr>
        <w:pStyle w:val="Zkladntext2"/>
        <w:tabs>
          <w:tab w:val="left" w:pos="2700"/>
        </w:tabs>
        <w:spacing w:after="0" w:line="240" w:lineRule="auto"/>
        <w:rPr>
          <w:sz w:val="22"/>
          <w:szCs w:val="22"/>
          <w:lang w:eastAsia="sk-SK"/>
        </w:rPr>
      </w:pP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Schvaľovacie číslo: 011/K/20-S</w:t>
      </w:r>
    </w:p>
    <w:p w:rsidR="00932227" w:rsidRDefault="00932227" w:rsidP="00932227">
      <w:pPr>
        <w:pStyle w:val="Zkladntext2"/>
        <w:tabs>
          <w:tab w:val="left" w:pos="2700"/>
        </w:tabs>
        <w:spacing w:after="0" w:line="240" w:lineRule="auto"/>
        <w:rPr>
          <w:sz w:val="22"/>
          <w:szCs w:val="22"/>
          <w:lang w:eastAsia="sk-SK"/>
        </w:rPr>
      </w:pP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Č. šarže:</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EXSP.:</w:t>
      </w:r>
    </w:p>
    <w:p w:rsidR="00932227" w:rsidRPr="00473763" w:rsidRDefault="00932227" w:rsidP="00932227">
      <w:pPr>
        <w:pStyle w:val="Zkladntext2"/>
        <w:tabs>
          <w:tab w:val="left" w:pos="2700"/>
        </w:tabs>
        <w:spacing w:after="0" w:line="240" w:lineRule="auto"/>
        <w:rPr>
          <w:sz w:val="10"/>
          <w:szCs w:val="10"/>
          <w:lang w:eastAsia="sk-SK"/>
        </w:rPr>
      </w:pP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 xml:space="preserve">Držiteľ ochrannej známky: </w:t>
      </w:r>
      <w:proofErr w:type="spellStart"/>
      <w:r>
        <w:rPr>
          <w:sz w:val="22"/>
          <w:szCs w:val="22"/>
          <w:lang w:eastAsia="sk-SK"/>
        </w:rPr>
        <w:t>Broadreach</w:t>
      </w:r>
      <w:proofErr w:type="spellEnd"/>
      <w:r>
        <w:rPr>
          <w:sz w:val="22"/>
          <w:szCs w:val="22"/>
          <w:lang w:eastAsia="sk-SK"/>
        </w:rPr>
        <w:t xml:space="preserve"> </w:t>
      </w:r>
      <w:proofErr w:type="spellStart"/>
      <w:r>
        <w:rPr>
          <w:sz w:val="22"/>
          <w:szCs w:val="22"/>
          <w:lang w:eastAsia="sk-SK"/>
        </w:rPr>
        <w:t>Nature</w:t>
      </w:r>
      <w:proofErr w:type="spellEnd"/>
      <w:r>
        <w:rPr>
          <w:sz w:val="22"/>
          <w:szCs w:val="22"/>
          <w:lang w:eastAsia="sk-SK"/>
        </w:rPr>
        <w:t xml:space="preserve"> +</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 xml:space="preserve">Výhradné zastúpenie: </w:t>
      </w:r>
    </w:p>
    <w:p w:rsidR="00932227" w:rsidRDefault="00932227" w:rsidP="00932227">
      <w:pPr>
        <w:pStyle w:val="Zkladntext2"/>
        <w:tabs>
          <w:tab w:val="left" w:pos="2700"/>
        </w:tabs>
        <w:spacing w:after="0" w:line="240" w:lineRule="auto"/>
        <w:rPr>
          <w:sz w:val="22"/>
          <w:szCs w:val="22"/>
          <w:lang w:eastAsia="sk-SK"/>
        </w:rPr>
      </w:pPr>
      <w:proofErr w:type="spellStart"/>
      <w:r>
        <w:rPr>
          <w:sz w:val="22"/>
          <w:szCs w:val="22"/>
          <w:lang w:eastAsia="sk-SK"/>
        </w:rPr>
        <w:t>Via-Sonet</w:t>
      </w:r>
      <w:proofErr w:type="spellEnd"/>
      <w:r>
        <w:rPr>
          <w:sz w:val="22"/>
          <w:szCs w:val="22"/>
          <w:lang w:eastAsia="sk-SK"/>
        </w:rPr>
        <w:t xml:space="preserve"> s. r. o.</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Mlynská 280</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Veľké Úľany</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Slovenská republika</w:t>
      </w:r>
    </w:p>
    <w:p w:rsidR="00932227" w:rsidRDefault="00932227" w:rsidP="00932227">
      <w:pPr>
        <w:pStyle w:val="Zkladntext2"/>
        <w:tabs>
          <w:tab w:val="left" w:pos="2700"/>
        </w:tabs>
        <w:spacing w:after="0" w:line="240" w:lineRule="auto"/>
        <w:rPr>
          <w:sz w:val="22"/>
          <w:szCs w:val="22"/>
          <w:lang w:eastAsia="sk-SK"/>
        </w:rPr>
      </w:pPr>
      <w:r>
        <w:rPr>
          <w:sz w:val="22"/>
          <w:szCs w:val="22"/>
          <w:lang w:eastAsia="sk-SK"/>
        </w:rPr>
        <w:t xml:space="preserve">Email: </w:t>
      </w:r>
      <w:hyperlink r:id="rId5" w:history="1">
        <w:r w:rsidRPr="00C66738">
          <w:rPr>
            <w:rStyle w:val="Hypertextovprepojenie"/>
            <w:sz w:val="22"/>
            <w:szCs w:val="22"/>
            <w:lang w:eastAsia="sk-SK"/>
          </w:rPr>
          <w:t>sales@w2go.eu</w:t>
        </w:r>
      </w:hyperlink>
    </w:p>
    <w:p w:rsidR="00932227" w:rsidRDefault="00932227" w:rsidP="00932227">
      <w:pPr>
        <w:pStyle w:val="Zkladntext2"/>
        <w:tabs>
          <w:tab w:val="left" w:pos="2700"/>
        </w:tabs>
        <w:spacing w:after="0" w:line="240" w:lineRule="auto"/>
        <w:rPr>
          <w:sz w:val="22"/>
          <w:szCs w:val="22"/>
          <w:lang w:eastAsia="sk-SK"/>
        </w:rPr>
      </w:pPr>
      <w:hyperlink r:id="rId6" w:history="1">
        <w:r w:rsidRPr="00C66738">
          <w:rPr>
            <w:rStyle w:val="Hypertextovprepojenie"/>
            <w:sz w:val="22"/>
            <w:szCs w:val="22"/>
            <w:lang w:eastAsia="sk-SK"/>
          </w:rPr>
          <w:t>www.w2go.eu</w:t>
        </w:r>
      </w:hyperlink>
    </w:p>
    <w:p w:rsidR="00932227" w:rsidRDefault="00932227" w:rsidP="00932227">
      <w:pPr>
        <w:pStyle w:val="Zkladntext2"/>
        <w:tabs>
          <w:tab w:val="left" w:pos="2700"/>
        </w:tabs>
        <w:spacing w:after="0" w:line="240" w:lineRule="auto"/>
        <w:rPr>
          <w:sz w:val="22"/>
          <w:szCs w:val="22"/>
          <w:lang w:eastAsia="sk-SK"/>
        </w:rPr>
      </w:pPr>
    </w:p>
    <w:p w:rsidR="00D02BC8" w:rsidRDefault="00932227">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57"/>
    <w:rsid w:val="004A60CF"/>
    <w:rsid w:val="008E135B"/>
    <w:rsid w:val="00932227"/>
    <w:rsid w:val="00BC7D9F"/>
    <w:rsid w:val="00D67ED0"/>
    <w:rsid w:val="00DD0050"/>
    <w:rsid w:val="00EC1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222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93222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932227"/>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932227"/>
    <w:pPr>
      <w:spacing w:after="120" w:line="480" w:lineRule="auto"/>
    </w:pPr>
  </w:style>
  <w:style w:type="character" w:customStyle="1" w:styleId="Zkladntext2Char">
    <w:name w:val="Základný text 2 Char"/>
    <w:basedOn w:val="Predvolenpsmoodseku"/>
    <w:link w:val="Zkladntext2"/>
    <w:uiPriority w:val="99"/>
    <w:rsid w:val="0093222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932227"/>
    <w:pPr>
      <w:spacing w:after="120"/>
    </w:pPr>
    <w:rPr>
      <w:sz w:val="16"/>
      <w:szCs w:val="16"/>
    </w:rPr>
  </w:style>
  <w:style w:type="character" w:customStyle="1" w:styleId="Zkladntext3Char">
    <w:name w:val="Základný text 3 Char"/>
    <w:basedOn w:val="Predvolenpsmoodseku"/>
    <w:link w:val="Zkladntext3"/>
    <w:uiPriority w:val="99"/>
    <w:rsid w:val="0093222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9322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222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93222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932227"/>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932227"/>
    <w:pPr>
      <w:spacing w:after="120" w:line="480" w:lineRule="auto"/>
    </w:pPr>
  </w:style>
  <w:style w:type="character" w:customStyle="1" w:styleId="Zkladntext2Char">
    <w:name w:val="Základný text 2 Char"/>
    <w:basedOn w:val="Predvolenpsmoodseku"/>
    <w:link w:val="Zkladntext2"/>
    <w:uiPriority w:val="99"/>
    <w:rsid w:val="0093222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932227"/>
    <w:pPr>
      <w:spacing w:after="120"/>
    </w:pPr>
    <w:rPr>
      <w:sz w:val="16"/>
      <w:szCs w:val="16"/>
    </w:rPr>
  </w:style>
  <w:style w:type="character" w:customStyle="1" w:styleId="Zkladntext3Char">
    <w:name w:val="Základný text 3 Char"/>
    <w:basedOn w:val="Predvolenpsmoodseku"/>
    <w:link w:val="Zkladntext3"/>
    <w:uiPriority w:val="99"/>
    <w:rsid w:val="0093222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932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2go.eu" TargetMode="External"/><Relationship Id="rId5" Type="http://schemas.openxmlformats.org/officeDocument/2006/relationships/hyperlink" Target="mailto:sales@w2go.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Company>ATC</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2020-07-20T13:17:00Z</dcterms:created>
  <dcterms:modified xsi:type="dcterms:W3CDTF">2020-07-20T13:17:00Z</dcterms:modified>
</cp:coreProperties>
</file>