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D5B9F" w14:textId="250FEAB3" w:rsidR="00AF3F0C" w:rsidRDefault="00AF3F0C" w:rsidP="00AF3F0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0" w:name="_Hlk173236582"/>
      <w:r w:rsidRPr="00FB128C">
        <w:rPr>
          <w:b/>
          <w:szCs w:val="22"/>
        </w:rPr>
        <w:t>SÚHRN CHARAKTERISTICKÝCH VLASTNOSTÍ LIEKU</w:t>
      </w:r>
    </w:p>
    <w:p w14:paraId="008CD5AA" w14:textId="77777777" w:rsidR="009C7165" w:rsidRDefault="009C7165" w:rsidP="00AF3F0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010AA2C" w14:textId="77777777" w:rsidR="00AF3F0C" w:rsidRPr="00FB128C" w:rsidRDefault="00AF3F0C" w:rsidP="00AF3F0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FB128C" w:rsidRDefault="004D16DE" w:rsidP="00B13B6D">
      <w:pPr>
        <w:pStyle w:val="Style1"/>
      </w:pPr>
      <w:r w:rsidRPr="00FB128C">
        <w:t>1.</w:t>
      </w:r>
      <w:r w:rsidRPr="00FB128C">
        <w:tab/>
        <w:t>NÁZOV VETERINÁRNEHO LIEKU</w:t>
      </w:r>
    </w:p>
    <w:p w14:paraId="4F090B24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88ACC" w14:textId="77777777" w:rsidR="00D54316" w:rsidRPr="00FB128C" w:rsidRDefault="00D54316" w:rsidP="00D54316">
      <w:pPr>
        <w:shd w:val="clear" w:color="auto" w:fill="FFFFFF"/>
        <w:spacing w:line="240" w:lineRule="auto"/>
      </w:pPr>
      <w:proofErr w:type="spellStart"/>
      <w:r w:rsidRPr="00FB128C">
        <w:t>Finilac</w:t>
      </w:r>
      <w:proofErr w:type="spellEnd"/>
      <w:r w:rsidRPr="00FB128C">
        <w:t xml:space="preserve"> 50 </w:t>
      </w:r>
      <w:proofErr w:type="spellStart"/>
      <w:r w:rsidRPr="00FB128C">
        <w:t>mikrogramov</w:t>
      </w:r>
      <w:proofErr w:type="spellEnd"/>
      <w:r w:rsidRPr="00FB128C">
        <w:t>/ml perorálny roztok pre psy a mačky</w:t>
      </w:r>
    </w:p>
    <w:p w14:paraId="490B9537" w14:textId="77777777" w:rsidR="00DF7AC7" w:rsidRPr="00FB128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FB128C" w:rsidRDefault="004D16DE" w:rsidP="00B13B6D">
      <w:pPr>
        <w:pStyle w:val="Style1"/>
      </w:pPr>
      <w:r w:rsidRPr="00FB128C">
        <w:t>2.</w:t>
      </w:r>
      <w:r w:rsidRPr="00FB128C">
        <w:tab/>
        <w:t>KVALITATÍVNE A KVANTITATÍVNE ZLOŽENIE</w:t>
      </w:r>
    </w:p>
    <w:p w14:paraId="5D31A95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C74896" w14:textId="77777777" w:rsidR="00D54316" w:rsidRPr="00FB128C" w:rsidRDefault="00D54316" w:rsidP="00D54316">
      <w:pPr>
        <w:shd w:val="clear" w:color="auto" w:fill="FFFFFF"/>
        <w:spacing w:line="240" w:lineRule="auto"/>
      </w:pPr>
      <w:r w:rsidRPr="00FB128C">
        <w:t>Každý ml obsahuje:</w:t>
      </w:r>
    </w:p>
    <w:p w14:paraId="50C8BC74" w14:textId="77777777" w:rsidR="00766FA0" w:rsidRPr="00FB128C" w:rsidRDefault="00766FA0" w:rsidP="00D54316">
      <w:pPr>
        <w:shd w:val="clear" w:color="auto" w:fill="FFFFFF"/>
        <w:spacing w:line="240" w:lineRule="auto"/>
      </w:pPr>
    </w:p>
    <w:p w14:paraId="5C3872BD" w14:textId="77777777" w:rsidR="00D54316" w:rsidRPr="00FB128C" w:rsidRDefault="00D54316" w:rsidP="00D54316">
      <w:pPr>
        <w:shd w:val="clear" w:color="auto" w:fill="FFFFFF"/>
        <w:spacing w:line="240" w:lineRule="auto"/>
      </w:pPr>
      <w:r w:rsidRPr="00FB128C">
        <w:rPr>
          <w:b/>
        </w:rPr>
        <w:t>Účinná látka:</w:t>
      </w:r>
    </w:p>
    <w:p w14:paraId="7C96AB1A" w14:textId="77B2B13A" w:rsidR="00D54316" w:rsidRPr="00FB128C" w:rsidRDefault="009C7165" w:rsidP="00D54316">
      <w:pPr>
        <w:shd w:val="clear" w:color="auto" w:fill="FFFFFF"/>
        <w:spacing w:line="240" w:lineRule="auto"/>
      </w:pPr>
      <w:proofErr w:type="spellStart"/>
      <w:r w:rsidRPr="009C7165">
        <w:t>Kabergolín</w:t>
      </w:r>
      <w:proofErr w:type="spellEnd"/>
      <w:r w:rsidR="00D54316" w:rsidRPr="00FB128C">
        <w:t xml:space="preserve"> 50 </w:t>
      </w:r>
      <w:proofErr w:type="spellStart"/>
      <w:r w:rsidR="0021604D" w:rsidRPr="0021604D">
        <w:t>mikrogramov</w:t>
      </w:r>
      <w:proofErr w:type="spellEnd"/>
      <w:r w:rsidR="00D54316" w:rsidRPr="00FB128C">
        <w:t xml:space="preserve"> </w:t>
      </w:r>
    </w:p>
    <w:p w14:paraId="3B2EFA9C" w14:textId="77777777" w:rsidR="00D54316" w:rsidRPr="00FB128C" w:rsidRDefault="00D54316" w:rsidP="00D54316">
      <w:pPr>
        <w:shd w:val="clear" w:color="auto" w:fill="FFFFFF"/>
        <w:spacing w:line="240" w:lineRule="auto"/>
      </w:pPr>
    </w:p>
    <w:p w14:paraId="1450F762" w14:textId="77777777" w:rsidR="00D54316" w:rsidRPr="00FB128C" w:rsidRDefault="00D54316" w:rsidP="00D54316">
      <w:pPr>
        <w:shd w:val="clear" w:color="auto" w:fill="FFFFFF"/>
        <w:spacing w:line="240" w:lineRule="auto"/>
        <w:rPr>
          <w:b/>
        </w:rPr>
      </w:pPr>
      <w:r w:rsidRPr="00FB128C">
        <w:rPr>
          <w:b/>
        </w:rPr>
        <w:t>Pomocné látky:</w:t>
      </w:r>
    </w:p>
    <w:p w14:paraId="5861ACE7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</w:tblGrid>
      <w:tr w:rsidR="004C5ECD" w:rsidRPr="00FB128C" w14:paraId="647A89CD" w14:textId="77777777" w:rsidTr="00AF3F0C">
        <w:tc>
          <w:tcPr>
            <w:tcW w:w="6941" w:type="dxa"/>
            <w:shd w:val="clear" w:color="auto" w:fill="auto"/>
            <w:vAlign w:val="center"/>
          </w:tcPr>
          <w:p w14:paraId="6AEEC14D" w14:textId="717FAC20" w:rsidR="004C5ECD" w:rsidRPr="00FB128C" w:rsidRDefault="004C5ECD" w:rsidP="00AF3F0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B128C">
              <w:rPr>
                <w:b/>
                <w:bCs/>
                <w:iCs/>
                <w:szCs w:val="22"/>
              </w:rPr>
              <w:t>Kvalitatívne zloženie pomocných látok a</w:t>
            </w:r>
            <w:r w:rsidR="00766FA0" w:rsidRPr="00FB128C">
              <w:rPr>
                <w:b/>
                <w:bCs/>
                <w:iCs/>
                <w:szCs w:val="22"/>
              </w:rPr>
              <w:t> </w:t>
            </w:r>
            <w:r w:rsidRPr="00FB128C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4C5ECD" w:rsidRPr="00FB128C" w14:paraId="0751C2F1" w14:textId="77777777" w:rsidTr="00AF3F0C">
        <w:tc>
          <w:tcPr>
            <w:tcW w:w="6941" w:type="dxa"/>
            <w:shd w:val="clear" w:color="auto" w:fill="auto"/>
            <w:vAlign w:val="center"/>
          </w:tcPr>
          <w:p w14:paraId="4C056DCA" w14:textId="43C03B0D" w:rsidR="004C5ECD" w:rsidRPr="00FB128C" w:rsidRDefault="00766FA0" w:rsidP="00AF3F0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FB128C">
              <w:t>Triglyceridy</w:t>
            </w:r>
            <w:proofErr w:type="spellEnd"/>
            <w:r w:rsidRPr="00FB128C">
              <w:t>, stredne dlhé reťazce</w:t>
            </w:r>
          </w:p>
        </w:tc>
      </w:tr>
    </w:tbl>
    <w:p w14:paraId="6D75BBDC" w14:textId="77777777" w:rsidR="00376E12" w:rsidRDefault="00376E12" w:rsidP="00D54316">
      <w:pPr>
        <w:shd w:val="clear" w:color="auto" w:fill="FFFFFF"/>
        <w:spacing w:line="240" w:lineRule="auto"/>
        <w:rPr>
          <w:kern w:val="14"/>
          <w:lang w:eastAsia="nl-NL"/>
        </w:rPr>
      </w:pPr>
    </w:p>
    <w:p w14:paraId="6A9CF9D1" w14:textId="77777777" w:rsidR="00D54316" w:rsidRPr="00FB128C" w:rsidRDefault="00D54316" w:rsidP="00D54316">
      <w:pPr>
        <w:shd w:val="clear" w:color="auto" w:fill="FFFFFF"/>
        <w:spacing w:line="240" w:lineRule="auto"/>
        <w:rPr>
          <w:kern w:val="14"/>
          <w:lang w:eastAsia="nl-NL"/>
        </w:rPr>
      </w:pPr>
      <w:r w:rsidRPr="00FB128C">
        <w:rPr>
          <w:kern w:val="14"/>
          <w:lang w:eastAsia="nl-NL"/>
        </w:rPr>
        <w:t>Číry, bezfarebný až slabo hnedý roztok.</w:t>
      </w:r>
    </w:p>
    <w:p w14:paraId="333C6443" w14:textId="77777777" w:rsidR="00872C48" w:rsidRPr="00FB128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FB128C" w:rsidRDefault="004D16DE" w:rsidP="00B13B6D">
      <w:pPr>
        <w:pStyle w:val="Style1"/>
      </w:pPr>
      <w:r w:rsidRPr="00FB128C">
        <w:t>3.</w:t>
      </w:r>
      <w:r w:rsidRPr="00FB128C">
        <w:tab/>
        <w:t>KLINICKÉ ÚDAJE</w:t>
      </w:r>
    </w:p>
    <w:p w14:paraId="76D82846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FB128C" w:rsidRDefault="004D16DE" w:rsidP="00B13B6D">
      <w:pPr>
        <w:pStyle w:val="Style1"/>
      </w:pPr>
      <w:r w:rsidRPr="00FB128C">
        <w:t>3.1</w:t>
      </w:r>
      <w:r w:rsidRPr="00FB128C">
        <w:tab/>
        <w:t>Cieľové druhy</w:t>
      </w:r>
    </w:p>
    <w:p w14:paraId="6A86CD75" w14:textId="77777777" w:rsidR="00D54316" w:rsidRPr="00FB128C" w:rsidRDefault="00D54316" w:rsidP="00D54316">
      <w:pPr>
        <w:shd w:val="clear" w:color="auto" w:fill="FFFFFF"/>
        <w:spacing w:line="240" w:lineRule="auto"/>
      </w:pPr>
    </w:p>
    <w:p w14:paraId="513086DF" w14:textId="39546977" w:rsidR="00D54316" w:rsidRPr="00FB128C" w:rsidRDefault="00D54316" w:rsidP="00D54316">
      <w:pPr>
        <w:shd w:val="clear" w:color="auto" w:fill="FFFFFF"/>
        <w:spacing w:line="240" w:lineRule="auto"/>
      </w:pPr>
      <w:r w:rsidRPr="00FB128C">
        <w:t>P</w:t>
      </w:r>
      <w:r w:rsidR="009C7165">
        <w:t>sy</w:t>
      </w:r>
      <w:r w:rsidR="00F661A7">
        <w:t xml:space="preserve"> </w:t>
      </w:r>
      <w:r w:rsidR="00F661A7" w:rsidRPr="00FB128C">
        <w:rPr>
          <w:lang w:eastAsia="en-GB"/>
        </w:rPr>
        <w:t>a </w:t>
      </w:r>
      <w:r w:rsidRPr="00FB128C">
        <w:t>mačk</w:t>
      </w:r>
      <w:r w:rsidR="009C7165">
        <w:t>y</w:t>
      </w:r>
      <w:r w:rsidRPr="00FB128C">
        <w:t>.</w:t>
      </w:r>
    </w:p>
    <w:p w14:paraId="2A7E2091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FB128C" w:rsidRDefault="004D16DE" w:rsidP="00B13B6D">
      <w:pPr>
        <w:pStyle w:val="Style1"/>
      </w:pPr>
      <w:r w:rsidRPr="00FB128C">
        <w:t>3.2</w:t>
      </w:r>
      <w:r w:rsidRPr="00FB128C">
        <w:tab/>
        <w:t>Indikácie na použitie pre každý cieľový druh</w:t>
      </w:r>
    </w:p>
    <w:p w14:paraId="6FA947A7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8CF7C" w14:textId="44A57828" w:rsidR="00D54316" w:rsidRPr="00FB128C" w:rsidRDefault="00D54316" w:rsidP="00D54316">
      <w:pPr>
        <w:shd w:val="clear" w:color="auto" w:fill="FFFFFF"/>
        <w:spacing w:line="240" w:lineRule="auto"/>
      </w:pPr>
      <w:r w:rsidRPr="00FB128C">
        <w:t xml:space="preserve">Liečba falošnej gravidity </w:t>
      </w:r>
      <w:r w:rsidR="009C7165">
        <w:t>pri sukách</w:t>
      </w:r>
      <w:r w:rsidRPr="00FB128C">
        <w:t>.</w:t>
      </w:r>
    </w:p>
    <w:p w14:paraId="79AC98AB" w14:textId="2B544E2D" w:rsidR="00D54316" w:rsidRPr="00FB128C" w:rsidRDefault="00D54316" w:rsidP="00D54316">
      <w:pPr>
        <w:shd w:val="clear" w:color="auto" w:fill="FFFFFF"/>
        <w:spacing w:line="240" w:lineRule="auto"/>
      </w:pPr>
      <w:r w:rsidRPr="00FB128C">
        <w:t xml:space="preserve">Zastavenie laktácie </w:t>
      </w:r>
      <w:r w:rsidR="009C7165">
        <w:t>pri</w:t>
      </w:r>
      <w:r w:rsidRPr="00FB128C">
        <w:t> s</w:t>
      </w:r>
      <w:r w:rsidR="009C7165">
        <w:t>u</w:t>
      </w:r>
      <w:r w:rsidRPr="00FB128C">
        <w:t>k</w:t>
      </w:r>
      <w:r w:rsidR="009C7165">
        <w:t>ách</w:t>
      </w:r>
      <w:r w:rsidRPr="00FB128C">
        <w:t xml:space="preserve"> a mačk</w:t>
      </w:r>
      <w:r w:rsidR="009C7165">
        <w:t>ách</w:t>
      </w:r>
      <w:r w:rsidRPr="00FB128C">
        <w:t>.</w:t>
      </w:r>
    </w:p>
    <w:p w14:paraId="2DA6929E" w14:textId="77777777" w:rsidR="00E86CEE" w:rsidRPr="00FB128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FB128C" w:rsidRDefault="004D16DE" w:rsidP="00B13B6D">
      <w:pPr>
        <w:pStyle w:val="Style1"/>
      </w:pPr>
      <w:r w:rsidRPr="00FB128C">
        <w:t>3.3</w:t>
      </w:r>
      <w:r w:rsidRPr="00FB128C">
        <w:tab/>
        <w:t>Kontraindikácie</w:t>
      </w:r>
    </w:p>
    <w:p w14:paraId="1F06B03A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D52080" w14:textId="5C47E45F" w:rsidR="00D54316" w:rsidRPr="00FB128C" w:rsidRDefault="00D54316" w:rsidP="00D54316">
      <w:pPr>
        <w:shd w:val="clear" w:color="auto" w:fill="FFFFFF"/>
        <w:spacing w:line="240" w:lineRule="auto"/>
      </w:pPr>
      <w:r w:rsidRPr="00FB128C">
        <w:t xml:space="preserve">Nepoužívať </w:t>
      </w:r>
      <w:r w:rsidR="009C7165">
        <w:t>pri</w:t>
      </w:r>
      <w:r w:rsidRPr="00FB128C">
        <w:t> gravidných zvierat</w:t>
      </w:r>
      <w:r w:rsidR="009C7165">
        <w:t>ách</w:t>
      </w:r>
      <w:r w:rsidRPr="00FB128C">
        <w:t xml:space="preserve">, pretože </w:t>
      </w:r>
      <w:r w:rsidR="00766FA0" w:rsidRPr="00FB128C">
        <w:t xml:space="preserve">veterinárny </w:t>
      </w:r>
      <w:r w:rsidRPr="00FB128C">
        <w:t>liek môže spôsobiť potrat.</w:t>
      </w:r>
    </w:p>
    <w:p w14:paraId="7B4C9108" w14:textId="77777777" w:rsidR="00D54316" w:rsidRPr="00FB128C" w:rsidRDefault="00D54316" w:rsidP="00D54316">
      <w:pPr>
        <w:shd w:val="clear" w:color="auto" w:fill="FFFFFF"/>
        <w:spacing w:line="240" w:lineRule="auto"/>
      </w:pPr>
      <w:r w:rsidRPr="00FB128C">
        <w:t>Nepoužívať spolu s </w:t>
      </w:r>
      <w:proofErr w:type="spellStart"/>
      <w:r w:rsidRPr="00FB128C">
        <w:t>dopamínovými</w:t>
      </w:r>
      <w:proofErr w:type="spellEnd"/>
      <w:r w:rsidRPr="00FB128C">
        <w:t xml:space="preserve"> antagonistami.</w:t>
      </w:r>
    </w:p>
    <w:p w14:paraId="4364EB7F" w14:textId="372D57FA" w:rsidR="00D54316" w:rsidRPr="00FB128C" w:rsidRDefault="00D54316" w:rsidP="00D54316">
      <w:pPr>
        <w:shd w:val="clear" w:color="auto" w:fill="FFFFFF"/>
        <w:spacing w:line="240" w:lineRule="auto"/>
        <w:rPr>
          <w:bCs/>
        </w:rPr>
      </w:pPr>
      <w:r w:rsidRPr="00FB128C">
        <w:rPr>
          <w:bCs/>
        </w:rPr>
        <w:t>Nepoužívať v prípad</w:t>
      </w:r>
      <w:r w:rsidR="00766FA0" w:rsidRPr="00FB128C">
        <w:rPr>
          <w:bCs/>
        </w:rPr>
        <w:t>och</w:t>
      </w:r>
      <w:r w:rsidRPr="00FB128C">
        <w:rPr>
          <w:bCs/>
        </w:rPr>
        <w:t xml:space="preserve"> precitlivenosti na účinnú látku alebo na niektorú z</w:t>
      </w:r>
      <w:r w:rsidR="00766FA0" w:rsidRPr="00FB128C">
        <w:rPr>
          <w:bCs/>
        </w:rPr>
        <w:t> </w:t>
      </w:r>
      <w:r w:rsidRPr="00FB128C">
        <w:rPr>
          <w:bCs/>
        </w:rPr>
        <w:t>pomocných látok.</w:t>
      </w:r>
    </w:p>
    <w:p w14:paraId="11AB5044" w14:textId="77777777" w:rsidR="00D54316" w:rsidRPr="00FB128C" w:rsidRDefault="00D54316" w:rsidP="00D54316">
      <w:pPr>
        <w:shd w:val="clear" w:color="auto" w:fill="FFFFFF"/>
        <w:spacing w:line="240" w:lineRule="auto"/>
        <w:rPr>
          <w:bCs/>
        </w:rPr>
      </w:pPr>
    </w:p>
    <w:p w14:paraId="7432EE1B" w14:textId="272A7AB3" w:rsidR="00D54316" w:rsidRPr="00FB128C" w:rsidRDefault="00D54316" w:rsidP="00D54316">
      <w:pPr>
        <w:shd w:val="clear" w:color="auto" w:fill="FFFFFF"/>
        <w:spacing w:line="240" w:lineRule="auto"/>
      </w:pPr>
      <w:proofErr w:type="spellStart"/>
      <w:r w:rsidRPr="00FB128C">
        <w:t>Kabergolín</w:t>
      </w:r>
      <w:proofErr w:type="spellEnd"/>
      <w:r w:rsidRPr="00FB128C">
        <w:t xml:space="preserve"> môže </w:t>
      </w:r>
      <w:r w:rsidR="009C7165">
        <w:t>pri</w:t>
      </w:r>
      <w:r w:rsidRPr="00FB128C">
        <w:t xml:space="preserve"> liečených zvierat</w:t>
      </w:r>
      <w:r w:rsidR="009C7165">
        <w:t>ách</w:t>
      </w:r>
      <w:r w:rsidRPr="00FB128C">
        <w:t xml:space="preserve"> spôsobiť prechodnú hypotenziu. Nepoužívať </w:t>
      </w:r>
      <w:r w:rsidR="009C7165">
        <w:t>pri</w:t>
      </w:r>
      <w:r w:rsidRPr="00FB128C">
        <w:t xml:space="preserve"> zvierat</w:t>
      </w:r>
      <w:r w:rsidR="009C7165">
        <w:t>ách</w:t>
      </w:r>
      <w:r w:rsidRPr="00FB128C">
        <w:t>, ktoré sú momentálne liečené liekmi spôsobujúcimi hypotenziu. Nepoužívať priamo po chirurgickom zákroku, pokiaľ je zviera ešte pod vplyvom anestetika.</w:t>
      </w:r>
    </w:p>
    <w:p w14:paraId="1BA27A5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FB128C" w:rsidRDefault="004D16DE" w:rsidP="00B13B6D">
      <w:pPr>
        <w:pStyle w:val="Style1"/>
      </w:pPr>
      <w:r w:rsidRPr="00FB128C">
        <w:t>3.4</w:t>
      </w:r>
      <w:r w:rsidRPr="00FB128C">
        <w:tab/>
        <w:t>Osobitné upozornenia</w:t>
      </w:r>
    </w:p>
    <w:p w14:paraId="55A1B245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AA21F2" w14:textId="23B1F6B4" w:rsidR="00D54316" w:rsidRPr="00FB128C" w:rsidRDefault="00766FA0" w:rsidP="00D54316">
      <w:pPr>
        <w:shd w:val="clear" w:color="auto" w:fill="FFFFFF"/>
        <w:spacing w:line="240" w:lineRule="auto"/>
      </w:pPr>
      <w:r w:rsidRPr="00FB128C">
        <w:t>Nie sú.</w:t>
      </w:r>
    </w:p>
    <w:p w14:paraId="17488CB7" w14:textId="77777777" w:rsidR="00E86CEE" w:rsidRPr="00FB128C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FB128C" w:rsidRDefault="004D16DE" w:rsidP="00B13B6D">
      <w:pPr>
        <w:pStyle w:val="Style1"/>
      </w:pPr>
      <w:r w:rsidRPr="00FB128C">
        <w:t>3.5</w:t>
      </w:r>
      <w:r w:rsidRPr="00FB128C">
        <w:tab/>
        <w:t>Osobitné opatrenia na používanie</w:t>
      </w:r>
    </w:p>
    <w:p w14:paraId="3ABBE024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4F667918" w:rsidR="00C114FF" w:rsidRPr="00FB128C" w:rsidRDefault="004D16D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128C">
        <w:rPr>
          <w:szCs w:val="22"/>
          <w:u w:val="single"/>
        </w:rPr>
        <w:t xml:space="preserve">Osobitné opatrenia na bezpečné používanie </w:t>
      </w:r>
      <w:r w:rsidR="001C6C67">
        <w:rPr>
          <w:szCs w:val="22"/>
          <w:u w:val="single"/>
        </w:rPr>
        <w:t>pri</w:t>
      </w:r>
      <w:r w:rsidRPr="00FB128C">
        <w:rPr>
          <w:szCs w:val="22"/>
          <w:u w:val="single"/>
        </w:rPr>
        <w:t xml:space="preserve"> cieľových druho</w:t>
      </w:r>
      <w:r w:rsidR="001C6C67">
        <w:rPr>
          <w:szCs w:val="22"/>
          <w:u w:val="single"/>
        </w:rPr>
        <w:t>ch</w:t>
      </w:r>
      <w:r w:rsidR="00766FA0" w:rsidRPr="00FB128C">
        <w:rPr>
          <w:szCs w:val="22"/>
          <w:u w:val="single"/>
        </w:rPr>
        <w:t>:</w:t>
      </w:r>
    </w:p>
    <w:p w14:paraId="14AB944B" w14:textId="304177A1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2F057" w14:textId="29407FD6" w:rsidR="00D54316" w:rsidRPr="00FB128C" w:rsidRDefault="001C6C67" w:rsidP="00D54316">
      <w:pPr>
        <w:shd w:val="clear" w:color="auto" w:fill="FFFFFF"/>
        <w:spacing w:line="240" w:lineRule="auto"/>
      </w:pPr>
      <w:r>
        <w:t>Pri</w:t>
      </w:r>
      <w:r w:rsidR="00D54316" w:rsidRPr="00FB128C">
        <w:t> zvierat</w:t>
      </w:r>
      <w:r>
        <w:t>ách</w:t>
      </w:r>
      <w:r w:rsidR="00D54316" w:rsidRPr="00FB128C">
        <w:t xml:space="preserve"> s významnou poruchou funkcie pečene sa odporúča postupovať opatrne.</w:t>
      </w:r>
      <w:r w:rsidR="00766FA0" w:rsidRPr="00FB128C">
        <w:t xml:space="preserve"> Dodatočné podporné opatrenia by mali zahŕňať obmedzený príjem vody a uhľovodíkov a zvýšený pohyb.</w:t>
      </w:r>
    </w:p>
    <w:p w14:paraId="18AB10F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566766EA" w:rsidR="00C114FF" w:rsidRPr="00FB128C" w:rsidRDefault="004D16D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128C">
        <w:rPr>
          <w:szCs w:val="22"/>
          <w:u w:val="single"/>
        </w:rPr>
        <w:t>Osobitné opatrenia, ktoré má urobiť osoba podávajúca liek zvieratám</w:t>
      </w:r>
      <w:r w:rsidR="00766FA0" w:rsidRPr="00FB128C">
        <w:rPr>
          <w:szCs w:val="22"/>
          <w:u w:val="single"/>
        </w:rPr>
        <w:t>:</w:t>
      </w:r>
    </w:p>
    <w:p w14:paraId="5AE58B08" w14:textId="5ECDFCF0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5E46FB" w14:textId="310A686D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Po použití si umyť ruky.</w:t>
      </w:r>
    </w:p>
    <w:p w14:paraId="3EC2E4B9" w14:textId="77777777" w:rsidR="00F76381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Vyhýbať sa kontaktu s kožou a očami. Zasiahnuté miesto ihneď umyť vodou.</w:t>
      </w:r>
    </w:p>
    <w:p w14:paraId="19D5F788" w14:textId="2A7500B9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Ženy v plodnom veku a dojčiace ženy by nemali manipulovať s</w:t>
      </w:r>
      <w:r w:rsidR="00766FA0" w:rsidRPr="00FB128C">
        <w:rPr>
          <w:rFonts w:ascii="Times New Roman" w:hAnsi="Times New Roman" w:cs="Times New Roman"/>
          <w:color w:val="auto"/>
          <w:lang w:val="sk-SK"/>
        </w:rPr>
        <w:t xml:space="preserve"> veterinárnym </w:t>
      </w:r>
      <w:r w:rsidRPr="00FB128C">
        <w:rPr>
          <w:rFonts w:ascii="Times New Roman" w:hAnsi="Times New Roman" w:cs="Times New Roman"/>
          <w:color w:val="auto"/>
          <w:lang w:val="sk-SK"/>
        </w:rPr>
        <w:t>liekom alebo pri manipulácii by mali používať nepriepustné rukavice.</w:t>
      </w:r>
    </w:p>
    <w:p w14:paraId="4085E90F" w14:textId="4A84A839" w:rsidR="00D54316" w:rsidRPr="00FB128C" w:rsidRDefault="00766FA0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Osoby so známou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 xml:space="preserve"> precitliven</w:t>
      </w:r>
      <w:r w:rsidRPr="00FB128C">
        <w:rPr>
          <w:rFonts w:ascii="Times New Roman" w:hAnsi="Times New Roman" w:cs="Times New Roman"/>
          <w:color w:val="auto"/>
          <w:lang w:val="sk-SK"/>
        </w:rPr>
        <w:t>osťou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 xml:space="preserve"> na </w:t>
      </w:r>
      <w:proofErr w:type="spellStart"/>
      <w:r w:rsidR="00D54316" w:rsidRPr="00FB128C">
        <w:rPr>
          <w:rFonts w:ascii="Times New Roman" w:hAnsi="Times New Roman" w:cs="Times New Roman"/>
          <w:color w:val="auto"/>
          <w:lang w:val="sk-SK"/>
        </w:rPr>
        <w:t>kabergolín</w:t>
      </w:r>
      <w:proofErr w:type="spellEnd"/>
      <w:r w:rsidR="00D54316" w:rsidRPr="00FB128C">
        <w:rPr>
          <w:rFonts w:ascii="Times New Roman" w:hAnsi="Times New Roman" w:cs="Times New Roman"/>
          <w:color w:val="auto"/>
          <w:lang w:val="sk-SK"/>
        </w:rPr>
        <w:t xml:space="preserve"> alebo akúkoľvek inú látku 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veterinárneho 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>lieku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by sa mali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 xml:space="preserve"> vyh</w:t>
      </w:r>
      <w:r w:rsidRPr="00FB128C">
        <w:rPr>
          <w:rFonts w:ascii="Times New Roman" w:hAnsi="Times New Roman" w:cs="Times New Roman"/>
          <w:color w:val="auto"/>
          <w:lang w:val="sk-SK"/>
        </w:rPr>
        <w:t>núť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 xml:space="preserve"> kontaktu s </w:t>
      </w:r>
      <w:r w:rsidRPr="00FB128C">
        <w:rPr>
          <w:rFonts w:ascii="Times New Roman" w:hAnsi="Times New Roman" w:cs="Times New Roman"/>
          <w:color w:val="auto"/>
          <w:lang w:val="sk-SK"/>
        </w:rPr>
        <w:t>veterinárnym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 xml:space="preserve"> liekom.</w:t>
      </w:r>
    </w:p>
    <w:p w14:paraId="6C4AB751" w14:textId="50E00368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 xml:space="preserve">Nenechávajte naplnené striekačky bez dozoru v prítomnosti detí. V prípade náhodného požitia, najmä dieťaťom, </w:t>
      </w:r>
      <w:r w:rsidR="00766FA0" w:rsidRPr="00FB128C">
        <w:rPr>
          <w:rFonts w:ascii="Times New Roman" w:hAnsi="Times New Roman" w:cs="Times New Roman"/>
          <w:color w:val="auto"/>
          <w:lang w:val="sk-SK"/>
        </w:rPr>
        <w:t xml:space="preserve">ihneď </w:t>
      </w:r>
      <w:r w:rsidRPr="00FB128C">
        <w:rPr>
          <w:rFonts w:ascii="Times New Roman" w:hAnsi="Times New Roman" w:cs="Times New Roman"/>
          <w:color w:val="auto"/>
          <w:lang w:val="sk-SK"/>
        </w:rPr>
        <w:t>vyhľada</w:t>
      </w:r>
      <w:r w:rsidR="00766FA0" w:rsidRPr="00FB128C">
        <w:rPr>
          <w:rFonts w:ascii="Times New Roman" w:hAnsi="Times New Roman" w:cs="Times New Roman"/>
          <w:color w:val="auto"/>
          <w:lang w:val="sk-SK"/>
        </w:rPr>
        <w:t>jte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lekársku pomoc a uká</w:t>
      </w:r>
      <w:r w:rsidR="00766FA0" w:rsidRPr="00FB128C">
        <w:rPr>
          <w:rFonts w:ascii="Times New Roman" w:hAnsi="Times New Roman" w:cs="Times New Roman"/>
          <w:color w:val="auto"/>
          <w:lang w:val="sk-SK"/>
        </w:rPr>
        <w:t>žte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</w:t>
      </w:r>
      <w:r w:rsidR="00766FA0" w:rsidRPr="00FB128C">
        <w:rPr>
          <w:rFonts w:ascii="Times New Roman" w:hAnsi="Times New Roman" w:cs="Times New Roman"/>
          <w:color w:val="auto"/>
          <w:lang w:val="sk-SK"/>
        </w:rPr>
        <w:t xml:space="preserve">lekárovi </w:t>
      </w:r>
      <w:r w:rsidRPr="00FB128C">
        <w:rPr>
          <w:rFonts w:ascii="Times New Roman" w:hAnsi="Times New Roman" w:cs="Times New Roman"/>
          <w:color w:val="auto"/>
          <w:lang w:val="sk-SK"/>
        </w:rPr>
        <w:t>písomnú informáciu pre používateľov alebo obal</w:t>
      </w:r>
      <w:r w:rsidR="0021604D">
        <w:rPr>
          <w:rFonts w:ascii="Times New Roman" w:hAnsi="Times New Roman" w:cs="Times New Roman"/>
          <w:color w:val="auto"/>
          <w:lang w:val="sk-SK"/>
        </w:rPr>
        <w:t>.</w:t>
      </w:r>
    </w:p>
    <w:p w14:paraId="54BA3A63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FB128C" w:rsidRDefault="004D16D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128C">
        <w:rPr>
          <w:szCs w:val="22"/>
          <w:u w:val="single"/>
        </w:rPr>
        <w:t>Osobitné opatrenia na ochranu životného prostredia:</w:t>
      </w:r>
    </w:p>
    <w:p w14:paraId="5926CE8B" w14:textId="772FEDFB" w:rsidR="00295140" w:rsidRPr="00FB128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9665F9" w14:textId="77777777" w:rsidR="004C5ECD" w:rsidRPr="00FB128C" w:rsidRDefault="004C5ECD" w:rsidP="004C5ECD">
      <w:pPr>
        <w:tabs>
          <w:tab w:val="clear" w:pos="567"/>
        </w:tabs>
        <w:spacing w:line="240" w:lineRule="auto"/>
        <w:rPr>
          <w:szCs w:val="22"/>
        </w:rPr>
      </w:pPr>
      <w:r w:rsidRPr="00FB128C">
        <w:t>Neuplatňujú sa.</w:t>
      </w:r>
    </w:p>
    <w:p w14:paraId="4CD77300" w14:textId="77777777" w:rsidR="00295140" w:rsidRPr="00FB128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FB128C" w:rsidRDefault="004D16DE" w:rsidP="00B13B6D">
      <w:pPr>
        <w:pStyle w:val="Style1"/>
      </w:pPr>
      <w:r w:rsidRPr="00FB128C">
        <w:t>3.6</w:t>
      </w:r>
      <w:r w:rsidRPr="00FB128C">
        <w:tab/>
        <w:t xml:space="preserve">Nežiaduce </w:t>
      </w:r>
      <w:r w:rsidR="00E21B4D" w:rsidRPr="00FB128C">
        <w:t>účinky</w:t>
      </w:r>
    </w:p>
    <w:p w14:paraId="3F074C4C" w14:textId="77777777" w:rsidR="00295140" w:rsidRPr="00FB128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97F4BAC" w14:textId="4BA5897A" w:rsidR="00D54316" w:rsidRPr="00FB128C" w:rsidRDefault="00766FA0" w:rsidP="00AD0710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C5ECD" w:rsidRPr="00FB128C" w14:paraId="228A42C9" w14:textId="77777777" w:rsidTr="00AF3F0C">
        <w:tc>
          <w:tcPr>
            <w:tcW w:w="1957" w:type="pct"/>
          </w:tcPr>
          <w:p w14:paraId="6B7C4F3D" w14:textId="77777777" w:rsidR="004C5ECD" w:rsidRPr="00FB128C" w:rsidRDefault="004C5ECD" w:rsidP="001C5B49">
            <w:pPr>
              <w:spacing w:line="240" w:lineRule="auto"/>
              <w:rPr>
                <w:szCs w:val="22"/>
              </w:rPr>
            </w:pPr>
            <w:r w:rsidRPr="00FB128C">
              <w:t>Zriedkavé</w:t>
            </w:r>
          </w:p>
          <w:p w14:paraId="1AF8C0BD" w14:textId="198E9F6C" w:rsidR="004C5ECD" w:rsidRPr="00FB128C" w:rsidRDefault="004C5ECD" w:rsidP="001C5B49">
            <w:pPr>
              <w:spacing w:line="240" w:lineRule="auto"/>
              <w:rPr>
                <w:szCs w:val="22"/>
              </w:rPr>
            </w:pPr>
            <w:r w:rsidRPr="00FB128C">
              <w:t>(u</w:t>
            </w:r>
            <w:r w:rsidR="00766FA0" w:rsidRPr="00FB128C">
              <w:t> </w:t>
            </w:r>
            <w:r w:rsidRPr="00FB128C">
              <w:t>viac ako 1 ale menej ako 10 z</w:t>
            </w:r>
            <w:r w:rsidR="00766FA0" w:rsidRPr="00FB128C">
              <w:t> </w:t>
            </w:r>
            <w:r w:rsidRPr="00FB128C">
              <w:t>10 000 liečených zvierat):</w:t>
            </w:r>
          </w:p>
        </w:tc>
        <w:tc>
          <w:tcPr>
            <w:tcW w:w="3043" w:type="pct"/>
          </w:tcPr>
          <w:p w14:paraId="5A8CB19B" w14:textId="391BFF81" w:rsidR="004C5ECD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Ú</w:t>
            </w:r>
            <w:r w:rsidR="00AA063A" w:rsidRPr="00FB128C">
              <w:rPr>
                <w:iCs/>
                <w:szCs w:val="22"/>
              </w:rPr>
              <w:t>nava</w:t>
            </w:r>
            <w:r w:rsidR="00766FA0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  <w:r w:rsidR="00766FA0" w:rsidRPr="00FB128C">
              <w:rPr>
                <w:iCs/>
                <w:szCs w:val="22"/>
              </w:rPr>
              <w:t xml:space="preserve">, </w:t>
            </w:r>
            <w:proofErr w:type="spellStart"/>
            <w:r w:rsidR="00766FA0" w:rsidRPr="00FB128C">
              <w:rPr>
                <w:iCs/>
                <w:szCs w:val="22"/>
              </w:rPr>
              <w:t>anorexia</w:t>
            </w:r>
            <w:r w:rsidR="00766FA0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06880912" w14:textId="4EBCF890" w:rsidR="00766FA0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V</w:t>
            </w:r>
            <w:r w:rsidR="00766FA0" w:rsidRPr="00FB128C">
              <w:rPr>
                <w:iCs/>
                <w:szCs w:val="22"/>
              </w:rPr>
              <w:t>racanie</w:t>
            </w:r>
            <w:r w:rsidR="00766FA0" w:rsidRPr="00FB128C">
              <w:rPr>
                <w:iCs/>
                <w:szCs w:val="22"/>
                <w:vertAlign w:val="superscript"/>
              </w:rPr>
              <w:t>a,b</w:t>
            </w:r>
            <w:proofErr w:type="spellEnd"/>
          </w:p>
          <w:p w14:paraId="5406C396" w14:textId="288BE88E" w:rsidR="00766FA0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N</w:t>
            </w:r>
            <w:r w:rsidR="00766FA0" w:rsidRPr="00FB128C">
              <w:rPr>
                <w:iCs/>
                <w:szCs w:val="22"/>
              </w:rPr>
              <w:t xml:space="preserve">eurologické prejavy (napr. </w:t>
            </w:r>
            <w:r w:rsidR="00C33429" w:rsidRPr="00FB128C">
              <w:rPr>
                <w:iCs/>
                <w:szCs w:val="22"/>
              </w:rPr>
              <w:t xml:space="preserve">ospalosť, svalová triaška, </w:t>
            </w:r>
            <w:proofErr w:type="spellStart"/>
            <w:r w:rsidR="00C33429" w:rsidRPr="00FB128C">
              <w:rPr>
                <w:iCs/>
                <w:szCs w:val="22"/>
              </w:rPr>
              <w:t>ataxia</w:t>
            </w:r>
            <w:proofErr w:type="spellEnd"/>
            <w:r w:rsidR="00C33429" w:rsidRPr="00FB128C">
              <w:rPr>
                <w:iCs/>
                <w:szCs w:val="22"/>
              </w:rPr>
              <w:t xml:space="preserve">, </w:t>
            </w:r>
            <w:proofErr w:type="spellStart"/>
            <w:r w:rsidR="00C33429" w:rsidRPr="00FB128C">
              <w:rPr>
                <w:iCs/>
                <w:szCs w:val="22"/>
              </w:rPr>
              <w:t>hyperaktivita</w:t>
            </w:r>
            <w:proofErr w:type="spellEnd"/>
            <w:r w:rsidR="00C33429" w:rsidRPr="00FB128C">
              <w:rPr>
                <w:iCs/>
                <w:szCs w:val="22"/>
              </w:rPr>
              <w:t>, kŕče)</w:t>
            </w:r>
          </w:p>
        </w:tc>
      </w:tr>
      <w:tr w:rsidR="004C5ECD" w:rsidRPr="00FB128C" w14:paraId="12583497" w14:textId="77777777" w:rsidTr="00AF3F0C">
        <w:tc>
          <w:tcPr>
            <w:tcW w:w="1957" w:type="pct"/>
          </w:tcPr>
          <w:p w14:paraId="2D30E513" w14:textId="77777777" w:rsidR="004C5ECD" w:rsidRPr="00FB128C" w:rsidRDefault="004C5ECD" w:rsidP="001C5B49">
            <w:pPr>
              <w:spacing w:line="240" w:lineRule="auto"/>
              <w:rPr>
                <w:szCs w:val="22"/>
              </w:rPr>
            </w:pPr>
            <w:r w:rsidRPr="00FB128C">
              <w:t>Veľmi zriedkavé</w:t>
            </w:r>
          </w:p>
          <w:p w14:paraId="47D0CB64" w14:textId="7F25F26E" w:rsidR="004C5ECD" w:rsidRPr="00FB128C" w:rsidRDefault="004C5ECD" w:rsidP="001C5B49">
            <w:pPr>
              <w:spacing w:line="240" w:lineRule="auto"/>
              <w:rPr>
                <w:szCs w:val="22"/>
              </w:rPr>
            </w:pPr>
            <w:r w:rsidRPr="00FB128C">
              <w:t>(u</w:t>
            </w:r>
            <w:r w:rsidR="00AA063A" w:rsidRPr="00FB128C">
              <w:t> </w:t>
            </w:r>
            <w:r w:rsidRPr="00FB128C">
              <w:t>menej ako 1 z</w:t>
            </w:r>
            <w:r w:rsidR="00AA063A" w:rsidRPr="00FB128C">
              <w:t> </w:t>
            </w:r>
            <w:r w:rsidRPr="00FB128C">
              <w:t>10</w:t>
            </w:r>
            <w:r w:rsidR="00AA063A" w:rsidRPr="00FB128C">
              <w:t> </w:t>
            </w:r>
            <w:r w:rsidRPr="00FB128C">
              <w:t>000 liečených zvierat, vrátane ojedinelých hlásení):</w:t>
            </w:r>
          </w:p>
        </w:tc>
        <w:tc>
          <w:tcPr>
            <w:tcW w:w="3043" w:type="pct"/>
          </w:tcPr>
          <w:p w14:paraId="584F6E0D" w14:textId="68526EE3" w:rsidR="004C5ECD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H</w:t>
            </w:r>
            <w:r w:rsidR="00C33429" w:rsidRPr="00FB128C">
              <w:rPr>
                <w:iCs/>
                <w:szCs w:val="22"/>
              </w:rPr>
              <w:t>ypotenzia</w:t>
            </w:r>
            <w:r w:rsidR="00C33429" w:rsidRPr="00FB128C">
              <w:rPr>
                <w:iCs/>
                <w:szCs w:val="22"/>
                <w:vertAlign w:val="superscript"/>
              </w:rPr>
              <w:t>c</w:t>
            </w:r>
            <w:proofErr w:type="spellEnd"/>
          </w:p>
          <w:p w14:paraId="30178BBA" w14:textId="04732002" w:rsidR="00C33429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A</w:t>
            </w:r>
            <w:r w:rsidR="00C33429" w:rsidRPr="00FB128C">
              <w:rPr>
                <w:iCs/>
                <w:szCs w:val="22"/>
              </w:rPr>
              <w:t>lergická reakcia (napr. alergický edém, žihľavka, alergická dermatitída, svrbenie)</w:t>
            </w:r>
          </w:p>
        </w:tc>
      </w:tr>
    </w:tbl>
    <w:p w14:paraId="18064A35" w14:textId="349BE79B" w:rsidR="00C33429" w:rsidRPr="00FB128C" w:rsidRDefault="00C33429" w:rsidP="00C33429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a</w:t>
      </w:r>
      <w:r w:rsidRPr="00FB128C">
        <w:rPr>
          <w:bCs/>
          <w:szCs w:val="22"/>
        </w:rPr>
        <w:t xml:space="preserve"> zvyčajne stredne závažné a prechodné</w:t>
      </w:r>
    </w:p>
    <w:p w14:paraId="44599F9B" w14:textId="7F4CE002" w:rsidR="00C33429" w:rsidRPr="00FB128C" w:rsidRDefault="00C33429" w:rsidP="00C33429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b</w:t>
      </w:r>
      <w:r w:rsidRPr="00FB128C">
        <w:rPr>
          <w:bCs/>
          <w:szCs w:val="22"/>
        </w:rPr>
        <w:t xml:space="preserve"> zvyčajne sa vyskytuje len po prvom podaní a liečba sa nemusí prerušiť, pretože nie je pravdepodobné, že sa vyskytne aj po ďalšom podaní.</w:t>
      </w:r>
    </w:p>
    <w:p w14:paraId="3D4CDAAB" w14:textId="04AF74A2" w:rsidR="00C33429" w:rsidRPr="00FB128C" w:rsidRDefault="00C33429" w:rsidP="00C33429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c</w:t>
      </w:r>
      <w:r w:rsidRPr="00FB128C">
        <w:rPr>
          <w:bCs/>
          <w:szCs w:val="22"/>
        </w:rPr>
        <w:t xml:space="preserve"> prechodné</w:t>
      </w:r>
    </w:p>
    <w:p w14:paraId="5CE64C69" w14:textId="77777777" w:rsidR="004C5ECD" w:rsidRPr="00FB128C" w:rsidRDefault="004C5ECD" w:rsidP="004C5ECD">
      <w:pPr>
        <w:tabs>
          <w:tab w:val="clear" w:pos="567"/>
        </w:tabs>
        <w:spacing w:line="240" w:lineRule="auto"/>
        <w:rPr>
          <w:szCs w:val="22"/>
        </w:rPr>
      </w:pPr>
    </w:p>
    <w:p w14:paraId="0A0E43E5" w14:textId="503CAA91" w:rsidR="004C5ECD" w:rsidRPr="00FB128C" w:rsidRDefault="00C33429" w:rsidP="004C5ECD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C5ECD" w:rsidRPr="00FB128C" w14:paraId="19B092A0" w14:textId="77777777" w:rsidTr="00AF3F0C">
        <w:tc>
          <w:tcPr>
            <w:tcW w:w="1957" w:type="pct"/>
          </w:tcPr>
          <w:p w14:paraId="59090839" w14:textId="77777777" w:rsidR="004C5ECD" w:rsidRPr="00FB128C" w:rsidRDefault="004C5ECD" w:rsidP="001C5B49">
            <w:pPr>
              <w:spacing w:line="240" w:lineRule="auto"/>
              <w:rPr>
                <w:szCs w:val="22"/>
              </w:rPr>
            </w:pPr>
            <w:r w:rsidRPr="00FB128C">
              <w:t>Veľmi zriedkavé</w:t>
            </w:r>
          </w:p>
          <w:p w14:paraId="60A1B39A" w14:textId="17DB4AAC" w:rsidR="004C5ECD" w:rsidRPr="00FB128C" w:rsidRDefault="004C5ECD" w:rsidP="001C5B49">
            <w:pPr>
              <w:spacing w:line="240" w:lineRule="auto"/>
              <w:rPr>
                <w:szCs w:val="22"/>
              </w:rPr>
            </w:pPr>
            <w:r w:rsidRPr="00FB128C">
              <w:t>(u</w:t>
            </w:r>
            <w:r w:rsidR="00C33429" w:rsidRPr="00FB128C">
              <w:t> </w:t>
            </w:r>
            <w:r w:rsidRPr="00FB128C">
              <w:t>menej ako 1 z</w:t>
            </w:r>
            <w:r w:rsidR="00C33429" w:rsidRPr="00FB128C">
              <w:t> </w:t>
            </w:r>
            <w:r w:rsidRPr="00FB128C">
              <w:t>10</w:t>
            </w:r>
            <w:r w:rsidR="00C33429" w:rsidRPr="00FB128C">
              <w:t> </w:t>
            </w:r>
            <w:r w:rsidRPr="00FB128C">
              <w:t>000 liečených zvierat, vrátane ojedinelých hlásení):</w:t>
            </w:r>
          </w:p>
        </w:tc>
        <w:tc>
          <w:tcPr>
            <w:tcW w:w="3043" w:type="pct"/>
          </w:tcPr>
          <w:p w14:paraId="1A499E32" w14:textId="3A605DB1" w:rsidR="00C33429" w:rsidRPr="00FB128C" w:rsidRDefault="000727C2" w:rsidP="00C3342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Ú</w:t>
            </w:r>
            <w:r w:rsidR="00AA063A" w:rsidRPr="00FB128C">
              <w:rPr>
                <w:iCs/>
                <w:szCs w:val="22"/>
              </w:rPr>
              <w:t>nava</w:t>
            </w:r>
            <w:r w:rsidR="00AA063A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  <w:r w:rsidR="00C33429" w:rsidRPr="00FB128C">
              <w:rPr>
                <w:iCs/>
                <w:szCs w:val="22"/>
              </w:rPr>
              <w:t>,</w:t>
            </w:r>
          </w:p>
          <w:p w14:paraId="71CAADD4" w14:textId="6016E0B1" w:rsidR="00C33429" w:rsidRPr="00FB128C" w:rsidRDefault="000727C2" w:rsidP="00C33429">
            <w:pPr>
              <w:spacing w:before="60" w:after="60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A</w:t>
            </w:r>
            <w:r w:rsidR="00C33429" w:rsidRPr="00FB128C">
              <w:rPr>
                <w:iCs/>
                <w:szCs w:val="22"/>
              </w:rPr>
              <w:t>lergická reakcia (napr. alergický edém, žihľavka, alergická dermatitída, svrbenie)</w:t>
            </w:r>
          </w:p>
          <w:p w14:paraId="2855DCF7" w14:textId="644D0494" w:rsidR="004C5ECD" w:rsidRPr="00FB128C" w:rsidRDefault="000727C2" w:rsidP="00C33429">
            <w:pPr>
              <w:spacing w:line="240" w:lineRule="auto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N</w:t>
            </w:r>
            <w:r w:rsidR="00C33429" w:rsidRPr="00FB128C">
              <w:rPr>
                <w:iCs/>
                <w:szCs w:val="22"/>
              </w:rPr>
              <w:t xml:space="preserve">eurologické prejavy (napr. ospalosť, svalová triaška, </w:t>
            </w:r>
            <w:proofErr w:type="spellStart"/>
            <w:r w:rsidR="00C33429" w:rsidRPr="00FB128C">
              <w:rPr>
                <w:iCs/>
                <w:szCs w:val="22"/>
              </w:rPr>
              <w:t>ataxia</w:t>
            </w:r>
            <w:proofErr w:type="spellEnd"/>
            <w:r w:rsidR="00C33429" w:rsidRPr="00FB128C">
              <w:rPr>
                <w:iCs/>
                <w:szCs w:val="22"/>
              </w:rPr>
              <w:t xml:space="preserve">, </w:t>
            </w:r>
            <w:proofErr w:type="spellStart"/>
            <w:r w:rsidR="00C33429" w:rsidRPr="00FB128C">
              <w:rPr>
                <w:iCs/>
                <w:szCs w:val="22"/>
              </w:rPr>
              <w:t>hyperaktivita</w:t>
            </w:r>
            <w:proofErr w:type="spellEnd"/>
            <w:r w:rsidR="00C33429" w:rsidRPr="00FB128C">
              <w:rPr>
                <w:iCs/>
                <w:szCs w:val="22"/>
              </w:rPr>
              <w:t>, kŕče)</w:t>
            </w:r>
          </w:p>
          <w:p w14:paraId="3673F5FC" w14:textId="258D5252" w:rsidR="00C33429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H</w:t>
            </w:r>
            <w:r w:rsidR="00C33429" w:rsidRPr="00FB128C">
              <w:rPr>
                <w:iCs/>
                <w:szCs w:val="22"/>
              </w:rPr>
              <w:t>ypotenzia</w:t>
            </w:r>
            <w:r w:rsidR="00C33429" w:rsidRPr="00FB128C">
              <w:rPr>
                <w:iCs/>
                <w:szCs w:val="22"/>
                <w:vertAlign w:val="superscript"/>
              </w:rPr>
              <w:t>b</w:t>
            </w:r>
            <w:proofErr w:type="spellEnd"/>
          </w:p>
        </w:tc>
      </w:tr>
      <w:tr w:rsidR="004C5ECD" w:rsidRPr="00FB128C" w14:paraId="5E7B5D97" w14:textId="77777777" w:rsidTr="00AF3F0C">
        <w:tc>
          <w:tcPr>
            <w:tcW w:w="1957" w:type="pct"/>
          </w:tcPr>
          <w:p w14:paraId="601E0EC5" w14:textId="591F901D" w:rsidR="004C5ECD" w:rsidRPr="00FB128C" w:rsidRDefault="00C33429" w:rsidP="001C5B49">
            <w:pPr>
              <w:spacing w:line="240" w:lineRule="auto"/>
              <w:rPr>
                <w:szCs w:val="22"/>
              </w:rPr>
            </w:pPr>
            <w:r w:rsidRPr="00FB128C">
              <w:rPr>
                <w:szCs w:val="22"/>
              </w:rPr>
              <w:t>Neznáma frekvencia (z dostupných údajov)</w:t>
            </w:r>
          </w:p>
        </w:tc>
        <w:tc>
          <w:tcPr>
            <w:tcW w:w="3043" w:type="pct"/>
          </w:tcPr>
          <w:p w14:paraId="15245861" w14:textId="11CFD756" w:rsidR="00C33429" w:rsidRPr="00FB128C" w:rsidRDefault="000727C2" w:rsidP="00C3342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A</w:t>
            </w:r>
            <w:r w:rsidR="00C33429" w:rsidRPr="00FB128C">
              <w:rPr>
                <w:iCs/>
                <w:szCs w:val="22"/>
              </w:rPr>
              <w:t>norexia</w:t>
            </w:r>
            <w:r w:rsidR="00C33429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7C297BB2" w14:textId="689E5005" w:rsidR="004C5ECD" w:rsidRPr="00FB128C" w:rsidRDefault="000727C2" w:rsidP="001C5B49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V</w:t>
            </w:r>
            <w:r w:rsidR="00C33429" w:rsidRPr="00FB128C">
              <w:rPr>
                <w:iCs/>
                <w:szCs w:val="22"/>
              </w:rPr>
              <w:t>racanie</w:t>
            </w:r>
            <w:r w:rsidR="00C33429" w:rsidRPr="00FB128C">
              <w:rPr>
                <w:iCs/>
                <w:szCs w:val="22"/>
                <w:vertAlign w:val="superscript"/>
              </w:rPr>
              <w:t>a,c</w:t>
            </w:r>
            <w:proofErr w:type="spellEnd"/>
          </w:p>
        </w:tc>
      </w:tr>
    </w:tbl>
    <w:p w14:paraId="7711A308" w14:textId="77777777" w:rsidR="00C33429" w:rsidRPr="00FB128C" w:rsidRDefault="00C33429" w:rsidP="00C33429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a</w:t>
      </w:r>
      <w:r w:rsidRPr="00FB128C">
        <w:rPr>
          <w:bCs/>
          <w:szCs w:val="22"/>
        </w:rPr>
        <w:t xml:space="preserve"> zvyčajne stredne závažné a prechodné</w:t>
      </w:r>
    </w:p>
    <w:p w14:paraId="7AA85DBE" w14:textId="4E2C67F5" w:rsidR="00C33429" w:rsidRPr="00FB128C" w:rsidRDefault="00C33429" w:rsidP="00C33429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b</w:t>
      </w:r>
      <w:r w:rsidRPr="00FB128C">
        <w:rPr>
          <w:bCs/>
          <w:szCs w:val="22"/>
        </w:rPr>
        <w:t xml:space="preserve"> prechodné</w:t>
      </w:r>
    </w:p>
    <w:p w14:paraId="28213B56" w14:textId="1E8C0676" w:rsidR="00C33429" w:rsidRPr="00FB128C" w:rsidRDefault="00C33429" w:rsidP="00C33429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c</w:t>
      </w:r>
      <w:r w:rsidRPr="00FB128C">
        <w:rPr>
          <w:bCs/>
          <w:szCs w:val="22"/>
        </w:rPr>
        <w:t xml:space="preserve"> zvyčajne sa vyskytuje len po prvom podaní a liečba sa nemusí prerušiť, pretože nie je pravdepodobné, že sa vyskytne aj po ďalšom podaní.</w:t>
      </w:r>
    </w:p>
    <w:p w14:paraId="3DC2427F" w14:textId="77777777" w:rsidR="004C5ECD" w:rsidRPr="00FB128C" w:rsidRDefault="004C5ECD" w:rsidP="004C5ECD">
      <w:pPr>
        <w:tabs>
          <w:tab w:val="clear" w:pos="567"/>
        </w:tabs>
        <w:spacing w:line="240" w:lineRule="auto"/>
        <w:rPr>
          <w:szCs w:val="22"/>
        </w:rPr>
      </w:pPr>
    </w:p>
    <w:p w14:paraId="607DD767" w14:textId="30B648A4" w:rsidR="004C5ECD" w:rsidRPr="00FB128C" w:rsidRDefault="004C5ECD" w:rsidP="004C5ECD">
      <w:pPr>
        <w:rPr>
          <w:szCs w:val="22"/>
        </w:rPr>
      </w:pPr>
      <w:bookmarkStart w:id="1" w:name="_Hlk66891708"/>
      <w:r w:rsidRPr="00FB128C"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n</w:t>
      </w:r>
      <w:r w:rsidR="00C33429" w:rsidRPr="00FB128C">
        <w:t>ájdete v </w:t>
      </w:r>
      <w:r w:rsidRPr="00FB128C">
        <w:t>písomnej informáci</w:t>
      </w:r>
      <w:r w:rsidR="00C33429" w:rsidRPr="00FB128C">
        <w:t>i</w:t>
      </w:r>
      <w:r w:rsidRPr="00FB128C">
        <w:t xml:space="preserve"> pre používateľov.</w:t>
      </w:r>
    </w:p>
    <w:bookmarkEnd w:id="1"/>
    <w:p w14:paraId="3B718FD7" w14:textId="77777777" w:rsidR="00247A48" w:rsidRPr="00FB128C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FB128C" w:rsidRDefault="004D16DE" w:rsidP="00B13B6D">
      <w:pPr>
        <w:pStyle w:val="Style1"/>
      </w:pPr>
      <w:r w:rsidRPr="00FB128C">
        <w:t>3.7</w:t>
      </w:r>
      <w:r w:rsidRPr="00FB128C">
        <w:tab/>
        <w:t>Použitie počas gravidity, laktácie, znášky</w:t>
      </w:r>
    </w:p>
    <w:p w14:paraId="038D6793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71835B" w14:textId="77777777" w:rsidR="00C33429" w:rsidRPr="00FB128C" w:rsidRDefault="00C33429" w:rsidP="001C5B49">
      <w:pPr>
        <w:shd w:val="clear" w:color="auto" w:fill="FFFFFF"/>
        <w:spacing w:line="240" w:lineRule="auto"/>
        <w:rPr>
          <w:szCs w:val="22"/>
          <w:u w:val="single"/>
        </w:rPr>
      </w:pPr>
      <w:r w:rsidRPr="00FB128C">
        <w:rPr>
          <w:szCs w:val="22"/>
          <w:u w:val="single"/>
        </w:rPr>
        <w:t>Gravidita:</w:t>
      </w:r>
    </w:p>
    <w:p w14:paraId="38310AA9" w14:textId="44E9F9A7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Kabergolín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môže v neskorších obdobiach gravidity spôsobiť potrat a nemal by sa používať </w:t>
      </w:r>
      <w:r w:rsidR="00EF6AC0">
        <w:rPr>
          <w:rFonts w:ascii="Times New Roman" w:hAnsi="Times New Roman" w:cs="Times New Roman"/>
          <w:color w:val="auto"/>
          <w:lang w:val="sk-SK"/>
        </w:rPr>
        <w:t>pri</w:t>
      </w:r>
      <w:r w:rsidRPr="00FB128C">
        <w:rPr>
          <w:rFonts w:ascii="Times New Roman" w:hAnsi="Times New Roman" w:cs="Times New Roman"/>
          <w:color w:val="auto"/>
          <w:lang w:val="sk-SK"/>
        </w:rPr>
        <w:t> gravidných zvierat</w:t>
      </w:r>
      <w:r w:rsidR="00EF6AC0">
        <w:rPr>
          <w:rFonts w:ascii="Times New Roman" w:hAnsi="Times New Roman" w:cs="Times New Roman"/>
          <w:color w:val="auto"/>
          <w:lang w:val="sk-SK"/>
        </w:rPr>
        <w:t>ách</w:t>
      </w:r>
      <w:r w:rsidRPr="00FB128C">
        <w:rPr>
          <w:rFonts w:ascii="Times New Roman" w:hAnsi="Times New Roman" w:cs="Times New Roman"/>
          <w:color w:val="auto"/>
          <w:lang w:val="sk-SK"/>
        </w:rPr>
        <w:t>. Mala by sa správne stanoviť diferenciálna diagnóza medzi graviditou a falošnou graviditou.</w:t>
      </w:r>
    </w:p>
    <w:p w14:paraId="4C7F6578" w14:textId="77777777" w:rsidR="00C33429" w:rsidRPr="00FB128C" w:rsidRDefault="00C33429" w:rsidP="00D54316">
      <w:pPr>
        <w:shd w:val="clear" w:color="auto" w:fill="FFFFFF"/>
        <w:spacing w:line="240" w:lineRule="auto"/>
      </w:pPr>
    </w:p>
    <w:p w14:paraId="146328E2" w14:textId="77777777" w:rsidR="00C33429" w:rsidRPr="00FB128C" w:rsidRDefault="00C33429" w:rsidP="00D54316">
      <w:pPr>
        <w:shd w:val="clear" w:color="auto" w:fill="FFFFFF"/>
        <w:spacing w:line="240" w:lineRule="auto"/>
      </w:pPr>
      <w:r w:rsidRPr="00FB128C">
        <w:rPr>
          <w:szCs w:val="22"/>
          <w:u w:val="single"/>
        </w:rPr>
        <w:t>Laktácia</w:t>
      </w:r>
      <w:r w:rsidRPr="00FB128C">
        <w:t>:</w:t>
      </w:r>
    </w:p>
    <w:p w14:paraId="4C72C4AB" w14:textId="081253CC" w:rsidR="00D54316" w:rsidRPr="00FB128C" w:rsidRDefault="00C33429" w:rsidP="00D54316">
      <w:pPr>
        <w:shd w:val="clear" w:color="auto" w:fill="FFFFFF"/>
        <w:spacing w:line="240" w:lineRule="auto"/>
      </w:pPr>
      <w:r w:rsidRPr="00FB128C">
        <w:t>Veterinárny l</w:t>
      </w:r>
      <w:r w:rsidR="00D54316" w:rsidRPr="00FB128C">
        <w:t xml:space="preserve">iek je indikovaný na zastavenie laktácie: inhibícia sekrécie </w:t>
      </w:r>
      <w:proofErr w:type="spellStart"/>
      <w:r w:rsidR="00D54316" w:rsidRPr="00FB128C">
        <w:t>prolaktínu</w:t>
      </w:r>
      <w:proofErr w:type="spellEnd"/>
      <w:r w:rsidR="00D54316" w:rsidRPr="00FB128C">
        <w:t xml:space="preserve"> </w:t>
      </w:r>
      <w:proofErr w:type="spellStart"/>
      <w:r w:rsidR="00D54316" w:rsidRPr="00FB128C">
        <w:t>kabergolínom</w:t>
      </w:r>
      <w:proofErr w:type="spellEnd"/>
      <w:r w:rsidR="00D54316" w:rsidRPr="00FB128C">
        <w:t xml:space="preserve"> vedie k rýchlemu zastaveniu laktácie a zmenšeniu mliečnych žliaz. </w:t>
      </w:r>
      <w:r w:rsidRPr="00FB128C">
        <w:t>Veterinárny l</w:t>
      </w:r>
      <w:r w:rsidR="00D54316" w:rsidRPr="00FB128C">
        <w:t xml:space="preserve">iek sa nemá používať </w:t>
      </w:r>
      <w:r w:rsidR="00EF6AC0">
        <w:t>pri</w:t>
      </w:r>
      <w:r w:rsidR="00D54316" w:rsidRPr="00FB128C">
        <w:t> </w:t>
      </w:r>
      <w:proofErr w:type="spellStart"/>
      <w:r w:rsidR="00D54316" w:rsidRPr="00FB128C">
        <w:t>laktujúcich</w:t>
      </w:r>
      <w:proofErr w:type="spellEnd"/>
      <w:r w:rsidR="00D54316" w:rsidRPr="00FB128C">
        <w:t xml:space="preserve"> zvierat</w:t>
      </w:r>
      <w:r w:rsidR="00EF6AC0">
        <w:t>ách</w:t>
      </w:r>
      <w:r w:rsidR="00D54316" w:rsidRPr="00FB128C">
        <w:t xml:space="preserve"> okrem prípadov, keď je zastavenie laktácie potrebné.</w:t>
      </w:r>
    </w:p>
    <w:p w14:paraId="1AB4E68A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FB128C" w:rsidRDefault="004D16DE" w:rsidP="00B13B6D">
      <w:pPr>
        <w:pStyle w:val="Style1"/>
      </w:pPr>
      <w:r w:rsidRPr="00FB128C">
        <w:t>3.8</w:t>
      </w:r>
      <w:r w:rsidRPr="00FB128C">
        <w:tab/>
      </w:r>
      <w:r w:rsidR="004456DA" w:rsidRPr="00FB128C">
        <w:t>Interakcie s inými liekmi a ďalšie formy interakcií</w:t>
      </w:r>
    </w:p>
    <w:p w14:paraId="0EEAB286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CA7C59" w14:textId="422578CC" w:rsidR="00D54316" w:rsidRPr="00FB128C" w:rsidRDefault="00D54316" w:rsidP="00D54316">
      <w:pPr>
        <w:shd w:val="clear" w:color="auto" w:fill="FFFFFF"/>
        <w:spacing w:line="240" w:lineRule="auto"/>
      </w:pPr>
      <w:r w:rsidRPr="00FB128C">
        <w:t xml:space="preserve">Keďže terapeutický účinok </w:t>
      </w:r>
      <w:proofErr w:type="spellStart"/>
      <w:r w:rsidRPr="00FB128C">
        <w:t>kabergolínu</w:t>
      </w:r>
      <w:proofErr w:type="spellEnd"/>
      <w:r w:rsidRPr="00FB128C">
        <w:t xml:space="preserve"> sa uplatňuje priamou stimuláciou </w:t>
      </w:r>
      <w:proofErr w:type="spellStart"/>
      <w:r w:rsidRPr="00FB128C">
        <w:t>dopamínových</w:t>
      </w:r>
      <w:proofErr w:type="spellEnd"/>
      <w:r w:rsidRPr="00FB128C">
        <w:t xml:space="preserve"> receptorov, </w:t>
      </w:r>
      <w:r w:rsidR="00C33429" w:rsidRPr="00FB128C">
        <w:t xml:space="preserve">veterinárny </w:t>
      </w:r>
      <w:r w:rsidRPr="00FB128C">
        <w:t xml:space="preserve">liek nepoužívať súčasne s liekmi, ktoré majú antagonistický účinok na </w:t>
      </w:r>
      <w:proofErr w:type="spellStart"/>
      <w:r w:rsidRPr="00FB128C">
        <w:t>dopamín</w:t>
      </w:r>
      <w:proofErr w:type="spellEnd"/>
      <w:r w:rsidRPr="00FB128C">
        <w:t xml:space="preserve"> (ako sú </w:t>
      </w:r>
      <w:proofErr w:type="spellStart"/>
      <w:r w:rsidRPr="00FB128C">
        <w:t>fenotiazíny</w:t>
      </w:r>
      <w:proofErr w:type="spellEnd"/>
      <w:r w:rsidRPr="00FB128C">
        <w:t xml:space="preserve">, </w:t>
      </w:r>
      <w:proofErr w:type="spellStart"/>
      <w:r w:rsidRPr="00FB128C">
        <w:t>butyrofenóny</w:t>
      </w:r>
      <w:proofErr w:type="spellEnd"/>
      <w:r w:rsidRPr="00FB128C">
        <w:t xml:space="preserve">, </w:t>
      </w:r>
      <w:proofErr w:type="spellStart"/>
      <w:r w:rsidRPr="00FB128C">
        <w:t>metoklopramid</w:t>
      </w:r>
      <w:proofErr w:type="spellEnd"/>
      <w:r w:rsidRPr="00FB128C">
        <w:t xml:space="preserve">), pretože tieto lieky môžu znižovať jeho inhibičné účinky na </w:t>
      </w:r>
      <w:proofErr w:type="spellStart"/>
      <w:r w:rsidRPr="00FB128C">
        <w:t>prolaktín</w:t>
      </w:r>
      <w:proofErr w:type="spellEnd"/>
      <w:r w:rsidRPr="00FB128C">
        <w:t xml:space="preserve">. Pozri tiež časť </w:t>
      </w:r>
      <w:r w:rsidR="00C33429" w:rsidRPr="00FB128C">
        <w:t>3</w:t>
      </w:r>
      <w:r w:rsidRPr="00FB128C">
        <w:t>.3.</w:t>
      </w:r>
    </w:p>
    <w:p w14:paraId="6C113C2B" w14:textId="55BB704E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 xml:space="preserve">Keďže </w:t>
      </w: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kabergolín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môže spôsobiť prechodnú hypotenziu, </w:t>
      </w:r>
      <w:r w:rsidR="00C33429" w:rsidRPr="00FB128C">
        <w:rPr>
          <w:color w:val="auto"/>
          <w:lang w:val="sk-SK"/>
        </w:rPr>
        <w:t xml:space="preserve">veterinárny 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liek nepoužívať </w:t>
      </w:r>
      <w:r w:rsidR="00EF6AC0">
        <w:rPr>
          <w:rFonts w:ascii="Times New Roman" w:hAnsi="Times New Roman" w:cs="Times New Roman"/>
          <w:color w:val="auto"/>
          <w:lang w:val="sk-SK"/>
        </w:rPr>
        <w:t>pri</w:t>
      </w:r>
      <w:r w:rsidRPr="00FB128C">
        <w:rPr>
          <w:rFonts w:ascii="Times New Roman" w:hAnsi="Times New Roman" w:cs="Times New Roman"/>
          <w:color w:val="auto"/>
          <w:lang w:val="sk-SK"/>
        </w:rPr>
        <w:t> zvierat</w:t>
      </w:r>
      <w:r w:rsidR="00EF6AC0">
        <w:rPr>
          <w:rFonts w:ascii="Times New Roman" w:hAnsi="Times New Roman" w:cs="Times New Roman"/>
          <w:color w:val="auto"/>
          <w:lang w:val="sk-SK"/>
        </w:rPr>
        <w:t>ách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súčasne liečených liekmi s </w:t>
      </w: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hypotenzívnym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účinkom. Pozri tiež časť </w:t>
      </w:r>
      <w:r w:rsidR="00C33429" w:rsidRPr="00FB128C">
        <w:rPr>
          <w:rFonts w:ascii="Times New Roman" w:hAnsi="Times New Roman" w:cs="Times New Roman"/>
          <w:color w:val="auto"/>
          <w:lang w:val="sk-SK"/>
        </w:rPr>
        <w:t>3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.3. a </w:t>
      </w:r>
      <w:r w:rsidR="00C33429" w:rsidRPr="00FB128C">
        <w:rPr>
          <w:rFonts w:ascii="Times New Roman" w:hAnsi="Times New Roman" w:cs="Times New Roman"/>
          <w:color w:val="auto"/>
          <w:lang w:val="sk-SK"/>
        </w:rPr>
        <w:t>3</w:t>
      </w:r>
      <w:r w:rsidRPr="00FB128C">
        <w:rPr>
          <w:rFonts w:ascii="Times New Roman" w:hAnsi="Times New Roman" w:cs="Times New Roman"/>
          <w:color w:val="auto"/>
          <w:lang w:val="sk-SK"/>
        </w:rPr>
        <w:t>.6.</w:t>
      </w:r>
    </w:p>
    <w:p w14:paraId="1AA9FD25" w14:textId="77777777" w:rsidR="00C90EDA" w:rsidRPr="00FB128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FB128C" w:rsidRDefault="004D16DE" w:rsidP="00B13B6D">
      <w:pPr>
        <w:pStyle w:val="Style1"/>
      </w:pPr>
      <w:r w:rsidRPr="00FB128C">
        <w:t>3.9</w:t>
      </w:r>
      <w:r w:rsidRPr="00FB128C">
        <w:tab/>
      </w:r>
      <w:r w:rsidR="00B07269" w:rsidRPr="00FB128C">
        <w:t>Cesty</w:t>
      </w:r>
      <w:r w:rsidRPr="00FB128C">
        <w:t xml:space="preserve"> podania a dávkovanie</w:t>
      </w:r>
    </w:p>
    <w:p w14:paraId="5BA94CFC" w14:textId="77777777" w:rsidR="00145D34" w:rsidRPr="00FB128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C81DDE" w14:textId="5EE13B96" w:rsidR="00C33429" w:rsidRPr="00FB128C" w:rsidRDefault="00C33429" w:rsidP="00145C3F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</w:rPr>
        <w:t>Perorálne použitie.</w:t>
      </w:r>
    </w:p>
    <w:p w14:paraId="5D840D76" w14:textId="77777777" w:rsidR="00C33429" w:rsidRPr="00FB128C" w:rsidRDefault="00C3342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9D0174" w14:textId="12D03DA0" w:rsidR="00D54316" w:rsidRPr="00FB128C" w:rsidRDefault="00C33429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color w:val="auto"/>
          <w:lang w:val="sk-SK"/>
        </w:rPr>
        <w:t>Veterinárny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l</w:t>
      </w:r>
      <w:r w:rsidR="00D54316" w:rsidRPr="00FB128C">
        <w:rPr>
          <w:rFonts w:ascii="Times New Roman" w:hAnsi="Times New Roman" w:cs="Times New Roman"/>
          <w:color w:val="auto"/>
          <w:lang w:val="sk-SK"/>
        </w:rPr>
        <w:t>iek sa má podávať perorálne buď priamo do dutiny ústnej alebo zamiešaný do krmiva.</w:t>
      </w:r>
    </w:p>
    <w:p w14:paraId="1A4D9875" w14:textId="77777777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</w:p>
    <w:p w14:paraId="2DDE87C3" w14:textId="77777777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Dávka je 0,1 ml/kg živej hmotnosti (čo zodpovedá 5 </w:t>
      </w: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mikrogramom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</w:t>
      </w: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kabergolínu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/kg živej hmotnosti) jedenkrát denne počas 4 </w:t>
      </w:r>
      <w:r w:rsidRPr="00FB128C">
        <w:rPr>
          <w:rFonts w:ascii="Times New Roman" w:hAnsi="Times New Roman" w:cs="Times New Roman"/>
          <w:color w:val="auto"/>
          <w:lang w:val="sk-SK"/>
        </w:rPr>
        <w:noBreakHyphen/>
        <w:t xml:space="preserve"> 6 za sebou nasledujúcich dní, v závislosti od závažnosti klinického stavu.</w:t>
      </w:r>
    </w:p>
    <w:p w14:paraId="4D0B13B7" w14:textId="77777777" w:rsidR="00D54316" w:rsidRPr="00FB128C" w:rsidRDefault="00D54316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Ak príznaky po jednom cykle liečby nevymiznú, alebo ak sa po ukončení liečby znovu objavia, liečba sa môže zopakovať.</w:t>
      </w:r>
    </w:p>
    <w:p w14:paraId="3D001F15" w14:textId="6F7F7A2C" w:rsidR="00D54316" w:rsidRPr="00FB128C" w:rsidRDefault="00C33429" w:rsidP="00D54316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color w:val="auto"/>
          <w:lang w:val="sk-SK"/>
        </w:rPr>
        <w:t>Na zaistenie podania správnej dávky je potrebné čo najpresnejšie stanoviť živú hmotnosť.</w:t>
      </w:r>
    </w:p>
    <w:p w14:paraId="1812B440" w14:textId="77777777" w:rsidR="004C5ECD" w:rsidRPr="00FB128C" w:rsidRDefault="004C5E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FB128C" w:rsidRDefault="004D16DE" w:rsidP="00B13B6D">
      <w:pPr>
        <w:pStyle w:val="Style1"/>
      </w:pPr>
      <w:r w:rsidRPr="00FB128C">
        <w:t>3.10</w:t>
      </w:r>
      <w:r w:rsidRPr="00FB128C">
        <w:tab/>
        <w:t xml:space="preserve">Príznaky predávkovania (a ak je to potrebné, núdzové postupy, </w:t>
      </w:r>
      <w:proofErr w:type="spellStart"/>
      <w:r w:rsidRPr="00FB128C">
        <w:t>antidotá</w:t>
      </w:r>
      <w:proofErr w:type="spellEnd"/>
      <w:r w:rsidRPr="00FB128C">
        <w:t>)</w:t>
      </w:r>
    </w:p>
    <w:p w14:paraId="32ABE53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BEA2F" w14:textId="087EEFCF" w:rsidR="00D54316" w:rsidRPr="00FB128C" w:rsidRDefault="00D54316" w:rsidP="00D54316">
      <w:pPr>
        <w:shd w:val="clear" w:color="auto" w:fill="FFFFFF"/>
        <w:autoSpaceDE w:val="0"/>
        <w:autoSpaceDN w:val="0"/>
        <w:adjustRightInd w:val="0"/>
        <w:spacing w:line="240" w:lineRule="auto"/>
      </w:pPr>
      <w:r w:rsidRPr="00FB128C">
        <w:t xml:space="preserve">Experimentálne údaje ukazujú, že jedno predávkovanie </w:t>
      </w:r>
      <w:proofErr w:type="spellStart"/>
      <w:r w:rsidRPr="00FB128C">
        <w:t>kabergolínom</w:t>
      </w:r>
      <w:proofErr w:type="spellEnd"/>
      <w:r w:rsidRPr="00FB128C">
        <w:t xml:space="preserve"> môže mať za následok zvýšenú pravdepodobnosť výskytu vracania po liečbe a zvýšený výskyt </w:t>
      </w:r>
      <w:proofErr w:type="spellStart"/>
      <w:r w:rsidRPr="00FB128C">
        <w:t>poliečebnej</w:t>
      </w:r>
      <w:proofErr w:type="spellEnd"/>
      <w:r w:rsidRPr="00FB128C">
        <w:t xml:space="preserve"> hypotenzie.</w:t>
      </w:r>
    </w:p>
    <w:p w14:paraId="3C44081B" w14:textId="6488CDBE" w:rsidR="00D54316" w:rsidRPr="00FB128C" w:rsidRDefault="00C571AB" w:rsidP="00D54316">
      <w:pPr>
        <w:shd w:val="clear" w:color="auto" w:fill="FFFFFF"/>
        <w:spacing w:line="240" w:lineRule="auto"/>
      </w:pPr>
      <w:r w:rsidRPr="00C571AB">
        <w:t xml:space="preserve">V prípade potreby by sa mali prijať </w:t>
      </w:r>
      <w:r w:rsidR="00D54316" w:rsidRPr="00FB128C">
        <w:t>všeobecné podporné opatrenia na odstránenie neabsorbovaného lieku a udržanie krvného tlaku</w:t>
      </w:r>
      <w:r w:rsidR="009563DD">
        <w:t>.</w:t>
      </w:r>
      <w:r w:rsidR="00D54316" w:rsidRPr="00FB128C">
        <w:t xml:space="preserve"> Ako </w:t>
      </w:r>
      <w:proofErr w:type="spellStart"/>
      <w:r w:rsidR="00D54316" w:rsidRPr="00FB128C">
        <w:t>antidotum</w:t>
      </w:r>
      <w:proofErr w:type="spellEnd"/>
      <w:r w:rsidR="00D54316" w:rsidRPr="00FB128C">
        <w:t xml:space="preserve"> sa môže zvážiť </w:t>
      </w:r>
      <w:proofErr w:type="spellStart"/>
      <w:r w:rsidR="00D54316" w:rsidRPr="00FB128C">
        <w:t>parenterálne</w:t>
      </w:r>
      <w:proofErr w:type="spellEnd"/>
      <w:r w:rsidR="00D54316" w:rsidRPr="00FB128C">
        <w:t xml:space="preserve"> podanie </w:t>
      </w:r>
      <w:proofErr w:type="spellStart"/>
      <w:r w:rsidR="00D54316" w:rsidRPr="00FB128C">
        <w:t>dopamínových</w:t>
      </w:r>
      <w:proofErr w:type="spellEnd"/>
      <w:r w:rsidR="00D54316" w:rsidRPr="00FB128C">
        <w:t xml:space="preserve"> antagonistov, ako je </w:t>
      </w:r>
      <w:proofErr w:type="spellStart"/>
      <w:r w:rsidR="00D54316" w:rsidRPr="00FB128C">
        <w:t>metoklopramid</w:t>
      </w:r>
      <w:proofErr w:type="spellEnd"/>
      <w:r w:rsidR="00D54316" w:rsidRPr="00FB128C">
        <w:t>.</w:t>
      </w:r>
    </w:p>
    <w:p w14:paraId="4554CA46" w14:textId="77777777" w:rsidR="004C5ECD" w:rsidRPr="00FB128C" w:rsidRDefault="004C5E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FB128C" w:rsidRDefault="004D16DE" w:rsidP="00B13B6D">
      <w:pPr>
        <w:pStyle w:val="Style1"/>
      </w:pPr>
      <w:r w:rsidRPr="00FB128C">
        <w:t>3.11</w:t>
      </w:r>
      <w:r w:rsidRPr="00FB128C">
        <w:tab/>
        <w:t xml:space="preserve">Osobitné obmedzenia používania a osobitné podmienky používania vrátane obmedzení používania </w:t>
      </w:r>
      <w:proofErr w:type="spellStart"/>
      <w:r w:rsidRPr="00FB128C">
        <w:t>antimikrobiálnych</w:t>
      </w:r>
      <w:proofErr w:type="spellEnd"/>
      <w:r w:rsidRPr="00FB128C">
        <w:t xml:space="preserve"> a </w:t>
      </w:r>
      <w:proofErr w:type="spellStart"/>
      <w:r w:rsidRPr="00FB128C">
        <w:t>antiparazitických</w:t>
      </w:r>
      <w:proofErr w:type="spellEnd"/>
      <w:r w:rsidRPr="00FB128C">
        <w:t xml:space="preserve"> veterinárnych liekov s cieľom obmedziť riziko vzniku rezistencie</w:t>
      </w:r>
    </w:p>
    <w:p w14:paraId="420AE191" w14:textId="77777777" w:rsidR="009A6509" w:rsidRPr="00FB128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02EFA" w14:textId="77777777" w:rsidR="000727C2" w:rsidRDefault="000727C2" w:rsidP="009A6509">
      <w:pPr>
        <w:tabs>
          <w:tab w:val="clear" w:pos="567"/>
        </w:tabs>
        <w:spacing w:line="240" w:lineRule="auto"/>
        <w:rPr>
          <w:szCs w:val="22"/>
        </w:rPr>
      </w:pPr>
      <w:r w:rsidRPr="000727C2">
        <w:rPr>
          <w:szCs w:val="22"/>
        </w:rPr>
        <w:t xml:space="preserve">Neuplatňuje sa. </w:t>
      </w:r>
    </w:p>
    <w:p w14:paraId="6DF051E1" w14:textId="77777777" w:rsidR="000C7511" w:rsidRPr="00FB128C" w:rsidRDefault="000C7511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FB128C" w:rsidRDefault="004D16DE" w:rsidP="00B13B6D">
      <w:pPr>
        <w:pStyle w:val="Style1"/>
      </w:pPr>
      <w:r w:rsidRPr="00FB128C">
        <w:t>3.12</w:t>
      </w:r>
      <w:r w:rsidRPr="00FB128C">
        <w:tab/>
        <w:t>Ochranné lehoty</w:t>
      </w:r>
    </w:p>
    <w:p w14:paraId="67276A56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F169A4" w14:textId="18833298" w:rsidR="00D54316" w:rsidRPr="00FB128C" w:rsidRDefault="00D54316" w:rsidP="00D54316">
      <w:pPr>
        <w:shd w:val="clear" w:color="auto" w:fill="FFFFFF"/>
        <w:spacing w:line="240" w:lineRule="auto"/>
      </w:pPr>
      <w:r w:rsidRPr="00FB128C">
        <w:t>Ne</w:t>
      </w:r>
      <w:r w:rsidR="00D555CA" w:rsidRPr="00FB128C">
        <w:t>týka</w:t>
      </w:r>
      <w:r w:rsidRPr="00FB128C">
        <w:t xml:space="preserve"> sa.</w:t>
      </w:r>
    </w:p>
    <w:p w14:paraId="2684D76A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FB128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45A3F81" w:rsidR="00C114FF" w:rsidRPr="00FB128C" w:rsidRDefault="004D16DE" w:rsidP="00B13B6D">
      <w:pPr>
        <w:pStyle w:val="Style1"/>
      </w:pPr>
      <w:r w:rsidRPr="00FB128C">
        <w:t>4.</w:t>
      </w:r>
      <w:r w:rsidRPr="00FB128C">
        <w:tab/>
      </w:r>
      <w:r w:rsidR="004C5ECD" w:rsidRPr="00FB128C">
        <w:t>F</w:t>
      </w:r>
      <w:r w:rsidRPr="00FB128C">
        <w:t>ARMAKOLOGICKÉ ÚDAJE</w:t>
      </w:r>
    </w:p>
    <w:p w14:paraId="756610FE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23F86D07" w:rsidR="005B04A8" w:rsidRPr="00FB128C" w:rsidRDefault="004D16DE" w:rsidP="00B13B6D">
      <w:pPr>
        <w:pStyle w:val="Style1"/>
      </w:pPr>
      <w:r w:rsidRPr="00FB128C">
        <w:t>4.1</w:t>
      </w:r>
      <w:r w:rsidRPr="00FB128C">
        <w:tab/>
      </w:r>
      <w:proofErr w:type="spellStart"/>
      <w:r w:rsidRPr="00FB128C">
        <w:t>ATCvet</w:t>
      </w:r>
      <w:proofErr w:type="spellEnd"/>
      <w:r w:rsidRPr="00FB128C">
        <w:t xml:space="preserve"> kód</w:t>
      </w:r>
      <w:r w:rsidRPr="00FB128C">
        <w:rPr>
          <w:b w:val="0"/>
          <w:bCs/>
        </w:rPr>
        <w:t>:</w:t>
      </w:r>
      <w:r w:rsidR="00D54316" w:rsidRPr="00FB128C">
        <w:rPr>
          <w:b w:val="0"/>
          <w:bCs/>
        </w:rPr>
        <w:t xml:space="preserve"> QG02CB03.</w:t>
      </w:r>
    </w:p>
    <w:p w14:paraId="21D93E9E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4A34916C" w:rsidR="00C114FF" w:rsidRPr="00FB128C" w:rsidRDefault="004D16DE" w:rsidP="00B13B6D">
      <w:pPr>
        <w:pStyle w:val="Style1"/>
      </w:pPr>
      <w:r w:rsidRPr="00FB128C">
        <w:t>4.2</w:t>
      </w:r>
      <w:r w:rsidRPr="00FB128C">
        <w:tab/>
      </w:r>
      <w:proofErr w:type="spellStart"/>
      <w:r w:rsidRPr="00FB128C">
        <w:t>Farmakodynami</w:t>
      </w:r>
      <w:r w:rsidR="007909DD" w:rsidRPr="00FB128C">
        <w:t>ka</w:t>
      </w:r>
      <w:proofErr w:type="spellEnd"/>
    </w:p>
    <w:p w14:paraId="181958B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BF136" w14:textId="77777777" w:rsidR="00F648B9" w:rsidRPr="00FB128C" w:rsidRDefault="00F648B9" w:rsidP="00F648B9">
      <w:pPr>
        <w:shd w:val="clear" w:color="auto" w:fill="FFFFFF"/>
        <w:spacing w:line="240" w:lineRule="auto"/>
      </w:pPr>
      <w:proofErr w:type="spellStart"/>
      <w:r w:rsidRPr="00FB128C">
        <w:t>Kabergolín</w:t>
      </w:r>
      <w:proofErr w:type="spellEnd"/>
      <w:r w:rsidRPr="00FB128C">
        <w:t xml:space="preserve"> je derivátom </w:t>
      </w:r>
      <w:proofErr w:type="spellStart"/>
      <w:r w:rsidRPr="00FB128C">
        <w:t>ergolínu</w:t>
      </w:r>
      <w:proofErr w:type="spellEnd"/>
      <w:r w:rsidRPr="00FB128C">
        <w:t xml:space="preserve">. Má </w:t>
      </w:r>
      <w:proofErr w:type="spellStart"/>
      <w:r w:rsidRPr="00FB128C">
        <w:t>dopaminergnú</w:t>
      </w:r>
      <w:proofErr w:type="spellEnd"/>
      <w:r w:rsidRPr="00FB128C">
        <w:t xml:space="preserve"> aktivitu, ktorá vedie k inhibícii sekrécie </w:t>
      </w:r>
      <w:proofErr w:type="spellStart"/>
      <w:r w:rsidRPr="00FB128C">
        <w:t>prolaktínu</w:t>
      </w:r>
      <w:proofErr w:type="spellEnd"/>
      <w:r w:rsidRPr="00FB128C">
        <w:t xml:space="preserve"> v prednom laloku hypofýzy. Mechanizmus účinku </w:t>
      </w:r>
      <w:proofErr w:type="spellStart"/>
      <w:r w:rsidRPr="00FB128C">
        <w:t>kabergolínu</w:t>
      </w:r>
      <w:proofErr w:type="spellEnd"/>
      <w:r w:rsidRPr="00FB128C">
        <w:t xml:space="preserve"> sa študoval na modeloch </w:t>
      </w:r>
      <w:r w:rsidRPr="00FB128C">
        <w:rPr>
          <w:i/>
          <w:iCs/>
        </w:rPr>
        <w:t xml:space="preserve">in </w:t>
      </w:r>
      <w:proofErr w:type="spellStart"/>
      <w:r w:rsidRPr="00FB128C">
        <w:rPr>
          <w:i/>
          <w:iCs/>
        </w:rPr>
        <w:t>vitro</w:t>
      </w:r>
      <w:proofErr w:type="spellEnd"/>
      <w:r w:rsidRPr="00FB128C">
        <w:t xml:space="preserve"> a </w:t>
      </w:r>
      <w:r w:rsidRPr="00FB128C">
        <w:rPr>
          <w:i/>
          <w:iCs/>
        </w:rPr>
        <w:t xml:space="preserve">in </w:t>
      </w:r>
      <w:proofErr w:type="spellStart"/>
      <w:r w:rsidRPr="00FB128C">
        <w:rPr>
          <w:i/>
          <w:iCs/>
        </w:rPr>
        <w:t>vivo</w:t>
      </w:r>
      <w:proofErr w:type="spellEnd"/>
      <w:r w:rsidRPr="00FB128C">
        <w:t>. Najdôležitejšie údaje sú:</w:t>
      </w:r>
    </w:p>
    <w:p w14:paraId="7D917670" w14:textId="77777777" w:rsidR="00F648B9" w:rsidRPr="00FB128C" w:rsidRDefault="00F648B9" w:rsidP="00F648B9">
      <w:pPr>
        <w:shd w:val="clear" w:color="auto" w:fill="FFFFFF"/>
        <w:spacing w:line="240" w:lineRule="auto"/>
      </w:pPr>
    </w:p>
    <w:p w14:paraId="08D0525E" w14:textId="40FFFDC9" w:rsidR="00F648B9" w:rsidRPr="00FB128C" w:rsidRDefault="00F648B9" w:rsidP="001C5B49">
      <w:pPr>
        <w:numPr>
          <w:ilvl w:val="0"/>
          <w:numId w:val="43"/>
        </w:numPr>
        <w:tabs>
          <w:tab w:val="clear" w:pos="567"/>
        </w:tabs>
        <w:spacing w:after="53" w:line="250" w:lineRule="auto"/>
        <w:ind w:hanging="263"/>
      </w:pPr>
      <w:proofErr w:type="spellStart"/>
      <w:r w:rsidRPr="00FB128C">
        <w:lastRenderedPageBreak/>
        <w:t>Kabergolín</w:t>
      </w:r>
      <w:proofErr w:type="spellEnd"/>
      <w:r w:rsidRPr="00FB128C">
        <w:t xml:space="preserve"> </w:t>
      </w:r>
      <w:proofErr w:type="spellStart"/>
      <w:r w:rsidRPr="00FB128C">
        <w:t>inhibuje</w:t>
      </w:r>
      <w:proofErr w:type="spellEnd"/>
      <w:r w:rsidRPr="00FB128C">
        <w:t xml:space="preserve"> sekréciu </w:t>
      </w:r>
      <w:proofErr w:type="spellStart"/>
      <w:r w:rsidRPr="00FB128C">
        <w:t>prolaktínu</w:t>
      </w:r>
      <w:proofErr w:type="spellEnd"/>
      <w:r w:rsidRPr="00FB128C">
        <w:t xml:space="preserve"> v hypofýze a </w:t>
      </w:r>
      <w:proofErr w:type="spellStart"/>
      <w:r w:rsidRPr="00FB128C">
        <w:t>inhibuje</w:t>
      </w:r>
      <w:proofErr w:type="spellEnd"/>
      <w:r w:rsidRPr="00FB128C">
        <w:t xml:space="preserve"> všetky procesy závislé od </w:t>
      </w:r>
      <w:proofErr w:type="spellStart"/>
      <w:r w:rsidRPr="00FB128C">
        <w:t>prolaktínu</w:t>
      </w:r>
      <w:proofErr w:type="spellEnd"/>
      <w:r w:rsidRPr="00FB128C">
        <w:t>, ako je laktácia. Maximálna inhibícia sa dosiahne po 4 až 8 hodinách a trvá niekoľko dní v závislosti od podanej dávky.</w:t>
      </w:r>
    </w:p>
    <w:p w14:paraId="552EE305" w14:textId="5135EE71" w:rsidR="00F648B9" w:rsidRPr="00FB128C" w:rsidRDefault="00F648B9" w:rsidP="001C5B49">
      <w:pPr>
        <w:numPr>
          <w:ilvl w:val="0"/>
          <w:numId w:val="43"/>
        </w:numPr>
        <w:tabs>
          <w:tab w:val="clear" w:pos="567"/>
        </w:tabs>
        <w:spacing w:after="53" w:line="250" w:lineRule="auto"/>
        <w:ind w:hanging="263"/>
      </w:pPr>
      <w:proofErr w:type="spellStart"/>
      <w:r w:rsidRPr="00FB128C">
        <w:t>Kabergolín</w:t>
      </w:r>
      <w:proofErr w:type="spellEnd"/>
      <w:r w:rsidRPr="00FB128C">
        <w:t xml:space="preserve"> nemá okrem inhibície sekrécie </w:t>
      </w:r>
      <w:proofErr w:type="spellStart"/>
      <w:r w:rsidRPr="00FB128C">
        <w:t>prolaktínu</w:t>
      </w:r>
      <w:proofErr w:type="spellEnd"/>
      <w:r w:rsidRPr="00FB128C">
        <w:t xml:space="preserve"> žiadne iné účinky na endokrinný systém.</w:t>
      </w:r>
    </w:p>
    <w:p w14:paraId="4F875676" w14:textId="769195EC" w:rsidR="00F648B9" w:rsidRPr="00FB128C" w:rsidRDefault="00F648B9" w:rsidP="001C5B49">
      <w:pPr>
        <w:numPr>
          <w:ilvl w:val="0"/>
          <w:numId w:val="43"/>
        </w:numPr>
        <w:tabs>
          <w:tab w:val="clear" w:pos="567"/>
        </w:tabs>
        <w:spacing w:after="53" w:line="250" w:lineRule="auto"/>
        <w:ind w:hanging="263"/>
        <w:rPr>
          <w:szCs w:val="22"/>
          <w:lang w:eastAsia="en-GB"/>
        </w:rPr>
      </w:pPr>
      <w:proofErr w:type="spellStart"/>
      <w:r w:rsidRPr="00FB128C">
        <w:t>Kabergolín</w:t>
      </w:r>
      <w:proofErr w:type="spellEnd"/>
      <w:r w:rsidRPr="00FB128C">
        <w:t xml:space="preserve"> je </w:t>
      </w:r>
      <w:proofErr w:type="spellStart"/>
      <w:r w:rsidRPr="00FB128C">
        <w:t>agonista</w:t>
      </w:r>
      <w:proofErr w:type="spellEnd"/>
      <w:r w:rsidRPr="00FB128C">
        <w:t xml:space="preserve"> </w:t>
      </w:r>
      <w:proofErr w:type="spellStart"/>
      <w:r w:rsidRPr="00FB128C">
        <w:t>dopamínu</w:t>
      </w:r>
      <w:proofErr w:type="spellEnd"/>
      <w:r w:rsidRPr="00FB128C">
        <w:t xml:space="preserve"> v centrálnom nervovom systéme selektívnou interakciou s </w:t>
      </w:r>
      <w:proofErr w:type="spellStart"/>
      <w:r w:rsidRPr="00FB128C">
        <w:t>dopaminergnými</w:t>
      </w:r>
      <w:proofErr w:type="spellEnd"/>
      <w:r w:rsidRPr="00FB128C">
        <w:t xml:space="preserve"> D</w:t>
      </w:r>
      <w:r w:rsidRPr="00FB128C">
        <w:rPr>
          <w:szCs w:val="22"/>
          <w:lang w:eastAsia="en-GB"/>
        </w:rPr>
        <w:t>2 receptormi.</w:t>
      </w:r>
    </w:p>
    <w:p w14:paraId="05AE19B9" w14:textId="7CF0324C" w:rsidR="00F648B9" w:rsidRPr="00FB128C" w:rsidRDefault="00F648B9" w:rsidP="001C5B49">
      <w:pPr>
        <w:numPr>
          <w:ilvl w:val="0"/>
          <w:numId w:val="43"/>
        </w:numPr>
        <w:tabs>
          <w:tab w:val="clear" w:pos="567"/>
        </w:tabs>
        <w:spacing w:after="53" w:line="250" w:lineRule="auto"/>
        <w:ind w:hanging="263"/>
        <w:rPr>
          <w:szCs w:val="22"/>
          <w:lang w:eastAsia="en-GB"/>
        </w:rPr>
      </w:pPr>
      <w:proofErr w:type="spellStart"/>
      <w:r w:rsidRPr="00FB128C">
        <w:rPr>
          <w:szCs w:val="22"/>
          <w:lang w:eastAsia="en-GB"/>
        </w:rPr>
        <w:t>Kabergolín</w:t>
      </w:r>
      <w:proofErr w:type="spellEnd"/>
      <w:r w:rsidRPr="00FB128C">
        <w:rPr>
          <w:szCs w:val="22"/>
          <w:lang w:eastAsia="en-GB"/>
        </w:rPr>
        <w:t xml:space="preserve"> má afinitu pre </w:t>
      </w:r>
      <w:proofErr w:type="spellStart"/>
      <w:r w:rsidRPr="00FB128C">
        <w:rPr>
          <w:szCs w:val="22"/>
          <w:lang w:eastAsia="en-GB"/>
        </w:rPr>
        <w:t>noradrenergné</w:t>
      </w:r>
      <w:proofErr w:type="spellEnd"/>
      <w:r w:rsidRPr="00FB128C">
        <w:rPr>
          <w:szCs w:val="22"/>
          <w:lang w:eastAsia="en-GB"/>
        </w:rPr>
        <w:t xml:space="preserve"> receptory, to však nezasahuje do metabolizmu </w:t>
      </w:r>
      <w:proofErr w:type="spellStart"/>
      <w:r w:rsidRPr="00FB128C">
        <w:rPr>
          <w:szCs w:val="22"/>
          <w:lang w:eastAsia="en-GB"/>
        </w:rPr>
        <w:t>noradrenalínu</w:t>
      </w:r>
      <w:proofErr w:type="spellEnd"/>
      <w:r w:rsidRPr="00FB128C">
        <w:rPr>
          <w:szCs w:val="22"/>
          <w:lang w:eastAsia="en-GB"/>
        </w:rPr>
        <w:t xml:space="preserve"> ani </w:t>
      </w:r>
      <w:proofErr w:type="spellStart"/>
      <w:r w:rsidRPr="00FB128C">
        <w:rPr>
          <w:szCs w:val="22"/>
          <w:lang w:eastAsia="en-GB"/>
        </w:rPr>
        <w:t>serotonínu</w:t>
      </w:r>
      <w:proofErr w:type="spellEnd"/>
      <w:r w:rsidRPr="00FB128C">
        <w:rPr>
          <w:szCs w:val="22"/>
          <w:lang w:eastAsia="en-GB"/>
        </w:rPr>
        <w:t>.</w:t>
      </w:r>
    </w:p>
    <w:p w14:paraId="1D780E96" w14:textId="0436C0E9" w:rsidR="00F648B9" w:rsidRPr="00FB128C" w:rsidRDefault="00F648B9" w:rsidP="001C5B49">
      <w:pPr>
        <w:numPr>
          <w:ilvl w:val="0"/>
          <w:numId w:val="43"/>
        </w:numPr>
        <w:tabs>
          <w:tab w:val="clear" w:pos="567"/>
        </w:tabs>
        <w:spacing w:after="53" w:line="250" w:lineRule="auto"/>
        <w:ind w:hanging="263"/>
        <w:rPr>
          <w:szCs w:val="22"/>
          <w:lang w:eastAsia="en-GB"/>
        </w:rPr>
      </w:pPr>
      <w:proofErr w:type="spellStart"/>
      <w:r w:rsidRPr="00FB128C">
        <w:rPr>
          <w:szCs w:val="22"/>
          <w:lang w:eastAsia="en-GB"/>
        </w:rPr>
        <w:t>Kabergolín</w:t>
      </w:r>
      <w:proofErr w:type="spellEnd"/>
      <w:r w:rsidRPr="00FB128C">
        <w:rPr>
          <w:szCs w:val="22"/>
          <w:lang w:eastAsia="en-GB"/>
        </w:rPr>
        <w:t xml:space="preserve">, ako iné </w:t>
      </w:r>
      <w:proofErr w:type="spellStart"/>
      <w:r w:rsidRPr="00FB128C">
        <w:rPr>
          <w:szCs w:val="22"/>
          <w:lang w:eastAsia="en-GB"/>
        </w:rPr>
        <w:t>ergolínové</w:t>
      </w:r>
      <w:proofErr w:type="spellEnd"/>
      <w:r w:rsidRPr="00FB128C">
        <w:rPr>
          <w:szCs w:val="22"/>
          <w:lang w:eastAsia="en-GB"/>
        </w:rPr>
        <w:t xml:space="preserve"> deriváty, vyvoláva vracanie (silou porovnateľný s </w:t>
      </w:r>
      <w:proofErr w:type="spellStart"/>
      <w:r w:rsidRPr="00FB128C">
        <w:rPr>
          <w:szCs w:val="22"/>
          <w:lang w:eastAsia="en-GB"/>
        </w:rPr>
        <w:t>bromkriptínom</w:t>
      </w:r>
      <w:proofErr w:type="spellEnd"/>
      <w:r w:rsidRPr="00FB128C">
        <w:rPr>
          <w:szCs w:val="22"/>
          <w:lang w:eastAsia="en-GB"/>
        </w:rPr>
        <w:t xml:space="preserve"> a </w:t>
      </w:r>
      <w:proofErr w:type="spellStart"/>
      <w:r w:rsidRPr="00FB128C">
        <w:rPr>
          <w:szCs w:val="22"/>
          <w:lang w:eastAsia="en-GB"/>
        </w:rPr>
        <w:t>pergolidom</w:t>
      </w:r>
      <w:proofErr w:type="spellEnd"/>
      <w:r w:rsidRPr="00FB128C">
        <w:rPr>
          <w:szCs w:val="22"/>
          <w:lang w:eastAsia="en-GB"/>
        </w:rPr>
        <w:t>).</w:t>
      </w:r>
    </w:p>
    <w:p w14:paraId="35A17B48" w14:textId="77777777" w:rsidR="004C5ECD" w:rsidRPr="00FB128C" w:rsidRDefault="004C5E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0AC532A5" w:rsidR="00C114FF" w:rsidRPr="00FB128C" w:rsidRDefault="004D16DE" w:rsidP="00B13B6D">
      <w:pPr>
        <w:pStyle w:val="Style1"/>
      </w:pPr>
      <w:r w:rsidRPr="00FB128C">
        <w:t>4.3</w:t>
      </w:r>
      <w:r w:rsidRPr="00FB128C">
        <w:tab/>
      </w:r>
      <w:proofErr w:type="spellStart"/>
      <w:r w:rsidRPr="00FB128C">
        <w:t>Farmakokineti</w:t>
      </w:r>
      <w:r w:rsidR="007909DD" w:rsidRPr="00FB128C">
        <w:t>ka</w:t>
      </w:r>
      <w:proofErr w:type="spellEnd"/>
    </w:p>
    <w:p w14:paraId="588AA418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6C522" w14:textId="4F5FE1A2" w:rsidR="008104B5" w:rsidRPr="00FB128C" w:rsidRDefault="008104B5" w:rsidP="008104B5">
      <w:pPr>
        <w:shd w:val="clear" w:color="auto" w:fill="FFFFFF"/>
        <w:spacing w:line="240" w:lineRule="auto"/>
        <w:jc w:val="both"/>
      </w:pPr>
      <w:r w:rsidRPr="00FB128C">
        <w:t xml:space="preserve">Nie sú dostupné žiadne </w:t>
      </w:r>
      <w:proofErr w:type="spellStart"/>
      <w:r w:rsidRPr="00FB128C">
        <w:t>farmakokinetické</w:t>
      </w:r>
      <w:proofErr w:type="spellEnd"/>
      <w:r w:rsidRPr="00FB128C">
        <w:t xml:space="preserve"> údaje pre odporučené dávkovanie </w:t>
      </w:r>
      <w:r w:rsidR="00FC2911">
        <w:t>pri</w:t>
      </w:r>
      <w:r w:rsidRPr="00FB128C">
        <w:t> pso</w:t>
      </w:r>
      <w:r w:rsidR="00FC2911">
        <w:t>ch</w:t>
      </w:r>
      <w:r w:rsidRPr="00FB128C">
        <w:t xml:space="preserve"> a mačk</w:t>
      </w:r>
      <w:r w:rsidR="00FC2911">
        <w:t>ách</w:t>
      </w:r>
      <w:r w:rsidRPr="00FB128C">
        <w:t>.</w:t>
      </w:r>
    </w:p>
    <w:p w14:paraId="29F582AB" w14:textId="7826FA2C" w:rsidR="008104B5" w:rsidRPr="00FB128C" w:rsidRDefault="008104B5" w:rsidP="008104B5">
      <w:pPr>
        <w:shd w:val="clear" w:color="auto" w:fill="FFFFFF"/>
        <w:spacing w:line="240" w:lineRule="auto"/>
      </w:pPr>
      <w:proofErr w:type="spellStart"/>
      <w:r w:rsidRPr="00FB128C">
        <w:t>Farmakokinetické</w:t>
      </w:r>
      <w:proofErr w:type="spellEnd"/>
      <w:r w:rsidRPr="00FB128C">
        <w:t xml:space="preserve"> štúdie </w:t>
      </w:r>
      <w:r w:rsidR="00FC2911">
        <w:t>pri</w:t>
      </w:r>
      <w:r w:rsidRPr="00FB128C">
        <w:t> pso</w:t>
      </w:r>
      <w:r w:rsidR="00FC2911">
        <w:t>ch</w:t>
      </w:r>
      <w:r w:rsidRPr="00FB128C">
        <w:t xml:space="preserve"> boli uskutočnené s dennou dávkou 80 µg/kg živej hmotnosti (16</w:t>
      </w:r>
      <w:r w:rsidRPr="00FB128C">
        <w:noBreakHyphen/>
        <w:t>násobok odporučenej dávky). Psy dostávali liek po dobu 30 dní a </w:t>
      </w:r>
      <w:proofErr w:type="spellStart"/>
      <w:r w:rsidRPr="00FB128C">
        <w:t>farmakokinetické</w:t>
      </w:r>
      <w:proofErr w:type="spellEnd"/>
      <w:r w:rsidRPr="00FB128C">
        <w:t xml:space="preserve"> hodnotenie sa vykonalo 1. a 28. deň.</w:t>
      </w:r>
    </w:p>
    <w:p w14:paraId="60A99E83" w14:textId="77777777" w:rsidR="00AA063A" w:rsidRPr="00FB128C" w:rsidRDefault="00AA063A" w:rsidP="008104B5">
      <w:pPr>
        <w:shd w:val="clear" w:color="auto" w:fill="FFFFFF"/>
        <w:spacing w:line="240" w:lineRule="auto"/>
      </w:pPr>
    </w:p>
    <w:p w14:paraId="4AA2A161" w14:textId="77777777" w:rsidR="008104B5" w:rsidRPr="00FB128C" w:rsidRDefault="008104B5" w:rsidP="008104B5">
      <w:pPr>
        <w:shd w:val="clear" w:color="auto" w:fill="FFFFFF"/>
        <w:spacing w:line="240" w:lineRule="auto"/>
      </w:pPr>
      <w:r w:rsidRPr="00FB128C">
        <w:t>Absorpcia:</w:t>
      </w:r>
    </w:p>
    <w:p w14:paraId="5C15D61C" w14:textId="77777777" w:rsidR="008104B5" w:rsidRPr="00FB128C" w:rsidRDefault="008104B5" w:rsidP="00AA063A">
      <w:pPr>
        <w:numPr>
          <w:ilvl w:val="0"/>
          <w:numId w:val="44"/>
        </w:numPr>
        <w:shd w:val="clear" w:color="auto" w:fill="FFFFFF"/>
        <w:tabs>
          <w:tab w:val="clear" w:pos="360"/>
          <w:tab w:val="clear" w:pos="567"/>
          <w:tab w:val="num" w:pos="644"/>
          <w:tab w:val="num" w:pos="720"/>
        </w:tabs>
        <w:spacing w:line="240" w:lineRule="auto"/>
        <w:ind w:left="709" w:hanging="425"/>
      </w:pPr>
      <w:proofErr w:type="spellStart"/>
      <w:r w:rsidRPr="00FB128C">
        <w:t>Tmax</w:t>
      </w:r>
      <w:proofErr w:type="spellEnd"/>
      <w:r w:rsidRPr="00FB128C">
        <w:t> = 1. deň 1 hodina a 28. deň 0,5</w:t>
      </w:r>
      <w:r w:rsidRPr="00FB128C">
        <w:noBreakHyphen/>
        <w:t>2 hodiny (priemer 75 minút);</w:t>
      </w:r>
    </w:p>
    <w:p w14:paraId="11C73D1F" w14:textId="39EA3A80" w:rsidR="008104B5" w:rsidRPr="00FB128C" w:rsidRDefault="008104B5" w:rsidP="001C5B49">
      <w:pPr>
        <w:numPr>
          <w:ilvl w:val="0"/>
          <w:numId w:val="44"/>
        </w:numPr>
        <w:shd w:val="clear" w:color="auto" w:fill="FFFFFF"/>
        <w:tabs>
          <w:tab w:val="clear" w:pos="360"/>
          <w:tab w:val="clear" w:pos="567"/>
          <w:tab w:val="num" w:pos="644"/>
          <w:tab w:val="num" w:pos="720"/>
        </w:tabs>
        <w:spacing w:line="240" w:lineRule="auto"/>
        <w:ind w:left="709" w:hanging="425"/>
      </w:pPr>
      <w:proofErr w:type="spellStart"/>
      <w:r w:rsidRPr="00FB128C">
        <w:t>Cmax</w:t>
      </w:r>
      <w:proofErr w:type="spellEnd"/>
      <w:r w:rsidRPr="00FB128C">
        <w:t xml:space="preserve"> bola 1. deň v rozsahu od 1 140 do 3 155 </w:t>
      </w:r>
      <w:proofErr w:type="spellStart"/>
      <w:r w:rsidRPr="00FB128C">
        <w:t>pg</w:t>
      </w:r>
      <w:proofErr w:type="spellEnd"/>
      <w:r w:rsidRPr="00FB128C">
        <w:t>/ml (priemer 2 147 </w:t>
      </w:r>
      <w:proofErr w:type="spellStart"/>
      <w:r w:rsidRPr="00FB128C">
        <w:t>pg</w:t>
      </w:r>
      <w:proofErr w:type="spellEnd"/>
      <w:r w:rsidRPr="00FB128C">
        <w:t>/ml) a 28. deň od 455 do 4 217 </w:t>
      </w:r>
      <w:proofErr w:type="spellStart"/>
      <w:r w:rsidRPr="00FB128C">
        <w:t>pg</w:t>
      </w:r>
      <w:proofErr w:type="spellEnd"/>
      <w:r w:rsidRPr="00FB128C">
        <w:t>/ml (priemer 2 336 </w:t>
      </w:r>
      <w:proofErr w:type="spellStart"/>
      <w:r w:rsidRPr="00FB128C">
        <w:t>pg</w:t>
      </w:r>
      <w:proofErr w:type="spellEnd"/>
      <w:r w:rsidRPr="00FB128C">
        <w:t>/ml);</w:t>
      </w:r>
    </w:p>
    <w:p w14:paraId="164866F4" w14:textId="5606F7EB" w:rsidR="008104B5" w:rsidRPr="00FB128C" w:rsidRDefault="008104B5" w:rsidP="00AA063A">
      <w:pPr>
        <w:numPr>
          <w:ilvl w:val="0"/>
          <w:numId w:val="44"/>
        </w:numPr>
        <w:shd w:val="clear" w:color="auto" w:fill="FFFFFF"/>
        <w:tabs>
          <w:tab w:val="clear" w:pos="360"/>
          <w:tab w:val="clear" w:pos="567"/>
          <w:tab w:val="num" w:pos="644"/>
          <w:tab w:val="num" w:pos="720"/>
        </w:tabs>
        <w:spacing w:line="240" w:lineRule="auto"/>
        <w:ind w:left="709" w:hanging="425"/>
      </w:pPr>
      <w:r w:rsidRPr="00FB128C">
        <w:t>AUC (0</w:t>
      </w:r>
      <w:r w:rsidRPr="00FB128C">
        <w:noBreakHyphen/>
        <w:t>24 h) bola 1. deň v rozsahu od 3 896 do 10 216 pg.h.ml</w:t>
      </w:r>
      <w:r w:rsidRPr="00FB128C">
        <w:noBreakHyphen/>
        <w:t>1 (priemer 7 056 pg.h.ml</w:t>
      </w:r>
      <w:r w:rsidRPr="00FB128C">
        <w:noBreakHyphen/>
        <w:t>1) a 28. deň od 3 231 do 19 043 pg.h.ml</w:t>
      </w:r>
      <w:r w:rsidRPr="00FB128C">
        <w:noBreakHyphen/>
        <w:t>1 (priemer 11 137 pg.h.ml</w:t>
      </w:r>
      <w:r w:rsidRPr="00FB128C">
        <w:noBreakHyphen/>
        <w:t>1).</w:t>
      </w:r>
    </w:p>
    <w:p w14:paraId="06CC1999" w14:textId="77777777" w:rsidR="006C7D49" w:rsidRPr="00FB128C" w:rsidRDefault="006C7D49" w:rsidP="001C5B49">
      <w:pPr>
        <w:shd w:val="clear" w:color="auto" w:fill="FFFFFF"/>
        <w:tabs>
          <w:tab w:val="clear" w:pos="567"/>
          <w:tab w:val="num" w:pos="720"/>
        </w:tabs>
        <w:spacing w:line="240" w:lineRule="auto"/>
        <w:ind w:left="284"/>
      </w:pPr>
    </w:p>
    <w:p w14:paraId="72A254F6" w14:textId="77777777" w:rsidR="008104B5" w:rsidRPr="00FB128C" w:rsidRDefault="008104B5" w:rsidP="008104B5">
      <w:pPr>
        <w:shd w:val="clear" w:color="auto" w:fill="FFFFFF"/>
        <w:tabs>
          <w:tab w:val="num" w:pos="720"/>
        </w:tabs>
        <w:spacing w:line="240" w:lineRule="auto"/>
      </w:pPr>
      <w:r w:rsidRPr="00FB128C">
        <w:t>Eliminácia:</w:t>
      </w:r>
    </w:p>
    <w:p w14:paraId="58A255A8" w14:textId="7B8FD4F5" w:rsidR="008104B5" w:rsidRPr="00FB128C" w:rsidRDefault="008104B5" w:rsidP="001C5B49">
      <w:pPr>
        <w:numPr>
          <w:ilvl w:val="0"/>
          <w:numId w:val="45"/>
        </w:numPr>
        <w:shd w:val="clear" w:color="auto" w:fill="FFFFFF"/>
        <w:tabs>
          <w:tab w:val="clear" w:pos="360"/>
          <w:tab w:val="clear" w:pos="567"/>
          <w:tab w:val="num" w:pos="720"/>
        </w:tabs>
        <w:spacing w:line="240" w:lineRule="auto"/>
        <w:ind w:left="709" w:hanging="425"/>
      </w:pPr>
      <w:r w:rsidRPr="00FB128C">
        <w:t xml:space="preserve">Plazmatický polčas t½ bol </w:t>
      </w:r>
      <w:r w:rsidR="00FC2911">
        <w:t>pri</w:t>
      </w:r>
      <w:r w:rsidRPr="00FB128C">
        <w:t> pso</w:t>
      </w:r>
      <w:r w:rsidR="00FC2911">
        <w:t>ch</w:t>
      </w:r>
      <w:r w:rsidRPr="00FB128C">
        <w:t xml:space="preserve"> 1. deň ~ 19 hodín; 28. deň bol t½ ~ 10 hodín</w:t>
      </w:r>
    </w:p>
    <w:p w14:paraId="69A7B128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C9F29" w14:textId="77777777" w:rsidR="006C7D49" w:rsidRPr="00FB128C" w:rsidRDefault="006C7D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FB128C" w:rsidRDefault="004D16DE" w:rsidP="00B13B6D">
      <w:pPr>
        <w:pStyle w:val="Style1"/>
      </w:pPr>
      <w:r w:rsidRPr="00FB128C">
        <w:t>5.</w:t>
      </w:r>
      <w:r w:rsidRPr="00FB128C">
        <w:tab/>
        <w:t>FARMACEUTICKÉ INFORMÁCIE</w:t>
      </w:r>
    </w:p>
    <w:p w14:paraId="1D17E81C" w14:textId="77777777" w:rsidR="007D33EB" w:rsidRPr="00FB128C" w:rsidRDefault="007D33EB" w:rsidP="00B13B6D">
      <w:pPr>
        <w:pStyle w:val="Style1"/>
        <w:rPr>
          <w:b w:val="0"/>
          <w:bCs/>
        </w:rPr>
      </w:pPr>
    </w:p>
    <w:p w14:paraId="7765396D" w14:textId="2D57D1C9" w:rsidR="00C114FF" w:rsidRPr="00FB128C" w:rsidRDefault="004D16DE" w:rsidP="00B13B6D">
      <w:pPr>
        <w:pStyle w:val="Style1"/>
      </w:pPr>
      <w:r w:rsidRPr="00FB128C">
        <w:t>5.1</w:t>
      </w:r>
      <w:r w:rsidRPr="00FB128C">
        <w:tab/>
        <w:t>Závažné inkompatibility</w:t>
      </w:r>
    </w:p>
    <w:p w14:paraId="0158F9DF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7C39F5" w14:textId="41B6783A" w:rsidR="007D33EB" w:rsidRPr="00FB128C" w:rsidRDefault="007D33EB" w:rsidP="007D33EB">
      <w:pPr>
        <w:shd w:val="clear" w:color="auto" w:fill="FFFFFF"/>
        <w:spacing w:line="240" w:lineRule="auto"/>
      </w:pPr>
      <w:r w:rsidRPr="00FB128C">
        <w:t>Z dôvodu chýbania štúdií kompatibility sa tento veterinárny liek nesmie miešať s inými veterinárnymi liekmi</w:t>
      </w:r>
      <w:r w:rsidR="000C7511" w:rsidRPr="00FB128C">
        <w:t xml:space="preserve"> ani ďalšími vodnými roztokmi (napr. mlieko)</w:t>
      </w:r>
      <w:r w:rsidRPr="00FB128C">
        <w:t>.</w:t>
      </w:r>
    </w:p>
    <w:p w14:paraId="47B88C1A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FB128C" w:rsidRDefault="004D16DE" w:rsidP="00B13B6D">
      <w:pPr>
        <w:pStyle w:val="Style1"/>
      </w:pPr>
      <w:r w:rsidRPr="00FB128C">
        <w:t>5.2</w:t>
      </w:r>
      <w:r w:rsidRPr="00FB128C">
        <w:tab/>
        <w:t>Čas použiteľnosti</w:t>
      </w:r>
    </w:p>
    <w:p w14:paraId="70EB6420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D826B2" w14:textId="102F1700" w:rsidR="007D33EB" w:rsidRPr="00FB128C" w:rsidRDefault="007D33EB" w:rsidP="007D33EB">
      <w:pPr>
        <w:shd w:val="clear" w:color="auto" w:fill="FFFFFF"/>
        <w:spacing w:line="240" w:lineRule="auto"/>
      </w:pPr>
      <w:r w:rsidRPr="00FB128C">
        <w:t>Čas použiteľnosti veterinárneho lieku zabaleného v </w:t>
      </w:r>
      <w:r w:rsidR="000C7511" w:rsidRPr="00FB128C">
        <w:t>neporušenom</w:t>
      </w:r>
      <w:r w:rsidRPr="00FB128C">
        <w:t xml:space="preserve"> obale: 3 roky. </w:t>
      </w:r>
    </w:p>
    <w:p w14:paraId="4D513961" w14:textId="77777777" w:rsidR="007D33EB" w:rsidRPr="00FB128C" w:rsidRDefault="007D33EB" w:rsidP="007D33EB">
      <w:pPr>
        <w:shd w:val="clear" w:color="auto" w:fill="FFFFFF"/>
        <w:spacing w:line="240" w:lineRule="auto"/>
      </w:pPr>
      <w:r w:rsidRPr="00FB128C">
        <w:t xml:space="preserve">Čas použiteľnosti po prvom otvorení vnútorného obalu: 28 dní. </w:t>
      </w:r>
    </w:p>
    <w:p w14:paraId="360934BB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FB128C" w:rsidRDefault="004D16DE" w:rsidP="00B13B6D">
      <w:pPr>
        <w:pStyle w:val="Style1"/>
      </w:pPr>
      <w:r w:rsidRPr="00FB128C">
        <w:t>5.3</w:t>
      </w:r>
      <w:r w:rsidRPr="00FB128C">
        <w:tab/>
        <w:t>Osobitné upozornenia na uchovávanie</w:t>
      </w:r>
    </w:p>
    <w:p w14:paraId="0B1DBE3F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453A1E" w14:textId="178F2980" w:rsidR="00FF6604" w:rsidRPr="00FB128C" w:rsidRDefault="00FF6604" w:rsidP="00FF6604">
      <w:pPr>
        <w:shd w:val="clear" w:color="auto" w:fill="FFFFFF"/>
        <w:spacing w:line="240" w:lineRule="auto"/>
      </w:pPr>
      <w:r w:rsidRPr="00FB128C">
        <w:t>Uchovávať pri teplote neprevyšujúcej 30</w:t>
      </w:r>
      <w:r w:rsidR="009028BA">
        <w:t xml:space="preserve"> </w:t>
      </w:r>
      <w:r w:rsidRPr="00FB128C">
        <w:t xml:space="preserve">°C. </w:t>
      </w:r>
    </w:p>
    <w:p w14:paraId="6CD34F50" w14:textId="5995CA53" w:rsidR="00FF6604" w:rsidRPr="00FB128C" w:rsidRDefault="00FF6604" w:rsidP="00FF6604">
      <w:pPr>
        <w:shd w:val="clear" w:color="auto" w:fill="FFFFFF"/>
        <w:spacing w:line="240" w:lineRule="auto"/>
      </w:pPr>
      <w:r w:rsidRPr="00FB128C">
        <w:t>Fľašu uchovávať v </w:t>
      </w:r>
      <w:r w:rsidR="000C7511" w:rsidRPr="00FB128C">
        <w:t>škatuli</w:t>
      </w:r>
      <w:r w:rsidRPr="00FB128C">
        <w:t>, aby bol</w:t>
      </w:r>
      <w:r w:rsidR="00FC2911">
        <w:t>a</w:t>
      </w:r>
      <w:r w:rsidRPr="00FB128C">
        <w:t xml:space="preserve"> </w:t>
      </w:r>
      <w:r w:rsidR="009028BA" w:rsidRPr="009028BA">
        <w:t>chránen</w:t>
      </w:r>
      <w:r w:rsidR="00FC2911">
        <w:t>á</w:t>
      </w:r>
      <w:r w:rsidRPr="00FB128C">
        <w:t xml:space="preserve"> pred svetlom.</w:t>
      </w:r>
    </w:p>
    <w:p w14:paraId="425D8F0A" w14:textId="77777777" w:rsidR="00FF6604" w:rsidRPr="00FB128C" w:rsidRDefault="00FF660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FB128C" w:rsidRDefault="004D16DE" w:rsidP="00B13B6D">
      <w:pPr>
        <w:pStyle w:val="Style1"/>
      </w:pPr>
      <w:r w:rsidRPr="00FB128C">
        <w:t>5.4</w:t>
      </w:r>
      <w:r w:rsidRPr="00FB128C">
        <w:tab/>
        <w:t>Charakter a zloženie vnútorného obalu</w:t>
      </w:r>
    </w:p>
    <w:p w14:paraId="1238D57B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8FBB8D" w14:textId="77777777" w:rsidR="00FF6604" w:rsidRPr="00FB128C" w:rsidRDefault="00FF6604" w:rsidP="00FF6604">
      <w:pPr>
        <w:shd w:val="clear" w:color="auto" w:fill="FFFFFF"/>
        <w:autoSpaceDE w:val="0"/>
        <w:autoSpaceDN w:val="0"/>
        <w:adjustRightInd w:val="0"/>
        <w:spacing w:line="240" w:lineRule="auto"/>
      </w:pPr>
      <w:r w:rsidRPr="00FB128C">
        <w:t>3 ml (vo fľaši s objemom 5 ml), 10 ml, 15 ml, 25 ml a 50 ml hnedá sklenená fľaša typu III uzatvorená kužeľovitým adaptérom na injekčnú striekačku typu ‘</w:t>
      </w:r>
      <w:proofErr w:type="spellStart"/>
      <w:r w:rsidRPr="00FB128C">
        <w:t>Luer</w:t>
      </w:r>
      <w:proofErr w:type="spellEnd"/>
      <w:r w:rsidRPr="00FB128C">
        <w:t xml:space="preserve"> </w:t>
      </w:r>
      <w:proofErr w:type="spellStart"/>
      <w:r w:rsidRPr="00FB128C">
        <w:t>slip</w:t>
      </w:r>
      <w:proofErr w:type="spellEnd"/>
      <w:r w:rsidRPr="00FB128C">
        <w:t xml:space="preserve">’ (polyetylén s nízkou hustotou) a viečkom so závitom (polyetylén s vysokou hustotou). Fľaše sú balené v kartónovej </w:t>
      </w:r>
      <w:proofErr w:type="spellStart"/>
      <w:r w:rsidRPr="00FB128C">
        <w:t>krabici</w:t>
      </w:r>
      <w:proofErr w:type="spellEnd"/>
      <w:r w:rsidRPr="00FB128C">
        <w:t>.</w:t>
      </w:r>
    </w:p>
    <w:p w14:paraId="651AED22" w14:textId="77777777" w:rsidR="00FF6604" w:rsidRPr="00FB128C" w:rsidRDefault="00FF6604" w:rsidP="00FF6604">
      <w:pPr>
        <w:shd w:val="clear" w:color="auto" w:fill="FFFFFF"/>
        <w:autoSpaceDE w:val="0"/>
        <w:autoSpaceDN w:val="0"/>
        <w:adjustRightInd w:val="0"/>
        <w:spacing w:line="240" w:lineRule="auto"/>
      </w:pPr>
      <w:r w:rsidRPr="00FB128C">
        <w:t>Ku všetkým veľkostiam balení sú priložené 1 ml a 3 ml umelohmotné perorálne striekačky.</w:t>
      </w:r>
    </w:p>
    <w:p w14:paraId="60A54D34" w14:textId="77777777" w:rsidR="00FF6604" w:rsidRPr="00FB128C" w:rsidRDefault="00FF660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C08B6A" w14:textId="77777777" w:rsidR="00FF6604" w:rsidRPr="00FB128C" w:rsidRDefault="00FF6604" w:rsidP="00FF6604">
      <w:pPr>
        <w:tabs>
          <w:tab w:val="clear" w:pos="567"/>
        </w:tabs>
        <w:spacing w:line="240" w:lineRule="auto"/>
        <w:rPr>
          <w:szCs w:val="22"/>
        </w:rPr>
      </w:pPr>
      <w:r w:rsidRPr="00FB128C">
        <w:t>Na trh nemusia byť uvedené všetky veľkosti balenia.</w:t>
      </w:r>
    </w:p>
    <w:p w14:paraId="4EA4F84D" w14:textId="77777777" w:rsidR="00FF6604" w:rsidRPr="00FB128C" w:rsidRDefault="00FF660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583AD255" w:rsidR="00C114FF" w:rsidRPr="00FB128C" w:rsidRDefault="004D16DE" w:rsidP="00B13B6D">
      <w:pPr>
        <w:pStyle w:val="Style1"/>
      </w:pPr>
      <w:r w:rsidRPr="00FB128C">
        <w:lastRenderedPageBreak/>
        <w:t>5.5</w:t>
      </w:r>
      <w:r w:rsidRPr="00FB128C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9994B1" w14:textId="3739A664" w:rsidR="004C5ECD" w:rsidRPr="00FB128C" w:rsidRDefault="004C5ECD" w:rsidP="004C5ECD">
      <w:pPr>
        <w:rPr>
          <w:szCs w:val="22"/>
        </w:rPr>
      </w:pPr>
      <w:r w:rsidRPr="00FB128C">
        <w:t>Lieky sa nesmú likvidovať prostredníctvom odpadovej vody ani odpadu v</w:t>
      </w:r>
      <w:r w:rsidR="000C7511" w:rsidRPr="00FB128C">
        <w:t> </w:t>
      </w:r>
      <w:r w:rsidRPr="00FB128C">
        <w:t>domácnostiach.</w:t>
      </w:r>
    </w:p>
    <w:p w14:paraId="70EA3765" w14:textId="77777777" w:rsidR="004C5ECD" w:rsidRPr="00FB128C" w:rsidRDefault="004C5ECD" w:rsidP="004C5ECD">
      <w:pPr>
        <w:tabs>
          <w:tab w:val="clear" w:pos="567"/>
        </w:tabs>
        <w:spacing w:line="240" w:lineRule="auto"/>
        <w:rPr>
          <w:szCs w:val="22"/>
        </w:rPr>
      </w:pPr>
    </w:p>
    <w:p w14:paraId="645C0983" w14:textId="563E1431" w:rsidR="004C5ECD" w:rsidRPr="00FB128C" w:rsidRDefault="004C5ECD" w:rsidP="004C5ECD">
      <w:pPr>
        <w:tabs>
          <w:tab w:val="clear" w:pos="567"/>
        </w:tabs>
        <w:spacing w:line="240" w:lineRule="auto"/>
        <w:rPr>
          <w:szCs w:val="22"/>
        </w:rPr>
      </w:pPr>
      <w:r w:rsidRPr="00FB128C">
        <w:t>Pri likvidácii nepoužitého veterinárneho lieku alebo jeho odpadového materiálu sa riaďte systémom spätného odberu v</w:t>
      </w:r>
      <w:r w:rsidR="000C7511" w:rsidRPr="00FB128C">
        <w:t> </w:t>
      </w:r>
      <w:r w:rsidRPr="00FB128C">
        <w:t>súlade s</w:t>
      </w:r>
      <w:r w:rsidR="000C7511" w:rsidRPr="00FB128C">
        <w:t> </w:t>
      </w:r>
      <w:r w:rsidRPr="00FB128C">
        <w:t>miestnymi požiadavkami a národnými zbernými systémami platnými pre daný veterinárny liek.</w:t>
      </w:r>
    </w:p>
    <w:p w14:paraId="218F510C" w14:textId="77777777" w:rsidR="0078538F" w:rsidRPr="00FB128C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FB128C" w:rsidRDefault="004D16DE" w:rsidP="00B13B6D">
      <w:pPr>
        <w:pStyle w:val="Style1"/>
      </w:pPr>
      <w:r w:rsidRPr="00FB128C">
        <w:t>6.</w:t>
      </w:r>
      <w:r w:rsidRPr="00FB128C">
        <w:tab/>
        <w:t xml:space="preserve">NÁZOV DRŽITEĽA ROZHODNUTIA O REGISTRÁCII </w:t>
      </w:r>
    </w:p>
    <w:p w14:paraId="0DD9A328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AB1B26" w14:textId="3703983B" w:rsidR="00FF6604" w:rsidRPr="00FB128C" w:rsidRDefault="00FF6604" w:rsidP="00FF6604">
      <w:pPr>
        <w:shd w:val="clear" w:color="auto" w:fill="FFFFFF"/>
        <w:spacing w:line="240" w:lineRule="auto"/>
      </w:pPr>
      <w:proofErr w:type="spellStart"/>
      <w:r w:rsidRPr="00FB128C">
        <w:t>Le</w:t>
      </w:r>
      <w:proofErr w:type="spellEnd"/>
      <w:r w:rsidRPr="00FB128C">
        <w:t xml:space="preserve"> </w:t>
      </w:r>
      <w:proofErr w:type="spellStart"/>
      <w:r w:rsidRPr="00FB128C">
        <w:t>Vet</w:t>
      </w:r>
      <w:proofErr w:type="spellEnd"/>
      <w:r w:rsidRPr="00FB128C">
        <w:t xml:space="preserve">. </w:t>
      </w:r>
      <w:proofErr w:type="spellStart"/>
      <w:r w:rsidRPr="00FB128C">
        <w:t>Beheer</w:t>
      </w:r>
      <w:proofErr w:type="spellEnd"/>
      <w:r w:rsidRPr="00FB128C">
        <w:t xml:space="preserve"> B.V. </w:t>
      </w:r>
    </w:p>
    <w:p w14:paraId="61B260F1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FB128C" w:rsidRDefault="004D16DE" w:rsidP="00B13B6D">
      <w:pPr>
        <w:pStyle w:val="Style1"/>
      </w:pPr>
      <w:r w:rsidRPr="00FB128C">
        <w:t>7.</w:t>
      </w:r>
      <w:r w:rsidRPr="00FB128C">
        <w:tab/>
        <w:t>REGISTRAČNÉ ČÍSLO(A)</w:t>
      </w:r>
    </w:p>
    <w:p w14:paraId="68546B47" w14:textId="77777777" w:rsidR="00D67567" w:rsidRPr="00FB128C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773EC" w14:textId="77777777" w:rsidR="00FF6604" w:rsidRPr="00FB128C" w:rsidRDefault="00FF6604" w:rsidP="00FF6604">
      <w:pPr>
        <w:shd w:val="clear" w:color="auto" w:fill="FFFFFF"/>
        <w:spacing w:line="240" w:lineRule="auto"/>
      </w:pPr>
      <w:r w:rsidRPr="00FB128C">
        <w:t>96/052/DC/15-S</w:t>
      </w:r>
    </w:p>
    <w:p w14:paraId="6E76E612" w14:textId="77777777" w:rsidR="00FF6604" w:rsidRPr="00FB128C" w:rsidRDefault="00FF6604" w:rsidP="00FF6604">
      <w:pPr>
        <w:shd w:val="clear" w:color="auto" w:fill="FFFFFF"/>
        <w:spacing w:line="240" w:lineRule="auto"/>
      </w:pPr>
    </w:p>
    <w:p w14:paraId="28600AC4" w14:textId="77777777" w:rsidR="00FF6604" w:rsidRPr="00FB128C" w:rsidRDefault="00FF66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FB128C" w:rsidRDefault="004D16DE" w:rsidP="00B13B6D">
      <w:pPr>
        <w:pStyle w:val="Style1"/>
      </w:pPr>
      <w:r w:rsidRPr="00FB128C">
        <w:t>8.</w:t>
      </w:r>
      <w:r w:rsidRPr="00FB128C">
        <w:tab/>
        <w:t>DÁTUM PRVEJ REGISTRÁCIE</w:t>
      </w:r>
    </w:p>
    <w:p w14:paraId="62B6CCFE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DBA3E" w14:textId="7E8C9905" w:rsidR="00FF6604" w:rsidRPr="00FB128C" w:rsidRDefault="004D16DE" w:rsidP="00FF6604">
      <w:pPr>
        <w:shd w:val="clear" w:color="auto" w:fill="FFFFFF"/>
        <w:spacing w:line="240" w:lineRule="auto"/>
      </w:pPr>
      <w:r w:rsidRPr="00FB128C">
        <w:t>Dátum prvej registrácie:</w:t>
      </w:r>
      <w:r w:rsidR="00FF6604" w:rsidRPr="00FB128C">
        <w:t xml:space="preserve"> </w:t>
      </w:r>
      <w:r w:rsidR="00EB3D2D">
        <w:t>21/</w:t>
      </w:r>
      <w:r w:rsidR="00FF6604" w:rsidRPr="00FB128C">
        <w:t>0</w:t>
      </w:r>
      <w:r w:rsidR="00726B36">
        <w:t>8</w:t>
      </w:r>
      <w:r w:rsidR="00FF6604" w:rsidRPr="00FB128C">
        <w:t>/2015</w:t>
      </w:r>
    </w:p>
    <w:p w14:paraId="2C3938A3" w14:textId="42BEBCBB" w:rsidR="004C5ECD" w:rsidRPr="00FB128C" w:rsidRDefault="004C5ECD" w:rsidP="00A9226B">
      <w:pPr>
        <w:tabs>
          <w:tab w:val="clear" w:pos="567"/>
        </w:tabs>
        <w:spacing w:line="240" w:lineRule="auto"/>
      </w:pPr>
    </w:p>
    <w:p w14:paraId="3F5D2E47" w14:textId="77777777" w:rsidR="004C5ECD" w:rsidRPr="00FB128C" w:rsidRDefault="004C5ECD" w:rsidP="00A9226B">
      <w:pPr>
        <w:tabs>
          <w:tab w:val="clear" w:pos="567"/>
        </w:tabs>
        <w:spacing w:line="240" w:lineRule="auto"/>
      </w:pPr>
    </w:p>
    <w:p w14:paraId="589D84B1" w14:textId="67C3AE52" w:rsidR="00C114FF" w:rsidRPr="00FB128C" w:rsidRDefault="004D16DE" w:rsidP="00B13B6D">
      <w:pPr>
        <w:pStyle w:val="Style1"/>
      </w:pPr>
      <w:r w:rsidRPr="00FB128C">
        <w:t>9.</w:t>
      </w:r>
      <w:r w:rsidRPr="00FB128C">
        <w:tab/>
        <w:t>DÁTUM POSLEDNEJ REVÍZIE SÚHRNU CHARAKTERISTICKÝCH VLASTNOSTÍ LIEKU</w:t>
      </w:r>
    </w:p>
    <w:p w14:paraId="2DF85E8E" w14:textId="77777777" w:rsidR="00C114FF" w:rsidRPr="00FB128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72D74402" w:rsidR="00C114FF" w:rsidRPr="00FB128C" w:rsidRDefault="00EB3D2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14:paraId="49020610" w14:textId="77777777" w:rsidR="004C5ECD" w:rsidRPr="00FB128C" w:rsidRDefault="004C5E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FB128C" w:rsidRDefault="004D16DE" w:rsidP="00B13B6D">
      <w:pPr>
        <w:pStyle w:val="Style1"/>
      </w:pPr>
      <w:r w:rsidRPr="00FB128C">
        <w:t>10.</w:t>
      </w:r>
      <w:r w:rsidRPr="00FB128C">
        <w:tab/>
        <w:t>KLASIFIKÁCIA VETERINÁRNEHO LIEKU</w:t>
      </w:r>
    </w:p>
    <w:p w14:paraId="6A07E4C3" w14:textId="77777777" w:rsidR="0078538F" w:rsidRPr="00FB128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AB8B0" w14:textId="41AA418B" w:rsidR="004C5ECD" w:rsidRPr="00FB128C" w:rsidRDefault="004C5ECD" w:rsidP="004C5ECD">
      <w:pPr>
        <w:numPr>
          <w:ilvl w:val="12"/>
          <w:numId w:val="0"/>
        </w:numPr>
        <w:rPr>
          <w:szCs w:val="22"/>
        </w:rPr>
      </w:pPr>
      <w:r w:rsidRPr="00FB128C">
        <w:t>V</w:t>
      </w:r>
      <w:r w:rsidR="000C7511" w:rsidRPr="00FB128C">
        <w:t>ý</w:t>
      </w:r>
      <w:r w:rsidRPr="00FB128C">
        <w:t>daj lieku je viazaný na veterinárny predpis.</w:t>
      </w:r>
    </w:p>
    <w:p w14:paraId="6AC04AFD" w14:textId="77777777" w:rsidR="0078538F" w:rsidRPr="00FB128C" w:rsidRDefault="0078538F" w:rsidP="0078538F">
      <w:pPr>
        <w:ind w:right="-318"/>
        <w:rPr>
          <w:szCs w:val="22"/>
        </w:rPr>
      </w:pPr>
    </w:p>
    <w:p w14:paraId="04E33482" w14:textId="71BD39B5" w:rsidR="00C114FF" w:rsidRPr="00FB128C" w:rsidRDefault="004D16DE" w:rsidP="001C5B49">
      <w:pPr>
        <w:ind w:right="-318"/>
        <w:rPr>
          <w:szCs w:val="22"/>
        </w:rPr>
      </w:pPr>
      <w:bookmarkStart w:id="2" w:name="_Hlk73467306"/>
      <w:r w:rsidRPr="00FB128C">
        <w:t>Podrobné informácie o veterinárnom lieku sú dostupné v databáze liekov Únie</w:t>
      </w:r>
      <w:r w:rsidR="000C7511" w:rsidRPr="00FB128C">
        <w:t xml:space="preserve"> </w:t>
      </w:r>
      <w:bookmarkEnd w:id="2"/>
      <w:r w:rsidRPr="00FB128C">
        <w:rPr>
          <w:szCs w:val="22"/>
        </w:rPr>
        <w:t>(</w:t>
      </w:r>
      <w:hyperlink r:id="rId9" w:history="1">
        <w:r w:rsidR="00B60C92" w:rsidRPr="00FB128C">
          <w:rPr>
            <w:rStyle w:val="Hypertextovprepojenie"/>
          </w:rPr>
          <w:t>https://medicines.health.europa.eu/veterinary</w:t>
        </w:r>
      </w:hyperlink>
      <w:r w:rsidRPr="00FB128C">
        <w:rPr>
          <w:szCs w:val="22"/>
        </w:rPr>
        <w:t>).</w:t>
      </w:r>
    </w:p>
    <w:bookmarkEnd w:id="0"/>
    <w:p w14:paraId="6859C455" w14:textId="3D05E286" w:rsidR="00C114FF" w:rsidRPr="00FB128C" w:rsidRDefault="00FF6604" w:rsidP="00A9226B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10484" w:rsidRPr="00FB128C" w14:paraId="395E137E" w14:textId="084F4D9B" w:rsidTr="00EF4AE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1E8A0C84" w:rsidR="00C114FF" w:rsidRPr="00FB128C" w:rsidRDefault="004D16DE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B128C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D7400D1" w14:textId="310EE43E" w:rsidR="00C114FF" w:rsidRPr="00FB128C" w:rsidRDefault="00C114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A9B0D67" w14:textId="1A3B8DCE" w:rsidR="00113133" w:rsidRPr="00FB128C" w:rsidRDefault="00364D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B128C">
              <w:rPr>
                <w:b/>
              </w:rPr>
              <w:t xml:space="preserve">Kartónová </w:t>
            </w:r>
            <w:proofErr w:type="spellStart"/>
            <w:r w:rsidRPr="00FB128C">
              <w:rPr>
                <w:b/>
              </w:rPr>
              <w:t>krabica</w:t>
            </w:r>
            <w:proofErr w:type="spellEnd"/>
            <w:r w:rsidRPr="00FB128C">
              <w:rPr>
                <w:b/>
              </w:rPr>
              <w:t xml:space="preserve"> </w:t>
            </w:r>
          </w:p>
        </w:tc>
      </w:tr>
    </w:tbl>
    <w:p w14:paraId="691E91E7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FB128C" w:rsidRDefault="004D16DE" w:rsidP="001E1F22">
      <w:pPr>
        <w:pStyle w:val="Style2"/>
      </w:pPr>
      <w:r w:rsidRPr="00FB128C">
        <w:t>1.</w:t>
      </w:r>
      <w:r w:rsidRPr="00FB128C">
        <w:tab/>
        <w:t>NÁZOV VETERINÁRNEHO LIEKU</w:t>
      </w:r>
    </w:p>
    <w:p w14:paraId="51BCE586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5E2E85" w14:textId="79BBE7D2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Finilac</w:t>
      </w:r>
      <w:proofErr w:type="spellEnd"/>
      <w:r w:rsidRPr="00FB128C">
        <w:t xml:space="preserve"> 50 </w:t>
      </w:r>
      <w:proofErr w:type="spellStart"/>
      <w:r w:rsidRPr="00FB128C">
        <w:t>mikrogramov</w:t>
      </w:r>
      <w:proofErr w:type="spellEnd"/>
      <w:r w:rsidRPr="00FB128C">
        <w:t>/ml perorálny roztok</w:t>
      </w:r>
    </w:p>
    <w:p w14:paraId="00C58438" w14:textId="7EAF873F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FB128C" w:rsidRDefault="004D16DE" w:rsidP="001E1F22">
      <w:pPr>
        <w:pStyle w:val="Style2"/>
      </w:pPr>
      <w:r w:rsidRPr="00FB128C">
        <w:t>2.</w:t>
      </w:r>
      <w:r w:rsidRPr="00FB128C">
        <w:tab/>
      </w:r>
      <w:r w:rsidR="009A5BB7" w:rsidRPr="00FB128C">
        <w:t xml:space="preserve">OBSAH </w:t>
      </w:r>
      <w:r w:rsidRPr="00FB128C">
        <w:t>ÚČINN</w:t>
      </w:r>
      <w:r w:rsidR="009A5BB7" w:rsidRPr="00FB128C">
        <w:t>ÝCH</w:t>
      </w:r>
      <w:r w:rsidRPr="00FB128C">
        <w:t xml:space="preserve"> LÁT</w:t>
      </w:r>
      <w:r w:rsidR="009A5BB7" w:rsidRPr="00FB128C">
        <w:t>O</w:t>
      </w:r>
      <w:r w:rsidRPr="00FB128C">
        <w:t>K</w:t>
      </w:r>
    </w:p>
    <w:p w14:paraId="7E7A556E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F89003" w14:textId="77777777" w:rsidR="00364D81" w:rsidRPr="00FB128C" w:rsidRDefault="00364D81" w:rsidP="00364D81">
      <w:pPr>
        <w:shd w:val="clear" w:color="auto" w:fill="FFFFFF"/>
        <w:spacing w:line="240" w:lineRule="auto"/>
        <w:rPr>
          <w:lang w:eastAsia="en-GB"/>
        </w:rPr>
      </w:pPr>
      <w:r w:rsidRPr="00FB128C">
        <w:rPr>
          <w:lang w:eastAsia="en-GB"/>
        </w:rPr>
        <w:t>Každý ml obsahuje:</w:t>
      </w:r>
    </w:p>
    <w:p w14:paraId="52195D6C" w14:textId="77777777" w:rsidR="000C7511" w:rsidRPr="00FB128C" w:rsidRDefault="000C7511" w:rsidP="00364D81">
      <w:pPr>
        <w:shd w:val="clear" w:color="auto" w:fill="FFFFFF"/>
        <w:spacing w:line="240" w:lineRule="auto"/>
        <w:rPr>
          <w:lang w:eastAsia="en-GB"/>
        </w:rPr>
      </w:pPr>
    </w:p>
    <w:p w14:paraId="4CB97F2F" w14:textId="37B9A20C" w:rsidR="00364D81" w:rsidRPr="00FB128C" w:rsidRDefault="00364D81" w:rsidP="00364D81">
      <w:pPr>
        <w:shd w:val="clear" w:color="auto" w:fill="FFFFFF"/>
        <w:spacing w:line="240" w:lineRule="auto"/>
        <w:rPr>
          <w:lang w:eastAsia="en-GB"/>
        </w:rPr>
      </w:pPr>
      <w:proofErr w:type="spellStart"/>
      <w:r w:rsidRPr="00FB128C">
        <w:rPr>
          <w:lang w:eastAsia="en-GB"/>
        </w:rPr>
        <w:t>Kabergolín</w:t>
      </w:r>
      <w:proofErr w:type="spellEnd"/>
      <w:r w:rsidRPr="00FB128C">
        <w:rPr>
          <w:lang w:eastAsia="en-GB"/>
        </w:rPr>
        <w:t xml:space="preserve"> 50</w:t>
      </w:r>
      <w:r w:rsidR="000C7511" w:rsidRPr="00FB128C">
        <w:rPr>
          <w:lang w:eastAsia="en-GB"/>
        </w:rPr>
        <w:t> </w:t>
      </w:r>
      <w:proofErr w:type="spellStart"/>
      <w:r w:rsidR="009028BA" w:rsidRPr="009028BA">
        <w:rPr>
          <w:lang w:eastAsia="en-GB"/>
        </w:rPr>
        <w:t>mikrogramov</w:t>
      </w:r>
      <w:proofErr w:type="spellEnd"/>
    </w:p>
    <w:p w14:paraId="389B3EB1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FB128C" w:rsidRDefault="004D16DE" w:rsidP="001E1F22">
      <w:pPr>
        <w:pStyle w:val="Style2"/>
      </w:pPr>
      <w:r w:rsidRPr="00FB128C">
        <w:t>3.</w:t>
      </w:r>
      <w:r w:rsidRPr="00FB128C">
        <w:tab/>
        <w:t>VEĽKOSŤ BALENIA</w:t>
      </w:r>
    </w:p>
    <w:p w14:paraId="50466A03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D97D8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>3 ml</w:t>
      </w:r>
    </w:p>
    <w:p w14:paraId="40670153" w14:textId="77777777" w:rsidR="00364D81" w:rsidRPr="00FB128C" w:rsidRDefault="00364D81" w:rsidP="00364D81">
      <w:pPr>
        <w:shd w:val="clear" w:color="auto" w:fill="FFFFFF"/>
        <w:spacing w:line="240" w:lineRule="auto"/>
        <w:rPr>
          <w:highlight w:val="lightGray"/>
          <w:lang w:eastAsia="en-GB"/>
        </w:rPr>
      </w:pPr>
      <w:r w:rsidRPr="00FB128C">
        <w:rPr>
          <w:highlight w:val="lightGray"/>
          <w:lang w:eastAsia="en-GB"/>
        </w:rPr>
        <w:t>10 ml</w:t>
      </w:r>
    </w:p>
    <w:p w14:paraId="4AAAAE69" w14:textId="77777777" w:rsidR="00364D81" w:rsidRPr="00FB128C" w:rsidRDefault="00364D81" w:rsidP="00364D81">
      <w:pPr>
        <w:shd w:val="clear" w:color="auto" w:fill="FFFFFF"/>
        <w:spacing w:line="240" w:lineRule="auto"/>
        <w:rPr>
          <w:highlight w:val="lightGray"/>
          <w:lang w:eastAsia="en-GB"/>
        </w:rPr>
      </w:pPr>
      <w:r w:rsidRPr="00FB128C">
        <w:rPr>
          <w:highlight w:val="lightGray"/>
          <w:lang w:eastAsia="en-GB"/>
        </w:rPr>
        <w:t>15 ml</w:t>
      </w:r>
    </w:p>
    <w:p w14:paraId="10F1C325" w14:textId="77777777" w:rsidR="00364D81" w:rsidRPr="00FB128C" w:rsidRDefault="00364D81" w:rsidP="00364D81">
      <w:pPr>
        <w:shd w:val="clear" w:color="auto" w:fill="FFFFFF"/>
        <w:spacing w:line="240" w:lineRule="auto"/>
        <w:rPr>
          <w:highlight w:val="lightGray"/>
          <w:lang w:eastAsia="en-GB"/>
        </w:rPr>
      </w:pPr>
      <w:r w:rsidRPr="00FB128C">
        <w:rPr>
          <w:highlight w:val="lightGray"/>
          <w:lang w:eastAsia="en-GB"/>
        </w:rPr>
        <w:t>25 ml</w:t>
      </w:r>
    </w:p>
    <w:p w14:paraId="25D8237B" w14:textId="77777777" w:rsidR="00364D81" w:rsidRPr="00FB128C" w:rsidRDefault="00364D81" w:rsidP="00364D81">
      <w:pPr>
        <w:shd w:val="clear" w:color="auto" w:fill="FFFFFF"/>
        <w:spacing w:line="240" w:lineRule="auto"/>
        <w:rPr>
          <w:highlight w:val="lightGray"/>
          <w:lang w:eastAsia="en-GB"/>
        </w:rPr>
      </w:pPr>
      <w:r w:rsidRPr="00FB128C">
        <w:rPr>
          <w:highlight w:val="lightGray"/>
          <w:lang w:eastAsia="en-GB"/>
        </w:rPr>
        <w:t>50 ml</w:t>
      </w:r>
    </w:p>
    <w:p w14:paraId="2091CD07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FB128C" w:rsidRDefault="004D16DE" w:rsidP="001E1F22">
      <w:pPr>
        <w:pStyle w:val="Style2"/>
      </w:pPr>
      <w:r w:rsidRPr="00FB128C">
        <w:t>4.</w:t>
      </w:r>
      <w:r w:rsidRPr="00FB128C">
        <w:tab/>
        <w:t>CIEĽOVÉ DRUHY</w:t>
      </w:r>
    </w:p>
    <w:p w14:paraId="5A7D7CD8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55CD54" w14:textId="543E37DE" w:rsidR="00113133" w:rsidRPr="00FB128C" w:rsidRDefault="00364D81" w:rsidP="00A9226B">
      <w:pPr>
        <w:tabs>
          <w:tab w:val="clear" w:pos="567"/>
        </w:tabs>
        <w:spacing w:line="240" w:lineRule="auto"/>
        <w:rPr>
          <w:lang w:eastAsia="en-GB"/>
        </w:rPr>
      </w:pPr>
      <w:r w:rsidRPr="00FB128C">
        <w:rPr>
          <w:lang w:eastAsia="en-GB"/>
        </w:rPr>
        <w:t>Ps</w:t>
      </w:r>
      <w:r w:rsidR="00726B36">
        <w:rPr>
          <w:lang w:eastAsia="en-GB"/>
        </w:rPr>
        <w:t>y</w:t>
      </w:r>
      <w:r w:rsidR="00F76A58">
        <w:rPr>
          <w:lang w:eastAsia="en-GB"/>
        </w:rPr>
        <w:t xml:space="preserve"> </w:t>
      </w:r>
      <w:r w:rsidR="00F76A58" w:rsidRPr="00FB128C">
        <w:rPr>
          <w:lang w:eastAsia="en-GB"/>
        </w:rPr>
        <w:t>a </w:t>
      </w:r>
      <w:r w:rsidRPr="00FB128C">
        <w:rPr>
          <w:lang w:eastAsia="en-GB"/>
        </w:rPr>
        <w:t>mačk</w:t>
      </w:r>
      <w:r w:rsidR="00726B36">
        <w:rPr>
          <w:lang w:eastAsia="en-GB"/>
        </w:rPr>
        <w:t>y</w:t>
      </w:r>
      <w:r w:rsidR="000C7511" w:rsidRPr="00FB128C">
        <w:rPr>
          <w:lang w:eastAsia="en-GB"/>
        </w:rPr>
        <w:t>.</w:t>
      </w:r>
    </w:p>
    <w:p w14:paraId="0B95804C" w14:textId="77777777" w:rsidR="00364D81" w:rsidRPr="00FB128C" w:rsidRDefault="00364D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0664D13B" w:rsidR="00C114FF" w:rsidRDefault="009028B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564FDEEA" wp14:editId="59CF7267">
            <wp:extent cx="609600" cy="438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Cs w:val="22"/>
          <w:lang w:eastAsia="sk-SK"/>
        </w:rPr>
        <w:drawing>
          <wp:inline distT="0" distB="0" distL="0" distR="0" wp14:anchorId="52AE0775" wp14:editId="2A4D861F">
            <wp:extent cx="304800" cy="3721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55B81" w14:textId="77777777" w:rsidR="009028BA" w:rsidRPr="00FB128C" w:rsidRDefault="009028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FB128C" w:rsidRDefault="004D16DE" w:rsidP="001E1F22">
      <w:pPr>
        <w:pStyle w:val="Style2"/>
      </w:pPr>
      <w:r w:rsidRPr="00FB128C">
        <w:t>5.</w:t>
      </w:r>
      <w:r w:rsidRPr="00FB128C">
        <w:tab/>
        <w:t>INDIKÁCIE</w:t>
      </w:r>
    </w:p>
    <w:p w14:paraId="16339A54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010731F3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DABA52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FB128C" w:rsidRDefault="004D16DE" w:rsidP="001E1F22">
      <w:pPr>
        <w:pStyle w:val="Style2"/>
      </w:pPr>
      <w:r w:rsidRPr="00FB128C">
        <w:t>6.</w:t>
      </w:r>
      <w:r w:rsidRPr="00FB128C">
        <w:tab/>
        <w:t>CESTY POD</w:t>
      </w:r>
      <w:r w:rsidR="00E17C7C" w:rsidRPr="00FB128C">
        <w:t>A</w:t>
      </w:r>
      <w:r w:rsidRPr="00FB128C">
        <w:t>NIA</w:t>
      </w:r>
    </w:p>
    <w:p w14:paraId="33A58A5F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7E74A" w14:textId="622ADC41" w:rsidR="000C7511" w:rsidRPr="00FB128C" w:rsidRDefault="000C7511" w:rsidP="00A9226B">
      <w:pPr>
        <w:tabs>
          <w:tab w:val="clear" w:pos="567"/>
        </w:tabs>
        <w:spacing w:line="240" w:lineRule="auto"/>
      </w:pPr>
      <w:r w:rsidRPr="00FB128C">
        <w:rPr>
          <w:highlight w:val="lightGray"/>
        </w:rPr>
        <w:t>Perorálny roztok</w:t>
      </w:r>
    </w:p>
    <w:p w14:paraId="70BA2B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F03DB" w14:textId="77777777" w:rsidR="006D6280" w:rsidRPr="00FB128C" w:rsidRDefault="006D62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FB128C" w:rsidRDefault="004D16DE" w:rsidP="001E1F22">
      <w:pPr>
        <w:pStyle w:val="Style2"/>
      </w:pPr>
      <w:r w:rsidRPr="00FB128C">
        <w:t>7.</w:t>
      </w:r>
      <w:r w:rsidRPr="00FB128C">
        <w:tab/>
        <w:t>OCHRANNÉ LEHOTY</w:t>
      </w:r>
    </w:p>
    <w:p w14:paraId="30DC29E0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FB128C" w:rsidRDefault="004D16DE" w:rsidP="001E1F22">
      <w:pPr>
        <w:pStyle w:val="Style2"/>
      </w:pPr>
      <w:r w:rsidRPr="00FB128C">
        <w:t>8.</w:t>
      </w:r>
      <w:r w:rsidRPr="00FB128C">
        <w:tab/>
        <w:t>DÁTUM EXSPIRÁCIE</w:t>
      </w:r>
    </w:p>
    <w:p w14:paraId="78C7079C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544340" w14:textId="6EAEEEC1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E</w:t>
      </w:r>
      <w:r w:rsidR="000C7511" w:rsidRPr="00FB128C">
        <w:t>xp</w:t>
      </w:r>
      <w:proofErr w:type="spellEnd"/>
      <w:r w:rsidR="000C7511" w:rsidRPr="00FB128C">
        <w:t>.</w:t>
      </w:r>
      <w:r w:rsidRPr="00FB128C">
        <w:t xml:space="preserve"> {mesiac/rok}</w:t>
      </w:r>
    </w:p>
    <w:p w14:paraId="09A4B6B6" w14:textId="480A4FBC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Po prvom </w:t>
      </w:r>
      <w:r w:rsidR="000C7511" w:rsidRPr="00FB128C">
        <w:t>otvorení</w:t>
      </w:r>
      <w:r w:rsidRPr="00FB128C">
        <w:t xml:space="preserve"> použiť do 28 dní.</w:t>
      </w:r>
    </w:p>
    <w:p w14:paraId="2D6ADB6F" w14:textId="0ABABB09" w:rsidR="000C7511" w:rsidRPr="00FB128C" w:rsidRDefault="000C7511" w:rsidP="00364D81">
      <w:pPr>
        <w:shd w:val="clear" w:color="auto" w:fill="FFFFFF"/>
        <w:spacing w:line="240" w:lineRule="auto"/>
      </w:pPr>
      <w:r w:rsidRPr="00FB128C">
        <w:t>Po prvom otvorení použiť do:</w:t>
      </w:r>
    </w:p>
    <w:p w14:paraId="05B687D0" w14:textId="47C58EBB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FB128C" w:rsidRDefault="004D16DE" w:rsidP="001E1F22">
      <w:pPr>
        <w:pStyle w:val="Style2"/>
      </w:pPr>
      <w:r w:rsidRPr="00FB128C">
        <w:t>9.</w:t>
      </w:r>
      <w:r w:rsidRPr="00FB128C">
        <w:tab/>
        <w:t>OSOBITNÉ PODMIENKY NA UCHOVÁVANIE</w:t>
      </w:r>
    </w:p>
    <w:p w14:paraId="7674B7E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DAB25B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Uchovávať pri teplote neprevyšujúcej </w:t>
      </w:r>
      <w:smartTag w:uri="urn:schemas-microsoft-com:office:smarttags" w:element="metricconverter">
        <w:smartTagPr>
          <w:attr w:name="ProductID" w:val="30 °C"/>
        </w:smartTagPr>
        <w:r w:rsidRPr="00FB128C">
          <w:t>30 °C</w:t>
        </w:r>
      </w:smartTag>
      <w:r w:rsidRPr="00FB128C">
        <w:t xml:space="preserve">. </w:t>
      </w:r>
    </w:p>
    <w:p w14:paraId="30F9100C" w14:textId="76CA7C90" w:rsidR="00364D81" w:rsidRPr="00FB128C" w:rsidRDefault="00364D81" w:rsidP="00364D81">
      <w:pPr>
        <w:shd w:val="clear" w:color="auto" w:fill="FFFFFF"/>
        <w:spacing w:line="240" w:lineRule="auto"/>
      </w:pPr>
      <w:r w:rsidRPr="00FB128C">
        <w:t>Fľašu uchovávať v</w:t>
      </w:r>
      <w:r w:rsidR="000C7511" w:rsidRPr="00FB128C">
        <w:t> škatuli</w:t>
      </w:r>
      <w:r w:rsidRPr="00FB128C">
        <w:t>, aby bol</w:t>
      </w:r>
      <w:r w:rsidR="00726B36">
        <w:t>a</w:t>
      </w:r>
      <w:r w:rsidRPr="00FB128C">
        <w:t xml:space="preserve"> </w:t>
      </w:r>
      <w:r w:rsidR="009028BA" w:rsidRPr="009028BA">
        <w:t>chránen</w:t>
      </w:r>
      <w:r w:rsidR="00726B36">
        <w:t>á</w:t>
      </w:r>
      <w:r w:rsidRPr="00FB128C">
        <w:t xml:space="preserve"> pred svetlom.</w:t>
      </w:r>
    </w:p>
    <w:p w14:paraId="407124A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FB128C" w:rsidRDefault="004D16DE" w:rsidP="001E1F22">
      <w:pPr>
        <w:pStyle w:val="Style2"/>
      </w:pPr>
      <w:r w:rsidRPr="00FB128C">
        <w:t>10.</w:t>
      </w:r>
      <w:r w:rsidRPr="00FB128C">
        <w:tab/>
        <w:t>OZNAČENIE „PRED POUŽITÍM SI PREČÍTAJTE PÍSOMNÚ INFORMÁCIU PRE POUŽÍVATEĽOV“</w:t>
      </w:r>
    </w:p>
    <w:p w14:paraId="1953A804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FB128C" w:rsidRDefault="004D16DE" w:rsidP="00A9226B">
      <w:pPr>
        <w:tabs>
          <w:tab w:val="clear" w:pos="567"/>
        </w:tabs>
        <w:spacing w:line="240" w:lineRule="auto"/>
        <w:rPr>
          <w:szCs w:val="22"/>
        </w:rPr>
      </w:pPr>
      <w:r w:rsidRPr="00FB128C">
        <w:t>Pred použitím si prečítajte písomnú informáciu pre používateľov.</w:t>
      </w:r>
    </w:p>
    <w:p w14:paraId="71A0B08E" w14:textId="32A240FD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FB128C" w:rsidRDefault="004D16DE" w:rsidP="001E1F22">
      <w:pPr>
        <w:pStyle w:val="Style2"/>
      </w:pPr>
      <w:r w:rsidRPr="00FB128C">
        <w:t>11.</w:t>
      </w:r>
      <w:r w:rsidRPr="00FB128C">
        <w:tab/>
        <w:t>OZNAČENIE „LEN PRE ZVIERATÁ“</w:t>
      </w:r>
    </w:p>
    <w:p w14:paraId="337D1200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FB128C" w:rsidRDefault="004D16DE" w:rsidP="00C40CFF">
      <w:pPr>
        <w:tabs>
          <w:tab w:val="clear" w:pos="567"/>
        </w:tabs>
        <w:spacing w:line="240" w:lineRule="auto"/>
        <w:rPr>
          <w:szCs w:val="22"/>
        </w:rPr>
      </w:pPr>
      <w:r w:rsidRPr="00FB128C">
        <w:t>Len pre zvieratá.</w:t>
      </w:r>
    </w:p>
    <w:p w14:paraId="4E465478" w14:textId="29EF6BB0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FB128C" w:rsidRDefault="004D16DE" w:rsidP="001E1F22">
      <w:pPr>
        <w:pStyle w:val="Style2"/>
      </w:pPr>
      <w:r w:rsidRPr="00FB128C">
        <w:t>12.</w:t>
      </w:r>
      <w:r w:rsidRPr="00FB128C">
        <w:tab/>
        <w:t>OZNAČENIE „UCHOVÁVAŤ MIMO DOHĽADU A DOSAHU DETÍ“</w:t>
      </w:r>
    </w:p>
    <w:p w14:paraId="17EB34D3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FB128C" w:rsidRDefault="004D16DE" w:rsidP="00A9226B">
      <w:pPr>
        <w:tabs>
          <w:tab w:val="clear" w:pos="567"/>
        </w:tabs>
        <w:spacing w:line="240" w:lineRule="auto"/>
        <w:rPr>
          <w:szCs w:val="22"/>
        </w:rPr>
      </w:pPr>
      <w:r w:rsidRPr="00FB128C">
        <w:t>Uchováva</w:t>
      </w:r>
      <w:r w:rsidR="00B21B82" w:rsidRPr="00FB128C">
        <w:t>ť</w:t>
      </w:r>
      <w:r w:rsidRPr="00FB128C">
        <w:t xml:space="preserve"> mimo dohľadu a dosahu detí.</w:t>
      </w:r>
    </w:p>
    <w:p w14:paraId="151C0CAB" w14:textId="4F3937B2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436141C9" w:rsidR="00C114FF" w:rsidRPr="00FB128C" w:rsidRDefault="004D16DE" w:rsidP="001E1F22">
      <w:pPr>
        <w:pStyle w:val="Style2"/>
      </w:pPr>
      <w:r w:rsidRPr="00FB128C">
        <w:t>13.</w:t>
      </w:r>
      <w:r w:rsidRPr="00FB128C">
        <w:tab/>
        <w:t>NÁZOV DRŽITEĽA ROZHODNUTIA O REGISTRÁCII</w:t>
      </w:r>
    </w:p>
    <w:p w14:paraId="6382BAEB" w14:textId="77777777" w:rsidR="00C114FF" w:rsidRPr="00FB128C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FE63FBD" w14:textId="0A91966B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Le</w:t>
      </w:r>
      <w:proofErr w:type="spellEnd"/>
      <w:r w:rsidRPr="00FB128C">
        <w:t xml:space="preserve"> </w:t>
      </w:r>
      <w:proofErr w:type="spellStart"/>
      <w:r w:rsidRPr="00FB128C">
        <w:t>Vet</w:t>
      </w:r>
      <w:proofErr w:type="spellEnd"/>
      <w:r w:rsidRPr="00FB128C">
        <w:t xml:space="preserve">. </w:t>
      </w:r>
      <w:proofErr w:type="spellStart"/>
      <w:r w:rsidRPr="00FB128C">
        <w:t>Beheer</w:t>
      </w:r>
      <w:proofErr w:type="spellEnd"/>
      <w:r w:rsidRPr="00FB128C">
        <w:t xml:space="preserve"> B.V. </w:t>
      </w:r>
    </w:p>
    <w:p w14:paraId="4BD645C7" w14:textId="603A3E1F" w:rsidR="00C114FF" w:rsidRPr="00FB128C" w:rsidRDefault="00C114FF" w:rsidP="00364D81">
      <w:pPr>
        <w:shd w:val="clear" w:color="auto" w:fill="FFFFFF"/>
        <w:spacing w:line="240" w:lineRule="auto"/>
        <w:rPr>
          <w:szCs w:val="22"/>
        </w:rPr>
      </w:pPr>
    </w:p>
    <w:p w14:paraId="11EF5D58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FB128C" w:rsidRDefault="004D16DE" w:rsidP="001E1F22">
      <w:pPr>
        <w:pStyle w:val="Style2"/>
      </w:pPr>
      <w:r w:rsidRPr="00FB128C">
        <w:t>14.</w:t>
      </w:r>
      <w:r w:rsidRPr="00FB128C">
        <w:tab/>
        <w:t>REGISTRAČNÉ ČÍSLO (ČÍSLA)</w:t>
      </w:r>
    </w:p>
    <w:p w14:paraId="042E0B36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2EFF18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>96/052/DC/15-S</w:t>
      </w:r>
    </w:p>
    <w:p w14:paraId="4B7F7D7E" w14:textId="26DCA926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FB128C" w:rsidRDefault="004D16DE" w:rsidP="001E1F22">
      <w:pPr>
        <w:pStyle w:val="Style2"/>
      </w:pPr>
      <w:r w:rsidRPr="00FB128C">
        <w:t>15.</w:t>
      </w:r>
      <w:r w:rsidRPr="00FB128C">
        <w:tab/>
      </w:r>
      <w:r w:rsidR="00673F4C" w:rsidRPr="00FB128C">
        <w:t>ČÍSLO VÝROBNEJ ŠARŽE</w:t>
      </w:r>
    </w:p>
    <w:p w14:paraId="57676ED5" w14:textId="77777777" w:rsidR="001B26EB" w:rsidRPr="00FB128C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FB128C" w:rsidRDefault="004D16D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B128C">
        <w:t>Lot</w:t>
      </w:r>
      <w:proofErr w:type="spellEnd"/>
      <w:r w:rsidRPr="00FB128C">
        <w:t xml:space="preserve"> {číslo}</w:t>
      </w:r>
    </w:p>
    <w:p w14:paraId="2F04D961" w14:textId="77777777" w:rsidR="00A9226B" w:rsidRPr="00FB128C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FB128C" w:rsidRDefault="004D16DE" w:rsidP="00A9226B">
      <w:pPr>
        <w:tabs>
          <w:tab w:val="clear" w:pos="567"/>
        </w:tabs>
        <w:spacing w:line="240" w:lineRule="auto"/>
        <w:rPr>
          <w:szCs w:val="22"/>
        </w:rPr>
      </w:pPr>
      <w:r w:rsidRPr="00FB128C">
        <w:br w:type="page"/>
      </w:r>
    </w:p>
    <w:p w14:paraId="451C7FDB" w14:textId="77777777" w:rsidR="00C114FF" w:rsidRPr="00FB128C" w:rsidRDefault="004D16DE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B128C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FB128C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56E1403" w:rsidR="00C114FF" w:rsidRPr="00FB128C" w:rsidRDefault="000C751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B128C">
        <w:rPr>
          <w:b/>
        </w:rPr>
        <w:t>S</w:t>
      </w:r>
      <w:r w:rsidR="00364D81" w:rsidRPr="00FB128C">
        <w:rPr>
          <w:b/>
        </w:rPr>
        <w:t>klenená fľaša</w:t>
      </w:r>
    </w:p>
    <w:p w14:paraId="558ACE37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FB128C" w:rsidRDefault="004D16DE" w:rsidP="001E1F22">
      <w:pPr>
        <w:pStyle w:val="Style2"/>
      </w:pPr>
      <w:r w:rsidRPr="00FB128C">
        <w:t>1.</w:t>
      </w:r>
      <w:r w:rsidRPr="00FB128C">
        <w:tab/>
        <w:t>NÁZOV VETERINÁRNEHO LIEKU</w:t>
      </w:r>
    </w:p>
    <w:p w14:paraId="69DE3C9F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E84ED8" w14:textId="520FFD75" w:rsidR="00364D81" w:rsidRPr="00FB128C" w:rsidRDefault="00364D81" w:rsidP="000C7511">
      <w:pPr>
        <w:shd w:val="clear" w:color="auto" w:fill="FFFFFF"/>
        <w:spacing w:line="240" w:lineRule="auto"/>
      </w:pPr>
      <w:proofErr w:type="spellStart"/>
      <w:r w:rsidRPr="00FB128C">
        <w:t>Finilac</w:t>
      </w:r>
      <w:proofErr w:type="spellEnd"/>
    </w:p>
    <w:p w14:paraId="19BE3553" w14:textId="77777777" w:rsidR="000C7511" w:rsidRPr="00FB128C" w:rsidRDefault="000C7511" w:rsidP="000C7511">
      <w:pPr>
        <w:shd w:val="clear" w:color="auto" w:fill="FFFFFF"/>
        <w:spacing w:line="240" w:lineRule="auto"/>
      </w:pPr>
    </w:p>
    <w:p w14:paraId="35F42E3A" w14:textId="4B0D376C" w:rsidR="00C114FF" w:rsidRPr="00FB128C" w:rsidRDefault="000C7511" w:rsidP="00A9226B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noProof/>
          <w:szCs w:val="22"/>
          <w:lang w:eastAsia="sk-SK"/>
        </w:rPr>
        <w:drawing>
          <wp:inline distT="0" distB="0" distL="0" distR="0" wp14:anchorId="0BC914E3" wp14:editId="3C3309F4">
            <wp:extent cx="609600" cy="438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28C">
        <w:rPr>
          <w:noProof/>
          <w:szCs w:val="22"/>
          <w:lang w:eastAsia="sk-SK"/>
        </w:rPr>
        <w:drawing>
          <wp:inline distT="0" distB="0" distL="0" distR="0" wp14:anchorId="5513F66F" wp14:editId="79E1F61C">
            <wp:extent cx="304800" cy="371475"/>
            <wp:effectExtent l="0" t="0" r="0" b="9525"/>
            <wp:docPr id="2" name="Picture 2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5BE5" w14:textId="77777777" w:rsidR="000C7511" w:rsidRPr="00FB128C" w:rsidRDefault="000C75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FB128C" w:rsidRDefault="004D16DE" w:rsidP="001E1F22">
      <w:pPr>
        <w:pStyle w:val="Style2"/>
      </w:pPr>
      <w:r w:rsidRPr="00FB128C">
        <w:t>2.</w:t>
      </w:r>
      <w:r w:rsidRPr="00FB128C">
        <w:tab/>
        <w:t>KVANTITATÍVNE ÚDAJE O ÚČINNÝCH LÁTKACH</w:t>
      </w:r>
    </w:p>
    <w:p w14:paraId="1544A953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BE027" w14:textId="77777777" w:rsidR="00364D81" w:rsidRPr="00FB128C" w:rsidRDefault="00364D81" w:rsidP="00364D81">
      <w:pPr>
        <w:shd w:val="clear" w:color="auto" w:fill="FFFFFF"/>
        <w:spacing w:line="240" w:lineRule="auto"/>
        <w:rPr>
          <w:lang w:eastAsia="en-GB"/>
        </w:rPr>
      </w:pPr>
      <w:proofErr w:type="spellStart"/>
      <w:r w:rsidRPr="00FB128C">
        <w:rPr>
          <w:lang w:eastAsia="en-GB"/>
        </w:rPr>
        <w:t>Kabergolín</w:t>
      </w:r>
      <w:proofErr w:type="spellEnd"/>
      <w:r w:rsidRPr="00FB128C">
        <w:rPr>
          <w:lang w:eastAsia="en-GB"/>
        </w:rPr>
        <w:t xml:space="preserve"> 50 </w:t>
      </w:r>
      <w:proofErr w:type="spellStart"/>
      <w:r w:rsidRPr="00FB128C">
        <w:rPr>
          <w:lang w:eastAsia="en-GB"/>
        </w:rPr>
        <w:t>mikrogramov</w:t>
      </w:r>
      <w:proofErr w:type="spellEnd"/>
    </w:p>
    <w:p w14:paraId="23CF43C8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FB128C" w:rsidRDefault="004D16DE" w:rsidP="001E1F22">
      <w:pPr>
        <w:pStyle w:val="Style2"/>
      </w:pPr>
      <w:r w:rsidRPr="00FB128C">
        <w:t>3.</w:t>
      </w:r>
      <w:r w:rsidRPr="00FB128C">
        <w:tab/>
        <w:t>ČÍSLO ŠARŽE</w:t>
      </w:r>
    </w:p>
    <w:p w14:paraId="742D1B4A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262102C0" w:rsidR="00F40449" w:rsidRPr="00FB128C" w:rsidRDefault="004D16DE" w:rsidP="00F40449">
      <w:pPr>
        <w:rPr>
          <w:szCs w:val="22"/>
        </w:rPr>
      </w:pPr>
      <w:proofErr w:type="spellStart"/>
      <w:r w:rsidRPr="00FB128C">
        <w:t>Lot</w:t>
      </w:r>
      <w:proofErr w:type="spellEnd"/>
      <w:r w:rsidRPr="00FB128C">
        <w:t xml:space="preserve"> </w:t>
      </w:r>
      <w:r w:rsidR="00364D81" w:rsidRPr="00FB128C">
        <w:t>{číslo}</w:t>
      </w:r>
    </w:p>
    <w:p w14:paraId="78F0DC17" w14:textId="70D6E081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FB128C" w:rsidRDefault="004D16DE" w:rsidP="001E1F22">
      <w:pPr>
        <w:pStyle w:val="Style2"/>
      </w:pPr>
      <w:r w:rsidRPr="00FB128C">
        <w:t>4.</w:t>
      </w:r>
      <w:r w:rsidRPr="00FB128C">
        <w:tab/>
        <w:t>DÁTUM EXSPIRÁCIE</w:t>
      </w:r>
    </w:p>
    <w:p w14:paraId="4BBFFF1C" w14:textId="77777777" w:rsidR="0058621D" w:rsidRPr="00FB128C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437E" w14:textId="4A7B595B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E</w:t>
      </w:r>
      <w:r w:rsidR="000C7511" w:rsidRPr="00FB128C">
        <w:t>xp</w:t>
      </w:r>
      <w:proofErr w:type="spellEnd"/>
      <w:r w:rsidR="000C7511" w:rsidRPr="00FB128C">
        <w:t>. {mesiac/rok}</w:t>
      </w:r>
    </w:p>
    <w:p w14:paraId="755D19BA" w14:textId="791FC874" w:rsidR="00364D81" w:rsidRPr="00376E12" w:rsidRDefault="00364D81" w:rsidP="00364D81">
      <w:pPr>
        <w:shd w:val="clear" w:color="auto" w:fill="FFFFFF"/>
        <w:spacing w:line="240" w:lineRule="auto"/>
        <w:rPr>
          <w:highlight w:val="lightGray"/>
        </w:rPr>
      </w:pPr>
      <w:r w:rsidRPr="00376E12">
        <w:rPr>
          <w:highlight w:val="lightGray"/>
        </w:rPr>
        <w:t xml:space="preserve">Po prvom </w:t>
      </w:r>
      <w:r w:rsidR="000C7511" w:rsidRPr="00376E12">
        <w:rPr>
          <w:highlight w:val="lightGray"/>
        </w:rPr>
        <w:t>otvorení</w:t>
      </w:r>
      <w:r w:rsidRPr="00376E12">
        <w:rPr>
          <w:highlight w:val="lightGray"/>
        </w:rPr>
        <w:t xml:space="preserve"> použiť do 28 dní.</w:t>
      </w:r>
    </w:p>
    <w:p w14:paraId="4A8AB2B7" w14:textId="6A00BFC1" w:rsidR="000C7511" w:rsidRPr="00FB128C" w:rsidRDefault="000C7511" w:rsidP="00364D81">
      <w:pPr>
        <w:shd w:val="clear" w:color="auto" w:fill="FFFFFF"/>
        <w:spacing w:line="240" w:lineRule="auto"/>
      </w:pPr>
      <w:r w:rsidRPr="00376E12">
        <w:rPr>
          <w:highlight w:val="lightGray"/>
        </w:rPr>
        <w:t>Po prvom otvorení použiť do:</w:t>
      </w:r>
    </w:p>
    <w:p w14:paraId="0329D3E2" w14:textId="77777777" w:rsidR="00C114FF" w:rsidRPr="00FB128C" w:rsidRDefault="004D16DE" w:rsidP="00E74050">
      <w:pPr>
        <w:tabs>
          <w:tab w:val="clear" w:pos="567"/>
        </w:tabs>
        <w:spacing w:line="240" w:lineRule="auto"/>
        <w:rPr>
          <w:szCs w:val="22"/>
        </w:rPr>
      </w:pPr>
      <w:r w:rsidRPr="00FB128C">
        <w:br w:type="page"/>
      </w:r>
    </w:p>
    <w:p w14:paraId="028403E6" w14:textId="38CA8B8B" w:rsidR="00C114FF" w:rsidRPr="00FB128C" w:rsidRDefault="004D16D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B128C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FB128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1.</w:t>
      </w:r>
      <w:r w:rsidRPr="00FB128C">
        <w:tab/>
        <w:t>Názov veterinárneho lieku</w:t>
      </w:r>
    </w:p>
    <w:p w14:paraId="2340A74F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BE620" w14:textId="77777777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Finilac</w:t>
      </w:r>
      <w:proofErr w:type="spellEnd"/>
      <w:r w:rsidRPr="00FB128C">
        <w:t xml:space="preserve"> 50 </w:t>
      </w:r>
      <w:proofErr w:type="spellStart"/>
      <w:r w:rsidRPr="00FB128C">
        <w:t>mikrogramov</w:t>
      </w:r>
      <w:proofErr w:type="spellEnd"/>
      <w:r w:rsidRPr="00FB128C">
        <w:t>/ml perorálny roztok pre psy a mačky</w:t>
      </w:r>
    </w:p>
    <w:p w14:paraId="764D979B" w14:textId="1ADEC8D4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FB128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2.</w:t>
      </w:r>
      <w:r w:rsidRPr="00FB128C">
        <w:tab/>
        <w:t>Zloženie</w:t>
      </w:r>
    </w:p>
    <w:p w14:paraId="296395C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82F68F" w14:textId="5E1A6728" w:rsidR="00364D81" w:rsidRPr="00FB128C" w:rsidRDefault="00364D81" w:rsidP="00364D81">
      <w:pPr>
        <w:shd w:val="clear" w:color="auto" w:fill="FFFFFF"/>
        <w:spacing w:line="240" w:lineRule="auto"/>
      </w:pPr>
      <w:r w:rsidRPr="00FB128C">
        <w:t>Každý</w:t>
      </w:r>
      <w:r w:rsidR="000C7511" w:rsidRPr="00FB128C">
        <w:t xml:space="preserve"> </w:t>
      </w:r>
      <w:r w:rsidRPr="00FB128C">
        <w:t>ml obsahuje:</w:t>
      </w:r>
    </w:p>
    <w:p w14:paraId="3C972E0E" w14:textId="77777777" w:rsidR="000C7511" w:rsidRPr="00FB128C" w:rsidRDefault="000C7511" w:rsidP="00364D81">
      <w:pPr>
        <w:shd w:val="clear" w:color="auto" w:fill="FFFFFF"/>
        <w:spacing w:line="240" w:lineRule="auto"/>
      </w:pPr>
    </w:p>
    <w:p w14:paraId="2D397935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rPr>
          <w:b/>
        </w:rPr>
        <w:t>Účinná látka:</w:t>
      </w:r>
    </w:p>
    <w:p w14:paraId="10EBB502" w14:textId="48283799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Kabergolín</w:t>
      </w:r>
      <w:proofErr w:type="spellEnd"/>
      <w:r w:rsidRPr="00FB128C">
        <w:t xml:space="preserve"> 50 </w:t>
      </w:r>
      <w:proofErr w:type="spellStart"/>
      <w:r w:rsidR="002E1AC9" w:rsidRPr="002E1AC9">
        <w:t>mikrogramov</w:t>
      </w:r>
      <w:proofErr w:type="spellEnd"/>
    </w:p>
    <w:p w14:paraId="3D8BBD88" w14:textId="77777777" w:rsidR="00364D81" w:rsidRPr="00FB128C" w:rsidRDefault="00364D81" w:rsidP="00364D81">
      <w:pPr>
        <w:shd w:val="clear" w:color="auto" w:fill="FFFFFF"/>
        <w:spacing w:line="240" w:lineRule="auto"/>
      </w:pPr>
    </w:p>
    <w:p w14:paraId="34F2DFE7" w14:textId="460B50B0" w:rsidR="00364D81" w:rsidRPr="00FB128C" w:rsidRDefault="00364D81" w:rsidP="00364D81">
      <w:pPr>
        <w:shd w:val="clear" w:color="auto" w:fill="FFFFFF"/>
        <w:spacing w:line="240" w:lineRule="auto"/>
        <w:rPr>
          <w:kern w:val="14"/>
          <w:lang w:eastAsia="nl-NL"/>
        </w:rPr>
      </w:pPr>
      <w:r w:rsidRPr="00FB128C">
        <w:rPr>
          <w:kern w:val="14"/>
        </w:rPr>
        <w:t>Číry, bezfarebný až slabo hnedý roztok</w:t>
      </w:r>
      <w:r w:rsidR="002E1AC9">
        <w:rPr>
          <w:kern w:val="14"/>
        </w:rPr>
        <w:t>.</w:t>
      </w:r>
    </w:p>
    <w:p w14:paraId="6C75060C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56492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3.</w:t>
      </w:r>
      <w:r w:rsidR="00715B4F" w:rsidRPr="00FB128C">
        <w:tab/>
      </w:r>
      <w:r w:rsidRPr="00FB128C">
        <w:t>Cieľové druhy</w:t>
      </w:r>
    </w:p>
    <w:p w14:paraId="2451AF27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35214" w14:textId="1175FD04" w:rsidR="00364D81" w:rsidRPr="00FB128C" w:rsidRDefault="00364D81" w:rsidP="00364D81">
      <w:pPr>
        <w:shd w:val="clear" w:color="auto" w:fill="FFFFFF"/>
        <w:spacing w:line="240" w:lineRule="auto"/>
      </w:pPr>
      <w:r w:rsidRPr="00FB128C">
        <w:t>Ps</w:t>
      </w:r>
      <w:r w:rsidR="00726B36">
        <w:t>y</w:t>
      </w:r>
      <w:r w:rsidR="001B4C39">
        <w:t xml:space="preserve"> </w:t>
      </w:r>
      <w:r w:rsidR="001B4C39" w:rsidRPr="00FB128C">
        <w:rPr>
          <w:lang w:eastAsia="en-GB"/>
        </w:rPr>
        <w:t>a </w:t>
      </w:r>
      <w:r w:rsidRPr="00FB128C">
        <w:t>mačk</w:t>
      </w:r>
      <w:r w:rsidR="00726B36">
        <w:t>y</w:t>
      </w:r>
      <w:r w:rsidRPr="00FB128C">
        <w:t>.</w:t>
      </w:r>
    </w:p>
    <w:p w14:paraId="6CB9426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2C7F4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4.</w:t>
      </w:r>
      <w:r w:rsidRPr="00FB128C">
        <w:tab/>
        <w:t>Indikácie na použitie</w:t>
      </w:r>
    </w:p>
    <w:p w14:paraId="6E1BBB58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49D271" w14:textId="7E4C2B06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Liečba falošnej gravidity </w:t>
      </w:r>
      <w:r w:rsidR="00726B36">
        <w:t>pri</w:t>
      </w:r>
      <w:r w:rsidRPr="00FB128C">
        <w:t> s</w:t>
      </w:r>
      <w:r w:rsidR="00726B36">
        <w:t>u</w:t>
      </w:r>
      <w:r w:rsidRPr="00FB128C">
        <w:t>k</w:t>
      </w:r>
      <w:r w:rsidR="00726B36">
        <w:t>ách</w:t>
      </w:r>
      <w:r w:rsidRPr="00FB128C">
        <w:t>.</w:t>
      </w:r>
    </w:p>
    <w:p w14:paraId="5D1B16DC" w14:textId="5AE3BF88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Zastavenie laktácie </w:t>
      </w:r>
      <w:r w:rsidR="00726B36">
        <w:t>pri</w:t>
      </w:r>
      <w:r w:rsidRPr="00FB128C">
        <w:t> s</w:t>
      </w:r>
      <w:r w:rsidR="00726B36">
        <w:t>u</w:t>
      </w:r>
      <w:r w:rsidRPr="00FB128C">
        <w:t>k</w:t>
      </w:r>
      <w:r w:rsidR="00726B36">
        <w:t>ách</w:t>
      </w:r>
      <w:r w:rsidRPr="00FB128C">
        <w:t xml:space="preserve"> a mačk</w:t>
      </w:r>
      <w:r w:rsidR="00726B36">
        <w:t>ách</w:t>
      </w:r>
      <w:r w:rsidRPr="00FB128C">
        <w:t>.</w:t>
      </w:r>
    </w:p>
    <w:p w14:paraId="5637BCCA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5.</w:t>
      </w:r>
      <w:r w:rsidRPr="00FB128C">
        <w:tab/>
        <w:t>Kontraindikácie</w:t>
      </w:r>
    </w:p>
    <w:p w14:paraId="1A413A14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88CC8" w14:textId="6E37AB21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Nepoužívať </w:t>
      </w:r>
      <w:r w:rsidR="00726B36">
        <w:t>pri</w:t>
      </w:r>
      <w:r w:rsidRPr="00FB128C">
        <w:t> gravidných zvierat</w:t>
      </w:r>
      <w:r w:rsidR="00726B36">
        <w:t>ách</w:t>
      </w:r>
      <w:r w:rsidRPr="00FB128C">
        <w:t xml:space="preserve">, pretože </w:t>
      </w:r>
      <w:r w:rsidR="00AA063A" w:rsidRPr="00FB128C">
        <w:t xml:space="preserve">veterinárny </w:t>
      </w:r>
      <w:r w:rsidRPr="00FB128C">
        <w:t>liek môže spôsobiť potrat.</w:t>
      </w:r>
    </w:p>
    <w:p w14:paraId="39DD90E6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>Nepoužívať spolu s </w:t>
      </w:r>
      <w:proofErr w:type="spellStart"/>
      <w:r w:rsidRPr="00FB128C">
        <w:t>dopamínovými</w:t>
      </w:r>
      <w:proofErr w:type="spellEnd"/>
      <w:r w:rsidRPr="00FB128C">
        <w:t xml:space="preserve"> antagonistami.</w:t>
      </w:r>
    </w:p>
    <w:p w14:paraId="040CA2E5" w14:textId="52A47488" w:rsidR="00364D81" w:rsidRPr="00FB128C" w:rsidRDefault="00364D81" w:rsidP="00364D81">
      <w:pPr>
        <w:shd w:val="clear" w:color="auto" w:fill="FFFFFF"/>
        <w:spacing w:line="240" w:lineRule="auto"/>
        <w:rPr>
          <w:bCs/>
        </w:rPr>
      </w:pPr>
      <w:r w:rsidRPr="00FB128C">
        <w:rPr>
          <w:bCs/>
        </w:rPr>
        <w:t>Nepoužívať v prípad</w:t>
      </w:r>
      <w:r w:rsidR="000C7511" w:rsidRPr="00FB128C">
        <w:rPr>
          <w:bCs/>
        </w:rPr>
        <w:t>och</w:t>
      </w:r>
      <w:r w:rsidRPr="00FB128C">
        <w:rPr>
          <w:bCs/>
        </w:rPr>
        <w:t xml:space="preserve"> precitlivenosti na účinnú látku alebo na niektorú z</w:t>
      </w:r>
      <w:r w:rsidR="000C7511" w:rsidRPr="00FB128C">
        <w:rPr>
          <w:bCs/>
        </w:rPr>
        <w:t> </w:t>
      </w:r>
      <w:r w:rsidRPr="00FB128C">
        <w:rPr>
          <w:bCs/>
        </w:rPr>
        <w:t>pomocných látok.</w:t>
      </w:r>
    </w:p>
    <w:p w14:paraId="73D1EEC6" w14:textId="77777777" w:rsidR="00364D81" w:rsidRPr="00FB128C" w:rsidRDefault="00364D81" w:rsidP="00364D81">
      <w:pPr>
        <w:shd w:val="clear" w:color="auto" w:fill="FFFFFF"/>
        <w:spacing w:line="240" w:lineRule="auto"/>
        <w:rPr>
          <w:bCs/>
        </w:rPr>
      </w:pPr>
    </w:p>
    <w:p w14:paraId="57C21BFD" w14:textId="3FD88C99" w:rsidR="00364D81" w:rsidRPr="00FB128C" w:rsidRDefault="00364D81" w:rsidP="00364D81">
      <w:pPr>
        <w:shd w:val="clear" w:color="auto" w:fill="FFFFFF"/>
        <w:spacing w:line="240" w:lineRule="auto"/>
      </w:pPr>
      <w:proofErr w:type="spellStart"/>
      <w:r w:rsidRPr="00FB128C">
        <w:t>Kabergolín</w:t>
      </w:r>
      <w:proofErr w:type="spellEnd"/>
      <w:r w:rsidRPr="00FB128C">
        <w:t xml:space="preserve"> môže </w:t>
      </w:r>
      <w:r w:rsidR="00726B36">
        <w:t>pri</w:t>
      </w:r>
      <w:r w:rsidRPr="00FB128C">
        <w:t xml:space="preserve"> liečených zvierat</w:t>
      </w:r>
      <w:r w:rsidR="00726B36">
        <w:t>ách</w:t>
      </w:r>
      <w:r w:rsidRPr="00FB128C">
        <w:t xml:space="preserve"> spôsobiť prechodnú hypotenziu. Nepoužívať </w:t>
      </w:r>
      <w:r w:rsidR="00726B36">
        <w:t>pri</w:t>
      </w:r>
      <w:r w:rsidRPr="00FB128C">
        <w:t xml:space="preserve"> zvierat</w:t>
      </w:r>
      <w:r w:rsidR="00726B36">
        <w:t>ách</w:t>
      </w:r>
      <w:r w:rsidRPr="00FB128C">
        <w:t>, ktoré sú momentálne liečené liekmi spôsobujúcimi hypotenziu. Nepoužívať priamo po chirurgickom zákroku, pokiaľ je zviera ešte pod vplyvom anestetika.</w:t>
      </w:r>
    </w:p>
    <w:p w14:paraId="535DCB2F" w14:textId="77777777" w:rsidR="00EB457B" w:rsidRPr="00FB128C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EFBD7F1" w14:textId="77777777" w:rsidR="00113133" w:rsidRPr="00FB128C" w:rsidRDefault="00113133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6.</w:t>
      </w:r>
      <w:r w:rsidRPr="00FB128C">
        <w:tab/>
        <w:t>Osobitné upozornenia</w:t>
      </w:r>
    </w:p>
    <w:p w14:paraId="101DDEA7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21ABE966" w:rsidR="00F354C5" w:rsidRPr="00FB128C" w:rsidRDefault="004D16DE" w:rsidP="00F354C5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  <w:u w:val="single"/>
        </w:rPr>
        <w:t xml:space="preserve">Osobitné opatrenia na </w:t>
      </w:r>
      <w:r w:rsidR="000C7511" w:rsidRPr="00FB128C">
        <w:rPr>
          <w:szCs w:val="22"/>
          <w:u w:val="single"/>
        </w:rPr>
        <w:t xml:space="preserve">bezpečné </w:t>
      </w:r>
      <w:r w:rsidRPr="00FB128C">
        <w:rPr>
          <w:szCs w:val="22"/>
          <w:u w:val="single"/>
        </w:rPr>
        <w:t xml:space="preserve">používanie </w:t>
      </w:r>
      <w:r w:rsidR="00726B36">
        <w:rPr>
          <w:szCs w:val="22"/>
          <w:u w:val="single"/>
        </w:rPr>
        <w:t>pri</w:t>
      </w:r>
      <w:r w:rsidRPr="00FB128C">
        <w:rPr>
          <w:szCs w:val="22"/>
          <w:u w:val="single"/>
        </w:rPr>
        <w:t xml:space="preserve"> cieľových druho</w:t>
      </w:r>
      <w:r w:rsidR="00726B36">
        <w:rPr>
          <w:szCs w:val="22"/>
          <w:u w:val="single"/>
        </w:rPr>
        <w:t>ch</w:t>
      </w:r>
      <w:r w:rsidRPr="00FB128C">
        <w:rPr>
          <w:u w:val="single"/>
        </w:rPr>
        <w:t>:</w:t>
      </w:r>
    </w:p>
    <w:p w14:paraId="01ED8DA7" w14:textId="5B25A919" w:rsidR="005C7B58" w:rsidRPr="00FB128C" w:rsidRDefault="00726B36" w:rsidP="005C7B58">
      <w:pPr>
        <w:shd w:val="clear" w:color="auto" w:fill="FFFFFF"/>
        <w:spacing w:line="240" w:lineRule="auto"/>
      </w:pPr>
      <w:r>
        <w:t>Pri</w:t>
      </w:r>
      <w:r w:rsidR="005C7B58" w:rsidRPr="00FB128C">
        <w:t xml:space="preserve"> zvierat</w:t>
      </w:r>
      <w:r>
        <w:t>ách</w:t>
      </w:r>
      <w:r w:rsidR="005C7B58" w:rsidRPr="00FB128C">
        <w:t xml:space="preserve"> s významnou poruchou funkcie pečene sa odporúča postupovať opatrne.</w:t>
      </w:r>
      <w:r w:rsidR="000C7511" w:rsidRPr="00FB128C">
        <w:t xml:space="preserve"> Dodatočné podporné opatrenia by mali zahŕňať obmedzený príjem vody a uhľovodíkov a zvýšený pohyb.</w:t>
      </w:r>
    </w:p>
    <w:p w14:paraId="114702AF" w14:textId="77777777" w:rsidR="00F354C5" w:rsidRPr="00FB128C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061CCB57" w:rsidR="00F354C5" w:rsidRPr="00FB128C" w:rsidRDefault="004D16DE" w:rsidP="00F354C5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  <w:u w:val="single"/>
        </w:rPr>
        <w:t>Osobitné opatrenia, ktoré má urobiť osoba podávajúca liek zvieratám</w:t>
      </w:r>
      <w:r w:rsidRPr="00FB128C">
        <w:rPr>
          <w:u w:val="single"/>
        </w:rPr>
        <w:t>:</w:t>
      </w:r>
    </w:p>
    <w:p w14:paraId="1A20596B" w14:textId="77777777" w:rsidR="005C7B58" w:rsidRPr="00FB128C" w:rsidRDefault="005C7B58" w:rsidP="005C7B58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 xml:space="preserve">Po použití si umyť ruky. </w:t>
      </w:r>
    </w:p>
    <w:p w14:paraId="66133024" w14:textId="4704F0DF" w:rsidR="005C7B58" w:rsidRPr="00FB128C" w:rsidRDefault="005C7B58" w:rsidP="005C7B58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Vyhýbať sa kontaktu s kožou a očami. Zasiahnuté miesto ihneď umyť vodou. Ženy v plodnom veku a dojčiace ženy by nemali manipulovať s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 xml:space="preserve"> veterinárnym </w:t>
      </w:r>
      <w:r w:rsidRPr="00FB128C">
        <w:rPr>
          <w:rFonts w:ascii="Times New Roman" w:hAnsi="Times New Roman" w:cs="Times New Roman"/>
          <w:color w:val="auto"/>
          <w:lang w:val="sk-SK"/>
        </w:rPr>
        <w:t>liekom alebo pri</w:t>
      </w:r>
      <w:r w:rsidR="006749E7">
        <w:rPr>
          <w:rFonts w:ascii="Times New Roman" w:hAnsi="Times New Roman" w:cs="Times New Roman"/>
          <w:color w:val="auto"/>
          <w:lang w:val="sk-SK"/>
        </w:rPr>
        <w:t xml:space="preserve"> 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manipulácii by mali používať nepriepustné rukavice.</w:t>
      </w:r>
    </w:p>
    <w:p w14:paraId="092ABFDB" w14:textId="449AC576" w:rsidR="005C7B58" w:rsidRPr="00FB128C" w:rsidRDefault="00D555CA" w:rsidP="005C7B58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Osoby so známou</w:t>
      </w:r>
      <w:r w:rsidR="005C7B58" w:rsidRPr="00FB128C">
        <w:rPr>
          <w:rFonts w:ascii="Times New Roman" w:hAnsi="Times New Roman" w:cs="Times New Roman"/>
          <w:color w:val="auto"/>
          <w:lang w:val="sk-SK"/>
        </w:rPr>
        <w:t xml:space="preserve"> precitliven</w:t>
      </w:r>
      <w:r w:rsidRPr="00FB128C">
        <w:rPr>
          <w:rFonts w:ascii="Times New Roman" w:hAnsi="Times New Roman" w:cs="Times New Roman"/>
          <w:color w:val="auto"/>
          <w:lang w:val="sk-SK"/>
        </w:rPr>
        <w:t>osťou</w:t>
      </w:r>
      <w:r w:rsidR="005C7B58" w:rsidRPr="00FB128C">
        <w:rPr>
          <w:rFonts w:ascii="Times New Roman" w:hAnsi="Times New Roman" w:cs="Times New Roman"/>
          <w:color w:val="auto"/>
          <w:lang w:val="sk-SK"/>
        </w:rPr>
        <w:t xml:space="preserve"> na </w:t>
      </w:r>
      <w:proofErr w:type="spellStart"/>
      <w:r w:rsidR="005C7B58" w:rsidRPr="00FB128C">
        <w:rPr>
          <w:rFonts w:ascii="Times New Roman" w:hAnsi="Times New Roman" w:cs="Times New Roman"/>
          <w:color w:val="auto"/>
          <w:lang w:val="sk-SK"/>
        </w:rPr>
        <w:t>kabergolín</w:t>
      </w:r>
      <w:proofErr w:type="spellEnd"/>
      <w:r w:rsidR="005C7B58" w:rsidRPr="00FB128C">
        <w:rPr>
          <w:rFonts w:ascii="Times New Roman" w:hAnsi="Times New Roman" w:cs="Times New Roman"/>
          <w:color w:val="auto"/>
          <w:lang w:val="sk-SK"/>
        </w:rPr>
        <w:t xml:space="preserve"> alebo akúkoľvek inú látku 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veterinárneho </w:t>
      </w:r>
      <w:r w:rsidR="005C7B58" w:rsidRPr="00FB128C">
        <w:rPr>
          <w:rFonts w:ascii="Times New Roman" w:hAnsi="Times New Roman" w:cs="Times New Roman"/>
          <w:color w:val="auto"/>
          <w:lang w:val="sk-SK"/>
        </w:rPr>
        <w:t>lieku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by sa mali</w:t>
      </w:r>
      <w:r w:rsidRPr="00FB128C" w:rsidDel="00D555CA">
        <w:rPr>
          <w:rFonts w:ascii="Times New Roman" w:hAnsi="Times New Roman" w:cs="Times New Roman"/>
          <w:color w:val="auto"/>
          <w:lang w:val="sk-SK"/>
        </w:rPr>
        <w:t xml:space="preserve"> </w:t>
      </w:r>
      <w:r w:rsidR="005C7B58" w:rsidRPr="00FB128C">
        <w:rPr>
          <w:rFonts w:ascii="Times New Roman" w:hAnsi="Times New Roman" w:cs="Times New Roman"/>
          <w:color w:val="auto"/>
          <w:lang w:val="sk-SK"/>
        </w:rPr>
        <w:t>vyh</w:t>
      </w:r>
      <w:r w:rsidRPr="00FB128C">
        <w:rPr>
          <w:rFonts w:ascii="Times New Roman" w:hAnsi="Times New Roman" w:cs="Times New Roman"/>
          <w:color w:val="auto"/>
          <w:lang w:val="sk-SK"/>
        </w:rPr>
        <w:t>núť</w:t>
      </w:r>
      <w:r w:rsidR="005C7B58" w:rsidRPr="00FB128C">
        <w:rPr>
          <w:rFonts w:ascii="Times New Roman" w:hAnsi="Times New Roman" w:cs="Times New Roman"/>
          <w:color w:val="auto"/>
          <w:lang w:val="sk-SK"/>
        </w:rPr>
        <w:t xml:space="preserve"> kontaktu s 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veterinárnym </w:t>
      </w:r>
      <w:r w:rsidR="005C7B58" w:rsidRPr="00FB128C">
        <w:rPr>
          <w:rFonts w:ascii="Times New Roman" w:hAnsi="Times New Roman" w:cs="Times New Roman"/>
          <w:color w:val="auto"/>
          <w:lang w:val="sk-SK"/>
        </w:rPr>
        <w:t>liekom.</w:t>
      </w:r>
    </w:p>
    <w:p w14:paraId="480EE1D1" w14:textId="740BF4DE" w:rsidR="005C7B58" w:rsidRPr="00FB128C" w:rsidRDefault="005C7B58" w:rsidP="005C7B58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 xml:space="preserve">Nenechávajte naplnené striekačky bez dozoru v prítomnosti detí. V prípade náhodného požitia, najmä dieťaťom, 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 xml:space="preserve">ihneď </w:t>
      </w:r>
      <w:r w:rsidRPr="00FB128C">
        <w:rPr>
          <w:rFonts w:ascii="Times New Roman" w:hAnsi="Times New Roman" w:cs="Times New Roman"/>
          <w:color w:val="auto"/>
          <w:lang w:val="sk-SK"/>
        </w:rPr>
        <w:t>vyhľada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>jte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lekársku pomoc a uká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>žte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 xml:space="preserve">lekárovi </w:t>
      </w:r>
      <w:r w:rsidRPr="00FB128C">
        <w:rPr>
          <w:rFonts w:ascii="Times New Roman" w:hAnsi="Times New Roman" w:cs="Times New Roman"/>
          <w:color w:val="auto"/>
          <w:lang w:val="sk-SK"/>
        </w:rPr>
        <w:t>písomnú informáciu pre používateľov alebo obal.</w:t>
      </w:r>
    </w:p>
    <w:p w14:paraId="3A761114" w14:textId="77777777" w:rsidR="002F6DAA" w:rsidRPr="00FB128C" w:rsidRDefault="002F6DAA" w:rsidP="005B1FD0">
      <w:pPr>
        <w:rPr>
          <w:szCs w:val="22"/>
          <w:u w:val="single"/>
        </w:rPr>
      </w:pPr>
    </w:p>
    <w:p w14:paraId="2B5B493D" w14:textId="09BDEC73" w:rsidR="005C7B58" w:rsidRPr="00FB128C" w:rsidRDefault="005C7B58" w:rsidP="005C7B58">
      <w:pPr>
        <w:tabs>
          <w:tab w:val="clear" w:pos="567"/>
        </w:tabs>
        <w:spacing w:line="240" w:lineRule="auto"/>
        <w:rPr>
          <w:b/>
          <w:u w:val="single"/>
        </w:rPr>
      </w:pPr>
      <w:r w:rsidRPr="00FB128C">
        <w:rPr>
          <w:u w:val="single"/>
        </w:rPr>
        <w:lastRenderedPageBreak/>
        <w:t>Gravidita:</w:t>
      </w:r>
    </w:p>
    <w:p w14:paraId="681563D4" w14:textId="5624BEBC" w:rsidR="005C7B58" w:rsidRPr="00FB128C" w:rsidRDefault="005C7B58" w:rsidP="005C7B58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Kabergolín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môže v neskorších obdobiach gravidity spôsobiť potrat a nemal by sa používať </w:t>
      </w:r>
      <w:r w:rsidR="00251C55">
        <w:rPr>
          <w:rFonts w:ascii="Times New Roman" w:hAnsi="Times New Roman" w:cs="Times New Roman"/>
          <w:color w:val="auto"/>
          <w:lang w:val="sk-SK"/>
        </w:rPr>
        <w:t>pri</w:t>
      </w:r>
      <w:r w:rsidRPr="00FB128C">
        <w:rPr>
          <w:rFonts w:ascii="Times New Roman" w:hAnsi="Times New Roman" w:cs="Times New Roman"/>
          <w:color w:val="auto"/>
          <w:lang w:val="sk-SK"/>
        </w:rPr>
        <w:t> gravidných zvierat</w:t>
      </w:r>
      <w:r w:rsidR="00251C55">
        <w:rPr>
          <w:rFonts w:ascii="Times New Roman" w:hAnsi="Times New Roman" w:cs="Times New Roman"/>
          <w:color w:val="auto"/>
          <w:lang w:val="sk-SK"/>
        </w:rPr>
        <w:t>ách</w:t>
      </w:r>
      <w:r w:rsidRPr="00FB128C">
        <w:rPr>
          <w:rFonts w:ascii="Times New Roman" w:hAnsi="Times New Roman" w:cs="Times New Roman"/>
          <w:color w:val="auto"/>
          <w:lang w:val="sk-SK"/>
        </w:rPr>
        <w:t>. Mala by sa správne stanoviť diferenciálna diagnóza medzi graviditou a falošnou graviditou.</w:t>
      </w:r>
    </w:p>
    <w:p w14:paraId="5508B59E" w14:textId="77777777" w:rsidR="00D555CA" w:rsidRPr="00FB128C" w:rsidRDefault="00D555CA" w:rsidP="005C7B58">
      <w:pPr>
        <w:shd w:val="clear" w:color="auto" w:fill="FFFFFF"/>
        <w:spacing w:line="240" w:lineRule="auto"/>
      </w:pPr>
    </w:p>
    <w:p w14:paraId="1B1CEF2E" w14:textId="77777777" w:rsidR="00D555CA" w:rsidRPr="00FB128C" w:rsidRDefault="00D555CA" w:rsidP="005C7B58">
      <w:pPr>
        <w:shd w:val="clear" w:color="auto" w:fill="FFFFFF"/>
        <w:spacing w:line="240" w:lineRule="auto"/>
        <w:rPr>
          <w:u w:val="single"/>
        </w:rPr>
      </w:pPr>
      <w:r w:rsidRPr="00FB128C">
        <w:rPr>
          <w:u w:val="single"/>
        </w:rPr>
        <w:t>Laktácia:</w:t>
      </w:r>
    </w:p>
    <w:p w14:paraId="17A39E79" w14:textId="36C3D097" w:rsidR="005C7B58" w:rsidRPr="00FB128C" w:rsidRDefault="00D555CA" w:rsidP="005C7B58">
      <w:pPr>
        <w:shd w:val="clear" w:color="auto" w:fill="FFFFFF"/>
        <w:spacing w:line="240" w:lineRule="auto"/>
      </w:pPr>
      <w:r w:rsidRPr="00FB128C">
        <w:t>Veterinárny l</w:t>
      </w:r>
      <w:r w:rsidR="005C7B58" w:rsidRPr="00FB128C">
        <w:t xml:space="preserve">iek je indikovaný na zastavenie laktácie: inhibícia sekrécie </w:t>
      </w:r>
      <w:proofErr w:type="spellStart"/>
      <w:r w:rsidR="005C7B58" w:rsidRPr="00FB128C">
        <w:t>prolaktínu</w:t>
      </w:r>
      <w:proofErr w:type="spellEnd"/>
      <w:r w:rsidR="005C7B58" w:rsidRPr="00FB128C">
        <w:t xml:space="preserve"> </w:t>
      </w:r>
      <w:proofErr w:type="spellStart"/>
      <w:r w:rsidR="005C7B58" w:rsidRPr="00FB128C">
        <w:t>kabergolínom</w:t>
      </w:r>
      <w:proofErr w:type="spellEnd"/>
      <w:r w:rsidR="005C7B58" w:rsidRPr="00FB128C">
        <w:t xml:space="preserve"> vedie k rýchlemu zastaveniu laktácie a zmenšeniu mliečnych žliaz. </w:t>
      </w:r>
      <w:r w:rsidRPr="00FB128C">
        <w:t>Veterinárny l</w:t>
      </w:r>
      <w:r w:rsidR="005C7B58" w:rsidRPr="00FB128C">
        <w:t xml:space="preserve">iek sa nemá používať </w:t>
      </w:r>
      <w:r w:rsidR="00251C55">
        <w:t>pri</w:t>
      </w:r>
      <w:r w:rsidR="005C7B58" w:rsidRPr="00FB128C">
        <w:t> </w:t>
      </w:r>
      <w:proofErr w:type="spellStart"/>
      <w:r w:rsidR="005C7B58" w:rsidRPr="00FB128C">
        <w:t>laktujúcich</w:t>
      </w:r>
      <w:proofErr w:type="spellEnd"/>
      <w:r w:rsidR="005C7B58" w:rsidRPr="00FB128C">
        <w:t xml:space="preserve"> zvierat</w:t>
      </w:r>
      <w:r w:rsidR="00251C55">
        <w:t>ách</w:t>
      </w:r>
      <w:r w:rsidR="005C7B58" w:rsidRPr="00FB128C">
        <w:t xml:space="preserve"> okrem prípadov, keď je zastavenie laktácie potrebné.</w:t>
      </w:r>
    </w:p>
    <w:p w14:paraId="7CD17BD7" w14:textId="77777777" w:rsidR="005B1FD0" w:rsidRPr="00FB128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4E8889D2" w:rsidR="005B1FD0" w:rsidRPr="00FB128C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u w:val="single"/>
        </w:rPr>
        <w:t>Interakcie s inými liekmi a ďalšie formy interakcií</w:t>
      </w:r>
      <w:r w:rsidR="004D16DE" w:rsidRPr="00FB128C">
        <w:rPr>
          <w:u w:val="single"/>
        </w:rPr>
        <w:t>:</w:t>
      </w:r>
    </w:p>
    <w:p w14:paraId="5B2471CF" w14:textId="112601B5" w:rsidR="00CC6647" w:rsidRPr="00FB128C" w:rsidRDefault="00CC6647" w:rsidP="00CC6647">
      <w:pPr>
        <w:shd w:val="clear" w:color="auto" w:fill="FFFFFF"/>
        <w:spacing w:line="240" w:lineRule="auto"/>
      </w:pPr>
      <w:r w:rsidRPr="00FB128C">
        <w:t xml:space="preserve">Keďže terapeutický účinok </w:t>
      </w:r>
      <w:proofErr w:type="spellStart"/>
      <w:r w:rsidRPr="00FB128C">
        <w:t>kabergolínu</w:t>
      </w:r>
      <w:proofErr w:type="spellEnd"/>
      <w:r w:rsidRPr="00FB128C">
        <w:t xml:space="preserve"> sa uplatňuje priamou stimuláciou </w:t>
      </w:r>
      <w:proofErr w:type="spellStart"/>
      <w:r w:rsidRPr="00FB128C">
        <w:t>dopamínových</w:t>
      </w:r>
      <w:proofErr w:type="spellEnd"/>
      <w:r w:rsidRPr="00FB128C">
        <w:t xml:space="preserve"> receptorov, </w:t>
      </w:r>
      <w:r w:rsidR="00D555CA" w:rsidRPr="00FB128C">
        <w:t xml:space="preserve">veterinárny </w:t>
      </w:r>
      <w:r w:rsidRPr="00FB128C">
        <w:t xml:space="preserve">liek nepoužívať súčasne s liekmi, ktoré majú antagonistický účinok na </w:t>
      </w:r>
      <w:proofErr w:type="spellStart"/>
      <w:r w:rsidRPr="00FB128C">
        <w:t>dopamín</w:t>
      </w:r>
      <w:proofErr w:type="spellEnd"/>
      <w:r w:rsidRPr="00FB128C">
        <w:t xml:space="preserve"> (ako sú </w:t>
      </w:r>
      <w:proofErr w:type="spellStart"/>
      <w:r w:rsidRPr="00FB128C">
        <w:t>fenotiazíny</w:t>
      </w:r>
      <w:proofErr w:type="spellEnd"/>
      <w:r w:rsidRPr="00FB128C">
        <w:t xml:space="preserve">, </w:t>
      </w:r>
      <w:proofErr w:type="spellStart"/>
      <w:r w:rsidRPr="00FB128C">
        <w:t>butyrofenóny</w:t>
      </w:r>
      <w:proofErr w:type="spellEnd"/>
      <w:r w:rsidRPr="00FB128C">
        <w:t xml:space="preserve">, </w:t>
      </w:r>
      <w:proofErr w:type="spellStart"/>
      <w:r w:rsidRPr="00FB128C">
        <w:t>metoklopramid</w:t>
      </w:r>
      <w:proofErr w:type="spellEnd"/>
      <w:r w:rsidRPr="00FB128C">
        <w:t xml:space="preserve">), pretože tieto lieky môžu znižovať jeho inhibičné účinky na </w:t>
      </w:r>
      <w:proofErr w:type="spellStart"/>
      <w:r w:rsidRPr="00FB128C">
        <w:t>prolaktín</w:t>
      </w:r>
      <w:proofErr w:type="spellEnd"/>
      <w:r w:rsidRPr="00FB128C">
        <w:t xml:space="preserve">. Pozri tiež časť </w:t>
      </w:r>
      <w:r w:rsidR="00D555CA" w:rsidRPr="00FB128C">
        <w:t>K</w:t>
      </w:r>
      <w:r w:rsidRPr="00FB128C">
        <w:t xml:space="preserve">ontraindikácie. </w:t>
      </w:r>
    </w:p>
    <w:p w14:paraId="202EF1F6" w14:textId="328E939C" w:rsidR="00CC6647" w:rsidRPr="00FB128C" w:rsidRDefault="00CC6647" w:rsidP="00CC6647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 xml:space="preserve">Keďže </w:t>
      </w: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kabergolín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môže spôsobiť prechodnú hypotenziu, </w:t>
      </w:r>
      <w:r w:rsidR="00D555CA" w:rsidRPr="00B75494">
        <w:rPr>
          <w:color w:val="auto"/>
          <w:lang w:val="sk-SK"/>
        </w:rPr>
        <w:t xml:space="preserve">veterinárny 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liek nepoužívať </w:t>
      </w:r>
      <w:r w:rsidR="00C571AB">
        <w:rPr>
          <w:rFonts w:ascii="Times New Roman" w:hAnsi="Times New Roman" w:cs="Times New Roman"/>
          <w:color w:val="auto"/>
          <w:lang w:val="sk-SK"/>
        </w:rPr>
        <w:t>pri</w:t>
      </w:r>
      <w:r w:rsidRPr="00FB128C">
        <w:rPr>
          <w:rFonts w:ascii="Times New Roman" w:hAnsi="Times New Roman" w:cs="Times New Roman"/>
          <w:color w:val="auto"/>
          <w:lang w:val="sk-SK"/>
        </w:rPr>
        <w:t> zvierat</w:t>
      </w:r>
      <w:r w:rsidR="00C571AB">
        <w:rPr>
          <w:rFonts w:ascii="Times New Roman" w:hAnsi="Times New Roman" w:cs="Times New Roman"/>
          <w:color w:val="auto"/>
          <w:lang w:val="sk-SK"/>
        </w:rPr>
        <w:t>ách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súčasne liečených liekmi s </w:t>
      </w:r>
      <w:proofErr w:type="spellStart"/>
      <w:r w:rsidRPr="00FB128C">
        <w:rPr>
          <w:rFonts w:ascii="Times New Roman" w:hAnsi="Times New Roman" w:cs="Times New Roman"/>
          <w:color w:val="auto"/>
          <w:lang w:val="sk-SK"/>
        </w:rPr>
        <w:t>hypotenzívnym</w:t>
      </w:r>
      <w:proofErr w:type="spellEnd"/>
      <w:r w:rsidRPr="00FB128C">
        <w:rPr>
          <w:rFonts w:ascii="Times New Roman" w:hAnsi="Times New Roman" w:cs="Times New Roman"/>
          <w:color w:val="auto"/>
          <w:lang w:val="sk-SK"/>
        </w:rPr>
        <w:t xml:space="preserve"> účinkom. Pozri tiež čas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>ti</w:t>
      </w:r>
      <w:r w:rsidRPr="00FB128C">
        <w:rPr>
          <w:rFonts w:ascii="Times New Roman" w:hAnsi="Times New Roman" w:cs="Times New Roman"/>
          <w:color w:val="auto"/>
          <w:lang w:val="sk-SK"/>
        </w:rPr>
        <w:t xml:space="preserve"> </w:t>
      </w:r>
      <w:r w:rsidR="00D555CA" w:rsidRPr="00FB128C">
        <w:rPr>
          <w:rFonts w:ascii="Times New Roman" w:hAnsi="Times New Roman" w:cs="Times New Roman"/>
          <w:color w:val="auto"/>
          <w:lang w:val="sk-SK"/>
        </w:rPr>
        <w:t>Kontraindikácie a N</w:t>
      </w:r>
      <w:r w:rsidRPr="00FB128C">
        <w:rPr>
          <w:color w:val="auto"/>
          <w:lang w:val="sk-SK"/>
        </w:rPr>
        <w:t>ežiaduce účinky</w:t>
      </w:r>
      <w:r w:rsidRPr="00FB128C">
        <w:rPr>
          <w:rFonts w:ascii="Times New Roman" w:hAnsi="Times New Roman" w:cs="Times New Roman"/>
          <w:color w:val="auto"/>
          <w:lang w:val="sk-SK"/>
        </w:rPr>
        <w:t>.</w:t>
      </w:r>
    </w:p>
    <w:p w14:paraId="1AB4BAC3" w14:textId="77777777" w:rsidR="005B1FD0" w:rsidRPr="00FB128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023536EB" w:rsidR="005B1FD0" w:rsidRPr="00FB128C" w:rsidRDefault="004D16DE" w:rsidP="005B1FD0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  <w:u w:val="single"/>
        </w:rPr>
        <w:t>Predávkovanie</w:t>
      </w:r>
      <w:r w:rsidRPr="00FB128C">
        <w:rPr>
          <w:u w:val="single"/>
        </w:rPr>
        <w:t>:</w:t>
      </w:r>
    </w:p>
    <w:p w14:paraId="544108D0" w14:textId="22C1A0EA" w:rsidR="00CC6647" w:rsidRPr="00FB128C" w:rsidRDefault="00CC6647" w:rsidP="00CC6647">
      <w:pPr>
        <w:shd w:val="clear" w:color="auto" w:fill="FFFFFF"/>
        <w:autoSpaceDE w:val="0"/>
        <w:autoSpaceDN w:val="0"/>
        <w:adjustRightInd w:val="0"/>
        <w:spacing w:line="240" w:lineRule="auto"/>
      </w:pPr>
      <w:r w:rsidRPr="00FB128C">
        <w:t xml:space="preserve">Experimentálne údaje ukazujú, že jedno predávkovanie </w:t>
      </w:r>
      <w:proofErr w:type="spellStart"/>
      <w:r w:rsidRPr="00FB128C">
        <w:t>kabergolínom</w:t>
      </w:r>
      <w:proofErr w:type="spellEnd"/>
      <w:r w:rsidRPr="00FB128C">
        <w:t xml:space="preserve"> môže mať za následok zvýšenú pravdepodobnosť výskytu vracania po liečbe a zvýšený výskyt </w:t>
      </w:r>
      <w:proofErr w:type="spellStart"/>
      <w:r w:rsidRPr="00FB128C">
        <w:t>poliečebnej</w:t>
      </w:r>
      <w:proofErr w:type="spellEnd"/>
      <w:r w:rsidRPr="00FB128C">
        <w:t xml:space="preserve"> hypotenzie.</w:t>
      </w:r>
    </w:p>
    <w:p w14:paraId="5DFBF677" w14:textId="335D00C1" w:rsidR="00CC6647" w:rsidRPr="00FB128C" w:rsidRDefault="00C571AB" w:rsidP="00CC6647">
      <w:pPr>
        <w:shd w:val="clear" w:color="auto" w:fill="FFFFFF"/>
        <w:spacing w:line="240" w:lineRule="auto"/>
      </w:pPr>
      <w:r w:rsidRPr="00C571AB">
        <w:t>V prípade potreby by sa mali prijať</w:t>
      </w:r>
      <w:r>
        <w:t xml:space="preserve"> </w:t>
      </w:r>
      <w:r w:rsidR="00CC6647" w:rsidRPr="00FB128C">
        <w:t>všeobecné podporné opatrenia na odstránenie neabsorbovaného lieku a udržanie krvného tlaku</w:t>
      </w:r>
      <w:r>
        <w:t>.</w:t>
      </w:r>
      <w:r w:rsidR="00CC6647" w:rsidRPr="00FB128C">
        <w:t xml:space="preserve"> Ako </w:t>
      </w:r>
      <w:proofErr w:type="spellStart"/>
      <w:r w:rsidR="00CC6647" w:rsidRPr="00FB128C">
        <w:t>antidotum</w:t>
      </w:r>
      <w:proofErr w:type="spellEnd"/>
      <w:r w:rsidR="00CC6647" w:rsidRPr="00FB128C">
        <w:t xml:space="preserve"> sa môže zvážiť </w:t>
      </w:r>
      <w:proofErr w:type="spellStart"/>
      <w:r w:rsidR="00CC6647" w:rsidRPr="00FB128C">
        <w:t>parenterálne</w:t>
      </w:r>
      <w:proofErr w:type="spellEnd"/>
      <w:r w:rsidR="00CC6647" w:rsidRPr="00FB128C">
        <w:t xml:space="preserve"> podanie </w:t>
      </w:r>
      <w:proofErr w:type="spellStart"/>
      <w:r w:rsidR="00CC6647" w:rsidRPr="00FB128C">
        <w:t>dopamínových</w:t>
      </w:r>
      <w:proofErr w:type="spellEnd"/>
      <w:r w:rsidR="00CC6647" w:rsidRPr="00FB128C">
        <w:t xml:space="preserve"> antagonistov, ako je </w:t>
      </w:r>
      <w:proofErr w:type="spellStart"/>
      <w:r w:rsidR="00CC6647" w:rsidRPr="00FB128C">
        <w:t>metoklopramid</w:t>
      </w:r>
      <w:proofErr w:type="spellEnd"/>
      <w:r w:rsidR="00CC6647" w:rsidRPr="00FB128C">
        <w:t>.</w:t>
      </w:r>
    </w:p>
    <w:p w14:paraId="6253A464" w14:textId="77777777" w:rsidR="005B1FD0" w:rsidRPr="00FB128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4AAA4C12" w:rsidR="005B1FD0" w:rsidRPr="00FB128C" w:rsidRDefault="004D16DE" w:rsidP="005B1FD0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  <w:u w:val="single"/>
        </w:rPr>
        <w:t>Závažné inkompatibility</w:t>
      </w:r>
      <w:r w:rsidRPr="00FB128C">
        <w:rPr>
          <w:u w:val="single"/>
        </w:rPr>
        <w:t>:</w:t>
      </w:r>
    </w:p>
    <w:p w14:paraId="6B13498F" w14:textId="277ECBE3" w:rsidR="00CC6647" w:rsidRPr="00FB128C" w:rsidRDefault="00CC6647" w:rsidP="00CC6647">
      <w:pPr>
        <w:shd w:val="clear" w:color="auto" w:fill="FFFFFF"/>
        <w:spacing w:line="240" w:lineRule="auto"/>
      </w:pPr>
      <w:r w:rsidRPr="00FB128C">
        <w:t>Z dôvodu chýbania štúdií kompatibility sa tento veterinárny liek nesmie miešať s inými veterinárnymi liekmi</w:t>
      </w:r>
      <w:r w:rsidR="00D555CA" w:rsidRPr="00FB128C">
        <w:t xml:space="preserve"> ani ďalšími vodnými roztokmi (napr. mlieko)</w:t>
      </w:r>
      <w:r w:rsidRPr="00FB128C">
        <w:t>.</w:t>
      </w:r>
    </w:p>
    <w:p w14:paraId="47ADC18E" w14:textId="77777777" w:rsidR="00DF7AC7" w:rsidRPr="00FB128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7.</w:t>
      </w:r>
      <w:r w:rsidRPr="00FB128C">
        <w:tab/>
        <w:t xml:space="preserve">Nežiaduce </w:t>
      </w:r>
      <w:r w:rsidR="00A3081C" w:rsidRPr="00FB128C">
        <w:t>účinky</w:t>
      </w:r>
    </w:p>
    <w:p w14:paraId="722441D8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630EBC" w14:textId="6984BDD9" w:rsidR="00C114FF" w:rsidRPr="00FB128C" w:rsidRDefault="00D555C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FB128C">
        <w:rPr>
          <w:iCs/>
          <w:szCs w:val="22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555CA" w:rsidRPr="00FB128C" w14:paraId="1D9C2772" w14:textId="77777777" w:rsidTr="00AF3F0C">
        <w:tc>
          <w:tcPr>
            <w:tcW w:w="1957" w:type="pct"/>
          </w:tcPr>
          <w:p w14:paraId="0ABECEF3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t>Zriedkavé</w:t>
            </w:r>
          </w:p>
          <w:p w14:paraId="5515FA45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t>(u viac ako 1 ale menej ako 10 z 10 000 liečených zvierat):</w:t>
            </w:r>
          </w:p>
        </w:tc>
        <w:tc>
          <w:tcPr>
            <w:tcW w:w="3043" w:type="pct"/>
          </w:tcPr>
          <w:p w14:paraId="472F1989" w14:textId="7067EBB1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Ú</w:t>
            </w:r>
            <w:r w:rsidR="00AA063A" w:rsidRPr="00FB128C">
              <w:rPr>
                <w:iCs/>
                <w:szCs w:val="22"/>
              </w:rPr>
              <w:t>nava</w:t>
            </w:r>
            <w:r w:rsidR="00D555CA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  <w:r w:rsidR="00D555CA" w:rsidRPr="00FB128C">
              <w:rPr>
                <w:iCs/>
                <w:szCs w:val="22"/>
              </w:rPr>
              <w:t xml:space="preserve">, </w:t>
            </w:r>
            <w:proofErr w:type="spellStart"/>
            <w:r w:rsidR="00D555CA" w:rsidRPr="00FB128C">
              <w:rPr>
                <w:iCs/>
                <w:szCs w:val="22"/>
              </w:rPr>
              <w:t>anorexia</w:t>
            </w:r>
            <w:r w:rsidR="00D555CA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74F368E5" w14:textId="46DA6DF9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V</w:t>
            </w:r>
            <w:r w:rsidR="00D555CA" w:rsidRPr="00FB128C">
              <w:rPr>
                <w:iCs/>
                <w:szCs w:val="22"/>
              </w:rPr>
              <w:t>racanie</w:t>
            </w:r>
            <w:r w:rsidR="00D555CA" w:rsidRPr="00FB128C">
              <w:rPr>
                <w:iCs/>
                <w:szCs w:val="22"/>
                <w:vertAlign w:val="superscript"/>
              </w:rPr>
              <w:t>a,b</w:t>
            </w:r>
            <w:proofErr w:type="spellEnd"/>
          </w:p>
          <w:p w14:paraId="390C0803" w14:textId="7BA2FBE5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N</w:t>
            </w:r>
            <w:r w:rsidR="00D555CA" w:rsidRPr="00FB128C">
              <w:rPr>
                <w:iCs/>
                <w:szCs w:val="22"/>
              </w:rPr>
              <w:t xml:space="preserve">eurologické prejavy (napr. ospalosť, svalová triaška, </w:t>
            </w:r>
            <w:proofErr w:type="spellStart"/>
            <w:r w:rsidR="00D555CA" w:rsidRPr="00FB128C">
              <w:rPr>
                <w:iCs/>
                <w:szCs w:val="22"/>
              </w:rPr>
              <w:t>ataxia</w:t>
            </w:r>
            <w:proofErr w:type="spellEnd"/>
            <w:r w:rsidR="00D555CA" w:rsidRPr="00FB128C">
              <w:rPr>
                <w:iCs/>
                <w:szCs w:val="22"/>
              </w:rPr>
              <w:t xml:space="preserve">, </w:t>
            </w:r>
            <w:proofErr w:type="spellStart"/>
            <w:r w:rsidR="00D555CA" w:rsidRPr="00FB128C">
              <w:rPr>
                <w:iCs/>
                <w:szCs w:val="22"/>
              </w:rPr>
              <w:t>hyperaktivita</w:t>
            </w:r>
            <w:proofErr w:type="spellEnd"/>
            <w:r w:rsidR="00D555CA" w:rsidRPr="00FB128C">
              <w:rPr>
                <w:iCs/>
                <w:szCs w:val="22"/>
              </w:rPr>
              <w:t>, kŕče)</w:t>
            </w:r>
          </w:p>
        </w:tc>
      </w:tr>
      <w:tr w:rsidR="00D555CA" w:rsidRPr="00FB128C" w14:paraId="7DB4C92E" w14:textId="77777777" w:rsidTr="00AF3F0C">
        <w:tc>
          <w:tcPr>
            <w:tcW w:w="1957" w:type="pct"/>
          </w:tcPr>
          <w:p w14:paraId="0AA1F76A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t>Veľmi zriedkavé</w:t>
            </w:r>
          </w:p>
          <w:p w14:paraId="029D5D6D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6A15CFC0" w14:textId="2EABBAA4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H</w:t>
            </w:r>
            <w:r w:rsidR="00D555CA" w:rsidRPr="00FB128C">
              <w:rPr>
                <w:iCs/>
                <w:szCs w:val="22"/>
              </w:rPr>
              <w:t>ypotenzia</w:t>
            </w:r>
            <w:r w:rsidR="00D555CA" w:rsidRPr="00FB128C">
              <w:rPr>
                <w:iCs/>
                <w:szCs w:val="22"/>
                <w:vertAlign w:val="superscript"/>
              </w:rPr>
              <w:t>c</w:t>
            </w:r>
            <w:proofErr w:type="spellEnd"/>
          </w:p>
          <w:p w14:paraId="61CFD895" w14:textId="7DAAA0B7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A</w:t>
            </w:r>
            <w:r w:rsidR="00D555CA" w:rsidRPr="00FB128C">
              <w:rPr>
                <w:iCs/>
                <w:szCs w:val="22"/>
              </w:rPr>
              <w:t>lergická reakcia (napr. alergický edém, žihľavka, alergická dermatitída, svrbenie)</w:t>
            </w:r>
          </w:p>
        </w:tc>
      </w:tr>
    </w:tbl>
    <w:p w14:paraId="707C803C" w14:textId="77777777" w:rsidR="00D555CA" w:rsidRPr="00FB128C" w:rsidRDefault="00D555CA" w:rsidP="00D555CA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a</w:t>
      </w:r>
      <w:r w:rsidRPr="00FB128C">
        <w:rPr>
          <w:bCs/>
          <w:szCs w:val="22"/>
        </w:rPr>
        <w:t xml:space="preserve"> zvyčajne stredne závažné a prechodné</w:t>
      </w:r>
    </w:p>
    <w:p w14:paraId="73507082" w14:textId="77777777" w:rsidR="00D555CA" w:rsidRPr="00FB128C" w:rsidRDefault="00D555CA" w:rsidP="00D555CA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b</w:t>
      </w:r>
      <w:r w:rsidRPr="00FB128C">
        <w:rPr>
          <w:bCs/>
          <w:szCs w:val="22"/>
        </w:rPr>
        <w:t xml:space="preserve"> zvyčajne sa vyskytuje len po prvom podaní a liečba sa nemusí prerušiť, pretože nie je pravdepodobné, že sa vyskytne aj po ďalšom podaní.</w:t>
      </w:r>
    </w:p>
    <w:p w14:paraId="6FF92F06" w14:textId="77777777" w:rsidR="00D555CA" w:rsidRPr="00FB128C" w:rsidRDefault="00D555CA" w:rsidP="00D555CA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c</w:t>
      </w:r>
      <w:r w:rsidRPr="00FB128C">
        <w:rPr>
          <w:bCs/>
          <w:szCs w:val="22"/>
        </w:rPr>
        <w:t xml:space="preserve"> prechodné</w:t>
      </w:r>
    </w:p>
    <w:p w14:paraId="06DCE24D" w14:textId="77777777" w:rsidR="004C5ECD" w:rsidRPr="00FB128C" w:rsidRDefault="004C5ECD" w:rsidP="004C5ECD">
      <w:pPr>
        <w:tabs>
          <w:tab w:val="clear" w:pos="567"/>
        </w:tabs>
        <w:spacing w:line="240" w:lineRule="auto"/>
        <w:rPr>
          <w:szCs w:val="22"/>
        </w:rPr>
      </w:pPr>
    </w:p>
    <w:p w14:paraId="62E2453D" w14:textId="61D9A2BF" w:rsidR="004C5ECD" w:rsidRPr="00FB128C" w:rsidRDefault="00D555CA" w:rsidP="004C5ECD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555CA" w:rsidRPr="00FB128C" w14:paraId="30757C66" w14:textId="77777777" w:rsidTr="00AF3F0C">
        <w:tc>
          <w:tcPr>
            <w:tcW w:w="1957" w:type="pct"/>
          </w:tcPr>
          <w:p w14:paraId="51DE0C2B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t>Veľmi zriedkavé</w:t>
            </w:r>
          </w:p>
          <w:p w14:paraId="4E85A852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t>(u menej ako 1 z 10 000 liečených zvierat, vrátane ojedinelých hlásení):</w:t>
            </w:r>
          </w:p>
        </w:tc>
        <w:tc>
          <w:tcPr>
            <w:tcW w:w="3043" w:type="pct"/>
          </w:tcPr>
          <w:p w14:paraId="78973A16" w14:textId="1966151C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Ú</w:t>
            </w:r>
            <w:r w:rsidR="00AA063A" w:rsidRPr="00FB128C">
              <w:rPr>
                <w:iCs/>
                <w:szCs w:val="22"/>
              </w:rPr>
              <w:t>nava</w:t>
            </w:r>
            <w:r w:rsidR="00AA063A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  <w:r w:rsidR="00D555CA" w:rsidRPr="00FB128C">
              <w:rPr>
                <w:iCs/>
                <w:szCs w:val="22"/>
              </w:rPr>
              <w:t>,</w:t>
            </w:r>
          </w:p>
          <w:p w14:paraId="5C9C5833" w14:textId="40B5AE8B" w:rsidR="00D555CA" w:rsidRPr="00FB128C" w:rsidRDefault="00040502" w:rsidP="00B75494">
            <w:pPr>
              <w:spacing w:before="60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A</w:t>
            </w:r>
            <w:r w:rsidR="00D555CA" w:rsidRPr="00FB128C">
              <w:rPr>
                <w:iCs/>
                <w:szCs w:val="22"/>
              </w:rPr>
              <w:t>lergická reakcia (napr. alergický edém, žihľavka, alergická dermatitída, svrbenie)</w:t>
            </w:r>
          </w:p>
          <w:p w14:paraId="74F08041" w14:textId="04C99DCD" w:rsidR="00D555CA" w:rsidRPr="00FB128C" w:rsidRDefault="00040502" w:rsidP="00B75494">
            <w:pPr>
              <w:spacing w:line="240" w:lineRule="auto"/>
              <w:rPr>
                <w:iCs/>
                <w:szCs w:val="22"/>
              </w:rPr>
            </w:pPr>
            <w:r w:rsidRPr="00FB128C">
              <w:rPr>
                <w:iCs/>
                <w:szCs w:val="22"/>
              </w:rPr>
              <w:t>N</w:t>
            </w:r>
            <w:r w:rsidR="00D555CA" w:rsidRPr="00FB128C">
              <w:rPr>
                <w:iCs/>
                <w:szCs w:val="22"/>
              </w:rPr>
              <w:t xml:space="preserve">eurologické prejavy (napr. ospalosť, svalová triaška, </w:t>
            </w:r>
            <w:proofErr w:type="spellStart"/>
            <w:r w:rsidR="00D555CA" w:rsidRPr="00FB128C">
              <w:rPr>
                <w:iCs/>
                <w:szCs w:val="22"/>
              </w:rPr>
              <w:t>ataxia</w:t>
            </w:r>
            <w:proofErr w:type="spellEnd"/>
            <w:r w:rsidR="00D555CA" w:rsidRPr="00FB128C">
              <w:rPr>
                <w:iCs/>
                <w:szCs w:val="22"/>
              </w:rPr>
              <w:t xml:space="preserve">, </w:t>
            </w:r>
            <w:proofErr w:type="spellStart"/>
            <w:r w:rsidR="00D555CA" w:rsidRPr="00FB128C">
              <w:rPr>
                <w:iCs/>
                <w:szCs w:val="22"/>
              </w:rPr>
              <w:t>hyperaktivita</w:t>
            </w:r>
            <w:proofErr w:type="spellEnd"/>
            <w:r w:rsidR="00D555CA" w:rsidRPr="00FB128C">
              <w:rPr>
                <w:iCs/>
                <w:szCs w:val="22"/>
              </w:rPr>
              <w:t>, kŕče)</w:t>
            </w:r>
          </w:p>
          <w:p w14:paraId="497534C0" w14:textId="48541230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H</w:t>
            </w:r>
            <w:r w:rsidR="00D555CA" w:rsidRPr="00FB128C">
              <w:rPr>
                <w:iCs/>
                <w:szCs w:val="22"/>
              </w:rPr>
              <w:t>ypotenzia</w:t>
            </w:r>
            <w:r w:rsidR="00D555CA" w:rsidRPr="00FB128C">
              <w:rPr>
                <w:iCs/>
                <w:szCs w:val="22"/>
                <w:vertAlign w:val="superscript"/>
              </w:rPr>
              <w:t>b</w:t>
            </w:r>
            <w:proofErr w:type="spellEnd"/>
          </w:p>
        </w:tc>
      </w:tr>
      <w:tr w:rsidR="00D555CA" w:rsidRPr="00FB128C" w14:paraId="6245BA8D" w14:textId="77777777" w:rsidTr="00AF3F0C">
        <w:tc>
          <w:tcPr>
            <w:tcW w:w="1957" w:type="pct"/>
          </w:tcPr>
          <w:p w14:paraId="263215F2" w14:textId="77777777" w:rsidR="00D555CA" w:rsidRPr="00FB128C" w:rsidRDefault="00D555CA" w:rsidP="00AF3F0C">
            <w:pPr>
              <w:spacing w:line="240" w:lineRule="auto"/>
              <w:rPr>
                <w:szCs w:val="22"/>
              </w:rPr>
            </w:pPr>
            <w:r w:rsidRPr="00FB128C">
              <w:rPr>
                <w:szCs w:val="22"/>
              </w:rPr>
              <w:t>Neznáma frekvencia (z dostupných údajov)</w:t>
            </w:r>
          </w:p>
        </w:tc>
        <w:tc>
          <w:tcPr>
            <w:tcW w:w="3043" w:type="pct"/>
          </w:tcPr>
          <w:p w14:paraId="6A80A3ED" w14:textId="76E762D4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A</w:t>
            </w:r>
            <w:r w:rsidR="00D555CA" w:rsidRPr="00FB128C">
              <w:rPr>
                <w:iCs/>
                <w:szCs w:val="22"/>
              </w:rPr>
              <w:t>norexia</w:t>
            </w:r>
            <w:r w:rsidR="00D555CA" w:rsidRPr="00FB128C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641DB215" w14:textId="0D63E398" w:rsidR="00D555CA" w:rsidRPr="00FB128C" w:rsidRDefault="00040502" w:rsidP="00AF3F0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B128C">
              <w:rPr>
                <w:iCs/>
                <w:szCs w:val="22"/>
              </w:rPr>
              <w:t>V</w:t>
            </w:r>
            <w:r w:rsidR="00D555CA" w:rsidRPr="00FB128C">
              <w:rPr>
                <w:iCs/>
                <w:szCs w:val="22"/>
              </w:rPr>
              <w:t>racanie</w:t>
            </w:r>
            <w:r w:rsidR="00D555CA" w:rsidRPr="00FB128C">
              <w:rPr>
                <w:iCs/>
                <w:szCs w:val="22"/>
                <w:vertAlign w:val="superscript"/>
              </w:rPr>
              <w:t>a,c</w:t>
            </w:r>
            <w:proofErr w:type="spellEnd"/>
          </w:p>
        </w:tc>
      </w:tr>
    </w:tbl>
    <w:p w14:paraId="52095464" w14:textId="77777777" w:rsidR="00D555CA" w:rsidRPr="00FB128C" w:rsidRDefault="00D555CA" w:rsidP="00D555CA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a</w:t>
      </w:r>
      <w:r w:rsidRPr="00FB128C">
        <w:rPr>
          <w:bCs/>
          <w:szCs w:val="22"/>
        </w:rPr>
        <w:t xml:space="preserve"> zvyčajne stredne závažné a prechodné</w:t>
      </w:r>
    </w:p>
    <w:p w14:paraId="4AF774B1" w14:textId="77777777" w:rsidR="00D555CA" w:rsidRPr="00FB128C" w:rsidRDefault="00D555CA" w:rsidP="00D555CA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t>b</w:t>
      </w:r>
      <w:r w:rsidRPr="00FB128C">
        <w:rPr>
          <w:bCs/>
          <w:szCs w:val="22"/>
        </w:rPr>
        <w:t xml:space="preserve"> prechodné</w:t>
      </w:r>
    </w:p>
    <w:p w14:paraId="12448784" w14:textId="77777777" w:rsidR="00D555CA" w:rsidRPr="00FB128C" w:rsidRDefault="00D555CA" w:rsidP="00D555CA">
      <w:pPr>
        <w:tabs>
          <w:tab w:val="clear" w:pos="567"/>
        </w:tabs>
        <w:spacing w:line="240" w:lineRule="auto"/>
        <w:rPr>
          <w:bCs/>
          <w:szCs w:val="22"/>
        </w:rPr>
      </w:pPr>
      <w:r w:rsidRPr="00FB128C">
        <w:rPr>
          <w:bCs/>
          <w:szCs w:val="22"/>
          <w:vertAlign w:val="superscript"/>
        </w:rPr>
        <w:lastRenderedPageBreak/>
        <w:t>c</w:t>
      </w:r>
      <w:r w:rsidRPr="00FB128C">
        <w:rPr>
          <w:bCs/>
          <w:szCs w:val="22"/>
        </w:rPr>
        <w:t xml:space="preserve"> zvyčajne sa vyskytuje len po prvom podaní a liečba sa nemusí prerušiť, pretože nie je pravdepodobné, že sa vyskytne aj po ďalšom podaní.</w:t>
      </w:r>
    </w:p>
    <w:p w14:paraId="04E41E6E" w14:textId="77777777" w:rsidR="004C5ECD" w:rsidRPr="00FB128C" w:rsidRDefault="004C5EC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7D7670" w14:textId="01ED8C17" w:rsidR="004C5ECD" w:rsidRPr="00FB128C" w:rsidRDefault="004C5ECD" w:rsidP="004C5ECD">
      <w:r w:rsidRPr="00FB128C">
        <w:t xml:space="preserve">Hlásenie nežiaducich účinkov je dôležité. Umožňuje priebežné monitorovanie bezpečnosti </w:t>
      </w:r>
      <w:r w:rsidR="00D555CA" w:rsidRPr="00FB128C">
        <w:t xml:space="preserve">veterinárneho </w:t>
      </w:r>
      <w:r w:rsidRPr="00FB128C">
        <w:t xml:space="preserve">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</w:t>
      </w:r>
      <w:r w:rsidR="003B06B1">
        <w:t xml:space="preserve">jeho </w:t>
      </w:r>
      <w:r w:rsidRPr="00FB128C">
        <w:t>miestnemu zástupcovi prostredníctvom kontaktných údajov na konci tejto písomnej informácie alebo prostredníctvom národného systému hlásenia:</w:t>
      </w:r>
    </w:p>
    <w:p w14:paraId="0B24EC3A" w14:textId="77777777" w:rsidR="00D555CA" w:rsidRPr="00FB128C" w:rsidRDefault="00D555CA" w:rsidP="00D555CA">
      <w:r w:rsidRPr="00FB128C">
        <w:t>Ústav štátnej kontroly veterinárnych biopreparátov a liečiv</w:t>
      </w:r>
    </w:p>
    <w:p w14:paraId="22873647" w14:textId="77777777" w:rsidR="00D555CA" w:rsidRPr="00FB128C" w:rsidRDefault="00D555CA" w:rsidP="00D555CA">
      <w:proofErr w:type="spellStart"/>
      <w:r w:rsidRPr="00FB128C">
        <w:t>Biovetská</w:t>
      </w:r>
      <w:proofErr w:type="spellEnd"/>
      <w:r w:rsidRPr="00FB128C">
        <w:t xml:space="preserve"> 34</w:t>
      </w:r>
    </w:p>
    <w:p w14:paraId="383A0707" w14:textId="77777777" w:rsidR="00D555CA" w:rsidRPr="00FB128C" w:rsidRDefault="00D555CA" w:rsidP="00D555CA">
      <w:r w:rsidRPr="00FB128C">
        <w:t>949 01 Nitra</w:t>
      </w:r>
    </w:p>
    <w:p w14:paraId="252C6B17" w14:textId="77777777" w:rsidR="00D555CA" w:rsidRPr="00FB128C" w:rsidRDefault="00D555CA" w:rsidP="00D555CA">
      <w:r w:rsidRPr="00FB128C">
        <w:t>Slovenská republika</w:t>
      </w:r>
    </w:p>
    <w:p w14:paraId="34151923" w14:textId="77777777" w:rsidR="00D555CA" w:rsidRPr="00FB128C" w:rsidRDefault="00D555CA" w:rsidP="00D555CA">
      <w:r w:rsidRPr="00FB128C">
        <w:t>Tel.: +421 37 69 33 541</w:t>
      </w:r>
    </w:p>
    <w:p w14:paraId="28722E01" w14:textId="77777777" w:rsidR="00D555CA" w:rsidRPr="00FB128C" w:rsidRDefault="00D555CA" w:rsidP="00D555CA">
      <w:pPr>
        <w:tabs>
          <w:tab w:val="left" w:pos="-720"/>
        </w:tabs>
        <w:suppressAutoHyphens/>
      </w:pPr>
      <w:r w:rsidRPr="00FB128C">
        <w:t xml:space="preserve">e-mail: </w:t>
      </w:r>
      <w:hyperlink r:id="rId14" w:history="1">
        <w:r w:rsidRPr="00376E12">
          <w:t>neziaduce_ucinky@uskvbl.sk</w:t>
        </w:r>
      </w:hyperlink>
    </w:p>
    <w:p w14:paraId="3F5BB17B" w14:textId="77777777" w:rsidR="00D555CA" w:rsidRPr="00FB128C" w:rsidRDefault="00D555CA" w:rsidP="00D555CA">
      <w:r w:rsidRPr="00FB128C">
        <w:t xml:space="preserve">Webová stránka: </w:t>
      </w:r>
      <w:hyperlink r:id="rId15" w:history="1">
        <w:r w:rsidRPr="00376E12">
          <w:t>www.uskvbl.sk</w:t>
        </w:r>
      </w:hyperlink>
      <w:r w:rsidRPr="00FB128C">
        <w:t xml:space="preserve"> časť </w:t>
      </w:r>
      <w:proofErr w:type="spellStart"/>
      <w:r w:rsidRPr="00FB128C">
        <w:t>Farmakovigilancia</w:t>
      </w:r>
      <w:proofErr w:type="spellEnd"/>
    </w:p>
    <w:p w14:paraId="4E390535" w14:textId="5313BD00" w:rsidR="00F520FE" w:rsidRPr="00FB128C" w:rsidRDefault="00F520FE" w:rsidP="00F520FE">
      <w:pPr>
        <w:rPr>
          <w:szCs w:val="22"/>
        </w:rPr>
      </w:pPr>
    </w:p>
    <w:p w14:paraId="5EE74250" w14:textId="77777777" w:rsidR="00F520FE" w:rsidRPr="00FB128C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8.</w:t>
      </w:r>
      <w:r w:rsidRPr="00FB128C">
        <w:tab/>
        <w:t>Dávkovanie pre každý druh, cesty a spôsob podania lieku</w:t>
      </w:r>
    </w:p>
    <w:p w14:paraId="1FB925EE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1C102" w14:textId="14D75BBF" w:rsidR="00D555CA" w:rsidRPr="00FB128C" w:rsidRDefault="00D555CA" w:rsidP="00A9226B">
      <w:pPr>
        <w:tabs>
          <w:tab w:val="clear" w:pos="567"/>
        </w:tabs>
        <w:spacing w:line="240" w:lineRule="auto"/>
        <w:rPr>
          <w:szCs w:val="22"/>
        </w:rPr>
      </w:pPr>
      <w:r w:rsidRPr="00FB128C">
        <w:rPr>
          <w:szCs w:val="22"/>
        </w:rPr>
        <w:t>Perorálne použitie.</w:t>
      </w:r>
    </w:p>
    <w:p w14:paraId="5A05F218" w14:textId="77777777" w:rsidR="00D555CA" w:rsidRPr="00FB128C" w:rsidRDefault="00D555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91320" w14:textId="1123FD30" w:rsidR="00364D81" w:rsidRPr="00FB128C" w:rsidRDefault="00D555CA" w:rsidP="00364D81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Veterinárny l</w:t>
      </w:r>
      <w:r w:rsidR="00364D81" w:rsidRPr="00FB128C">
        <w:rPr>
          <w:rFonts w:ascii="Times New Roman" w:hAnsi="Times New Roman" w:cs="Times New Roman"/>
          <w:color w:val="auto"/>
          <w:lang w:val="sk-SK"/>
        </w:rPr>
        <w:t>iek sa má podávať perorálne buď priamo do dutiny ústnej alebo zamiešaný do krmiva.</w:t>
      </w:r>
    </w:p>
    <w:p w14:paraId="787F8BF0" w14:textId="77777777" w:rsidR="00364D81" w:rsidRPr="00FB128C" w:rsidRDefault="00364D81" w:rsidP="00364D81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</w:p>
    <w:p w14:paraId="502863CF" w14:textId="77777777" w:rsidR="00364D81" w:rsidRPr="00FB128C" w:rsidRDefault="00364D81" w:rsidP="00364D81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 xml:space="preserve">Dávka je 0,1 ml/kg živej hmotnosti (čo zodpovedá 5 mikrogramom kabrgolínu/kg živej hmotnosti) jedenkrát denne počas 4 </w:t>
      </w:r>
      <w:r w:rsidRPr="00FB128C">
        <w:rPr>
          <w:rFonts w:ascii="Times New Roman" w:hAnsi="Times New Roman" w:cs="Times New Roman"/>
          <w:color w:val="auto"/>
          <w:lang w:val="sk-SK"/>
        </w:rPr>
        <w:noBreakHyphen/>
        <w:t xml:space="preserve"> 6 za sebou nasledujúcich dní, v závislosti od závažnosti klinického stavu.</w:t>
      </w:r>
    </w:p>
    <w:p w14:paraId="3889CC26" w14:textId="77777777" w:rsidR="00364D81" w:rsidRPr="00FB128C" w:rsidRDefault="00364D81" w:rsidP="00364D81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Ak príznaky po jednom cykle liečby nevymiznú, alebo ak sa po ukončení liečby znovu objavia, liečba sa môže zopakovať.</w:t>
      </w:r>
    </w:p>
    <w:p w14:paraId="1969A061" w14:textId="2CB4E213" w:rsidR="00364D81" w:rsidRPr="00FB128C" w:rsidRDefault="00D555CA" w:rsidP="00364D81">
      <w:pPr>
        <w:spacing w:line="259" w:lineRule="auto"/>
      </w:pPr>
      <w:r w:rsidRPr="00FB128C">
        <w:t>Na zaistenie podania správnej dávky je potrebné čo najpresnejšie stanoviť živú hmotnosť.</w:t>
      </w:r>
    </w:p>
    <w:p w14:paraId="7E05BDB9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0D89B" w14:textId="1DB51546" w:rsidR="00C80401" w:rsidRPr="00FB128C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4E4448D3" w:rsidR="00C114FF" w:rsidRPr="00FB128C" w:rsidRDefault="00364D81" w:rsidP="00B13B6D">
      <w:pPr>
        <w:pStyle w:val="Style1"/>
      </w:pPr>
      <w:r w:rsidRPr="00FB128C">
        <w:rPr>
          <w:iCs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60DBAF5" wp14:editId="2D8356B6">
            <wp:simplePos x="0" y="0"/>
            <wp:positionH relativeFrom="column">
              <wp:posOffset>2951480</wp:posOffset>
            </wp:positionH>
            <wp:positionV relativeFrom="paragraph">
              <wp:posOffset>75949</wp:posOffset>
            </wp:positionV>
            <wp:extent cx="2733675" cy="2701925"/>
            <wp:effectExtent l="0" t="0" r="0" b="3175"/>
            <wp:wrapTight wrapText="bothSides">
              <wp:wrapPolygon edited="0">
                <wp:start x="0" y="0"/>
                <wp:lineTo x="0" y="21473"/>
                <wp:lineTo x="20923" y="21473"/>
                <wp:lineTo x="20923" y="0"/>
                <wp:lineTo x="0" y="0"/>
              </wp:wrapPolygon>
            </wp:wrapTight>
            <wp:docPr id="4793698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07" r="-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0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DE" w:rsidRPr="00FB128C">
        <w:rPr>
          <w:highlight w:val="lightGray"/>
        </w:rPr>
        <w:t>9.</w:t>
      </w:r>
      <w:r w:rsidR="00E042CB" w:rsidRPr="00FB128C">
        <w:tab/>
      </w:r>
      <w:r w:rsidR="004D16DE" w:rsidRPr="00FB128C">
        <w:t>Pokyn o správnom podaní</w:t>
      </w:r>
    </w:p>
    <w:p w14:paraId="26A0775C" w14:textId="099E4C2E" w:rsidR="00364D81" w:rsidRPr="00FB128C" w:rsidRDefault="00364D81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E399334" w14:textId="374ADE70" w:rsidR="00F520FE" w:rsidRPr="00FB128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20C3D9" w14:textId="7E6ED543" w:rsidR="00364D81" w:rsidRPr="00FB128C" w:rsidRDefault="00364D81" w:rsidP="00364D81">
      <w:pPr>
        <w:pStyle w:val="Odsekzoznamu"/>
        <w:numPr>
          <w:ilvl w:val="0"/>
          <w:numId w:val="46"/>
        </w:numPr>
        <w:shd w:val="clear" w:color="auto" w:fill="FFFFFF"/>
        <w:ind w:left="0" w:firstLine="0"/>
        <w:contextualSpacing/>
        <w:rPr>
          <w:rFonts w:ascii="Times New Roman" w:hAnsi="Times New Roman"/>
          <w:lang w:val="sk-SK"/>
        </w:rPr>
      </w:pPr>
      <w:r w:rsidRPr="00FB128C">
        <w:rPr>
          <w:rFonts w:ascii="Times New Roman" w:hAnsi="Times New Roman"/>
          <w:lang w:val="sk-SK"/>
        </w:rPr>
        <w:t>Odstráňte viečko so závitom</w:t>
      </w:r>
    </w:p>
    <w:p w14:paraId="0E060FFC" w14:textId="74BA0ECC" w:rsidR="00364D81" w:rsidRPr="00FB128C" w:rsidRDefault="00364D81" w:rsidP="00364D81">
      <w:pPr>
        <w:pStyle w:val="Odsekzoznamu"/>
        <w:shd w:val="clear" w:color="auto" w:fill="FFFFFF"/>
        <w:ind w:left="0"/>
        <w:rPr>
          <w:rFonts w:ascii="Times New Roman" w:hAnsi="Times New Roman"/>
          <w:lang w:val="sk-SK"/>
        </w:rPr>
      </w:pPr>
    </w:p>
    <w:p w14:paraId="199FFA36" w14:textId="1EFD11CD" w:rsidR="00364D81" w:rsidRPr="00FB128C" w:rsidRDefault="00364D81" w:rsidP="00364D81">
      <w:pPr>
        <w:pStyle w:val="Odsekzoznamu"/>
        <w:numPr>
          <w:ilvl w:val="0"/>
          <w:numId w:val="46"/>
        </w:numPr>
        <w:shd w:val="clear" w:color="auto" w:fill="FFFFFF"/>
        <w:ind w:left="0" w:firstLine="0"/>
        <w:contextualSpacing/>
        <w:rPr>
          <w:rFonts w:ascii="Times New Roman" w:hAnsi="Times New Roman"/>
          <w:lang w:val="sk-SK"/>
        </w:rPr>
      </w:pPr>
      <w:r w:rsidRPr="00FB128C">
        <w:rPr>
          <w:rFonts w:ascii="Times New Roman" w:hAnsi="Times New Roman"/>
          <w:lang w:val="sk-SK"/>
        </w:rPr>
        <w:t>Pripojte dodanú striekačku k fľaši</w:t>
      </w:r>
    </w:p>
    <w:p w14:paraId="294E9DEB" w14:textId="77777777" w:rsidR="00364D81" w:rsidRPr="00FB128C" w:rsidRDefault="00364D81" w:rsidP="00364D81">
      <w:pPr>
        <w:pStyle w:val="Odsekzoznamu"/>
        <w:shd w:val="clear" w:color="auto" w:fill="FFFFFF"/>
        <w:ind w:left="0"/>
        <w:rPr>
          <w:rFonts w:ascii="Times New Roman" w:hAnsi="Times New Roman"/>
          <w:lang w:val="sk-SK"/>
        </w:rPr>
      </w:pPr>
    </w:p>
    <w:p w14:paraId="480D11F8" w14:textId="730A110E" w:rsidR="00364D81" w:rsidRPr="00FB128C" w:rsidRDefault="00364D81" w:rsidP="00364D81">
      <w:pPr>
        <w:pStyle w:val="Odsekzoznamu"/>
        <w:numPr>
          <w:ilvl w:val="0"/>
          <w:numId w:val="46"/>
        </w:numPr>
        <w:shd w:val="clear" w:color="auto" w:fill="FFFFFF"/>
        <w:ind w:left="0" w:firstLine="0"/>
        <w:contextualSpacing/>
        <w:rPr>
          <w:rFonts w:ascii="Times New Roman" w:hAnsi="Times New Roman"/>
          <w:lang w:val="sk-SK"/>
        </w:rPr>
      </w:pPr>
      <w:r w:rsidRPr="00FB128C">
        <w:rPr>
          <w:rFonts w:ascii="Times New Roman" w:hAnsi="Times New Roman"/>
          <w:lang w:val="sk-SK"/>
        </w:rPr>
        <w:t xml:space="preserve">Otočte fľašu hore dnom a odoberte roztok </w:t>
      </w:r>
    </w:p>
    <w:p w14:paraId="3590E085" w14:textId="26011CC2" w:rsidR="00364D81" w:rsidRPr="00FB128C" w:rsidRDefault="00364D81" w:rsidP="00364D81">
      <w:pPr>
        <w:shd w:val="clear" w:color="auto" w:fill="FFFFFF"/>
        <w:spacing w:line="240" w:lineRule="auto"/>
      </w:pPr>
      <w:r w:rsidRPr="00FB128C">
        <w:br/>
      </w:r>
      <w:r w:rsidRPr="00FB128C">
        <w:br/>
      </w:r>
      <w:r w:rsidRPr="00FB128C">
        <w:br/>
      </w:r>
      <w:r w:rsidRPr="00FB128C">
        <w:br/>
      </w:r>
      <w:r w:rsidRPr="00FB128C">
        <w:br/>
      </w:r>
      <w:r w:rsidRPr="00FB128C">
        <w:br/>
      </w:r>
    </w:p>
    <w:p w14:paraId="3E797203" w14:textId="77777777" w:rsidR="00BC6A27" w:rsidRPr="00FB128C" w:rsidRDefault="00BC6A27" w:rsidP="00364D81">
      <w:pPr>
        <w:shd w:val="clear" w:color="auto" w:fill="FFFFFF"/>
        <w:spacing w:line="240" w:lineRule="auto"/>
      </w:pPr>
    </w:p>
    <w:p w14:paraId="14D432F6" w14:textId="33844135" w:rsidR="00DF7AC7" w:rsidRPr="00FB128C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FB128C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516080ED" w:rsidR="00DB468A" w:rsidRPr="00FB128C" w:rsidRDefault="004D16DE" w:rsidP="00B13B6D">
      <w:pPr>
        <w:pStyle w:val="Style1"/>
      </w:pPr>
      <w:r w:rsidRPr="00FB128C">
        <w:rPr>
          <w:highlight w:val="lightGray"/>
        </w:rPr>
        <w:t>10.</w:t>
      </w:r>
      <w:r w:rsidRPr="00FB128C">
        <w:tab/>
        <w:t>Ochranné lehoty</w:t>
      </w:r>
    </w:p>
    <w:p w14:paraId="4B3222AC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B5A3C2" w14:textId="3251AFE5" w:rsidR="004121EF" w:rsidRPr="00FB128C" w:rsidRDefault="004121EF" w:rsidP="004121EF">
      <w:pPr>
        <w:shd w:val="clear" w:color="auto" w:fill="FFFFFF"/>
        <w:spacing w:line="240" w:lineRule="auto"/>
      </w:pPr>
      <w:r w:rsidRPr="00FB128C">
        <w:t>Ne</w:t>
      </w:r>
      <w:r w:rsidR="00D555CA" w:rsidRPr="00FB128C">
        <w:t>týka sa</w:t>
      </w:r>
      <w:r w:rsidRPr="00FB128C">
        <w:t xml:space="preserve">. </w:t>
      </w:r>
    </w:p>
    <w:p w14:paraId="5D690915" w14:textId="32755A76" w:rsidR="00DB468A" w:rsidRPr="00FB128C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8AABD6" w14:textId="628821E1" w:rsidR="00113133" w:rsidRPr="00FB128C" w:rsidRDefault="0011313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2BE03539" w:rsidR="00C114FF" w:rsidRPr="00FB128C" w:rsidRDefault="004D16DE" w:rsidP="00B13B6D">
      <w:pPr>
        <w:pStyle w:val="Style1"/>
      </w:pPr>
      <w:r w:rsidRPr="00FB128C">
        <w:rPr>
          <w:highlight w:val="lightGray"/>
        </w:rPr>
        <w:t>11.</w:t>
      </w:r>
      <w:r w:rsidRPr="00FB128C">
        <w:tab/>
        <w:t>Osobitné opatrenia na uchovávanie</w:t>
      </w:r>
    </w:p>
    <w:p w14:paraId="6D2CDB80" w14:textId="0FFE3A70" w:rsidR="00C114FF" w:rsidRPr="00FB128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3E3E1B" w14:textId="77777777" w:rsidR="004121EF" w:rsidRPr="00FB128C" w:rsidRDefault="004121EF" w:rsidP="004121EF">
      <w:pPr>
        <w:shd w:val="clear" w:color="auto" w:fill="FFFFFF"/>
        <w:spacing w:line="240" w:lineRule="auto"/>
      </w:pPr>
      <w:r w:rsidRPr="00FB128C">
        <w:t xml:space="preserve">Uchovávať mimo dohľadu a dosahu detí. </w:t>
      </w:r>
    </w:p>
    <w:p w14:paraId="39E15F5C" w14:textId="1B31AE4A" w:rsidR="004121EF" w:rsidRPr="00FB128C" w:rsidRDefault="004121EF" w:rsidP="004121EF">
      <w:pPr>
        <w:shd w:val="clear" w:color="auto" w:fill="FFFFFF"/>
        <w:spacing w:line="240" w:lineRule="auto"/>
      </w:pPr>
      <w:r w:rsidRPr="00FB128C">
        <w:lastRenderedPageBreak/>
        <w:t>Uchovávať pri teplote neprevyšujúcej 30</w:t>
      </w:r>
      <w:r w:rsidR="00040502">
        <w:t xml:space="preserve"> </w:t>
      </w:r>
      <w:r w:rsidRPr="00FB128C">
        <w:t xml:space="preserve">°C. </w:t>
      </w:r>
    </w:p>
    <w:p w14:paraId="16142630" w14:textId="0E3DE24C" w:rsidR="004121EF" w:rsidRPr="00FB128C" w:rsidRDefault="004121EF" w:rsidP="004121EF">
      <w:pPr>
        <w:shd w:val="clear" w:color="auto" w:fill="FFFFFF"/>
        <w:spacing w:line="240" w:lineRule="auto"/>
      </w:pPr>
      <w:r w:rsidRPr="00FB128C">
        <w:rPr>
          <w:shd w:val="clear" w:color="auto" w:fill="FFFFFF"/>
        </w:rPr>
        <w:t>Fľašu</w:t>
      </w:r>
      <w:r w:rsidRPr="00FB128C">
        <w:t xml:space="preserve"> </w:t>
      </w:r>
      <w:r w:rsidR="00D555CA" w:rsidRPr="00FB128C">
        <w:t xml:space="preserve">uchovávať </w:t>
      </w:r>
      <w:r w:rsidRPr="00FB128C">
        <w:t>v </w:t>
      </w:r>
      <w:r w:rsidR="00D555CA" w:rsidRPr="00FB128C">
        <w:t>škatuli</w:t>
      </w:r>
      <w:r w:rsidRPr="00FB128C">
        <w:t>, aby bol</w:t>
      </w:r>
      <w:r w:rsidR="003B06B1">
        <w:t>a</w:t>
      </w:r>
      <w:r w:rsidRPr="00FB128C">
        <w:t xml:space="preserve"> </w:t>
      </w:r>
      <w:r w:rsidR="00040502" w:rsidRPr="00040502">
        <w:t>chránen</w:t>
      </w:r>
      <w:r w:rsidR="003B06B1">
        <w:t>á</w:t>
      </w:r>
      <w:r w:rsidRPr="00FB128C">
        <w:t xml:space="preserve"> pred svetlom.</w:t>
      </w:r>
    </w:p>
    <w:p w14:paraId="789CA496" w14:textId="694AFE43" w:rsidR="004121EF" w:rsidRPr="00FB128C" w:rsidRDefault="004121EF" w:rsidP="004121EF">
      <w:pPr>
        <w:numPr>
          <w:ilvl w:val="12"/>
          <w:numId w:val="0"/>
        </w:numPr>
        <w:shd w:val="clear" w:color="auto" w:fill="FFFFFF"/>
        <w:spacing w:line="240" w:lineRule="auto"/>
      </w:pPr>
      <w:r w:rsidRPr="00FB128C">
        <w:t xml:space="preserve">Nepoužívať tento veterinárny liek po dátume exspirácie uvedenom na </w:t>
      </w:r>
      <w:r w:rsidR="004E391D" w:rsidRPr="00FB128C">
        <w:t>škatuli a fľaši</w:t>
      </w:r>
      <w:r w:rsidRPr="00FB128C">
        <w:t xml:space="preserve"> po </w:t>
      </w:r>
      <w:proofErr w:type="spellStart"/>
      <w:r w:rsidR="004E391D" w:rsidRPr="00FB128C">
        <w:t>Exp</w:t>
      </w:r>
      <w:proofErr w:type="spellEnd"/>
      <w:r w:rsidR="004E391D" w:rsidRPr="00FB128C">
        <w:t>.</w:t>
      </w:r>
      <w:r w:rsidRPr="00FB128C">
        <w:t xml:space="preserve"> Dátum exspirácie sa vzťahuje na posledný deň v </w:t>
      </w:r>
      <w:r w:rsidR="004E391D" w:rsidRPr="00FB128C">
        <w:t xml:space="preserve">uvedenom </w:t>
      </w:r>
      <w:r w:rsidRPr="00FB128C">
        <w:t>mesiaci.</w:t>
      </w:r>
    </w:p>
    <w:p w14:paraId="2C6302B5" w14:textId="7D094D18" w:rsidR="004121EF" w:rsidRPr="00FB128C" w:rsidRDefault="004121EF" w:rsidP="004121EF">
      <w:pPr>
        <w:numPr>
          <w:ilvl w:val="12"/>
          <w:numId w:val="0"/>
        </w:numPr>
        <w:shd w:val="clear" w:color="auto" w:fill="FFFFFF"/>
        <w:spacing w:line="240" w:lineRule="auto"/>
      </w:pPr>
      <w:r w:rsidRPr="00FB128C">
        <w:t xml:space="preserve">Čas použiteľnosti po prvom otvorení </w:t>
      </w:r>
      <w:r w:rsidR="004E391D" w:rsidRPr="00FB128C">
        <w:t>vnútorného obalu</w:t>
      </w:r>
      <w:r w:rsidRPr="00FB128C">
        <w:rPr>
          <w:shd w:val="clear" w:color="auto" w:fill="FFFFFF"/>
        </w:rPr>
        <w:t>: 28 dní.</w:t>
      </w:r>
    </w:p>
    <w:p w14:paraId="21174317" w14:textId="7BAAABBC" w:rsidR="00113133" w:rsidRPr="00FB128C" w:rsidRDefault="00113133" w:rsidP="001D4CE4">
      <w:pPr>
        <w:pStyle w:val="Style5"/>
      </w:pPr>
    </w:p>
    <w:p w14:paraId="56ABB5F0" w14:textId="4AC04873" w:rsidR="0043320A" w:rsidRPr="00FB128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12.</w:t>
      </w:r>
      <w:r w:rsidRPr="00FB128C">
        <w:tab/>
        <w:t>Špeciálne opatrenia na likvidáciu</w:t>
      </w:r>
    </w:p>
    <w:p w14:paraId="1A75235C" w14:textId="5645EC46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60E26F" w14:textId="0114FA59" w:rsidR="00113133" w:rsidRPr="00FB128C" w:rsidRDefault="00113133" w:rsidP="00113133">
      <w:pPr>
        <w:tabs>
          <w:tab w:val="clear" w:pos="567"/>
        </w:tabs>
        <w:spacing w:line="240" w:lineRule="auto"/>
        <w:rPr>
          <w:szCs w:val="22"/>
        </w:rPr>
      </w:pPr>
      <w:r w:rsidRPr="00FB128C">
        <w:t>Nelikvidujte lieky odpadovou vodou alebo domovým odpadom.</w:t>
      </w:r>
    </w:p>
    <w:p w14:paraId="0BDBAD78" w14:textId="77777777" w:rsidR="00113133" w:rsidRPr="00FB128C" w:rsidRDefault="00113133" w:rsidP="00113133">
      <w:pPr>
        <w:tabs>
          <w:tab w:val="clear" w:pos="567"/>
        </w:tabs>
        <w:spacing w:line="240" w:lineRule="auto"/>
        <w:rPr>
          <w:szCs w:val="22"/>
        </w:rPr>
      </w:pPr>
    </w:p>
    <w:p w14:paraId="059A92B7" w14:textId="3F8BD7FF" w:rsidR="00113133" w:rsidRPr="00FB128C" w:rsidRDefault="00113133" w:rsidP="00113133">
      <w:pPr>
        <w:rPr>
          <w:szCs w:val="22"/>
        </w:rPr>
      </w:pPr>
      <w:r w:rsidRPr="00FB128C">
        <w:t>Pri likvidácii nepoužitého veterinárneho lieku alebo jeho odpadového materiálu sa riaďte systémom spätného odberu v</w:t>
      </w:r>
      <w:r w:rsidR="004E391D" w:rsidRPr="00FB128C">
        <w:t> </w:t>
      </w:r>
      <w:r w:rsidRPr="00FB128C">
        <w:t>súlade s</w:t>
      </w:r>
      <w:r w:rsidR="004E391D" w:rsidRPr="00FB128C">
        <w:t> </w:t>
      </w:r>
      <w:r w:rsidRPr="00FB128C">
        <w:t>miestnymi požiadavkami a národnými zbernými systémami platnými pre daný veterinárny liek. Tieto opatrenia majú pomôcť chrániť životné prostredie.</w:t>
      </w:r>
    </w:p>
    <w:p w14:paraId="15FB19D9" w14:textId="3A61106D" w:rsidR="00113133" w:rsidRPr="00FB128C" w:rsidRDefault="00113133" w:rsidP="00113133">
      <w:pPr>
        <w:tabs>
          <w:tab w:val="clear" w:pos="567"/>
        </w:tabs>
        <w:spacing w:line="240" w:lineRule="auto"/>
        <w:rPr>
          <w:szCs w:val="22"/>
        </w:rPr>
      </w:pPr>
    </w:p>
    <w:p w14:paraId="5D1B697B" w14:textId="215B5DC9" w:rsidR="00113133" w:rsidRPr="00FB128C" w:rsidRDefault="00113133" w:rsidP="00113133">
      <w:pPr>
        <w:tabs>
          <w:tab w:val="clear" w:pos="567"/>
        </w:tabs>
        <w:spacing w:line="240" w:lineRule="auto"/>
        <w:rPr>
          <w:szCs w:val="22"/>
        </w:rPr>
      </w:pPr>
      <w:r w:rsidRPr="00FB128C">
        <w:t>O</w:t>
      </w:r>
      <w:r w:rsidR="004E391D" w:rsidRPr="00FB128C">
        <w:t> </w:t>
      </w:r>
      <w:r w:rsidRPr="00FB128C">
        <w:t>spôsobe likvidácie liekov, ktoré už nepotrebujete, sa poraďte s</w:t>
      </w:r>
      <w:r w:rsidR="004E391D" w:rsidRPr="00FB128C">
        <w:t> </w:t>
      </w:r>
      <w:r w:rsidRPr="00FB128C">
        <w:t>veterinárnym lekárom alebo lekárnikom.</w:t>
      </w:r>
    </w:p>
    <w:p w14:paraId="7863EC6F" w14:textId="046B2B01" w:rsidR="00DF7AC7" w:rsidRPr="00FB128C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FB128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FB128C" w:rsidRDefault="004D16DE" w:rsidP="00B13B6D">
      <w:pPr>
        <w:pStyle w:val="Style1"/>
      </w:pPr>
      <w:r w:rsidRPr="00FB128C">
        <w:rPr>
          <w:highlight w:val="lightGray"/>
        </w:rPr>
        <w:t>13.</w:t>
      </w:r>
      <w:r w:rsidRPr="00FB128C">
        <w:tab/>
        <w:t>Klasifikácia veterinárnych liekov</w:t>
      </w:r>
    </w:p>
    <w:p w14:paraId="3E634B2E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E656DB" w14:textId="1E13632A" w:rsidR="004C5ECD" w:rsidRPr="00FB128C" w:rsidRDefault="004C5ECD" w:rsidP="004C5ECD">
      <w:pPr>
        <w:numPr>
          <w:ilvl w:val="12"/>
          <w:numId w:val="0"/>
        </w:numPr>
        <w:rPr>
          <w:szCs w:val="22"/>
        </w:rPr>
      </w:pPr>
      <w:r w:rsidRPr="00FB128C">
        <w:t>V</w:t>
      </w:r>
      <w:r w:rsidR="004E391D" w:rsidRPr="00FB128C">
        <w:t>ý</w:t>
      </w:r>
      <w:r w:rsidRPr="00FB128C">
        <w:t>daj lieku je viazaný na veterinárny predpis.</w:t>
      </w:r>
    </w:p>
    <w:p w14:paraId="024808A5" w14:textId="17651544" w:rsidR="00DB468A" w:rsidRPr="00FB128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5617B" w14:textId="77777777" w:rsidR="004C5ECD" w:rsidRPr="00FB128C" w:rsidRDefault="004C5E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FB128C" w:rsidRDefault="004D16DE" w:rsidP="00B13B6D">
      <w:pPr>
        <w:pStyle w:val="Style1"/>
      </w:pPr>
      <w:r w:rsidRPr="00FB128C">
        <w:rPr>
          <w:highlight w:val="lightGray"/>
        </w:rPr>
        <w:t>14.</w:t>
      </w:r>
      <w:r w:rsidRPr="00FB128C">
        <w:tab/>
        <w:t>Registračné čísla a veľkosti balenia</w:t>
      </w:r>
    </w:p>
    <w:p w14:paraId="7473F166" w14:textId="77777777" w:rsidR="00DB468A" w:rsidRPr="00FB128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D4E73" w14:textId="2CB43DFF" w:rsidR="00FF6604" w:rsidRPr="00FB128C" w:rsidRDefault="00FF6604" w:rsidP="00FF6604">
      <w:pPr>
        <w:shd w:val="clear" w:color="auto" w:fill="FFFFFF"/>
        <w:spacing w:line="240" w:lineRule="auto"/>
      </w:pPr>
      <w:r w:rsidRPr="00FB128C">
        <w:t>96/052/DC/15-S</w:t>
      </w:r>
    </w:p>
    <w:p w14:paraId="55037A13" w14:textId="77777777" w:rsidR="00113133" w:rsidRPr="00FB128C" w:rsidRDefault="00113133" w:rsidP="00DB468A">
      <w:pPr>
        <w:tabs>
          <w:tab w:val="clear" w:pos="567"/>
        </w:tabs>
        <w:spacing w:line="240" w:lineRule="auto"/>
      </w:pPr>
    </w:p>
    <w:p w14:paraId="204B1135" w14:textId="630127E8" w:rsidR="004E391D" w:rsidRPr="00FB128C" w:rsidRDefault="004E391D" w:rsidP="004E391D">
      <w:pPr>
        <w:shd w:val="clear" w:color="auto" w:fill="FFFFFF"/>
        <w:autoSpaceDE w:val="0"/>
        <w:autoSpaceDN w:val="0"/>
        <w:adjustRightInd w:val="0"/>
        <w:spacing w:line="240" w:lineRule="auto"/>
      </w:pPr>
      <w:r w:rsidRPr="00FB128C">
        <w:t>3 ml (vo fľaši s objemom 5 ml), 10 ml, 15 ml, 25 ml a 50 ml hnedá sklenená fľaša typu III uzatvorená kužeľovitým adaptérom na injekčnú striekačku typu ‘Luer slip’ (polyetylén s nízkou hustotou) a viečkom so závitom (polyetylén s vysokou hustotou). Fľaše sú balené v kartónovej krabici.</w:t>
      </w:r>
    </w:p>
    <w:p w14:paraId="7ADFD09A" w14:textId="77777777" w:rsidR="004E391D" w:rsidRPr="00FB128C" w:rsidRDefault="004E391D" w:rsidP="004E391D">
      <w:pPr>
        <w:shd w:val="clear" w:color="auto" w:fill="FFFFFF"/>
        <w:autoSpaceDE w:val="0"/>
        <w:autoSpaceDN w:val="0"/>
        <w:adjustRightInd w:val="0"/>
        <w:spacing w:line="240" w:lineRule="auto"/>
      </w:pPr>
      <w:r w:rsidRPr="00FB128C">
        <w:t>Ku všetkým veľkostiam balení sú priložené 1 ml a 3 ml umelohmotné perorálne striekačky.</w:t>
      </w:r>
    </w:p>
    <w:p w14:paraId="1D99A1BB" w14:textId="77777777" w:rsidR="00113133" w:rsidRPr="00FB128C" w:rsidRDefault="00113133" w:rsidP="00DB468A">
      <w:pPr>
        <w:tabs>
          <w:tab w:val="clear" w:pos="567"/>
        </w:tabs>
        <w:spacing w:line="240" w:lineRule="auto"/>
      </w:pPr>
    </w:p>
    <w:p w14:paraId="1F00CC5E" w14:textId="016F1588" w:rsidR="00DB468A" w:rsidRPr="00FB128C" w:rsidRDefault="004D16DE" w:rsidP="00DB468A">
      <w:pPr>
        <w:tabs>
          <w:tab w:val="clear" w:pos="567"/>
        </w:tabs>
        <w:spacing w:line="240" w:lineRule="auto"/>
        <w:rPr>
          <w:szCs w:val="22"/>
        </w:rPr>
      </w:pPr>
      <w:r w:rsidRPr="00FB128C">
        <w:t>Na trh nemusia byť uvedené všetky veľkosti balenia.</w:t>
      </w:r>
    </w:p>
    <w:p w14:paraId="39C6BC9F" w14:textId="77777777" w:rsidR="00DF7AC7" w:rsidRPr="00FB128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FB128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FB128C" w:rsidRDefault="004D16DE" w:rsidP="00B13B6D">
      <w:pPr>
        <w:pStyle w:val="Style1"/>
      </w:pPr>
      <w:r w:rsidRPr="00FB128C">
        <w:rPr>
          <w:highlight w:val="lightGray"/>
        </w:rPr>
        <w:t>15.</w:t>
      </w:r>
      <w:r w:rsidRPr="00FB128C">
        <w:tab/>
        <w:t>Dátum poslednej revízie písomnej informácie pre používateľov</w:t>
      </w:r>
    </w:p>
    <w:p w14:paraId="77DACB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58EFD8" w14:textId="39F619B2" w:rsidR="00EB3D2D" w:rsidRPr="00FB128C" w:rsidRDefault="00EB3D2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  <w:bookmarkStart w:id="3" w:name="_GoBack"/>
      <w:bookmarkEnd w:id="3"/>
    </w:p>
    <w:p w14:paraId="7D916A74" w14:textId="77777777" w:rsidR="00DB468A" w:rsidRPr="00FB128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75EA34" w14:textId="6AAB45A3" w:rsidR="00113133" w:rsidRPr="00FB128C" w:rsidRDefault="00113133" w:rsidP="001C5B49">
      <w:pPr>
        <w:tabs>
          <w:tab w:val="clear" w:pos="567"/>
        </w:tabs>
        <w:spacing w:line="240" w:lineRule="auto"/>
        <w:rPr>
          <w:szCs w:val="22"/>
        </w:rPr>
      </w:pPr>
      <w:r w:rsidRPr="00FB128C">
        <w:t>Podrobné informácie o veterinárnom lieku sú dostupné v databáze liekov Únie</w:t>
      </w:r>
      <w:r w:rsidR="004E391D" w:rsidRPr="00FB128C">
        <w:t xml:space="preserve"> </w:t>
      </w:r>
      <w:r w:rsidRPr="00FB128C">
        <w:t>(</w:t>
      </w:r>
      <w:hyperlink r:id="rId17" w:history="1">
        <w:r w:rsidRPr="00FB128C">
          <w:rPr>
            <w:rStyle w:val="Hypertextovprepojenie"/>
          </w:rPr>
          <w:t>https://medicines.health.europa.eu/veterinary</w:t>
        </w:r>
      </w:hyperlink>
      <w:r w:rsidRPr="00FB128C">
        <w:t>).</w:t>
      </w:r>
    </w:p>
    <w:p w14:paraId="3F2626B8" w14:textId="77777777" w:rsidR="00DF7AC7" w:rsidRPr="00FB128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FB128C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FB128C" w:rsidRDefault="004D16DE" w:rsidP="00B13B6D">
      <w:pPr>
        <w:pStyle w:val="Style1"/>
      </w:pPr>
      <w:r w:rsidRPr="00FB128C">
        <w:rPr>
          <w:highlight w:val="lightGray"/>
        </w:rPr>
        <w:t>16.</w:t>
      </w:r>
      <w:r w:rsidRPr="00FB128C">
        <w:tab/>
        <w:t>Kontaktné údaje</w:t>
      </w:r>
    </w:p>
    <w:p w14:paraId="4E8D87F2" w14:textId="77777777" w:rsidR="00C114FF" w:rsidRPr="00FB128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5D22FCFC" w:rsidR="00DB468A" w:rsidRPr="00FB128C" w:rsidRDefault="004D16DE" w:rsidP="00DB468A">
      <w:pPr>
        <w:rPr>
          <w:iCs/>
          <w:szCs w:val="22"/>
        </w:rPr>
      </w:pPr>
      <w:bookmarkStart w:id="4" w:name="_Hlk73552578"/>
      <w:r w:rsidRPr="00FB128C">
        <w:rPr>
          <w:iCs/>
          <w:szCs w:val="22"/>
          <w:u w:val="single"/>
        </w:rPr>
        <w:t>Držiteľ rozhodnutia o registrácii</w:t>
      </w:r>
      <w:r w:rsidRPr="00FB128C">
        <w:rPr>
          <w:u w:val="single"/>
        </w:rPr>
        <w:t>:</w:t>
      </w:r>
    </w:p>
    <w:bookmarkEnd w:id="4"/>
    <w:p w14:paraId="398ECE2A" w14:textId="5E5FBF54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Le Vet. Beheer B.V. </w:t>
      </w:r>
    </w:p>
    <w:p w14:paraId="3687E9B7" w14:textId="08020F60" w:rsidR="00364D81" w:rsidRPr="00FB128C" w:rsidRDefault="00364D81" w:rsidP="00364D81">
      <w:pPr>
        <w:shd w:val="clear" w:color="auto" w:fill="FFFFFF"/>
        <w:spacing w:line="240" w:lineRule="auto"/>
      </w:pPr>
      <w:r w:rsidRPr="00FB128C">
        <w:t>Wilgenweg 7</w:t>
      </w:r>
    </w:p>
    <w:p w14:paraId="171DDDC3" w14:textId="79B7E9EC" w:rsidR="00364D81" w:rsidRPr="00FB128C" w:rsidRDefault="00364D81" w:rsidP="00364D81">
      <w:pPr>
        <w:shd w:val="clear" w:color="auto" w:fill="FFFFFF"/>
        <w:spacing w:line="240" w:lineRule="auto"/>
      </w:pPr>
      <w:r w:rsidRPr="00FB128C">
        <w:t>3421 TV Oudewater</w:t>
      </w:r>
    </w:p>
    <w:p w14:paraId="6FD131DE" w14:textId="59D3194F" w:rsidR="00364D81" w:rsidRPr="00FB128C" w:rsidRDefault="00364D81" w:rsidP="00364D81">
      <w:pPr>
        <w:shd w:val="clear" w:color="auto" w:fill="FFFFFF"/>
        <w:spacing w:line="240" w:lineRule="auto"/>
      </w:pPr>
      <w:r w:rsidRPr="00FB128C">
        <w:t>Holandsko</w:t>
      </w:r>
    </w:p>
    <w:p w14:paraId="25366F72" w14:textId="77777777" w:rsidR="000A2032" w:rsidRPr="00FB128C" w:rsidRDefault="000A20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FB128C" w:rsidRDefault="004D16DE" w:rsidP="003841FC">
      <w:pPr>
        <w:rPr>
          <w:bCs/>
          <w:szCs w:val="22"/>
        </w:rPr>
      </w:pPr>
      <w:r w:rsidRPr="00FB128C">
        <w:rPr>
          <w:bCs/>
          <w:szCs w:val="22"/>
          <w:u w:val="single"/>
        </w:rPr>
        <w:t>Výrobca zodpovedný za uvoľnenie šarže</w:t>
      </w:r>
      <w:r w:rsidRPr="00FB128C">
        <w:t>:</w:t>
      </w:r>
    </w:p>
    <w:p w14:paraId="59CF0A63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Dreluso Pharmazeutika Dr. Elten &amp; Sohn GmbH </w:t>
      </w:r>
    </w:p>
    <w:p w14:paraId="76CE4E47" w14:textId="79DC9E5F" w:rsidR="00364D81" w:rsidRPr="00FB128C" w:rsidRDefault="00364D81" w:rsidP="00364D81">
      <w:pPr>
        <w:shd w:val="clear" w:color="auto" w:fill="FFFFFF"/>
        <w:spacing w:line="240" w:lineRule="auto"/>
      </w:pPr>
      <w:r w:rsidRPr="00FB128C">
        <w:t>Südstr. 10 u. 15</w:t>
      </w:r>
    </w:p>
    <w:p w14:paraId="639E0396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 xml:space="preserve">31840 Hessisch Oldendorf </w:t>
      </w:r>
    </w:p>
    <w:p w14:paraId="3FFC6CD5" w14:textId="77777777" w:rsidR="00364D81" w:rsidRPr="00FB128C" w:rsidRDefault="00364D81" w:rsidP="00364D81">
      <w:pPr>
        <w:shd w:val="clear" w:color="auto" w:fill="FFFFFF"/>
        <w:spacing w:line="240" w:lineRule="auto"/>
      </w:pPr>
      <w:r w:rsidRPr="00FB128C">
        <w:t>Nemecko</w:t>
      </w:r>
    </w:p>
    <w:p w14:paraId="58C49385" w14:textId="77777777" w:rsidR="003841FC" w:rsidRPr="00FB128C" w:rsidRDefault="003841FC" w:rsidP="003841FC">
      <w:pPr>
        <w:rPr>
          <w:bCs/>
          <w:szCs w:val="22"/>
        </w:rPr>
      </w:pPr>
    </w:p>
    <w:p w14:paraId="085C3D8C" w14:textId="073D9B6D" w:rsidR="003841FC" w:rsidRPr="00FB128C" w:rsidRDefault="004D16DE" w:rsidP="0018657D">
      <w:pPr>
        <w:pStyle w:val="Style4"/>
      </w:pPr>
      <w:bookmarkStart w:id="5" w:name="_Hlk73552585"/>
      <w:r w:rsidRPr="00FB128C">
        <w:rPr>
          <w:u w:val="single"/>
        </w:rPr>
        <w:t>Miestni zástupcovia a kontaktné údaje na hlásenie podozrenia na nežiaduce účinky</w:t>
      </w:r>
      <w:r w:rsidRPr="00FB128C">
        <w:t>:</w:t>
      </w:r>
    </w:p>
    <w:bookmarkEnd w:id="5"/>
    <w:p w14:paraId="087A4C94" w14:textId="77777777" w:rsidR="00040502" w:rsidRPr="00040502" w:rsidRDefault="00040502" w:rsidP="00040502">
      <w:pPr>
        <w:tabs>
          <w:tab w:val="clear" w:pos="567"/>
        </w:tabs>
        <w:spacing w:line="240" w:lineRule="auto"/>
        <w:rPr>
          <w:szCs w:val="22"/>
        </w:rPr>
      </w:pPr>
      <w:r w:rsidRPr="00040502">
        <w:rPr>
          <w:szCs w:val="22"/>
        </w:rPr>
        <w:t>SEVARON s.r.o.</w:t>
      </w:r>
    </w:p>
    <w:p w14:paraId="56D88961" w14:textId="77777777" w:rsidR="00040502" w:rsidRPr="00040502" w:rsidRDefault="00040502" w:rsidP="00040502">
      <w:pPr>
        <w:tabs>
          <w:tab w:val="clear" w:pos="567"/>
        </w:tabs>
        <w:spacing w:line="240" w:lineRule="auto"/>
        <w:rPr>
          <w:szCs w:val="22"/>
        </w:rPr>
      </w:pPr>
      <w:r w:rsidRPr="00040502">
        <w:rPr>
          <w:szCs w:val="22"/>
        </w:rPr>
        <w:t>Palackého třída 163a</w:t>
      </w:r>
    </w:p>
    <w:p w14:paraId="4C1B303E" w14:textId="77777777" w:rsidR="00040502" w:rsidRPr="00040502" w:rsidRDefault="00040502" w:rsidP="00040502">
      <w:pPr>
        <w:tabs>
          <w:tab w:val="clear" w:pos="567"/>
        </w:tabs>
        <w:spacing w:line="240" w:lineRule="auto"/>
        <w:rPr>
          <w:szCs w:val="22"/>
        </w:rPr>
      </w:pPr>
      <w:r w:rsidRPr="00040502">
        <w:rPr>
          <w:szCs w:val="22"/>
        </w:rPr>
        <w:t>61200 Brno</w:t>
      </w:r>
    </w:p>
    <w:p w14:paraId="4A16AAD7" w14:textId="77777777" w:rsidR="00040502" w:rsidRPr="00040502" w:rsidRDefault="00040502" w:rsidP="00040502">
      <w:pPr>
        <w:tabs>
          <w:tab w:val="clear" w:pos="567"/>
        </w:tabs>
        <w:spacing w:line="240" w:lineRule="auto"/>
        <w:rPr>
          <w:szCs w:val="22"/>
        </w:rPr>
      </w:pPr>
      <w:r w:rsidRPr="00040502">
        <w:rPr>
          <w:szCs w:val="22"/>
        </w:rPr>
        <w:t>Češka republika</w:t>
      </w:r>
    </w:p>
    <w:p w14:paraId="20AD864A" w14:textId="62A4DEA8" w:rsidR="00C114FF" w:rsidRPr="00FB128C" w:rsidRDefault="00040502" w:rsidP="00040502">
      <w:pPr>
        <w:tabs>
          <w:tab w:val="clear" w:pos="567"/>
        </w:tabs>
        <w:spacing w:line="240" w:lineRule="auto"/>
        <w:rPr>
          <w:szCs w:val="22"/>
        </w:rPr>
      </w:pPr>
      <w:r w:rsidRPr="00040502">
        <w:rPr>
          <w:szCs w:val="22"/>
        </w:rPr>
        <w:t>Tel: + 420 775034156</w:t>
      </w:r>
    </w:p>
    <w:p w14:paraId="0EF0A793" w14:textId="77777777" w:rsidR="00113133" w:rsidRPr="00FB128C" w:rsidRDefault="00113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9109ED" w14:textId="77777777" w:rsidR="004E391D" w:rsidRPr="00FB128C" w:rsidRDefault="004E39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45CD6982" w:rsidR="00BB2539" w:rsidRPr="00FB128C" w:rsidRDefault="004D16DE" w:rsidP="00B13B6D">
      <w:pPr>
        <w:pStyle w:val="Style1"/>
      </w:pPr>
      <w:r w:rsidRPr="00FB128C">
        <w:rPr>
          <w:highlight w:val="lightGray"/>
        </w:rPr>
        <w:t>17.</w:t>
      </w:r>
      <w:r w:rsidRPr="00FB128C">
        <w:tab/>
        <w:t>Ďalšie informácie</w:t>
      </w:r>
    </w:p>
    <w:p w14:paraId="47CFC909" w14:textId="77777777" w:rsidR="005F346D" w:rsidRPr="00FB128C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2480AF6" w14:textId="04E3D4D5" w:rsidR="004121EF" w:rsidRPr="00FB128C" w:rsidRDefault="004121EF" w:rsidP="004121EF">
      <w:pPr>
        <w:pStyle w:val="LOQblauw"/>
        <w:shd w:val="clear" w:color="auto" w:fill="FFFFFF"/>
        <w:rPr>
          <w:rFonts w:ascii="Times New Roman" w:hAnsi="Times New Roman" w:cs="Times New Roman"/>
          <w:color w:val="auto"/>
          <w:lang w:val="sk-SK"/>
        </w:rPr>
      </w:pPr>
      <w:r w:rsidRPr="00FB128C">
        <w:rPr>
          <w:rFonts w:ascii="Times New Roman" w:hAnsi="Times New Roman" w:cs="Times New Roman"/>
          <w:color w:val="auto"/>
          <w:lang w:val="sk-SK"/>
        </w:rPr>
        <w:t>Len pre zvieratá.</w:t>
      </w:r>
    </w:p>
    <w:p w14:paraId="70624B54" w14:textId="77777777" w:rsidR="004121EF" w:rsidRPr="00FB128C" w:rsidRDefault="004121EF" w:rsidP="004121EF">
      <w:pPr>
        <w:shd w:val="clear" w:color="auto" w:fill="FFFFFF"/>
        <w:spacing w:line="259" w:lineRule="auto"/>
      </w:pPr>
    </w:p>
    <w:p w14:paraId="1E52B2A7" w14:textId="77777777" w:rsidR="00113133" w:rsidRPr="00FB128C" w:rsidRDefault="00113133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13133" w:rsidRPr="00FB128C" w:rsidSect="003837F1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BC78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0B12B0" w16cex:dateUtc="2024-06-11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BC780A" w16cid:durableId="780B1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5E540" w14:textId="77777777" w:rsidR="00BE7FC5" w:rsidRDefault="00BE7FC5">
      <w:pPr>
        <w:spacing w:line="240" w:lineRule="auto"/>
      </w:pPr>
      <w:r>
        <w:separator/>
      </w:r>
    </w:p>
  </w:endnote>
  <w:endnote w:type="continuationSeparator" w:id="0">
    <w:p w14:paraId="6DDB8BDD" w14:textId="77777777" w:rsidR="00BE7FC5" w:rsidRDefault="00BE7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376E12" w:rsidRPr="001E1F22" w:rsidRDefault="00376E1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B3D2D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76E12" w:rsidRPr="001E1F22" w:rsidRDefault="00376E1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4FE6C" w14:textId="77777777" w:rsidR="00BE7FC5" w:rsidRDefault="00BE7FC5">
      <w:pPr>
        <w:spacing w:line="240" w:lineRule="auto"/>
      </w:pPr>
      <w:r>
        <w:separator/>
      </w:r>
    </w:p>
  </w:footnote>
  <w:footnote w:type="continuationSeparator" w:id="0">
    <w:p w14:paraId="1B95CB8C" w14:textId="77777777" w:rsidR="00BE7FC5" w:rsidRDefault="00BE7F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A94B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CC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6F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A0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A6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48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6E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63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07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B14793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AC6C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A4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4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E5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E2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2F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4F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C18B8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02EC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3A01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0248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8415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D08A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563D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BCA1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9CC5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17C15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4099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7A9C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6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28D3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8CC2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B61C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4A7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CFC88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3E32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4A0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84A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6E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42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CC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CD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43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2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82DE8"/>
    <w:multiLevelType w:val="hybridMultilevel"/>
    <w:tmpl w:val="62945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51F5B06"/>
    <w:multiLevelType w:val="hybridMultilevel"/>
    <w:tmpl w:val="87D43E78"/>
    <w:lvl w:ilvl="0" w:tplc="DA4C46DA">
      <w:start w:val="1"/>
      <w:numFmt w:val="bullet"/>
      <w:lvlText w:val="•"/>
      <w:lvlJc w:val="left"/>
      <w:pPr>
        <w:ind w:left="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0B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C075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7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2DF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0D8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80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C62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AF0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354683"/>
    <w:multiLevelType w:val="hybridMultilevel"/>
    <w:tmpl w:val="0EE81776"/>
    <w:lvl w:ilvl="0" w:tplc="7E920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AE1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9E1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4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E5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5A4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61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0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B80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26F0D0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6D96073"/>
    <w:multiLevelType w:val="hybridMultilevel"/>
    <w:tmpl w:val="CA663CC0"/>
    <w:lvl w:ilvl="0" w:tplc="4BEAE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EC3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4EBC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3A06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D0A3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C6C9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F8A7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7246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04E7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A64B37"/>
    <w:multiLevelType w:val="hybridMultilevel"/>
    <w:tmpl w:val="6D20E0BE"/>
    <w:lvl w:ilvl="0" w:tplc="CF0CA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DB88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CD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C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A6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24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2F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A0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01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454E00EB"/>
    <w:multiLevelType w:val="hybridMultilevel"/>
    <w:tmpl w:val="44C0E1D0"/>
    <w:lvl w:ilvl="0" w:tplc="1898039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7373A9"/>
    <w:multiLevelType w:val="hybridMultilevel"/>
    <w:tmpl w:val="E3BA04EE"/>
    <w:lvl w:ilvl="0" w:tplc="631CA07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54223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B42F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EE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A1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4E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A6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84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C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DAE5508"/>
    <w:multiLevelType w:val="hybridMultilevel"/>
    <w:tmpl w:val="DA0EE772"/>
    <w:lvl w:ilvl="0" w:tplc="E2D81F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4702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F03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80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4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B49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2E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10A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BB473E"/>
    <w:multiLevelType w:val="hybridMultilevel"/>
    <w:tmpl w:val="BA782D10"/>
    <w:lvl w:ilvl="0" w:tplc="2BF0E7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81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2D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8F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424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9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E1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C80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1F1D26"/>
    <w:multiLevelType w:val="hybridMultilevel"/>
    <w:tmpl w:val="2E749F0C"/>
    <w:lvl w:ilvl="0" w:tplc="9934F8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0E12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160C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3673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C300C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040B6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23E691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6218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E87A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>
    <w:nsid w:val="52C80393"/>
    <w:multiLevelType w:val="hybridMultilevel"/>
    <w:tmpl w:val="7996087A"/>
    <w:lvl w:ilvl="0" w:tplc="1D56D0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18E2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0E7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62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A8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305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C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6B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1AC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C90D7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A3F65D8"/>
    <w:multiLevelType w:val="multilevel"/>
    <w:tmpl w:val="A02E932A"/>
    <w:numStyleLink w:val="BulletsAgency"/>
  </w:abstractNum>
  <w:abstractNum w:abstractNumId="32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>
    <w:nsid w:val="5E0C3C1E"/>
    <w:multiLevelType w:val="hybridMultilevel"/>
    <w:tmpl w:val="BCC6941C"/>
    <w:lvl w:ilvl="0" w:tplc="0FDCD8C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150BC9A" w:tentative="1">
      <w:start w:val="1"/>
      <w:numFmt w:val="lowerLetter"/>
      <w:lvlText w:val="%2."/>
      <w:lvlJc w:val="left"/>
      <w:pPr>
        <w:ind w:left="1440" w:hanging="360"/>
      </w:pPr>
    </w:lvl>
    <w:lvl w:ilvl="2" w:tplc="ED8CBD82" w:tentative="1">
      <w:start w:val="1"/>
      <w:numFmt w:val="lowerRoman"/>
      <w:lvlText w:val="%3."/>
      <w:lvlJc w:val="right"/>
      <w:pPr>
        <w:ind w:left="2160" w:hanging="180"/>
      </w:pPr>
    </w:lvl>
    <w:lvl w:ilvl="3" w:tplc="CCB4B0B6" w:tentative="1">
      <w:start w:val="1"/>
      <w:numFmt w:val="decimal"/>
      <w:lvlText w:val="%4."/>
      <w:lvlJc w:val="left"/>
      <w:pPr>
        <w:ind w:left="2880" w:hanging="360"/>
      </w:pPr>
    </w:lvl>
    <w:lvl w:ilvl="4" w:tplc="BA0A80A6" w:tentative="1">
      <w:start w:val="1"/>
      <w:numFmt w:val="lowerLetter"/>
      <w:lvlText w:val="%5."/>
      <w:lvlJc w:val="left"/>
      <w:pPr>
        <w:ind w:left="3600" w:hanging="360"/>
      </w:pPr>
    </w:lvl>
    <w:lvl w:ilvl="5" w:tplc="CB947C4C" w:tentative="1">
      <w:start w:val="1"/>
      <w:numFmt w:val="lowerRoman"/>
      <w:lvlText w:val="%6."/>
      <w:lvlJc w:val="right"/>
      <w:pPr>
        <w:ind w:left="4320" w:hanging="180"/>
      </w:pPr>
    </w:lvl>
    <w:lvl w:ilvl="6" w:tplc="03D67DB0" w:tentative="1">
      <w:start w:val="1"/>
      <w:numFmt w:val="decimal"/>
      <w:lvlText w:val="%7."/>
      <w:lvlJc w:val="left"/>
      <w:pPr>
        <w:ind w:left="5040" w:hanging="360"/>
      </w:pPr>
    </w:lvl>
    <w:lvl w:ilvl="7" w:tplc="2F2C01BC" w:tentative="1">
      <w:start w:val="1"/>
      <w:numFmt w:val="lowerLetter"/>
      <w:lvlText w:val="%8."/>
      <w:lvlJc w:val="left"/>
      <w:pPr>
        <w:ind w:left="5760" w:hanging="360"/>
      </w:pPr>
    </w:lvl>
    <w:lvl w:ilvl="8" w:tplc="DB18D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E67BF"/>
    <w:multiLevelType w:val="hybridMultilevel"/>
    <w:tmpl w:val="B1D854E2"/>
    <w:lvl w:ilvl="0" w:tplc="C9F0B3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1940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54A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E8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58B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96C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20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C9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7E61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1FB76EB"/>
    <w:multiLevelType w:val="hybridMultilevel"/>
    <w:tmpl w:val="CC66055E"/>
    <w:lvl w:ilvl="0" w:tplc="9F5E4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8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C6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CD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C4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E0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EE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0D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087B01"/>
    <w:multiLevelType w:val="hybridMultilevel"/>
    <w:tmpl w:val="D4C290BC"/>
    <w:lvl w:ilvl="0" w:tplc="FF24C37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CE9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0E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66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25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6C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C2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8E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E1091A"/>
    <w:multiLevelType w:val="hybridMultilevel"/>
    <w:tmpl w:val="9D5C3D80"/>
    <w:lvl w:ilvl="0" w:tplc="57FCE15E">
      <w:start w:val="1"/>
      <w:numFmt w:val="decimal"/>
      <w:lvlText w:val="%1."/>
      <w:lvlJc w:val="left"/>
      <w:pPr>
        <w:ind w:left="720" w:hanging="360"/>
      </w:pPr>
    </w:lvl>
    <w:lvl w:ilvl="1" w:tplc="51CEDE80" w:tentative="1">
      <w:start w:val="1"/>
      <w:numFmt w:val="lowerLetter"/>
      <w:lvlText w:val="%2."/>
      <w:lvlJc w:val="left"/>
      <w:pPr>
        <w:ind w:left="1440" w:hanging="360"/>
      </w:pPr>
    </w:lvl>
    <w:lvl w:ilvl="2" w:tplc="7138DE0E" w:tentative="1">
      <w:start w:val="1"/>
      <w:numFmt w:val="lowerRoman"/>
      <w:lvlText w:val="%3."/>
      <w:lvlJc w:val="right"/>
      <w:pPr>
        <w:ind w:left="2160" w:hanging="180"/>
      </w:pPr>
    </w:lvl>
    <w:lvl w:ilvl="3" w:tplc="469E7D84" w:tentative="1">
      <w:start w:val="1"/>
      <w:numFmt w:val="decimal"/>
      <w:lvlText w:val="%4."/>
      <w:lvlJc w:val="left"/>
      <w:pPr>
        <w:ind w:left="2880" w:hanging="360"/>
      </w:pPr>
    </w:lvl>
    <w:lvl w:ilvl="4" w:tplc="9CAE4D72" w:tentative="1">
      <w:start w:val="1"/>
      <w:numFmt w:val="lowerLetter"/>
      <w:lvlText w:val="%5."/>
      <w:lvlJc w:val="left"/>
      <w:pPr>
        <w:ind w:left="3600" w:hanging="360"/>
      </w:pPr>
    </w:lvl>
    <w:lvl w:ilvl="5" w:tplc="9306B4A6" w:tentative="1">
      <w:start w:val="1"/>
      <w:numFmt w:val="lowerRoman"/>
      <w:lvlText w:val="%6."/>
      <w:lvlJc w:val="right"/>
      <w:pPr>
        <w:ind w:left="4320" w:hanging="180"/>
      </w:pPr>
    </w:lvl>
    <w:lvl w:ilvl="6" w:tplc="E1FE60D4" w:tentative="1">
      <w:start w:val="1"/>
      <w:numFmt w:val="decimal"/>
      <w:lvlText w:val="%7."/>
      <w:lvlJc w:val="left"/>
      <w:pPr>
        <w:ind w:left="5040" w:hanging="360"/>
      </w:pPr>
    </w:lvl>
    <w:lvl w:ilvl="7" w:tplc="0E089AC2" w:tentative="1">
      <w:start w:val="1"/>
      <w:numFmt w:val="lowerLetter"/>
      <w:lvlText w:val="%8."/>
      <w:lvlJc w:val="left"/>
      <w:pPr>
        <w:ind w:left="5760" w:hanging="360"/>
      </w:pPr>
    </w:lvl>
    <w:lvl w:ilvl="8" w:tplc="A80E9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5987"/>
    <w:multiLevelType w:val="hybridMultilevel"/>
    <w:tmpl w:val="D73EEE10"/>
    <w:lvl w:ilvl="0" w:tplc="E68E70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E00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408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7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C45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6B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6A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0EA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5"/>
  </w:num>
  <w:num w:numId="6">
    <w:abstractNumId w:val="30"/>
  </w:num>
  <w:num w:numId="7">
    <w:abstractNumId w:val="24"/>
  </w:num>
  <w:num w:numId="8">
    <w:abstractNumId w:val="9"/>
  </w:num>
  <w:num w:numId="9">
    <w:abstractNumId w:val="36"/>
  </w:num>
  <w:num w:numId="10">
    <w:abstractNumId w:val="37"/>
  </w:num>
  <w:num w:numId="11">
    <w:abstractNumId w:val="18"/>
  </w:num>
  <w:num w:numId="12">
    <w:abstractNumId w:val="16"/>
  </w:num>
  <w:num w:numId="13">
    <w:abstractNumId w:val="3"/>
  </w:num>
  <w:num w:numId="14">
    <w:abstractNumId w:val="35"/>
  </w:num>
  <w:num w:numId="15">
    <w:abstractNumId w:val="23"/>
  </w:num>
  <w:num w:numId="16">
    <w:abstractNumId w:val="40"/>
  </w:num>
  <w:num w:numId="17">
    <w:abstractNumId w:val="10"/>
  </w:num>
  <w:num w:numId="18">
    <w:abstractNumId w:val="1"/>
  </w:num>
  <w:num w:numId="19">
    <w:abstractNumId w:val="19"/>
  </w:num>
  <w:num w:numId="20">
    <w:abstractNumId w:val="4"/>
  </w:num>
  <w:num w:numId="21">
    <w:abstractNumId w:val="8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4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22"/>
  </w:num>
  <w:num w:numId="42">
    <w:abstractNumId w:val="21"/>
  </w:num>
  <w:num w:numId="43">
    <w:abstractNumId w:val="13"/>
  </w:num>
  <w:num w:numId="44">
    <w:abstractNumId w:val="17"/>
  </w:num>
  <w:num w:numId="45">
    <w:abstractNumId w:val="29"/>
  </w:num>
  <w:num w:numId="4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nslator">
    <w15:presenceInfo w15:providerId="None" w15:userId="Translator"/>
  </w15:person>
  <w15:person w15:author="Ivana Ercegovac">
    <w15:presenceInfo w15:providerId="AD" w15:userId="S::ivana.ercegovac@dechra.com::e1951c9c-c7d2-448d-8dd1-2f64c2a89c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0502"/>
    <w:rsid w:val="00041D27"/>
    <w:rsid w:val="000521ED"/>
    <w:rsid w:val="00052D2B"/>
    <w:rsid w:val="00054F55"/>
    <w:rsid w:val="00062945"/>
    <w:rsid w:val="000727C2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2032"/>
    <w:rsid w:val="000B7873"/>
    <w:rsid w:val="000C02A1"/>
    <w:rsid w:val="000C1D4F"/>
    <w:rsid w:val="000C3ED7"/>
    <w:rsid w:val="000C55E6"/>
    <w:rsid w:val="000C687A"/>
    <w:rsid w:val="000C6A5E"/>
    <w:rsid w:val="000C7511"/>
    <w:rsid w:val="000D45AF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133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4C39"/>
    <w:rsid w:val="001B6F4A"/>
    <w:rsid w:val="001C5288"/>
    <w:rsid w:val="001C5B03"/>
    <w:rsid w:val="001C5B49"/>
    <w:rsid w:val="001C6C67"/>
    <w:rsid w:val="001D12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1604D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1C55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1AC9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352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4D81"/>
    <w:rsid w:val="00366F56"/>
    <w:rsid w:val="003737C8"/>
    <w:rsid w:val="0037589D"/>
    <w:rsid w:val="00376BB1"/>
    <w:rsid w:val="00376E12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06B1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1EF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57E1B"/>
    <w:rsid w:val="00460E06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ECD"/>
    <w:rsid w:val="004C5F62"/>
    <w:rsid w:val="004D16DE"/>
    <w:rsid w:val="004D3E58"/>
    <w:rsid w:val="004D6746"/>
    <w:rsid w:val="004D767B"/>
    <w:rsid w:val="004E0F32"/>
    <w:rsid w:val="004E23A1"/>
    <w:rsid w:val="004E391D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6657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7B58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49E7"/>
    <w:rsid w:val="00675688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C7D49"/>
    <w:rsid w:val="006D075E"/>
    <w:rsid w:val="006D09DC"/>
    <w:rsid w:val="006D3509"/>
    <w:rsid w:val="006D6280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6052"/>
    <w:rsid w:val="00726B36"/>
    <w:rsid w:val="007276B6"/>
    <w:rsid w:val="00730CE9"/>
    <w:rsid w:val="0073373D"/>
    <w:rsid w:val="0073656A"/>
    <w:rsid w:val="007439DB"/>
    <w:rsid w:val="007568D8"/>
    <w:rsid w:val="00765316"/>
    <w:rsid w:val="00766FA0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33EB"/>
    <w:rsid w:val="007D73FB"/>
    <w:rsid w:val="007E2F2D"/>
    <w:rsid w:val="007F1433"/>
    <w:rsid w:val="007F1491"/>
    <w:rsid w:val="007F2F03"/>
    <w:rsid w:val="00800FE0"/>
    <w:rsid w:val="008066AD"/>
    <w:rsid w:val="008104B5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279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28BA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5B0E"/>
    <w:rsid w:val="00936FA5"/>
    <w:rsid w:val="00942221"/>
    <w:rsid w:val="00950FBB"/>
    <w:rsid w:val="00951118"/>
    <w:rsid w:val="0095122F"/>
    <w:rsid w:val="00953349"/>
    <w:rsid w:val="00953E4C"/>
    <w:rsid w:val="00954E0C"/>
    <w:rsid w:val="009563DD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31B4"/>
    <w:rsid w:val="009B6DBD"/>
    <w:rsid w:val="009C108A"/>
    <w:rsid w:val="009C2E47"/>
    <w:rsid w:val="009C59CF"/>
    <w:rsid w:val="009C6BFB"/>
    <w:rsid w:val="009C7165"/>
    <w:rsid w:val="009D0C05"/>
    <w:rsid w:val="009E2C00"/>
    <w:rsid w:val="009E49AD"/>
    <w:rsid w:val="009E4CC5"/>
    <w:rsid w:val="009E66FE"/>
    <w:rsid w:val="009E70F4"/>
    <w:rsid w:val="009E72A3"/>
    <w:rsid w:val="009F1AD2"/>
    <w:rsid w:val="009F59D7"/>
    <w:rsid w:val="00A00C78"/>
    <w:rsid w:val="00A0479E"/>
    <w:rsid w:val="00A07979"/>
    <w:rsid w:val="00A10484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063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3F0C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1A1E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494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6A27"/>
    <w:rsid w:val="00BC77B5"/>
    <w:rsid w:val="00BD2364"/>
    <w:rsid w:val="00BD28E3"/>
    <w:rsid w:val="00BE117E"/>
    <w:rsid w:val="00BE3261"/>
    <w:rsid w:val="00BE7FC5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3429"/>
    <w:rsid w:val="00C341E6"/>
    <w:rsid w:val="00C36883"/>
    <w:rsid w:val="00C40928"/>
    <w:rsid w:val="00C40CFF"/>
    <w:rsid w:val="00C42697"/>
    <w:rsid w:val="00C43F01"/>
    <w:rsid w:val="00C47552"/>
    <w:rsid w:val="00C571AB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C6647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150"/>
    <w:rsid w:val="00D377E2"/>
    <w:rsid w:val="00D403E9"/>
    <w:rsid w:val="00D42DCB"/>
    <w:rsid w:val="00D45482"/>
    <w:rsid w:val="00D46DF2"/>
    <w:rsid w:val="00D47674"/>
    <w:rsid w:val="00D5338C"/>
    <w:rsid w:val="00D54316"/>
    <w:rsid w:val="00D555CA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378B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0353"/>
    <w:rsid w:val="00E026E8"/>
    <w:rsid w:val="00E042CB"/>
    <w:rsid w:val="00E049E0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B9A"/>
    <w:rsid w:val="00E61E51"/>
    <w:rsid w:val="00E6552A"/>
    <w:rsid w:val="00E6707D"/>
    <w:rsid w:val="00E70337"/>
    <w:rsid w:val="00E70E7C"/>
    <w:rsid w:val="00E71313"/>
    <w:rsid w:val="00E72606"/>
    <w:rsid w:val="00E72AB3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3D2D"/>
    <w:rsid w:val="00EB457B"/>
    <w:rsid w:val="00EC47C4"/>
    <w:rsid w:val="00EC4F3A"/>
    <w:rsid w:val="00EC5E74"/>
    <w:rsid w:val="00ED594D"/>
    <w:rsid w:val="00EE2CFD"/>
    <w:rsid w:val="00EE36E1"/>
    <w:rsid w:val="00EE6228"/>
    <w:rsid w:val="00EE7AC7"/>
    <w:rsid w:val="00EE7B3F"/>
    <w:rsid w:val="00EF3A8A"/>
    <w:rsid w:val="00EF4AEC"/>
    <w:rsid w:val="00EF6AC0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468E"/>
    <w:rsid w:val="00F45B8E"/>
    <w:rsid w:val="00F47BAA"/>
    <w:rsid w:val="00F520FE"/>
    <w:rsid w:val="00F5274B"/>
    <w:rsid w:val="00F52EAB"/>
    <w:rsid w:val="00F55A04"/>
    <w:rsid w:val="00F61A31"/>
    <w:rsid w:val="00F648B9"/>
    <w:rsid w:val="00F661A7"/>
    <w:rsid w:val="00F66B55"/>
    <w:rsid w:val="00F66F00"/>
    <w:rsid w:val="00F67A2D"/>
    <w:rsid w:val="00F70A1B"/>
    <w:rsid w:val="00F71B6D"/>
    <w:rsid w:val="00F72FDF"/>
    <w:rsid w:val="00F75960"/>
    <w:rsid w:val="00F76381"/>
    <w:rsid w:val="00F76A58"/>
    <w:rsid w:val="00F82526"/>
    <w:rsid w:val="00F84672"/>
    <w:rsid w:val="00F84802"/>
    <w:rsid w:val="00F877D9"/>
    <w:rsid w:val="00F95A8C"/>
    <w:rsid w:val="00FA06FD"/>
    <w:rsid w:val="00FA4927"/>
    <w:rsid w:val="00FA515B"/>
    <w:rsid w:val="00FA6B90"/>
    <w:rsid w:val="00FA70F9"/>
    <w:rsid w:val="00FA74CB"/>
    <w:rsid w:val="00FB128C"/>
    <w:rsid w:val="00FB207A"/>
    <w:rsid w:val="00FB2886"/>
    <w:rsid w:val="00FB466E"/>
    <w:rsid w:val="00FC02F3"/>
    <w:rsid w:val="00FC2911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660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FAC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203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LOQblauw">
    <w:name w:val="LOQ blauw"/>
    <w:basedOn w:val="Normlny"/>
    <w:link w:val="LOQblauwChar"/>
    <w:qFormat/>
    <w:rsid w:val="00D54316"/>
    <w:pPr>
      <w:tabs>
        <w:tab w:val="clear" w:pos="567"/>
      </w:tabs>
      <w:autoSpaceDE w:val="0"/>
      <w:autoSpaceDN w:val="0"/>
      <w:adjustRightInd w:val="0"/>
      <w:spacing w:line="240" w:lineRule="auto"/>
    </w:pPr>
    <w:rPr>
      <w:rFonts w:ascii="Times-Roman" w:hAnsi="Times-Roman" w:cs="Times-Roman"/>
      <w:color w:val="353EF9"/>
      <w:szCs w:val="22"/>
      <w:lang w:val="en-US"/>
    </w:rPr>
  </w:style>
  <w:style w:type="character" w:customStyle="1" w:styleId="LOQblauwChar">
    <w:name w:val="LOQ blauw Char"/>
    <w:link w:val="LOQblauw"/>
    <w:rsid w:val="00D54316"/>
    <w:rPr>
      <w:rFonts w:ascii="Times-Roman" w:hAnsi="Times-Roman" w:cs="Times-Roman"/>
      <w:color w:val="353EF9"/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364D81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203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LOQblauw">
    <w:name w:val="LOQ blauw"/>
    <w:basedOn w:val="Normlny"/>
    <w:link w:val="LOQblauwChar"/>
    <w:qFormat/>
    <w:rsid w:val="00D54316"/>
    <w:pPr>
      <w:tabs>
        <w:tab w:val="clear" w:pos="567"/>
      </w:tabs>
      <w:autoSpaceDE w:val="0"/>
      <w:autoSpaceDN w:val="0"/>
      <w:adjustRightInd w:val="0"/>
      <w:spacing w:line="240" w:lineRule="auto"/>
    </w:pPr>
    <w:rPr>
      <w:rFonts w:ascii="Times-Roman" w:hAnsi="Times-Roman" w:cs="Times-Roman"/>
      <w:color w:val="353EF9"/>
      <w:szCs w:val="22"/>
      <w:lang w:val="en-US"/>
    </w:rPr>
  </w:style>
  <w:style w:type="character" w:customStyle="1" w:styleId="LOQblauwChar">
    <w:name w:val="LOQ blauw Char"/>
    <w:link w:val="LOQblauw"/>
    <w:rsid w:val="00D54316"/>
    <w:rPr>
      <w:rFonts w:ascii="Times-Roman" w:hAnsi="Times-Roman" w:cs="Times-Roman"/>
      <w:color w:val="353EF9"/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364D81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medicines.health.europa.eu/veterinary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www.uskvbl.sk" TargetMode="External"/><Relationship Id="rId23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mailto:neziaduce_ucinky@uskvbl.sk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EE3B-E50B-418C-BADA-488642FD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2667</Words>
  <Characters>16994</Characters>
  <Application>Microsoft Office Word</Application>
  <DocSecurity>0</DocSecurity>
  <Lines>141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45</cp:revision>
  <cp:lastPrinted>2022-10-26T08:36:00Z</cp:lastPrinted>
  <dcterms:created xsi:type="dcterms:W3CDTF">2022-10-26T09:14:00Z</dcterms:created>
  <dcterms:modified xsi:type="dcterms:W3CDTF">2025-06-25T11:08:00Z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