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88" w:rsidRDefault="00732D88" w:rsidP="00732D88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275/R/22-S</w:t>
      </w:r>
    </w:p>
    <w:p w:rsidR="00732D88" w:rsidRDefault="00732D88" w:rsidP="00732D88">
      <w:pPr>
        <w:jc w:val="both"/>
        <w:outlineLvl w:val="0"/>
        <w:rPr>
          <w:b/>
          <w:sz w:val="22"/>
          <w:szCs w:val="22"/>
        </w:rPr>
      </w:pPr>
    </w:p>
    <w:p w:rsidR="00732D88" w:rsidRDefault="00732D88" w:rsidP="00732D8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HEXAMITA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etakridín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laktát</w:t>
      </w:r>
      <w:proofErr w:type="spellEnd"/>
      <w:r>
        <w:rPr>
          <w:sz w:val="22"/>
          <w:szCs w:val="22"/>
        </w:rPr>
        <w:t xml:space="preserve"> 6,7 mg, Cu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 xml:space="preserve"> 2,8 mg, </w:t>
      </w:r>
      <w:proofErr w:type="spellStart"/>
      <w:r>
        <w:rPr>
          <w:sz w:val="22"/>
          <w:szCs w:val="22"/>
        </w:rPr>
        <w:t>akriflavín</w:t>
      </w:r>
      <w:proofErr w:type="spellEnd"/>
      <w:r>
        <w:rPr>
          <w:sz w:val="22"/>
          <w:szCs w:val="22"/>
        </w:rPr>
        <w:t xml:space="preserve"> chlorid 2 mg, </w:t>
      </w:r>
      <w:proofErr w:type="spellStart"/>
      <w:r>
        <w:rPr>
          <w:sz w:val="22"/>
          <w:szCs w:val="22"/>
        </w:rPr>
        <w:t>metylrosanilín</w:t>
      </w:r>
      <w:proofErr w:type="spellEnd"/>
      <w:r>
        <w:rPr>
          <w:sz w:val="22"/>
          <w:szCs w:val="22"/>
        </w:rPr>
        <w:t xml:space="preserve"> chlorid 6,3 µg.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Číra tmavožltá kvapalina.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 kategória</w:t>
      </w:r>
      <w:r>
        <w:rPr>
          <w:b/>
          <w:sz w:val="22"/>
          <w:szCs w:val="22"/>
          <w:lang w:eastAsia="sk-SK"/>
        </w:rPr>
        <w:t xml:space="preserve"> zvierat:</w:t>
      </w:r>
      <w:r>
        <w:rPr>
          <w:b/>
          <w:sz w:val="22"/>
          <w:szCs w:val="22"/>
        </w:rPr>
        <w:t xml:space="preserve">  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Okrasné ryby (</w:t>
      </w:r>
      <w:proofErr w:type="spellStart"/>
      <w:r>
        <w:rPr>
          <w:sz w:val="22"/>
          <w:szCs w:val="22"/>
        </w:rPr>
        <w:t>terčovce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cichlidy</w:t>
      </w:r>
      <w:proofErr w:type="spellEnd"/>
      <w:r>
        <w:rPr>
          <w:sz w:val="22"/>
          <w:szCs w:val="22"/>
        </w:rPr>
        <w:t>).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Najväčší problém, s ktorým sa stretávajú chovatelia </w:t>
      </w:r>
      <w:proofErr w:type="spellStart"/>
      <w:r>
        <w:rPr>
          <w:sz w:val="22"/>
          <w:szCs w:val="22"/>
        </w:rPr>
        <w:t>cichlíd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terčovcov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skalárov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tlamovcov</w:t>
      </w:r>
      <w:proofErr w:type="spellEnd"/>
      <w:r>
        <w:rPr>
          <w:sz w:val="22"/>
          <w:szCs w:val="22"/>
        </w:rPr>
        <w:t xml:space="preserve">, sú ich často sa vyskytujúce ochorenia. Tým, že ryby nežijú v optimálnej vode, znižuje sa ich odolnosť a stanú sa tak ľahko obeťou najrôznejších parazitov ako je </w:t>
      </w:r>
      <w:proofErr w:type="spellStart"/>
      <w:r>
        <w:rPr>
          <w:sz w:val="22"/>
          <w:szCs w:val="22"/>
        </w:rPr>
        <w:t>Octomitus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Hexamita</w:t>
      </w:r>
      <w:proofErr w:type="spellEnd"/>
      <w:r>
        <w:rPr>
          <w:sz w:val="22"/>
          <w:szCs w:val="22"/>
        </w:rPr>
        <w:t xml:space="preserve"> atď.. Tí spôsobujú ochorenie triviálne nazývané „</w:t>
      </w:r>
      <w:proofErr w:type="spellStart"/>
      <w:r>
        <w:rPr>
          <w:sz w:val="22"/>
          <w:szCs w:val="22"/>
        </w:rPr>
        <w:t>dierovitosť</w:t>
      </w:r>
      <w:proofErr w:type="spellEnd"/>
      <w:r>
        <w:rPr>
          <w:sz w:val="22"/>
          <w:szCs w:val="22"/>
        </w:rPr>
        <w:t>“.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Prípravok </w:t>
      </w:r>
      <w:proofErr w:type="spellStart"/>
      <w:r>
        <w:rPr>
          <w:sz w:val="22"/>
          <w:szCs w:val="22"/>
        </w:rPr>
        <w:t>eSHa</w:t>
      </w:r>
      <w:proofErr w:type="spellEnd"/>
      <w:r>
        <w:rPr>
          <w:sz w:val="22"/>
          <w:szCs w:val="22"/>
        </w:rPr>
        <w:t xml:space="preserve"> HEXAMITA pozmeňuje vodu v akváriu v priaznivom zmysle pre ryby a má na ne veľmi pozitívny vplyv.  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Návod na použitie: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 dávkovanie po kvapkách obráťte fľaštičku hore dnom a stláčajte priehľadnú pipetu (20 kvapiek = 1 ml). </w:t>
      </w:r>
    </w:p>
    <w:p w:rsidR="00732D88" w:rsidRDefault="00732D88" w:rsidP="00732D88">
      <w:pPr>
        <w:numPr>
          <w:ilvl w:val="0"/>
          <w:numId w:val="1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deň dávkujte 25 kvapiek na 100 litrov vody.</w:t>
      </w:r>
    </w:p>
    <w:p w:rsidR="00732D88" w:rsidRDefault="00732D88" w:rsidP="00732D88">
      <w:pPr>
        <w:numPr>
          <w:ilvl w:val="0"/>
          <w:numId w:val="1"/>
        </w:numPr>
        <w:tabs>
          <w:tab w:val="left" w:pos="284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– 3 . deň dávkujte 12 kvapiek na 100 litrov vody.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Prípravok musíte použiť priamo v akváriu, a nie v separátnej nádrži, pretože inak by sa symptómy po odznení mohli opäť vrátiť. Pokračujte vo filtrácii cez filtračnú vatu (vyraďte umelé živice, </w:t>
      </w:r>
      <w:proofErr w:type="spellStart"/>
      <w:r>
        <w:rPr>
          <w:iCs/>
          <w:sz w:val="22"/>
          <w:szCs w:val="22"/>
        </w:rPr>
        <w:t>iónomeniče</w:t>
      </w:r>
      <w:proofErr w:type="spellEnd"/>
      <w:r>
        <w:rPr>
          <w:iCs/>
          <w:sz w:val="22"/>
          <w:szCs w:val="22"/>
        </w:rPr>
        <w:t xml:space="preserve"> a ultrafialové zariadenia).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Kedy je vhodné prípravok použiť?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Nechutenstvo, spomalené reakcie a „</w:t>
      </w:r>
      <w:proofErr w:type="spellStart"/>
      <w:r>
        <w:rPr>
          <w:iCs/>
          <w:sz w:val="22"/>
          <w:szCs w:val="22"/>
        </w:rPr>
        <w:t>vločkovitá</w:t>
      </w:r>
      <w:proofErr w:type="spellEnd"/>
      <w:r>
        <w:rPr>
          <w:iCs/>
          <w:sz w:val="22"/>
          <w:szCs w:val="22"/>
        </w:rPr>
        <w:t xml:space="preserve"> koža“ sú príznaky napadnutia ryby </w:t>
      </w:r>
      <w:proofErr w:type="spellStart"/>
      <w:r>
        <w:rPr>
          <w:iCs/>
          <w:sz w:val="22"/>
          <w:szCs w:val="22"/>
        </w:rPr>
        <w:t>hexamitou</w:t>
      </w:r>
      <w:proofErr w:type="spellEnd"/>
      <w:r>
        <w:rPr>
          <w:iCs/>
          <w:sz w:val="22"/>
          <w:szCs w:val="22"/>
        </w:rPr>
        <w:t xml:space="preserve">. </w:t>
      </w:r>
      <w:proofErr w:type="spellStart"/>
      <w:r>
        <w:rPr>
          <w:iCs/>
          <w:sz w:val="22"/>
          <w:szCs w:val="22"/>
        </w:rPr>
        <w:t>Akonáhle</w:t>
      </w:r>
      <w:proofErr w:type="spellEnd"/>
      <w:r>
        <w:rPr>
          <w:iCs/>
          <w:sz w:val="22"/>
          <w:szCs w:val="22"/>
        </w:rPr>
        <w:t xml:space="preserve"> sa niektorá ryba oddeľuje alebo je ostatnými rybami odpudzovaná, je dôvodné podozrenie na túto infekciu. V druhom štádiu nastupuje prehnaná ľakavosť, tmavé sfarbenie a kalné oči. V poslednej fáze sa objavuje rýchlo sa rozmáhajúci rozpad kože a kráterovité otvory na čele.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Zmierniť príznaky môžete pomocou prípravku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HEXAMITA.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HEXAMITA sa môže používať spolu s prípravkom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pri štandardnom dávkovaní. Tým sa dosiahne ešte rýchlejšie zlepšenie stavu rýb. 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Filtrácia: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Môžete pokračovať vo filtrovaní cez neadsorbujúce média, ako sú napr. vata, piesok, štrk a pod..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Filter s adsorbujúcimi médiami vždy vyraďte (napr. aktívne uhlie, inak by mohlo dochádzať k reakciám).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Každý mesiac pravidelne vymeňte 20 – 25 % vody v akváriu.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Ak v priebehu ošetrenia týmto prípravkom alebo potom vymieňate vodu, počítajte s tým, že vodou odstraňujete aj časť prípravku! Odstránené množstvo prípravku potom nahraďte odpovedajúcim počtom kvapiek.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Obsah filtra je potrebné pravidelne čistiť. Filtračné zariadenie ponechajte v prevádzke nepretržite! Ak však vypnete filter, postarajte sa o dodávku kyslíka (napr. vzduchovaním).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Umelé živice a ultrafialové lampy počas dávkovania prípravku vyraďte z prevádzky, pretože môžu za určitých okolností ovplyvňovať účinok použitého prípravku.</w:t>
      </w:r>
    </w:p>
    <w:p w:rsidR="00732D88" w:rsidRDefault="00732D88" w:rsidP="00732D88">
      <w:pPr>
        <w:tabs>
          <w:tab w:val="left" w:pos="284"/>
          <w:tab w:val="left" w:pos="2127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Vzájomné interakcie s inými prípravkami: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Rôzne prípravky kombinujte spolu len vtedy, ak to výrobca odporúča.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Oxidačné činidlá (peroxid vodíka, halogény), kondicionéry vody, umelé živice a ultrafialové svetlo ovplyvňujú pôsobenie mnohých liekov v dôsledku oxidácie, absorpcie alebo redukcie. Často stačí vymeniť ošetrenú vodu (30 – 50 %) za čistú.</w:t>
      </w:r>
    </w:p>
    <w:p w:rsidR="00732D88" w:rsidRDefault="00732D88" w:rsidP="00732D88">
      <w:pPr>
        <w:numPr>
          <w:ilvl w:val="0"/>
          <w:numId w:val="2"/>
        </w:num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Pri komplikáciách, akéhokoľvek druhu, ihneď vymeňte časť vody a kontaktujte predajcu.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Odporúčanie: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 eliminácii nepriaznivých faktorov sa odporúča použiť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OPTIMA (kombinácia stopových prvkov, minerálnych látok, atď.). Tým sa posilní prirodzená odolnosť rýb, imunita a urýchli sa ich zotavovanie.</w:t>
      </w:r>
    </w:p>
    <w:p w:rsidR="00732D88" w:rsidRDefault="00732D88" w:rsidP="00732D88">
      <w:pPr>
        <w:tabs>
          <w:tab w:val="left" w:pos="2127"/>
          <w:tab w:val="left" w:pos="2410"/>
        </w:tabs>
        <w:ind w:left="360"/>
        <w:jc w:val="both"/>
        <w:rPr>
          <w:iCs/>
          <w:sz w:val="10"/>
          <w:szCs w:val="10"/>
        </w:rPr>
      </w:pPr>
      <w:r>
        <w:rPr>
          <w:iCs/>
          <w:sz w:val="22"/>
          <w:szCs w:val="22"/>
        </w:rPr>
        <w:t xml:space="preserve"> 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Upozornenia:</w:t>
      </w:r>
      <w:r>
        <w:rPr>
          <w:iCs/>
          <w:sz w:val="22"/>
          <w:szCs w:val="22"/>
        </w:rPr>
        <w:t xml:space="preserve"> 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Uchovávajte mimo dohľadu a dosahu detí. Veterinárny prípravok. Určené len pre okrasné ryby. Veterinárny prípravok sa nesmie používať na ošetrenie rýb, vrátane ikier a plôdika určených na produkciu potravín. Dodržujte odporúčané dávkovanie. S prípravkom zaobchádzajte obozretne, vyvarujte sa kontaktu s očami alebo kožou. Po použití si dôkladne umyte ruky. Fľaštičku s prípravkom uchovávajte v pôvodnom obale, spolu s písomnou informáciou. Nepoužívajte po uplynutí dátumu exspirácie.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uchovávania: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 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Veľkosť balenia: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20 ml (180 ml, 500 ml).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Označenie:</w:t>
      </w:r>
      <w:r>
        <w:rPr>
          <w:b/>
          <w:iCs/>
          <w:sz w:val="22"/>
          <w:szCs w:val="22"/>
        </w:rPr>
        <w:tab/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Len pre zvieratá. 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Bez predpisu veterinárneho lekára.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republika,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hyperlink r:id="rId6" w:history="1">
        <w:r>
          <w:rPr>
            <w:rStyle w:val="Hypertextovprepojenie"/>
            <w:bCs/>
            <w:sz w:val="22"/>
            <w:szCs w:val="22"/>
          </w:rPr>
          <w:t>www.macenauer.eu</w:t>
        </w:r>
      </w:hyperlink>
      <w:r>
        <w:rPr>
          <w:bCs/>
          <w:sz w:val="22"/>
          <w:szCs w:val="22"/>
        </w:rPr>
        <w:t>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275/R/22-S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sz w:val="18"/>
          <w:szCs w:val="18"/>
        </w:rPr>
      </w:pPr>
    </w:p>
    <w:p w:rsidR="00732D88" w:rsidRDefault="00732D88" w:rsidP="00732D88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2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275/R/22-S</w:t>
      </w:r>
    </w:p>
    <w:p w:rsidR="00732D88" w:rsidRDefault="00732D88" w:rsidP="00732D88">
      <w:pPr>
        <w:jc w:val="both"/>
        <w:outlineLvl w:val="0"/>
        <w:rPr>
          <w:b/>
          <w:sz w:val="22"/>
          <w:szCs w:val="22"/>
        </w:rPr>
      </w:pPr>
    </w:p>
    <w:p w:rsidR="00732D88" w:rsidRDefault="00732D88" w:rsidP="00732D8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krabička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HEXAMITA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(180 ml, 500 ml)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Veterinárny prípravok určený na aplikáciu do akváriovej vody pre </w:t>
      </w:r>
      <w:proofErr w:type="spellStart"/>
      <w:r>
        <w:rPr>
          <w:sz w:val="22"/>
          <w:szCs w:val="22"/>
        </w:rPr>
        <w:t>terčovce</w:t>
      </w:r>
      <w:proofErr w:type="spellEnd"/>
      <w:r>
        <w:rPr>
          <w:sz w:val="22"/>
          <w:szCs w:val="22"/>
        </w:rPr>
        <w:t xml:space="preserve"> a iné </w:t>
      </w:r>
      <w:proofErr w:type="spellStart"/>
      <w:r>
        <w:rPr>
          <w:sz w:val="22"/>
          <w:szCs w:val="22"/>
        </w:rPr>
        <w:t>cichlidy</w:t>
      </w:r>
      <w:proofErr w:type="spellEnd"/>
      <w:r>
        <w:rPr>
          <w:sz w:val="22"/>
          <w:szCs w:val="22"/>
        </w:rPr>
        <w:t xml:space="preserve">, ktorý môže napomôcť pri ošetrení rýb pri podozrení na výskyt plesňových a bakteriálnych infekcií. Napomáha zmierniť prejavy napadnutia rýb rodmi </w:t>
      </w:r>
      <w:proofErr w:type="spellStart"/>
      <w:r>
        <w:rPr>
          <w:sz w:val="22"/>
          <w:szCs w:val="22"/>
        </w:rPr>
        <w:t>Hexamita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Octomitus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dierovitosť</w:t>
      </w:r>
      <w:proofErr w:type="spellEnd"/>
      <w:r>
        <w:rPr>
          <w:sz w:val="22"/>
          <w:szCs w:val="22"/>
        </w:rPr>
        <w:t>).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etakridín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laktát</w:t>
      </w:r>
      <w:proofErr w:type="spellEnd"/>
      <w:r>
        <w:rPr>
          <w:sz w:val="22"/>
          <w:szCs w:val="22"/>
        </w:rPr>
        <w:t xml:space="preserve"> 6,7 mg, Cu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 xml:space="preserve"> 2,8 mg, </w:t>
      </w:r>
      <w:proofErr w:type="spellStart"/>
      <w:r>
        <w:rPr>
          <w:sz w:val="22"/>
          <w:szCs w:val="22"/>
        </w:rPr>
        <w:t>akriflavín</w:t>
      </w:r>
      <w:proofErr w:type="spellEnd"/>
      <w:r>
        <w:rPr>
          <w:sz w:val="22"/>
          <w:szCs w:val="22"/>
        </w:rPr>
        <w:t xml:space="preserve"> chlorid 2 mg, </w:t>
      </w:r>
      <w:proofErr w:type="spellStart"/>
      <w:r>
        <w:rPr>
          <w:sz w:val="22"/>
          <w:szCs w:val="22"/>
        </w:rPr>
        <w:t>metylrosanilín</w:t>
      </w:r>
      <w:proofErr w:type="spellEnd"/>
      <w:r>
        <w:rPr>
          <w:sz w:val="22"/>
          <w:szCs w:val="22"/>
        </w:rPr>
        <w:t xml:space="preserve"> chlorid 6,3 µg.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používateľa.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Uchovávajte mimo dohľadu a dosahu detí. 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Len pre zvieratá.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Bez predpisu veterinárneho lekára.</w:t>
      </w:r>
    </w:p>
    <w:p w:rsidR="00732D88" w:rsidRDefault="00732D88" w:rsidP="00732D88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republika.</w:t>
      </w:r>
    </w:p>
    <w:p w:rsidR="00732D88" w:rsidRDefault="00732D88" w:rsidP="00732D88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275/R/22-S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vnútorný obal = etiketa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HEXAMITA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(180 ml, 500 ml)</w:t>
      </w:r>
    </w:p>
    <w:p w:rsidR="00732D88" w:rsidRDefault="00732D88" w:rsidP="00732D88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732D88" w:rsidRDefault="00732D88" w:rsidP="00732D88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1210DC" w:rsidRDefault="001210DC"/>
    <w:sectPr w:rsidR="001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A85"/>
    <w:multiLevelType w:val="hybridMultilevel"/>
    <w:tmpl w:val="3B663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E1"/>
    <w:multiLevelType w:val="hybridMultilevel"/>
    <w:tmpl w:val="6E5413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D7"/>
    <w:rsid w:val="001210DC"/>
    <w:rsid w:val="00732D88"/>
    <w:rsid w:val="00A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732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732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enauer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Company>ŠVPS SR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2023-10-13T06:45:00Z</dcterms:created>
  <dcterms:modified xsi:type="dcterms:W3CDTF">2023-10-13T06:45:00Z</dcterms:modified>
</cp:coreProperties>
</file>