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67" w:rsidRPr="00474C50" w:rsidRDefault="002B6167" w:rsidP="002B616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2B6167" w:rsidRDefault="002B6167" w:rsidP="002B6167">
      <w:pPr>
        <w:spacing w:line="240" w:lineRule="auto"/>
      </w:pPr>
    </w:p>
    <w:p w:rsidR="002B6167" w:rsidRPr="00474C50" w:rsidRDefault="002B6167" w:rsidP="002B6167">
      <w:pPr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Equizol</w:t>
      </w:r>
      <w:proofErr w:type="spellEnd"/>
      <w:r>
        <w:t xml:space="preserve"> 400 mg, </w:t>
      </w:r>
      <w:proofErr w:type="spellStart"/>
      <w:r>
        <w:t>gastrorezistentné</w:t>
      </w:r>
      <w:proofErr w:type="spellEnd"/>
      <w:r>
        <w:t xml:space="preserve"> granuly pre kone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Každé 5 g vrecko obsahuje: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Omeprazol</w:t>
      </w:r>
      <w:proofErr w:type="spellEnd"/>
      <w:r>
        <w:t xml:space="preserve"> 400 mg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iCs/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Úplný zoznam pomocných látok je uvedený v časti 6.1. 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2B6167" w:rsidRDefault="002B6167" w:rsidP="002B6167">
      <w:pPr>
        <w:tabs>
          <w:tab w:val="left" w:pos="720"/>
        </w:tabs>
        <w:rPr>
          <w:szCs w:val="22"/>
          <w:lang w:val="en-US"/>
        </w:rPr>
      </w:pPr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Gastrorezistentné</w:t>
      </w:r>
      <w:proofErr w:type="spellEnd"/>
      <w:r>
        <w:t xml:space="preserve"> granuly.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Biele až béžové granuly guľového tvaru.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KLINICKÉ ÚDAJE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Cieľové druhy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Kone.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Indikácie na použitie so špecifikovaním cieľových druhov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Určené na liečbu žalúdočných vredov u koní.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</w:p>
    <w:p w:rsidR="002B6167" w:rsidRPr="006F6773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Nepoužívať v prípadoch precitlivenosti na účinnú látku alebo na niektorú z pomocných látok.</w:t>
      </w: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Pozrite časť 4.5.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pre každý cieľový druh</w:t>
      </w:r>
    </w:p>
    <w:p w:rsidR="002B6167" w:rsidRPr="00474C50" w:rsidRDefault="002B6167" w:rsidP="002B6167"/>
    <w:p w:rsidR="002B6167" w:rsidRPr="00474C50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t>Nie sú.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Osobitné bezpečnostné opatrenia na používanie</w:t>
      </w:r>
    </w:p>
    <w:p w:rsidR="002B6167" w:rsidRPr="00474C50" w:rsidRDefault="002B6167" w:rsidP="002B6167"/>
    <w:p w:rsidR="002B6167" w:rsidRPr="00FF5A4C" w:rsidRDefault="002B6167" w:rsidP="002B6167">
      <w:pPr>
        <w:rPr>
          <w:u w:val="single"/>
        </w:rPr>
      </w:pPr>
      <w:r>
        <w:rPr>
          <w:u w:val="single"/>
        </w:rPr>
        <w:t>Osobitné bezpečnostné opatrenia na používanie u zvierat</w:t>
      </w:r>
    </w:p>
    <w:p w:rsidR="002B6167" w:rsidRPr="0004393A" w:rsidRDefault="002B6167" w:rsidP="002B6167">
      <w:pPr>
        <w:jc w:val="both"/>
        <w:rPr>
          <w:szCs w:val="22"/>
        </w:rPr>
      </w:pPr>
      <w:r>
        <w:t>Bezpečnosť tohto lieku nebola hodnotená u žriebät mladších ako 8 mesiacov, ako ani u žriebät s telesnou hmotnosťou nižšou ako 125 kg, preto sa liek u týchto zvierat neodporúča používať.</w:t>
      </w: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Vznik žalúdočných vredov u koní môže súvisieť so stresom (aj intenzívnym tréningom a súťažením), kŕmením, starostlivosťou a technikami chovu. Osoby zodpovedné za pohodu koní by mali uvažovať o obmedzení podmienok stimulujúcich tvorbu vredov. Mali by zmeniť techniky chovu tak, aby dosiahli aspoň jeden alebo viacero z uvedených cieľov: zníženie stresu, obmedzenie hladovania, zvýšenie príjmu vlákniny a prístup k vhodnej pastve.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rPr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:rsidR="002B6167" w:rsidRPr="00474C50" w:rsidRDefault="002B6167" w:rsidP="002B6167"/>
    <w:p w:rsidR="002B6167" w:rsidRPr="009F0B1C" w:rsidRDefault="002B6167" w:rsidP="002B6167">
      <w:pPr>
        <w:rPr>
          <w:bCs/>
          <w:szCs w:val="22"/>
        </w:rPr>
      </w:pPr>
      <w:r>
        <w:lastRenderedPageBreak/>
        <w:t xml:space="preserve">Pri náhodnom požití tohto lieku, najmä deťmi, môže tento liek spôsobiť nežiaduce </w:t>
      </w:r>
      <w:proofErr w:type="spellStart"/>
      <w:r>
        <w:t>gastrointestinálne</w:t>
      </w:r>
      <w:proofErr w:type="spellEnd"/>
      <w:r>
        <w:t xml:space="preserve"> účinky alebo </w:t>
      </w:r>
      <w:proofErr w:type="spellStart"/>
      <w:r>
        <w:t>hypersenzitívne</w:t>
      </w:r>
      <w:proofErr w:type="spellEnd"/>
      <w:r>
        <w:t xml:space="preserve"> (alergické) reakcie.</w:t>
      </w:r>
    </w:p>
    <w:p w:rsidR="002B6167" w:rsidRPr="009F0B1C" w:rsidRDefault="002B6167" w:rsidP="002B6167">
      <w:pPr>
        <w:rPr>
          <w:bCs/>
          <w:szCs w:val="22"/>
        </w:rPr>
      </w:pPr>
      <w:r>
        <w:t xml:space="preserve">Pri manipulácii s liekom alebo podávaní lieku zvieraťu nejedzte ani nepite. </w:t>
      </w:r>
    </w:p>
    <w:p w:rsidR="002B6167" w:rsidRPr="009F0B1C" w:rsidRDefault="002B6167" w:rsidP="002B6167">
      <w:pPr>
        <w:rPr>
          <w:bCs/>
          <w:szCs w:val="22"/>
        </w:rPr>
      </w:pPr>
      <w:r>
        <w:t>Po použití si umyte ruky a zasiahnutú kožu.</w:t>
      </w:r>
    </w:p>
    <w:p w:rsidR="002B6167" w:rsidRPr="009F0B1C" w:rsidRDefault="002B6167" w:rsidP="002B6167">
      <w:pPr>
        <w:rPr>
          <w:bCs/>
          <w:szCs w:val="22"/>
        </w:rPr>
      </w:pPr>
      <w:r>
        <w:t>Všetky čiastočne použité vrecká je potrebné vrátiť do pôvodnej škatule a vhodne ich uložiť tak, aby k nim nemali prístup deti.</w:t>
      </w:r>
    </w:p>
    <w:p w:rsidR="002B6167" w:rsidRPr="000A5D8E" w:rsidRDefault="002B6167" w:rsidP="002B6167">
      <w:pPr>
        <w:rPr>
          <w:szCs w:val="22"/>
        </w:rPr>
      </w:pPr>
      <w:r>
        <w:t>Pri náhodnom požití lieku, obzvlášť dieťaťom, vyhľadajte lekársku pomoc, pokiaľ symptómy pretrvávajú.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Nežiaduce účinky (frekvencia výskytu a závažnosť)</w:t>
      </w:r>
    </w:p>
    <w:p w:rsidR="002B6167" w:rsidRPr="00474C50" w:rsidRDefault="002B6167" w:rsidP="002B6167"/>
    <w:p w:rsidR="002B6167" w:rsidRPr="002A4BC4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Nie sú známe žiadne klinické nežiaduce účinky súvisiace s touto liečbou.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Použitie počas gravidity, laktácie</w:t>
      </w:r>
    </w:p>
    <w:p w:rsidR="002B6167" w:rsidRPr="00474C50" w:rsidRDefault="002B6167" w:rsidP="002B6167"/>
    <w:p w:rsidR="002B6167" w:rsidRPr="00FC1F76" w:rsidRDefault="002B6167" w:rsidP="002B6167">
      <w:pPr>
        <w:rPr>
          <w:rFonts w:cs="Arial"/>
          <w:iCs/>
        </w:rPr>
      </w:pPr>
      <w:r>
        <w:t xml:space="preserve">Laboratórne štúdie na potkanoch a králikoch nedokázali žiadne </w:t>
      </w:r>
      <w:proofErr w:type="spellStart"/>
      <w:r>
        <w:t>teratogénne</w:t>
      </w:r>
      <w:proofErr w:type="spellEnd"/>
      <w:r>
        <w:t xml:space="preserve"> účinky </w:t>
      </w:r>
      <w:proofErr w:type="spellStart"/>
      <w:r>
        <w:t>omeprazolu</w:t>
      </w:r>
      <w:proofErr w:type="spellEnd"/>
      <w:r>
        <w:t>.</w:t>
      </w:r>
    </w:p>
    <w:p w:rsidR="002B6167" w:rsidRPr="00FC1F76" w:rsidRDefault="002B6167" w:rsidP="002B6167">
      <w:pPr>
        <w:rPr>
          <w:rFonts w:cs="Arial"/>
          <w:bCs/>
          <w:iCs/>
        </w:rPr>
      </w:pPr>
    </w:p>
    <w:p w:rsidR="002B6167" w:rsidRPr="009F0B1C" w:rsidRDefault="002B6167" w:rsidP="002B6167">
      <w:pPr>
        <w:rPr>
          <w:rFonts w:cs="Arial"/>
          <w:iCs/>
        </w:rPr>
      </w:pPr>
      <w:r>
        <w:t>Bezpečnosť tohto veterinárneho lieku nebola preukázaná počas gravidity a laktácie u cieľového druhu. Použiť len po zhodnotení prínosu/rizika zodpovedným veterinárnym lekárom.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Liekové interakcie a iné formy vzájomného pôsobenia</w:t>
      </w:r>
    </w:p>
    <w:p w:rsidR="002B6167" w:rsidRPr="00474C50" w:rsidRDefault="002B6167" w:rsidP="002B6167"/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môže oneskoriť elimináciu </w:t>
      </w:r>
      <w:proofErr w:type="spellStart"/>
      <w:r>
        <w:t>warfarínu</w:t>
      </w:r>
      <w:proofErr w:type="spellEnd"/>
      <w:r>
        <w:t>. Nedá sa vylúčiť interakcia s liekmi metabolizovanými pečeňovými enzýmami.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môže ovplyvniť metabolizmus </w:t>
      </w:r>
      <w:proofErr w:type="spellStart"/>
      <w:r>
        <w:t>benzodiazepínu</w:t>
      </w:r>
      <w:proofErr w:type="spellEnd"/>
      <w:r>
        <w:t xml:space="preserve"> a predĺžiť účinky na CNS.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Klaritromycín</w:t>
      </w:r>
      <w:proofErr w:type="spellEnd"/>
      <w:r>
        <w:t xml:space="preserve"> môže zvýšiť úrovne </w:t>
      </w:r>
      <w:proofErr w:type="spellStart"/>
      <w:r>
        <w:t>omeprazolu</w:t>
      </w:r>
      <w:proofErr w:type="spellEnd"/>
      <w:r>
        <w:t>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môže znížiť metabolizmus </w:t>
      </w:r>
      <w:proofErr w:type="spellStart"/>
      <w:r>
        <w:t>cyklosporínu</w:t>
      </w:r>
      <w:proofErr w:type="spellEnd"/>
      <w:r>
        <w:t>.</w:t>
      </w:r>
    </w:p>
    <w:p w:rsidR="002B6167" w:rsidRPr="00FC1F76" w:rsidRDefault="002B6167" w:rsidP="002B6167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t>Omeprazol</w:t>
      </w:r>
      <w:proofErr w:type="spellEnd"/>
      <w:r>
        <w:t xml:space="preserve"> môže znížiť absorpciu liekov, ktoré na optimálnu absorpciu vyžadujú znížené pH žalúdka (</w:t>
      </w:r>
      <w:proofErr w:type="spellStart"/>
      <w:r>
        <w:t>ketokonazol</w:t>
      </w:r>
      <w:proofErr w:type="spellEnd"/>
      <w:r>
        <w:t xml:space="preserve">, </w:t>
      </w:r>
      <w:proofErr w:type="spellStart"/>
      <w:r>
        <w:t>itrakonazol</w:t>
      </w:r>
      <w:proofErr w:type="spellEnd"/>
      <w:r>
        <w:t xml:space="preserve">, železo, estery </w:t>
      </w:r>
      <w:proofErr w:type="spellStart"/>
      <w:r>
        <w:t>ampicilínu</w:t>
      </w:r>
      <w:proofErr w:type="spellEnd"/>
      <w:r>
        <w:t>).</w:t>
      </w:r>
    </w:p>
    <w:p w:rsidR="002B6167" w:rsidRPr="00474C5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Dávkovanie a spôsob podania lieku</w:t>
      </w:r>
    </w:p>
    <w:p w:rsidR="002B6167" w:rsidRPr="00474C50" w:rsidRDefault="002B6167" w:rsidP="002B6167"/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Na perorálne podávanie.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2A4BC4" w:rsidRDefault="002B6167" w:rsidP="002B6167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>Liečba žalúdočných vredov:</w:t>
      </w:r>
    </w:p>
    <w:p w:rsidR="002B6167" w:rsidRPr="009F0B1C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Jedno podanie denne počas 28 po sebe nasledujúcich dní v dávke 2 mg </w:t>
      </w:r>
      <w:proofErr w:type="spellStart"/>
      <w:r>
        <w:t>omeprazolu</w:t>
      </w:r>
      <w:proofErr w:type="spellEnd"/>
      <w:r>
        <w:t xml:space="preserve"> na kg živej hmotnosti.</w:t>
      </w:r>
    </w:p>
    <w:p w:rsidR="002B6167" w:rsidRPr="009F0B1C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Každé vrecko obsahuje dostatočné množstvo </w:t>
      </w:r>
      <w:proofErr w:type="spellStart"/>
      <w:r>
        <w:t>omeprazolu</w:t>
      </w:r>
      <w:proofErr w:type="spellEnd"/>
      <w:r>
        <w:t xml:space="preserve"> na liečbu živej hmotnosti 200 kg. Vrecká sa nesmú ďalej deliť. Vypočítajte požadovanú dávku (2 mg/kg denne) a zaokrúhlite ju na najbližší 200 kg prírastok. Primiešajte primeraný počet celých vreciek do malého množstva konskej potravy. Tento liek sa smie pridávať len k suchej potrave a potrava sa nesmie zvlhčovať. 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60"/>
        <w:gridCol w:w="1461"/>
        <w:gridCol w:w="1460"/>
        <w:gridCol w:w="1461"/>
      </w:tblGrid>
      <w:tr w:rsidR="002B6167" w:rsidRPr="00896AE8" w:rsidTr="00DC4FAE">
        <w:tc>
          <w:tcPr>
            <w:tcW w:w="1671" w:type="dxa"/>
            <w:shd w:val="clear" w:color="auto" w:fill="auto"/>
          </w:tcPr>
          <w:p w:rsidR="002B6167" w:rsidRPr="00896AE8" w:rsidRDefault="002B6167" w:rsidP="00DC4F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Rozsah živej hmotnosti (kg)</w:t>
            </w:r>
          </w:p>
        </w:tc>
        <w:tc>
          <w:tcPr>
            <w:tcW w:w="1460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200</w:t>
            </w:r>
          </w:p>
        </w:tc>
        <w:tc>
          <w:tcPr>
            <w:tcW w:w="1461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400</w:t>
            </w:r>
          </w:p>
        </w:tc>
        <w:tc>
          <w:tcPr>
            <w:tcW w:w="1460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600</w:t>
            </w:r>
          </w:p>
        </w:tc>
        <w:tc>
          <w:tcPr>
            <w:tcW w:w="1461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800</w:t>
            </w:r>
          </w:p>
        </w:tc>
      </w:tr>
      <w:tr w:rsidR="002B6167" w:rsidRPr="00896AE8" w:rsidTr="00DC4FAE">
        <w:tc>
          <w:tcPr>
            <w:tcW w:w="1671" w:type="dxa"/>
            <w:shd w:val="clear" w:color="auto" w:fill="auto"/>
          </w:tcPr>
          <w:p w:rsidR="002B6167" w:rsidRPr="00896AE8" w:rsidRDefault="002B6167" w:rsidP="00DC4F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Počet vreciek</w:t>
            </w:r>
          </w:p>
        </w:tc>
        <w:tc>
          <w:tcPr>
            <w:tcW w:w="1460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2B6167" w:rsidRPr="00896AE8" w:rsidRDefault="002B6167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</w:tbl>
    <w:p w:rsidR="002B6167" w:rsidRPr="009F0B1C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9F0B1C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Odporúča sa spojiť túto liečbu so zmenami techník chovu a tréningu. Pozrite časť 4.5.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4.10</w:t>
      </w:r>
      <w:r>
        <w:rPr>
          <w:b/>
          <w:szCs w:val="22"/>
        </w:rPr>
        <w:tab/>
        <w:t xml:space="preserve">Predávkovanie (príznaky, núdzové postupy, </w:t>
      </w:r>
      <w:proofErr w:type="spellStart"/>
      <w:r>
        <w:rPr>
          <w:b/>
          <w:szCs w:val="22"/>
        </w:rPr>
        <w:t>antidotá</w:t>
      </w:r>
      <w:proofErr w:type="spellEnd"/>
      <w:r>
        <w:rPr>
          <w:b/>
          <w:szCs w:val="22"/>
        </w:rPr>
        <w:t>), ak sú potrebné</w:t>
      </w: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Neboli pozorované žiadne nežiaduce účinky súvisiace s liečbou po každodennom užívaní </w:t>
      </w:r>
      <w:proofErr w:type="spellStart"/>
      <w:r>
        <w:t>omeprazolu</w:t>
      </w:r>
      <w:proofErr w:type="spellEnd"/>
      <w:r>
        <w:t xml:space="preserve"> v dávke do 20 mg/kg u dospelých koní a u žriebät starších ako 2 mesiace počas 91 dní.</w:t>
      </w: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Neboli pozorované žiadne nežiaduce účinky súvisiace s liečbou (najmä neboli pozorované žiadne nežiaduce účinky na kvalitu semena alebo reprodukčné správanie) po každodennom užívaní </w:t>
      </w:r>
      <w:proofErr w:type="spellStart"/>
      <w:r>
        <w:t>omeprazolu</w:t>
      </w:r>
      <w:proofErr w:type="spellEnd"/>
      <w:r>
        <w:t xml:space="preserve"> v dávke 12 mg/kg počas 71 dní u chovných žrebcov.</w:t>
      </w: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Neboli pozorované žiadne nežiaduce účinky súvisiace s liečbou po každodennom užívaní </w:t>
      </w:r>
      <w:proofErr w:type="spellStart"/>
      <w:r>
        <w:t>omeprazolu</w:t>
      </w:r>
      <w:proofErr w:type="spellEnd"/>
      <w:r>
        <w:t xml:space="preserve"> v dávke 40 mg/kg u dospelých koní počas 21 dní.</w:t>
      </w:r>
    </w:p>
    <w:p w:rsidR="002B6167" w:rsidRPr="00C26AE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4.11</w:t>
      </w:r>
      <w:r>
        <w:rPr>
          <w:b/>
          <w:szCs w:val="22"/>
        </w:rPr>
        <w:tab/>
        <w:t xml:space="preserve">Ochranná lehota </w:t>
      </w:r>
    </w:p>
    <w:p w:rsidR="002B6167" w:rsidRPr="002D3BF6" w:rsidRDefault="002B6167" w:rsidP="002B6167"/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Mäso a vnútornosti: 2 dni</w:t>
      </w:r>
    </w:p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Nie je povolené používať u zvierat produkujúcich mlieko na ľudskú spotrebu.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2B6167" w:rsidRPr="002D3BF6" w:rsidRDefault="002B6167" w:rsidP="002B6167"/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lieky na </w:t>
      </w:r>
      <w:proofErr w:type="spellStart"/>
      <w:r>
        <w:t>peptické</w:t>
      </w:r>
      <w:proofErr w:type="spellEnd"/>
      <w:r>
        <w:t xml:space="preserve"> vredy a </w:t>
      </w:r>
      <w:proofErr w:type="spellStart"/>
      <w:r>
        <w:t>gastroezofageálnu</w:t>
      </w:r>
      <w:proofErr w:type="spellEnd"/>
      <w:r>
        <w:t xml:space="preserve"> </w:t>
      </w:r>
      <w:proofErr w:type="spellStart"/>
      <w:r>
        <w:t>refluxnú</w:t>
      </w:r>
      <w:proofErr w:type="spellEnd"/>
      <w:r>
        <w:t xml:space="preserve"> chorobu (GERD), inhibítory protónovej pumpy.</w:t>
      </w:r>
    </w:p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QA02BC01.</w:t>
      </w:r>
    </w:p>
    <w:p w:rsidR="002B6167" w:rsidRPr="002D3BF6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Farmakodynamické</w:t>
      </w:r>
      <w:proofErr w:type="spellEnd"/>
      <w:r>
        <w:rPr>
          <w:b/>
          <w:szCs w:val="22"/>
        </w:rPr>
        <w:t xml:space="preserve"> vlastnosti</w:t>
      </w: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je inhibítorom protónovej pumpy a patrí do triedy zlúčenín s názvom substituované </w:t>
      </w:r>
      <w:proofErr w:type="spellStart"/>
      <w:r>
        <w:t>benzimidazoly</w:t>
      </w:r>
      <w:proofErr w:type="spellEnd"/>
      <w:r>
        <w:t xml:space="preserve">. Ide o </w:t>
      </w:r>
      <w:proofErr w:type="spellStart"/>
      <w:r>
        <w:t>antacid</w:t>
      </w:r>
      <w:proofErr w:type="spellEnd"/>
      <w:r>
        <w:t xml:space="preserve">, určený na liečbu </w:t>
      </w:r>
      <w:proofErr w:type="spellStart"/>
      <w:r>
        <w:t>peptických</w:t>
      </w:r>
      <w:proofErr w:type="spellEnd"/>
      <w:r>
        <w:t xml:space="preserve"> vredov.</w:t>
      </w: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b/>
          <w:bCs/>
          <w:szCs w:val="22"/>
          <w:highlight w:val="yellow"/>
        </w:rPr>
      </w:pP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potláča sekréciu žalúdočnej kyseliny prostredníctvom špecifickej inhibície H</w:t>
      </w:r>
      <w:r>
        <w:rPr>
          <w:szCs w:val="22"/>
          <w:vertAlign w:val="superscript"/>
        </w:rPr>
        <w:t>+</w:t>
      </w:r>
      <w:r>
        <w:t>/K</w:t>
      </w:r>
      <w:r>
        <w:rPr>
          <w:szCs w:val="22"/>
          <w:vertAlign w:val="superscript"/>
        </w:rPr>
        <w:t>+</w:t>
      </w:r>
      <w:r>
        <w:t>-ATP-</w:t>
      </w:r>
      <w:proofErr w:type="spellStart"/>
      <w:r>
        <w:t>ázového</w:t>
      </w:r>
      <w:proofErr w:type="spellEnd"/>
      <w:r>
        <w:t xml:space="preserve"> enzýmového systému na sekrečnom povrchu </w:t>
      </w:r>
      <w:proofErr w:type="spellStart"/>
      <w:r>
        <w:t>parietálnych</w:t>
      </w:r>
      <w:proofErr w:type="spellEnd"/>
      <w:r>
        <w:t xml:space="preserve"> buniek. H</w:t>
      </w:r>
      <w:r>
        <w:rPr>
          <w:szCs w:val="22"/>
          <w:vertAlign w:val="superscript"/>
        </w:rPr>
        <w:t>+</w:t>
      </w:r>
      <w:r>
        <w:t>/K</w:t>
      </w:r>
      <w:r>
        <w:rPr>
          <w:szCs w:val="22"/>
          <w:vertAlign w:val="superscript"/>
        </w:rPr>
        <w:t>+</w:t>
      </w:r>
      <w:r>
        <w:t>-ATP-</w:t>
      </w:r>
      <w:proofErr w:type="spellStart"/>
      <w:r>
        <w:t>ázový</w:t>
      </w:r>
      <w:proofErr w:type="spellEnd"/>
      <w:r>
        <w:t xml:space="preserve"> enzýmový systém je kyselinová (protónová) pumpa v žalúdočnej sliznici. Keďže H</w:t>
      </w:r>
      <w:r>
        <w:rPr>
          <w:szCs w:val="22"/>
          <w:vertAlign w:val="superscript"/>
        </w:rPr>
        <w:t>+</w:t>
      </w:r>
      <w:r>
        <w:t>/K</w:t>
      </w:r>
      <w:r>
        <w:rPr>
          <w:szCs w:val="22"/>
          <w:vertAlign w:val="superscript"/>
        </w:rPr>
        <w:t>+</w:t>
      </w:r>
      <w:r>
        <w:t>-ATP-</w:t>
      </w:r>
      <w:proofErr w:type="spellStart"/>
      <w:r>
        <w:t>áza</w:t>
      </w:r>
      <w:proofErr w:type="spellEnd"/>
      <w:r>
        <w:t xml:space="preserve"> predstavuje finálny krok pri riadení sekrécie kyseliny, </w:t>
      </w:r>
      <w:proofErr w:type="spellStart"/>
      <w:r>
        <w:t>omeprazol</w:t>
      </w:r>
      <w:proofErr w:type="spellEnd"/>
      <w:r>
        <w:t xml:space="preserve"> blokuje sekréciu nezávisle od stimulu. </w:t>
      </w:r>
      <w:proofErr w:type="spellStart"/>
      <w:r>
        <w:t>Omeprazol</w:t>
      </w:r>
      <w:proofErr w:type="spellEnd"/>
      <w:r>
        <w:t xml:space="preserve"> sa ireverzibilne naviaže na enzým H</w:t>
      </w:r>
      <w:r>
        <w:rPr>
          <w:szCs w:val="22"/>
          <w:vertAlign w:val="superscript"/>
        </w:rPr>
        <w:t>+</w:t>
      </w:r>
      <w:r>
        <w:t>/K</w:t>
      </w:r>
      <w:r>
        <w:rPr>
          <w:szCs w:val="22"/>
          <w:vertAlign w:val="superscript"/>
        </w:rPr>
        <w:t>+</w:t>
      </w:r>
      <w:r>
        <w:t>-ATP-</w:t>
      </w:r>
      <w:proofErr w:type="spellStart"/>
      <w:r>
        <w:t>ázu</w:t>
      </w:r>
      <w:proofErr w:type="spellEnd"/>
      <w:r>
        <w:t xml:space="preserve"> </w:t>
      </w:r>
      <w:proofErr w:type="spellStart"/>
      <w:r>
        <w:t>gastrickej</w:t>
      </w:r>
      <w:proofErr w:type="spellEnd"/>
      <w:r>
        <w:t xml:space="preserve"> </w:t>
      </w:r>
      <w:proofErr w:type="spellStart"/>
      <w:r>
        <w:t>parietálnej</w:t>
      </w:r>
      <w:proofErr w:type="spellEnd"/>
      <w:r>
        <w:t xml:space="preserve"> bunky, ktorý pumpuje vodíkové ióny do </w:t>
      </w:r>
      <w:proofErr w:type="spellStart"/>
      <w:r>
        <w:t>lúmenu</w:t>
      </w:r>
      <w:proofErr w:type="spellEnd"/>
      <w:r>
        <w:t xml:space="preserve"> žalúdka výmenou za ióny draslíka.</w:t>
      </w: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Úplný účinok inhibície sekrécie kyseliny sa dosiahne po piatich dňoch od prvého podania lieku.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Farmakokinetické</w:t>
      </w:r>
      <w:proofErr w:type="spellEnd"/>
      <w:r>
        <w:rPr>
          <w:b/>
          <w:szCs w:val="22"/>
        </w:rPr>
        <w:t xml:space="preserve"> údaje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A414E1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Absorpcia </w:t>
      </w:r>
      <w:proofErr w:type="spellStart"/>
      <w:r>
        <w:t>omeprazolu</w:t>
      </w:r>
      <w:proofErr w:type="spellEnd"/>
      <w:r>
        <w:t xml:space="preserve"> po perorálnom podaní vo forme </w:t>
      </w:r>
      <w:proofErr w:type="spellStart"/>
      <w:r>
        <w:t>gastrorezistentných</w:t>
      </w:r>
      <w:proofErr w:type="spellEnd"/>
      <w:r>
        <w:t xml:space="preserve"> granúl prebieha rýchlo. Maximálne koncentrácie v plazme (</w:t>
      </w:r>
      <w:proofErr w:type="spellStart"/>
      <w:r>
        <w:t>T</w:t>
      </w:r>
      <w:r w:rsidRPr="00CC47A8">
        <w:rPr>
          <w:vertAlign w:val="subscript"/>
        </w:rPr>
        <w:t>max</w:t>
      </w:r>
      <w:proofErr w:type="spellEnd"/>
      <w:r>
        <w:t>) sa dosiahnu približne za jednu hodinu po podaní lieku. Priemerná maximálna koncentrácia (</w:t>
      </w:r>
      <w:proofErr w:type="spellStart"/>
      <w:r>
        <w:t>C</w:t>
      </w:r>
      <w:r w:rsidRPr="00CC47A8">
        <w:rPr>
          <w:vertAlign w:val="subscript"/>
        </w:rPr>
        <w:t>max</w:t>
      </w:r>
      <w:proofErr w:type="spellEnd"/>
      <w:r>
        <w:t xml:space="preserve">) je po podaní dávky 2 mg/kg približne 236,7 </w:t>
      </w:r>
      <w:proofErr w:type="spellStart"/>
      <w:r>
        <w:t>ng</w:t>
      </w:r>
      <w:proofErr w:type="spellEnd"/>
      <w:r>
        <w:t xml:space="preserve">/ml. Po perorálnom podaní nastáva výrazný fenomén prvého prechodu. </w:t>
      </w:r>
      <w:proofErr w:type="spellStart"/>
      <w:r>
        <w:t>Omeprazol</w:t>
      </w:r>
      <w:proofErr w:type="spellEnd"/>
      <w:r>
        <w:t xml:space="preserve"> sa rýchlo metabolizuje najmä na </w:t>
      </w:r>
      <w:proofErr w:type="spellStart"/>
      <w:r>
        <w:t>glukuronidy</w:t>
      </w:r>
      <w:proofErr w:type="spellEnd"/>
      <w:r>
        <w:t xml:space="preserve"> </w:t>
      </w:r>
      <w:proofErr w:type="spellStart"/>
      <w:r>
        <w:t>demetylovaného</w:t>
      </w:r>
      <w:proofErr w:type="spellEnd"/>
      <w:r>
        <w:t xml:space="preserve"> a </w:t>
      </w:r>
      <w:proofErr w:type="spellStart"/>
      <w:r>
        <w:t>hydroxylovaného</w:t>
      </w:r>
      <w:proofErr w:type="spellEnd"/>
      <w:r>
        <w:t xml:space="preserve"> sulfidu </w:t>
      </w:r>
      <w:proofErr w:type="spellStart"/>
      <w:r>
        <w:t>omeprazolu</w:t>
      </w:r>
      <w:proofErr w:type="spellEnd"/>
      <w:r>
        <w:t xml:space="preserve"> (</w:t>
      </w:r>
      <w:proofErr w:type="spellStart"/>
      <w:r>
        <w:t>metabolity</w:t>
      </w:r>
      <w:proofErr w:type="spellEnd"/>
      <w:r>
        <w:t xml:space="preserve"> v moči) a </w:t>
      </w:r>
      <w:proofErr w:type="spellStart"/>
      <w:r>
        <w:t>metylsulfidu</w:t>
      </w:r>
      <w:proofErr w:type="spellEnd"/>
      <w:r>
        <w:t xml:space="preserve"> </w:t>
      </w:r>
      <w:proofErr w:type="spellStart"/>
      <w:r>
        <w:t>omeprazolu</w:t>
      </w:r>
      <w:proofErr w:type="spellEnd"/>
      <w:r>
        <w:t xml:space="preserve"> (</w:t>
      </w:r>
      <w:proofErr w:type="spellStart"/>
      <w:r>
        <w:t>metabolit</w:t>
      </w:r>
      <w:proofErr w:type="spellEnd"/>
      <w:r>
        <w:t xml:space="preserve"> v žlči), ako aj na redukovanú formu </w:t>
      </w:r>
      <w:proofErr w:type="spellStart"/>
      <w:r>
        <w:t>omeprazolu</w:t>
      </w:r>
      <w:proofErr w:type="spellEnd"/>
      <w:r>
        <w:t xml:space="preserve"> (v moči aj žlči). Po perorálnom podaní dávky 2 mg/kg je </w:t>
      </w:r>
      <w:proofErr w:type="spellStart"/>
      <w:r>
        <w:t>omeprazol</w:t>
      </w:r>
      <w:proofErr w:type="spellEnd"/>
      <w:r>
        <w:t xml:space="preserve"> </w:t>
      </w:r>
      <w:proofErr w:type="spellStart"/>
      <w:r>
        <w:t>detegovateľný</w:t>
      </w:r>
      <w:proofErr w:type="spellEnd"/>
      <w:r>
        <w:t xml:space="preserve"> v plazme počas 8 hodín po liečbe. </w:t>
      </w:r>
      <w:proofErr w:type="spellStart"/>
      <w:r>
        <w:t>Omeprazol</w:t>
      </w:r>
      <w:proofErr w:type="spellEnd"/>
      <w:r>
        <w:t xml:space="preserve"> sa rýchlo eliminuje, najmä močom (43 až 61 % dávky) a do menšej miery aj stolicou, s terminálnym polčasom eliminácie s rozsahom približne 0,4 až 2,8 hodín.</w:t>
      </w:r>
    </w:p>
    <w:p w:rsidR="002B6167" w:rsidRPr="00A414E1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Neexistuje žiadny dôkaz o akumulácii po opakovanom perorálnom podaní. 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ÚDAJE</w:t>
      </w:r>
    </w:p>
    <w:p w:rsidR="002B6167" w:rsidRPr="003A549F" w:rsidRDefault="002B6167" w:rsidP="002B6167"/>
    <w:p w:rsidR="002B6167" w:rsidRPr="003A549F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2B6167" w:rsidRPr="003A549F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D003BD" w:rsidRDefault="002B6167" w:rsidP="002B6167">
      <w:pPr>
        <w:keepNext/>
        <w:tabs>
          <w:tab w:val="left" w:pos="720"/>
        </w:tabs>
        <w:rPr>
          <w:szCs w:val="22"/>
          <w:u w:val="single"/>
        </w:rPr>
      </w:pPr>
      <w:proofErr w:type="spellStart"/>
      <w:r>
        <w:rPr>
          <w:szCs w:val="22"/>
          <w:u w:val="single"/>
        </w:rPr>
        <w:t>Omeprazol</w:t>
      </w:r>
      <w:proofErr w:type="spellEnd"/>
      <w:r>
        <w:rPr>
          <w:szCs w:val="22"/>
          <w:u w:val="single"/>
        </w:rPr>
        <w:t xml:space="preserve">, </w:t>
      </w:r>
      <w:proofErr w:type="spellStart"/>
      <w:r>
        <w:rPr>
          <w:szCs w:val="22"/>
          <w:u w:val="single"/>
        </w:rPr>
        <w:t>gastrorezistetné</w:t>
      </w:r>
      <w:proofErr w:type="spellEnd"/>
      <w:r>
        <w:rPr>
          <w:szCs w:val="22"/>
          <w:u w:val="single"/>
        </w:rPr>
        <w:t xml:space="preserve"> granuly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Cukrové guľôčky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Mastenec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Laktóza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Laurylsulfát</w:t>
      </w:r>
      <w:proofErr w:type="spellEnd"/>
      <w:r>
        <w:t xml:space="preserve"> sodný</w:t>
      </w:r>
    </w:p>
    <w:p w:rsidR="002B6167" w:rsidRPr="00FC1F76" w:rsidRDefault="002B6167" w:rsidP="002B6167">
      <w:pPr>
        <w:tabs>
          <w:tab w:val="left" w:pos="720"/>
        </w:tabs>
      </w:pPr>
      <w:proofErr w:type="spellStart"/>
      <w:r>
        <w:t>Hydrogenfosforečnan</w:t>
      </w:r>
      <w:proofErr w:type="spellEnd"/>
      <w:r>
        <w:t xml:space="preserve"> </w:t>
      </w:r>
      <w:proofErr w:type="spellStart"/>
      <w:r>
        <w:t>disodný</w:t>
      </w:r>
      <w:proofErr w:type="spellEnd"/>
      <w:r>
        <w:t xml:space="preserve"> </w:t>
      </w:r>
      <w:proofErr w:type="spellStart"/>
      <w:r>
        <w:t>dodekahydrát</w:t>
      </w:r>
      <w:proofErr w:type="spellEnd"/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lastRenderedPageBreak/>
        <w:t xml:space="preserve">Sodná soľ </w:t>
      </w:r>
      <w:proofErr w:type="spellStart"/>
      <w:r>
        <w:t>glykolátu</w:t>
      </w:r>
      <w:proofErr w:type="spellEnd"/>
      <w:r>
        <w:t xml:space="preserve"> škrobu (typ A)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Hypromelóza</w:t>
      </w:r>
      <w:proofErr w:type="spellEnd"/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</w:p>
    <w:p w:rsidR="002B6167" w:rsidRDefault="002B6167" w:rsidP="002B6167">
      <w:pPr>
        <w:tabs>
          <w:tab w:val="left" w:pos="720"/>
        </w:tabs>
        <w:rPr>
          <w:rFonts w:cs="Arial"/>
          <w:szCs w:val="22"/>
        </w:rPr>
      </w:pPr>
      <w:proofErr w:type="spellStart"/>
      <w:r>
        <w:t>Kopolymér</w:t>
      </w:r>
      <w:proofErr w:type="spellEnd"/>
      <w:r>
        <w:t xml:space="preserve"> kyseliny </w:t>
      </w:r>
      <w:proofErr w:type="spellStart"/>
      <w:r>
        <w:t>metakrylovej</w:t>
      </w:r>
      <w:proofErr w:type="spellEnd"/>
      <w:r>
        <w:t xml:space="preserve"> a etyl-</w:t>
      </w:r>
      <w:proofErr w:type="spellStart"/>
      <w:r>
        <w:t>akrylátu</w:t>
      </w:r>
      <w:proofErr w:type="spellEnd"/>
      <w:r>
        <w:t xml:space="preserve"> (1:1)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Trietylcitrát</w:t>
      </w:r>
      <w:proofErr w:type="spellEnd"/>
    </w:p>
    <w:p w:rsidR="002B6167" w:rsidRDefault="002B6167" w:rsidP="002B6167">
      <w:pPr>
        <w:tabs>
          <w:tab w:val="left" w:pos="720"/>
        </w:tabs>
        <w:rPr>
          <w:szCs w:val="22"/>
        </w:rPr>
      </w:pPr>
    </w:p>
    <w:p w:rsidR="002B6167" w:rsidRPr="00D003BD" w:rsidRDefault="002B6167" w:rsidP="002B6167">
      <w:pPr>
        <w:tabs>
          <w:tab w:val="left" w:pos="720"/>
        </w:tabs>
        <w:rPr>
          <w:szCs w:val="22"/>
          <w:u w:val="single"/>
        </w:rPr>
      </w:pPr>
      <w:r>
        <w:rPr>
          <w:szCs w:val="22"/>
          <w:u w:val="single"/>
        </w:rPr>
        <w:t>Ochutené granuly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Cukrové guľôčky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Jablková príchuť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r>
        <w:t>Mastenec</w:t>
      </w:r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Hypromelóza</w:t>
      </w:r>
      <w:proofErr w:type="spellEnd"/>
    </w:p>
    <w:p w:rsidR="002B6167" w:rsidRDefault="002B6167" w:rsidP="002B6167">
      <w:pPr>
        <w:tabs>
          <w:tab w:val="left" w:pos="720"/>
        </w:tabs>
        <w:rPr>
          <w:szCs w:val="22"/>
        </w:rPr>
      </w:pPr>
      <w:proofErr w:type="spellStart"/>
      <w:r>
        <w:t>Trietylcitrát</w:t>
      </w:r>
      <w:proofErr w:type="spellEnd"/>
    </w:p>
    <w:p w:rsidR="002B6167" w:rsidRDefault="002B6167" w:rsidP="002B6167">
      <w:pPr>
        <w:tabs>
          <w:tab w:val="left" w:pos="720"/>
        </w:tabs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Závažné inkompatibility</w:t>
      </w:r>
    </w:p>
    <w:p w:rsidR="002B6167" w:rsidRPr="00B80422" w:rsidRDefault="002B6167" w:rsidP="002B6167"/>
    <w:p w:rsidR="002B6167" w:rsidRPr="00B80422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:rsidR="002B6167" w:rsidRPr="00B80422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2B6167" w:rsidRPr="00B80422" w:rsidRDefault="002B6167" w:rsidP="002B6167"/>
    <w:p w:rsidR="002B6167" w:rsidRPr="00B80422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 neporušenom obale: 3 roky.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Osobitné bezpečnostné opatrenia na uchovávanie</w:t>
      </w:r>
    </w:p>
    <w:p w:rsidR="002B6167" w:rsidRPr="00B80422" w:rsidRDefault="002B6167" w:rsidP="002B6167"/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nevyžaduje žiadne zvláštne teplotné podmienky na uchovávanie. </w:t>
      </w:r>
    </w:p>
    <w:p w:rsidR="002B6167" w:rsidRPr="00B80422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Charakter a zloženie vnútorného obalu</w:t>
      </w:r>
    </w:p>
    <w:p w:rsidR="002B6167" w:rsidRPr="00B80422" w:rsidRDefault="002B6167" w:rsidP="002B6167"/>
    <w:p w:rsidR="002B6167" w:rsidRPr="00B80422" w:rsidRDefault="002B6167" w:rsidP="002B6167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>Vrecká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Vrecká z polyetylénu, alumínia a papiera, každé vrecko obsahuje 5 g granúl.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42143B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Veľkosti balenia: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14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28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56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84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100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112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Kartónová škatuľa obsahujúca 200 vreciek.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B60AE9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:rsidR="002B6167" w:rsidRPr="00B80422" w:rsidRDefault="002B6167" w:rsidP="002B6167"/>
    <w:p w:rsidR="002B6167" w:rsidRPr="00B80422" w:rsidRDefault="002B6167" w:rsidP="002B6167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CF0498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 REGISTRÁCII</w:t>
      </w:r>
    </w:p>
    <w:p w:rsidR="002B6167" w:rsidRPr="00CF0498" w:rsidRDefault="002B6167" w:rsidP="002B6167"/>
    <w:p w:rsidR="002B6167" w:rsidRPr="00CF0498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CP-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Handelsgesellschaft</w:t>
      </w:r>
      <w:proofErr w:type="spellEnd"/>
      <w:r>
        <w:t xml:space="preserve"> </w:t>
      </w:r>
      <w:proofErr w:type="spellStart"/>
      <w:r>
        <w:t>mbH</w:t>
      </w:r>
      <w:proofErr w:type="spellEnd"/>
    </w:p>
    <w:p w:rsidR="002B6167" w:rsidRPr="00CF0498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Ostlandring</w:t>
      </w:r>
      <w:proofErr w:type="spellEnd"/>
      <w:r>
        <w:t xml:space="preserve"> 13</w:t>
      </w:r>
    </w:p>
    <w:p w:rsidR="002B6167" w:rsidRPr="00CF0498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 xml:space="preserve">31303 </w:t>
      </w:r>
      <w:proofErr w:type="spellStart"/>
      <w:r>
        <w:t>Burgdorf</w:t>
      </w:r>
      <w:proofErr w:type="spellEnd"/>
    </w:p>
    <w:p w:rsidR="002B6167" w:rsidRPr="00CF0498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Nemecko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8.</w:t>
      </w:r>
      <w:r>
        <w:rPr>
          <w:b/>
          <w:szCs w:val="22"/>
        </w:rPr>
        <w:tab/>
        <w:t>REGISTRAČNÉ ČÍSLO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B94480" w:rsidRDefault="00B94480" w:rsidP="002B6167">
      <w:pPr>
        <w:tabs>
          <w:tab w:val="clear" w:pos="567"/>
        </w:tabs>
        <w:spacing w:line="240" w:lineRule="auto"/>
        <w:rPr>
          <w:szCs w:val="22"/>
        </w:rPr>
      </w:pPr>
      <w:r w:rsidRPr="00B94480">
        <w:rPr>
          <w:szCs w:val="22"/>
        </w:rPr>
        <w:t>96/008/DC/19-S</w:t>
      </w: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2B6167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3B3DAF" w:rsidRDefault="003B3DAF" w:rsidP="003B3DAF">
      <w:pPr>
        <w:tabs>
          <w:tab w:val="clear" w:pos="567"/>
        </w:tabs>
        <w:spacing w:line="240" w:lineRule="auto"/>
      </w:pPr>
      <w:r>
        <w:t xml:space="preserve">Dátum prvej registrácie: </w:t>
      </w:r>
      <w:r>
        <w:t>10</w:t>
      </w:r>
      <w:r>
        <w:t>/</w:t>
      </w:r>
      <w:r>
        <w:t>04</w:t>
      </w:r>
      <w:r>
        <w:t>/</w:t>
      </w:r>
      <w:bookmarkStart w:id="0" w:name="_GoBack"/>
      <w:bookmarkEnd w:id="0"/>
      <w:r>
        <w:t>2019</w:t>
      </w:r>
    </w:p>
    <w:p w:rsidR="002B6167" w:rsidRPr="00AD597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AD5970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2B6167" w:rsidRPr="00AD5970" w:rsidRDefault="002B6167" w:rsidP="002B6167"/>
    <w:p w:rsidR="002B6167" w:rsidRPr="00FF5A4C" w:rsidRDefault="002B6167" w:rsidP="002B6167">
      <w:pPr>
        <w:tabs>
          <w:tab w:val="clear" w:pos="567"/>
        </w:tabs>
        <w:spacing w:line="240" w:lineRule="auto"/>
        <w:rPr>
          <w:i/>
          <w:szCs w:val="22"/>
        </w:rPr>
      </w:pPr>
    </w:p>
    <w:p w:rsidR="002B6167" w:rsidRPr="00AD5970" w:rsidRDefault="002B6167" w:rsidP="002B6167">
      <w:pPr>
        <w:tabs>
          <w:tab w:val="clear" w:pos="567"/>
        </w:tabs>
        <w:spacing w:line="240" w:lineRule="auto"/>
        <w:rPr>
          <w:szCs w:val="22"/>
        </w:rPr>
      </w:pPr>
    </w:p>
    <w:p w:rsidR="002B6167" w:rsidRPr="00CF74DA" w:rsidRDefault="002B6167" w:rsidP="002B616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2B6167" w:rsidRPr="00FF5A4C" w:rsidRDefault="002B6167" w:rsidP="002B616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ZÁKAZ PREDAJA, DODÁVOK A/ALEBO POUŽÍVANIA</w:t>
      </w:r>
    </w:p>
    <w:p w:rsidR="002B6167" w:rsidRPr="00CF0498" w:rsidRDefault="002B6167" w:rsidP="002B6167"/>
    <w:p w:rsidR="002B6167" w:rsidRPr="00CF0498" w:rsidRDefault="002B6167" w:rsidP="002B6167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:rsidR="001E7479" w:rsidRDefault="001E7479"/>
    <w:p w:rsidR="00743F44" w:rsidRDefault="00B94480">
      <w:r>
        <w:t>Výdaj lieku je viazaný na veterinárny predpis.</w:t>
      </w:r>
    </w:p>
    <w:p w:rsidR="00B94480" w:rsidRDefault="00B94480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p w:rsidR="00743F44" w:rsidRDefault="00743F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743F44" w:rsidRPr="00516DB9" w:rsidTr="00DC4FA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43F44" w:rsidRPr="00516DB9" w:rsidRDefault="00743F44" w:rsidP="00DC4FA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ÚDAJE, KTORÉ MAJÚ BYŤ UVEDENÉ NA VONKAJŠOM OBALE </w:t>
            </w:r>
          </w:p>
          <w:p w:rsidR="00743F44" w:rsidRPr="00516DB9" w:rsidRDefault="00743F44" w:rsidP="00DC4FA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743F44" w:rsidRPr="00516DB9" w:rsidRDefault="00743F44" w:rsidP="00DC4FA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Škatuľa</w:t>
            </w:r>
          </w:p>
        </w:tc>
      </w:tr>
    </w:tbl>
    <w:p w:rsidR="00743F44" w:rsidRPr="00516DB9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Equizol</w:t>
      </w:r>
      <w:proofErr w:type="spellEnd"/>
      <w:r>
        <w:t xml:space="preserve"> 400 mg, </w:t>
      </w:r>
      <w:proofErr w:type="spellStart"/>
      <w:r>
        <w:t>gastrorezistentné</w:t>
      </w:r>
      <w:proofErr w:type="spellEnd"/>
      <w:r>
        <w:t xml:space="preserve"> granuly pre kone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ÚČINNÉ LÁTKY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1 vrecko obsahuje 400 mg </w:t>
      </w:r>
      <w:proofErr w:type="spellStart"/>
      <w:r>
        <w:t>omeprazolu</w:t>
      </w:r>
      <w:proofErr w:type="spellEnd"/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244E82" w:rsidRDefault="00743F44" w:rsidP="00743F4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rPr>
          <w:bCs/>
          <w:szCs w:val="22"/>
          <w:highlight w:val="lightGray"/>
        </w:rPr>
        <w:t>Gastrorezistentné</w:t>
      </w:r>
      <w:proofErr w:type="spellEnd"/>
      <w:r>
        <w:rPr>
          <w:bCs/>
          <w:szCs w:val="22"/>
          <w:highlight w:val="lightGray"/>
        </w:rPr>
        <w:t xml:space="preserve"> granuly.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244E82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VEĽKOSŤ BALENIA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Default="00743F44" w:rsidP="00743F44">
      <w:pPr>
        <w:tabs>
          <w:tab w:val="left" w:pos="720"/>
        </w:tabs>
        <w:rPr>
          <w:szCs w:val="22"/>
        </w:rPr>
      </w:pPr>
      <w:r>
        <w:t>14 x 5 g</w:t>
      </w:r>
    </w:p>
    <w:p w:rsidR="00743F44" w:rsidRDefault="00743F44" w:rsidP="00743F44">
      <w:pPr>
        <w:tabs>
          <w:tab w:val="left" w:pos="720"/>
        </w:tabs>
        <w:rPr>
          <w:szCs w:val="22"/>
          <w:highlight w:val="lightGray"/>
        </w:rPr>
      </w:pPr>
      <w:r>
        <w:rPr>
          <w:szCs w:val="22"/>
          <w:highlight w:val="lightGray"/>
        </w:rPr>
        <w:t>28 x 5 g</w:t>
      </w:r>
    </w:p>
    <w:p w:rsidR="00743F44" w:rsidRDefault="00743F44" w:rsidP="00743F44">
      <w:pPr>
        <w:tabs>
          <w:tab w:val="left" w:pos="720"/>
        </w:tabs>
        <w:rPr>
          <w:szCs w:val="22"/>
          <w:highlight w:val="lightGray"/>
        </w:rPr>
      </w:pPr>
      <w:r>
        <w:rPr>
          <w:szCs w:val="22"/>
          <w:highlight w:val="lightGray"/>
        </w:rPr>
        <w:t>56 x 5 g</w:t>
      </w:r>
    </w:p>
    <w:p w:rsidR="00743F44" w:rsidRDefault="00743F44" w:rsidP="00743F44">
      <w:pPr>
        <w:tabs>
          <w:tab w:val="left" w:pos="720"/>
        </w:tabs>
        <w:rPr>
          <w:szCs w:val="22"/>
          <w:highlight w:val="lightGray"/>
        </w:rPr>
      </w:pPr>
      <w:r>
        <w:rPr>
          <w:szCs w:val="22"/>
          <w:highlight w:val="lightGray"/>
        </w:rPr>
        <w:t>84 x 5 g</w:t>
      </w:r>
    </w:p>
    <w:p w:rsidR="00743F44" w:rsidRDefault="00743F44" w:rsidP="00743F44">
      <w:pPr>
        <w:tabs>
          <w:tab w:val="left" w:pos="720"/>
        </w:tabs>
        <w:rPr>
          <w:szCs w:val="22"/>
          <w:highlight w:val="lightGray"/>
        </w:rPr>
      </w:pPr>
      <w:r>
        <w:rPr>
          <w:szCs w:val="22"/>
          <w:highlight w:val="lightGray"/>
        </w:rPr>
        <w:t>100 x 5 g</w:t>
      </w:r>
    </w:p>
    <w:p w:rsidR="00743F44" w:rsidRDefault="00743F44" w:rsidP="00743F44">
      <w:pPr>
        <w:tabs>
          <w:tab w:val="left" w:pos="720"/>
        </w:tabs>
        <w:rPr>
          <w:szCs w:val="22"/>
          <w:highlight w:val="lightGray"/>
        </w:rPr>
      </w:pPr>
      <w:r>
        <w:rPr>
          <w:szCs w:val="22"/>
          <w:highlight w:val="lightGray"/>
        </w:rPr>
        <w:t>112 x 5 g</w:t>
      </w:r>
    </w:p>
    <w:p w:rsidR="00743F44" w:rsidRPr="008B38CB" w:rsidRDefault="00743F44" w:rsidP="00743F44">
      <w:pPr>
        <w:rPr>
          <w:rFonts w:cs="Arial"/>
          <w:bCs/>
        </w:rPr>
      </w:pPr>
      <w:r>
        <w:rPr>
          <w:szCs w:val="22"/>
          <w:highlight w:val="lightGray"/>
        </w:rPr>
        <w:t xml:space="preserve">200 x 5 g 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CIEĽOVÉ DRUHY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</w:rPr>
        <w:t>Kone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INDIKÁCIA (-IE)</w:t>
      </w: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97738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Určené na liečbu žalúdočných vredov u koní.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SPÔSOB A CESTA PODANIA LIEKU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Pred použitím si prečítajte písomnú informáciu pre používateľov.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697738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 xml:space="preserve">OCHRANNÁ LEHOTA 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Ochranná lehota:</w:t>
      </w:r>
    </w:p>
    <w:p w:rsidR="00743F44" w:rsidRPr="002D3BF6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Mäso a vnútornosti: 2 dni.</w:t>
      </w:r>
    </w:p>
    <w:p w:rsidR="00743F44" w:rsidRPr="002D3BF6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Nie je povolené používať u zvierat produkujúcich mlieko na ľudskú spotrebu.</w:t>
      </w:r>
    </w:p>
    <w:p w:rsidR="00743F44" w:rsidRPr="00DA169C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DA169C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OSOBITNÉ UPOZORNENIE (-A), AK JE POTREBNÉ</w:t>
      </w:r>
    </w:p>
    <w:p w:rsidR="00743F44" w:rsidRPr="00DA169C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DA169C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</w:rPr>
        <w:t>Pred použitím si prečítajte písomnú informáciu pre používateľov.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244E82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EXSPIRÁCIE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EXP {mesiac/rok}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PODMIENKY NA UCHOVÁVANIE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Neuplatňujú sa.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BEZPEČNOSTNÉ OPATRENIA NA ZNEŠKODNENIE NEPOUŽITÉHO LIEKU (-OV) ALEBO ODPADOVÉHO MATERIÁLU, V PRÍPADE POTREBY</w:t>
      </w: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Likvidácia: prečítajte si písomnú informáciu pre používateľov.</w:t>
      </w: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AD6383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OZNAČENIE „LEN PRE ZVIERATÁ“ A PODMIENKY ALEBO OBMEDZENIA TÝKAJÚCE SA DODÁVKY A POUŽITIA, AK SA UPLATŇUJÚ</w:t>
      </w: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Len pre zvieratá. Výdaj lieku je viazaný na veterinárny predpis.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OZNAČENIE „UCHOVÁVAŤ MIMO DOHĽADU A DOSAHU DETÍ“</w:t>
      </w: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Uchovávať mimo dohľadu a dosahu detí.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NÁZOV A ADRESA DRŽITEĽA ROZHODNUTIA O REGISTRÁCII</w:t>
      </w:r>
    </w:p>
    <w:p w:rsidR="00743F44" w:rsidRPr="00CF74DA" w:rsidRDefault="00743F44" w:rsidP="00743F44">
      <w:pPr>
        <w:keepNext/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9F6E99" w:rsidRDefault="00743F44" w:rsidP="00743F4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CP-</w:t>
      </w:r>
      <w:proofErr w:type="spellStart"/>
      <w:r>
        <w:rPr>
          <w:rFonts w:ascii="Times New Roman" w:hAnsi="Times New Roman"/>
          <w:sz w:val="22"/>
          <w:szCs w:val="22"/>
        </w:rPr>
        <w:t>Pharma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Handelsges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mbH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:rsidR="00743F44" w:rsidRPr="009F6E99" w:rsidRDefault="00743F44" w:rsidP="00743F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Ostlandring</w:t>
      </w:r>
      <w:proofErr w:type="spellEnd"/>
      <w:r>
        <w:rPr>
          <w:color w:val="000000"/>
          <w:szCs w:val="22"/>
        </w:rPr>
        <w:t xml:space="preserve"> 13 </w:t>
      </w:r>
    </w:p>
    <w:p w:rsidR="00743F44" w:rsidRPr="009F6E99" w:rsidRDefault="00743F44" w:rsidP="00743F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31303 </w:t>
      </w:r>
      <w:proofErr w:type="spellStart"/>
      <w:r>
        <w:rPr>
          <w:color w:val="000000"/>
          <w:szCs w:val="22"/>
        </w:rPr>
        <w:t>Burgdorf</w:t>
      </w:r>
      <w:proofErr w:type="spellEnd"/>
      <w:r>
        <w:rPr>
          <w:color w:val="000000"/>
          <w:szCs w:val="22"/>
        </w:rPr>
        <w:t xml:space="preserve"> 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rPr>
          <w:color w:val="000000"/>
          <w:szCs w:val="22"/>
        </w:rPr>
        <w:t>Nemecko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160216" w:rsidRDefault="00743F44" w:rsidP="00B94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 xml:space="preserve">REGISTRAČNÉ ČÍSLO 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B94480" w:rsidRPr="00160216" w:rsidRDefault="00B94480" w:rsidP="00743F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96/008/DC/19-S</w:t>
      </w:r>
    </w:p>
    <w:p w:rsidR="00743F44" w:rsidRPr="00160216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AD6383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  <w:t>ČÍSLO VÝROBNEJ ŠARŽE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AD6383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:rsidR="00743F44" w:rsidRDefault="00743F44" w:rsidP="00743F44">
      <w:pPr>
        <w:tabs>
          <w:tab w:val="clear" w:pos="567"/>
        </w:tabs>
        <w:spacing w:line="240" w:lineRule="auto"/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br w:type="page"/>
      </w:r>
    </w:p>
    <w:p w:rsidR="00743F44" w:rsidRPr="00937C0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 MALOM VNÚTORNOM OBALE</w:t>
      </w:r>
    </w:p>
    <w:p w:rsidR="00743F44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743F44" w:rsidRPr="00743F44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43F44">
        <w:rPr>
          <w:b/>
          <w:szCs w:val="22"/>
        </w:rPr>
        <w:t>Vrecko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937C0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proofErr w:type="spellStart"/>
      <w:r>
        <w:t>Equizol</w:t>
      </w:r>
      <w:proofErr w:type="spellEnd"/>
      <w:r>
        <w:t xml:space="preserve"> 400 mg, </w:t>
      </w:r>
      <w:proofErr w:type="spellStart"/>
      <w:r>
        <w:t>gastrorezistentné</w:t>
      </w:r>
      <w:proofErr w:type="spellEnd"/>
      <w:r>
        <w:t xml:space="preserve"> granuly pre kone</w:t>
      </w:r>
    </w:p>
    <w:p w:rsidR="00743F44" w:rsidRPr="00913BD6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highlight w:val="yellow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MNOŽSTVO ÚČINNEJ LÁTKY 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D372E4" w:rsidRDefault="00743F44" w:rsidP="00743F4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t>Omeprazol</w:t>
      </w:r>
      <w:proofErr w:type="spellEnd"/>
      <w:r>
        <w:t xml:space="preserve"> </w:t>
      </w:r>
      <w:r>
        <w:rPr>
          <w:bCs/>
          <w:szCs w:val="22"/>
          <w:highlight w:val="lightGray"/>
        </w:rPr>
        <w:t>– 400 mg v jednom vrecku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937C0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709" w:hanging="709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OBSAH V HMOTNOSTNÝCH, OBJEMOVÝCH JEDNOTKÁCH ALEBO POČET DÁVOK</w:t>
      </w:r>
    </w:p>
    <w:p w:rsidR="00743F44" w:rsidRPr="00937C01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937C01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5 g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highlight w:val="yellow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SPÔSOB (-Y) PODANIA</w:t>
      </w:r>
    </w:p>
    <w:p w:rsidR="00743F44" w:rsidRPr="00750883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 w:rsidRPr="00750883">
        <w:rPr>
          <w:szCs w:val="22"/>
        </w:rPr>
        <w:t>Pred použitím si prečítajte písomnú informáciu pre používateľov.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937C0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OCHRANNÁ LEHOTA 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E44D4A" w:rsidRDefault="00743F44" w:rsidP="00743F44">
      <w:pPr>
        <w:tabs>
          <w:tab w:val="clear" w:pos="567"/>
        </w:tabs>
        <w:spacing w:line="240" w:lineRule="auto"/>
        <w:rPr>
          <w:iCs/>
          <w:szCs w:val="22"/>
        </w:rPr>
      </w:pPr>
      <w:r>
        <w:t>Ochranná lehota:</w:t>
      </w:r>
    </w:p>
    <w:p w:rsidR="00743F44" w:rsidRPr="00E44D4A" w:rsidRDefault="00743F44" w:rsidP="00743F44">
      <w:pPr>
        <w:tabs>
          <w:tab w:val="clear" w:pos="567"/>
        </w:tabs>
        <w:spacing w:line="240" w:lineRule="auto"/>
        <w:rPr>
          <w:iCs/>
          <w:szCs w:val="22"/>
        </w:rPr>
      </w:pPr>
      <w:r>
        <w:t>Mäso a vnútornosti: 2 dni.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Nie je povolené používať u zvierat produkujúcich mlieko na ľudskú spotrebu.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highlight w:val="yellow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ČÍSLO ŠARŽE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6C76F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DÁTUM EXSPIRÁCIE</w:t>
      </w: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C76F1" w:rsidRDefault="00743F44" w:rsidP="0074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OZNAČENIE „LEN PRE ZVIERATÁ“</w:t>
      </w: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6C76F1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743F44" w:rsidRDefault="00743F44" w:rsidP="00743F44"/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br w:type="page"/>
      </w:r>
    </w:p>
    <w:p w:rsidR="00743F44" w:rsidRPr="003A1660" w:rsidRDefault="00743F44" w:rsidP="00743F44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lastRenderedPageBreak/>
        <w:t>PÍSOMNÁ INFORMÁCIA PRE POUŽÍVATEĽOV</w:t>
      </w:r>
    </w:p>
    <w:p w:rsidR="00743F44" w:rsidRPr="00A12F6B" w:rsidRDefault="00743F44" w:rsidP="00743F4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bCs/>
          <w:szCs w:val="22"/>
        </w:rPr>
        <w:t>Equizol</w:t>
      </w:r>
      <w:proofErr w:type="spellEnd"/>
      <w:r>
        <w:rPr>
          <w:b/>
          <w:bCs/>
          <w:szCs w:val="22"/>
        </w:rPr>
        <w:t xml:space="preserve"> 400 mg</w:t>
      </w:r>
      <w:r>
        <w:rPr>
          <w:b/>
          <w:szCs w:val="22"/>
        </w:rPr>
        <w:t xml:space="preserve">, </w:t>
      </w:r>
      <w:proofErr w:type="spellStart"/>
      <w:r>
        <w:rPr>
          <w:b/>
          <w:szCs w:val="22"/>
        </w:rPr>
        <w:t>gastrorezistentné</w:t>
      </w:r>
      <w:proofErr w:type="spellEnd"/>
      <w:r>
        <w:rPr>
          <w:b/>
          <w:szCs w:val="22"/>
        </w:rPr>
        <w:t xml:space="preserve"> granuly pre kone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3A1660" w:rsidRDefault="00743F44" w:rsidP="00743F44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A ADRESA DRŽITEĽA ROZHODNUTIA O REGISTRÁCII A DRŽITEĽA POVOLENIA NA VÝROBU ZODPOVEDNÉHO ZA UVOĽNENIE ŠARŽE, AK NIE SÚ IDENTICKÍ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913BD6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  <w:u w:val="single"/>
        </w:rPr>
      </w:pPr>
      <w:r>
        <w:rPr>
          <w:szCs w:val="22"/>
          <w:u w:val="single"/>
        </w:rPr>
        <w:t>Držiteľ rozhodnutia o registrácii a výrobca zodpovedný za uvoľnenie šarže:</w:t>
      </w:r>
    </w:p>
    <w:p w:rsidR="00743F44" w:rsidRPr="00E31068" w:rsidRDefault="00743F44" w:rsidP="00743F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CP-</w:t>
      </w:r>
      <w:proofErr w:type="spellStart"/>
      <w:r>
        <w:rPr>
          <w:color w:val="000000"/>
          <w:szCs w:val="22"/>
        </w:rPr>
        <w:t>Pharma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Handelsgesellschaft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mbH</w:t>
      </w:r>
      <w:proofErr w:type="spellEnd"/>
      <w:r>
        <w:rPr>
          <w:color w:val="000000"/>
          <w:szCs w:val="22"/>
        </w:rPr>
        <w:t xml:space="preserve"> </w:t>
      </w:r>
    </w:p>
    <w:p w:rsidR="00743F44" w:rsidRPr="00E31068" w:rsidRDefault="00743F44" w:rsidP="00743F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Ostlandring</w:t>
      </w:r>
      <w:proofErr w:type="spellEnd"/>
      <w:r>
        <w:rPr>
          <w:color w:val="000000"/>
          <w:szCs w:val="22"/>
        </w:rPr>
        <w:t xml:space="preserve"> 13 </w:t>
      </w:r>
    </w:p>
    <w:p w:rsidR="00743F44" w:rsidRPr="00E31068" w:rsidRDefault="00743F44" w:rsidP="00743F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31303 </w:t>
      </w:r>
      <w:proofErr w:type="spellStart"/>
      <w:r>
        <w:rPr>
          <w:color w:val="000000"/>
          <w:szCs w:val="22"/>
        </w:rPr>
        <w:t>Burgdorf</w:t>
      </w:r>
      <w:proofErr w:type="spellEnd"/>
      <w:r>
        <w:rPr>
          <w:color w:val="000000"/>
          <w:szCs w:val="22"/>
        </w:rPr>
        <w:t xml:space="preserve"> </w:t>
      </w:r>
    </w:p>
    <w:p w:rsidR="00743F44" w:rsidRPr="00474C50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color w:val="000000"/>
          <w:szCs w:val="22"/>
        </w:rPr>
        <w:t>Nemecko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VETERINÁRNEHO LIEKU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Equizol</w:t>
      </w:r>
      <w:proofErr w:type="spellEnd"/>
      <w:r>
        <w:t xml:space="preserve"> 400 mg, </w:t>
      </w:r>
      <w:proofErr w:type="spellStart"/>
      <w:r>
        <w:t>gastrorezistentné</w:t>
      </w:r>
      <w:proofErr w:type="spellEnd"/>
      <w:r>
        <w:t xml:space="preserve"> granuly pre kone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Omeprazol</w:t>
      </w:r>
      <w:proofErr w:type="spellEnd"/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OBSAH ÚČINNEJ LÁTKY A INEJ LÁTKY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Omeprazol</w:t>
      </w:r>
      <w:proofErr w:type="spellEnd"/>
      <w:r>
        <w:t>, 400 mg v jednom 5 g vrecku.</w:t>
      </w:r>
    </w:p>
    <w:p w:rsidR="00743F44" w:rsidRPr="00A12F6B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43F44" w:rsidRDefault="00743F44" w:rsidP="00743F44">
      <w:pPr>
        <w:tabs>
          <w:tab w:val="left" w:pos="720"/>
        </w:tabs>
        <w:rPr>
          <w:szCs w:val="22"/>
        </w:rPr>
      </w:pPr>
      <w:proofErr w:type="spellStart"/>
      <w:r>
        <w:t>Gastrorezistentné</w:t>
      </w:r>
      <w:proofErr w:type="spellEnd"/>
      <w:r>
        <w:t xml:space="preserve"> granuly.</w:t>
      </w:r>
    </w:p>
    <w:p w:rsidR="00743F44" w:rsidRDefault="00743F44" w:rsidP="00743F44">
      <w:pPr>
        <w:tabs>
          <w:tab w:val="left" w:pos="720"/>
        </w:tabs>
        <w:rPr>
          <w:szCs w:val="22"/>
        </w:rPr>
      </w:pPr>
      <w:r>
        <w:t>Biele až béžové granuly guľového tvaru.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3F0BB7" w:rsidRDefault="00743F44" w:rsidP="00743F44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INDIKÁCIA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Určené na liečbu žalúdočných vredov u koní.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3F0BB7" w:rsidRDefault="00743F44" w:rsidP="00743F44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KONTRAINDIKÁCIE</w:t>
      </w:r>
    </w:p>
    <w:p w:rsidR="00743F44" w:rsidRPr="003F0BB7" w:rsidRDefault="00743F44" w:rsidP="00743F44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Nepoužívať v prípadoch precitlivenosti na účinnú látku alebo na niektorú z pomocných látok.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3F0BB7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NEŽIADUCE ÚČINKY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sú známe.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>
        <w:t xml:space="preserve">Ak zistíte akékoľvek nežiaduce účinky, aj tie, ktoré už nie sú uvedené v tejto písomnej informácii pre používateľov, alebo si myslíte, že liek je neúčinný, informujte vášho veterinárneho lekára. 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3F0BB7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CIEĽOVÉ DRUHY</w:t>
      </w: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3F0BB7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Kone.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5F3DA0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DÁVKOVANIE PRE KAŽDÝ DRUH, CESTA (-Y) A SPÔSOB PODANIA LIEKU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  <w:highlight w:val="yellow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perorálne podávanie.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2A4BC4" w:rsidRDefault="00743F44" w:rsidP="00743F44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Liečba žalúdočných vredov:</w:t>
      </w:r>
    </w:p>
    <w:p w:rsidR="00743F44" w:rsidRPr="009F0B1C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 xml:space="preserve">Jedno podanie denne počas 28 po sebe nasledujúcich dní v dávke 2 mg </w:t>
      </w:r>
      <w:proofErr w:type="spellStart"/>
      <w:r>
        <w:t>omeprazolu</w:t>
      </w:r>
      <w:proofErr w:type="spellEnd"/>
      <w:r>
        <w:t xml:space="preserve"> na kg živej hmotnosti.</w:t>
      </w:r>
    </w:p>
    <w:p w:rsidR="00743F44" w:rsidRPr="009F0B1C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9F0B1C" w:rsidRDefault="00743F44" w:rsidP="00743F44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Každé vrecko obsahuje dostatočné množstvo </w:t>
      </w:r>
      <w:proofErr w:type="spellStart"/>
      <w:r>
        <w:t>omeprazolu</w:t>
      </w:r>
      <w:proofErr w:type="spellEnd"/>
      <w:r>
        <w:t xml:space="preserve"> na liečbu živej hmotnosti 200 kg. Vrecká sa nesmú ďalej deliť. Vypočítajte požadovanú dávku (2 mg/kg denne) a zaokrúhlite ju na najbližší 200 kg </w:t>
      </w:r>
      <w:r>
        <w:lastRenderedPageBreak/>
        <w:t xml:space="preserve">prírastok. Primiešajte primeraný počet celých vreciek do malého množstva konskej potravy. Tento liek sa smie pridávať len k suchej potrave a potrava sa nesmie zvlhčovať. 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60"/>
        <w:gridCol w:w="1461"/>
        <w:gridCol w:w="1460"/>
        <w:gridCol w:w="1461"/>
      </w:tblGrid>
      <w:tr w:rsidR="00743F44" w:rsidRPr="00896AE8" w:rsidTr="00DC4FAE">
        <w:tc>
          <w:tcPr>
            <w:tcW w:w="1671" w:type="dxa"/>
            <w:shd w:val="clear" w:color="auto" w:fill="auto"/>
          </w:tcPr>
          <w:p w:rsidR="00743F44" w:rsidRPr="00896AE8" w:rsidRDefault="00743F44" w:rsidP="00DC4F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Rozsah živej hmotnosti (kg)</w:t>
            </w:r>
          </w:p>
        </w:tc>
        <w:tc>
          <w:tcPr>
            <w:tcW w:w="1460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200</w:t>
            </w:r>
          </w:p>
        </w:tc>
        <w:tc>
          <w:tcPr>
            <w:tcW w:w="1461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400</w:t>
            </w:r>
          </w:p>
        </w:tc>
        <w:tc>
          <w:tcPr>
            <w:tcW w:w="1460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600</w:t>
            </w:r>
          </w:p>
        </w:tc>
        <w:tc>
          <w:tcPr>
            <w:tcW w:w="1461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800</w:t>
            </w:r>
          </w:p>
        </w:tc>
      </w:tr>
      <w:tr w:rsidR="00743F44" w:rsidRPr="00896AE8" w:rsidTr="00DC4FAE">
        <w:tc>
          <w:tcPr>
            <w:tcW w:w="1671" w:type="dxa"/>
            <w:shd w:val="clear" w:color="auto" w:fill="auto"/>
          </w:tcPr>
          <w:p w:rsidR="00743F44" w:rsidRPr="00896AE8" w:rsidRDefault="00743F44" w:rsidP="00DC4F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Počet vreciek</w:t>
            </w:r>
          </w:p>
        </w:tc>
        <w:tc>
          <w:tcPr>
            <w:tcW w:w="1460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743F44" w:rsidRPr="00896AE8" w:rsidRDefault="00743F44" w:rsidP="00DC4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</w:tbl>
    <w:p w:rsidR="00743F44" w:rsidRPr="009F0B1C" w:rsidRDefault="00743F44" w:rsidP="00743F44">
      <w:pPr>
        <w:tabs>
          <w:tab w:val="clear" w:pos="567"/>
        </w:tabs>
        <w:spacing w:line="240" w:lineRule="auto"/>
        <w:rPr>
          <w:szCs w:val="22"/>
        </w:rPr>
      </w:pPr>
    </w:p>
    <w:p w:rsidR="00743F44" w:rsidRPr="009F0B1C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r>
        <w:t>Odporúča sa spojiť túto liečbu so zmenami techník chovu a tréningu.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  <w:highlight w:val="yellow"/>
        </w:rPr>
      </w:pPr>
    </w:p>
    <w:p w:rsidR="00743F44" w:rsidRPr="00D361CB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POKYN O SPRÁVNOM PODANÍ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>
        <w:t>Pozrite časť 8.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5F3DA0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 xml:space="preserve">OCHRANNÁ LEHOTA 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  <w:highlight w:val="yellow"/>
        </w:rPr>
      </w:pPr>
    </w:p>
    <w:p w:rsidR="00743F44" w:rsidRPr="002D3BF6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Mäso a vnútornosti: 2 dni.</w:t>
      </w:r>
    </w:p>
    <w:p w:rsidR="00743F44" w:rsidRPr="002D3BF6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je povolené používať u zvierat produkujúcich mlieko na ľudskú spotrebu.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iCs/>
          <w:szCs w:val="22"/>
          <w:highlight w:val="yellow"/>
        </w:rPr>
      </w:pPr>
    </w:p>
    <w:p w:rsidR="00743F44" w:rsidRPr="005F3DA0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BEZPEČNOSTNÉ OPATRENIA NA UCHOVÁVANIE</w:t>
      </w:r>
    </w:p>
    <w:p w:rsidR="00743F44" w:rsidRPr="00CF74DA" w:rsidRDefault="00743F44" w:rsidP="00743F4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2E21D5" w:rsidRDefault="00743F44" w:rsidP="00743F4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 dosahu detí.</w:t>
      </w:r>
    </w:p>
    <w:p w:rsidR="00743F44" w:rsidRPr="002E21D5" w:rsidRDefault="00743F44" w:rsidP="00743F4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1B01DD" w:rsidRDefault="00743F44" w:rsidP="00743F44">
      <w:pPr>
        <w:numPr>
          <w:ilvl w:val="12"/>
          <w:numId w:val="0"/>
        </w:numPr>
        <w:tabs>
          <w:tab w:val="left" w:pos="720"/>
        </w:tabs>
        <w:rPr>
          <w:color w:val="FF0000"/>
          <w:szCs w:val="22"/>
        </w:rPr>
      </w:pPr>
      <w:r>
        <w:t xml:space="preserve">Nepoužívať tento veterinárny liek po dátume exspirácie uvedenom na obale po EXP. </w:t>
      </w:r>
      <w:r>
        <w:rPr>
          <w:color w:val="000000" w:themeColor="text1"/>
          <w:szCs w:val="22"/>
        </w:rPr>
        <w:t>Dátum exspirácie sa vzťahuje na posledný deň v uvedenom mesiaci.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D361CB" w:rsidRDefault="00743F44" w:rsidP="00743F44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UPOZORNENIA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5F3DA0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 na používanie u zvierat:</w:t>
      </w:r>
    </w:p>
    <w:p w:rsidR="00743F44" w:rsidRPr="0004393A" w:rsidRDefault="00743F44" w:rsidP="00743F44">
      <w:pPr>
        <w:jc w:val="both"/>
        <w:rPr>
          <w:szCs w:val="22"/>
        </w:rPr>
      </w:pPr>
      <w:r>
        <w:t>Bezpečnosť tohto lieku nebola hodnotená u žriebät mladších ako 8 mesiacov, ako ani u žriebät s telesnou hmotnosťou nižšou ako 125 kg, preto sa liek u týchto zvierat neodporúča používať.</w:t>
      </w:r>
    </w:p>
    <w:p w:rsidR="00743F44" w:rsidRPr="002A4BC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:rsidR="00743F44" w:rsidRPr="005F3DA0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Vznik žalúdočných vredov u koní môže súvisieť so stresom (aj intenzívnym tréningom a súťažením), kŕmením, starostlivosťou a technikami chovu. Osoby zodpovedné za pohodu koní by mali uvažovať o obmedzení podmienok stimulujúcich tvorbu vredov. Mali by zmeniť techniky chovu tak, aby dosiahli aspoň jeden alebo viacero z uvedených cieľov: zníženie stresu, obmedzenie hladovania, zvýšenie príjmu vlákniny a prístup k vhodnej pastve.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5F3DA0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opatrenia, ktoré má urobiť osoba podávajúca liek zvieratám:</w:t>
      </w:r>
    </w:p>
    <w:p w:rsidR="00743F44" w:rsidRPr="009F0B1C" w:rsidRDefault="00743F44" w:rsidP="00743F44">
      <w:pPr>
        <w:rPr>
          <w:bCs/>
          <w:szCs w:val="22"/>
        </w:rPr>
      </w:pPr>
      <w:r>
        <w:t xml:space="preserve">Pri náhodnom požití tohto lieku, najmä deťmi, môže tento liek spôsobiť nežiaduce </w:t>
      </w:r>
      <w:proofErr w:type="spellStart"/>
      <w:r>
        <w:t>gastrointestinálne</w:t>
      </w:r>
      <w:proofErr w:type="spellEnd"/>
      <w:r>
        <w:t xml:space="preserve"> účinky alebo </w:t>
      </w:r>
      <w:proofErr w:type="spellStart"/>
      <w:r>
        <w:t>hypersenzitívne</w:t>
      </w:r>
      <w:proofErr w:type="spellEnd"/>
      <w:r>
        <w:t xml:space="preserve"> (alergické) reakcie.</w:t>
      </w:r>
    </w:p>
    <w:p w:rsidR="00743F44" w:rsidRPr="009F0B1C" w:rsidRDefault="00743F44" w:rsidP="00743F44">
      <w:pPr>
        <w:rPr>
          <w:bCs/>
          <w:szCs w:val="22"/>
        </w:rPr>
      </w:pPr>
      <w:r>
        <w:t xml:space="preserve">Pri manipulácii s liekom alebo podávaní lieku zvieraťu nejedzte ani nepite. </w:t>
      </w:r>
    </w:p>
    <w:p w:rsidR="00743F44" w:rsidRPr="009F0B1C" w:rsidRDefault="00743F44" w:rsidP="00743F44">
      <w:pPr>
        <w:rPr>
          <w:bCs/>
          <w:szCs w:val="22"/>
        </w:rPr>
      </w:pPr>
      <w:r>
        <w:t>Po použití si umyte ruky a zasiahnutú kožu.</w:t>
      </w:r>
    </w:p>
    <w:p w:rsidR="00743F44" w:rsidRPr="009F0B1C" w:rsidRDefault="00743F44" w:rsidP="00743F44">
      <w:pPr>
        <w:rPr>
          <w:bCs/>
          <w:szCs w:val="22"/>
        </w:rPr>
      </w:pPr>
      <w:r>
        <w:t>Všetky čiastočne použité vrecká je potrebné vrátiť do pôvodnej škatule a vhodne ich uložiť tak, aby k nim nemali prístup deti.</w:t>
      </w:r>
    </w:p>
    <w:p w:rsidR="00743F44" w:rsidRPr="000A5D8E" w:rsidRDefault="00743F44" w:rsidP="00743F44">
      <w:pPr>
        <w:rPr>
          <w:szCs w:val="22"/>
        </w:rPr>
      </w:pPr>
      <w:r>
        <w:t>Pri náhodnom požití lieku, obzvlášť dieťaťom, vyhľadajte lekársku pomoc, pokiaľ symptómy pretrvávajú.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743F44" w:rsidRPr="00D174F0" w:rsidRDefault="00743F44" w:rsidP="00743F44">
      <w:pPr>
        <w:rPr>
          <w:rFonts w:cs="Arial"/>
          <w:iCs/>
        </w:rPr>
      </w:pPr>
      <w:r>
        <w:t xml:space="preserve">Laboratórne štúdie na potkanoch a králikoch nedokázali žiadne </w:t>
      </w:r>
      <w:proofErr w:type="spellStart"/>
      <w:r>
        <w:t>teratogénne</w:t>
      </w:r>
      <w:proofErr w:type="spellEnd"/>
      <w:r>
        <w:t xml:space="preserve"> účinky </w:t>
      </w:r>
      <w:proofErr w:type="spellStart"/>
      <w:r>
        <w:t>omeprazolu</w:t>
      </w:r>
      <w:proofErr w:type="spellEnd"/>
      <w:r>
        <w:t>.</w:t>
      </w:r>
    </w:p>
    <w:p w:rsidR="00743F44" w:rsidRPr="00D174F0" w:rsidRDefault="00743F44" w:rsidP="00743F44">
      <w:pPr>
        <w:rPr>
          <w:rFonts w:cs="Arial"/>
          <w:bCs/>
          <w:iCs/>
        </w:rPr>
      </w:pPr>
    </w:p>
    <w:p w:rsidR="00743F44" w:rsidRPr="009F0B1C" w:rsidRDefault="00743F44" w:rsidP="00743F44">
      <w:pPr>
        <w:rPr>
          <w:rFonts w:cs="Arial"/>
          <w:iCs/>
        </w:rPr>
      </w:pPr>
      <w:r>
        <w:t>Bezpečnosť tohto veterinárneho lieku nebola preukázaná počas gravidity a laktácie u cieľového druhu. Použiť len po zhodnotení prínosu/rizika zodpovedným veterinárnym lekárom.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lastRenderedPageBreak/>
        <w:t>Liekové interakcie a iné formy vzájomného pôsobenia: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Omeprazol</w:t>
      </w:r>
      <w:proofErr w:type="spellEnd"/>
      <w:r>
        <w:t xml:space="preserve"> môže oneskoriť elimináciu </w:t>
      </w:r>
      <w:proofErr w:type="spellStart"/>
      <w:r>
        <w:t>warfarínu</w:t>
      </w:r>
      <w:proofErr w:type="spellEnd"/>
      <w:r>
        <w:t>. Nedá sa vylúčiť interakcia s liekmi metabolizovanými pečeňovými enzýmami.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môže ovplyvniť metabolizmus </w:t>
      </w:r>
      <w:proofErr w:type="spellStart"/>
      <w:r>
        <w:t>benzodiazepínu</w:t>
      </w:r>
      <w:proofErr w:type="spellEnd"/>
      <w:r>
        <w:t xml:space="preserve"> a predĺžiť účinky na CNS.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Klaritromycín</w:t>
      </w:r>
      <w:proofErr w:type="spellEnd"/>
      <w:r>
        <w:t xml:space="preserve"> môže zvýšiť úrovne </w:t>
      </w:r>
      <w:proofErr w:type="spellStart"/>
      <w:r>
        <w:t>omeprazolu</w:t>
      </w:r>
      <w:proofErr w:type="spellEnd"/>
      <w:r>
        <w:t>.</w:t>
      </w:r>
    </w:p>
    <w:p w:rsidR="00743F44" w:rsidRDefault="00743F44" w:rsidP="00743F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Omeprazol</w:t>
      </w:r>
      <w:proofErr w:type="spellEnd"/>
      <w:r>
        <w:t xml:space="preserve"> môže znížiť metabolizmus </w:t>
      </w:r>
      <w:proofErr w:type="spellStart"/>
      <w:r>
        <w:t>cyklosporínu</w:t>
      </w:r>
      <w:proofErr w:type="spellEnd"/>
      <w:r>
        <w:t>.</w:t>
      </w:r>
    </w:p>
    <w:p w:rsidR="00743F44" w:rsidRPr="00FC41A1" w:rsidRDefault="00743F44" w:rsidP="00743F44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t>Omeprazol</w:t>
      </w:r>
      <w:proofErr w:type="spellEnd"/>
      <w:r>
        <w:t xml:space="preserve"> môže znížiť absorpciu liekov, ktoré na optimálnu absorpciu vyžadujú znížené pH žalúdka (</w:t>
      </w:r>
      <w:proofErr w:type="spellStart"/>
      <w:r>
        <w:t>ketokonazol</w:t>
      </w:r>
      <w:proofErr w:type="spellEnd"/>
      <w:r>
        <w:t xml:space="preserve">, </w:t>
      </w:r>
      <w:proofErr w:type="spellStart"/>
      <w:r>
        <w:t>itrakonazol</w:t>
      </w:r>
      <w:proofErr w:type="spellEnd"/>
      <w:r>
        <w:t xml:space="preserve">, železo, estery </w:t>
      </w:r>
      <w:proofErr w:type="spellStart"/>
      <w:r>
        <w:t>ampicilínu</w:t>
      </w:r>
      <w:proofErr w:type="spellEnd"/>
      <w:r>
        <w:t>).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 xml:space="preserve">Predávkovanie (príznaky, núdzové postupy, </w:t>
      </w:r>
      <w:proofErr w:type="spellStart"/>
      <w:r>
        <w:rPr>
          <w:szCs w:val="22"/>
          <w:u w:val="single"/>
        </w:rPr>
        <w:t>antidotá</w:t>
      </w:r>
      <w:proofErr w:type="spellEnd"/>
      <w:r>
        <w:rPr>
          <w:szCs w:val="22"/>
          <w:u w:val="single"/>
        </w:rPr>
        <w:t>):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Neboli pozorované žiadne nežiaduce účinky súvisiace s liečbou po každodennom užívaní </w:t>
      </w:r>
      <w:proofErr w:type="spellStart"/>
      <w:r>
        <w:t>omeprazolu</w:t>
      </w:r>
      <w:proofErr w:type="spellEnd"/>
      <w:r>
        <w:t xml:space="preserve"> v dávke do 20 mg/kg u dospelých koní a u žriebät starších ako 2 mesiace počas 91 dní.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Neboli pozorované žiadne nežiaduce účinky súvisiace s liečbou (najmä neboli pozorované žiadne nežiaduce účinky na kvalitu semena alebo reprodukčné správanie) po každodennom užívaní </w:t>
      </w:r>
      <w:proofErr w:type="spellStart"/>
      <w:r>
        <w:t>omeprazolu</w:t>
      </w:r>
      <w:proofErr w:type="spellEnd"/>
      <w:r>
        <w:t xml:space="preserve"> v dávke 12 mg/kg počas 71 dní u chovných žrebcov.</w:t>
      </w:r>
    </w:p>
    <w:p w:rsidR="00743F44" w:rsidRPr="00D361CB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43F44" w:rsidRPr="00C26AEF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Neboli pozorované žiadne nežiaduce účinky súvisiace s liečbou po každodennom užívaní </w:t>
      </w:r>
      <w:proofErr w:type="spellStart"/>
      <w:r>
        <w:t>omeprazolu</w:t>
      </w:r>
      <w:proofErr w:type="spellEnd"/>
      <w:r>
        <w:t xml:space="preserve"> v dávke 40 mg/kg u dospelých koní počas 21 dní.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>
        <w:t>Neuplatňujú sa.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8E6C2E" w:rsidRDefault="00743F44" w:rsidP="00743F44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OSOBITNÉ BEZPEČNOSTNÉ OPATRENIA NA ZNEŠKODNENIE NEPOUŽITÉHO LIEKU (-OV) ALEBO ODPADOVÉHO MATERIÁLU, V PRÍPADE POTREBY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>
        <w:t>Lieky sa nesmú likvidovať prostredníctvom odpadovej vody. O spôsobe likvidácie liekov, ktoré už nepotrebujete sa poraďte so svojím veterinárnym lekárom alebo lekárnikom. Tieto opatrenia by mali byť v súlade s ochranou životného prostredia.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D361CB" w:rsidRDefault="00743F44" w:rsidP="00743F44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DÁTUM POSLEDNÉHO SCHVÁLENIA TEXTU V PÍSOMNEJ INFORMÁCII PRE POUŽÍVATEĽOV</w:t>
      </w: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D361CB" w:rsidRDefault="00743F44" w:rsidP="00743F44">
      <w:pPr>
        <w:pStyle w:val="Normlnywebov"/>
        <w:spacing w:before="0" w:beforeAutospacing="0" w:after="0" w:afterAutospacing="0"/>
      </w:pPr>
      <w:r>
        <w:rPr>
          <w:rFonts w:ascii="Times New Roman" w:hAnsi="Times New Roman"/>
          <w:i/>
          <w:iCs/>
          <w:color w:val="007F00"/>
          <w:sz w:val="22"/>
          <w:szCs w:val="22"/>
        </w:rPr>
        <w:t xml:space="preserve"> 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8E6C2E" w:rsidRDefault="00743F44" w:rsidP="00743F4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ĎALŠIE INFORMÁCIE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Pr="008E6C2E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743F44" w:rsidRPr="00CF74DA" w:rsidRDefault="00743F44" w:rsidP="00743F44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43F44" w:rsidRDefault="00743F44" w:rsidP="00743F4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Vrecká s obsahom 5 g </w:t>
      </w:r>
      <w:r w:rsidRPr="0003709A">
        <w:t>granúl</w:t>
      </w:r>
      <w:r>
        <w:t xml:space="preserve"> v nasledujúcich veľkostiach balenia: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14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28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56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84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100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112 vreciek.</w:t>
      </w:r>
    </w:p>
    <w:p w:rsidR="00743F44" w:rsidRPr="008E6C2E" w:rsidRDefault="00743F44" w:rsidP="00743F4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obsahujúca 200 vreciek.</w:t>
      </w:r>
    </w:p>
    <w:p w:rsidR="00743F44" w:rsidRDefault="00743F44" w:rsidP="00743F44">
      <w:pPr>
        <w:tabs>
          <w:tab w:val="clear" w:pos="567"/>
        </w:tabs>
        <w:spacing w:line="240" w:lineRule="auto"/>
        <w:jc w:val="center"/>
      </w:pPr>
    </w:p>
    <w:p w:rsidR="00743F44" w:rsidRDefault="00743F44" w:rsidP="00743F44">
      <w:pPr>
        <w:tabs>
          <w:tab w:val="clear" w:pos="567"/>
        </w:tabs>
        <w:spacing w:line="240" w:lineRule="auto"/>
        <w:jc w:val="center"/>
      </w:pPr>
    </w:p>
    <w:p w:rsidR="00743F44" w:rsidRDefault="00743F44" w:rsidP="00743F44">
      <w:pPr>
        <w:tabs>
          <w:tab w:val="clear" w:pos="567"/>
        </w:tabs>
        <w:spacing w:line="240" w:lineRule="auto"/>
      </w:pPr>
      <w:r>
        <w:t>Len pre zvieratá.</w:t>
      </w:r>
    </w:p>
    <w:p w:rsidR="00743F44" w:rsidRPr="00697738" w:rsidRDefault="00743F44" w:rsidP="00743F44">
      <w:pPr>
        <w:tabs>
          <w:tab w:val="clear" w:pos="567"/>
        </w:tabs>
        <w:spacing w:line="240" w:lineRule="auto"/>
      </w:pPr>
      <w:r>
        <w:t>Výdaj lieku je viazaný na veterinárny predpis.</w:t>
      </w:r>
    </w:p>
    <w:p w:rsidR="00743F44" w:rsidRDefault="00743F44"/>
    <w:sectPr w:rsidR="00743F44" w:rsidSect="00386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89" w:rsidRDefault="00A30B89" w:rsidP="00743F44">
      <w:pPr>
        <w:spacing w:line="240" w:lineRule="auto"/>
      </w:pPr>
      <w:r>
        <w:separator/>
      </w:r>
    </w:p>
  </w:endnote>
  <w:endnote w:type="continuationSeparator" w:id="0">
    <w:p w:rsidR="00A30B89" w:rsidRDefault="00A30B89" w:rsidP="00743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44" w:rsidRDefault="00743F4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31712745"/>
      <w:docPartObj>
        <w:docPartGallery w:val="Page Numbers (Bottom of Page)"/>
        <w:docPartUnique/>
      </w:docPartObj>
    </w:sdtPr>
    <w:sdtEndPr/>
    <w:sdtContent>
      <w:p w:rsidR="00743F44" w:rsidRPr="00743F44" w:rsidRDefault="00743F44">
        <w:pPr>
          <w:pStyle w:val="Pta"/>
          <w:jc w:val="right"/>
          <w:rPr>
            <w:sz w:val="20"/>
          </w:rPr>
        </w:pPr>
        <w:r w:rsidRPr="00743F44">
          <w:rPr>
            <w:sz w:val="20"/>
          </w:rPr>
          <w:fldChar w:fldCharType="begin"/>
        </w:r>
        <w:r w:rsidRPr="00743F44">
          <w:rPr>
            <w:sz w:val="20"/>
          </w:rPr>
          <w:instrText>PAGE   \* MERGEFORMAT</w:instrText>
        </w:r>
        <w:r w:rsidRPr="00743F44">
          <w:rPr>
            <w:sz w:val="20"/>
          </w:rPr>
          <w:fldChar w:fldCharType="separate"/>
        </w:r>
        <w:r w:rsidR="003B3DAF">
          <w:rPr>
            <w:noProof/>
            <w:sz w:val="20"/>
          </w:rPr>
          <w:t>11</w:t>
        </w:r>
        <w:r w:rsidRPr="00743F44">
          <w:rPr>
            <w:sz w:val="20"/>
          </w:rPr>
          <w:fldChar w:fldCharType="end"/>
        </w:r>
      </w:p>
    </w:sdtContent>
  </w:sdt>
  <w:p w:rsidR="00743F44" w:rsidRDefault="00743F4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44" w:rsidRDefault="00743F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89" w:rsidRDefault="00A30B89" w:rsidP="00743F44">
      <w:pPr>
        <w:spacing w:line="240" w:lineRule="auto"/>
      </w:pPr>
      <w:r>
        <w:separator/>
      </w:r>
    </w:p>
  </w:footnote>
  <w:footnote w:type="continuationSeparator" w:id="0">
    <w:p w:rsidR="00A30B89" w:rsidRDefault="00A30B89" w:rsidP="00743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44" w:rsidRDefault="00743F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44" w:rsidRDefault="00743F4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44" w:rsidRDefault="00743F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4EC7"/>
    <w:multiLevelType w:val="hybridMultilevel"/>
    <w:tmpl w:val="B93476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67"/>
    <w:rsid w:val="001E7479"/>
    <w:rsid w:val="002B6167"/>
    <w:rsid w:val="00386E90"/>
    <w:rsid w:val="003B3DAF"/>
    <w:rsid w:val="006F354B"/>
    <w:rsid w:val="00743F44"/>
    <w:rsid w:val="007904C8"/>
    <w:rsid w:val="00A01281"/>
    <w:rsid w:val="00A30B89"/>
    <w:rsid w:val="00B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EAD0"/>
  <w15:chartTrackingRefBased/>
  <w15:docId w15:val="{E90A9898-A0AA-4E11-B47A-43A9905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1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43F4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Odsekzoznamu">
    <w:name w:val="List Paragraph"/>
    <w:basedOn w:val="Normlny"/>
    <w:uiPriority w:val="34"/>
    <w:qFormat/>
    <w:rsid w:val="00743F4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743F44"/>
    <w:pPr>
      <w:tabs>
        <w:tab w:val="clear" w:pos="567"/>
      </w:tabs>
      <w:spacing w:before="100" w:beforeAutospacing="1" w:after="100" w:afterAutospacing="1" w:line="240" w:lineRule="auto"/>
    </w:pPr>
    <w:rPr>
      <w:rFonts w:ascii="Times" w:eastAsiaTheme="minorEastAsia" w:hAnsi="Times"/>
      <w:sz w:val="20"/>
    </w:rPr>
  </w:style>
  <w:style w:type="paragraph" w:styleId="Hlavika">
    <w:name w:val="header"/>
    <w:basedOn w:val="Normlny"/>
    <w:link w:val="HlavikaChar"/>
    <w:uiPriority w:val="99"/>
    <w:unhideWhenUsed/>
    <w:rsid w:val="00743F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3F44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743F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3F44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44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5</cp:revision>
  <cp:lastPrinted>2019-02-28T07:11:00Z</cp:lastPrinted>
  <dcterms:created xsi:type="dcterms:W3CDTF">2018-07-17T07:48:00Z</dcterms:created>
  <dcterms:modified xsi:type="dcterms:W3CDTF">2022-02-01T13:42:00Z</dcterms:modified>
</cp:coreProperties>
</file>