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83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77777777" w:rsidR="00C114FF" w:rsidRPr="008E4819" w:rsidRDefault="00485D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E4819">
        <w:rPr>
          <w:b/>
          <w:szCs w:val="22"/>
        </w:rPr>
        <w:t>SÚHRN CHARAKTERISTICKÝCH VLASTNOSTÍ LIEKU</w:t>
      </w:r>
    </w:p>
    <w:p w14:paraId="6FA9EAE4" w14:textId="77777777" w:rsidR="00C270F3" w:rsidRPr="008E4819" w:rsidRDefault="00C270F3" w:rsidP="00B13B6D">
      <w:pPr>
        <w:pStyle w:val="Style1"/>
      </w:pPr>
    </w:p>
    <w:p w14:paraId="73C45BF7" w14:textId="2A288603" w:rsidR="00C114FF" w:rsidRPr="008E4819" w:rsidRDefault="00485D64" w:rsidP="00B13B6D">
      <w:pPr>
        <w:pStyle w:val="Style1"/>
      </w:pPr>
      <w:r w:rsidRPr="008E4819">
        <w:t>1.</w:t>
      </w:r>
      <w:r w:rsidRPr="008E4819">
        <w:tab/>
        <w:t>NÁZOV VETERINÁRNEHO LIEKU</w:t>
      </w:r>
    </w:p>
    <w:p w14:paraId="4F090B24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3A06" w14:textId="2AEF21F1" w:rsidR="00C114FF" w:rsidRPr="008E4819" w:rsidRDefault="00450DA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Epityl</w:t>
      </w:r>
      <w:proofErr w:type="spellEnd"/>
      <w:r w:rsidRPr="008E4819">
        <w:rPr>
          <w:szCs w:val="22"/>
        </w:rPr>
        <w:t xml:space="preserve"> 60 mg ochutené tablety pre psy</w:t>
      </w:r>
    </w:p>
    <w:p w14:paraId="5E682712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8E4819" w:rsidRDefault="00485D64" w:rsidP="00B13B6D">
      <w:pPr>
        <w:pStyle w:val="Style1"/>
      </w:pPr>
      <w:r w:rsidRPr="008E4819">
        <w:t>2.</w:t>
      </w:r>
      <w:r w:rsidRPr="008E4819">
        <w:tab/>
        <w:t>KVALITATÍVNE A KVANTITATÍVNE ZLOŽENIE</w:t>
      </w:r>
    </w:p>
    <w:p w14:paraId="5D31A95D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5F238" w14:textId="0EBCAAA4" w:rsidR="00450DAB" w:rsidRPr="008E4819" w:rsidRDefault="00450DA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E4819">
        <w:rPr>
          <w:b/>
          <w:szCs w:val="22"/>
        </w:rPr>
        <w:t>Jedna tableta obsahuje:</w:t>
      </w:r>
    </w:p>
    <w:p w14:paraId="205A15C1" w14:textId="77777777" w:rsidR="00450DAB" w:rsidRPr="008E4819" w:rsidRDefault="00450DA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28BF8B19" w:rsidR="00C114FF" w:rsidRPr="008E4819" w:rsidRDefault="00485D6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E4819">
        <w:rPr>
          <w:b/>
          <w:szCs w:val="22"/>
        </w:rPr>
        <w:t>Účinná látka:</w:t>
      </w:r>
    </w:p>
    <w:p w14:paraId="57480424" w14:textId="1A3C4BCB" w:rsidR="00450DAB" w:rsidRPr="008E4819" w:rsidRDefault="00450DAB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E4819">
        <w:rPr>
          <w:iCs/>
          <w:szCs w:val="22"/>
        </w:rPr>
        <w:t>Fenobarbit</w:t>
      </w:r>
      <w:r w:rsidR="006837A9" w:rsidRPr="008E4819">
        <w:rPr>
          <w:iCs/>
          <w:szCs w:val="22"/>
        </w:rPr>
        <w:t>a</w:t>
      </w:r>
      <w:r w:rsidRPr="008E4819">
        <w:rPr>
          <w:iCs/>
          <w:szCs w:val="22"/>
        </w:rPr>
        <w:t>l</w:t>
      </w:r>
      <w:proofErr w:type="spellEnd"/>
      <w:r w:rsidRPr="008E4819">
        <w:rPr>
          <w:iCs/>
          <w:szCs w:val="22"/>
        </w:rPr>
        <w:t xml:space="preserve"> 60 mg</w:t>
      </w:r>
    </w:p>
    <w:p w14:paraId="00D3AC8D" w14:textId="77777777" w:rsidR="00450DAB" w:rsidRPr="008E4819" w:rsidRDefault="00450DA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23563767" w:rsidR="00C114FF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b/>
          <w:szCs w:val="22"/>
        </w:rPr>
        <w:t>Pomocné látky:</w:t>
      </w:r>
    </w:p>
    <w:p w14:paraId="5861ACE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450DAB" w:rsidRPr="008E4819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14AD9318" w:rsidR="00450DAB" w:rsidRPr="008E4819" w:rsidRDefault="00450DA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E4819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450DAB" w:rsidRPr="008E4819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42A78A33" w:rsidR="00450DAB" w:rsidRPr="008E4819" w:rsidRDefault="00450DAB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E4819">
              <w:rPr>
                <w:iCs/>
                <w:szCs w:val="22"/>
              </w:rPr>
              <w:t>Monohydrát</w:t>
            </w:r>
            <w:proofErr w:type="spellEnd"/>
            <w:r w:rsidRPr="008E4819">
              <w:rPr>
                <w:iCs/>
                <w:szCs w:val="22"/>
              </w:rPr>
              <w:t xml:space="preserve"> laktózy</w:t>
            </w:r>
          </w:p>
        </w:tc>
      </w:tr>
      <w:tr w:rsidR="00450DAB" w:rsidRPr="008E4819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41F86AB3" w:rsidR="00450DAB" w:rsidRPr="008E4819" w:rsidRDefault="00450DAB" w:rsidP="00617B81">
            <w:pPr>
              <w:spacing w:before="60" w:after="60"/>
              <w:rPr>
                <w:iCs/>
                <w:szCs w:val="22"/>
              </w:rPr>
            </w:pPr>
            <w:r w:rsidRPr="008E4819">
              <w:rPr>
                <w:iCs/>
                <w:szCs w:val="22"/>
              </w:rPr>
              <w:t>Mikrokryštalická celulóza</w:t>
            </w:r>
          </w:p>
        </w:tc>
      </w:tr>
      <w:tr w:rsidR="00450DAB" w:rsidRPr="008E4819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2694B37E" w:rsidR="00450DAB" w:rsidRPr="008E4819" w:rsidRDefault="00450DAB" w:rsidP="00617B81">
            <w:pPr>
              <w:spacing w:before="60" w:after="60"/>
              <w:rPr>
                <w:iCs/>
                <w:szCs w:val="22"/>
              </w:rPr>
            </w:pPr>
            <w:r w:rsidRPr="008E4819">
              <w:rPr>
                <w:iCs/>
                <w:szCs w:val="22"/>
              </w:rPr>
              <w:t xml:space="preserve">Magnézium </w:t>
            </w:r>
            <w:proofErr w:type="spellStart"/>
            <w:r w:rsidRPr="008E4819">
              <w:rPr>
                <w:iCs/>
                <w:szCs w:val="22"/>
              </w:rPr>
              <w:t>stearát</w:t>
            </w:r>
            <w:proofErr w:type="spellEnd"/>
          </w:p>
        </w:tc>
      </w:tr>
      <w:tr w:rsidR="00450DAB" w:rsidRPr="008E4819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2D9B2EF9" w:rsidR="00450DAB" w:rsidRPr="008E4819" w:rsidRDefault="00450DAB" w:rsidP="00617B81">
            <w:pPr>
              <w:spacing w:before="60" w:after="60"/>
              <w:ind w:left="567" w:hanging="567"/>
              <w:rPr>
                <w:bCs/>
                <w:iCs/>
                <w:szCs w:val="22"/>
              </w:rPr>
            </w:pPr>
            <w:r w:rsidRPr="008E4819">
              <w:rPr>
                <w:bCs/>
                <w:iCs/>
                <w:szCs w:val="22"/>
              </w:rPr>
              <w:t>Kukuričný škrob</w:t>
            </w:r>
          </w:p>
        </w:tc>
      </w:tr>
      <w:tr w:rsidR="00450DAB" w:rsidRPr="008E4819" w14:paraId="4BD48698" w14:textId="77777777" w:rsidTr="00872C48">
        <w:tc>
          <w:tcPr>
            <w:tcW w:w="4643" w:type="dxa"/>
            <w:shd w:val="clear" w:color="auto" w:fill="auto"/>
            <w:vAlign w:val="center"/>
          </w:tcPr>
          <w:p w14:paraId="5F36B043" w14:textId="1CC2BEAB" w:rsidR="00450DAB" w:rsidRPr="008E4819" w:rsidRDefault="00450DAB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E4819">
              <w:rPr>
                <w:iCs/>
                <w:szCs w:val="22"/>
              </w:rPr>
              <w:t>Talok</w:t>
            </w:r>
            <w:proofErr w:type="spellEnd"/>
          </w:p>
        </w:tc>
      </w:tr>
      <w:tr w:rsidR="00450DAB" w:rsidRPr="008E4819" w14:paraId="3C31CAAB" w14:textId="77777777" w:rsidTr="00872C48">
        <w:tc>
          <w:tcPr>
            <w:tcW w:w="4643" w:type="dxa"/>
            <w:shd w:val="clear" w:color="auto" w:fill="auto"/>
            <w:vAlign w:val="center"/>
          </w:tcPr>
          <w:p w14:paraId="47A5BC33" w14:textId="29EAE040" w:rsidR="00450DAB" w:rsidRPr="008E4819" w:rsidRDefault="00450DAB" w:rsidP="00617B81">
            <w:pPr>
              <w:spacing w:before="60" w:after="60"/>
              <w:rPr>
                <w:iCs/>
                <w:szCs w:val="22"/>
              </w:rPr>
            </w:pPr>
            <w:r w:rsidRPr="008E4819">
              <w:rPr>
                <w:iCs/>
                <w:szCs w:val="22"/>
              </w:rPr>
              <w:t>Aróma grilovaného mäsa</w:t>
            </w:r>
          </w:p>
        </w:tc>
      </w:tr>
    </w:tbl>
    <w:p w14:paraId="333C6443" w14:textId="77777777" w:rsidR="00872C48" w:rsidRPr="008E4819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3EDCCE" w14:textId="163473E1" w:rsidR="00450DAB" w:rsidRPr="008E4819" w:rsidRDefault="00450DAB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Biela, okrúhla tableta s kríž</w:t>
      </w:r>
      <w:r w:rsidR="006837A9" w:rsidRPr="008E4819">
        <w:rPr>
          <w:szCs w:val="22"/>
        </w:rPr>
        <w:t>ovou</w:t>
      </w:r>
      <w:r w:rsidR="006D5774" w:rsidRPr="008E4819">
        <w:rPr>
          <w:szCs w:val="22"/>
        </w:rPr>
        <w:t xml:space="preserve"> deliacou</w:t>
      </w:r>
      <w:r w:rsidRPr="008E4819">
        <w:rPr>
          <w:szCs w:val="22"/>
        </w:rPr>
        <w:t xml:space="preserve"> ryhou na jednej strane.</w:t>
      </w:r>
    </w:p>
    <w:p w14:paraId="4485D7D2" w14:textId="4C4EA91F" w:rsidR="00450DAB" w:rsidRPr="008E4819" w:rsidRDefault="00450DAB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Tablety je možné deliť na 2 alebo 4 rovnaké časti.</w:t>
      </w:r>
    </w:p>
    <w:p w14:paraId="2EDF3F8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8E4819" w:rsidRDefault="00485D64" w:rsidP="00B13B6D">
      <w:pPr>
        <w:pStyle w:val="Style1"/>
      </w:pPr>
      <w:r w:rsidRPr="008E4819">
        <w:t>3.</w:t>
      </w:r>
      <w:r w:rsidRPr="008E4819">
        <w:tab/>
        <w:t>KLINICKÉ ÚDAJE</w:t>
      </w:r>
    </w:p>
    <w:p w14:paraId="76D8284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8E4819" w:rsidRDefault="00485D64" w:rsidP="00B13B6D">
      <w:pPr>
        <w:pStyle w:val="Style1"/>
      </w:pPr>
      <w:r w:rsidRPr="008E4819">
        <w:t>3.1</w:t>
      </w:r>
      <w:r w:rsidRPr="008E4819">
        <w:tab/>
        <w:t>Cieľové druhy</w:t>
      </w:r>
    </w:p>
    <w:p w14:paraId="32A9B4EB" w14:textId="77777777" w:rsidR="00450DAB" w:rsidRPr="008E4819" w:rsidRDefault="00450DAB" w:rsidP="00B13B6D">
      <w:pPr>
        <w:pStyle w:val="Style1"/>
      </w:pPr>
    </w:p>
    <w:p w14:paraId="338E61A8" w14:textId="10B77CD0" w:rsidR="00450DAB" w:rsidRPr="008E4819" w:rsidRDefault="00450DAB" w:rsidP="00B13B6D">
      <w:pPr>
        <w:pStyle w:val="Style1"/>
        <w:rPr>
          <w:b w:val="0"/>
          <w:bCs/>
        </w:rPr>
      </w:pPr>
      <w:r w:rsidRPr="008E4819">
        <w:rPr>
          <w:b w:val="0"/>
          <w:bCs/>
        </w:rPr>
        <w:t>Psy</w:t>
      </w:r>
    </w:p>
    <w:p w14:paraId="2A7E2091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8E4819" w:rsidRDefault="00485D64" w:rsidP="00B13B6D">
      <w:pPr>
        <w:pStyle w:val="Style1"/>
      </w:pPr>
      <w:r w:rsidRPr="008E4819">
        <w:t>3.2</w:t>
      </w:r>
      <w:r w:rsidRPr="008E4819">
        <w:tab/>
        <w:t>Indikácie na použitie pre každý cieľový druh</w:t>
      </w:r>
    </w:p>
    <w:p w14:paraId="6FA947A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BF0BB" w14:textId="45E2DE26" w:rsidR="00450DAB" w:rsidRPr="008E4819" w:rsidRDefault="00450DAB" w:rsidP="00E86CEE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Prevencia záchvatov v</w:t>
      </w:r>
      <w:r w:rsidR="00E11D99" w:rsidRPr="008E4819">
        <w:rPr>
          <w:szCs w:val="22"/>
        </w:rPr>
        <w:t> </w:t>
      </w:r>
      <w:r w:rsidRPr="008E4819">
        <w:rPr>
          <w:szCs w:val="22"/>
        </w:rPr>
        <w:t>dôsledku</w:t>
      </w:r>
      <w:r w:rsidR="00E11D99" w:rsidRPr="008E4819">
        <w:rPr>
          <w:szCs w:val="22"/>
        </w:rPr>
        <w:t xml:space="preserve"> </w:t>
      </w:r>
      <w:r w:rsidRPr="008E4819">
        <w:rPr>
          <w:szCs w:val="22"/>
        </w:rPr>
        <w:t>generalizovanej epilepsie pri psoch.</w:t>
      </w:r>
    </w:p>
    <w:p w14:paraId="2DA6929E" w14:textId="77777777" w:rsidR="00E86CEE" w:rsidRPr="008E4819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8E4819" w:rsidRDefault="00485D64" w:rsidP="00B13B6D">
      <w:pPr>
        <w:pStyle w:val="Style1"/>
      </w:pPr>
      <w:r w:rsidRPr="008E4819">
        <w:t>3.3</w:t>
      </w:r>
      <w:r w:rsidRPr="008E4819">
        <w:tab/>
        <w:t>Kontraindikácie</w:t>
      </w:r>
    </w:p>
    <w:p w14:paraId="1F06B03A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EBC29F" w14:textId="3C7E455F" w:rsidR="00C114FF" w:rsidRPr="008E4819" w:rsidRDefault="00E11D99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Nepoužívať pri zvieratách s ťažkou poruchou </w:t>
      </w:r>
      <w:r w:rsidR="006837A9" w:rsidRPr="008E4819">
        <w:rPr>
          <w:szCs w:val="22"/>
        </w:rPr>
        <w:t xml:space="preserve">funkcie </w:t>
      </w:r>
      <w:r w:rsidRPr="008E4819">
        <w:rPr>
          <w:szCs w:val="22"/>
        </w:rPr>
        <w:t>pečene.</w:t>
      </w:r>
    </w:p>
    <w:p w14:paraId="75374AD4" w14:textId="36A5FDCC" w:rsidR="00E11D99" w:rsidRPr="008E4819" w:rsidRDefault="00E11D99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Nepoužívať pri zvieratách s ťažkými poruchami </w:t>
      </w:r>
      <w:r w:rsidR="006837A9" w:rsidRPr="008E4819">
        <w:rPr>
          <w:szCs w:val="22"/>
        </w:rPr>
        <w:t xml:space="preserve">funkcie </w:t>
      </w:r>
      <w:r w:rsidRPr="008E4819">
        <w:rPr>
          <w:szCs w:val="22"/>
        </w:rPr>
        <w:t>obličiek alebo s kardiovaskulárnym ochorením.</w:t>
      </w:r>
    </w:p>
    <w:p w14:paraId="36A63956" w14:textId="5B1CA6C9" w:rsidR="00E11D99" w:rsidRPr="008E4819" w:rsidRDefault="00E11D99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Nepoužívať pri psoch s nižšou živou hmotnosťou ako 6 kg.</w:t>
      </w:r>
    </w:p>
    <w:p w14:paraId="759621FA" w14:textId="2980360C" w:rsidR="00C114FF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Nepoužívať v prípadoch precitlivenosti na účinnú </w:t>
      </w:r>
      <w:r w:rsidR="00E11D99" w:rsidRPr="008E4819">
        <w:rPr>
          <w:szCs w:val="22"/>
        </w:rPr>
        <w:t>látku, iné barbituráty, alebo na niektorú z pomocných</w:t>
      </w:r>
      <w:r w:rsidRPr="008E4819">
        <w:rPr>
          <w:szCs w:val="22"/>
        </w:rPr>
        <w:t xml:space="preserve"> látok</w:t>
      </w:r>
      <w:r w:rsidR="00E11D99" w:rsidRPr="008E4819">
        <w:rPr>
          <w:szCs w:val="22"/>
        </w:rPr>
        <w:t>.</w:t>
      </w:r>
    </w:p>
    <w:p w14:paraId="1BA27A52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8E4819" w:rsidRDefault="00485D64" w:rsidP="00B13B6D">
      <w:pPr>
        <w:pStyle w:val="Style1"/>
      </w:pPr>
      <w:r w:rsidRPr="008E4819">
        <w:t>3.4</w:t>
      </w:r>
      <w:r w:rsidRPr="008E4819">
        <w:tab/>
        <w:t>Osobitné upozornenia</w:t>
      </w:r>
    </w:p>
    <w:p w14:paraId="55A1B245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4C7CAB" w14:textId="77777777" w:rsidR="001E6EA2" w:rsidRPr="008E4819" w:rsidRDefault="001E6EA2" w:rsidP="001E6EA2">
      <w:pPr>
        <w:spacing w:line="240" w:lineRule="auto"/>
        <w:jc w:val="both"/>
        <w:rPr>
          <w:szCs w:val="22"/>
        </w:rPr>
      </w:pPr>
      <w:r w:rsidRPr="008E4819">
        <w:rPr>
          <w:b/>
          <w:color w:val="000000"/>
          <w:szCs w:val="22"/>
        </w:rPr>
        <w:t xml:space="preserve">Liek obsahuje psychotropnú látku - </w:t>
      </w:r>
      <w:proofErr w:type="spellStart"/>
      <w:r w:rsidRPr="008E4819">
        <w:rPr>
          <w:b/>
          <w:color w:val="000000"/>
          <w:szCs w:val="22"/>
        </w:rPr>
        <w:t>fenobarbital</w:t>
      </w:r>
      <w:proofErr w:type="spellEnd"/>
      <w:r w:rsidRPr="008E4819">
        <w:rPr>
          <w:b/>
          <w:color w:val="000000"/>
          <w:szCs w:val="22"/>
        </w:rPr>
        <w:t>.</w:t>
      </w:r>
    </w:p>
    <w:p w14:paraId="6806A79E" w14:textId="77777777" w:rsidR="001E6EA2" w:rsidRPr="008E4819" w:rsidRDefault="001E6EA2" w:rsidP="001E6EA2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E4819">
        <w:rPr>
          <w:b/>
          <w:bCs/>
          <w:szCs w:val="22"/>
        </w:rPr>
        <w:t xml:space="preserve">Liek </w:t>
      </w:r>
      <w:proofErr w:type="spellStart"/>
      <w:r w:rsidRPr="008E4819">
        <w:rPr>
          <w:b/>
          <w:szCs w:val="22"/>
        </w:rPr>
        <w:t>Epityl</w:t>
      </w:r>
      <w:proofErr w:type="spellEnd"/>
      <w:r w:rsidRPr="008E4819">
        <w:rPr>
          <w:b/>
          <w:szCs w:val="22"/>
        </w:rPr>
        <w:t xml:space="preserve"> 60 mg ochutené tablety pre psy </w:t>
      </w:r>
      <w:r w:rsidRPr="008E4819">
        <w:rPr>
          <w:b/>
          <w:bCs/>
          <w:szCs w:val="22"/>
        </w:rPr>
        <w:t xml:space="preserve">podlieha ustanoveniam  zákona  č.139/1998 </w:t>
      </w:r>
      <w:proofErr w:type="spellStart"/>
      <w:r w:rsidRPr="008E4819">
        <w:rPr>
          <w:b/>
          <w:bCs/>
          <w:szCs w:val="22"/>
        </w:rPr>
        <w:t>Z.z</w:t>
      </w:r>
      <w:proofErr w:type="spellEnd"/>
      <w:r w:rsidRPr="008E4819">
        <w:rPr>
          <w:b/>
          <w:bCs/>
          <w:szCs w:val="22"/>
        </w:rPr>
        <w:t>. o omamných a psychotropných látkach v znení neskorších predpisov.</w:t>
      </w:r>
    </w:p>
    <w:p w14:paraId="1436544B" w14:textId="77777777" w:rsidR="001E6EA2" w:rsidRPr="008E4819" w:rsidRDefault="001E6EA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488CB7" w14:textId="754E3D00" w:rsidR="00E86CEE" w:rsidRPr="008E4819" w:rsidRDefault="00E11D99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lastRenderedPageBreak/>
        <w:t xml:space="preserve">Pri každom prípade je potrebné individuálne posúdiť, či by mala byť začatá </w:t>
      </w:r>
      <w:proofErr w:type="spellStart"/>
      <w:r w:rsidRPr="008E4819">
        <w:rPr>
          <w:szCs w:val="22"/>
        </w:rPr>
        <w:t>antiepileptická</w:t>
      </w:r>
      <w:proofErr w:type="spellEnd"/>
      <w:r w:rsidRPr="008E4819">
        <w:rPr>
          <w:szCs w:val="22"/>
        </w:rPr>
        <w:t xml:space="preserve"> liečba </w:t>
      </w:r>
      <w:proofErr w:type="spellStart"/>
      <w:r w:rsidRPr="008E4819">
        <w:rPr>
          <w:szCs w:val="22"/>
        </w:rPr>
        <w:t>fenobarbit</w:t>
      </w:r>
      <w:r w:rsidR="006837A9" w:rsidRPr="008E4819">
        <w:rPr>
          <w:szCs w:val="22"/>
        </w:rPr>
        <w:t>a</w:t>
      </w:r>
      <w:r w:rsidRPr="008E4819">
        <w:rPr>
          <w:szCs w:val="22"/>
        </w:rPr>
        <w:t>lom</w:t>
      </w:r>
      <w:proofErr w:type="spellEnd"/>
      <w:r w:rsidRPr="008E4819">
        <w:rPr>
          <w:szCs w:val="22"/>
        </w:rPr>
        <w:t xml:space="preserve"> v závi</w:t>
      </w:r>
      <w:r w:rsidR="006D5774" w:rsidRPr="008E4819">
        <w:rPr>
          <w:szCs w:val="22"/>
        </w:rPr>
        <w:t xml:space="preserve">slosti od </w:t>
      </w:r>
      <w:r w:rsidRPr="008E4819">
        <w:rPr>
          <w:szCs w:val="22"/>
        </w:rPr>
        <w:t>počtu, frekvencie, trvania a závažnosti záchvatov pri psoch.</w:t>
      </w:r>
    </w:p>
    <w:p w14:paraId="0137F802" w14:textId="3EDD8C56" w:rsidR="006F3630" w:rsidRPr="008E4819" w:rsidRDefault="006F3630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Niektoré psy sú bez epileptických záchvatov počas liečby, ale niektoré psy vykazujú len zníženie záchvatov a niektoré psy sú považované za nereagujúce.</w:t>
      </w:r>
    </w:p>
    <w:p w14:paraId="3DA0C630" w14:textId="77777777" w:rsidR="00E11D99" w:rsidRPr="008E4819" w:rsidRDefault="00E11D99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8E4819" w:rsidRDefault="00485D64" w:rsidP="00B13B6D">
      <w:pPr>
        <w:pStyle w:val="Style1"/>
      </w:pPr>
      <w:r w:rsidRPr="008E4819">
        <w:t>3.5</w:t>
      </w:r>
      <w:r w:rsidRPr="008E4819">
        <w:tab/>
        <w:t>Osobitné opatrenia na používanie</w:t>
      </w:r>
    </w:p>
    <w:p w14:paraId="3ABBE024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61D6C2D6" w:rsidR="00C114FF" w:rsidRPr="008E4819" w:rsidRDefault="00485D6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 xml:space="preserve">Osobitné opatrenia na bezpečné používanie </w:t>
      </w:r>
      <w:r w:rsidR="006F3630" w:rsidRPr="008E4819">
        <w:rPr>
          <w:szCs w:val="22"/>
          <w:u w:val="single"/>
        </w:rPr>
        <w:t>pri cieľových druhoch:</w:t>
      </w:r>
    </w:p>
    <w:p w14:paraId="14AB944B" w14:textId="6661EE1D" w:rsidR="00C114FF" w:rsidRPr="008E4819" w:rsidRDefault="00C56327" w:rsidP="00145C3F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Odporúča sa opatrnosť pri zvieratách s poškodením pečene a obličiek, </w:t>
      </w:r>
      <w:proofErr w:type="spellStart"/>
      <w:r w:rsidRPr="008E4819">
        <w:rPr>
          <w:szCs w:val="22"/>
        </w:rPr>
        <w:t>hypovolémiou</w:t>
      </w:r>
      <w:proofErr w:type="spellEnd"/>
      <w:r w:rsidRPr="008E4819">
        <w:rPr>
          <w:szCs w:val="22"/>
        </w:rPr>
        <w:t xml:space="preserve">, anémiou a srdcovými alebo respiračnými dysfunkciami. </w:t>
      </w:r>
      <w:proofErr w:type="spellStart"/>
      <w:r w:rsidRPr="008E4819">
        <w:rPr>
          <w:szCs w:val="22"/>
        </w:rPr>
        <w:t>Hepatotoxické</w:t>
      </w:r>
      <w:proofErr w:type="spellEnd"/>
      <w:r w:rsidRPr="008E4819">
        <w:rPr>
          <w:szCs w:val="22"/>
        </w:rPr>
        <w:t xml:space="preserve"> nežiaduce účinky môžu byť znížené alebo oddialené podaním čo najnižšej možnej účinnej dávky. V prípade dlhodobej liečby sa odporúča monitorovanie pečeňových parametrov.</w:t>
      </w:r>
    </w:p>
    <w:p w14:paraId="641C8D1C" w14:textId="77777777" w:rsidR="000E245B" w:rsidRPr="008E4819" w:rsidRDefault="000E245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66309D" w14:textId="3CF12550" w:rsidR="000E245B" w:rsidRPr="008E4819" w:rsidRDefault="000E245B" w:rsidP="00145C3F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Odporúča sa vykonať klinicko-patologické hodnotenie liečeného zvieraťa 2 – 3 týždne po začatí liečby a následne raz</w:t>
      </w:r>
      <w:r w:rsidR="006D5774" w:rsidRPr="008E4819">
        <w:rPr>
          <w:szCs w:val="22"/>
        </w:rPr>
        <w:t xml:space="preserve"> za</w:t>
      </w:r>
      <w:r w:rsidRPr="008E4819">
        <w:rPr>
          <w:szCs w:val="22"/>
        </w:rPr>
        <w:t xml:space="preserve"> 4 – 6 mesiacov, napr. meraním hladiny pečeňových enzýmov a sérových hladín žlčových  kyselín. Je dôležité vedieť, že účinky </w:t>
      </w:r>
      <w:proofErr w:type="spellStart"/>
      <w:r w:rsidRPr="008E4819">
        <w:rPr>
          <w:szCs w:val="22"/>
        </w:rPr>
        <w:t>hypoxie</w:t>
      </w:r>
      <w:proofErr w:type="spellEnd"/>
      <w:r w:rsidRPr="008E4819">
        <w:rPr>
          <w:szCs w:val="22"/>
        </w:rPr>
        <w:t xml:space="preserve"> a ďalšie účinky spojené s epileptickými záchvatmi spôsobujú  zvýšené hladiny pečeňových enzýmov po záchvate. </w:t>
      </w:r>
      <w:proofErr w:type="spellStart"/>
      <w:r w:rsidRPr="008E4819">
        <w:rPr>
          <w:szCs w:val="22"/>
        </w:rPr>
        <w:t>Fenobarbit</w:t>
      </w:r>
      <w:r w:rsidR="006837A9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 môže zvýšiť aktivitu alkalickej </w:t>
      </w:r>
      <w:proofErr w:type="spellStart"/>
      <w:r w:rsidRPr="008E4819">
        <w:rPr>
          <w:szCs w:val="22"/>
        </w:rPr>
        <w:t>fosfatázy</w:t>
      </w:r>
      <w:proofErr w:type="spellEnd"/>
      <w:r w:rsidRPr="008E4819">
        <w:rPr>
          <w:szCs w:val="22"/>
        </w:rPr>
        <w:t xml:space="preserve"> a </w:t>
      </w:r>
      <w:proofErr w:type="spellStart"/>
      <w:r w:rsidRPr="008E4819">
        <w:rPr>
          <w:szCs w:val="22"/>
        </w:rPr>
        <w:t>t</w:t>
      </w:r>
      <w:r w:rsidR="006D5774" w:rsidRPr="008E4819">
        <w:rPr>
          <w:szCs w:val="22"/>
        </w:rPr>
        <w:t>ransamináz</w:t>
      </w:r>
      <w:proofErr w:type="spellEnd"/>
      <w:r w:rsidR="006D5774" w:rsidRPr="008E4819">
        <w:rPr>
          <w:szCs w:val="22"/>
        </w:rPr>
        <w:t xml:space="preserve"> v sére. Tieto zmeny </w:t>
      </w:r>
      <w:r w:rsidRPr="008E4819">
        <w:rPr>
          <w:szCs w:val="22"/>
        </w:rPr>
        <w:t xml:space="preserve">môžu naznačovať nepatologické zmeny,  ale taktiež </w:t>
      </w:r>
      <w:proofErr w:type="spellStart"/>
      <w:r w:rsidRPr="008E4819">
        <w:rPr>
          <w:szCs w:val="22"/>
        </w:rPr>
        <w:t>hepatotoxicitu</w:t>
      </w:r>
      <w:proofErr w:type="spellEnd"/>
      <w:r w:rsidRPr="008E4819">
        <w:rPr>
          <w:szCs w:val="22"/>
        </w:rPr>
        <w:t xml:space="preserve"> – odporúčajú sa </w:t>
      </w:r>
      <w:proofErr w:type="spellStart"/>
      <w:r w:rsidRPr="008E4819">
        <w:rPr>
          <w:szCs w:val="22"/>
        </w:rPr>
        <w:t>hepatálne</w:t>
      </w:r>
      <w:proofErr w:type="spellEnd"/>
      <w:r w:rsidRPr="008E4819">
        <w:rPr>
          <w:szCs w:val="22"/>
        </w:rPr>
        <w:t xml:space="preserve"> testy. Zvýšenie hodnôt pečeňových enzýmov nemusí vždy vyžadovať zníženie dávky </w:t>
      </w:r>
      <w:proofErr w:type="spellStart"/>
      <w:r w:rsidRPr="008E4819">
        <w:rPr>
          <w:szCs w:val="22"/>
        </w:rPr>
        <w:t>fenobarbit</w:t>
      </w:r>
      <w:r w:rsidR="006837A9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>, ak  sú sérové hodnoty žlčových kyselín v normálnom rozmedzí.</w:t>
      </w:r>
    </w:p>
    <w:p w14:paraId="414A02BC" w14:textId="77777777" w:rsidR="000E245B" w:rsidRPr="008E4819" w:rsidRDefault="000E245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5E666E" w14:textId="203893BD" w:rsidR="000E245B" w:rsidRPr="008E4819" w:rsidRDefault="000E245B" w:rsidP="00145C3F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Pri stabilizovaných pacientoch s epilepsiou sa neodporúča </w:t>
      </w:r>
      <w:r w:rsidR="00642EB4" w:rsidRPr="008E4819">
        <w:rPr>
          <w:szCs w:val="22"/>
        </w:rPr>
        <w:t>meniť</w:t>
      </w:r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fenobarbit</w:t>
      </w:r>
      <w:r w:rsidR="006837A9" w:rsidRPr="008E4819">
        <w:rPr>
          <w:szCs w:val="22"/>
        </w:rPr>
        <w:t>a</w:t>
      </w:r>
      <w:r w:rsidRPr="008E4819">
        <w:rPr>
          <w:szCs w:val="22"/>
        </w:rPr>
        <w:t>lov</w:t>
      </w:r>
      <w:r w:rsidR="00642EB4" w:rsidRPr="008E4819">
        <w:rPr>
          <w:szCs w:val="22"/>
        </w:rPr>
        <w:t>é</w:t>
      </w:r>
      <w:proofErr w:type="spellEnd"/>
      <w:r w:rsidR="00642EB4" w:rsidRPr="008E4819">
        <w:rPr>
          <w:szCs w:val="22"/>
        </w:rPr>
        <w:t xml:space="preserve">  formy</w:t>
      </w:r>
      <w:r w:rsidRPr="008E4819">
        <w:rPr>
          <w:szCs w:val="22"/>
        </w:rPr>
        <w:t xml:space="preserve">. Avšak ak sa tomu nedá vyhnúť, je nutná </w:t>
      </w:r>
      <w:r w:rsidR="00AF4E61" w:rsidRPr="008E4819">
        <w:rPr>
          <w:szCs w:val="22"/>
        </w:rPr>
        <w:t xml:space="preserve">zvýšená </w:t>
      </w:r>
      <w:r w:rsidRPr="008E4819">
        <w:rPr>
          <w:szCs w:val="22"/>
        </w:rPr>
        <w:t xml:space="preserve">opatrnosť. </w:t>
      </w:r>
      <w:r w:rsidR="00AF4E61" w:rsidRPr="008E4819">
        <w:rPr>
          <w:szCs w:val="22"/>
        </w:rPr>
        <w:t xml:space="preserve">To zahŕňa častejšie odbery vzoriek plazmy na stanovenie koncentrácie </w:t>
      </w:r>
      <w:r w:rsidR="006837A9" w:rsidRPr="008E4819">
        <w:rPr>
          <w:szCs w:val="22"/>
        </w:rPr>
        <w:t>účinnej</w:t>
      </w:r>
      <w:r w:rsidR="00AF4E61" w:rsidRPr="008E4819">
        <w:rPr>
          <w:szCs w:val="22"/>
        </w:rPr>
        <w:t xml:space="preserve"> látky,  aby sa zabezpečilo udržiavanie terapeutických hladín. Monitorovanie pre zvýšený výskyt nežiaducich účinkov a pečeňovej dysfunkcie by </w:t>
      </w:r>
      <w:r w:rsidR="00642EB4" w:rsidRPr="008E4819">
        <w:rPr>
          <w:szCs w:val="22"/>
        </w:rPr>
        <w:t xml:space="preserve">malo byť vykonávané pravidelne </w:t>
      </w:r>
      <w:r w:rsidR="00AF4E61" w:rsidRPr="008E4819">
        <w:rPr>
          <w:szCs w:val="22"/>
        </w:rPr>
        <w:t>až do potvrdenia stabilizácie.</w:t>
      </w:r>
    </w:p>
    <w:p w14:paraId="723F20D3" w14:textId="3F37EB46" w:rsidR="00AF4E61" w:rsidRPr="008E4819" w:rsidRDefault="00AF4E61" w:rsidP="00145C3F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Odstúpenie alebo prechod z iných typov </w:t>
      </w:r>
      <w:proofErr w:type="spellStart"/>
      <w:r w:rsidRPr="008E4819">
        <w:rPr>
          <w:szCs w:val="22"/>
        </w:rPr>
        <w:t>antiepileptickej</w:t>
      </w:r>
      <w:proofErr w:type="spellEnd"/>
      <w:r w:rsidRPr="008E4819">
        <w:rPr>
          <w:szCs w:val="22"/>
        </w:rPr>
        <w:t xml:space="preserve"> liečby by sa malo vykonávať postupne, aby sa vylúčilo zvýšenie frekvencie záchvatov.</w:t>
      </w:r>
    </w:p>
    <w:p w14:paraId="3C4BAB91" w14:textId="77777777" w:rsidR="00AF4E61" w:rsidRPr="008E4819" w:rsidRDefault="00AF4E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AB10F2" w14:textId="5E77FDAD" w:rsidR="00C114FF" w:rsidRPr="008E4819" w:rsidRDefault="00AF4E61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Tablety sú ochutené. Aby nedošlo k náhodnému užitiu, tablety uchovávajte mimo dosahu zvierat.</w:t>
      </w:r>
    </w:p>
    <w:p w14:paraId="420C585A" w14:textId="77777777" w:rsidR="006F3630" w:rsidRPr="008E4819" w:rsidRDefault="006F36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8E4819" w:rsidRDefault="00485D6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>Osobitné opatrenia, ktoré má urobiť osoba podávajúca liek zvieratám</w:t>
      </w:r>
    </w:p>
    <w:p w14:paraId="249DE848" w14:textId="77777777" w:rsidR="00C806E7" w:rsidRPr="008E4819" w:rsidRDefault="005C064A" w:rsidP="00C806E7">
      <w:pPr>
        <w:pStyle w:val="Odsekzoznamu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Barbituráty môžu spôsobovať precitlivenosť. Osoby so známou precitlivenosťou na barbituráty</w:t>
      </w:r>
      <w:r w:rsidR="00C806E7" w:rsidRPr="008E4819">
        <w:rPr>
          <w:szCs w:val="22"/>
        </w:rPr>
        <w:t xml:space="preserve"> by sa mali </w:t>
      </w:r>
      <w:r w:rsidRPr="008E4819">
        <w:rPr>
          <w:szCs w:val="22"/>
        </w:rPr>
        <w:t>vyhnúť kontaktu s veterinárnym liekom.</w:t>
      </w:r>
    </w:p>
    <w:p w14:paraId="1223D632" w14:textId="58E4EB05" w:rsidR="00316E87" w:rsidRPr="008E4819" w:rsidRDefault="00C806E7" w:rsidP="00C806E7">
      <w:pPr>
        <w:pStyle w:val="Odsekzoznamu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Náhodné požitie môže spôsobiť intoxikáciu a môže byť smrteľné, najmä u detí. Venujte maximálnu pozornosť tomu, aby sa deti nedostali do kontaktu s liekom.</w:t>
      </w:r>
    </w:p>
    <w:p w14:paraId="31CD49D0" w14:textId="4F81B5DC" w:rsidR="00C806E7" w:rsidRPr="008E4819" w:rsidRDefault="00C806E7" w:rsidP="00A9226B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je </w:t>
      </w:r>
      <w:proofErr w:type="spellStart"/>
      <w:r w:rsidRPr="008E4819">
        <w:rPr>
          <w:szCs w:val="22"/>
        </w:rPr>
        <w:t>teratogénny</w:t>
      </w:r>
      <w:proofErr w:type="spellEnd"/>
      <w:r w:rsidRPr="008E4819">
        <w:rPr>
          <w:szCs w:val="22"/>
        </w:rPr>
        <w:t xml:space="preserve"> a môže byť toxický pre nenarodené a dojčené deti, môže ovplyvniť vývoj mozgu a viesť ku kognitívnym poruchám. </w:t>
      </w:r>
      <w:proofErr w:type="spellStart"/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sa vylučuje do </w:t>
      </w:r>
      <w:r w:rsidR="00642EB4" w:rsidRPr="008E4819">
        <w:rPr>
          <w:szCs w:val="22"/>
        </w:rPr>
        <w:t xml:space="preserve">materského mlieka. Tehotné ženy, ženy v plodnom veku </w:t>
      </w:r>
      <w:r w:rsidRPr="008E4819">
        <w:rPr>
          <w:szCs w:val="22"/>
        </w:rPr>
        <w:t>a dojčiace ženy by sa mali vyhnúť náhodnému požitiu a predĺženému kontaktu lieku s</w:t>
      </w:r>
      <w:r w:rsidR="00642EB4" w:rsidRPr="008E4819">
        <w:rPr>
          <w:szCs w:val="22"/>
        </w:rPr>
        <w:t> </w:t>
      </w:r>
      <w:r w:rsidRPr="008E4819">
        <w:rPr>
          <w:szCs w:val="22"/>
        </w:rPr>
        <w:t>pokožkou</w:t>
      </w:r>
      <w:r w:rsidR="00642EB4" w:rsidRPr="008E4819">
        <w:rPr>
          <w:szCs w:val="22"/>
        </w:rPr>
        <w:t>.</w:t>
      </w:r>
    </w:p>
    <w:p w14:paraId="50C7D6E2" w14:textId="7B61820C" w:rsidR="00316E87" w:rsidRPr="008E4819" w:rsidRDefault="00C806E7" w:rsidP="00A9226B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Uchovávajte tento liek  v pôvodnom obale, aby ste zabránili náhodnému požitiu.</w:t>
      </w:r>
    </w:p>
    <w:p w14:paraId="00B7FCCB" w14:textId="093B5A50" w:rsidR="00C114FF" w:rsidRPr="008E4819" w:rsidRDefault="00485D64" w:rsidP="005C064A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Pri manipulácii s veterinárnym liekom používajte </w:t>
      </w:r>
      <w:r w:rsidR="005E0CEC" w:rsidRPr="008E4819">
        <w:rPr>
          <w:szCs w:val="22"/>
        </w:rPr>
        <w:t xml:space="preserve">jednorazové rukavice, </w:t>
      </w:r>
      <w:r w:rsidR="00642EB4" w:rsidRPr="008E4819">
        <w:rPr>
          <w:szCs w:val="22"/>
        </w:rPr>
        <w:t xml:space="preserve">aby </w:t>
      </w:r>
      <w:r w:rsidR="005E0CEC" w:rsidRPr="008E4819">
        <w:rPr>
          <w:szCs w:val="22"/>
        </w:rPr>
        <w:t>sa obmedzil kontakt s pokožkou.</w:t>
      </w:r>
      <w:r w:rsidR="00362A12" w:rsidRPr="008E4819">
        <w:rPr>
          <w:szCs w:val="22"/>
        </w:rPr>
        <w:t> </w:t>
      </w:r>
    </w:p>
    <w:p w14:paraId="4E9E0ABB" w14:textId="416AFD3A" w:rsidR="005E0CEC" w:rsidRPr="008E4819" w:rsidRDefault="005E0CEC" w:rsidP="005E0CEC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V prípade náhodného požitia ihneď vyhľadajte lekársku pomoc a ukážte lekárovi písomnú informáciu pre používateľov alebo obal. Ak je to možné, lekár by mal byť informovaný  o čase a množstve požitého lieku, pretože tieto informácie môžu pomôcť zabezpečiť, aby bola poskytnutá adekvátna liečba.</w:t>
      </w:r>
    </w:p>
    <w:p w14:paraId="726B7939" w14:textId="5DF5EC9F" w:rsidR="005C064A" w:rsidRPr="008E4819" w:rsidRDefault="005C064A" w:rsidP="005E0CEC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Kedykoľvek skladujete nepoužitú časť tablety do ďalšieho použitia, vráťte ju do otvoreného </w:t>
      </w:r>
      <w:proofErr w:type="spellStart"/>
      <w:r w:rsidRPr="008E4819">
        <w:rPr>
          <w:szCs w:val="22"/>
        </w:rPr>
        <w:t>blistra</w:t>
      </w:r>
      <w:proofErr w:type="spellEnd"/>
      <w:r w:rsidRPr="008E4819">
        <w:rPr>
          <w:szCs w:val="22"/>
        </w:rPr>
        <w:t>.</w:t>
      </w:r>
    </w:p>
    <w:p w14:paraId="195145F8" w14:textId="72F2CF2D" w:rsidR="005C064A" w:rsidRPr="008E4819" w:rsidRDefault="005C064A" w:rsidP="005E0CEC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Po použití si dôkladne umyte ruky.</w:t>
      </w:r>
    </w:p>
    <w:p w14:paraId="2D69ADB2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6802F24C" w:rsidR="00295140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 </w:t>
      </w:r>
      <w:r w:rsidRPr="008E4819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8E481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1846218E" w:rsidR="00C114FF" w:rsidRPr="008E4819" w:rsidRDefault="009409FB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Neuplatňujú sa.</w:t>
      </w:r>
    </w:p>
    <w:p w14:paraId="4CD77300" w14:textId="77777777" w:rsidR="00295140" w:rsidRPr="008E481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A9178" w14:textId="3FE5429E" w:rsidR="00295140" w:rsidRPr="008E481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8E4819" w:rsidRDefault="00485D64" w:rsidP="00B13B6D">
      <w:pPr>
        <w:pStyle w:val="Style1"/>
      </w:pPr>
      <w:r w:rsidRPr="008E4819">
        <w:lastRenderedPageBreak/>
        <w:t>3.6</w:t>
      </w:r>
      <w:r w:rsidRPr="008E4819">
        <w:tab/>
        <w:t xml:space="preserve">Nežiaduce </w:t>
      </w:r>
      <w:r w:rsidR="00E21B4D" w:rsidRPr="008E4819">
        <w:t>účinky</w:t>
      </w:r>
    </w:p>
    <w:p w14:paraId="3F074C4C" w14:textId="77777777" w:rsidR="00295140" w:rsidRPr="008E481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1E533FCB" w:rsidR="00AD0710" w:rsidRPr="008E4819" w:rsidRDefault="001C6548" w:rsidP="00AD0710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Psy</w:t>
      </w:r>
      <w:r w:rsidR="00E177CA" w:rsidRPr="008E4819">
        <w:rPr>
          <w:szCs w:val="22"/>
        </w:rPr>
        <w:t>:</w:t>
      </w:r>
    </w:p>
    <w:p w14:paraId="1EF66C48" w14:textId="77777777" w:rsidR="00295140" w:rsidRPr="008E4819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F0EC3" w:rsidRPr="008E4819" w14:paraId="11755D43" w14:textId="77777777" w:rsidTr="00617B81">
        <w:tc>
          <w:tcPr>
            <w:tcW w:w="1957" w:type="pct"/>
          </w:tcPr>
          <w:p w14:paraId="2A606D29" w14:textId="77777777" w:rsidR="00295140" w:rsidRPr="008E4819" w:rsidRDefault="00485D64" w:rsidP="00617B81">
            <w:pPr>
              <w:spacing w:before="60" w:after="60"/>
              <w:rPr>
                <w:szCs w:val="22"/>
              </w:rPr>
            </w:pPr>
            <w:r w:rsidRPr="008E4819">
              <w:rPr>
                <w:szCs w:val="22"/>
              </w:rPr>
              <w:t>Veľmi zriedkavé</w:t>
            </w:r>
          </w:p>
          <w:p w14:paraId="50488E4B" w14:textId="26B5E59C" w:rsidR="00295140" w:rsidRPr="008E4819" w:rsidRDefault="001C6548" w:rsidP="00617B81">
            <w:pPr>
              <w:spacing w:before="60" w:after="60"/>
              <w:rPr>
                <w:szCs w:val="22"/>
              </w:rPr>
            </w:pPr>
            <w:r w:rsidRPr="008E4819">
              <w:rPr>
                <w:szCs w:val="22"/>
              </w:rPr>
              <w:t>(pri</w:t>
            </w:r>
            <w:r w:rsidR="00485D64" w:rsidRPr="008E4819">
              <w:rPr>
                <w:szCs w:val="22"/>
              </w:rPr>
              <w:t xml:space="preserve">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3B6CC831" w14:textId="77777777" w:rsidR="00295140" w:rsidRPr="008E4819" w:rsidRDefault="001C6548" w:rsidP="0073656A">
            <w:pPr>
              <w:spacing w:before="60" w:after="60"/>
              <w:rPr>
                <w:iCs/>
                <w:szCs w:val="22"/>
                <w:vertAlign w:val="superscript"/>
              </w:rPr>
            </w:pPr>
            <w:proofErr w:type="spellStart"/>
            <w:r w:rsidRPr="008E4819">
              <w:rPr>
                <w:iCs/>
                <w:szCs w:val="22"/>
              </w:rPr>
              <w:t>Ataxia</w:t>
            </w:r>
            <w:proofErr w:type="spellEnd"/>
            <w:r w:rsidRPr="008E4819">
              <w:rPr>
                <w:iCs/>
                <w:szCs w:val="22"/>
              </w:rPr>
              <w:t xml:space="preserve"> a sedácia</w:t>
            </w:r>
            <w:r w:rsidRPr="008E4819">
              <w:rPr>
                <w:iCs/>
                <w:szCs w:val="22"/>
                <w:vertAlign w:val="superscript"/>
              </w:rPr>
              <w:t>1</w:t>
            </w:r>
          </w:p>
          <w:p w14:paraId="61E5F1AA" w14:textId="77777777" w:rsidR="001C6548" w:rsidRPr="008E4819" w:rsidRDefault="001C6548" w:rsidP="0073656A">
            <w:pPr>
              <w:spacing w:before="60" w:after="60"/>
              <w:rPr>
                <w:iCs/>
                <w:szCs w:val="22"/>
              </w:rPr>
            </w:pPr>
            <w:r w:rsidRPr="008E4819">
              <w:rPr>
                <w:iCs/>
                <w:szCs w:val="22"/>
              </w:rPr>
              <w:t>Paradoxná hyperexcitabilita</w:t>
            </w:r>
            <w:r w:rsidRPr="008E4819">
              <w:rPr>
                <w:iCs/>
                <w:szCs w:val="22"/>
                <w:vertAlign w:val="superscript"/>
              </w:rPr>
              <w:t>2</w:t>
            </w:r>
          </w:p>
          <w:p w14:paraId="26080A0F" w14:textId="77777777" w:rsidR="001C6548" w:rsidRPr="008E4819" w:rsidRDefault="001C6548" w:rsidP="0073656A">
            <w:pPr>
              <w:spacing w:before="60" w:after="60"/>
              <w:rPr>
                <w:iCs/>
                <w:szCs w:val="22"/>
                <w:vertAlign w:val="superscript"/>
              </w:rPr>
            </w:pPr>
            <w:proofErr w:type="spellStart"/>
            <w:r w:rsidRPr="008E4819">
              <w:rPr>
                <w:iCs/>
                <w:szCs w:val="22"/>
              </w:rPr>
              <w:t>Polyúria</w:t>
            </w:r>
            <w:proofErr w:type="spellEnd"/>
            <w:r w:rsidRPr="008E4819">
              <w:rPr>
                <w:iCs/>
                <w:szCs w:val="22"/>
              </w:rPr>
              <w:t xml:space="preserve">, </w:t>
            </w:r>
            <w:proofErr w:type="spellStart"/>
            <w:r w:rsidRPr="008E4819">
              <w:rPr>
                <w:iCs/>
                <w:szCs w:val="22"/>
              </w:rPr>
              <w:t>polydipsia</w:t>
            </w:r>
            <w:proofErr w:type="spellEnd"/>
            <w:r w:rsidRPr="008E4819">
              <w:rPr>
                <w:iCs/>
                <w:szCs w:val="22"/>
              </w:rPr>
              <w:t xml:space="preserve"> a polyfágia</w:t>
            </w:r>
            <w:r w:rsidRPr="008E4819">
              <w:rPr>
                <w:iCs/>
                <w:szCs w:val="22"/>
                <w:vertAlign w:val="superscript"/>
              </w:rPr>
              <w:t>3</w:t>
            </w:r>
          </w:p>
          <w:p w14:paraId="3AE8C1CE" w14:textId="77777777" w:rsidR="001C6548" w:rsidRPr="008E4819" w:rsidRDefault="001C6548" w:rsidP="0073656A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8E4819">
              <w:rPr>
                <w:iCs/>
                <w:szCs w:val="22"/>
              </w:rPr>
              <w:t>Hepatotoxicita</w:t>
            </w:r>
            <w:r w:rsidRPr="008E4819">
              <w:rPr>
                <w:iCs/>
                <w:szCs w:val="22"/>
                <w:vertAlign w:val="superscript"/>
              </w:rPr>
              <w:t>4</w:t>
            </w:r>
          </w:p>
          <w:p w14:paraId="7CCBCD78" w14:textId="77777777" w:rsidR="001C6548" w:rsidRPr="008E4819" w:rsidRDefault="001C6548" w:rsidP="0073656A">
            <w:pPr>
              <w:spacing w:before="60" w:after="60"/>
              <w:rPr>
                <w:iCs/>
                <w:szCs w:val="22"/>
                <w:vertAlign w:val="superscript"/>
              </w:rPr>
            </w:pPr>
            <w:proofErr w:type="spellStart"/>
            <w:r w:rsidRPr="008E4819">
              <w:rPr>
                <w:iCs/>
                <w:szCs w:val="22"/>
              </w:rPr>
              <w:t>Pancytopénia</w:t>
            </w:r>
            <w:proofErr w:type="spellEnd"/>
            <w:r w:rsidRPr="008E4819">
              <w:rPr>
                <w:iCs/>
                <w:szCs w:val="22"/>
              </w:rPr>
              <w:t xml:space="preserve"> a/alebo neutropénia</w:t>
            </w:r>
            <w:r w:rsidRPr="008E4819">
              <w:rPr>
                <w:iCs/>
                <w:szCs w:val="22"/>
                <w:vertAlign w:val="superscript"/>
              </w:rPr>
              <w:t>5</w:t>
            </w:r>
          </w:p>
          <w:p w14:paraId="0A87A944" w14:textId="28AC9649" w:rsidR="001C6548" w:rsidRPr="008E4819" w:rsidRDefault="001C6548" w:rsidP="0073656A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8E4819">
              <w:rPr>
                <w:iCs/>
                <w:szCs w:val="22"/>
              </w:rPr>
              <w:t xml:space="preserve">Nízky voľný </w:t>
            </w:r>
            <w:proofErr w:type="spellStart"/>
            <w:r w:rsidRPr="008E4819">
              <w:rPr>
                <w:iCs/>
                <w:szCs w:val="22"/>
              </w:rPr>
              <w:t>tyroxín</w:t>
            </w:r>
            <w:proofErr w:type="spellEnd"/>
            <w:r w:rsidRPr="008E4819">
              <w:rPr>
                <w:iCs/>
                <w:szCs w:val="22"/>
              </w:rPr>
              <w:t xml:space="preserve"> (FT4) alebo nízky </w:t>
            </w:r>
            <w:proofErr w:type="spellStart"/>
            <w:r w:rsidRPr="008E4819">
              <w:rPr>
                <w:iCs/>
                <w:szCs w:val="22"/>
              </w:rPr>
              <w:t>tyroxín</w:t>
            </w:r>
            <w:proofErr w:type="spellEnd"/>
            <w:r w:rsidRPr="008E4819">
              <w:rPr>
                <w:iCs/>
                <w:szCs w:val="22"/>
              </w:rPr>
              <w:t xml:space="preserve"> (T4)</w:t>
            </w:r>
            <w:r w:rsidRPr="008E4819"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5E8798B9" w14:textId="31966AE8" w:rsidR="00295140" w:rsidRPr="008E481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00E36FB" w14:textId="74BF86E1" w:rsidR="001C6548" w:rsidRPr="008E4819" w:rsidRDefault="00C74DEF" w:rsidP="00247A48">
      <w:pPr>
        <w:rPr>
          <w:szCs w:val="22"/>
        </w:rPr>
      </w:pPr>
      <w:bookmarkStart w:id="0" w:name="_Hlk66891708"/>
      <w:r w:rsidRPr="008E4819">
        <w:rPr>
          <w:szCs w:val="22"/>
          <w:vertAlign w:val="superscript"/>
        </w:rPr>
        <w:t>1</w:t>
      </w:r>
      <w:r w:rsidRPr="008E4819">
        <w:rPr>
          <w:szCs w:val="22"/>
        </w:rPr>
        <w:t>V priebehu začatia liečby</w:t>
      </w:r>
      <w:r w:rsidR="00642EB4" w:rsidRPr="008E4819">
        <w:rPr>
          <w:szCs w:val="22"/>
        </w:rPr>
        <w:t xml:space="preserve"> sa tieto účinky môžu objaviť, </w:t>
      </w:r>
      <w:r w:rsidRPr="008E4819">
        <w:rPr>
          <w:szCs w:val="22"/>
        </w:rPr>
        <w:t xml:space="preserve">ale sú zvyčajne prechodné a vymiznú pri väčšine </w:t>
      </w:r>
      <w:r w:rsidR="007563EC" w:rsidRPr="008E4819">
        <w:rPr>
          <w:szCs w:val="22"/>
        </w:rPr>
        <w:t>ale nie pri všetkých pacientoch s po</w:t>
      </w:r>
      <w:r w:rsidR="00642EB4" w:rsidRPr="008E4819">
        <w:rPr>
          <w:szCs w:val="22"/>
        </w:rPr>
        <w:t xml:space="preserve">kračujúcou medikáciou. </w:t>
      </w:r>
      <w:proofErr w:type="spellStart"/>
      <w:r w:rsidR="00642EB4" w:rsidRPr="008E4819">
        <w:rPr>
          <w:szCs w:val="22"/>
        </w:rPr>
        <w:t>Sedácia</w:t>
      </w:r>
      <w:proofErr w:type="spellEnd"/>
      <w:r w:rsidR="00642EB4" w:rsidRPr="008E4819">
        <w:rPr>
          <w:szCs w:val="22"/>
        </w:rPr>
        <w:t xml:space="preserve"> </w:t>
      </w:r>
      <w:r w:rsidR="007563EC" w:rsidRPr="008E4819">
        <w:rPr>
          <w:szCs w:val="22"/>
        </w:rPr>
        <w:t>a </w:t>
      </w:r>
      <w:proofErr w:type="spellStart"/>
      <w:r w:rsidR="007563EC" w:rsidRPr="008E4819">
        <w:rPr>
          <w:szCs w:val="22"/>
        </w:rPr>
        <w:t>ataxia</w:t>
      </w:r>
      <w:proofErr w:type="spellEnd"/>
      <w:r w:rsidR="007563EC" w:rsidRPr="008E4819">
        <w:rPr>
          <w:szCs w:val="22"/>
        </w:rPr>
        <w:t xml:space="preserve"> sa často stávajú významným problémom, pretože sérové h</w:t>
      </w:r>
      <w:r w:rsidR="00642EB4" w:rsidRPr="008E4819">
        <w:rPr>
          <w:szCs w:val="22"/>
        </w:rPr>
        <w:t xml:space="preserve">ladiny dosahujú vyššie </w:t>
      </w:r>
      <w:r w:rsidR="007563EC" w:rsidRPr="008E4819">
        <w:rPr>
          <w:szCs w:val="22"/>
        </w:rPr>
        <w:t>hodnoty terapeutického rozmedzia.</w:t>
      </w:r>
    </w:p>
    <w:p w14:paraId="1A8DC0CB" w14:textId="0B52500F" w:rsidR="007563EC" w:rsidRPr="008E4819" w:rsidRDefault="007563EC" w:rsidP="00247A48">
      <w:pPr>
        <w:rPr>
          <w:szCs w:val="22"/>
        </w:rPr>
      </w:pPr>
      <w:r w:rsidRPr="008E4819">
        <w:rPr>
          <w:szCs w:val="22"/>
          <w:vertAlign w:val="superscript"/>
        </w:rPr>
        <w:t>2</w:t>
      </w:r>
      <w:r w:rsidRPr="008E4819">
        <w:rPr>
          <w:szCs w:val="22"/>
        </w:rPr>
        <w:t xml:space="preserve"> Niektoré zvieratá môžu vykazovať paradoxnú </w:t>
      </w:r>
      <w:proofErr w:type="spellStart"/>
      <w:r w:rsidRPr="008E4819">
        <w:rPr>
          <w:szCs w:val="22"/>
        </w:rPr>
        <w:t>hyperexcitabilitu</w:t>
      </w:r>
      <w:proofErr w:type="spellEnd"/>
      <w:r w:rsidRPr="008E4819">
        <w:rPr>
          <w:szCs w:val="22"/>
        </w:rPr>
        <w:t xml:space="preserve">, najmä pri prvom začatí terapie. Vzhľadom </w:t>
      </w:r>
      <w:r w:rsidR="004953E4" w:rsidRPr="008E4819">
        <w:rPr>
          <w:szCs w:val="22"/>
        </w:rPr>
        <w:t>na</w:t>
      </w:r>
      <w:r w:rsidRPr="008E4819">
        <w:rPr>
          <w:szCs w:val="22"/>
        </w:rPr>
        <w:t xml:space="preserve"> to, že táto </w:t>
      </w:r>
      <w:proofErr w:type="spellStart"/>
      <w:r w:rsidRPr="008E4819">
        <w:rPr>
          <w:szCs w:val="22"/>
        </w:rPr>
        <w:t>hyperexcitabilita</w:t>
      </w:r>
      <w:proofErr w:type="spellEnd"/>
      <w:r w:rsidRPr="008E4819">
        <w:rPr>
          <w:szCs w:val="22"/>
        </w:rPr>
        <w:t xml:space="preserve"> nie je spojená s predávkovaním, nie je potrebné znižovanie dávky.</w:t>
      </w:r>
    </w:p>
    <w:p w14:paraId="0F639E48" w14:textId="5D4B728C" w:rsidR="007563EC" w:rsidRPr="008E4819" w:rsidRDefault="007563EC" w:rsidP="00247A48">
      <w:pPr>
        <w:rPr>
          <w:szCs w:val="22"/>
        </w:rPr>
      </w:pPr>
      <w:r w:rsidRPr="008E4819">
        <w:rPr>
          <w:szCs w:val="22"/>
          <w:vertAlign w:val="superscript"/>
        </w:rPr>
        <w:t>3</w:t>
      </w:r>
      <w:r w:rsidRPr="008E4819">
        <w:rPr>
          <w:szCs w:val="22"/>
        </w:rPr>
        <w:t xml:space="preserve">Tieto účinky sa môžu objaviť pri priemerných alebo vyšších </w:t>
      </w:r>
      <w:r w:rsidR="004953E4" w:rsidRPr="008E4819">
        <w:rPr>
          <w:szCs w:val="22"/>
        </w:rPr>
        <w:t>terapeutických aktívnych sérových</w:t>
      </w:r>
      <w:r w:rsidRPr="008E4819">
        <w:rPr>
          <w:szCs w:val="22"/>
        </w:rPr>
        <w:t xml:space="preserve"> koncentráciách, tieto účinky je možné znížiť obmedzením príjmu potravy.</w:t>
      </w:r>
    </w:p>
    <w:p w14:paraId="3C5FE119" w14:textId="4F27EA1D" w:rsidR="001C6548" w:rsidRPr="008E4819" w:rsidRDefault="007563EC" w:rsidP="00247A48">
      <w:pPr>
        <w:rPr>
          <w:szCs w:val="22"/>
        </w:rPr>
      </w:pPr>
      <w:r w:rsidRPr="008E4819">
        <w:rPr>
          <w:szCs w:val="22"/>
          <w:vertAlign w:val="superscript"/>
        </w:rPr>
        <w:t>4</w:t>
      </w:r>
      <w:r w:rsidRPr="008E4819">
        <w:rPr>
          <w:szCs w:val="22"/>
        </w:rPr>
        <w:t>Vysoké plazmatické koncentrácie môžu byť spojené s </w:t>
      </w:r>
      <w:proofErr w:type="spellStart"/>
      <w:r w:rsidRPr="008E4819">
        <w:rPr>
          <w:szCs w:val="22"/>
        </w:rPr>
        <w:t>hepatotoxicitou</w:t>
      </w:r>
      <w:proofErr w:type="spellEnd"/>
      <w:r w:rsidRPr="008E4819">
        <w:rPr>
          <w:szCs w:val="22"/>
        </w:rPr>
        <w:t>.</w:t>
      </w:r>
    </w:p>
    <w:p w14:paraId="494D33A0" w14:textId="3E2A89D8" w:rsidR="007563EC" w:rsidRPr="008E4819" w:rsidRDefault="007563EC" w:rsidP="00247A48">
      <w:pPr>
        <w:rPr>
          <w:szCs w:val="22"/>
        </w:rPr>
      </w:pPr>
      <w:r w:rsidRPr="008E4819">
        <w:rPr>
          <w:szCs w:val="22"/>
          <w:vertAlign w:val="superscript"/>
        </w:rPr>
        <w:t>5</w:t>
      </w:r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 xml:space="preserve">l môže mať škodlivé účinky na kmeňové bunky z kostnej drene. Následkom je </w:t>
      </w:r>
      <w:proofErr w:type="spellStart"/>
      <w:r w:rsidRPr="008E4819">
        <w:rPr>
          <w:szCs w:val="22"/>
        </w:rPr>
        <w:t>imunotoxická</w:t>
      </w:r>
      <w:proofErr w:type="spellEnd"/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pancytopénia</w:t>
      </w:r>
      <w:proofErr w:type="spellEnd"/>
      <w:r w:rsidRPr="008E4819">
        <w:rPr>
          <w:szCs w:val="22"/>
        </w:rPr>
        <w:t xml:space="preserve"> a/alebo </w:t>
      </w:r>
      <w:proofErr w:type="spellStart"/>
      <w:r w:rsidRPr="008E4819">
        <w:rPr>
          <w:szCs w:val="22"/>
        </w:rPr>
        <w:t>neutropénia</w:t>
      </w:r>
      <w:proofErr w:type="spellEnd"/>
      <w:r w:rsidRPr="008E4819">
        <w:rPr>
          <w:szCs w:val="22"/>
        </w:rPr>
        <w:t>. Tieto reakcie vymiznú po vysadení liečby.</w:t>
      </w:r>
    </w:p>
    <w:p w14:paraId="2456AE37" w14:textId="00F703E8" w:rsidR="00057F0F" w:rsidRPr="008E4819" w:rsidRDefault="00057F0F" w:rsidP="00247A48">
      <w:pPr>
        <w:rPr>
          <w:szCs w:val="22"/>
        </w:rPr>
      </w:pPr>
      <w:r w:rsidRPr="008E4819">
        <w:rPr>
          <w:szCs w:val="22"/>
          <w:vertAlign w:val="superscript"/>
        </w:rPr>
        <w:t>6</w:t>
      </w:r>
      <w:r w:rsidRPr="008E4819">
        <w:rPr>
          <w:szCs w:val="22"/>
        </w:rPr>
        <w:t xml:space="preserve">Liečba psov </w:t>
      </w:r>
      <w:proofErr w:type="spellStart"/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lom</w:t>
      </w:r>
      <w:proofErr w:type="spellEnd"/>
      <w:r w:rsidRPr="008E4819">
        <w:rPr>
          <w:szCs w:val="22"/>
        </w:rPr>
        <w:t xml:space="preserve"> môže znížiť hladiny TT4 alebo FT4, nemusí to však hneď znamenať </w:t>
      </w:r>
      <w:proofErr w:type="spellStart"/>
      <w:r w:rsidRPr="008E4819">
        <w:rPr>
          <w:szCs w:val="22"/>
        </w:rPr>
        <w:t>hypotyreózu</w:t>
      </w:r>
      <w:proofErr w:type="spellEnd"/>
      <w:r w:rsidR="004953E4" w:rsidRPr="008E4819">
        <w:rPr>
          <w:szCs w:val="22"/>
        </w:rPr>
        <w:t xml:space="preserve">. Liečba substitúciou hormónov </w:t>
      </w:r>
      <w:r w:rsidRPr="008E4819">
        <w:rPr>
          <w:szCs w:val="22"/>
        </w:rPr>
        <w:t>štítnej žľazy by mala byť začatá len v prípade klinických príznakov ochorenia.</w:t>
      </w:r>
    </w:p>
    <w:p w14:paraId="454B527A" w14:textId="77777777" w:rsidR="001C6548" w:rsidRPr="008E4819" w:rsidRDefault="001C6548" w:rsidP="00247A48">
      <w:pPr>
        <w:rPr>
          <w:szCs w:val="22"/>
        </w:rPr>
      </w:pPr>
    </w:p>
    <w:p w14:paraId="12FAD2B1" w14:textId="4BDB51D7" w:rsidR="00247A48" w:rsidRPr="008E4819" w:rsidRDefault="00485D64" w:rsidP="00247A48">
      <w:pPr>
        <w:rPr>
          <w:szCs w:val="22"/>
        </w:rPr>
      </w:pPr>
      <w:r w:rsidRPr="008E4819">
        <w:rPr>
          <w:szCs w:val="22"/>
        </w:rPr>
        <w:t xml:space="preserve">Hlásenie nežiaducich </w:t>
      </w:r>
      <w:r w:rsidR="0073656A" w:rsidRPr="008E4819">
        <w:rPr>
          <w:szCs w:val="22"/>
        </w:rPr>
        <w:t>účinkov</w:t>
      </w:r>
      <w:r w:rsidRPr="008E4819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</w:t>
      </w:r>
      <w:r w:rsidR="00362A12" w:rsidRPr="008E4819">
        <w:rPr>
          <w:szCs w:val="22"/>
        </w:rPr>
        <w:t> </w:t>
      </w:r>
      <w:r w:rsidRPr="008E4819">
        <w:rPr>
          <w:szCs w:val="22"/>
        </w:rPr>
        <w:t xml:space="preserve">časti </w:t>
      </w:r>
      <w:r w:rsidR="00C028B4" w:rsidRPr="008E4819">
        <w:rPr>
          <w:szCs w:val="22"/>
        </w:rPr>
        <w:t xml:space="preserve">16 </w:t>
      </w:r>
      <w:r w:rsidRPr="008E4819">
        <w:rPr>
          <w:szCs w:val="22"/>
        </w:rPr>
        <w:t>písomnej informácie pre používateľov.</w:t>
      </w:r>
    </w:p>
    <w:bookmarkEnd w:id="0"/>
    <w:p w14:paraId="3B718FD7" w14:textId="77777777" w:rsidR="00247A48" w:rsidRPr="008E4819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8E4819" w:rsidRDefault="00485D64" w:rsidP="00B13B6D">
      <w:pPr>
        <w:pStyle w:val="Style1"/>
      </w:pPr>
      <w:r w:rsidRPr="008E4819">
        <w:t>3.7</w:t>
      </w:r>
      <w:r w:rsidRPr="008E4819">
        <w:tab/>
        <w:t>Použitie počas gravidity, laktácie, znášky</w:t>
      </w:r>
    </w:p>
    <w:p w14:paraId="038D6793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7491D191" w:rsidR="00C114FF" w:rsidRPr="008E4819" w:rsidRDefault="00485D64" w:rsidP="00E74050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  <w:u w:val="single"/>
        </w:rPr>
        <w:t>Gravidita</w:t>
      </w:r>
      <w:r w:rsidR="001C6548" w:rsidRPr="008E4819">
        <w:rPr>
          <w:szCs w:val="22"/>
          <w:u w:val="single"/>
        </w:rPr>
        <w:t xml:space="preserve"> </w:t>
      </w:r>
      <w:r w:rsidRPr="008E4819">
        <w:rPr>
          <w:szCs w:val="22"/>
          <w:u w:val="single"/>
        </w:rPr>
        <w:t>a laktácia</w:t>
      </w:r>
      <w:r w:rsidR="001C6548" w:rsidRPr="008E4819">
        <w:rPr>
          <w:szCs w:val="22"/>
        </w:rPr>
        <w:t>:</w:t>
      </w:r>
    </w:p>
    <w:p w14:paraId="52AF56FD" w14:textId="6F3E837C" w:rsidR="006C45D3" w:rsidRPr="008E4819" w:rsidRDefault="00934D7B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pr</w:t>
      </w:r>
      <w:r w:rsidR="006C45D3" w:rsidRPr="008E4819">
        <w:rPr>
          <w:szCs w:val="22"/>
        </w:rPr>
        <w:t>echá</w:t>
      </w:r>
      <w:r w:rsidRPr="008E4819">
        <w:rPr>
          <w:szCs w:val="22"/>
        </w:rPr>
        <w:t>dza</w:t>
      </w:r>
      <w:r w:rsidR="006C45D3" w:rsidRPr="008E4819">
        <w:rPr>
          <w:szCs w:val="22"/>
        </w:rPr>
        <w:t xml:space="preserve"> placentárn</w:t>
      </w:r>
      <w:r w:rsidRPr="008E4819">
        <w:rPr>
          <w:szCs w:val="22"/>
        </w:rPr>
        <w:t>ou</w:t>
      </w:r>
      <w:r w:rsidR="006C45D3" w:rsidRPr="008E4819">
        <w:rPr>
          <w:szCs w:val="22"/>
        </w:rPr>
        <w:t xml:space="preserve"> bariérou a 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i vyšších dávk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ch n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e</w:t>
      </w:r>
      <w:r w:rsidRPr="008E4819">
        <w:rPr>
          <w:szCs w:val="22"/>
        </w:rPr>
        <w:t xml:space="preserve"> je možné</w:t>
      </w:r>
      <w:r w:rsidR="006C45D3" w:rsidRPr="008E4819">
        <w:rPr>
          <w:szCs w:val="22"/>
        </w:rPr>
        <w:t xml:space="preserve"> vyl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či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(reverzibiln</w:t>
      </w:r>
      <w:r w:rsidRPr="008E4819">
        <w:rPr>
          <w:szCs w:val="22"/>
        </w:rPr>
        <w:t>é</w:t>
      </w:r>
      <w:r w:rsidR="006C45D3" w:rsidRPr="008E4819">
        <w:rPr>
          <w:szCs w:val="22"/>
        </w:rPr>
        <w:t>) abstinenčn</w:t>
      </w:r>
      <w:r w:rsidRPr="008E4819">
        <w:rPr>
          <w:szCs w:val="22"/>
        </w:rPr>
        <w:t>é</w:t>
      </w:r>
      <w:r w:rsidR="006C45D3" w:rsidRPr="008E4819">
        <w:rPr>
          <w:szCs w:val="22"/>
        </w:rPr>
        <w:t xml:space="preserve"> 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 xml:space="preserve">íznaky </w:t>
      </w:r>
      <w:r w:rsidRPr="008E4819">
        <w:rPr>
          <w:szCs w:val="22"/>
        </w:rPr>
        <w:t>pri</w:t>
      </w:r>
      <w:r w:rsidR="006C45D3" w:rsidRPr="008E4819">
        <w:rPr>
          <w:szCs w:val="22"/>
        </w:rPr>
        <w:t xml:space="preserve"> novoro</w:t>
      </w:r>
      <w:r w:rsidRPr="008E4819">
        <w:rPr>
          <w:szCs w:val="22"/>
        </w:rPr>
        <w:t>d</w:t>
      </w:r>
      <w:r w:rsidR="006C45D3" w:rsidRPr="008E4819">
        <w:rPr>
          <w:szCs w:val="22"/>
        </w:rPr>
        <w:t>ených mláďat</w:t>
      </w:r>
      <w:r w:rsidRPr="008E4819">
        <w:rPr>
          <w:szCs w:val="22"/>
        </w:rPr>
        <w:t>ách. Š</w:t>
      </w:r>
      <w:r w:rsidR="006C45D3" w:rsidRPr="008E4819">
        <w:rPr>
          <w:szCs w:val="22"/>
        </w:rPr>
        <w:t>t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di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na laborat</w:t>
      </w:r>
      <w:r w:rsidRPr="008E4819">
        <w:rPr>
          <w:szCs w:val="22"/>
        </w:rPr>
        <w:t>ó</w:t>
      </w:r>
      <w:r w:rsidR="006C45D3" w:rsidRPr="008E4819">
        <w:rPr>
          <w:szCs w:val="22"/>
        </w:rPr>
        <w:t>rn</w:t>
      </w:r>
      <w:r w:rsidRPr="008E4819">
        <w:rPr>
          <w:szCs w:val="22"/>
        </w:rPr>
        <w:t>y</w:t>
      </w:r>
      <w:r w:rsidR="006C45D3" w:rsidRPr="008E4819">
        <w:rPr>
          <w:szCs w:val="22"/>
        </w:rPr>
        <w:t>ch zv</w:t>
      </w:r>
      <w:r w:rsidRPr="008E4819">
        <w:rPr>
          <w:szCs w:val="22"/>
        </w:rPr>
        <w:t>ieratách preukázali</w:t>
      </w:r>
      <w:r w:rsidR="006C45D3" w:rsidRPr="008E4819">
        <w:rPr>
          <w:szCs w:val="22"/>
        </w:rPr>
        <w:t xml:space="preserve"> p</w:t>
      </w:r>
      <w:r w:rsidRPr="008E4819">
        <w:rPr>
          <w:szCs w:val="22"/>
        </w:rPr>
        <w:t>ô</w:t>
      </w:r>
      <w:r w:rsidR="006C45D3" w:rsidRPr="008E4819">
        <w:rPr>
          <w:szCs w:val="22"/>
        </w:rPr>
        <w:t>soben</w:t>
      </w:r>
      <w:r w:rsidRPr="008E4819">
        <w:rPr>
          <w:szCs w:val="22"/>
        </w:rPr>
        <w:t>ie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 na prenatáln</w:t>
      </w:r>
      <w:r w:rsidRPr="008E4819">
        <w:rPr>
          <w:szCs w:val="22"/>
        </w:rPr>
        <w:t>y rast, najmä</w:t>
      </w:r>
      <w:r w:rsidR="006C45D3" w:rsidRPr="008E4819">
        <w:rPr>
          <w:szCs w:val="22"/>
        </w:rPr>
        <w:t xml:space="preserve"> týkaj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ch 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pohlavn</w:t>
      </w:r>
      <w:r w:rsidRPr="008E4819">
        <w:rPr>
          <w:szCs w:val="22"/>
        </w:rPr>
        <w:t>é</w:t>
      </w:r>
      <w:r w:rsidR="006C45D3" w:rsidRPr="008E4819">
        <w:rPr>
          <w:szCs w:val="22"/>
        </w:rPr>
        <w:t>ho vývoj</w:t>
      </w:r>
      <w:r w:rsidRPr="008E4819">
        <w:rPr>
          <w:szCs w:val="22"/>
        </w:rPr>
        <w:t xml:space="preserve">a. </w:t>
      </w:r>
      <w:proofErr w:type="spellStart"/>
      <w:r w:rsidRPr="008E4819">
        <w:rPr>
          <w:szCs w:val="22"/>
        </w:rPr>
        <w:t>Neonatálne</w:t>
      </w:r>
      <w:proofErr w:type="spellEnd"/>
      <w:r w:rsidR="006C45D3" w:rsidRPr="008E4819">
        <w:rPr>
          <w:szCs w:val="22"/>
        </w:rPr>
        <w:t xml:space="preserve"> tendenc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e k</w:t>
      </w:r>
      <w:r w:rsidRPr="008E4819">
        <w:rPr>
          <w:szCs w:val="22"/>
        </w:rPr>
        <w:t>u</w:t>
      </w:r>
      <w:r w:rsidR="006C45D3" w:rsidRPr="008E4819">
        <w:rPr>
          <w:szCs w:val="22"/>
        </w:rPr>
        <w:t xml:space="preserve"> krvác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iu</w:t>
      </w:r>
      <w:r w:rsidR="006C45D3" w:rsidRPr="008E4819">
        <w:rPr>
          <w:szCs w:val="22"/>
        </w:rPr>
        <w:t xml:space="preserve"> b</w:t>
      </w:r>
      <w:r w:rsidRPr="008E4819">
        <w:rPr>
          <w:szCs w:val="22"/>
        </w:rPr>
        <w:t>o</w:t>
      </w:r>
      <w:r w:rsidR="006C45D3" w:rsidRPr="008E4819">
        <w:rPr>
          <w:szCs w:val="22"/>
        </w:rPr>
        <w:t>l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 spojen</w:t>
      </w:r>
      <w:r w:rsidRPr="008E4819">
        <w:rPr>
          <w:szCs w:val="22"/>
        </w:rPr>
        <w:t>é</w:t>
      </w:r>
      <w:r w:rsidR="006C45D3" w:rsidRPr="008E4819">
        <w:rPr>
          <w:szCs w:val="22"/>
        </w:rPr>
        <w:t xml:space="preserve"> s l</w:t>
      </w:r>
      <w:r w:rsidRPr="008E4819">
        <w:rPr>
          <w:szCs w:val="22"/>
        </w:rPr>
        <w:t>ie</w:t>
      </w:r>
      <w:r w:rsidR="006C45D3" w:rsidRPr="008E4819">
        <w:rPr>
          <w:szCs w:val="22"/>
        </w:rPr>
        <w:t xml:space="preserve">čbou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lo</w:t>
      </w:r>
      <w:r w:rsidR="006C45D3" w:rsidRPr="008E4819">
        <w:rPr>
          <w:szCs w:val="22"/>
        </w:rPr>
        <w:t>m</w:t>
      </w:r>
      <w:proofErr w:type="spellEnd"/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>v priebehu gravidity</w:t>
      </w:r>
      <w:r w:rsidR="006C45D3" w:rsidRPr="008E4819">
        <w:rPr>
          <w:szCs w:val="22"/>
        </w:rPr>
        <w:t>. Podáv</w:t>
      </w:r>
      <w:r w:rsidR="00746EC8"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="00746EC8" w:rsidRPr="008E4819">
        <w:rPr>
          <w:szCs w:val="22"/>
        </w:rPr>
        <w:t>ie</w:t>
      </w:r>
      <w:r w:rsidR="006C45D3" w:rsidRPr="008E4819">
        <w:rPr>
          <w:szCs w:val="22"/>
        </w:rPr>
        <w:t xml:space="preserve"> vitam</w:t>
      </w:r>
      <w:r w:rsidR="00746EC8" w:rsidRPr="008E4819">
        <w:rPr>
          <w:szCs w:val="22"/>
        </w:rPr>
        <w:t>í</w:t>
      </w:r>
      <w:r w:rsidR="006C45D3" w:rsidRPr="008E4819">
        <w:rPr>
          <w:szCs w:val="22"/>
        </w:rPr>
        <w:t>nu K mat</w:t>
      </w:r>
      <w:r w:rsidR="00746EC8" w:rsidRPr="008E4819">
        <w:rPr>
          <w:szCs w:val="22"/>
        </w:rPr>
        <w:t>k</w:t>
      </w:r>
      <w:r w:rsidR="006C45D3" w:rsidRPr="008E4819">
        <w:rPr>
          <w:szCs w:val="22"/>
        </w:rPr>
        <w:t>e 10 dní p</w:t>
      </w:r>
      <w:r w:rsidR="00746EC8" w:rsidRPr="008E4819">
        <w:rPr>
          <w:szCs w:val="22"/>
        </w:rPr>
        <w:t>r</w:t>
      </w:r>
      <w:r w:rsidR="006C45D3" w:rsidRPr="008E4819">
        <w:rPr>
          <w:szCs w:val="22"/>
        </w:rPr>
        <w:t>ed p</w:t>
      </w:r>
      <w:r w:rsidR="00746EC8" w:rsidRPr="008E4819">
        <w:rPr>
          <w:szCs w:val="22"/>
        </w:rPr>
        <w:t>ô</w:t>
      </w:r>
      <w:r w:rsidR="006C45D3" w:rsidRPr="008E4819">
        <w:rPr>
          <w:szCs w:val="22"/>
        </w:rPr>
        <w:t>rod</w:t>
      </w:r>
      <w:r w:rsidR="00746EC8" w:rsidRPr="008E4819">
        <w:rPr>
          <w:szCs w:val="22"/>
        </w:rPr>
        <w:t>om mô</w:t>
      </w:r>
      <w:r w:rsidR="006C45D3" w:rsidRPr="008E4819">
        <w:rPr>
          <w:szCs w:val="22"/>
        </w:rPr>
        <w:t>že pom</w:t>
      </w:r>
      <w:r w:rsidR="00746EC8" w:rsidRPr="008E4819">
        <w:rPr>
          <w:szCs w:val="22"/>
        </w:rPr>
        <w:t>ôcť</w:t>
      </w:r>
      <w:r w:rsidR="006C45D3" w:rsidRPr="008E4819">
        <w:rPr>
          <w:szCs w:val="22"/>
        </w:rPr>
        <w:t xml:space="preserve"> minimalizova</w:t>
      </w:r>
      <w:r w:rsidR="00746EC8" w:rsidRPr="008E4819">
        <w:rPr>
          <w:szCs w:val="22"/>
        </w:rPr>
        <w:t>ť</w:t>
      </w:r>
      <w:r w:rsidR="006C45D3" w:rsidRPr="008E4819">
        <w:rPr>
          <w:szCs w:val="22"/>
        </w:rPr>
        <w:t xml:space="preserve"> t</w:t>
      </w:r>
      <w:r w:rsidR="00746EC8" w:rsidRPr="008E4819">
        <w:rPr>
          <w:szCs w:val="22"/>
        </w:rPr>
        <w:t>ie</w:t>
      </w:r>
      <w:r w:rsidR="006C45D3" w:rsidRPr="008E4819">
        <w:rPr>
          <w:szCs w:val="22"/>
        </w:rPr>
        <w:t>to účinky na plod.</w:t>
      </w:r>
    </w:p>
    <w:p w14:paraId="2BA8F9F5" w14:textId="611D6922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Bezpečnos</w:t>
      </w:r>
      <w:r w:rsidR="00746EC8" w:rsidRPr="008E4819">
        <w:rPr>
          <w:szCs w:val="22"/>
        </w:rPr>
        <w:t xml:space="preserve">ť </w:t>
      </w:r>
      <w:r w:rsidR="00436C27" w:rsidRPr="008E4819">
        <w:rPr>
          <w:szCs w:val="22"/>
        </w:rPr>
        <w:t>lieku</w:t>
      </w:r>
      <w:r w:rsidRPr="008E4819">
        <w:rPr>
          <w:szCs w:val="22"/>
        </w:rPr>
        <w:t xml:space="preserve"> neb</w:t>
      </w:r>
      <w:r w:rsidR="00746EC8" w:rsidRPr="008E4819">
        <w:rPr>
          <w:szCs w:val="22"/>
        </w:rPr>
        <w:t>o</w:t>
      </w:r>
      <w:r w:rsidRPr="008E4819">
        <w:rPr>
          <w:szCs w:val="22"/>
        </w:rPr>
        <w:t xml:space="preserve">la </w:t>
      </w:r>
      <w:r w:rsidR="00746EC8" w:rsidRPr="008E4819">
        <w:rPr>
          <w:szCs w:val="22"/>
        </w:rPr>
        <w:t xml:space="preserve">pri psoch </w:t>
      </w:r>
      <w:r w:rsidRPr="008E4819">
        <w:rPr>
          <w:szCs w:val="22"/>
        </w:rPr>
        <w:t>stanoven</w:t>
      </w:r>
      <w:r w:rsidR="00746EC8" w:rsidRPr="008E4819">
        <w:rPr>
          <w:szCs w:val="22"/>
        </w:rPr>
        <w:t>á</w:t>
      </w:r>
      <w:r w:rsidRPr="008E4819">
        <w:rPr>
          <w:szCs w:val="22"/>
        </w:rPr>
        <w:t xml:space="preserve"> </w:t>
      </w:r>
      <w:r w:rsidR="00746EC8" w:rsidRPr="008E4819">
        <w:rPr>
          <w:szCs w:val="22"/>
        </w:rPr>
        <w:t>počas</w:t>
      </w:r>
      <w:r w:rsidRPr="008E4819">
        <w:rPr>
          <w:szCs w:val="22"/>
        </w:rPr>
        <w:t xml:space="preserve"> </w:t>
      </w:r>
      <w:r w:rsidR="00746EC8" w:rsidRPr="008E4819">
        <w:rPr>
          <w:szCs w:val="22"/>
        </w:rPr>
        <w:t>gravidity. Pr</w:t>
      </w:r>
      <w:r w:rsidRPr="008E4819">
        <w:rPr>
          <w:szCs w:val="22"/>
        </w:rPr>
        <w:t>ínos l</w:t>
      </w:r>
      <w:r w:rsidR="00746EC8" w:rsidRPr="008E4819">
        <w:rPr>
          <w:szCs w:val="22"/>
        </w:rPr>
        <w:t>iečby mô</w:t>
      </w:r>
      <w:r w:rsidRPr="008E4819">
        <w:rPr>
          <w:szCs w:val="22"/>
        </w:rPr>
        <w:t>že b</w:t>
      </w:r>
      <w:r w:rsidR="00746EC8" w:rsidRPr="008E4819">
        <w:rPr>
          <w:szCs w:val="22"/>
        </w:rPr>
        <w:t>yť vyšší než potenciálne</w:t>
      </w:r>
      <w:r w:rsidRPr="008E4819">
        <w:rPr>
          <w:szCs w:val="22"/>
        </w:rPr>
        <w:t xml:space="preserve"> rizik</w:t>
      </w:r>
      <w:r w:rsidR="00746EC8" w:rsidRPr="008E4819">
        <w:rPr>
          <w:szCs w:val="22"/>
        </w:rPr>
        <w:t>á</w:t>
      </w:r>
      <w:r w:rsidRPr="008E4819">
        <w:rPr>
          <w:szCs w:val="22"/>
        </w:rPr>
        <w:t xml:space="preserve"> spojen</w:t>
      </w:r>
      <w:r w:rsidR="00746EC8" w:rsidRPr="008E4819">
        <w:rPr>
          <w:szCs w:val="22"/>
        </w:rPr>
        <w:t>é</w:t>
      </w:r>
      <w:r w:rsidRPr="008E4819">
        <w:rPr>
          <w:szCs w:val="22"/>
        </w:rPr>
        <w:t xml:space="preserve"> s epileptickými záchvat</w:t>
      </w:r>
      <w:r w:rsidR="00746EC8" w:rsidRPr="008E4819">
        <w:rPr>
          <w:szCs w:val="22"/>
        </w:rPr>
        <w:t>mi</w:t>
      </w:r>
      <w:r w:rsidRPr="008E4819">
        <w:rPr>
          <w:szCs w:val="22"/>
        </w:rPr>
        <w:t xml:space="preserve"> pr</w:t>
      </w:r>
      <w:r w:rsidR="00746EC8" w:rsidRPr="008E4819">
        <w:rPr>
          <w:szCs w:val="22"/>
        </w:rPr>
        <w:t>e plod (</w:t>
      </w:r>
      <w:proofErr w:type="spellStart"/>
      <w:r w:rsidR="00746EC8" w:rsidRPr="008E4819">
        <w:rPr>
          <w:szCs w:val="22"/>
        </w:rPr>
        <w:t>hypoxia</w:t>
      </w:r>
      <w:proofErr w:type="spellEnd"/>
      <w:r w:rsidR="00746EC8" w:rsidRPr="008E4819">
        <w:rPr>
          <w:szCs w:val="22"/>
        </w:rPr>
        <w:t xml:space="preserve"> a </w:t>
      </w:r>
      <w:proofErr w:type="spellStart"/>
      <w:r w:rsidR="00746EC8" w:rsidRPr="008E4819">
        <w:rPr>
          <w:szCs w:val="22"/>
        </w:rPr>
        <w:t>acidóza</w:t>
      </w:r>
      <w:proofErr w:type="spellEnd"/>
      <w:r w:rsidR="00746EC8" w:rsidRPr="008E4819">
        <w:rPr>
          <w:szCs w:val="22"/>
        </w:rPr>
        <w:t>). Pre</w:t>
      </w:r>
      <w:r w:rsidRPr="008E4819">
        <w:rPr>
          <w:szCs w:val="22"/>
        </w:rPr>
        <w:t>to s</w:t>
      </w:r>
      <w:r w:rsidR="00746EC8" w:rsidRPr="008E4819">
        <w:rPr>
          <w:szCs w:val="22"/>
        </w:rPr>
        <w:t>a</w:t>
      </w:r>
      <w:r w:rsidRPr="008E4819">
        <w:rPr>
          <w:szCs w:val="22"/>
        </w:rPr>
        <w:t xml:space="preserve"> v p</w:t>
      </w:r>
      <w:r w:rsidR="00746EC8" w:rsidRPr="008E4819">
        <w:rPr>
          <w:szCs w:val="22"/>
        </w:rPr>
        <w:t>r</w:t>
      </w:r>
      <w:r w:rsidRPr="008E4819">
        <w:rPr>
          <w:szCs w:val="22"/>
        </w:rPr>
        <w:t>ípad</w:t>
      </w:r>
      <w:r w:rsidR="00746EC8" w:rsidRPr="008E4819">
        <w:rPr>
          <w:szCs w:val="22"/>
        </w:rPr>
        <w:t>e</w:t>
      </w:r>
      <w:r w:rsidRPr="008E4819">
        <w:rPr>
          <w:szCs w:val="22"/>
        </w:rPr>
        <w:t xml:space="preserve"> </w:t>
      </w:r>
      <w:r w:rsidR="00BF51ED" w:rsidRPr="008E4819">
        <w:rPr>
          <w:szCs w:val="22"/>
        </w:rPr>
        <w:t>gravidity ne</w:t>
      </w:r>
      <w:r w:rsidRPr="008E4819">
        <w:rPr>
          <w:szCs w:val="22"/>
        </w:rPr>
        <w:t>o</w:t>
      </w:r>
      <w:r w:rsidR="00BF51ED" w:rsidRPr="008E4819">
        <w:rPr>
          <w:szCs w:val="22"/>
        </w:rPr>
        <w:t>d</w:t>
      </w:r>
      <w:r w:rsidRPr="008E4819">
        <w:rPr>
          <w:szCs w:val="22"/>
        </w:rPr>
        <w:t>por</w:t>
      </w:r>
      <w:r w:rsidR="00BF51ED" w:rsidRPr="008E4819">
        <w:rPr>
          <w:szCs w:val="22"/>
        </w:rPr>
        <w:t xml:space="preserve">úča </w:t>
      </w:r>
      <w:r w:rsidRPr="008E4819">
        <w:rPr>
          <w:szCs w:val="22"/>
        </w:rPr>
        <w:t>ukonči</w:t>
      </w:r>
      <w:r w:rsidR="00BF51ED" w:rsidRPr="008E4819">
        <w:rPr>
          <w:szCs w:val="22"/>
        </w:rPr>
        <w:t>ť</w:t>
      </w:r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antiepileptick</w:t>
      </w:r>
      <w:r w:rsidR="00BF51ED" w:rsidRPr="008E4819">
        <w:rPr>
          <w:szCs w:val="22"/>
        </w:rPr>
        <w:t>ú</w:t>
      </w:r>
      <w:proofErr w:type="spellEnd"/>
      <w:r w:rsidRPr="008E4819">
        <w:rPr>
          <w:szCs w:val="22"/>
        </w:rPr>
        <w:t xml:space="preserve"> l</w:t>
      </w:r>
      <w:r w:rsidR="00BF51ED" w:rsidRPr="008E4819">
        <w:rPr>
          <w:szCs w:val="22"/>
        </w:rPr>
        <w:t>ie</w:t>
      </w:r>
      <w:r w:rsidRPr="008E4819">
        <w:rPr>
          <w:szCs w:val="22"/>
        </w:rPr>
        <w:t>čbu; dávka by však m</w:t>
      </w:r>
      <w:r w:rsidR="00BF51ED" w:rsidRPr="008E4819">
        <w:rPr>
          <w:szCs w:val="22"/>
        </w:rPr>
        <w:t>a</w:t>
      </w:r>
      <w:r w:rsidRPr="008E4819">
        <w:rPr>
          <w:szCs w:val="22"/>
        </w:rPr>
        <w:t>la b</w:t>
      </w:r>
      <w:r w:rsidR="00BF51ED" w:rsidRPr="008E4819">
        <w:rPr>
          <w:szCs w:val="22"/>
        </w:rPr>
        <w:t>yť na</w:t>
      </w:r>
      <w:r w:rsidRPr="008E4819">
        <w:rPr>
          <w:szCs w:val="22"/>
        </w:rPr>
        <w:t>jnižš</w:t>
      </w:r>
      <w:r w:rsidR="00BF51ED" w:rsidRPr="008E4819">
        <w:rPr>
          <w:szCs w:val="22"/>
        </w:rPr>
        <w:t>ia</w:t>
      </w:r>
      <w:r w:rsidRPr="008E4819">
        <w:rPr>
          <w:szCs w:val="22"/>
        </w:rPr>
        <w:t xml:space="preserve"> možná.</w:t>
      </w:r>
    </w:p>
    <w:p w14:paraId="0C8A01E0" w14:textId="40572E7E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je vylučov</w:t>
      </w:r>
      <w:r w:rsidR="00BF51ED" w:rsidRPr="008E4819">
        <w:rPr>
          <w:szCs w:val="22"/>
        </w:rPr>
        <w:t>a</w:t>
      </w:r>
      <w:r w:rsidRPr="008E4819">
        <w:rPr>
          <w:szCs w:val="22"/>
        </w:rPr>
        <w:t>n</w:t>
      </w:r>
      <w:r w:rsidR="00BF51ED" w:rsidRPr="008E4819">
        <w:rPr>
          <w:szCs w:val="22"/>
        </w:rPr>
        <w:t>ý</w:t>
      </w:r>
      <w:r w:rsidRPr="008E4819">
        <w:rPr>
          <w:szCs w:val="22"/>
        </w:rPr>
        <w:t xml:space="preserve"> v mal</w:t>
      </w:r>
      <w:r w:rsidR="00BF51ED" w:rsidRPr="008E4819">
        <w:rPr>
          <w:szCs w:val="22"/>
        </w:rPr>
        <w:t>o</w:t>
      </w:r>
      <w:r w:rsidRPr="008E4819">
        <w:rPr>
          <w:szCs w:val="22"/>
        </w:rPr>
        <w:t>m množstv</w:t>
      </w:r>
      <w:r w:rsidR="00BF51ED" w:rsidRPr="008E4819">
        <w:rPr>
          <w:szCs w:val="22"/>
        </w:rPr>
        <w:t>e</w:t>
      </w:r>
      <w:r w:rsidRPr="008E4819">
        <w:rPr>
          <w:szCs w:val="22"/>
        </w:rPr>
        <w:t xml:space="preserve"> v mate</w:t>
      </w:r>
      <w:r w:rsidR="00BF51ED" w:rsidRPr="008E4819">
        <w:rPr>
          <w:szCs w:val="22"/>
        </w:rPr>
        <w:t>rsko</w:t>
      </w:r>
      <w:r w:rsidRPr="008E4819">
        <w:rPr>
          <w:szCs w:val="22"/>
        </w:rPr>
        <w:t>m ml</w:t>
      </w:r>
      <w:r w:rsidR="00BF51ED" w:rsidRPr="008E4819">
        <w:rPr>
          <w:szCs w:val="22"/>
        </w:rPr>
        <w:t xml:space="preserve">ieku </w:t>
      </w:r>
      <w:r w:rsidRPr="008E4819">
        <w:rPr>
          <w:szCs w:val="22"/>
        </w:rPr>
        <w:t>a</w:t>
      </w:r>
      <w:r w:rsidR="00BF51ED" w:rsidRPr="008E4819">
        <w:rPr>
          <w:szCs w:val="22"/>
        </w:rPr>
        <w:t xml:space="preserve"> počas laktácie </w:t>
      </w:r>
      <w:r w:rsidRPr="008E4819">
        <w:rPr>
          <w:szCs w:val="22"/>
        </w:rPr>
        <w:t xml:space="preserve"> maj</w:t>
      </w:r>
      <w:r w:rsidR="00BF51ED" w:rsidRPr="008E4819">
        <w:rPr>
          <w:szCs w:val="22"/>
        </w:rPr>
        <w:t>ú</w:t>
      </w:r>
      <w:r w:rsidRPr="008E4819">
        <w:rPr>
          <w:szCs w:val="22"/>
        </w:rPr>
        <w:t xml:space="preserve"> b</w:t>
      </w:r>
      <w:r w:rsidR="00BF51ED" w:rsidRPr="008E4819">
        <w:rPr>
          <w:szCs w:val="22"/>
        </w:rPr>
        <w:t>yť</w:t>
      </w:r>
      <w:r w:rsidRPr="008E4819">
        <w:rPr>
          <w:szCs w:val="22"/>
        </w:rPr>
        <w:t xml:space="preserve"> št</w:t>
      </w:r>
      <w:r w:rsidR="00BF51ED" w:rsidRPr="008E4819">
        <w:rPr>
          <w:szCs w:val="22"/>
        </w:rPr>
        <w:t>eňatá</w:t>
      </w:r>
      <w:r w:rsidRPr="008E4819">
        <w:rPr>
          <w:szCs w:val="22"/>
        </w:rPr>
        <w:t xml:space="preserve"> pozorn</w:t>
      </w:r>
      <w:r w:rsidR="00BF51ED" w:rsidRPr="008E4819">
        <w:rPr>
          <w:szCs w:val="22"/>
        </w:rPr>
        <w:t>e</w:t>
      </w:r>
      <w:r w:rsidRPr="008E4819">
        <w:rPr>
          <w:szCs w:val="22"/>
        </w:rPr>
        <w:t xml:space="preserve"> monitorov</w:t>
      </w:r>
      <w:r w:rsidR="00BF51ED" w:rsidRPr="008E4819">
        <w:rPr>
          <w:szCs w:val="22"/>
        </w:rPr>
        <w:t>a</w:t>
      </w:r>
      <w:r w:rsidRPr="008E4819">
        <w:rPr>
          <w:szCs w:val="22"/>
        </w:rPr>
        <w:t>n</w:t>
      </w:r>
      <w:r w:rsidR="00BF51ED" w:rsidRPr="008E4819">
        <w:rPr>
          <w:szCs w:val="22"/>
        </w:rPr>
        <w:t>é</w:t>
      </w:r>
      <w:r w:rsidRPr="008E4819">
        <w:rPr>
          <w:szCs w:val="22"/>
        </w:rPr>
        <w:t xml:space="preserve"> pr</w:t>
      </w:r>
      <w:r w:rsidR="00BF51ED" w:rsidRPr="008E4819">
        <w:rPr>
          <w:szCs w:val="22"/>
        </w:rPr>
        <w:t>e</w:t>
      </w:r>
      <w:r w:rsidRPr="008E4819">
        <w:rPr>
          <w:szCs w:val="22"/>
        </w:rPr>
        <w:t xml:space="preserve"> výskyt než</w:t>
      </w:r>
      <w:r w:rsidR="00BF51ED" w:rsidRPr="008E4819">
        <w:rPr>
          <w:szCs w:val="22"/>
        </w:rPr>
        <w:t>iad</w:t>
      </w:r>
      <w:r w:rsidRPr="008E4819">
        <w:rPr>
          <w:szCs w:val="22"/>
        </w:rPr>
        <w:t>uc</w:t>
      </w:r>
      <w:r w:rsidR="00BF51ED" w:rsidRPr="008E4819">
        <w:rPr>
          <w:szCs w:val="22"/>
        </w:rPr>
        <w:t>i</w:t>
      </w:r>
      <w:r w:rsidRPr="008E4819">
        <w:rPr>
          <w:szCs w:val="22"/>
        </w:rPr>
        <w:t>ch sedat</w:t>
      </w:r>
      <w:r w:rsidR="00BF51ED" w:rsidRPr="008E4819">
        <w:rPr>
          <w:szCs w:val="22"/>
        </w:rPr>
        <w:t>í</w:t>
      </w:r>
      <w:r w:rsidRPr="008E4819">
        <w:rPr>
          <w:szCs w:val="22"/>
        </w:rPr>
        <w:t>vn</w:t>
      </w:r>
      <w:r w:rsidR="00BF51ED" w:rsidRPr="008E4819">
        <w:rPr>
          <w:szCs w:val="22"/>
        </w:rPr>
        <w:t>y</w:t>
      </w:r>
      <w:r w:rsidRPr="008E4819">
        <w:rPr>
          <w:szCs w:val="22"/>
        </w:rPr>
        <w:t>ch účink</w:t>
      </w:r>
      <w:r w:rsidR="00BF51ED" w:rsidRPr="008E4819">
        <w:rPr>
          <w:szCs w:val="22"/>
        </w:rPr>
        <w:t>ov. Je</w:t>
      </w:r>
      <w:r w:rsidRPr="008E4819">
        <w:rPr>
          <w:szCs w:val="22"/>
        </w:rPr>
        <w:t xml:space="preserve"> možné </w:t>
      </w:r>
      <w:r w:rsidR="00BF51ED" w:rsidRPr="008E4819">
        <w:rPr>
          <w:szCs w:val="22"/>
        </w:rPr>
        <w:t xml:space="preserve">aj </w:t>
      </w:r>
      <w:r w:rsidRPr="008E4819">
        <w:rPr>
          <w:szCs w:val="22"/>
        </w:rPr>
        <w:t>št</w:t>
      </w:r>
      <w:r w:rsidR="00BF51ED" w:rsidRPr="008E4819">
        <w:rPr>
          <w:szCs w:val="22"/>
        </w:rPr>
        <w:t>e</w:t>
      </w:r>
      <w:r w:rsidRPr="008E4819">
        <w:rPr>
          <w:szCs w:val="22"/>
        </w:rPr>
        <w:t>ňat</w:t>
      </w:r>
      <w:r w:rsidR="00BF51ED" w:rsidRPr="008E4819">
        <w:rPr>
          <w:szCs w:val="22"/>
        </w:rPr>
        <w:t>á</w:t>
      </w:r>
      <w:r w:rsidRPr="008E4819">
        <w:rPr>
          <w:szCs w:val="22"/>
        </w:rPr>
        <w:t xml:space="preserve"> odstavi</w:t>
      </w:r>
      <w:r w:rsidR="00BF51ED" w:rsidRPr="008E4819">
        <w:rPr>
          <w:szCs w:val="22"/>
        </w:rPr>
        <w:t>ť</w:t>
      </w:r>
      <w:r w:rsidRPr="008E4819">
        <w:rPr>
          <w:szCs w:val="22"/>
        </w:rPr>
        <w:t xml:space="preserve"> </w:t>
      </w:r>
      <w:r w:rsidR="00BF51ED" w:rsidRPr="008E4819">
        <w:rPr>
          <w:szCs w:val="22"/>
        </w:rPr>
        <w:t>skôr</w:t>
      </w:r>
      <w:r w:rsidRPr="008E4819">
        <w:rPr>
          <w:szCs w:val="22"/>
        </w:rPr>
        <w:t xml:space="preserve">. </w:t>
      </w:r>
      <w:r w:rsidR="00BF51ED" w:rsidRPr="008E4819">
        <w:rPr>
          <w:szCs w:val="22"/>
        </w:rPr>
        <w:t>Ak sa pri</w:t>
      </w:r>
      <w:r w:rsidRPr="008E4819">
        <w:rPr>
          <w:szCs w:val="22"/>
        </w:rPr>
        <w:t> novoro</w:t>
      </w:r>
      <w:r w:rsidR="00BF51ED" w:rsidRPr="008E4819">
        <w:rPr>
          <w:szCs w:val="22"/>
        </w:rPr>
        <w:t>d</w:t>
      </w:r>
      <w:r w:rsidRPr="008E4819">
        <w:rPr>
          <w:szCs w:val="22"/>
        </w:rPr>
        <w:t>ených mláďa</w:t>
      </w:r>
      <w:r w:rsidR="00BF51ED" w:rsidRPr="008E4819">
        <w:rPr>
          <w:szCs w:val="22"/>
        </w:rPr>
        <w:t>tách</w:t>
      </w:r>
      <w:r w:rsidRPr="008E4819">
        <w:rPr>
          <w:szCs w:val="22"/>
        </w:rPr>
        <w:t xml:space="preserve"> obj</w:t>
      </w:r>
      <w:r w:rsidR="00BF51ED" w:rsidRPr="008E4819">
        <w:rPr>
          <w:szCs w:val="22"/>
        </w:rPr>
        <w:t>a</w:t>
      </w:r>
      <w:r w:rsidRPr="008E4819">
        <w:rPr>
          <w:szCs w:val="22"/>
        </w:rPr>
        <w:t>ví ospalos</w:t>
      </w:r>
      <w:r w:rsidR="00BF51ED" w:rsidRPr="008E4819">
        <w:rPr>
          <w:szCs w:val="22"/>
        </w:rPr>
        <w:t>ť</w:t>
      </w:r>
      <w:r w:rsidRPr="008E4819">
        <w:rPr>
          <w:szCs w:val="22"/>
        </w:rPr>
        <w:t>/sedat</w:t>
      </w:r>
      <w:r w:rsidR="00BF51ED" w:rsidRPr="008E4819">
        <w:rPr>
          <w:szCs w:val="22"/>
        </w:rPr>
        <w:t>í</w:t>
      </w:r>
      <w:r w:rsidRPr="008E4819">
        <w:rPr>
          <w:szCs w:val="22"/>
        </w:rPr>
        <w:t>vn</w:t>
      </w:r>
      <w:r w:rsidR="00BF51ED" w:rsidRPr="008E4819">
        <w:rPr>
          <w:szCs w:val="22"/>
        </w:rPr>
        <w:t>e</w:t>
      </w:r>
      <w:r w:rsidRPr="008E4819">
        <w:rPr>
          <w:szCs w:val="22"/>
        </w:rPr>
        <w:t xml:space="preserve"> účinky, (kt</w:t>
      </w:r>
      <w:r w:rsidR="00BF51ED" w:rsidRPr="008E4819">
        <w:rPr>
          <w:szCs w:val="22"/>
        </w:rPr>
        <w:t>o</w:t>
      </w:r>
      <w:r w:rsidRPr="008E4819">
        <w:rPr>
          <w:szCs w:val="22"/>
        </w:rPr>
        <w:t>ré by mohl</w:t>
      </w:r>
      <w:r w:rsidR="00BF51ED" w:rsidRPr="008E4819">
        <w:rPr>
          <w:szCs w:val="22"/>
        </w:rPr>
        <w:t>i</w:t>
      </w:r>
      <w:r w:rsidRPr="008E4819">
        <w:rPr>
          <w:szCs w:val="22"/>
        </w:rPr>
        <w:t xml:space="preserve"> naruši</w:t>
      </w:r>
      <w:r w:rsidR="00BF51ED" w:rsidRPr="008E4819">
        <w:rPr>
          <w:szCs w:val="22"/>
        </w:rPr>
        <w:t>ť</w:t>
      </w:r>
      <w:r w:rsidRPr="008E4819">
        <w:rPr>
          <w:szCs w:val="22"/>
        </w:rPr>
        <w:t xml:space="preserve"> </w:t>
      </w:r>
      <w:r w:rsidR="00BF51ED" w:rsidRPr="008E4819">
        <w:rPr>
          <w:szCs w:val="22"/>
        </w:rPr>
        <w:t>cicanie</w:t>
      </w:r>
      <w:r w:rsidRPr="008E4819">
        <w:rPr>
          <w:szCs w:val="22"/>
        </w:rPr>
        <w:t xml:space="preserve">), je </w:t>
      </w:r>
      <w:r w:rsidR="00BF51ED" w:rsidRPr="008E4819">
        <w:rPr>
          <w:szCs w:val="22"/>
        </w:rPr>
        <w:t>potr</w:t>
      </w:r>
      <w:r w:rsidRPr="008E4819">
        <w:rPr>
          <w:szCs w:val="22"/>
        </w:rPr>
        <w:t>eb</w:t>
      </w:r>
      <w:r w:rsidR="00BF51ED" w:rsidRPr="008E4819">
        <w:rPr>
          <w:szCs w:val="22"/>
        </w:rPr>
        <w:t>né</w:t>
      </w:r>
      <w:r w:rsidRPr="008E4819">
        <w:rPr>
          <w:szCs w:val="22"/>
        </w:rPr>
        <w:t xml:space="preserve"> zvoli</w:t>
      </w:r>
      <w:r w:rsidR="00BF51ED" w:rsidRPr="008E4819">
        <w:rPr>
          <w:szCs w:val="22"/>
        </w:rPr>
        <w:t>ť</w:t>
      </w:r>
      <w:r w:rsidRPr="008E4819">
        <w:rPr>
          <w:szCs w:val="22"/>
        </w:rPr>
        <w:t xml:space="preserve"> náhradn</w:t>
      </w:r>
      <w:r w:rsidR="00BF51ED" w:rsidRPr="008E4819">
        <w:rPr>
          <w:szCs w:val="22"/>
        </w:rPr>
        <w:t>ý</w:t>
      </w:r>
      <w:r w:rsidRPr="008E4819">
        <w:rPr>
          <w:szCs w:val="22"/>
        </w:rPr>
        <w:t xml:space="preserve"> </w:t>
      </w:r>
      <w:r w:rsidR="00BF51ED" w:rsidRPr="008E4819">
        <w:rPr>
          <w:szCs w:val="22"/>
        </w:rPr>
        <w:t>s</w:t>
      </w:r>
      <w:r w:rsidRPr="008E4819">
        <w:rPr>
          <w:szCs w:val="22"/>
        </w:rPr>
        <w:t>p</w:t>
      </w:r>
      <w:r w:rsidR="00BF51ED" w:rsidRPr="008E4819">
        <w:rPr>
          <w:szCs w:val="22"/>
        </w:rPr>
        <w:t>ô</w:t>
      </w:r>
      <w:r w:rsidRPr="008E4819">
        <w:rPr>
          <w:szCs w:val="22"/>
        </w:rPr>
        <w:t>sob k</w:t>
      </w:r>
      <w:r w:rsidR="00BF51ED" w:rsidRPr="008E4819">
        <w:rPr>
          <w:szCs w:val="22"/>
        </w:rPr>
        <w:t>ŕ</w:t>
      </w:r>
      <w:r w:rsidRPr="008E4819">
        <w:rPr>
          <w:szCs w:val="22"/>
        </w:rPr>
        <w:t>men</w:t>
      </w:r>
      <w:r w:rsidR="00BF51ED" w:rsidRPr="008E4819">
        <w:rPr>
          <w:szCs w:val="22"/>
        </w:rPr>
        <w:t>ia</w:t>
      </w:r>
      <w:r w:rsidRPr="008E4819">
        <w:rPr>
          <w:szCs w:val="22"/>
        </w:rPr>
        <w:t>.</w:t>
      </w:r>
    </w:p>
    <w:p w14:paraId="2576A7FF" w14:textId="456FA979" w:rsidR="006C45D3" w:rsidRPr="008E4819" w:rsidRDefault="00BF51ED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Použitie</w:t>
      </w:r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>počas gravidity a</w:t>
      </w:r>
      <w:r w:rsidR="006C45D3" w:rsidRPr="008E4819">
        <w:rPr>
          <w:szCs w:val="22"/>
        </w:rPr>
        <w:t xml:space="preserve"> lakt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e </w:t>
      </w:r>
      <w:r w:rsidR="00EC1AFC" w:rsidRPr="008E4819">
        <w:rPr>
          <w:szCs w:val="22"/>
        </w:rPr>
        <w:t>len</w:t>
      </w:r>
      <w:r w:rsidR="006C45D3" w:rsidRPr="008E4819">
        <w:rPr>
          <w:szCs w:val="22"/>
        </w:rPr>
        <w:t xml:space="preserve"> po zvážení pom</w:t>
      </w:r>
      <w:r w:rsidR="00EC1AFC" w:rsidRPr="008E4819">
        <w:rPr>
          <w:szCs w:val="22"/>
        </w:rPr>
        <w:t>e</w:t>
      </w:r>
      <w:r w:rsidR="006C45D3" w:rsidRPr="008E4819">
        <w:rPr>
          <w:szCs w:val="22"/>
        </w:rPr>
        <w:t>ru terapeutického prosp</w:t>
      </w:r>
      <w:r w:rsidR="00EC1AFC" w:rsidRPr="008E4819">
        <w:rPr>
          <w:szCs w:val="22"/>
        </w:rPr>
        <w:t>e</w:t>
      </w:r>
      <w:r w:rsidR="006C45D3" w:rsidRPr="008E4819">
        <w:rPr>
          <w:szCs w:val="22"/>
        </w:rPr>
        <w:t>chu a rizika p</w:t>
      </w:r>
      <w:r w:rsidR="00EC1AFC" w:rsidRPr="008E4819">
        <w:rPr>
          <w:szCs w:val="22"/>
        </w:rPr>
        <w:t>r</w:t>
      </w:r>
      <w:r w:rsidR="006C45D3" w:rsidRPr="008E4819">
        <w:rPr>
          <w:szCs w:val="22"/>
        </w:rPr>
        <w:t>íslušným veterinárn</w:t>
      </w:r>
      <w:r w:rsidR="00EC1AFC" w:rsidRPr="008E4819">
        <w:rPr>
          <w:szCs w:val="22"/>
        </w:rPr>
        <w:t>y</w:t>
      </w:r>
      <w:r w:rsidR="006C45D3" w:rsidRPr="008E4819">
        <w:rPr>
          <w:szCs w:val="22"/>
        </w:rPr>
        <w:t>m l</w:t>
      </w:r>
      <w:r w:rsidR="00EC1AFC" w:rsidRPr="008E4819">
        <w:rPr>
          <w:szCs w:val="22"/>
        </w:rPr>
        <w:t>e</w:t>
      </w:r>
      <w:r w:rsidR="006C45D3" w:rsidRPr="008E4819">
        <w:rPr>
          <w:szCs w:val="22"/>
        </w:rPr>
        <w:t>k</w:t>
      </w:r>
      <w:r w:rsidR="00EC1AFC" w:rsidRPr="008E4819">
        <w:rPr>
          <w:szCs w:val="22"/>
        </w:rPr>
        <w:t>árom</w:t>
      </w:r>
      <w:r w:rsidR="006C45D3" w:rsidRPr="008E4819">
        <w:rPr>
          <w:szCs w:val="22"/>
        </w:rPr>
        <w:t>.</w:t>
      </w:r>
    </w:p>
    <w:p w14:paraId="1AB4E68A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481D5E" w14:textId="77777777" w:rsidR="00C270F3" w:rsidRPr="008E4819" w:rsidRDefault="00C270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9B486F" w14:textId="77777777" w:rsidR="00C270F3" w:rsidRPr="008E4819" w:rsidRDefault="00C270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6A762" w14:textId="77777777" w:rsidR="00C270F3" w:rsidRPr="008E4819" w:rsidRDefault="00C270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8E4819" w:rsidRDefault="00485D64" w:rsidP="00B13B6D">
      <w:pPr>
        <w:pStyle w:val="Style1"/>
      </w:pPr>
      <w:r w:rsidRPr="008E4819">
        <w:lastRenderedPageBreak/>
        <w:t>3.8</w:t>
      </w:r>
      <w:r w:rsidRPr="008E4819">
        <w:tab/>
      </w:r>
      <w:r w:rsidR="004456DA" w:rsidRPr="008E4819">
        <w:t>Interakcie s inými liekmi a ďalšie formy interakcií</w:t>
      </w:r>
    </w:p>
    <w:p w14:paraId="0EEAB286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0E6A3B" w14:textId="7FFCC5DA" w:rsidR="006C45D3" w:rsidRPr="008E4819" w:rsidRDefault="002C3944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Terapeutická dávka </w:t>
      </w:r>
      <w:proofErr w:type="spellStart"/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 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 xml:space="preserve">i </w:t>
      </w:r>
      <w:proofErr w:type="spellStart"/>
      <w:r w:rsidR="006C45D3" w:rsidRPr="008E4819">
        <w:rPr>
          <w:szCs w:val="22"/>
        </w:rPr>
        <w:t>antiepileptick</w:t>
      </w:r>
      <w:r w:rsidRPr="008E4819">
        <w:rPr>
          <w:szCs w:val="22"/>
        </w:rPr>
        <w:t>ej</w:t>
      </w:r>
      <w:proofErr w:type="spellEnd"/>
      <w:r w:rsidRPr="008E4819">
        <w:rPr>
          <w:szCs w:val="22"/>
        </w:rPr>
        <w:t xml:space="preserve"> lie</w:t>
      </w:r>
      <w:r w:rsidR="006C45D3" w:rsidRPr="008E4819">
        <w:rPr>
          <w:szCs w:val="22"/>
        </w:rPr>
        <w:t>čb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m</w:t>
      </w:r>
      <w:r w:rsidRPr="008E4819">
        <w:rPr>
          <w:szCs w:val="22"/>
        </w:rPr>
        <w:t>ôže byť</w:t>
      </w:r>
      <w:r w:rsidR="006C45D3" w:rsidRPr="008E4819">
        <w:rPr>
          <w:szCs w:val="22"/>
        </w:rPr>
        <w:t xml:space="preserve"> výrazn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ov</w:t>
      </w:r>
      <w:r w:rsidRPr="008E4819">
        <w:rPr>
          <w:szCs w:val="22"/>
        </w:rPr>
        <w:t>p</w:t>
      </w:r>
      <w:r w:rsidR="006C45D3" w:rsidRPr="008E4819">
        <w:rPr>
          <w:szCs w:val="22"/>
        </w:rPr>
        <w:t>l</w:t>
      </w:r>
      <w:r w:rsidRPr="008E4819">
        <w:rPr>
          <w:szCs w:val="22"/>
        </w:rPr>
        <w:t>y</w:t>
      </w:r>
      <w:r w:rsidR="006C45D3" w:rsidRPr="008E4819">
        <w:rPr>
          <w:szCs w:val="22"/>
        </w:rPr>
        <w:t>vn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 xml:space="preserve"> plazmatickými </w:t>
      </w:r>
      <w:proofErr w:type="spellStart"/>
      <w:r w:rsidR="006C45D3" w:rsidRPr="008E4819">
        <w:rPr>
          <w:szCs w:val="22"/>
        </w:rPr>
        <w:t>prote</w:t>
      </w:r>
      <w:r w:rsidRPr="008E4819">
        <w:rPr>
          <w:szCs w:val="22"/>
        </w:rPr>
        <w:t>í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ami</w:t>
      </w:r>
      <w:proofErr w:type="spellEnd"/>
      <w:r w:rsidR="006C45D3" w:rsidRPr="008E4819">
        <w:rPr>
          <w:szCs w:val="22"/>
        </w:rPr>
        <w:t xml:space="preserve"> (nap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 xml:space="preserve">. α1-kyslý </w:t>
      </w:r>
      <w:proofErr w:type="spellStart"/>
      <w:r w:rsidR="006C45D3" w:rsidRPr="008E4819">
        <w:rPr>
          <w:szCs w:val="22"/>
        </w:rPr>
        <w:t>glykoprote</w:t>
      </w:r>
      <w:r w:rsidRPr="008E4819">
        <w:rPr>
          <w:szCs w:val="22"/>
        </w:rPr>
        <w:t>ín</w:t>
      </w:r>
      <w:proofErr w:type="spellEnd"/>
      <w:r w:rsidRPr="008E4819">
        <w:rPr>
          <w:szCs w:val="22"/>
        </w:rPr>
        <w:t xml:space="preserve">, AGP), a </w:t>
      </w:r>
      <w:r w:rsidR="006C45D3" w:rsidRPr="008E4819">
        <w:rPr>
          <w:szCs w:val="22"/>
        </w:rPr>
        <w:t>ich v</w:t>
      </w:r>
      <w:r w:rsidRPr="008E4819">
        <w:rPr>
          <w:szCs w:val="22"/>
        </w:rPr>
        <w:t>ä</w:t>
      </w:r>
      <w:r w:rsidR="006C45D3" w:rsidRPr="008E4819">
        <w:rPr>
          <w:szCs w:val="22"/>
        </w:rPr>
        <w:t xml:space="preserve">zbou na </w:t>
      </w:r>
      <w:r w:rsidR="00436C27" w:rsidRPr="008E4819">
        <w:rPr>
          <w:szCs w:val="22"/>
        </w:rPr>
        <w:t>účinnú</w:t>
      </w:r>
      <w:r w:rsidR="006C45D3" w:rsidRPr="008E4819">
        <w:rPr>
          <w:szCs w:val="22"/>
        </w:rPr>
        <w:t xml:space="preserve"> látku.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mô</w:t>
      </w:r>
      <w:r w:rsidR="006C45D3" w:rsidRPr="008E4819">
        <w:rPr>
          <w:szCs w:val="22"/>
        </w:rPr>
        <w:t xml:space="preserve">že </w:t>
      </w:r>
      <w:r w:rsidRPr="008E4819">
        <w:rPr>
          <w:szCs w:val="22"/>
        </w:rPr>
        <w:t>z</w:t>
      </w:r>
      <w:r w:rsidR="006C45D3" w:rsidRPr="008E4819">
        <w:rPr>
          <w:szCs w:val="22"/>
        </w:rPr>
        <w:t>nižova</w:t>
      </w:r>
      <w:r w:rsidRPr="008E4819">
        <w:rPr>
          <w:szCs w:val="22"/>
        </w:rPr>
        <w:t>ť aktivitu nie</w:t>
      </w:r>
      <w:r w:rsidR="006C45D3" w:rsidRPr="008E4819">
        <w:rPr>
          <w:szCs w:val="22"/>
        </w:rPr>
        <w:t>kt</w:t>
      </w:r>
      <w:r w:rsidRPr="008E4819">
        <w:rPr>
          <w:szCs w:val="22"/>
        </w:rPr>
        <w:t>o</w:t>
      </w:r>
      <w:r w:rsidR="006C45D3" w:rsidRPr="008E4819">
        <w:rPr>
          <w:szCs w:val="22"/>
        </w:rPr>
        <w:t>rých l</w:t>
      </w:r>
      <w:r w:rsidRPr="008E4819">
        <w:rPr>
          <w:szCs w:val="22"/>
        </w:rPr>
        <w:t>ie</w:t>
      </w:r>
      <w:r w:rsidR="00436C27" w:rsidRPr="008E4819">
        <w:rPr>
          <w:szCs w:val="22"/>
        </w:rPr>
        <w:t>kov</w:t>
      </w:r>
      <w:r w:rsidR="006C45D3" w:rsidRPr="008E4819">
        <w:rPr>
          <w:szCs w:val="22"/>
        </w:rPr>
        <w:t xml:space="preserve"> t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>m, že zvyšuje r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>chlos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metaboli</w:t>
      </w:r>
      <w:r w:rsidRPr="008E4819">
        <w:rPr>
          <w:szCs w:val="22"/>
        </w:rPr>
        <w:t>z</w:t>
      </w:r>
      <w:r w:rsidR="006C45D3" w:rsidRPr="008E4819">
        <w:rPr>
          <w:szCs w:val="22"/>
        </w:rPr>
        <w:t>mu prost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edn</w:t>
      </w:r>
      <w:r w:rsidRPr="008E4819">
        <w:rPr>
          <w:szCs w:val="22"/>
        </w:rPr>
        <w:t>í</w:t>
      </w:r>
      <w:r w:rsidR="006C45D3" w:rsidRPr="008E4819">
        <w:rPr>
          <w:szCs w:val="22"/>
        </w:rPr>
        <w:t>ctv</w:t>
      </w:r>
      <w:r w:rsidRPr="008E4819">
        <w:rPr>
          <w:szCs w:val="22"/>
        </w:rPr>
        <w:t>o</w:t>
      </w:r>
      <w:r w:rsidR="006C45D3" w:rsidRPr="008E4819">
        <w:rPr>
          <w:szCs w:val="22"/>
        </w:rPr>
        <w:t>m indukc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e enz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>m</w:t>
      </w:r>
      <w:r w:rsidRPr="008E4819">
        <w:rPr>
          <w:szCs w:val="22"/>
        </w:rPr>
        <w:t>ov</w:t>
      </w:r>
      <w:r w:rsidR="006C45D3" w:rsidRPr="008E4819">
        <w:rPr>
          <w:szCs w:val="22"/>
        </w:rPr>
        <w:t xml:space="preserve"> metabolizuj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ch </w:t>
      </w:r>
      <w:r w:rsidR="00436C27" w:rsidRPr="008E4819">
        <w:rPr>
          <w:szCs w:val="22"/>
        </w:rPr>
        <w:t>účinnú</w:t>
      </w:r>
      <w:r w:rsidR="006C45D3" w:rsidRPr="008E4819">
        <w:rPr>
          <w:szCs w:val="22"/>
        </w:rPr>
        <w:t xml:space="preserve"> látku v </w:t>
      </w:r>
      <w:r w:rsidRPr="008E4819">
        <w:rPr>
          <w:szCs w:val="22"/>
        </w:rPr>
        <w:t>pečeňových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mikro</w:t>
      </w:r>
      <w:r w:rsidRPr="008E4819">
        <w:rPr>
          <w:szCs w:val="22"/>
        </w:rPr>
        <w:t>zómoch</w:t>
      </w:r>
      <w:proofErr w:type="spellEnd"/>
      <w:r w:rsidRPr="008E4819">
        <w:rPr>
          <w:szCs w:val="22"/>
        </w:rPr>
        <w:t>. Pre</w:t>
      </w:r>
      <w:r w:rsidR="006C45D3" w:rsidRPr="008E4819">
        <w:rPr>
          <w:szCs w:val="22"/>
        </w:rPr>
        <w:t>to zvláštn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pozornos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musí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v</w:t>
      </w:r>
      <w:r w:rsidRPr="008E4819">
        <w:rPr>
          <w:szCs w:val="22"/>
        </w:rPr>
        <w:t>enova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farmakokineti</w:t>
      </w:r>
      <w:r w:rsidRPr="008E4819">
        <w:rPr>
          <w:szCs w:val="22"/>
        </w:rPr>
        <w:t>k</w:t>
      </w:r>
      <w:r w:rsidR="006C45D3" w:rsidRPr="008E4819">
        <w:rPr>
          <w:szCs w:val="22"/>
        </w:rPr>
        <w:t>e</w:t>
      </w:r>
      <w:proofErr w:type="spellEnd"/>
      <w:r w:rsidRPr="008E4819">
        <w:rPr>
          <w:szCs w:val="22"/>
        </w:rPr>
        <w:t xml:space="preserve"> a dávka</w:t>
      </w:r>
      <w:r w:rsidR="006C45D3" w:rsidRPr="008E4819">
        <w:rPr>
          <w:szCs w:val="22"/>
        </w:rPr>
        <w:t>m s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časn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podávaných l</w:t>
      </w:r>
      <w:r w:rsidRPr="008E4819">
        <w:rPr>
          <w:szCs w:val="22"/>
        </w:rPr>
        <w:t>ie</w:t>
      </w:r>
      <w:r w:rsidR="00436C27" w:rsidRPr="008E4819">
        <w:rPr>
          <w:szCs w:val="22"/>
        </w:rPr>
        <w:t>kov</w:t>
      </w:r>
      <w:r w:rsidR="006C45D3" w:rsidRPr="008E4819">
        <w:rPr>
          <w:szCs w:val="22"/>
        </w:rPr>
        <w:t>. P</w:t>
      </w:r>
      <w:r w:rsidR="00754D0D" w:rsidRPr="008E4819">
        <w:rPr>
          <w:szCs w:val="22"/>
        </w:rPr>
        <w:t>r</w:t>
      </w:r>
      <w:r w:rsidR="006C45D3" w:rsidRPr="008E4819">
        <w:rPr>
          <w:szCs w:val="22"/>
        </w:rPr>
        <w:t>i s</w:t>
      </w:r>
      <w:r w:rsidR="00754D0D" w:rsidRPr="008E4819">
        <w:rPr>
          <w:szCs w:val="22"/>
        </w:rPr>
        <w:t>úbe</w:t>
      </w:r>
      <w:r w:rsidR="006C45D3" w:rsidRPr="008E4819">
        <w:rPr>
          <w:szCs w:val="22"/>
        </w:rPr>
        <w:t>žn</w:t>
      </w:r>
      <w:r w:rsidR="00754D0D" w:rsidRPr="008E4819">
        <w:rPr>
          <w:szCs w:val="22"/>
        </w:rPr>
        <w:t>o</w:t>
      </w:r>
      <w:r w:rsidR="006C45D3" w:rsidRPr="008E4819">
        <w:rPr>
          <w:szCs w:val="22"/>
        </w:rPr>
        <w:t>m pod</w:t>
      </w:r>
      <w:r w:rsidR="00754D0D" w:rsidRPr="008E4819">
        <w:rPr>
          <w:szCs w:val="22"/>
        </w:rPr>
        <w:t>a</w:t>
      </w:r>
      <w:r w:rsidR="006C45D3" w:rsidRPr="008E4819">
        <w:rPr>
          <w:szCs w:val="22"/>
        </w:rPr>
        <w:t xml:space="preserve">ní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 s</w:t>
      </w:r>
      <w:r w:rsidR="00754D0D" w:rsidRPr="008E4819">
        <w:rPr>
          <w:szCs w:val="22"/>
        </w:rPr>
        <w:t>a z</w:t>
      </w:r>
      <w:r w:rsidR="006C45D3" w:rsidRPr="008E4819">
        <w:rPr>
          <w:szCs w:val="22"/>
        </w:rPr>
        <w:t>nižuj</w:t>
      </w:r>
      <w:r w:rsidR="00754D0D" w:rsidRPr="008E4819">
        <w:rPr>
          <w:szCs w:val="22"/>
        </w:rPr>
        <w:t>ú</w:t>
      </w:r>
      <w:r w:rsidR="006C45D3" w:rsidRPr="008E4819">
        <w:rPr>
          <w:szCs w:val="22"/>
        </w:rPr>
        <w:t xml:space="preserve"> plazmatické koncentr</w:t>
      </w:r>
      <w:r w:rsidR="00754D0D"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="00754D0D" w:rsidRPr="008E4819">
        <w:rPr>
          <w:szCs w:val="22"/>
        </w:rPr>
        <w:t>i</w:t>
      </w:r>
      <w:r w:rsidR="006C45D3" w:rsidRPr="008E4819">
        <w:rPr>
          <w:szCs w:val="22"/>
        </w:rPr>
        <w:t xml:space="preserve">e </w:t>
      </w:r>
      <w:r w:rsidR="00436C27" w:rsidRPr="008E4819">
        <w:rPr>
          <w:szCs w:val="22"/>
        </w:rPr>
        <w:t>mnohých</w:t>
      </w:r>
      <w:r w:rsidR="006C45D3" w:rsidRPr="008E4819">
        <w:rPr>
          <w:szCs w:val="22"/>
        </w:rPr>
        <w:t xml:space="preserve"> </w:t>
      </w:r>
      <w:r w:rsidR="00436C27" w:rsidRPr="008E4819">
        <w:rPr>
          <w:szCs w:val="22"/>
        </w:rPr>
        <w:t>účinných</w:t>
      </w:r>
      <w:r w:rsidR="00754D0D" w:rsidRPr="008E4819">
        <w:rPr>
          <w:szCs w:val="22"/>
        </w:rPr>
        <w:t xml:space="preserve"> láto</w:t>
      </w:r>
      <w:r w:rsidR="006C45D3" w:rsidRPr="008E4819">
        <w:rPr>
          <w:szCs w:val="22"/>
        </w:rPr>
        <w:t>k (nap</w:t>
      </w:r>
      <w:r w:rsidR="00754D0D" w:rsidRPr="008E4819">
        <w:rPr>
          <w:szCs w:val="22"/>
        </w:rPr>
        <w:t>r</w:t>
      </w:r>
      <w:r w:rsidR="006C45D3" w:rsidRPr="008E4819">
        <w:rPr>
          <w:szCs w:val="22"/>
        </w:rPr>
        <w:t xml:space="preserve">. </w:t>
      </w:r>
      <w:proofErr w:type="spellStart"/>
      <w:r w:rsidR="006C45D3" w:rsidRPr="008E4819">
        <w:rPr>
          <w:szCs w:val="22"/>
        </w:rPr>
        <w:t>cyklospor</w:t>
      </w:r>
      <w:r w:rsidR="00754D0D" w:rsidRPr="008E4819">
        <w:rPr>
          <w:szCs w:val="22"/>
        </w:rPr>
        <w:t>ínu</w:t>
      </w:r>
      <w:proofErr w:type="spellEnd"/>
      <w:r w:rsidR="00754D0D" w:rsidRPr="008E4819">
        <w:rPr>
          <w:szCs w:val="22"/>
        </w:rPr>
        <w:t>, hormó</w:t>
      </w:r>
      <w:r w:rsidR="006C45D3" w:rsidRPr="008E4819">
        <w:rPr>
          <w:szCs w:val="22"/>
        </w:rPr>
        <w:t>n</w:t>
      </w:r>
      <w:r w:rsidR="00754D0D" w:rsidRPr="008E4819">
        <w:rPr>
          <w:szCs w:val="22"/>
        </w:rPr>
        <w:t>ov</w:t>
      </w:r>
      <w:r w:rsidR="006C45D3" w:rsidRPr="008E4819">
        <w:rPr>
          <w:szCs w:val="22"/>
        </w:rPr>
        <w:t xml:space="preserve"> štítn</w:t>
      </w:r>
      <w:r w:rsidR="00754D0D" w:rsidRPr="008E4819">
        <w:rPr>
          <w:szCs w:val="22"/>
        </w:rPr>
        <w:t>ej</w:t>
      </w:r>
      <w:r w:rsidR="006C45D3" w:rsidRPr="008E4819">
        <w:rPr>
          <w:szCs w:val="22"/>
        </w:rPr>
        <w:t xml:space="preserve"> ž</w:t>
      </w:r>
      <w:r w:rsidR="00754D0D" w:rsidRPr="008E4819">
        <w:rPr>
          <w:szCs w:val="22"/>
        </w:rPr>
        <w:t>ľa</w:t>
      </w:r>
      <w:r w:rsidR="006C45D3" w:rsidRPr="008E4819">
        <w:rPr>
          <w:szCs w:val="22"/>
        </w:rPr>
        <w:t xml:space="preserve">zy a </w:t>
      </w:r>
      <w:proofErr w:type="spellStart"/>
      <w:r w:rsidR="006C45D3" w:rsidRPr="008E4819">
        <w:rPr>
          <w:szCs w:val="22"/>
        </w:rPr>
        <w:t>teofyl</w:t>
      </w:r>
      <w:r w:rsidR="00754D0D" w:rsidRPr="008E4819">
        <w:rPr>
          <w:szCs w:val="22"/>
        </w:rPr>
        <w:t>ínu</w:t>
      </w:r>
      <w:proofErr w:type="spellEnd"/>
      <w:r w:rsidR="00754D0D" w:rsidRPr="008E4819">
        <w:rPr>
          <w:szCs w:val="22"/>
        </w:rPr>
        <w:t>). Súbe</w:t>
      </w:r>
      <w:r w:rsidR="006C45D3" w:rsidRPr="008E4819">
        <w:rPr>
          <w:szCs w:val="22"/>
        </w:rPr>
        <w:t>žné pod</w:t>
      </w:r>
      <w:r w:rsidR="00754D0D"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="00754D0D" w:rsidRPr="008E4819">
        <w:rPr>
          <w:szCs w:val="22"/>
        </w:rPr>
        <w:t>ie</w:t>
      </w:r>
      <w:r w:rsidR="006C45D3" w:rsidRPr="008E4819">
        <w:rPr>
          <w:szCs w:val="22"/>
        </w:rPr>
        <w:t xml:space="preserve"> s inými l</w:t>
      </w:r>
      <w:r w:rsidR="00754D0D" w:rsidRPr="008E4819">
        <w:rPr>
          <w:szCs w:val="22"/>
        </w:rPr>
        <w:t>ie</w:t>
      </w:r>
      <w:r w:rsidR="00436C27" w:rsidRPr="008E4819">
        <w:rPr>
          <w:szCs w:val="22"/>
        </w:rPr>
        <w:t>kmi</w:t>
      </w:r>
      <w:r w:rsidR="006C45D3" w:rsidRPr="008E4819">
        <w:rPr>
          <w:szCs w:val="22"/>
        </w:rPr>
        <w:t>, kt</w:t>
      </w:r>
      <w:r w:rsidR="00754D0D" w:rsidRPr="008E4819">
        <w:rPr>
          <w:szCs w:val="22"/>
        </w:rPr>
        <w:t>o</w:t>
      </w:r>
      <w:r w:rsidR="006C45D3" w:rsidRPr="008E4819">
        <w:rPr>
          <w:szCs w:val="22"/>
        </w:rPr>
        <w:t>ré maj</w:t>
      </w:r>
      <w:r w:rsidR="00754D0D" w:rsidRPr="008E4819">
        <w:rPr>
          <w:szCs w:val="22"/>
        </w:rPr>
        <w:t>ú</w:t>
      </w:r>
      <w:r w:rsidR="006C45D3" w:rsidRPr="008E4819">
        <w:rPr>
          <w:szCs w:val="22"/>
        </w:rPr>
        <w:t xml:space="preserve"> tlmivý účin</w:t>
      </w:r>
      <w:r w:rsidR="00754D0D" w:rsidRPr="008E4819">
        <w:rPr>
          <w:szCs w:val="22"/>
        </w:rPr>
        <w:t>o</w:t>
      </w:r>
      <w:r w:rsidR="006C45D3" w:rsidRPr="008E4819">
        <w:rPr>
          <w:szCs w:val="22"/>
        </w:rPr>
        <w:t>k na centráln</w:t>
      </w:r>
      <w:r w:rsidR="00754D0D" w:rsidRPr="008E4819">
        <w:rPr>
          <w:szCs w:val="22"/>
        </w:rPr>
        <w:t>y</w:t>
      </w:r>
      <w:r w:rsidR="006C45D3" w:rsidRPr="008E4819">
        <w:rPr>
          <w:szCs w:val="22"/>
        </w:rPr>
        <w:t xml:space="preserve"> nervový systém (nap</w:t>
      </w:r>
      <w:r w:rsidR="00754D0D" w:rsidRPr="008E4819">
        <w:rPr>
          <w:szCs w:val="22"/>
        </w:rPr>
        <w:t xml:space="preserve">r. </w:t>
      </w:r>
      <w:proofErr w:type="spellStart"/>
      <w:r w:rsidR="00754D0D" w:rsidRPr="008E4819">
        <w:rPr>
          <w:szCs w:val="22"/>
        </w:rPr>
        <w:t>opioidné</w:t>
      </w:r>
      <w:proofErr w:type="spellEnd"/>
      <w:r w:rsidR="006C45D3" w:rsidRPr="008E4819">
        <w:rPr>
          <w:szCs w:val="22"/>
        </w:rPr>
        <w:t xml:space="preserve"> analgetik</w:t>
      </w:r>
      <w:r w:rsidR="00754D0D" w:rsidRPr="008E4819">
        <w:rPr>
          <w:szCs w:val="22"/>
        </w:rPr>
        <w:t xml:space="preserve">á, deriváty </w:t>
      </w:r>
      <w:proofErr w:type="spellStart"/>
      <w:r w:rsidR="00754D0D" w:rsidRPr="008E4819">
        <w:rPr>
          <w:szCs w:val="22"/>
        </w:rPr>
        <w:t>morfí</w:t>
      </w:r>
      <w:r w:rsidR="006C45D3" w:rsidRPr="008E4819">
        <w:rPr>
          <w:szCs w:val="22"/>
        </w:rPr>
        <w:t>nu</w:t>
      </w:r>
      <w:proofErr w:type="spellEnd"/>
      <w:r w:rsidR="006C45D3" w:rsidRPr="008E4819">
        <w:rPr>
          <w:szCs w:val="22"/>
        </w:rPr>
        <w:t xml:space="preserve">, </w:t>
      </w:r>
      <w:proofErr w:type="spellStart"/>
      <w:r w:rsidR="006C45D3" w:rsidRPr="008E4819">
        <w:rPr>
          <w:szCs w:val="22"/>
        </w:rPr>
        <w:t>fenotiaz</w:t>
      </w:r>
      <w:r w:rsidR="00754D0D" w:rsidRPr="008E4819">
        <w:rPr>
          <w:szCs w:val="22"/>
        </w:rPr>
        <w:t>í</w:t>
      </w:r>
      <w:r w:rsidR="006C45D3" w:rsidRPr="008E4819">
        <w:rPr>
          <w:szCs w:val="22"/>
        </w:rPr>
        <w:t>ny</w:t>
      </w:r>
      <w:proofErr w:type="spellEnd"/>
      <w:r w:rsidR="006C45D3" w:rsidRPr="008E4819">
        <w:rPr>
          <w:szCs w:val="22"/>
        </w:rPr>
        <w:t xml:space="preserve">, </w:t>
      </w:r>
      <w:proofErr w:type="spellStart"/>
      <w:r w:rsidR="006C45D3" w:rsidRPr="008E4819">
        <w:rPr>
          <w:szCs w:val="22"/>
        </w:rPr>
        <w:t>antihistaminik</w:t>
      </w:r>
      <w:r w:rsidR="00754D0D" w:rsidRPr="008E4819">
        <w:rPr>
          <w:szCs w:val="22"/>
        </w:rPr>
        <w:t>á</w:t>
      </w:r>
      <w:proofErr w:type="spellEnd"/>
      <w:r w:rsidR="006C45D3" w:rsidRPr="008E4819">
        <w:rPr>
          <w:szCs w:val="22"/>
        </w:rPr>
        <w:t xml:space="preserve">, </w:t>
      </w:r>
      <w:proofErr w:type="spellStart"/>
      <w:r w:rsidR="006C45D3" w:rsidRPr="008E4819">
        <w:rPr>
          <w:szCs w:val="22"/>
        </w:rPr>
        <w:t>klomipram</w:t>
      </w:r>
      <w:r w:rsidR="00754D0D" w:rsidRPr="008E4819">
        <w:rPr>
          <w:szCs w:val="22"/>
        </w:rPr>
        <w:t>í</w:t>
      </w:r>
      <w:r w:rsidR="006C45D3" w:rsidRPr="008E4819">
        <w:rPr>
          <w:szCs w:val="22"/>
        </w:rPr>
        <w:t>n</w:t>
      </w:r>
      <w:proofErr w:type="spellEnd"/>
      <w:r w:rsidR="006C45D3" w:rsidRPr="008E4819">
        <w:rPr>
          <w:szCs w:val="22"/>
        </w:rPr>
        <w:t xml:space="preserve"> a </w:t>
      </w:r>
      <w:proofErr w:type="spellStart"/>
      <w:r w:rsidR="006C45D3" w:rsidRPr="008E4819">
        <w:rPr>
          <w:szCs w:val="22"/>
        </w:rPr>
        <w:t>chloramfenikol</w:t>
      </w:r>
      <w:proofErr w:type="spellEnd"/>
      <w:r w:rsidR="006C45D3" w:rsidRPr="008E4819">
        <w:rPr>
          <w:szCs w:val="22"/>
        </w:rPr>
        <w:t>) m</w:t>
      </w:r>
      <w:r w:rsidR="00754D0D" w:rsidRPr="008E4819">
        <w:rPr>
          <w:szCs w:val="22"/>
        </w:rPr>
        <w:t>ô</w:t>
      </w:r>
      <w:r w:rsidR="006C45D3" w:rsidRPr="008E4819">
        <w:rPr>
          <w:szCs w:val="22"/>
        </w:rPr>
        <w:t>ž</w:t>
      </w:r>
      <w:r w:rsidR="00754D0D" w:rsidRPr="008E4819">
        <w:rPr>
          <w:szCs w:val="22"/>
        </w:rPr>
        <w:t>u</w:t>
      </w:r>
      <w:r w:rsidR="006C45D3" w:rsidRPr="008E4819">
        <w:rPr>
          <w:szCs w:val="22"/>
        </w:rPr>
        <w:t xml:space="preserve"> zvýši</w:t>
      </w:r>
      <w:r w:rsidR="00754D0D" w:rsidRPr="008E4819">
        <w:rPr>
          <w:szCs w:val="22"/>
        </w:rPr>
        <w:t>ť</w:t>
      </w:r>
      <w:r w:rsidR="006C45D3" w:rsidRPr="008E4819">
        <w:rPr>
          <w:szCs w:val="22"/>
        </w:rPr>
        <w:t xml:space="preserve"> účin</w:t>
      </w:r>
      <w:r w:rsidR="00754D0D" w:rsidRPr="008E4819">
        <w:rPr>
          <w:szCs w:val="22"/>
        </w:rPr>
        <w:t>o</w:t>
      </w:r>
      <w:r w:rsidR="006C45D3" w:rsidRPr="008E4819">
        <w:rPr>
          <w:szCs w:val="22"/>
        </w:rPr>
        <w:t xml:space="preserve">k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. </w:t>
      </w:r>
    </w:p>
    <w:p w14:paraId="4E0E0258" w14:textId="57FA06DB" w:rsidR="006C45D3" w:rsidRPr="008E4819" w:rsidRDefault="00754D0D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Cimetidin</w:t>
      </w:r>
      <w:proofErr w:type="spellEnd"/>
      <w:r w:rsidRPr="008E4819">
        <w:rPr>
          <w:szCs w:val="22"/>
        </w:rPr>
        <w:t xml:space="preserve"> a </w:t>
      </w:r>
      <w:proofErr w:type="spellStart"/>
      <w:r w:rsidRPr="008E4819">
        <w:rPr>
          <w:szCs w:val="22"/>
        </w:rPr>
        <w:t>ketokonazol</w:t>
      </w:r>
      <w:proofErr w:type="spellEnd"/>
      <w:r w:rsidRPr="008E4819">
        <w:rPr>
          <w:szCs w:val="22"/>
        </w:rPr>
        <w:t xml:space="preserve"> </w:t>
      </w:r>
      <w:r w:rsidR="006C45D3" w:rsidRPr="008E4819">
        <w:rPr>
          <w:szCs w:val="22"/>
        </w:rPr>
        <w:t>s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 xml:space="preserve"> inhib</w:t>
      </w:r>
      <w:r w:rsidRPr="008E4819">
        <w:rPr>
          <w:szCs w:val="22"/>
        </w:rPr>
        <w:t>ítory pečeňových</w:t>
      </w:r>
      <w:r w:rsidR="006C45D3" w:rsidRPr="008E4819">
        <w:rPr>
          <w:szCs w:val="22"/>
        </w:rPr>
        <w:t xml:space="preserve"> enz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>m</w:t>
      </w:r>
      <w:r w:rsidRPr="008E4819">
        <w:rPr>
          <w:szCs w:val="22"/>
        </w:rPr>
        <w:t>ov</w:t>
      </w:r>
      <w:r w:rsidR="006C45D3" w:rsidRPr="008E4819">
        <w:rPr>
          <w:szCs w:val="22"/>
        </w:rPr>
        <w:t>: s</w:t>
      </w:r>
      <w:r w:rsidRPr="008E4819">
        <w:rPr>
          <w:szCs w:val="22"/>
        </w:rPr>
        <w:t>úbe</w:t>
      </w:r>
      <w:r w:rsidR="006C45D3" w:rsidRPr="008E4819">
        <w:rPr>
          <w:szCs w:val="22"/>
        </w:rPr>
        <w:t>žné užív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ie</w:t>
      </w:r>
      <w:r w:rsidR="006C45D3" w:rsidRPr="008E4819">
        <w:rPr>
          <w:szCs w:val="22"/>
        </w:rPr>
        <w:t xml:space="preserve"> s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</w:t>
      </w:r>
      <w:r w:rsidRPr="008E4819">
        <w:rPr>
          <w:szCs w:val="22"/>
        </w:rPr>
        <w:t>om</w:t>
      </w:r>
      <w:proofErr w:type="spellEnd"/>
      <w:r w:rsidRPr="008E4819">
        <w:rPr>
          <w:szCs w:val="22"/>
        </w:rPr>
        <w:t xml:space="preserve"> mô</w:t>
      </w:r>
      <w:r w:rsidR="006C45D3" w:rsidRPr="008E4819">
        <w:rPr>
          <w:szCs w:val="22"/>
        </w:rPr>
        <w:t>že vyvola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zvýšen</w:t>
      </w:r>
      <w:r w:rsidRPr="008E4819">
        <w:rPr>
          <w:szCs w:val="22"/>
        </w:rPr>
        <w:t>ie</w:t>
      </w:r>
      <w:r w:rsidR="006C45D3" w:rsidRPr="008E4819">
        <w:rPr>
          <w:szCs w:val="22"/>
        </w:rPr>
        <w:t xml:space="preserve"> sérov</w:t>
      </w:r>
      <w:r w:rsidRPr="008E4819">
        <w:rPr>
          <w:szCs w:val="22"/>
        </w:rPr>
        <w:t>ej</w:t>
      </w:r>
      <w:r w:rsidR="006C45D3" w:rsidRPr="008E4819">
        <w:rPr>
          <w:szCs w:val="22"/>
        </w:rPr>
        <w:t xml:space="preserve"> koncentr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e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. </w:t>
      </w:r>
    </w:p>
    <w:p w14:paraId="0A7CCA8E" w14:textId="2DE5DD12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m</w:t>
      </w:r>
      <w:r w:rsidR="00754D0D" w:rsidRPr="008E4819">
        <w:rPr>
          <w:szCs w:val="22"/>
        </w:rPr>
        <w:t>ô</w:t>
      </w:r>
      <w:r w:rsidRPr="008E4819">
        <w:rPr>
          <w:szCs w:val="22"/>
        </w:rPr>
        <w:t xml:space="preserve">že </w:t>
      </w:r>
      <w:r w:rsidR="00754D0D" w:rsidRPr="008E4819">
        <w:rPr>
          <w:szCs w:val="22"/>
        </w:rPr>
        <w:t>z</w:t>
      </w:r>
      <w:r w:rsidRPr="008E4819">
        <w:rPr>
          <w:szCs w:val="22"/>
        </w:rPr>
        <w:t>nižova</w:t>
      </w:r>
      <w:r w:rsidR="00754D0D" w:rsidRPr="008E4819">
        <w:rPr>
          <w:szCs w:val="22"/>
        </w:rPr>
        <w:t>ť</w:t>
      </w:r>
      <w:r w:rsidRPr="008E4819">
        <w:rPr>
          <w:szCs w:val="22"/>
        </w:rPr>
        <w:t xml:space="preserve"> absorpci</w:t>
      </w:r>
      <w:r w:rsidR="00754D0D" w:rsidRPr="008E4819">
        <w:rPr>
          <w:szCs w:val="22"/>
        </w:rPr>
        <w:t>u</w:t>
      </w:r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griseofulv</w:t>
      </w:r>
      <w:r w:rsidR="00754D0D" w:rsidRPr="008E4819">
        <w:rPr>
          <w:szCs w:val="22"/>
        </w:rPr>
        <w:t>í</w:t>
      </w:r>
      <w:r w:rsidRPr="008E4819">
        <w:rPr>
          <w:szCs w:val="22"/>
        </w:rPr>
        <w:t>nu</w:t>
      </w:r>
      <w:proofErr w:type="spellEnd"/>
      <w:r w:rsidRPr="008E4819">
        <w:rPr>
          <w:szCs w:val="22"/>
        </w:rPr>
        <w:t xml:space="preserve">. </w:t>
      </w:r>
    </w:p>
    <w:p w14:paraId="7073623B" w14:textId="13F4D986" w:rsidR="006C45D3" w:rsidRPr="008E4819" w:rsidRDefault="00754D0D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Sú</w:t>
      </w:r>
      <w:r w:rsidR="006C45D3" w:rsidRPr="008E4819">
        <w:rPr>
          <w:szCs w:val="22"/>
        </w:rPr>
        <w:t>b</w:t>
      </w:r>
      <w:r w:rsidRPr="008E4819">
        <w:rPr>
          <w:szCs w:val="22"/>
        </w:rPr>
        <w:t>e</w:t>
      </w:r>
      <w:r w:rsidR="006C45D3" w:rsidRPr="008E4819">
        <w:rPr>
          <w:szCs w:val="22"/>
        </w:rPr>
        <w:t>žné použit</w:t>
      </w:r>
      <w:r w:rsidRPr="008E4819">
        <w:rPr>
          <w:szCs w:val="22"/>
        </w:rPr>
        <w:t xml:space="preserve">ie s </w:t>
      </w:r>
      <w:proofErr w:type="spellStart"/>
      <w:r w:rsidRPr="008E4819">
        <w:rPr>
          <w:szCs w:val="22"/>
        </w:rPr>
        <w:t>bromido</w:t>
      </w:r>
      <w:r w:rsidR="006C45D3" w:rsidRPr="008E4819">
        <w:rPr>
          <w:szCs w:val="22"/>
        </w:rPr>
        <w:t>m</w:t>
      </w:r>
      <w:proofErr w:type="spellEnd"/>
      <w:r w:rsidR="006C45D3" w:rsidRPr="008E4819">
        <w:rPr>
          <w:szCs w:val="22"/>
        </w:rPr>
        <w:t xml:space="preserve"> draselným zvyšuje riziko </w:t>
      </w:r>
      <w:proofErr w:type="spellStart"/>
      <w:r w:rsidR="006C45D3" w:rsidRPr="008E4819">
        <w:rPr>
          <w:szCs w:val="22"/>
        </w:rPr>
        <w:t>pankreatit</w:t>
      </w:r>
      <w:r w:rsidRPr="008E4819">
        <w:rPr>
          <w:szCs w:val="22"/>
        </w:rPr>
        <w:t>í</w:t>
      </w:r>
      <w:r w:rsidR="006C45D3" w:rsidRPr="008E4819">
        <w:rPr>
          <w:szCs w:val="22"/>
        </w:rPr>
        <w:t>dy</w:t>
      </w:r>
      <w:proofErr w:type="spellEnd"/>
      <w:r w:rsidR="006C45D3" w:rsidRPr="008E4819">
        <w:rPr>
          <w:szCs w:val="22"/>
        </w:rPr>
        <w:t xml:space="preserve">. </w:t>
      </w:r>
    </w:p>
    <w:p w14:paraId="158C5790" w14:textId="662F8487" w:rsidR="006C45D3" w:rsidRPr="008E4819" w:rsidRDefault="00754D0D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Ne</w:t>
      </w:r>
      <w:r w:rsidR="006C45D3" w:rsidRPr="008E4819">
        <w:rPr>
          <w:szCs w:val="22"/>
        </w:rPr>
        <w:t>o</w:t>
      </w:r>
      <w:r w:rsidRPr="008E4819">
        <w:rPr>
          <w:szCs w:val="22"/>
        </w:rPr>
        <w:t>d</w:t>
      </w:r>
      <w:r w:rsidR="006C45D3" w:rsidRPr="008E4819">
        <w:rPr>
          <w:szCs w:val="22"/>
        </w:rPr>
        <w:t>por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č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používa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</w:t>
      </w:r>
      <w:proofErr w:type="spellEnd"/>
      <w:r w:rsidR="006C45D3" w:rsidRPr="008E4819">
        <w:rPr>
          <w:szCs w:val="22"/>
        </w:rPr>
        <w:t xml:space="preserve"> tablety spolu s </w:t>
      </w:r>
      <w:proofErr w:type="spellStart"/>
      <w:r w:rsidR="006C45D3" w:rsidRPr="008E4819">
        <w:rPr>
          <w:szCs w:val="22"/>
        </w:rPr>
        <w:t>primid</w:t>
      </w:r>
      <w:r w:rsidRPr="008E4819">
        <w:rPr>
          <w:szCs w:val="22"/>
        </w:rPr>
        <w:t>óno</w:t>
      </w:r>
      <w:r w:rsidR="006C45D3" w:rsidRPr="008E4819">
        <w:rPr>
          <w:szCs w:val="22"/>
        </w:rPr>
        <w:t>m</w:t>
      </w:r>
      <w:proofErr w:type="spellEnd"/>
      <w:r w:rsidR="006C45D3" w:rsidRPr="008E4819">
        <w:rPr>
          <w:szCs w:val="22"/>
        </w:rPr>
        <w:t>, pr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tože </w:t>
      </w:r>
      <w:proofErr w:type="spellStart"/>
      <w:r w:rsidR="006C45D3" w:rsidRPr="008E4819">
        <w:rPr>
          <w:szCs w:val="22"/>
        </w:rPr>
        <w:t>primid</w:t>
      </w:r>
      <w:r w:rsidRPr="008E4819">
        <w:rPr>
          <w:szCs w:val="22"/>
        </w:rPr>
        <w:t>ón</w:t>
      </w:r>
      <w:proofErr w:type="spellEnd"/>
      <w:r w:rsidRPr="008E4819">
        <w:rPr>
          <w:szCs w:val="22"/>
        </w:rPr>
        <w:t xml:space="preserve"> je pr</w:t>
      </w:r>
      <w:r w:rsidR="006C45D3" w:rsidRPr="008E4819">
        <w:rPr>
          <w:szCs w:val="22"/>
        </w:rPr>
        <w:t>ev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žn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metabolizov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 xml:space="preserve"> na </w:t>
      </w:r>
      <w:proofErr w:type="spellStart"/>
      <w:r w:rsidR="006C45D3" w:rsidRPr="008E4819">
        <w:rPr>
          <w:szCs w:val="22"/>
        </w:rPr>
        <w:t>fenobarbit</w:t>
      </w:r>
      <w:r w:rsidR="00436C27" w:rsidRPr="008E4819">
        <w:rPr>
          <w:szCs w:val="22"/>
        </w:rPr>
        <w:t>a</w:t>
      </w:r>
      <w:r w:rsidR="006C45D3" w:rsidRPr="008E4819">
        <w:rPr>
          <w:szCs w:val="22"/>
        </w:rPr>
        <w:t>l</w:t>
      </w:r>
      <w:proofErr w:type="spellEnd"/>
      <w:r w:rsidR="006C45D3" w:rsidRPr="008E4819">
        <w:rPr>
          <w:szCs w:val="22"/>
        </w:rPr>
        <w:t>.</w:t>
      </w:r>
    </w:p>
    <w:p w14:paraId="4407F8F8" w14:textId="47FC0E0D" w:rsidR="006C45D3" w:rsidRPr="008E4819" w:rsidRDefault="003F57ED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Na</w:t>
      </w:r>
      <w:r w:rsidR="006C45D3" w:rsidRPr="008E4819">
        <w:rPr>
          <w:szCs w:val="22"/>
        </w:rPr>
        <w:t>sleduj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l</w:t>
      </w:r>
      <w:r w:rsidRPr="008E4819">
        <w:rPr>
          <w:szCs w:val="22"/>
        </w:rPr>
        <w:t>ie</w:t>
      </w:r>
      <w:r w:rsidR="00436C27" w:rsidRPr="008E4819">
        <w:rPr>
          <w:szCs w:val="22"/>
        </w:rPr>
        <w:t>ky</w:t>
      </w:r>
      <w:r w:rsidRPr="008E4819">
        <w:rPr>
          <w:szCs w:val="22"/>
        </w:rPr>
        <w:t xml:space="preserve"> môžu</w:t>
      </w:r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>z</w:t>
      </w:r>
      <w:r w:rsidR="006C45D3" w:rsidRPr="008E4819">
        <w:rPr>
          <w:szCs w:val="22"/>
        </w:rPr>
        <w:t>nižova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pr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h pr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vznik k</w:t>
      </w:r>
      <w:r w:rsidRPr="008E4819">
        <w:rPr>
          <w:szCs w:val="22"/>
        </w:rPr>
        <w:t>ŕčov</w:t>
      </w:r>
      <w:r w:rsidR="006C45D3" w:rsidRPr="008E4819">
        <w:rPr>
          <w:szCs w:val="22"/>
        </w:rPr>
        <w:t>: nap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 xml:space="preserve">íklad </w:t>
      </w:r>
      <w:proofErr w:type="spellStart"/>
      <w:r w:rsidR="006C45D3" w:rsidRPr="008E4819">
        <w:rPr>
          <w:szCs w:val="22"/>
        </w:rPr>
        <w:t>chinol</w:t>
      </w:r>
      <w:r w:rsidRPr="008E4819">
        <w:rPr>
          <w:szCs w:val="22"/>
        </w:rPr>
        <w:t>óny</w:t>
      </w:r>
      <w:proofErr w:type="spellEnd"/>
      <w:r w:rsidRPr="008E4819">
        <w:rPr>
          <w:szCs w:val="22"/>
        </w:rPr>
        <w:t xml:space="preserve">, vysoké dávky </w:t>
      </w:r>
      <w:proofErr w:type="spellStart"/>
      <w:r w:rsidRPr="008E4819">
        <w:rPr>
          <w:szCs w:val="22"/>
        </w:rPr>
        <w:t>β-laktá</w:t>
      </w:r>
      <w:r w:rsidR="006C45D3" w:rsidRPr="008E4819">
        <w:rPr>
          <w:szCs w:val="22"/>
        </w:rPr>
        <w:t>mového</w:t>
      </w:r>
      <w:proofErr w:type="spellEnd"/>
      <w:r w:rsidR="006C45D3" w:rsidRPr="008E4819">
        <w:rPr>
          <w:szCs w:val="22"/>
        </w:rPr>
        <w:t xml:space="preserve"> antibiotika, </w:t>
      </w:r>
      <w:proofErr w:type="spellStart"/>
      <w:r w:rsidR="006C45D3" w:rsidRPr="008E4819">
        <w:rPr>
          <w:szCs w:val="22"/>
        </w:rPr>
        <w:t>teofyl</w:t>
      </w:r>
      <w:r w:rsidRPr="008E4819">
        <w:rPr>
          <w:szCs w:val="22"/>
        </w:rPr>
        <w:t>í</w:t>
      </w:r>
      <w:r w:rsidR="006C45D3" w:rsidRPr="008E4819">
        <w:rPr>
          <w:szCs w:val="22"/>
        </w:rPr>
        <w:t>n</w:t>
      </w:r>
      <w:proofErr w:type="spellEnd"/>
      <w:r w:rsidR="006C45D3" w:rsidRPr="008E4819">
        <w:rPr>
          <w:szCs w:val="22"/>
        </w:rPr>
        <w:t xml:space="preserve">, </w:t>
      </w:r>
      <w:proofErr w:type="spellStart"/>
      <w:r w:rsidR="006C45D3" w:rsidRPr="008E4819">
        <w:rPr>
          <w:szCs w:val="22"/>
        </w:rPr>
        <w:t>aminofyl</w:t>
      </w:r>
      <w:r w:rsidRPr="008E4819">
        <w:rPr>
          <w:szCs w:val="22"/>
        </w:rPr>
        <w:t>í</w:t>
      </w:r>
      <w:r w:rsidR="006C45D3" w:rsidRPr="008E4819">
        <w:rPr>
          <w:szCs w:val="22"/>
        </w:rPr>
        <w:t>n</w:t>
      </w:r>
      <w:proofErr w:type="spellEnd"/>
      <w:r w:rsidR="006C45D3" w:rsidRPr="008E4819">
        <w:rPr>
          <w:szCs w:val="22"/>
        </w:rPr>
        <w:t xml:space="preserve">, </w:t>
      </w:r>
      <w:proofErr w:type="spellStart"/>
      <w:r w:rsidR="006C45D3" w:rsidRPr="008E4819">
        <w:rPr>
          <w:szCs w:val="22"/>
        </w:rPr>
        <w:t>cyklospor</w:t>
      </w:r>
      <w:r w:rsidRPr="008E4819">
        <w:rPr>
          <w:szCs w:val="22"/>
        </w:rPr>
        <w:t>í</w:t>
      </w:r>
      <w:r w:rsidR="006C45D3" w:rsidRPr="008E4819">
        <w:rPr>
          <w:szCs w:val="22"/>
        </w:rPr>
        <w:t>n</w:t>
      </w:r>
      <w:proofErr w:type="spellEnd"/>
      <w:r w:rsidR="006C45D3" w:rsidRPr="008E4819">
        <w:rPr>
          <w:szCs w:val="22"/>
        </w:rPr>
        <w:t xml:space="preserve"> a </w:t>
      </w:r>
      <w:proofErr w:type="spellStart"/>
      <w:r w:rsidR="006C45D3" w:rsidRPr="008E4819">
        <w:rPr>
          <w:szCs w:val="22"/>
        </w:rPr>
        <w:t>propofol</w:t>
      </w:r>
      <w:proofErr w:type="spellEnd"/>
      <w:r w:rsidR="006C45D3" w:rsidRPr="008E4819">
        <w:rPr>
          <w:szCs w:val="22"/>
        </w:rPr>
        <w:t xml:space="preserve">. </w:t>
      </w:r>
    </w:p>
    <w:p w14:paraId="00E70AC7" w14:textId="1C4F565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</w:t>
      </w:r>
      <w:r w:rsidR="003F57ED" w:rsidRPr="008E4819">
        <w:rPr>
          <w:szCs w:val="22"/>
        </w:rPr>
        <w:t>r</w:t>
      </w:r>
      <w:r w:rsidRPr="008E4819">
        <w:rPr>
          <w:szCs w:val="22"/>
        </w:rPr>
        <w:t>ípravky, kt</w:t>
      </w:r>
      <w:r w:rsidR="003F57ED" w:rsidRPr="008E4819">
        <w:rPr>
          <w:szCs w:val="22"/>
        </w:rPr>
        <w:t>o</w:t>
      </w:r>
      <w:r w:rsidRPr="008E4819">
        <w:rPr>
          <w:szCs w:val="22"/>
        </w:rPr>
        <w:t>ré m</w:t>
      </w:r>
      <w:r w:rsidR="003F57ED" w:rsidRPr="008E4819">
        <w:rPr>
          <w:szCs w:val="22"/>
        </w:rPr>
        <w:t>ôžu</w:t>
      </w:r>
      <w:r w:rsidRPr="008E4819">
        <w:rPr>
          <w:szCs w:val="22"/>
        </w:rPr>
        <w:t xml:space="preserve"> zm</w:t>
      </w:r>
      <w:r w:rsidR="003F57ED" w:rsidRPr="008E4819">
        <w:rPr>
          <w:szCs w:val="22"/>
        </w:rPr>
        <w:t>eniť</w:t>
      </w:r>
      <w:r w:rsidRPr="008E4819">
        <w:rPr>
          <w:szCs w:val="22"/>
        </w:rPr>
        <w:t xml:space="preserve"> pr</w:t>
      </w:r>
      <w:r w:rsidR="003F57ED" w:rsidRPr="008E4819">
        <w:rPr>
          <w:szCs w:val="22"/>
        </w:rPr>
        <w:t>ah pre</w:t>
      </w:r>
      <w:r w:rsidRPr="008E4819">
        <w:rPr>
          <w:szCs w:val="22"/>
        </w:rPr>
        <w:t xml:space="preserve"> vznik záchvat</w:t>
      </w:r>
      <w:r w:rsidR="003F57ED" w:rsidRPr="008E4819">
        <w:rPr>
          <w:szCs w:val="22"/>
        </w:rPr>
        <w:t>ov je možné</w:t>
      </w:r>
      <w:r w:rsidRPr="008E4819">
        <w:rPr>
          <w:szCs w:val="22"/>
        </w:rPr>
        <w:t xml:space="preserve"> používa</w:t>
      </w:r>
      <w:r w:rsidR="003F57ED" w:rsidRPr="008E4819">
        <w:rPr>
          <w:szCs w:val="22"/>
        </w:rPr>
        <w:t>ť</w:t>
      </w:r>
      <w:r w:rsidRPr="008E4819">
        <w:rPr>
          <w:szCs w:val="22"/>
        </w:rPr>
        <w:t xml:space="preserve"> </w:t>
      </w:r>
      <w:r w:rsidR="003F57ED" w:rsidRPr="008E4819">
        <w:rPr>
          <w:szCs w:val="22"/>
        </w:rPr>
        <w:t>len</w:t>
      </w:r>
      <w:r w:rsidRPr="008E4819">
        <w:rPr>
          <w:szCs w:val="22"/>
        </w:rPr>
        <w:t xml:space="preserve">, </w:t>
      </w:r>
      <w:r w:rsidR="003F57ED" w:rsidRPr="008E4819">
        <w:rPr>
          <w:szCs w:val="22"/>
        </w:rPr>
        <w:t>ak je</w:t>
      </w:r>
      <w:r w:rsidRPr="008E4819">
        <w:rPr>
          <w:szCs w:val="22"/>
        </w:rPr>
        <w:t xml:space="preserve"> to skut</w:t>
      </w:r>
      <w:r w:rsidR="003F57ED" w:rsidRPr="008E4819">
        <w:rPr>
          <w:szCs w:val="22"/>
        </w:rPr>
        <w:t>o</w:t>
      </w:r>
      <w:r w:rsidRPr="008E4819">
        <w:rPr>
          <w:szCs w:val="22"/>
        </w:rPr>
        <w:t>čn</w:t>
      </w:r>
      <w:r w:rsidR="003F57ED" w:rsidRPr="008E4819">
        <w:rPr>
          <w:szCs w:val="22"/>
        </w:rPr>
        <w:t>e</w:t>
      </w:r>
      <w:r w:rsidRPr="008E4819">
        <w:rPr>
          <w:szCs w:val="22"/>
        </w:rPr>
        <w:t xml:space="preserve"> ne</w:t>
      </w:r>
      <w:r w:rsidR="003F57ED" w:rsidRPr="008E4819">
        <w:rPr>
          <w:szCs w:val="22"/>
        </w:rPr>
        <w:t>vyhnutné</w:t>
      </w:r>
      <w:r w:rsidRPr="008E4819">
        <w:rPr>
          <w:szCs w:val="22"/>
        </w:rPr>
        <w:t>, a k</w:t>
      </w:r>
      <w:r w:rsidR="003F57ED" w:rsidRPr="008E4819">
        <w:rPr>
          <w:szCs w:val="22"/>
        </w:rPr>
        <w:t>eď</w:t>
      </w:r>
      <w:r w:rsidRPr="008E4819">
        <w:rPr>
          <w:szCs w:val="22"/>
        </w:rPr>
        <w:t xml:space="preserve"> neexistuje bezpečn</w:t>
      </w:r>
      <w:r w:rsidR="003F57ED" w:rsidRPr="008E4819">
        <w:rPr>
          <w:szCs w:val="22"/>
        </w:rPr>
        <w:t>e</w:t>
      </w:r>
      <w:r w:rsidRPr="008E4819">
        <w:rPr>
          <w:szCs w:val="22"/>
        </w:rPr>
        <w:t>jš</w:t>
      </w:r>
      <w:r w:rsidR="003F57ED" w:rsidRPr="008E4819">
        <w:rPr>
          <w:szCs w:val="22"/>
        </w:rPr>
        <w:t>ia</w:t>
      </w:r>
      <w:r w:rsidRPr="008E4819">
        <w:rPr>
          <w:szCs w:val="22"/>
        </w:rPr>
        <w:t xml:space="preserve"> alternat</w:t>
      </w:r>
      <w:r w:rsidR="003F57ED" w:rsidRPr="008E4819">
        <w:rPr>
          <w:szCs w:val="22"/>
        </w:rPr>
        <w:t>í</w:t>
      </w:r>
      <w:r w:rsidRPr="008E4819">
        <w:rPr>
          <w:szCs w:val="22"/>
        </w:rPr>
        <w:t>va.</w:t>
      </w:r>
    </w:p>
    <w:p w14:paraId="1AA9FD25" w14:textId="77777777" w:rsidR="00C90EDA" w:rsidRPr="008E4819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8E4819" w:rsidRDefault="00485D64" w:rsidP="00B13B6D">
      <w:pPr>
        <w:pStyle w:val="Style1"/>
      </w:pPr>
      <w:r w:rsidRPr="008E4819">
        <w:t>3.9</w:t>
      </w:r>
      <w:r w:rsidRPr="008E4819">
        <w:tab/>
      </w:r>
      <w:r w:rsidR="00B07269" w:rsidRPr="008E4819">
        <w:t>Cesty</w:t>
      </w:r>
      <w:r w:rsidRPr="008E4819">
        <w:t xml:space="preserve"> podania a dávkovanie</w:t>
      </w:r>
    </w:p>
    <w:p w14:paraId="4C973FDD" w14:textId="77777777" w:rsidR="00C6726B" w:rsidRPr="008E4819" w:rsidRDefault="00C6726B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B25638" w14:textId="534489AA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Peroráln</w:t>
      </w:r>
      <w:r w:rsidR="003F57ED" w:rsidRPr="008E4819">
        <w:rPr>
          <w:szCs w:val="22"/>
        </w:rPr>
        <w:t>e</w:t>
      </w:r>
      <w:r w:rsidRPr="008E4819">
        <w:rPr>
          <w:szCs w:val="22"/>
        </w:rPr>
        <w:t xml:space="preserve"> po</w:t>
      </w:r>
      <w:r w:rsidR="00AD6DB2" w:rsidRPr="008E4819">
        <w:rPr>
          <w:szCs w:val="22"/>
        </w:rPr>
        <w:t>užitie</w:t>
      </w:r>
      <w:r w:rsidRPr="008E4819">
        <w:rPr>
          <w:szCs w:val="22"/>
        </w:rPr>
        <w:t>. Požadované dávkov</w:t>
      </w:r>
      <w:r w:rsidR="003F57ED" w:rsidRPr="008E4819">
        <w:rPr>
          <w:szCs w:val="22"/>
        </w:rPr>
        <w:t>a</w:t>
      </w:r>
      <w:r w:rsidRPr="008E4819">
        <w:rPr>
          <w:szCs w:val="22"/>
        </w:rPr>
        <w:t>n</w:t>
      </w:r>
      <w:r w:rsidR="003F57ED" w:rsidRPr="008E4819">
        <w:rPr>
          <w:szCs w:val="22"/>
        </w:rPr>
        <w:t>ie</w:t>
      </w:r>
      <w:r w:rsidRPr="008E4819">
        <w:rPr>
          <w:szCs w:val="22"/>
        </w:rPr>
        <w:t xml:space="preserve"> s</w:t>
      </w:r>
      <w:r w:rsidR="003F57ED" w:rsidRPr="008E4819">
        <w:rPr>
          <w:szCs w:val="22"/>
        </w:rPr>
        <w:t>a</w:t>
      </w:r>
      <w:r w:rsidRPr="008E4819">
        <w:rPr>
          <w:szCs w:val="22"/>
        </w:rPr>
        <w:t xml:space="preserve"> bude do určit</w:t>
      </w:r>
      <w:r w:rsidR="003F57ED" w:rsidRPr="008E4819">
        <w:rPr>
          <w:szCs w:val="22"/>
        </w:rPr>
        <w:t>ej mie</w:t>
      </w:r>
      <w:r w:rsidRPr="008E4819">
        <w:rPr>
          <w:szCs w:val="22"/>
        </w:rPr>
        <w:t>ry l</w:t>
      </w:r>
      <w:r w:rsidR="003F57ED" w:rsidRPr="008E4819">
        <w:rPr>
          <w:szCs w:val="22"/>
        </w:rPr>
        <w:t>í</w:t>
      </w:r>
      <w:r w:rsidRPr="008E4819">
        <w:rPr>
          <w:szCs w:val="22"/>
        </w:rPr>
        <w:t>ši</w:t>
      </w:r>
      <w:r w:rsidR="003F57ED" w:rsidRPr="008E4819">
        <w:rPr>
          <w:szCs w:val="22"/>
        </w:rPr>
        <w:t>ť</w:t>
      </w:r>
      <w:r w:rsidRPr="008E4819">
        <w:rPr>
          <w:szCs w:val="22"/>
        </w:rPr>
        <w:t xml:space="preserve"> me</w:t>
      </w:r>
      <w:r w:rsidR="003F57ED" w:rsidRPr="008E4819">
        <w:rPr>
          <w:szCs w:val="22"/>
        </w:rPr>
        <w:t>d</w:t>
      </w:r>
      <w:r w:rsidRPr="008E4819">
        <w:rPr>
          <w:szCs w:val="22"/>
        </w:rPr>
        <w:t>zi jedinc</w:t>
      </w:r>
      <w:r w:rsidR="003F57ED" w:rsidRPr="008E4819">
        <w:rPr>
          <w:szCs w:val="22"/>
        </w:rPr>
        <w:t>ami</w:t>
      </w:r>
      <w:r w:rsidRPr="008E4819">
        <w:rPr>
          <w:szCs w:val="22"/>
        </w:rPr>
        <w:t xml:space="preserve"> a pod</w:t>
      </w:r>
      <w:r w:rsidR="003F57ED" w:rsidRPr="008E4819">
        <w:rPr>
          <w:szCs w:val="22"/>
        </w:rPr>
        <w:t>ľa</w:t>
      </w:r>
      <w:r w:rsidRPr="008E4819">
        <w:rPr>
          <w:szCs w:val="22"/>
        </w:rPr>
        <w:t xml:space="preserve"> charakteru a závažnosti o</w:t>
      </w:r>
      <w:r w:rsidR="003F57ED" w:rsidRPr="008E4819">
        <w:rPr>
          <w:szCs w:val="22"/>
        </w:rPr>
        <w:t>chorenia</w:t>
      </w:r>
      <w:r w:rsidRPr="008E4819">
        <w:rPr>
          <w:szCs w:val="22"/>
        </w:rPr>
        <w:t>.</w:t>
      </w:r>
    </w:p>
    <w:p w14:paraId="51A26D0C" w14:textId="7777777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3E42DE" w14:textId="3F9C86B0" w:rsidR="006C45D3" w:rsidRPr="008E4819" w:rsidRDefault="00344120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Tablety musia</w:t>
      </w:r>
      <w:r w:rsidR="006C45D3" w:rsidRPr="008E4819">
        <w:rPr>
          <w:szCs w:val="22"/>
        </w:rPr>
        <w:t xml:space="preserve">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podáv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é</w:t>
      </w:r>
      <w:r w:rsidR="006C45D3" w:rsidRPr="008E4819">
        <w:rPr>
          <w:szCs w:val="22"/>
        </w:rPr>
        <w:t xml:space="preserve"> v</w:t>
      </w:r>
      <w:r w:rsidRPr="008E4819">
        <w:rPr>
          <w:szCs w:val="22"/>
        </w:rPr>
        <w:t> rovnakom čase každý deň a ma</w:t>
      </w:r>
      <w:r w:rsidR="006C45D3" w:rsidRPr="008E4819">
        <w:rPr>
          <w:szCs w:val="22"/>
        </w:rPr>
        <w:t>l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 by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koordinov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é</w:t>
      </w:r>
      <w:r w:rsidR="006C45D3" w:rsidRPr="008E4819">
        <w:rPr>
          <w:szCs w:val="22"/>
        </w:rPr>
        <w:t xml:space="preserve"> s </w:t>
      </w:r>
      <w:r w:rsidRPr="008E4819">
        <w:rPr>
          <w:szCs w:val="22"/>
        </w:rPr>
        <w:t>časom</w:t>
      </w:r>
      <w:r w:rsidR="006C45D3" w:rsidRPr="008E4819">
        <w:rPr>
          <w:szCs w:val="22"/>
        </w:rPr>
        <w:t xml:space="preserve"> k</w:t>
      </w:r>
      <w:r w:rsidRPr="008E4819">
        <w:rPr>
          <w:szCs w:val="22"/>
        </w:rPr>
        <w:t>ŕ</w:t>
      </w:r>
      <w:r w:rsidR="006C45D3" w:rsidRPr="008E4819">
        <w:rPr>
          <w:szCs w:val="22"/>
        </w:rPr>
        <w:t>men</w:t>
      </w:r>
      <w:r w:rsidRPr="008E4819">
        <w:rPr>
          <w:szCs w:val="22"/>
        </w:rPr>
        <w:t>ia</w:t>
      </w:r>
      <w:r w:rsidR="006C45D3" w:rsidRPr="008E4819">
        <w:rPr>
          <w:szCs w:val="22"/>
        </w:rPr>
        <w:t xml:space="preserve"> konzistentn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 xml:space="preserve">m </w:t>
      </w:r>
      <w:r w:rsidRPr="008E4819">
        <w:rPr>
          <w:szCs w:val="22"/>
        </w:rPr>
        <w:t>spô</w:t>
      </w:r>
      <w:r w:rsidR="006C45D3" w:rsidRPr="008E4819">
        <w:rPr>
          <w:szCs w:val="22"/>
        </w:rPr>
        <w:t>sob</w:t>
      </w:r>
      <w:r w:rsidRPr="008E4819">
        <w:rPr>
          <w:szCs w:val="22"/>
        </w:rPr>
        <w:t>om, aby sa optimalizovala úspe</w:t>
      </w:r>
      <w:r w:rsidR="006C45D3" w:rsidRPr="008E4819">
        <w:rPr>
          <w:szCs w:val="22"/>
        </w:rPr>
        <w:t>šnos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l</w:t>
      </w:r>
      <w:r w:rsidRPr="008E4819">
        <w:rPr>
          <w:szCs w:val="22"/>
        </w:rPr>
        <w:t>ie</w:t>
      </w:r>
      <w:r w:rsidR="006C45D3" w:rsidRPr="008E4819">
        <w:rPr>
          <w:szCs w:val="22"/>
        </w:rPr>
        <w:t>čby.</w:t>
      </w:r>
    </w:p>
    <w:p w14:paraId="729832DC" w14:textId="7777777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E4178F" w14:textId="08518956" w:rsidR="006C45D3" w:rsidRPr="008E4819" w:rsidRDefault="001F0CF8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Pso</w:t>
      </w:r>
      <w:r w:rsidR="006C45D3" w:rsidRPr="008E4819">
        <w:rPr>
          <w:szCs w:val="22"/>
        </w:rPr>
        <w:t>m by dávka m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la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podáv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 xml:space="preserve"> peroráln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>, m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lo by 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zač</w:t>
      </w:r>
      <w:r w:rsidRPr="008E4819">
        <w:rPr>
          <w:szCs w:val="22"/>
        </w:rPr>
        <w:t>ať</w:t>
      </w:r>
      <w:r w:rsidR="006C45D3" w:rsidRPr="008E4819">
        <w:rPr>
          <w:szCs w:val="22"/>
        </w:rPr>
        <w:t xml:space="preserve"> s dávkou 2-5 mg/kg živ</w:t>
      </w:r>
      <w:r w:rsidRPr="008E4819">
        <w:rPr>
          <w:szCs w:val="22"/>
        </w:rPr>
        <w:t>ej</w:t>
      </w:r>
      <w:r w:rsidR="006C45D3" w:rsidRPr="008E4819">
        <w:rPr>
          <w:szCs w:val="22"/>
        </w:rPr>
        <w:t xml:space="preserve"> hmotnosti na de</w:t>
      </w:r>
      <w:r w:rsidRPr="008E4819">
        <w:rPr>
          <w:szCs w:val="22"/>
        </w:rPr>
        <w:t>ň</w:t>
      </w:r>
      <w:r w:rsidR="006C45D3" w:rsidRPr="008E4819">
        <w:rPr>
          <w:szCs w:val="22"/>
        </w:rPr>
        <w:t xml:space="preserve">. Dávku je </w:t>
      </w:r>
      <w:r w:rsidRPr="008E4819">
        <w:rPr>
          <w:szCs w:val="22"/>
        </w:rPr>
        <w:t>potrebné</w:t>
      </w:r>
      <w:r w:rsidR="006C45D3" w:rsidRPr="008E4819">
        <w:rPr>
          <w:szCs w:val="22"/>
        </w:rPr>
        <w:t xml:space="preserve"> rozd</w:t>
      </w:r>
      <w:r w:rsidRPr="008E4819">
        <w:rPr>
          <w:szCs w:val="22"/>
        </w:rPr>
        <w:t>eliť</w:t>
      </w:r>
      <w:r w:rsidR="006C45D3" w:rsidRPr="008E4819">
        <w:rPr>
          <w:szCs w:val="22"/>
        </w:rPr>
        <w:t xml:space="preserve"> a podáva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dvakrát denn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>.</w:t>
      </w:r>
    </w:p>
    <w:p w14:paraId="7068A9AE" w14:textId="7777777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426527" w14:textId="669441A3" w:rsidR="006C45D3" w:rsidRPr="008E4819" w:rsidRDefault="001F0CF8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Ustálených sérových koncentrá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í je dos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a</w:t>
      </w:r>
      <w:r w:rsidRPr="008E4819">
        <w:rPr>
          <w:szCs w:val="22"/>
        </w:rPr>
        <w:t>hnuté</w:t>
      </w:r>
      <w:r w:rsidR="006C45D3" w:rsidRPr="008E4819">
        <w:rPr>
          <w:szCs w:val="22"/>
        </w:rPr>
        <w:t xml:space="preserve"> n</w:t>
      </w:r>
      <w:r w:rsidR="00296EF8" w:rsidRPr="008E4819">
        <w:rPr>
          <w:szCs w:val="22"/>
        </w:rPr>
        <w:t>a</w:t>
      </w:r>
      <w:r w:rsidR="006C45D3" w:rsidRPr="008E4819">
        <w:rPr>
          <w:szCs w:val="22"/>
        </w:rPr>
        <w:t>j</w:t>
      </w:r>
      <w:r w:rsidRPr="008E4819">
        <w:rPr>
          <w:szCs w:val="22"/>
        </w:rPr>
        <w:t>skôr o</w:t>
      </w:r>
      <w:r w:rsidR="006C45D3" w:rsidRPr="008E4819">
        <w:rPr>
          <w:szCs w:val="22"/>
        </w:rPr>
        <w:t xml:space="preserve"> 1-2 tý</w:t>
      </w:r>
      <w:r w:rsidRPr="008E4819">
        <w:rPr>
          <w:szCs w:val="22"/>
        </w:rPr>
        <w:t>ž</w:t>
      </w:r>
      <w:r w:rsidR="006C45D3" w:rsidRPr="008E4819">
        <w:rPr>
          <w:szCs w:val="22"/>
        </w:rPr>
        <w:t>dn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od zač</w:t>
      </w:r>
      <w:r w:rsidRPr="008E4819">
        <w:rPr>
          <w:szCs w:val="22"/>
        </w:rPr>
        <w:t>iatku</w:t>
      </w:r>
      <w:r w:rsidR="006C45D3" w:rsidRPr="008E4819">
        <w:rPr>
          <w:szCs w:val="22"/>
        </w:rPr>
        <w:t xml:space="preserve"> l</w:t>
      </w:r>
      <w:r w:rsidRPr="008E4819">
        <w:rPr>
          <w:szCs w:val="22"/>
        </w:rPr>
        <w:t>ie</w:t>
      </w:r>
      <w:r w:rsidR="006C45D3" w:rsidRPr="008E4819">
        <w:rPr>
          <w:szCs w:val="22"/>
        </w:rPr>
        <w:t>čby. Plný účin</w:t>
      </w:r>
      <w:r w:rsidRPr="008E4819">
        <w:rPr>
          <w:szCs w:val="22"/>
        </w:rPr>
        <w:t>o</w:t>
      </w:r>
      <w:r w:rsidR="006C45D3" w:rsidRPr="008E4819">
        <w:rPr>
          <w:szCs w:val="22"/>
        </w:rPr>
        <w:t xml:space="preserve">k </w:t>
      </w:r>
      <w:r w:rsidR="00AD6DB2" w:rsidRPr="008E4819">
        <w:rPr>
          <w:szCs w:val="22"/>
        </w:rPr>
        <w:t>lieku</w:t>
      </w:r>
      <w:r w:rsidR="006C45D3" w:rsidRPr="008E4819">
        <w:rPr>
          <w:szCs w:val="22"/>
        </w:rPr>
        <w:t xml:space="preserve"> 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nepr</w:t>
      </w:r>
      <w:r w:rsidRPr="008E4819">
        <w:rPr>
          <w:szCs w:val="22"/>
        </w:rPr>
        <w:t>ejaví</w:t>
      </w:r>
      <w:r w:rsidR="006C45D3" w:rsidRPr="008E4819">
        <w:rPr>
          <w:szCs w:val="22"/>
        </w:rPr>
        <w:t xml:space="preserve"> dva tý</w:t>
      </w:r>
      <w:r w:rsidRPr="008E4819">
        <w:rPr>
          <w:szCs w:val="22"/>
        </w:rPr>
        <w:t>ždne</w:t>
      </w:r>
      <w:r w:rsidR="006C45D3" w:rsidRPr="008E4819">
        <w:rPr>
          <w:szCs w:val="22"/>
        </w:rPr>
        <w:t xml:space="preserve"> a dávka by nem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la b</w:t>
      </w:r>
      <w:r w:rsidRPr="008E4819">
        <w:rPr>
          <w:szCs w:val="22"/>
        </w:rPr>
        <w:t>yť počas</w:t>
      </w:r>
      <w:r w:rsidR="006C45D3" w:rsidRPr="008E4819">
        <w:rPr>
          <w:szCs w:val="22"/>
        </w:rPr>
        <w:t xml:space="preserve"> t</w:t>
      </w:r>
      <w:r w:rsidRPr="008E4819">
        <w:rPr>
          <w:szCs w:val="22"/>
        </w:rPr>
        <w:t>ejto</w:t>
      </w:r>
      <w:r w:rsidR="006C45D3" w:rsidRPr="008E4819">
        <w:rPr>
          <w:szCs w:val="22"/>
        </w:rPr>
        <w:t xml:space="preserve"> doby zvyšov</w:t>
      </w:r>
      <w:r w:rsidRPr="008E4819">
        <w:rPr>
          <w:szCs w:val="22"/>
        </w:rPr>
        <w:t>aná</w:t>
      </w:r>
      <w:r w:rsidR="006C45D3" w:rsidRPr="008E4819">
        <w:rPr>
          <w:szCs w:val="22"/>
        </w:rPr>
        <w:t>.</w:t>
      </w:r>
    </w:p>
    <w:p w14:paraId="602F8D91" w14:textId="1BDEECE9" w:rsidR="006C45D3" w:rsidRPr="008E4819" w:rsidRDefault="005D1CF0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Ak záchvaty</w:t>
      </w:r>
      <w:r w:rsidR="006C45D3" w:rsidRPr="008E4819">
        <w:rPr>
          <w:szCs w:val="22"/>
        </w:rPr>
        <w:t xml:space="preserve"> n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e</w:t>
      </w:r>
      <w:r w:rsidRPr="008E4819">
        <w:rPr>
          <w:szCs w:val="22"/>
        </w:rPr>
        <w:t xml:space="preserve"> sú</w:t>
      </w:r>
      <w:r w:rsidR="006C45D3" w:rsidRPr="008E4819">
        <w:rPr>
          <w:szCs w:val="22"/>
        </w:rPr>
        <w:t xml:space="preserve"> pod kontrolou, m</w:t>
      </w:r>
      <w:r w:rsidRPr="008E4819">
        <w:rPr>
          <w:szCs w:val="22"/>
        </w:rPr>
        <w:t>ô</w:t>
      </w:r>
      <w:r w:rsidR="006C45D3" w:rsidRPr="008E4819">
        <w:rPr>
          <w:szCs w:val="22"/>
        </w:rPr>
        <w:t>že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dávka zvýšen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 xml:space="preserve"> o 20 % v jednom kroku, s následným sledov</w:t>
      </w:r>
      <w:r w:rsidRPr="008E4819">
        <w:rPr>
          <w:szCs w:val="22"/>
        </w:rPr>
        <w:t>aním sérových hladí</w:t>
      </w:r>
      <w:r w:rsidR="006C45D3" w:rsidRPr="008E4819">
        <w:rPr>
          <w:szCs w:val="22"/>
        </w:rPr>
        <w:t xml:space="preserve">n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>. Sérová koncentr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ia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by ma</w:t>
      </w:r>
      <w:r w:rsidR="006C45D3" w:rsidRPr="008E4819">
        <w:rPr>
          <w:szCs w:val="22"/>
        </w:rPr>
        <w:t>la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>s</w:t>
      </w:r>
      <w:r w:rsidR="006C45D3" w:rsidRPr="008E4819">
        <w:rPr>
          <w:szCs w:val="22"/>
        </w:rPr>
        <w:t>kontrolov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 xml:space="preserve"> po dos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a</w:t>
      </w:r>
      <w:r w:rsidRPr="008E4819">
        <w:rPr>
          <w:szCs w:val="22"/>
        </w:rPr>
        <w:t>hnutí</w:t>
      </w:r>
      <w:r w:rsidR="006C45D3" w:rsidRPr="008E4819">
        <w:rPr>
          <w:szCs w:val="22"/>
        </w:rPr>
        <w:t xml:space="preserve"> ustáleného stavu, a</w:t>
      </w:r>
      <w:r w:rsidRPr="008E4819">
        <w:rPr>
          <w:szCs w:val="22"/>
        </w:rPr>
        <w:t xml:space="preserve"> ak </w:t>
      </w:r>
      <w:r w:rsidR="006C45D3" w:rsidRPr="008E4819">
        <w:rPr>
          <w:szCs w:val="22"/>
        </w:rPr>
        <w:t>je nižš</w:t>
      </w:r>
      <w:r w:rsidR="00B350E3" w:rsidRPr="008E4819">
        <w:rPr>
          <w:szCs w:val="22"/>
        </w:rPr>
        <w:t>ia</w:t>
      </w:r>
      <w:r w:rsidR="006C45D3" w:rsidRPr="008E4819">
        <w:rPr>
          <w:szCs w:val="22"/>
        </w:rPr>
        <w:t xml:space="preserve"> </w:t>
      </w:r>
      <w:r w:rsidR="00B350E3" w:rsidRPr="008E4819">
        <w:rPr>
          <w:szCs w:val="22"/>
        </w:rPr>
        <w:t>ako</w:t>
      </w:r>
      <w:r w:rsidR="006C45D3" w:rsidRPr="008E4819">
        <w:rPr>
          <w:szCs w:val="22"/>
        </w:rPr>
        <w:t xml:space="preserve"> 15 µg/ml, dávka by m</w:t>
      </w:r>
      <w:r w:rsidR="00B350E3" w:rsidRPr="008E4819">
        <w:rPr>
          <w:szCs w:val="22"/>
        </w:rPr>
        <w:t>a</w:t>
      </w:r>
      <w:r w:rsidR="006C45D3" w:rsidRPr="008E4819">
        <w:rPr>
          <w:szCs w:val="22"/>
        </w:rPr>
        <w:t>la b</w:t>
      </w:r>
      <w:r w:rsidR="00B350E3" w:rsidRPr="008E4819">
        <w:rPr>
          <w:szCs w:val="22"/>
        </w:rPr>
        <w:t>yť</w:t>
      </w:r>
      <w:r w:rsidR="006C45D3" w:rsidRPr="008E4819">
        <w:rPr>
          <w:szCs w:val="22"/>
        </w:rPr>
        <w:t xml:space="preserve"> </w:t>
      </w:r>
      <w:r w:rsidR="00B350E3" w:rsidRPr="008E4819">
        <w:rPr>
          <w:szCs w:val="22"/>
        </w:rPr>
        <w:t>z</w:t>
      </w:r>
      <w:r w:rsidR="006C45D3" w:rsidRPr="008E4819">
        <w:rPr>
          <w:szCs w:val="22"/>
        </w:rPr>
        <w:t>odpov</w:t>
      </w:r>
      <w:r w:rsidR="00B350E3" w:rsidRPr="008E4819">
        <w:rPr>
          <w:szCs w:val="22"/>
        </w:rPr>
        <w:t>e</w:t>
      </w:r>
      <w:r w:rsidR="006C45D3" w:rsidRPr="008E4819">
        <w:rPr>
          <w:szCs w:val="22"/>
        </w:rPr>
        <w:t>daj</w:t>
      </w:r>
      <w:r w:rsidR="00B350E3" w:rsidRPr="008E4819">
        <w:rPr>
          <w:szCs w:val="22"/>
        </w:rPr>
        <w:t>ú</w:t>
      </w:r>
      <w:r w:rsidR="006C45D3" w:rsidRPr="008E4819">
        <w:rPr>
          <w:szCs w:val="22"/>
        </w:rPr>
        <w:t>c</w:t>
      </w:r>
      <w:r w:rsidR="00B350E3" w:rsidRPr="008E4819">
        <w:rPr>
          <w:szCs w:val="22"/>
        </w:rPr>
        <w:t>i</w:t>
      </w:r>
      <w:r w:rsidR="006C45D3" w:rsidRPr="008E4819">
        <w:rPr>
          <w:szCs w:val="22"/>
        </w:rPr>
        <w:t xml:space="preserve">m </w:t>
      </w:r>
      <w:r w:rsidR="00B350E3" w:rsidRPr="008E4819">
        <w:rPr>
          <w:szCs w:val="22"/>
        </w:rPr>
        <w:t>s</w:t>
      </w:r>
      <w:r w:rsidR="006C45D3" w:rsidRPr="008E4819">
        <w:rPr>
          <w:szCs w:val="22"/>
        </w:rPr>
        <w:t>p</w:t>
      </w:r>
      <w:r w:rsidR="00B350E3" w:rsidRPr="008E4819">
        <w:rPr>
          <w:szCs w:val="22"/>
        </w:rPr>
        <w:t>ô</w:t>
      </w:r>
      <w:r w:rsidR="006C45D3" w:rsidRPr="008E4819">
        <w:rPr>
          <w:szCs w:val="22"/>
        </w:rPr>
        <w:t>sob</w:t>
      </w:r>
      <w:r w:rsidR="00B350E3" w:rsidRPr="008E4819">
        <w:rPr>
          <w:szCs w:val="22"/>
        </w:rPr>
        <w:t>o</w:t>
      </w:r>
      <w:r w:rsidR="006C45D3" w:rsidRPr="008E4819">
        <w:rPr>
          <w:szCs w:val="22"/>
        </w:rPr>
        <w:t>m upraven</w:t>
      </w:r>
      <w:r w:rsidR="00B350E3" w:rsidRPr="008E4819">
        <w:rPr>
          <w:szCs w:val="22"/>
        </w:rPr>
        <w:t>á</w:t>
      </w:r>
      <w:r w:rsidR="006C45D3" w:rsidRPr="008E4819">
        <w:rPr>
          <w:szCs w:val="22"/>
        </w:rPr>
        <w:t xml:space="preserve">. </w:t>
      </w:r>
      <w:r w:rsidR="00830E4F" w:rsidRPr="008E4819">
        <w:rPr>
          <w:szCs w:val="22"/>
        </w:rPr>
        <w:t>Ak sa</w:t>
      </w:r>
      <w:r w:rsidR="006C45D3" w:rsidRPr="008E4819">
        <w:rPr>
          <w:szCs w:val="22"/>
        </w:rPr>
        <w:t xml:space="preserve"> záchvaty opakuj</w:t>
      </w:r>
      <w:r w:rsidR="00830E4F" w:rsidRPr="008E4819">
        <w:rPr>
          <w:szCs w:val="22"/>
        </w:rPr>
        <w:t>ú</w:t>
      </w:r>
      <w:r w:rsidR="006C45D3" w:rsidRPr="008E4819">
        <w:rPr>
          <w:szCs w:val="22"/>
        </w:rPr>
        <w:t>, dávka m</w:t>
      </w:r>
      <w:r w:rsidR="00830E4F" w:rsidRPr="008E4819">
        <w:rPr>
          <w:szCs w:val="22"/>
        </w:rPr>
        <w:t>ô</w:t>
      </w:r>
      <w:r w:rsidR="006C45D3" w:rsidRPr="008E4819">
        <w:rPr>
          <w:szCs w:val="22"/>
        </w:rPr>
        <w:t>že b</w:t>
      </w:r>
      <w:r w:rsidR="00830E4F" w:rsidRPr="008E4819">
        <w:rPr>
          <w:szCs w:val="22"/>
        </w:rPr>
        <w:t xml:space="preserve">yť </w:t>
      </w:r>
      <w:r w:rsidR="006C45D3" w:rsidRPr="008E4819">
        <w:rPr>
          <w:szCs w:val="22"/>
        </w:rPr>
        <w:t>zvýšen</w:t>
      </w:r>
      <w:r w:rsidR="00830E4F" w:rsidRPr="008E4819">
        <w:rPr>
          <w:szCs w:val="22"/>
        </w:rPr>
        <w:t>á</w:t>
      </w:r>
      <w:r w:rsidR="006C45D3" w:rsidRPr="008E4819">
        <w:rPr>
          <w:szCs w:val="22"/>
        </w:rPr>
        <w:t xml:space="preserve"> až na maximáln</w:t>
      </w:r>
      <w:r w:rsidR="00830E4F" w:rsidRPr="008E4819">
        <w:rPr>
          <w:szCs w:val="22"/>
        </w:rPr>
        <w:t>u</w:t>
      </w:r>
      <w:r w:rsidR="006C45D3" w:rsidRPr="008E4819">
        <w:rPr>
          <w:szCs w:val="22"/>
        </w:rPr>
        <w:t xml:space="preserve"> sérov</w:t>
      </w:r>
      <w:r w:rsidR="00830E4F" w:rsidRPr="008E4819">
        <w:rPr>
          <w:szCs w:val="22"/>
        </w:rPr>
        <w:t>ú</w:t>
      </w:r>
      <w:r w:rsidR="006C45D3" w:rsidRPr="008E4819">
        <w:rPr>
          <w:szCs w:val="22"/>
        </w:rPr>
        <w:t xml:space="preserve"> koncentr</w:t>
      </w:r>
      <w:r w:rsidR="00830E4F" w:rsidRPr="008E4819">
        <w:rPr>
          <w:szCs w:val="22"/>
        </w:rPr>
        <w:t>á</w:t>
      </w:r>
      <w:r w:rsidR="006C45D3" w:rsidRPr="008E4819">
        <w:rPr>
          <w:szCs w:val="22"/>
        </w:rPr>
        <w:t>ci</w:t>
      </w:r>
      <w:r w:rsidR="00830E4F" w:rsidRPr="008E4819">
        <w:rPr>
          <w:szCs w:val="22"/>
        </w:rPr>
        <w:t>u</w:t>
      </w:r>
      <w:r w:rsidR="006C45D3" w:rsidRPr="008E4819">
        <w:rPr>
          <w:szCs w:val="22"/>
        </w:rPr>
        <w:t xml:space="preserve"> 45 µg/ml. Vysoké plazmatické koncentr</w:t>
      </w:r>
      <w:r w:rsidR="00830E4F"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="00830E4F" w:rsidRPr="008E4819">
        <w:rPr>
          <w:szCs w:val="22"/>
        </w:rPr>
        <w:t>i</w:t>
      </w:r>
      <w:r w:rsidR="006C45D3" w:rsidRPr="008E4819">
        <w:rPr>
          <w:szCs w:val="22"/>
        </w:rPr>
        <w:t>e m</w:t>
      </w:r>
      <w:r w:rsidR="00830E4F" w:rsidRPr="008E4819">
        <w:rPr>
          <w:szCs w:val="22"/>
        </w:rPr>
        <w:t>ôžu</w:t>
      </w:r>
      <w:r w:rsidR="006C45D3" w:rsidRPr="008E4819">
        <w:rPr>
          <w:szCs w:val="22"/>
        </w:rPr>
        <w:t xml:space="preserve"> b</w:t>
      </w:r>
      <w:r w:rsidR="00830E4F" w:rsidRPr="008E4819">
        <w:rPr>
          <w:szCs w:val="22"/>
        </w:rPr>
        <w:t>yť</w:t>
      </w:r>
      <w:r w:rsidR="006C45D3" w:rsidRPr="008E4819">
        <w:rPr>
          <w:szCs w:val="22"/>
        </w:rPr>
        <w:t xml:space="preserve"> spojen</w:t>
      </w:r>
      <w:r w:rsidR="00830E4F" w:rsidRPr="008E4819">
        <w:rPr>
          <w:szCs w:val="22"/>
        </w:rPr>
        <w:t xml:space="preserve">é </w:t>
      </w:r>
      <w:r w:rsidR="00B45808" w:rsidRPr="008E4819">
        <w:rPr>
          <w:szCs w:val="22"/>
        </w:rPr>
        <w:t xml:space="preserve">          </w:t>
      </w:r>
      <w:r w:rsidR="00830E4F" w:rsidRPr="008E4819">
        <w:rPr>
          <w:szCs w:val="22"/>
        </w:rPr>
        <w:t xml:space="preserve">s </w:t>
      </w:r>
      <w:proofErr w:type="spellStart"/>
      <w:r w:rsidR="00830E4F" w:rsidRPr="008E4819">
        <w:rPr>
          <w:szCs w:val="22"/>
        </w:rPr>
        <w:t>hepatotoxicitou</w:t>
      </w:r>
      <w:proofErr w:type="spellEnd"/>
      <w:r w:rsidR="00830E4F" w:rsidRPr="008E4819">
        <w:rPr>
          <w:szCs w:val="22"/>
        </w:rPr>
        <w:t>. Sú</w:t>
      </w:r>
      <w:r w:rsidR="006C45D3" w:rsidRPr="008E4819">
        <w:rPr>
          <w:szCs w:val="22"/>
        </w:rPr>
        <w:t>časn</w:t>
      </w:r>
      <w:r w:rsidR="00830E4F" w:rsidRPr="008E4819">
        <w:rPr>
          <w:szCs w:val="22"/>
        </w:rPr>
        <w:t>e</w:t>
      </w:r>
      <w:r w:rsidR="006C45D3" w:rsidRPr="008E4819">
        <w:rPr>
          <w:szCs w:val="22"/>
        </w:rPr>
        <w:t xml:space="preserve"> by m</w:t>
      </w:r>
      <w:r w:rsidR="00830E4F" w:rsidRPr="008E4819">
        <w:rPr>
          <w:szCs w:val="22"/>
        </w:rPr>
        <w:t>a</w:t>
      </w:r>
      <w:r w:rsidR="006C45D3" w:rsidRPr="008E4819">
        <w:rPr>
          <w:szCs w:val="22"/>
        </w:rPr>
        <w:t>l</w:t>
      </w:r>
      <w:r w:rsidR="00830E4F" w:rsidRPr="008E4819">
        <w:rPr>
          <w:szCs w:val="22"/>
        </w:rPr>
        <w:t>a</w:t>
      </w:r>
      <w:r w:rsidR="006C45D3" w:rsidRPr="008E4819">
        <w:rPr>
          <w:szCs w:val="22"/>
        </w:rPr>
        <w:t xml:space="preserve"> b</w:t>
      </w:r>
      <w:r w:rsidR="00830E4F" w:rsidRPr="008E4819">
        <w:rPr>
          <w:szCs w:val="22"/>
        </w:rPr>
        <w:t>yť</w:t>
      </w:r>
      <w:r w:rsidR="006C45D3" w:rsidRPr="008E4819">
        <w:rPr>
          <w:szCs w:val="22"/>
        </w:rPr>
        <w:t xml:space="preserve"> stanoven</w:t>
      </w:r>
      <w:r w:rsidR="00830E4F" w:rsidRPr="008E4819">
        <w:rPr>
          <w:szCs w:val="22"/>
        </w:rPr>
        <w:t>á</w:t>
      </w:r>
      <w:r w:rsidR="006C45D3" w:rsidRPr="008E4819">
        <w:rPr>
          <w:szCs w:val="22"/>
        </w:rPr>
        <w:t xml:space="preserve"> plazmatická koncentr</w:t>
      </w:r>
      <w:r w:rsidR="00830E4F" w:rsidRPr="008E4819">
        <w:rPr>
          <w:szCs w:val="22"/>
        </w:rPr>
        <w:t>ácia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>, n</w:t>
      </w:r>
      <w:r w:rsidR="00830E4F" w:rsidRPr="008E4819">
        <w:rPr>
          <w:szCs w:val="22"/>
        </w:rPr>
        <w:t>ajle</w:t>
      </w:r>
      <w:r w:rsidR="006C45D3" w:rsidRPr="008E4819">
        <w:rPr>
          <w:szCs w:val="22"/>
        </w:rPr>
        <w:t>p</w:t>
      </w:r>
      <w:r w:rsidR="00830E4F" w:rsidRPr="008E4819">
        <w:rPr>
          <w:szCs w:val="22"/>
        </w:rPr>
        <w:t>ši</w:t>
      </w:r>
      <w:r w:rsidR="006C45D3" w:rsidRPr="008E4819">
        <w:rPr>
          <w:szCs w:val="22"/>
        </w:rPr>
        <w:t>e p</w:t>
      </w:r>
      <w:r w:rsidR="00830E4F" w:rsidRPr="008E4819">
        <w:rPr>
          <w:szCs w:val="22"/>
        </w:rPr>
        <w:t>r</w:t>
      </w:r>
      <w:r w:rsidR="006C45D3" w:rsidRPr="008E4819">
        <w:rPr>
          <w:szCs w:val="22"/>
        </w:rPr>
        <w:t>i minimáln</w:t>
      </w:r>
      <w:r w:rsidR="00830E4F" w:rsidRPr="008E4819">
        <w:rPr>
          <w:szCs w:val="22"/>
        </w:rPr>
        <w:t>ych hladinách, krátko pre</w:t>
      </w:r>
      <w:r w:rsidR="006C45D3" w:rsidRPr="008E4819">
        <w:rPr>
          <w:szCs w:val="22"/>
        </w:rPr>
        <w:t>dt</w:t>
      </w:r>
      <w:r w:rsidR="00830E4F" w:rsidRPr="008E4819">
        <w:rPr>
          <w:szCs w:val="22"/>
        </w:rPr>
        <w:t>ý</w:t>
      </w:r>
      <w:r w:rsidR="006C45D3" w:rsidRPr="008E4819">
        <w:rPr>
          <w:szCs w:val="22"/>
        </w:rPr>
        <w:t>m, než má b</w:t>
      </w:r>
      <w:r w:rsidR="00830E4F" w:rsidRPr="008E4819">
        <w:rPr>
          <w:szCs w:val="22"/>
        </w:rPr>
        <w:t>yť</w:t>
      </w:r>
      <w:r w:rsidR="006C45D3" w:rsidRPr="008E4819">
        <w:rPr>
          <w:szCs w:val="22"/>
        </w:rPr>
        <w:t xml:space="preserve"> pod</w:t>
      </w:r>
      <w:r w:rsidR="00830E4F"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="00830E4F" w:rsidRPr="008E4819">
        <w:rPr>
          <w:szCs w:val="22"/>
        </w:rPr>
        <w:t>á ď</w:t>
      </w:r>
      <w:r w:rsidR="006C45D3" w:rsidRPr="008E4819">
        <w:rPr>
          <w:szCs w:val="22"/>
        </w:rPr>
        <w:t>alš</w:t>
      </w:r>
      <w:r w:rsidR="00830E4F" w:rsidRPr="008E4819">
        <w:rPr>
          <w:szCs w:val="22"/>
        </w:rPr>
        <w:t>ia</w:t>
      </w:r>
      <w:r w:rsidR="006C45D3" w:rsidRPr="008E4819">
        <w:rPr>
          <w:szCs w:val="22"/>
        </w:rPr>
        <w:t xml:space="preserve"> dávka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. </w:t>
      </w:r>
    </w:p>
    <w:p w14:paraId="1B56CC05" w14:textId="7777777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DD9536" w14:textId="05F1324B" w:rsidR="006C45D3" w:rsidRPr="008E4819" w:rsidRDefault="00B45808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Plazmatické koncentrá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e by 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m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l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 interpretova</w:t>
      </w:r>
      <w:r w:rsidRPr="008E4819">
        <w:rPr>
          <w:szCs w:val="22"/>
        </w:rPr>
        <w:t>ť</w:t>
      </w:r>
      <w:r w:rsidR="006C45D3" w:rsidRPr="008E4819">
        <w:rPr>
          <w:szCs w:val="22"/>
        </w:rPr>
        <w:t xml:space="preserve"> v s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>vislosti s pozorovanou reakc</w:t>
      </w:r>
      <w:r w:rsidRPr="008E4819">
        <w:rPr>
          <w:szCs w:val="22"/>
        </w:rPr>
        <w:t>iou</w:t>
      </w:r>
      <w:r w:rsidR="006C45D3" w:rsidRPr="008E4819">
        <w:rPr>
          <w:szCs w:val="22"/>
        </w:rPr>
        <w:t xml:space="preserve"> na terapi</w:t>
      </w:r>
      <w:r w:rsidRPr="008E4819">
        <w:rPr>
          <w:szCs w:val="22"/>
        </w:rPr>
        <w:t>u</w:t>
      </w:r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 xml:space="preserve">       a úplným klinickým hodnot</w:t>
      </w:r>
      <w:r w:rsidR="006C45D3" w:rsidRPr="008E4819">
        <w:rPr>
          <w:szCs w:val="22"/>
        </w:rPr>
        <w:t>ením, v</w:t>
      </w:r>
      <w:r w:rsidRPr="008E4819">
        <w:rPr>
          <w:szCs w:val="22"/>
        </w:rPr>
        <w:t>rátane</w:t>
      </w:r>
      <w:r w:rsidR="006C45D3" w:rsidRPr="008E4819">
        <w:rPr>
          <w:szCs w:val="22"/>
        </w:rPr>
        <w:t xml:space="preserve"> sledov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ia</w:t>
      </w:r>
      <w:r w:rsidR="006C45D3" w:rsidRPr="008E4819">
        <w:rPr>
          <w:szCs w:val="22"/>
        </w:rPr>
        <w:t xml:space="preserve"> pr</w:t>
      </w:r>
      <w:r w:rsidRPr="008E4819">
        <w:rPr>
          <w:szCs w:val="22"/>
        </w:rPr>
        <w:t>e</w:t>
      </w:r>
      <w:r w:rsidR="006C45D3" w:rsidRPr="008E4819">
        <w:rPr>
          <w:szCs w:val="22"/>
        </w:rPr>
        <w:t>j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v</w:t>
      </w:r>
      <w:r w:rsidRPr="008E4819">
        <w:rPr>
          <w:szCs w:val="22"/>
        </w:rPr>
        <w:t>ov</w:t>
      </w:r>
      <w:r w:rsidR="006C45D3" w:rsidRPr="008E4819">
        <w:rPr>
          <w:szCs w:val="22"/>
        </w:rPr>
        <w:t xml:space="preserve"> toxických účink</w:t>
      </w:r>
      <w:r w:rsidRPr="008E4819">
        <w:rPr>
          <w:szCs w:val="22"/>
        </w:rPr>
        <w:t>ov</w:t>
      </w:r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>pri</w:t>
      </w:r>
      <w:r w:rsidR="006C45D3" w:rsidRPr="008E4819">
        <w:rPr>
          <w:szCs w:val="22"/>
        </w:rPr>
        <w:t xml:space="preserve"> každ</w:t>
      </w:r>
      <w:r w:rsidRPr="008E4819">
        <w:rPr>
          <w:szCs w:val="22"/>
        </w:rPr>
        <w:t>om</w:t>
      </w:r>
      <w:r w:rsidR="006C45D3" w:rsidRPr="008E4819">
        <w:rPr>
          <w:szCs w:val="22"/>
        </w:rPr>
        <w:t xml:space="preserve"> zv</w:t>
      </w:r>
      <w:r w:rsidRPr="008E4819">
        <w:rPr>
          <w:szCs w:val="22"/>
        </w:rPr>
        <w:t>ierati</w:t>
      </w:r>
      <w:r w:rsidR="006C45D3" w:rsidRPr="008E4819">
        <w:rPr>
          <w:szCs w:val="22"/>
        </w:rPr>
        <w:t xml:space="preserve">. </w:t>
      </w:r>
    </w:p>
    <w:p w14:paraId="2EB217B4" w14:textId="7777777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441B34" w14:textId="2F4F1A5C" w:rsidR="006C45D3" w:rsidRPr="008E4819" w:rsidRDefault="00B45808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Klinické údaje naznačujú</w:t>
      </w:r>
      <w:r w:rsidR="006C45D3" w:rsidRPr="008E4819">
        <w:rPr>
          <w:szCs w:val="22"/>
        </w:rPr>
        <w:t xml:space="preserve">, že </w:t>
      </w:r>
      <w:r w:rsidRPr="008E4819">
        <w:rPr>
          <w:szCs w:val="22"/>
        </w:rPr>
        <w:t>pri nie</w:t>
      </w:r>
      <w:r w:rsidR="006C45D3" w:rsidRPr="008E4819">
        <w:rPr>
          <w:szCs w:val="22"/>
        </w:rPr>
        <w:t>kt</w:t>
      </w:r>
      <w:r w:rsidRPr="008E4819">
        <w:rPr>
          <w:szCs w:val="22"/>
        </w:rPr>
        <w:t>o</w:t>
      </w:r>
      <w:r w:rsidR="006C45D3" w:rsidRPr="008E4819">
        <w:rPr>
          <w:szCs w:val="22"/>
        </w:rPr>
        <w:t>rých zv</w:t>
      </w:r>
      <w:r w:rsidRPr="008E4819">
        <w:rPr>
          <w:szCs w:val="22"/>
        </w:rPr>
        <w:t>ieratách</w:t>
      </w:r>
      <w:r w:rsidR="006C45D3" w:rsidRPr="008E4819">
        <w:rPr>
          <w:szCs w:val="22"/>
        </w:rPr>
        <w:t xml:space="preserve"> m</w:t>
      </w:r>
      <w:r w:rsidRPr="008E4819">
        <w:rPr>
          <w:szCs w:val="22"/>
        </w:rPr>
        <w:t>ô</w:t>
      </w:r>
      <w:r w:rsidR="006C45D3" w:rsidRPr="008E4819">
        <w:rPr>
          <w:szCs w:val="22"/>
        </w:rPr>
        <w:t>že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pozorov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é významné</w:t>
      </w:r>
      <w:r w:rsidR="006C45D3" w:rsidRPr="008E4819">
        <w:rPr>
          <w:szCs w:val="22"/>
        </w:rPr>
        <w:t xml:space="preserve"> kolís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ie</w:t>
      </w:r>
      <w:r w:rsidR="006C45D3" w:rsidRPr="008E4819">
        <w:rPr>
          <w:szCs w:val="22"/>
        </w:rPr>
        <w:t xml:space="preserve"> plazmatických koncentr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í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>. Toto kolís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ie môže viesť</w:t>
      </w:r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>pri zvierati k minimálnej</w:t>
      </w:r>
      <w:r w:rsidR="006C45D3" w:rsidRPr="008E4819">
        <w:rPr>
          <w:szCs w:val="22"/>
        </w:rPr>
        <w:t xml:space="preserve"> plazmatick</w:t>
      </w:r>
      <w:r w:rsidRPr="008E4819">
        <w:rPr>
          <w:szCs w:val="22"/>
        </w:rPr>
        <w:t>ej</w:t>
      </w:r>
      <w:r w:rsidR="006C45D3" w:rsidRPr="008E4819">
        <w:rPr>
          <w:szCs w:val="22"/>
        </w:rPr>
        <w:t xml:space="preserve"> koncentr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 xml:space="preserve">i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 pod typickým terapeutickým minim</w:t>
      </w:r>
      <w:r w:rsidRPr="008E4819">
        <w:rPr>
          <w:szCs w:val="22"/>
        </w:rPr>
        <w:t>o</w:t>
      </w:r>
      <w:r w:rsidR="006C45D3" w:rsidRPr="008E4819">
        <w:rPr>
          <w:szCs w:val="22"/>
        </w:rPr>
        <w:t xml:space="preserve">m (15 </w:t>
      </w:r>
      <w:proofErr w:type="spellStart"/>
      <w:r w:rsidR="006C45D3" w:rsidRPr="008E4819">
        <w:rPr>
          <w:szCs w:val="22"/>
        </w:rPr>
        <w:t>μg</w:t>
      </w:r>
      <w:proofErr w:type="spellEnd"/>
      <w:r w:rsidR="006C45D3" w:rsidRPr="008E4819">
        <w:rPr>
          <w:szCs w:val="22"/>
        </w:rPr>
        <w:t xml:space="preserve">/ml) </w:t>
      </w:r>
      <w:r w:rsidRPr="008E4819">
        <w:rPr>
          <w:szCs w:val="22"/>
        </w:rPr>
        <w:t xml:space="preserve">                 </w:t>
      </w:r>
      <w:r w:rsidR="006C45D3" w:rsidRPr="008E4819">
        <w:rPr>
          <w:szCs w:val="22"/>
        </w:rPr>
        <w:t>a maximáln</w:t>
      </w:r>
      <w:r w:rsidRPr="008E4819">
        <w:rPr>
          <w:szCs w:val="22"/>
        </w:rPr>
        <w:t>ej plazmatickej</w:t>
      </w:r>
      <w:r w:rsidR="006C45D3" w:rsidRPr="008E4819">
        <w:rPr>
          <w:szCs w:val="22"/>
        </w:rPr>
        <w:t xml:space="preserve"> koncentr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i blíž</w:t>
      </w:r>
      <w:r w:rsidRPr="008E4819">
        <w:rPr>
          <w:szCs w:val="22"/>
        </w:rPr>
        <w:t>iacej</w:t>
      </w:r>
      <w:r w:rsidR="006C45D3" w:rsidRPr="008E4819">
        <w:rPr>
          <w:szCs w:val="22"/>
        </w:rPr>
        <w:t xml:space="preserve"> s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maximáln</w:t>
      </w:r>
      <w:r w:rsidRPr="008E4819">
        <w:rPr>
          <w:szCs w:val="22"/>
        </w:rPr>
        <w:t>ej</w:t>
      </w:r>
      <w:r w:rsidR="006C45D3" w:rsidRPr="008E4819">
        <w:rPr>
          <w:szCs w:val="22"/>
        </w:rPr>
        <w:t xml:space="preserve"> hladin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(45 µg/ml). </w:t>
      </w:r>
      <w:r w:rsidRPr="008E4819">
        <w:rPr>
          <w:szCs w:val="22"/>
        </w:rPr>
        <w:t>Ak je</w:t>
      </w:r>
      <w:r w:rsidR="006C45D3" w:rsidRPr="008E4819">
        <w:rPr>
          <w:szCs w:val="22"/>
        </w:rPr>
        <w:t xml:space="preserve"> kontrola záchvat</w:t>
      </w:r>
      <w:r w:rsidRPr="008E4819">
        <w:rPr>
          <w:szCs w:val="22"/>
        </w:rPr>
        <w:t>ov pri</w:t>
      </w:r>
      <w:r w:rsidR="006C45D3" w:rsidRPr="008E4819">
        <w:rPr>
          <w:szCs w:val="22"/>
        </w:rPr>
        <w:t xml:space="preserve"> t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>chto zv</w:t>
      </w:r>
      <w:r w:rsidRPr="008E4819">
        <w:rPr>
          <w:szCs w:val="22"/>
        </w:rPr>
        <w:t>ieratách</w:t>
      </w:r>
      <w:r w:rsidR="006C45D3" w:rsidRPr="008E4819">
        <w:rPr>
          <w:szCs w:val="22"/>
        </w:rPr>
        <w:t xml:space="preserve"> nedostat</w:t>
      </w:r>
      <w:r w:rsidRPr="008E4819">
        <w:rPr>
          <w:szCs w:val="22"/>
        </w:rPr>
        <w:t>o</w:t>
      </w:r>
      <w:r w:rsidR="006C45D3" w:rsidRPr="008E4819">
        <w:rPr>
          <w:szCs w:val="22"/>
        </w:rPr>
        <w:t xml:space="preserve">čná, je </w:t>
      </w:r>
      <w:r w:rsidRPr="008E4819">
        <w:rPr>
          <w:szCs w:val="22"/>
        </w:rPr>
        <w:t>po</w:t>
      </w:r>
      <w:r w:rsidR="006C45D3" w:rsidRPr="008E4819">
        <w:rPr>
          <w:szCs w:val="22"/>
        </w:rPr>
        <w:t>t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eb</w:t>
      </w:r>
      <w:r w:rsidRPr="008E4819">
        <w:rPr>
          <w:szCs w:val="22"/>
        </w:rPr>
        <w:t>né</w:t>
      </w:r>
      <w:r w:rsidR="006C45D3" w:rsidRPr="008E4819">
        <w:rPr>
          <w:szCs w:val="22"/>
        </w:rPr>
        <w:t xml:space="preserve"> zvýšen</w:t>
      </w:r>
      <w:r w:rsidRPr="008E4819">
        <w:rPr>
          <w:szCs w:val="22"/>
        </w:rPr>
        <w:t>ej</w:t>
      </w:r>
      <w:r w:rsidR="006C45D3" w:rsidRPr="008E4819">
        <w:rPr>
          <w:szCs w:val="22"/>
        </w:rPr>
        <w:t xml:space="preserve"> opatrnosti 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i zvýšení dávky, pr</w:t>
      </w:r>
      <w:r w:rsidRPr="008E4819">
        <w:rPr>
          <w:szCs w:val="22"/>
        </w:rPr>
        <w:t>e</w:t>
      </w:r>
      <w:r w:rsidR="006C45D3" w:rsidRPr="008E4819">
        <w:rPr>
          <w:szCs w:val="22"/>
        </w:rPr>
        <w:t>tože m</w:t>
      </w:r>
      <w:r w:rsidRPr="008E4819">
        <w:rPr>
          <w:szCs w:val="22"/>
        </w:rPr>
        <w:t>ô</w:t>
      </w:r>
      <w:r w:rsidR="006C45D3" w:rsidRPr="008E4819">
        <w:rPr>
          <w:szCs w:val="22"/>
        </w:rPr>
        <w:t>že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dos</w:t>
      </w:r>
      <w:r w:rsidRPr="008E4819">
        <w:rPr>
          <w:szCs w:val="22"/>
        </w:rPr>
        <w:t>iahnutá</w:t>
      </w:r>
      <w:r w:rsidR="006C45D3" w:rsidRPr="008E4819">
        <w:rPr>
          <w:szCs w:val="22"/>
        </w:rPr>
        <w:t xml:space="preserve"> </w:t>
      </w:r>
      <w:r w:rsidRPr="008E4819">
        <w:rPr>
          <w:szCs w:val="22"/>
        </w:rPr>
        <w:t>al</w:t>
      </w:r>
      <w:r w:rsidR="006C45D3" w:rsidRPr="008E4819">
        <w:rPr>
          <w:szCs w:val="22"/>
        </w:rPr>
        <w:t>ebo 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ekročen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 xml:space="preserve"> toxická hladina. </w:t>
      </w:r>
      <w:r w:rsidRPr="008E4819">
        <w:rPr>
          <w:szCs w:val="22"/>
        </w:rPr>
        <w:t>Pri</w:t>
      </w:r>
      <w:r w:rsidR="006C45D3" w:rsidRPr="008E4819">
        <w:rPr>
          <w:szCs w:val="22"/>
        </w:rPr>
        <w:t> t</w:t>
      </w:r>
      <w:r w:rsidRPr="008E4819">
        <w:rPr>
          <w:szCs w:val="22"/>
        </w:rPr>
        <w:t>ý</w:t>
      </w:r>
      <w:r w:rsidR="006C45D3" w:rsidRPr="008E4819">
        <w:rPr>
          <w:szCs w:val="22"/>
        </w:rPr>
        <w:t>chto zv</w:t>
      </w:r>
      <w:r w:rsidRPr="008E4819">
        <w:rPr>
          <w:szCs w:val="22"/>
        </w:rPr>
        <w:t>ieratách</w:t>
      </w:r>
      <w:r w:rsidR="006C45D3" w:rsidRPr="008E4819">
        <w:rPr>
          <w:szCs w:val="22"/>
        </w:rPr>
        <w:t xml:space="preserve"> by m</w:t>
      </w:r>
      <w:r w:rsidRPr="008E4819">
        <w:rPr>
          <w:szCs w:val="22"/>
        </w:rPr>
        <w:t>ala byť</w:t>
      </w:r>
      <w:r w:rsidR="006C45D3" w:rsidRPr="008E4819">
        <w:rPr>
          <w:szCs w:val="22"/>
        </w:rPr>
        <w:t xml:space="preserve"> m</w:t>
      </w:r>
      <w:r w:rsidRPr="008E4819">
        <w:rPr>
          <w:szCs w:val="22"/>
        </w:rPr>
        <w:t>eraná maximálna</w:t>
      </w:r>
      <w:r w:rsidR="006C45D3" w:rsidRPr="008E4819">
        <w:rPr>
          <w:szCs w:val="22"/>
        </w:rPr>
        <w:t xml:space="preserve"> a minimáln</w:t>
      </w:r>
      <w:r w:rsidRPr="008E4819">
        <w:rPr>
          <w:szCs w:val="22"/>
        </w:rPr>
        <w:t>a koncentrá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ia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>. (Maximáln</w:t>
      </w:r>
      <w:r w:rsidRPr="008E4819">
        <w:rPr>
          <w:szCs w:val="22"/>
        </w:rPr>
        <w:t>ej</w:t>
      </w:r>
      <w:r w:rsidR="006C45D3" w:rsidRPr="008E4819">
        <w:rPr>
          <w:szCs w:val="22"/>
        </w:rPr>
        <w:t xml:space="preserve"> koncentr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ie v plazme</w:t>
      </w:r>
      <w:r w:rsidR="006C45D3" w:rsidRPr="008E4819">
        <w:rPr>
          <w:szCs w:val="22"/>
        </w:rPr>
        <w:t xml:space="preserve"> je dos</w:t>
      </w:r>
      <w:r w:rsidRPr="008E4819">
        <w:rPr>
          <w:szCs w:val="22"/>
        </w:rPr>
        <w:t>iahnuté</w:t>
      </w:r>
      <w:r w:rsidR="006C45D3" w:rsidRPr="008E4819">
        <w:rPr>
          <w:szCs w:val="22"/>
        </w:rPr>
        <w:t xml:space="preserve"> 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ibližn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3 hodiny po pod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ní).</w:t>
      </w:r>
    </w:p>
    <w:p w14:paraId="2CD43FF5" w14:textId="7777777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A657F8" w14:textId="289F2106" w:rsidR="006C45D3" w:rsidRPr="008E4819" w:rsidRDefault="006D4AB8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lastRenderedPageBreak/>
        <w:t>Ak</w:t>
      </w:r>
      <w:r w:rsidR="006C45D3" w:rsidRPr="008E4819">
        <w:rPr>
          <w:szCs w:val="22"/>
        </w:rPr>
        <w:t xml:space="preserve"> záchvaty n</w:t>
      </w:r>
      <w:r w:rsidRPr="008E4819">
        <w:rPr>
          <w:szCs w:val="22"/>
        </w:rPr>
        <w:t>i</w:t>
      </w:r>
      <w:r w:rsidR="006C45D3" w:rsidRPr="008E4819">
        <w:rPr>
          <w:szCs w:val="22"/>
        </w:rPr>
        <w:t>e</w:t>
      </w:r>
      <w:r w:rsidRPr="008E4819">
        <w:rPr>
          <w:szCs w:val="22"/>
        </w:rPr>
        <w:t xml:space="preserve"> </w:t>
      </w:r>
      <w:r w:rsidR="006C45D3" w:rsidRPr="008E4819">
        <w:rPr>
          <w:szCs w:val="22"/>
        </w:rPr>
        <w:t>s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 xml:space="preserve"> uspokojiv</w:t>
      </w:r>
      <w:r w:rsidRPr="008E4819">
        <w:rPr>
          <w:szCs w:val="22"/>
        </w:rPr>
        <w:t>o</w:t>
      </w:r>
      <w:r w:rsidR="006C45D3" w:rsidRPr="008E4819">
        <w:rPr>
          <w:szCs w:val="22"/>
        </w:rPr>
        <w:t xml:space="preserve"> kontrolov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>é</w:t>
      </w:r>
      <w:r w:rsidR="006C45D3" w:rsidRPr="008E4819">
        <w:rPr>
          <w:szCs w:val="22"/>
        </w:rPr>
        <w:t xml:space="preserve"> a maximáln</w:t>
      </w:r>
      <w:r w:rsidRPr="008E4819">
        <w:rPr>
          <w:szCs w:val="22"/>
        </w:rPr>
        <w:t>a</w:t>
      </w:r>
      <w:r w:rsidR="006C45D3" w:rsidRPr="008E4819">
        <w:rPr>
          <w:szCs w:val="22"/>
        </w:rPr>
        <w:t xml:space="preserve"> plazmatická koncentr</w:t>
      </w:r>
      <w:r w:rsidRPr="008E4819">
        <w:rPr>
          <w:szCs w:val="22"/>
        </w:rPr>
        <w:t>á</w:t>
      </w:r>
      <w:r w:rsidR="006C45D3" w:rsidRPr="008E4819">
        <w:rPr>
          <w:szCs w:val="22"/>
        </w:rPr>
        <w:t>c</w:t>
      </w:r>
      <w:r w:rsidRPr="008E4819">
        <w:rPr>
          <w:szCs w:val="22"/>
        </w:rPr>
        <w:t>ia</w:t>
      </w:r>
      <w:r w:rsidR="006C45D3" w:rsidRPr="008E4819">
        <w:rPr>
          <w:szCs w:val="22"/>
        </w:rPr>
        <w:t xml:space="preserve"> </w:t>
      </w:r>
      <w:proofErr w:type="spellStart"/>
      <w:r w:rsidR="006C45D3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6C45D3" w:rsidRPr="008E4819">
        <w:rPr>
          <w:szCs w:val="22"/>
        </w:rPr>
        <w:t>lu</w:t>
      </w:r>
      <w:proofErr w:type="spellEnd"/>
      <w:r w:rsidR="006C45D3" w:rsidRPr="008E4819">
        <w:rPr>
          <w:szCs w:val="22"/>
        </w:rPr>
        <w:t xml:space="preserve"> je 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ibližn</w:t>
      </w:r>
      <w:r w:rsidRPr="008E4819">
        <w:rPr>
          <w:szCs w:val="22"/>
        </w:rPr>
        <w:t>e 40 µg/ml, mala by byť</w:t>
      </w:r>
      <w:r w:rsidR="006C45D3" w:rsidRPr="008E4819">
        <w:rPr>
          <w:szCs w:val="22"/>
        </w:rPr>
        <w:t xml:space="preserve"> znovu </w:t>
      </w:r>
      <w:r w:rsidRPr="008E4819">
        <w:rPr>
          <w:szCs w:val="22"/>
        </w:rPr>
        <w:t>prehodnotená diagnóza a/alebo by ma</w:t>
      </w:r>
      <w:r w:rsidR="006C45D3" w:rsidRPr="008E4819">
        <w:rPr>
          <w:szCs w:val="22"/>
        </w:rPr>
        <w:t>l b</w:t>
      </w:r>
      <w:r w:rsidRPr="008E4819">
        <w:rPr>
          <w:szCs w:val="22"/>
        </w:rPr>
        <w:t>yť</w:t>
      </w:r>
      <w:r w:rsidR="006C45D3" w:rsidRPr="008E4819">
        <w:rPr>
          <w:szCs w:val="22"/>
        </w:rPr>
        <w:t xml:space="preserve"> do l</w:t>
      </w:r>
      <w:r w:rsidRPr="008E4819">
        <w:rPr>
          <w:szCs w:val="22"/>
        </w:rPr>
        <w:t>iečebného protokolu pr</w:t>
      </w:r>
      <w:r w:rsidR="006C45D3" w:rsidRPr="008E4819">
        <w:rPr>
          <w:szCs w:val="22"/>
        </w:rPr>
        <w:t>id</w:t>
      </w:r>
      <w:r w:rsidRPr="008E4819">
        <w:rPr>
          <w:szCs w:val="22"/>
        </w:rPr>
        <w:t>a</w:t>
      </w:r>
      <w:r w:rsidR="006C45D3" w:rsidRPr="008E4819">
        <w:rPr>
          <w:szCs w:val="22"/>
        </w:rPr>
        <w:t>n</w:t>
      </w:r>
      <w:r w:rsidRPr="008E4819">
        <w:rPr>
          <w:szCs w:val="22"/>
        </w:rPr>
        <w:t xml:space="preserve">ý druhý </w:t>
      </w:r>
      <w:proofErr w:type="spellStart"/>
      <w:r w:rsidRPr="008E4819">
        <w:rPr>
          <w:szCs w:val="22"/>
        </w:rPr>
        <w:t>antiepileptický</w:t>
      </w:r>
      <w:proofErr w:type="spellEnd"/>
      <w:r w:rsidRPr="008E4819">
        <w:rPr>
          <w:szCs w:val="22"/>
        </w:rPr>
        <w:t xml:space="preserve"> </w:t>
      </w:r>
      <w:r w:rsidR="00AD6DB2" w:rsidRPr="008E4819">
        <w:rPr>
          <w:szCs w:val="22"/>
        </w:rPr>
        <w:t>liek</w:t>
      </w:r>
      <w:r w:rsidR="006C45D3" w:rsidRPr="008E4819">
        <w:rPr>
          <w:szCs w:val="22"/>
        </w:rPr>
        <w:t xml:space="preserve"> (nap</w:t>
      </w:r>
      <w:r w:rsidRPr="008E4819">
        <w:rPr>
          <w:szCs w:val="22"/>
        </w:rPr>
        <w:t>r</w:t>
      </w:r>
      <w:r w:rsidR="006C45D3" w:rsidRPr="008E4819">
        <w:rPr>
          <w:szCs w:val="22"/>
        </w:rPr>
        <w:t xml:space="preserve">íklad </w:t>
      </w:r>
      <w:proofErr w:type="spellStart"/>
      <w:r w:rsidR="006C45D3" w:rsidRPr="008E4819">
        <w:rPr>
          <w:szCs w:val="22"/>
        </w:rPr>
        <w:t>bromidy</w:t>
      </w:r>
      <w:proofErr w:type="spellEnd"/>
      <w:r w:rsidR="006C45D3" w:rsidRPr="008E4819">
        <w:rPr>
          <w:szCs w:val="22"/>
        </w:rPr>
        <w:t>).</w:t>
      </w:r>
    </w:p>
    <w:p w14:paraId="3989B2C1" w14:textId="7777777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B5640" w14:textId="46017564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Tablety </w:t>
      </w:r>
      <w:r w:rsidR="00060DC9" w:rsidRPr="008E4819">
        <w:rPr>
          <w:szCs w:val="22"/>
        </w:rPr>
        <w:t>je možné</w:t>
      </w:r>
      <w:r w:rsidRPr="008E4819">
        <w:rPr>
          <w:szCs w:val="22"/>
        </w:rPr>
        <w:t xml:space="preserve"> d</w:t>
      </w:r>
      <w:r w:rsidR="00060DC9" w:rsidRPr="008E4819">
        <w:rPr>
          <w:szCs w:val="22"/>
        </w:rPr>
        <w:t>eliť</w:t>
      </w:r>
      <w:r w:rsidRPr="008E4819">
        <w:rPr>
          <w:szCs w:val="22"/>
        </w:rPr>
        <w:t xml:space="preserve"> na dv</w:t>
      </w:r>
      <w:r w:rsidR="00060DC9" w:rsidRPr="008E4819">
        <w:rPr>
          <w:szCs w:val="22"/>
        </w:rPr>
        <w:t>e</w:t>
      </w:r>
      <w:r w:rsidRPr="008E4819">
        <w:rPr>
          <w:szCs w:val="22"/>
        </w:rPr>
        <w:t xml:space="preserve"> </w:t>
      </w:r>
      <w:r w:rsidR="00060DC9" w:rsidRPr="008E4819">
        <w:rPr>
          <w:szCs w:val="22"/>
        </w:rPr>
        <w:t>rovnaké</w:t>
      </w:r>
      <w:r w:rsidRPr="008E4819">
        <w:rPr>
          <w:szCs w:val="22"/>
        </w:rPr>
        <w:t xml:space="preserve"> polovi</w:t>
      </w:r>
      <w:r w:rsidR="00060DC9" w:rsidRPr="008E4819">
        <w:rPr>
          <w:szCs w:val="22"/>
        </w:rPr>
        <w:t>ce</w:t>
      </w:r>
      <w:r w:rsidRPr="008E4819">
        <w:rPr>
          <w:szCs w:val="22"/>
        </w:rPr>
        <w:t xml:space="preserve"> </w:t>
      </w:r>
      <w:r w:rsidR="00060DC9" w:rsidRPr="008E4819">
        <w:rPr>
          <w:szCs w:val="22"/>
        </w:rPr>
        <w:t>al</w:t>
      </w:r>
      <w:r w:rsidRPr="008E4819">
        <w:rPr>
          <w:szCs w:val="22"/>
        </w:rPr>
        <w:t xml:space="preserve">ebo </w:t>
      </w:r>
      <w:r w:rsidR="00060DC9" w:rsidRPr="008E4819">
        <w:rPr>
          <w:szCs w:val="22"/>
        </w:rPr>
        <w:t>štyri rovnaké štvrt</w:t>
      </w:r>
      <w:r w:rsidR="00753013" w:rsidRPr="008E4819">
        <w:rPr>
          <w:szCs w:val="22"/>
        </w:rPr>
        <w:t>iny</w:t>
      </w:r>
      <w:r w:rsidRPr="008E4819">
        <w:rPr>
          <w:szCs w:val="22"/>
        </w:rPr>
        <w:t xml:space="preserve"> aby b</w:t>
      </w:r>
      <w:r w:rsidR="00753013" w:rsidRPr="008E4819">
        <w:rPr>
          <w:szCs w:val="22"/>
        </w:rPr>
        <w:t>o</w:t>
      </w:r>
      <w:r w:rsidRPr="008E4819">
        <w:rPr>
          <w:szCs w:val="22"/>
        </w:rPr>
        <w:t>lo zai</w:t>
      </w:r>
      <w:r w:rsidR="00753013" w:rsidRPr="008E4819">
        <w:rPr>
          <w:szCs w:val="22"/>
        </w:rPr>
        <w:t>s</w:t>
      </w:r>
      <w:r w:rsidRPr="008E4819">
        <w:rPr>
          <w:szCs w:val="22"/>
        </w:rPr>
        <w:t>t</w:t>
      </w:r>
      <w:r w:rsidR="00753013" w:rsidRPr="008E4819">
        <w:rPr>
          <w:szCs w:val="22"/>
        </w:rPr>
        <w:t>e</w:t>
      </w:r>
      <w:r w:rsidRPr="008E4819">
        <w:rPr>
          <w:szCs w:val="22"/>
        </w:rPr>
        <w:t>n</w:t>
      </w:r>
      <w:r w:rsidR="00753013" w:rsidRPr="008E4819">
        <w:rPr>
          <w:szCs w:val="22"/>
        </w:rPr>
        <w:t>é</w:t>
      </w:r>
      <w:r w:rsidRPr="008E4819">
        <w:rPr>
          <w:szCs w:val="22"/>
        </w:rPr>
        <w:t xml:space="preserve"> p</w:t>
      </w:r>
      <w:r w:rsidR="00753013" w:rsidRPr="008E4819">
        <w:rPr>
          <w:szCs w:val="22"/>
        </w:rPr>
        <w:t>r</w:t>
      </w:r>
      <w:r w:rsidRPr="008E4819">
        <w:rPr>
          <w:szCs w:val="22"/>
        </w:rPr>
        <w:t>esné dávkov</w:t>
      </w:r>
      <w:r w:rsidR="00753013" w:rsidRPr="008E4819">
        <w:rPr>
          <w:szCs w:val="22"/>
        </w:rPr>
        <w:t>a</w:t>
      </w:r>
      <w:r w:rsidRPr="008E4819">
        <w:rPr>
          <w:szCs w:val="22"/>
        </w:rPr>
        <w:t>n</w:t>
      </w:r>
      <w:r w:rsidR="00753013" w:rsidRPr="008E4819">
        <w:rPr>
          <w:szCs w:val="22"/>
        </w:rPr>
        <w:t>ie</w:t>
      </w:r>
      <w:r w:rsidRPr="008E4819">
        <w:rPr>
          <w:szCs w:val="22"/>
        </w:rPr>
        <w:t>.</w:t>
      </w:r>
    </w:p>
    <w:p w14:paraId="4C48C1AC" w14:textId="0A31DF42" w:rsidR="006C45D3" w:rsidRPr="008E4819" w:rsidRDefault="00362EB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Tabletu s kr</w:t>
      </w:r>
      <w:r w:rsidR="006C45D3" w:rsidRPr="008E4819">
        <w:rPr>
          <w:szCs w:val="22"/>
        </w:rPr>
        <w:t>ížovou d</w:t>
      </w:r>
      <w:r w:rsidRPr="008E4819">
        <w:rPr>
          <w:szCs w:val="22"/>
        </w:rPr>
        <w:t>eliacou</w:t>
      </w:r>
      <w:r w:rsidR="006C45D3" w:rsidRPr="008E4819">
        <w:rPr>
          <w:szCs w:val="22"/>
        </w:rPr>
        <w:t xml:space="preserve"> r</w:t>
      </w:r>
      <w:r w:rsidRPr="008E4819">
        <w:rPr>
          <w:szCs w:val="22"/>
        </w:rPr>
        <w:t>yhou rozde</w:t>
      </w:r>
      <w:r w:rsidR="006C45D3" w:rsidRPr="008E4819">
        <w:rPr>
          <w:szCs w:val="22"/>
        </w:rPr>
        <w:t xml:space="preserve">líte na </w:t>
      </w:r>
      <w:r w:rsidRPr="008E4819">
        <w:rPr>
          <w:szCs w:val="22"/>
        </w:rPr>
        <w:t>štvrtiny</w:t>
      </w:r>
      <w:r w:rsidR="006C45D3" w:rsidRPr="008E4819">
        <w:rPr>
          <w:szCs w:val="22"/>
        </w:rPr>
        <w:t xml:space="preserve"> tak, že po</w:t>
      </w:r>
      <w:r w:rsidRPr="008E4819">
        <w:rPr>
          <w:szCs w:val="22"/>
        </w:rPr>
        <w:t xml:space="preserve">ložíte tabletu na rovný povrch </w:t>
      </w:r>
      <w:r w:rsidR="006C45D3" w:rsidRPr="008E4819">
        <w:rPr>
          <w:szCs w:val="22"/>
        </w:rPr>
        <w:t xml:space="preserve"> stranou s d</w:t>
      </w:r>
      <w:r w:rsidRPr="008E4819">
        <w:rPr>
          <w:szCs w:val="22"/>
        </w:rPr>
        <w:t>eliacou</w:t>
      </w:r>
      <w:r w:rsidR="006C45D3" w:rsidRPr="008E4819">
        <w:rPr>
          <w:szCs w:val="22"/>
        </w:rPr>
        <w:t xml:space="preserve"> r</w:t>
      </w:r>
      <w:r w:rsidRPr="008E4819">
        <w:rPr>
          <w:szCs w:val="22"/>
        </w:rPr>
        <w:t>y</w:t>
      </w:r>
      <w:r w:rsidR="006C45D3" w:rsidRPr="008E4819">
        <w:rPr>
          <w:szCs w:val="22"/>
        </w:rPr>
        <w:t>hou nahor a palc</w:t>
      </w:r>
      <w:r w:rsidRPr="008E4819">
        <w:rPr>
          <w:szCs w:val="22"/>
        </w:rPr>
        <w:t>o</w:t>
      </w:r>
      <w:r w:rsidR="006C45D3" w:rsidRPr="008E4819">
        <w:rPr>
          <w:szCs w:val="22"/>
        </w:rPr>
        <w:t>m zatlačíte na st</w:t>
      </w:r>
      <w:r w:rsidRPr="008E4819">
        <w:rPr>
          <w:szCs w:val="22"/>
        </w:rPr>
        <w:t>r</w:t>
      </w:r>
      <w:r w:rsidR="006C45D3" w:rsidRPr="008E4819">
        <w:rPr>
          <w:szCs w:val="22"/>
        </w:rPr>
        <w:t>ed.</w:t>
      </w:r>
    </w:p>
    <w:p w14:paraId="1E3AB708" w14:textId="77777777" w:rsidR="006C45D3" w:rsidRPr="008E4819" w:rsidRDefault="006C45D3" w:rsidP="006C45D3">
      <w:pPr>
        <w:tabs>
          <w:tab w:val="clear" w:pos="567"/>
        </w:tabs>
        <w:spacing w:line="240" w:lineRule="auto"/>
        <w:rPr>
          <w:szCs w:val="22"/>
        </w:rPr>
      </w:pPr>
    </w:p>
    <w:p w14:paraId="4D8C75B0" w14:textId="09D86940" w:rsidR="006C45D3" w:rsidRPr="008E4819" w:rsidRDefault="006C45D3" w:rsidP="006C45D3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noProof/>
          <w:szCs w:val="22"/>
          <w:lang w:eastAsia="sk-SK"/>
        </w:rPr>
        <w:drawing>
          <wp:inline distT="0" distB="0" distL="0" distR="0" wp14:anchorId="321A51E3" wp14:editId="21DBD71E">
            <wp:extent cx="1289050" cy="1308100"/>
            <wp:effectExtent l="0" t="0" r="635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BBB3A" w14:textId="77777777" w:rsidR="006C45D3" w:rsidRPr="008E4819" w:rsidRDefault="006C45D3" w:rsidP="006C45D3">
      <w:pPr>
        <w:tabs>
          <w:tab w:val="clear" w:pos="567"/>
        </w:tabs>
        <w:spacing w:line="240" w:lineRule="auto"/>
        <w:rPr>
          <w:szCs w:val="22"/>
        </w:rPr>
      </w:pPr>
    </w:p>
    <w:p w14:paraId="2B9A7531" w14:textId="72AF1779" w:rsidR="006C45D3" w:rsidRPr="008E4819" w:rsidRDefault="00362EB3" w:rsidP="006C45D3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Tabletu rozde</w:t>
      </w:r>
      <w:r w:rsidR="006C45D3" w:rsidRPr="008E4819">
        <w:rPr>
          <w:szCs w:val="22"/>
        </w:rPr>
        <w:t>líte na dv</w:t>
      </w:r>
      <w:r w:rsidRPr="008E4819">
        <w:rPr>
          <w:szCs w:val="22"/>
        </w:rPr>
        <w:t>e</w:t>
      </w:r>
      <w:r w:rsidR="006C45D3" w:rsidRPr="008E4819">
        <w:rPr>
          <w:szCs w:val="22"/>
        </w:rPr>
        <w:t xml:space="preserve"> polovi</w:t>
      </w:r>
      <w:r w:rsidRPr="008E4819">
        <w:rPr>
          <w:szCs w:val="22"/>
        </w:rPr>
        <w:t>ce</w:t>
      </w:r>
      <w:r w:rsidR="006C45D3" w:rsidRPr="008E4819">
        <w:rPr>
          <w:szCs w:val="22"/>
        </w:rPr>
        <w:t xml:space="preserve"> tak, že polo</w:t>
      </w:r>
      <w:r w:rsidRPr="008E4819">
        <w:rPr>
          <w:szCs w:val="22"/>
        </w:rPr>
        <w:t xml:space="preserve">žíte tabletu na rovný povrch </w:t>
      </w:r>
      <w:r w:rsidR="006C45D3" w:rsidRPr="008E4819">
        <w:rPr>
          <w:szCs w:val="22"/>
        </w:rPr>
        <w:t>stranou s p</w:t>
      </w:r>
      <w:r w:rsidRPr="008E4819">
        <w:rPr>
          <w:szCs w:val="22"/>
        </w:rPr>
        <w:t>oliacou</w:t>
      </w:r>
      <w:r w:rsidR="006C45D3" w:rsidRPr="008E4819">
        <w:rPr>
          <w:szCs w:val="22"/>
        </w:rPr>
        <w:t xml:space="preserve"> r</w:t>
      </w:r>
      <w:r w:rsidRPr="008E4819">
        <w:rPr>
          <w:szCs w:val="22"/>
        </w:rPr>
        <w:t>y</w:t>
      </w:r>
      <w:r w:rsidR="006C45D3" w:rsidRPr="008E4819">
        <w:rPr>
          <w:szCs w:val="22"/>
        </w:rPr>
        <w:t>hou nahor, držte jednu polovi</w:t>
      </w:r>
      <w:r w:rsidRPr="008E4819">
        <w:rPr>
          <w:szCs w:val="22"/>
        </w:rPr>
        <w:t>cu</w:t>
      </w:r>
      <w:r w:rsidR="006C45D3" w:rsidRPr="008E4819">
        <w:rPr>
          <w:szCs w:val="22"/>
        </w:rPr>
        <w:t xml:space="preserve"> tablety a zatlačte na druh</w:t>
      </w:r>
      <w:r w:rsidRPr="008E4819">
        <w:rPr>
          <w:szCs w:val="22"/>
        </w:rPr>
        <w:t>ú</w:t>
      </w:r>
      <w:r w:rsidR="006C45D3" w:rsidRPr="008E4819">
        <w:rPr>
          <w:szCs w:val="22"/>
        </w:rPr>
        <w:t xml:space="preserve"> polovi</w:t>
      </w:r>
      <w:r w:rsidRPr="008E4819">
        <w:rPr>
          <w:szCs w:val="22"/>
        </w:rPr>
        <w:t>c</w:t>
      </w:r>
      <w:r w:rsidR="006C45D3" w:rsidRPr="008E4819">
        <w:rPr>
          <w:szCs w:val="22"/>
        </w:rPr>
        <w:t>u.</w:t>
      </w:r>
    </w:p>
    <w:p w14:paraId="5F8E9976" w14:textId="77777777" w:rsidR="006C45D3" w:rsidRPr="008E4819" w:rsidRDefault="006C45D3" w:rsidP="006C45D3">
      <w:pPr>
        <w:tabs>
          <w:tab w:val="clear" w:pos="567"/>
        </w:tabs>
        <w:spacing w:line="240" w:lineRule="auto"/>
        <w:rPr>
          <w:szCs w:val="22"/>
        </w:rPr>
      </w:pPr>
    </w:p>
    <w:p w14:paraId="7CA23AB3" w14:textId="57724075" w:rsidR="006C45D3" w:rsidRPr="008E4819" w:rsidRDefault="006C45D3" w:rsidP="006C45D3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noProof/>
          <w:szCs w:val="22"/>
          <w:lang w:eastAsia="sk-SK"/>
        </w:rPr>
        <w:drawing>
          <wp:inline distT="0" distB="0" distL="0" distR="0" wp14:anchorId="36C43F04" wp14:editId="17314008">
            <wp:extent cx="1981200" cy="1308100"/>
            <wp:effectExtent l="0" t="0" r="0" b="635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4CFC" w14:textId="77777777" w:rsidR="00145D34" w:rsidRPr="008E4819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8E4819" w:rsidRDefault="00485D64" w:rsidP="00B13B6D">
      <w:pPr>
        <w:pStyle w:val="Style1"/>
      </w:pPr>
      <w:r w:rsidRPr="008E4819">
        <w:t>3.10</w:t>
      </w:r>
      <w:r w:rsidRPr="008E4819">
        <w:tab/>
        <w:t xml:space="preserve">Príznaky predávkovania (a ak je to potrebné, núdzové postupy, </w:t>
      </w:r>
      <w:proofErr w:type="spellStart"/>
      <w:r w:rsidRPr="008E4819">
        <w:t>antidotá</w:t>
      </w:r>
      <w:proofErr w:type="spellEnd"/>
      <w:r w:rsidRPr="008E4819">
        <w:t>)</w:t>
      </w:r>
    </w:p>
    <w:p w14:paraId="32ABE53D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4A2292" w14:textId="06A42C4F" w:rsidR="006C45D3" w:rsidRPr="008E4819" w:rsidRDefault="006C45D3" w:rsidP="006C45D3">
      <w:pPr>
        <w:pStyle w:val="Style1"/>
        <w:rPr>
          <w:b w:val="0"/>
          <w:bCs/>
          <w:u w:val="single"/>
        </w:rPr>
      </w:pPr>
      <w:r w:rsidRPr="008E4819">
        <w:rPr>
          <w:b w:val="0"/>
          <w:bCs/>
          <w:u w:val="single"/>
        </w:rPr>
        <w:t>P</w:t>
      </w:r>
      <w:r w:rsidR="00362EB3" w:rsidRPr="008E4819">
        <w:rPr>
          <w:b w:val="0"/>
          <w:bCs/>
          <w:u w:val="single"/>
        </w:rPr>
        <w:t>ríznaky predávkova</w:t>
      </w:r>
      <w:r w:rsidRPr="008E4819">
        <w:rPr>
          <w:b w:val="0"/>
          <w:bCs/>
          <w:u w:val="single"/>
        </w:rPr>
        <w:t>n</w:t>
      </w:r>
      <w:r w:rsidR="00362EB3" w:rsidRPr="008E4819">
        <w:rPr>
          <w:b w:val="0"/>
          <w:bCs/>
          <w:u w:val="single"/>
        </w:rPr>
        <w:t xml:space="preserve">ia </w:t>
      </w:r>
      <w:r w:rsidRPr="008E4819">
        <w:rPr>
          <w:b w:val="0"/>
          <w:bCs/>
          <w:u w:val="single"/>
        </w:rPr>
        <w:t>s</w:t>
      </w:r>
      <w:r w:rsidR="00362EB3" w:rsidRPr="008E4819">
        <w:rPr>
          <w:b w:val="0"/>
          <w:bCs/>
          <w:u w:val="single"/>
        </w:rPr>
        <w:t>ú</w:t>
      </w:r>
      <w:r w:rsidRPr="008E4819">
        <w:rPr>
          <w:b w:val="0"/>
          <w:bCs/>
          <w:u w:val="single"/>
        </w:rPr>
        <w:t>:</w:t>
      </w:r>
    </w:p>
    <w:p w14:paraId="331D0871" w14:textId="77777777" w:rsidR="006C45D3" w:rsidRPr="008E4819" w:rsidRDefault="006C45D3" w:rsidP="006C45D3">
      <w:pPr>
        <w:pStyle w:val="Style1"/>
        <w:rPr>
          <w:b w:val="0"/>
          <w:bCs/>
          <w:u w:val="single"/>
        </w:rPr>
      </w:pPr>
    </w:p>
    <w:p w14:paraId="7BD9A2E0" w14:textId="2DA3C204" w:rsidR="006C45D3" w:rsidRPr="008E4819" w:rsidRDefault="006C45D3" w:rsidP="006C45D3">
      <w:pPr>
        <w:pStyle w:val="Style1"/>
        <w:rPr>
          <w:b w:val="0"/>
          <w:bCs/>
        </w:rPr>
      </w:pPr>
      <w:r w:rsidRPr="008E4819">
        <w:rPr>
          <w:b w:val="0"/>
          <w:bCs/>
        </w:rPr>
        <w:t>- útl</w:t>
      </w:r>
      <w:r w:rsidR="00362EB3" w:rsidRPr="008E4819">
        <w:rPr>
          <w:b w:val="0"/>
          <w:bCs/>
        </w:rPr>
        <w:t>m centrálnej</w:t>
      </w:r>
      <w:r w:rsidRPr="008E4819">
        <w:rPr>
          <w:b w:val="0"/>
          <w:bCs/>
        </w:rPr>
        <w:t xml:space="preserve"> nervov</w:t>
      </w:r>
      <w:r w:rsidR="00362EB3" w:rsidRPr="008E4819">
        <w:rPr>
          <w:b w:val="0"/>
          <w:bCs/>
        </w:rPr>
        <w:t>ej sú</w:t>
      </w:r>
      <w:r w:rsidRPr="008E4819">
        <w:rPr>
          <w:b w:val="0"/>
          <w:bCs/>
        </w:rPr>
        <w:t>stavy pr</w:t>
      </w:r>
      <w:r w:rsidR="00362EB3" w:rsidRPr="008E4819">
        <w:rPr>
          <w:b w:val="0"/>
          <w:bCs/>
        </w:rPr>
        <w:t>e</w:t>
      </w:r>
      <w:r w:rsidRPr="008E4819">
        <w:rPr>
          <w:b w:val="0"/>
          <w:bCs/>
        </w:rPr>
        <w:t>j</w:t>
      </w:r>
      <w:r w:rsidR="00362EB3" w:rsidRPr="008E4819">
        <w:rPr>
          <w:b w:val="0"/>
          <w:bCs/>
        </w:rPr>
        <w:t>a</w:t>
      </w:r>
      <w:r w:rsidRPr="008E4819">
        <w:rPr>
          <w:b w:val="0"/>
          <w:bCs/>
        </w:rPr>
        <w:t>vuj</w:t>
      </w:r>
      <w:r w:rsidR="00362EB3" w:rsidRPr="008E4819">
        <w:rPr>
          <w:b w:val="0"/>
          <w:bCs/>
        </w:rPr>
        <w:t>ú</w:t>
      </w:r>
      <w:r w:rsidRPr="008E4819">
        <w:rPr>
          <w:b w:val="0"/>
          <w:bCs/>
        </w:rPr>
        <w:t>c</w:t>
      </w:r>
      <w:r w:rsidR="00362EB3" w:rsidRPr="008E4819">
        <w:rPr>
          <w:b w:val="0"/>
          <w:bCs/>
        </w:rPr>
        <w:t>i</w:t>
      </w:r>
      <w:r w:rsidRPr="008E4819">
        <w:rPr>
          <w:b w:val="0"/>
          <w:bCs/>
        </w:rPr>
        <w:t xml:space="preserve"> s</w:t>
      </w:r>
      <w:r w:rsidR="00362EB3" w:rsidRPr="008E4819">
        <w:rPr>
          <w:b w:val="0"/>
          <w:bCs/>
        </w:rPr>
        <w:t>a spánko</w:t>
      </w:r>
      <w:r w:rsidRPr="008E4819">
        <w:rPr>
          <w:b w:val="0"/>
          <w:bCs/>
        </w:rPr>
        <w:t>m až kóm</w:t>
      </w:r>
      <w:r w:rsidR="00362EB3" w:rsidRPr="008E4819">
        <w:rPr>
          <w:b w:val="0"/>
          <w:bCs/>
        </w:rPr>
        <w:t>ou</w:t>
      </w:r>
      <w:r w:rsidRPr="008E4819">
        <w:rPr>
          <w:b w:val="0"/>
          <w:bCs/>
        </w:rPr>
        <w:t>,</w:t>
      </w:r>
    </w:p>
    <w:p w14:paraId="674A64AF" w14:textId="7D407EA7" w:rsidR="006C45D3" w:rsidRPr="008E4819" w:rsidRDefault="006C45D3" w:rsidP="006C45D3">
      <w:pPr>
        <w:pStyle w:val="Style1"/>
        <w:rPr>
          <w:b w:val="0"/>
          <w:bCs/>
        </w:rPr>
      </w:pPr>
      <w:r w:rsidRPr="008E4819">
        <w:rPr>
          <w:b w:val="0"/>
          <w:bCs/>
        </w:rPr>
        <w:t>- dýchac</w:t>
      </w:r>
      <w:r w:rsidR="00362EB3" w:rsidRPr="008E4819">
        <w:rPr>
          <w:b w:val="0"/>
          <w:bCs/>
        </w:rPr>
        <w:t>ie ťažkosti</w:t>
      </w:r>
      <w:r w:rsidRPr="008E4819">
        <w:rPr>
          <w:b w:val="0"/>
          <w:bCs/>
        </w:rPr>
        <w:t xml:space="preserve"> </w:t>
      </w:r>
    </w:p>
    <w:p w14:paraId="2C056A69" w14:textId="451F7848" w:rsidR="006C45D3" w:rsidRPr="008E4819" w:rsidRDefault="00362EB3" w:rsidP="006C45D3">
      <w:pPr>
        <w:pStyle w:val="Style1"/>
        <w:rPr>
          <w:b w:val="0"/>
          <w:bCs/>
        </w:rPr>
      </w:pPr>
      <w:r w:rsidRPr="008E4819">
        <w:rPr>
          <w:b w:val="0"/>
          <w:bCs/>
        </w:rPr>
        <w:t>- kardiovaskulárne</w:t>
      </w:r>
      <w:r w:rsidR="006C45D3" w:rsidRPr="008E4819">
        <w:rPr>
          <w:b w:val="0"/>
          <w:bCs/>
        </w:rPr>
        <w:t xml:space="preserve"> problémy, hypotenz</w:t>
      </w:r>
      <w:r w:rsidRPr="008E4819">
        <w:rPr>
          <w:b w:val="0"/>
          <w:bCs/>
        </w:rPr>
        <w:t>ia</w:t>
      </w:r>
      <w:r w:rsidR="006C45D3" w:rsidRPr="008E4819">
        <w:rPr>
          <w:b w:val="0"/>
          <w:bCs/>
        </w:rPr>
        <w:t xml:space="preserve"> a šok ved</w:t>
      </w:r>
      <w:r w:rsidRPr="008E4819">
        <w:rPr>
          <w:b w:val="0"/>
          <w:bCs/>
        </w:rPr>
        <w:t>úci</w:t>
      </w:r>
      <w:r w:rsidR="006C45D3" w:rsidRPr="008E4819">
        <w:rPr>
          <w:b w:val="0"/>
          <w:bCs/>
        </w:rPr>
        <w:t xml:space="preserve"> k</w:t>
      </w:r>
      <w:r w:rsidRPr="008E4819">
        <w:rPr>
          <w:b w:val="0"/>
          <w:bCs/>
        </w:rPr>
        <w:t> zlyhaniu obličiek</w:t>
      </w:r>
      <w:r w:rsidR="006C45D3" w:rsidRPr="008E4819">
        <w:rPr>
          <w:b w:val="0"/>
          <w:bCs/>
        </w:rPr>
        <w:t xml:space="preserve"> a smrti.</w:t>
      </w:r>
    </w:p>
    <w:p w14:paraId="66D01A01" w14:textId="77777777" w:rsidR="006C45D3" w:rsidRPr="008E4819" w:rsidRDefault="006C45D3" w:rsidP="006C45D3">
      <w:pPr>
        <w:pStyle w:val="Style1"/>
        <w:rPr>
          <w:b w:val="0"/>
          <w:bCs/>
        </w:rPr>
      </w:pPr>
    </w:p>
    <w:p w14:paraId="58828CBA" w14:textId="664EB6B5" w:rsidR="006C45D3" w:rsidRPr="008E4819" w:rsidRDefault="006C45D3" w:rsidP="006C45D3">
      <w:pPr>
        <w:pStyle w:val="Style1"/>
        <w:ind w:left="0" w:firstLine="0"/>
        <w:jc w:val="both"/>
        <w:rPr>
          <w:b w:val="0"/>
          <w:bCs/>
        </w:rPr>
      </w:pPr>
      <w:r w:rsidRPr="008E4819">
        <w:rPr>
          <w:b w:val="0"/>
          <w:bCs/>
        </w:rPr>
        <w:t>V p</w:t>
      </w:r>
      <w:r w:rsidR="00362EB3" w:rsidRPr="008E4819">
        <w:rPr>
          <w:b w:val="0"/>
          <w:bCs/>
        </w:rPr>
        <w:t>rípade predávkova</w:t>
      </w:r>
      <w:r w:rsidRPr="008E4819">
        <w:rPr>
          <w:b w:val="0"/>
          <w:bCs/>
        </w:rPr>
        <w:t>n</w:t>
      </w:r>
      <w:r w:rsidR="00362EB3" w:rsidRPr="008E4819">
        <w:rPr>
          <w:b w:val="0"/>
          <w:bCs/>
        </w:rPr>
        <w:t>ia</w:t>
      </w:r>
      <w:r w:rsidRPr="008E4819">
        <w:rPr>
          <w:b w:val="0"/>
          <w:bCs/>
        </w:rPr>
        <w:t xml:space="preserve"> odstr</w:t>
      </w:r>
      <w:r w:rsidR="00362EB3" w:rsidRPr="008E4819">
        <w:rPr>
          <w:b w:val="0"/>
          <w:bCs/>
        </w:rPr>
        <w:t>á</w:t>
      </w:r>
      <w:r w:rsidRPr="008E4819">
        <w:rPr>
          <w:b w:val="0"/>
          <w:bCs/>
        </w:rPr>
        <w:t xml:space="preserve">ňte požitý </w:t>
      </w:r>
      <w:r w:rsidR="00AD6DB2" w:rsidRPr="008E4819">
        <w:rPr>
          <w:b w:val="0"/>
          <w:bCs/>
        </w:rPr>
        <w:t>liek</w:t>
      </w:r>
      <w:r w:rsidRPr="008E4819">
        <w:rPr>
          <w:b w:val="0"/>
          <w:bCs/>
        </w:rPr>
        <w:t xml:space="preserve"> z</w:t>
      </w:r>
      <w:r w:rsidR="00362EB3" w:rsidRPr="008E4819">
        <w:rPr>
          <w:b w:val="0"/>
          <w:bCs/>
        </w:rPr>
        <w:t>o</w:t>
      </w:r>
      <w:r w:rsidRPr="008E4819">
        <w:rPr>
          <w:b w:val="0"/>
          <w:bCs/>
        </w:rPr>
        <w:t xml:space="preserve"> žal</w:t>
      </w:r>
      <w:r w:rsidR="00362EB3" w:rsidRPr="008E4819">
        <w:rPr>
          <w:b w:val="0"/>
          <w:bCs/>
        </w:rPr>
        <w:t>údka</w:t>
      </w:r>
      <w:r w:rsidRPr="008E4819">
        <w:rPr>
          <w:b w:val="0"/>
          <w:bCs/>
        </w:rPr>
        <w:t xml:space="preserve"> a pod</w:t>
      </w:r>
      <w:r w:rsidR="00362EB3" w:rsidRPr="008E4819">
        <w:rPr>
          <w:b w:val="0"/>
          <w:bCs/>
        </w:rPr>
        <w:t>ľa</w:t>
      </w:r>
      <w:r w:rsidRPr="008E4819">
        <w:rPr>
          <w:b w:val="0"/>
          <w:bCs/>
        </w:rPr>
        <w:t xml:space="preserve"> pot</w:t>
      </w:r>
      <w:r w:rsidR="00362EB3" w:rsidRPr="008E4819">
        <w:rPr>
          <w:b w:val="0"/>
          <w:bCs/>
        </w:rPr>
        <w:t>r</w:t>
      </w:r>
      <w:r w:rsidRPr="008E4819">
        <w:rPr>
          <w:b w:val="0"/>
          <w:bCs/>
        </w:rPr>
        <w:t>eby poskytn</w:t>
      </w:r>
      <w:r w:rsidR="00362EB3" w:rsidRPr="008E4819">
        <w:rPr>
          <w:b w:val="0"/>
          <w:bCs/>
        </w:rPr>
        <w:t>i</w:t>
      </w:r>
      <w:r w:rsidRPr="008E4819">
        <w:rPr>
          <w:b w:val="0"/>
          <w:bCs/>
        </w:rPr>
        <w:t>te respiračn</w:t>
      </w:r>
      <w:r w:rsidR="00362EB3" w:rsidRPr="008E4819">
        <w:rPr>
          <w:b w:val="0"/>
          <w:bCs/>
        </w:rPr>
        <w:t>ú</w:t>
      </w:r>
      <w:r w:rsidRPr="008E4819">
        <w:rPr>
          <w:b w:val="0"/>
          <w:bCs/>
        </w:rPr>
        <w:t xml:space="preserve"> a kardiovaskulárn</w:t>
      </w:r>
      <w:r w:rsidR="00362EB3" w:rsidRPr="008E4819">
        <w:rPr>
          <w:b w:val="0"/>
          <w:bCs/>
        </w:rPr>
        <w:t>u</w:t>
      </w:r>
      <w:r w:rsidRPr="008E4819">
        <w:rPr>
          <w:b w:val="0"/>
          <w:bCs/>
        </w:rPr>
        <w:t xml:space="preserve"> podporu. </w:t>
      </w:r>
    </w:p>
    <w:p w14:paraId="235D98C8" w14:textId="77777777" w:rsidR="006C45D3" w:rsidRPr="008E4819" w:rsidRDefault="006C45D3" w:rsidP="006C45D3">
      <w:pPr>
        <w:pStyle w:val="Style1"/>
        <w:jc w:val="both"/>
        <w:rPr>
          <w:b w:val="0"/>
          <w:bCs/>
        </w:rPr>
      </w:pPr>
    </w:p>
    <w:p w14:paraId="58BB08FF" w14:textId="6E977555" w:rsidR="006C45D3" w:rsidRPr="008E4819" w:rsidRDefault="006C45D3" w:rsidP="006C45D3">
      <w:pPr>
        <w:pStyle w:val="Style1"/>
        <w:ind w:left="0" w:firstLine="0"/>
        <w:jc w:val="both"/>
        <w:rPr>
          <w:b w:val="0"/>
          <w:bCs/>
        </w:rPr>
      </w:pPr>
      <w:r w:rsidRPr="008E4819">
        <w:rPr>
          <w:b w:val="0"/>
          <w:bCs/>
        </w:rPr>
        <w:t>Neexistuje ž</w:t>
      </w:r>
      <w:r w:rsidR="00362EB3" w:rsidRPr="008E4819">
        <w:rPr>
          <w:b w:val="0"/>
          <w:bCs/>
        </w:rPr>
        <w:t>ia</w:t>
      </w:r>
      <w:r w:rsidRPr="008E4819">
        <w:rPr>
          <w:b w:val="0"/>
          <w:bCs/>
        </w:rPr>
        <w:t>dn</w:t>
      </w:r>
      <w:r w:rsidR="00362EB3" w:rsidRPr="008E4819">
        <w:rPr>
          <w:b w:val="0"/>
          <w:bCs/>
        </w:rPr>
        <w:t>e š</w:t>
      </w:r>
      <w:r w:rsidRPr="008E4819">
        <w:rPr>
          <w:b w:val="0"/>
          <w:bCs/>
        </w:rPr>
        <w:t xml:space="preserve">pecifické </w:t>
      </w:r>
      <w:proofErr w:type="spellStart"/>
      <w:r w:rsidRPr="008E4819">
        <w:rPr>
          <w:b w:val="0"/>
          <w:bCs/>
        </w:rPr>
        <w:t>antidotum</w:t>
      </w:r>
      <w:proofErr w:type="spellEnd"/>
      <w:r w:rsidRPr="008E4819">
        <w:rPr>
          <w:b w:val="0"/>
          <w:bCs/>
        </w:rPr>
        <w:t xml:space="preserve">, ale CNS </w:t>
      </w:r>
      <w:proofErr w:type="spellStart"/>
      <w:r w:rsidRPr="008E4819">
        <w:rPr>
          <w:b w:val="0"/>
          <w:bCs/>
        </w:rPr>
        <w:t>stimulanty</w:t>
      </w:r>
      <w:proofErr w:type="spellEnd"/>
      <w:r w:rsidRPr="008E4819">
        <w:rPr>
          <w:b w:val="0"/>
          <w:bCs/>
        </w:rPr>
        <w:t xml:space="preserve"> (nap</w:t>
      </w:r>
      <w:r w:rsidR="00362EB3" w:rsidRPr="008E4819">
        <w:rPr>
          <w:b w:val="0"/>
          <w:bCs/>
        </w:rPr>
        <w:t xml:space="preserve">r. </w:t>
      </w:r>
      <w:proofErr w:type="spellStart"/>
      <w:r w:rsidR="00362EB3" w:rsidRPr="008E4819">
        <w:rPr>
          <w:b w:val="0"/>
          <w:bCs/>
        </w:rPr>
        <w:t>Doxapram</w:t>
      </w:r>
      <w:proofErr w:type="spellEnd"/>
      <w:r w:rsidR="00362EB3" w:rsidRPr="008E4819">
        <w:rPr>
          <w:b w:val="0"/>
          <w:bCs/>
        </w:rPr>
        <w:t>) môžu</w:t>
      </w:r>
      <w:r w:rsidRPr="008E4819">
        <w:rPr>
          <w:b w:val="0"/>
          <w:bCs/>
        </w:rPr>
        <w:t xml:space="preserve"> stimulova</w:t>
      </w:r>
      <w:r w:rsidR="00362EB3" w:rsidRPr="008E4819">
        <w:rPr>
          <w:b w:val="0"/>
          <w:bCs/>
        </w:rPr>
        <w:t>ť</w:t>
      </w:r>
      <w:r w:rsidRPr="008E4819">
        <w:rPr>
          <w:b w:val="0"/>
          <w:bCs/>
        </w:rPr>
        <w:t xml:space="preserve"> respiračn</w:t>
      </w:r>
      <w:r w:rsidR="00362EB3" w:rsidRPr="008E4819">
        <w:rPr>
          <w:b w:val="0"/>
          <w:bCs/>
        </w:rPr>
        <w:t>é</w:t>
      </w:r>
      <w:r w:rsidRPr="008E4819">
        <w:rPr>
          <w:b w:val="0"/>
          <w:bCs/>
        </w:rPr>
        <w:t xml:space="preserve"> centrum.</w:t>
      </w:r>
    </w:p>
    <w:p w14:paraId="1ABB0C94" w14:textId="77777777" w:rsidR="006C45D3" w:rsidRPr="008E4819" w:rsidRDefault="006C45D3" w:rsidP="00B13B6D">
      <w:pPr>
        <w:pStyle w:val="Style1"/>
      </w:pPr>
    </w:p>
    <w:p w14:paraId="078630CD" w14:textId="77777777" w:rsidR="009A6509" w:rsidRPr="008E4819" w:rsidRDefault="00485D64" w:rsidP="00B13B6D">
      <w:pPr>
        <w:pStyle w:val="Style1"/>
      </w:pPr>
      <w:r w:rsidRPr="008E4819">
        <w:t>3.11</w:t>
      </w:r>
      <w:r w:rsidRPr="008E4819">
        <w:tab/>
        <w:t xml:space="preserve">Osobitné obmedzenia používania a osobitné podmienky používania vrátane obmedzení používania </w:t>
      </w:r>
      <w:proofErr w:type="spellStart"/>
      <w:r w:rsidRPr="008E4819">
        <w:t>antimikrobiálnych</w:t>
      </w:r>
      <w:proofErr w:type="spellEnd"/>
      <w:r w:rsidRPr="008E4819">
        <w:t xml:space="preserve"> a </w:t>
      </w:r>
      <w:proofErr w:type="spellStart"/>
      <w:r w:rsidRPr="008E4819">
        <w:t>antiparazitických</w:t>
      </w:r>
      <w:proofErr w:type="spellEnd"/>
      <w:r w:rsidRPr="008E4819">
        <w:t xml:space="preserve"> veterinárnych liekov s cieľom obmedziť riziko vzniku rezistencie</w:t>
      </w:r>
    </w:p>
    <w:p w14:paraId="420AE191" w14:textId="77777777" w:rsidR="009A6509" w:rsidRPr="008E481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0ABE6407" w:rsidR="009A6509" w:rsidRPr="008E4819" w:rsidRDefault="006C45D3" w:rsidP="009A6509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Neuplatňujú sa.</w:t>
      </w:r>
    </w:p>
    <w:p w14:paraId="0B324978" w14:textId="77777777" w:rsidR="009A6509" w:rsidRPr="008E4819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8E4819" w:rsidRDefault="00485D64" w:rsidP="00B13B6D">
      <w:pPr>
        <w:pStyle w:val="Style1"/>
      </w:pPr>
      <w:r w:rsidRPr="008E4819">
        <w:t>3.12</w:t>
      </w:r>
      <w:r w:rsidRPr="008E4819">
        <w:tab/>
        <w:t>Ochranné lehoty</w:t>
      </w:r>
    </w:p>
    <w:p w14:paraId="67276A56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7E77B947" w:rsidR="00C114FF" w:rsidRPr="008E4819" w:rsidRDefault="00D0115D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Netýka sa.</w:t>
      </w:r>
    </w:p>
    <w:p w14:paraId="5148C55D" w14:textId="77777777" w:rsidR="00FC02F3" w:rsidRPr="008E4819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261F9B4" w:rsidR="00C114FF" w:rsidRPr="008E4819" w:rsidRDefault="00485D64" w:rsidP="00B13B6D">
      <w:pPr>
        <w:pStyle w:val="Style1"/>
      </w:pPr>
      <w:r w:rsidRPr="008E4819">
        <w:t>4.</w:t>
      </w:r>
      <w:r w:rsidRPr="008E4819">
        <w:tab/>
        <w:t>FARMAKOLOGICKÉ</w:t>
      </w:r>
      <w:r w:rsidR="00D0115D" w:rsidRPr="008E4819">
        <w:t xml:space="preserve"> </w:t>
      </w:r>
      <w:r w:rsidRPr="008E4819">
        <w:t xml:space="preserve"> ÚDAJE</w:t>
      </w:r>
    </w:p>
    <w:p w14:paraId="756610FE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035F1FD2" w:rsidR="005B04A8" w:rsidRPr="008E4819" w:rsidRDefault="00485D64" w:rsidP="00B13B6D">
      <w:pPr>
        <w:pStyle w:val="Style1"/>
      </w:pPr>
      <w:r w:rsidRPr="008E4819">
        <w:t>4.1</w:t>
      </w:r>
      <w:r w:rsidRPr="008E4819">
        <w:tab/>
      </w:r>
      <w:proofErr w:type="spellStart"/>
      <w:r w:rsidRPr="008E4819">
        <w:t>ATCvet</w:t>
      </w:r>
      <w:proofErr w:type="spellEnd"/>
      <w:r w:rsidRPr="008E4819">
        <w:t xml:space="preserve"> kód:</w:t>
      </w:r>
      <w:r w:rsidR="00D0115D" w:rsidRPr="008E4819">
        <w:t xml:space="preserve"> </w:t>
      </w:r>
      <w:r w:rsidR="00D0115D" w:rsidRPr="008E4819">
        <w:rPr>
          <w:b w:val="0"/>
        </w:rPr>
        <w:t>QN03AA02</w:t>
      </w:r>
    </w:p>
    <w:p w14:paraId="2643F4F6" w14:textId="0BD0885C" w:rsidR="00C114FF" w:rsidRPr="008E4819" w:rsidRDefault="00485D64" w:rsidP="00B13B6D">
      <w:pPr>
        <w:pStyle w:val="Style1"/>
      </w:pPr>
      <w:r w:rsidRPr="008E4819">
        <w:lastRenderedPageBreak/>
        <w:t>4.2</w:t>
      </w:r>
      <w:r w:rsidRPr="008E4819">
        <w:tab/>
      </w:r>
      <w:proofErr w:type="spellStart"/>
      <w:r w:rsidRPr="008E4819">
        <w:t>Farmakodynami</w:t>
      </w:r>
      <w:r w:rsidR="007909DD" w:rsidRPr="008E4819">
        <w:t>ka</w:t>
      </w:r>
      <w:proofErr w:type="spellEnd"/>
    </w:p>
    <w:p w14:paraId="76B6A68B" w14:textId="77777777" w:rsidR="00C270F3" w:rsidRPr="008E4819" w:rsidRDefault="00C270F3" w:rsidP="006C45D3">
      <w:pPr>
        <w:pStyle w:val="Style1"/>
        <w:jc w:val="both"/>
        <w:rPr>
          <w:b w:val="0"/>
          <w:bCs/>
        </w:rPr>
      </w:pPr>
    </w:p>
    <w:p w14:paraId="12CBB85D" w14:textId="74C42DC5" w:rsidR="006C45D3" w:rsidRPr="008E4819" w:rsidRDefault="006C45D3" w:rsidP="006C45D3">
      <w:pPr>
        <w:pStyle w:val="Style1"/>
        <w:jc w:val="both"/>
        <w:rPr>
          <w:b w:val="0"/>
          <w:bCs/>
        </w:rPr>
      </w:pPr>
      <w:proofErr w:type="spellStart"/>
      <w:r w:rsidRPr="008E4819">
        <w:rPr>
          <w:b w:val="0"/>
          <w:bCs/>
        </w:rPr>
        <w:t>Antiepileptické</w:t>
      </w:r>
      <w:proofErr w:type="spellEnd"/>
      <w:r w:rsidRPr="008E4819">
        <w:rPr>
          <w:b w:val="0"/>
          <w:bCs/>
        </w:rPr>
        <w:t xml:space="preserve"> účinky </w:t>
      </w:r>
      <w:proofErr w:type="spellStart"/>
      <w:r w:rsidRPr="008E4819">
        <w:rPr>
          <w:b w:val="0"/>
          <w:bCs/>
        </w:rPr>
        <w:t>fenobarbit</w:t>
      </w:r>
      <w:r w:rsidR="00AD6DB2" w:rsidRPr="008E4819">
        <w:rPr>
          <w:b w:val="0"/>
          <w:bCs/>
        </w:rPr>
        <w:t>a</w:t>
      </w:r>
      <w:r w:rsidRPr="008E4819">
        <w:rPr>
          <w:b w:val="0"/>
          <w:bCs/>
        </w:rPr>
        <w:t>lu</w:t>
      </w:r>
      <w:proofErr w:type="spellEnd"/>
      <w:r w:rsidRPr="008E4819">
        <w:rPr>
          <w:b w:val="0"/>
          <w:bCs/>
        </w:rPr>
        <w:t xml:space="preserve"> s</w:t>
      </w:r>
      <w:r w:rsidR="00D40463" w:rsidRPr="008E4819">
        <w:rPr>
          <w:b w:val="0"/>
          <w:bCs/>
        </w:rPr>
        <w:t>ú</w:t>
      </w:r>
      <w:r w:rsidRPr="008E4819">
        <w:rPr>
          <w:b w:val="0"/>
          <w:bCs/>
        </w:rPr>
        <w:t xml:space="preserve"> pravd</w:t>
      </w:r>
      <w:r w:rsidR="00D40463" w:rsidRPr="008E4819">
        <w:rPr>
          <w:b w:val="0"/>
          <w:bCs/>
        </w:rPr>
        <w:t>e</w:t>
      </w:r>
      <w:r w:rsidRPr="008E4819">
        <w:rPr>
          <w:b w:val="0"/>
          <w:bCs/>
        </w:rPr>
        <w:t>podobn</w:t>
      </w:r>
      <w:r w:rsidR="00D40463" w:rsidRPr="008E4819">
        <w:rPr>
          <w:b w:val="0"/>
          <w:bCs/>
        </w:rPr>
        <w:t>e</w:t>
      </w:r>
      <w:r w:rsidRPr="008E4819">
        <w:rPr>
          <w:b w:val="0"/>
          <w:bCs/>
        </w:rPr>
        <w:t xml:space="preserve"> výsledk</w:t>
      </w:r>
      <w:r w:rsidR="00D40463" w:rsidRPr="008E4819">
        <w:rPr>
          <w:b w:val="0"/>
          <w:bCs/>
        </w:rPr>
        <w:t>o</w:t>
      </w:r>
      <w:r w:rsidRPr="008E4819">
        <w:rPr>
          <w:b w:val="0"/>
          <w:bCs/>
        </w:rPr>
        <w:t>m n</w:t>
      </w:r>
      <w:r w:rsidR="00D40463" w:rsidRPr="008E4819">
        <w:rPr>
          <w:b w:val="0"/>
          <w:bCs/>
        </w:rPr>
        <w:t>ajmenej</w:t>
      </w:r>
      <w:r w:rsidRPr="008E4819">
        <w:rPr>
          <w:b w:val="0"/>
          <w:bCs/>
        </w:rPr>
        <w:t xml:space="preserve"> dvo</w:t>
      </w:r>
      <w:r w:rsidR="00D40463" w:rsidRPr="008E4819">
        <w:rPr>
          <w:b w:val="0"/>
          <w:bCs/>
        </w:rPr>
        <w:t>ch</w:t>
      </w:r>
      <w:r w:rsidRPr="008E4819">
        <w:rPr>
          <w:b w:val="0"/>
          <w:bCs/>
        </w:rPr>
        <w:t xml:space="preserve"> mechani</w:t>
      </w:r>
      <w:r w:rsidR="00D40463" w:rsidRPr="008E4819">
        <w:rPr>
          <w:b w:val="0"/>
          <w:bCs/>
        </w:rPr>
        <w:t>z</w:t>
      </w:r>
      <w:r w:rsidRPr="008E4819">
        <w:rPr>
          <w:b w:val="0"/>
          <w:bCs/>
        </w:rPr>
        <w:t>m</w:t>
      </w:r>
      <w:r w:rsidR="00D40463" w:rsidRPr="008E4819">
        <w:rPr>
          <w:b w:val="0"/>
          <w:bCs/>
        </w:rPr>
        <w:t>ov</w:t>
      </w:r>
      <w:r w:rsidRPr="008E4819">
        <w:rPr>
          <w:b w:val="0"/>
          <w:bCs/>
        </w:rPr>
        <w:t xml:space="preserve">: </w:t>
      </w:r>
    </w:p>
    <w:p w14:paraId="2C6C9257" w14:textId="557F1095" w:rsidR="006C45D3" w:rsidRPr="008E4819" w:rsidRDefault="007E71DC" w:rsidP="006C45D3">
      <w:pPr>
        <w:pStyle w:val="Style1"/>
        <w:ind w:left="0" w:firstLine="0"/>
        <w:jc w:val="both"/>
        <w:rPr>
          <w:b w:val="0"/>
          <w:bCs/>
        </w:rPr>
      </w:pPr>
      <w:r w:rsidRPr="008E4819">
        <w:rPr>
          <w:b w:val="0"/>
          <w:bCs/>
        </w:rPr>
        <w:t>z</w:t>
      </w:r>
      <w:r w:rsidR="006C45D3" w:rsidRPr="008E4819">
        <w:rPr>
          <w:b w:val="0"/>
          <w:bCs/>
        </w:rPr>
        <w:t>nížení</w:t>
      </w:r>
      <w:r w:rsidRPr="008E4819">
        <w:rPr>
          <w:b w:val="0"/>
          <w:bCs/>
        </w:rPr>
        <w:t xml:space="preserve">m </w:t>
      </w:r>
      <w:proofErr w:type="spellStart"/>
      <w:r w:rsidRPr="008E4819">
        <w:rPr>
          <w:b w:val="0"/>
          <w:bCs/>
        </w:rPr>
        <w:t>monosynaptického</w:t>
      </w:r>
      <w:proofErr w:type="spellEnd"/>
      <w:r w:rsidRPr="008E4819">
        <w:rPr>
          <w:b w:val="0"/>
          <w:bCs/>
        </w:rPr>
        <w:t xml:space="preserve"> pr</w:t>
      </w:r>
      <w:r w:rsidR="006C45D3" w:rsidRPr="008E4819">
        <w:rPr>
          <w:b w:val="0"/>
          <w:bCs/>
        </w:rPr>
        <w:t>enosu, kt</w:t>
      </w:r>
      <w:r w:rsidRPr="008E4819">
        <w:rPr>
          <w:b w:val="0"/>
          <w:bCs/>
        </w:rPr>
        <w:t>oré pravde</w:t>
      </w:r>
      <w:r w:rsidR="006C45D3" w:rsidRPr="008E4819">
        <w:rPr>
          <w:b w:val="0"/>
          <w:bCs/>
        </w:rPr>
        <w:t>podobn</w:t>
      </w:r>
      <w:r w:rsidRPr="008E4819">
        <w:rPr>
          <w:b w:val="0"/>
          <w:bCs/>
        </w:rPr>
        <w:t>e</w:t>
      </w:r>
      <w:r w:rsidR="006C45D3" w:rsidRPr="008E4819">
        <w:rPr>
          <w:b w:val="0"/>
          <w:bCs/>
        </w:rPr>
        <w:t xml:space="preserve"> ved</w:t>
      </w:r>
      <w:r w:rsidRPr="008E4819">
        <w:rPr>
          <w:b w:val="0"/>
          <w:bCs/>
        </w:rPr>
        <w:t>i</w:t>
      </w:r>
      <w:r w:rsidR="006C45D3" w:rsidRPr="008E4819">
        <w:rPr>
          <w:b w:val="0"/>
          <w:bCs/>
        </w:rPr>
        <w:t xml:space="preserve">e k </w:t>
      </w:r>
      <w:r w:rsidRPr="008E4819">
        <w:rPr>
          <w:b w:val="0"/>
          <w:bCs/>
        </w:rPr>
        <w:t>z</w:t>
      </w:r>
      <w:r w:rsidR="006C45D3" w:rsidRPr="008E4819">
        <w:rPr>
          <w:b w:val="0"/>
          <w:bCs/>
        </w:rPr>
        <w:t>nížen</w:t>
      </w:r>
      <w:r w:rsidRPr="008E4819">
        <w:rPr>
          <w:b w:val="0"/>
          <w:bCs/>
        </w:rPr>
        <w:t>iu</w:t>
      </w:r>
      <w:r w:rsidR="006C45D3" w:rsidRPr="008E4819">
        <w:rPr>
          <w:b w:val="0"/>
          <w:bCs/>
        </w:rPr>
        <w:t xml:space="preserve"> </w:t>
      </w:r>
      <w:proofErr w:type="spellStart"/>
      <w:r w:rsidR="006C45D3" w:rsidRPr="008E4819">
        <w:rPr>
          <w:b w:val="0"/>
          <w:bCs/>
        </w:rPr>
        <w:t>neuronáln</w:t>
      </w:r>
      <w:r w:rsidRPr="008E4819">
        <w:rPr>
          <w:b w:val="0"/>
          <w:bCs/>
        </w:rPr>
        <w:t>ej</w:t>
      </w:r>
      <w:proofErr w:type="spellEnd"/>
      <w:r w:rsidR="006C45D3" w:rsidRPr="008E4819">
        <w:rPr>
          <w:b w:val="0"/>
          <w:bCs/>
        </w:rPr>
        <w:t xml:space="preserve"> </w:t>
      </w:r>
      <w:proofErr w:type="spellStart"/>
      <w:r w:rsidR="006C45D3" w:rsidRPr="008E4819">
        <w:rPr>
          <w:b w:val="0"/>
          <w:bCs/>
        </w:rPr>
        <w:t>vzrušivosti</w:t>
      </w:r>
      <w:proofErr w:type="spellEnd"/>
      <w:r w:rsidR="006C45D3" w:rsidRPr="008E4819">
        <w:rPr>
          <w:b w:val="0"/>
          <w:bCs/>
        </w:rPr>
        <w:t xml:space="preserve"> a zvýšen</w:t>
      </w:r>
      <w:r w:rsidRPr="008E4819">
        <w:rPr>
          <w:b w:val="0"/>
          <w:bCs/>
        </w:rPr>
        <w:t>iu</w:t>
      </w:r>
      <w:r w:rsidR="006C45D3" w:rsidRPr="008E4819">
        <w:rPr>
          <w:b w:val="0"/>
          <w:bCs/>
        </w:rPr>
        <w:t xml:space="preserve"> prahu pr</w:t>
      </w:r>
      <w:r w:rsidRPr="008E4819">
        <w:rPr>
          <w:b w:val="0"/>
          <w:bCs/>
        </w:rPr>
        <w:t>e</w:t>
      </w:r>
      <w:r w:rsidR="006C45D3" w:rsidRPr="008E4819">
        <w:rPr>
          <w:b w:val="0"/>
          <w:bCs/>
        </w:rPr>
        <w:t xml:space="preserve"> elektrick</w:t>
      </w:r>
      <w:r w:rsidRPr="008E4819">
        <w:rPr>
          <w:b w:val="0"/>
          <w:bCs/>
        </w:rPr>
        <w:t>ú stimulá</w:t>
      </w:r>
      <w:r w:rsidR="006C45D3" w:rsidRPr="008E4819">
        <w:rPr>
          <w:b w:val="0"/>
          <w:bCs/>
        </w:rPr>
        <w:t>ci</w:t>
      </w:r>
      <w:r w:rsidRPr="008E4819">
        <w:rPr>
          <w:b w:val="0"/>
          <w:bCs/>
        </w:rPr>
        <w:t>u</w:t>
      </w:r>
      <w:r w:rsidR="006C45D3" w:rsidRPr="008E4819">
        <w:rPr>
          <w:b w:val="0"/>
          <w:bCs/>
        </w:rPr>
        <w:t xml:space="preserve"> v motorick</w:t>
      </w:r>
      <w:r w:rsidRPr="008E4819">
        <w:rPr>
          <w:b w:val="0"/>
          <w:bCs/>
        </w:rPr>
        <w:t>ej kô</w:t>
      </w:r>
      <w:r w:rsidR="006C45D3" w:rsidRPr="008E4819">
        <w:rPr>
          <w:b w:val="0"/>
          <w:bCs/>
        </w:rPr>
        <w:t>rov</w:t>
      </w:r>
      <w:r w:rsidRPr="008E4819">
        <w:rPr>
          <w:b w:val="0"/>
          <w:bCs/>
        </w:rPr>
        <w:t>ej</w:t>
      </w:r>
      <w:r w:rsidR="006C45D3" w:rsidRPr="008E4819">
        <w:rPr>
          <w:b w:val="0"/>
          <w:bCs/>
        </w:rPr>
        <w:t xml:space="preserve"> oblasti.</w:t>
      </w:r>
    </w:p>
    <w:p w14:paraId="7A6DC275" w14:textId="77777777" w:rsidR="00D0115D" w:rsidRPr="008E4819" w:rsidRDefault="00D0115D" w:rsidP="00D0115D">
      <w:pPr>
        <w:pStyle w:val="Style1"/>
        <w:rPr>
          <w:b w:val="0"/>
        </w:rPr>
      </w:pPr>
    </w:p>
    <w:p w14:paraId="1F6DF632" w14:textId="56A68E00" w:rsidR="00C114FF" w:rsidRPr="008E4819" w:rsidRDefault="00485D64" w:rsidP="00B13B6D">
      <w:pPr>
        <w:pStyle w:val="Style1"/>
      </w:pPr>
      <w:r w:rsidRPr="008E4819">
        <w:t>4.3</w:t>
      </w:r>
      <w:r w:rsidRPr="008E4819">
        <w:tab/>
      </w:r>
      <w:proofErr w:type="spellStart"/>
      <w:r w:rsidRPr="008E4819">
        <w:t>Farmakokineti</w:t>
      </w:r>
      <w:r w:rsidR="007909DD" w:rsidRPr="008E4819">
        <w:t>ka</w:t>
      </w:r>
      <w:proofErr w:type="spellEnd"/>
    </w:p>
    <w:p w14:paraId="4EA26B7E" w14:textId="77777777" w:rsidR="00D0115D" w:rsidRPr="008E4819" w:rsidRDefault="00D0115D" w:rsidP="00B13B6D">
      <w:pPr>
        <w:pStyle w:val="Style1"/>
      </w:pPr>
    </w:p>
    <w:p w14:paraId="70F2506F" w14:textId="76DB5082" w:rsidR="007E71DC" w:rsidRPr="008E4819" w:rsidRDefault="00D0115D" w:rsidP="007E71D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Po perorálnom</w:t>
      </w:r>
      <w:r w:rsidR="007E71DC" w:rsidRPr="008E4819">
        <w:rPr>
          <w:b/>
          <w:szCs w:val="22"/>
        </w:rPr>
        <w:t xml:space="preserve"> </w:t>
      </w:r>
      <w:r w:rsidR="007E71DC" w:rsidRPr="008E4819">
        <w:rPr>
          <w:szCs w:val="22"/>
        </w:rPr>
        <w:t xml:space="preserve">podaní </w:t>
      </w:r>
      <w:proofErr w:type="spellStart"/>
      <w:r w:rsidR="007E71DC" w:rsidRPr="008E4819">
        <w:rPr>
          <w:szCs w:val="22"/>
        </w:rPr>
        <w:t>fenobarbit</w:t>
      </w:r>
      <w:r w:rsidR="00AD6DB2" w:rsidRPr="008E4819">
        <w:rPr>
          <w:szCs w:val="22"/>
        </w:rPr>
        <w:t>a</w:t>
      </w:r>
      <w:r w:rsidR="007E71DC" w:rsidRPr="008E4819">
        <w:rPr>
          <w:szCs w:val="22"/>
        </w:rPr>
        <w:t>lu</w:t>
      </w:r>
      <w:proofErr w:type="spellEnd"/>
      <w:r w:rsidR="007E71DC" w:rsidRPr="008E4819">
        <w:rPr>
          <w:szCs w:val="22"/>
        </w:rPr>
        <w:t xml:space="preserve"> psom je </w:t>
      </w:r>
      <w:r w:rsidR="00AD6DB2" w:rsidRPr="008E4819">
        <w:rPr>
          <w:szCs w:val="22"/>
        </w:rPr>
        <w:t>účinná</w:t>
      </w:r>
      <w:r w:rsidR="007E71DC" w:rsidRPr="008E4819">
        <w:rPr>
          <w:szCs w:val="22"/>
        </w:rPr>
        <w:t xml:space="preserve"> látka rýchlo absorbovaná a maximálnych koncentrácií v plazme je dosiahnuté v priebehu 3 hodín. Biologická dostupnosť je medzi 86 % a 96 %. Približn</w:t>
      </w:r>
      <w:r w:rsidR="00B86DDA" w:rsidRPr="008E4819">
        <w:rPr>
          <w:szCs w:val="22"/>
        </w:rPr>
        <w:t>e</w:t>
      </w:r>
      <w:r w:rsidR="007E71DC" w:rsidRPr="008E4819">
        <w:rPr>
          <w:szCs w:val="22"/>
        </w:rPr>
        <w:t xml:space="preserve"> 45 % koncentrácie v plazme sa viaže na bielkoviny. </w:t>
      </w:r>
      <w:r w:rsidR="00AD6DB2" w:rsidRPr="008E4819">
        <w:rPr>
          <w:szCs w:val="22"/>
        </w:rPr>
        <w:t>Účinná</w:t>
      </w:r>
      <w:r w:rsidR="007E71DC" w:rsidRPr="008E4819">
        <w:rPr>
          <w:szCs w:val="22"/>
        </w:rPr>
        <w:t xml:space="preserve"> látka je metabolizovaná aromatickou </w:t>
      </w:r>
      <w:proofErr w:type="spellStart"/>
      <w:r w:rsidR="007E71DC" w:rsidRPr="008E4819">
        <w:rPr>
          <w:szCs w:val="22"/>
        </w:rPr>
        <w:t>hydroxyláciou</w:t>
      </w:r>
      <w:proofErr w:type="spellEnd"/>
      <w:r w:rsidR="007E71DC" w:rsidRPr="008E4819">
        <w:rPr>
          <w:szCs w:val="22"/>
        </w:rPr>
        <w:t xml:space="preserve"> </w:t>
      </w:r>
      <w:proofErr w:type="spellStart"/>
      <w:r w:rsidR="007E71DC" w:rsidRPr="008E4819">
        <w:rPr>
          <w:szCs w:val="22"/>
        </w:rPr>
        <w:t>fenylovej</w:t>
      </w:r>
      <w:proofErr w:type="spellEnd"/>
      <w:r w:rsidR="007E71DC" w:rsidRPr="008E4819">
        <w:rPr>
          <w:szCs w:val="22"/>
        </w:rPr>
        <w:t xml:space="preserve"> skupiny v polohe para a asi jedna tretina </w:t>
      </w:r>
      <w:r w:rsidR="00AD6DB2" w:rsidRPr="008E4819">
        <w:rPr>
          <w:szCs w:val="22"/>
        </w:rPr>
        <w:t>účinnej</w:t>
      </w:r>
      <w:r w:rsidR="007E71DC" w:rsidRPr="008E4819">
        <w:rPr>
          <w:szCs w:val="22"/>
        </w:rPr>
        <w:t xml:space="preserve"> látky sa vylučuje v nezmenenej forme močom. Polčas eliminácie sa značne líši medzi jednotlivcami a je           v rozmedzí cca 40-90 hodín. Ustálených sérových koncentrácií je dosiahnuté </w:t>
      </w:r>
      <w:r w:rsidR="00B1023C" w:rsidRPr="008E4819">
        <w:rPr>
          <w:szCs w:val="22"/>
        </w:rPr>
        <w:t>na</w:t>
      </w:r>
      <w:r w:rsidR="007E71DC" w:rsidRPr="008E4819">
        <w:rPr>
          <w:szCs w:val="22"/>
        </w:rPr>
        <w:t xml:space="preserve">jskôr </w:t>
      </w:r>
      <w:r w:rsidR="00B1023C" w:rsidRPr="008E4819">
        <w:rPr>
          <w:szCs w:val="22"/>
        </w:rPr>
        <w:t>o</w:t>
      </w:r>
      <w:r w:rsidR="007E71DC" w:rsidRPr="008E4819">
        <w:rPr>
          <w:szCs w:val="22"/>
        </w:rPr>
        <w:t xml:space="preserve"> 1-2 tý</w:t>
      </w:r>
      <w:r w:rsidR="00B1023C" w:rsidRPr="008E4819">
        <w:rPr>
          <w:szCs w:val="22"/>
        </w:rPr>
        <w:t>ž</w:t>
      </w:r>
      <w:r w:rsidR="007E71DC" w:rsidRPr="008E4819">
        <w:rPr>
          <w:szCs w:val="22"/>
        </w:rPr>
        <w:t>dn</w:t>
      </w:r>
      <w:r w:rsidR="00B1023C" w:rsidRPr="008E4819">
        <w:rPr>
          <w:szCs w:val="22"/>
        </w:rPr>
        <w:t>e</w:t>
      </w:r>
      <w:r w:rsidR="007E71DC" w:rsidRPr="008E4819">
        <w:rPr>
          <w:szCs w:val="22"/>
        </w:rPr>
        <w:t xml:space="preserve"> od zač</w:t>
      </w:r>
      <w:r w:rsidR="00B1023C" w:rsidRPr="008E4819">
        <w:rPr>
          <w:szCs w:val="22"/>
        </w:rPr>
        <w:t>ia</w:t>
      </w:r>
      <w:r w:rsidR="007E71DC" w:rsidRPr="008E4819">
        <w:rPr>
          <w:szCs w:val="22"/>
        </w:rPr>
        <w:t>tku l</w:t>
      </w:r>
      <w:r w:rsidR="00B1023C" w:rsidRPr="008E4819">
        <w:rPr>
          <w:szCs w:val="22"/>
        </w:rPr>
        <w:t>ie</w:t>
      </w:r>
      <w:r w:rsidR="007E71DC" w:rsidRPr="008E4819">
        <w:rPr>
          <w:szCs w:val="22"/>
        </w:rPr>
        <w:t xml:space="preserve">čby. </w:t>
      </w:r>
    </w:p>
    <w:p w14:paraId="1B049F46" w14:textId="77777777" w:rsidR="007E71DC" w:rsidRPr="008E4819" w:rsidRDefault="007E71DC" w:rsidP="007E71D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5EF81B" w14:textId="35A15ECC" w:rsidR="007E71DC" w:rsidRPr="008E4819" w:rsidRDefault="007E71DC" w:rsidP="007E71D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Po peroráln</w:t>
      </w:r>
      <w:r w:rsidR="009F7B63" w:rsidRPr="008E4819">
        <w:rPr>
          <w:szCs w:val="22"/>
        </w:rPr>
        <w:t xml:space="preserve">om podaní </w:t>
      </w:r>
      <w:r w:rsidR="00AD6DB2" w:rsidRPr="008E4819">
        <w:rPr>
          <w:szCs w:val="22"/>
        </w:rPr>
        <w:t>lieku</w:t>
      </w:r>
      <w:r w:rsidRPr="008E4819">
        <w:rPr>
          <w:szCs w:val="22"/>
        </w:rPr>
        <w:t xml:space="preserve"> 16 </w:t>
      </w:r>
      <w:proofErr w:type="spellStart"/>
      <w:r w:rsidRPr="008E4819">
        <w:rPr>
          <w:szCs w:val="22"/>
        </w:rPr>
        <w:t>bígl</w:t>
      </w:r>
      <w:r w:rsidR="009F7B63" w:rsidRPr="008E4819">
        <w:rPr>
          <w:szCs w:val="22"/>
        </w:rPr>
        <w:t>om</w:t>
      </w:r>
      <w:proofErr w:type="spellEnd"/>
      <w:r w:rsidR="009F7B63" w:rsidRPr="008E4819">
        <w:rPr>
          <w:szCs w:val="22"/>
        </w:rPr>
        <w:t xml:space="preserve"> dvakrát denne</w:t>
      </w:r>
      <w:r w:rsidRPr="008E4819">
        <w:rPr>
          <w:szCs w:val="22"/>
        </w:rPr>
        <w:t>, každých 12 hod</w:t>
      </w:r>
      <w:r w:rsidR="009F7B63" w:rsidRPr="008E4819">
        <w:rPr>
          <w:szCs w:val="22"/>
        </w:rPr>
        <w:t>í</w:t>
      </w:r>
      <w:r w:rsidRPr="008E4819">
        <w:rPr>
          <w:szCs w:val="22"/>
        </w:rPr>
        <w:t>n, po</w:t>
      </w:r>
      <w:r w:rsidR="009F7B63" w:rsidRPr="008E4819">
        <w:rPr>
          <w:szCs w:val="22"/>
        </w:rPr>
        <w:t>čas</w:t>
      </w:r>
      <w:r w:rsidRPr="008E4819">
        <w:rPr>
          <w:szCs w:val="22"/>
        </w:rPr>
        <w:t xml:space="preserve"> 14 dní, p</w:t>
      </w:r>
      <w:r w:rsidR="009F7B63" w:rsidRPr="008E4819">
        <w:rPr>
          <w:szCs w:val="22"/>
        </w:rPr>
        <w:t>r</w:t>
      </w:r>
      <w:r w:rsidRPr="008E4819">
        <w:rPr>
          <w:szCs w:val="22"/>
        </w:rPr>
        <w:t>i dávkov</w:t>
      </w:r>
      <w:r w:rsidR="009F7B63" w:rsidRPr="008E4819">
        <w:rPr>
          <w:szCs w:val="22"/>
        </w:rPr>
        <w:t>a</w:t>
      </w:r>
      <w:r w:rsidRPr="008E4819">
        <w:rPr>
          <w:szCs w:val="22"/>
        </w:rPr>
        <w:t xml:space="preserve">ní 0,5 tablety na psa, </w:t>
      </w:r>
      <w:r w:rsidR="009F7B63" w:rsidRPr="008E4819">
        <w:rPr>
          <w:szCs w:val="22"/>
        </w:rPr>
        <w:t>č</w:t>
      </w:r>
      <w:r w:rsidRPr="008E4819">
        <w:rPr>
          <w:szCs w:val="22"/>
        </w:rPr>
        <w:t xml:space="preserve">o </w:t>
      </w:r>
      <w:r w:rsidR="009F7B63" w:rsidRPr="008E4819">
        <w:rPr>
          <w:szCs w:val="22"/>
        </w:rPr>
        <w:t>z</w:t>
      </w:r>
      <w:r w:rsidRPr="008E4819">
        <w:rPr>
          <w:szCs w:val="22"/>
        </w:rPr>
        <w:t>odpov</w:t>
      </w:r>
      <w:r w:rsidR="009F7B63" w:rsidRPr="008E4819">
        <w:rPr>
          <w:szCs w:val="22"/>
        </w:rPr>
        <w:t>e</w:t>
      </w:r>
      <w:r w:rsidRPr="008E4819">
        <w:rPr>
          <w:szCs w:val="22"/>
        </w:rPr>
        <w:t>dá 4-5 mg/kg živ</w:t>
      </w:r>
      <w:r w:rsidR="009F7B63" w:rsidRPr="008E4819">
        <w:rPr>
          <w:szCs w:val="22"/>
        </w:rPr>
        <w:t>ej hmotnosti, bo</w:t>
      </w:r>
      <w:r w:rsidRPr="008E4819">
        <w:rPr>
          <w:szCs w:val="22"/>
        </w:rPr>
        <w:t>la maximáln</w:t>
      </w:r>
      <w:r w:rsidR="009F7B63" w:rsidRPr="008E4819">
        <w:rPr>
          <w:szCs w:val="22"/>
        </w:rPr>
        <w:t>a</w:t>
      </w:r>
      <w:r w:rsidRPr="008E4819">
        <w:rPr>
          <w:szCs w:val="22"/>
        </w:rPr>
        <w:t xml:space="preserve"> dos</w:t>
      </w:r>
      <w:r w:rsidR="009F7B63" w:rsidRPr="008E4819">
        <w:rPr>
          <w:szCs w:val="22"/>
        </w:rPr>
        <w:t>i</w:t>
      </w:r>
      <w:r w:rsidRPr="008E4819">
        <w:rPr>
          <w:szCs w:val="22"/>
        </w:rPr>
        <w:t>a</w:t>
      </w:r>
      <w:r w:rsidR="009F7B63" w:rsidRPr="008E4819">
        <w:rPr>
          <w:szCs w:val="22"/>
        </w:rPr>
        <w:t xml:space="preserve">hnutá </w:t>
      </w:r>
      <w:r w:rsidRPr="008E4819">
        <w:rPr>
          <w:szCs w:val="22"/>
        </w:rPr>
        <w:t>koncentr</w:t>
      </w:r>
      <w:r w:rsidR="009F7B63" w:rsidRPr="008E4819">
        <w:rPr>
          <w:szCs w:val="22"/>
        </w:rPr>
        <w:t>á</w:t>
      </w:r>
      <w:r w:rsidRPr="008E4819">
        <w:rPr>
          <w:szCs w:val="22"/>
        </w:rPr>
        <w:t>c</w:t>
      </w:r>
      <w:r w:rsidR="009F7B63" w:rsidRPr="008E4819">
        <w:rPr>
          <w:szCs w:val="22"/>
        </w:rPr>
        <w:t>ia</w:t>
      </w:r>
      <w:r w:rsidRPr="008E4819">
        <w:rPr>
          <w:szCs w:val="22"/>
        </w:rPr>
        <w:t xml:space="preserve"> v plazm</w:t>
      </w:r>
      <w:r w:rsidR="009F7B63" w:rsidRPr="008E4819">
        <w:rPr>
          <w:szCs w:val="22"/>
        </w:rPr>
        <w:t xml:space="preserve">e </w:t>
      </w:r>
      <w:r w:rsidR="00754B7F" w:rsidRPr="008E4819">
        <w:rPr>
          <w:szCs w:val="22"/>
        </w:rPr>
        <w:t>o</w:t>
      </w:r>
      <w:r w:rsidRPr="008E4819">
        <w:rPr>
          <w:szCs w:val="22"/>
        </w:rPr>
        <w:t xml:space="preserve"> 3 hodiny v rozme</w:t>
      </w:r>
      <w:r w:rsidR="00754B7F" w:rsidRPr="008E4819">
        <w:rPr>
          <w:szCs w:val="22"/>
        </w:rPr>
        <w:t>d</w:t>
      </w:r>
      <w:r w:rsidRPr="008E4819">
        <w:rPr>
          <w:szCs w:val="22"/>
        </w:rPr>
        <w:t>zí od 32,30 do 47,64 µg/ml a m</w:t>
      </w:r>
      <w:r w:rsidR="00754B7F" w:rsidRPr="008E4819">
        <w:rPr>
          <w:szCs w:val="22"/>
        </w:rPr>
        <w:t>inimálna</w:t>
      </w:r>
      <w:r w:rsidRPr="008E4819">
        <w:rPr>
          <w:szCs w:val="22"/>
        </w:rPr>
        <w:t xml:space="preserve"> plazmatick</w:t>
      </w:r>
      <w:r w:rsidR="00754B7F" w:rsidRPr="008E4819">
        <w:rPr>
          <w:szCs w:val="22"/>
        </w:rPr>
        <w:t>á</w:t>
      </w:r>
      <w:r w:rsidRPr="008E4819">
        <w:rPr>
          <w:szCs w:val="22"/>
        </w:rPr>
        <w:t xml:space="preserve"> koncentr</w:t>
      </w:r>
      <w:r w:rsidR="00754B7F" w:rsidRPr="008E4819">
        <w:rPr>
          <w:szCs w:val="22"/>
        </w:rPr>
        <w:t>á</w:t>
      </w:r>
      <w:r w:rsidRPr="008E4819">
        <w:rPr>
          <w:szCs w:val="22"/>
        </w:rPr>
        <w:t>c</w:t>
      </w:r>
      <w:r w:rsidR="00754B7F" w:rsidRPr="008E4819">
        <w:rPr>
          <w:szCs w:val="22"/>
        </w:rPr>
        <w:t>ia</w:t>
      </w:r>
      <w:r w:rsidRPr="008E4819">
        <w:rPr>
          <w:szCs w:val="22"/>
        </w:rPr>
        <w:t xml:space="preserve"> v rozme</w:t>
      </w:r>
      <w:r w:rsidR="00754B7F" w:rsidRPr="008E4819">
        <w:rPr>
          <w:szCs w:val="22"/>
        </w:rPr>
        <w:t>d</w:t>
      </w:r>
      <w:r w:rsidRPr="008E4819">
        <w:rPr>
          <w:szCs w:val="22"/>
        </w:rPr>
        <w:t>zí od 12,94 do 21,05 µg/ml.</w:t>
      </w:r>
    </w:p>
    <w:p w14:paraId="69A7B128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8E4819" w:rsidRDefault="00485D64" w:rsidP="00B13B6D">
      <w:pPr>
        <w:pStyle w:val="Style1"/>
      </w:pPr>
      <w:r w:rsidRPr="008E4819">
        <w:t>5.</w:t>
      </w:r>
      <w:r w:rsidRPr="008E4819">
        <w:tab/>
        <w:t>FARMACEUTICKÉ INFORMÁCIE</w:t>
      </w:r>
    </w:p>
    <w:p w14:paraId="11A4B94B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8E4819" w:rsidRDefault="00485D64" w:rsidP="00B13B6D">
      <w:pPr>
        <w:pStyle w:val="Style1"/>
      </w:pPr>
      <w:r w:rsidRPr="008E4819">
        <w:t>5.1</w:t>
      </w:r>
      <w:r w:rsidRPr="008E4819">
        <w:tab/>
        <w:t>Závažné inkompatibility</w:t>
      </w:r>
    </w:p>
    <w:p w14:paraId="0158F9DF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5E70BF86" w:rsidR="00C114FF" w:rsidRPr="008E4819" w:rsidRDefault="00303B64" w:rsidP="00953E4C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Neuplatňujú sa.</w:t>
      </w:r>
    </w:p>
    <w:p w14:paraId="47B88C1A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8E4819" w:rsidRDefault="00485D64" w:rsidP="00B13B6D">
      <w:pPr>
        <w:pStyle w:val="Style1"/>
      </w:pPr>
      <w:r w:rsidRPr="008E4819">
        <w:t>5.2</w:t>
      </w:r>
      <w:r w:rsidRPr="008E4819">
        <w:tab/>
        <w:t>Čas použiteľnosti</w:t>
      </w:r>
    </w:p>
    <w:p w14:paraId="70EB6420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0ABE7E8C" w:rsidR="00C114FF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Čas použiteľnosti veterinárneho lieku </w:t>
      </w:r>
      <w:r w:rsidR="00303B64" w:rsidRPr="008E4819">
        <w:rPr>
          <w:szCs w:val="22"/>
        </w:rPr>
        <w:t>zabaleného v neporušenom obale:</w:t>
      </w:r>
      <w:r w:rsidR="00AD6DB2" w:rsidRPr="008E4819">
        <w:rPr>
          <w:szCs w:val="22"/>
        </w:rPr>
        <w:t xml:space="preserve"> </w:t>
      </w:r>
      <w:r w:rsidR="00303B64" w:rsidRPr="008E4819">
        <w:rPr>
          <w:szCs w:val="22"/>
        </w:rPr>
        <w:t>3 roky.</w:t>
      </w:r>
    </w:p>
    <w:p w14:paraId="360934BB" w14:textId="094569FD" w:rsidR="00C114FF" w:rsidRPr="008E4819" w:rsidRDefault="00303B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Čas použiteľnosti </w:t>
      </w:r>
      <w:r w:rsidR="00AD6DB2" w:rsidRPr="008E4819">
        <w:rPr>
          <w:szCs w:val="22"/>
        </w:rPr>
        <w:t xml:space="preserve">rozdelených </w:t>
      </w:r>
      <w:r w:rsidRPr="008E4819">
        <w:rPr>
          <w:szCs w:val="22"/>
        </w:rPr>
        <w:t>častí tabliet:</w:t>
      </w:r>
      <w:r w:rsidR="00AD6DB2" w:rsidRPr="008E4819">
        <w:rPr>
          <w:szCs w:val="22"/>
        </w:rPr>
        <w:t xml:space="preserve"> </w:t>
      </w:r>
      <w:r w:rsidRPr="008E4819">
        <w:rPr>
          <w:szCs w:val="22"/>
        </w:rPr>
        <w:t>2 dni.</w:t>
      </w:r>
    </w:p>
    <w:p w14:paraId="29E6AB3C" w14:textId="77777777" w:rsidR="00303B64" w:rsidRPr="008E4819" w:rsidRDefault="00303B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8E4819" w:rsidRDefault="00485D64" w:rsidP="00B13B6D">
      <w:pPr>
        <w:pStyle w:val="Style1"/>
      </w:pPr>
      <w:r w:rsidRPr="008E4819">
        <w:t>5.3</w:t>
      </w:r>
      <w:r w:rsidRPr="008E4819">
        <w:tab/>
        <w:t>Osobitné upozornenia na uchovávanie</w:t>
      </w:r>
    </w:p>
    <w:p w14:paraId="0B1DBE3F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78DE0E63" w:rsidR="00C114FF" w:rsidRPr="008E4819" w:rsidRDefault="00485D64" w:rsidP="00303B64">
      <w:pPr>
        <w:pStyle w:val="Style5"/>
      </w:pPr>
      <w:r w:rsidRPr="008E4819">
        <w:t>Tento veterinárny liek nevyžaduje žiadne zvl</w:t>
      </w:r>
      <w:r w:rsidR="00303B64" w:rsidRPr="008E4819">
        <w:t>áštne podmienky na uchovávanie.</w:t>
      </w:r>
    </w:p>
    <w:p w14:paraId="611832D3" w14:textId="69ABD633" w:rsidR="00C114FF" w:rsidRPr="008E4819" w:rsidRDefault="00303B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Zvyšné nepoužité časti tablety uchováva</w:t>
      </w:r>
      <w:r w:rsidR="002E1FC0" w:rsidRPr="008E4819">
        <w:rPr>
          <w:szCs w:val="22"/>
        </w:rPr>
        <w:t>ť</w:t>
      </w:r>
      <w:r w:rsidRPr="008E4819">
        <w:rPr>
          <w:szCs w:val="22"/>
        </w:rPr>
        <w:t xml:space="preserve">  v pôvodnom obale  a spotreb</w:t>
      </w:r>
      <w:r w:rsidR="002E1FC0" w:rsidRPr="008E4819">
        <w:rPr>
          <w:szCs w:val="22"/>
        </w:rPr>
        <w:t>ovať</w:t>
      </w:r>
      <w:r w:rsidRPr="008E4819">
        <w:rPr>
          <w:szCs w:val="22"/>
        </w:rPr>
        <w:t xml:space="preserve"> do 2 dní. </w:t>
      </w:r>
      <w:proofErr w:type="spellStart"/>
      <w:r w:rsidRPr="008E4819">
        <w:rPr>
          <w:szCs w:val="22"/>
        </w:rPr>
        <w:t>Blister</w:t>
      </w:r>
      <w:proofErr w:type="spellEnd"/>
      <w:r w:rsidRPr="008E4819">
        <w:rPr>
          <w:szCs w:val="22"/>
        </w:rPr>
        <w:t xml:space="preserve"> uchováva</w:t>
      </w:r>
      <w:r w:rsidR="002E1FC0" w:rsidRPr="008E4819">
        <w:rPr>
          <w:szCs w:val="22"/>
        </w:rPr>
        <w:t>ť</w:t>
      </w:r>
      <w:r w:rsidRPr="008E4819">
        <w:rPr>
          <w:szCs w:val="22"/>
        </w:rPr>
        <w:t xml:space="preserve"> vo vonkajšom obale. </w:t>
      </w:r>
    </w:p>
    <w:p w14:paraId="054C436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8E4819" w:rsidRDefault="00485D64" w:rsidP="00B13B6D">
      <w:pPr>
        <w:pStyle w:val="Style1"/>
      </w:pPr>
      <w:r w:rsidRPr="008E4819">
        <w:t>5.4</w:t>
      </w:r>
      <w:r w:rsidRPr="008E4819">
        <w:tab/>
        <w:t>Charakter a zloženie vnútorného obalu</w:t>
      </w:r>
    </w:p>
    <w:p w14:paraId="1238D57B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57B15D" w14:textId="1969E44F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132812076"/>
      <w:proofErr w:type="spellStart"/>
      <w:r w:rsidRPr="008E4819">
        <w:rPr>
          <w:szCs w:val="22"/>
        </w:rPr>
        <w:t>Blistr</w:t>
      </w:r>
      <w:r w:rsidR="00754B7F" w:rsidRPr="008E4819">
        <w:rPr>
          <w:szCs w:val="22"/>
        </w:rPr>
        <w:t>ové</w:t>
      </w:r>
      <w:proofErr w:type="spellEnd"/>
      <w:r w:rsidR="00754B7F" w:rsidRPr="008E4819">
        <w:rPr>
          <w:szCs w:val="22"/>
        </w:rPr>
        <w:t xml:space="preserve"> </w:t>
      </w:r>
      <w:proofErr w:type="spellStart"/>
      <w:r w:rsidR="00754B7F" w:rsidRPr="008E4819">
        <w:rPr>
          <w:szCs w:val="22"/>
        </w:rPr>
        <w:t>stripy</w:t>
      </w:r>
      <w:proofErr w:type="spellEnd"/>
      <w:r w:rsidR="00754B7F" w:rsidRPr="008E4819">
        <w:rPr>
          <w:szCs w:val="22"/>
        </w:rPr>
        <w:t xml:space="preserve"> (PVC/hliník) obsahujú</w:t>
      </w:r>
      <w:r w:rsidRPr="008E4819">
        <w:rPr>
          <w:szCs w:val="22"/>
        </w:rPr>
        <w:t>c</w:t>
      </w:r>
      <w:r w:rsidR="00754B7F" w:rsidRPr="008E4819">
        <w:rPr>
          <w:szCs w:val="22"/>
        </w:rPr>
        <w:t>e</w:t>
      </w:r>
      <w:r w:rsidRPr="008E4819">
        <w:rPr>
          <w:szCs w:val="22"/>
        </w:rPr>
        <w:t xml:space="preserve"> 10 tabl</w:t>
      </w:r>
      <w:r w:rsidR="00754B7F" w:rsidRPr="008E4819">
        <w:rPr>
          <w:szCs w:val="22"/>
        </w:rPr>
        <w:t>i</w:t>
      </w:r>
      <w:r w:rsidRPr="008E4819">
        <w:rPr>
          <w:szCs w:val="22"/>
        </w:rPr>
        <w:t xml:space="preserve">et v </w:t>
      </w:r>
      <w:r w:rsidR="00754B7F" w:rsidRPr="008E4819">
        <w:rPr>
          <w:szCs w:val="22"/>
        </w:rPr>
        <w:t>škatuľkách</w:t>
      </w:r>
      <w:r w:rsidRPr="008E4819">
        <w:rPr>
          <w:szCs w:val="22"/>
        </w:rPr>
        <w:t xml:space="preserve"> po 10, 20, 30, 40, 50, 60, 70, 80, 90, 100, 500 a 1000 tabletách.</w:t>
      </w:r>
    </w:p>
    <w:p w14:paraId="243C0338" w14:textId="5887A8F7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B</w:t>
      </w:r>
      <w:r w:rsidR="00754B7F" w:rsidRPr="008E4819">
        <w:rPr>
          <w:szCs w:val="22"/>
        </w:rPr>
        <w:t>ie</w:t>
      </w:r>
      <w:r w:rsidRPr="008E4819">
        <w:rPr>
          <w:szCs w:val="22"/>
        </w:rPr>
        <w:t>l</w:t>
      </w:r>
      <w:r w:rsidR="00754B7F" w:rsidRPr="008E4819">
        <w:rPr>
          <w:szCs w:val="22"/>
        </w:rPr>
        <w:t>e</w:t>
      </w:r>
      <w:r w:rsidRPr="008E4819">
        <w:rPr>
          <w:szCs w:val="22"/>
        </w:rPr>
        <w:t xml:space="preserve"> HDPE </w:t>
      </w:r>
      <w:r w:rsidR="00754B7F" w:rsidRPr="008E4819">
        <w:rPr>
          <w:szCs w:val="22"/>
        </w:rPr>
        <w:t>fľaštičky s de</w:t>
      </w:r>
      <w:r w:rsidRPr="008E4819">
        <w:rPr>
          <w:szCs w:val="22"/>
        </w:rPr>
        <w:t>tsk</w:t>
      </w:r>
      <w:r w:rsidR="00754B7F" w:rsidRPr="008E4819">
        <w:rPr>
          <w:szCs w:val="22"/>
        </w:rPr>
        <w:t>ou</w:t>
      </w:r>
      <w:r w:rsidRPr="008E4819">
        <w:rPr>
          <w:szCs w:val="22"/>
        </w:rPr>
        <w:t xml:space="preserve"> bezpečnostn</w:t>
      </w:r>
      <w:r w:rsidR="00754B7F" w:rsidRPr="008E4819">
        <w:rPr>
          <w:szCs w:val="22"/>
        </w:rPr>
        <w:t>ou</w:t>
      </w:r>
      <w:r w:rsidRPr="008E4819">
        <w:rPr>
          <w:szCs w:val="22"/>
        </w:rPr>
        <w:t xml:space="preserve"> </w:t>
      </w:r>
      <w:r w:rsidR="00754B7F" w:rsidRPr="008E4819">
        <w:rPr>
          <w:szCs w:val="22"/>
        </w:rPr>
        <w:t>poistkou</w:t>
      </w:r>
      <w:r w:rsidRPr="008E4819">
        <w:rPr>
          <w:szCs w:val="22"/>
        </w:rPr>
        <w:t xml:space="preserve"> z polypropyl</w:t>
      </w:r>
      <w:r w:rsidR="00754B7F" w:rsidRPr="008E4819">
        <w:rPr>
          <w:szCs w:val="22"/>
        </w:rPr>
        <w:t>énu, kto</w:t>
      </w:r>
      <w:r w:rsidRPr="008E4819">
        <w:rPr>
          <w:szCs w:val="22"/>
        </w:rPr>
        <w:t>ré obsahuj</w:t>
      </w:r>
      <w:r w:rsidR="00754B7F" w:rsidRPr="008E4819">
        <w:rPr>
          <w:szCs w:val="22"/>
        </w:rPr>
        <w:t>ú</w:t>
      </w:r>
      <w:r w:rsidRPr="008E4819">
        <w:rPr>
          <w:szCs w:val="22"/>
        </w:rPr>
        <w:t xml:space="preserve"> 100 </w:t>
      </w:r>
      <w:r w:rsidR="00754B7F" w:rsidRPr="008E4819">
        <w:rPr>
          <w:szCs w:val="22"/>
        </w:rPr>
        <w:t>al</w:t>
      </w:r>
      <w:r w:rsidRPr="008E4819">
        <w:rPr>
          <w:szCs w:val="22"/>
        </w:rPr>
        <w:t>ebo 500 tabl</w:t>
      </w:r>
      <w:r w:rsidR="00754B7F" w:rsidRPr="008E4819">
        <w:rPr>
          <w:szCs w:val="22"/>
        </w:rPr>
        <w:t>i</w:t>
      </w:r>
      <w:r w:rsidRPr="008E4819">
        <w:rPr>
          <w:szCs w:val="22"/>
        </w:rPr>
        <w:t xml:space="preserve">et. </w:t>
      </w:r>
    </w:p>
    <w:bookmarkEnd w:id="1"/>
    <w:p w14:paraId="28F6341F" w14:textId="0A49CDC5" w:rsidR="00303B64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 </w:t>
      </w:r>
    </w:p>
    <w:p w14:paraId="296299B7" w14:textId="09CA178D" w:rsidR="00C114FF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Na trh nemusia byť u</w:t>
      </w:r>
      <w:r w:rsidR="00303B64" w:rsidRPr="008E4819">
        <w:rPr>
          <w:szCs w:val="22"/>
        </w:rPr>
        <w:t>vedené všetky veľkosti balenia.</w:t>
      </w:r>
    </w:p>
    <w:p w14:paraId="46AFC6A4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8E4819" w:rsidRDefault="00485D64" w:rsidP="00B13B6D">
      <w:pPr>
        <w:pStyle w:val="Style1"/>
      </w:pPr>
      <w:r w:rsidRPr="008E4819">
        <w:t>5.5</w:t>
      </w:r>
      <w:r w:rsidRPr="008E4819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1771247A" w:rsidR="00FD1E45" w:rsidRPr="008E4819" w:rsidRDefault="00485D64" w:rsidP="00FD1E45">
      <w:pPr>
        <w:rPr>
          <w:szCs w:val="22"/>
        </w:rPr>
      </w:pPr>
      <w:r w:rsidRPr="008E4819">
        <w:rPr>
          <w:szCs w:val="22"/>
        </w:rPr>
        <w:t xml:space="preserve"> Lieky sa nesmú likvidovať </w:t>
      </w:r>
      <w:r w:rsidR="00754B7F" w:rsidRPr="008E4819">
        <w:rPr>
          <w:szCs w:val="22"/>
        </w:rPr>
        <w:t xml:space="preserve">prostredníctvom odpadovej vody </w:t>
      </w:r>
      <w:r w:rsidRPr="008E4819">
        <w:rPr>
          <w:szCs w:val="22"/>
        </w:rPr>
        <w:t>ani odpadu v domácnostiach.</w:t>
      </w:r>
    </w:p>
    <w:p w14:paraId="34FC28CE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94ED2" w14:textId="5FD3AB28" w:rsidR="006C45D3" w:rsidRPr="008E4819" w:rsidRDefault="006C45D3" w:rsidP="006C4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Vše</w:t>
      </w:r>
      <w:r w:rsidR="00754B7F" w:rsidRPr="008E4819">
        <w:rPr>
          <w:szCs w:val="22"/>
        </w:rPr>
        <w:t>tok</w:t>
      </w:r>
      <w:r w:rsidRPr="008E4819">
        <w:rPr>
          <w:szCs w:val="22"/>
        </w:rPr>
        <w:t xml:space="preserve"> ne</w:t>
      </w:r>
      <w:r w:rsidR="00754B7F" w:rsidRPr="008E4819">
        <w:rPr>
          <w:szCs w:val="22"/>
        </w:rPr>
        <w:t>použitý veterinárny lie</w:t>
      </w:r>
      <w:r w:rsidRPr="008E4819">
        <w:rPr>
          <w:szCs w:val="22"/>
        </w:rPr>
        <w:t>čivý p</w:t>
      </w:r>
      <w:r w:rsidR="00754B7F" w:rsidRPr="008E4819">
        <w:rPr>
          <w:szCs w:val="22"/>
        </w:rPr>
        <w:t>r</w:t>
      </w:r>
      <w:r w:rsidRPr="008E4819">
        <w:rPr>
          <w:szCs w:val="22"/>
        </w:rPr>
        <w:t>íprav</w:t>
      </w:r>
      <w:r w:rsidR="00754B7F" w:rsidRPr="008E4819">
        <w:rPr>
          <w:szCs w:val="22"/>
        </w:rPr>
        <w:t>ok alebo odpad, kto</w:t>
      </w:r>
      <w:r w:rsidRPr="008E4819">
        <w:rPr>
          <w:szCs w:val="22"/>
        </w:rPr>
        <w:t>rý pochá</w:t>
      </w:r>
      <w:r w:rsidR="00754B7F" w:rsidRPr="008E4819">
        <w:rPr>
          <w:szCs w:val="22"/>
        </w:rPr>
        <w:t>d</w:t>
      </w:r>
      <w:r w:rsidRPr="008E4819">
        <w:rPr>
          <w:szCs w:val="22"/>
        </w:rPr>
        <w:t>z</w:t>
      </w:r>
      <w:r w:rsidR="00754B7F" w:rsidRPr="008E4819">
        <w:rPr>
          <w:szCs w:val="22"/>
        </w:rPr>
        <w:t>a</w:t>
      </w:r>
      <w:r w:rsidRPr="008E4819">
        <w:rPr>
          <w:szCs w:val="22"/>
        </w:rPr>
        <w:t xml:space="preserve"> z toh</w:t>
      </w:r>
      <w:r w:rsidR="00754B7F" w:rsidRPr="008E4819">
        <w:rPr>
          <w:szCs w:val="22"/>
        </w:rPr>
        <w:t>to pr</w:t>
      </w:r>
      <w:r w:rsidRPr="008E4819">
        <w:rPr>
          <w:szCs w:val="22"/>
        </w:rPr>
        <w:t>ípravku, likvidujte od</w:t>
      </w:r>
      <w:r w:rsidR="00754B7F" w:rsidRPr="008E4819">
        <w:rPr>
          <w:szCs w:val="22"/>
        </w:rPr>
        <w:t>o</w:t>
      </w:r>
      <w:r w:rsidRPr="008E4819">
        <w:rPr>
          <w:szCs w:val="22"/>
        </w:rPr>
        <w:t>vzd</w:t>
      </w:r>
      <w:r w:rsidR="00754B7F" w:rsidRPr="008E4819">
        <w:rPr>
          <w:szCs w:val="22"/>
        </w:rPr>
        <w:t>a</w:t>
      </w:r>
      <w:r w:rsidRPr="008E4819">
        <w:rPr>
          <w:szCs w:val="22"/>
        </w:rPr>
        <w:t>ním v s</w:t>
      </w:r>
      <w:r w:rsidR="00754B7F" w:rsidRPr="008E4819">
        <w:rPr>
          <w:szCs w:val="22"/>
        </w:rPr>
        <w:t>ú</w:t>
      </w:r>
      <w:r w:rsidRPr="008E4819">
        <w:rPr>
          <w:szCs w:val="22"/>
        </w:rPr>
        <w:t>lad</w:t>
      </w:r>
      <w:r w:rsidR="00754B7F" w:rsidRPr="008E4819">
        <w:rPr>
          <w:szCs w:val="22"/>
        </w:rPr>
        <w:t>e</w:t>
      </w:r>
      <w:r w:rsidRPr="008E4819">
        <w:rPr>
          <w:szCs w:val="22"/>
        </w:rPr>
        <w:t xml:space="preserve"> s m</w:t>
      </w:r>
      <w:r w:rsidR="00754B7F" w:rsidRPr="008E4819">
        <w:rPr>
          <w:szCs w:val="22"/>
        </w:rPr>
        <w:t>ie</w:t>
      </w:r>
      <w:r w:rsidRPr="008E4819">
        <w:rPr>
          <w:szCs w:val="22"/>
        </w:rPr>
        <w:t>stn</w:t>
      </w:r>
      <w:r w:rsidR="00754B7F" w:rsidRPr="008E4819">
        <w:rPr>
          <w:szCs w:val="22"/>
        </w:rPr>
        <w:t>y</w:t>
      </w:r>
      <w:r w:rsidRPr="008E4819">
        <w:rPr>
          <w:szCs w:val="22"/>
        </w:rPr>
        <w:t>mi pož</w:t>
      </w:r>
      <w:r w:rsidR="00754B7F" w:rsidRPr="008E4819">
        <w:rPr>
          <w:szCs w:val="22"/>
        </w:rPr>
        <w:t>iadavkami</w:t>
      </w:r>
      <w:r w:rsidRPr="008E4819">
        <w:rPr>
          <w:szCs w:val="22"/>
        </w:rPr>
        <w:t xml:space="preserve"> a národn</w:t>
      </w:r>
      <w:r w:rsidR="00754B7F" w:rsidRPr="008E4819">
        <w:rPr>
          <w:szCs w:val="22"/>
        </w:rPr>
        <w:t>ý</w:t>
      </w:r>
      <w:r w:rsidRPr="008E4819">
        <w:rPr>
          <w:szCs w:val="22"/>
        </w:rPr>
        <w:t>mi systém</w:t>
      </w:r>
      <w:r w:rsidR="00754B7F" w:rsidRPr="008E4819">
        <w:rPr>
          <w:szCs w:val="22"/>
        </w:rPr>
        <w:t>ami</w:t>
      </w:r>
      <w:r w:rsidRPr="008E4819">
        <w:rPr>
          <w:szCs w:val="22"/>
        </w:rPr>
        <w:t xml:space="preserve"> </w:t>
      </w:r>
      <w:r w:rsidR="00754B7F" w:rsidRPr="008E4819">
        <w:rPr>
          <w:szCs w:val="22"/>
        </w:rPr>
        <w:t>z</w:t>
      </w:r>
      <w:r w:rsidRPr="008E4819">
        <w:rPr>
          <w:szCs w:val="22"/>
        </w:rPr>
        <w:t>b</w:t>
      </w:r>
      <w:r w:rsidR="00754B7F" w:rsidRPr="008E4819">
        <w:rPr>
          <w:szCs w:val="22"/>
        </w:rPr>
        <w:t>e</w:t>
      </w:r>
      <w:r w:rsidRPr="008E4819">
        <w:rPr>
          <w:szCs w:val="22"/>
        </w:rPr>
        <w:t>ru, kt</w:t>
      </w:r>
      <w:r w:rsidR="00754B7F" w:rsidRPr="008E4819">
        <w:rPr>
          <w:szCs w:val="22"/>
        </w:rPr>
        <w:t xml:space="preserve">oré </w:t>
      </w:r>
      <w:r w:rsidRPr="008E4819">
        <w:rPr>
          <w:szCs w:val="22"/>
        </w:rPr>
        <w:t>s</w:t>
      </w:r>
      <w:r w:rsidR="00754B7F" w:rsidRPr="008E4819">
        <w:rPr>
          <w:szCs w:val="22"/>
        </w:rPr>
        <w:t>ú</w:t>
      </w:r>
      <w:r w:rsidRPr="008E4819">
        <w:rPr>
          <w:szCs w:val="22"/>
        </w:rPr>
        <w:t xml:space="preserve"> platné pr</w:t>
      </w:r>
      <w:r w:rsidR="00754B7F" w:rsidRPr="008E4819">
        <w:rPr>
          <w:szCs w:val="22"/>
        </w:rPr>
        <w:t>e pr</w:t>
      </w:r>
      <w:r w:rsidRPr="008E4819">
        <w:rPr>
          <w:szCs w:val="22"/>
        </w:rPr>
        <w:t>íslušný veterinárn</w:t>
      </w:r>
      <w:r w:rsidR="00754B7F" w:rsidRPr="008E4819">
        <w:rPr>
          <w:szCs w:val="22"/>
        </w:rPr>
        <w:t>y lie</w:t>
      </w:r>
      <w:r w:rsidR="00B86DDA" w:rsidRPr="008E4819">
        <w:rPr>
          <w:szCs w:val="22"/>
        </w:rPr>
        <w:t>k</w:t>
      </w:r>
      <w:r w:rsidRPr="008E4819">
        <w:rPr>
          <w:szCs w:val="22"/>
        </w:rPr>
        <w:t>.</w:t>
      </w:r>
    </w:p>
    <w:p w14:paraId="6C7D400D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87410" w14:textId="77777777" w:rsidR="00C270F3" w:rsidRPr="008E4819" w:rsidRDefault="00C270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8E4819" w:rsidRDefault="00485D64" w:rsidP="00B13B6D">
      <w:pPr>
        <w:pStyle w:val="Style1"/>
      </w:pPr>
      <w:r w:rsidRPr="008E4819">
        <w:lastRenderedPageBreak/>
        <w:t>6.</w:t>
      </w:r>
      <w:r w:rsidRPr="008E4819">
        <w:tab/>
        <w:t xml:space="preserve">NÁZOV DRŽITEĽA ROZHODNUTIA O REGISTRÁCII </w:t>
      </w:r>
    </w:p>
    <w:p w14:paraId="0DD9A328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C342C1" w14:textId="77777777" w:rsidR="006C45D3" w:rsidRPr="008E4819" w:rsidRDefault="006C45D3" w:rsidP="006C45D3">
      <w:pPr>
        <w:rPr>
          <w:szCs w:val="22"/>
          <w:lang w:val="en-GB"/>
        </w:rPr>
      </w:pPr>
      <w:proofErr w:type="spellStart"/>
      <w:r w:rsidRPr="008E4819">
        <w:rPr>
          <w:szCs w:val="22"/>
          <w:lang w:val="en-GB"/>
        </w:rPr>
        <w:t>Chanelle</w:t>
      </w:r>
      <w:proofErr w:type="spellEnd"/>
      <w:r w:rsidRPr="008E4819">
        <w:rPr>
          <w:szCs w:val="22"/>
          <w:lang w:val="en-GB"/>
        </w:rPr>
        <w:t xml:space="preserve"> Pharmaceuticals Manufacturing Ltd</w:t>
      </w:r>
    </w:p>
    <w:p w14:paraId="133DD572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8E4819" w:rsidRDefault="00485D64" w:rsidP="00B13B6D">
      <w:pPr>
        <w:pStyle w:val="Style1"/>
      </w:pPr>
      <w:r w:rsidRPr="008E4819">
        <w:t>7.</w:t>
      </w:r>
      <w:r w:rsidRPr="008E4819">
        <w:tab/>
        <w:t>REGISTRAČNÉ ČÍSLO(A)</w:t>
      </w:r>
    </w:p>
    <w:p w14:paraId="68546B47" w14:textId="77777777" w:rsidR="00D67567" w:rsidRPr="008E4819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D3E14" w14:textId="528B0F44" w:rsidR="00B86DDA" w:rsidRPr="008E4819" w:rsidRDefault="00B86DDA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96/011/MR/25-S</w:t>
      </w:r>
    </w:p>
    <w:p w14:paraId="09A483C0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8E4819" w:rsidRDefault="00485D64" w:rsidP="00B13B6D">
      <w:pPr>
        <w:pStyle w:val="Style1"/>
      </w:pPr>
      <w:r w:rsidRPr="008E4819">
        <w:t>8.</w:t>
      </w:r>
      <w:r w:rsidRPr="008E4819">
        <w:tab/>
        <w:t>DÁTUM PRVEJ REGISTRÁCIE</w:t>
      </w:r>
    </w:p>
    <w:p w14:paraId="62B6CCFE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77777777" w:rsidR="00D65777" w:rsidRPr="008E481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8E481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8E4819" w:rsidRDefault="00485D64" w:rsidP="00B13B6D">
      <w:pPr>
        <w:pStyle w:val="Style1"/>
      </w:pPr>
      <w:r w:rsidRPr="008E4819">
        <w:t>9.</w:t>
      </w:r>
      <w:r w:rsidRPr="008E4819">
        <w:tab/>
        <w:t>DÁTUM  POSLEDNEJ REVÍZIE SÚHRNU CHARAKTERISTICKÝCH VLASTNOSTÍ LIEKU</w:t>
      </w:r>
    </w:p>
    <w:p w14:paraId="2DF85E8E" w14:textId="77777777" w:rsidR="00C114FF" w:rsidRPr="008E481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67F9C497" w:rsidR="0078538F" w:rsidRPr="008E4819" w:rsidRDefault="0028550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14:paraId="7749A4D0" w14:textId="77777777" w:rsidR="00B113B9" w:rsidRPr="008E481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8E4819" w:rsidRDefault="00485D64" w:rsidP="00B13B6D">
      <w:pPr>
        <w:pStyle w:val="Style1"/>
      </w:pPr>
      <w:r w:rsidRPr="008E4819">
        <w:t>10.</w:t>
      </w:r>
      <w:r w:rsidRPr="008E4819">
        <w:tab/>
        <w:t>KLASIFIKÁCIA VETERINÁRNEHO LIEKU</w:t>
      </w:r>
    </w:p>
    <w:p w14:paraId="6A07E4C3" w14:textId="77777777" w:rsidR="0078538F" w:rsidRPr="008E481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FA07D5" w14:textId="7C00C0F7" w:rsidR="001E6EA2" w:rsidRPr="008E4819" w:rsidRDefault="001E6EA2" w:rsidP="001E6EA2">
      <w:pPr>
        <w:spacing w:line="240" w:lineRule="auto"/>
        <w:ind w:right="57"/>
        <w:jc w:val="both"/>
        <w:rPr>
          <w:b/>
          <w:bCs/>
          <w:color w:val="000000"/>
          <w:szCs w:val="22"/>
        </w:rPr>
      </w:pPr>
      <w:bookmarkStart w:id="2" w:name="_Hlk135917100"/>
      <w:r w:rsidRPr="008E4819">
        <w:rPr>
          <w:b/>
          <w:bCs/>
          <w:color w:val="000000"/>
          <w:szCs w:val="22"/>
        </w:rPr>
        <w:t xml:space="preserve">Výdaj lieku je viazaný na </w:t>
      </w:r>
      <w:r w:rsidR="00996ADE" w:rsidRPr="008E4819">
        <w:rPr>
          <w:b/>
          <w:bCs/>
          <w:color w:val="000000"/>
          <w:szCs w:val="22"/>
        </w:rPr>
        <w:t>veterinárny predpis</w:t>
      </w:r>
      <w:r w:rsidRPr="008E4819">
        <w:rPr>
          <w:b/>
          <w:bCs/>
          <w:color w:val="000000"/>
          <w:szCs w:val="22"/>
        </w:rPr>
        <w:t>.</w:t>
      </w:r>
    </w:p>
    <w:p w14:paraId="19843B9F" w14:textId="77777777" w:rsidR="007E4FA8" w:rsidRPr="008E4819" w:rsidRDefault="007E4FA8" w:rsidP="007E4FA8">
      <w:pPr>
        <w:spacing w:line="240" w:lineRule="auto"/>
        <w:jc w:val="both"/>
        <w:rPr>
          <w:szCs w:val="22"/>
        </w:rPr>
      </w:pPr>
      <w:r w:rsidRPr="008E4819">
        <w:rPr>
          <w:b/>
          <w:color w:val="000000"/>
          <w:szCs w:val="22"/>
        </w:rPr>
        <w:t xml:space="preserve">Liek obsahuje psychotropnú látku - </w:t>
      </w:r>
      <w:proofErr w:type="spellStart"/>
      <w:r w:rsidRPr="008E4819">
        <w:rPr>
          <w:b/>
          <w:color w:val="000000"/>
          <w:szCs w:val="22"/>
        </w:rPr>
        <w:t>fenobarbital</w:t>
      </w:r>
      <w:proofErr w:type="spellEnd"/>
      <w:r w:rsidRPr="008E4819">
        <w:rPr>
          <w:b/>
          <w:color w:val="000000"/>
          <w:szCs w:val="22"/>
        </w:rPr>
        <w:t>.</w:t>
      </w:r>
    </w:p>
    <w:bookmarkEnd w:id="2"/>
    <w:p w14:paraId="0BBF4935" w14:textId="77777777" w:rsidR="008B61AE" w:rsidRPr="008E4819" w:rsidRDefault="008B61AE" w:rsidP="008B61AE">
      <w:pPr>
        <w:numPr>
          <w:ilvl w:val="12"/>
          <w:numId w:val="0"/>
        </w:numPr>
        <w:jc w:val="both"/>
        <w:rPr>
          <w:szCs w:val="22"/>
        </w:rPr>
      </w:pPr>
    </w:p>
    <w:p w14:paraId="3A2DE7A3" w14:textId="77777777" w:rsidR="008B61AE" w:rsidRPr="008E4819" w:rsidRDefault="008B61AE" w:rsidP="008B61AE">
      <w:pPr>
        <w:ind w:right="-318"/>
        <w:rPr>
          <w:szCs w:val="22"/>
        </w:rPr>
      </w:pPr>
      <w:bookmarkStart w:id="3" w:name="_Hlk73467306"/>
      <w:r w:rsidRPr="008E4819">
        <w:rPr>
          <w:szCs w:val="22"/>
        </w:rPr>
        <w:t>Podrobné informácie o veterinárnom lieku sú dostupné v databáze liekov Únie</w:t>
      </w:r>
    </w:p>
    <w:bookmarkEnd w:id="3"/>
    <w:p w14:paraId="0E1C2219" w14:textId="77777777" w:rsidR="008B61AE" w:rsidRPr="008E4819" w:rsidRDefault="008B61AE" w:rsidP="008B61AE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(</w:t>
      </w:r>
      <w:hyperlink r:id="rId11" w:history="1">
        <w:r w:rsidRPr="008E4819">
          <w:rPr>
            <w:rStyle w:val="Hypertextovprepojenie"/>
            <w:szCs w:val="22"/>
          </w:rPr>
          <w:t>https://medicines.health.europa.eu/veterinary</w:t>
        </w:r>
      </w:hyperlink>
      <w:r w:rsidRPr="008E4819">
        <w:rPr>
          <w:szCs w:val="22"/>
        </w:rPr>
        <w:t>).</w:t>
      </w:r>
    </w:p>
    <w:p w14:paraId="69D98AD4" w14:textId="77777777" w:rsidR="008B61AE" w:rsidRPr="008E4819" w:rsidRDefault="008B61AE" w:rsidP="008B61AE">
      <w:pPr>
        <w:jc w:val="both"/>
        <w:rPr>
          <w:szCs w:val="22"/>
        </w:rPr>
      </w:pPr>
    </w:p>
    <w:p w14:paraId="59AFDFB9" w14:textId="016020C5" w:rsidR="008B61AE" w:rsidRPr="008E4819" w:rsidRDefault="008B61AE" w:rsidP="008B61AE">
      <w:pPr>
        <w:rPr>
          <w:rStyle w:val="markedcontent"/>
          <w:szCs w:val="22"/>
        </w:rPr>
      </w:pPr>
      <w:r w:rsidRPr="008E4819">
        <w:rPr>
          <w:rStyle w:val="markedcontent"/>
          <w:szCs w:val="22"/>
        </w:rPr>
        <w:t>Podrobné informácie o tomto veterinárnom lieku nájdete taktiež v národnej databáze (</w:t>
      </w:r>
      <w:hyperlink r:id="rId12" w:history="1">
        <w:r w:rsidRPr="008E4819">
          <w:rPr>
            <w:rStyle w:val="Hypertextovprepojenie"/>
            <w:szCs w:val="22"/>
          </w:rPr>
          <w:t>https://www.uskvbl.</w:t>
        </w:r>
      </w:hyperlink>
      <w:r w:rsidRPr="008E4819">
        <w:rPr>
          <w:rStyle w:val="Hypertextovprepojenie"/>
          <w:szCs w:val="22"/>
        </w:rPr>
        <w:t>sk</w:t>
      </w:r>
      <w:r w:rsidRPr="008E4819">
        <w:rPr>
          <w:rStyle w:val="markedcontent"/>
          <w:szCs w:val="22"/>
        </w:rPr>
        <w:t xml:space="preserve">). </w:t>
      </w:r>
    </w:p>
    <w:p w14:paraId="4B26ADF3" w14:textId="77777777" w:rsidR="008B61AE" w:rsidRPr="008E4819" w:rsidRDefault="008B61AE" w:rsidP="008B61AE">
      <w:pPr>
        <w:jc w:val="both"/>
        <w:rPr>
          <w:szCs w:val="22"/>
        </w:rPr>
      </w:pPr>
    </w:p>
    <w:p w14:paraId="6AC04AFD" w14:textId="77777777" w:rsidR="0078538F" w:rsidRPr="008E4819" w:rsidRDefault="0078538F" w:rsidP="0078538F">
      <w:pPr>
        <w:ind w:right="-318"/>
        <w:rPr>
          <w:szCs w:val="22"/>
        </w:rPr>
      </w:pPr>
    </w:p>
    <w:p w14:paraId="1B6223CA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8E481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8E481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8E481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8E481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8E481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8E481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8E481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8E481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8E481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8E481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8E481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5A055AB1" w:rsidR="00C114FF" w:rsidRPr="008E4819" w:rsidRDefault="00C114FF" w:rsidP="00C270F3">
      <w:pPr>
        <w:pStyle w:val="Style3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F0EC3" w:rsidRPr="008E4819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8E4819" w:rsidRDefault="00485D64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E4819">
              <w:rPr>
                <w:b/>
                <w:szCs w:val="22"/>
              </w:rPr>
              <w:t>ÚDAJE, KTORÉ MAJÚ BYŤ UVEDENÉ NA VONKAJŠOM OBALE</w:t>
            </w:r>
          </w:p>
          <w:p w14:paraId="5B1525CC" w14:textId="77777777" w:rsidR="008E4819" w:rsidRDefault="008E481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2F331EB8" w:rsidR="00C114FF" w:rsidRPr="008E4819" w:rsidRDefault="0088685A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E4819">
              <w:rPr>
                <w:b/>
                <w:szCs w:val="22"/>
              </w:rPr>
              <w:t>Kartónová</w:t>
            </w:r>
            <w:r w:rsidR="008D041E" w:rsidRPr="008E4819">
              <w:rPr>
                <w:b/>
                <w:szCs w:val="22"/>
              </w:rPr>
              <w:t xml:space="preserve"> škatuľka</w:t>
            </w:r>
          </w:p>
        </w:tc>
      </w:tr>
    </w:tbl>
    <w:p w14:paraId="691E91E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8E4819" w:rsidRDefault="00485D64" w:rsidP="001E1F22">
      <w:pPr>
        <w:pStyle w:val="Style2"/>
      </w:pPr>
      <w:r w:rsidRPr="008E4819">
        <w:t>1.</w:t>
      </w:r>
      <w:r w:rsidRPr="008E4819">
        <w:tab/>
        <w:t>NÁZOV VETERINÁRNEHO LIEKU</w:t>
      </w:r>
    </w:p>
    <w:p w14:paraId="51BCE58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D164D0" w14:textId="625062D2" w:rsidR="008D041E" w:rsidRPr="008E4819" w:rsidRDefault="008D041E" w:rsidP="008D041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Epityl</w:t>
      </w:r>
      <w:proofErr w:type="spellEnd"/>
      <w:r w:rsidRPr="008E4819">
        <w:rPr>
          <w:szCs w:val="22"/>
        </w:rPr>
        <w:t xml:space="preserve"> 60 mg ochutené tablety pre psy</w:t>
      </w:r>
    </w:p>
    <w:p w14:paraId="2EE46636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D09F8" w14:textId="281459A5" w:rsidR="008D041E" w:rsidRPr="008E4819" w:rsidRDefault="00485D64" w:rsidP="008D041E">
      <w:pPr>
        <w:pStyle w:val="Style2"/>
      </w:pPr>
      <w:r w:rsidRPr="008E4819">
        <w:t>2.</w:t>
      </w:r>
      <w:r w:rsidRPr="008E4819">
        <w:tab/>
      </w:r>
      <w:r w:rsidR="009A5BB7" w:rsidRPr="008E4819">
        <w:t xml:space="preserve">OBSAH </w:t>
      </w:r>
      <w:r w:rsidRPr="008E4819">
        <w:t>ÚČINN</w:t>
      </w:r>
      <w:r w:rsidR="009A5BB7" w:rsidRPr="008E4819">
        <w:t>ÝCH</w:t>
      </w:r>
      <w:r w:rsidRPr="008E4819">
        <w:t xml:space="preserve"> LÁT</w:t>
      </w:r>
      <w:r w:rsidR="009A5BB7" w:rsidRPr="008E4819">
        <w:t>O</w:t>
      </w:r>
      <w:r w:rsidRPr="008E4819">
        <w:t>K</w:t>
      </w:r>
    </w:p>
    <w:p w14:paraId="2E12FE02" w14:textId="77777777" w:rsidR="008D041E" w:rsidRPr="008E4819" w:rsidRDefault="008D041E" w:rsidP="008D041E">
      <w:pPr>
        <w:pStyle w:val="Style1"/>
        <w:rPr>
          <w:b w:val="0"/>
          <w:bCs/>
        </w:rPr>
      </w:pPr>
    </w:p>
    <w:p w14:paraId="5CB63A4C" w14:textId="77777777" w:rsidR="008D041E" w:rsidRPr="008E4819" w:rsidRDefault="008D041E" w:rsidP="008D041E">
      <w:pPr>
        <w:pStyle w:val="Style1"/>
        <w:rPr>
          <w:b w:val="0"/>
          <w:bCs/>
        </w:rPr>
      </w:pPr>
      <w:r w:rsidRPr="008E4819">
        <w:rPr>
          <w:b w:val="0"/>
          <w:bCs/>
        </w:rPr>
        <w:t>Jedna tableta obsahuje:</w:t>
      </w:r>
    </w:p>
    <w:p w14:paraId="780F3933" w14:textId="1A750F72" w:rsidR="008D041E" w:rsidRPr="008E4819" w:rsidRDefault="008D041E" w:rsidP="008D041E">
      <w:pPr>
        <w:pStyle w:val="Style1"/>
        <w:ind w:left="0" w:firstLine="0"/>
        <w:rPr>
          <w:b w:val="0"/>
          <w:bCs/>
        </w:rPr>
      </w:pPr>
      <w:proofErr w:type="spellStart"/>
      <w:r w:rsidRPr="008E4819">
        <w:rPr>
          <w:b w:val="0"/>
          <w:bCs/>
        </w:rPr>
        <w:t>Fenobarbit</w:t>
      </w:r>
      <w:r w:rsidR="00CC62E8" w:rsidRPr="008E4819">
        <w:rPr>
          <w:b w:val="0"/>
          <w:bCs/>
        </w:rPr>
        <w:t>a</w:t>
      </w:r>
      <w:r w:rsidRPr="008E4819">
        <w:rPr>
          <w:b w:val="0"/>
          <w:bCs/>
        </w:rPr>
        <w:t>l</w:t>
      </w:r>
      <w:proofErr w:type="spellEnd"/>
      <w:r w:rsidRPr="008E4819">
        <w:rPr>
          <w:b w:val="0"/>
          <w:bCs/>
        </w:rPr>
        <w:t xml:space="preserve"> 60 mg </w:t>
      </w:r>
    </w:p>
    <w:p w14:paraId="6C418124" w14:textId="77777777" w:rsidR="008D041E" w:rsidRPr="008E4819" w:rsidRDefault="008D04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8E4819" w:rsidRDefault="00485D64" w:rsidP="001E1F22">
      <w:pPr>
        <w:pStyle w:val="Style2"/>
      </w:pPr>
      <w:r w:rsidRPr="008E4819">
        <w:t>3.</w:t>
      </w:r>
      <w:r w:rsidRPr="008E4819">
        <w:tab/>
        <w:t>VEĽKOSŤ BALENIA</w:t>
      </w:r>
    </w:p>
    <w:p w14:paraId="50466A03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AB85208" w:rsidR="00C114FF" w:rsidRPr="008E4819" w:rsidRDefault="00754B7F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10 tabliet </w:t>
      </w:r>
    </w:p>
    <w:p w14:paraId="22CC0AB8" w14:textId="146D24DB" w:rsidR="004E1174" w:rsidRPr="008E4819" w:rsidRDefault="004E1174" w:rsidP="004E117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20</w:t>
      </w:r>
      <w:r w:rsidR="00887747" w:rsidRPr="008E4819">
        <w:rPr>
          <w:szCs w:val="22"/>
          <w:highlight w:val="lightGray"/>
        </w:rPr>
        <w:t xml:space="preserve"> </w:t>
      </w:r>
      <w:r w:rsidRPr="008E4819">
        <w:rPr>
          <w:szCs w:val="22"/>
          <w:highlight w:val="lightGray"/>
        </w:rPr>
        <w:t>tabliet</w:t>
      </w:r>
    </w:p>
    <w:p w14:paraId="3FC9FDFE" w14:textId="77777777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30</w:t>
      </w:r>
      <w:r w:rsidR="00887747" w:rsidRPr="008E4819">
        <w:rPr>
          <w:szCs w:val="22"/>
          <w:highlight w:val="lightGray"/>
        </w:rPr>
        <w:t xml:space="preserve"> tabliet</w:t>
      </w:r>
    </w:p>
    <w:p w14:paraId="014B6CA1" w14:textId="77777777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40</w:t>
      </w:r>
      <w:r w:rsidR="00887747" w:rsidRPr="008E4819">
        <w:rPr>
          <w:szCs w:val="22"/>
          <w:highlight w:val="lightGray"/>
        </w:rPr>
        <w:t xml:space="preserve"> tabliet</w:t>
      </w:r>
    </w:p>
    <w:p w14:paraId="427416E6" w14:textId="77777777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50</w:t>
      </w:r>
      <w:r w:rsidR="00887747" w:rsidRPr="008E4819">
        <w:rPr>
          <w:szCs w:val="22"/>
          <w:highlight w:val="lightGray"/>
        </w:rPr>
        <w:t xml:space="preserve"> tabliet</w:t>
      </w:r>
    </w:p>
    <w:p w14:paraId="1C637C54" w14:textId="77777777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60</w:t>
      </w:r>
      <w:r w:rsidR="00887747" w:rsidRPr="008E4819">
        <w:rPr>
          <w:szCs w:val="22"/>
          <w:highlight w:val="lightGray"/>
        </w:rPr>
        <w:t xml:space="preserve"> tabliet</w:t>
      </w:r>
    </w:p>
    <w:p w14:paraId="4109D9AC" w14:textId="77777777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70</w:t>
      </w:r>
      <w:r w:rsidR="00887747" w:rsidRPr="008E4819">
        <w:rPr>
          <w:szCs w:val="22"/>
          <w:highlight w:val="lightGray"/>
        </w:rPr>
        <w:t xml:space="preserve"> tabliet</w:t>
      </w:r>
    </w:p>
    <w:p w14:paraId="61B86C0D" w14:textId="7B16299A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80</w:t>
      </w:r>
      <w:r w:rsidR="00887747" w:rsidRPr="008E4819">
        <w:rPr>
          <w:szCs w:val="22"/>
          <w:highlight w:val="lightGray"/>
        </w:rPr>
        <w:t xml:space="preserve"> tabliet</w:t>
      </w:r>
    </w:p>
    <w:p w14:paraId="4E989430" w14:textId="4E79C4F0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90</w:t>
      </w:r>
      <w:r w:rsidR="00887747" w:rsidRPr="008E4819">
        <w:rPr>
          <w:szCs w:val="22"/>
          <w:highlight w:val="lightGray"/>
        </w:rPr>
        <w:t xml:space="preserve"> tabliet</w:t>
      </w:r>
    </w:p>
    <w:p w14:paraId="7883A1B5" w14:textId="77777777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100</w:t>
      </w:r>
      <w:r w:rsidR="00887747" w:rsidRPr="008E4819">
        <w:rPr>
          <w:szCs w:val="22"/>
          <w:highlight w:val="lightGray"/>
        </w:rPr>
        <w:t xml:space="preserve"> tabliet</w:t>
      </w:r>
    </w:p>
    <w:p w14:paraId="15651485" w14:textId="77777777" w:rsidR="00887747" w:rsidRPr="008E4819" w:rsidRDefault="004E1174" w:rsidP="0088774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E4819">
        <w:rPr>
          <w:szCs w:val="22"/>
          <w:highlight w:val="lightGray"/>
        </w:rPr>
        <w:t>500</w:t>
      </w:r>
      <w:r w:rsidR="00887747" w:rsidRPr="008E4819">
        <w:rPr>
          <w:szCs w:val="22"/>
          <w:highlight w:val="lightGray"/>
        </w:rPr>
        <w:t xml:space="preserve"> tabliet</w:t>
      </w:r>
    </w:p>
    <w:p w14:paraId="6D92B89F" w14:textId="5A5A1D71" w:rsidR="004E1174" w:rsidRPr="008E4819" w:rsidRDefault="004E1174" w:rsidP="004E1174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  <w:highlight w:val="lightGray"/>
        </w:rPr>
        <w:t>1000 tabliet.</w:t>
      </w:r>
    </w:p>
    <w:p w14:paraId="2E359988" w14:textId="77777777" w:rsidR="008D041E" w:rsidRPr="008E4819" w:rsidRDefault="008D04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8E4819" w:rsidRDefault="00485D64" w:rsidP="001E1F22">
      <w:pPr>
        <w:pStyle w:val="Style2"/>
      </w:pPr>
      <w:r w:rsidRPr="008E4819">
        <w:t>4.</w:t>
      </w:r>
      <w:r w:rsidRPr="008E4819">
        <w:tab/>
        <w:t>CIEĽOVÉ DRUHY</w:t>
      </w:r>
    </w:p>
    <w:p w14:paraId="5A7D7CD8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060CCE8B" w:rsidR="00C114FF" w:rsidRPr="008E4819" w:rsidRDefault="008D041E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Psy</w:t>
      </w:r>
    </w:p>
    <w:p w14:paraId="629F18F7" w14:textId="77777777" w:rsidR="008D041E" w:rsidRPr="008E4819" w:rsidRDefault="008D04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8E4819" w:rsidRDefault="00485D64" w:rsidP="001E1F22">
      <w:pPr>
        <w:pStyle w:val="Style2"/>
      </w:pPr>
      <w:r w:rsidRPr="008E4819">
        <w:t>5.</w:t>
      </w:r>
      <w:r w:rsidRPr="008E4819">
        <w:tab/>
        <w:t>INDIKÁCIE</w:t>
      </w:r>
    </w:p>
    <w:p w14:paraId="5679840E" w14:textId="77777777" w:rsidR="008D041E" w:rsidRPr="008E4819" w:rsidRDefault="008D041E" w:rsidP="008D041E">
      <w:pPr>
        <w:tabs>
          <w:tab w:val="clear" w:pos="567"/>
        </w:tabs>
        <w:spacing w:line="240" w:lineRule="auto"/>
        <w:rPr>
          <w:szCs w:val="22"/>
        </w:rPr>
      </w:pPr>
    </w:p>
    <w:p w14:paraId="7903200D" w14:textId="77777777" w:rsidR="008D041E" w:rsidRPr="008E4819" w:rsidRDefault="008D041E" w:rsidP="008D041E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Pred použitím si prečítajte písomnú informáciu pre používateľov.</w:t>
      </w:r>
    </w:p>
    <w:p w14:paraId="54B4437C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8E4819" w:rsidRDefault="00485D64" w:rsidP="001E1F22">
      <w:pPr>
        <w:pStyle w:val="Style2"/>
      </w:pPr>
      <w:r w:rsidRPr="008E4819">
        <w:t>6.</w:t>
      </w:r>
      <w:r w:rsidRPr="008E4819">
        <w:tab/>
        <w:t>CESTY POD</w:t>
      </w:r>
      <w:r w:rsidR="00E17C7C" w:rsidRPr="008E4819">
        <w:t>A</w:t>
      </w:r>
      <w:r w:rsidRPr="008E4819">
        <w:t>NIA</w:t>
      </w:r>
    </w:p>
    <w:p w14:paraId="33A58A5F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5C641E" w14:textId="17DE4569" w:rsidR="008D041E" w:rsidRPr="008E4819" w:rsidRDefault="008D041E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Perorálne po</w:t>
      </w:r>
      <w:r w:rsidR="00CC62E8" w:rsidRPr="008E4819">
        <w:rPr>
          <w:szCs w:val="22"/>
        </w:rPr>
        <w:t>užitie.</w:t>
      </w:r>
    </w:p>
    <w:p w14:paraId="70BA2BD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8E4819" w:rsidRDefault="00485D64" w:rsidP="001E1F22">
      <w:pPr>
        <w:pStyle w:val="Style2"/>
      </w:pPr>
      <w:r w:rsidRPr="008E4819">
        <w:t>7.</w:t>
      </w:r>
      <w:r w:rsidRPr="008E4819">
        <w:tab/>
        <w:t>OCHRANNÉ LEHOTY</w:t>
      </w:r>
    </w:p>
    <w:p w14:paraId="6AE6E326" w14:textId="0B31F5DE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8E4819" w:rsidRDefault="00485D64" w:rsidP="001E1F22">
      <w:pPr>
        <w:pStyle w:val="Style2"/>
      </w:pPr>
      <w:r w:rsidRPr="008E4819">
        <w:t>8.</w:t>
      </w:r>
      <w:r w:rsidRPr="008E4819">
        <w:tab/>
        <w:t>DÁTUM EXSPIRÁCIE</w:t>
      </w:r>
    </w:p>
    <w:p w14:paraId="78C7079C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DC459" w14:textId="1C1650CF" w:rsidR="008D041E" w:rsidRPr="008E4819" w:rsidRDefault="008D041E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Čas použiteľnosti </w:t>
      </w:r>
      <w:r w:rsidR="00CC62E8" w:rsidRPr="008E4819">
        <w:rPr>
          <w:szCs w:val="22"/>
        </w:rPr>
        <w:t>rozdelených</w:t>
      </w:r>
      <w:r w:rsidRPr="008E4819">
        <w:rPr>
          <w:szCs w:val="22"/>
        </w:rPr>
        <w:t xml:space="preserve"> častí tabl</w:t>
      </w:r>
      <w:r w:rsidR="0066685B" w:rsidRPr="008E4819">
        <w:rPr>
          <w:szCs w:val="22"/>
        </w:rPr>
        <w:t>iet</w:t>
      </w:r>
      <w:r w:rsidRPr="008E4819">
        <w:rPr>
          <w:szCs w:val="22"/>
        </w:rPr>
        <w:t>:</w:t>
      </w:r>
      <w:r w:rsidR="00CC62E8" w:rsidRPr="008E4819">
        <w:rPr>
          <w:szCs w:val="22"/>
        </w:rPr>
        <w:t xml:space="preserve"> </w:t>
      </w:r>
      <w:r w:rsidRPr="008E4819">
        <w:rPr>
          <w:szCs w:val="22"/>
        </w:rPr>
        <w:t>2 dni</w:t>
      </w:r>
      <w:r w:rsidR="0088685A" w:rsidRPr="008E4819">
        <w:rPr>
          <w:szCs w:val="22"/>
        </w:rPr>
        <w:t>.</w:t>
      </w:r>
    </w:p>
    <w:p w14:paraId="067BDCD1" w14:textId="77777777" w:rsidR="00DE67C4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Exp</w:t>
      </w:r>
      <w:proofErr w:type="spellEnd"/>
      <w:r w:rsidRPr="008E4819">
        <w:rPr>
          <w:szCs w:val="22"/>
        </w:rPr>
        <w:t>. {mesiac/rok}</w:t>
      </w:r>
    </w:p>
    <w:p w14:paraId="010186EF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8E4819" w:rsidRDefault="00485D64" w:rsidP="001E1F22">
      <w:pPr>
        <w:pStyle w:val="Style2"/>
      </w:pPr>
      <w:r w:rsidRPr="008E4819">
        <w:t>9.</w:t>
      </w:r>
      <w:r w:rsidRPr="008E4819">
        <w:tab/>
        <w:t>OSOBITNÉ PODMIENKY NA UCHOVÁVANIE</w:t>
      </w:r>
    </w:p>
    <w:p w14:paraId="7674B7E2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789D0C" w14:textId="1F26C7C7" w:rsidR="0061726B" w:rsidRPr="008E4819" w:rsidRDefault="0088685A" w:rsidP="00B075D6">
      <w:pPr>
        <w:pStyle w:val="Style5"/>
      </w:pPr>
      <w:r w:rsidRPr="008E4819">
        <w:t>Zvyšné nepoužité časti tablety u</w:t>
      </w:r>
      <w:r w:rsidR="00485D64" w:rsidRPr="008E4819">
        <w:t>chovávať v pôvodnom vnútornom obale</w:t>
      </w:r>
      <w:r w:rsidRPr="008E4819">
        <w:t xml:space="preserve">. </w:t>
      </w:r>
      <w:proofErr w:type="spellStart"/>
      <w:r w:rsidRPr="008E4819">
        <w:t>Blister</w:t>
      </w:r>
      <w:proofErr w:type="spellEnd"/>
      <w:r w:rsidRPr="008E4819">
        <w:t xml:space="preserve"> uchováva</w:t>
      </w:r>
      <w:r w:rsidR="0066685B" w:rsidRPr="008E4819">
        <w:t>ť</w:t>
      </w:r>
      <w:r w:rsidRPr="008E4819">
        <w:t xml:space="preserve"> vo vonkajšej kartónovej škatuľke.</w:t>
      </w:r>
    </w:p>
    <w:p w14:paraId="362D98F2" w14:textId="77777777" w:rsidR="00C114FF" w:rsidRPr="008E4819" w:rsidRDefault="00C114FF" w:rsidP="00B075D6">
      <w:pPr>
        <w:pStyle w:val="Style5"/>
      </w:pPr>
    </w:p>
    <w:p w14:paraId="7509F046" w14:textId="77777777" w:rsidR="00C114FF" w:rsidRPr="008E4819" w:rsidRDefault="00485D64" w:rsidP="001E1F22">
      <w:pPr>
        <w:pStyle w:val="Style2"/>
      </w:pPr>
      <w:r w:rsidRPr="008E4819">
        <w:lastRenderedPageBreak/>
        <w:t>10.</w:t>
      </w:r>
      <w:r w:rsidRPr="008E4819">
        <w:tab/>
        <w:t>OZNAČENIE „PRED POUŽITÍM SI PREČÍTAJTE PÍSOMNÚ INFORMÁCIU PRE POUŽÍVATEĽOV“</w:t>
      </w:r>
    </w:p>
    <w:p w14:paraId="1953A804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Pred použitím si prečítajte písomnú informáciu pre používateľov.</w:t>
      </w:r>
    </w:p>
    <w:p w14:paraId="15A3EC4D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8E4819" w:rsidRDefault="00485D64" w:rsidP="001E1F22">
      <w:pPr>
        <w:pStyle w:val="Style2"/>
      </w:pPr>
      <w:r w:rsidRPr="008E4819">
        <w:t>11.</w:t>
      </w:r>
      <w:r w:rsidRPr="008E4819">
        <w:tab/>
        <w:t>OZNAČENIE „LEN PRE ZVIERATÁ“</w:t>
      </w:r>
    </w:p>
    <w:p w14:paraId="337D1200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8E4819" w:rsidRDefault="00485D64" w:rsidP="00C40CFF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Len pre zvieratá.</w:t>
      </w:r>
    </w:p>
    <w:p w14:paraId="61031B3F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8E4819" w:rsidRDefault="00485D64" w:rsidP="001E1F22">
      <w:pPr>
        <w:pStyle w:val="Style2"/>
      </w:pPr>
      <w:r w:rsidRPr="008E4819">
        <w:t>12.</w:t>
      </w:r>
      <w:r w:rsidRPr="008E4819">
        <w:tab/>
        <w:t>OZNAČENIE „UCHOVÁVAŤ MIMO DOHĽADU A DOSAHU DETÍ“</w:t>
      </w:r>
    </w:p>
    <w:p w14:paraId="17EB34D3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Uchováva</w:t>
      </w:r>
      <w:r w:rsidR="00B21B82" w:rsidRPr="008E4819">
        <w:rPr>
          <w:szCs w:val="22"/>
        </w:rPr>
        <w:t>ť</w:t>
      </w:r>
      <w:r w:rsidRPr="008E4819">
        <w:rPr>
          <w:szCs w:val="22"/>
        </w:rPr>
        <w:t xml:space="preserve"> mimo dohľadu a dosahu detí.</w:t>
      </w:r>
    </w:p>
    <w:p w14:paraId="611A9283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8E4819" w:rsidRDefault="00485D64" w:rsidP="001E1F22">
      <w:pPr>
        <w:pStyle w:val="Style2"/>
      </w:pPr>
      <w:r w:rsidRPr="008E4819">
        <w:t>13.</w:t>
      </w:r>
      <w:r w:rsidRPr="008E4819">
        <w:tab/>
        <w:t>NÁZOV A ADRESA DRŽITEĽA ROZHODNUTIA O REGISTRÁCII</w:t>
      </w:r>
    </w:p>
    <w:p w14:paraId="6382BAEB" w14:textId="77777777" w:rsidR="00C114FF" w:rsidRPr="008E4819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FE3537F" w14:textId="77777777" w:rsidR="0088685A" w:rsidRPr="008E4819" w:rsidRDefault="0088685A" w:rsidP="0088685A">
      <w:pPr>
        <w:rPr>
          <w:szCs w:val="22"/>
          <w:lang w:val="en-GB"/>
        </w:rPr>
      </w:pPr>
      <w:proofErr w:type="spellStart"/>
      <w:r w:rsidRPr="008E4819">
        <w:rPr>
          <w:szCs w:val="22"/>
          <w:lang w:val="en-GB"/>
        </w:rPr>
        <w:t>Chanelle</w:t>
      </w:r>
      <w:proofErr w:type="spellEnd"/>
      <w:r w:rsidRPr="008E4819">
        <w:rPr>
          <w:szCs w:val="22"/>
          <w:lang w:val="en-GB"/>
        </w:rPr>
        <w:t xml:space="preserve"> Pharmaceuticals Manufacturing Ltd</w:t>
      </w:r>
    </w:p>
    <w:p w14:paraId="11EF5D58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8E4819" w:rsidRDefault="00485D64" w:rsidP="001E1F22">
      <w:pPr>
        <w:pStyle w:val="Style2"/>
      </w:pPr>
      <w:r w:rsidRPr="008E4819">
        <w:t>14.</w:t>
      </w:r>
      <w:r w:rsidRPr="008E4819">
        <w:tab/>
        <w:t>REGISTRAČNÉ ČÍSLO (ČÍSLA)</w:t>
      </w:r>
    </w:p>
    <w:p w14:paraId="042E0B3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81985" w14:textId="77777777" w:rsidR="00B86DDA" w:rsidRPr="008E4819" w:rsidRDefault="00B86DDA" w:rsidP="00B86DD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96/011/MR/25-S</w:t>
      </w:r>
    </w:p>
    <w:p w14:paraId="7A51E8C6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8E4819" w:rsidRDefault="00485D64" w:rsidP="001E1F22">
      <w:pPr>
        <w:pStyle w:val="Style2"/>
      </w:pPr>
      <w:r w:rsidRPr="008E4819">
        <w:t>15.</w:t>
      </w:r>
      <w:r w:rsidRPr="008E4819">
        <w:tab/>
      </w:r>
      <w:r w:rsidR="00673F4C" w:rsidRPr="008E4819">
        <w:t>ČÍSLO VÝROBNEJ ŠARŽE</w:t>
      </w:r>
    </w:p>
    <w:p w14:paraId="57676ED5" w14:textId="77777777" w:rsidR="001B26EB" w:rsidRPr="008E4819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Lot</w:t>
      </w:r>
      <w:proofErr w:type="spellEnd"/>
      <w:r w:rsidRPr="008E4819">
        <w:rPr>
          <w:szCs w:val="22"/>
        </w:rPr>
        <w:t xml:space="preserve"> {číslo}</w:t>
      </w:r>
    </w:p>
    <w:p w14:paraId="34E5356A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055644" w14:textId="77777777" w:rsidR="00887747" w:rsidRPr="008E4819" w:rsidRDefault="00887747" w:rsidP="00887747">
      <w:pPr>
        <w:rPr>
          <w:szCs w:val="22"/>
        </w:rPr>
      </w:pPr>
      <w:r w:rsidRPr="008E4819">
        <w:rPr>
          <w:szCs w:val="22"/>
        </w:rPr>
        <w:t>Ďalšie požiadavky na označovanie:</w:t>
      </w:r>
    </w:p>
    <w:p w14:paraId="2EBBC1C4" w14:textId="77777777" w:rsidR="00887747" w:rsidRPr="008E4819" w:rsidRDefault="008877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A1A6C" w14:textId="77777777" w:rsidR="0066685B" w:rsidRPr="008E4819" w:rsidRDefault="0066685B" w:rsidP="0066685B">
      <w:pPr>
        <w:spacing w:line="240" w:lineRule="auto"/>
        <w:jc w:val="both"/>
        <w:rPr>
          <w:szCs w:val="22"/>
        </w:rPr>
      </w:pPr>
      <w:r w:rsidRPr="008E4819">
        <w:rPr>
          <w:b/>
          <w:color w:val="000000"/>
          <w:szCs w:val="22"/>
        </w:rPr>
        <w:t xml:space="preserve">Liek obsahuje psychotropnú látku - </w:t>
      </w:r>
      <w:proofErr w:type="spellStart"/>
      <w:r w:rsidRPr="008E4819">
        <w:rPr>
          <w:b/>
          <w:color w:val="000000"/>
          <w:szCs w:val="22"/>
        </w:rPr>
        <w:t>fenobarbital</w:t>
      </w:r>
      <w:proofErr w:type="spellEnd"/>
      <w:r w:rsidRPr="008E4819">
        <w:rPr>
          <w:b/>
          <w:color w:val="000000"/>
          <w:szCs w:val="22"/>
        </w:rPr>
        <w:t>.</w:t>
      </w:r>
    </w:p>
    <w:p w14:paraId="49D4894F" w14:textId="77777777" w:rsidR="0066685B" w:rsidRPr="008E4819" w:rsidRDefault="0066685B" w:rsidP="0066685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E4819">
        <w:rPr>
          <w:b/>
          <w:bCs/>
          <w:szCs w:val="22"/>
        </w:rPr>
        <w:t xml:space="preserve">Liek </w:t>
      </w:r>
      <w:proofErr w:type="spellStart"/>
      <w:r w:rsidRPr="008E4819">
        <w:rPr>
          <w:b/>
          <w:szCs w:val="22"/>
        </w:rPr>
        <w:t>Epityl</w:t>
      </w:r>
      <w:proofErr w:type="spellEnd"/>
      <w:r w:rsidRPr="008E4819">
        <w:rPr>
          <w:b/>
          <w:szCs w:val="22"/>
        </w:rPr>
        <w:t xml:space="preserve"> 60 mg ochutené tablety pre psy </w:t>
      </w:r>
      <w:r w:rsidRPr="008E4819">
        <w:rPr>
          <w:b/>
          <w:bCs/>
          <w:szCs w:val="22"/>
        </w:rPr>
        <w:t xml:space="preserve">podlieha ustanoveniam  zákona  č.139/1998 </w:t>
      </w:r>
      <w:proofErr w:type="spellStart"/>
      <w:r w:rsidRPr="008E4819">
        <w:rPr>
          <w:b/>
          <w:bCs/>
          <w:szCs w:val="22"/>
        </w:rPr>
        <w:t>Z.z</w:t>
      </w:r>
      <w:proofErr w:type="spellEnd"/>
      <w:r w:rsidRPr="008E4819">
        <w:rPr>
          <w:b/>
          <w:bCs/>
          <w:szCs w:val="22"/>
        </w:rPr>
        <w:t>. o omamných a psychotropných látkach v znení neskorších predpisov.</w:t>
      </w:r>
    </w:p>
    <w:p w14:paraId="79A48100" w14:textId="77777777" w:rsidR="0066685B" w:rsidRPr="008E4819" w:rsidRDefault="0066685B" w:rsidP="0066685B">
      <w:pPr>
        <w:tabs>
          <w:tab w:val="clear" w:pos="567"/>
        </w:tabs>
        <w:spacing w:line="240" w:lineRule="auto"/>
        <w:rPr>
          <w:szCs w:val="22"/>
        </w:rPr>
      </w:pPr>
    </w:p>
    <w:p w14:paraId="2F04D961" w14:textId="77777777" w:rsidR="00A9226B" w:rsidRPr="008E4819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4F0EC3" w:rsidRPr="008E4819" w14:paraId="25415E9E" w14:textId="77777777" w:rsidTr="00D70446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66CFD5F1" w14:textId="77777777" w:rsidR="00673F4C" w:rsidRPr="008E4819" w:rsidRDefault="00485D64" w:rsidP="00302266">
            <w:pPr>
              <w:rPr>
                <w:b/>
                <w:szCs w:val="22"/>
              </w:rPr>
            </w:pPr>
            <w:r w:rsidRPr="008E4819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8E4819" w:rsidRDefault="00673F4C" w:rsidP="00302266">
            <w:pPr>
              <w:rPr>
                <w:szCs w:val="22"/>
              </w:rPr>
            </w:pPr>
          </w:p>
          <w:p w14:paraId="5720ED6D" w14:textId="19B98C8C" w:rsidR="00673F4C" w:rsidRPr="008E4819" w:rsidRDefault="0088685A" w:rsidP="0066685B">
            <w:pPr>
              <w:rPr>
                <w:szCs w:val="22"/>
              </w:rPr>
            </w:pPr>
            <w:r w:rsidRPr="008E4819">
              <w:rPr>
                <w:b/>
                <w:szCs w:val="22"/>
              </w:rPr>
              <w:t xml:space="preserve">Etiketa </w:t>
            </w:r>
          </w:p>
        </w:tc>
      </w:tr>
    </w:tbl>
    <w:p w14:paraId="57D79C14" w14:textId="77777777" w:rsidR="00673F4C" w:rsidRPr="008E4819" w:rsidRDefault="00673F4C" w:rsidP="00673F4C">
      <w:pPr>
        <w:rPr>
          <w:szCs w:val="22"/>
        </w:rPr>
      </w:pPr>
    </w:p>
    <w:p w14:paraId="058B8C74" w14:textId="77777777" w:rsidR="00673F4C" w:rsidRPr="008E4819" w:rsidRDefault="00485D64" w:rsidP="001E1F22">
      <w:pPr>
        <w:pStyle w:val="Style2"/>
      </w:pPr>
      <w:r w:rsidRPr="008E4819">
        <w:t>1.</w:t>
      </w:r>
      <w:r w:rsidRPr="008E4819">
        <w:tab/>
        <w:t>NÁZOV VETERINÁRNEHO LIEKU</w:t>
      </w:r>
    </w:p>
    <w:p w14:paraId="5597E1CE" w14:textId="77777777" w:rsidR="00673F4C" w:rsidRPr="008E4819" w:rsidRDefault="00673F4C" w:rsidP="00673F4C">
      <w:pPr>
        <w:rPr>
          <w:szCs w:val="22"/>
        </w:rPr>
      </w:pPr>
    </w:p>
    <w:p w14:paraId="3EBE875C" w14:textId="1230E7D0" w:rsidR="00673F4C" w:rsidRPr="008E4819" w:rsidRDefault="0088685A" w:rsidP="0088685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Epityl</w:t>
      </w:r>
      <w:proofErr w:type="spellEnd"/>
      <w:r w:rsidRPr="008E4819">
        <w:rPr>
          <w:szCs w:val="22"/>
        </w:rPr>
        <w:t xml:space="preserve"> 60 mg ochutené tablety pre psy</w:t>
      </w:r>
    </w:p>
    <w:p w14:paraId="680DE0FA" w14:textId="77777777" w:rsidR="00B60C92" w:rsidRPr="008E4819" w:rsidRDefault="00B60C92" w:rsidP="00673F4C">
      <w:pPr>
        <w:rPr>
          <w:szCs w:val="22"/>
        </w:rPr>
      </w:pPr>
    </w:p>
    <w:p w14:paraId="7FC59FD4" w14:textId="77777777" w:rsidR="00673F4C" w:rsidRPr="008E4819" w:rsidRDefault="00485D64" w:rsidP="001E1F22">
      <w:pPr>
        <w:pStyle w:val="Style2"/>
      </w:pPr>
      <w:r w:rsidRPr="008E4819">
        <w:t>2.</w:t>
      </w:r>
      <w:r w:rsidRPr="008E4819">
        <w:tab/>
      </w:r>
      <w:r w:rsidR="009A5BB7" w:rsidRPr="008E4819">
        <w:t xml:space="preserve">OBSAH </w:t>
      </w:r>
      <w:r w:rsidRPr="008E4819">
        <w:t>ÚČINN</w:t>
      </w:r>
      <w:r w:rsidR="009A5BB7" w:rsidRPr="008E4819">
        <w:t>ÝCH</w:t>
      </w:r>
      <w:r w:rsidRPr="008E4819">
        <w:t xml:space="preserve"> LÁT</w:t>
      </w:r>
      <w:r w:rsidR="009A5BB7" w:rsidRPr="008E4819">
        <w:t>O</w:t>
      </w:r>
      <w:r w:rsidRPr="008E4819">
        <w:t>K</w:t>
      </w:r>
    </w:p>
    <w:p w14:paraId="0A47891D" w14:textId="77777777" w:rsidR="0088685A" w:rsidRPr="008E4819" w:rsidRDefault="0088685A" w:rsidP="0088685A">
      <w:pPr>
        <w:pStyle w:val="Style1"/>
        <w:rPr>
          <w:b w:val="0"/>
          <w:bCs/>
        </w:rPr>
      </w:pPr>
    </w:p>
    <w:p w14:paraId="196A3724" w14:textId="77777777" w:rsidR="0088685A" w:rsidRPr="008E4819" w:rsidRDefault="0088685A" w:rsidP="0088685A">
      <w:pPr>
        <w:pStyle w:val="Style1"/>
        <w:rPr>
          <w:b w:val="0"/>
          <w:bCs/>
        </w:rPr>
      </w:pPr>
      <w:r w:rsidRPr="008E4819">
        <w:rPr>
          <w:b w:val="0"/>
          <w:bCs/>
        </w:rPr>
        <w:t>Jedna tableta obsahuje:</w:t>
      </w:r>
    </w:p>
    <w:p w14:paraId="1AD220F8" w14:textId="7E51A681" w:rsidR="0088685A" w:rsidRPr="008E4819" w:rsidRDefault="0088685A" w:rsidP="0088685A">
      <w:pPr>
        <w:pStyle w:val="Style1"/>
        <w:ind w:left="0" w:firstLine="0"/>
        <w:rPr>
          <w:b w:val="0"/>
          <w:bCs/>
        </w:rPr>
      </w:pPr>
      <w:proofErr w:type="spellStart"/>
      <w:r w:rsidRPr="008E4819">
        <w:rPr>
          <w:b w:val="0"/>
          <w:bCs/>
        </w:rPr>
        <w:t>Fenobarbit</w:t>
      </w:r>
      <w:r w:rsidR="0066685B" w:rsidRPr="008E4819">
        <w:rPr>
          <w:b w:val="0"/>
          <w:bCs/>
        </w:rPr>
        <w:t>a</w:t>
      </w:r>
      <w:r w:rsidRPr="008E4819">
        <w:rPr>
          <w:b w:val="0"/>
          <w:bCs/>
        </w:rPr>
        <w:t>l</w:t>
      </w:r>
      <w:proofErr w:type="spellEnd"/>
      <w:r w:rsidRPr="008E4819">
        <w:rPr>
          <w:b w:val="0"/>
          <w:bCs/>
        </w:rPr>
        <w:t xml:space="preserve"> 60 mg </w:t>
      </w:r>
    </w:p>
    <w:p w14:paraId="78F5A028" w14:textId="77777777" w:rsidR="00673F4C" w:rsidRPr="008E4819" w:rsidRDefault="00673F4C" w:rsidP="00673F4C">
      <w:pPr>
        <w:ind w:right="113"/>
        <w:rPr>
          <w:szCs w:val="22"/>
        </w:rPr>
      </w:pPr>
    </w:p>
    <w:p w14:paraId="020E1A77" w14:textId="77777777" w:rsidR="00673F4C" w:rsidRPr="008E4819" w:rsidRDefault="00485D64" w:rsidP="001E1F22">
      <w:pPr>
        <w:pStyle w:val="Style2"/>
      </w:pPr>
      <w:r w:rsidRPr="008E4819">
        <w:t>3.</w:t>
      </w:r>
      <w:r w:rsidRPr="008E4819">
        <w:tab/>
        <w:t>CIEĽOVÉ DRUHY</w:t>
      </w:r>
    </w:p>
    <w:p w14:paraId="721A0B7D" w14:textId="77777777" w:rsidR="00673F4C" w:rsidRPr="008E4819" w:rsidRDefault="00673F4C" w:rsidP="00673F4C">
      <w:pPr>
        <w:ind w:right="113"/>
        <w:rPr>
          <w:szCs w:val="22"/>
        </w:rPr>
      </w:pPr>
    </w:p>
    <w:p w14:paraId="0FF4A1AC" w14:textId="6576D391" w:rsidR="0088685A" w:rsidRPr="008E4819" w:rsidRDefault="0088685A" w:rsidP="00673F4C">
      <w:pPr>
        <w:ind w:right="113"/>
        <w:rPr>
          <w:szCs w:val="22"/>
        </w:rPr>
      </w:pPr>
      <w:r w:rsidRPr="008E4819">
        <w:rPr>
          <w:szCs w:val="22"/>
        </w:rPr>
        <w:t>Psy</w:t>
      </w:r>
    </w:p>
    <w:p w14:paraId="6C37A675" w14:textId="77777777" w:rsidR="00673F4C" w:rsidRPr="008E4819" w:rsidRDefault="00673F4C" w:rsidP="00673F4C">
      <w:pPr>
        <w:ind w:right="113"/>
        <w:rPr>
          <w:szCs w:val="22"/>
        </w:rPr>
      </w:pPr>
    </w:p>
    <w:p w14:paraId="2DF9C493" w14:textId="77777777" w:rsidR="00673F4C" w:rsidRPr="008E4819" w:rsidRDefault="00485D64" w:rsidP="001E1F22">
      <w:pPr>
        <w:pStyle w:val="Style2"/>
      </w:pPr>
      <w:r w:rsidRPr="008E4819">
        <w:t>4.</w:t>
      </w:r>
      <w:r w:rsidRPr="008E4819">
        <w:tab/>
        <w:t>CESTY PODANIA</w:t>
      </w:r>
    </w:p>
    <w:p w14:paraId="61F70ECC" w14:textId="77777777" w:rsidR="00673F4C" w:rsidRPr="008E4819" w:rsidRDefault="00673F4C" w:rsidP="00673F4C">
      <w:pPr>
        <w:pStyle w:val="Textvysvetlivky"/>
        <w:rPr>
          <w:szCs w:val="22"/>
        </w:rPr>
      </w:pPr>
    </w:p>
    <w:p w14:paraId="5DFF8851" w14:textId="12912F4A" w:rsidR="00673F4C" w:rsidRPr="008E4819" w:rsidRDefault="00485D64" w:rsidP="00673F4C">
      <w:pPr>
        <w:pStyle w:val="Textvysvetlivky"/>
        <w:rPr>
          <w:szCs w:val="22"/>
        </w:rPr>
      </w:pPr>
      <w:r w:rsidRPr="008E4819">
        <w:rPr>
          <w:szCs w:val="22"/>
        </w:rPr>
        <w:t>P</w:t>
      </w:r>
      <w:r w:rsidR="0066685B" w:rsidRPr="008E4819">
        <w:rPr>
          <w:szCs w:val="22"/>
        </w:rPr>
        <w:t>erorálne použitie</w:t>
      </w:r>
      <w:r w:rsidRPr="008E4819">
        <w:rPr>
          <w:szCs w:val="22"/>
        </w:rPr>
        <w:t>.</w:t>
      </w:r>
    </w:p>
    <w:p w14:paraId="17102460" w14:textId="77777777" w:rsidR="00673F4C" w:rsidRPr="008E4819" w:rsidRDefault="00673F4C" w:rsidP="00673F4C">
      <w:pPr>
        <w:ind w:right="113"/>
        <w:rPr>
          <w:szCs w:val="22"/>
        </w:rPr>
      </w:pPr>
    </w:p>
    <w:p w14:paraId="61503E94" w14:textId="77777777" w:rsidR="00673F4C" w:rsidRPr="008E4819" w:rsidRDefault="00485D64" w:rsidP="001E1F22">
      <w:pPr>
        <w:pStyle w:val="Style2"/>
      </w:pPr>
      <w:r w:rsidRPr="008E4819">
        <w:t>5.</w:t>
      </w:r>
      <w:r w:rsidRPr="008E4819">
        <w:tab/>
        <w:t>OCHRANNÉ LEHOTY</w:t>
      </w:r>
    </w:p>
    <w:p w14:paraId="39B43DCE" w14:textId="777CD166" w:rsidR="00673F4C" w:rsidRPr="008E4819" w:rsidRDefault="00673F4C" w:rsidP="00673F4C">
      <w:pPr>
        <w:ind w:right="113"/>
        <w:rPr>
          <w:szCs w:val="22"/>
        </w:rPr>
      </w:pPr>
    </w:p>
    <w:p w14:paraId="0A7A3C8E" w14:textId="77777777" w:rsidR="00B60C92" w:rsidRPr="008E4819" w:rsidRDefault="00B60C92" w:rsidP="00673F4C">
      <w:pPr>
        <w:ind w:right="113"/>
        <w:rPr>
          <w:szCs w:val="22"/>
        </w:rPr>
      </w:pPr>
    </w:p>
    <w:p w14:paraId="52B3D323" w14:textId="77777777" w:rsidR="00673F4C" w:rsidRPr="008E4819" w:rsidRDefault="00485D64" w:rsidP="001E1F22">
      <w:pPr>
        <w:pStyle w:val="Style2"/>
      </w:pPr>
      <w:r w:rsidRPr="008E4819">
        <w:t>6.</w:t>
      </w:r>
      <w:r w:rsidRPr="008E4819">
        <w:tab/>
        <w:t>DÁTUM EXSPIRÁCIE</w:t>
      </w:r>
    </w:p>
    <w:p w14:paraId="57B7D49C" w14:textId="77777777" w:rsidR="00673F4C" w:rsidRPr="008E4819" w:rsidRDefault="00673F4C" w:rsidP="00673F4C">
      <w:pPr>
        <w:rPr>
          <w:szCs w:val="22"/>
        </w:rPr>
      </w:pPr>
    </w:p>
    <w:p w14:paraId="0BDF02C3" w14:textId="518B2BA6" w:rsidR="0088685A" w:rsidRPr="008E4819" w:rsidRDefault="0088685A" w:rsidP="0088685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Čas použiteľnosti </w:t>
      </w:r>
      <w:r w:rsidR="0066685B" w:rsidRPr="008E4819">
        <w:rPr>
          <w:szCs w:val="22"/>
        </w:rPr>
        <w:t xml:space="preserve">rozdelených </w:t>
      </w:r>
      <w:r w:rsidRPr="008E4819">
        <w:rPr>
          <w:szCs w:val="22"/>
        </w:rPr>
        <w:t>častí tabl</w:t>
      </w:r>
      <w:r w:rsidR="0066685B" w:rsidRPr="008E4819">
        <w:rPr>
          <w:szCs w:val="22"/>
        </w:rPr>
        <w:t>iet</w:t>
      </w:r>
      <w:r w:rsidRPr="008E4819">
        <w:rPr>
          <w:szCs w:val="22"/>
        </w:rPr>
        <w:t>:      2 dni.</w:t>
      </w:r>
    </w:p>
    <w:p w14:paraId="426437EB" w14:textId="77777777" w:rsidR="00673F4C" w:rsidRPr="008E4819" w:rsidRDefault="00485D64" w:rsidP="00673F4C">
      <w:pPr>
        <w:rPr>
          <w:szCs w:val="22"/>
        </w:rPr>
      </w:pPr>
      <w:proofErr w:type="spellStart"/>
      <w:r w:rsidRPr="008E4819">
        <w:rPr>
          <w:szCs w:val="22"/>
        </w:rPr>
        <w:t>Exp</w:t>
      </w:r>
      <w:proofErr w:type="spellEnd"/>
      <w:r w:rsidRPr="008E4819">
        <w:rPr>
          <w:szCs w:val="22"/>
        </w:rPr>
        <w:t>. {mesiac/rok}</w:t>
      </w:r>
    </w:p>
    <w:p w14:paraId="3E337F62" w14:textId="77777777" w:rsidR="00B60C92" w:rsidRPr="008E4819" w:rsidRDefault="00B60C92" w:rsidP="00673F4C">
      <w:pPr>
        <w:ind w:right="113"/>
        <w:rPr>
          <w:szCs w:val="22"/>
        </w:rPr>
      </w:pPr>
    </w:p>
    <w:p w14:paraId="4EF50897" w14:textId="77777777" w:rsidR="00673F4C" w:rsidRPr="008E4819" w:rsidRDefault="00485D64" w:rsidP="001E1F22">
      <w:pPr>
        <w:pStyle w:val="Style2"/>
      </w:pPr>
      <w:r w:rsidRPr="008E4819">
        <w:t>7.</w:t>
      </w:r>
      <w:r w:rsidRPr="008E4819">
        <w:tab/>
        <w:t>OSOBITNÉ PODMIENKY NA UCHOVÁVANIE</w:t>
      </w:r>
    </w:p>
    <w:p w14:paraId="29576552" w14:textId="77777777" w:rsidR="00673F4C" w:rsidRPr="008E4819" w:rsidRDefault="00673F4C" w:rsidP="00673F4C">
      <w:pPr>
        <w:rPr>
          <w:szCs w:val="22"/>
        </w:rPr>
      </w:pPr>
    </w:p>
    <w:p w14:paraId="4DCE128E" w14:textId="63167371" w:rsidR="0088685A" w:rsidRPr="008E4819" w:rsidRDefault="0088685A" w:rsidP="0088685A">
      <w:pPr>
        <w:pStyle w:val="Style5"/>
      </w:pPr>
      <w:r w:rsidRPr="008E4819">
        <w:t xml:space="preserve">Zvyšné nepoužité časti tablety uchovávať v pôvodnom vnútornom obale. </w:t>
      </w:r>
      <w:proofErr w:type="spellStart"/>
      <w:r w:rsidRPr="008E4819">
        <w:t>Blister</w:t>
      </w:r>
      <w:proofErr w:type="spellEnd"/>
      <w:r w:rsidRPr="008E4819">
        <w:t xml:space="preserve"> uchováva</w:t>
      </w:r>
      <w:r w:rsidR="0066685B" w:rsidRPr="008E4819">
        <w:t>ť</w:t>
      </w:r>
      <w:r w:rsidRPr="008E4819">
        <w:t xml:space="preserve"> vo vonkajšej kartónovej škatuľke.</w:t>
      </w:r>
    </w:p>
    <w:p w14:paraId="234223C8" w14:textId="77777777" w:rsidR="00B60C92" w:rsidRPr="008E4819" w:rsidRDefault="00B60C92" w:rsidP="00673F4C">
      <w:pPr>
        <w:ind w:right="113"/>
        <w:rPr>
          <w:szCs w:val="22"/>
        </w:rPr>
      </w:pPr>
    </w:p>
    <w:p w14:paraId="2559B3B6" w14:textId="77777777" w:rsidR="00673F4C" w:rsidRPr="008E4819" w:rsidRDefault="00485D64" w:rsidP="001E1F22">
      <w:pPr>
        <w:pStyle w:val="Style2"/>
      </w:pPr>
      <w:r w:rsidRPr="008E4819">
        <w:t>8.</w:t>
      </w:r>
      <w:r w:rsidRPr="008E4819">
        <w:tab/>
        <w:t>NÁZOV DRŽITEĽA ROZHODNUTIA O REGISTRÁCII</w:t>
      </w:r>
    </w:p>
    <w:p w14:paraId="7D501C76" w14:textId="77777777" w:rsidR="00673F4C" w:rsidRPr="008E4819" w:rsidRDefault="00673F4C" w:rsidP="00E74050">
      <w:pPr>
        <w:ind w:right="-318"/>
        <w:rPr>
          <w:szCs w:val="22"/>
        </w:rPr>
      </w:pPr>
    </w:p>
    <w:p w14:paraId="6B44D6E8" w14:textId="77777777" w:rsidR="0088685A" w:rsidRPr="008E4819" w:rsidRDefault="0088685A" w:rsidP="0088685A">
      <w:pPr>
        <w:rPr>
          <w:szCs w:val="22"/>
          <w:lang w:val="en-GB"/>
        </w:rPr>
      </w:pPr>
      <w:proofErr w:type="spellStart"/>
      <w:r w:rsidRPr="008E4819">
        <w:rPr>
          <w:szCs w:val="22"/>
          <w:lang w:val="en-GB"/>
        </w:rPr>
        <w:t>Chanelle</w:t>
      </w:r>
      <w:proofErr w:type="spellEnd"/>
      <w:r w:rsidRPr="008E4819">
        <w:rPr>
          <w:szCs w:val="22"/>
          <w:lang w:val="en-GB"/>
        </w:rPr>
        <w:t xml:space="preserve"> Pharmaceuticals Manufacturing Ltd</w:t>
      </w:r>
    </w:p>
    <w:p w14:paraId="71574492" w14:textId="77777777" w:rsidR="00B60C92" w:rsidRPr="008E4819" w:rsidRDefault="00B60C92" w:rsidP="00673F4C">
      <w:pPr>
        <w:ind w:right="113"/>
        <w:rPr>
          <w:szCs w:val="22"/>
        </w:rPr>
      </w:pPr>
    </w:p>
    <w:p w14:paraId="3C27BBFD" w14:textId="77777777" w:rsidR="00673F4C" w:rsidRPr="008E4819" w:rsidRDefault="00485D64" w:rsidP="001E1F22">
      <w:pPr>
        <w:pStyle w:val="Style2"/>
      </w:pPr>
      <w:r w:rsidRPr="008E4819">
        <w:t>9.</w:t>
      </w:r>
      <w:r w:rsidRPr="008E4819">
        <w:tab/>
        <w:t>ČÍSLO ŠARŽE</w:t>
      </w:r>
    </w:p>
    <w:p w14:paraId="5B63BB11" w14:textId="77777777" w:rsidR="00673F4C" w:rsidRPr="008E4819" w:rsidRDefault="00673F4C" w:rsidP="00673F4C">
      <w:pPr>
        <w:rPr>
          <w:szCs w:val="22"/>
        </w:rPr>
      </w:pPr>
    </w:p>
    <w:p w14:paraId="1C0C5312" w14:textId="77777777" w:rsidR="00673F4C" w:rsidRPr="008E4819" w:rsidRDefault="00485D64" w:rsidP="00673F4C">
      <w:pPr>
        <w:rPr>
          <w:szCs w:val="22"/>
        </w:rPr>
      </w:pPr>
      <w:proofErr w:type="spellStart"/>
      <w:r w:rsidRPr="008E4819">
        <w:rPr>
          <w:szCs w:val="22"/>
        </w:rPr>
        <w:t>Lot</w:t>
      </w:r>
      <w:proofErr w:type="spellEnd"/>
      <w:r w:rsidRPr="008E4819">
        <w:rPr>
          <w:szCs w:val="22"/>
        </w:rPr>
        <w:t xml:space="preserve"> {číslo}</w:t>
      </w:r>
    </w:p>
    <w:p w14:paraId="6B682199" w14:textId="77777777" w:rsidR="00C270F3" w:rsidRPr="008E4819" w:rsidRDefault="00C270F3" w:rsidP="00673F4C">
      <w:pPr>
        <w:rPr>
          <w:szCs w:val="22"/>
        </w:rPr>
      </w:pPr>
    </w:p>
    <w:p w14:paraId="31F08150" w14:textId="52A37EBD" w:rsidR="00887747" w:rsidRPr="008E4819" w:rsidRDefault="00887747" w:rsidP="00673F4C">
      <w:pPr>
        <w:rPr>
          <w:szCs w:val="22"/>
        </w:rPr>
      </w:pPr>
      <w:r w:rsidRPr="008E4819">
        <w:rPr>
          <w:szCs w:val="22"/>
        </w:rPr>
        <w:t>Ďalšie požiadavky na označovanie:</w:t>
      </w:r>
    </w:p>
    <w:p w14:paraId="14DDD090" w14:textId="77777777" w:rsidR="00C270F3" w:rsidRPr="008E4819" w:rsidRDefault="00C270F3" w:rsidP="0066685B">
      <w:pPr>
        <w:spacing w:line="240" w:lineRule="auto"/>
        <w:jc w:val="both"/>
        <w:rPr>
          <w:b/>
          <w:color w:val="000000"/>
          <w:szCs w:val="22"/>
        </w:rPr>
      </w:pPr>
    </w:p>
    <w:p w14:paraId="61242D0F" w14:textId="77777777" w:rsidR="0066685B" w:rsidRPr="008E4819" w:rsidRDefault="0066685B" w:rsidP="0066685B">
      <w:pPr>
        <w:spacing w:line="240" w:lineRule="auto"/>
        <w:jc w:val="both"/>
        <w:rPr>
          <w:szCs w:val="22"/>
        </w:rPr>
      </w:pPr>
      <w:r w:rsidRPr="008E4819">
        <w:rPr>
          <w:b/>
          <w:color w:val="000000"/>
          <w:szCs w:val="22"/>
        </w:rPr>
        <w:t xml:space="preserve">Liek obsahuje psychotropnú látku - </w:t>
      </w:r>
      <w:proofErr w:type="spellStart"/>
      <w:r w:rsidRPr="008E4819">
        <w:rPr>
          <w:b/>
          <w:color w:val="000000"/>
          <w:szCs w:val="22"/>
        </w:rPr>
        <w:t>fenobarbital</w:t>
      </w:r>
      <w:proofErr w:type="spellEnd"/>
      <w:r w:rsidRPr="008E4819">
        <w:rPr>
          <w:b/>
          <w:color w:val="000000"/>
          <w:szCs w:val="22"/>
        </w:rPr>
        <w:t>.</w:t>
      </w:r>
    </w:p>
    <w:p w14:paraId="43E175A9" w14:textId="77777777" w:rsidR="0066685B" w:rsidRPr="008E4819" w:rsidRDefault="0066685B" w:rsidP="0066685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E4819">
        <w:rPr>
          <w:b/>
          <w:bCs/>
          <w:szCs w:val="22"/>
        </w:rPr>
        <w:t xml:space="preserve">Liek </w:t>
      </w:r>
      <w:proofErr w:type="spellStart"/>
      <w:r w:rsidRPr="008E4819">
        <w:rPr>
          <w:b/>
          <w:szCs w:val="22"/>
        </w:rPr>
        <w:t>Epityl</w:t>
      </w:r>
      <w:proofErr w:type="spellEnd"/>
      <w:r w:rsidRPr="008E4819">
        <w:rPr>
          <w:b/>
          <w:szCs w:val="22"/>
        </w:rPr>
        <w:t xml:space="preserve"> 60 mg ochutené tablety pre psy </w:t>
      </w:r>
      <w:r w:rsidRPr="008E4819">
        <w:rPr>
          <w:b/>
          <w:bCs/>
          <w:szCs w:val="22"/>
        </w:rPr>
        <w:t xml:space="preserve">podlieha ustanoveniam  zákona  č.139/1998 </w:t>
      </w:r>
      <w:proofErr w:type="spellStart"/>
      <w:r w:rsidRPr="008E4819">
        <w:rPr>
          <w:b/>
          <w:bCs/>
          <w:szCs w:val="22"/>
        </w:rPr>
        <w:t>Z.z</w:t>
      </w:r>
      <w:proofErr w:type="spellEnd"/>
      <w:r w:rsidRPr="008E4819">
        <w:rPr>
          <w:b/>
          <w:bCs/>
          <w:szCs w:val="22"/>
        </w:rPr>
        <w:t>. o omamných a psychotropných látkach v znení neskorších predpisov.</w:t>
      </w:r>
    </w:p>
    <w:p w14:paraId="3B6BACBC" w14:textId="77777777" w:rsidR="0066685B" w:rsidRPr="008E4819" w:rsidRDefault="0066685B" w:rsidP="0066685B">
      <w:pPr>
        <w:tabs>
          <w:tab w:val="clear" w:pos="567"/>
        </w:tabs>
        <w:spacing w:line="240" w:lineRule="auto"/>
        <w:rPr>
          <w:szCs w:val="22"/>
        </w:rPr>
      </w:pPr>
    </w:p>
    <w:p w14:paraId="1FDB8F7D" w14:textId="6F57A4B8" w:rsidR="00C114FF" w:rsidRPr="008E4819" w:rsidRDefault="00485D64" w:rsidP="00027100">
      <w:pPr>
        <w:ind w:right="113"/>
        <w:rPr>
          <w:szCs w:val="22"/>
        </w:rPr>
      </w:pPr>
      <w:r w:rsidRPr="008E4819">
        <w:rPr>
          <w:szCs w:val="22"/>
        </w:rPr>
        <w:br w:type="page"/>
      </w:r>
    </w:p>
    <w:p w14:paraId="451C7FDB" w14:textId="77777777" w:rsidR="00C114FF" w:rsidRPr="008E4819" w:rsidRDefault="00485D64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8E4819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8E4819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10570B8D" w:rsidR="00C114FF" w:rsidRPr="008E4819" w:rsidRDefault="0066685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8E4819">
        <w:rPr>
          <w:b/>
          <w:szCs w:val="22"/>
        </w:rPr>
        <w:t>Blister</w:t>
      </w:r>
      <w:proofErr w:type="spellEnd"/>
    </w:p>
    <w:p w14:paraId="558ACE3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8E4819" w:rsidRDefault="00485D64" w:rsidP="001E1F22">
      <w:pPr>
        <w:pStyle w:val="Style2"/>
      </w:pPr>
      <w:r w:rsidRPr="008E4819">
        <w:t>1.</w:t>
      </w:r>
      <w:r w:rsidRPr="008E4819">
        <w:tab/>
        <w:t>NÁZOV VETERINÁRNEHO LIEKU</w:t>
      </w:r>
    </w:p>
    <w:p w14:paraId="69DE3C9F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89567" w14:textId="4F1BFCAE" w:rsidR="00C114FF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Epityl</w:t>
      </w:r>
      <w:proofErr w:type="spellEnd"/>
    </w:p>
    <w:p w14:paraId="35F42E3A" w14:textId="3BEE7C84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662D87E" w:rsidR="00B60C92" w:rsidRPr="008E4819" w:rsidRDefault="0066685B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noProof/>
          <w:szCs w:val="22"/>
          <w:lang w:eastAsia="sk-SK"/>
        </w:rPr>
        <w:drawing>
          <wp:inline distT="0" distB="0" distL="0" distR="0" wp14:anchorId="7E725FBB" wp14:editId="04CF944E">
            <wp:extent cx="691515" cy="564515"/>
            <wp:effectExtent l="0" t="0" r="0" b="6985"/>
            <wp:docPr id="1302824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6EAAD" w14:textId="77777777" w:rsidR="00887747" w:rsidRPr="008E4819" w:rsidRDefault="008877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8E4819" w:rsidRDefault="00485D64" w:rsidP="001E1F22">
      <w:pPr>
        <w:pStyle w:val="Style2"/>
      </w:pPr>
      <w:r w:rsidRPr="008E4819">
        <w:t>2.</w:t>
      </w:r>
      <w:r w:rsidRPr="008E4819">
        <w:tab/>
        <w:t>KVANTITATÍVNE ÚDAJE O ÚČINNÝCH LÁTKACH</w:t>
      </w:r>
    </w:p>
    <w:p w14:paraId="1544A953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42DF646B" w:rsidR="00C114FF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66685B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60 mg/tablet</w:t>
      </w:r>
      <w:r w:rsidR="0066685B" w:rsidRPr="008E4819">
        <w:rPr>
          <w:szCs w:val="22"/>
        </w:rPr>
        <w:t>a</w:t>
      </w:r>
    </w:p>
    <w:p w14:paraId="09F572EF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8E4819" w:rsidRDefault="00485D64" w:rsidP="001E1F22">
      <w:pPr>
        <w:pStyle w:val="Style2"/>
      </w:pPr>
      <w:r w:rsidRPr="008E4819">
        <w:t>3.</w:t>
      </w:r>
      <w:r w:rsidRPr="008E4819">
        <w:tab/>
        <w:t>ČÍSLO ŠARŽE</w:t>
      </w:r>
    </w:p>
    <w:p w14:paraId="742D1B4A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8E4819" w:rsidRDefault="00485D64" w:rsidP="00F40449">
      <w:pPr>
        <w:rPr>
          <w:szCs w:val="22"/>
        </w:rPr>
      </w:pPr>
      <w:proofErr w:type="spellStart"/>
      <w:r w:rsidRPr="008E4819">
        <w:rPr>
          <w:szCs w:val="22"/>
        </w:rPr>
        <w:t>Lot</w:t>
      </w:r>
      <w:proofErr w:type="spellEnd"/>
      <w:r w:rsidRPr="008E4819">
        <w:rPr>
          <w:szCs w:val="22"/>
        </w:rPr>
        <w:t xml:space="preserve"> {číslo}</w:t>
      </w:r>
    </w:p>
    <w:p w14:paraId="7E6F9CC9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8E4819" w:rsidRDefault="00485D64" w:rsidP="001E1F22">
      <w:pPr>
        <w:pStyle w:val="Style2"/>
      </w:pPr>
      <w:r w:rsidRPr="008E4819">
        <w:t>4.</w:t>
      </w:r>
      <w:r w:rsidRPr="008E4819">
        <w:tab/>
        <w:t>DÁTUM EXSPIRÁCIE</w:t>
      </w:r>
    </w:p>
    <w:p w14:paraId="4BBFFF1C" w14:textId="77777777" w:rsidR="0058621D" w:rsidRPr="008E4819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8E4819" w:rsidRDefault="00485D64" w:rsidP="00C40CFF">
      <w:pPr>
        <w:rPr>
          <w:szCs w:val="22"/>
        </w:rPr>
      </w:pPr>
      <w:proofErr w:type="spellStart"/>
      <w:r w:rsidRPr="008E4819">
        <w:rPr>
          <w:szCs w:val="22"/>
        </w:rPr>
        <w:t>E</w:t>
      </w:r>
      <w:r w:rsidR="00B07269" w:rsidRPr="008E4819">
        <w:rPr>
          <w:szCs w:val="22"/>
        </w:rPr>
        <w:t>xp</w:t>
      </w:r>
      <w:proofErr w:type="spellEnd"/>
      <w:r w:rsidRPr="008E4819">
        <w:rPr>
          <w:szCs w:val="22"/>
        </w:rPr>
        <w:t>.</w:t>
      </w:r>
      <w:r w:rsidR="00B07269" w:rsidRPr="008E4819">
        <w:rPr>
          <w:szCs w:val="22"/>
        </w:rPr>
        <w:t xml:space="preserve"> </w:t>
      </w:r>
      <w:r w:rsidRPr="008E4819">
        <w:rPr>
          <w:szCs w:val="22"/>
        </w:rPr>
        <w:t>{mesiac/rok}</w:t>
      </w:r>
    </w:p>
    <w:p w14:paraId="7250B487" w14:textId="77777777" w:rsidR="00F40449" w:rsidRPr="008E4819" w:rsidRDefault="00F40449" w:rsidP="00C40CFF">
      <w:pPr>
        <w:rPr>
          <w:szCs w:val="22"/>
        </w:rPr>
      </w:pPr>
    </w:p>
    <w:p w14:paraId="76B22D1C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44EB9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D0451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B93F6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FD6AFE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FE6DC3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5A35E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8F23D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11E4A0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CBF7E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B17CC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CAA7A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4DB18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55FA37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CE94B" w14:textId="77777777" w:rsidR="0088685A" w:rsidRPr="008E4819" w:rsidRDefault="008868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17F3A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AF261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17541FBA" w:rsidR="00C114FF" w:rsidRPr="008E4819" w:rsidRDefault="00485D6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E4819">
        <w:rPr>
          <w:b/>
          <w:szCs w:val="22"/>
        </w:rPr>
        <w:lastRenderedPageBreak/>
        <w:t>PÍSOMNÁ INFORMÁCIA PRE POUŽÍVATEĽOV</w:t>
      </w:r>
    </w:p>
    <w:p w14:paraId="2567E180" w14:textId="77777777" w:rsidR="00951118" w:rsidRPr="008E481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1.</w:t>
      </w:r>
      <w:r w:rsidRPr="008E4819">
        <w:tab/>
        <w:t>Názov veterinárneho lieku</w:t>
      </w:r>
    </w:p>
    <w:p w14:paraId="2340A74F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DFD7EE" w14:textId="4686577A" w:rsidR="00B51909" w:rsidRPr="008E4819" w:rsidRDefault="00B51909" w:rsidP="00B51909">
      <w:pPr>
        <w:tabs>
          <w:tab w:val="left" w:pos="720"/>
        </w:tabs>
        <w:rPr>
          <w:szCs w:val="22"/>
        </w:rPr>
      </w:pPr>
      <w:proofErr w:type="spellStart"/>
      <w:r w:rsidRPr="008E4819">
        <w:rPr>
          <w:szCs w:val="22"/>
        </w:rPr>
        <w:t>Epityl</w:t>
      </w:r>
      <w:proofErr w:type="spellEnd"/>
      <w:r w:rsidRPr="008E4819">
        <w:rPr>
          <w:szCs w:val="22"/>
        </w:rPr>
        <w:t xml:space="preserve"> 60 mg ochutené tablety pre psy</w:t>
      </w:r>
    </w:p>
    <w:p w14:paraId="6FCB1F97" w14:textId="77777777" w:rsidR="00B60C92" w:rsidRPr="008E481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2.</w:t>
      </w:r>
      <w:r w:rsidRPr="008E4819">
        <w:tab/>
        <w:t>Zloženie</w:t>
      </w:r>
    </w:p>
    <w:p w14:paraId="65D0C37D" w14:textId="77777777" w:rsidR="00B51909" w:rsidRPr="008E4819" w:rsidRDefault="00B51909" w:rsidP="00B51909">
      <w:pPr>
        <w:pStyle w:val="Style1"/>
        <w:rPr>
          <w:b w:val="0"/>
          <w:bCs/>
        </w:rPr>
      </w:pPr>
    </w:p>
    <w:p w14:paraId="6265A7C7" w14:textId="77777777" w:rsidR="00B51909" w:rsidRPr="008E4819" w:rsidRDefault="00B51909" w:rsidP="00B51909">
      <w:pPr>
        <w:pStyle w:val="Style1"/>
        <w:rPr>
          <w:b w:val="0"/>
          <w:bCs/>
        </w:rPr>
      </w:pPr>
      <w:r w:rsidRPr="008E4819">
        <w:rPr>
          <w:b w:val="0"/>
          <w:bCs/>
        </w:rPr>
        <w:t>Jedna tableta obsahuje:</w:t>
      </w:r>
    </w:p>
    <w:p w14:paraId="70E2684A" w14:textId="77777777" w:rsidR="00B51909" w:rsidRPr="008E4819" w:rsidRDefault="00B51909" w:rsidP="00B51909">
      <w:pPr>
        <w:pStyle w:val="Style1"/>
        <w:rPr>
          <w:b w:val="0"/>
          <w:bCs/>
        </w:rPr>
      </w:pPr>
    </w:p>
    <w:p w14:paraId="38C7C769" w14:textId="6CAA2E9C" w:rsidR="00B51909" w:rsidRPr="008E4819" w:rsidRDefault="0066685B" w:rsidP="00B51909">
      <w:pPr>
        <w:pStyle w:val="Style1"/>
      </w:pPr>
      <w:r w:rsidRPr="008E4819">
        <w:t>Účinná</w:t>
      </w:r>
      <w:r w:rsidR="00B51909" w:rsidRPr="008E4819">
        <w:t xml:space="preserve"> látka:</w:t>
      </w:r>
    </w:p>
    <w:p w14:paraId="6339C99B" w14:textId="57CB033E" w:rsidR="00B51909" w:rsidRPr="008E4819" w:rsidRDefault="00B51909" w:rsidP="00B51909">
      <w:pPr>
        <w:pStyle w:val="Style1"/>
        <w:rPr>
          <w:b w:val="0"/>
          <w:bCs/>
        </w:rPr>
      </w:pPr>
      <w:proofErr w:type="spellStart"/>
      <w:r w:rsidRPr="008E4819">
        <w:rPr>
          <w:b w:val="0"/>
          <w:bCs/>
        </w:rPr>
        <w:t>Fenobarbit</w:t>
      </w:r>
      <w:r w:rsidR="0066685B" w:rsidRPr="008E4819">
        <w:rPr>
          <w:b w:val="0"/>
          <w:bCs/>
        </w:rPr>
        <w:t>a</w:t>
      </w:r>
      <w:r w:rsidRPr="008E4819">
        <w:rPr>
          <w:b w:val="0"/>
          <w:bCs/>
        </w:rPr>
        <w:t>l</w:t>
      </w:r>
      <w:proofErr w:type="spellEnd"/>
      <w:r w:rsidRPr="008E4819">
        <w:rPr>
          <w:b w:val="0"/>
          <w:bCs/>
        </w:rPr>
        <w:t xml:space="preserve"> 60 mg </w:t>
      </w:r>
    </w:p>
    <w:p w14:paraId="3AF81D92" w14:textId="77777777" w:rsidR="00B51909" w:rsidRPr="008E4819" w:rsidRDefault="00B51909" w:rsidP="00B51909">
      <w:pPr>
        <w:pStyle w:val="Style1"/>
        <w:rPr>
          <w:b w:val="0"/>
          <w:bCs/>
        </w:rPr>
      </w:pPr>
    </w:p>
    <w:p w14:paraId="5B9330D8" w14:textId="22484302" w:rsidR="00B51909" w:rsidRPr="008E4819" w:rsidRDefault="00B51909" w:rsidP="00B51909">
      <w:pPr>
        <w:pStyle w:val="Style1"/>
        <w:rPr>
          <w:b w:val="0"/>
          <w:bCs/>
        </w:rPr>
      </w:pPr>
      <w:r w:rsidRPr="008E4819">
        <w:rPr>
          <w:b w:val="0"/>
          <w:bCs/>
        </w:rPr>
        <w:t>Biela okrúhla tableta s k</w:t>
      </w:r>
      <w:r w:rsidR="00E17C74" w:rsidRPr="008E4819">
        <w:rPr>
          <w:b w:val="0"/>
          <w:bCs/>
        </w:rPr>
        <w:t>r</w:t>
      </w:r>
      <w:r w:rsidRPr="008E4819">
        <w:rPr>
          <w:b w:val="0"/>
          <w:bCs/>
        </w:rPr>
        <w:t xml:space="preserve">ížovou </w:t>
      </w:r>
      <w:r w:rsidR="0066685B" w:rsidRPr="008E4819">
        <w:rPr>
          <w:b w:val="0"/>
          <w:bCs/>
        </w:rPr>
        <w:t>deliacou</w:t>
      </w:r>
      <w:r w:rsidRPr="008E4819">
        <w:rPr>
          <w:b w:val="0"/>
          <w:bCs/>
        </w:rPr>
        <w:t xml:space="preserve"> r</w:t>
      </w:r>
      <w:r w:rsidR="00E17C74" w:rsidRPr="008E4819">
        <w:rPr>
          <w:b w:val="0"/>
          <w:bCs/>
        </w:rPr>
        <w:t>y</w:t>
      </w:r>
      <w:r w:rsidRPr="008E4819">
        <w:rPr>
          <w:b w:val="0"/>
          <w:bCs/>
        </w:rPr>
        <w:t>hou na jedn</w:t>
      </w:r>
      <w:r w:rsidR="00E17C74" w:rsidRPr="008E4819">
        <w:rPr>
          <w:b w:val="0"/>
          <w:bCs/>
        </w:rPr>
        <w:t>ej</w:t>
      </w:r>
      <w:r w:rsidRPr="008E4819">
        <w:rPr>
          <w:b w:val="0"/>
          <w:bCs/>
        </w:rPr>
        <w:t xml:space="preserve"> stran</w:t>
      </w:r>
      <w:r w:rsidR="00E17C74" w:rsidRPr="008E4819">
        <w:rPr>
          <w:b w:val="0"/>
          <w:bCs/>
        </w:rPr>
        <w:t>e</w:t>
      </w:r>
      <w:r w:rsidRPr="008E4819">
        <w:rPr>
          <w:b w:val="0"/>
          <w:bCs/>
        </w:rPr>
        <w:t>.</w:t>
      </w:r>
    </w:p>
    <w:p w14:paraId="38C5C142" w14:textId="24314D42" w:rsidR="00B51909" w:rsidRPr="008E4819" w:rsidRDefault="00B51909" w:rsidP="00B51909">
      <w:pPr>
        <w:pStyle w:val="Style1"/>
        <w:rPr>
          <w:b w:val="0"/>
          <w:bCs/>
        </w:rPr>
      </w:pPr>
      <w:r w:rsidRPr="008E4819">
        <w:rPr>
          <w:b w:val="0"/>
          <w:bCs/>
        </w:rPr>
        <w:t xml:space="preserve">Tablety </w:t>
      </w:r>
      <w:r w:rsidR="00E17C74" w:rsidRPr="008E4819">
        <w:rPr>
          <w:b w:val="0"/>
          <w:bCs/>
        </w:rPr>
        <w:t>je možné de</w:t>
      </w:r>
      <w:r w:rsidRPr="008E4819">
        <w:rPr>
          <w:b w:val="0"/>
          <w:bCs/>
        </w:rPr>
        <w:t>li</w:t>
      </w:r>
      <w:r w:rsidR="00E17C74" w:rsidRPr="008E4819">
        <w:rPr>
          <w:b w:val="0"/>
          <w:bCs/>
        </w:rPr>
        <w:t>ť</w:t>
      </w:r>
      <w:r w:rsidRPr="008E4819">
        <w:rPr>
          <w:b w:val="0"/>
          <w:bCs/>
        </w:rPr>
        <w:t xml:space="preserve"> na dv</w:t>
      </w:r>
      <w:r w:rsidR="00E17C74" w:rsidRPr="008E4819">
        <w:rPr>
          <w:b w:val="0"/>
          <w:bCs/>
        </w:rPr>
        <w:t>e al</w:t>
      </w:r>
      <w:r w:rsidRPr="008E4819">
        <w:rPr>
          <w:b w:val="0"/>
          <w:bCs/>
        </w:rPr>
        <w:t xml:space="preserve">ebo </w:t>
      </w:r>
      <w:r w:rsidR="00E17C74" w:rsidRPr="008E4819">
        <w:rPr>
          <w:b w:val="0"/>
          <w:bCs/>
        </w:rPr>
        <w:t>š</w:t>
      </w:r>
      <w:r w:rsidRPr="008E4819">
        <w:rPr>
          <w:b w:val="0"/>
          <w:bCs/>
        </w:rPr>
        <w:t>ty</w:t>
      </w:r>
      <w:r w:rsidR="00E17C74" w:rsidRPr="008E4819">
        <w:rPr>
          <w:b w:val="0"/>
          <w:bCs/>
        </w:rPr>
        <w:t>r</w:t>
      </w:r>
      <w:r w:rsidRPr="008E4819">
        <w:rPr>
          <w:b w:val="0"/>
          <w:bCs/>
        </w:rPr>
        <w:t xml:space="preserve">i </w:t>
      </w:r>
      <w:r w:rsidR="00E17C74" w:rsidRPr="008E4819">
        <w:rPr>
          <w:b w:val="0"/>
          <w:bCs/>
        </w:rPr>
        <w:t>rovnaké ča</w:t>
      </w:r>
      <w:r w:rsidRPr="008E4819">
        <w:rPr>
          <w:b w:val="0"/>
          <w:bCs/>
        </w:rPr>
        <w:t>sti.</w:t>
      </w:r>
    </w:p>
    <w:p w14:paraId="6C75060C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3.</w:t>
      </w:r>
      <w:r w:rsidR="00715B4F" w:rsidRPr="008E4819">
        <w:tab/>
      </w:r>
      <w:r w:rsidRPr="008E4819">
        <w:t>Cieľové druhy</w:t>
      </w:r>
    </w:p>
    <w:p w14:paraId="2451AF2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47267" w14:textId="125C6C05" w:rsidR="00B51909" w:rsidRPr="008E4819" w:rsidRDefault="00E17C7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</w:t>
      </w:r>
      <w:r w:rsidR="00B51909" w:rsidRPr="008E4819">
        <w:rPr>
          <w:szCs w:val="22"/>
        </w:rPr>
        <w:t>sy</w:t>
      </w:r>
    </w:p>
    <w:p w14:paraId="6CB94262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4.</w:t>
      </w:r>
      <w:r w:rsidRPr="008E4819">
        <w:tab/>
        <w:t>Indikácie na použitie</w:t>
      </w:r>
    </w:p>
    <w:p w14:paraId="6E1BBB58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C1785" w14:textId="227B733A" w:rsidR="00B51909" w:rsidRPr="008E4819" w:rsidRDefault="00B51909" w:rsidP="00B51909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napToGrid w:val="0"/>
          <w:szCs w:val="22"/>
        </w:rPr>
        <w:t>Prevencia záchvatov v dôsledku generalizovanej epilepsie pri psoch.</w:t>
      </w:r>
    </w:p>
    <w:p w14:paraId="38EF0D6A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5.</w:t>
      </w:r>
      <w:r w:rsidRPr="008E4819">
        <w:tab/>
        <w:t>Kontraindikácie</w:t>
      </w:r>
    </w:p>
    <w:p w14:paraId="1583F1E4" w14:textId="77777777" w:rsidR="00B51909" w:rsidRPr="008E4819" w:rsidRDefault="00B51909" w:rsidP="00B51909">
      <w:pPr>
        <w:jc w:val="both"/>
        <w:rPr>
          <w:szCs w:val="22"/>
        </w:rPr>
      </w:pPr>
    </w:p>
    <w:p w14:paraId="73D31819" w14:textId="6454C10C" w:rsidR="00B51909" w:rsidRPr="008E4819" w:rsidRDefault="00E17C74" w:rsidP="00B51909">
      <w:pPr>
        <w:jc w:val="both"/>
        <w:rPr>
          <w:szCs w:val="22"/>
        </w:rPr>
      </w:pPr>
      <w:r w:rsidRPr="008E4819">
        <w:rPr>
          <w:szCs w:val="22"/>
        </w:rPr>
        <w:t>Nepoužívať pri</w:t>
      </w:r>
      <w:r w:rsidR="00B51909" w:rsidRPr="008E4819">
        <w:rPr>
          <w:szCs w:val="22"/>
        </w:rPr>
        <w:t xml:space="preserve"> zv</w:t>
      </w:r>
      <w:r w:rsidRPr="008E4819">
        <w:rPr>
          <w:szCs w:val="22"/>
        </w:rPr>
        <w:t>ieratách</w:t>
      </w:r>
      <w:r w:rsidR="00B51909" w:rsidRPr="008E4819">
        <w:rPr>
          <w:szCs w:val="22"/>
        </w:rPr>
        <w:t xml:space="preserve"> s </w:t>
      </w:r>
      <w:r w:rsidRPr="008E4819">
        <w:rPr>
          <w:szCs w:val="22"/>
        </w:rPr>
        <w:t>ťaž</w:t>
      </w:r>
      <w:r w:rsidR="00B51909" w:rsidRPr="008E4819">
        <w:rPr>
          <w:szCs w:val="22"/>
        </w:rPr>
        <w:t>kou poruchou funkc</w:t>
      </w:r>
      <w:r w:rsidRPr="008E4819">
        <w:rPr>
          <w:szCs w:val="22"/>
        </w:rPr>
        <w:t>i</w:t>
      </w:r>
      <w:r w:rsidR="00B51909" w:rsidRPr="008E4819">
        <w:rPr>
          <w:szCs w:val="22"/>
        </w:rPr>
        <w:t xml:space="preserve">e </w:t>
      </w:r>
      <w:r w:rsidRPr="008E4819">
        <w:rPr>
          <w:szCs w:val="22"/>
        </w:rPr>
        <w:t>pečene</w:t>
      </w:r>
      <w:r w:rsidR="00B51909" w:rsidRPr="008E4819">
        <w:rPr>
          <w:szCs w:val="22"/>
        </w:rPr>
        <w:t>.</w:t>
      </w:r>
    </w:p>
    <w:p w14:paraId="04506348" w14:textId="0E0C706E" w:rsidR="00B51909" w:rsidRPr="008E4819" w:rsidRDefault="00E17C74" w:rsidP="00B51909">
      <w:pPr>
        <w:jc w:val="both"/>
        <w:rPr>
          <w:szCs w:val="22"/>
        </w:rPr>
      </w:pPr>
      <w:r w:rsidRPr="008E4819">
        <w:rPr>
          <w:szCs w:val="22"/>
        </w:rPr>
        <w:t>Nepoužívať</w:t>
      </w:r>
      <w:r w:rsidR="00B51909" w:rsidRPr="008E4819">
        <w:rPr>
          <w:szCs w:val="22"/>
        </w:rPr>
        <w:t xml:space="preserve"> </w:t>
      </w:r>
      <w:r w:rsidRPr="008E4819">
        <w:rPr>
          <w:szCs w:val="22"/>
        </w:rPr>
        <w:t>pri</w:t>
      </w:r>
      <w:r w:rsidR="00B51909" w:rsidRPr="008E4819">
        <w:rPr>
          <w:szCs w:val="22"/>
        </w:rPr>
        <w:t xml:space="preserve"> zv</w:t>
      </w:r>
      <w:r w:rsidRPr="008E4819">
        <w:rPr>
          <w:szCs w:val="22"/>
        </w:rPr>
        <w:t>ieratách s ťaž</w:t>
      </w:r>
      <w:r w:rsidR="00B51909" w:rsidRPr="008E4819">
        <w:rPr>
          <w:szCs w:val="22"/>
        </w:rPr>
        <w:t>kými poruchami funkc</w:t>
      </w:r>
      <w:r w:rsidRPr="008E4819">
        <w:rPr>
          <w:szCs w:val="22"/>
        </w:rPr>
        <w:t>i</w:t>
      </w:r>
      <w:r w:rsidR="00B51909" w:rsidRPr="008E4819">
        <w:rPr>
          <w:szCs w:val="22"/>
        </w:rPr>
        <w:t xml:space="preserve">e </w:t>
      </w:r>
      <w:r w:rsidRPr="008E4819">
        <w:rPr>
          <w:szCs w:val="22"/>
        </w:rPr>
        <w:t>obličiek al</w:t>
      </w:r>
      <w:r w:rsidR="00B51909" w:rsidRPr="008E4819">
        <w:rPr>
          <w:szCs w:val="22"/>
        </w:rPr>
        <w:t>ebo kardiovaskulárn</w:t>
      </w:r>
      <w:r w:rsidRPr="008E4819">
        <w:rPr>
          <w:szCs w:val="22"/>
        </w:rPr>
        <w:t>y</w:t>
      </w:r>
      <w:r w:rsidR="00B51909" w:rsidRPr="008E4819">
        <w:rPr>
          <w:szCs w:val="22"/>
        </w:rPr>
        <w:t>m o</w:t>
      </w:r>
      <w:r w:rsidRPr="008E4819">
        <w:rPr>
          <w:szCs w:val="22"/>
        </w:rPr>
        <w:t>chorením</w:t>
      </w:r>
      <w:r w:rsidR="00B51909" w:rsidRPr="008E4819">
        <w:rPr>
          <w:szCs w:val="22"/>
        </w:rPr>
        <w:t>.</w:t>
      </w:r>
    </w:p>
    <w:p w14:paraId="1AFD7FB9" w14:textId="6500DF42" w:rsidR="00B51909" w:rsidRPr="008E4819" w:rsidRDefault="00B51909" w:rsidP="00B51909">
      <w:pPr>
        <w:jc w:val="both"/>
        <w:rPr>
          <w:szCs w:val="22"/>
        </w:rPr>
      </w:pPr>
      <w:r w:rsidRPr="008E4819">
        <w:rPr>
          <w:szCs w:val="22"/>
        </w:rPr>
        <w:t>Nepoužíva</w:t>
      </w:r>
      <w:r w:rsidR="00E17C74" w:rsidRPr="008E4819">
        <w:rPr>
          <w:szCs w:val="22"/>
        </w:rPr>
        <w:t>ť</w:t>
      </w:r>
      <w:r w:rsidRPr="008E4819">
        <w:rPr>
          <w:szCs w:val="22"/>
        </w:rPr>
        <w:t xml:space="preserve"> </w:t>
      </w:r>
      <w:r w:rsidR="00E17C74" w:rsidRPr="008E4819">
        <w:rPr>
          <w:szCs w:val="22"/>
        </w:rPr>
        <w:t>pri</w:t>
      </w:r>
      <w:r w:rsidRPr="008E4819">
        <w:rPr>
          <w:szCs w:val="22"/>
        </w:rPr>
        <w:t xml:space="preserve"> ps</w:t>
      </w:r>
      <w:r w:rsidR="00E17C74" w:rsidRPr="008E4819">
        <w:rPr>
          <w:szCs w:val="22"/>
        </w:rPr>
        <w:t>och</w:t>
      </w:r>
      <w:r w:rsidRPr="008E4819">
        <w:rPr>
          <w:szCs w:val="22"/>
        </w:rPr>
        <w:t xml:space="preserve"> s živou hmotnos</w:t>
      </w:r>
      <w:r w:rsidR="00E17C74" w:rsidRPr="008E4819">
        <w:rPr>
          <w:szCs w:val="22"/>
        </w:rPr>
        <w:t>ťou</w:t>
      </w:r>
      <w:r w:rsidRPr="008E4819">
        <w:rPr>
          <w:szCs w:val="22"/>
        </w:rPr>
        <w:t xml:space="preserve"> nižš</w:t>
      </w:r>
      <w:r w:rsidR="00E17C74" w:rsidRPr="008E4819">
        <w:rPr>
          <w:szCs w:val="22"/>
        </w:rPr>
        <w:t>ou</w:t>
      </w:r>
      <w:r w:rsidRPr="008E4819">
        <w:rPr>
          <w:szCs w:val="22"/>
        </w:rPr>
        <w:t xml:space="preserve"> </w:t>
      </w:r>
      <w:r w:rsidR="00E17C74" w:rsidRPr="008E4819">
        <w:rPr>
          <w:szCs w:val="22"/>
        </w:rPr>
        <w:t>ako</w:t>
      </w:r>
      <w:r w:rsidRPr="008E4819">
        <w:rPr>
          <w:szCs w:val="22"/>
        </w:rPr>
        <w:t xml:space="preserve"> 6 kg.</w:t>
      </w:r>
    </w:p>
    <w:p w14:paraId="0A19A963" w14:textId="23650043" w:rsidR="00B51909" w:rsidRPr="008E4819" w:rsidRDefault="00E17C74" w:rsidP="00B51909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  <w:r w:rsidRPr="008E4819">
        <w:rPr>
          <w:snapToGrid w:val="0"/>
          <w:szCs w:val="22"/>
        </w:rPr>
        <w:t>Nepoužívať</w:t>
      </w:r>
      <w:r w:rsidR="00B51909" w:rsidRPr="008E4819">
        <w:rPr>
          <w:snapToGrid w:val="0"/>
          <w:szCs w:val="22"/>
        </w:rPr>
        <w:t xml:space="preserve"> v p</w:t>
      </w:r>
      <w:r w:rsidRPr="008E4819">
        <w:rPr>
          <w:snapToGrid w:val="0"/>
          <w:szCs w:val="22"/>
        </w:rPr>
        <w:t>r</w:t>
      </w:r>
      <w:r w:rsidR="00B51909" w:rsidRPr="008E4819">
        <w:rPr>
          <w:snapToGrid w:val="0"/>
          <w:szCs w:val="22"/>
        </w:rPr>
        <w:t>í</w:t>
      </w:r>
      <w:r w:rsidRPr="008E4819">
        <w:rPr>
          <w:snapToGrid w:val="0"/>
          <w:szCs w:val="22"/>
        </w:rPr>
        <w:t>pado</w:t>
      </w:r>
      <w:r w:rsidR="00B51909" w:rsidRPr="008E4819">
        <w:rPr>
          <w:snapToGrid w:val="0"/>
          <w:szCs w:val="22"/>
        </w:rPr>
        <w:t>ch p</w:t>
      </w:r>
      <w:r w:rsidRPr="008E4819">
        <w:rPr>
          <w:snapToGrid w:val="0"/>
          <w:szCs w:val="22"/>
        </w:rPr>
        <w:t>r</w:t>
      </w:r>
      <w:r w:rsidR="00B51909" w:rsidRPr="008E4819">
        <w:rPr>
          <w:snapToGrid w:val="0"/>
          <w:szCs w:val="22"/>
        </w:rPr>
        <w:t>ecitliv</w:t>
      </w:r>
      <w:r w:rsidRPr="008E4819">
        <w:rPr>
          <w:snapToGrid w:val="0"/>
          <w:szCs w:val="22"/>
        </w:rPr>
        <w:t>en</w:t>
      </w:r>
      <w:r w:rsidR="00B51909" w:rsidRPr="008E4819">
        <w:rPr>
          <w:snapToGrid w:val="0"/>
          <w:szCs w:val="22"/>
        </w:rPr>
        <w:t xml:space="preserve">osti na </w:t>
      </w:r>
      <w:r w:rsidR="0066685B" w:rsidRPr="008E4819">
        <w:rPr>
          <w:snapToGrid w:val="0"/>
          <w:szCs w:val="22"/>
        </w:rPr>
        <w:t>účinnú</w:t>
      </w:r>
      <w:r w:rsidR="00B51909" w:rsidRPr="008E4819">
        <w:rPr>
          <w:snapToGrid w:val="0"/>
          <w:szCs w:val="22"/>
        </w:rPr>
        <w:t xml:space="preserve"> látku, </w:t>
      </w:r>
      <w:r w:rsidRPr="008E4819">
        <w:rPr>
          <w:snapToGrid w:val="0"/>
          <w:szCs w:val="22"/>
        </w:rPr>
        <w:t>iné barbituráty, al</w:t>
      </w:r>
      <w:r w:rsidR="00B51909" w:rsidRPr="008E4819">
        <w:rPr>
          <w:snapToGrid w:val="0"/>
          <w:szCs w:val="22"/>
        </w:rPr>
        <w:t>ebo na n</w:t>
      </w:r>
      <w:r w:rsidRPr="008E4819">
        <w:rPr>
          <w:snapToGrid w:val="0"/>
          <w:szCs w:val="22"/>
        </w:rPr>
        <w:t>ie</w:t>
      </w:r>
      <w:r w:rsidR="00B51909" w:rsidRPr="008E4819">
        <w:rPr>
          <w:snapToGrid w:val="0"/>
          <w:szCs w:val="22"/>
        </w:rPr>
        <w:t>kt</w:t>
      </w:r>
      <w:r w:rsidRPr="008E4819">
        <w:rPr>
          <w:snapToGrid w:val="0"/>
          <w:szCs w:val="22"/>
        </w:rPr>
        <w:t>o</w:t>
      </w:r>
      <w:r w:rsidR="00B51909" w:rsidRPr="008E4819">
        <w:rPr>
          <w:snapToGrid w:val="0"/>
          <w:szCs w:val="22"/>
        </w:rPr>
        <w:t>r</w:t>
      </w:r>
      <w:r w:rsidRPr="008E4819">
        <w:rPr>
          <w:snapToGrid w:val="0"/>
          <w:szCs w:val="22"/>
        </w:rPr>
        <w:t>ú</w:t>
      </w:r>
      <w:r w:rsidR="00B51909" w:rsidRPr="008E4819">
        <w:rPr>
          <w:snapToGrid w:val="0"/>
          <w:szCs w:val="22"/>
        </w:rPr>
        <w:t xml:space="preserve"> </w:t>
      </w:r>
      <w:r w:rsidRPr="008E4819">
        <w:rPr>
          <w:snapToGrid w:val="0"/>
          <w:szCs w:val="22"/>
        </w:rPr>
        <w:t xml:space="preserve">                 </w:t>
      </w:r>
      <w:r w:rsidR="00B51909" w:rsidRPr="008E4819">
        <w:rPr>
          <w:snapToGrid w:val="0"/>
          <w:szCs w:val="22"/>
        </w:rPr>
        <w:t>z pomocných lát</w:t>
      </w:r>
      <w:r w:rsidRPr="008E4819">
        <w:rPr>
          <w:snapToGrid w:val="0"/>
          <w:szCs w:val="22"/>
        </w:rPr>
        <w:t>o</w:t>
      </w:r>
      <w:r w:rsidR="00B51909" w:rsidRPr="008E4819">
        <w:rPr>
          <w:snapToGrid w:val="0"/>
          <w:szCs w:val="22"/>
        </w:rPr>
        <w:t>k.</w:t>
      </w:r>
    </w:p>
    <w:p w14:paraId="535DCB2F" w14:textId="77777777" w:rsidR="00EB457B" w:rsidRPr="008E4819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6.</w:t>
      </w:r>
      <w:r w:rsidRPr="008E4819">
        <w:tab/>
        <w:t>Osobitné upozornenia</w:t>
      </w:r>
    </w:p>
    <w:p w14:paraId="101DDEA7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F9113" w14:textId="77777777" w:rsidR="001E6EA2" w:rsidRPr="008E4819" w:rsidRDefault="001E6EA2" w:rsidP="001E6EA2">
      <w:pPr>
        <w:spacing w:line="240" w:lineRule="auto"/>
        <w:jc w:val="both"/>
        <w:rPr>
          <w:szCs w:val="22"/>
        </w:rPr>
      </w:pPr>
      <w:r w:rsidRPr="008E4819">
        <w:rPr>
          <w:b/>
          <w:color w:val="000000"/>
          <w:szCs w:val="22"/>
        </w:rPr>
        <w:t xml:space="preserve">Liek obsahuje psychotropnú látku - </w:t>
      </w:r>
      <w:proofErr w:type="spellStart"/>
      <w:r w:rsidRPr="008E4819">
        <w:rPr>
          <w:b/>
          <w:color w:val="000000"/>
          <w:szCs w:val="22"/>
        </w:rPr>
        <w:t>fenobarbital</w:t>
      </w:r>
      <w:proofErr w:type="spellEnd"/>
      <w:r w:rsidRPr="008E4819">
        <w:rPr>
          <w:b/>
          <w:color w:val="000000"/>
          <w:szCs w:val="22"/>
        </w:rPr>
        <w:t>.</w:t>
      </w:r>
    </w:p>
    <w:p w14:paraId="584D8102" w14:textId="77777777" w:rsidR="001E6EA2" w:rsidRPr="008E4819" w:rsidRDefault="001E6EA2" w:rsidP="001E6EA2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E4819">
        <w:rPr>
          <w:b/>
          <w:bCs/>
          <w:szCs w:val="22"/>
        </w:rPr>
        <w:t xml:space="preserve">Liek </w:t>
      </w:r>
      <w:proofErr w:type="spellStart"/>
      <w:r w:rsidRPr="008E4819">
        <w:rPr>
          <w:b/>
          <w:szCs w:val="22"/>
        </w:rPr>
        <w:t>Epityl</w:t>
      </w:r>
      <w:proofErr w:type="spellEnd"/>
      <w:r w:rsidRPr="008E4819">
        <w:rPr>
          <w:b/>
          <w:szCs w:val="22"/>
        </w:rPr>
        <w:t xml:space="preserve"> 60 mg ochutené tablety pre psy </w:t>
      </w:r>
      <w:r w:rsidRPr="008E4819">
        <w:rPr>
          <w:b/>
          <w:bCs/>
          <w:szCs w:val="22"/>
        </w:rPr>
        <w:t xml:space="preserve">podlieha ustanoveniam  zákona  č.139/1998 </w:t>
      </w:r>
      <w:proofErr w:type="spellStart"/>
      <w:r w:rsidRPr="008E4819">
        <w:rPr>
          <w:b/>
          <w:bCs/>
          <w:szCs w:val="22"/>
        </w:rPr>
        <w:t>Z.z</w:t>
      </w:r>
      <w:proofErr w:type="spellEnd"/>
      <w:r w:rsidRPr="008E4819">
        <w:rPr>
          <w:b/>
          <w:bCs/>
          <w:szCs w:val="22"/>
        </w:rPr>
        <w:t>. o omamných a psychotropných látkach v znení neskorších predpisov.</w:t>
      </w:r>
    </w:p>
    <w:p w14:paraId="68AD9CA7" w14:textId="77777777" w:rsidR="001E6EA2" w:rsidRPr="008E4819" w:rsidRDefault="001E6E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A9F67" w14:textId="55FC8BEF" w:rsidR="006F5C98" w:rsidRPr="008E4819" w:rsidRDefault="00485360" w:rsidP="006F5C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>Osobitné</w:t>
      </w:r>
      <w:r w:rsidR="00447FB2" w:rsidRPr="008E4819">
        <w:rPr>
          <w:szCs w:val="22"/>
          <w:u w:val="single"/>
        </w:rPr>
        <w:t xml:space="preserve"> upozorne</w:t>
      </w:r>
      <w:r w:rsidR="006F5C98" w:rsidRPr="008E4819">
        <w:rPr>
          <w:szCs w:val="22"/>
          <w:u w:val="single"/>
        </w:rPr>
        <w:t>n</w:t>
      </w:r>
      <w:r w:rsidR="00447FB2" w:rsidRPr="008E4819">
        <w:rPr>
          <w:szCs w:val="22"/>
          <w:u w:val="single"/>
        </w:rPr>
        <w:t>ia</w:t>
      </w:r>
      <w:r w:rsidR="006F5C98" w:rsidRPr="008E4819">
        <w:rPr>
          <w:szCs w:val="22"/>
          <w:u w:val="single"/>
        </w:rPr>
        <w:t>:</w:t>
      </w:r>
    </w:p>
    <w:p w14:paraId="13CD3647" w14:textId="74C7DE8E" w:rsidR="00887747" w:rsidRPr="008E4819" w:rsidRDefault="00887747" w:rsidP="00887747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Rozhodnutie o začatí </w:t>
      </w:r>
      <w:proofErr w:type="spellStart"/>
      <w:r w:rsidRPr="008E4819">
        <w:rPr>
          <w:szCs w:val="22"/>
        </w:rPr>
        <w:t>antiepileptickej</w:t>
      </w:r>
      <w:proofErr w:type="spellEnd"/>
      <w:r w:rsidRPr="008E4819">
        <w:rPr>
          <w:szCs w:val="22"/>
        </w:rPr>
        <w:t xml:space="preserve"> </w:t>
      </w:r>
      <w:r w:rsidR="00447FB2" w:rsidRPr="008E4819">
        <w:rPr>
          <w:szCs w:val="22"/>
        </w:rPr>
        <w:t>f</w:t>
      </w:r>
      <w:r w:rsidRPr="008E4819">
        <w:rPr>
          <w:szCs w:val="22"/>
        </w:rPr>
        <w:t xml:space="preserve">armakoterapie </w:t>
      </w:r>
      <w:proofErr w:type="spellStart"/>
      <w:r w:rsidRPr="008E4819">
        <w:rPr>
          <w:szCs w:val="22"/>
        </w:rPr>
        <w:t>fenobarbit</w:t>
      </w:r>
      <w:r w:rsidR="0066685B" w:rsidRPr="008E4819">
        <w:rPr>
          <w:szCs w:val="22"/>
        </w:rPr>
        <w:t>a</w:t>
      </w:r>
      <w:r w:rsidRPr="008E4819">
        <w:rPr>
          <w:szCs w:val="22"/>
        </w:rPr>
        <w:t>lom</w:t>
      </w:r>
      <w:proofErr w:type="spellEnd"/>
      <w:r w:rsidRPr="008E4819">
        <w:rPr>
          <w:szCs w:val="22"/>
        </w:rPr>
        <w:t xml:space="preserve"> by malo byť zhodnotené pri každom prípade individuálne v závislosti od počtu, frekvencie, trvania a závažnosti záchvatov pri psoch.</w:t>
      </w:r>
      <w:r w:rsidR="00447FB2" w:rsidRPr="008E4819">
        <w:rPr>
          <w:szCs w:val="22"/>
        </w:rPr>
        <w:t xml:space="preserve"> </w:t>
      </w:r>
      <w:r w:rsidRPr="008E4819">
        <w:rPr>
          <w:szCs w:val="22"/>
        </w:rPr>
        <w:t>Niektoré psy sú bez epileptických záchvatov počas liečby, ale niektoré psy vykazujú len zníženie záchvatov a niektoré psy sú považované za nereagujúce.</w:t>
      </w:r>
    </w:p>
    <w:p w14:paraId="2B8070F7" w14:textId="77777777" w:rsidR="00887747" w:rsidRPr="008E4819" w:rsidRDefault="00887747" w:rsidP="006F5C98">
      <w:pPr>
        <w:tabs>
          <w:tab w:val="clear" w:pos="567"/>
        </w:tabs>
        <w:spacing w:line="240" w:lineRule="auto"/>
        <w:rPr>
          <w:szCs w:val="22"/>
        </w:rPr>
      </w:pPr>
    </w:p>
    <w:p w14:paraId="6FBA7D47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>Osobitné opatrenia na bezpečné používanie pri cieľových druhoch:</w:t>
      </w:r>
    </w:p>
    <w:p w14:paraId="6064ED39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Odporúča sa opatrnosť pri zvieratách s poškodením pečene a obličiek, </w:t>
      </w:r>
      <w:proofErr w:type="spellStart"/>
      <w:r w:rsidRPr="008E4819">
        <w:rPr>
          <w:szCs w:val="22"/>
        </w:rPr>
        <w:t>hypovolémiou</w:t>
      </w:r>
      <w:proofErr w:type="spellEnd"/>
      <w:r w:rsidRPr="008E4819">
        <w:rPr>
          <w:szCs w:val="22"/>
        </w:rPr>
        <w:t xml:space="preserve">, anémiou a srdcovými alebo respiračnými dysfunkciami. </w:t>
      </w:r>
      <w:proofErr w:type="spellStart"/>
      <w:r w:rsidRPr="008E4819">
        <w:rPr>
          <w:szCs w:val="22"/>
        </w:rPr>
        <w:t>Hepatotoxické</w:t>
      </w:r>
      <w:proofErr w:type="spellEnd"/>
      <w:r w:rsidRPr="008E4819">
        <w:rPr>
          <w:szCs w:val="22"/>
        </w:rPr>
        <w:t xml:space="preserve"> nežiaduce účinky môžu byť znížené alebo oddialené podaním čo najnižšej možnej účinnej dávky. V prípade dlhodobej liečby sa odporúča monitorovanie pečeňových parametrov.</w:t>
      </w:r>
    </w:p>
    <w:p w14:paraId="1AED9B38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</w:p>
    <w:p w14:paraId="28688252" w14:textId="6FEDA543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Odporúča sa vykonať klinicko-patologické hodnotenie liečeného zvieraťa 2 – 3 týždne po začatí liečby a následne raz za 4 – 6 mesiacov, napr. meraním hladiny pečeňových enzýmov a sérových hladín žlčových  kyselín. Je dôležité vedieť, že účinky </w:t>
      </w:r>
      <w:proofErr w:type="spellStart"/>
      <w:r w:rsidRPr="008E4819">
        <w:rPr>
          <w:szCs w:val="22"/>
        </w:rPr>
        <w:t>hypoxie</w:t>
      </w:r>
      <w:proofErr w:type="spellEnd"/>
      <w:r w:rsidRPr="008E4819">
        <w:rPr>
          <w:szCs w:val="22"/>
        </w:rPr>
        <w:t xml:space="preserve"> a ďalšie účinky spojené s epileptickými záchvatmi spôsobujú  zvýšené hladiny pečeňových enzýmov po záchvate. </w:t>
      </w:r>
      <w:proofErr w:type="spellStart"/>
      <w:r w:rsidRPr="008E4819">
        <w:rPr>
          <w:szCs w:val="22"/>
        </w:rPr>
        <w:t>Fenobarbit</w:t>
      </w:r>
      <w:r w:rsidR="00F1533C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 môže zvýšiť aktivitu alkalickej </w:t>
      </w:r>
      <w:proofErr w:type="spellStart"/>
      <w:r w:rsidRPr="008E4819">
        <w:rPr>
          <w:szCs w:val="22"/>
        </w:rPr>
        <w:t>fosfatázy</w:t>
      </w:r>
      <w:proofErr w:type="spellEnd"/>
      <w:r w:rsidRPr="008E4819">
        <w:rPr>
          <w:szCs w:val="22"/>
        </w:rPr>
        <w:t xml:space="preserve"> a </w:t>
      </w:r>
      <w:proofErr w:type="spellStart"/>
      <w:r w:rsidRPr="008E4819">
        <w:rPr>
          <w:szCs w:val="22"/>
        </w:rPr>
        <w:t>transamináz</w:t>
      </w:r>
      <w:proofErr w:type="spellEnd"/>
      <w:r w:rsidRPr="008E4819">
        <w:rPr>
          <w:szCs w:val="22"/>
        </w:rPr>
        <w:t xml:space="preserve"> v sére. Tieto zmeny môžu naznačovať nepatologické zmeny,  ale taktiež </w:t>
      </w:r>
      <w:proofErr w:type="spellStart"/>
      <w:r w:rsidRPr="008E4819">
        <w:rPr>
          <w:szCs w:val="22"/>
        </w:rPr>
        <w:t>hepatotoxicitu</w:t>
      </w:r>
      <w:proofErr w:type="spellEnd"/>
      <w:r w:rsidRPr="008E4819">
        <w:rPr>
          <w:szCs w:val="22"/>
        </w:rPr>
        <w:t xml:space="preserve"> – odporúčajú sa </w:t>
      </w:r>
      <w:proofErr w:type="spellStart"/>
      <w:r w:rsidRPr="008E4819">
        <w:rPr>
          <w:szCs w:val="22"/>
        </w:rPr>
        <w:t>hepatálne</w:t>
      </w:r>
      <w:proofErr w:type="spellEnd"/>
      <w:r w:rsidRPr="008E4819">
        <w:rPr>
          <w:szCs w:val="22"/>
        </w:rPr>
        <w:t xml:space="preserve"> testy. Zvýšenie hodnôt pečeňových </w:t>
      </w:r>
      <w:r w:rsidRPr="008E4819">
        <w:rPr>
          <w:szCs w:val="22"/>
        </w:rPr>
        <w:lastRenderedPageBreak/>
        <w:t xml:space="preserve">enzýmov nemusí vždy vyžadovať zníženie dávky </w:t>
      </w:r>
      <w:proofErr w:type="spellStart"/>
      <w:r w:rsidRPr="008E4819">
        <w:rPr>
          <w:szCs w:val="22"/>
        </w:rPr>
        <w:t>fenobarbit</w:t>
      </w:r>
      <w:r w:rsidR="00F1533C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>, ak  sú sérové hodnoty žlčových kyselín v normálnom rozmedzí.</w:t>
      </w:r>
    </w:p>
    <w:p w14:paraId="4C5C487F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</w:p>
    <w:p w14:paraId="0B561FA2" w14:textId="4E3B6B78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Pri stabilizovaných pacientoch s epilepsiou sa neodporúča meniť </w:t>
      </w:r>
      <w:proofErr w:type="spellStart"/>
      <w:r w:rsidRPr="008E4819">
        <w:rPr>
          <w:szCs w:val="22"/>
        </w:rPr>
        <w:t>fenobarbit</w:t>
      </w:r>
      <w:r w:rsidR="00F1533C" w:rsidRPr="008E4819">
        <w:rPr>
          <w:szCs w:val="22"/>
        </w:rPr>
        <w:t>a</w:t>
      </w:r>
      <w:r w:rsidRPr="008E4819">
        <w:rPr>
          <w:szCs w:val="22"/>
        </w:rPr>
        <w:t>lové</w:t>
      </w:r>
      <w:proofErr w:type="spellEnd"/>
      <w:r w:rsidRPr="008E4819">
        <w:rPr>
          <w:szCs w:val="22"/>
        </w:rPr>
        <w:t xml:space="preserve">  formy. Avšak ak sa tomu nedá vyhnúť, je nutná zvýšená opatrnosť. To zahŕňa častejšie odbery vzoriek plazmy na stanovenie koncentrácie </w:t>
      </w:r>
      <w:r w:rsidR="00F1533C" w:rsidRPr="008E4819">
        <w:rPr>
          <w:szCs w:val="22"/>
        </w:rPr>
        <w:t>účinnej</w:t>
      </w:r>
      <w:r w:rsidRPr="008E4819">
        <w:rPr>
          <w:szCs w:val="22"/>
        </w:rPr>
        <w:t xml:space="preserve"> látky,  aby sa zabezpečilo udržiavanie terapeutických hladín. Monitorovanie pre zvýšený výskyt nežiaducich účinkov a pečeňovej dysfunkcie by malo byť vykonávané pravidelne až do potvrdenia stabilizácie.</w:t>
      </w:r>
    </w:p>
    <w:p w14:paraId="0208481F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Odstúpenie alebo prechod z iných typov </w:t>
      </w:r>
      <w:proofErr w:type="spellStart"/>
      <w:r w:rsidRPr="008E4819">
        <w:rPr>
          <w:szCs w:val="22"/>
        </w:rPr>
        <w:t>antiepileptickej</w:t>
      </w:r>
      <w:proofErr w:type="spellEnd"/>
      <w:r w:rsidRPr="008E4819">
        <w:rPr>
          <w:szCs w:val="22"/>
        </w:rPr>
        <w:t xml:space="preserve"> liečby by sa malo vykonávať postupne, aby sa vylúčilo zvýšenie frekvencie záchvatov.</w:t>
      </w:r>
    </w:p>
    <w:p w14:paraId="12C37E91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</w:p>
    <w:p w14:paraId="70DB4815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Tablety sú ochutené. Aby nedošlo k náhodnému užitiu, tablety uchovávajte mimo dosahu zvierat.</w:t>
      </w:r>
    </w:p>
    <w:p w14:paraId="27694272" w14:textId="77777777" w:rsidR="007660AA" w:rsidRPr="008E4819" w:rsidRDefault="007660AA" w:rsidP="007660AA">
      <w:pPr>
        <w:tabs>
          <w:tab w:val="clear" w:pos="567"/>
        </w:tabs>
        <w:spacing w:line="240" w:lineRule="auto"/>
        <w:rPr>
          <w:szCs w:val="22"/>
        </w:rPr>
      </w:pPr>
    </w:p>
    <w:p w14:paraId="4086EBC0" w14:textId="77777777" w:rsidR="00C54CE4" w:rsidRPr="008E4819" w:rsidRDefault="00C54CE4" w:rsidP="00C54CE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>Osobitné opatrenia, ktoré má urobiť osoba podávajúca liek zvieratám</w:t>
      </w:r>
    </w:p>
    <w:p w14:paraId="130F03E9" w14:textId="77777777" w:rsidR="00C54CE4" w:rsidRPr="008E4819" w:rsidRDefault="00C54CE4" w:rsidP="00C54CE4">
      <w:pPr>
        <w:pStyle w:val="Odsekzoznamu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Barbituráty môžu spôsobovať precitlivenosť. Osoby so známou precitlivenosťou na barbituráty by sa mali vyhnúť kontaktu s veterinárnym liekom.</w:t>
      </w:r>
    </w:p>
    <w:p w14:paraId="4215CF58" w14:textId="77777777" w:rsidR="00C54CE4" w:rsidRPr="008E4819" w:rsidRDefault="00C54CE4" w:rsidP="00C54CE4">
      <w:pPr>
        <w:pStyle w:val="Odsekzoznamu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Náhodné požitie môže spôsobiť intoxikáciu a môže byť smrteľné, najmä u detí. Venujte maximálnu pozornosť tomu, aby sa deti nedostali do kontaktu s liekom.</w:t>
      </w:r>
    </w:p>
    <w:p w14:paraId="59C04AAB" w14:textId="28303C86" w:rsidR="00C54CE4" w:rsidRPr="008E4819" w:rsidRDefault="00C54CE4" w:rsidP="00C54CE4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F1533C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je </w:t>
      </w:r>
      <w:proofErr w:type="spellStart"/>
      <w:r w:rsidRPr="008E4819">
        <w:rPr>
          <w:szCs w:val="22"/>
        </w:rPr>
        <w:t>teratogénny</w:t>
      </w:r>
      <w:proofErr w:type="spellEnd"/>
      <w:r w:rsidRPr="008E4819">
        <w:rPr>
          <w:szCs w:val="22"/>
        </w:rPr>
        <w:t xml:space="preserve"> a môže byť toxický pre nenarodené a dojčené deti, môže ovplyvniť vývoj mozgu a viesť ku kognitívnym poruchám. </w:t>
      </w:r>
      <w:proofErr w:type="spellStart"/>
      <w:r w:rsidRPr="008E4819">
        <w:rPr>
          <w:szCs w:val="22"/>
        </w:rPr>
        <w:t>Fenobarbit</w:t>
      </w:r>
      <w:r w:rsidR="00F1533C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sa vylučuje do materského mlieka. Tehotné ženy, ženy v plodnom veku a dojčiace ženy by sa mali vyhnúť náhodnému požitiu a predĺženému kontaktu lieku s pokožkou.</w:t>
      </w:r>
    </w:p>
    <w:p w14:paraId="40FD6AF2" w14:textId="77777777" w:rsidR="00C54CE4" w:rsidRPr="008E4819" w:rsidRDefault="00C54CE4" w:rsidP="00C54CE4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Uchovávajte tento liek  v pôvodnom obale, aby ste zabránili náhodnému požitiu.</w:t>
      </w:r>
    </w:p>
    <w:p w14:paraId="54FCA42C" w14:textId="77777777" w:rsidR="00C54CE4" w:rsidRPr="008E4819" w:rsidRDefault="00C54CE4" w:rsidP="00C54CE4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Pri manipulácii s veterinárnym liekom používajte jednorazové rukavice, aby sa obmedzil kontakt s pokožkou. </w:t>
      </w:r>
    </w:p>
    <w:p w14:paraId="7B331927" w14:textId="77777777" w:rsidR="00C54CE4" w:rsidRPr="008E4819" w:rsidRDefault="00C54CE4" w:rsidP="00C54CE4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V prípade náhodného požitia ihneď vyhľadajte lekársku pomoc a ukážte lekárovi písomnú informáciu pre používateľov alebo obal. Ak je to možné, lekár by mal byť informovaný  o čase a množstve požitého lieku, pretože tieto informácie môžu pomôcť zabezpečiť, aby bola poskytnutá adekvátna liečba.</w:t>
      </w:r>
    </w:p>
    <w:p w14:paraId="7258DFF5" w14:textId="77777777" w:rsidR="00C54CE4" w:rsidRPr="008E4819" w:rsidRDefault="00C54CE4" w:rsidP="00C54CE4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Kedykoľvek skladujete nepoužitú časť tablety do ďalšieho použitia, vráťte ju do otvoreného </w:t>
      </w:r>
      <w:proofErr w:type="spellStart"/>
      <w:r w:rsidRPr="008E4819">
        <w:rPr>
          <w:szCs w:val="22"/>
        </w:rPr>
        <w:t>blistra</w:t>
      </w:r>
      <w:proofErr w:type="spellEnd"/>
      <w:r w:rsidRPr="008E4819">
        <w:rPr>
          <w:szCs w:val="22"/>
        </w:rPr>
        <w:t>.</w:t>
      </w:r>
    </w:p>
    <w:p w14:paraId="56949E55" w14:textId="77777777" w:rsidR="00C54CE4" w:rsidRPr="008E4819" w:rsidRDefault="00C54CE4" w:rsidP="00C54CE4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Po použití si dôkladne umyte ruky.</w:t>
      </w:r>
    </w:p>
    <w:p w14:paraId="6EDFE426" w14:textId="77777777" w:rsidR="00C54CE4" w:rsidRPr="008E4819" w:rsidRDefault="00C54CE4" w:rsidP="006F5C98">
      <w:pPr>
        <w:tabs>
          <w:tab w:val="clear" w:pos="567"/>
        </w:tabs>
        <w:spacing w:line="240" w:lineRule="auto"/>
        <w:rPr>
          <w:szCs w:val="22"/>
        </w:rPr>
      </w:pPr>
    </w:p>
    <w:p w14:paraId="3791CFE1" w14:textId="77777777" w:rsidR="00FD134B" w:rsidRPr="008E4819" w:rsidRDefault="00FD134B" w:rsidP="00FD134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  <w:u w:val="single"/>
        </w:rPr>
        <w:t>Gravidita a laktácia</w:t>
      </w:r>
      <w:r w:rsidRPr="008E4819">
        <w:rPr>
          <w:szCs w:val="22"/>
        </w:rPr>
        <w:t>:</w:t>
      </w:r>
    </w:p>
    <w:p w14:paraId="6FE0AB79" w14:textId="5B58D467" w:rsidR="00FD134B" w:rsidRPr="008E4819" w:rsidRDefault="00FD134B" w:rsidP="00FD134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F1533C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prechádza placentárnou bariérou a pri vyšších dávkach nie je možné vylúčiť (reverzibilné) abstinenčné príznaky pri novorodených mláďatách. Štúdie na laboratórnych zvieratách preukázali pôsobenie </w:t>
      </w:r>
      <w:proofErr w:type="spellStart"/>
      <w:r w:rsidRPr="008E4819">
        <w:rPr>
          <w:szCs w:val="22"/>
        </w:rPr>
        <w:t>fenobarbit</w:t>
      </w:r>
      <w:r w:rsidR="004D1970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na prenatálny rast, najmä týkajúcich sa pohlavného vývoja. </w:t>
      </w:r>
      <w:proofErr w:type="spellStart"/>
      <w:r w:rsidRPr="008E4819">
        <w:rPr>
          <w:szCs w:val="22"/>
        </w:rPr>
        <w:t>Neonatálne</w:t>
      </w:r>
      <w:proofErr w:type="spellEnd"/>
      <w:r w:rsidRPr="008E4819">
        <w:rPr>
          <w:szCs w:val="22"/>
        </w:rPr>
        <w:t xml:space="preserve"> tendencie ku krvácaniu boli spojené s liečbou </w:t>
      </w:r>
      <w:proofErr w:type="spellStart"/>
      <w:r w:rsidRPr="008E4819">
        <w:rPr>
          <w:szCs w:val="22"/>
        </w:rPr>
        <w:t>fenobarbit</w:t>
      </w:r>
      <w:r w:rsidR="004D1970" w:rsidRPr="008E4819">
        <w:rPr>
          <w:szCs w:val="22"/>
        </w:rPr>
        <w:t>a</w:t>
      </w:r>
      <w:r w:rsidRPr="008E4819">
        <w:rPr>
          <w:szCs w:val="22"/>
        </w:rPr>
        <w:t>lom</w:t>
      </w:r>
      <w:proofErr w:type="spellEnd"/>
      <w:r w:rsidRPr="008E4819">
        <w:rPr>
          <w:szCs w:val="22"/>
        </w:rPr>
        <w:t xml:space="preserve"> v priebehu gravidity. Podávanie vitamínu K matke 10 dní pred pôrodom môže pomôcť minimalizovať tieto účinky na plod.</w:t>
      </w:r>
    </w:p>
    <w:p w14:paraId="191F3EC4" w14:textId="77777777" w:rsidR="00FD134B" w:rsidRPr="008E4819" w:rsidRDefault="00FD134B" w:rsidP="00FD134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Bezpečnosť prípravku nebola pri psoch stanovená počas gravidity. Prínos liečby môže byť vyšší než potenciálne riziká spojené s epileptickými záchvatmi pre plod (</w:t>
      </w:r>
      <w:proofErr w:type="spellStart"/>
      <w:r w:rsidRPr="008E4819">
        <w:rPr>
          <w:szCs w:val="22"/>
        </w:rPr>
        <w:t>hypoxia</w:t>
      </w:r>
      <w:proofErr w:type="spellEnd"/>
      <w:r w:rsidRPr="008E4819">
        <w:rPr>
          <w:szCs w:val="22"/>
        </w:rPr>
        <w:t xml:space="preserve"> a </w:t>
      </w:r>
      <w:proofErr w:type="spellStart"/>
      <w:r w:rsidRPr="008E4819">
        <w:rPr>
          <w:szCs w:val="22"/>
        </w:rPr>
        <w:t>acidóza</w:t>
      </w:r>
      <w:proofErr w:type="spellEnd"/>
      <w:r w:rsidRPr="008E4819">
        <w:rPr>
          <w:szCs w:val="22"/>
        </w:rPr>
        <w:t xml:space="preserve">). Preto sa v prípade gravidity neodporúča ukončiť </w:t>
      </w:r>
      <w:proofErr w:type="spellStart"/>
      <w:r w:rsidRPr="008E4819">
        <w:rPr>
          <w:szCs w:val="22"/>
        </w:rPr>
        <w:t>antiepileptickú</w:t>
      </w:r>
      <w:proofErr w:type="spellEnd"/>
      <w:r w:rsidRPr="008E4819">
        <w:rPr>
          <w:szCs w:val="22"/>
        </w:rPr>
        <w:t xml:space="preserve"> liečbu; dávka by však mala byť najnižšia možná.</w:t>
      </w:r>
    </w:p>
    <w:p w14:paraId="5EB797C7" w14:textId="79D95E0A" w:rsidR="00FD134B" w:rsidRPr="008E4819" w:rsidRDefault="00FD134B" w:rsidP="00FD134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4D1970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je vylučovaný v malom množstve v materskom mlieku a počas laktácie  majú byť šteňatá pozorne monitorované pre výskyt nežiaducich sedatívnych účinkov. Je možné aj šteňatá odstaviť skôr. Ak sa pri novorodených mláďatách objaví ospalosť/sedatívne účinky, (ktoré by mohli narušiť cicanie), je potrebné zvoliť náhradný spôsob kŕmenia.</w:t>
      </w:r>
    </w:p>
    <w:p w14:paraId="44469E6F" w14:textId="77777777" w:rsidR="00FD134B" w:rsidRPr="008E4819" w:rsidRDefault="00FD134B" w:rsidP="00FD134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Použitie počas gravidity a laktácie len po zvážení pomeru terapeutického prospechu a rizika príslušným veterinárnym lekárom.</w:t>
      </w:r>
    </w:p>
    <w:p w14:paraId="6438ECCD" w14:textId="77777777" w:rsidR="00FD134B" w:rsidRPr="008E4819" w:rsidRDefault="00FD134B" w:rsidP="006F5C98">
      <w:pPr>
        <w:tabs>
          <w:tab w:val="clear" w:pos="567"/>
        </w:tabs>
        <w:spacing w:line="240" w:lineRule="auto"/>
        <w:rPr>
          <w:szCs w:val="22"/>
        </w:rPr>
      </w:pPr>
    </w:p>
    <w:p w14:paraId="5AFB15A9" w14:textId="7DA61502" w:rsidR="006F5C98" w:rsidRPr="008E4819" w:rsidRDefault="006F5C98" w:rsidP="006F5C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>Interakc</w:t>
      </w:r>
      <w:r w:rsidR="00AD6EB2" w:rsidRPr="008E4819">
        <w:rPr>
          <w:szCs w:val="22"/>
          <w:u w:val="single"/>
        </w:rPr>
        <w:t>i</w:t>
      </w:r>
      <w:r w:rsidRPr="008E4819">
        <w:rPr>
          <w:szCs w:val="22"/>
          <w:u w:val="single"/>
        </w:rPr>
        <w:t xml:space="preserve">e s </w:t>
      </w:r>
      <w:r w:rsidR="00AD6EB2" w:rsidRPr="008E4819">
        <w:rPr>
          <w:szCs w:val="22"/>
          <w:u w:val="single"/>
        </w:rPr>
        <w:t>ď</w:t>
      </w:r>
      <w:r w:rsidRPr="008E4819">
        <w:rPr>
          <w:szCs w:val="22"/>
          <w:u w:val="single"/>
        </w:rPr>
        <w:t>alšími l</w:t>
      </w:r>
      <w:r w:rsidR="00AD6EB2" w:rsidRPr="008E4819">
        <w:rPr>
          <w:szCs w:val="22"/>
          <w:u w:val="single"/>
        </w:rPr>
        <w:t>iečivými pr</w:t>
      </w:r>
      <w:r w:rsidRPr="008E4819">
        <w:rPr>
          <w:szCs w:val="22"/>
          <w:u w:val="single"/>
        </w:rPr>
        <w:t>ípravk</w:t>
      </w:r>
      <w:r w:rsidR="00AD6EB2" w:rsidRPr="008E4819">
        <w:rPr>
          <w:szCs w:val="22"/>
          <w:u w:val="single"/>
        </w:rPr>
        <w:t>ami</w:t>
      </w:r>
      <w:r w:rsidRPr="008E4819">
        <w:rPr>
          <w:szCs w:val="22"/>
          <w:u w:val="single"/>
        </w:rPr>
        <w:t xml:space="preserve"> a </w:t>
      </w:r>
      <w:r w:rsidR="00AD6EB2" w:rsidRPr="008E4819">
        <w:rPr>
          <w:szCs w:val="22"/>
          <w:u w:val="single"/>
        </w:rPr>
        <w:t>ď</w:t>
      </w:r>
      <w:r w:rsidRPr="008E4819">
        <w:rPr>
          <w:szCs w:val="22"/>
          <w:u w:val="single"/>
        </w:rPr>
        <w:t>alš</w:t>
      </w:r>
      <w:r w:rsidR="00AD6EB2" w:rsidRPr="008E4819">
        <w:rPr>
          <w:szCs w:val="22"/>
          <w:u w:val="single"/>
        </w:rPr>
        <w:t>ie</w:t>
      </w:r>
      <w:r w:rsidRPr="008E4819">
        <w:rPr>
          <w:szCs w:val="22"/>
          <w:u w:val="single"/>
        </w:rPr>
        <w:t xml:space="preserve"> formy interakc</w:t>
      </w:r>
      <w:r w:rsidR="00AD6EB2" w:rsidRPr="008E4819">
        <w:rPr>
          <w:szCs w:val="22"/>
          <w:u w:val="single"/>
        </w:rPr>
        <w:t>i</w:t>
      </w:r>
      <w:r w:rsidRPr="008E4819">
        <w:rPr>
          <w:szCs w:val="22"/>
          <w:u w:val="single"/>
        </w:rPr>
        <w:t>e:</w:t>
      </w:r>
    </w:p>
    <w:p w14:paraId="6D7AD5B9" w14:textId="23F37B50" w:rsidR="006F5C98" w:rsidRPr="008E4819" w:rsidRDefault="006F5C98" w:rsidP="006F5C9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4D1970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m</w:t>
      </w:r>
      <w:r w:rsidR="00AD6EB2" w:rsidRPr="008E4819">
        <w:rPr>
          <w:szCs w:val="22"/>
        </w:rPr>
        <w:t>ô</w:t>
      </w:r>
      <w:r w:rsidRPr="008E4819">
        <w:rPr>
          <w:szCs w:val="22"/>
        </w:rPr>
        <w:t xml:space="preserve">že </w:t>
      </w:r>
      <w:r w:rsidR="00AD6EB2" w:rsidRPr="008E4819">
        <w:rPr>
          <w:szCs w:val="22"/>
        </w:rPr>
        <w:t>znížiť terapeutické hladiny širokej</w:t>
      </w:r>
      <w:r w:rsidRPr="008E4819">
        <w:rPr>
          <w:szCs w:val="22"/>
        </w:rPr>
        <w:t xml:space="preserve"> škály l</w:t>
      </w:r>
      <w:r w:rsidR="00AD6EB2" w:rsidRPr="008E4819">
        <w:rPr>
          <w:szCs w:val="22"/>
        </w:rPr>
        <w:t>ie</w:t>
      </w:r>
      <w:r w:rsidR="004D1970" w:rsidRPr="008E4819">
        <w:rPr>
          <w:szCs w:val="22"/>
        </w:rPr>
        <w:t>kov</w:t>
      </w:r>
      <w:r w:rsidRPr="008E4819">
        <w:rPr>
          <w:szCs w:val="22"/>
        </w:rPr>
        <w:t xml:space="preserve"> v d</w:t>
      </w:r>
      <w:r w:rsidR="00AD6EB2" w:rsidRPr="008E4819">
        <w:rPr>
          <w:szCs w:val="22"/>
        </w:rPr>
        <w:t>ô</w:t>
      </w:r>
      <w:r w:rsidRPr="008E4819">
        <w:rPr>
          <w:szCs w:val="22"/>
        </w:rPr>
        <w:t>sledku jeho</w:t>
      </w:r>
    </w:p>
    <w:p w14:paraId="1C66188A" w14:textId="709BD11B" w:rsidR="006F5C98" w:rsidRPr="008E4819" w:rsidRDefault="006F5C98" w:rsidP="006F5C98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indukčn</w:t>
      </w:r>
      <w:r w:rsidR="00AD6EB2" w:rsidRPr="008E4819">
        <w:rPr>
          <w:szCs w:val="22"/>
        </w:rPr>
        <w:t>é</w:t>
      </w:r>
      <w:r w:rsidRPr="008E4819">
        <w:rPr>
          <w:szCs w:val="22"/>
        </w:rPr>
        <w:t xml:space="preserve">ho účinku na </w:t>
      </w:r>
      <w:r w:rsidR="00AD6EB2" w:rsidRPr="008E4819">
        <w:rPr>
          <w:szCs w:val="22"/>
        </w:rPr>
        <w:t>pečeňové</w:t>
      </w:r>
      <w:r w:rsidRPr="008E4819">
        <w:rPr>
          <w:szCs w:val="22"/>
        </w:rPr>
        <w:t xml:space="preserve"> enz</w:t>
      </w:r>
      <w:r w:rsidR="00AD6EB2" w:rsidRPr="008E4819">
        <w:rPr>
          <w:szCs w:val="22"/>
        </w:rPr>
        <w:t>ý</w:t>
      </w:r>
      <w:r w:rsidRPr="008E4819">
        <w:rPr>
          <w:szCs w:val="22"/>
        </w:rPr>
        <w:t>my.</w:t>
      </w:r>
    </w:p>
    <w:p w14:paraId="24B1F3C5" w14:textId="77777777" w:rsidR="00AD6EB2" w:rsidRPr="008E4819" w:rsidRDefault="00AD6EB2" w:rsidP="006F5C98">
      <w:pPr>
        <w:tabs>
          <w:tab w:val="clear" w:pos="567"/>
        </w:tabs>
        <w:spacing w:line="240" w:lineRule="auto"/>
        <w:rPr>
          <w:szCs w:val="22"/>
        </w:rPr>
      </w:pPr>
    </w:p>
    <w:p w14:paraId="7693A88F" w14:textId="4751C4B6" w:rsidR="006F5C98" w:rsidRPr="008E4819" w:rsidRDefault="006F5C98" w:rsidP="006F5C98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Terapeutická dávka </w:t>
      </w:r>
      <w:proofErr w:type="spellStart"/>
      <w:r w:rsidRPr="008E4819">
        <w:rPr>
          <w:szCs w:val="22"/>
        </w:rPr>
        <w:t>fenobarbit</w:t>
      </w:r>
      <w:r w:rsidR="00AD6EB2" w:rsidRPr="008E4819">
        <w:rPr>
          <w:szCs w:val="22"/>
        </w:rPr>
        <w:t>á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p</w:t>
      </w:r>
      <w:r w:rsidR="00AD6EB2" w:rsidRPr="008E4819">
        <w:rPr>
          <w:szCs w:val="22"/>
        </w:rPr>
        <w:t>r</w:t>
      </w:r>
      <w:r w:rsidRPr="008E4819">
        <w:rPr>
          <w:szCs w:val="22"/>
        </w:rPr>
        <w:t xml:space="preserve">i </w:t>
      </w:r>
      <w:proofErr w:type="spellStart"/>
      <w:r w:rsidRPr="008E4819">
        <w:rPr>
          <w:szCs w:val="22"/>
        </w:rPr>
        <w:t>antiepileptick</w:t>
      </w:r>
      <w:r w:rsidR="00AD6EB2" w:rsidRPr="008E4819">
        <w:rPr>
          <w:szCs w:val="22"/>
        </w:rPr>
        <w:t>ej</w:t>
      </w:r>
      <w:proofErr w:type="spellEnd"/>
      <w:r w:rsidRPr="008E4819">
        <w:rPr>
          <w:szCs w:val="22"/>
        </w:rPr>
        <w:t xml:space="preserve"> l</w:t>
      </w:r>
      <w:r w:rsidR="00AD6EB2" w:rsidRPr="008E4819">
        <w:rPr>
          <w:szCs w:val="22"/>
        </w:rPr>
        <w:t>ie</w:t>
      </w:r>
      <w:r w:rsidRPr="008E4819">
        <w:rPr>
          <w:szCs w:val="22"/>
        </w:rPr>
        <w:t>čb</w:t>
      </w:r>
      <w:r w:rsidR="00AD6EB2" w:rsidRPr="008E4819">
        <w:rPr>
          <w:szCs w:val="22"/>
        </w:rPr>
        <w:t>e</w:t>
      </w:r>
      <w:r w:rsidRPr="008E4819">
        <w:rPr>
          <w:szCs w:val="22"/>
        </w:rPr>
        <w:t xml:space="preserve"> m</w:t>
      </w:r>
      <w:r w:rsidR="00AD6EB2" w:rsidRPr="008E4819">
        <w:rPr>
          <w:szCs w:val="22"/>
        </w:rPr>
        <w:t>ô</w:t>
      </w:r>
      <w:r w:rsidRPr="008E4819">
        <w:rPr>
          <w:szCs w:val="22"/>
        </w:rPr>
        <w:t>že b</w:t>
      </w:r>
      <w:r w:rsidR="00AD6EB2" w:rsidRPr="008E4819">
        <w:rPr>
          <w:szCs w:val="22"/>
        </w:rPr>
        <w:t>yť</w:t>
      </w:r>
      <w:r w:rsidRPr="008E4819">
        <w:rPr>
          <w:szCs w:val="22"/>
        </w:rPr>
        <w:t xml:space="preserve"> výrazn</w:t>
      </w:r>
      <w:r w:rsidR="00AD6EB2" w:rsidRPr="008E4819">
        <w:rPr>
          <w:szCs w:val="22"/>
        </w:rPr>
        <w:t>e</w:t>
      </w:r>
      <w:r w:rsidRPr="008E4819">
        <w:rPr>
          <w:szCs w:val="22"/>
        </w:rPr>
        <w:t xml:space="preserve"> ov</w:t>
      </w:r>
      <w:r w:rsidR="00AD6EB2" w:rsidRPr="008E4819">
        <w:rPr>
          <w:szCs w:val="22"/>
        </w:rPr>
        <w:t>p</w:t>
      </w:r>
      <w:r w:rsidRPr="008E4819">
        <w:rPr>
          <w:szCs w:val="22"/>
        </w:rPr>
        <w:t>l</w:t>
      </w:r>
      <w:r w:rsidR="00AD6EB2" w:rsidRPr="008E4819">
        <w:rPr>
          <w:szCs w:val="22"/>
        </w:rPr>
        <w:t>y</w:t>
      </w:r>
      <w:r w:rsidRPr="008E4819">
        <w:rPr>
          <w:szCs w:val="22"/>
        </w:rPr>
        <w:t>vn</w:t>
      </w:r>
      <w:r w:rsidR="00AD6EB2" w:rsidRPr="008E4819">
        <w:rPr>
          <w:szCs w:val="22"/>
        </w:rPr>
        <w:t>e</w:t>
      </w:r>
      <w:r w:rsidRPr="008E4819">
        <w:rPr>
          <w:szCs w:val="22"/>
        </w:rPr>
        <w:t>n</w:t>
      </w:r>
      <w:r w:rsidR="00AD6EB2" w:rsidRPr="008E4819">
        <w:rPr>
          <w:szCs w:val="22"/>
        </w:rPr>
        <w:t>á</w:t>
      </w:r>
      <w:r w:rsidRPr="008E4819">
        <w:rPr>
          <w:szCs w:val="22"/>
        </w:rPr>
        <w:t xml:space="preserve"> plazmatickými</w:t>
      </w:r>
      <w:r w:rsidR="00AD6EB2" w:rsidRPr="008E4819">
        <w:rPr>
          <w:szCs w:val="22"/>
        </w:rPr>
        <w:t xml:space="preserve"> </w:t>
      </w:r>
      <w:r w:rsidRPr="008E4819">
        <w:rPr>
          <w:szCs w:val="22"/>
        </w:rPr>
        <w:t>prote</w:t>
      </w:r>
      <w:r w:rsidR="00AD6EB2" w:rsidRPr="008E4819">
        <w:rPr>
          <w:szCs w:val="22"/>
        </w:rPr>
        <w:t>ínmi</w:t>
      </w:r>
      <w:r w:rsidRPr="008E4819">
        <w:rPr>
          <w:szCs w:val="22"/>
        </w:rPr>
        <w:t xml:space="preserve"> (nap</w:t>
      </w:r>
      <w:r w:rsidR="00AD6EB2" w:rsidRPr="008E4819">
        <w:rPr>
          <w:szCs w:val="22"/>
        </w:rPr>
        <w:t>r</w:t>
      </w:r>
      <w:r w:rsidRPr="008E4819">
        <w:rPr>
          <w:szCs w:val="22"/>
        </w:rPr>
        <w:t xml:space="preserve">. α1-kyslý </w:t>
      </w:r>
      <w:proofErr w:type="spellStart"/>
      <w:r w:rsidRPr="008E4819">
        <w:rPr>
          <w:szCs w:val="22"/>
        </w:rPr>
        <w:t>glykoprote</w:t>
      </w:r>
      <w:r w:rsidR="00AD6EB2" w:rsidRPr="008E4819">
        <w:rPr>
          <w:szCs w:val="22"/>
        </w:rPr>
        <w:t>í</w:t>
      </w:r>
      <w:r w:rsidRPr="008E4819">
        <w:rPr>
          <w:szCs w:val="22"/>
        </w:rPr>
        <w:t>n</w:t>
      </w:r>
      <w:proofErr w:type="spellEnd"/>
      <w:r w:rsidRPr="008E4819">
        <w:rPr>
          <w:szCs w:val="22"/>
        </w:rPr>
        <w:t>, AGP), a ich v</w:t>
      </w:r>
      <w:r w:rsidR="00AD6EB2" w:rsidRPr="008E4819">
        <w:rPr>
          <w:szCs w:val="22"/>
        </w:rPr>
        <w:t xml:space="preserve">äzbou na </w:t>
      </w:r>
      <w:r w:rsidR="004D1970" w:rsidRPr="008E4819">
        <w:rPr>
          <w:szCs w:val="22"/>
        </w:rPr>
        <w:t>účinnú</w:t>
      </w:r>
      <w:r w:rsidRPr="008E4819">
        <w:rPr>
          <w:szCs w:val="22"/>
        </w:rPr>
        <w:t xml:space="preserve"> látku. </w:t>
      </w:r>
      <w:proofErr w:type="spellStart"/>
      <w:r w:rsidRPr="008E4819">
        <w:rPr>
          <w:szCs w:val="22"/>
        </w:rPr>
        <w:t>Fenobarbit</w:t>
      </w:r>
      <w:r w:rsidR="004D1970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m</w:t>
      </w:r>
      <w:r w:rsidR="00AD6EB2" w:rsidRPr="008E4819">
        <w:rPr>
          <w:szCs w:val="22"/>
        </w:rPr>
        <w:t>ô</w:t>
      </w:r>
      <w:r w:rsidRPr="008E4819">
        <w:rPr>
          <w:szCs w:val="22"/>
        </w:rPr>
        <w:t>že</w:t>
      </w:r>
      <w:r w:rsidR="00AD6EB2" w:rsidRPr="008E4819">
        <w:rPr>
          <w:szCs w:val="22"/>
        </w:rPr>
        <w:t xml:space="preserve"> zn</w:t>
      </w:r>
      <w:r w:rsidRPr="008E4819">
        <w:rPr>
          <w:szCs w:val="22"/>
        </w:rPr>
        <w:t>ižova</w:t>
      </w:r>
      <w:r w:rsidR="00AD6EB2" w:rsidRPr="008E4819">
        <w:rPr>
          <w:szCs w:val="22"/>
        </w:rPr>
        <w:t>ť</w:t>
      </w:r>
      <w:r w:rsidRPr="008E4819">
        <w:rPr>
          <w:szCs w:val="22"/>
        </w:rPr>
        <w:t xml:space="preserve"> aktivitu n</w:t>
      </w:r>
      <w:r w:rsidR="00AD6EB2" w:rsidRPr="008E4819">
        <w:rPr>
          <w:szCs w:val="22"/>
        </w:rPr>
        <w:t>ie</w:t>
      </w:r>
      <w:r w:rsidRPr="008E4819">
        <w:rPr>
          <w:szCs w:val="22"/>
        </w:rPr>
        <w:t>kt</w:t>
      </w:r>
      <w:r w:rsidR="00AD6EB2" w:rsidRPr="008E4819">
        <w:rPr>
          <w:szCs w:val="22"/>
        </w:rPr>
        <w:t>o</w:t>
      </w:r>
      <w:r w:rsidRPr="008E4819">
        <w:rPr>
          <w:szCs w:val="22"/>
        </w:rPr>
        <w:t>rých l</w:t>
      </w:r>
      <w:r w:rsidR="00AD6EB2" w:rsidRPr="008E4819">
        <w:rPr>
          <w:szCs w:val="22"/>
        </w:rPr>
        <w:t>ie</w:t>
      </w:r>
      <w:r w:rsidR="006A068F" w:rsidRPr="008E4819">
        <w:rPr>
          <w:szCs w:val="22"/>
        </w:rPr>
        <w:t>kov</w:t>
      </w:r>
      <w:r w:rsidRPr="008E4819">
        <w:rPr>
          <w:szCs w:val="22"/>
        </w:rPr>
        <w:t xml:space="preserve"> t</w:t>
      </w:r>
      <w:r w:rsidR="00AD6EB2" w:rsidRPr="008E4819">
        <w:rPr>
          <w:szCs w:val="22"/>
        </w:rPr>
        <w:t>ý</w:t>
      </w:r>
      <w:r w:rsidRPr="008E4819">
        <w:rPr>
          <w:szCs w:val="22"/>
        </w:rPr>
        <w:t>m, že zvyšuje r</w:t>
      </w:r>
      <w:r w:rsidR="00AD6EB2" w:rsidRPr="008E4819">
        <w:rPr>
          <w:szCs w:val="22"/>
        </w:rPr>
        <w:t>ý</w:t>
      </w:r>
      <w:r w:rsidRPr="008E4819">
        <w:rPr>
          <w:szCs w:val="22"/>
        </w:rPr>
        <w:t>chlos</w:t>
      </w:r>
      <w:r w:rsidR="00AD6EB2" w:rsidRPr="008E4819">
        <w:rPr>
          <w:szCs w:val="22"/>
        </w:rPr>
        <w:t>ť</w:t>
      </w:r>
      <w:r w:rsidRPr="008E4819">
        <w:rPr>
          <w:szCs w:val="22"/>
        </w:rPr>
        <w:t xml:space="preserve"> metaboli</w:t>
      </w:r>
      <w:r w:rsidR="00AD6EB2" w:rsidRPr="008E4819">
        <w:rPr>
          <w:szCs w:val="22"/>
        </w:rPr>
        <w:t>z</w:t>
      </w:r>
      <w:r w:rsidRPr="008E4819">
        <w:rPr>
          <w:szCs w:val="22"/>
        </w:rPr>
        <w:t>mu prost</w:t>
      </w:r>
      <w:r w:rsidR="00AD6EB2" w:rsidRPr="008E4819">
        <w:rPr>
          <w:szCs w:val="22"/>
        </w:rPr>
        <w:t>r</w:t>
      </w:r>
      <w:r w:rsidRPr="008E4819">
        <w:rPr>
          <w:szCs w:val="22"/>
        </w:rPr>
        <w:t>edn</w:t>
      </w:r>
      <w:r w:rsidR="00AD6EB2" w:rsidRPr="008E4819">
        <w:rPr>
          <w:szCs w:val="22"/>
        </w:rPr>
        <w:t>í</w:t>
      </w:r>
      <w:r w:rsidRPr="008E4819">
        <w:rPr>
          <w:szCs w:val="22"/>
        </w:rPr>
        <w:t>ctv</w:t>
      </w:r>
      <w:r w:rsidR="00AD6EB2" w:rsidRPr="008E4819">
        <w:rPr>
          <w:szCs w:val="22"/>
        </w:rPr>
        <w:t xml:space="preserve">om </w:t>
      </w:r>
      <w:r w:rsidRPr="008E4819">
        <w:rPr>
          <w:szCs w:val="22"/>
        </w:rPr>
        <w:t>indukc</w:t>
      </w:r>
      <w:r w:rsidR="00AD6EB2" w:rsidRPr="008E4819">
        <w:rPr>
          <w:szCs w:val="22"/>
        </w:rPr>
        <w:t>ie enzýmov metabolizujú</w:t>
      </w:r>
      <w:r w:rsidRPr="008E4819">
        <w:rPr>
          <w:szCs w:val="22"/>
        </w:rPr>
        <w:t>c</w:t>
      </w:r>
      <w:r w:rsidR="00AD6EB2" w:rsidRPr="008E4819">
        <w:rPr>
          <w:szCs w:val="22"/>
        </w:rPr>
        <w:t>i</w:t>
      </w:r>
      <w:r w:rsidRPr="008E4819">
        <w:rPr>
          <w:szCs w:val="22"/>
        </w:rPr>
        <w:t xml:space="preserve">ch </w:t>
      </w:r>
      <w:r w:rsidR="006A068F" w:rsidRPr="008E4819">
        <w:rPr>
          <w:szCs w:val="22"/>
        </w:rPr>
        <w:t>účinnú</w:t>
      </w:r>
      <w:r w:rsidR="00AD6EB2" w:rsidRPr="008E4819">
        <w:rPr>
          <w:szCs w:val="22"/>
        </w:rPr>
        <w:t xml:space="preserve"> látku v pečeňových</w:t>
      </w:r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mikro</w:t>
      </w:r>
      <w:r w:rsidR="00AD6EB2" w:rsidRPr="008E4819">
        <w:rPr>
          <w:szCs w:val="22"/>
        </w:rPr>
        <w:t>zó</w:t>
      </w:r>
      <w:r w:rsidRPr="008E4819">
        <w:rPr>
          <w:szCs w:val="22"/>
        </w:rPr>
        <w:t>m</w:t>
      </w:r>
      <w:r w:rsidR="00AD6EB2" w:rsidRPr="008E4819">
        <w:rPr>
          <w:szCs w:val="22"/>
        </w:rPr>
        <w:t>och</w:t>
      </w:r>
      <w:proofErr w:type="spellEnd"/>
      <w:r w:rsidR="00AD6EB2" w:rsidRPr="008E4819">
        <w:rPr>
          <w:szCs w:val="22"/>
        </w:rPr>
        <w:t xml:space="preserve">. Preto </w:t>
      </w:r>
      <w:r w:rsidR="00AD6EB2" w:rsidRPr="008E4819">
        <w:rPr>
          <w:szCs w:val="22"/>
        </w:rPr>
        <w:lastRenderedPageBreak/>
        <w:t>musí byť zvláštna pozornosť venova</w:t>
      </w:r>
      <w:r w:rsidRPr="008E4819">
        <w:rPr>
          <w:szCs w:val="22"/>
        </w:rPr>
        <w:t>n</w:t>
      </w:r>
      <w:r w:rsidR="00AD6EB2" w:rsidRPr="008E4819">
        <w:rPr>
          <w:szCs w:val="22"/>
        </w:rPr>
        <w:t>á</w:t>
      </w:r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farmakokineti</w:t>
      </w:r>
      <w:r w:rsidR="00AD6EB2" w:rsidRPr="008E4819">
        <w:rPr>
          <w:szCs w:val="22"/>
        </w:rPr>
        <w:t>ke</w:t>
      </w:r>
      <w:proofErr w:type="spellEnd"/>
      <w:r w:rsidR="00AD6EB2" w:rsidRPr="008E4819">
        <w:rPr>
          <w:szCs w:val="22"/>
        </w:rPr>
        <w:t xml:space="preserve"> a dávka</w:t>
      </w:r>
      <w:r w:rsidRPr="008E4819">
        <w:rPr>
          <w:szCs w:val="22"/>
        </w:rPr>
        <w:t>m s</w:t>
      </w:r>
      <w:r w:rsidR="00AD6EB2" w:rsidRPr="008E4819">
        <w:rPr>
          <w:szCs w:val="22"/>
        </w:rPr>
        <w:t>ú</w:t>
      </w:r>
      <w:r w:rsidRPr="008E4819">
        <w:rPr>
          <w:szCs w:val="22"/>
        </w:rPr>
        <w:t>časn</w:t>
      </w:r>
      <w:r w:rsidR="00AD6EB2" w:rsidRPr="008E4819">
        <w:rPr>
          <w:szCs w:val="22"/>
        </w:rPr>
        <w:t>e</w:t>
      </w:r>
      <w:r w:rsidRPr="008E4819">
        <w:rPr>
          <w:szCs w:val="22"/>
        </w:rPr>
        <w:t xml:space="preserve"> podávaných l</w:t>
      </w:r>
      <w:r w:rsidR="00AD6EB2" w:rsidRPr="008E4819">
        <w:rPr>
          <w:szCs w:val="22"/>
        </w:rPr>
        <w:t>ie</w:t>
      </w:r>
      <w:r w:rsidR="006A068F" w:rsidRPr="008E4819">
        <w:rPr>
          <w:szCs w:val="22"/>
        </w:rPr>
        <w:t>kov</w:t>
      </w:r>
      <w:r w:rsidR="00AD6EB2" w:rsidRPr="008E4819">
        <w:rPr>
          <w:szCs w:val="22"/>
        </w:rPr>
        <w:t>. Pr</w:t>
      </w:r>
      <w:r w:rsidRPr="008E4819">
        <w:rPr>
          <w:szCs w:val="22"/>
        </w:rPr>
        <w:t>i</w:t>
      </w:r>
      <w:r w:rsidR="00AD6EB2" w:rsidRPr="008E4819">
        <w:rPr>
          <w:szCs w:val="22"/>
        </w:rPr>
        <w:t xml:space="preserve"> </w:t>
      </w:r>
      <w:r w:rsidRPr="008E4819">
        <w:rPr>
          <w:szCs w:val="22"/>
        </w:rPr>
        <w:t>s</w:t>
      </w:r>
      <w:r w:rsidR="00AD6EB2" w:rsidRPr="008E4819">
        <w:rPr>
          <w:szCs w:val="22"/>
        </w:rPr>
        <w:t>úbe</w:t>
      </w:r>
      <w:r w:rsidRPr="008E4819">
        <w:rPr>
          <w:szCs w:val="22"/>
        </w:rPr>
        <w:t>žn</w:t>
      </w:r>
      <w:r w:rsidR="00AD6EB2" w:rsidRPr="008E4819">
        <w:rPr>
          <w:szCs w:val="22"/>
        </w:rPr>
        <w:t>om poda</w:t>
      </w:r>
      <w:r w:rsidRPr="008E4819">
        <w:rPr>
          <w:szCs w:val="22"/>
        </w:rPr>
        <w:t xml:space="preserve">ní </w:t>
      </w: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="00AD6EB2" w:rsidRPr="008E4819">
        <w:rPr>
          <w:szCs w:val="22"/>
        </w:rPr>
        <w:t>lu</w:t>
      </w:r>
      <w:proofErr w:type="spellEnd"/>
      <w:r w:rsidR="00AD6EB2" w:rsidRPr="008E4819">
        <w:rPr>
          <w:szCs w:val="22"/>
        </w:rPr>
        <w:t xml:space="preserve"> sa z</w:t>
      </w:r>
      <w:r w:rsidRPr="008E4819">
        <w:rPr>
          <w:szCs w:val="22"/>
        </w:rPr>
        <w:t>nižuj</w:t>
      </w:r>
      <w:r w:rsidR="00AD6EB2" w:rsidRPr="008E4819">
        <w:rPr>
          <w:szCs w:val="22"/>
        </w:rPr>
        <w:t>ú</w:t>
      </w:r>
      <w:r w:rsidRPr="008E4819">
        <w:rPr>
          <w:szCs w:val="22"/>
        </w:rPr>
        <w:t xml:space="preserve"> plazmatické koncentr</w:t>
      </w:r>
      <w:r w:rsidR="00AD6EB2" w:rsidRPr="008E4819">
        <w:rPr>
          <w:szCs w:val="22"/>
        </w:rPr>
        <w:t>á</w:t>
      </w:r>
      <w:r w:rsidRPr="008E4819">
        <w:rPr>
          <w:szCs w:val="22"/>
        </w:rPr>
        <w:t>c</w:t>
      </w:r>
      <w:r w:rsidR="00AD6EB2" w:rsidRPr="008E4819">
        <w:rPr>
          <w:szCs w:val="22"/>
        </w:rPr>
        <w:t>i</w:t>
      </w:r>
      <w:r w:rsidRPr="008E4819">
        <w:rPr>
          <w:szCs w:val="22"/>
        </w:rPr>
        <w:t xml:space="preserve">e </w:t>
      </w:r>
      <w:r w:rsidR="006A068F" w:rsidRPr="008E4819">
        <w:rPr>
          <w:szCs w:val="22"/>
        </w:rPr>
        <w:t>mnohých</w:t>
      </w:r>
      <w:r w:rsidRPr="008E4819">
        <w:rPr>
          <w:szCs w:val="22"/>
        </w:rPr>
        <w:t xml:space="preserve"> </w:t>
      </w:r>
      <w:r w:rsidR="006A068F" w:rsidRPr="008E4819">
        <w:rPr>
          <w:szCs w:val="22"/>
        </w:rPr>
        <w:t>účinných</w:t>
      </w:r>
      <w:r w:rsidRPr="008E4819">
        <w:rPr>
          <w:szCs w:val="22"/>
        </w:rPr>
        <w:t xml:space="preserve"> lát</w:t>
      </w:r>
      <w:r w:rsidR="00AD6EB2" w:rsidRPr="008E4819">
        <w:rPr>
          <w:szCs w:val="22"/>
        </w:rPr>
        <w:t>o</w:t>
      </w:r>
      <w:r w:rsidRPr="008E4819">
        <w:rPr>
          <w:szCs w:val="22"/>
        </w:rPr>
        <w:t>k.</w:t>
      </w:r>
    </w:p>
    <w:p w14:paraId="702274C1" w14:textId="7F137649" w:rsidR="00AA7DEE" w:rsidRPr="008E4819" w:rsidRDefault="00AA7DEE" w:rsidP="00AA7DE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Cimetid</w:t>
      </w:r>
      <w:r w:rsidR="006A068F" w:rsidRPr="008E4819">
        <w:rPr>
          <w:szCs w:val="22"/>
        </w:rPr>
        <w:t>í</w:t>
      </w:r>
      <w:r w:rsidRPr="008E4819">
        <w:rPr>
          <w:szCs w:val="22"/>
        </w:rPr>
        <w:t>n</w:t>
      </w:r>
      <w:proofErr w:type="spellEnd"/>
      <w:r w:rsidRPr="008E4819">
        <w:rPr>
          <w:szCs w:val="22"/>
        </w:rPr>
        <w:t xml:space="preserve"> a </w:t>
      </w:r>
      <w:proofErr w:type="spellStart"/>
      <w:r w:rsidRPr="008E4819">
        <w:rPr>
          <w:szCs w:val="22"/>
        </w:rPr>
        <w:t>ketokonazol</w:t>
      </w:r>
      <w:proofErr w:type="spellEnd"/>
      <w:r w:rsidRPr="008E4819">
        <w:rPr>
          <w:szCs w:val="22"/>
        </w:rPr>
        <w:t xml:space="preserve"> sú inhibítory pečeňových enzýmov: súbežné užívanie s </w:t>
      </w: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>lom</w:t>
      </w:r>
      <w:proofErr w:type="spellEnd"/>
      <w:r w:rsidRPr="008E4819">
        <w:rPr>
          <w:szCs w:val="22"/>
        </w:rPr>
        <w:t xml:space="preserve"> môže vyvolať zvýšenie sérovej koncentrácie </w:t>
      </w: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. </w:t>
      </w:r>
    </w:p>
    <w:p w14:paraId="74E60A8B" w14:textId="28ADD6D1" w:rsidR="00AA7DEE" w:rsidRPr="008E4819" w:rsidRDefault="00AA7DEE" w:rsidP="00AA7DE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môže znižovať absorpciu </w:t>
      </w:r>
      <w:proofErr w:type="spellStart"/>
      <w:r w:rsidRPr="008E4819">
        <w:rPr>
          <w:szCs w:val="22"/>
        </w:rPr>
        <w:t>griseofulvínu</w:t>
      </w:r>
      <w:proofErr w:type="spellEnd"/>
      <w:r w:rsidRPr="008E4819">
        <w:rPr>
          <w:szCs w:val="22"/>
        </w:rPr>
        <w:t xml:space="preserve">. </w:t>
      </w:r>
    </w:p>
    <w:p w14:paraId="382F6F35" w14:textId="77777777" w:rsidR="00AA7DEE" w:rsidRPr="008E4819" w:rsidRDefault="00AA7DEE" w:rsidP="00AA7DE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Súbežné použitie s </w:t>
      </w:r>
      <w:proofErr w:type="spellStart"/>
      <w:r w:rsidRPr="008E4819">
        <w:rPr>
          <w:szCs w:val="22"/>
        </w:rPr>
        <w:t>bromidom</w:t>
      </w:r>
      <w:proofErr w:type="spellEnd"/>
      <w:r w:rsidRPr="008E4819">
        <w:rPr>
          <w:szCs w:val="22"/>
        </w:rPr>
        <w:t xml:space="preserve"> draselným zvyšuje riziko </w:t>
      </w:r>
      <w:proofErr w:type="spellStart"/>
      <w:r w:rsidRPr="008E4819">
        <w:rPr>
          <w:szCs w:val="22"/>
        </w:rPr>
        <w:t>pankreatitídy</w:t>
      </w:r>
      <w:proofErr w:type="spellEnd"/>
      <w:r w:rsidRPr="008E4819">
        <w:rPr>
          <w:szCs w:val="22"/>
        </w:rPr>
        <w:t xml:space="preserve">. </w:t>
      </w:r>
    </w:p>
    <w:p w14:paraId="0ECA0FB6" w14:textId="4C060D01" w:rsidR="00AA7DEE" w:rsidRPr="008E4819" w:rsidRDefault="00AA7DEE" w:rsidP="00AA7DE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Neodporúča sa používať </w:t>
      </w: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 xml:space="preserve"> tablety spolu s </w:t>
      </w:r>
      <w:proofErr w:type="spellStart"/>
      <w:r w:rsidRPr="008E4819">
        <w:rPr>
          <w:szCs w:val="22"/>
        </w:rPr>
        <w:t>primidónom</w:t>
      </w:r>
      <w:proofErr w:type="spellEnd"/>
      <w:r w:rsidRPr="008E4819">
        <w:rPr>
          <w:szCs w:val="22"/>
        </w:rPr>
        <w:t xml:space="preserve">, pretože </w:t>
      </w:r>
      <w:proofErr w:type="spellStart"/>
      <w:r w:rsidRPr="008E4819">
        <w:rPr>
          <w:szCs w:val="22"/>
        </w:rPr>
        <w:t>primidón</w:t>
      </w:r>
      <w:proofErr w:type="spellEnd"/>
      <w:r w:rsidRPr="008E4819">
        <w:rPr>
          <w:szCs w:val="22"/>
        </w:rPr>
        <w:t xml:space="preserve"> je prev</w:t>
      </w:r>
      <w:r w:rsidR="006A068F" w:rsidRPr="008E4819">
        <w:rPr>
          <w:szCs w:val="22"/>
        </w:rPr>
        <w:t>a</w:t>
      </w:r>
      <w:r w:rsidRPr="008E4819">
        <w:rPr>
          <w:szCs w:val="22"/>
        </w:rPr>
        <w:t xml:space="preserve">žne metabolizovaný na </w:t>
      </w: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>l</w:t>
      </w:r>
      <w:proofErr w:type="spellEnd"/>
      <w:r w:rsidRPr="008E4819">
        <w:rPr>
          <w:szCs w:val="22"/>
        </w:rPr>
        <w:t>.</w:t>
      </w:r>
    </w:p>
    <w:p w14:paraId="0689A733" w14:textId="77777777" w:rsidR="00AA7DEE" w:rsidRPr="008E4819" w:rsidRDefault="00AA7DEE" w:rsidP="006F5C98">
      <w:pPr>
        <w:tabs>
          <w:tab w:val="clear" w:pos="567"/>
        </w:tabs>
        <w:spacing w:line="240" w:lineRule="auto"/>
        <w:rPr>
          <w:szCs w:val="22"/>
        </w:rPr>
      </w:pPr>
    </w:p>
    <w:p w14:paraId="7528E882" w14:textId="66464CC5" w:rsidR="006F5C98" w:rsidRPr="008E4819" w:rsidRDefault="00AA7DEE" w:rsidP="006F5C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>Pr</w:t>
      </w:r>
      <w:r w:rsidR="006F5C98" w:rsidRPr="008E4819">
        <w:rPr>
          <w:szCs w:val="22"/>
          <w:u w:val="single"/>
        </w:rPr>
        <w:t>edávkov</w:t>
      </w:r>
      <w:r w:rsidRPr="008E4819">
        <w:rPr>
          <w:szCs w:val="22"/>
          <w:u w:val="single"/>
        </w:rPr>
        <w:t>a</w:t>
      </w:r>
      <w:r w:rsidR="006F5C98" w:rsidRPr="008E4819">
        <w:rPr>
          <w:szCs w:val="22"/>
          <w:u w:val="single"/>
        </w:rPr>
        <w:t>n</w:t>
      </w:r>
      <w:r w:rsidRPr="008E4819">
        <w:rPr>
          <w:szCs w:val="22"/>
          <w:u w:val="single"/>
        </w:rPr>
        <w:t>ie (symptó</w:t>
      </w:r>
      <w:r w:rsidR="006F5C98" w:rsidRPr="008E4819">
        <w:rPr>
          <w:szCs w:val="22"/>
          <w:u w:val="single"/>
        </w:rPr>
        <w:t>my, prv</w:t>
      </w:r>
      <w:r w:rsidRPr="008E4819">
        <w:rPr>
          <w:szCs w:val="22"/>
          <w:u w:val="single"/>
        </w:rPr>
        <w:t>á</w:t>
      </w:r>
      <w:r w:rsidR="006F5C98" w:rsidRPr="008E4819">
        <w:rPr>
          <w:szCs w:val="22"/>
          <w:u w:val="single"/>
        </w:rPr>
        <w:t xml:space="preserve"> pomoc, </w:t>
      </w:r>
      <w:proofErr w:type="spellStart"/>
      <w:r w:rsidR="006F5C98" w:rsidRPr="008E4819">
        <w:rPr>
          <w:szCs w:val="22"/>
          <w:u w:val="single"/>
        </w:rPr>
        <w:t>antidota</w:t>
      </w:r>
      <w:proofErr w:type="spellEnd"/>
      <w:r w:rsidR="006F5C98" w:rsidRPr="008E4819">
        <w:rPr>
          <w:szCs w:val="22"/>
          <w:u w:val="single"/>
        </w:rPr>
        <w:t>):</w:t>
      </w:r>
    </w:p>
    <w:p w14:paraId="1069E686" w14:textId="369A2369" w:rsidR="006F5C98" w:rsidRPr="008E4819" w:rsidRDefault="006F5C98" w:rsidP="006F5C98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Toxicita s</w:t>
      </w:r>
      <w:r w:rsidR="00E177CA" w:rsidRPr="008E4819">
        <w:rPr>
          <w:szCs w:val="22"/>
        </w:rPr>
        <w:t>a</w:t>
      </w:r>
      <w:r w:rsidRPr="008E4819">
        <w:rPr>
          <w:szCs w:val="22"/>
        </w:rPr>
        <w:t xml:space="preserve"> m</w:t>
      </w:r>
      <w:r w:rsidR="00E177CA" w:rsidRPr="008E4819">
        <w:rPr>
          <w:szCs w:val="22"/>
        </w:rPr>
        <w:t>ô</w:t>
      </w:r>
      <w:r w:rsidRPr="008E4819">
        <w:rPr>
          <w:szCs w:val="22"/>
        </w:rPr>
        <w:t>že vyvin</w:t>
      </w:r>
      <w:r w:rsidR="00E177CA" w:rsidRPr="008E4819">
        <w:rPr>
          <w:szCs w:val="22"/>
        </w:rPr>
        <w:t>úť</w:t>
      </w:r>
      <w:r w:rsidRPr="008E4819">
        <w:rPr>
          <w:szCs w:val="22"/>
        </w:rPr>
        <w:t xml:space="preserve"> p</w:t>
      </w:r>
      <w:r w:rsidR="00E177CA" w:rsidRPr="008E4819">
        <w:rPr>
          <w:szCs w:val="22"/>
        </w:rPr>
        <w:t>ri dávka</w:t>
      </w:r>
      <w:r w:rsidRPr="008E4819">
        <w:rPr>
          <w:szCs w:val="22"/>
        </w:rPr>
        <w:t>ch 20 mg/kg/de</w:t>
      </w:r>
      <w:r w:rsidR="00E177CA" w:rsidRPr="008E4819">
        <w:rPr>
          <w:szCs w:val="22"/>
        </w:rPr>
        <w:t>ň</w:t>
      </w:r>
      <w:r w:rsidRPr="008E4819">
        <w:rPr>
          <w:szCs w:val="22"/>
        </w:rPr>
        <w:t xml:space="preserve"> </w:t>
      </w:r>
      <w:r w:rsidR="00E177CA" w:rsidRPr="008E4819">
        <w:rPr>
          <w:szCs w:val="22"/>
        </w:rPr>
        <w:t>al</w:t>
      </w:r>
      <w:r w:rsidRPr="008E4819">
        <w:rPr>
          <w:szCs w:val="22"/>
        </w:rPr>
        <w:t>ebo k</w:t>
      </w:r>
      <w:r w:rsidR="00E177CA" w:rsidRPr="008E4819">
        <w:rPr>
          <w:szCs w:val="22"/>
        </w:rPr>
        <w:t>eď</w:t>
      </w:r>
      <w:r w:rsidRPr="008E4819">
        <w:rPr>
          <w:szCs w:val="22"/>
        </w:rPr>
        <w:t xml:space="preserve"> sérové hladiny </w:t>
      </w: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p</w:t>
      </w:r>
      <w:r w:rsidR="00E177CA" w:rsidRPr="008E4819">
        <w:rPr>
          <w:szCs w:val="22"/>
        </w:rPr>
        <w:t>r</w:t>
      </w:r>
      <w:r w:rsidRPr="008E4819">
        <w:rPr>
          <w:szCs w:val="22"/>
        </w:rPr>
        <w:t>ekroč</w:t>
      </w:r>
      <w:r w:rsidR="00E177CA" w:rsidRPr="008E4819">
        <w:rPr>
          <w:szCs w:val="22"/>
        </w:rPr>
        <w:t>ia</w:t>
      </w:r>
      <w:r w:rsidR="00B86DDA" w:rsidRPr="008E4819">
        <w:rPr>
          <w:szCs w:val="22"/>
        </w:rPr>
        <w:t xml:space="preserve"> </w:t>
      </w:r>
      <w:r w:rsidRPr="008E4819">
        <w:rPr>
          <w:szCs w:val="22"/>
        </w:rPr>
        <w:t xml:space="preserve">45 </w:t>
      </w:r>
      <w:proofErr w:type="spellStart"/>
      <w:r w:rsidRPr="008E4819">
        <w:rPr>
          <w:szCs w:val="22"/>
        </w:rPr>
        <w:t>mikrogram</w:t>
      </w:r>
      <w:r w:rsidR="00E177CA" w:rsidRPr="008E4819">
        <w:rPr>
          <w:szCs w:val="22"/>
        </w:rPr>
        <w:t>ov</w:t>
      </w:r>
      <w:proofErr w:type="spellEnd"/>
      <w:r w:rsidRPr="008E4819">
        <w:rPr>
          <w:szCs w:val="22"/>
        </w:rPr>
        <w:t>/ml.</w:t>
      </w:r>
    </w:p>
    <w:p w14:paraId="6F39A819" w14:textId="77777777" w:rsidR="00E177CA" w:rsidRPr="008E4819" w:rsidRDefault="00E177CA" w:rsidP="00E177CA">
      <w:pPr>
        <w:pStyle w:val="Style1"/>
        <w:rPr>
          <w:b w:val="0"/>
          <w:bCs/>
          <w:u w:val="single"/>
        </w:rPr>
      </w:pPr>
    </w:p>
    <w:p w14:paraId="4C20029E" w14:textId="77777777" w:rsidR="00E177CA" w:rsidRPr="00DC4C45" w:rsidRDefault="00E177CA" w:rsidP="00E177CA">
      <w:pPr>
        <w:pStyle w:val="Style1"/>
        <w:rPr>
          <w:b w:val="0"/>
          <w:bCs/>
        </w:rPr>
      </w:pPr>
      <w:r w:rsidRPr="00DC4C45">
        <w:rPr>
          <w:b w:val="0"/>
          <w:bCs/>
        </w:rPr>
        <w:t>Príznaky predávkovania sú:</w:t>
      </w:r>
    </w:p>
    <w:p w14:paraId="46C740EE" w14:textId="77777777" w:rsidR="00E177CA" w:rsidRPr="008E4819" w:rsidRDefault="00E177CA" w:rsidP="00E177CA">
      <w:pPr>
        <w:pStyle w:val="Style1"/>
        <w:rPr>
          <w:b w:val="0"/>
          <w:bCs/>
        </w:rPr>
      </w:pPr>
      <w:r w:rsidRPr="008E4819">
        <w:rPr>
          <w:b w:val="0"/>
          <w:bCs/>
        </w:rPr>
        <w:t>- útlm centrálnej nervovej sústavy prejavujúci sa spánkom až kómou,</w:t>
      </w:r>
    </w:p>
    <w:p w14:paraId="6512B8B0" w14:textId="77777777" w:rsidR="00E177CA" w:rsidRPr="008E4819" w:rsidRDefault="00E177CA" w:rsidP="00E177CA">
      <w:pPr>
        <w:pStyle w:val="Style1"/>
        <w:rPr>
          <w:b w:val="0"/>
          <w:bCs/>
        </w:rPr>
      </w:pPr>
      <w:r w:rsidRPr="008E4819">
        <w:rPr>
          <w:b w:val="0"/>
          <w:bCs/>
        </w:rPr>
        <w:t xml:space="preserve">- dýchacie ťažkosti </w:t>
      </w:r>
    </w:p>
    <w:p w14:paraId="1A441AB2" w14:textId="77777777" w:rsidR="00E177CA" w:rsidRPr="008E4819" w:rsidRDefault="00E177CA" w:rsidP="00E177CA">
      <w:pPr>
        <w:pStyle w:val="Style1"/>
        <w:rPr>
          <w:b w:val="0"/>
          <w:bCs/>
        </w:rPr>
      </w:pPr>
      <w:r w:rsidRPr="008E4819">
        <w:rPr>
          <w:b w:val="0"/>
          <w:bCs/>
        </w:rPr>
        <w:t>- kardiovaskulárne problémy, hypotenzia a šok vedúci k zlyhaniu obličiek a smrti.</w:t>
      </w:r>
    </w:p>
    <w:p w14:paraId="41C0E193" w14:textId="77777777" w:rsidR="00E177CA" w:rsidRPr="008E4819" w:rsidRDefault="00E177CA" w:rsidP="00E177CA">
      <w:pPr>
        <w:pStyle w:val="Style1"/>
        <w:rPr>
          <w:b w:val="0"/>
          <w:bCs/>
        </w:rPr>
      </w:pPr>
    </w:p>
    <w:p w14:paraId="1F9AA61C" w14:textId="2C9BA8E1" w:rsidR="00E177CA" w:rsidRPr="008E4819" w:rsidRDefault="00E177CA" w:rsidP="00E177CA">
      <w:pPr>
        <w:pStyle w:val="Style1"/>
        <w:ind w:left="0" w:firstLine="0"/>
        <w:jc w:val="both"/>
        <w:rPr>
          <w:b w:val="0"/>
          <w:bCs/>
        </w:rPr>
      </w:pPr>
      <w:r w:rsidRPr="008E4819">
        <w:rPr>
          <w:b w:val="0"/>
          <w:bCs/>
        </w:rPr>
        <w:t xml:space="preserve">V prípade predávkovania odstráňte požitý </w:t>
      </w:r>
      <w:r w:rsidR="006A068F" w:rsidRPr="008E4819">
        <w:rPr>
          <w:b w:val="0"/>
          <w:bCs/>
        </w:rPr>
        <w:t>liek</w:t>
      </w:r>
      <w:r w:rsidRPr="008E4819">
        <w:rPr>
          <w:b w:val="0"/>
          <w:bCs/>
        </w:rPr>
        <w:t xml:space="preserve"> zo žalúdka a podľa potreby poskytnite respiračnú a kardiovaskulárnu podporu. </w:t>
      </w:r>
    </w:p>
    <w:p w14:paraId="0AE3549F" w14:textId="77777777" w:rsidR="00E177CA" w:rsidRPr="008E4819" w:rsidRDefault="00E177CA" w:rsidP="00E177CA">
      <w:pPr>
        <w:pStyle w:val="Style1"/>
        <w:jc w:val="both"/>
        <w:rPr>
          <w:b w:val="0"/>
          <w:bCs/>
        </w:rPr>
      </w:pPr>
    </w:p>
    <w:p w14:paraId="42A34B0C" w14:textId="4774DA43" w:rsidR="006F5C98" w:rsidRPr="008E4819" w:rsidRDefault="00E177CA" w:rsidP="00E177CA">
      <w:pPr>
        <w:pStyle w:val="Style1"/>
        <w:ind w:left="0" w:firstLine="0"/>
        <w:jc w:val="both"/>
        <w:rPr>
          <w:b w:val="0"/>
          <w:bCs/>
        </w:rPr>
      </w:pPr>
      <w:r w:rsidRPr="008E4819">
        <w:rPr>
          <w:b w:val="0"/>
          <w:bCs/>
        </w:rPr>
        <w:t xml:space="preserve">Neexistuje žiadne špecifické </w:t>
      </w:r>
      <w:proofErr w:type="spellStart"/>
      <w:r w:rsidRPr="008E4819">
        <w:rPr>
          <w:b w:val="0"/>
          <w:bCs/>
        </w:rPr>
        <w:t>antidotum</w:t>
      </w:r>
      <w:proofErr w:type="spellEnd"/>
      <w:r w:rsidRPr="008E4819">
        <w:rPr>
          <w:b w:val="0"/>
          <w:bCs/>
        </w:rPr>
        <w:t xml:space="preserve">, ale CNS </w:t>
      </w:r>
      <w:proofErr w:type="spellStart"/>
      <w:r w:rsidRPr="008E4819">
        <w:rPr>
          <w:b w:val="0"/>
          <w:bCs/>
        </w:rPr>
        <w:t>stimulanty</w:t>
      </w:r>
      <w:proofErr w:type="spellEnd"/>
      <w:r w:rsidRPr="008E4819">
        <w:rPr>
          <w:b w:val="0"/>
          <w:bCs/>
        </w:rPr>
        <w:t xml:space="preserve"> (napr. </w:t>
      </w:r>
      <w:proofErr w:type="spellStart"/>
      <w:r w:rsidRPr="008E4819">
        <w:rPr>
          <w:b w:val="0"/>
          <w:bCs/>
        </w:rPr>
        <w:t>Doxapram</w:t>
      </w:r>
      <w:proofErr w:type="spellEnd"/>
      <w:r w:rsidRPr="008E4819">
        <w:rPr>
          <w:b w:val="0"/>
          <w:bCs/>
        </w:rPr>
        <w:t xml:space="preserve">) môžu stimulovať respiračné centrum. </w:t>
      </w:r>
      <w:r w:rsidR="006F5C98" w:rsidRPr="008E4819">
        <w:t>Podáv</w:t>
      </w:r>
      <w:r w:rsidRPr="008E4819">
        <w:t>a</w:t>
      </w:r>
      <w:r w:rsidR="006F5C98" w:rsidRPr="008E4819">
        <w:t>jte kyslík.</w:t>
      </w:r>
    </w:p>
    <w:p w14:paraId="68E626D0" w14:textId="77777777" w:rsidR="00E177CA" w:rsidRPr="008E4819" w:rsidRDefault="00E177CA" w:rsidP="006F5C9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D82F191" w14:textId="2E5C8E3B" w:rsidR="006F5C98" w:rsidRPr="008E4819" w:rsidRDefault="006A068F" w:rsidP="006F5C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4819">
        <w:rPr>
          <w:szCs w:val="22"/>
          <w:u w:val="single"/>
        </w:rPr>
        <w:t>Závažné</w:t>
      </w:r>
      <w:r w:rsidR="006F5C98" w:rsidRPr="008E4819">
        <w:rPr>
          <w:szCs w:val="22"/>
          <w:u w:val="single"/>
        </w:rPr>
        <w:t xml:space="preserve"> </w:t>
      </w:r>
      <w:r w:rsidRPr="008E4819">
        <w:rPr>
          <w:szCs w:val="22"/>
          <w:u w:val="single"/>
        </w:rPr>
        <w:t>inkompatibility</w:t>
      </w:r>
      <w:r w:rsidR="006F5C98" w:rsidRPr="008E4819">
        <w:rPr>
          <w:szCs w:val="22"/>
          <w:u w:val="single"/>
        </w:rPr>
        <w:t>:</w:t>
      </w:r>
    </w:p>
    <w:p w14:paraId="6BA43147" w14:textId="010C4F1E" w:rsidR="006F5C98" w:rsidRPr="008E4819" w:rsidRDefault="006F5C98" w:rsidP="006F5C98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</w:t>
      </w:r>
      <w:r w:rsidR="006A068F" w:rsidRPr="008E4819">
        <w:rPr>
          <w:szCs w:val="22"/>
        </w:rPr>
        <w:t>euplatňujú sa</w:t>
      </w:r>
      <w:r w:rsidRPr="008E4819">
        <w:rPr>
          <w:szCs w:val="22"/>
        </w:rPr>
        <w:t>.</w:t>
      </w:r>
    </w:p>
    <w:p w14:paraId="0A84AF7F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7.</w:t>
      </w:r>
      <w:r w:rsidRPr="008E4819">
        <w:tab/>
        <w:t xml:space="preserve">Nežiaduce </w:t>
      </w:r>
      <w:r w:rsidR="00A3081C" w:rsidRPr="008E4819">
        <w:t>účinky</w:t>
      </w:r>
    </w:p>
    <w:p w14:paraId="722441D8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54B2C9E2" w:rsidR="00F520FE" w:rsidRPr="008E4819" w:rsidRDefault="00FC30AC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8E4819">
        <w:rPr>
          <w:szCs w:val="22"/>
        </w:rPr>
        <w:t>Cieľový druh:</w:t>
      </w:r>
    </w:p>
    <w:p w14:paraId="3468EDC9" w14:textId="5FC7BED8" w:rsidR="00EF72B6" w:rsidRPr="008E4819" w:rsidRDefault="00EF72B6" w:rsidP="00EF72B6">
      <w:pPr>
        <w:rPr>
          <w:szCs w:val="22"/>
        </w:rPr>
      </w:pPr>
      <w:r w:rsidRPr="008E4819">
        <w:rPr>
          <w:szCs w:val="22"/>
        </w:rPr>
        <w:t>Ps</w:t>
      </w:r>
      <w:r w:rsidR="00FC30AC" w:rsidRPr="008E4819">
        <w:rPr>
          <w:szCs w:val="22"/>
        </w:rPr>
        <w:t>y</w:t>
      </w:r>
      <w:r w:rsidRPr="008E481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F72B6" w:rsidRPr="008E4819" w14:paraId="1C5D8DDF" w14:textId="77777777" w:rsidTr="006C45D3">
        <w:tc>
          <w:tcPr>
            <w:tcW w:w="1957" w:type="pct"/>
          </w:tcPr>
          <w:p w14:paraId="3877141B" w14:textId="5A5A2254" w:rsidR="00EF72B6" w:rsidRPr="008E4819" w:rsidRDefault="00FC30AC" w:rsidP="006C45D3">
            <w:pPr>
              <w:spacing w:before="60" w:after="60"/>
              <w:rPr>
                <w:szCs w:val="22"/>
              </w:rPr>
            </w:pPr>
            <w:r w:rsidRPr="008E4819">
              <w:rPr>
                <w:szCs w:val="22"/>
              </w:rPr>
              <w:t>Veľmi vzácne</w:t>
            </w:r>
          </w:p>
          <w:p w14:paraId="4B4B32B7" w14:textId="0A7314D7" w:rsidR="00EF72B6" w:rsidRPr="008E4819" w:rsidRDefault="00EF72B6" w:rsidP="00FC30AC">
            <w:pPr>
              <w:spacing w:before="60" w:after="60"/>
              <w:rPr>
                <w:szCs w:val="22"/>
              </w:rPr>
            </w:pPr>
            <w:r w:rsidRPr="008E4819">
              <w:rPr>
                <w:szCs w:val="22"/>
              </w:rPr>
              <w:t>(&lt; 1 zv</w:t>
            </w:r>
            <w:r w:rsidR="00FC30AC" w:rsidRPr="008E4819">
              <w:rPr>
                <w:szCs w:val="22"/>
              </w:rPr>
              <w:t>iera / 10 000 ošetr</w:t>
            </w:r>
            <w:r w:rsidRPr="008E4819">
              <w:rPr>
                <w:szCs w:val="22"/>
              </w:rPr>
              <w:t>ených zv</w:t>
            </w:r>
            <w:r w:rsidR="00FC30AC" w:rsidRPr="008E4819">
              <w:rPr>
                <w:szCs w:val="22"/>
              </w:rPr>
              <w:t>ierat</w:t>
            </w:r>
            <w:r w:rsidRPr="008E4819">
              <w:rPr>
                <w:szCs w:val="22"/>
              </w:rPr>
              <w:t>, v</w:t>
            </w:r>
            <w:r w:rsidR="00FC30AC" w:rsidRPr="008E4819">
              <w:rPr>
                <w:szCs w:val="22"/>
              </w:rPr>
              <w:t>rátane</w:t>
            </w:r>
            <w:r w:rsidRPr="008E4819">
              <w:rPr>
                <w:szCs w:val="22"/>
              </w:rPr>
              <w:t xml:space="preserve"> ojedin</w:t>
            </w:r>
            <w:r w:rsidR="00FC30AC" w:rsidRPr="008E4819">
              <w:rPr>
                <w:szCs w:val="22"/>
              </w:rPr>
              <w:t>e</w:t>
            </w:r>
            <w:r w:rsidRPr="008E4819">
              <w:rPr>
                <w:szCs w:val="22"/>
              </w:rPr>
              <w:t>lých hlá</w:t>
            </w:r>
            <w:r w:rsidR="00FC30AC" w:rsidRPr="008E4819">
              <w:rPr>
                <w:szCs w:val="22"/>
              </w:rPr>
              <w:t>s</w:t>
            </w:r>
            <w:r w:rsidRPr="008E4819">
              <w:rPr>
                <w:szCs w:val="22"/>
              </w:rPr>
              <w:t>ení):</w:t>
            </w:r>
          </w:p>
        </w:tc>
        <w:tc>
          <w:tcPr>
            <w:tcW w:w="3043" w:type="pct"/>
            <w:hideMark/>
          </w:tcPr>
          <w:p w14:paraId="1EE56755" w14:textId="3389FE61" w:rsidR="00EF72B6" w:rsidRPr="008E4819" w:rsidRDefault="00FC30AC" w:rsidP="006C45D3">
            <w:pPr>
              <w:spacing w:before="60" w:after="60"/>
              <w:rPr>
                <w:szCs w:val="22"/>
              </w:rPr>
            </w:pPr>
            <w:proofErr w:type="spellStart"/>
            <w:r w:rsidRPr="008E4819">
              <w:rPr>
                <w:szCs w:val="22"/>
              </w:rPr>
              <w:t>Ataxia</w:t>
            </w:r>
            <w:proofErr w:type="spellEnd"/>
            <w:r w:rsidRPr="008E4819">
              <w:rPr>
                <w:szCs w:val="22"/>
              </w:rPr>
              <w:t xml:space="preserve"> a sedá</w:t>
            </w:r>
            <w:r w:rsidR="00EF72B6" w:rsidRPr="008E4819">
              <w:rPr>
                <w:szCs w:val="22"/>
              </w:rPr>
              <w:t>c</w:t>
            </w:r>
            <w:r w:rsidRPr="008E4819">
              <w:rPr>
                <w:szCs w:val="22"/>
              </w:rPr>
              <w:t>ia</w:t>
            </w:r>
            <w:r w:rsidR="00EF72B6" w:rsidRPr="008E4819">
              <w:rPr>
                <w:szCs w:val="22"/>
                <w:vertAlign w:val="superscript"/>
              </w:rPr>
              <w:t>1</w:t>
            </w:r>
          </w:p>
          <w:p w14:paraId="61B9DAFA" w14:textId="39DA2B4C" w:rsidR="00EF72B6" w:rsidRPr="008E4819" w:rsidRDefault="00EF72B6" w:rsidP="006C45D3">
            <w:pPr>
              <w:spacing w:before="60" w:after="60"/>
              <w:rPr>
                <w:szCs w:val="22"/>
              </w:rPr>
            </w:pPr>
            <w:r w:rsidRPr="008E4819">
              <w:rPr>
                <w:szCs w:val="22"/>
              </w:rPr>
              <w:t>Paradoxn</w:t>
            </w:r>
            <w:r w:rsidR="00FC30AC" w:rsidRPr="008E4819">
              <w:rPr>
                <w:szCs w:val="22"/>
              </w:rPr>
              <w:t>á</w:t>
            </w:r>
            <w:r w:rsidRPr="008E4819">
              <w:rPr>
                <w:szCs w:val="22"/>
              </w:rPr>
              <w:t xml:space="preserve"> hyperexcitabilita</w:t>
            </w:r>
            <w:r w:rsidRPr="008E4819">
              <w:rPr>
                <w:szCs w:val="22"/>
                <w:vertAlign w:val="superscript"/>
              </w:rPr>
              <w:t>2</w:t>
            </w:r>
          </w:p>
          <w:p w14:paraId="3212A461" w14:textId="22081105" w:rsidR="00EF72B6" w:rsidRPr="008E4819" w:rsidRDefault="00EF72B6" w:rsidP="006C45D3">
            <w:pPr>
              <w:spacing w:before="60" w:after="60"/>
              <w:rPr>
                <w:szCs w:val="22"/>
              </w:rPr>
            </w:pPr>
            <w:proofErr w:type="spellStart"/>
            <w:r w:rsidRPr="008E4819">
              <w:rPr>
                <w:szCs w:val="22"/>
              </w:rPr>
              <w:t>Poly</w:t>
            </w:r>
            <w:r w:rsidR="00FC30AC" w:rsidRPr="008E4819">
              <w:rPr>
                <w:szCs w:val="22"/>
              </w:rPr>
              <w:t>ú</w:t>
            </w:r>
            <w:r w:rsidRPr="008E4819">
              <w:rPr>
                <w:szCs w:val="22"/>
              </w:rPr>
              <w:t>ri</w:t>
            </w:r>
            <w:r w:rsidR="00FC30AC" w:rsidRPr="008E4819">
              <w:rPr>
                <w:szCs w:val="22"/>
              </w:rPr>
              <w:t>a</w:t>
            </w:r>
            <w:proofErr w:type="spellEnd"/>
            <w:r w:rsidRPr="008E4819">
              <w:rPr>
                <w:szCs w:val="22"/>
              </w:rPr>
              <w:t xml:space="preserve">, </w:t>
            </w:r>
            <w:proofErr w:type="spellStart"/>
            <w:r w:rsidRPr="008E4819">
              <w:rPr>
                <w:szCs w:val="22"/>
              </w:rPr>
              <w:t>polydipsi</w:t>
            </w:r>
            <w:r w:rsidR="00FC30AC" w:rsidRPr="008E4819">
              <w:rPr>
                <w:szCs w:val="22"/>
              </w:rPr>
              <w:t>a</w:t>
            </w:r>
            <w:proofErr w:type="spellEnd"/>
            <w:r w:rsidRPr="008E4819">
              <w:rPr>
                <w:szCs w:val="22"/>
              </w:rPr>
              <w:t xml:space="preserve"> a </w:t>
            </w:r>
            <w:proofErr w:type="spellStart"/>
            <w:r w:rsidRPr="008E4819">
              <w:rPr>
                <w:szCs w:val="22"/>
              </w:rPr>
              <w:t>polyf</w:t>
            </w:r>
            <w:r w:rsidR="00FC30AC" w:rsidRPr="008E4819">
              <w:rPr>
                <w:szCs w:val="22"/>
              </w:rPr>
              <w:t>á</w:t>
            </w:r>
            <w:r w:rsidRPr="008E4819">
              <w:rPr>
                <w:szCs w:val="22"/>
              </w:rPr>
              <w:t>gi</w:t>
            </w:r>
            <w:r w:rsidR="00FC30AC" w:rsidRPr="008E4819">
              <w:rPr>
                <w:szCs w:val="22"/>
              </w:rPr>
              <w:t>a</w:t>
            </w:r>
            <w:proofErr w:type="spellEnd"/>
            <w:r w:rsidRPr="008E4819">
              <w:rPr>
                <w:szCs w:val="22"/>
              </w:rPr>
              <w:t xml:space="preserve"> </w:t>
            </w:r>
            <w:r w:rsidRPr="008E4819">
              <w:rPr>
                <w:szCs w:val="22"/>
                <w:vertAlign w:val="superscript"/>
              </w:rPr>
              <w:t>3</w:t>
            </w:r>
          </w:p>
          <w:p w14:paraId="1038E4DF" w14:textId="77777777" w:rsidR="00EF72B6" w:rsidRPr="008E4819" w:rsidRDefault="00EF72B6" w:rsidP="006C45D3">
            <w:pPr>
              <w:spacing w:before="60" w:after="60"/>
              <w:rPr>
                <w:szCs w:val="22"/>
              </w:rPr>
            </w:pPr>
            <w:r w:rsidRPr="008E4819">
              <w:rPr>
                <w:szCs w:val="22"/>
              </w:rPr>
              <w:t>Hepatotoxicita</w:t>
            </w:r>
            <w:r w:rsidRPr="008E4819">
              <w:rPr>
                <w:szCs w:val="22"/>
                <w:vertAlign w:val="superscript"/>
              </w:rPr>
              <w:t>4</w:t>
            </w:r>
          </w:p>
          <w:p w14:paraId="71B10B5C" w14:textId="1DE76672" w:rsidR="00EF72B6" w:rsidRPr="008E4819" w:rsidRDefault="00FC30AC" w:rsidP="006C45D3">
            <w:pPr>
              <w:spacing w:before="60" w:after="60"/>
              <w:rPr>
                <w:szCs w:val="22"/>
              </w:rPr>
            </w:pPr>
            <w:proofErr w:type="spellStart"/>
            <w:r w:rsidRPr="008E4819">
              <w:rPr>
                <w:szCs w:val="22"/>
              </w:rPr>
              <w:t>Pancytopé</w:t>
            </w:r>
            <w:r w:rsidR="00EF72B6" w:rsidRPr="008E4819">
              <w:rPr>
                <w:szCs w:val="22"/>
              </w:rPr>
              <w:t>ni</w:t>
            </w:r>
            <w:r w:rsidRPr="008E4819">
              <w:rPr>
                <w:szCs w:val="22"/>
              </w:rPr>
              <w:t>a</w:t>
            </w:r>
            <w:proofErr w:type="spellEnd"/>
            <w:r w:rsidRPr="008E4819">
              <w:rPr>
                <w:szCs w:val="22"/>
              </w:rPr>
              <w:t xml:space="preserve"> a/alebo neutropé</w:t>
            </w:r>
            <w:r w:rsidR="00EF72B6" w:rsidRPr="008E4819">
              <w:rPr>
                <w:szCs w:val="22"/>
              </w:rPr>
              <w:t>ni</w:t>
            </w:r>
            <w:r w:rsidRPr="008E4819">
              <w:rPr>
                <w:szCs w:val="22"/>
              </w:rPr>
              <w:t>a</w:t>
            </w:r>
            <w:r w:rsidR="00EF72B6" w:rsidRPr="008E4819">
              <w:rPr>
                <w:szCs w:val="22"/>
                <w:vertAlign w:val="superscript"/>
              </w:rPr>
              <w:t>5</w:t>
            </w:r>
          </w:p>
          <w:p w14:paraId="300DCC26" w14:textId="17569C3C" w:rsidR="00EF72B6" w:rsidRPr="008E4819" w:rsidRDefault="00EF72B6" w:rsidP="00FC30AC">
            <w:pPr>
              <w:spacing w:before="60" w:after="60"/>
              <w:rPr>
                <w:iCs/>
                <w:szCs w:val="22"/>
              </w:rPr>
            </w:pPr>
            <w:r w:rsidRPr="008E4819">
              <w:rPr>
                <w:szCs w:val="22"/>
              </w:rPr>
              <w:t>Nízk</w:t>
            </w:r>
            <w:r w:rsidR="00FC30AC" w:rsidRPr="008E4819">
              <w:rPr>
                <w:szCs w:val="22"/>
              </w:rPr>
              <w:t>y</w:t>
            </w:r>
            <w:r w:rsidRPr="008E4819">
              <w:rPr>
                <w:szCs w:val="22"/>
              </w:rPr>
              <w:t xml:space="preserve"> vo</w:t>
            </w:r>
            <w:r w:rsidR="00FC30AC" w:rsidRPr="008E4819">
              <w:rPr>
                <w:szCs w:val="22"/>
              </w:rPr>
              <w:t>ľ</w:t>
            </w:r>
            <w:r w:rsidRPr="008E4819">
              <w:rPr>
                <w:szCs w:val="22"/>
              </w:rPr>
              <w:t xml:space="preserve">ný </w:t>
            </w:r>
            <w:proofErr w:type="spellStart"/>
            <w:r w:rsidRPr="008E4819">
              <w:rPr>
                <w:szCs w:val="22"/>
              </w:rPr>
              <w:t>tyrox</w:t>
            </w:r>
            <w:r w:rsidR="00FC30AC" w:rsidRPr="008E4819">
              <w:rPr>
                <w:szCs w:val="22"/>
              </w:rPr>
              <w:t>ín</w:t>
            </w:r>
            <w:proofErr w:type="spellEnd"/>
            <w:r w:rsidR="00FC30AC" w:rsidRPr="008E4819">
              <w:rPr>
                <w:szCs w:val="22"/>
              </w:rPr>
              <w:t xml:space="preserve"> (FT4) al</w:t>
            </w:r>
            <w:r w:rsidRPr="008E4819">
              <w:rPr>
                <w:szCs w:val="22"/>
              </w:rPr>
              <w:t>ebo nízk</w:t>
            </w:r>
            <w:r w:rsidR="00FC30AC" w:rsidRPr="008E4819">
              <w:rPr>
                <w:szCs w:val="22"/>
              </w:rPr>
              <w:t xml:space="preserve">y </w:t>
            </w:r>
            <w:proofErr w:type="spellStart"/>
            <w:r w:rsidR="00FC30AC" w:rsidRPr="008E4819">
              <w:rPr>
                <w:szCs w:val="22"/>
              </w:rPr>
              <w:t>tyroxí</w:t>
            </w:r>
            <w:r w:rsidRPr="008E4819">
              <w:rPr>
                <w:szCs w:val="22"/>
              </w:rPr>
              <w:t>n</w:t>
            </w:r>
            <w:proofErr w:type="spellEnd"/>
            <w:r w:rsidRPr="008E4819">
              <w:rPr>
                <w:szCs w:val="22"/>
              </w:rPr>
              <w:t xml:space="preserve"> (T4)</w:t>
            </w:r>
            <w:r w:rsidRPr="008E4819">
              <w:rPr>
                <w:szCs w:val="22"/>
                <w:vertAlign w:val="superscript"/>
              </w:rPr>
              <w:t>6</w:t>
            </w:r>
          </w:p>
        </w:tc>
      </w:tr>
    </w:tbl>
    <w:p w14:paraId="07588603" w14:textId="77777777" w:rsidR="00E177CA" w:rsidRPr="008E4819" w:rsidRDefault="00E177CA" w:rsidP="00E177CA">
      <w:pPr>
        <w:tabs>
          <w:tab w:val="clear" w:pos="567"/>
        </w:tabs>
        <w:spacing w:line="240" w:lineRule="auto"/>
        <w:rPr>
          <w:szCs w:val="22"/>
        </w:rPr>
      </w:pPr>
    </w:p>
    <w:p w14:paraId="6A19CB7F" w14:textId="77777777" w:rsidR="00E177CA" w:rsidRPr="008E4819" w:rsidRDefault="00E177CA" w:rsidP="00E177CA">
      <w:pPr>
        <w:rPr>
          <w:szCs w:val="22"/>
        </w:rPr>
      </w:pPr>
      <w:r w:rsidRPr="008E4819">
        <w:rPr>
          <w:szCs w:val="22"/>
          <w:vertAlign w:val="superscript"/>
        </w:rPr>
        <w:t>1</w:t>
      </w:r>
      <w:r w:rsidRPr="008E4819">
        <w:rPr>
          <w:szCs w:val="22"/>
        </w:rPr>
        <w:t xml:space="preserve">V priebehu začatia liečby sa tieto účinky môžu objaviť, ale sú zvyčajne prechodné a vymiznú pri väčšine ale nie pri všetkých pacientoch s pokračujúcou medikáciou. </w:t>
      </w:r>
      <w:proofErr w:type="spellStart"/>
      <w:r w:rsidRPr="008E4819">
        <w:rPr>
          <w:szCs w:val="22"/>
        </w:rPr>
        <w:t>Sedácia</w:t>
      </w:r>
      <w:proofErr w:type="spellEnd"/>
      <w:r w:rsidRPr="008E4819">
        <w:rPr>
          <w:szCs w:val="22"/>
        </w:rPr>
        <w:t xml:space="preserve"> a </w:t>
      </w:r>
      <w:proofErr w:type="spellStart"/>
      <w:r w:rsidRPr="008E4819">
        <w:rPr>
          <w:szCs w:val="22"/>
        </w:rPr>
        <w:t>ataxia</w:t>
      </w:r>
      <w:proofErr w:type="spellEnd"/>
      <w:r w:rsidRPr="008E4819">
        <w:rPr>
          <w:szCs w:val="22"/>
        </w:rPr>
        <w:t xml:space="preserve"> sa často stávajú významným problémom, pretože sérové hladiny dosahujú vyššie hodnoty terapeutického rozmedzia.</w:t>
      </w:r>
    </w:p>
    <w:p w14:paraId="7AA0BFFE" w14:textId="77777777" w:rsidR="00E177CA" w:rsidRPr="008E4819" w:rsidRDefault="00E177CA" w:rsidP="00E177CA">
      <w:pPr>
        <w:rPr>
          <w:szCs w:val="22"/>
        </w:rPr>
      </w:pPr>
      <w:r w:rsidRPr="008E4819">
        <w:rPr>
          <w:szCs w:val="22"/>
          <w:vertAlign w:val="superscript"/>
        </w:rPr>
        <w:t>2</w:t>
      </w:r>
      <w:r w:rsidRPr="008E4819">
        <w:rPr>
          <w:szCs w:val="22"/>
        </w:rPr>
        <w:t xml:space="preserve"> Niektoré zvieratá môžu vykazovať paradoxnú </w:t>
      </w:r>
      <w:proofErr w:type="spellStart"/>
      <w:r w:rsidRPr="008E4819">
        <w:rPr>
          <w:szCs w:val="22"/>
        </w:rPr>
        <w:t>hyperexcitabilitu</w:t>
      </w:r>
      <w:proofErr w:type="spellEnd"/>
      <w:r w:rsidRPr="008E4819">
        <w:rPr>
          <w:szCs w:val="22"/>
        </w:rPr>
        <w:t xml:space="preserve">, najmä pri prvom začatí terapie. Vzhľadom na to, že táto </w:t>
      </w:r>
      <w:proofErr w:type="spellStart"/>
      <w:r w:rsidRPr="008E4819">
        <w:rPr>
          <w:szCs w:val="22"/>
        </w:rPr>
        <w:t>hyperexcitabilita</w:t>
      </w:r>
      <w:proofErr w:type="spellEnd"/>
      <w:r w:rsidRPr="008E4819">
        <w:rPr>
          <w:szCs w:val="22"/>
        </w:rPr>
        <w:t xml:space="preserve"> nie je spojená s predávkovaním, nie je potrebné znižovanie dávky.</w:t>
      </w:r>
    </w:p>
    <w:p w14:paraId="03F272F5" w14:textId="77777777" w:rsidR="00E177CA" w:rsidRPr="008E4819" w:rsidRDefault="00E177CA" w:rsidP="00E177CA">
      <w:pPr>
        <w:rPr>
          <w:szCs w:val="22"/>
        </w:rPr>
      </w:pPr>
      <w:r w:rsidRPr="008E4819">
        <w:rPr>
          <w:szCs w:val="22"/>
          <w:vertAlign w:val="superscript"/>
        </w:rPr>
        <w:t>3</w:t>
      </w:r>
      <w:r w:rsidRPr="008E4819">
        <w:rPr>
          <w:szCs w:val="22"/>
        </w:rPr>
        <w:t>Tieto účinky sa môžu objaviť pri priemerných alebo vyšších terapeutických aktívnych sérových koncentráciách, tieto účinky je možné znížiť obmedzením príjmu potravy.</w:t>
      </w:r>
    </w:p>
    <w:p w14:paraId="0730C1E7" w14:textId="77777777" w:rsidR="00E177CA" w:rsidRPr="008E4819" w:rsidRDefault="00E177CA" w:rsidP="00E177CA">
      <w:pPr>
        <w:rPr>
          <w:szCs w:val="22"/>
        </w:rPr>
      </w:pPr>
      <w:r w:rsidRPr="008E4819">
        <w:rPr>
          <w:szCs w:val="22"/>
          <w:vertAlign w:val="superscript"/>
        </w:rPr>
        <w:t>4</w:t>
      </w:r>
      <w:r w:rsidRPr="008E4819">
        <w:rPr>
          <w:szCs w:val="22"/>
        </w:rPr>
        <w:t>Vysoké plazmatické koncentrácie môžu byť spojené s </w:t>
      </w:r>
      <w:proofErr w:type="spellStart"/>
      <w:r w:rsidRPr="008E4819">
        <w:rPr>
          <w:szCs w:val="22"/>
        </w:rPr>
        <w:t>hepatotoxicitou</w:t>
      </w:r>
      <w:proofErr w:type="spellEnd"/>
      <w:r w:rsidRPr="008E4819">
        <w:rPr>
          <w:szCs w:val="22"/>
        </w:rPr>
        <w:t>.</w:t>
      </w:r>
    </w:p>
    <w:p w14:paraId="748B646D" w14:textId="5043DEEE" w:rsidR="00E177CA" w:rsidRPr="008E4819" w:rsidRDefault="00E177CA" w:rsidP="00E177CA">
      <w:pPr>
        <w:rPr>
          <w:szCs w:val="22"/>
        </w:rPr>
      </w:pPr>
      <w:r w:rsidRPr="008E4819">
        <w:rPr>
          <w:szCs w:val="22"/>
          <w:vertAlign w:val="superscript"/>
        </w:rPr>
        <w:t>5</w:t>
      </w:r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 xml:space="preserve">l môže mať škodlivé účinky na kmeňové bunky z kostnej drene. Následkom je </w:t>
      </w:r>
      <w:proofErr w:type="spellStart"/>
      <w:r w:rsidRPr="008E4819">
        <w:rPr>
          <w:szCs w:val="22"/>
        </w:rPr>
        <w:t>imunotoxická</w:t>
      </w:r>
      <w:proofErr w:type="spellEnd"/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pancytopénia</w:t>
      </w:r>
      <w:proofErr w:type="spellEnd"/>
      <w:r w:rsidRPr="008E4819">
        <w:rPr>
          <w:szCs w:val="22"/>
        </w:rPr>
        <w:t xml:space="preserve"> a/alebo </w:t>
      </w:r>
      <w:proofErr w:type="spellStart"/>
      <w:r w:rsidRPr="008E4819">
        <w:rPr>
          <w:szCs w:val="22"/>
        </w:rPr>
        <w:t>neutropénia</w:t>
      </w:r>
      <w:proofErr w:type="spellEnd"/>
      <w:r w:rsidRPr="008E4819">
        <w:rPr>
          <w:szCs w:val="22"/>
        </w:rPr>
        <w:t>. Tieto reakcie vymiznú po vysadení liečby.</w:t>
      </w:r>
    </w:p>
    <w:p w14:paraId="22989B91" w14:textId="56CC30AB" w:rsidR="00E177CA" w:rsidRPr="008E4819" w:rsidRDefault="00E177CA" w:rsidP="00E177CA">
      <w:pPr>
        <w:rPr>
          <w:szCs w:val="22"/>
        </w:rPr>
      </w:pPr>
      <w:r w:rsidRPr="008E4819">
        <w:rPr>
          <w:szCs w:val="22"/>
          <w:vertAlign w:val="superscript"/>
        </w:rPr>
        <w:t>6</w:t>
      </w:r>
      <w:r w:rsidRPr="008E4819">
        <w:rPr>
          <w:szCs w:val="22"/>
        </w:rPr>
        <w:t xml:space="preserve">Liečba psov </w:t>
      </w:r>
      <w:proofErr w:type="spellStart"/>
      <w:r w:rsidRPr="008E4819">
        <w:rPr>
          <w:szCs w:val="22"/>
        </w:rPr>
        <w:t>fenobarbit</w:t>
      </w:r>
      <w:r w:rsidR="006A068F" w:rsidRPr="008E4819">
        <w:rPr>
          <w:szCs w:val="22"/>
        </w:rPr>
        <w:t>a</w:t>
      </w:r>
      <w:r w:rsidRPr="008E4819">
        <w:rPr>
          <w:szCs w:val="22"/>
        </w:rPr>
        <w:t>lom</w:t>
      </w:r>
      <w:proofErr w:type="spellEnd"/>
      <w:r w:rsidRPr="008E4819">
        <w:rPr>
          <w:szCs w:val="22"/>
        </w:rPr>
        <w:t xml:space="preserve"> môže znížiť hladiny TT4 alebo FT4, nemusí to však hneď znamenať </w:t>
      </w:r>
      <w:proofErr w:type="spellStart"/>
      <w:r w:rsidRPr="008E4819">
        <w:rPr>
          <w:szCs w:val="22"/>
        </w:rPr>
        <w:t>hypotyreózu</w:t>
      </w:r>
      <w:proofErr w:type="spellEnd"/>
      <w:r w:rsidRPr="008E4819">
        <w:rPr>
          <w:szCs w:val="22"/>
        </w:rPr>
        <w:t>. Liečba substitúciou hormónov štítnej žľazy by mala byť začatá len v prípade klinických príznakov ochorenia.</w:t>
      </w:r>
    </w:p>
    <w:p w14:paraId="5394C7CA" w14:textId="77777777" w:rsidR="00E177CA" w:rsidRPr="008E4819" w:rsidRDefault="00E177CA" w:rsidP="00E177CA">
      <w:pPr>
        <w:rPr>
          <w:szCs w:val="22"/>
        </w:rPr>
      </w:pPr>
    </w:p>
    <w:p w14:paraId="2B2544B6" w14:textId="6014DE3A" w:rsidR="00E31E3F" w:rsidRPr="008E4819" w:rsidRDefault="00E177CA" w:rsidP="00E31E3F">
      <w:pPr>
        <w:rPr>
          <w:rFonts w:eastAsiaTheme="minorEastAsia"/>
          <w:noProof/>
          <w:szCs w:val="22"/>
          <w:lang w:eastAsia="sk-SK"/>
        </w:rPr>
      </w:pPr>
      <w:r w:rsidRPr="008E4819">
        <w:rPr>
          <w:szCs w:val="22"/>
        </w:rPr>
        <w:lastRenderedPageBreak/>
        <w:t xml:space="preserve">Hlásenie nežiaducich účinkov je dôležité. Umožňuje priebežné monitorovanie bezpečnosti veterinárneho lieku. </w:t>
      </w:r>
      <w:r w:rsidR="00E31E3F" w:rsidRPr="008E4819">
        <w:rPr>
          <w:szCs w:val="22"/>
        </w:rPr>
        <w:t xml:space="preserve">Ak zistíte akékoľvek nežiaduce účinky, aj tie, ktoré ešte nie sú uvedené v tejto písomnej informácii pre používateľov, alebo si myslíte, že veterinárny liek je neúčinný, kontaktujte v prvom rade veterinárneho lekára. Nežiaduce účinky môžete oznámiť aj držiteľovi rozhodnutia o registrácii alebo jeho miestnemu zástupcovi prostredníctvom kontaktných údajov na konci tejto písomnej informácie alebo prostredníctvom národného systému hlásenia: </w:t>
      </w:r>
      <w:r w:rsidR="00E31E3F" w:rsidRPr="008E4819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4FC9D65A" w14:textId="77777777" w:rsidR="00E31E3F" w:rsidRPr="008E4819" w:rsidRDefault="00E31E3F" w:rsidP="00E31E3F">
      <w:pPr>
        <w:rPr>
          <w:rFonts w:eastAsiaTheme="minorEastAsia"/>
          <w:noProof/>
          <w:szCs w:val="22"/>
          <w:lang w:eastAsia="sk-SK"/>
        </w:rPr>
      </w:pPr>
      <w:r w:rsidRPr="008E4819">
        <w:rPr>
          <w:rFonts w:eastAsiaTheme="minorEastAsia"/>
          <w:noProof/>
          <w:szCs w:val="22"/>
          <w:lang w:eastAsia="sk-SK"/>
        </w:rPr>
        <w:t>Biovetská 34</w:t>
      </w:r>
    </w:p>
    <w:p w14:paraId="0D312B8A" w14:textId="77777777" w:rsidR="00E31E3F" w:rsidRPr="008E4819" w:rsidRDefault="00E31E3F" w:rsidP="00E31E3F">
      <w:pPr>
        <w:rPr>
          <w:rFonts w:eastAsiaTheme="minorEastAsia"/>
          <w:noProof/>
          <w:szCs w:val="22"/>
          <w:lang w:eastAsia="sk-SK"/>
        </w:rPr>
      </w:pPr>
      <w:r w:rsidRPr="008E4819">
        <w:rPr>
          <w:rFonts w:eastAsiaTheme="minorEastAsia"/>
          <w:noProof/>
          <w:szCs w:val="22"/>
          <w:lang w:eastAsia="sk-SK"/>
        </w:rPr>
        <w:t>949 01 Nitra</w:t>
      </w:r>
    </w:p>
    <w:p w14:paraId="326015BD" w14:textId="77777777" w:rsidR="00E31E3F" w:rsidRPr="008E4819" w:rsidRDefault="00E31E3F" w:rsidP="00E31E3F">
      <w:pPr>
        <w:rPr>
          <w:rFonts w:eastAsiaTheme="minorEastAsia"/>
          <w:noProof/>
          <w:szCs w:val="22"/>
          <w:lang w:eastAsia="sk-SK"/>
        </w:rPr>
      </w:pPr>
      <w:r w:rsidRPr="008E4819">
        <w:rPr>
          <w:rFonts w:eastAsiaTheme="minorEastAsia"/>
          <w:noProof/>
          <w:szCs w:val="22"/>
          <w:lang w:eastAsia="sk-SK"/>
        </w:rPr>
        <w:t>Slovenská republika</w:t>
      </w:r>
    </w:p>
    <w:p w14:paraId="2B2ECDE0" w14:textId="77777777" w:rsidR="00E31E3F" w:rsidRPr="008E4819" w:rsidRDefault="00E31E3F" w:rsidP="00E31E3F">
      <w:pPr>
        <w:rPr>
          <w:rFonts w:eastAsiaTheme="minorEastAsia"/>
          <w:noProof/>
          <w:szCs w:val="22"/>
          <w:lang w:eastAsia="sk-SK"/>
        </w:rPr>
      </w:pPr>
      <w:r w:rsidRPr="008E4819">
        <w:rPr>
          <w:rFonts w:eastAsiaTheme="minorEastAsia"/>
          <w:noProof/>
          <w:szCs w:val="22"/>
          <w:lang w:eastAsia="sk-SK"/>
        </w:rPr>
        <w:t>Tel.: +421 37 69 33 541</w:t>
      </w:r>
    </w:p>
    <w:p w14:paraId="3D9CD887" w14:textId="77777777" w:rsidR="00E31E3F" w:rsidRPr="008E4819" w:rsidRDefault="00E31E3F" w:rsidP="00E31E3F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8E4819">
        <w:rPr>
          <w:noProof/>
          <w:szCs w:val="22"/>
          <w:lang w:val="nl-NL"/>
        </w:rPr>
        <w:t xml:space="preserve">e-mail: </w:t>
      </w:r>
      <w:hyperlink r:id="rId14" w:history="1">
        <w:r w:rsidRPr="008E4819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452B77D4" w14:textId="77777777" w:rsidR="00E31E3F" w:rsidRPr="008E4819" w:rsidRDefault="00E31E3F" w:rsidP="00E31E3F">
      <w:pPr>
        <w:rPr>
          <w:rFonts w:eastAsia="Calibri"/>
          <w:szCs w:val="22"/>
          <w:lang w:val="pt-PT" w:eastAsia="zh-CN"/>
        </w:rPr>
      </w:pPr>
      <w:r w:rsidRPr="008E4819">
        <w:rPr>
          <w:szCs w:val="22"/>
        </w:rPr>
        <w:t xml:space="preserve">Webová stránka: </w:t>
      </w:r>
      <w:hyperlink r:id="rId15" w:history="1">
        <w:r w:rsidRPr="008E4819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8E4819">
        <w:rPr>
          <w:rFonts w:eastAsia="Calibri"/>
          <w:szCs w:val="22"/>
          <w:lang w:val="pt-PT" w:eastAsia="zh-CN"/>
        </w:rPr>
        <w:t xml:space="preserve"> ,  časť Farmakovigilancia</w:t>
      </w:r>
    </w:p>
    <w:p w14:paraId="5EE74250" w14:textId="77777777" w:rsidR="00F520FE" w:rsidRPr="008E481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8.</w:t>
      </w:r>
      <w:r w:rsidRPr="008E4819">
        <w:tab/>
        <w:t>Dávkovanie pre každý druh, cesty a spôsob podania lieku</w:t>
      </w:r>
    </w:p>
    <w:p w14:paraId="7A27ACA3" w14:textId="77777777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920B8A" w14:textId="2C365E54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Na perorálne po</w:t>
      </w:r>
      <w:r w:rsidR="00E31E3F" w:rsidRPr="008E4819">
        <w:rPr>
          <w:szCs w:val="22"/>
        </w:rPr>
        <w:t>užitie</w:t>
      </w:r>
      <w:r w:rsidRPr="008E4819">
        <w:rPr>
          <w:szCs w:val="22"/>
        </w:rPr>
        <w:t>.</w:t>
      </w:r>
    </w:p>
    <w:p w14:paraId="24C740FA" w14:textId="77777777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Požadované dávkovanie sa bude do určitej miery líšiť medzi jedincami a podľa charakteru               </w:t>
      </w:r>
    </w:p>
    <w:p w14:paraId="01D191C4" w14:textId="7F8BA745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a závažnosti ochorenia.</w:t>
      </w:r>
    </w:p>
    <w:p w14:paraId="5FD1CBE4" w14:textId="77777777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87D2CF" w14:textId="14DF4876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Tablety musia byť podávané v rovnakom čase každý deň a mali by byť koordinované s časom kŕmenia konzistentným spôsobom, aby sa optimalizovala úspešnosť liečby.</w:t>
      </w:r>
    </w:p>
    <w:p w14:paraId="0BAF05AD" w14:textId="77777777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797358" w14:textId="75658E12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Psom by dávka mala byť podávaná perorálne, malo by sa začať s dávkou 2-5 mg/kg živej hmotnosti na deň. Dávku je potrebné rozdeliť a podávať dvakrát denne.</w:t>
      </w:r>
    </w:p>
    <w:p w14:paraId="524AEB55" w14:textId="77777777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32F918" w14:textId="019E092C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Ustálen</w:t>
      </w:r>
      <w:r w:rsidR="00AB1148" w:rsidRPr="008E4819">
        <w:rPr>
          <w:szCs w:val="22"/>
        </w:rPr>
        <w:t>é</w:t>
      </w:r>
      <w:r w:rsidRPr="008E4819">
        <w:rPr>
          <w:szCs w:val="22"/>
        </w:rPr>
        <w:t xml:space="preserve"> sérov</w:t>
      </w:r>
      <w:r w:rsidR="00AB1148" w:rsidRPr="008E4819">
        <w:rPr>
          <w:szCs w:val="22"/>
        </w:rPr>
        <w:t>é</w:t>
      </w:r>
      <w:r w:rsidRPr="008E4819">
        <w:rPr>
          <w:szCs w:val="22"/>
        </w:rPr>
        <w:t xml:space="preserve"> koncentráci</w:t>
      </w:r>
      <w:r w:rsidR="00AB1148" w:rsidRPr="008E4819">
        <w:rPr>
          <w:szCs w:val="22"/>
        </w:rPr>
        <w:t>e</w:t>
      </w:r>
      <w:r w:rsidRPr="008E4819">
        <w:rPr>
          <w:szCs w:val="22"/>
        </w:rPr>
        <w:t xml:space="preserve"> </w:t>
      </w:r>
      <w:r w:rsidR="00AB1148" w:rsidRPr="008E4819">
        <w:rPr>
          <w:szCs w:val="22"/>
        </w:rPr>
        <w:t>sú</w:t>
      </w:r>
      <w:r w:rsidRPr="008E4819">
        <w:rPr>
          <w:szCs w:val="22"/>
        </w:rPr>
        <w:t xml:space="preserve"> dos</w:t>
      </w:r>
      <w:r w:rsidR="00AB1148" w:rsidRPr="008E4819">
        <w:rPr>
          <w:szCs w:val="22"/>
        </w:rPr>
        <w:t>i</w:t>
      </w:r>
      <w:r w:rsidRPr="008E4819">
        <w:rPr>
          <w:szCs w:val="22"/>
        </w:rPr>
        <w:t>a</w:t>
      </w:r>
      <w:r w:rsidR="00AB1148" w:rsidRPr="008E4819">
        <w:rPr>
          <w:szCs w:val="22"/>
        </w:rPr>
        <w:t>hnuté</w:t>
      </w:r>
      <w:r w:rsidRPr="008E4819">
        <w:rPr>
          <w:szCs w:val="22"/>
        </w:rPr>
        <w:t xml:space="preserve"> </w:t>
      </w:r>
      <w:r w:rsidR="00AB1148" w:rsidRPr="008E4819">
        <w:rPr>
          <w:szCs w:val="22"/>
        </w:rPr>
        <w:t>najskôr</w:t>
      </w:r>
      <w:r w:rsidRPr="008E4819">
        <w:rPr>
          <w:szCs w:val="22"/>
        </w:rPr>
        <w:t xml:space="preserve"> </w:t>
      </w:r>
      <w:r w:rsidR="00AB1148" w:rsidRPr="008E4819">
        <w:rPr>
          <w:szCs w:val="22"/>
        </w:rPr>
        <w:t>o</w:t>
      </w:r>
      <w:r w:rsidRPr="008E4819">
        <w:rPr>
          <w:szCs w:val="22"/>
        </w:rPr>
        <w:t xml:space="preserve"> 1-2 tý</w:t>
      </w:r>
      <w:r w:rsidR="00AB1148" w:rsidRPr="008E4819">
        <w:rPr>
          <w:szCs w:val="22"/>
        </w:rPr>
        <w:t>ž</w:t>
      </w:r>
      <w:r w:rsidRPr="008E4819">
        <w:rPr>
          <w:szCs w:val="22"/>
        </w:rPr>
        <w:t>dn</w:t>
      </w:r>
      <w:r w:rsidR="00AB1148" w:rsidRPr="008E4819">
        <w:rPr>
          <w:szCs w:val="22"/>
        </w:rPr>
        <w:t>e</w:t>
      </w:r>
      <w:r w:rsidRPr="008E4819">
        <w:rPr>
          <w:szCs w:val="22"/>
        </w:rPr>
        <w:t xml:space="preserve"> od zač</w:t>
      </w:r>
      <w:r w:rsidR="00AB1148" w:rsidRPr="008E4819">
        <w:rPr>
          <w:szCs w:val="22"/>
        </w:rPr>
        <w:t>ia</w:t>
      </w:r>
      <w:r w:rsidRPr="008E4819">
        <w:rPr>
          <w:szCs w:val="22"/>
        </w:rPr>
        <w:t>tku l</w:t>
      </w:r>
      <w:r w:rsidR="00AB1148" w:rsidRPr="008E4819">
        <w:rPr>
          <w:szCs w:val="22"/>
        </w:rPr>
        <w:t>ie</w:t>
      </w:r>
      <w:r w:rsidR="00EA5377" w:rsidRPr="008E4819">
        <w:rPr>
          <w:szCs w:val="22"/>
        </w:rPr>
        <w:t>čby. Plný účino</w:t>
      </w:r>
      <w:r w:rsidRPr="008E4819">
        <w:rPr>
          <w:szCs w:val="22"/>
        </w:rPr>
        <w:t xml:space="preserve">k </w:t>
      </w:r>
      <w:r w:rsidR="00E31E3F" w:rsidRPr="008E4819">
        <w:rPr>
          <w:szCs w:val="22"/>
        </w:rPr>
        <w:t>lieku</w:t>
      </w:r>
      <w:r w:rsidR="00EA5377" w:rsidRPr="008E4819">
        <w:rPr>
          <w:szCs w:val="22"/>
        </w:rPr>
        <w:t xml:space="preserve"> sa</w:t>
      </w:r>
      <w:r w:rsidRPr="008E4819">
        <w:rPr>
          <w:szCs w:val="22"/>
        </w:rPr>
        <w:t xml:space="preserve"> nepr</w:t>
      </w:r>
      <w:r w:rsidR="00EA5377" w:rsidRPr="008E4819">
        <w:rPr>
          <w:szCs w:val="22"/>
        </w:rPr>
        <w:t>e</w:t>
      </w:r>
      <w:r w:rsidRPr="008E4819">
        <w:rPr>
          <w:szCs w:val="22"/>
        </w:rPr>
        <w:t>j</w:t>
      </w:r>
      <w:r w:rsidR="00EA5377" w:rsidRPr="008E4819">
        <w:rPr>
          <w:szCs w:val="22"/>
        </w:rPr>
        <w:t>a</w:t>
      </w:r>
      <w:r w:rsidR="002B21D2" w:rsidRPr="008E4819">
        <w:rPr>
          <w:szCs w:val="22"/>
        </w:rPr>
        <w:t xml:space="preserve">ví </w:t>
      </w:r>
      <w:r w:rsidR="00E31E3F" w:rsidRPr="008E4819">
        <w:rPr>
          <w:szCs w:val="22"/>
        </w:rPr>
        <w:t>dva týždne</w:t>
      </w:r>
      <w:r w:rsidR="002B21D2" w:rsidRPr="008E4819">
        <w:rPr>
          <w:szCs w:val="22"/>
        </w:rPr>
        <w:t xml:space="preserve"> a dávka by nema</w:t>
      </w:r>
      <w:r w:rsidRPr="008E4819">
        <w:rPr>
          <w:szCs w:val="22"/>
        </w:rPr>
        <w:t>la b</w:t>
      </w:r>
      <w:r w:rsidR="002B21D2" w:rsidRPr="008E4819">
        <w:rPr>
          <w:szCs w:val="22"/>
        </w:rPr>
        <w:t>yť</w:t>
      </w:r>
      <w:r w:rsidRPr="008E4819">
        <w:rPr>
          <w:szCs w:val="22"/>
        </w:rPr>
        <w:t xml:space="preserve"> </w:t>
      </w:r>
      <w:r w:rsidR="002B21D2" w:rsidRPr="008E4819">
        <w:rPr>
          <w:szCs w:val="22"/>
        </w:rPr>
        <w:t>v priebehu</w:t>
      </w:r>
      <w:r w:rsidRPr="008E4819">
        <w:rPr>
          <w:szCs w:val="22"/>
        </w:rPr>
        <w:t xml:space="preserve"> t</w:t>
      </w:r>
      <w:r w:rsidR="002B21D2" w:rsidRPr="008E4819">
        <w:rPr>
          <w:szCs w:val="22"/>
        </w:rPr>
        <w:t>ohto</w:t>
      </w:r>
      <w:r w:rsidRPr="008E4819">
        <w:rPr>
          <w:szCs w:val="22"/>
        </w:rPr>
        <w:t xml:space="preserve"> </w:t>
      </w:r>
      <w:r w:rsidR="002B21D2" w:rsidRPr="008E4819">
        <w:rPr>
          <w:szCs w:val="22"/>
        </w:rPr>
        <w:t>obdobia zvyšova</w:t>
      </w:r>
      <w:r w:rsidRPr="008E4819">
        <w:rPr>
          <w:szCs w:val="22"/>
        </w:rPr>
        <w:t>n</w:t>
      </w:r>
      <w:r w:rsidR="002B21D2" w:rsidRPr="008E4819">
        <w:rPr>
          <w:szCs w:val="22"/>
        </w:rPr>
        <w:t>á</w:t>
      </w:r>
      <w:r w:rsidRPr="008E4819">
        <w:rPr>
          <w:szCs w:val="22"/>
        </w:rPr>
        <w:t>.</w:t>
      </w:r>
    </w:p>
    <w:p w14:paraId="018ABFB3" w14:textId="77777777" w:rsidR="00C83DE3" w:rsidRPr="008E4819" w:rsidRDefault="00C83DE3" w:rsidP="00C83DE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1C2773" w14:textId="4F71E0C3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Ak záchvaty nie sú pod kontrolou, môže byť dávka zvýšená o 20 % v jednom kroku, s následným sledovaním sérových hladín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. Sérová koncentrácia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by mala byť skontrolovaná po dosiahnutí ustáleného stavu, a ak je nižšia ako 15 µg/ml, dávka by mala byť zodpovedajúcim spôsobom upravená. Ak sa záchvaty opakujú, dávka môže byť zvýšená až na maximálnu sérovú koncentráciu 45 µg/ml. Vysoké plazmatické koncentrácie môžu byť spojené           s </w:t>
      </w:r>
      <w:proofErr w:type="spellStart"/>
      <w:r w:rsidRPr="008E4819">
        <w:rPr>
          <w:szCs w:val="22"/>
        </w:rPr>
        <w:t>hepatotoxicitou</w:t>
      </w:r>
      <w:proofErr w:type="spellEnd"/>
      <w:r w:rsidRPr="008E4819">
        <w:rPr>
          <w:szCs w:val="22"/>
        </w:rPr>
        <w:t xml:space="preserve">. Súčasne by mala byť stanovená plazmatická koncentrácia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, najlepšie pri minimálnych hladinách, krátko predtým, než má byť podaná ďalšia dávka </w:t>
      </w:r>
      <w:proofErr w:type="spellStart"/>
      <w:r w:rsidRPr="008E4819">
        <w:rPr>
          <w:szCs w:val="22"/>
        </w:rPr>
        <w:t>fenobarbit</w:t>
      </w:r>
      <w:r w:rsid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. </w:t>
      </w:r>
    </w:p>
    <w:p w14:paraId="192266FB" w14:textId="77777777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D57CEE" w14:textId="77777777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Plazmatické koncentrácie by sa mali interpretovať v súvislosti s pozorovanou reakciou na terapiu        a úplným klinickým hodnotením, vrátane sledovania prejavov toxických účinkov pri každom zvierati. </w:t>
      </w:r>
    </w:p>
    <w:p w14:paraId="342696D2" w14:textId="77777777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74C065" w14:textId="4D2F8771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Klinické údaje naznačujú, že pri niektorých zvieratách môže byť pozorované významné kolísanie plazmatických koncentrácií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. Toto kolísanie môže viesť pri zvierati k minimálnej plazmatickej koncentrácii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pod typickým terapeutickým minimom (15 </w:t>
      </w:r>
      <w:proofErr w:type="spellStart"/>
      <w:r w:rsidRPr="008E4819">
        <w:rPr>
          <w:szCs w:val="22"/>
        </w:rPr>
        <w:t>μg</w:t>
      </w:r>
      <w:proofErr w:type="spellEnd"/>
      <w:r w:rsidRPr="008E4819">
        <w:rPr>
          <w:szCs w:val="22"/>
        </w:rPr>
        <w:t xml:space="preserve">/ml)                  a maximálnej plazmatickej koncentrácii blížiacej sa maximálnej hladine (45 µg/ml). Ak je kontrola záchvatov pri týchto zvieratách nedostatočná, je potrebné zvýšenej opatrnosti pri zvýšení dávky, pretože môže byť dosiahnutá alebo prekročená toxická hladina. Pri týchto zvieratách by mala byť meraná maximálna a minimálna koncentrácia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>. (Maximálnej koncentrácie v plazme je dosiahnuté približne 3 hodiny po podaní).</w:t>
      </w:r>
    </w:p>
    <w:p w14:paraId="6505AED1" w14:textId="77777777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1076BF" w14:textId="4CBD8BB4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Ak záchvaty nie sú uspokojivo kontrolované a maximálna plazmatická koncentrácia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je približne 40 µg/ml, mala by byť znovu prehodnotená diagnóza a/alebo by mal byť do liečebného protokolu pridaný druhý </w:t>
      </w:r>
      <w:proofErr w:type="spellStart"/>
      <w:r w:rsidRPr="008E4819">
        <w:rPr>
          <w:szCs w:val="22"/>
        </w:rPr>
        <w:t>antiepileptický</w:t>
      </w:r>
      <w:proofErr w:type="spellEnd"/>
      <w:r w:rsidRPr="008E4819">
        <w:rPr>
          <w:szCs w:val="22"/>
        </w:rPr>
        <w:t xml:space="preserve"> </w:t>
      </w:r>
      <w:r w:rsidR="00E31E3F" w:rsidRPr="008E4819">
        <w:rPr>
          <w:szCs w:val="22"/>
        </w:rPr>
        <w:t>liek</w:t>
      </w:r>
      <w:r w:rsidRPr="008E4819">
        <w:rPr>
          <w:szCs w:val="22"/>
        </w:rPr>
        <w:t xml:space="preserve"> (napríklad </w:t>
      </w:r>
      <w:proofErr w:type="spellStart"/>
      <w:r w:rsidRPr="008E4819">
        <w:rPr>
          <w:szCs w:val="22"/>
        </w:rPr>
        <w:t>bromidy</w:t>
      </w:r>
      <w:proofErr w:type="spellEnd"/>
      <w:r w:rsidRPr="008E4819">
        <w:rPr>
          <w:szCs w:val="22"/>
        </w:rPr>
        <w:t>).</w:t>
      </w:r>
    </w:p>
    <w:p w14:paraId="60A849A9" w14:textId="77777777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1ED527" w14:textId="77777777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Tablety je možné deliť na dve rovnaké polovice alebo štyri rovnaké štvrtiny aby bolo zaistené presné dávkovanie.</w:t>
      </w:r>
    </w:p>
    <w:p w14:paraId="40E3FD34" w14:textId="77777777" w:rsidR="00E177CA" w:rsidRPr="008E4819" w:rsidRDefault="00E177CA" w:rsidP="00E177C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Tabletu s krížovou deliacou ryhou rozdelíte na štvrtiny tak, že položíte tabletu na rovný povrch  stranou s deliacou ryhou nahor a palcom zatlačíte na stred.</w:t>
      </w:r>
    </w:p>
    <w:p w14:paraId="05758B09" w14:textId="77777777" w:rsidR="00E177CA" w:rsidRPr="008E4819" w:rsidRDefault="00E177CA" w:rsidP="00E177CA">
      <w:pPr>
        <w:tabs>
          <w:tab w:val="clear" w:pos="567"/>
        </w:tabs>
        <w:spacing w:line="240" w:lineRule="auto"/>
        <w:rPr>
          <w:szCs w:val="22"/>
        </w:rPr>
      </w:pPr>
    </w:p>
    <w:p w14:paraId="09639544" w14:textId="77777777" w:rsidR="00E177CA" w:rsidRPr="008E4819" w:rsidRDefault="00E177CA" w:rsidP="00E177C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noProof/>
          <w:szCs w:val="22"/>
          <w:lang w:eastAsia="sk-SK"/>
        </w:rPr>
        <w:drawing>
          <wp:inline distT="0" distB="0" distL="0" distR="0" wp14:anchorId="0EB1C9F3" wp14:editId="559D3183">
            <wp:extent cx="1289050" cy="1308100"/>
            <wp:effectExtent l="0" t="0" r="6350" b="635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FFA2" w14:textId="77777777" w:rsidR="00E177CA" w:rsidRPr="008E4819" w:rsidRDefault="00E177CA" w:rsidP="00E177CA">
      <w:pPr>
        <w:tabs>
          <w:tab w:val="clear" w:pos="567"/>
        </w:tabs>
        <w:spacing w:line="240" w:lineRule="auto"/>
        <w:rPr>
          <w:szCs w:val="22"/>
        </w:rPr>
      </w:pPr>
    </w:p>
    <w:p w14:paraId="6698D0F3" w14:textId="77777777" w:rsidR="00E177CA" w:rsidRPr="008E4819" w:rsidRDefault="00E177CA" w:rsidP="00E177C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Tabletu rozdelíte na dve polovice tak, že položíte tabletu na rovný povrch stranou s poliacou ryhou nahor, držte jednu polovicu tablety a zatlačte na druhú polovicu.</w:t>
      </w:r>
    </w:p>
    <w:p w14:paraId="0F94F816" w14:textId="77777777" w:rsidR="00E177CA" w:rsidRPr="008E4819" w:rsidRDefault="00E177CA" w:rsidP="00E177CA">
      <w:pPr>
        <w:tabs>
          <w:tab w:val="clear" w:pos="567"/>
        </w:tabs>
        <w:spacing w:line="240" w:lineRule="auto"/>
        <w:rPr>
          <w:szCs w:val="22"/>
        </w:rPr>
      </w:pPr>
    </w:p>
    <w:p w14:paraId="60FE167E" w14:textId="77777777" w:rsidR="00E177CA" w:rsidRPr="008E4819" w:rsidRDefault="00E177CA" w:rsidP="00E177C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noProof/>
          <w:szCs w:val="22"/>
          <w:lang w:eastAsia="sk-SK"/>
        </w:rPr>
        <w:drawing>
          <wp:inline distT="0" distB="0" distL="0" distR="0" wp14:anchorId="0A815E50" wp14:editId="200BCFDF">
            <wp:extent cx="1981200" cy="1308100"/>
            <wp:effectExtent l="0" t="0" r="0" b="635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6C0A" w14:textId="77777777" w:rsidR="00812B37" w:rsidRPr="008E4819" w:rsidRDefault="00812B37" w:rsidP="00B13B6D">
      <w:pPr>
        <w:pStyle w:val="Style1"/>
        <w:rPr>
          <w:highlight w:val="lightGray"/>
        </w:rPr>
      </w:pPr>
    </w:p>
    <w:p w14:paraId="5EB26E2D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9.</w:t>
      </w:r>
      <w:r w:rsidR="00E042CB" w:rsidRPr="008E4819">
        <w:tab/>
      </w:r>
      <w:r w:rsidRPr="008E4819">
        <w:t>Pokyn o správnom podaní</w:t>
      </w:r>
    </w:p>
    <w:p w14:paraId="7E399334" w14:textId="77777777" w:rsidR="00F520FE" w:rsidRPr="008E4819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3441B1E" w14:textId="1EA55AC6" w:rsidR="00791D16" w:rsidRPr="008E4819" w:rsidRDefault="00791D16" w:rsidP="00791D1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Ustálených sérových koncentrácií je dosiahnuté n</w:t>
      </w:r>
      <w:r w:rsidR="00485360" w:rsidRPr="008E4819">
        <w:rPr>
          <w:szCs w:val="22"/>
        </w:rPr>
        <w:t>a</w:t>
      </w:r>
      <w:r w:rsidRPr="008E4819">
        <w:rPr>
          <w:szCs w:val="22"/>
        </w:rPr>
        <w:t xml:space="preserve">jskôr o 1-2 týždne od začiatku liečby. Plný účinok </w:t>
      </w:r>
      <w:r w:rsidR="00E31E3F" w:rsidRPr="008E4819">
        <w:rPr>
          <w:szCs w:val="22"/>
        </w:rPr>
        <w:t>lieku</w:t>
      </w:r>
      <w:r w:rsidRPr="008E4819">
        <w:rPr>
          <w:szCs w:val="22"/>
        </w:rPr>
        <w:t xml:space="preserve"> sa neprejaví dva týždne a dávka by nemala byť počas tejto doby zvyšovaná.</w:t>
      </w:r>
    </w:p>
    <w:p w14:paraId="06D11263" w14:textId="09E215EF" w:rsidR="00791D16" w:rsidRPr="008E4819" w:rsidRDefault="00791D16" w:rsidP="00791D1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 xml:space="preserve">Ak záchvaty nie sú pod kontrolou, môže byť dávka zvýšená o 20 % v jednom kroku, s následným sledovaním sérových hladín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. Sérová koncentrácia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 by mala byť skontrolovaná po dosiahnutí ustáleného stavu, a ak je nižšia ako 15 µg/ml, dávka by mala byť zodpovedajúcim spôsobom upravená. Ak sa záchvaty opakujú, dávka môže byť zvýšená až na maximálnu sérovú koncentráciu 45 µg/ml. Vysoké plazmatické koncentrácie môžu byť spojené           s </w:t>
      </w:r>
      <w:proofErr w:type="spellStart"/>
      <w:r w:rsidRPr="008E4819">
        <w:rPr>
          <w:szCs w:val="22"/>
        </w:rPr>
        <w:t>hepatotoxicitou</w:t>
      </w:r>
      <w:proofErr w:type="spellEnd"/>
      <w:r w:rsidRPr="008E4819">
        <w:rPr>
          <w:szCs w:val="22"/>
        </w:rPr>
        <w:t xml:space="preserve">. Súčasne by mala byť stanovená plazmatická koncentrácia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, najlepšie pri minimálnych hladinách, krátko predtým, než má byť podaná ďalšia dávka </w:t>
      </w:r>
      <w:proofErr w:type="spellStart"/>
      <w:r w:rsidRPr="008E4819">
        <w:rPr>
          <w:szCs w:val="22"/>
        </w:rPr>
        <w:t>fenobarbit</w:t>
      </w:r>
      <w:r w:rsidR="00E31E3F" w:rsidRPr="008E4819">
        <w:rPr>
          <w:szCs w:val="22"/>
        </w:rPr>
        <w:t>a</w:t>
      </w:r>
      <w:r w:rsidRPr="008E4819">
        <w:rPr>
          <w:szCs w:val="22"/>
        </w:rPr>
        <w:t>lu</w:t>
      </w:r>
      <w:proofErr w:type="spellEnd"/>
      <w:r w:rsidRPr="008E4819">
        <w:rPr>
          <w:szCs w:val="22"/>
        </w:rPr>
        <w:t xml:space="preserve">. </w:t>
      </w:r>
    </w:p>
    <w:p w14:paraId="37BB96EB" w14:textId="77777777" w:rsidR="00791D16" w:rsidRPr="008E4819" w:rsidRDefault="00791D16" w:rsidP="00812B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73A66" w14:textId="19E75C83" w:rsidR="00812B37" w:rsidRPr="008E4819" w:rsidRDefault="00791D16" w:rsidP="00812B3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8E4819">
        <w:rPr>
          <w:szCs w:val="22"/>
        </w:rPr>
        <w:t xml:space="preserve">Vysadenie alebo prechod z </w:t>
      </w:r>
      <w:r w:rsidR="00812B37" w:rsidRPr="008E4819">
        <w:rPr>
          <w:szCs w:val="22"/>
        </w:rPr>
        <w:t>iných typ</w:t>
      </w:r>
      <w:r w:rsidRPr="008E4819">
        <w:rPr>
          <w:szCs w:val="22"/>
        </w:rPr>
        <w:t>ov</w:t>
      </w:r>
      <w:r w:rsidR="00812B37" w:rsidRPr="008E4819">
        <w:rPr>
          <w:szCs w:val="22"/>
        </w:rPr>
        <w:t xml:space="preserve"> </w:t>
      </w:r>
      <w:proofErr w:type="spellStart"/>
      <w:r w:rsidR="00812B37" w:rsidRPr="008E4819">
        <w:rPr>
          <w:szCs w:val="22"/>
        </w:rPr>
        <w:t>antiepileptick</w:t>
      </w:r>
      <w:r w:rsidRPr="008E4819">
        <w:rPr>
          <w:szCs w:val="22"/>
        </w:rPr>
        <w:t>ej</w:t>
      </w:r>
      <w:proofErr w:type="spellEnd"/>
      <w:r w:rsidR="00812B37" w:rsidRPr="008E4819">
        <w:rPr>
          <w:szCs w:val="22"/>
        </w:rPr>
        <w:t xml:space="preserve"> l</w:t>
      </w:r>
      <w:r w:rsidRPr="008E4819">
        <w:rPr>
          <w:szCs w:val="22"/>
        </w:rPr>
        <w:t>ie</w:t>
      </w:r>
      <w:r w:rsidR="00812B37" w:rsidRPr="008E4819">
        <w:rPr>
          <w:szCs w:val="22"/>
        </w:rPr>
        <w:t>čby by s</w:t>
      </w:r>
      <w:r w:rsidRPr="008E4819">
        <w:rPr>
          <w:szCs w:val="22"/>
        </w:rPr>
        <w:t>a ma</w:t>
      </w:r>
      <w:r w:rsidR="00812B37" w:rsidRPr="008E4819">
        <w:rPr>
          <w:szCs w:val="22"/>
        </w:rPr>
        <w:t>l</w:t>
      </w:r>
      <w:r w:rsidRPr="008E4819">
        <w:rPr>
          <w:szCs w:val="22"/>
        </w:rPr>
        <w:t>o</w:t>
      </w:r>
      <w:r w:rsidR="00812B37" w:rsidRPr="008E4819">
        <w:rPr>
          <w:szCs w:val="22"/>
        </w:rPr>
        <w:t xml:space="preserve"> </w:t>
      </w:r>
      <w:r w:rsidRPr="008E4819">
        <w:rPr>
          <w:szCs w:val="22"/>
        </w:rPr>
        <w:t>vykonávať</w:t>
      </w:r>
      <w:r w:rsidR="00812B37" w:rsidRPr="008E4819">
        <w:rPr>
          <w:szCs w:val="22"/>
        </w:rPr>
        <w:t xml:space="preserve"> postupn</w:t>
      </w:r>
      <w:r w:rsidRPr="008E4819">
        <w:rPr>
          <w:szCs w:val="22"/>
        </w:rPr>
        <w:t>e</w:t>
      </w:r>
      <w:r w:rsidR="00812B37" w:rsidRPr="008E4819">
        <w:rPr>
          <w:szCs w:val="22"/>
        </w:rPr>
        <w:t>, aby s</w:t>
      </w:r>
      <w:r w:rsidRPr="008E4819">
        <w:rPr>
          <w:szCs w:val="22"/>
        </w:rPr>
        <w:t>a</w:t>
      </w:r>
      <w:r w:rsidR="00812B37" w:rsidRPr="008E4819">
        <w:rPr>
          <w:szCs w:val="22"/>
        </w:rPr>
        <w:t xml:space="preserve"> vyl</w:t>
      </w:r>
      <w:r w:rsidRPr="008E4819">
        <w:rPr>
          <w:szCs w:val="22"/>
        </w:rPr>
        <w:t>ú</w:t>
      </w:r>
      <w:r w:rsidR="00812B37" w:rsidRPr="008E4819">
        <w:rPr>
          <w:szCs w:val="22"/>
        </w:rPr>
        <w:t>čilo zvýšen</w:t>
      </w:r>
      <w:r w:rsidRPr="008E4819">
        <w:rPr>
          <w:szCs w:val="22"/>
        </w:rPr>
        <w:t>ie</w:t>
      </w:r>
      <w:r w:rsidR="00812B37" w:rsidRPr="008E4819">
        <w:rPr>
          <w:szCs w:val="22"/>
        </w:rPr>
        <w:t xml:space="preserve"> frekvenc</w:t>
      </w:r>
      <w:r w:rsidRPr="008E4819">
        <w:rPr>
          <w:szCs w:val="22"/>
        </w:rPr>
        <w:t>i</w:t>
      </w:r>
      <w:r w:rsidR="00812B37" w:rsidRPr="008E4819">
        <w:rPr>
          <w:szCs w:val="22"/>
        </w:rPr>
        <w:t>e záchvat</w:t>
      </w:r>
      <w:r w:rsidRPr="008E4819">
        <w:rPr>
          <w:szCs w:val="22"/>
        </w:rPr>
        <w:t>ov</w:t>
      </w:r>
      <w:r w:rsidR="00812B37" w:rsidRPr="008E4819">
        <w:rPr>
          <w:szCs w:val="22"/>
        </w:rPr>
        <w:t>.</w:t>
      </w:r>
    </w:p>
    <w:p w14:paraId="12EE6000" w14:textId="77777777" w:rsidR="001B26EB" w:rsidRPr="008E4819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8E4819" w:rsidRDefault="00485D64" w:rsidP="00B13B6D">
      <w:pPr>
        <w:pStyle w:val="Style1"/>
      </w:pPr>
      <w:r w:rsidRPr="008E4819">
        <w:rPr>
          <w:highlight w:val="lightGray"/>
        </w:rPr>
        <w:t>10.</w:t>
      </w:r>
      <w:r w:rsidRPr="008E4819">
        <w:tab/>
        <w:t>Ochranné lehoty</w:t>
      </w:r>
    </w:p>
    <w:p w14:paraId="4B3222AC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CCF4E2" w14:textId="06D0BBD8" w:rsidR="00812B37" w:rsidRPr="008E4819" w:rsidRDefault="00812B37" w:rsidP="00812B3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8E4819">
        <w:rPr>
          <w:iCs/>
          <w:szCs w:val="22"/>
        </w:rPr>
        <w:t>Neuplatňuje sa.</w:t>
      </w:r>
    </w:p>
    <w:p w14:paraId="5D690915" w14:textId="77777777" w:rsidR="00DB468A" w:rsidRPr="008E4819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11.</w:t>
      </w:r>
      <w:r w:rsidRPr="008E4819">
        <w:tab/>
        <w:t>Osobitné opatrenia na uchovávanie</w:t>
      </w:r>
    </w:p>
    <w:p w14:paraId="6D2CDB80" w14:textId="77777777" w:rsidR="00C114FF" w:rsidRPr="008E481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7CFE54B" w14:textId="77777777" w:rsidR="00812B37" w:rsidRPr="008E4819" w:rsidRDefault="00812B37" w:rsidP="00812B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Uchovávať mimo dohľadu a dosahu detí.</w:t>
      </w:r>
    </w:p>
    <w:p w14:paraId="1D9C198F" w14:textId="77777777" w:rsidR="00812B37" w:rsidRPr="008E4819" w:rsidRDefault="00812B37" w:rsidP="00812B37">
      <w:pPr>
        <w:numPr>
          <w:ilvl w:val="12"/>
          <w:numId w:val="0"/>
        </w:numPr>
        <w:jc w:val="both"/>
        <w:rPr>
          <w:szCs w:val="22"/>
        </w:rPr>
      </w:pPr>
    </w:p>
    <w:p w14:paraId="793882B3" w14:textId="5065A8BC" w:rsidR="00812B37" w:rsidRPr="008E4819" w:rsidRDefault="00812B37" w:rsidP="00812B37">
      <w:pPr>
        <w:numPr>
          <w:ilvl w:val="12"/>
          <w:numId w:val="0"/>
        </w:numPr>
        <w:jc w:val="both"/>
        <w:rPr>
          <w:noProof/>
          <w:szCs w:val="22"/>
        </w:rPr>
      </w:pPr>
      <w:r w:rsidRPr="008E4819">
        <w:rPr>
          <w:szCs w:val="22"/>
        </w:rPr>
        <w:t>Tento veterinárny lie</w:t>
      </w:r>
      <w:r w:rsidR="00E31E3F" w:rsidRPr="008E4819">
        <w:rPr>
          <w:szCs w:val="22"/>
        </w:rPr>
        <w:t>k</w:t>
      </w:r>
      <w:r w:rsidRPr="008E4819">
        <w:rPr>
          <w:szCs w:val="22"/>
        </w:rPr>
        <w:t xml:space="preserve"> nevyžaduje žiadne zvláštne podmienky </w:t>
      </w:r>
      <w:r w:rsidR="00E31E3F" w:rsidRPr="008E4819">
        <w:rPr>
          <w:szCs w:val="22"/>
        </w:rPr>
        <w:t xml:space="preserve">na </w:t>
      </w:r>
      <w:r w:rsidRPr="008E4819">
        <w:rPr>
          <w:szCs w:val="22"/>
        </w:rPr>
        <w:t>uchovávani</w:t>
      </w:r>
      <w:r w:rsidR="00E31E3F" w:rsidRPr="008E4819">
        <w:rPr>
          <w:szCs w:val="22"/>
        </w:rPr>
        <w:t>e</w:t>
      </w:r>
      <w:r w:rsidRPr="008E4819">
        <w:rPr>
          <w:szCs w:val="22"/>
        </w:rPr>
        <w:t xml:space="preserve">. </w:t>
      </w:r>
    </w:p>
    <w:p w14:paraId="07FAF525" w14:textId="378732A3" w:rsidR="00812B37" w:rsidRPr="008E4819" w:rsidRDefault="00E31E3F" w:rsidP="00812B37">
      <w:pPr>
        <w:widowControl w:val="0"/>
        <w:tabs>
          <w:tab w:val="left" w:pos="0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t>Čas</w:t>
      </w:r>
      <w:r w:rsidR="00812B37" w:rsidRPr="008E4819">
        <w:rPr>
          <w:szCs w:val="22"/>
        </w:rPr>
        <w:t xml:space="preserve"> použiteľnosti </w:t>
      </w:r>
      <w:r w:rsidRPr="008E4819">
        <w:rPr>
          <w:szCs w:val="22"/>
        </w:rPr>
        <w:t>rozdelených</w:t>
      </w:r>
      <w:r w:rsidR="00812B37" w:rsidRPr="008E4819">
        <w:rPr>
          <w:szCs w:val="22"/>
        </w:rPr>
        <w:t xml:space="preserve"> častí tabl</w:t>
      </w:r>
      <w:r w:rsidRPr="008E4819">
        <w:rPr>
          <w:szCs w:val="22"/>
        </w:rPr>
        <w:t>iet</w:t>
      </w:r>
      <w:r w:rsidR="00812B37" w:rsidRPr="008E4819">
        <w:rPr>
          <w:szCs w:val="22"/>
        </w:rPr>
        <w:t xml:space="preserve">: 2 dni. </w:t>
      </w:r>
    </w:p>
    <w:p w14:paraId="419B3BB9" w14:textId="01CEA498" w:rsidR="00812B37" w:rsidRPr="008E4819" w:rsidRDefault="00812B37" w:rsidP="00812B37">
      <w:pPr>
        <w:widowControl w:val="0"/>
        <w:tabs>
          <w:tab w:val="left" w:pos="720"/>
        </w:tabs>
        <w:jc w:val="both"/>
        <w:rPr>
          <w:szCs w:val="22"/>
        </w:rPr>
      </w:pPr>
      <w:r w:rsidRPr="008E4819">
        <w:rPr>
          <w:szCs w:val="22"/>
        </w:rPr>
        <w:t>Zvyšné nepoužité časti tabli</w:t>
      </w:r>
      <w:r w:rsidR="006811BF" w:rsidRPr="008E4819">
        <w:rPr>
          <w:szCs w:val="22"/>
        </w:rPr>
        <w:t>et vráťte s</w:t>
      </w:r>
      <w:r w:rsidRPr="008E4819">
        <w:rPr>
          <w:szCs w:val="22"/>
        </w:rPr>
        <w:t>p</w:t>
      </w:r>
      <w:r w:rsidR="006811BF" w:rsidRPr="008E4819">
        <w:rPr>
          <w:szCs w:val="22"/>
        </w:rPr>
        <w:t>äť</w:t>
      </w:r>
      <w:r w:rsidRPr="008E4819">
        <w:rPr>
          <w:szCs w:val="22"/>
        </w:rPr>
        <w:t xml:space="preserve"> do </w:t>
      </w:r>
      <w:proofErr w:type="spellStart"/>
      <w:r w:rsidRPr="008E4819">
        <w:rPr>
          <w:szCs w:val="22"/>
        </w:rPr>
        <w:t>blistr</w:t>
      </w:r>
      <w:r w:rsidR="006811BF" w:rsidRPr="008E4819">
        <w:rPr>
          <w:szCs w:val="22"/>
        </w:rPr>
        <w:t>a</w:t>
      </w:r>
      <w:proofErr w:type="spellEnd"/>
      <w:r w:rsidR="006811BF" w:rsidRPr="008E4819">
        <w:rPr>
          <w:szCs w:val="22"/>
        </w:rPr>
        <w:t xml:space="preserve"> alebo fľaštičky</w:t>
      </w:r>
      <w:r w:rsidRPr="008E4819">
        <w:rPr>
          <w:szCs w:val="22"/>
        </w:rPr>
        <w:t>. Uchováv</w:t>
      </w:r>
      <w:r w:rsidR="006811BF" w:rsidRPr="008E4819">
        <w:rPr>
          <w:szCs w:val="22"/>
        </w:rPr>
        <w:t>a</w:t>
      </w:r>
      <w:r w:rsidRPr="008E4819">
        <w:rPr>
          <w:szCs w:val="22"/>
        </w:rPr>
        <w:t xml:space="preserve">jte </w:t>
      </w:r>
      <w:proofErr w:type="spellStart"/>
      <w:r w:rsidRPr="008E4819">
        <w:rPr>
          <w:szCs w:val="22"/>
        </w:rPr>
        <w:t>blist</w:t>
      </w:r>
      <w:r w:rsidR="006811BF" w:rsidRPr="008E4819">
        <w:rPr>
          <w:szCs w:val="22"/>
        </w:rPr>
        <w:t>e</w:t>
      </w:r>
      <w:r w:rsidRPr="008E4819">
        <w:rPr>
          <w:szCs w:val="22"/>
        </w:rPr>
        <w:t>r</w:t>
      </w:r>
      <w:proofErr w:type="spellEnd"/>
      <w:r w:rsidRPr="008E4819">
        <w:rPr>
          <w:szCs w:val="22"/>
        </w:rPr>
        <w:t xml:space="preserve"> v pap</w:t>
      </w:r>
      <w:r w:rsidR="006811BF" w:rsidRPr="008E4819">
        <w:rPr>
          <w:szCs w:val="22"/>
        </w:rPr>
        <w:t>ie</w:t>
      </w:r>
      <w:r w:rsidRPr="008E4819">
        <w:rPr>
          <w:szCs w:val="22"/>
        </w:rPr>
        <w:t>rov</w:t>
      </w:r>
      <w:r w:rsidR="006811BF" w:rsidRPr="008E4819">
        <w:rPr>
          <w:szCs w:val="22"/>
        </w:rPr>
        <w:t>ej</w:t>
      </w:r>
      <w:r w:rsidRPr="008E4819">
        <w:rPr>
          <w:szCs w:val="22"/>
        </w:rPr>
        <w:t xml:space="preserve"> </w:t>
      </w:r>
      <w:r w:rsidR="006811BF" w:rsidRPr="008E4819">
        <w:rPr>
          <w:szCs w:val="22"/>
        </w:rPr>
        <w:t>škatuľke</w:t>
      </w:r>
      <w:r w:rsidRPr="008E4819">
        <w:rPr>
          <w:szCs w:val="22"/>
        </w:rPr>
        <w:t xml:space="preserve">. </w:t>
      </w:r>
    </w:p>
    <w:p w14:paraId="7B4EF348" w14:textId="6709220D" w:rsidR="00812B37" w:rsidRPr="008E4819" w:rsidRDefault="006811BF" w:rsidP="00812B37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 w:rsidRPr="008E4819">
        <w:rPr>
          <w:color w:val="000000"/>
          <w:szCs w:val="22"/>
        </w:rPr>
        <w:t>Nepoužíva</w:t>
      </w:r>
      <w:r w:rsidR="00812B37" w:rsidRPr="008E4819">
        <w:rPr>
          <w:color w:val="000000"/>
          <w:szCs w:val="22"/>
        </w:rPr>
        <w:t>jte tento veterinárn</w:t>
      </w:r>
      <w:r w:rsidRPr="008E4819">
        <w:rPr>
          <w:color w:val="000000"/>
          <w:szCs w:val="22"/>
        </w:rPr>
        <w:t>y</w:t>
      </w:r>
      <w:r w:rsidR="00812B37" w:rsidRPr="008E4819">
        <w:rPr>
          <w:color w:val="000000"/>
          <w:szCs w:val="22"/>
        </w:rPr>
        <w:t xml:space="preserve"> l</w:t>
      </w:r>
      <w:r w:rsidRPr="008E4819">
        <w:rPr>
          <w:color w:val="000000"/>
          <w:szCs w:val="22"/>
        </w:rPr>
        <w:t>ie</w:t>
      </w:r>
      <w:r w:rsidR="00E31E3F" w:rsidRPr="008E4819">
        <w:rPr>
          <w:color w:val="000000"/>
          <w:szCs w:val="22"/>
        </w:rPr>
        <w:t>k</w:t>
      </w:r>
      <w:r w:rsidR="00812B37" w:rsidRPr="008E4819">
        <w:rPr>
          <w:color w:val="000000"/>
          <w:szCs w:val="22"/>
        </w:rPr>
        <w:t xml:space="preserve"> po uplynutí </w:t>
      </w:r>
      <w:r w:rsidRPr="008E4819">
        <w:rPr>
          <w:color w:val="000000"/>
          <w:szCs w:val="22"/>
        </w:rPr>
        <w:t>času</w:t>
      </w:r>
      <w:r w:rsidR="00812B37" w:rsidRPr="008E4819">
        <w:rPr>
          <w:color w:val="000000"/>
          <w:szCs w:val="22"/>
        </w:rPr>
        <w:t xml:space="preserve"> použite</w:t>
      </w:r>
      <w:r w:rsidRPr="008E4819">
        <w:rPr>
          <w:color w:val="000000"/>
          <w:szCs w:val="22"/>
        </w:rPr>
        <w:t>ľ</w:t>
      </w:r>
      <w:r w:rsidR="00812B37" w:rsidRPr="008E4819">
        <w:rPr>
          <w:color w:val="000000"/>
          <w:szCs w:val="22"/>
        </w:rPr>
        <w:t>nosti uveden</w:t>
      </w:r>
      <w:r w:rsidR="00E31E3F" w:rsidRPr="008E4819">
        <w:rPr>
          <w:color w:val="000000"/>
          <w:szCs w:val="22"/>
        </w:rPr>
        <w:t>om</w:t>
      </w:r>
      <w:r w:rsidR="00812B37" w:rsidRPr="008E4819">
        <w:rPr>
          <w:color w:val="000000"/>
          <w:szCs w:val="22"/>
        </w:rPr>
        <w:t xml:space="preserve"> na </w:t>
      </w:r>
      <w:r w:rsidR="00E31E3F" w:rsidRPr="008E4819">
        <w:rPr>
          <w:color w:val="000000"/>
          <w:szCs w:val="22"/>
        </w:rPr>
        <w:t>etikete</w:t>
      </w:r>
      <w:r w:rsidR="003A03DE" w:rsidRPr="008E4819">
        <w:rPr>
          <w:color w:val="000000"/>
          <w:szCs w:val="22"/>
        </w:rPr>
        <w:t xml:space="preserve"> </w:t>
      </w:r>
      <w:r w:rsidR="00812B37" w:rsidRPr="008E4819">
        <w:rPr>
          <w:color w:val="000000"/>
          <w:szCs w:val="22"/>
        </w:rPr>
        <w:t xml:space="preserve">a na </w:t>
      </w:r>
      <w:r w:rsidRPr="008E4819">
        <w:rPr>
          <w:color w:val="000000"/>
          <w:szCs w:val="22"/>
        </w:rPr>
        <w:t>škatuľke</w:t>
      </w:r>
      <w:r w:rsidR="00812B37" w:rsidRPr="008E4819">
        <w:rPr>
          <w:color w:val="000000"/>
          <w:szCs w:val="22"/>
        </w:rPr>
        <w:t xml:space="preserve"> po </w:t>
      </w:r>
      <w:proofErr w:type="spellStart"/>
      <w:r w:rsidR="00812B37" w:rsidRPr="008E4819">
        <w:rPr>
          <w:color w:val="000000"/>
          <w:szCs w:val="22"/>
        </w:rPr>
        <w:t>Exp</w:t>
      </w:r>
      <w:proofErr w:type="spellEnd"/>
      <w:r w:rsidR="00812B37" w:rsidRPr="008E4819">
        <w:rPr>
          <w:color w:val="000000"/>
          <w:szCs w:val="22"/>
        </w:rPr>
        <w:t xml:space="preserve">. </w:t>
      </w:r>
      <w:r w:rsidR="00E31E3F" w:rsidRPr="008E4819">
        <w:rPr>
          <w:color w:val="000000"/>
          <w:szCs w:val="22"/>
        </w:rPr>
        <w:t xml:space="preserve">Dátum exspirácie sa vzťahuje na posledný deň </w:t>
      </w:r>
      <w:r w:rsidR="00812B37" w:rsidRPr="008E4819">
        <w:rPr>
          <w:color w:val="000000"/>
          <w:szCs w:val="22"/>
        </w:rPr>
        <w:t>v uveden</w:t>
      </w:r>
      <w:r w:rsidRPr="008E4819">
        <w:rPr>
          <w:color w:val="000000"/>
          <w:szCs w:val="22"/>
        </w:rPr>
        <w:t>o</w:t>
      </w:r>
      <w:r w:rsidR="00812B37" w:rsidRPr="008E4819">
        <w:rPr>
          <w:color w:val="000000"/>
          <w:szCs w:val="22"/>
        </w:rPr>
        <w:t>m m</w:t>
      </w:r>
      <w:r w:rsidRPr="008E4819">
        <w:rPr>
          <w:color w:val="000000"/>
          <w:szCs w:val="22"/>
        </w:rPr>
        <w:t>esiaci</w:t>
      </w:r>
      <w:r w:rsidR="00812B37" w:rsidRPr="008E4819">
        <w:rPr>
          <w:color w:val="000000"/>
          <w:szCs w:val="22"/>
        </w:rPr>
        <w:t>.</w:t>
      </w:r>
    </w:p>
    <w:p w14:paraId="56ABB5F0" w14:textId="77777777" w:rsidR="0043320A" w:rsidRPr="008E481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12.</w:t>
      </w:r>
      <w:r w:rsidRPr="008E4819">
        <w:tab/>
        <w:t>Špeciálne opatrenia na likvidáciu</w:t>
      </w:r>
    </w:p>
    <w:p w14:paraId="1A75235C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8CCF8" w14:textId="5729AF3B" w:rsidR="001A1AA7" w:rsidRPr="008E4819" w:rsidRDefault="003A03DE" w:rsidP="001A1AA7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</w:t>
      </w:r>
      <w:r w:rsidR="001A1AA7" w:rsidRPr="008E4819">
        <w:rPr>
          <w:szCs w:val="22"/>
        </w:rPr>
        <w:t xml:space="preserve">elikvidujte </w:t>
      </w:r>
      <w:r w:rsidRPr="008E4819">
        <w:rPr>
          <w:szCs w:val="22"/>
        </w:rPr>
        <w:t xml:space="preserve">lieky </w:t>
      </w:r>
      <w:r w:rsidR="001A1AA7" w:rsidRPr="008E4819">
        <w:rPr>
          <w:szCs w:val="22"/>
        </w:rPr>
        <w:t>odpadov</w:t>
      </w:r>
      <w:r w:rsidRPr="008E4819">
        <w:rPr>
          <w:szCs w:val="22"/>
        </w:rPr>
        <w:t xml:space="preserve">ou </w:t>
      </w:r>
      <w:r w:rsidR="001A1AA7" w:rsidRPr="008E4819">
        <w:rPr>
          <w:szCs w:val="22"/>
        </w:rPr>
        <w:t>vod</w:t>
      </w:r>
      <w:r w:rsidRPr="008E4819">
        <w:rPr>
          <w:szCs w:val="22"/>
        </w:rPr>
        <w:t>ou</w:t>
      </w:r>
      <w:r w:rsidR="001A1AA7" w:rsidRPr="008E4819">
        <w:rPr>
          <w:szCs w:val="22"/>
        </w:rPr>
        <w:t xml:space="preserve"> alebo domovým odpadom.</w:t>
      </w:r>
    </w:p>
    <w:p w14:paraId="2874B91F" w14:textId="210E56FF" w:rsidR="001A1AA7" w:rsidRPr="008E4819" w:rsidRDefault="001A1AA7" w:rsidP="001A1AA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09355" w14:textId="77777777" w:rsidR="003A03DE" w:rsidRPr="008E4819" w:rsidRDefault="003A03DE" w:rsidP="003A03D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E4819">
        <w:rPr>
          <w:szCs w:val="22"/>
        </w:rPr>
        <w:lastRenderedPageBreak/>
        <w:t>O spôsobe likvidácie liekov, ktoré už nepotrebujete, sa poraďte s veterinárnym lekárom alebo lekárnikom.</w:t>
      </w:r>
    </w:p>
    <w:p w14:paraId="69E57B85" w14:textId="77777777" w:rsidR="003A03DE" w:rsidRPr="008E4819" w:rsidRDefault="003A03DE" w:rsidP="001A1AA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363730" w14:textId="77777777" w:rsidR="003A03DE" w:rsidRPr="008E4819" w:rsidRDefault="003A03DE" w:rsidP="003A03DE">
      <w:pPr>
        <w:rPr>
          <w:szCs w:val="22"/>
        </w:rPr>
      </w:pPr>
      <w:r w:rsidRPr="008E4819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7F0DA7A" w14:textId="77777777" w:rsidR="00DB468A" w:rsidRPr="008E481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8E4819" w:rsidRDefault="00485D64" w:rsidP="00B13B6D">
      <w:pPr>
        <w:pStyle w:val="Style1"/>
      </w:pPr>
      <w:r w:rsidRPr="008E4819">
        <w:rPr>
          <w:highlight w:val="lightGray"/>
        </w:rPr>
        <w:t>13.</w:t>
      </w:r>
      <w:r w:rsidRPr="008E4819">
        <w:tab/>
        <w:t>Klasifikácia veterinárnych liekov</w:t>
      </w:r>
    </w:p>
    <w:p w14:paraId="3E634B2E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0A15F" w14:textId="7A3B78FB" w:rsidR="00926AFA" w:rsidRPr="008E4819" w:rsidRDefault="00926AFA" w:rsidP="00926AFA">
      <w:pPr>
        <w:pStyle w:val="Style1"/>
        <w:rPr>
          <w:b w:val="0"/>
          <w:bCs/>
        </w:rPr>
      </w:pPr>
      <w:r w:rsidRPr="008E4819">
        <w:rPr>
          <w:b w:val="0"/>
          <w:bCs/>
        </w:rPr>
        <w:t>Len pre zvieratá.</w:t>
      </w:r>
    </w:p>
    <w:p w14:paraId="3FC9FDF7" w14:textId="77777777" w:rsidR="008E4819" w:rsidRPr="008E4819" w:rsidRDefault="008E4819" w:rsidP="00A9226B">
      <w:pPr>
        <w:tabs>
          <w:tab w:val="clear" w:pos="567"/>
        </w:tabs>
        <w:spacing w:line="240" w:lineRule="auto"/>
        <w:rPr>
          <w:b/>
          <w:bCs/>
          <w:color w:val="000000"/>
          <w:szCs w:val="22"/>
        </w:rPr>
      </w:pPr>
    </w:p>
    <w:p w14:paraId="024808A5" w14:textId="1C786481" w:rsidR="00DB468A" w:rsidRPr="008E4819" w:rsidRDefault="00996ADE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b/>
          <w:bCs/>
          <w:color w:val="000000"/>
          <w:szCs w:val="22"/>
        </w:rPr>
        <w:t>Výdaj lieku je viazaný na veterinárny predpis.</w:t>
      </w:r>
    </w:p>
    <w:p w14:paraId="569B2F5D" w14:textId="77777777" w:rsidR="00C270F3" w:rsidRPr="008E4819" w:rsidRDefault="00C270F3" w:rsidP="00B13B6D">
      <w:pPr>
        <w:pStyle w:val="Style1"/>
        <w:rPr>
          <w:highlight w:val="lightGray"/>
        </w:rPr>
      </w:pPr>
    </w:p>
    <w:p w14:paraId="208048C2" w14:textId="77777777" w:rsidR="00DB468A" w:rsidRPr="008E4819" w:rsidRDefault="00485D64" w:rsidP="00B13B6D">
      <w:pPr>
        <w:pStyle w:val="Style1"/>
      </w:pPr>
      <w:r w:rsidRPr="008E4819">
        <w:rPr>
          <w:highlight w:val="lightGray"/>
        </w:rPr>
        <w:t>14.</w:t>
      </w:r>
      <w:r w:rsidRPr="008E4819">
        <w:tab/>
        <w:t>Registračné čísla a veľkosti balenia</w:t>
      </w:r>
    </w:p>
    <w:p w14:paraId="7473F166" w14:textId="77777777" w:rsidR="00DB468A" w:rsidRPr="008E481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BF6CA9" w14:textId="77777777" w:rsidR="00D64124" w:rsidRPr="008E4819" w:rsidRDefault="00D64124" w:rsidP="00D64124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96/011/MR/25-S</w:t>
      </w:r>
    </w:p>
    <w:p w14:paraId="62389B43" w14:textId="77777777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</w:p>
    <w:p w14:paraId="30A93F05" w14:textId="6B939C8C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Blistrové</w:t>
      </w:r>
      <w:proofErr w:type="spellEnd"/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stripy</w:t>
      </w:r>
      <w:proofErr w:type="spellEnd"/>
      <w:r w:rsidRPr="008E4819">
        <w:rPr>
          <w:szCs w:val="22"/>
        </w:rPr>
        <w:t xml:space="preserve"> (PVC/hliník) obsahujúce 10 tabliet v škatuľkách po 10, 20, 30, 40, 50, 60, 70, 80, 90, 100, 500 a 1000 tabletách.</w:t>
      </w:r>
    </w:p>
    <w:p w14:paraId="67E368F2" w14:textId="4D6F995C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 xml:space="preserve">Biele HDPE fľaštičky s detskou bezpečnostnou poistkou z polypropylénu, ktoré obsahujú 100 alebo 500 tabliet. </w:t>
      </w:r>
    </w:p>
    <w:p w14:paraId="25B5820F" w14:textId="42496ECC" w:rsidR="00415BC1" w:rsidRPr="008E4819" w:rsidRDefault="00415BC1" w:rsidP="00DB468A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431C4AE3" w:rsidR="00DB468A" w:rsidRPr="008E4819" w:rsidRDefault="00485D64" w:rsidP="00DB468A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Na trh nemusia byť uvedené všet</w:t>
      </w:r>
      <w:r w:rsidR="00415BC1" w:rsidRPr="008E4819">
        <w:rPr>
          <w:szCs w:val="22"/>
        </w:rPr>
        <w:t>ky veľkosti balenia.</w:t>
      </w:r>
    </w:p>
    <w:p w14:paraId="149DC700" w14:textId="77777777" w:rsidR="00DB468A" w:rsidRPr="008E481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8E4819" w:rsidRDefault="00485D64" w:rsidP="00B13B6D">
      <w:pPr>
        <w:pStyle w:val="Style1"/>
      </w:pPr>
      <w:r w:rsidRPr="008E4819">
        <w:rPr>
          <w:highlight w:val="lightGray"/>
        </w:rPr>
        <w:t>15.</w:t>
      </w:r>
      <w:r w:rsidRPr="008E4819">
        <w:tab/>
        <w:t>Dátum poslednej revízie písomnej informácie pre používateľov</w:t>
      </w:r>
    </w:p>
    <w:p w14:paraId="77DACBD0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73F7BE6D" w:rsidR="00DB468A" w:rsidRPr="008E4819" w:rsidRDefault="0028550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  <w:bookmarkStart w:id="4" w:name="_GoBack"/>
      <w:bookmarkEnd w:id="4"/>
    </w:p>
    <w:p w14:paraId="0F46AE84" w14:textId="77777777" w:rsidR="00C270F3" w:rsidRPr="008E4819" w:rsidRDefault="00C270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Podrobné informácie o veterinárnom lieku sú dostupné v databáze liekov Únie</w:t>
      </w:r>
    </w:p>
    <w:p w14:paraId="01150A99" w14:textId="0FAF9678" w:rsidR="003C4B6A" w:rsidRPr="008E4819" w:rsidRDefault="00485D64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E4819">
        <w:rPr>
          <w:szCs w:val="22"/>
        </w:rPr>
        <w:t>(</w:t>
      </w:r>
      <w:hyperlink r:id="rId16" w:history="1">
        <w:r w:rsidRPr="008E4819">
          <w:rPr>
            <w:rStyle w:val="Hypertextovprepojenie"/>
            <w:color w:val="auto"/>
            <w:szCs w:val="22"/>
            <w:u w:val="none"/>
          </w:rPr>
          <w:t>https://medicines.health.europa.eu/veterinary</w:t>
        </w:r>
      </w:hyperlink>
      <w:r w:rsidRPr="008E4819">
        <w:rPr>
          <w:szCs w:val="22"/>
        </w:rPr>
        <w:t>)</w:t>
      </w:r>
      <w:r w:rsidR="00DF7AC7" w:rsidRPr="008E4819">
        <w:rPr>
          <w:szCs w:val="22"/>
        </w:rPr>
        <w:t>.</w:t>
      </w:r>
    </w:p>
    <w:p w14:paraId="1868CCA7" w14:textId="77777777" w:rsidR="00E70337" w:rsidRPr="008E4819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8E4819" w:rsidRDefault="00485D64" w:rsidP="00B13B6D">
      <w:pPr>
        <w:pStyle w:val="Style1"/>
      </w:pPr>
      <w:r w:rsidRPr="008E4819">
        <w:rPr>
          <w:highlight w:val="lightGray"/>
        </w:rPr>
        <w:t>16.</w:t>
      </w:r>
      <w:r w:rsidRPr="008E4819">
        <w:tab/>
        <w:t>Kontaktné údaje</w:t>
      </w:r>
    </w:p>
    <w:p w14:paraId="4E8D87F2" w14:textId="77777777" w:rsidR="00C114FF" w:rsidRPr="008E481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16E917ED" w:rsidR="00DB468A" w:rsidRPr="008E4819" w:rsidRDefault="00485D64" w:rsidP="00DB468A">
      <w:pPr>
        <w:rPr>
          <w:iCs/>
          <w:szCs w:val="22"/>
          <w:u w:val="single"/>
        </w:rPr>
      </w:pPr>
      <w:bookmarkStart w:id="5" w:name="_Hlk73552578"/>
      <w:r w:rsidRPr="008E4819">
        <w:rPr>
          <w:iCs/>
          <w:szCs w:val="22"/>
          <w:u w:val="single"/>
        </w:rPr>
        <w:t>Drž</w:t>
      </w:r>
      <w:r w:rsidR="00415BC1" w:rsidRPr="008E4819">
        <w:rPr>
          <w:iCs/>
          <w:szCs w:val="22"/>
          <w:u w:val="single"/>
        </w:rPr>
        <w:t xml:space="preserve">iteľ rozhodnutia o registrácii </w:t>
      </w:r>
      <w:r w:rsidRPr="008E4819">
        <w:rPr>
          <w:iCs/>
          <w:szCs w:val="22"/>
          <w:u w:val="single"/>
        </w:rPr>
        <w:t>a výrobca zodpovedný za uvoľnenie šarže</w:t>
      </w:r>
      <w:r w:rsidRPr="008E4819">
        <w:rPr>
          <w:szCs w:val="22"/>
          <w:u w:val="single"/>
        </w:rPr>
        <w:t>:</w:t>
      </w:r>
    </w:p>
    <w:bookmarkEnd w:id="5"/>
    <w:p w14:paraId="67F30690" w14:textId="77777777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Chanelle</w:t>
      </w:r>
      <w:proofErr w:type="spellEnd"/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Pharmaceuticals</w:t>
      </w:r>
      <w:proofErr w:type="spellEnd"/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Manufacturing</w:t>
      </w:r>
      <w:proofErr w:type="spellEnd"/>
      <w:r w:rsidRPr="008E4819">
        <w:rPr>
          <w:szCs w:val="22"/>
        </w:rPr>
        <w:t xml:space="preserve"> </w:t>
      </w:r>
      <w:proofErr w:type="spellStart"/>
      <w:r w:rsidRPr="008E4819">
        <w:rPr>
          <w:szCs w:val="22"/>
        </w:rPr>
        <w:t>Ltd</w:t>
      </w:r>
      <w:proofErr w:type="spellEnd"/>
    </w:p>
    <w:p w14:paraId="714FA54A" w14:textId="77777777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Loughrea</w:t>
      </w:r>
      <w:proofErr w:type="spellEnd"/>
    </w:p>
    <w:p w14:paraId="17850611" w14:textId="77777777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E4819">
        <w:rPr>
          <w:szCs w:val="22"/>
        </w:rPr>
        <w:t>Co</w:t>
      </w:r>
      <w:proofErr w:type="spellEnd"/>
      <w:r w:rsidRPr="008E4819">
        <w:rPr>
          <w:szCs w:val="22"/>
        </w:rPr>
        <w:t xml:space="preserve">. </w:t>
      </w:r>
      <w:proofErr w:type="spellStart"/>
      <w:r w:rsidRPr="008E4819">
        <w:rPr>
          <w:szCs w:val="22"/>
        </w:rPr>
        <w:t>Galway</w:t>
      </w:r>
      <w:proofErr w:type="spellEnd"/>
    </w:p>
    <w:p w14:paraId="65466927" w14:textId="61DA0B89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Írsko</w:t>
      </w:r>
    </w:p>
    <w:p w14:paraId="58C49385" w14:textId="77777777" w:rsidR="003841FC" w:rsidRPr="008E4819" w:rsidRDefault="003841FC" w:rsidP="003841FC">
      <w:pPr>
        <w:rPr>
          <w:bCs/>
          <w:szCs w:val="22"/>
        </w:rPr>
      </w:pPr>
    </w:p>
    <w:p w14:paraId="20AD864A" w14:textId="6B73142B" w:rsidR="00C114FF" w:rsidRPr="008E4819" w:rsidRDefault="00415BC1" w:rsidP="00415BC1">
      <w:pPr>
        <w:pStyle w:val="Style4"/>
        <w:rPr>
          <w:u w:val="single"/>
        </w:rPr>
      </w:pPr>
      <w:bookmarkStart w:id="6" w:name="_Hlk73552585"/>
      <w:r w:rsidRPr="008E4819">
        <w:rPr>
          <w:u w:val="single"/>
        </w:rPr>
        <w:t xml:space="preserve">Miestni zástupcovia </w:t>
      </w:r>
      <w:r w:rsidR="00485D64" w:rsidRPr="008E4819">
        <w:rPr>
          <w:u w:val="single"/>
        </w:rPr>
        <w:t>a kontaktné údaje na hlásenie podozrenia na nežiaduce účinky:</w:t>
      </w:r>
      <w:bookmarkEnd w:id="6"/>
      <w:r w:rsidRPr="008E4819">
        <w:rPr>
          <w:u w:val="single"/>
        </w:rPr>
        <w:t xml:space="preserve"> </w:t>
      </w:r>
    </w:p>
    <w:p w14:paraId="5D93D5ED" w14:textId="4EDDAF67" w:rsidR="00415BC1" w:rsidRPr="008E4819" w:rsidRDefault="00415BC1" w:rsidP="00415BC1">
      <w:pPr>
        <w:numPr>
          <w:ilvl w:val="12"/>
          <w:numId w:val="0"/>
        </w:numPr>
        <w:rPr>
          <w:szCs w:val="22"/>
        </w:rPr>
      </w:pPr>
      <w:proofErr w:type="spellStart"/>
      <w:r w:rsidRPr="008E4819">
        <w:rPr>
          <w:szCs w:val="22"/>
        </w:rPr>
        <w:t>Cymedica</w:t>
      </w:r>
      <w:proofErr w:type="spellEnd"/>
      <w:r w:rsidRPr="008E4819">
        <w:rPr>
          <w:szCs w:val="22"/>
        </w:rPr>
        <w:t xml:space="preserve"> SK, spol. s r.o.</w:t>
      </w:r>
    </w:p>
    <w:p w14:paraId="0B82DEC9" w14:textId="6751EF39" w:rsidR="00415BC1" w:rsidRPr="008E4819" w:rsidRDefault="00415BC1" w:rsidP="00415BC1">
      <w:pPr>
        <w:numPr>
          <w:ilvl w:val="12"/>
          <w:numId w:val="0"/>
        </w:numPr>
        <w:rPr>
          <w:szCs w:val="22"/>
        </w:rPr>
      </w:pPr>
      <w:r w:rsidRPr="008E4819">
        <w:rPr>
          <w:szCs w:val="22"/>
        </w:rPr>
        <w:t xml:space="preserve">Družstevná 1415/8 </w:t>
      </w:r>
    </w:p>
    <w:p w14:paraId="36A977E6" w14:textId="0E940682" w:rsidR="00415BC1" w:rsidRPr="008E4819" w:rsidRDefault="00415BC1" w:rsidP="00415BC1">
      <w:pPr>
        <w:numPr>
          <w:ilvl w:val="12"/>
          <w:numId w:val="0"/>
        </w:numPr>
        <w:rPr>
          <w:szCs w:val="22"/>
        </w:rPr>
      </w:pPr>
      <w:r w:rsidRPr="008E4819">
        <w:rPr>
          <w:szCs w:val="22"/>
        </w:rPr>
        <w:t xml:space="preserve">960 01 Zvolen </w:t>
      </w:r>
    </w:p>
    <w:p w14:paraId="1E6972D8" w14:textId="381D357A" w:rsidR="00415BC1" w:rsidRPr="008E4819" w:rsidRDefault="00415BC1" w:rsidP="00415BC1">
      <w:pPr>
        <w:numPr>
          <w:ilvl w:val="12"/>
          <w:numId w:val="0"/>
        </w:numPr>
        <w:rPr>
          <w:szCs w:val="22"/>
        </w:rPr>
      </w:pPr>
      <w:r w:rsidRPr="008E4819">
        <w:rPr>
          <w:szCs w:val="22"/>
        </w:rPr>
        <w:t>Slovenská republika</w:t>
      </w:r>
    </w:p>
    <w:p w14:paraId="4E679C76" w14:textId="4DF21B23" w:rsidR="00415BC1" w:rsidRPr="008E4819" w:rsidRDefault="00415BC1" w:rsidP="00415BC1">
      <w:pPr>
        <w:numPr>
          <w:ilvl w:val="12"/>
          <w:numId w:val="0"/>
        </w:numPr>
        <w:rPr>
          <w:szCs w:val="22"/>
        </w:rPr>
      </w:pPr>
      <w:proofErr w:type="spellStart"/>
      <w:r w:rsidRPr="008E4819">
        <w:rPr>
          <w:szCs w:val="22"/>
        </w:rPr>
        <w:t>Phone</w:t>
      </w:r>
      <w:proofErr w:type="spellEnd"/>
      <w:r w:rsidRPr="008E4819">
        <w:rPr>
          <w:szCs w:val="22"/>
        </w:rPr>
        <w:t>: +421 45 54 000 40</w:t>
      </w:r>
    </w:p>
    <w:p w14:paraId="77EA4C75" w14:textId="6681D0A4" w:rsidR="00415BC1" w:rsidRPr="008E4819" w:rsidRDefault="00415BC1" w:rsidP="00415BC1">
      <w:pPr>
        <w:numPr>
          <w:ilvl w:val="12"/>
          <w:numId w:val="0"/>
        </w:numPr>
        <w:rPr>
          <w:szCs w:val="22"/>
        </w:rPr>
      </w:pPr>
      <w:r w:rsidRPr="008E4819">
        <w:rPr>
          <w:szCs w:val="22"/>
        </w:rPr>
        <w:t xml:space="preserve">Email: </w:t>
      </w:r>
      <w:hyperlink r:id="rId17" w:history="1">
        <w:r w:rsidR="004D33D9" w:rsidRPr="008E4819">
          <w:rPr>
            <w:rStyle w:val="Hypertextovprepojenie"/>
            <w:color w:val="auto"/>
            <w:szCs w:val="22"/>
            <w:u w:val="none"/>
          </w:rPr>
          <w:t>info@cymedica.sk</w:t>
        </w:r>
      </w:hyperlink>
      <w:r w:rsidR="004D33D9" w:rsidRPr="008E4819">
        <w:rPr>
          <w:szCs w:val="22"/>
        </w:rPr>
        <w:t>, farmakovigilance@cymedica.com</w:t>
      </w:r>
    </w:p>
    <w:p w14:paraId="1E227F77" w14:textId="77777777" w:rsidR="00415BC1" w:rsidRPr="008E4819" w:rsidRDefault="00415BC1" w:rsidP="00415BC1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5CE2A876" w:rsidR="000D67D0" w:rsidRPr="008E4819" w:rsidRDefault="00485D64" w:rsidP="00A9226B">
      <w:pPr>
        <w:tabs>
          <w:tab w:val="clear" w:pos="567"/>
        </w:tabs>
        <w:spacing w:line="240" w:lineRule="auto"/>
        <w:rPr>
          <w:szCs w:val="22"/>
        </w:rPr>
      </w:pPr>
      <w:r w:rsidRPr="008E4819">
        <w:rPr>
          <w:szCs w:val="22"/>
        </w:rPr>
        <w:t>Ak potrebujete informácie o tomto veterinárnom lieku, kontaktujte miestneho zástupcu držiteľa rozhodnutia o registrácii.</w:t>
      </w:r>
    </w:p>
    <w:tbl>
      <w:tblPr>
        <w:tblW w:w="13424" w:type="dxa"/>
        <w:tblLook w:val="04A0" w:firstRow="1" w:lastRow="0" w:firstColumn="1" w:lastColumn="0" w:noHBand="0" w:noVBand="1"/>
      </w:tblPr>
      <w:tblGrid>
        <w:gridCol w:w="8897"/>
        <w:gridCol w:w="4527"/>
      </w:tblGrid>
      <w:tr w:rsidR="004F0EC3" w:rsidRPr="008E4819" w14:paraId="2C5020E3" w14:textId="77777777" w:rsidTr="00C270F3">
        <w:trPr>
          <w:cantSplit/>
        </w:trPr>
        <w:tc>
          <w:tcPr>
            <w:tcW w:w="8897" w:type="dxa"/>
            <w:shd w:val="clear" w:color="auto" w:fill="auto"/>
          </w:tcPr>
          <w:p w14:paraId="105294AD" w14:textId="77777777" w:rsidR="00A265BF" w:rsidRPr="008E4819" w:rsidRDefault="00A265BF" w:rsidP="0063377D">
            <w:pPr>
              <w:ind w:right="34"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7964D519" w14:textId="77777777" w:rsidR="00A265BF" w:rsidRPr="008E4819" w:rsidRDefault="00A265BF" w:rsidP="0063377D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</w:p>
        </w:tc>
      </w:tr>
      <w:tr w:rsidR="004F0EC3" w:rsidRPr="008E4819" w14:paraId="6FCF06BF" w14:textId="77777777" w:rsidTr="00C270F3">
        <w:trPr>
          <w:cantSplit/>
        </w:trPr>
        <w:tc>
          <w:tcPr>
            <w:tcW w:w="8897" w:type="dxa"/>
            <w:shd w:val="clear" w:color="auto" w:fill="auto"/>
          </w:tcPr>
          <w:p w14:paraId="38C8ECCD" w14:textId="77777777" w:rsidR="00B906D4" w:rsidRPr="008E4819" w:rsidRDefault="00B906D4" w:rsidP="00B906D4">
            <w:pPr>
              <w:pStyle w:val="Style1"/>
              <w:ind w:left="0" w:firstLine="0"/>
            </w:pPr>
            <w:r w:rsidRPr="008E4819">
              <w:rPr>
                <w:highlight w:val="lightGray"/>
              </w:rPr>
              <w:t>17.</w:t>
            </w:r>
            <w:r w:rsidRPr="008E4819">
              <w:tab/>
              <w:t>Ďalšie informácie</w:t>
            </w:r>
          </w:p>
          <w:p w14:paraId="5A738B3E" w14:textId="77777777" w:rsidR="00C270F3" w:rsidRPr="008E4819" w:rsidRDefault="00C270F3" w:rsidP="007E4FA8">
            <w:pPr>
              <w:spacing w:line="240" w:lineRule="auto"/>
              <w:jc w:val="both"/>
              <w:rPr>
                <w:b/>
                <w:color w:val="000000"/>
                <w:szCs w:val="22"/>
              </w:rPr>
            </w:pPr>
          </w:p>
          <w:p w14:paraId="5F8B8215" w14:textId="55241D92" w:rsidR="00A265BF" w:rsidRPr="008E4819" w:rsidRDefault="007E4FA8" w:rsidP="00C270F3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8E4819">
              <w:rPr>
                <w:b/>
                <w:color w:val="000000"/>
                <w:szCs w:val="22"/>
              </w:rPr>
              <w:t>Liek</w:t>
            </w:r>
            <w:r w:rsidR="00C270F3" w:rsidRPr="008E4819">
              <w:rPr>
                <w:b/>
                <w:color w:val="000000"/>
                <w:szCs w:val="22"/>
              </w:rPr>
              <w:t xml:space="preserve"> </w:t>
            </w:r>
            <w:r w:rsidRPr="008E4819">
              <w:rPr>
                <w:b/>
                <w:color w:val="000000"/>
                <w:szCs w:val="22"/>
              </w:rPr>
              <w:t>obsahuje</w:t>
            </w:r>
            <w:r w:rsidR="00C270F3" w:rsidRPr="008E4819">
              <w:rPr>
                <w:b/>
                <w:color w:val="000000"/>
                <w:szCs w:val="22"/>
              </w:rPr>
              <w:t xml:space="preserve"> </w:t>
            </w:r>
            <w:r w:rsidRPr="008E4819">
              <w:rPr>
                <w:b/>
                <w:color w:val="000000"/>
                <w:szCs w:val="22"/>
              </w:rPr>
              <w:t>psychotropnú</w:t>
            </w:r>
            <w:r w:rsidR="00C270F3" w:rsidRPr="008E4819">
              <w:rPr>
                <w:b/>
                <w:color w:val="000000"/>
                <w:szCs w:val="22"/>
              </w:rPr>
              <w:t xml:space="preserve"> </w:t>
            </w:r>
            <w:r w:rsidRPr="008E4819">
              <w:rPr>
                <w:b/>
                <w:color w:val="000000"/>
                <w:szCs w:val="22"/>
              </w:rPr>
              <w:t>látku</w:t>
            </w:r>
            <w:r w:rsidR="00C270F3" w:rsidRPr="008E4819">
              <w:rPr>
                <w:b/>
                <w:color w:val="000000"/>
                <w:szCs w:val="22"/>
              </w:rPr>
              <w:t xml:space="preserve"> – </w:t>
            </w:r>
            <w:proofErr w:type="spellStart"/>
            <w:r w:rsidR="00C270F3" w:rsidRPr="008E4819">
              <w:rPr>
                <w:b/>
                <w:color w:val="000000"/>
                <w:szCs w:val="22"/>
              </w:rPr>
              <w:t>fenobarbital</w:t>
            </w:r>
            <w:proofErr w:type="spellEnd"/>
            <w:r w:rsidR="00C270F3" w:rsidRPr="008E4819">
              <w:rPr>
                <w:b/>
                <w:color w:val="000000"/>
                <w:szCs w:val="22"/>
              </w:rPr>
              <w:t>.</w:t>
            </w:r>
          </w:p>
        </w:tc>
        <w:tc>
          <w:tcPr>
            <w:tcW w:w="4527" w:type="dxa"/>
            <w:shd w:val="clear" w:color="auto" w:fill="auto"/>
          </w:tcPr>
          <w:p w14:paraId="7EC53D56" w14:textId="77777777" w:rsidR="00A265BF" w:rsidRPr="008E4819" w:rsidRDefault="00A265BF" w:rsidP="0063377D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</w:tbl>
    <w:p w14:paraId="47CFC909" w14:textId="77777777" w:rsidR="005F346D" w:rsidRPr="008E4819" w:rsidRDefault="005F346D" w:rsidP="00C270F3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8E4819" w:rsidSect="003837F1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A2558" w14:textId="77777777" w:rsidR="0086124D" w:rsidRDefault="0086124D">
      <w:pPr>
        <w:spacing w:line="240" w:lineRule="auto"/>
      </w:pPr>
      <w:r>
        <w:separator/>
      </w:r>
    </w:p>
  </w:endnote>
  <w:endnote w:type="continuationSeparator" w:id="0">
    <w:p w14:paraId="2AAD92A1" w14:textId="77777777" w:rsidR="0086124D" w:rsidRDefault="0086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C270F3" w:rsidRPr="001E1F22" w:rsidRDefault="00C270F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28550C">
      <w:rPr>
        <w:rFonts w:ascii="Times New Roman" w:hAnsi="Times New Roman"/>
        <w:noProof/>
      </w:rPr>
      <w:t>17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C270F3" w:rsidRPr="001E1F22" w:rsidRDefault="00C270F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C1AB2" w14:textId="77777777" w:rsidR="0086124D" w:rsidRDefault="0086124D">
      <w:pPr>
        <w:spacing w:line="240" w:lineRule="auto"/>
      </w:pPr>
      <w:r>
        <w:separator/>
      </w:r>
    </w:p>
  </w:footnote>
  <w:footnote w:type="continuationSeparator" w:id="0">
    <w:p w14:paraId="66BD62BF" w14:textId="77777777" w:rsidR="0086124D" w:rsidRDefault="0086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2E1C4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08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6F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A7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C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65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E8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EC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0D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6E0E961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C89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A8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02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A5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48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4F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A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E8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211ED1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878DD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D24E3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2E47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5866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2240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7C21D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8E8B2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32C0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22962DD"/>
    <w:multiLevelType w:val="hybridMultilevel"/>
    <w:tmpl w:val="FF8083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C0AC20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32DB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0C36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384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9D0B5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7E35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D36AB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FC1C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9C64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B9EAE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F0AF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C6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82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4D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2C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E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85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4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E80E2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F28F5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10D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85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C5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8A6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88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2F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62D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2C3C5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F7447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CE66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3ED8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9A87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7404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24C8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3CB7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2A44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ACDE5D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F8C7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88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68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C9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67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2C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D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EB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03F45"/>
    <w:multiLevelType w:val="hybridMultilevel"/>
    <w:tmpl w:val="F1CA5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8C72792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685FB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4461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5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84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85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E4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85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00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B0A413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AC9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163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22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4D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501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01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80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A4B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0ED8B80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25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A6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23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A7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CC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87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02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26A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D7684B8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836E3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60C2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B0AA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8A50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BBA0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BE0E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25694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62058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93A0DA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E4F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E0B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C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CF8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6E1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42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41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EEA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15746E"/>
    <w:multiLevelType w:val="hybridMultilevel"/>
    <w:tmpl w:val="DAD25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5E0C3C1E"/>
    <w:multiLevelType w:val="hybridMultilevel"/>
    <w:tmpl w:val="BCC6941C"/>
    <w:lvl w:ilvl="0" w:tplc="FA2E39E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CCE8A4" w:tentative="1">
      <w:start w:val="1"/>
      <w:numFmt w:val="lowerLetter"/>
      <w:lvlText w:val="%2."/>
      <w:lvlJc w:val="left"/>
      <w:pPr>
        <w:ind w:left="1440" w:hanging="360"/>
      </w:pPr>
    </w:lvl>
    <w:lvl w:ilvl="2" w:tplc="61240B58" w:tentative="1">
      <w:start w:val="1"/>
      <w:numFmt w:val="lowerRoman"/>
      <w:lvlText w:val="%3."/>
      <w:lvlJc w:val="right"/>
      <w:pPr>
        <w:ind w:left="2160" w:hanging="180"/>
      </w:pPr>
    </w:lvl>
    <w:lvl w:ilvl="3" w:tplc="942832F4" w:tentative="1">
      <w:start w:val="1"/>
      <w:numFmt w:val="decimal"/>
      <w:lvlText w:val="%4."/>
      <w:lvlJc w:val="left"/>
      <w:pPr>
        <w:ind w:left="2880" w:hanging="360"/>
      </w:pPr>
    </w:lvl>
    <w:lvl w:ilvl="4" w:tplc="454A904C" w:tentative="1">
      <w:start w:val="1"/>
      <w:numFmt w:val="lowerLetter"/>
      <w:lvlText w:val="%5."/>
      <w:lvlJc w:val="left"/>
      <w:pPr>
        <w:ind w:left="3600" w:hanging="360"/>
      </w:pPr>
    </w:lvl>
    <w:lvl w:ilvl="5" w:tplc="2D9403EE" w:tentative="1">
      <w:start w:val="1"/>
      <w:numFmt w:val="lowerRoman"/>
      <w:lvlText w:val="%6."/>
      <w:lvlJc w:val="right"/>
      <w:pPr>
        <w:ind w:left="4320" w:hanging="180"/>
      </w:pPr>
    </w:lvl>
    <w:lvl w:ilvl="6" w:tplc="0472F2E0" w:tentative="1">
      <w:start w:val="1"/>
      <w:numFmt w:val="decimal"/>
      <w:lvlText w:val="%7."/>
      <w:lvlJc w:val="left"/>
      <w:pPr>
        <w:ind w:left="5040" w:hanging="360"/>
      </w:pPr>
    </w:lvl>
    <w:lvl w:ilvl="7" w:tplc="447A5524" w:tentative="1">
      <w:start w:val="1"/>
      <w:numFmt w:val="lowerLetter"/>
      <w:lvlText w:val="%8."/>
      <w:lvlJc w:val="left"/>
      <w:pPr>
        <w:ind w:left="5760" w:hanging="360"/>
      </w:pPr>
    </w:lvl>
    <w:lvl w:ilvl="8" w:tplc="E1C84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67BF"/>
    <w:multiLevelType w:val="hybridMultilevel"/>
    <w:tmpl w:val="B1D854E2"/>
    <w:lvl w:ilvl="0" w:tplc="8C40E0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EED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B62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CD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62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627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E4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9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269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3EB62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24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28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08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86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C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29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0B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A2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87B01"/>
    <w:multiLevelType w:val="hybridMultilevel"/>
    <w:tmpl w:val="D4C290BC"/>
    <w:lvl w:ilvl="0" w:tplc="DF80D5D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EA0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E3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66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C8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8F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49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4E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C1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E1091A"/>
    <w:multiLevelType w:val="hybridMultilevel"/>
    <w:tmpl w:val="9D5C3D80"/>
    <w:lvl w:ilvl="0" w:tplc="36549A46">
      <w:start w:val="1"/>
      <w:numFmt w:val="decimal"/>
      <w:lvlText w:val="%1."/>
      <w:lvlJc w:val="left"/>
      <w:pPr>
        <w:ind w:left="720" w:hanging="360"/>
      </w:pPr>
    </w:lvl>
    <w:lvl w:ilvl="1" w:tplc="F148EA42" w:tentative="1">
      <w:start w:val="1"/>
      <w:numFmt w:val="lowerLetter"/>
      <w:lvlText w:val="%2."/>
      <w:lvlJc w:val="left"/>
      <w:pPr>
        <w:ind w:left="1440" w:hanging="360"/>
      </w:pPr>
    </w:lvl>
    <w:lvl w:ilvl="2" w:tplc="7D84A44A" w:tentative="1">
      <w:start w:val="1"/>
      <w:numFmt w:val="lowerRoman"/>
      <w:lvlText w:val="%3."/>
      <w:lvlJc w:val="right"/>
      <w:pPr>
        <w:ind w:left="2160" w:hanging="180"/>
      </w:pPr>
    </w:lvl>
    <w:lvl w:ilvl="3" w:tplc="3710AFDA" w:tentative="1">
      <w:start w:val="1"/>
      <w:numFmt w:val="decimal"/>
      <w:lvlText w:val="%4."/>
      <w:lvlJc w:val="left"/>
      <w:pPr>
        <w:ind w:left="2880" w:hanging="360"/>
      </w:pPr>
    </w:lvl>
    <w:lvl w:ilvl="4" w:tplc="F3AC9988" w:tentative="1">
      <w:start w:val="1"/>
      <w:numFmt w:val="lowerLetter"/>
      <w:lvlText w:val="%5."/>
      <w:lvlJc w:val="left"/>
      <w:pPr>
        <w:ind w:left="3600" w:hanging="360"/>
      </w:pPr>
    </w:lvl>
    <w:lvl w:ilvl="5" w:tplc="99F6F35E" w:tentative="1">
      <w:start w:val="1"/>
      <w:numFmt w:val="lowerRoman"/>
      <w:lvlText w:val="%6."/>
      <w:lvlJc w:val="right"/>
      <w:pPr>
        <w:ind w:left="4320" w:hanging="180"/>
      </w:pPr>
    </w:lvl>
    <w:lvl w:ilvl="6" w:tplc="183E4286" w:tentative="1">
      <w:start w:val="1"/>
      <w:numFmt w:val="decimal"/>
      <w:lvlText w:val="%7."/>
      <w:lvlJc w:val="left"/>
      <w:pPr>
        <w:ind w:left="5040" w:hanging="360"/>
      </w:pPr>
    </w:lvl>
    <w:lvl w:ilvl="7" w:tplc="6CD6DA32" w:tentative="1">
      <w:start w:val="1"/>
      <w:numFmt w:val="lowerLetter"/>
      <w:lvlText w:val="%8."/>
      <w:lvlJc w:val="left"/>
      <w:pPr>
        <w:ind w:left="5760" w:hanging="360"/>
      </w:pPr>
    </w:lvl>
    <w:lvl w:ilvl="8" w:tplc="4F282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5987"/>
    <w:multiLevelType w:val="hybridMultilevel"/>
    <w:tmpl w:val="D73EEE10"/>
    <w:lvl w:ilvl="0" w:tplc="71A2C6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FE6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7CD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85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0A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CA6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C7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4E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D25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7"/>
  </w:num>
  <w:num w:numId="7">
    <w:abstractNumId w:val="21"/>
  </w:num>
  <w:num w:numId="8">
    <w:abstractNumId w:val="10"/>
  </w:num>
  <w:num w:numId="9">
    <w:abstractNumId w:val="33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9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8"/>
  </w:num>
  <w:num w:numId="38">
    <w:abstractNumId w:val="18"/>
  </w:num>
  <w:num w:numId="39">
    <w:abstractNumId w:val="39"/>
  </w:num>
  <w:num w:numId="40">
    <w:abstractNumId w:val="30"/>
  </w:num>
  <w:num w:numId="41">
    <w:abstractNumId w:val="19"/>
  </w:num>
  <w:num w:numId="42">
    <w:abstractNumId w:val="2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152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57F0F"/>
    <w:rsid w:val="00060DC9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B7AFC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245B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13F6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AA7"/>
    <w:rsid w:val="001A28C9"/>
    <w:rsid w:val="001A34BC"/>
    <w:rsid w:val="001B1C77"/>
    <w:rsid w:val="001B26EB"/>
    <w:rsid w:val="001B6F4A"/>
    <w:rsid w:val="001C5288"/>
    <w:rsid w:val="001C5B03"/>
    <w:rsid w:val="001C6548"/>
    <w:rsid w:val="001D4CE4"/>
    <w:rsid w:val="001D6D96"/>
    <w:rsid w:val="001E1F22"/>
    <w:rsid w:val="001E5621"/>
    <w:rsid w:val="001E6EA2"/>
    <w:rsid w:val="001F0CF8"/>
    <w:rsid w:val="001F3239"/>
    <w:rsid w:val="001F3EF9"/>
    <w:rsid w:val="001F4AB5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8550C"/>
    <w:rsid w:val="00290805"/>
    <w:rsid w:val="00290ABD"/>
    <w:rsid w:val="00290C2A"/>
    <w:rsid w:val="0029154A"/>
    <w:rsid w:val="002931DD"/>
    <w:rsid w:val="00295140"/>
    <w:rsid w:val="00296EF8"/>
    <w:rsid w:val="002A0E7C"/>
    <w:rsid w:val="002A21ED"/>
    <w:rsid w:val="002A3F88"/>
    <w:rsid w:val="002A710D"/>
    <w:rsid w:val="002B0F11"/>
    <w:rsid w:val="002B21D2"/>
    <w:rsid w:val="002B2E17"/>
    <w:rsid w:val="002B6560"/>
    <w:rsid w:val="002C3944"/>
    <w:rsid w:val="002C55FF"/>
    <w:rsid w:val="002C592B"/>
    <w:rsid w:val="002D300D"/>
    <w:rsid w:val="002E0CD4"/>
    <w:rsid w:val="002E1FC0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3B64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4120"/>
    <w:rsid w:val="003535E0"/>
    <w:rsid w:val="003543AC"/>
    <w:rsid w:val="00355D02"/>
    <w:rsid w:val="00361607"/>
    <w:rsid w:val="00362A12"/>
    <w:rsid w:val="00362EB3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03DE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57ED"/>
    <w:rsid w:val="003F677F"/>
    <w:rsid w:val="004008F6"/>
    <w:rsid w:val="004079E1"/>
    <w:rsid w:val="00407C22"/>
    <w:rsid w:val="00412BBE"/>
    <w:rsid w:val="00414B20"/>
    <w:rsid w:val="00415BC1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6C27"/>
    <w:rsid w:val="004371A3"/>
    <w:rsid w:val="00444B85"/>
    <w:rsid w:val="004456DA"/>
    <w:rsid w:val="00446960"/>
    <w:rsid w:val="00446F37"/>
    <w:rsid w:val="00447FB2"/>
    <w:rsid w:val="00450DAB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5360"/>
    <w:rsid w:val="00485D64"/>
    <w:rsid w:val="00486006"/>
    <w:rsid w:val="00486BAD"/>
    <w:rsid w:val="00486BBE"/>
    <w:rsid w:val="00487123"/>
    <w:rsid w:val="00492F6C"/>
    <w:rsid w:val="004953E4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1970"/>
    <w:rsid w:val="004D33D9"/>
    <w:rsid w:val="004D3E58"/>
    <w:rsid w:val="004D6746"/>
    <w:rsid w:val="004D767B"/>
    <w:rsid w:val="004E0F32"/>
    <w:rsid w:val="004E1174"/>
    <w:rsid w:val="004E23A1"/>
    <w:rsid w:val="004E493C"/>
    <w:rsid w:val="004E623E"/>
    <w:rsid w:val="004E7092"/>
    <w:rsid w:val="004E7CE7"/>
    <w:rsid w:val="004E7ECE"/>
    <w:rsid w:val="004F0EC3"/>
    <w:rsid w:val="004F4DB1"/>
    <w:rsid w:val="004F6F64"/>
    <w:rsid w:val="005003EE"/>
    <w:rsid w:val="005004EC"/>
    <w:rsid w:val="00506AAE"/>
    <w:rsid w:val="00511708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64A"/>
    <w:rsid w:val="005C276A"/>
    <w:rsid w:val="005D1A53"/>
    <w:rsid w:val="005D1CF0"/>
    <w:rsid w:val="005D380C"/>
    <w:rsid w:val="005D6E04"/>
    <w:rsid w:val="005D7A12"/>
    <w:rsid w:val="005E0CEC"/>
    <w:rsid w:val="005E0FD7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EB4"/>
    <w:rsid w:val="006432F2"/>
    <w:rsid w:val="0065320F"/>
    <w:rsid w:val="00653D64"/>
    <w:rsid w:val="00654E13"/>
    <w:rsid w:val="0066685B"/>
    <w:rsid w:val="00667489"/>
    <w:rsid w:val="00670D44"/>
    <w:rsid w:val="00673F4C"/>
    <w:rsid w:val="00674328"/>
    <w:rsid w:val="00676AFC"/>
    <w:rsid w:val="006807CD"/>
    <w:rsid w:val="006811BF"/>
    <w:rsid w:val="00682D43"/>
    <w:rsid w:val="006837A9"/>
    <w:rsid w:val="00685BAF"/>
    <w:rsid w:val="00690463"/>
    <w:rsid w:val="00693612"/>
    <w:rsid w:val="00693DE5"/>
    <w:rsid w:val="006A068F"/>
    <w:rsid w:val="006A0D03"/>
    <w:rsid w:val="006A41BB"/>
    <w:rsid w:val="006A41E9"/>
    <w:rsid w:val="006B12CB"/>
    <w:rsid w:val="006B2030"/>
    <w:rsid w:val="006B5916"/>
    <w:rsid w:val="006C45D3"/>
    <w:rsid w:val="006C4775"/>
    <w:rsid w:val="006C4F4A"/>
    <w:rsid w:val="006C5E80"/>
    <w:rsid w:val="006C7CEE"/>
    <w:rsid w:val="006D075E"/>
    <w:rsid w:val="006D09DC"/>
    <w:rsid w:val="006D3509"/>
    <w:rsid w:val="006D4AB8"/>
    <w:rsid w:val="006D5774"/>
    <w:rsid w:val="006D7C6E"/>
    <w:rsid w:val="006E15A2"/>
    <w:rsid w:val="006E2F95"/>
    <w:rsid w:val="006E6167"/>
    <w:rsid w:val="006F148B"/>
    <w:rsid w:val="006F3630"/>
    <w:rsid w:val="006F3702"/>
    <w:rsid w:val="006F5C98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5121"/>
    <w:rsid w:val="0073656A"/>
    <w:rsid w:val="007439DB"/>
    <w:rsid w:val="00746EC8"/>
    <w:rsid w:val="00753013"/>
    <w:rsid w:val="00754B7F"/>
    <w:rsid w:val="00754D0D"/>
    <w:rsid w:val="007563EC"/>
    <w:rsid w:val="007568D8"/>
    <w:rsid w:val="00765316"/>
    <w:rsid w:val="007660AA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91D16"/>
    <w:rsid w:val="00793925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5C35"/>
    <w:rsid w:val="007D73FB"/>
    <w:rsid w:val="007E1725"/>
    <w:rsid w:val="007E2F2D"/>
    <w:rsid w:val="007E4FA8"/>
    <w:rsid w:val="007E71DC"/>
    <w:rsid w:val="007F1433"/>
    <w:rsid w:val="007F1491"/>
    <w:rsid w:val="007F2F03"/>
    <w:rsid w:val="00800FE0"/>
    <w:rsid w:val="008066AD"/>
    <w:rsid w:val="00812B37"/>
    <w:rsid w:val="00813413"/>
    <w:rsid w:val="00814AF1"/>
    <w:rsid w:val="0081517F"/>
    <w:rsid w:val="00815370"/>
    <w:rsid w:val="0082153D"/>
    <w:rsid w:val="008255AA"/>
    <w:rsid w:val="00830E4F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124D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52BD"/>
    <w:rsid w:val="0088685A"/>
    <w:rsid w:val="00887615"/>
    <w:rsid w:val="00887747"/>
    <w:rsid w:val="00890052"/>
    <w:rsid w:val="008947AE"/>
    <w:rsid w:val="00894E3A"/>
    <w:rsid w:val="00895562"/>
    <w:rsid w:val="00895A2F"/>
    <w:rsid w:val="00896EBD"/>
    <w:rsid w:val="008A3FE6"/>
    <w:rsid w:val="008A5665"/>
    <w:rsid w:val="008B24A8"/>
    <w:rsid w:val="008B25E4"/>
    <w:rsid w:val="008B3D78"/>
    <w:rsid w:val="008B61AE"/>
    <w:rsid w:val="008C261B"/>
    <w:rsid w:val="008C4FCA"/>
    <w:rsid w:val="008C7882"/>
    <w:rsid w:val="008D041E"/>
    <w:rsid w:val="008D2261"/>
    <w:rsid w:val="008D4C28"/>
    <w:rsid w:val="008D577B"/>
    <w:rsid w:val="008D7A98"/>
    <w:rsid w:val="008E17C4"/>
    <w:rsid w:val="008E45C4"/>
    <w:rsid w:val="008E4819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266"/>
    <w:rsid w:val="00915ABF"/>
    <w:rsid w:val="00921CAD"/>
    <w:rsid w:val="00926AFA"/>
    <w:rsid w:val="009311ED"/>
    <w:rsid w:val="00931A80"/>
    <w:rsid w:val="00931D41"/>
    <w:rsid w:val="00933D18"/>
    <w:rsid w:val="00934D7B"/>
    <w:rsid w:val="00936FA5"/>
    <w:rsid w:val="009409F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96ADE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7B63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7DEE"/>
    <w:rsid w:val="00AB114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DB2"/>
    <w:rsid w:val="00AD6EB2"/>
    <w:rsid w:val="00AE35B2"/>
    <w:rsid w:val="00AE60DA"/>
    <w:rsid w:val="00AE6336"/>
    <w:rsid w:val="00AE651A"/>
    <w:rsid w:val="00AE6AA0"/>
    <w:rsid w:val="00AE7AEE"/>
    <w:rsid w:val="00AF4E61"/>
    <w:rsid w:val="00B00CA4"/>
    <w:rsid w:val="00B07269"/>
    <w:rsid w:val="00B075D6"/>
    <w:rsid w:val="00B1023C"/>
    <w:rsid w:val="00B113B9"/>
    <w:rsid w:val="00B119A2"/>
    <w:rsid w:val="00B13B6D"/>
    <w:rsid w:val="00B177F2"/>
    <w:rsid w:val="00B201F1"/>
    <w:rsid w:val="00B21B82"/>
    <w:rsid w:val="00B2603F"/>
    <w:rsid w:val="00B26A00"/>
    <w:rsid w:val="00B304E7"/>
    <w:rsid w:val="00B318B6"/>
    <w:rsid w:val="00B3499B"/>
    <w:rsid w:val="00B350E3"/>
    <w:rsid w:val="00B41F47"/>
    <w:rsid w:val="00B44468"/>
    <w:rsid w:val="00B45808"/>
    <w:rsid w:val="00B51909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DDA"/>
    <w:rsid w:val="00B875A6"/>
    <w:rsid w:val="00B906D4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1ED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70F3"/>
    <w:rsid w:val="00C32989"/>
    <w:rsid w:val="00C341E6"/>
    <w:rsid w:val="00C36883"/>
    <w:rsid w:val="00C40928"/>
    <w:rsid w:val="00C40CFF"/>
    <w:rsid w:val="00C42697"/>
    <w:rsid w:val="00C43F01"/>
    <w:rsid w:val="00C47552"/>
    <w:rsid w:val="00C54CE4"/>
    <w:rsid w:val="00C56327"/>
    <w:rsid w:val="00C57A81"/>
    <w:rsid w:val="00C60193"/>
    <w:rsid w:val="00C61276"/>
    <w:rsid w:val="00C61DCB"/>
    <w:rsid w:val="00C634D4"/>
    <w:rsid w:val="00C63AA5"/>
    <w:rsid w:val="00C65071"/>
    <w:rsid w:val="00C6726B"/>
    <w:rsid w:val="00C6727C"/>
    <w:rsid w:val="00C6744C"/>
    <w:rsid w:val="00C73134"/>
    <w:rsid w:val="00C73F6D"/>
    <w:rsid w:val="00C74DEF"/>
    <w:rsid w:val="00C74F6E"/>
    <w:rsid w:val="00C77D1D"/>
    <w:rsid w:val="00C77FA4"/>
    <w:rsid w:val="00C77FFA"/>
    <w:rsid w:val="00C80401"/>
    <w:rsid w:val="00C806E7"/>
    <w:rsid w:val="00C81C97"/>
    <w:rsid w:val="00C828CF"/>
    <w:rsid w:val="00C83DE3"/>
    <w:rsid w:val="00C840C2"/>
    <w:rsid w:val="00C84101"/>
    <w:rsid w:val="00C8535F"/>
    <w:rsid w:val="00C90EDA"/>
    <w:rsid w:val="00C959E7"/>
    <w:rsid w:val="00CC1E65"/>
    <w:rsid w:val="00CC4A78"/>
    <w:rsid w:val="00CC567A"/>
    <w:rsid w:val="00CC62E8"/>
    <w:rsid w:val="00CD4059"/>
    <w:rsid w:val="00CD4E5A"/>
    <w:rsid w:val="00CD6AFD"/>
    <w:rsid w:val="00CD748D"/>
    <w:rsid w:val="00CE03CE"/>
    <w:rsid w:val="00CE0F5D"/>
    <w:rsid w:val="00CE1A6A"/>
    <w:rsid w:val="00CF0DFF"/>
    <w:rsid w:val="00CF3B03"/>
    <w:rsid w:val="00D0115D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0463"/>
    <w:rsid w:val="00D42DCB"/>
    <w:rsid w:val="00D45482"/>
    <w:rsid w:val="00D46DF2"/>
    <w:rsid w:val="00D47674"/>
    <w:rsid w:val="00D5338C"/>
    <w:rsid w:val="00D562D8"/>
    <w:rsid w:val="00D606B2"/>
    <w:rsid w:val="00D625A7"/>
    <w:rsid w:val="00D64074"/>
    <w:rsid w:val="00D64124"/>
    <w:rsid w:val="00D65777"/>
    <w:rsid w:val="00D67567"/>
    <w:rsid w:val="00D67BC8"/>
    <w:rsid w:val="00D70446"/>
    <w:rsid w:val="00D728A0"/>
    <w:rsid w:val="00D83661"/>
    <w:rsid w:val="00D9216A"/>
    <w:rsid w:val="00D9483C"/>
    <w:rsid w:val="00D97E7D"/>
    <w:rsid w:val="00DA2DF1"/>
    <w:rsid w:val="00DB3439"/>
    <w:rsid w:val="00DB3618"/>
    <w:rsid w:val="00DB468A"/>
    <w:rsid w:val="00DB60B5"/>
    <w:rsid w:val="00DC2946"/>
    <w:rsid w:val="00DC4C45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1D99"/>
    <w:rsid w:val="00E125AD"/>
    <w:rsid w:val="00E14C47"/>
    <w:rsid w:val="00E177CA"/>
    <w:rsid w:val="00E17C74"/>
    <w:rsid w:val="00E17C7C"/>
    <w:rsid w:val="00E21B4D"/>
    <w:rsid w:val="00E22698"/>
    <w:rsid w:val="00E25B7C"/>
    <w:rsid w:val="00E26D4F"/>
    <w:rsid w:val="00E3076B"/>
    <w:rsid w:val="00E31E3F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5377"/>
    <w:rsid w:val="00EB0E20"/>
    <w:rsid w:val="00EB1A80"/>
    <w:rsid w:val="00EB457B"/>
    <w:rsid w:val="00EC1AFC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72B6"/>
    <w:rsid w:val="00F0054D"/>
    <w:rsid w:val="00F02467"/>
    <w:rsid w:val="00F04D0E"/>
    <w:rsid w:val="00F12214"/>
    <w:rsid w:val="00F12565"/>
    <w:rsid w:val="00F144BE"/>
    <w:rsid w:val="00F14ACA"/>
    <w:rsid w:val="00F1533C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30AC"/>
    <w:rsid w:val="00FC752C"/>
    <w:rsid w:val="00FD0492"/>
    <w:rsid w:val="00FD134B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5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E0CEC"/>
    <w:pPr>
      <w:ind w:left="720"/>
      <w:contextualSpacing/>
    </w:pPr>
  </w:style>
  <w:style w:type="character" w:customStyle="1" w:styleId="markedcontent">
    <w:name w:val="markedcontent"/>
    <w:rsid w:val="00415BC1"/>
  </w:style>
  <w:style w:type="character" w:customStyle="1" w:styleId="UnresolvedMention">
    <w:name w:val="Unresolved Mention"/>
    <w:basedOn w:val="Predvolenpsmoodseku"/>
    <w:uiPriority w:val="99"/>
    <w:semiHidden/>
    <w:unhideWhenUsed/>
    <w:rsid w:val="004D33D9"/>
    <w:rPr>
      <w:color w:val="605E5C"/>
      <w:shd w:val="clear" w:color="auto" w:fill="E1DFDD"/>
    </w:rPr>
  </w:style>
  <w:style w:type="character" w:customStyle="1" w:styleId="PtaChar">
    <w:name w:val="Päta Char"/>
    <w:link w:val="Pta"/>
    <w:uiPriority w:val="99"/>
    <w:rsid w:val="001E6EA2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E0CEC"/>
    <w:pPr>
      <w:ind w:left="720"/>
      <w:contextualSpacing/>
    </w:pPr>
  </w:style>
  <w:style w:type="character" w:customStyle="1" w:styleId="markedcontent">
    <w:name w:val="markedcontent"/>
    <w:rsid w:val="00415BC1"/>
  </w:style>
  <w:style w:type="character" w:customStyle="1" w:styleId="UnresolvedMention">
    <w:name w:val="Unresolved Mention"/>
    <w:basedOn w:val="Predvolenpsmoodseku"/>
    <w:uiPriority w:val="99"/>
    <w:semiHidden/>
    <w:unhideWhenUsed/>
    <w:rsid w:val="004D33D9"/>
    <w:rPr>
      <w:color w:val="605E5C"/>
      <w:shd w:val="clear" w:color="auto" w:fill="E1DFDD"/>
    </w:rPr>
  </w:style>
  <w:style w:type="character" w:customStyle="1" w:styleId="PtaChar">
    <w:name w:val="Päta Char"/>
    <w:link w:val="Pta"/>
    <w:uiPriority w:val="99"/>
    <w:rsid w:val="001E6EA2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skvbl." TargetMode="External"/><Relationship Id="rId17" Type="http://schemas.openxmlformats.org/officeDocument/2006/relationships/hyperlink" Target="mailto:info@cymedica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skvbl.sk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eziaduce_ucinky@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8F85-F7EE-4F3F-96AC-9FEE3177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4669</Words>
  <Characters>30692</Characters>
  <Application>Microsoft Office Word</Application>
  <DocSecurity>0</DocSecurity>
  <Lines>255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35291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12</cp:revision>
  <cp:lastPrinted>2022-10-26T08:36:00Z</cp:lastPrinted>
  <dcterms:created xsi:type="dcterms:W3CDTF">2025-02-20T10:04:00Z</dcterms:created>
  <dcterms:modified xsi:type="dcterms:W3CDTF">2025-06-25T11:05:00Z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