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FF" w:rsidRPr="00131EDA" w:rsidRDefault="00E956FF" w:rsidP="00E956FF">
      <w:p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SÚHRN CHARAKTERISTICKÝCH VLASTNOSTÍ LIEKU </w:t>
      </w:r>
    </w:p>
    <w:p w:rsidR="00E956FF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1.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 xml:space="preserve">NÁZOV VETERINÁRNEHO LIEKU 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Dycoxan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2,5 mg/ml perorálna suspenzia pre ovce a hovädzí dobytok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2.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KVALITATÍVNE A KVANTITATÍVNE ZLOŽENIE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Jeden ml obsahuje: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Účinná látka:</w:t>
      </w:r>
    </w:p>
    <w:p w:rsidR="00E956FF" w:rsidRPr="00131EDA" w:rsidRDefault="002A3F58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>
        <w:rPr>
          <w:rFonts w:ascii="Times New Roman" w:hAnsi="Times New Roman" w:cs="Times New Roman"/>
          <w:shd w:val="clear" w:color="auto" w:fill="FFFFFF"/>
          <w:lang w:val="sk-SK"/>
        </w:rPr>
        <w:tab/>
      </w:r>
      <w:r>
        <w:rPr>
          <w:rFonts w:ascii="Times New Roman" w:hAnsi="Times New Roman" w:cs="Times New Roman"/>
          <w:shd w:val="clear" w:color="auto" w:fill="FFFFFF"/>
          <w:lang w:val="sk-SK"/>
        </w:rPr>
        <w:tab/>
      </w:r>
      <w:bookmarkStart w:id="0" w:name="_GoBack"/>
      <w:bookmarkEnd w:id="0"/>
      <w:r w:rsidR="00E956FF"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2,5 mg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Pomocné látky: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Metylparabén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(E218)</w:t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ab/>
        <w:t>1,8 mg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Propylparabén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ab/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ab/>
        <w:t>0,2 mg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Úplný zoznam pomocných látok je uvedený časti 6.1</w:t>
      </w:r>
      <w:r w:rsidRPr="00131EDA">
        <w:rPr>
          <w:rFonts w:ascii="Times New Roman" w:hAnsi="Times New Roman" w:cs="Times New Roman"/>
          <w:lang w:val="sk-SK"/>
        </w:rPr>
        <w:br/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3.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LIEKOVÁ FORMA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Perorálna suspenzia.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Biela až </w:t>
      </w:r>
      <w:proofErr w:type="spellStart"/>
      <w:r w:rsidRPr="00131EDA">
        <w:rPr>
          <w:rFonts w:ascii="Times New Roman" w:hAnsi="Times New Roman" w:cs="Times New Roman"/>
          <w:lang w:val="sk-SK"/>
        </w:rPr>
        <w:t>šedobiela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suspenzia.</w:t>
      </w:r>
      <w:r w:rsidRPr="00131EDA">
        <w:rPr>
          <w:rFonts w:ascii="Times New Roman" w:hAnsi="Times New Roman" w:cs="Times New Roman"/>
          <w:lang w:val="sk-SK"/>
        </w:rPr>
        <w:br/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KLINICKÉ ÚDAJE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4.1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Cieľové druhy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Ovce (jahňatá) a hovädzí dobytok (teľatá).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4.2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Indikácie na použitie so špecifikovaním cieľových druhov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U jahniat: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Prevencia klinických príznakov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spôsobených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Eimeria</w:t>
      </w:r>
      <w:proofErr w:type="spellEnd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crandallis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a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Eimeria</w:t>
      </w:r>
      <w:proofErr w:type="spellEnd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ovinoidalis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citlivými na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>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>U teliat: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Prevencia klinických príznakov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spôsobených </w:t>
      </w:r>
      <w:proofErr w:type="spellStart"/>
      <w:r w:rsidRPr="00131EDA">
        <w:rPr>
          <w:rFonts w:ascii="Times New Roman" w:hAnsi="Times New Roman" w:cs="Times New Roman"/>
          <w:i/>
          <w:lang w:val="sk-SK"/>
        </w:rPr>
        <w:t>Eimeria</w:t>
      </w:r>
      <w:proofErr w:type="spellEnd"/>
      <w:r w:rsidRPr="00131EDA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i/>
          <w:lang w:val="sk-SK"/>
        </w:rPr>
        <w:t>bovis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a </w:t>
      </w:r>
      <w:proofErr w:type="spellStart"/>
      <w:r w:rsidRPr="00131EDA">
        <w:rPr>
          <w:rFonts w:ascii="Times New Roman" w:hAnsi="Times New Roman" w:cs="Times New Roman"/>
          <w:i/>
          <w:lang w:val="sk-SK"/>
        </w:rPr>
        <w:t>Eimeria</w:t>
      </w:r>
      <w:proofErr w:type="spellEnd"/>
      <w:r w:rsidRPr="00131EDA">
        <w:rPr>
          <w:rFonts w:ascii="Times New Roman" w:hAnsi="Times New Roman" w:cs="Times New Roman"/>
          <w:i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i/>
          <w:lang w:val="sk-SK"/>
        </w:rPr>
        <w:t>zuernii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</w:t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citlivými na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>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4.3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Kontraindikácie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Nepoužívať v prípadoch precitlivenosti na účinnú látku, alebo na niektorú z pomocných látok.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4.4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Osobitné upozornenia pre každý cieľový druh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Je potrebné vyhnúť sa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poddávkovaniu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, ktoré môže byť spôsobené chybne nízkym odhadom živej hmotnosti, chybným podaním lieku alebo nedostatočnou kalibráciou dávkovacieho zariadenia (ak sa používa). Odporúča sa liečiť všetky jahňatá v stáde a všetky teľatá v koterci. To prispeje k zníženiu infekčného tlaku a lepšej epidemiologickej kontrole infekcie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kokcidiózou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>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Ak nie je aktuálne prítomná a potvrdená anamnéza infekcie </w:t>
      </w:r>
      <w:proofErr w:type="spellStart"/>
      <w:r w:rsidRPr="00131EDA">
        <w:rPr>
          <w:rFonts w:ascii="Times New Roman" w:hAnsi="Times New Roman" w:cs="Times New Roman"/>
          <w:lang w:val="sk-SK"/>
        </w:rPr>
        <w:t>kokcidiózou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, má byť prítomnosť </w:t>
      </w:r>
      <w:proofErr w:type="spellStart"/>
      <w:r w:rsidRPr="00131EDA">
        <w:rPr>
          <w:rFonts w:ascii="Times New Roman" w:hAnsi="Times New Roman" w:cs="Times New Roman"/>
          <w:lang w:val="sk-SK"/>
        </w:rPr>
        <w:t>kokcídií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v stáde potvrdená odberom vzoriek stolice pred liečbou.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lastRenderedPageBreak/>
        <w:t xml:space="preserve">V určitých prípadoch možno očakávať len prechodné zníženie vylučovania </w:t>
      </w:r>
      <w:proofErr w:type="spellStart"/>
      <w:r w:rsidRPr="00131EDA">
        <w:rPr>
          <w:rFonts w:ascii="Times New Roman" w:hAnsi="Times New Roman" w:cs="Times New Roman"/>
          <w:lang w:val="sk-SK"/>
        </w:rPr>
        <w:t>oocýst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. Je potrebné bližšie preskúmať podozrenie na klinické prípady rezistencie voči </w:t>
      </w:r>
      <w:proofErr w:type="spellStart"/>
      <w:r w:rsidRPr="00131EDA">
        <w:rPr>
          <w:rFonts w:ascii="Times New Roman" w:hAnsi="Times New Roman" w:cs="Times New Roman"/>
          <w:lang w:val="sk-SK"/>
        </w:rPr>
        <w:t>antikokcidikám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a v prípade silných dôkazov rezistencie voči určitej </w:t>
      </w:r>
      <w:proofErr w:type="spellStart"/>
      <w:r w:rsidRPr="00131EDA">
        <w:rPr>
          <w:rFonts w:ascii="Times New Roman" w:hAnsi="Times New Roman" w:cs="Times New Roman"/>
          <w:lang w:val="sk-SK"/>
        </w:rPr>
        <w:t>antiprotozoálnej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látke sa má použiť </w:t>
      </w:r>
      <w:proofErr w:type="spellStart"/>
      <w:r w:rsidRPr="00131EDA">
        <w:rPr>
          <w:rFonts w:ascii="Times New Roman" w:hAnsi="Times New Roman" w:cs="Times New Roman"/>
          <w:lang w:val="sk-SK"/>
        </w:rPr>
        <w:t>antikokcidikum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patriace do inej farmakologickej skupiny, s iným mechanizmom účinku.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Časté a opakované používanie </w:t>
      </w:r>
      <w:proofErr w:type="spellStart"/>
      <w:r w:rsidRPr="00131EDA">
        <w:rPr>
          <w:rFonts w:ascii="Times New Roman" w:hAnsi="Times New Roman" w:cs="Times New Roman"/>
          <w:lang w:val="sk-SK"/>
        </w:rPr>
        <w:t>antiprotozoík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môže viesť k rozvoju rezistencie u cieľového parazita.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4.5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Osobitné bezpečnostné opatrenia na používanie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u w:val="single"/>
          <w:shd w:val="clear" w:color="auto" w:fill="FFFFFF"/>
          <w:lang w:val="sk-SK"/>
        </w:rPr>
        <w:t>Osobitné bezpečnostné opatrenia na používanie u zvierat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Jahňatá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V zriedkavých prípadoch sa u vysoko citlivých jahniat, napr. keď boli po dlhej dobe ustajnenia vnútri vypustené na pastviny s vysokou kontamináciou, môže objaviť krátko po podaní dávky ťažká hnačka. V takých prípadoch je základom liečby podávanie tekutín.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Teľatá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Klinická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kokcidióza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sa zvyčajne objavuje až neskôr v parazitárnom cykle, kedy už došlo k poškodeniu čriev teľaťa. U ťažko poškodeného čreva ľahko dochádza k sekundárnej infekcii baktériami a/alebo inými činiteľmi. V prípadoch akútnej klinickej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liečenej týmto prípravkom je základom liečby podávanie tekutín. Príznaky klinického ochorenia môžu u zvierat liečených týmto liekom zostávať zjavné, hoci je vylučovanie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oocýst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znížené na veľmi nízku úroveň a celková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prevalencia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hnačky sa zníži.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u w:val="single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Preferované načasovanie liečby sa riadi znalosťou epidemiológie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Eimeria</w:t>
      </w:r>
      <w:proofErr w:type="spellEnd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spp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. a tým, že ak nebola potvrdená žiadna anamnéza klinickej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, prítomnosť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kokcídií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v stáde alebo v skupine by mala byť potvrdená vyšetrením vzoriek stolice pred ošetrením.</w:t>
      </w:r>
      <w:r w:rsidRPr="00131EDA">
        <w:rPr>
          <w:rFonts w:ascii="Times New Roman" w:hAnsi="Times New Roman" w:cs="Times New Roman"/>
          <w:lang w:val="sk-SK"/>
        </w:rPr>
        <w:br/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Kokcidióza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je indikátorom nedostatočnej hygieny stáda/koterca. Odporúča sa zlepšiť hygienu a ošetriť všetky jahňatá v stáde či všetky teľatá v koterci.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u w:val="single"/>
          <w:shd w:val="clear" w:color="auto" w:fill="FFFFFF"/>
          <w:lang w:val="sk-SK"/>
        </w:rPr>
        <w:t>Osobitné bezpečnostné opatrenia, ktoré má urobiť osoba podávajúca liek zvieratám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Po použití lieku umyť ruky.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4.6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Nežiaduce účinky (frekvencia výskytu a závažnosť)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Vo veľmi zriedkavých prípadoch boli hlásené nežiaduce účinky zahŕňajúce </w:t>
      </w:r>
      <w:proofErr w:type="spellStart"/>
      <w:r w:rsidRPr="00131EDA">
        <w:rPr>
          <w:rFonts w:ascii="Times New Roman" w:hAnsi="Times New Roman" w:cs="Times New Roman"/>
          <w:lang w:val="sk-SK"/>
        </w:rPr>
        <w:t>gastrointestinálne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poruchy (ako je hnačka s možnou prítomnosťou krvi), letargia a/alebo neurologické ťažkosti (agitácia, polihovanie, </w:t>
      </w:r>
      <w:proofErr w:type="spellStart"/>
      <w:r w:rsidRPr="00131EDA">
        <w:rPr>
          <w:rFonts w:ascii="Times New Roman" w:hAnsi="Times New Roman" w:cs="Times New Roman"/>
          <w:lang w:val="sk-SK"/>
        </w:rPr>
        <w:t>paréza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...). Niektoré zvieratá môžu vykazovať známky klinického ochorenia (hnačka), hoci je vylučovanie </w:t>
      </w:r>
      <w:proofErr w:type="spellStart"/>
      <w:r w:rsidRPr="00131EDA">
        <w:rPr>
          <w:rFonts w:ascii="Times New Roman" w:hAnsi="Times New Roman" w:cs="Times New Roman"/>
          <w:lang w:val="sk-SK"/>
        </w:rPr>
        <w:t>oocýst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znížené na veľmi nízku úroveň.  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Frekvencia výskytu nežiaducich účinkov sa definuje použitím nasledujúceho pravidla: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veľmi časté (vedľajšie účinky sa prejavili u viac ako 1 z 10 liečených zvierat)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časté (u viac ako 1 ale menej ako 10 zo 100 liečených zvierat)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menej časté (u viac ako 1 ale menej ako 10 z 1000 liečených zvierat)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zriedkavé (u viac ako 1 ale menej ako 10 z 10 000 liečených zvierat)</w:t>
      </w:r>
    </w:p>
    <w:p w:rsidR="00E956FF" w:rsidRPr="00131EDA" w:rsidRDefault="00E956FF" w:rsidP="00E956FF">
      <w:pPr>
        <w:spacing w:after="0" w:line="240" w:lineRule="auto"/>
        <w:ind w:left="851" w:hanging="131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veľmi zriedkavé (u menej ako 1 z 10 000 liečených zvierat, vrátane ojedinelých hlásení).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4.7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Použitie počas gravidity, laktácie, znášky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Neuplatňuje sa.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4.8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Liekové interakcie a iné formy vzájomného pôsobenia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Nie sú známe.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4.9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Dávkovanie a spôsob podania lieku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E956FF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Iba na perorálne použitie.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1 mg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na kg živej hmotnosti (zodpovedá 1 ml perorálnej suspenzie na 2,5 kg živej hmotnosti) ako jednorazové perorálne podanie.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Jahňatá: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Jednorazové perorálne podanie 1 mg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na kg živej hmotnosti alebo 1 ml perorálnej suspenzie na 2,5 kg živej hmotnosti vo veku približne 4-6 týždňov v čase, keď sa na farme zvyčajne očakáva </w:t>
      </w:r>
      <w:proofErr w:type="spellStart"/>
      <w:r w:rsidRPr="00131EDA">
        <w:rPr>
          <w:rFonts w:ascii="Times New Roman" w:hAnsi="Times New Roman" w:cs="Times New Roman"/>
          <w:lang w:val="sk-SK"/>
        </w:rPr>
        <w:t>kokcidióza</w:t>
      </w:r>
      <w:proofErr w:type="spellEnd"/>
      <w:r w:rsidRPr="00131EDA">
        <w:rPr>
          <w:rFonts w:ascii="Times New Roman" w:hAnsi="Times New Roman" w:cs="Times New Roman"/>
          <w:lang w:val="sk-SK"/>
        </w:rPr>
        <w:t>.</w:t>
      </w:r>
    </w:p>
    <w:p w:rsidR="00E956FF" w:rsidRPr="00131EDA" w:rsidRDefault="00E956FF" w:rsidP="00E956FF">
      <w:pPr>
        <w:spacing w:after="0" w:line="240" w:lineRule="auto"/>
        <w:ind w:left="720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V podmienkach vysokého infekčného tlaku je možné indikovať druhú liečbu približne 3 týždne po podaní prvej dávky.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Teľatá: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Jednorazové perorálne podanie 1 mg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na kg živej hmotnosti alebo 1 ml perorálnej suspenzie na 2,5 kg živej hmotnosti, podanej ako jednorazová dávka, 14 dní po presune do potenciálne rizikového prostredia.</w:t>
      </w:r>
    </w:p>
    <w:p w:rsidR="00E956FF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D91297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91297">
        <w:rPr>
          <w:rFonts w:ascii="Times New Roman" w:hAnsi="Times New Roman" w:cs="Times New Roman"/>
          <w:lang w:val="sk-SK"/>
        </w:rPr>
        <w:t>Na zaistenie správneho dávkovania je nutné čo najpresnejšie zistiť živú hmotnosť.</w:t>
      </w:r>
    </w:p>
    <w:p w:rsidR="00E956FF" w:rsidRPr="00D91297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D91297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91297">
        <w:rPr>
          <w:rFonts w:ascii="Times New Roman" w:hAnsi="Times New Roman" w:cs="Times New Roman"/>
          <w:lang w:val="sk-SK"/>
        </w:rPr>
        <w:t>Návod na dávkovanie: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</w:tblGrid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32D1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Živá</w:t>
            </w:r>
            <w:r w:rsidR="00E956FF" w:rsidRPr="00D91297">
              <w:rPr>
                <w:rFonts w:ascii="Times New Roman" w:hAnsi="Times New Roman" w:cs="Times New Roman"/>
                <w:lang w:val="sk-SK"/>
              </w:rPr>
              <w:t xml:space="preserve"> hmotnosť</w:t>
            </w:r>
          </w:p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(jahňatá a teľatá)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Objem dávky</w:t>
            </w:r>
          </w:p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 mg/kg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5,0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2 ml</w:t>
            </w:r>
          </w:p>
        </w:tc>
      </w:tr>
      <w:tr w:rsidR="00E956FF" w:rsidRPr="00D91297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7,5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3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10,0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4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12,5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5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15,0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6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20,0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8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25,0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10 ml</w:t>
            </w:r>
          </w:p>
        </w:tc>
      </w:tr>
      <w:tr w:rsidR="00E956FF" w:rsidRPr="00D91297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50,0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20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75,0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30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100,0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40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150,0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60 ml</w:t>
            </w:r>
          </w:p>
        </w:tc>
      </w:tr>
      <w:tr w:rsidR="00E956FF" w:rsidRPr="00D91297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175,0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70 ml</w:t>
            </w:r>
          </w:p>
        </w:tc>
      </w:tr>
      <w:tr w:rsidR="00E956FF" w:rsidRPr="00D91297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200,0 kg</w:t>
            </w:r>
          </w:p>
        </w:tc>
        <w:tc>
          <w:tcPr>
            <w:tcW w:w="2121" w:type="dxa"/>
            <w:shd w:val="clear" w:color="auto" w:fill="auto"/>
          </w:tcPr>
          <w:p w:rsidR="00E956FF" w:rsidRPr="00D91297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D91297">
              <w:rPr>
                <w:rFonts w:ascii="Times New Roman" w:hAnsi="Times New Roman" w:cs="Times New Roman"/>
                <w:lang w:val="sk-SK"/>
              </w:rPr>
              <w:t>80 ml</w:t>
            </w:r>
          </w:p>
        </w:tc>
      </w:tr>
    </w:tbl>
    <w:p w:rsidR="00E956FF" w:rsidRPr="00D91297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D91297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D91297">
        <w:rPr>
          <w:rFonts w:ascii="Times New Roman" w:hAnsi="Times New Roman" w:cs="Times New Roman"/>
          <w:lang w:val="sk-SK"/>
        </w:rPr>
        <w:t xml:space="preserve">Ak majú byť zvieratá liečené skôr spoločne ako jednotlivo, je nutné vytvoriť skupiny podľa ich živej hmotnosti a podľa toho prípravok dávkovať, aby sa zabránilo </w:t>
      </w:r>
      <w:proofErr w:type="spellStart"/>
      <w:r w:rsidRPr="00D91297">
        <w:rPr>
          <w:rFonts w:ascii="Times New Roman" w:hAnsi="Times New Roman" w:cs="Times New Roman"/>
          <w:lang w:val="sk-SK"/>
        </w:rPr>
        <w:t>poddávkovaniu</w:t>
      </w:r>
      <w:proofErr w:type="spellEnd"/>
      <w:r w:rsidRPr="00D91297">
        <w:rPr>
          <w:rFonts w:ascii="Times New Roman" w:hAnsi="Times New Roman" w:cs="Times New Roman"/>
          <w:lang w:val="sk-SK"/>
        </w:rPr>
        <w:t xml:space="preserve"> alebo predávkovaniu.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Ak sa nepozoruje uspokojivá odpoveď, je potrebné sa poradiť s príslušným veterinárnym lekárom a príčinu ochorenia znovu posúdiť. Je dobrou praxou zabezpečiť čistotu stajní pre teľatá.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Spôsob podávania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Pred použitím dobre pretrepať. 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Perorálna suspenzia lieku je určená na podanie pištoľovým aplikátorom tekutín. Na zabezpečenie správneho dávkovania je nutné použiť vhodný aplikátor tekutín. To je dôležité najmä pri podávaní malých objemov.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4.10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 xml:space="preserve">Predávkovanie (príznaky, núdzové postupy, </w:t>
      </w:r>
      <w:proofErr w:type="spellStart"/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antidotá</w:t>
      </w:r>
      <w:proofErr w:type="spellEnd"/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), ak sú potrebné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perorálna suspenzia bol podávaný jahňatám ako jednorazová dávka v množstve až 60-násobku terapeutickej dávky. Neboli hlásené žiadne nežiaduce klinické účinky.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lastRenderedPageBreak/>
        <w:t>Žiadne nežiaduce účinky neboli zaznamenané po jednorazovom podaní 5-násobku terapeutickej dávky podávané 4-krát po sebe v intervale 7 dní.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U teliat bol liek tolerovaný pri podávaní až 5-násobku odporúčanej dávky.</w:t>
      </w:r>
      <w:r w:rsidRPr="00131EDA">
        <w:rPr>
          <w:rFonts w:ascii="Times New Roman" w:hAnsi="Times New Roman" w:cs="Times New Roman"/>
          <w:lang w:val="sk-SK"/>
        </w:rPr>
        <w:br/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4.11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Ochranná lehota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yellow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Mäso a vnútornosti: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Ovce (jahňatá): 0 dní.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Hovädzí dobytok (teľatá): 0 dní.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5.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FARMAKOLOGICKÉ VLASTNOSTI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Farmakoterapeutická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skupina: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Antiprotozoiká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,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triazíny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>.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ATCvet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kód: QP51AJ03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5.1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</w:r>
      <w:proofErr w:type="spellStart"/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Farmakodynamické</w:t>
      </w:r>
      <w:proofErr w:type="spellEnd"/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 vlastnosti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je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antikokcidikum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benzenacetonitrilovej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skupiny. Má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antikokcidiálny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účinok proti druhom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Eimeria</w:t>
      </w:r>
      <w:proofErr w:type="spellEnd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spp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. V závislosti od druhov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kokcídií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má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kokcidiocídny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účinok na asexuálne alebo sexuálne štádiá vývojového cyklu parazita. Liečba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diklazurilom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spôsobuje prerušenie cyklu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kokcídií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a vylučovanie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oocýst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na dobu približne 2 až 3 týždňov po podaní. To umožňuje jahňatám prekonať dobu poklesu materskej imunity (pozorovaná približne vo veku 4 týždňov) a u teliat znížiť infekčný tlak prostredia.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5.2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</w:r>
      <w:proofErr w:type="spellStart"/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Farmakokinetické</w:t>
      </w:r>
      <w:proofErr w:type="spellEnd"/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 vlastnosti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Absorpcia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u jahniat a teliat po perorálnom podaní suspenzie je nízka. Maximálne plazmatické koncentrácie sa u jahniat dosahujú asi za 24 hodín po podaní dávky. Absorpcia sa s vekom zvierat znižuje. Polčas eliminácie je asi 30 hodín.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highlight w:val="lightGray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U teliat bol skúmaný kinetický profil po podaní jednorazovej dávky 5 mg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na kg živej hmotnosti a po podávaní dávky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1 mg, 3 mg a 5 mg na kg živej hmotnosti 3 po sebe nasledujúce dni. Po jednorazovom podaní 5 mg sa maximálna koncentrácia v rozpätí 21 až 75 </w:t>
      </w:r>
      <w:proofErr w:type="spellStart"/>
      <w:r w:rsidRPr="00131EDA">
        <w:rPr>
          <w:rFonts w:ascii="Times New Roman" w:hAnsi="Times New Roman" w:cs="Times New Roman"/>
          <w:lang w:val="sk-SK"/>
        </w:rPr>
        <w:t>ng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/ml dosiahla po 8 až 24 hodinách. Potom sa koncentrácie znižovali s biologickým polčasom 16 hodín na koncentrácie pod 10 </w:t>
      </w:r>
      <w:proofErr w:type="spellStart"/>
      <w:r w:rsidRPr="00131EDA">
        <w:rPr>
          <w:rFonts w:ascii="Times New Roman" w:hAnsi="Times New Roman" w:cs="Times New Roman"/>
          <w:lang w:val="sk-SK"/>
        </w:rPr>
        <w:t>ng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/ml po 48 hodinách. Pri podávaní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v dávke 1 mg na kg živej hmotnosti denne počas 3 po sebe nasledujúcich dní sa maximálna plazmatická koncentrácia 65,6 </w:t>
      </w:r>
      <w:proofErr w:type="spellStart"/>
      <w:r w:rsidRPr="00131EDA">
        <w:rPr>
          <w:rFonts w:ascii="Times New Roman" w:hAnsi="Times New Roman" w:cs="Times New Roman"/>
          <w:lang w:val="sk-SK"/>
        </w:rPr>
        <w:t>ng</w:t>
      </w:r>
      <w:proofErr w:type="spellEnd"/>
      <w:r w:rsidRPr="00131EDA">
        <w:rPr>
          <w:rFonts w:ascii="Times New Roman" w:hAnsi="Times New Roman" w:cs="Times New Roman"/>
          <w:lang w:val="sk-SK"/>
        </w:rPr>
        <w:t>/ml dosiahla 10,5 hodiny po poslednej dávke. Potom sa koncentrácia znižovala s biologickým polčasom 22 hodín. Hodnota AUC</w:t>
      </w:r>
      <w:r w:rsidRPr="00131EDA">
        <w:rPr>
          <w:rFonts w:ascii="Times New Roman" w:hAnsi="Times New Roman" w:cs="Times New Roman"/>
          <w:vertAlign w:val="subscript"/>
          <w:lang w:val="sk-SK"/>
        </w:rPr>
        <w:t xml:space="preserve">0-96 h </w:t>
      </w:r>
      <w:r w:rsidRPr="00131EDA">
        <w:rPr>
          <w:rFonts w:ascii="Times New Roman" w:hAnsi="Times New Roman" w:cs="Times New Roman"/>
          <w:lang w:val="sk-SK"/>
        </w:rPr>
        <w:t xml:space="preserve">bola 2127 h.ng/ml. Porovnanie s profilmi získanými po opakovanom podaní ukázalo proporcionalitu a </w:t>
      </w:r>
      <w:proofErr w:type="spellStart"/>
      <w:r w:rsidRPr="00131EDA">
        <w:rPr>
          <w:rFonts w:ascii="Times New Roman" w:hAnsi="Times New Roman" w:cs="Times New Roman"/>
          <w:lang w:val="sk-SK"/>
        </w:rPr>
        <w:t>linearitu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dávky. Čas potrebný na dosiahnutie maximálnej koncentrácie v plazme a následný biologický polčas vylučovania boli nezávislé od dávky. Štúdia </w:t>
      </w:r>
      <w:r w:rsidRPr="00131EDA">
        <w:rPr>
          <w:rFonts w:ascii="Times New Roman" w:hAnsi="Times New Roman" w:cs="Times New Roman"/>
          <w:i/>
          <w:iCs/>
          <w:lang w:val="sk-SK"/>
        </w:rPr>
        <w:t>in vitro</w:t>
      </w:r>
      <w:r w:rsidRPr="00131EDA">
        <w:rPr>
          <w:rFonts w:ascii="Times New Roman" w:hAnsi="Times New Roman" w:cs="Times New Roman"/>
          <w:lang w:val="sk-SK"/>
        </w:rPr>
        <w:t xml:space="preserve"> na </w:t>
      </w:r>
      <w:proofErr w:type="spellStart"/>
      <w:r w:rsidRPr="00131EDA">
        <w:rPr>
          <w:rFonts w:ascii="Times New Roman" w:hAnsi="Times New Roman" w:cs="Times New Roman"/>
          <w:lang w:val="sk-SK"/>
        </w:rPr>
        <w:t>hepatocytoch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oviec a hovädzieho dobytka ukázala, že metabolická transformácia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je veľmi obmedzená, čo bolo pozorované aj u iných druhov zvierat. Štúdia </w:t>
      </w:r>
      <w:r w:rsidRPr="00131EDA">
        <w:rPr>
          <w:rFonts w:ascii="Times New Roman" w:hAnsi="Times New Roman" w:cs="Times New Roman"/>
          <w:i/>
          <w:iCs/>
          <w:lang w:val="sk-SK"/>
        </w:rPr>
        <w:t xml:space="preserve">in </w:t>
      </w:r>
      <w:proofErr w:type="spellStart"/>
      <w:r w:rsidRPr="00131EDA">
        <w:rPr>
          <w:rFonts w:ascii="Times New Roman" w:hAnsi="Times New Roman" w:cs="Times New Roman"/>
          <w:i/>
          <w:iCs/>
          <w:lang w:val="sk-SK"/>
        </w:rPr>
        <w:t>vivo</w:t>
      </w:r>
      <w:proofErr w:type="spellEnd"/>
      <w:r w:rsidRPr="00131EDA">
        <w:rPr>
          <w:rFonts w:ascii="Times New Roman" w:hAnsi="Times New Roman" w:cs="Times New Roman"/>
          <w:i/>
          <w:iCs/>
          <w:lang w:val="sk-SK"/>
        </w:rPr>
        <w:t xml:space="preserve"> </w:t>
      </w:r>
      <w:r w:rsidRPr="00131EDA">
        <w:rPr>
          <w:rFonts w:ascii="Times New Roman" w:hAnsi="Times New Roman" w:cs="Times New Roman"/>
          <w:lang w:val="sk-SK"/>
        </w:rPr>
        <w:t xml:space="preserve">u mnohých druhov zvierat preukázala aj to, že sa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nevylučuje močom a vylučuje sa takmer úplne nezmenený stolicou</w:t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>.</w:t>
      </w:r>
      <w:r w:rsidRPr="00131EDA">
        <w:rPr>
          <w:rFonts w:ascii="Times New Roman" w:hAnsi="Times New Roman" w:cs="Times New Roman"/>
          <w:lang w:val="sk-SK"/>
        </w:rPr>
        <w:br/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5.3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Vplyv na životné prostredie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Bolo preukázané, že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má vysokú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perzistenciu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v pôde.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6.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FARMACEUTICKÉ ÚDAJE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6.1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Zoznam pomocných látok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Metylparabén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(E218) 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lastRenderedPageBreak/>
        <w:t>Propylparabén</w:t>
      </w:r>
      <w:proofErr w:type="spellEnd"/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Mikrokryštalická celulóza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Sodná soľ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karmelózy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Polysorbát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20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Hydroxid sodný 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Čistená voda 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6.2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Závažné inkompatibility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Z dôvodu chýbania štúdií kompatibility, sa tento veterinárny liek nesmie miešať s inými veterinárnymi liekmi.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6.3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Čas použiteľnosti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Čas použiteľnosti veterinárneho lieku zabaleného v neporušenom obale: 2 roky.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>Čas použiteľnosti po prvom otvorení vnútorného obalu: 6 mesiacov</w:t>
      </w:r>
      <w:r>
        <w:rPr>
          <w:rFonts w:ascii="Times New Roman" w:hAnsi="Times New Roman" w:cs="Times New Roman"/>
          <w:shd w:val="clear" w:color="auto" w:fill="FFFFFF"/>
          <w:lang w:val="sk-SK"/>
        </w:rPr>
        <w:t>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6.4.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Osobitné bezpečnostné opatrenia na uchovávanie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Tento veterinárny liek nevyžaduje žiadne zvláštne podmienky na uchovávanie.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6.5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Charakter a zloženie vnútorného obalu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200 ml PET fľaša s HDPE uzáverom s detskou poistkou a krúžkom zaisťujúcim neporušenosť obalu s LDPE vložkou.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1l, 2,5l a 5l fľaša z polyetylénu s vysokou hustotou s polypropylénovým uzáverom s krúžkom zaisťujúcim neporušenosť obalu a hliníkovým tesnením. 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Každá veľkosť balenia bude na trhu vo forme jednej fľaše v kartónovej krabici.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  <w:t>Nie všetky veľkosti balenia sa musia uvádzať na trh.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6.6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Osobitné bezpečnostné opatrenia na zneškodňovanie nepoužitých veterinárnych liekov, prípadne odpadových materiálov vytvorených pri používaní týchto liekov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Každý nepoužitý veterinárny liek alebo odpadové materiály z tohto lieku musia byť zlikvidované v súlade s miestnymi požiadavkami.</w:t>
      </w:r>
      <w:r w:rsidRPr="00131EDA">
        <w:rPr>
          <w:rFonts w:ascii="Times New Roman" w:hAnsi="Times New Roman" w:cs="Times New Roman"/>
          <w:lang w:val="sk-SK"/>
        </w:rPr>
        <w:br/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7.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DRŽITEĽ ROZHODNUTIA O REGISTRÁCII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Chanelle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Pharmaceuticals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Manufacturing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Ltd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>,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Loughrea</w:t>
      </w:r>
      <w:proofErr w:type="spellEnd"/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čo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Galway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Írsko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8.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REGISTRAČNÉ ČÍSLO</w:t>
      </w:r>
      <w:r w:rsidRPr="00131EDA">
        <w:rPr>
          <w:rFonts w:ascii="Times New Roman" w:hAnsi="Times New Roman" w:cs="Times New Roman"/>
          <w:b/>
          <w:lang w:val="sk-SK"/>
        </w:rPr>
        <w:br/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96/060/DC/18-S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9.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DÁTUM PRVEJ REGISTRÁCIE/PREDĹŽENIA REGISTRÁCIE</w:t>
      </w:r>
      <w:r w:rsidRPr="00131EDA">
        <w:rPr>
          <w:rFonts w:ascii="Times New Roman" w:hAnsi="Times New Roman" w:cs="Times New Roman"/>
          <w:b/>
          <w:lang w:val="sk-SK"/>
        </w:rPr>
        <w:br/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 xml:space="preserve">10. </w:t>
      </w: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ab/>
        <w:t>DÁTUM REVÍZIE TEXTU</w:t>
      </w:r>
      <w:r w:rsidRPr="00131EDA">
        <w:rPr>
          <w:rFonts w:ascii="Times New Roman" w:hAnsi="Times New Roman" w:cs="Times New Roman"/>
          <w:b/>
          <w:lang w:val="sk-SK"/>
        </w:rPr>
        <w:br/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Výdaj lieku je</w:t>
      </w:r>
      <w:r>
        <w:rPr>
          <w:rFonts w:ascii="Times New Roman" w:hAnsi="Times New Roman" w:cs="Times New Roman"/>
          <w:shd w:val="clear" w:color="auto" w:fill="FFFFFF"/>
          <w:lang w:val="sk-SK"/>
        </w:rPr>
        <w:t xml:space="preserve"> viazaný na veterinárny predpis.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E956FF" w:rsidRPr="00131EDA" w:rsidTr="00306B5D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E956FF" w:rsidRPr="00131EDA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31EDA">
              <w:rPr>
                <w:rFonts w:ascii="Times New Roman" w:hAnsi="Times New Roman" w:cs="Times New Roman"/>
                <w:b/>
                <w:lang w:val="sk-SK"/>
              </w:rPr>
              <w:t>ÚDAJE, KTORÉ MAJÚ BYŤ UVEDENÉ NA VONKAJŠOM OBALE</w:t>
            </w:r>
            <w:r w:rsidRPr="00131EDA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131EDA">
              <w:rPr>
                <w:rFonts w:ascii="Times New Roman" w:hAnsi="Times New Roman" w:cs="Times New Roman"/>
                <w:b/>
                <w:lang w:val="sk-SK"/>
              </w:rPr>
              <w:t>A VNÚTORNOM OBALE</w:t>
            </w:r>
          </w:p>
          <w:p w:rsidR="00E956FF" w:rsidRPr="00131EDA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b/>
                <w:lang w:val="sk-SK"/>
              </w:rPr>
            </w:pPr>
          </w:p>
          <w:p w:rsidR="00E956FF" w:rsidRPr="00131EDA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131EDA">
              <w:rPr>
                <w:rFonts w:ascii="Times New Roman" w:hAnsi="Times New Roman" w:cs="Times New Roman"/>
                <w:b/>
                <w:lang w:val="sk-SK"/>
              </w:rPr>
              <w:t>Kartónová krabica/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131EDA">
              <w:rPr>
                <w:rFonts w:ascii="Times New Roman" w:hAnsi="Times New Roman" w:cs="Times New Roman"/>
                <w:b/>
                <w:lang w:val="sk-SK"/>
              </w:rPr>
              <w:t>200</w:t>
            </w:r>
            <w:r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  <w:r w:rsidRPr="00131EDA">
              <w:rPr>
                <w:rFonts w:ascii="Times New Roman" w:hAnsi="Times New Roman" w:cs="Times New Roman"/>
                <w:b/>
                <w:lang w:val="sk-SK"/>
              </w:rPr>
              <w:t>ml, 1l, 2,5 l a 5l fľaša</w:t>
            </w:r>
          </w:p>
        </w:tc>
      </w:tr>
    </w:tbl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1. </w:t>
      </w:r>
      <w:r w:rsidRPr="00131EDA">
        <w:rPr>
          <w:rFonts w:ascii="Times New Roman" w:hAnsi="Times New Roman" w:cs="Times New Roman"/>
          <w:b/>
          <w:lang w:val="sk-SK"/>
        </w:rPr>
        <w:tab/>
        <w:t>NÁZOV VETERINÁRNEHO LIEKU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Dycoxan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2,5 mg / ml perorálna suspenzia pre ovce a hovädzí dobytok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diklazuril</w:t>
      </w:r>
      <w:proofErr w:type="spellEnd"/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2. </w:t>
      </w:r>
      <w:r w:rsidRPr="00131EDA">
        <w:rPr>
          <w:rFonts w:ascii="Times New Roman" w:hAnsi="Times New Roman" w:cs="Times New Roman"/>
          <w:b/>
          <w:lang w:val="sk-SK"/>
        </w:rPr>
        <w:tab/>
        <w:t>ÚČINNÉ LÁTKY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1 ml obsahuje 2,5 ml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3. </w:t>
      </w:r>
      <w:r w:rsidRPr="00131EDA">
        <w:rPr>
          <w:rFonts w:ascii="Times New Roman" w:hAnsi="Times New Roman" w:cs="Times New Roman"/>
          <w:b/>
          <w:lang w:val="sk-SK"/>
        </w:rPr>
        <w:tab/>
        <w:t>LIEKOVÁ FORMA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hd w:val="clear" w:color="auto" w:fill="BFBFBF"/>
          <w:lang w:val="sk-SK"/>
        </w:rPr>
      </w:pPr>
      <w:r w:rsidRPr="00131EDA">
        <w:rPr>
          <w:rFonts w:ascii="Times New Roman" w:hAnsi="Times New Roman" w:cs="Times New Roman"/>
          <w:shd w:val="clear" w:color="auto" w:fill="BFBFBF"/>
          <w:lang w:val="sk-SK"/>
        </w:rPr>
        <w:t>Perorálna suspenzia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4. </w:t>
      </w:r>
      <w:r w:rsidRPr="00131EDA">
        <w:rPr>
          <w:rFonts w:ascii="Times New Roman" w:hAnsi="Times New Roman" w:cs="Times New Roman"/>
          <w:b/>
          <w:lang w:val="sk-SK"/>
        </w:rPr>
        <w:tab/>
        <w:t>VEĽKOSŤ BALENIA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200 ml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shd w:val="clear" w:color="auto" w:fill="BFBFBF"/>
          <w:lang w:val="sk-SK"/>
        </w:rPr>
        <w:t>1 l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shd w:val="clear" w:color="auto" w:fill="BFBFBF"/>
          <w:lang w:val="sk-SK"/>
        </w:rPr>
        <w:t>2,5 l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shd w:val="clear" w:color="auto" w:fill="BFBFBF"/>
          <w:lang w:val="sk-SK"/>
        </w:rPr>
        <w:t>5 l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5. </w:t>
      </w:r>
      <w:r w:rsidRPr="00131EDA">
        <w:rPr>
          <w:rFonts w:ascii="Times New Roman" w:hAnsi="Times New Roman" w:cs="Times New Roman"/>
          <w:b/>
          <w:lang w:val="sk-SK"/>
        </w:rPr>
        <w:tab/>
        <w:t>CIEĽOVÉ DRUHY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BFBFBF"/>
          <w:lang w:val="sk-SK"/>
        </w:rPr>
      </w:pPr>
      <w:r w:rsidRPr="00131EDA">
        <w:rPr>
          <w:rFonts w:ascii="Times New Roman" w:hAnsi="Times New Roman" w:cs="Times New Roman"/>
          <w:shd w:val="clear" w:color="auto" w:fill="BFBFBF"/>
          <w:lang w:val="sk-SK"/>
        </w:rPr>
        <w:t>Ovce (jahňatá) a hovädzí dobytok (teľatá)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6. </w:t>
      </w:r>
      <w:r w:rsidRPr="00131EDA">
        <w:rPr>
          <w:rFonts w:ascii="Times New Roman" w:hAnsi="Times New Roman" w:cs="Times New Roman"/>
          <w:b/>
          <w:lang w:val="sk-SK"/>
        </w:rPr>
        <w:tab/>
        <w:t>INDIKÁCIA (-IE)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BFBFBF"/>
          <w:lang w:val="sk-SK"/>
        </w:rPr>
      </w:pPr>
      <w:r w:rsidRPr="00131EDA">
        <w:rPr>
          <w:rFonts w:ascii="Times New Roman" w:hAnsi="Times New Roman" w:cs="Times New Roman"/>
          <w:shd w:val="clear" w:color="auto" w:fill="BFBFBF"/>
          <w:lang w:val="sk-SK"/>
        </w:rPr>
        <w:t>Pred použitím si prečítajte písomnú informáciu pre používateľov.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7. </w:t>
      </w:r>
      <w:r w:rsidRPr="00131EDA">
        <w:rPr>
          <w:rFonts w:ascii="Times New Roman" w:hAnsi="Times New Roman" w:cs="Times New Roman"/>
          <w:b/>
          <w:lang w:val="sk-SK"/>
        </w:rPr>
        <w:tab/>
        <w:t>SPÔSOB A CESTA PODANIA LIEKU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Perorálne podanie.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BFBFBF"/>
          <w:lang w:val="sk-SK"/>
        </w:rPr>
      </w:pPr>
      <w:r w:rsidRPr="00131EDA">
        <w:rPr>
          <w:rFonts w:ascii="Times New Roman" w:hAnsi="Times New Roman" w:cs="Times New Roman"/>
          <w:shd w:val="clear" w:color="auto" w:fill="BFBFBF"/>
          <w:lang w:val="sk-SK"/>
        </w:rPr>
        <w:t>Pred použitím si prečítajte písomnú informáciu pre používateľov.</w:t>
      </w:r>
    </w:p>
    <w:p w:rsidR="00E956FF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 xml:space="preserve">1 mg </w:t>
      </w:r>
      <w:proofErr w:type="spellStart"/>
      <w:r w:rsidRPr="00E30FCE">
        <w:rPr>
          <w:rFonts w:ascii="Times New Roman" w:hAnsi="Times New Roman" w:cs="Times New Roman"/>
          <w:lang w:val="sk-SK"/>
        </w:rPr>
        <w:t>diklazurilu</w:t>
      </w:r>
      <w:proofErr w:type="spellEnd"/>
      <w:r w:rsidRPr="00E30FCE">
        <w:rPr>
          <w:rFonts w:ascii="Times New Roman" w:hAnsi="Times New Roman" w:cs="Times New Roman"/>
          <w:lang w:val="sk-SK"/>
        </w:rPr>
        <w:t xml:space="preserve"> na kg živej hmotnosti (zodpovedá 1 ml perorálnej suspenzie na 2,5 kg živej hmotnosti) ako jednorazové perorálne podanie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Jahňatá: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 xml:space="preserve">Jednorazové perorálne podanie 1 mg </w:t>
      </w:r>
      <w:proofErr w:type="spellStart"/>
      <w:r w:rsidRPr="00E30FCE">
        <w:rPr>
          <w:rFonts w:ascii="Times New Roman" w:hAnsi="Times New Roman" w:cs="Times New Roman"/>
          <w:lang w:val="sk-SK"/>
        </w:rPr>
        <w:t>diklazurilu</w:t>
      </w:r>
      <w:proofErr w:type="spellEnd"/>
      <w:r w:rsidRPr="00E30FCE">
        <w:rPr>
          <w:rFonts w:ascii="Times New Roman" w:hAnsi="Times New Roman" w:cs="Times New Roman"/>
          <w:lang w:val="sk-SK"/>
        </w:rPr>
        <w:t xml:space="preserve"> na kg živej hmotnosti alebo 1 ml perorálnej suspenzie na 2,5 kg živej hmotnosti vo veku približne 4-6 týždňov v čase, keď sa na farme zvyčajne očakáva </w:t>
      </w:r>
      <w:proofErr w:type="spellStart"/>
      <w:r w:rsidRPr="00E30FCE">
        <w:rPr>
          <w:rFonts w:ascii="Times New Roman" w:hAnsi="Times New Roman" w:cs="Times New Roman"/>
          <w:lang w:val="sk-SK"/>
        </w:rPr>
        <w:t>kokcidióza</w:t>
      </w:r>
      <w:proofErr w:type="spellEnd"/>
      <w:r w:rsidRPr="00E30FCE">
        <w:rPr>
          <w:rFonts w:ascii="Times New Roman" w:hAnsi="Times New Roman" w:cs="Times New Roman"/>
          <w:lang w:val="sk-SK"/>
        </w:rPr>
        <w:t>.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V podmienkach vysokého infekčného tlaku je možné indikovať druhú liečbu približne 3 týždne po podaní prvej dávky.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Teľatá: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lastRenderedPageBreak/>
        <w:t xml:space="preserve">Jednorazové perorálne podanie 1 mg </w:t>
      </w:r>
      <w:proofErr w:type="spellStart"/>
      <w:r w:rsidRPr="00E30FCE">
        <w:rPr>
          <w:rFonts w:ascii="Times New Roman" w:hAnsi="Times New Roman" w:cs="Times New Roman"/>
          <w:lang w:val="sk-SK"/>
        </w:rPr>
        <w:t>diklazurilu</w:t>
      </w:r>
      <w:proofErr w:type="spellEnd"/>
      <w:r w:rsidRPr="00E30FCE">
        <w:rPr>
          <w:rFonts w:ascii="Times New Roman" w:hAnsi="Times New Roman" w:cs="Times New Roman"/>
          <w:lang w:val="sk-SK"/>
        </w:rPr>
        <w:t xml:space="preserve"> na kg živej hmotnosti alebo 1 ml perorálnej suspenzie na 2,5 kg živej hmotnosti, podanej ako jednorazová dávka, 14 dní po presune do potenciálne rizikového prostredia.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Na zaistenie správneho dávkovania je nutné čo najpresnejšie zistiť živú hmotnosť.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Spôsob podávania</w:t>
      </w:r>
      <w:r>
        <w:rPr>
          <w:rFonts w:ascii="Times New Roman" w:hAnsi="Times New Roman" w:cs="Times New Roman"/>
          <w:lang w:val="sk-SK"/>
        </w:rPr>
        <w:t>:</w:t>
      </w:r>
    </w:p>
    <w:p w:rsidR="00E956FF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Pred použitím dobre pretrepať.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Perorálna suspenzia lieku je určená na podanie pištoľovým aplikátorom tekutín. Na zabezpečenie správneho dávkovania je nutné použiť vhodný aplikátor tekutín. To je dôležité najmä pri podávaní malých objemov.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Návod na dávkovanie: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</w:tblGrid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Živá hmotnosť</w:t>
            </w:r>
          </w:p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(jahňatá a teľatá)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Objem dávky</w:t>
            </w:r>
          </w:p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 mg/kg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5,0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2 ml</w:t>
            </w:r>
          </w:p>
        </w:tc>
      </w:tr>
      <w:tr w:rsidR="00E956FF" w:rsidRPr="00E30FCE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7,5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3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10,0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4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12,5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5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15,0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6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20,0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8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25,0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10 ml</w:t>
            </w:r>
          </w:p>
        </w:tc>
      </w:tr>
      <w:tr w:rsidR="00E956FF" w:rsidRPr="00E30FCE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50,0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20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75,0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30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100,0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40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150,0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60 ml</w:t>
            </w:r>
          </w:p>
        </w:tc>
      </w:tr>
      <w:tr w:rsidR="00E956FF" w:rsidRPr="00E30FC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175,0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70 ml</w:t>
            </w:r>
          </w:p>
        </w:tc>
      </w:tr>
      <w:tr w:rsidR="00E956FF" w:rsidRPr="00E30FCE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200,0 kg</w:t>
            </w:r>
          </w:p>
        </w:tc>
        <w:tc>
          <w:tcPr>
            <w:tcW w:w="2121" w:type="dxa"/>
            <w:shd w:val="clear" w:color="auto" w:fill="auto"/>
          </w:tcPr>
          <w:p w:rsidR="00E956FF" w:rsidRPr="00E30FC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E30FCE">
              <w:rPr>
                <w:rFonts w:ascii="Times New Roman" w:hAnsi="Times New Roman" w:cs="Times New Roman"/>
                <w:lang w:val="sk-SK"/>
              </w:rPr>
              <w:t>80 ml</w:t>
            </w:r>
          </w:p>
        </w:tc>
      </w:tr>
    </w:tbl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 xml:space="preserve">Ak majú byť zvieratá liečené skôr spoločne ako jednotlivo, je nutné vytvoriť skupiny podľa ich živej hmotnosti a podľa toho prípravok dávkovať, aby sa zabránilo </w:t>
      </w:r>
      <w:proofErr w:type="spellStart"/>
      <w:r w:rsidRPr="00E30FCE">
        <w:rPr>
          <w:rFonts w:ascii="Times New Roman" w:hAnsi="Times New Roman" w:cs="Times New Roman"/>
          <w:lang w:val="sk-SK"/>
        </w:rPr>
        <w:t>poddávkovaniu</w:t>
      </w:r>
      <w:proofErr w:type="spellEnd"/>
      <w:r w:rsidRPr="00E30FCE">
        <w:rPr>
          <w:rFonts w:ascii="Times New Roman" w:hAnsi="Times New Roman" w:cs="Times New Roman"/>
          <w:lang w:val="sk-SK"/>
        </w:rPr>
        <w:t xml:space="preserve"> alebo predávkovaniu.</w:t>
      </w:r>
    </w:p>
    <w:p w:rsidR="00E956FF" w:rsidRPr="00E30FC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E30FCE">
        <w:rPr>
          <w:rFonts w:ascii="Times New Roman" w:hAnsi="Times New Roman" w:cs="Times New Roman"/>
          <w:lang w:val="sk-SK"/>
        </w:rPr>
        <w:t>Ak sa nepozoruje uspokojivá odpoveď, je potrebné sa poradiť s príslušným veterinárnym lekárom a príčinu ochorenia znovu posúdiť. Je dobrou praxou zabezpečiť čistotu stajní pre teľatá.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8. </w:t>
      </w:r>
      <w:r w:rsidRPr="00131EDA">
        <w:rPr>
          <w:rFonts w:ascii="Times New Roman" w:hAnsi="Times New Roman" w:cs="Times New Roman"/>
          <w:b/>
          <w:lang w:val="sk-SK"/>
        </w:rPr>
        <w:tab/>
        <w:t xml:space="preserve">OCHRANNÁ LEHOTA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Ochranná lehota: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Mäso a vnútornosti: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Ovce (jahňatá): 0 dní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Hovädzí dobytok (teľatá): 0 dní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9. </w:t>
      </w:r>
      <w:r w:rsidRPr="00131EDA">
        <w:rPr>
          <w:rFonts w:ascii="Times New Roman" w:hAnsi="Times New Roman" w:cs="Times New Roman"/>
          <w:b/>
          <w:lang w:val="sk-SK"/>
        </w:rPr>
        <w:tab/>
        <w:t>OSOBITNÉ UPOZORNENIE (-A), AK JE POTREBNÉ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Pred použitím si prečítajte písomnú informáciu pre používateľov.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10. </w:t>
      </w:r>
      <w:r w:rsidRPr="00131EDA">
        <w:rPr>
          <w:rFonts w:ascii="Times New Roman" w:hAnsi="Times New Roman" w:cs="Times New Roman"/>
          <w:b/>
          <w:lang w:val="sk-SK"/>
        </w:rPr>
        <w:tab/>
        <w:t>DÁTUM EXSPIRÁCIE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EXP {mesiac/rok}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Po prvom otvorení použiť do 6 mesiacov.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Po prvom otvorení použiť do: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11. </w:t>
      </w:r>
      <w:r w:rsidRPr="00131EDA">
        <w:rPr>
          <w:rFonts w:ascii="Times New Roman" w:hAnsi="Times New Roman" w:cs="Times New Roman"/>
          <w:b/>
          <w:lang w:val="sk-SK"/>
        </w:rPr>
        <w:tab/>
        <w:t>OSOBITNÉ PODMIENKY NA UCHOVÁVANIE</w:t>
      </w:r>
    </w:p>
    <w:p w:rsidR="00E956FF" w:rsidRPr="00131EDA" w:rsidRDefault="00E956FF" w:rsidP="00E956FF">
      <w:pPr>
        <w:spacing w:after="0" w:line="240" w:lineRule="auto"/>
        <w:ind w:right="-318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ind w:right="-318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ind w:right="-318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12.</w:t>
      </w:r>
      <w:r w:rsidRPr="00131EDA">
        <w:rPr>
          <w:rFonts w:ascii="Times New Roman" w:hAnsi="Times New Roman" w:cs="Times New Roman"/>
          <w:b/>
          <w:lang w:val="sk-SK"/>
        </w:rPr>
        <w:tab/>
        <w:t>OSOBITNÉ BEZPEČNOSTNÉ OPATRENIA NA ZNEŠKODNENIE NEPOUŽITÉHO LIEKU(-OV) ALEBO ODPADOVÉHO MATERIÁLU, V PRÍPADE POTREBY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31EDA">
        <w:rPr>
          <w:rFonts w:ascii="Times New Roman" w:hAnsi="Times New Roman" w:cs="Times New Roman"/>
          <w:iCs/>
          <w:lang w:val="sk-SK"/>
        </w:rPr>
        <w:t>Likvidácia: prečítajte si písomnú informáciu pre používateľov.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13.</w:t>
      </w:r>
      <w:r w:rsidRPr="00131EDA">
        <w:rPr>
          <w:rFonts w:ascii="Times New Roman" w:hAnsi="Times New Roman" w:cs="Times New Roman"/>
          <w:b/>
          <w:lang w:val="sk-SK"/>
        </w:rPr>
        <w:tab/>
        <w:t>OZNAČENIE „LEN PRE ZVIERATÁ“ A PODMIENKY ALEBO OBMEDZENIA TÝKAJÚCE SA DODÁVKY A POUŽITIA, ak sa uplatňujú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ind w:right="566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Len pre zvieratá. Výdaj lieku je viazaný na veterinárny predpis.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14. </w:t>
      </w:r>
      <w:r w:rsidRPr="00131EDA">
        <w:rPr>
          <w:rFonts w:ascii="Times New Roman" w:hAnsi="Times New Roman" w:cs="Times New Roman"/>
          <w:b/>
          <w:lang w:val="sk-SK"/>
        </w:rPr>
        <w:tab/>
        <w:t>OZNAČENIE „UCHOVÁVAŤ MIMO  DOHĽADU A DOSAHU DETÍ“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Uchovávať mimo dohľadu a dosahu detí.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 xml:space="preserve">15. </w:t>
      </w:r>
      <w:r w:rsidRPr="00131EDA">
        <w:rPr>
          <w:rFonts w:ascii="Times New Roman" w:hAnsi="Times New Roman" w:cs="Times New Roman"/>
          <w:b/>
          <w:lang w:val="sk-SK"/>
        </w:rPr>
        <w:tab/>
        <w:t xml:space="preserve">NÁZOV A ADRESA DRŽITEĽA ROZHODNUTIA O REGISTRÁCII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131EDA">
        <w:rPr>
          <w:rFonts w:ascii="Times New Roman" w:hAnsi="Times New Roman" w:cs="Times New Roman"/>
          <w:u w:val="single"/>
          <w:lang w:val="sk-SK"/>
        </w:rPr>
        <w:t>Držiteľ rozhodnutia o registrácii a výrobca zodpovedný za uvoľnenie šarže: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Chanelle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lang w:val="sk-SK"/>
        </w:rPr>
        <w:t>Pharmaceuticals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lang w:val="sk-SK"/>
        </w:rPr>
        <w:t>Manufacturing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lang w:val="sk-SK"/>
        </w:rPr>
        <w:t>Ltd</w:t>
      </w:r>
      <w:proofErr w:type="spellEnd"/>
      <w:r w:rsidRPr="00131EDA">
        <w:rPr>
          <w:rFonts w:ascii="Times New Roman" w:hAnsi="Times New Roman" w:cs="Times New Roman"/>
          <w:lang w:val="sk-SK"/>
        </w:rPr>
        <w:t>.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Loughrea</w:t>
      </w:r>
      <w:proofErr w:type="spellEnd"/>
      <w:r w:rsidRPr="00131EDA">
        <w:rPr>
          <w:rFonts w:ascii="Times New Roman" w:hAnsi="Times New Roman" w:cs="Times New Roman"/>
          <w:lang w:val="sk-SK"/>
        </w:rPr>
        <w:t>,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Co. </w:t>
      </w:r>
      <w:proofErr w:type="spellStart"/>
      <w:r w:rsidRPr="00131EDA">
        <w:rPr>
          <w:rFonts w:ascii="Times New Roman" w:hAnsi="Times New Roman" w:cs="Times New Roman"/>
          <w:lang w:val="sk-SK"/>
        </w:rPr>
        <w:t>Galway</w:t>
      </w:r>
      <w:proofErr w:type="spellEnd"/>
    </w:p>
    <w:p w:rsidR="00E956FF" w:rsidRPr="00131EDA" w:rsidRDefault="00E956FF" w:rsidP="00E956FF">
      <w:pPr>
        <w:spacing w:after="0" w:line="240" w:lineRule="auto"/>
        <w:ind w:right="-318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Írsko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16.</w:t>
      </w:r>
      <w:r w:rsidRPr="00131EDA">
        <w:rPr>
          <w:rFonts w:ascii="Times New Roman" w:hAnsi="Times New Roman" w:cs="Times New Roman"/>
          <w:b/>
        </w:rPr>
        <w:t xml:space="preserve"> </w:t>
      </w:r>
      <w:r w:rsidRPr="00131EDA">
        <w:rPr>
          <w:rFonts w:ascii="Times New Roman" w:hAnsi="Times New Roman" w:cs="Times New Roman"/>
          <w:b/>
        </w:rPr>
        <w:tab/>
      </w:r>
      <w:r w:rsidRPr="00131EDA">
        <w:rPr>
          <w:rFonts w:ascii="Times New Roman" w:hAnsi="Times New Roman" w:cs="Times New Roman"/>
          <w:b/>
          <w:lang w:val="sk-SK"/>
        </w:rPr>
        <w:t>REGISTRAČNÉ ČÍSLO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96/060/DC/18-S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17.</w:t>
      </w:r>
      <w:r w:rsidRPr="00131EDA">
        <w:rPr>
          <w:rFonts w:ascii="Times New Roman" w:hAnsi="Times New Roman" w:cs="Times New Roman"/>
          <w:b/>
        </w:rPr>
        <w:t xml:space="preserve"> </w:t>
      </w:r>
      <w:r w:rsidRPr="00131EDA">
        <w:rPr>
          <w:rFonts w:ascii="Times New Roman" w:hAnsi="Times New Roman" w:cs="Times New Roman"/>
          <w:b/>
        </w:rPr>
        <w:tab/>
      </w:r>
      <w:r w:rsidRPr="00131EDA">
        <w:rPr>
          <w:rFonts w:ascii="Times New Roman" w:hAnsi="Times New Roman" w:cs="Times New Roman"/>
          <w:b/>
          <w:lang w:val="sk-SK"/>
        </w:rPr>
        <w:t>ČÍSLO VÝROBNEJ ŠARŽE</w:t>
      </w:r>
    </w:p>
    <w:p w:rsidR="00E956FF" w:rsidRPr="00131EDA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Default="00E956FF" w:rsidP="00E956FF">
      <w:pPr>
        <w:spacing w:after="0" w:line="240" w:lineRule="auto"/>
        <w:ind w:right="113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lastRenderedPageBreak/>
        <w:t>PÍSOMNÁ INFORMÁCIA PRE POUŽÍVATEĽOV</w:t>
      </w:r>
    </w:p>
    <w:p w:rsidR="00E956FF" w:rsidRPr="00131EDA" w:rsidRDefault="00E956FF" w:rsidP="00E956FF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131EDA">
        <w:rPr>
          <w:rFonts w:ascii="Times New Roman" w:hAnsi="Times New Roman" w:cs="Times New Roman"/>
          <w:b/>
          <w:lang w:val="sk-SK"/>
        </w:rPr>
        <w:t>Dycoxan</w:t>
      </w:r>
      <w:proofErr w:type="spellEnd"/>
      <w:r w:rsidRPr="00131EDA">
        <w:rPr>
          <w:rFonts w:ascii="Times New Roman" w:hAnsi="Times New Roman" w:cs="Times New Roman"/>
          <w:b/>
          <w:lang w:val="sk-SK"/>
        </w:rPr>
        <w:t xml:space="preserve"> 2,5 mg/ml perorálna suspenzia pre ovce a hovädzí dobytok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1.</w:t>
      </w:r>
      <w:r w:rsidRPr="00131EDA">
        <w:rPr>
          <w:rFonts w:ascii="Times New Roman" w:hAnsi="Times New Roman" w:cs="Times New Roman"/>
          <w:b/>
          <w:lang w:val="sk-SK"/>
        </w:rPr>
        <w:t xml:space="preserve"> </w:t>
      </w:r>
      <w:r w:rsidRPr="00131EDA">
        <w:rPr>
          <w:rFonts w:ascii="Times New Roman" w:hAnsi="Times New Roman" w:cs="Times New Roman"/>
          <w:b/>
          <w:lang w:val="sk-SK"/>
        </w:rPr>
        <w:tab/>
        <w:t>NÁZOV A ADRESA DRŽITEĽA ROZHODNUTIA O REGISTRÁCII A DRŽITEĽA POVOLENIA NA VÝROBU ZODPOVEDNÉHO ZA UVOĽNENIE ŠARŽE, AK NIE SÚ IDENTICKÍ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131EDA">
        <w:rPr>
          <w:rFonts w:ascii="Times New Roman" w:hAnsi="Times New Roman" w:cs="Times New Roman"/>
          <w:iCs/>
          <w:u w:val="single"/>
          <w:lang w:val="sk-SK"/>
        </w:rPr>
        <w:t>Držiteľ rozhodnutia o registrácii a v</w:t>
      </w:r>
      <w:r w:rsidRPr="00131EDA">
        <w:rPr>
          <w:rFonts w:ascii="Times New Roman" w:hAnsi="Times New Roman" w:cs="Times New Roman"/>
          <w:u w:val="single"/>
          <w:lang w:val="sk-SK"/>
        </w:rPr>
        <w:t>ýrobca zodpovedný za uvoľnenie šarže</w:t>
      </w:r>
      <w:r w:rsidRPr="00131EDA">
        <w:rPr>
          <w:rFonts w:ascii="Times New Roman" w:hAnsi="Times New Roman" w:cs="Times New Roman"/>
          <w:iCs/>
          <w:u w:val="single"/>
          <w:lang w:val="sk-SK"/>
        </w:rPr>
        <w:t xml:space="preserve">: </w:t>
      </w:r>
    </w:p>
    <w:p w:rsidR="00E956FF" w:rsidRPr="00131EDA" w:rsidRDefault="00E956FF" w:rsidP="00E956FF">
      <w:pPr>
        <w:spacing w:after="0" w:line="240" w:lineRule="auto"/>
        <w:rPr>
          <w:rFonts w:ascii="Times New Roman" w:eastAsia="MS ??" w:hAnsi="Times New Roman" w:cs="Times New Roman"/>
          <w:lang w:val="sk-SK"/>
        </w:rPr>
      </w:pPr>
      <w:proofErr w:type="spellStart"/>
      <w:r w:rsidRPr="00131EDA">
        <w:rPr>
          <w:rFonts w:ascii="Times New Roman" w:eastAsia="MS ??" w:hAnsi="Times New Roman" w:cs="Times New Roman"/>
          <w:lang w:val="sk-SK"/>
        </w:rPr>
        <w:t>Chanelle</w:t>
      </w:r>
      <w:proofErr w:type="spellEnd"/>
      <w:r w:rsidRPr="00131EDA">
        <w:rPr>
          <w:rFonts w:ascii="Times New Roman" w:eastAsia="MS ??" w:hAnsi="Times New Roman" w:cs="Times New Roman"/>
          <w:lang w:val="sk-SK"/>
        </w:rPr>
        <w:t xml:space="preserve"> </w:t>
      </w:r>
      <w:proofErr w:type="spellStart"/>
      <w:r w:rsidRPr="00131EDA">
        <w:rPr>
          <w:rFonts w:ascii="Times New Roman" w:eastAsia="MS ??" w:hAnsi="Times New Roman" w:cs="Times New Roman"/>
          <w:lang w:val="sk-SK"/>
        </w:rPr>
        <w:t>Pharmaceuticals</w:t>
      </w:r>
      <w:proofErr w:type="spellEnd"/>
      <w:r w:rsidRPr="00131EDA">
        <w:rPr>
          <w:rFonts w:ascii="Times New Roman" w:eastAsia="MS ??" w:hAnsi="Times New Roman" w:cs="Times New Roman"/>
          <w:lang w:val="sk-SK"/>
        </w:rPr>
        <w:t xml:space="preserve"> </w:t>
      </w:r>
      <w:proofErr w:type="spellStart"/>
      <w:r w:rsidRPr="00131EDA">
        <w:rPr>
          <w:rFonts w:ascii="Times New Roman" w:eastAsia="MS ??" w:hAnsi="Times New Roman" w:cs="Times New Roman"/>
          <w:lang w:val="sk-SK"/>
        </w:rPr>
        <w:t>Manufacturing</w:t>
      </w:r>
      <w:proofErr w:type="spellEnd"/>
      <w:r w:rsidRPr="00131EDA">
        <w:rPr>
          <w:rFonts w:ascii="Times New Roman" w:eastAsia="MS ??" w:hAnsi="Times New Roman" w:cs="Times New Roman"/>
          <w:lang w:val="sk-SK"/>
        </w:rPr>
        <w:t xml:space="preserve"> </w:t>
      </w:r>
      <w:proofErr w:type="spellStart"/>
      <w:r w:rsidRPr="00131EDA">
        <w:rPr>
          <w:rFonts w:ascii="Times New Roman" w:eastAsia="MS ??" w:hAnsi="Times New Roman" w:cs="Times New Roman"/>
          <w:lang w:val="sk-SK"/>
        </w:rPr>
        <w:t>Ltd</w:t>
      </w:r>
      <w:proofErr w:type="spellEnd"/>
      <w:r w:rsidRPr="00131EDA">
        <w:rPr>
          <w:rFonts w:ascii="Times New Roman" w:eastAsia="MS ??" w:hAnsi="Times New Roman" w:cs="Times New Roman"/>
          <w:lang w:val="sk-SK"/>
        </w:rPr>
        <w:t>.</w:t>
      </w:r>
    </w:p>
    <w:p w:rsidR="00E956FF" w:rsidRPr="00131EDA" w:rsidRDefault="00E956FF" w:rsidP="00E956FF">
      <w:pPr>
        <w:spacing w:after="0" w:line="240" w:lineRule="auto"/>
        <w:rPr>
          <w:rFonts w:ascii="Times New Roman" w:eastAsia="MS ??" w:hAnsi="Times New Roman" w:cs="Times New Roman"/>
          <w:lang w:val="sk-SK"/>
        </w:rPr>
      </w:pPr>
      <w:proofErr w:type="spellStart"/>
      <w:r w:rsidRPr="00131EDA">
        <w:rPr>
          <w:rFonts w:ascii="Times New Roman" w:eastAsia="MS ??" w:hAnsi="Times New Roman" w:cs="Times New Roman"/>
          <w:lang w:val="sk-SK"/>
        </w:rPr>
        <w:t>Loughrea</w:t>
      </w:r>
      <w:proofErr w:type="spellEnd"/>
      <w:r w:rsidRPr="00131EDA">
        <w:rPr>
          <w:rFonts w:ascii="Times New Roman" w:eastAsia="MS ??" w:hAnsi="Times New Roman" w:cs="Times New Roman"/>
          <w:lang w:val="sk-SK"/>
        </w:rPr>
        <w:t xml:space="preserve">, </w:t>
      </w:r>
    </w:p>
    <w:p w:rsidR="00E956FF" w:rsidRPr="00131EDA" w:rsidRDefault="00E956FF" w:rsidP="00E956FF">
      <w:pPr>
        <w:spacing w:after="0" w:line="240" w:lineRule="auto"/>
        <w:rPr>
          <w:rFonts w:ascii="Times New Roman" w:eastAsia="MS ??" w:hAnsi="Times New Roman" w:cs="Times New Roman"/>
          <w:lang w:val="sk-SK"/>
        </w:rPr>
      </w:pPr>
      <w:r w:rsidRPr="00131EDA">
        <w:rPr>
          <w:rFonts w:ascii="Times New Roman" w:eastAsia="MS ??" w:hAnsi="Times New Roman" w:cs="Times New Roman"/>
          <w:lang w:val="sk-SK"/>
        </w:rPr>
        <w:t xml:space="preserve">Co. </w:t>
      </w:r>
      <w:proofErr w:type="spellStart"/>
      <w:r w:rsidRPr="00131EDA">
        <w:rPr>
          <w:rFonts w:ascii="Times New Roman" w:eastAsia="MS ??" w:hAnsi="Times New Roman" w:cs="Times New Roman"/>
          <w:lang w:val="sk-SK"/>
        </w:rPr>
        <w:t>Galway</w:t>
      </w:r>
      <w:proofErr w:type="spellEnd"/>
      <w:r w:rsidRPr="00131EDA">
        <w:rPr>
          <w:rFonts w:ascii="Times New Roman" w:eastAsia="MS ??" w:hAnsi="Times New Roman" w:cs="Times New Roman"/>
          <w:lang w:val="sk-SK"/>
        </w:rPr>
        <w:t xml:space="preserve"> </w:t>
      </w:r>
    </w:p>
    <w:p w:rsidR="00E956FF" w:rsidRPr="00131EDA" w:rsidRDefault="00E956FF" w:rsidP="00E956FF">
      <w:pPr>
        <w:spacing w:after="0" w:line="240" w:lineRule="auto"/>
        <w:rPr>
          <w:rFonts w:ascii="Times New Roman" w:eastAsia="MS ??" w:hAnsi="Times New Roman" w:cs="Times New Roman"/>
          <w:lang w:val="sk-SK"/>
        </w:rPr>
      </w:pPr>
      <w:r w:rsidRPr="00131EDA">
        <w:rPr>
          <w:rFonts w:ascii="Times New Roman" w:eastAsia="MS ??" w:hAnsi="Times New Roman" w:cs="Times New Roman"/>
          <w:lang w:val="sk-SK"/>
        </w:rPr>
        <w:t>Írsko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 xml:space="preserve"> 2. </w:t>
      </w:r>
      <w:r w:rsidRPr="00131EDA">
        <w:rPr>
          <w:rFonts w:ascii="Times New Roman" w:hAnsi="Times New Roman" w:cs="Times New Roman"/>
          <w:b/>
          <w:lang w:val="sk-SK"/>
        </w:rPr>
        <w:t xml:space="preserve"> </w:t>
      </w:r>
      <w:r w:rsidRPr="00131EDA">
        <w:rPr>
          <w:rFonts w:ascii="Times New Roman" w:hAnsi="Times New Roman" w:cs="Times New Roman"/>
          <w:b/>
          <w:lang w:val="sk-SK"/>
        </w:rPr>
        <w:tab/>
        <w:t xml:space="preserve">NÁZOV VETERINÁRNEHO LIEKU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Dycoxan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2,5 mg/ml perorálna suspenzia pre ovce a hovädzí dobytok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diklazuril</w:t>
      </w:r>
      <w:proofErr w:type="spellEnd"/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 xml:space="preserve"> 3. </w:t>
      </w:r>
      <w:r w:rsidRPr="00131EDA">
        <w:rPr>
          <w:rFonts w:ascii="Times New Roman" w:hAnsi="Times New Roman" w:cs="Times New Roman"/>
          <w:b/>
          <w:lang w:val="sk-SK"/>
        </w:rPr>
        <w:t xml:space="preserve"> </w:t>
      </w:r>
      <w:r w:rsidRPr="00131EDA">
        <w:rPr>
          <w:rFonts w:ascii="Times New Roman" w:hAnsi="Times New Roman" w:cs="Times New Roman"/>
          <w:b/>
          <w:lang w:val="sk-SK"/>
        </w:rPr>
        <w:tab/>
        <w:t>OBSAH ÚČINNEJ LÁTKY A INEJ LÁTKY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Perorálna suspenzia.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Biela až </w:t>
      </w:r>
      <w:proofErr w:type="spellStart"/>
      <w:r w:rsidRPr="00131EDA">
        <w:rPr>
          <w:rFonts w:ascii="Times New Roman" w:hAnsi="Times New Roman" w:cs="Times New Roman"/>
          <w:lang w:val="sk-SK"/>
        </w:rPr>
        <w:t>šedobiela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suspenzia.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1 ml obsahuje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Účinná látka:</w:t>
      </w:r>
    </w:p>
    <w:p w:rsidR="00E956FF" w:rsidRPr="00131EDA" w:rsidRDefault="00E956FF" w:rsidP="00E956FF">
      <w:pPr>
        <w:tabs>
          <w:tab w:val="left" w:pos="4313"/>
        </w:tabs>
        <w:spacing w:after="0" w:line="240" w:lineRule="auto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</w:t>
      </w:r>
      <w:r w:rsidRPr="00131EDA">
        <w:rPr>
          <w:rFonts w:ascii="Times New Roman" w:hAnsi="Times New Roman" w:cs="Times New Roman"/>
          <w:lang w:val="sk-SK"/>
        </w:rPr>
        <w:tab/>
      </w:r>
      <w:r w:rsidRPr="00131EDA">
        <w:rPr>
          <w:rFonts w:ascii="Times New Roman" w:hAnsi="Times New Roman" w:cs="Times New Roman"/>
          <w:lang w:val="sk-SK"/>
        </w:rPr>
        <w:tab/>
        <w:t xml:space="preserve">2,5 mg 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Pomocné látky: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Metylparabén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(E218) </w:t>
      </w:r>
      <w:r w:rsidRPr="00131EDA">
        <w:rPr>
          <w:rFonts w:ascii="Times New Roman" w:hAnsi="Times New Roman" w:cs="Times New Roman"/>
          <w:lang w:val="sk-SK"/>
        </w:rPr>
        <w:tab/>
      </w:r>
      <w:r w:rsidRPr="00131EDA">
        <w:rPr>
          <w:rFonts w:ascii="Times New Roman" w:hAnsi="Times New Roman" w:cs="Times New Roman"/>
          <w:lang w:val="sk-SK"/>
        </w:rPr>
        <w:tab/>
      </w:r>
      <w:r w:rsidRPr="00131EDA">
        <w:rPr>
          <w:rFonts w:ascii="Times New Roman" w:hAnsi="Times New Roman" w:cs="Times New Roman"/>
          <w:lang w:val="sk-SK"/>
        </w:rPr>
        <w:tab/>
        <w:t>1,8 mg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lang w:val="sk-SK"/>
        </w:rPr>
        <w:t>Propylparabén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</w:t>
      </w:r>
      <w:r w:rsidRPr="00131EDA">
        <w:rPr>
          <w:rFonts w:ascii="Times New Roman" w:hAnsi="Times New Roman" w:cs="Times New Roman"/>
          <w:lang w:val="sk-SK"/>
        </w:rPr>
        <w:tab/>
      </w:r>
      <w:r w:rsidRPr="00131EDA">
        <w:rPr>
          <w:rFonts w:ascii="Times New Roman" w:hAnsi="Times New Roman" w:cs="Times New Roman"/>
          <w:lang w:val="sk-SK"/>
        </w:rPr>
        <w:tab/>
      </w:r>
      <w:r w:rsidRPr="00131EDA">
        <w:rPr>
          <w:rFonts w:ascii="Times New Roman" w:hAnsi="Times New Roman" w:cs="Times New Roman"/>
          <w:lang w:val="sk-SK"/>
        </w:rPr>
        <w:tab/>
      </w:r>
      <w:r w:rsidRPr="00131EDA">
        <w:rPr>
          <w:rFonts w:ascii="Times New Roman" w:hAnsi="Times New Roman" w:cs="Times New Roman"/>
          <w:lang w:val="sk-SK"/>
        </w:rPr>
        <w:tab/>
        <w:t>0,2 mg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 xml:space="preserve"> 4. </w:t>
      </w:r>
      <w:r w:rsidRPr="00131EDA">
        <w:rPr>
          <w:rFonts w:ascii="Times New Roman" w:hAnsi="Times New Roman" w:cs="Times New Roman"/>
          <w:b/>
          <w:lang w:val="sk-SK"/>
        </w:rPr>
        <w:t xml:space="preserve"> </w:t>
      </w:r>
      <w:r w:rsidRPr="00131EDA">
        <w:rPr>
          <w:rFonts w:ascii="Times New Roman" w:hAnsi="Times New Roman" w:cs="Times New Roman"/>
          <w:b/>
          <w:lang w:val="sk-SK"/>
        </w:rPr>
        <w:tab/>
        <w:t xml:space="preserve">INDIKÁCIA(-E) </w:t>
      </w:r>
    </w:p>
    <w:p w:rsidR="00E956FF" w:rsidRPr="00131EDA" w:rsidRDefault="00E956FF" w:rsidP="00E956FF">
      <w:pPr>
        <w:pStyle w:val="ipidondertitelnr"/>
        <w:widowControl/>
        <w:tabs>
          <w:tab w:val="left" w:pos="567"/>
        </w:tabs>
        <w:ind w:left="708" w:hanging="708"/>
        <w:jc w:val="both"/>
        <w:rPr>
          <w:rFonts w:ascii="Times New Roman" w:hAnsi="Times New Roman"/>
          <w:b w:val="0"/>
          <w:szCs w:val="22"/>
          <w:u w:val="single"/>
          <w:lang w:val="sk-SK"/>
        </w:rPr>
      </w:pPr>
    </w:p>
    <w:p w:rsidR="00E956FF" w:rsidRPr="00131EDA" w:rsidRDefault="00E956FF" w:rsidP="00E956FF">
      <w:pPr>
        <w:pStyle w:val="ipidondertitelnr"/>
        <w:widowControl/>
        <w:tabs>
          <w:tab w:val="left" w:pos="567"/>
        </w:tabs>
        <w:ind w:left="0" w:firstLine="0"/>
        <w:jc w:val="both"/>
        <w:rPr>
          <w:rFonts w:ascii="Times New Roman" w:hAnsi="Times New Roman"/>
          <w:b w:val="0"/>
          <w:szCs w:val="22"/>
          <w:u w:val="single"/>
          <w:lang w:val="sk-SK"/>
        </w:rPr>
      </w:pPr>
      <w:r w:rsidRPr="00131EDA">
        <w:rPr>
          <w:rFonts w:ascii="Times New Roman" w:hAnsi="Times New Roman"/>
          <w:b w:val="0"/>
          <w:szCs w:val="22"/>
          <w:u w:val="single"/>
          <w:lang w:val="sk-SK"/>
        </w:rPr>
        <w:t>Jahňatá</w:t>
      </w:r>
    </w:p>
    <w:p w:rsidR="00E956FF" w:rsidRPr="00131EDA" w:rsidRDefault="00E956FF" w:rsidP="00E956FF">
      <w:pPr>
        <w:pStyle w:val="ipidondertitelnr"/>
        <w:widowControl/>
        <w:tabs>
          <w:tab w:val="left" w:pos="567"/>
        </w:tabs>
        <w:ind w:left="0" w:firstLine="0"/>
        <w:jc w:val="both"/>
        <w:rPr>
          <w:rFonts w:ascii="Times New Roman" w:hAnsi="Times New Roman"/>
          <w:b w:val="0"/>
          <w:szCs w:val="22"/>
          <w:u w:val="single"/>
          <w:lang w:val="sk-SK"/>
        </w:rPr>
      </w:pPr>
      <w:r w:rsidRPr="00131EDA">
        <w:rPr>
          <w:rFonts w:ascii="Times New Roman" w:hAnsi="Times New Roman"/>
          <w:b w:val="0"/>
          <w:szCs w:val="22"/>
          <w:lang w:val="sk-SK"/>
        </w:rPr>
        <w:t xml:space="preserve">Prevencia klinických príznakov </w:t>
      </w:r>
      <w:proofErr w:type="spellStart"/>
      <w:r w:rsidRPr="00131EDA">
        <w:rPr>
          <w:rFonts w:ascii="Times New Roman" w:hAnsi="Times New Roman"/>
          <w:b w:val="0"/>
          <w:szCs w:val="22"/>
          <w:lang w:val="sk-SK"/>
        </w:rPr>
        <w:t>kokcidiózy</w:t>
      </w:r>
      <w:proofErr w:type="spellEnd"/>
      <w:r w:rsidRPr="00131EDA">
        <w:rPr>
          <w:rFonts w:ascii="Times New Roman" w:hAnsi="Times New Roman"/>
          <w:b w:val="0"/>
          <w:szCs w:val="22"/>
          <w:lang w:val="sk-SK"/>
        </w:rPr>
        <w:t xml:space="preserve"> spôsobených </w:t>
      </w:r>
      <w:proofErr w:type="spellStart"/>
      <w:r w:rsidRPr="00131EDA">
        <w:rPr>
          <w:rFonts w:ascii="Times New Roman" w:hAnsi="Times New Roman"/>
          <w:b w:val="0"/>
          <w:i/>
          <w:szCs w:val="22"/>
          <w:lang w:val="sk-SK"/>
        </w:rPr>
        <w:t>Eimeria</w:t>
      </w:r>
      <w:proofErr w:type="spellEnd"/>
      <w:r w:rsidRPr="00131EDA">
        <w:rPr>
          <w:rFonts w:ascii="Times New Roman" w:hAnsi="Times New Roman"/>
          <w:b w:val="0"/>
          <w:i/>
          <w:szCs w:val="22"/>
          <w:lang w:val="sk-SK"/>
        </w:rPr>
        <w:t xml:space="preserve"> </w:t>
      </w:r>
      <w:proofErr w:type="spellStart"/>
      <w:r w:rsidRPr="00131EDA">
        <w:rPr>
          <w:rFonts w:ascii="Times New Roman" w:hAnsi="Times New Roman"/>
          <w:b w:val="0"/>
          <w:i/>
          <w:szCs w:val="22"/>
          <w:lang w:val="sk-SK"/>
        </w:rPr>
        <w:t>crandallis</w:t>
      </w:r>
      <w:proofErr w:type="spellEnd"/>
      <w:r w:rsidRPr="00131EDA">
        <w:rPr>
          <w:rFonts w:ascii="Times New Roman" w:hAnsi="Times New Roman"/>
          <w:b w:val="0"/>
          <w:szCs w:val="22"/>
          <w:lang w:val="sk-SK"/>
        </w:rPr>
        <w:t xml:space="preserve"> a </w:t>
      </w:r>
      <w:proofErr w:type="spellStart"/>
      <w:r w:rsidRPr="00131EDA">
        <w:rPr>
          <w:rFonts w:ascii="Times New Roman" w:hAnsi="Times New Roman"/>
          <w:b w:val="0"/>
          <w:i/>
          <w:szCs w:val="22"/>
          <w:lang w:val="sk-SK"/>
        </w:rPr>
        <w:t>Eimeria</w:t>
      </w:r>
      <w:proofErr w:type="spellEnd"/>
      <w:r w:rsidRPr="00131EDA">
        <w:rPr>
          <w:rFonts w:ascii="Times New Roman" w:hAnsi="Times New Roman"/>
          <w:b w:val="0"/>
          <w:i/>
          <w:szCs w:val="22"/>
          <w:lang w:val="sk-SK"/>
        </w:rPr>
        <w:t xml:space="preserve"> </w:t>
      </w:r>
      <w:proofErr w:type="spellStart"/>
      <w:r w:rsidRPr="00131EDA">
        <w:rPr>
          <w:rFonts w:ascii="Times New Roman" w:hAnsi="Times New Roman"/>
          <w:b w:val="0"/>
          <w:i/>
          <w:szCs w:val="22"/>
          <w:lang w:val="sk-SK"/>
        </w:rPr>
        <w:t>ovinoidalis</w:t>
      </w:r>
      <w:proofErr w:type="spellEnd"/>
      <w:r w:rsidRPr="00131EDA">
        <w:rPr>
          <w:rFonts w:ascii="Times New Roman" w:hAnsi="Times New Roman"/>
          <w:b w:val="0"/>
          <w:szCs w:val="22"/>
          <w:lang w:val="sk-SK"/>
        </w:rPr>
        <w:t xml:space="preserve"> citlivými na </w:t>
      </w:r>
      <w:proofErr w:type="spellStart"/>
      <w:r w:rsidRPr="00131EDA">
        <w:rPr>
          <w:rFonts w:ascii="Times New Roman" w:hAnsi="Times New Roman"/>
          <w:b w:val="0"/>
          <w:szCs w:val="22"/>
          <w:lang w:val="sk-SK"/>
        </w:rPr>
        <w:t>diklazuril</w:t>
      </w:r>
      <w:proofErr w:type="spellEnd"/>
      <w:r w:rsidRPr="00131EDA">
        <w:rPr>
          <w:rFonts w:ascii="Times New Roman" w:hAnsi="Times New Roman"/>
          <w:b w:val="0"/>
          <w:szCs w:val="22"/>
          <w:lang w:val="sk-SK"/>
        </w:rPr>
        <w:t>.</w:t>
      </w:r>
    </w:p>
    <w:p w:rsidR="00E956FF" w:rsidRPr="00131EDA" w:rsidRDefault="00E956FF" w:rsidP="00E956FF">
      <w:pPr>
        <w:pStyle w:val="ipidtekst"/>
        <w:widowControl/>
        <w:tabs>
          <w:tab w:val="left" w:pos="567"/>
        </w:tabs>
        <w:ind w:left="708"/>
        <w:jc w:val="both"/>
        <w:rPr>
          <w:rFonts w:ascii="Times New Roman" w:hAnsi="Times New Roman"/>
          <w:szCs w:val="22"/>
          <w:lang w:val="sk-SK"/>
        </w:rPr>
      </w:pPr>
    </w:p>
    <w:p w:rsidR="00E956FF" w:rsidRPr="00131EDA" w:rsidRDefault="00E956FF" w:rsidP="00E956FF">
      <w:pPr>
        <w:pStyle w:val="ipidtekst"/>
        <w:widowControl/>
        <w:tabs>
          <w:tab w:val="left" w:pos="567"/>
        </w:tabs>
        <w:ind w:left="708" w:hanging="708"/>
        <w:jc w:val="both"/>
        <w:rPr>
          <w:rFonts w:ascii="Times New Roman" w:hAnsi="Times New Roman"/>
          <w:szCs w:val="22"/>
          <w:u w:val="single"/>
          <w:lang w:val="sk-SK"/>
        </w:rPr>
      </w:pPr>
      <w:r w:rsidRPr="00131EDA">
        <w:rPr>
          <w:rFonts w:ascii="Times New Roman" w:hAnsi="Times New Roman"/>
          <w:szCs w:val="22"/>
          <w:u w:val="single"/>
          <w:lang w:val="sk-SK"/>
        </w:rPr>
        <w:t>Teľatá:</w:t>
      </w:r>
    </w:p>
    <w:p w:rsidR="00E956FF" w:rsidRPr="00131EDA" w:rsidRDefault="00E956FF" w:rsidP="00E956FF">
      <w:pPr>
        <w:pStyle w:val="ipidtekst"/>
        <w:widowControl/>
        <w:tabs>
          <w:tab w:val="left" w:pos="567"/>
        </w:tabs>
        <w:ind w:left="0"/>
        <w:jc w:val="both"/>
        <w:rPr>
          <w:rFonts w:ascii="Times New Roman" w:hAnsi="Times New Roman"/>
          <w:szCs w:val="22"/>
          <w:lang w:val="sk-SK"/>
        </w:rPr>
      </w:pPr>
      <w:r w:rsidRPr="00131EDA">
        <w:rPr>
          <w:rFonts w:ascii="Times New Roman" w:hAnsi="Times New Roman"/>
          <w:szCs w:val="22"/>
          <w:shd w:val="clear" w:color="auto" w:fill="FFFFFF"/>
          <w:lang w:val="sk-SK"/>
        </w:rPr>
        <w:t xml:space="preserve">Prevencia klinických príznakov </w:t>
      </w:r>
      <w:proofErr w:type="spellStart"/>
      <w:r w:rsidRPr="00131EDA">
        <w:rPr>
          <w:rFonts w:ascii="Times New Roman" w:hAnsi="Times New Roman"/>
          <w:szCs w:val="22"/>
          <w:shd w:val="clear" w:color="auto" w:fill="FFFFFF"/>
          <w:lang w:val="sk-SK"/>
        </w:rPr>
        <w:t>kokcidiózy</w:t>
      </w:r>
      <w:proofErr w:type="spellEnd"/>
      <w:r w:rsidRPr="00131EDA">
        <w:rPr>
          <w:rFonts w:ascii="Times New Roman" w:hAnsi="Times New Roman"/>
          <w:szCs w:val="22"/>
          <w:shd w:val="clear" w:color="auto" w:fill="FFFFFF"/>
          <w:lang w:val="sk-SK"/>
        </w:rPr>
        <w:t xml:space="preserve"> spôsobených </w:t>
      </w:r>
      <w:r w:rsidRPr="00131EDA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131EDA">
        <w:rPr>
          <w:rFonts w:ascii="Times New Roman" w:hAnsi="Times New Roman"/>
          <w:i/>
          <w:szCs w:val="22"/>
          <w:lang w:val="sk-SK"/>
        </w:rPr>
        <w:t>Eimeria</w:t>
      </w:r>
      <w:proofErr w:type="spellEnd"/>
      <w:r w:rsidRPr="00131EDA">
        <w:rPr>
          <w:rFonts w:ascii="Times New Roman" w:hAnsi="Times New Roman"/>
          <w:i/>
          <w:szCs w:val="22"/>
          <w:lang w:val="sk-SK"/>
        </w:rPr>
        <w:t xml:space="preserve"> </w:t>
      </w:r>
      <w:proofErr w:type="spellStart"/>
      <w:r w:rsidRPr="00131EDA">
        <w:rPr>
          <w:rFonts w:ascii="Times New Roman" w:hAnsi="Times New Roman"/>
          <w:i/>
          <w:szCs w:val="22"/>
          <w:lang w:val="sk-SK"/>
        </w:rPr>
        <w:t>bovis</w:t>
      </w:r>
      <w:proofErr w:type="spellEnd"/>
      <w:r w:rsidRPr="00131EDA">
        <w:rPr>
          <w:rFonts w:ascii="Times New Roman" w:hAnsi="Times New Roman"/>
          <w:i/>
          <w:szCs w:val="22"/>
          <w:lang w:val="sk-SK"/>
        </w:rPr>
        <w:t xml:space="preserve"> </w:t>
      </w:r>
      <w:r w:rsidRPr="00131EDA">
        <w:rPr>
          <w:rFonts w:ascii="Times New Roman" w:hAnsi="Times New Roman"/>
          <w:szCs w:val="22"/>
          <w:lang w:val="sk-SK"/>
        </w:rPr>
        <w:t xml:space="preserve"> a </w:t>
      </w:r>
      <w:r w:rsidRPr="00131EDA">
        <w:rPr>
          <w:rFonts w:ascii="Times New Roman" w:hAnsi="Times New Roman"/>
          <w:i/>
          <w:szCs w:val="22"/>
          <w:lang w:val="sk-SK"/>
        </w:rPr>
        <w:t xml:space="preserve"> </w:t>
      </w:r>
      <w:proofErr w:type="spellStart"/>
      <w:r w:rsidRPr="00131EDA">
        <w:rPr>
          <w:rFonts w:ascii="Times New Roman" w:hAnsi="Times New Roman"/>
          <w:i/>
          <w:szCs w:val="22"/>
          <w:lang w:val="sk-SK"/>
        </w:rPr>
        <w:t>Eimeria</w:t>
      </w:r>
      <w:proofErr w:type="spellEnd"/>
      <w:r w:rsidRPr="00131EDA">
        <w:rPr>
          <w:rFonts w:ascii="Times New Roman" w:hAnsi="Times New Roman"/>
          <w:i/>
          <w:szCs w:val="22"/>
          <w:lang w:val="sk-SK"/>
        </w:rPr>
        <w:t xml:space="preserve"> </w:t>
      </w:r>
      <w:proofErr w:type="spellStart"/>
      <w:r w:rsidRPr="00131EDA">
        <w:rPr>
          <w:rFonts w:ascii="Times New Roman" w:hAnsi="Times New Roman"/>
          <w:i/>
          <w:szCs w:val="22"/>
          <w:lang w:val="sk-SK"/>
        </w:rPr>
        <w:t>zuernii</w:t>
      </w:r>
      <w:proofErr w:type="spellEnd"/>
      <w:r w:rsidRPr="00131EDA">
        <w:rPr>
          <w:rFonts w:ascii="Times New Roman" w:hAnsi="Times New Roman"/>
          <w:i/>
          <w:szCs w:val="22"/>
          <w:lang w:val="sk-SK"/>
        </w:rPr>
        <w:t xml:space="preserve"> </w:t>
      </w:r>
      <w:r w:rsidRPr="00131EDA">
        <w:rPr>
          <w:rFonts w:ascii="Times New Roman" w:hAnsi="Times New Roman"/>
          <w:szCs w:val="22"/>
          <w:shd w:val="clear" w:color="auto" w:fill="FFFFFF"/>
          <w:lang w:val="sk-SK"/>
        </w:rPr>
        <w:t xml:space="preserve"> citlivými na </w:t>
      </w:r>
      <w:proofErr w:type="spellStart"/>
      <w:r w:rsidRPr="00131EDA">
        <w:rPr>
          <w:rFonts w:ascii="Times New Roman" w:hAnsi="Times New Roman"/>
          <w:szCs w:val="22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/>
          <w:szCs w:val="22"/>
          <w:lang w:val="sk-SK"/>
        </w:rPr>
        <w:t xml:space="preserve">.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5.</w:t>
      </w:r>
      <w:r w:rsidRPr="00131EDA">
        <w:rPr>
          <w:rFonts w:ascii="Times New Roman" w:hAnsi="Times New Roman" w:cs="Times New Roman"/>
          <w:b/>
          <w:lang w:val="sk-SK"/>
        </w:rPr>
        <w:t xml:space="preserve"> </w:t>
      </w:r>
      <w:r w:rsidRPr="00131EDA">
        <w:rPr>
          <w:rFonts w:ascii="Times New Roman" w:hAnsi="Times New Roman" w:cs="Times New Roman"/>
          <w:b/>
          <w:lang w:val="sk-SK"/>
        </w:rPr>
        <w:tab/>
        <w:t>KONTRAINDIKÁCIE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Nepoužívať v prípadoch precitlivenosti na účinnú látku, alebo na niektorú z pomocných látok.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6.</w:t>
      </w:r>
      <w:r w:rsidRPr="00131EDA">
        <w:rPr>
          <w:rFonts w:ascii="Times New Roman" w:hAnsi="Times New Roman" w:cs="Times New Roman"/>
        </w:rPr>
        <w:t xml:space="preserve"> </w:t>
      </w:r>
      <w:r w:rsidRPr="00131EDA">
        <w:rPr>
          <w:rFonts w:ascii="Times New Roman" w:hAnsi="Times New Roman" w:cs="Times New Roman"/>
        </w:rPr>
        <w:tab/>
      </w:r>
      <w:r w:rsidRPr="00131EDA">
        <w:rPr>
          <w:rFonts w:ascii="Times New Roman" w:hAnsi="Times New Roman" w:cs="Times New Roman"/>
          <w:b/>
          <w:lang w:val="sk-SK"/>
        </w:rPr>
        <w:t>NEŽIADUCE ÚČINKY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Vo veľmi zriedkavých prípadoch boli hlásené nežiaduce účinky zahŕňajúce </w:t>
      </w:r>
      <w:proofErr w:type="spellStart"/>
      <w:r w:rsidRPr="00131EDA">
        <w:rPr>
          <w:rFonts w:ascii="Times New Roman" w:hAnsi="Times New Roman" w:cs="Times New Roman"/>
          <w:lang w:val="sk-SK"/>
        </w:rPr>
        <w:t>gastrointestinálne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poruchy (ako je hnačka s možnou prítomnosťou krvi), letargia a/alebo neurologické ťažkosti (agitácia, polihovanie, </w:t>
      </w:r>
      <w:proofErr w:type="spellStart"/>
      <w:r w:rsidRPr="00131EDA">
        <w:rPr>
          <w:rFonts w:ascii="Times New Roman" w:hAnsi="Times New Roman" w:cs="Times New Roman"/>
          <w:lang w:val="sk-SK"/>
        </w:rPr>
        <w:t>paréza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...). 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Niektoré zvieratá môžu vykazovať známky klinického ochorenia (hnačka), hoci je vylučovanie </w:t>
      </w:r>
      <w:proofErr w:type="spellStart"/>
      <w:r w:rsidRPr="00131EDA">
        <w:rPr>
          <w:rFonts w:ascii="Times New Roman" w:hAnsi="Times New Roman" w:cs="Times New Roman"/>
          <w:lang w:val="sk-SK"/>
        </w:rPr>
        <w:t>oocýst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znížené na veľmi nízku úroveň.  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Frekvencia výskytu nežiaducich účinkov sa definuje použitím nasledujúceho pravidla: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veľmi časté (vedľajšie účinky sa prejavili u viac ako 1 z 10 liečených zvierat)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lastRenderedPageBreak/>
        <w:t>- časté (u viac ako 1 ale menej ako 10 zo 100 liečených zvierat)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menej časté (u viac ako 1 ale menej ako 10 z 1000 liečených zvierat)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ind w:left="851" w:hanging="131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zriedkavé (u viac ako 1 ale menej ako 10 z 10 000 liečených zvierat)</w:t>
      </w:r>
    </w:p>
    <w:p w:rsidR="00E956FF" w:rsidRPr="00131EDA" w:rsidRDefault="00E956FF" w:rsidP="00E956FF">
      <w:pPr>
        <w:spacing w:after="0" w:line="240" w:lineRule="auto"/>
        <w:ind w:left="851" w:hanging="131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- veľmi zriedkavé (u menej ako 1 z 10 000 liečených zvierat, vrátane ojedinelých hlásení).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 xml:space="preserve"> 7. </w:t>
      </w:r>
      <w:r w:rsidRPr="00131EDA">
        <w:rPr>
          <w:rFonts w:ascii="Times New Roman" w:hAnsi="Times New Roman" w:cs="Times New Roman"/>
          <w:b/>
          <w:lang w:val="sk-SK"/>
        </w:rPr>
        <w:t xml:space="preserve"> </w:t>
      </w:r>
      <w:r w:rsidRPr="00131EDA">
        <w:rPr>
          <w:rFonts w:ascii="Times New Roman" w:hAnsi="Times New Roman" w:cs="Times New Roman"/>
          <w:b/>
          <w:lang w:val="sk-SK"/>
        </w:rPr>
        <w:tab/>
        <w:t xml:space="preserve">CIEĽOVÝ DRUH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Ovce (jahňatá) a hovädzí dobytok (teľatá).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8.</w:t>
      </w:r>
      <w:r w:rsidRPr="00131EDA">
        <w:rPr>
          <w:rFonts w:ascii="Times New Roman" w:hAnsi="Times New Roman" w:cs="Times New Roman"/>
          <w:b/>
          <w:lang w:val="sk-SK"/>
        </w:rPr>
        <w:tab/>
        <w:t>DÁVKOVANIE PRE KAŽDÝ DRUH, CESTA(-Y) A SPÔSOB PODANIA LIEKU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Iba na perorálne použitie.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1 mg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na kg živej hmotnosti (zodpovedá 1 ml perorálnej suspenzie na 2,5 kg živej hmotnosti) ako jednorazové perorálne podanie.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Jahňatá: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Jednorazové perorálne podanie 1 mg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na kg živej hmotnosti alebo 1 ml perorálnej suspenzie na 2,5 kg živej hmotnosti vo veku približne 4-6 týždňov v čase, keď sa na farme zvyčajne očakáva </w:t>
      </w:r>
      <w:proofErr w:type="spellStart"/>
      <w:r w:rsidRPr="00131EDA">
        <w:rPr>
          <w:rFonts w:ascii="Times New Roman" w:hAnsi="Times New Roman" w:cs="Times New Roman"/>
          <w:lang w:val="sk-SK"/>
        </w:rPr>
        <w:t>kokcidióza</w:t>
      </w:r>
      <w:proofErr w:type="spellEnd"/>
      <w:r w:rsidRPr="00131EDA">
        <w:rPr>
          <w:rFonts w:ascii="Times New Roman" w:hAnsi="Times New Roman" w:cs="Times New Roman"/>
          <w:lang w:val="sk-SK"/>
        </w:rPr>
        <w:t>.</w:t>
      </w:r>
    </w:p>
    <w:p w:rsidR="00E956FF" w:rsidRPr="00131EDA" w:rsidRDefault="00E956FF" w:rsidP="00E956FF">
      <w:pPr>
        <w:spacing w:after="0" w:line="240" w:lineRule="auto"/>
        <w:ind w:left="720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V podmienkach vysokého infekčného tlaku je možné indikovať druhú liečbu približne 3 týždne po podaní prvej dávky.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Teľatá:</w:t>
      </w:r>
    </w:p>
    <w:p w:rsidR="00E956FF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Jednorazové perorálne podanie 1 mg </w:t>
      </w:r>
      <w:proofErr w:type="spellStart"/>
      <w:r w:rsidRPr="00131EDA">
        <w:rPr>
          <w:rFonts w:ascii="Times New Roman" w:hAnsi="Times New Roman" w:cs="Times New Roman"/>
          <w:lang w:val="sk-SK"/>
        </w:rPr>
        <w:t>diklazurilu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na kg živej hmotnosti alebo 1 ml perorálnej suspenzie na 2,5 kg živej hmotnosti, podanej ako jednorazová dávka, 14 dní po presune do potenciálne rizikového prostredia.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405FA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05FAE">
        <w:rPr>
          <w:rFonts w:ascii="Times New Roman" w:hAnsi="Times New Roman" w:cs="Times New Roman"/>
          <w:lang w:val="sk-SK"/>
        </w:rPr>
        <w:t>Na zaistenie správneho dávkovania je nutné čo najpresnejšie zistiť živú hmotnosť.</w:t>
      </w:r>
    </w:p>
    <w:p w:rsidR="00E956FF" w:rsidRPr="00405FA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405FA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05FAE">
        <w:rPr>
          <w:rFonts w:ascii="Times New Roman" w:hAnsi="Times New Roman" w:cs="Times New Roman"/>
          <w:lang w:val="sk-SK"/>
        </w:rPr>
        <w:t>Návod na dávkovanie: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21"/>
      </w:tblGrid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Živá</w:t>
            </w:r>
            <w:r w:rsidRPr="00405FAE">
              <w:rPr>
                <w:rFonts w:ascii="Times New Roman" w:hAnsi="Times New Roman" w:cs="Times New Roman"/>
                <w:lang w:val="sk-SK"/>
              </w:rPr>
              <w:t xml:space="preserve"> hmotnosť (jahňatá a teľatá)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Objem dávky</w:t>
            </w:r>
          </w:p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 mg/kg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5,0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2 ml</w:t>
            </w:r>
          </w:p>
        </w:tc>
      </w:tr>
      <w:tr w:rsidR="00E956FF" w:rsidRPr="00405FAE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7,5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3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10,0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4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12,5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5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15,0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6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20,0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8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25,0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10 ml</w:t>
            </w:r>
          </w:p>
        </w:tc>
      </w:tr>
      <w:tr w:rsidR="00E956FF" w:rsidRPr="00405FAE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50,0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20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75,0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30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100,0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40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150,0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60 ml</w:t>
            </w:r>
          </w:p>
        </w:tc>
      </w:tr>
      <w:tr w:rsidR="00E956FF" w:rsidRPr="00405FAE" w:rsidTr="00306B5D">
        <w:trPr>
          <w:trHeight w:val="25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175,0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70 ml</w:t>
            </w:r>
          </w:p>
        </w:tc>
      </w:tr>
      <w:tr w:rsidR="00E956FF" w:rsidRPr="00405FAE" w:rsidTr="00306B5D">
        <w:trPr>
          <w:trHeight w:val="244"/>
        </w:trPr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200,0 kg</w:t>
            </w:r>
          </w:p>
        </w:tc>
        <w:tc>
          <w:tcPr>
            <w:tcW w:w="2121" w:type="dxa"/>
            <w:shd w:val="clear" w:color="auto" w:fill="auto"/>
          </w:tcPr>
          <w:p w:rsidR="00E956FF" w:rsidRPr="00405FAE" w:rsidRDefault="00E956FF" w:rsidP="00306B5D">
            <w:pPr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05FAE">
              <w:rPr>
                <w:rFonts w:ascii="Times New Roman" w:hAnsi="Times New Roman" w:cs="Times New Roman"/>
                <w:lang w:val="sk-SK"/>
              </w:rPr>
              <w:t>80 ml</w:t>
            </w:r>
          </w:p>
        </w:tc>
      </w:tr>
    </w:tbl>
    <w:p w:rsidR="00E956FF" w:rsidRPr="00405FA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405FAE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405FAE">
        <w:rPr>
          <w:rFonts w:ascii="Times New Roman" w:hAnsi="Times New Roman" w:cs="Times New Roman"/>
          <w:lang w:val="sk-SK"/>
        </w:rPr>
        <w:t xml:space="preserve">Ak majú byť zvieratá liečené skôr spoločne ako jednotlivo, je nutné vytvoriť skupiny podľa ich živej hmotnosti a podľa toho prípravok dávkovať, aby sa zabránilo </w:t>
      </w:r>
      <w:proofErr w:type="spellStart"/>
      <w:r w:rsidRPr="00405FAE">
        <w:rPr>
          <w:rFonts w:ascii="Times New Roman" w:hAnsi="Times New Roman" w:cs="Times New Roman"/>
          <w:lang w:val="sk-SK"/>
        </w:rPr>
        <w:t>poddávkovaniu</w:t>
      </w:r>
      <w:proofErr w:type="spellEnd"/>
      <w:r w:rsidRPr="00405FAE">
        <w:rPr>
          <w:rFonts w:ascii="Times New Roman" w:hAnsi="Times New Roman" w:cs="Times New Roman"/>
          <w:lang w:val="sk-SK"/>
        </w:rPr>
        <w:t xml:space="preserve"> alebo predávkovaniu.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lang w:val="sk-SK"/>
        </w:rPr>
        <w:lastRenderedPageBreak/>
        <w:t>Ak sa nepozoruje uspokojivá odpoveď, je potrebné sa poradiť s príslušným veterinárnym lekárom a príčinu ochorenia znovu posúdiť. Je dobrou praxou zabezpečiť čistotu stajní pre teľatá.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lang w:val="sk-SK"/>
        </w:rPr>
        <w:t>Spôsob podávania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Pred použitím dobre pretrepať.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Perorálna suspenzia lieku je určená na podanie pištoľovým aplikátorom tekutín. Na zabezpečenie správneho dávkovania je nutné použiť vhodný aplikátor tekutín. To je dôležité najmä pri podávaní malých objemov.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9.</w:t>
      </w:r>
      <w:r w:rsidRPr="00131EDA">
        <w:rPr>
          <w:rFonts w:ascii="Times New Roman" w:hAnsi="Times New Roman" w:cs="Times New Roman"/>
          <w:b/>
          <w:lang w:val="sk-SK"/>
        </w:rPr>
        <w:tab/>
        <w:t>POKYN O SPRÁVNOM PODANÍ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Pozri bod 8.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10.</w:t>
      </w:r>
      <w:r w:rsidRPr="00131EDA">
        <w:rPr>
          <w:rFonts w:ascii="Times New Roman" w:hAnsi="Times New Roman" w:cs="Times New Roman"/>
          <w:b/>
          <w:lang w:val="sk-SK"/>
        </w:rPr>
        <w:tab/>
        <w:t xml:space="preserve">OCHRANNÁ LEHOTA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Mäso a vnútornosti: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Ovce (jahňatá): 0 dní. 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Hovädzí dobytok (teľatá): 0 dní 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iCs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 xml:space="preserve"> 11. </w:t>
      </w:r>
      <w:r w:rsidRPr="00131EDA">
        <w:rPr>
          <w:rFonts w:ascii="Times New Roman" w:hAnsi="Times New Roman" w:cs="Times New Roman"/>
          <w:b/>
          <w:lang w:val="sk-SK"/>
        </w:rPr>
        <w:t xml:space="preserve"> </w:t>
      </w:r>
      <w:r w:rsidRPr="00131EDA">
        <w:rPr>
          <w:rFonts w:ascii="Times New Roman" w:hAnsi="Times New Roman" w:cs="Times New Roman"/>
          <w:b/>
          <w:lang w:val="sk-SK"/>
        </w:rPr>
        <w:tab/>
        <w:t>OSOBITNÉ BEZPEČNOSTNÉ OPATRENIA NA UCHOVÁVANIE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Uchovávať mimo dohľadu a dosahu detí.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Tento veterinárny liek nevyžaduje žiadne zvláštne podmienky na uchovávanie.</w:t>
      </w:r>
      <w:r w:rsidRPr="00131EDA">
        <w:rPr>
          <w:rFonts w:ascii="Times New Roman" w:hAnsi="Times New Roman" w:cs="Times New Roman"/>
          <w:lang w:val="sk-SK"/>
        </w:rPr>
        <w:br/>
        <w:t>Nepoužívať tento veterinárny liek po dátume exspirácie uvedenom na obale po EXP.</w:t>
      </w:r>
    </w:p>
    <w:p w:rsidR="00E956FF" w:rsidRPr="00131EDA" w:rsidRDefault="00E956FF" w:rsidP="00E956FF">
      <w:pPr>
        <w:spacing w:after="0" w:line="240" w:lineRule="auto"/>
        <w:ind w:right="-2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Dátum exspirácie sa vzťahuje na posledný deň v uvedenom mesiaci.</w:t>
      </w:r>
    </w:p>
    <w:p w:rsidR="00E956FF" w:rsidRPr="00131EDA" w:rsidRDefault="00E956FF" w:rsidP="00E956FF">
      <w:pPr>
        <w:spacing w:after="0" w:line="240" w:lineRule="auto"/>
        <w:ind w:right="-2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Čas použiteľnosti po prvom otvorení vnútorného obalu: 6 mesiacov</w:t>
      </w:r>
      <w:r w:rsidRPr="00131EDA">
        <w:rPr>
          <w:rFonts w:ascii="Times New Roman" w:hAnsi="Times New Roman" w:cs="Times New Roman"/>
          <w:lang w:val="sk-SK"/>
        </w:rPr>
        <w:t>.</w:t>
      </w:r>
    </w:p>
    <w:p w:rsidR="00E956FF" w:rsidRPr="00131EDA" w:rsidRDefault="00E956FF" w:rsidP="00E956FF">
      <w:pPr>
        <w:spacing w:after="0" w:line="240" w:lineRule="auto"/>
        <w:ind w:right="-318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12.</w:t>
      </w:r>
      <w:r w:rsidRPr="00131EDA">
        <w:rPr>
          <w:rFonts w:ascii="Times New Roman" w:hAnsi="Times New Roman" w:cs="Times New Roman"/>
        </w:rPr>
        <w:t xml:space="preserve"> </w:t>
      </w:r>
      <w:r w:rsidRPr="00131EDA">
        <w:rPr>
          <w:rFonts w:ascii="Times New Roman" w:hAnsi="Times New Roman" w:cs="Times New Roman"/>
        </w:rPr>
        <w:tab/>
      </w:r>
      <w:r w:rsidRPr="00131EDA">
        <w:rPr>
          <w:rFonts w:ascii="Times New Roman" w:hAnsi="Times New Roman" w:cs="Times New Roman"/>
          <w:b/>
          <w:lang w:val="sk-SK"/>
        </w:rPr>
        <w:t>OSOBITNÉ UPOZORNENIA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131EDA">
        <w:rPr>
          <w:rFonts w:ascii="Times New Roman" w:hAnsi="Times New Roman" w:cs="Times New Roman"/>
          <w:u w:val="single"/>
          <w:lang w:val="sk-SK"/>
        </w:rPr>
        <w:t>Osobitné bezpečnostné opatrenia pre každý cieľový druh: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Je potrebné vyhnúť sa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poddávkovaniu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, ktoré môže byť spôsobené chybne nízkym odhadom živej hmotnosti, chybným podaním lieku alebo nedostatočnou kalibráciou dávkovacieho zariadenia (ak sa používa). Odporúča sa liečiť všetky jahňatá v stáde a všetky teľatá v koterci. To prispeje k zníženiu infekčného tlaku a lepšej epidemiologickej kontrole infekcie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kokcidiózou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>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Ak nie je aktuálne prítomná a potvrdená anamnéza infekcie </w:t>
      </w:r>
      <w:proofErr w:type="spellStart"/>
      <w:r w:rsidRPr="00131EDA">
        <w:rPr>
          <w:rFonts w:ascii="Times New Roman" w:hAnsi="Times New Roman" w:cs="Times New Roman"/>
          <w:lang w:val="sk-SK"/>
        </w:rPr>
        <w:t>kokcidiózou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, má byť prítomnosť </w:t>
      </w:r>
      <w:proofErr w:type="spellStart"/>
      <w:r w:rsidRPr="00131EDA">
        <w:rPr>
          <w:rFonts w:ascii="Times New Roman" w:hAnsi="Times New Roman" w:cs="Times New Roman"/>
          <w:lang w:val="sk-SK"/>
        </w:rPr>
        <w:t>kokcídií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v stáde potvrdená odberom vzoriek stolice pred liečbou.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V určitých prípadoch možno očakávať len prechodné zníženie vylučovania </w:t>
      </w:r>
      <w:proofErr w:type="spellStart"/>
      <w:r w:rsidRPr="00131EDA">
        <w:rPr>
          <w:rFonts w:ascii="Times New Roman" w:hAnsi="Times New Roman" w:cs="Times New Roman"/>
          <w:lang w:val="sk-SK"/>
        </w:rPr>
        <w:t>oocýst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. Je potrebné bližšie preskúmať podozrenie na klinické prípady rezistencie voči </w:t>
      </w:r>
      <w:proofErr w:type="spellStart"/>
      <w:r w:rsidRPr="00131EDA">
        <w:rPr>
          <w:rFonts w:ascii="Times New Roman" w:hAnsi="Times New Roman" w:cs="Times New Roman"/>
          <w:lang w:val="sk-SK"/>
        </w:rPr>
        <w:t>antikokcidikám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a v prípade silných dôkazov rezistencie voči určitej </w:t>
      </w:r>
      <w:proofErr w:type="spellStart"/>
      <w:r w:rsidRPr="00131EDA">
        <w:rPr>
          <w:rFonts w:ascii="Times New Roman" w:hAnsi="Times New Roman" w:cs="Times New Roman"/>
          <w:lang w:val="sk-SK"/>
        </w:rPr>
        <w:t>antiprotozoálnej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látke sa má použiť </w:t>
      </w:r>
      <w:proofErr w:type="spellStart"/>
      <w:r w:rsidRPr="00131EDA">
        <w:rPr>
          <w:rFonts w:ascii="Times New Roman" w:hAnsi="Times New Roman" w:cs="Times New Roman"/>
          <w:lang w:val="sk-SK"/>
        </w:rPr>
        <w:t>antikokcidikum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patriace do inej farmakologickej skupiny, s iným mechanizmom účinku.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Jahňatá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V zriedkavých prípadoch sa u vysoko citlivých jahniat, napr. keď boli po dlhej dobe ustajnenia vnútri vypustené na pastviny s vysokou kontamináciou, môže objaviť krátko po podaní dávky ťažká hnačka. V takých prípadoch je základom liečby podávanie tekutín.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b/>
          <w:shd w:val="clear" w:color="auto" w:fill="FFFFFF"/>
          <w:lang w:val="sk-SK"/>
        </w:rPr>
        <w:t>Teľatá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Klinická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kokcidióza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sa zvyčajne objavuje až neskôr v parazitárnom cykle, kedy už došlo k poškodeniu čriev teľaťa. U ťažko poškodeného čreva ľahko dochádza k sekundárnej infekcii baktériami a/alebo inými činiteľmi. V prípadoch akútnej klinickej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kokcidiózy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liečenej týmto prípravkom je základom liečby podávanie tekutín. Príznaky klinického ochorenia môžu u zvierat liečených týmto liekom </w:t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lastRenderedPageBreak/>
        <w:t xml:space="preserve">zostávať zjavné, hoci je vylučovanie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oocýst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znížené na veľmi nízku úroveň a celková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prevalencia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hnačky sa zníži.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Časté a opakované používanie </w:t>
      </w:r>
      <w:proofErr w:type="spellStart"/>
      <w:r w:rsidRPr="00131EDA">
        <w:rPr>
          <w:rFonts w:ascii="Times New Roman" w:hAnsi="Times New Roman" w:cs="Times New Roman"/>
          <w:lang w:val="sk-SK"/>
        </w:rPr>
        <w:t>antiprotozoík</w:t>
      </w:r>
      <w:proofErr w:type="spellEnd"/>
      <w:r w:rsidRPr="00131EDA">
        <w:rPr>
          <w:rFonts w:ascii="Times New Roman" w:hAnsi="Times New Roman" w:cs="Times New Roman"/>
          <w:lang w:val="sk-SK"/>
        </w:rPr>
        <w:t xml:space="preserve"> môže viesť k rozvoju rezistencie u cieľového parazita.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Preferované načasovanie liečby sa riadi znalosťou epidemiológie </w:t>
      </w:r>
      <w:proofErr w:type="spellStart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>Eimeria</w:t>
      </w:r>
      <w:proofErr w:type="spellEnd"/>
      <w:r w:rsidRPr="00131EDA">
        <w:rPr>
          <w:rFonts w:ascii="Times New Roman" w:hAnsi="Times New Roman" w:cs="Times New Roman"/>
          <w:i/>
          <w:shd w:val="clear" w:color="auto" w:fill="FFFFFF"/>
          <w:lang w:val="sk-SK"/>
        </w:rPr>
        <w:t xml:space="preserve">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spp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. 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Kokcidióza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je indikátorom nedostatočnej hygieny stáda/koterca. Odporúča sa zlepšiť hygienu a ošetriť všetky jahňatá v stáde či všetky teľatá v koterci.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sk-SK"/>
        </w:rPr>
      </w:pPr>
      <w:r w:rsidRPr="00131EDA">
        <w:rPr>
          <w:rFonts w:ascii="Times New Roman" w:hAnsi="Times New Roman" w:cs="Times New Roman"/>
          <w:u w:val="single"/>
          <w:lang w:val="sk-SK"/>
        </w:rPr>
        <w:t>Osobitné bezpečnostné opatrenia, ktoré má urobiť osoba podávajúca liek zvieratám: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Po použití lieku umyť ruky.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u w:val="single"/>
          <w:lang w:val="sk-SK"/>
        </w:rPr>
      </w:pPr>
      <w:r w:rsidRPr="00131EDA">
        <w:rPr>
          <w:rFonts w:ascii="Times New Roman" w:hAnsi="Times New Roman" w:cs="Times New Roman"/>
          <w:u w:val="single"/>
          <w:lang w:val="sk-SK"/>
        </w:rPr>
        <w:t xml:space="preserve">Gravidita a laktácia: 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Neuplatňuje sa.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pStyle w:val="Zarkazkladnhotextu"/>
        <w:jc w:val="both"/>
        <w:rPr>
          <w:b w:val="0"/>
          <w:szCs w:val="22"/>
          <w:u w:val="single"/>
          <w:lang w:val="sk-SK"/>
        </w:rPr>
      </w:pPr>
      <w:r w:rsidRPr="00131EDA">
        <w:rPr>
          <w:b w:val="0"/>
          <w:szCs w:val="22"/>
          <w:u w:val="single"/>
          <w:lang w:val="sk-SK"/>
        </w:rPr>
        <w:t xml:space="preserve">Predávkovanie (príznaky, núdzové postupy, </w:t>
      </w:r>
      <w:proofErr w:type="spellStart"/>
      <w:r w:rsidRPr="00131EDA">
        <w:rPr>
          <w:b w:val="0"/>
          <w:szCs w:val="22"/>
          <w:u w:val="single"/>
          <w:lang w:val="sk-SK"/>
        </w:rPr>
        <w:t>antidotá</w:t>
      </w:r>
      <w:proofErr w:type="spellEnd"/>
      <w:r w:rsidRPr="00131EDA">
        <w:rPr>
          <w:b w:val="0"/>
          <w:szCs w:val="22"/>
          <w:u w:val="single"/>
          <w:lang w:val="sk-SK"/>
        </w:rPr>
        <w:t>):</w:t>
      </w: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perorálna suspenzia bol podávaný jahňatám ako jednorazová dávka v množstve až 60-násobku terapeutickej dávky. Neboli hlásené žiadne nežiaduce klinické účinky.</w:t>
      </w:r>
      <w:r w:rsidRPr="00131EDA">
        <w:rPr>
          <w:rFonts w:ascii="Times New Roman" w:hAnsi="Times New Roman" w:cs="Times New Roman"/>
          <w:lang w:val="sk-SK"/>
        </w:rPr>
        <w:br/>
      </w:r>
      <w:r w:rsidRPr="00131EDA">
        <w:rPr>
          <w:rFonts w:ascii="Times New Roman" w:hAnsi="Times New Roman" w:cs="Times New Roman"/>
          <w:shd w:val="clear" w:color="auto" w:fill="FFFFFF"/>
          <w:lang w:val="sk-SK"/>
        </w:rPr>
        <w:t>Žiadne nežiaduce účinky neboli zaznamenané po jednorazovom podaní 5-násobku terapeutickej dávky podávané 4-krát po sebe v intervale 7 dní.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U teliat bol liek tolerovaný pri podávaní až 5-násobku odporúčanej dávky.</w:t>
      </w:r>
    </w:p>
    <w:p w:rsidR="00E956FF" w:rsidRPr="00131EDA" w:rsidRDefault="00E956FF" w:rsidP="00E95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u w:val="single"/>
          <w:lang w:val="sk-SK"/>
        </w:rPr>
        <w:t>Liekové interakcie a iné formy vzájomného pôsobenia: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Nie sú známe.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131EDA">
        <w:rPr>
          <w:rFonts w:ascii="Times New Roman" w:hAnsi="Times New Roman" w:cs="Times New Roman"/>
          <w:u w:val="single"/>
          <w:lang w:val="sk-SK"/>
        </w:rPr>
        <w:t>Inkompatibility: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Z dôvodu chýbania štúdií kompatibility, sa tento veterinárny liek nesmie miešať s inými veterinárnymi liekmi.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highlight w:val="yellow"/>
          <w:u w:val="single"/>
          <w:lang w:val="sk-SK"/>
        </w:rPr>
      </w:pPr>
      <w:r w:rsidRPr="00131EDA">
        <w:rPr>
          <w:rFonts w:ascii="Times New Roman" w:hAnsi="Times New Roman" w:cs="Times New Roman"/>
          <w:u w:val="single"/>
          <w:lang w:val="sk-SK"/>
        </w:rPr>
        <w:t>Vplyv na životné prostredie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Bolo preukázané, že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diklazuril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má vysokú </w:t>
      </w:r>
      <w:proofErr w:type="spellStart"/>
      <w:r w:rsidRPr="00131EDA">
        <w:rPr>
          <w:rFonts w:ascii="Times New Roman" w:hAnsi="Times New Roman" w:cs="Times New Roman"/>
          <w:shd w:val="clear" w:color="auto" w:fill="FFFFFF"/>
          <w:lang w:val="sk-SK"/>
        </w:rPr>
        <w:t>perzistenciu</w:t>
      </w:r>
      <w:proofErr w:type="spellEnd"/>
      <w:r w:rsidRPr="00131EDA">
        <w:rPr>
          <w:rFonts w:ascii="Times New Roman" w:hAnsi="Times New Roman" w:cs="Times New Roman"/>
          <w:shd w:val="clear" w:color="auto" w:fill="FFFFFF"/>
          <w:lang w:val="sk-SK"/>
        </w:rPr>
        <w:t xml:space="preserve"> v pôde.</w:t>
      </w:r>
    </w:p>
    <w:p w:rsidR="00E956FF" w:rsidRPr="00131EDA" w:rsidRDefault="00E956FF" w:rsidP="00E956FF">
      <w:pPr>
        <w:spacing w:after="0" w:line="240" w:lineRule="auto"/>
        <w:jc w:val="both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13.</w:t>
      </w:r>
      <w:r w:rsidRPr="00131EDA">
        <w:rPr>
          <w:rFonts w:ascii="Times New Roman" w:hAnsi="Times New Roman" w:cs="Times New Roman"/>
        </w:rPr>
        <w:t xml:space="preserve"> </w:t>
      </w:r>
      <w:r w:rsidRPr="00131EDA">
        <w:rPr>
          <w:rFonts w:ascii="Times New Roman" w:hAnsi="Times New Roman" w:cs="Times New Roman"/>
        </w:rPr>
        <w:tab/>
      </w:r>
      <w:r w:rsidRPr="00131EDA">
        <w:rPr>
          <w:rFonts w:ascii="Times New Roman" w:hAnsi="Times New Roman" w:cs="Times New Roman"/>
          <w:b/>
          <w:lang w:val="sk-SK"/>
        </w:rPr>
        <w:t>OSOBITNÉ BEZPEČNOSTNÉ OPATRENIA NA ZNEŠKODNENIE NEPOUŽITÉHO LIEKU(-OV) ALEBO ODPADOVÉHO MATERIÁLU, V PRÍPADE POTREBY</w:t>
      </w:r>
    </w:p>
    <w:p w:rsidR="00E956FF" w:rsidRPr="00131EDA" w:rsidRDefault="00E956FF" w:rsidP="00E956FF">
      <w:pPr>
        <w:spacing w:after="0" w:line="240" w:lineRule="auto"/>
        <w:ind w:right="-318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shd w:val="clear" w:color="auto" w:fill="FFFFFF"/>
          <w:lang w:val="sk-SK"/>
        </w:rPr>
      </w:pPr>
      <w:r w:rsidRPr="00131EDA">
        <w:rPr>
          <w:rFonts w:ascii="Times New Roman" w:hAnsi="Times New Roman" w:cs="Times New Roman"/>
          <w:shd w:val="clear" w:color="auto" w:fill="FFFFFF"/>
          <w:lang w:val="sk-SK"/>
        </w:rPr>
        <w:t>Každý nepoužitý veterinárny liek alebo odpadové materiály z tohto lieku musia byť zlikvidované v súlade s miestnymi požiadavkami.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b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14.</w:t>
      </w:r>
      <w:r w:rsidRPr="00131EDA">
        <w:rPr>
          <w:rFonts w:ascii="Times New Roman" w:hAnsi="Times New Roman" w:cs="Times New Roman"/>
        </w:rPr>
        <w:t xml:space="preserve"> </w:t>
      </w:r>
      <w:r w:rsidRPr="00131EDA">
        <w:rPr>
          <w:rFonts w:ascii="Times New Roman" w:hAnsi="Times New Roman" w:cs="Times New Roman"/>
        </w:rPr>
        <w:tab/>
      </w:r>
      <w:r w:rsidRPr="00131EDA">
        <w:rPr>
          <w:rFonts w:ascii="Times New Roman" w:hAnsi="Times New Roman" w:cs="Times New Roman"/>
          <w:b/>
          <w:lang w:val="sk-SK"/>
        </w:rPr>
        <w:t>DÁTUM POSLEDNÉHO SCHVÁLENIA TEXTU V PÍSOMNEJ INFORMÁCII PRE POUŽÍVATEĽOV</w:t>
      </w:r>
    </w:p>
    <w:p w:rsidR="00E956FF" w:rsidRPr="00131EDA" w:rsidRDefault="00E956FF" w:rsidP="00E956FF">
      <w:pPr>
        <w:spacing w:after="0" w:line="240" w:lineRule="auto"/>
        <w:ind w:right="-318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b/>
          <w:highlight w:val="lightGray"/>
          <w:lang w:val="sk-SK"/>
        </w:rPr>
        <w:t>15.</w:t>
      </w:r>
      <w:r w:rsidRPr="00131EDA">
        <w:rPr>
          <w:rFonts w:ascii="Times New Roman" w:hAnsi="Times New Roman" w:cs="Times New Roman"/>
          <w:b/>
          <w:lang w:val="sk-SK"/>
        </w:rPr>
        <w:tab/>
        <w:t>ĎALŠIE INFORMÁCIE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Veľkosti balenia: 200 ml, 1 l, 2,5 l a 5 l.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Nie všetky veľkosti balenia sa musia uvádzať na trh.</w:t>
      </w:r>
    </w:p>
    <w:p w:rsidR="00E956FF" w:rsidRPr="00131EDA" w:rsidRDefault="00E956FF" w:rsidP="00E956FF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:rsidR="00E956FF" w:rsidRPr="00131EDA" w:rsidRDefault="00E956FF" w:rsidP="00E956FF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 xml:space="preserve">Len pre zvieratá. </w:t>
      </w:r>
    </w:p>
    <w:p w:rsidR="00E956FF" w:rsidRPr="00131EDA" w:rsidRDefault="00E956FF" w:rsidP="00E956FF">
      <w:pPr>
        <w:spacing w:after="0" w:line="240" w:lineRule="auto"/>
        <w:ind w:right="567"/>
        <w:rPr>
          <w:rFonts w:ascii="Times New Roman" w:hAnsi="Times New Roman" w:cs="Times New Roman"/>
          <w:lang w:val="sk-SK"/>
        </w:rPr>
      </w:pPr>
      <w:r w:rsidRPr="00131EDA">
        <w:rPr>
          <w:rFonts w:ascii="Times New Roman" w:hAnsi="Times New Roman" w:cs="Times New Roman"/>
          <w:lang w:val="sk-SK"/>
        </w:rPr>
        <w:t>Výdaj lieku je viazaný na veterinárny predpis.</w:t>
      </w:r>
    </w:p>
    <w:p w:rsidR="0064373C" w:rsidRDefault="0064373C"/>
    <w:sectPr w:rsidR="0064373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22E" w:rsidRDefault="0096022E" w:rsidP="00E956FF">
      <w:pPr>
        <w:spacing w:after="0" w:line="240" w:lineRule="auto"/>
      </w:pPr>
      <w:r>
        <w:separator/>
      </w:r>
    </w:p>
  </w:endnote>
  <w:endnote w:type="continuationSeparator" w:id="0">
    <w:p w:rsidR="0096022E" w:rsidRDefault="0096022E" w:rsidP="00E9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2539669"/>
      <w:docPartObj>
        <w:docPartGallery w:val="Page Numbers (Bottom of Page)"/>
        <w:docPartUnique/>
      </w:docPartObj>
    </w:sdtPr>
    <w:sdtEndPr/>
    <w:sdtContent>
      <w:p w:rsidR="00E956FF" w:rsidRDefault="00E956F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58" w:rsidRPr="002A3F58">
          <w:rPr>
            <w:noProof/>
            <w:lang w:val="sk-SK"/>
          </w:rPr>
          <w:t>12</w:t>
        </w:r>
        <w:r>
          <w:fldChar w:fldCharType="end"/>
        </w:r>
      </w:p>
    </w:sdtContent>
  </w:sdt>
  <w:p w:rsidR="00E956FF" w:rsidRDefault="00E956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22E" w:rsidRDefault="0096022E" w:rsidP="00E956FF">
      <w:pPr>
        <w:spacing w:after="0" w:line="240" w:lineRule="auto"/>
      </w:pPr>
      <w:r>
        <w:separator/>
      </w:r>
    </w:p>
  </w:footnote>
  <w:footnote w:type="continuationSeparator" w:id="0">
    <w:p w:rsidR="0096022E" w:rsidRDefault="0096022E" w:rsidP="00E95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FF"/>
    <w:rsid w:val="002A3F58"/>
    <w:rsid w:val="0064373C"/>
    <w:rsid w:val="00736CF6"/>
    <w:rsid w:val="0096022E"/>
    <w:rsid w:val="00D049FF"/>
    <w:rsid w:val="00E32D1F"/>
    <w:rsid w:val="00E9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86B5"/>
  <w15:chartTrackingRefBased/>
  <w15:docId w15:val="{0A8427AB-250D-4324-A59F-835C9FFA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56FF"/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E956FF"/>
    <w:pPr>
      <w:spacing w:after="0" w:line="240" w:lineRule="auto"/>
      <w:ind w:left="567" w:hanging="567"/>
    </w:pPr>
    <w:rPr>
      <w:rFonts w:ascii="Times New Roman" w:eastAsia="MS ??" w:hAnsi="Times New Roman" w:cs="Times New Roman"/>
      <w:b/>
      <w:szCs w:val="20"/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956FF"/>
    <w:rPr>
      <w:rFonts w:ascii="Times New Roman" w:eastAsia="MS ??" w:hAnsi="Times New Roman" w:cs="Times New Roman"/>
      <w:b/>
      <w:szCs w:val="20"/>
      <w:lang w:val="en-GB"/>
    </w:rPr>
  </w:style>
  <w:style w:type="paragraph" w:customStyle="1" w:styleId="ipidtekst">
    <w:name w:val="ipid tekst"/>
    <w:basedOn w:val="Normlny"/>
    <w:uiPriority w:val="99"/>
    <w:rsid w:val="00E956FF"/>
    <w:pPr>
      <w:widowControl w:val="0"/>
      <w:spacing w:after="0" w:line="240" w:lineRule="auto"/>
      <w:ind w:left="567"/>
    </w:pPr>
    <w:rPr>
      <w:rFonts w:ascii="Palatino" w:eastAsia="MS ??" w:hAnsi="Palatino" w:cs="Times New Roman"/>
      <w:szCs w:val="20"/>
      <w:lang w:val="en-AU"/>
    </w:rPr>
  </w:style>
  <w:style w:type="paragraph" w:customStyle="1" w:styleId="ipidondertitelnr">
    <w:name w:val="ipid ondertitel+nr"/>
    <w:basedOn w:val="Normlny"/>
    <w:uiPriority w:val="99"/>
    <w:rsid w:val="00E956FF"/>
    <w:pPr>
      <w:widowControl w:val="0"/>
      <w:spacing w:after="0" w:line="240" w:lineRule="auto"/>
      <w:ind w:left="560" w:hanging="560"/>
    </w:pPr>
    <w:rPr>
      <w:rFonts w:ascii="Palatino" w:eastAsia="MS ??" w:hAnsi="Palatino" w:cs="Times New Roman"/>
      <w:b/>
      <w:szCs w:val="20"/>
      <w:lang w:val="en-AU"/>
    </w:rPr>
  </w:style>
  <w:style w:type="paragraph" w:styleId="Hlavika">
    <w:name w:val="header"/>
    <w:basedOn w:val="Normlny"/>
    <w:link w:val="HlavikaChar"/>
    <w:uiPriority w:val="99"/>
    <w:unhideWhenUsed/>
    <w:rsid w:val="00E9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6FF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E9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6FF"/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3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3F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3284</Words>
  <Characters>18722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3</cp:revision>
  <cp:lastPrinted>2020-12-22T08:04:00Z</cp:lastPrinted>
  <dcterms:created xsi:type="dcterms:W3CDTF">2020-07-23T10:38:00Z</dcterms:created>
  <dcterms:modified xsi:type="dcterms:W3CDTF">2020-12-22T08:07:00Z</dcterms:modified>
</cp:coreProperties>
</file>