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063D6" w14:textId="77268555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2CF54" w14:textId="77777777" w:rsidR="00C114FF" w:rsidRPr="002C1EA2" w:rsidRDefault="005B6F36" w:rsidP="004E6D5C">
      <w:pPr>
        <w:pStyle w:val="TITLEA1"/>
      </w:pPr>
      <w:r w:rsidRPr="002C1EA2">
        <w:t>SÚHRN CHARAKTERISTICKÝCH VLASTNOSTÍ LIEKU</w:t>
      </w:r>
    </w:p>
    <w:p w14:paraId="7AF7EB22" w14:textId="77777777" w:rsidR="00D9153D" w:rsidRDefault="00D9153D" w:rsidP="00D9153D">
      <w:pPr>
        <w:pStyle w:val="Style1"/>
        <w:ind w:left="0" w:firstLine="0"/>
      </w:pPr>
    </w:p>
    <w:p w14:paraId="37C8810A" w14:textId="42F63910" w:rsidR="00C114FF" w:rsidRPr="002C1EA2" w:rsidRDefault="005B6F36" w:rsidP="00D9153D">
      <w:pPr>
        <w:pStyle w:val="Style1"/>
        <w:ind w:left="0" w:firstLine="0"/>
      </w:pPr>
      <w:r w:rsidRPr="002C1EA2">
        <w:t>1.</w:t>
      </w:r>
      <w:r w:rsidRPr="002C1EA2">
        <w:tab/>
        <w:t>NÁZOV VETERINÁRNEHO LIEKU</w:t>
      </w:r>
    </w:p>
    <w:p w14:paraId="220B26F7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310783" w14:textId="649C3B4F" w:rsidR="00C114FF" w:rsidRPr="002C1EA2" w:rsidRDefault="000602D0" w:rsidP="002C1EA2">
      <w:pPr>
        <w:rPr>
          <w:szCs w:val="22"/>
        </w:rPr>
      </w:pPr>
      <w:r w:rsidRPr="002C1EA2">
        <w:rPr>
          <w:szCs w:val="22"/>
        </w:rPr>
        <w:t>Draxxin Plus 100 mg/ml + 120 mg/ml injekčný roztok pre hovädzí dobytok</w:t>
      </w:r>
    </w:p>
    <w:p w14:paraId="29F9F9FE" w14:textId="16B7E639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F85119" w14:textId="77777777" w:rsidR="00C114FF" w:rsidRPr="002C1EA2" w:rsidRDefault="005B6F36" w:rsidP="00B13B6D">
      <w:pPr>
        <w:pStyle w:val="Style1"/>
      </w:pPr>
      <w:r w:rsidRPr="002C1EA2">
        <w:t>2.</w:t>
      </w:r>
      <w:r w:rsidRPr="002C1EA2">
        <w:tab/>
        <w:t>KVALITATÍVNE A KVANTITATÍVNE ZLOŽENIE</w:t>
      </w:r>
    </w:p>
    <w:p w14:paraId="524C2564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D438E8" w14:textId="0324C264" w:rsidR="005B6F36" w:rsidRPr="0003747B" w:rsidRDefault="000602D0" w:rsidP="005B6F36">
      <w:pPr>
        <w:tabs>
          <w:tab w:val="clear" w:pos="567"/>
        </w:tabs>
        <w:spacing w:line="240" w:lineRule="auto"/>
        <w:rPr>
          <w:szCs w:val="22"/>
        </w:rPr>
      </w:pPr>
      <w:r w:rsidRPr="00617614">
        <w:rPr>
          <w:szCs w:val="22"/>
        </w:rPr>
        <w:t>Každý ml obsahuje:</w:t>
      </w:r>
    </w:p>
    <w:p w14:paraId="1ABE14DA" w14:textId="77777777" w:rsidR="000602D0" w:rsidRPr="002C1EA2" w:rsidRDefault="000602D0" w:rsidP="000602D0">
      <w:pPr>
        <w:rPr>
          <w:b/>
          <w:bCs/>
          <w:szCs w:val="22"/>
        </w:rPr>
      </w:pPr>
    </w:p>
    <w:p w14:paraId="33C3827B" w14:textId="77777777" w:rsidR="000602D0" w:rsidRPr="002C1EA2" w:rsidRDefault="000602D0" w:rsidP="000602D0">
      <w:pPr>
        <w:rPr>
          <w:b/>
          <w:szCs w:val="22"/>
        </w:rPr>
      </w:pPr>
      <w:r w:rsidRPr="002C1EA2">
        <w:rPr>
          <w:b/>
          <w:bCs/>
          <w:szCs w:val="22"/>
        </w:rPr>
        <w:t>Účinné látky:</w:t>
      </w:r>
    </w:p>
    <w:p w14:paraId="6E717D46" w14:textId="77777777" w:rsidR="000602D0" w:rsidRPr="002C1EA2" w:rsidRDefault="000602D0" w:rsidP="000602D0">
      <w:pPr>
        <w:tabs>
          <w:tab w:val="left" w:pos="1701"/>
        </w:tabs>
        <w:rPr>
          <w:color w:val="000000"/>
          <w:szCs w:val="22"/>
          <w:lang w:eastAsia="es-ES"/>
        </w:rPr>
      </w:pPr>
      <w:r w:rsidRPr="002C1EA2">
        <w:rPr>
          <w:color w:val="000000"/>
          <w:szCs w:val="22"/>
          <w:lang w:eastAsia="es-ES"/>
        </w:rPr>
        <w:t xml:space="preserve">Tulatromycinum </w:t>
      </w:r>
      <w:r w:rsidRPr="002C1EA2">
        <w:rPr>
          <w:color w:val="000000"/>
          <w:szCs w:val="22"/>
          <w:lang w:eastAsia="es-ES"/>
        </w:rPr>
        <w:tab/>
        <w:t>100 mg</w:t>
      </w:r>
    </w:p>
    <w:p w14:paraId="12DFE968" w14:textId="77777777" w:rsidR="000602D0" w:rsidRPr="002C1EA2" w:rsidRDefault="000602D0" w:rsidP="000602D0">
      <w:pPr>
        <w:tabs>
          <w:tab w:val="left" w:pos="1701"/>
        </w:tabs>
        <w:rPr>
          <w:iCs/>
          <w:szCs w:val="22"/>
        </w:rPr>
      </w:pPr>
      <w:r w:rsidRPr="002C1EA2">
        <w:rPr>
          <w:szCs w:val="22"/>
        </w:rPr>
        <w:t xml:space="preserve">Ketoprofenum </w:t>
      </w:r>
      <w:r w:rsidRPr="002C1EA2">
        <w:rPr>
          <w:szCs w:val="22"/>
        </w:rPr>
        <w:tab/>
        <w:t>120 mg</w:t>
      </w:r>
    </w:p>
    <w:p w14:paraId="330A01BD" w14:textId="77777777" w:rsidR="000602D0" w:rsidRPr="002C1EA2" w:rsidRDefault="000602D0" w:rsidP="000602D0">
      <w:pPr>
        <w:tabs>
          <w:tab w:val="left" w:pos="2552"/>
        </w:tabs>
        <w:rPr>
          <w:szCs w:val="22"/>
        </w:rPr>
      </w:pPr>
    </w:p>
    <w:p w14:paraId="21F18A07" w14:textId="6BADA331" w:rsidR="000602D0" w:rsidRPr="002C1EA2" w:rsidRDefault="000602D0" w:rsidP="002C1EA2">
      <w:pPr>
        <w:pStyle w:val="Nadpis1"/>
        <w:spacing w:before="0" w:after="0"/>
        <w:ind w:left="0" w:firstLine="0"/>
        <w:rPr>
          <w:sz w:val="22"/>
          <w:szCs w:val="22"/>
        </w:rPr>
      </w:pPr>
      <w:bookmarkStart w:id="0" w:name="_Hlk21362605"/>
      <w:r w:rsidRPr="002C1EA2">
        <w:rPr>
          <w:bCs/>
          <w:sz w:val="22"/>
          <w:szCs w:val="22"/>
        </w:rPr>
        <w:t>P</w:t>
      </w:r>
      <w:r w:rsidR="0070263E" w:rsidRPr="002C1EA2">
        <w:rPr>
          <w:bCs/>
          <w:caps w:val="0"/>
          <w:sz w:val="22"/>
          <w:szCs w:val="22"/>
        </w:rPr>
        <w:t>omocné látky:</w:t>
      </w:r>
      <w:bookmarkEnd w:id="0"/>
    </w:p>
    <w:p w14:paraId="60A56AF5" w14:textId="77777777" w:rsidR="00141A69" w:rsidRPr="00FB3EA1" w:rsidRDefault="00141A69" w:rsidP="00141A6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141A69" w:rsidRPr="00FB3EA1" w14:paraId="4F0177EC" w14:textId="77777777" w:rsidTr="00617614">
        <w:tc>
          <w:tcPr>
            <w:tcW w:w="4643" w:type="dxa"/>
            <w:shd w:val="clear" w:color="auto" w:fill="auto"/>
            <w:vAlign w:val="center"/>
          </w:tcPr>
          <w:p w14:paraId="4505341C" w14:textId="77777777" w:rsidR="00141A69" w:rsidRPr="00FB3EA1" w:rsidRDefault="00141A69" w:rsidP="00617614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FB3EA1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AD00B8" w14:textId="77777777" w:rsidR="00141A69" w:rsidRPr="00FB3EA1" w:rsidRDefault="00141A69" w:rsidP="00617614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FB3EA1"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141A69" w:rsidRPr="00FB3EA1" w14:paraId="23577B53" w14:textId="77777777" w:rsidTr="00617614">
        <w:tc>
          <w:tcPr>
            <w:tcW w:w="4643" w:type="dxa"/>
            <w:shd w:val="clear" w:color="auto" w:fill="auto"/>
            <w:vAlign w:val="center"/>
          </w:tcPr>
          <w:p w14:paraId="066273ED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FB3EA1">
              <w:rPr>
                <w:szCs w:val="22"/>
                <w:lang w:val="en-GB"/>
              </w:rPr>
              <w:t>Monotioglycerol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0600C0" w14:textId="7D2E698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FB3EA1">
              <w:rPr>
                <w:szCs w:val="22"/>
                <w:lang w:val="en-GB"/>
              </w:rPr>
              <w:t>5 mg</w:t>
            </w:r>
          </w:p>
        </w:tc>
      </w:tr>
      <w:tr w:rsidR="00141A69" w:rsidRPr="00FB3EA1" w14:paraId="5CBEAF7C" w14:textId="77777777" w:rsidTr="00617614">
        <w:tc>
          <w:tcPr>
            <w:tcW w:w="4643" w:type="dxa"/>
            <w:shd w:val="clear" w:color="auto" w:fill="auto"/>
            <w:vAlign w:val="center"/>
          </w:tcPr>
          <w:p w14:paraId="6E22F41E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FB3EA1">
              <w:rPr>
                <w:szCs w:val="22"/>
                <w:lang w:val="en-GB"/>
              </w:rPr>
              <w:t>Propylénglykol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DFC225A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141A69" w:rsidRPr="00FB3EA1" w14:paraId="5E905370" w14:textId="77777777" w:rsidTr="00617614">
        <w:tc>
          <w:tcPr>
            <w:tcW w:w="4643" w:type="dxa"/>
            <w:shd w:val="clear" w:color="auto" w:fill="auto"/>
            <w:vAlign w:val="center"/>
          </w:tcPr>
          <w:p w14:paraId="1A5F0B41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FB3EA1">
              <w:rPr>
                <w:szCs w:val="22"/>
                <w:lang w:val="en-GB"/>
              </w:rPr>
              <w:t>Kyselina citrónová (E-330)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3F82F8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141A69" w:rsidRPr="00FB3EA1" w14:paraId="51EC1376" w14:textId="77777777" w:rsidTr="00617614">
        <w:tc>
          <w:tcPr>
            <w:tcW w:w="4643" w:type="dxa"/>
            <w:shd w:val="clear" w:color="auto" w:fill="auto"/>
            <w:vAlign w:val="center"/>
          </w:tcPr>
          <w:p w14:paraId="61DDC661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FB3EA1">
              <w:rPr>
                <w:szCs w:val="22"/>
                <w:lang w:val="en-GB"/>
              </w:rPr>
              <w:t>Kyselina chlorovodíková, koncentrovaná (na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105726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141A69" w:rsidRPr="00FB3EA1" w14:paraId="37A9B0EA" w14:textId="77777777" w:rsidTr="00617614">
        <w:tc>
          <w:tcPr>
            <w:tcW w:w="4643" w:type="dxa"/>
            <w:shd w:val="clear" w:color="auto" w:fill="auto"/>
            <w:vAlign w:val="center"/>
          </w:tcPr>
          <w:p w14:paraId="68B37AB8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FB3EA1">
              <w:rPr>
                <w:szCs w:val="22"/>
                <w:lang w:val="en-GB"/>
              </w:rPr>
              <w:t>Hydroxid sodný (na úpravu pH)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77D16A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141A69" w:rsidRPr="00FB3EA1" w14:paraId="0641B6D2" w14:textId="77777777" w:rsidTr="00617614">
        <w:tc>
          <w:tcPr>
            <w:tcW w:w="4643" w:type="dxa"/>
            <w:shd w:val="clear" w:color="auto" w:fill="auto"/>
            <w:vAlign w:val="center"/>
          </w:tcPr>
          <w:p w14:paraId="03F4DFF2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FB3EA1">
              <w:rPr>
                <w:szCs w:val="22"/>
                <w:lang w:val="en-GB"/>
              </w:rPr>
              <w:t>Pyrolidón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3FFFB5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141A69" w:rsidRPr="00FB3EA1" w14:paraId="6B69B189" w14:textId="77777777" w:rsidTr="00617614">
        <w:tc>
          <w:tcPr>
            <w:tcW w:w="4643" w:type="dxa"/>
            <w:shd w:val="clear" w:color="auto" w:fill="auto"/>
            <w:vAlign w:val="center"/>
          </w:tcPr>
          <w:p w14:paraId="220F57A1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FB3EA1">
              <w:rPr>
                <w:szCs w:val="22"/>
                <w:lang w:val="en-GB"/>
              </w:rPr>
              <w:t>Voda na injekciu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A17DF3" w14:textId="77777777" w:rsidR="00141A69" w:rsidRPr="00FB3EA1" w:rsidRDefault="00141A69" w:rsidP="00617614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</w:tbl>
    <w:p w14:paraId="1CFB4368" w14:textId="5A18FF73" w:rsidR="00F815F8" w:rsidRDefault="00F815F8" w:rsidP="00141A69">
      <w:pPr>
        <w:pStyle w:val="Style1"/>
        <w:rPr>
          <w:b w:val="0"/>
          <w:bCs/>
          <w:color w:val="000000"/>
          <w:lang w:eastAsia="es-ES"/>
        </w:rPr>
      </w:pPr>
    </w:p>
    <w:p w14:paraId="1C4D82B6" w14:textId="3EEA2875" w:rsidR="002C1EA2" w:rsidRPr="002C1EA2" w:rsidRDefault="002C1EA2" w:rsidP="002C1EA2">
      <w:pPr>
        <w:pStyle w:val="Style1"/>
        <w:rPr>
          <w:b w:val="0"/>
          <w:bCs/>
          <w:color w:val="000000"/>
          <w:lang w:eastAsia="es-ES"/>
        </w:rPr>
      </w:pPr>
      <w:r w:rsidRPr="002C1EA2">
        <w:rPr>
          <w:b w:val="0"/>
          <w:bCs/>
          <w:color w:val="000000"/>
          <w:lang w:eastAsia="es-ES"/>
        </w:rPr>
        <w:t>Číry, bezfarebný až žltý/zelenožltý roztok. Bez viditeľných častíc.</w:t>
      </w:r>
    </w:p>
    <w:p w14:paraId="55AC25F8" w14:textId="16BE0D17" w:rsidR="00E7540C" w:rsidRPr="002C1EA2" w:rsidRDefault="00E7540C" w:rsidP="00E7540C">
      <w:pPr>
        <w:pStyle w:val="Style1"/>
        <w:rPr>
          <w:color w:val="000000"/>
          <w:lang w:eastAsia="es-ES"/>
        </w:rPr>
      </w:pPr>
    </w:p>
    <w:p w14:paraId="618566E8" w14:textId="71F4C165" w:rsidR="00C114FF" w:rsidRPr="002C1EA2" w:rsidRDefault="005B6F36" w:rsidP="00E7540C">
      <w:pPr>
        <w:pStyle w:val="Style1"/>
      </w:pPr>
      <w:r w:rsidRPr="002C1EA2">
        <w:t>3.</w:t>
      </w:r>
      <w:r w:rsidRPr="002C1EA2">
        <w:tab/>
        <w:t>KLINICKÉ ÚDAJE</w:t>
      </w:r>
    </w:p>
    <w:p w14:paraId="55C9B3B0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F45DF" w14:textId="77777777" w:rsidR="00C114FF" w:rsidRPr="002C1EA2" w:rsidRDefault="005B6F36" w:rsidP="00B13B6D">
      <w:pPr>
        <w:pStyle w:val="Style1"/>
      </w:pPr>
      <w:r w:rsidRPr="002C1EA2">
        <w:t>3.1</w:t>
      </w:r>
      <w:r w:rsidRPr="002C1EA2">
        <w:tab/>
        <w:t>Cieľové druhy</w:t>
      </w:r>
    </w:p>
    <w:p w14:paraId="1D285B2C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105F4" w14:textId="1A1E2EE5" w:rsidR="006653C9" w:rsidRPr="002C1EA2" w:rsidRDefault="006653C9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Hovädzí dobytok.</w:t>
      </w:r>
    </w:p>
    <w:p w14:paraId="12F9C516" w14:textId="77777777" w:rsidR="006653C9" w:rsidRPr="002C1EA2" w:rsidRDefault="006653C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3E74B0" w14:textId="77777777" w:rsidR="00C114FF" w:rsidRPr="002C1EA2" w:rsidRDefault="005B6F36" w:rsidP="00B13B6D">
      <w:pPr>
        <w:pStyle w:val="Style1"/>
      </w:pPr>
      <w:r w:rsidRPr="002C1EA2">
        <w:t>3.2</w:t>
      </w:r>
      <w:r w:rsidRPr="002C1EA2">
        <w:tab/>
        <w:t>Indikácie na použitie pre každý cieľový druh</w:t>
      </w:r>
    </w:p>
    <w:p w14:paraId="670F4546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857197" w14:textId="77777777" w:rsidR="006653C9" w:rsidRPr="002C1EA2" w:rsidRDefault="006653C9" w:rsidP="006653C9">
      <w:pPr>
        <w:rPr>
          <w:szCs w:val="22"/>
        </w:rPr>
      </w:pPr>
      <w:r w:rsidRPr="002C1EA2">
        <w:rPr>
          <w:szCs w:val="22"/>
          <w:lang w:eastAsia="es-ES"/>
        </w:rPr>
        <w:t xml:space="preserve">Liečba respiračného ochorenia hovädzieho dobytka (BRD) súvisiaceho s pyrexiou vyvolanou baktériami </w:t>
      </w:r>
      <w:r w:rsidRPr="002C1EA2">
        <w:rPr>
          <w:i/>
          <w:iCs/>
          <w:szCs w:val="22"/>
          <w:lang w:eastAsia="es-ES"/>
        </w:rPr>
        <w:t>Mannheimia haemolytica</w:t>
      </w:r>
      <w:r w:rsidRPr="002C1EA2">
        <w:rPr>
          <w:szCs w:val="22"/>
          <w:lang w:eastAsia="es-ES"/>
        </w:rPr>
        <w:t xml:space="preserve">, </w:t>
      </w:r>
      <w:r w:rsidRPr="002C1EA2">
        <w:rPr>
          <w:i/>
          <w:iCs/>
          <w:szCs w:val="22"/>
          <w:lang w:eastAsia="es-ES"/>
        </w:rPr>
        <w:t>Pasteurella multocida, Histophilus somni</w:t>
      </w:r>
      <w:r w:rsidRPr="002C1EA2">
        <w:rPr>
          <w:szCs w:val="22"/>
          <w:lang w:eastAsia="es-ES"/>
        </w:rPr>
        <w:t xml:space="preserve"> a </w:t>
      </w:r>
      <w:r w:rsidRPr="002C1EA2">
        <w:rPr>
          <w:i/>
          <w:iCs/>
          <w:szCs w:val="22"/>
          <w:lang w:eastAsia="es-ES"/>
        </w:rPr>
        <w:t>Mycoplasma bovis</w:t>
      </w:r>
      <w:r w:rsidRPr="002C1EA2">
        <w:rPr>
          <w:szCs w:val="22"/>
          <w:lang w:eastAsia="es-ES"/>
        </w:rPr>
        <w:t xml:space="preserve"> citlivými na tulatromycín. </w:t>
      </w:r>
    </w:p>
    <w:p w14:paraId="6E63AD75" w14:textId="77777777" w:rsidR="006653C9" w:rsidRPr="002C1EA2" w:rsidRDefault="006653C9" w:rsidP="006653C9">
      <w:pPr>
        <w:rPr>
          <w:iCs/>
          <w:szCs w:val="22"/>
        </w:rPr>
      </w:pPr>
    </w:p>
    <w:p w14:paraId="591673D4" w14:textId="77777777" w:rsidR="00C114FF" w:rsidRPr="002C1EA2" w:rsidRDefault="005B6F36" w:rsidP="00B13B6D">
      <w:pPr>
        <w:pStyle w:val="Style1"/>
      </w:pPr>
      <w:r w:rsidRPr="002C1EA2">
        <w:t>3.3</w:t>
      </w:r>
      <w:r w:rsidRPr="002C1EA2">
        <w:tab/>
        <w:t>Kontraindikácie</w:t>
      </w:r>
    </w:p>
    <w:p w14:paraId="1485F574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C14E32" w14:textId="77777777" w:rsidR="000F0B98" w:rsidRPr="002C1EA2" w:rsidRDefault="000F0B98" w:rsidP="000F0B98">
      <w:pPr>
        <w:autoSpaceDE w:val="0"/>
        <w:autoSpaceDN w:val="0"/>
        <w:adjustRightInd w:val="0"/>
        <w:rPr>
          <w:color w:val="000000"/>
          <w:szCs w:val="22"/>
          <w:lang w:eastAsia="es-ES"/>
        </w:rPr>
      </w:pPr>
      <w:r w:rsidRPr="002C1EA2">
        <w:rPr>
          <w:color w:val="000000"/>
          <w:szCs w:val="22"/>
          <w:lang w:eastAsia="es-ES"/>
        </w:rPr>
        <w:t xml:space="preserve">Nepoužívať v prípadoch precitlivenosti na účinné látky alebo na niektorú z pomocných látok. </w:t>
      </w:r>
    </w:p>
    <w:p w14:paraId="23E1BCEA" w14:textId="1C219EA4" w:rsidR="000F0B98" w:rsidRPr="002C1EA2" w:rsidRDefault="000F0B98" w:rsidP="000F0B98">
      <w:pPr>
        <w:autoSpaceDE w:val="0"/>
        <w:autoSpaceDN w:val="0"/>
        <w:adjustRightInd w:val="0"/>
        <w:rPr>
          <w:color w:val="000000"/>
          <w:szCs w:val="22"/>
          <w:lang w:eastAsia="es-ES"/>
        </w:rPr>
      </w:pPr>
      <w:r w:rsidRPr="002C1EA2">
        <w:rPr>
          <w:color w:val="000000"/>
          <w:szCs w:val="22"/>
          <w:lang w:eastAsia="es-ES"/>
        </w:rPr>
        <w:t>Nepoužívať súčasne s inými makrolidmi alebo linkosamidmi (pozri časť </w:t>
      </w:r>
      <w:r w:rsidR="00F815F8">
        <w:rPr>
          <w:color w:val="000000"/>
          <w:szCs w:val="22"/>
          <w:lang w:eastAsia="es-ES"/>
        </w:rPr>
        <w:t>3</w:t>
      </w:r>
      <w:r w:rsidRPr="002C1EA2">
        <w:rPr>
          <w:color w:val="000000"/>
          <w:szCs w:val="22"/>
          <w:lang w:eastAsia="es-ES"/>
        </w:rPr>
        <w:t xml:space="preserve">.4). </w:t>
      </w:r>
    </w:p>
    <w:p w14:paraId="2619344D" w14:textId="77777777" w:rsidR="000F0B98" w:rsidRPr="002C1EA2" w:rsidRDefault="000F0B98" w:rsidP="000F0B98">
      <w:pPr>
        <w:rPr>
          <w:szCs w:val="22"/>
        </w:rPr>
      </w:pPr>
      <w:r w:rsidRPr="002C1EA2">
        <w:rPr>
          <w:szCs w:val="22"/>
        </w:rPr>
        <w:t>Nepoužívať u zvierat trpiacich gastrointestinálnymi léziami, hemoragickou diatézou, krvnou dyskráziou alebo ochorením pečene, obličiek alebo srdca.</w:t>
      </w:r>
    </w:p>
    <w:p w14:paraId="2FF838E7" w14:textId="77777777" w:rsidR="000F0B98" w:rsidRPr="002C1EA2" w:rsidRDefault="000F0B98" w:rsidP="000F0B98">
      <w:pPr>
        <w:rPr>
          <w:szCs w:val="22"/>
        </w:rPr>
      </w:pPr>
    </w:p>
    <w:p w14:paraId="72261783" w14:textId="77777777" w:rsidR="00C114FF" w:rsidRPr="002C1EA2" w:rsidRDefault="005B6F36" w:rsidP="00B13B6D">
      <w:pPr>
        <w:pStyle w:val="Style1"/>
      </w:pPr>
      <w:r w:rsidRPr="002C1EA2">
        <w:t>3.4</w:t>
      </w:r>
      <w:r w:rsidRPr="002C1EA2">
        <w:tab/>
        <w:t>Osobitné upozornenia</w:t>
      </w:r>
    </w:p>
    <w:p w14:paraId="769AD820" w14:textId="77777777" w:rsidR="0064640F" w:rsidRPr="002C1EA2" w:rsidRDefault="0064640F">
      <w:pPr>
        <w:tabs>
          <w:tab w:val="clear" w:pos="567"/>
        </w:tabs>
        <w:spacing w:line="240" w:lineRule="auto"/>
        <w:rPr>
          <w:szCs w:val="22"/>
        </w:rPr>
      </w:pPr>
    </w:p>
    <w:p w14:paraId="025323F6" w14:textId="77777777" w:rsidR="002C1EA2" w:rsidRPr="002C1EA2" w:rsidRDefault="002C1EA2" w:rsidP="002C1EA2">
      <w:pPr>
        <w:pStyle w:val="Zkladntext"/>
        <w:rPr>
          <w:szCs w:val="22"/>
        </w:rPr>
      </w:pPr>
      <w:r w:rsidRPr="002C1EA2">
        <w:rPr>
          <w:szCs w:val="22"/>
        </w:rPr>
        <w:t xml:space="preserve">Vyskytuje sa skrížená rezistencia v kombinácii s inými makrolidmi. Nepodávajte súčasne s antimikrobiálnými látkami s podobným mechanizmom účinku, ako sú iné makrolidy alebo linkosamidy. </w:t>
      </w:r>
    </w:p>
    <w:p w14:paraId="4A974BE4" w14:textId="77777777" w:rsidR="002C1EA2" w:rsidRPr="002C1EA2" w:rsidRDefault="002C1EA2" w:rsidP="002C1EA2">
      <w:pPr>
        <w:autoSpaceDE w:val="0"/>
        <w:rPr>
          <w:szCs w:val="22"/>
          <w:lang w:eastAsia="fr-FR"/>
        </w:rPr>
      </w:pPr>
    </w:p>
    <w:p w14:paraId="3E3C4E44" w14:textId="77777777" w:rsidR="00C114FF" w:rsidRPr="002C1EA2" w:rsidRDefault="005B6F36" w:rsidP="00B13B6D">
      <w:pPr>
        <w:pStyle w:val="Style1"/>
      </w:pPr>
      <w:r w:rsidRPr="002C1EA2">
        <w:lastRenderedPageBreak/>
        <w:t>3.5</w:t>
      </w:r>
      <w:r w:rsidRPr="002C1EA2">
        <w:tab/>
        <w:t>Osobitné opatrenia na používanie</w:t>
      </w:r>
    </w:p>
    <w:p w14:paraId="738C3C58" w14:textId="77777777" w:rsidR="00F973F9" w:rsidRPr="002C1EA2" w:rsidRDefault="00F973F9" w:rsidP="00B13B6D">
      <w:pPr>
        <w:pStyle w:val="Style1"/>
      </w:pPr>
    </w:p>
    <w:p w14:paraId="65F3FE0B" w14:textId="23B701F5" w:rsidR="00F973F9" w:rsidRPr="002C1EA2" w:rsidRDefault="00F973F9" w:rsidP="00F973F9">
      <w:pPr>
        <w:autoSpaceDE w:val="0"/>
        <w:autoSpaceDN w:val="0"/>
        <w:rPr>
          <w:szCs w:val="22"/>
        </w:rPr>
      </w:pPr>
      <w:r w:rsidRPr="002C1EA2">
        <w:rPr>
          <w:szCs w:val="22"/>
        </w:rPr>
        <w:t xml:space="preserve">Tento </w:t>
      </w:r>
      <w:r w:rsidR="008A249C" w:rsidRPr="001E1F22">
        <w:t>veterinárny</w:t>
      </w:r>
      <w:r w:rsidR="008A249C" w:rsidRPr="002C1EA2">
        <w:rPr>
          <w:szCs w:val="22"/>
        </w:rPr>
        <w:t xml:space="preserve"> </w:t>
      </w:r>
      <w:r w:rsidRPr="002C1EA2">
        <w:rPr>
          <w:szCs w:val="22"/>
        </w:rPr>
        <w:t>liek neobsahuje žiadnu antimikrobiálnu konzervačnú látku.</w:t>
      </w:r>
    </w:p>
    <w:p w14:paraId="5C65D26C" w14:textId="77777777" w:rsidR="00F973F9" w:rsidRPr="002C1EA2" w:rsidRDefault="00F973F9" w:rsidP="00F973F9">
      <w:pPr>
        <w:autoSpaceDE w:val="0"/>
        <w:autoSpaceDN w:val="0"/>
        <w:rPr>
          <w:szCs w:val="22"/>
        </w:rPr>
      </w:pPr>
    </w:p>
    <w:p w14:paraId="49465EB0" w14:textId="4BD70CA2" w:rsidR="00F973F9" w:rsidRPr="002C1EA2" w:rsidRDefault="00F973F9" w:rsidP="00F973F9">
      <w:pPr>
        <w:pStyle w:val="SPCheader2"/>
        <w:numPr>
          <w:ilvl w:val="0"/>
          <w:numId w:val="0"/>
        </w:numPr>
        <w:spacing w:before="0" w:after="0"/>
        <w:outlineLvl w:val="9"/>
        <w:rPr>
          <w:b w:val="0"/>
          <w:sz w:val="22"/>
          <w:szCs w:val="22"/>
          <w:u w:val="single"/>
          <w:lang w:val="sk-SK"/>
        </w:rPr>
      </w:pPr>
      <w:r w:rsidRPr="002C1EA2">
        <w:rPr>
          <w:b w:val="0"/>
          <w:sz w:val="22"/>
          <w:szCs w:val="22"/>
          <w:u w:val="single"/>
          <w:lang w:val="sk-SK"/>
        </w:rPr>
        <w:t xml:space="preserve">Osobitné opatrenia na </w:t>
      </w:r>
      <w:r w:rsidR="009055B1" w:rsidRPr="00617614">
        <w:rPr>
          <w:b w:val="0"/>
          <w:sz w:val="22"/>
          <w:szCs w:val="22"/>
          <w:u w:val="single"/>
          <w:lang w:val="sk-SK"/>
        </w:rPr>
        <w:t>bezpečné používanie u cieľových druhov</w:t>
      </w:r>
      <w:r w:rsidR="009055B1">
        <w:rPr>
          <w:b w:val="0"/>
          <w:sz w:val="22"/>
          <w:szCs w:val="22"/>
          <w:u w:val="single"/>
          <w:lang w:val="sk-SK"/>
        </w:rPr>
        <w:t>:</w:t>
      </w:r>
    </w:p>
    <w:p w14:paraId="2BAB5D88" w14:textId="77777777" w:rsidR="00F973F9" w:rsidRPr="002C1EA2" w:rsidRDefault="00F973F9" w:rsidP="00D9153D">
      <w:pPr>
        <w:autoSpaceDE w:val="0"/>
        <w:autoSpaceDN w:val="0"/>
        <w:jc w:val="both"/>
        <w:rPr>
          <w:iCs/>
          <w:szCs w:val="22"/>
        </w:rPr>
      </w:pPr>
    </w:p>
    <w:p w14:paraId="215625CC" w14:textId="1108DE63" w:rsidR="00647CCE" w:rsidRDefault="00F973F9" w:rsidP="00D9153D">
      <w:pPr>
        <w:autoSpaceDE w:val="0"/>
        <w:autoSpaceDN w:val="0"/>
        <w:jc w:val="both"/>
        <w:rPr>
          <w:iCs/>
          <w:szCs w:val="22"/>
        </w:rPr>
      </w:pPr>
      <w:r w:rsidRPr="002C1EA2">
        <w:rPr>
          <w:iCs/>
          <w:szCs w:val="22"/>
        </w:rPr>
        <w:t>Používanie</w:t>
      </w:r>
      <w:r w:rsidR="007F7415">
        <w:rPr>
          <w:iCs/>
          <w:szCs w:val="22"/>
        </w:rPr>
        <w:t xml:space="preserve"> veterinárn</w:t>
      </w:r>
      <w:r w:rsidR="0000782A">
        <w:rPr>
          <w:iCs/>
          <w:szCs w:val="22"/>
        </w:rPr>
        <w:t>e</w:t>
      </w:r>
      <w:r w:rsidR="007F7415">
        <w:rPr>
          <w:iCs/>
          <w:szCs w:val="22"/>
        </w:rPr>
        <w:t>ho</w:t>
      </w:r>
      <w:r w:rsidRPr="002C1EA2">
        <w:rPr>
          <w:iCs/>
          <w:szCs w:val="22"/>
        </w:rPr>
        <w:t xml:space="preserve"> lieku by malo vychádzať z identifikácie a testu citlivosti cieľového patogénu (patogénov). Ak to nie je možné, liečba má vychádzať z epidemiologických informácií a poznatkov o</w:t>
      </w:r>
      <w:r w:rsidR="00303CC3">
        <w:rPr>
          <w:iCs/>
          <w:szCs w:val="22"/>
        </w:rPr>
        <w:t> </w:t>
      </w:r>
      <w:r w:rsidRPr="002C1EA2">
        <w:rPr>
          <w:iCs/>
          <w:szCs w:val="22"/>
        </w:rPr>
        <w:t xml:space="preserve">citlivosti cieľových baktérií na úrovni farmy alebo na miestnej/regionálnej úrovni. </w:t>
      </w:r>
      <w:r w:rsidR="00647CCE">
        <w:rPr>
          <w:iCs/>
          <w:szCs w:val="22"/>
        </w:rPr>
        <w:t>V</w:t>
      </w:r>
      <w:r w:rsidR="00647CCE" w:rsidRPr="001E1F22">
        <w:t>eterinárny</w:t>
      </w:r>
      <w:r w:rsidR="00647CCE" w:rsidRPr="002C1EA2">
        <w:rPr>
          <w:iCs/>
          <w:szCs w:val="22"/>
        </w:rPr>
        <w:t xml:space="preserve"> </w:t>
      </w:r>
      <w:r w:rsidR="00647CCE">
        <w:rPr>
          <w:iCs/>
          <w:szCs w:val="22"/>
        </w:rPr>
        <w:t>l</w:t>
      </w:r>
      <w:r w:rsidRPr="002C1EA2">
        <w:rPr>
          <w:iCs/>
          <w:szCs w:val="22"/>
        </w:rPr>
        <w:t xml:space="preserve">iek sa má používať v súlade s oficiálnymi, národnými a regionálnymi zásadami pre antimikrobiálne látky. </w:t>
      </w:r>
    </w:p>
    <w:p w14:paraId="4C4BCDC5" w14:textId="77777777" w:rsidR="00647CCE" w:rsidRDefault="00647CCE" w:rsidP="00D9153D">
      <w:pPr>
        <w:autoSpaceDE w:val="0"/>
        <w:autoSpaceDN w:val="0"/>
        <w:jc w:val="both"/>
        <w:rPr>
          <w:iCs/>
          <w:szCs w:val="22"/>
        </w:rPr>
      </w:pPr>
    </w:p>
    <w:p w14:paraId="682FEAD8" w14:textId="00F4D995" w:rsidR="00F973F9" w:rsidRPr="002C1EA2" w:rsidRDefault="00F973F9" w:rsidP="00D9153D">
      <w:pPr>
        <w:autoSpaceDE w:val="0"/>
        <w:autoSpaceDN w:val="0"/>
        <w:jc w:val="both"/>
        <w:rPr>
          <w:szCs w:val="22"/>
        </w:rPr>
      </w:pPr>
      <w:r w:rsidRPr="002C1EA2">
        <w:rPr>
          <w:szCs w:val="22"/>
        </w:rPr>
        <w:t xml:space="preserve">Použitie </w:t>
      </w:r>
      <w:r w:rsidR="0019307C">
        <w:rPr>
          <w:iCs/>
          <w:szCs w:val="22"/>
        </w:rPr>
        <w:t>veterinárneho</w:t>
      </w:r>
      <w:r w:rsidR="0019307C" w:rsidRPr="002C1EA2">
        <w:rPr>
          <w:szCs w:val="22"/>
        </w:rPr>
        <w:t xml:space="preserve"> </w:t>
      </w:r>
      <w:r w:rsidRPr="002C1EA2">
        <w:rPr>
          <w:szCs w:val="22"/>
        </w:rPr>
        <w:t>lieku v rozpore s pokynmi uvedenými v súhrne charakteristických vlastností lieku môže viesť k zvýšeniu prevalencie baktérií rezistentných voči tulatromycínu a k zníženiu účinnosti liečby inými makrolidmi, linkosamidmi a streptogramínmi typu B v dôsledku potenciálnej skríženej rezistencie (MLSB rezistencia).</w:t>
      </w:r>
    </w:p>
    <w:p w14:paraId="11514267" w14:textId="77777777" w:rsidR="00F973F9" w:rsidRPr="002C1EA2" w:rsidRDefault="00F973F9" w:rsidP="00D9153D">
      <w:pPr>
        <w:autoSpaceDE w:val="0"/>
        <w:autoSpaceDN w:val="0"/>
        <w:jc w:val="both"/>
        <w:rPr>
          <w:szCs w:val="22"/>
        </w:rPr>
      </w:pPr>
    </w:p>
    <w:p w14:paraId="756D2C67" w14:textId="13235F81" w:rsidR="00F973F9" w:rsidRPr="002C1EA2" w:rsidRDefault="00F973F9" w:rsidP="00D9153D">
      <w:pPr>
        <w:pStyle w:val="Retraitcorpsdetexte31"/>
        <w:ind w:left="0"/>
        <w:jc w:val="both"/>
        <w:rPr>
          <w:sz w:val="22"/>
          <w:szCs w:val="22"/>
          <w:lang w:val="sk-SK" w:eastAsia="en-US"/>
        </w:rPr>
      </w:pPr>
      <w:r w:rsidRPr="002C1EA2">
        <w:rPr>
          <w:sz w:val="22"/>
          <w:szCs w:val="22"/>
          <w:lang w:val="sk-SK" w:eastAsia="en-US"/>
        </w:rPr>
        <w:t xml:space="preserve">Keďže mnohé NSAID majú potenciál vyvolať gastrointestinálne ulcerácie, a to najmä u staršieho hovädzieho dobytka a mladých teliat, je potrebné sa vyhnúť používaniu </w:t>
      </w:r>
      <w:r w:rsidR="00434A56" w:rsidRPr="00617614">
        <w:rPr>
          <w:sz w:val="22"/>
          <w:szCs w:val="22"/>
          <w:lang w:val="sk-SK" w:eastAsia="en-US"/>
        </w:rPr>
        <w:t>veterinárneho</w:t>
      </w:r>
      <w:r w:rsidR="00434A56" w:rsidRPr="002C1EA2">
        <w:rPr>
          <w:sz w:val="22"/>
          <w:szCs w:val="22"/>
          <w:lang w:val="sk-SK" w:eastAsia="en-US"/>
        </w:rPr>
        <w:t xml:space="preserve"> </w:t>
      </w:r>
      <w:r w:rsidRPr="002C1EA2">
        <w:rPr>
          <w:sz w:val="22"/>
          <w:szCs w:val="22"/>
          <w:lang w:val="sk-SK" w:eastAsia="en-US"/>
        </w:rPr>
        <w:t>lieku súbežne s</w:t>
      </w:r>
      <w:r w:rsidR="00434A56">
        <w:rPr>
          <w:sz w:val="22"/>
          <w:szCs w:val="22"/>
          <w:lang w:val="sk-SK" w:eastAsia="en-US"/>
        </w:rPr>
        <w:t> </w:t>
      </w:r>
      <w:r w:rsidRPr="002C1EA2">
        <w:rPr>
          <w:sz w:val="22"/>
          <w:szCs w:val="22"/>
          <w:lang w:val="sk-SK" w:eastAsia="en-US"/>
        </w:rPr>
        <w:t xml:space="preserve">inými protizápalovými liekmi (NSAID) alebo steroidnými protizápalovými liekmi (napr. kortikosteroidmi) počas prvých 24 hodín liečby. Súčasná liečba NSAID a steroidnými protizápalovými liekmi by potom mala byť starostlivo monitorovaná. Použitie </w:t>
      </w:r>
      <w:r w:rsidR="00800179" w:rsidRPr="00B64092">
        <w:rPr>
          <w:sz w:val="22"/>
          <w:szCs w:val="22"/>
          <w:lang w:val="sk-SK" w:eastAsia="en-US"/>
        </w:rPr>
        <w:t>veterinárneho</w:t>
      </w:r>
      <w:r w:rsidR="00800179" w:rsidRPr="002C1EA2">
        <w:rPr>
          <w:sz w:val="22"/>
          <w:szCs w:val="22"/>
          <w:lang w:val="sk-SK" w:eastAsia="en-US"/>
        </w:rPr>
        <w:t xml:space="preserve"> </w:t>
      </w:r>
      <w:r w:rsidRPr="002C1EA2">
        <w:rPr>
          <w:sz w:val="22"/>
          <w:szCs w:val="22"/>
          <w:lang w:val="sk-SK" w:eastAsia="en-US"/>
        </w:rPr>
        <w:t>lieku (ktorý obsahuje ketoprofén) u starých zvierat alebo zvierat mladších ako 6 týždňov by sa malo zakladať na zhodnotení prínosu/rizika zodpovedn</w:t>
      </w:r>
      <w:r w:rsidRPr="002C1EA2">
        <w:rPr>
          <w:sz w:val="22"/>
          <w:szCs w:val="22"/>
          <w:lang w:val="cs-CZ" w:eastAsia="en-US"/>
        </w:rPr>
        <w:t>ým</w:t>
      </w:r>
      <w:r w:rsidRPr="002C1EA2">
        <w:rPr>
          <w:sz w:val="22"/>
          <w:szCs w:val="22"/>
          <w:lang w:val="sk-SK" w:eastAsia="en-US"/>
        </w:rPr>
        <w:t xml:space="preserve"> veterinárnym lekárom.</w:t>
      </w:r>
    </w:p>
    <w:p w14:paraId="784D5417" w14:textId="77777777" w:rsidR="00F973F9" w:rsidRPr="002C1EA2" w:rsidRDefault="00F973F9" w:rsidP="00D9153D">
      <w:pPr>
        <w:pStyle w:val="Retraitcorpsdetexte31"/>
        <w:ind w:left="0"/>
        <w:jc w:val="both"/>
        <w:rPr>
          <w:sz w:val="22"/>
          <w:szCs w:val="22"/>
          <w:lang w:val="sk-SK" w:eastAsia="en-US"/>
        </w:rPr>
      </w:pPr>
    </w:p>
    <w:p w14:paraId="499FED1E" w14:textId="77777777" w:rsidR="00F973F9" w:rsidRPr="002C1EA2" w:rsidRDefault="00F973F9" w:rsidP="00D9153D">
      <w:pPr>
        <w:pStyle w:val="Retraitcorpsdetexte31"/>
        <w:ind w:left="0"/>
        <w:jc w:val="both"/>
        <w:rPr>
          <w:sz w:val="22"/>
          <w:szCs w:val="22"/>
          <w:lang w:val="sk-SK"/>
        </w:rPr>
      </w:pPr>
      <w:r w:rsidRPr="002C1EA2">
        <w:rPr>
          <w:sz w:val="22"/>
          <w:szCs w:val="22"/>
          <w:lang w:val="sk-SK"/>
        </w:rPr>
        <w:t>Nepoužívajte u dehydrovaných, hypovolemických alebo hypotenzných zvierat, ktoré si vyžadujú parenterálnu rehydratáciu, pretože môže hroziť riziko vzniku renálnej toxicity.</w:t>
      </w:r>
    </w:p>
    <w:p w14:paraId="17586DFE" w14:textId="77777777" w:rsidR="00F973F9" w:rsidRPr="002C1EA2" w:rsidRDefault="00F973F9" w:rsidP="00D9153D">
      <w:pPr>
        <w:pStyle w:val="Retraitcorpsdetexte31"/>
        <w:ind w:left="0"/>
        <w:jc w:val="both"/>
        <w:rPr>
          <w:sz w:val="22"/>
          <w:szCs w:val="22"/>
          <w:lang w:val="sk-SK"/>
        </w:rPr>
      </w:pPr>
    </w:p>
    <w:p w14:paraId="368077CD" w14:textId="77777777" w:rsidR="00F973F9" w:rsidRPr="002C1EA2" w:rsidRDefault="00F973F9" w:rsidP="00D9153D">
      <w:pPr>
        <w:jc w:val="both"/>
        <w:rPr>
          <w:spacing w:val="-2"/>
          <w:szCs w:val="22"/>
          <w:lang w:eastAsia="es-ES"/>
        </w:rPr>
      </w:pPr>
      <w:r w:rsidRPr="002C1EA2">
        <w:rPr>
          <w:spacing w:val="-2"/>
          <w:szCs w:val="22"/>
          <w:lang w:eastAsia="es-ES"/>
        </w:rPr>
        <w:t>Vyhýbajte sa intraarteriálnemu a intravenóznemu injekčnému podaniu.</w:t>
      </w:r>
    </w:p>
    <w:p w14:paraId="7980B4BB" w14:textId="77777777" w:rsidR="00F973F9" w:rsidRPr="002C1EA2" w:rsidRDefault="00F973F9" w:rsidP="00D9153D">
      <w:pPr>
        <w:pStyle w:val="Retraitcorpsdetexte31"/>
        <w:ind w:left="0"/>
        <w:jc w:val="both"/>
        <w:rPr>
          <w:sz w:val="22"/>
          <w:szCs w:val="22"/>
          <w:lang w:val="sk-SK"/>
        </w:rPr>
      </w:pPr>
    </w:p>
    <w:p w14:paraId="59A27227" w14:textId="2655AD3F" w:rsidR="00F973F9" w:rsidRDefault="00F973F9" w:rsidP="00D9153D">
      <w:pPr>
        <w:pStyle w:val="SPCheader2"/>
        <w:numPr>
          <w:ilvl w:val="0"/>
          <w:numId w:val="0"/>
        </w:numPr>
        <w:spacing w:before="0" w:after="0"/>
        <w:jc w:val="both"/>
        <w:outlineLvl w:val="9"/>
        <w:rPr>
          <w:b w:val="0"/>
          <w:sz w:val="22"/>
          <w:szCs w:val="22"/>
          <w:u w:val="single"/>
          <w:lang w:val="sk-SK"/>
        </w:rPr>
      </w:pPr>
      <w:r w:rsidRPr="002C1EA2">
        <w:rPr>
          <w:b w:val="0"/>
          <w:sz w:val="22"/>
          <w:szCs w:val="22"/>
          <w:u w:val="single"/>
          <w:lang w:val="sk-SK"/>
        </w:rPr>
        <w:t>Osobitné opatrenia, ktoré má urobiť osoba podávajúca liek zvieratám</w:t>
      </w:r>
      <w:r w:rsidR="00487036">
        <w:rPr>
          <w:b w:val="0"/>
          <w:sz w:val="22"/>
          <w:szCs w:val="22"/>
          <w:u w:val="single"/>
          <w:lang w:val="sk-SK"/>
        </w:rPr>
        <w:t>:</w:t>
      </w:r>
    </w:p>
    <w:p w14:paraId="29EAD7BD" w14:textId="77777777" w:rsidR="00487036" w:rsidRPr="002C1EA2" w:rsidRDefault="00487036" w:rsidP="00D9153D">
      <w:pPr>
        <w:pStyle w:val="SPCheader2"/>
        <w:numPr>
          <w:ilvl w:val="0"/>
          <w:numId w:val="0"/>
        </w:numPr>
        <w:spacing w:before="0" w:after="0"/>
        <w:jc w:val="both"/>
        <w:outlineLvl w:val="9"/>
        <w:rPr>
          <w:b w:val="0"/>
          <w:sz w:val="22"/>
          <w:szCs w:val="22"/>
          <w:u w:val="single"/>
          <w:lang w:val="sk-SK"/>
        </w:rPr>
      </w:pPr>
    </w:p>
    <w:p w14:paraId="480224B3" w14:textId="77777777" w:rsidR="00F973F9" w:rsidRPr="002C1EA2" w:rsidRDefault="00F973F9" w:rsidP="00D9153D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es-ES"/>
        </w:rPr>
      </w:pPr>
      <w:r w:rsidRPr="002C1EA2">
        <w:rPr>
          <w:szCs w:val="22"/>
          <w:lang w:eastAsia="es-ES"/>
        </w:rPr>
        <w:t>Tento vterinárny liek môže spôsobiť precitlivenosť (alergiu). Ľudia so známou precitlivenosťou na tulatromycín, ketoprofén alebo nesteroidné protizápalové lieky (NSAID) by sa mali vyhnúť kontaktu s veterinárnym liekom. V prípade náhodného poliatia kože umyte okamžite kožu mydlom a vodou.</w:t>
      </w:r>
    </w:p>
    <w:p w14:paraId="1546BB66" w14:textId="6DB7BD19" w:rsidR="00F973F9" w:rsidRPr="002C1EA2" w:rsidRDefault="00F973F9" w:rsidP="00D9153D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es-ES"/>
        </w:rPr>
      </w:pPr>
      <w:r w:rsidRPr="002C1EA2">
        <w:rPr>
          <w:szCs w:val="22"/>
          <w:lang w:eastAsia="es-ES"/>
        </w:rPr>
        <w:t xml:space="preserve">Tento veterinárny liek môže spôsobiť nežiaduce účinky pri dermálnej expozícii a samoinjikovaní. Dávajte pozor, aby nedošlo ku kontaktu s kožou a náhodnému samoinjikovaniu. V prípade náhodného samoinjikovania </w:t>
      </w:r>
      <w:r w:rsidR="000654D4" w:rsidRPr="000654D4">
        <w:rPr>
          <w:szCs w:val="22"/>
          <w:lang w:eastAsia="es-ES"/>
        </w:rPr>
        <w:t xml:space="preserve">ihneď vyhľadajte lekársku pomoc a ukážte lekárovi </w:t>
      </w:r>
      <w:r w:rsidRPr="002C1EA2">
        <w:rPr>
          <w:szCs w:val="22"/>
          <w:lang w:eastAsia="es-ES"/>
        </w:rPr>
        <w:t>písomnú informáciu pre používateľov alebo obal lekárovi.</w:t>
      </w:r>
    </w:p>
    <w:p w14:paraId="558FFFC3" w14:textId="77777777" w:rsidR="00F973F9" w:rsidRPr="002C1EA2" w:rsidRDefault="00F973F9" w:rsidP="00D9153D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2C1EA2">
        <w:rPr>
          <w:szCs w:val="22"/>
          <w:lang w:eastAsia="es-ES"/>
        </w:rPr>
        <w:t>NSAID, ako je ketoprofén,</w:t>
      </w:r>
      <w:r w:rsidRPr="002C1EA2">
        <w:t xml:space="preserve"> </w:t>
      </w:r>
      <w:r w:rsidRPr="002C1EA2">
        <w:rPr>
          <w:szCs w:val="22"/>
          <w:lang w:eastAsia="es-ES"/>
        </w:rPr>
        <w:t>môžu mať vplyv na plodnosť a byť škodlivé pre nenarodené dieťa. Pri manipulácii s týmto veterinárnym liekom by mali byťveľmi opatrné tehotné ženy, ženy, ktoré majú v úmysle otehotnieť a muži, ktorí majú v úmysle počať dieťa.</w:t>
      </w:r>
    </w:p>
    <w:p w14:paraId="1053AF2A" w14:textId="77777777" w:rsidR="00F973F9" w:rsidRPr="002C1EA2" w:rsidRDefault="00F973F9" w:rsidP="00D9153D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es-ES"/>
        </w:rPr>
      </w:pPr>
      <w:r w:rsidRPr="002C1EA2">
        <w:rPr>
          <w:szCs w:val="22"/>
          <w:lang w:eastAsia="es-ES"/>
        </w:rPr>
        <w:t>Tento veterinárny liek dráždi oči. Vyhýbajte sa kontaktu s očami. Ak dôjde k náhodnému kontaktu s očami, okamžite vypláchnite oči čistou vodou. Ak podráždenie neustúpi, vyhľadajte lekársku pomoc a ukážte lekárovi písomnú informáciu pre používateľov.</w:t>
      </w:r>
    </w:p>
    <w:p w14:paraId="75739122" w14:textId="5EFB48D6" w:rsidR="00F973F9" w:rsidRDefault="00F973F9" w:rsidP="00D9153D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es-ES"/>
        </w:rPr>
      </w:pPr>
      <w:r w:rsidRPr="002C1EA2">
        <w:rPr>
          <w:szCs w:val="22"/>
          <w:lang w:eastAsia="es-ES"/>
        </w:rPr>
        <w:t>Po použití si umyte ruky.</w:t>
      </w:r>
    </w:p>
    <w:p w14:paraId="6926208B" w14:textId="76BB566D" w:rsidR="00487036" w:rsidRDefault="00487036" w:rsidP="0048703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s-ES"/>
        </w:rPr>
      </w:pPr>
    </w:p>
    <w:p w14:paraId="7D9938BC" w14:textId="77777777" w:rsidR="00487036" w:rsidRPr="001E1F22" w:rsidRDefault="00487036" w:rsidP="0048703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7A2288EB" w14:textId="77777777" w:rsidR="00487036" w:rsidRPr="001E1F22" w:rsidRDefault="00487036" w:rsidP="00487036">
      <w:pPr>
        <w:tabs>
          <w:tab w:val="clear" w:pos="567"/>
        </w:tabs>
        <w:spacing w:line="240" w:lineRule="auto"/>
        <w:rPr>
          <w:szCs w:val="22"/>
        </w:rPr>
      </w:pPr>
    </w:p>
    <w:p w14:paraId="19EB8CB2" w14:textId="17C3C9AB" w:rsidR="00487036" w:rsidRPr="001E1F22" w:rsidRDefault="00487036" w:rsidP="00487036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6D93AC00" w14:textId="77777777" w:rsidR="00F973F9" w:rsidRPr="002C1EA2" w:rsidRDefault="00F973F9" w:rsidP="00B13B6D">
      <w:pPr>
        <w:pStyle w:val="Style1"/>
      </w:pPr>
    </w:p>
    <w:p w14:paraId="4672F627" w14:textId="77777777" w:rsidR="00C114FF" w:rsidRPr="002C1EA2" w:rsidRDefault="005B6F36" w:rsidP="00B13B6D">
      <w:pPr>
        <w:pStyle w:val="Style1"/>
      </w:pPr>
      <w:r w:rsidRPr="002C1EA2">
        <w:t>3.6</w:t>
      </w:r>
      <w:r w:rsidRPr="002C1EA2">
        <w:tab/>
        <w:t xml:space="preserve">Nežiaduce </w:t>
      </w:r>
      <w:r w:rsidR="00E21B4D" w:rsidRPr="002C1EA2">
        <w:t>účinky</w:t>
      </w:r>
    </w:p>
    <w:p w14:paraId="435A236A" w14:textId="77777777" w:rsidR="00295140" w:rsidRPr="002C1EA2" w:rsidRDefault="00295140" w:rsidP="00F973F9">
      <w:pPr>
        <w:tabs>
          <w:tab w:val="clear" w:pos="567"/>
        </w:tabs>
        <w:spacing w:line="240" w:lineRule="auto"/>
        <w:rPr>
          <w:szCs w:val="22"/>
        </w:rPr>
      </w:pPr>
    </w:p>
    <w:p w14:paraId="6C855533" w14:textId="65652960" w:rsidR="00CF32CA" w:rsidRPr="002C1EA2" w:rsidRDefault="00CF32CA" w:rsidP="00CF32CA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Hovädzí dobytok</w:t>
      </w:r>
      <w:r w:rsidR="0035129F">
        <w:rPr>
          <w:szCs w:val="22"/>
        </w:rPr>
        <w:t>:</w:t>
      </w:r>
    </w:p>
    <w:p w14:paraId="01F9F053" w14:textId="77777777" w:rsidR="00CF32CA" w:rsidRDefault="00CF32CA" w:rsidP="00F973F9">
      <w:pPr>
        <w:pStyle w:val="Zarkazkladnhotextu"/>
        <w:ind w:left="0" w:firstLine="0"/>
        <w:rPr>
          <w:b w:val="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5771"/>
      </w:tblGrid>
      <w:tr w:rsidR="00C37A02" w:rsidRPr="00C37A02" w14:paraId="20F80E75" w14:textId="77777777" w:rsidTr="00617614">
        <w:tc>
          <w:tcPr>
            <w:tcW w:w="1893" w:type="pct"/>
          </w:tcPr>
          <w:p w14:paraId="18F0C2B0" w14:textId="77777777" w:rsidR="00C37A02" w:rsidRPr="00C37A02" w:rsidRDefault="00C37A02" w:rsidP="00C37A02">
            <w:pPr>
              <w:spacing w:before="60" w:after="60"/>
              <w:rPr>
                <w:lang w:val="cs-CZ"/>
              </w:rPr>
            </w:pPr>
            <w:r w:rsidRPr="00C37A02">
              <w:rPr>
                <w:lang w:val="cs-CZ"/>
              </w:rPr>
              <w:t>Veľmi časté</w:t>
            </w:r>
          </w:p>
          <w:p w14:paraId="6769A816" w14:textId="77777777" w:rsidR="00C37A02" w:rsidRPr="00C37A02" w:rsidRDefault="00C37A02" w:rsidP="00C37A02">
            <w:pPr>
              <w:spacing w:before="60" w:after="60"/>
              <w:rPr>
                <w:szCs w:val="22"/>
                <w:lang w:val="cs-CZ"/>
              </w:rPr>
            </w:pPr>
            <w:r w:rsidRPr="00C37A02">
              <w:rPr>
                <w:lang w:val="cs-CZ"/>
              </w:rPr>
              <w:lastRenderedPageBreak/>
              <w:t>(u viac ako 1 z 10 liečených zvierat):</w:t>
            </w:r>
          </w:p>
        </w:tc>
        <w:tc>
          <w:tcPr>
            <w:tcW w:w="3107" w:type="pct"/>
            <w:hideMark/>
          </w:tcPr>
          <w:p w14:paraId="5B623F23" w14:textId="77777777" w:rsidR="00C37A02" w:rsidRPr="00C37A02" w:rsidRDefault="00C37A02" w:rsidP="00C37A02">
            <w:pPr>
              <w:spacing w:before="60" w:after="60"/>
              <w:rPr>
                <w:szCs w:val="22"/>
                <w:vertAlign w:val="superscript"/>
                <w:lang w:val="cs-CZ"/>
              </w:rPr>
            </w:pPr>
            <w:r w:rsidRPr="00C37A02">
              <w:rPr>
                <w:szCs w:val="22"/>
                <w:lang w:val="cs-CZ"/>
              </w:rPr>
              <w:lastRenderedPageBreak/>
              <w:t>bolesť v mieste podania injekcie</w:t>
            </w:r>
            <w:r w:rsidRPr="00C37A02">
              <w:rPr>
                <w:szCs w:val="22"/>
                <w:vertAlign w:val="superscript"/>
                <w:lang w:val="cs-CZ"/>
              </w:rPr>
              <w:t>1</w:t>
            </w:r>
          </w:p>
          <w:p w14:paraId="631D182D" w14:textId="684C09A0" w:rsidR="00C37A02" w:rsidRPr="00C37A02" w:rsidRDefault="009E4CE8" w:rsidP="00C37A02">
            <w:pPr>
              <w:spacing w:before="60" w:after="60"/>
              <w:rPr>
                <w:szCs w:val="22"/>
                <w:vertAlign w:val="superscript"/>
                <w:lang w:val="cs-CZ"/>
              </w:rPr>
            </w:pPr>
            <w:r>
              <w:rPr>
                <w:szCs w:val="22"/>
                <w:lang w:val="en-US"/>
              </w:rPr>
              <w:lastRenderedPageBreak/>
              <w:t>zdurenie/</w:t>
            </w:r>
            <w:r w:rsidR="00C37A02" w:rsidRPr="00C37A02">
              <w:rPr>
                <w:szCs w:val="22"/>
                <w:lang w:val="cs-CZ"/>
              </w:rPr>
              <w:t>opuch v mieste podania injekcie</w:t>
            </w:r>
            <w:r w:rsidR="00C37A02" w:rsidRPr="00C37A02">
              <w:rPr>
                <w:szCs w:val="22"/>
                <w:vertAlign w:val="superscript"/>
                <w:lang w:val="cs-CZ"/>
              </w:rPr>
              <w:t>1,2</w:t>
            </w:r>
          </w:p>
          <w:p w14:paraId="6E3556DA" w14:textId="77777777" w:rsidR="00C37A02" w:rsidRPr="00C37A02" w:rsidRDefault="00C37A02" w:rsidP="00C37A02">
            <w:pPr>
              <w:spacing w:before="60" w:after="60"/>
              <w:rPr>
                <w:szCs w:val="22"/>
                <w:lang w:val="cs-CZ"/>
              </w:rPr>
            </w:pPr>
            <w:r w:rsidRPr="00C37A02">
              <w:rPr>
                <w:szCs w:val="22"/>
                <w:lang w:val="cs-CZ"/>
              </w:rPr>
              <w:t>reakcia v mieste podania injekcie</w:t>
            </w:r>
            <w:r w:rsidRPr="00C37A02">
              <w:rPr>
                <w:szCs w:val="22"/>
                <w:vertAlign w:val="superscript"/>
                <w:lang w:val="cs-CZ"/>
              </w:rPr>
              <w:t>2</w:t>
            </w:r>
          </w:p>
          <w:p w14:paraId="62F3CBA2" w14:textId="24F88E9D" w:rsidR="002A345F" w:rsidRPr="001D629D" w:rsidRDefault="002A345F" w:rsidP="00C37A02">
            <w:pPr>
              <w:spacing w:before="60" w:after="60"/>
              <w:rPr>
                <w:szCs w:val="22"/>
                <w:vertAlign w:val="superscript"/>
                <w:lang w:val="cs-CZ"/>
              </w:rPr>
            </w:pPr>
            <w:r w:rsidRPr="00C37A02">
              <w:rPr>
                <w:szCs w:val="22"/>
                <w:lang w:val="cs-CZ"/>
              </w:rPr>
              <w:t>opuch v mieste podania injekcie</w:t>
            </w:r>
            <w:r w:rsidRPr="00C37A02">
              <w:rPr>
                <w:szCs w:val="22"/>
                <w:vertAlign w:val="superscript"/>
                <w:lang w:val="cs-CZ"/>
              </w:rPr>
              <w:t>2</w:t>
            </w:r>
          </w:p>
          <w:p w14:paraId="0F51E79A" w14:textId="263F3C2A" w:rsidR="00C37A02" w:rsidRPr="00C37A02" w:rsidRDefault="00C37A02" w:rsidP="00C37A02">
            <w:pPr>
              <w:spacing w:before="60" w:after="60"/>
              <w:rPr>
                <w:szCs w:val="22"/>
                <w:vertAlign w:val="superscript"/>
                <w:lang w:val="cs-CZ"/>
              </w:rPr>
            </w:pPr>
            <w:r w:rsidRPr="00C37A02">
              <w:rPr>
                <w:szCs w:val="22"/>
                <w:lang w:val="cs-CZ"/>
              </w:rPr>
              <w:t>fibróza v mieste podania injekcie</w:t>
            </w:r>
            <w:r w:rsidRPr="00C37A02">
              <w:rPr>
                <w:szCs w:val="22"/>
                <w:vertAlign w:val="superscript"/>
                <w:lang w:val="cs-CZ"/>
              </w:rPr>
              <w:t>2</w:t>
            </w:r>
          </w:p>
          <w:p w14:paraId="542EC2E8" w14:textId="77777777" w:rsidR="00C37A02" w:rsidRPr="00C37A02" w:rsidRDefault="00C37A02" w:rsidP="00C37A02">
            <w:pPr>
              <w:spacing w:before="60" w:after="60"/>
              <w:rPr>
                <w:szCs w:val="22"/>
                <w:vertAlign w:val="superscript"/>
                <w:lang w:val="cs-CZ"/>
              </w:rPr>
            </w:pPr>
            <w:r w:rsidRPr="00C37A02">
              <w:rPr>
                <w:szCs w:val="22"/>
                <w:lang w:val="cs-CZ"/>
              </w:rPr>
              <w:t>krvácanie v mieste podania injekcie</w:t>
            </w:r>
            <w:r w:rsidRPr="00C37A02">
              <w:rPr>
                <w:szCs w:val="22"/>
                <w:vertAlign w:val="superscript"/>
                <w:lang w:val="cs-CZ"/>
              </w:rPr>
              <w:t>2</w:t>
            </w:r>
          </w:p>
        </w:tc>
      </w:tr>
      <w:tr w:rsidR="00C37A02" w:rsidRPr="00C37A02" w14:paraId="1C96091D" w14:textId="77777777" w:rsidTr="00617614">
        <w:tc>
          <w:tcPr>
            <w:tcW w:w="1893" w:type="pct"/>
          </w:tcPr>
          <w:p w14:paraId="674F5F9D" w14:textId="77777777" w:rsidR="00C37A02" w:rsidRPr="00C37A02" w:rsidRDefault="00C37A02" w:rsidP="00C37A02">
            <w:pPr>
              <w:spacing w:before="60" w:after="60"/>
              <w:rPr>
                <w:szCs w:val="22"/>
                <w:lang w:val="cs-CZ"/>
              </w:rPr>
            </w:pPr>
            <w:r w:rsidRPr="00C37A02">
              <w:rPr>
                <w:lang w:val="cs-CZ"/>
              </w:rPr>
              <w:lastRenderedPageBreak/>
              <w:t>Veľmi zriedkavé</w:t>
            </w:r>
          </w:p>
          <w:p w14:paraId="6B140451" w14:textId="77777777" w:rsidR="00C37A02" w:rsidRPr="00C37A02" w:rsidRDefault="00C37A02" w:rsidP="00C37A02">
            <w:pPr>
              <w:spacing w:before="60" w:after="60"/>
              <w:rPr>
                <w:szCs w:val="22"/>
                <w:lang w:val="cs-CZ"/>
              </w:rPr>
            </w:pPr>
            <w:r w:rsidRPr="00C37A02">
              <w:rPr>
                <w:lang w:val="cs-CZ"/>
              </w:rPr>
              <w:t>(u menej ako 1 z 10 000 liečených zvierat, vrátane ojedinelých hlásení):</w:t>
            </w:r>
          </w:p>
        </w:tc>
        <w:tc>
          <w:tcPr>
            <w:tcW w:w="3107" w:type="pct"/>
            <w:hideMark/>
          </w:tcPr>
          <w:p w14:paraId="79F6820C" w14:textId="77777777" w:rsidR="00C37A02" w:rsidRPr="00C37A02" w:rsidRDefault="00C37A02" w:rsidP="00C37A02">
            <w:pPr>
              <w:spacing w:before="60" w:after="60"/>
              <w:rPr>
                <w:szCs w:val="22"/>
                <w:lang w:val="cs-CZ"/>
              </w:rPr>
            </w:pPr>
            <w:r w:rsidRPr="00C37A02">
              <w:rPr>
                <w:szCs w:val="22"/>
                <w:lang w:val="cs-CZ"/>
              </w:rPr>
              <w:t>ťažkosti s tráviacim traktom</w:t>
            </w:r>
          </w:p>
          <w:p w14:paraId="00E7F27C" w14:textId="4467FD7D" w:rsidR="00C37A02" w:rsidRPr="00C37A02" w:rsidRDefault="00910F44" w:rsidP="00C37A02">
            <w:pPr>
              <w:spacing w:before="60" w:after="60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renálne </w:t>
            </w:r>
            <w:r w:rsidR="00C37A02" w:rsidRPr="00C37A02">
              <w:rPr>
                <w:szCs w:val="22"/>
                <w:lang w:val="cs-CZ"/>
              </w:rPr>
              <w:t>ťažkosti</w:t>
            </w:r>
          </w:p>
          <w:p w14:paraId="5D4E36B8" w14:textId="77777777" w:rsidR="00C37A02" w:rsidRPr="00C37A02" w:rsidRDefault="00C37A02" w:rsidP="00C37A02">
            <w:pPr>
              <w:spacing w:before="60" w:after="60"/>
              <w:rPr>
                <w:iCs/>
                <w:szCs w:val="22"/>
                <w:lang w:val="cs-CZ"/>
              </w:rPr>
            </w:pPr>
            <w:r w:rsidRPr="00C37A02">
              <w:rPr>
                <w:iCs/>
                <w:szCs w:val="22"/>
                <w:lang w:val="cs-CZ"/>
              </w:rPr>
              <w:t>hypersenzitívne reakcie (napr. anafylaxia, dýchavičnosť, kolaps)</w:t>
            </w:r>
            <w:r w:rsidRPr="00C37A02">
              <w:rPr>
                <w:iCs/>
                <w:szCs w:val="22"/>
                <w:vertAlign w:val="superscript"/>
                <w:lang w:val="cs-CZ"/>
              </w:rPr>
              <w:t>3</w:t>
            </w:r>
          </w:p>
        </w:tc>
      </w:tr>
    </w:tbl>
    <w:p w14:paraId="42E85B6D" w14:textId="77777777" w:rsidR="00C37A02" w:rsidRPr="00C37A02" w:rsidRDefault="00C37A02" w:rsidP="00C37A0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7083FC9" w14:textId="77777777" w:rsidR="00C37A02" w:rsidRPr="00C37A02" w:rsidRDefault="00C37A02" w:rsidP="00C37A02">
      <w:pPr>
        <w:rPr>
          <w:szCs w:val="22"/>
          <w:vertAlign w:val="superscript"/>
          <w:lang w:val="cs-CZ"/>
        </w:rPr>
      </w:pPr>
      <w:r w:rsidRPr="00C37A02">
        <w:rPr>
          <w:szCs w:val="22"/>
          <w:vertAlign w:val="superscript"/>
          <w:lang w:val="cs-CZ"/>
        </w:rPr>
        <w:t xml:space="preserve">1 </w:t>
      </w:r>
      <w:r w:rsidRPr="00C37A02">
        <w:rPr>
          <w:szCs w:val="22"/>
        </w:rPr>
        <w:t xml:space="preserve">Môže pretrvávať </w:t>
      </w:r>
      <w:r w:rsidRPr="00C37A02">
        <w:rPr>
          <w:color w:val="000000"/>
          <w:szCs w:val="22"/>
          <w:lang w:val="cs-CZ"/>
        </w:rPr>
        <w:t>po dobu</w:t>
      </w:r>
      <w:r w:rsidRPr="00C37A02">
        <w:rPr>
          <w:szCs w:val="22"/>
        </w:rPr>
        <w:t xml:space="preserve"> 32 dní po aplikácii.</w:t>
      </w:r>
    </w:p>
    <w:p w14:paraId="4283DE08" w14:textId="77777777" w:rsidR="00C37A02" w:rsidRPr="00C37A02" w:rsidRDefault="00C37A02" w:rsidP="00C37A02">
      <w:pPr>
        <w:rPr>
          <w:color w:val="000000"/>
          <w:szCs w:val="22"/>
          <w:lang w:val="cs-CZ"/>
        </w:rPr>
      </w:pPr>
      <w:r w:rsidRPr="00C37A02">
        <w:rPr>
          <w:szCs w:val="22"/>
          <w:vertAlign w:val="superscript"/>
          <w:lang w:val="cs-CZ"/>
        </w:rPr>
        <w:t xml:space="preserve">2 </w:t>
      </w:r>
      <w:r w:rsidRPr="00C37A02">
        <w:rPr>
          <w:szCs w:val="22"/>
        </w:rPr>
        <w:t>Patomorfologické reakcie v mieste</w:t>
      </w:r>
      <w:r w:rsidRPr="00C37A02">
        <w:rPr>
          <w:lang w:val="cs-CZ"/>
        </w:rPr>
        <w:t xml:space="preserve"> </w:t>
      </w:r>
      <w:r w:rsidRPr="00C37A02">
        <w:rPr>
          <w:szCs w:val="22"/>
        </w:rPr>
        <w:t xml:space="preserve">podania injekcie sú prítomné </w:t>
      </w:r>
      <w:r w:rsidRPr="00C37A02">
        <w:rPr>
          <w:color w:val="000000"/>
          <w:szCs w:val="22"/>
          <w:lang w:val="cs-CZ"/>
        </w:rPr>
        <w:t>približne po dobu 32 dní od podania injekcie.</w:t>
      </w:r>
    </w:p>
    <w:p w14:paraId="57E9B4D8" w14:textId="77777777" w:rsidR="00C37A02" w:rsidRPr="00C37A02" w:rsidRDefault="00C37A02" w:rsidP="00C37A02">
      <w:pPr>
        <w:rPr>
          <w:szCs w:val="22"/>
          <w:vertAlign w:val="superscript"/>
          <w:lang w:val="cs-CZ"/>
        </w:rPr>
      </w:pPr>
      <w:r w:rsidRPr="00C37A02">
        <w:rPr>
          <w:szCs w:val="22"/>
          <w:vertAlign w:val="superscript"/>
          <w:lang w:val="cs-CZ"/>
        </w:rPr>
        <w:t xml:space="preserve">3 </w:t>
      </w:r>
      <w:r w:rsidRPr="00C37A02">
        <w:rPr>
          <w:szCs w:val="22"/>
          <w:lang w:val="cs-CZ"/>
        </w:rPr>
        <w:t>V</w:t>
      </w:r>
      <w:r w:rsidRPr="00C37A02">
        <w:rPr>
          <w:szCs w:val="22"/>
          <w:vertAlign w:val="superscript"/>
          <w:lang w:val="cs-CZ"/>
        </w:rPr>
        <w:t xml:space="preserve"> </w:t>
      </w:r>
      <w:r w:rsidRPr="00C37A02">
        <w:rPr>
          <w:szCs w:val="22"/>
        </w:rPr>
        <w:t xml:space="preserve">prípade takejto alergickej alebo anafylaktickej reakcie sa má </w:t>
      </w:r>
      <w:r w:rsidRPr="00C37A02">
        <w:rPr>
          <w:szCs w:val="22"/>
          <w:lang w:val="cs-CZ" w:eastAsia="es-ES"/>
        </w:rPr>
        <w:t>ihneď</w:t>
      </w:r>
      <w:r w:rsidRPr="00C37A02">
        <w:rPr>
          <w:szCs w:val="22"/>
        </w:rPr>
        <w:t xml:space="preserve"> podať vhodná symptomatická liečba.</w:t>
      </w:r>
    </w:p>
    <w:p w14:paraId="3BCB9770" w14:textId="77777777" w:rsidR="00C37A02" w:rsidRPr="00C37A02" w:rsidRDefault="00C37A02" w:rsidP="00C37A02">
      <w:pPr>
        <w:rPr>
          <w:lang w:val="cs-CZ"/>
        </w:rPr>
      </w:pPr>
    </w:p>
    <w:p w14:paraId="0C7D7CC8" w14:textId="77777777" w:rsidR="00C37A02" w:rsidRPr="00C37A02" w:rsidRDefault="00C37A02" w:rsidP="00D9153D">
      <w:pPr>
        <w:jc w:val="both"/>
        <w:rPr>
          <w:szCs w:val="22"/>
          <w:lang w:val="cs-CZ"/>
        </w:rPr>
      </w:pPr>
      <w:bookmarkStart w:id="1" w:name="_Hlk66891708"/>
      <w:r w:rsidRPr="00C37A02">
        <w:rPr>
          <w:lang w:val="cs-CZ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 časti 16 písomnej informácie pre používateľov.</w:t>
      </w:r>
    </w:p>
    <w:bookmarkEnd w:id="1"/>
    <w:p w14:paraId="09C40BBD" w14:textId="77777777" w:rsidR="00F973F9" w:rsidRPr="002C1EA2" w:rsidRDefault="00F973F9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1697F45" w14:textId="225C1503" w:rsidR="00C114FF" w:rsidRDefault="005B6F36" w:rsidP="00B13B6D">
      <w:pPr>
        <w:pStyle w:val="Style1"/>
      </w:pPr>
      <w:r w:rsidRPr="002C1EA2">
        <w:t>3.7</w:t>
      </w:r>
      <w:r w:rsidRPr="002C1EA2">
        <w:tab/>
        <w:t>Použitie počas gravidity, laktácie, znášky</w:t>
      </w:r>
    </w:p>
    <w:p w14:paraId="419EE649" w14:textId="3AEBDC91" w:rsidR="00F33F67" w:rsidRDefault="00F33F67" w:rsidP="00B13B6D">
      <w:pPr>
        <w:pStyle w:val="Style1"/>
      </w:pPr>
    </w:p>
    <w:p w14:paraId="214419A1" w14:textId="633C8FE2" w:rsidR="00F33F67" w:rsidRPr="001E1F22" w:rsidRDefault="00F33F67" w:rsidP="00F33F67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05798085" w14:textId="77777777" w:rsidR="00F33F67" w:rsidRPr="002C1EA2" w:rsidRDefault="00F33F67" w:rsidP="00B13B6D">
      <w:pPr>
        <w:pStyle w:val="Style1"/>
      </w:pPr>
    </w:p>
    <w:p w14:paraId="210FA457" w14:textId="6E3BED57" w:rsidR="005E5B00" w:rsidRPr="002C1EA2" w:rsidRDefault="005E5B00" w:rsidP="00D9153D">
      <w:pPr>
        <w:autoSpaceDE w:val="0"/>
        <w:autoSpaceDN w:val="0"/>
        <w:adjustRightInd w:val="0"/>
        <w:jc w:val="both"/>
        <w:rPr>
          <w:szCs w:val="22"/>
        </w:rPr>
      </w:pPr>
      <w:r w:rsidRPr="002C1EA2">
        <w:rPr>
          <w:rFonts w:eastAsia="TimesNewRomanPSMT"/>
          <w:szCs w:val="22"/>
          <w:lang w:eastAsia="en-GB"/>
        </w:rPr>
        <w:t xml:space="preserve">Laboratórne štúdie tulatromycínu u potkanov a králikov nedokázali žiadne teratogénne, fetotoxické, maternotoxické účinky. </w:t>
      </w:r>
      <w:r w:rsidRPr="002C1EA2">
        <w:rPr>
          <w:szCs w:val="22"/>
          <w:lang w:eastAsia="en-GB"/>
        </w:rPr>
        <w:t>Štúdie ketoprofénu u laboratórnych druhov (potkany, myši a králiky) nedokázali žiadne teratogénne účinky, ale pozoroval sa vplyv na fertilitu, maternálnu toxicitu a</w:t>
      </w:r>
      <w:r w:rsidR="00F33F67">
        <w:rPr>
          <w:szCs w:val="22"/>
          <w:lang w:eastAsia="en-GB"/>
        </w:rPr>
        <w:t> </w:t>
      </w:r>
      <w:r w:rsidRPr="002C1EA2">
        <w:rPr>
          <w:szCs w:val="22"/>
          <w:lang w:eastAsia="en-GB"/>
        </w:rPr>
        <w:t xml:space="preserve">embryotoxicitu. Pri NSAID a iných inhibítoroch prostaglandínov sú známe nežiaduce účinky danej triedy na graviditu a/alebo embryofetálny vývin. </w:t>
      </w:r>
      <w:r w:rsidRPr="002C1EA2">
        <w:rPr>
          <w:rFonts w:eastAsia="TimesNewRomanPSMT"/>
          <w:szCs w:val="22"/>
          <w:lang w:eastAsia="en-GB"/>
        </w:rPr>
        <w:t>Nebola stanovená bezpečnosť kombinácie tulatromycínu a ketoprof</w:t>
      </w:r>
      <w:r w:rsidRPr="002C1EA2">
        <w:rPr>
          <w:szCs w:val="22"/>
          <w:lang w:eastAsia="en-GB"/>
        </w:rPr>
        <w:t>é</w:t>
      </w:r>
      <w:r w:rsidRPr="002C1EA2">
        <w:rPr>
          <w:rFonts w:eastAsia="TimesNewRomanPSMT"/>
          <w:szCs w:val="22"/>
          <w:lang w:eastAsia="en-GB"/>
        </w:rPr>
        <w:t>nu počas gravidity a laktácie u cieľového druhu. Použiť len po zhodnotení prínosu/rizika zodpovedným veterinárnym lekárom.</w:t>
      </w:r>
      <w:r w:rsidRPr="002C1EA2">
        <w:rPr>
          <w:szCs w:val="22"/>
          <w:lang w:eastAsia="en-GB"/>
        </w:rPr>
        <w:t xml:space="preserve"> </w:t>
      </w:r>
    </w:p>
    <w:p w14:paraId="4FEBB871" w14:textId="77777777" w:rsidR="005E5B00" w:rsidRPr="002C1EA2" w:rsidRDefault="005E5B0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FD0345" w14:textId="7DDB523B" w:rsidR="00C114FF" w:rsidRPr="002C1EA2" w:rsidRDefault="005B6F36" w:rsidP="00B13B6D">
      <w:pPr>
        <w:pStyle w:val="Style1"/>
      </w:pPr>
      <w:r w:rsidRPr="002C1EA2">
        <w:t>3.8</w:t>
      </w:r>
      <w:r w:rsidRPr="002C1EA2">
        <w:tab/>
      </w:r>
      <w:r w:rsidR="00663FA8" w:rsidRPr="00663FA8">
        <w:t>Interakcie s inými liekmi a ďalšie formy interakcií</w:t>
      </w:r>
      <w:r w:rsidR="00663FA8" w:rsidRPr="00663FA8" w:rsidDel="00663FA8">
        <w:t xml:space="preserve"> </w:t>
      </w:r>
    </w:p>
    <w:p w14:paraId="02733B2C" w14:textId="77777777" w:rsidR="00C114FF" w:rsidRPr="002C1E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FE975" w14:textId="1CD42E59" w:rsidR="005E5B00" w:rsidRPr="002C1EA2" w:rsidRDefault="005E5B00" w:rsidP="005E5B00">
      <w:pPr>
        <w:pStyle w:val="Zkladntext"/>
        <w:rPr>
          <w:szCs w:val="22"/>
        </w:rPr>
      </w:pPr>
      <w:r w:rsidRPr="002C1EA2">
        <w:rPr>
          <w:szCs w:val="22"/>
        </w:rPr>
        <w:t>Nepoužívajte súbežne s inými diuretikami, nefrotoxickými veterinárnymi liekmi ani s</w:t>
      </w:r>
      <w:r w:rsidR="004D0929">
        <w:rPr>
          <w:szCs w:val="22"/>
        </w:rPr>
        <w:t> </w:t>
      </w:r>
      <w:r w:rsidRPr="002C1EA2">
        <w:rPr>
          <w:szCs w:val="22"/>
        </w:rPr>
        <w:t>antikoagulantmi.</w:t>
      </w:r>
    </w:p>
    <w:p w14:paraId="23A53ADD" w14:textId="77777777" w:rsidR="005E5B00" w:rsidRPr="002C1EA2" w:rsidRDefault="005E5B00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EEC916E" w14:textId="77777777" w:rsidR="00C114FF" w:rsidRPr="002C1EA2" w:rsidRDefault="005B6F36" w:rsidP="00B13B6D">
      <w:pPr>
        <w:pStyle w:val="Style1"/>
      </w:pPr>
      <w:r w:rsidRPr="002C1EA2">
        <w:t>3.9</w:t>
      </w:r>
      <w:r w:rsidRPr="002C1EA2">
        <w:tab/>
      </w:r>
      <w:r w:rsidR="00B07269" w:rsidRPr="002C1EA2">
        <w:t>Cesty</w:t>
      </w:r>
      <w:r w:rsidRPr="002C1EA2">
        <w:t xml:space="preserve"> podania a dávkovanie</w:t>
      </w:r>
    </w:p>
    <w:p w14:paraId="4493EB1F" w14:textId="77777777" w:rsidR="00145D34" w:rsidRPr="002C1EA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DFB714" w14:textId="77777777" w:rsidR="009E3A5C" w:rsidRPr="002C1EA2" w:rsidRDefault="009E3A5C" w:rsidP="00D9153D">
      <w:pPr>
        <w:pStyle w:val="SPCheader2"/>
        <w:numPr>
          <w:ilvl w:val="0"/>
          <w:numId w:val="0"/>
        </w:numPr>
        <w:spacing w:before="0" w:after="0"/>
        <w:ind w:left="567" w:hanging="567"/>
        <w:jc w:val="both"/>
        <w:outlineLvl w:val="9"/>
        <w:rPr>
          <w:b w:val="0"/>
          <w:sz w:val="22"/>
          <w:szCs w:val="22"/>
          <w:lang w:val="sk-SK"/>
        </w:rPr>
      </w:pPr>
      <w:r w:rsidRPr="002C1EA2">
        <w:rPr>
          <w:b w:val="0"/>
          <w:sz w:val="22"/>
          <w:szCs w:val="22"/>
          <w:lang w:val="sk-SK"/>
        </w:rPr>
        <w:t>Subkutánne použitie.</w:t>
      </w:r>
    </w:p>
    <w:p w14:paraId="497F5E72" w14:textId="77777777" w:rsidR="009E3A5C" w:rsidRPr="002C1EA2" w:rsidRDefault="009E3A5C" w:rsidP="00D9153D">
      <w:pPr>
        <w:pStyle w:val="Zarkazkladnhotextu"/>
        <w:ind w:left="0" w:firstLine="0"/>
        <w:jc w:val="both"/>
        <w:rPr>
          <w:b w:val="0"/>
          <w:szCs w:val="22"/>
        </w:rPr>
      </w:pPr>
      <w:r w:rsidRPr="002C1EA2">
        <w:rPr>
          <w:b w:val="0"/>
          <w:color w:val="000000"/>
          <w:szCs w:val="22"/>
        </w:rPr>
        <w:t xml:space="preserve">Jediná subkutánna injekcia 2,5 mg tulatromycínu/kg živej hmotnosti a 3 mg ketoprofénu/kg živej hmotnosti (ekvivalent 1 ml/40 kg živej hmotnosti). Pri liečbe hovädzieho dobytka so živou hmotnosťou viac ako 400 kg rozdeľte dávku tak, aby sa v jednom mieste injekčne podalo najviac 10 ml. </w:t>
      </w:r>
      <w:r w:rsidRPr="002C1EA2">
        <w:rPr>
          <w:b w:val="0"/>
          <w:szCs w:val="22"/>
        </w:rPr>
        <w:t xml:space="preserve">Aby sa zaistilo správne dávkovanie a aby sa predišlo poddávkovaniu, živá hmotnosť musí byť stanovená čo najpresnejšie. </w:t>
      </w:r>
    </w:p>
    <w:p w14:paraId="36570FA2" w14:textId="77777777" w:rsidR="009E3A5C" w:rsidRPr="002C1EA2" w:rsidRDefault="009E3A5C" w:rsidP="00D9153D">
      <w:pPr>
        <w:pStyle w:val="Zarkazkladnhotextu"/>
        <w:ind w:left="0" w:firstLine="0"/>
        <w:jc w:val="both"/>
        <w:rPr>
          <w:b w:val="0"/>
          <w:szCs w:val="22"/>
        </w:rPr>
      </w:pPr>
    </w:p>
    <w:p w14:paraId="44FF99FC" w14:textId="12819184" w:rsidR="009E3A5C" w:rsidRPr="002C1EA2" w:rsidRDefault="009E3A5C" w:rsidP="00D9153D">
      <w:pPr>
        <w:jc w:val="both"/>
        <w:rPr>
          <w:szCs w:val="22"/>
        </w:rPr>
      </w:pPr>
      <w:r w:rsidRPr="002C1EA2">
        <w:rPr>
          <w:szCs w:val="22"/>
        </w:rPr>
        <w:t>Pri akomkoľvek respiračnom ochorení sa odporúča liečiť zvieratá v počiatočných štádiách ochorenia a</w:t>
      </w:r>
      <w:r w:rsidR="00523D72">
        <w:rPr>
          <w:szCs w:val="22"/>
        </w:rPr>
        <w:t> </w:t>
      </w:r>
      <w:r w:rsidRPr="002C1EA2">
        <w:rPr>
          <w:szCs w:val="22"/>
        </w:rPr>
        <w:t xml:space="preserve">zhodnotiť odpoveď na liečbu do 48 hodín od injekčného podania. Ak klinické príznaky respiračného ochorenia pretrvávajú alebo sa zhoršujú alebo ak dôjde k relapsu, liečba sa musí zmeniť za použitia iného antibiotika a je potrebné v nej pokračovať až do vymiznutia klinických príznakov. Ak zvýšená </w:t>
      </w:r>
      <w:r w:rsidRPr="002C1EA2">
        <w:rPr>
          <w:szCs w:val="22"/>
        </w:rPr>
        <w:lastRenderedPageBreak/>
        <w:t>telesná teplota pretrváva 24 hodín po začiatku liečby, musí zodpovedný veterinárny lekár posúdiť potrebu ďalšej antipyretickej liečby.</w:t>
      </w:r>
    </w:p>
    <w:p w14:paraId="1CC3341D" w14:textId="77777777" w:rsidR="009E3A5C" w:rsidRPr="002C1EA2" w:rsidRDefault="009E3A5C" w:rsidP="00D9153D">
      <w:pPr>
        <w:jc w:val="both"/>
        <w:rPr>
          <w:szCs w:val="22"/>
        </w:rPr>
      </w:pPr>
    </w:p>
    <w:p w14:paraId="07B2EEAA" w14:textId="69A4F09E" w:rsidR="009E3A5C" w:rsidRPr="002C1EA2" w:rsidRDefault="009E3A5C" w:rsidP="00D9153D">
      <w:pPr>
        <w:jc w:val="both"/>
        <w:rPr>
          <w:szCs w:val="22"/>
        </w:rPr>
      </w:pPr>
      <w:r w:rsidRPr="002C1EA2">
        <w:rPr>
          <w:szCs w:val="22"/>
        </w:rPr>
        <w:t>Zátka môže byť bezpečne prepichnutá až 20-krát. Pri súčasnej skupinovej liečbe zvierat použite jednu aspiračnú ihlu vpichnutú do zátky injekčnej liekovky alebo injekčný automat, aby nedošlo k</w:t>
      </w:r>
      <w:r w:rsidR="00523D72">
        <w:rPr>
          <w:szCs w:val="22"/>
        </w:rPr>
        <w:t> </w:t>
      </w:r>
      <w:r w:rsidRPr="002C1EA2">
        <w:rPr>
          <w:szCs w:val="22"/>
        </w:rPr>
        <w:t>nadmernému prepichovaniu zátky. Po liečbe sa aspiračná ihla musí odstrániť.</w:t>
      </w:r>
    </w:p>
    <w:p w14:paraId="0ADFDAF6" w14:textId="77777777" w:rsidR="009E3A5C" w:rsidRPr="002C1EA2" w:rsidRDefault="009E3A5C" w:rsidP="00D9153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FD3498" w14:textId="77777777" w:rsidR="00C114FF" w:rsidRPr="002C1EA2" w:rsidRDefault="005B6F36" w:rsidP="00D9153D">
      <w:pPr>
        <w:pStyle w:val="Style1"/>
        <w:jc w:val="both"/>
      </w:pPr>
      <w:r w:rsidRPr="002C1EA2">
        <w:t>3.10</w:t>
      </w:r>
      <w:r w:rsidRPr="002C1EA2">
        <w:tab/>
        <w:t>Príznaky predávkovania (a ak je to potrebné, núdzové postupy, antidotá)</w:t>
      </w:r>
    </w:p>
    <w:p w14:paraId="45D76630" w14:textId="77777777" w:rsidR="00C114FF" w:rsidRPr="002C1EA2" w:rsidRDefault="00C114FF" w:rsidP="00D9153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FBD8C8" w14:textId="77777777" w:rsidR="00077C13" w:rsidRPr="002C1EA2" w:rsidRDefault="00077C13" w:rsidP="00D9153D">
      <w:pPr>
        <w:pStyle w:val="Zarkazkladnhotextu"/>
        <w:ind w:left="0" w:firstLine="0"/>
        <w:jc w:val="both"/>
        <w:rPr>
          <w:b w:val="0"/>
          <w:szCs w:val="22"/>
        </w:rPr>
      </w:pPr>
      <w:r w:rsidRPr="002C1EA2">
        <w:rPr>
          <w:b w:val="0"/>
          <w:szCs w:val="22"/>
        </w:rPr>
        <w:t>Pri podaní 3- a 5-násobku odporúčanej dávky boli pozorované prechodné bolesti v mieste podania injekcie a/alebo opuch, ktoré v niektorých prípadoch trvali až 32 dní. Okrem toho boli pozorované prechodné prejavy súvisiace s ťažkosťami (bolesť) v mieste podania injekcie a patrili k ním nepokoj, trasenie hlavy, hrabanie končatinou po zemi a krátkodobé zníženie príjmu krmiva. Pri podaní 3- a 5-násobku odporúčanej dávky boli pozorované mikroskopické erózie mukózy pyloru slezu. Opakované podanie môže viesť k žalúdočnej toxicite. Pri podávaní 5- až 6-násobku odporúčanej dávky bola u hovädzieho dobytka pozorovaná mierna degenerácia myokardu.</w:t>
      </w:r>
    </w:p>
    <w:p w14:paraId="3367462C" w14:textId="77777777" w:rsidR="00077C13" w:rsidRPr="002C1EA2" w:rsidRDefault="00077C1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781767" w14:textId="77777777" w:rsidR="009A6509" w:rsidRPr="002C1EA2" w:rsidRDefault="005B6F36" w:rsidP="00B13B6D">
      <w:pPr>
        <w:pStyle w:val="Style1"/>
      </w:pPr>
      <w:r w:rsidRPr="002C1EA2">
        <w:t>3.11</w:t>
      </w:r>
      <w:r w:rsidRPr="002C1EA2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6126ADB2" w14:textId="09B552A0" w:rsidR="009A65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2F792D" w14:textId="2AB20314" w:rsidR="00603294" w:rsidRDefault="002A345F" w:rsidP="00A9226B">
      <w:pPr>
        <w:tabs>
          <w:tab w:val="clear" w:pos="567"/>
        </w:tabs>
        <w:spacing w:line="240" w:lineRule="auto"/>
      </w:pPr>
      <w:r>
        <w:t>Neuplatňujú sa.</w:t>
      </w:r>
    </w:p>
    <w:p w14:paraId="0A2CD3DC" w14:textId="77777777" w:rsidR="002A345F" w:rsidRPr="002C1EA2" w:rsidRDefault="002A34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4BB62E" w14:textId="77777777" w:rsidR="00C114FF" w:rsidRPr="002C1EA2" w:rsidRDefault="005B6F36" w:rsidP="00B13B6D">
      <w:pPr>
        <w:pStyle w:val="Style1"/>
      </w:pPr>
      <w:r w:rsidRPr="002C1EA2">
        <w:t>3.12</w:t>
      </w:r>
      <w:r w:rsidRPr="002C1EA2">
        <w:tab/>
        <w:t>Ochranné lehoty</w:t>
      </w:r>
    </w:p>
    <w:p w14:paraId="3D98E59E" w14:textId="77777777" w:rsidR="00C114FF" w:rsidRPr="002C1E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DF1012" w14:textId="77777777" w:rsidR="000302BB" w:rsidRPr="002C1EA2" w:rsidRDefault="000302BB" w:rsidP="000302BB">
      <w:pPr>
        <w:rPr>
          <w:szCs w:val="22"/>
        </w:rPr>
      </w:pPr>
      <w:r w:rsidRPr="002C1EA2">
        <w:rPr>
          <w:szCs w:val="22"/>
        </w:rPr>
        <w:t>Mäso a vnútornosti: 50 dní.</w:t>
      </w:r>
    </w:p>
    <w:p w14:paraId="77785867" w14:textId="77777777" w:rsidR="000302BB" w:rsidRPr="002C1EA2" w:rsidRDefault="000302BB" w:rsidP="000302BB">
      <w:pPr>
        <w:autoSpaceDE w:val="0"/>
        <w:autoSpaceDN w:val="0"/>
        <w:adjustRightInd w:val="0"/>
        <w:rPr>
          <w:color w:val="000000"/>
          <w:szCs w:val="22"/>
          <w:lang w:eastAsia="es-ES"/>
        </w:rPr>
      </w:pPr>
      <w:r w:rsidRPr="002C1EA2">
        <w:rPr>
          <w:color w:val="000000"/>
          <w:szCs w:val="22"/>
          <w:lang w:eastAsia="es-ES"/>
        </w:rPr>
        <w:t xml:space="preserve">Nie je povolené použitie u zvierat produkujúcich mlieko na ľudskú spotrebu. </w:t>
      </w:r>
    </w:p>
    <w:p w14:paraId="5DDDA135" w14:textId="145EAC20" w:rsidR="00FC02F3" w:rsidRPr="002C1EA2" w:rsidRDefault="000302BB" w:rsidP="00D9153D">
      <w:pPr>
        <w:rPr>
          <w:szCs w:val="22"/>
        </w:rPr>
      </w:pPr>
      <w:r w:rsidRPr="002C1EA2">
        <w:rPr>
          <w:color w:val="000000"/>
          <w:szCs w:val="22"/>
          <w:lang w:eastAsia="es-ES"/>
        </w:rPr>
        <w:t>Nepoužívať u gravidných zvierat, ktoré sú určené na produkciu mlieka na ľudskú spotrebu, počas 2 mesiacov pred očakávaným pôrodom.</w:t>
      </w:r>
    </w:p>
    <w:p w14:paraId="5DA29C80" w14:textId="77777777" w:rsidR="002C1EA2" w:rsidRPr="002C1EA2" w:rsidRDefault="002C1E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7E5BBA" w14:textId="4AEE3081" w:rsidR="00C114FF" w:rsidRPr="002C1EA2" w:rsidRDefault="005B6F36" w:rsidP="00A81F9D">
      <w:pPr>
        <w:pStyle w:val="Style1"/>
      </w:pPr>
      <w:r w:rsidRPr="002C1EA2">
        <w:t>4.</w:t>
      </w:r>
      <w:r w:rsidRPr="002C1EA2">
        <w:tab/>
      </w:r>
      <w:r w:rsidR="00A81F9D" w:rsidRPr="001C0A1A">
        <w:t>FARMAKOLOGICKÉ ÚDAJE</w:t>
      </w:r>
    </w:p>
    <w:p w14:paraId="7C91B081" w14:textId="77777777" w:rsidR="00C114FF" w:rsidRPr="002C1E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262F56" w14:textId="5EE9A5FB" w:rsidR="00984D1C" w:rsidRPr="00F815F8" w:rsidRDefault="005B6F36" w:rsidP="00D12998">
      <w:pPr>
        <w:pStyle w:val="Style1"/>
        <w:rPr>
          <w:bCs/>
        </w:rPr>
      </w:pPr>
      <w:r w:rsidRPr="002C1EA2">
        <w:t>4.1</w:t>
      </w:r>
      <w:r w:rsidRPr="002C1EA2">
        <w:tab/>
        <w:t>ATCvet kód:</w:t>
      </w:r>
      <w:r w:rsidR="00984D1C" w:rsidRPr="002C1EA2">
        <w:t xml:space="preserve"> </w:t>
      </w:r>
      <w:r w:rsidR="00984D1C" w:rsidRPr="00227E4E">
        <w:rPr>
          <w:b w:val="0"/>
          <w:bCs/>
        </w:rPr>
        <w:t>QJ01FA99</w:t>
      </w:r>
      <w:r w:rsidR="005B214C" w:rsidRPr="00227E4E">
        <w:rPr>
          <w:b w:val="0"/>
          <w:bCs/>
        </w:rPr>
        <w:t>.</w:t>
      </w:r>
    </w:p>
    <w:p w14:paraId="280E1CEA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BAC470" w14:textId="74A8A5D8" w:rsidR="00A81F9D" w:rsidRPr="001C0A1A" w:rsidRDefault="00A81F9D" w:rsidP="00A81F9D">
      <w:pPr>
        <w:pStyle w:val="Style1"/>
      </w:pPr>
      <w:r w:rsidRPr="001C0A1A">
        <w:t>4.2</w:t>
      </w:r>
      <w:r w:rsidRPr="001C0A1A">
        <w:tab/>
        <w:t>Farmakodynami</w:t>
      </w:r>
      <w:r w:rsidR="00F56D7B">
        <w:t>ka</w:t>
      </w:r>
    </w:p>
    <w:p w14:paraId="5A05D505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7331EE" w14:textId="77777777" w:rsidR="00984D1C" w:rsidRPr="002C1EA2" w:rsidRDefault="00984D1C" w:rsidP="00D9153D">
      <w:pPr>
        <w:jc w:val="both"/>
        <w:rPr>
          <w:szCs w:val="22"/>
        </w:rPr>
      </w:pPr>
      <w:r w:rsidRPr="002C1EA2">
        <w:rPr>
          <w:szCs w:val="22"/>
        </w:rPr>
        <w:t>Tulatromycín je semi-syntetická makrolidová antimikrobiálna látka, ktorá pochádza z fermentačného produktu. Odlišuje sa od mnohých iných makrolidov v tom, že má dlhotrvajúci účinok, ktorý je čiastočne spôsobený jeho tromi amínovými skupinami, preto dostal chemické podskupinové označenie triamilid.</w:t>
      </w:r>
    </w:p>
    <w:p w14:paraId="4A4F6EAC" w14:textId="77777777" w:rsidR="00984D1C" w:rsidRPr="002C1EA2" w:rsidRDefault="00984D1C" w:rsidP="00D9153D">
      <w:pPr>
        <w:jc w:val="both"/>
        <w:rPr>
          <w:szCs w:val="22"/>
        </w:rPr>
      </w:pPr>
    </w:p>
    <w:p w14:paraId="645595F2" w14:textId="77777777" w:rsidR="00984D1C" w:rsidRPr="002C1EA2" w:rsidRDefault="00984D1C" w:rsidP="00D9153D">
      <w:pPr>
        <w:jc w:val="both"/>
        <w:rPr>
          <w:szCs w:val="22"/>
        </w:rPr>
      </w:pPr>
      <w:r w:rsidRPr="002C1EA2">
        <w:rPr>
          <w:szCs w:val="22"/>
        </w:rPr>
        <w:t>Makrolidy sú bakteriostaticky účinkujúce antibiotiká a inhibujú nepostrádateľnú biosyntézu bielkovín vďaka ich schopnosti selektívne sa viazať na bakteriálnu ribozomálnu RNA. Pôsobia prostredníctvom stimulácie disociácie peptidyl-tRNA z ribozómu počas procesu translokácie.</w:t>
      </w:r>
    </w:p>
    <w:p w14:paraId="42666079" w14:textId="77777777" w:rsidR="00984D1C" w:rsidRPr="002C1EA2" w:rsidRDefault="00984D1C" w:rsidP="00D9153D">
      <w:pPr>
        <w:jc w:val="both"/>
        <w:rPr>
          <w:szCs w:val="22"/>
        </w:rPr>
      </w:pPr>
    </w:p>
    <w:p w14:paraId="6C8FC996" w14:textId="374A072C" w:rsidR="00984D1C" w:rsidRPr="002C1EA2" w:rsidRDefault="00984D1C" w:rsidP="00D9153D">
      <w:pPr>
        <w:jc w:val="both"/>
        <w:rPr>
          <w:szCs w:val="22"/>
        </w:rPr>
      </w:pPr>
      <w:r w:rsidRPr="002C1EA2">
        <w:rPr>
          <w:szCs w:val="22"/>
        </w:rPr>
        <w:t xml:space="preserve">Tulatromycín preukazuje </w:t>
      </w:r>
      <w:r w:rsidRPr="002C1EA2">
        <w:rPr>
          <w:i/>
          <w:iCs/>
          <w:szCs w:val="22"/>
        </w:rPr>
        <w:t>in vitro</w:t>
      </w:r>
      <w:r w:rsidRPr="002C1EA2">
        <w:rPr>
          <w:szCs w:val="22"/>
        </w:rPr>
        <w:t xml:space="preserve"> účinnosť proti </w:t>
      </w:r>
      <w:r w:rsidRPr="002C1EA2">
        <w:rPr>
          <w:i/>
          <w:iCs/>
          <w:szCs w:val="22"/>
        </w:rPr>
        <w:t>Mannheimia haemolytica</w:t>
      </w:r>
      <w:r w:rsidRPr="002C1EA2">
        <w:rPr>
          <w:szCs w:val="22"/>
        </w:rPr>
        <w:t xml:space="preserve">, </w:t>
      </w:r>
      <w:r w:rsidRPr="002C1EA2">
        <w:rPr>
          <w:i/>
          <w:iCs/>
          <w:szCs w:val="22"/>
        </w:rPr>
        <w:t>Pasteurella multocida</w:t>
      </w:r>
      <w:r w:rsidRPr="002C1EA2">
        <w:rPr>
          <w:szCs w:val="22"/>
        </w:rPr>
        <w:t xml:space="preserve">, </w:t>
      </w:r>
      <w:r w:rsidRPr="002C1EA2">
        <w:rPr>
          <w:i/>
          <w:iCs/>
          <w:szCs w:val="22"/>
        </w:rPr>
        <w:t>Histophilus somni</w:t>
      </w:r>
      <w:r w:rsidRPr="002C1EA2">
        <w:rPr>
          <w:szCs w:val="22"/>
        </w:rPr>
        <w:t xml:space="preserve"> a </w:t>
      </w:r>
      <w:r w:rsidRPr="002C1EA2">
        <w:rPr>
          <w:i/>
          <w:iCs/>
          <w:szCs w:val="22"/>
        </w:rPr>
        <w:t>Mycoplasma bovis</w:t>
      </w:r>
      <w:r w:rsidRPr="002C1EA2">
        <w:rPr>
          <w:szCs w:val="22"/>
        </w:rPr>
        <w:t>, bakteriálnym patogénom najčastejšie súvisiacim s</w:t>
      </w:r>
      <w:r w:rsidR="00AA6DD0">
        <w:rPr>
          <w:szCs w:val="22"/>
        </w:rPr>
        <w:t> </w:t>
      </w:r>
      <w:r w:rsidRPr="002C1EA2">
        <w:rPr>
          <w:szCs w:val="22"/>
        </w:rPr>
        <w:t xml:space="preserve">respiračným ochorením hovädzieho dobytka. Pri niektorých izolátoch </w:t>
      </w:r>
      <w:r w:rsidRPr="002C1EA2">
        <w:rPr>
          <w:i/>
          <w:iCs/>
          <w:szCs w:val="22"/>
        </w:rPr>
        <w:t xml:space="preserve">Histophilus somni </w:t>
      </w:r>
      <w:r w:rsidRPr="002C1EA2">
        <w:rPr>
          <w:szCs w:val="22"/>
        </w:rPr>
        <w:t>boli zistené zvýšené hodnoty minimálnej inhibičnej koncentrácie (MIC).</w:t>
      </w:r>
    </w:p>
    <w:p w14:paraId="63357235" w14:textId="77777777" w:rsidR="00984D1C" w:rsidRPr="002C1EA2" w:rsidRDefault="00984D1C" w:rsidP="00D9153D">
      <w:pPr>
        <w:jc w:val="both"/>
        <w:rPr>
          <w:szCs w:val="22"/>
        </w:rPr>
      </w:pPr>
    </w:p>
    <w:p w14:paraId="146B38B1" w14:textId="77777777" w:rsidR="00984D1C" w:rsidRPr="002C1EA2" w:rsidRDefault="00984D1C" w:rsidP="00D9153D">
      <w:pPr>
        <w:jc w:val="both"/>
        <w:rPr>
          <w:szCs w:val="22"/>
        </w:rPr>
      </w:pPr>
      <w:r w:rsidRPr="002C1EA2">
        <w:rPr>
          <w:spacing w:val="-2"/>
          <w:szCs w:val="22"/>
        </w:rPr>
        <w:t xml:space="preserve">Inštitút pre klinické a laboratórne normy (Clinical and Laboratory Standards Institute, CLSI) stanovil limitné hodnoty minimálnej inhibičnej koncentrácie (MIC) tulatromycínu proti </w:t>
      </w:r>
      <w:r w:rsidRPr="002C1EA2">
        <w:rPr>
          <w:i/>
          <w:iCs/>
          <w:spacing w:val="-2"/>
          <w:szCs w:val="22"/>
        </w:rPr>
        <w:t>M. haemolytica</w:t>
      </w:r>
      <w:r w:rsidRPr="002C1EA2">
        <w:rPr>
          <w:spacing w:val="-2"/>
          <w:szCs w:val="22"/>
        </w:rPr>
        <w:t xml:space="preserve">, </w:t>
      </w:r>
      <w:r w:rsidRPr="002C1EA2">
        <w:rPr>
          <w:i/>
          <w:iCs/>
          <w:spacing w:val="-2"/>
          <w:szCs w:val="22"/>
        </w:rPr>
        <w:t>P. multocida</w:t>
      </w:r>
      <w:r w:rsidRPr="002C1EA2">
        <w:rPr>
          <w:spacing w:val="-2"/>
          <w:szCs w:val="22"/>
        </w:rPr>
        <w:t xml:space="preserve"> a </w:t>
      </w:r>
      <w:r w:rsidRPr="002C1EA2">
        <w:rPr>
          <w:i/>
          <w:iCs/>
          <w:spacing w:val="-2"/>
          <w:szCs w:val="22"/>
        </w:rPr>
        <w:t>H. somni</w:t>
      </w:r>
      <w:r w:rsidRPr="002C1EA2">
        <w:rPr>
          <w:spacing w:val="-2"/>
          <w:szCs w:val="22"/>
        </w:rPr>
        <w:t xml:space="preserve"> bovinného respiratórneho pôvodu takto: ≤ 16 µg/ml citlivé a ≥ 64 µg/ml rezistentné.  CLSI tiež zverejnil limity pre tulatromycín založené na diskovej difúznej metóde (CLSI dokument VET08, 4th ed, 2018). EUCAST ani CLSI nevyvinula štandardné metódy testovania </w:t>
      </w:r>
      <w:r w:rsidRPr="002C1EA2">
        <w:rPr>
          <w:spacing w:val="-2"/>
          <w:szCs w:val="22"/>
        </w:rPr>
        <w:lastRenderedPageBreak/>
        <w:t xml:space="preserve">antibakteriálnych látok proti veterinárnym druhom </w:t>
      </w:r>
      <w:r w:rsidRPr="002C1EA2">
        <w:rPr>
          <w:i/>
          <w:iCs/>
          <w:spacing w:val="-2"/>
          <w:szCs w:val="22"/>
        </w:rPr>
        <w:t>Mycoplasma</w:t>
      </w:r>
      <w:r w:rsidRPr="002C1EA2">
        <w:rPr>
          <w:spacing w:val="-2"/>
          <w:szCs w:val="22"/>
        </w:rPr>
        <w:t>, a preto neboli stanovené žiadne interpretačné kritériá.</w:t>
      </w:r>
    </w:p>
    <w:p w14:paraId="706AA52E" w14:textId="77777777" w:rsidR="00984D1C" w:rsidRPr="002C1EA2" w:rsidRDefault="00984D1C" w:rsidP="00D9153D">
      <w:pPr>
        <w:jc w:val="both"/>
        <w:rPr>
          <w:szCs w:val="22"/>
        </w:rPr>
      </w:pPr>
    </w:p>
    <w:p w14:paraId="464FCF78" w14:textId="319F7A9E" w:rsidR="00984D1C" w:rsidRPr="002C1EA2" w:rsidRDefault="00984D1C" w:rsidP="00D9153D">
      <w:pPr>
        <w:jc w:val="both"/>
        <w:rPr>
          <w:szCs w:val="22"/>
        </w:rPr>
      </w:pPr>
      <w:r w:rsidRPr="002C1EA2">
        <w:rPr>
          <w:szCs w:val="22"/>
        </w:rPr>
        <w:t>Rezistencia voči makrolidom sa môže vyvinúť mutáciami génov, ktoré kódujú ribozomálnu RNA (rRNA) alebo niektoré ribozomálne proteíny, enzymatickou modifikáciou (metyláciou) cieľového miesta 23S rRNA, čím zvyčajne vzniká skrížená rezistencia v kombinácii s linkosamidmi a</w:t>
      </w:r>
      <w:r w:rsidR="00AA6DD0">
        <w:rPr>
          <w:szCs w:val="22"/>
        </w:rPr>
        <w:t> </w:t>
      </w:r>
      <w:r w:rsidRPr="002C1EA2">
        <w:rPr>
          <w:szCs w:val="22"/>
        </w:rPr>
        <w:t>streptogramínmi typu B (MLSB rezistencia), enzymatickou inaktiváciou alebo makrolidovým efluxom. MLSB rezistencia môže byť konštitutívna alebo indukovaná. Rezistencia u patogénov BRD</w:t>
      </w:r>
      <w:r w:rsidRPr="002C1EA2">
        <w:rPr>
          <w:i/>
          <w:iCs/>
          <w:szCs w:val="24"/>
        </w:rPr>
        <w:t xml:space="preserve"> </w:t>
      </w:r>
      <w:r w:rsidRPr="002C1EA2">
        <w:rPr>
          <w:szCs w:val="22"/>
        </w:rPr>
        <w:t>môže byť chromozomálna alebo kódovaná plazmidom a môže byť prenosná, ak súvisí s transpozónmi, plazmidmi, integračnými a konjugačnými prvkami. Navyše plasticitu genómu mykoplazmy zvyšuje horizontálny transfer veľkých chromozomálnych fragmentov.</w:t>
      </w:r>
    </w:p>
    <w:p w14:paraId="7ED70EE0" w14:textId="77777777" w:rsidR="00984D1C" w:rsidRPr="002C1EA2" w:rsidRDefault="00984D1C" w:rsidP="00D9153D">
      <w:pPr>
        <w:jc w:val="both"/>
        <w:rPr>
          <w:szCs w:val="22"/>
        </w:rPr>
      </w:pPr>
    </w:p>
    <w:p w14:paraId="1B6290E0" w14:textId="52406A25" w:rsidR="00984D1C" w:rsidRPr="002C1EA2" w:rsidRDefault="00984D1C" w:rsidP="00D9153D">
      <w:pPr>
        <w:jc w:val="both"/>
        <w:rPr>
          <w:szCs w:val="22"/>
        </w:rPr>
      </w:pPr>
      <w:r w:rsidRPr="002C1EA2">
        <w:rPr>
          <w:szCs w:val="22"/>
        </w:rPr>
        <w:t>Okrem svojich antimikrobiálnych vlastností tulatromycín preukazuje účinky na moduláciu imunity a</w:t>
      </w:r>
      <w:r w:rsidR="00AA6DD0">
        <w:rPr>
          <w:szCs w:val="22"/>
        </w:rPr>
        <w:t> </w:t>
      </w:r>
      <w:r w:rsidRPr="002C1EA2">
        <w:rPr>
          <w:szCs w:val="22"/>
        </w:rPr>
        <w:t>protizápalové účinky v experimentálnych štúdiách. V bovinných polymorfonukleárnych bunkách (PMN; neutrofily) tulatromycín podporuje apoptózu (riadené usmrcovanie buniek) a odstránenie apoptotických buniek makrofágmi. Znižuje tvorbu prozápalových mediátorov leukotriénu B4 a CXCL-8 a vyvoláva tvorbu protizápalového lipidu lipoxínu A4 podporujúceho hojenie zápalu.</w:t>
      </w:r>
    </w:p>
    <w:p w14:paraId="2F5CB1A0" w14:textId="77777777" w:rsidR="00984D1C" w:rsidRPr="002C1EA2" w:rsidRDefault="00984D1C" w:rsidP="00D9153D">
      <w:pPr>
        <w:jc w:val="both"/>
        <w:rPr>
          <w:szCs w:val="22"/>
        </w:rPr>
      </w:pPr>
    </w:p>
    <w:p w14:paraId="12170F36" w14:textId="77777777" w:rsidR="00984D1C" w:rsidRPr="002C1EA2" w:rsidRDefault="00984D1C" w:rsidP="00D9153D">
      <w:pPr>
        <w:jc w:val="both"/>
        <w:rPr>
          <w:szCs w:val="22"/>
        </w:rPr>
      </w:pPr>
      <w:r w:rsidRPr="002C1EA2">
        <w:rPr>
          <w:szCs w:val="22"/>
        </w:rPr>
        <w:t>Ketoprofén je látka patriaca do skupiny nesteroidných protizápalových liečiv (NSAID). Ketoprofén má protizápalové, analgetické a antipyretické vlastnosti. Nie sú známe všetky aspekty jeho mechanizmu účinku. Účinky sa čiastočne dosahujú inhibíciou syntézy prostaglandínov a leukotriénov ketoprofénom pôsobiacim na cyklooxygenázu a lipoxygenázu v príslušnom poradí. Tvorba bradykinínu je tiež inhibovaná. Ketoprofén inhibuje agregáciu trombocytov.</w:t>
      </w:r>
    </w:p>
    <w:p w14:paraId="2349ACB4" w14:textId="77777777" w:rsidR="00984D1C" w:rsidRPr="002C1EA2" w:rsidRDefault="00984D1C" w:rsidP="00D9153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90BD3A" w14:textId="5D4E38C2" w:rsidR="00A81F9D" w:rsidRPr="001C0A1A" w:rsidRDefault="00A81F9D" w:rsidP="00D9153D">
      <w:pPr>
        <w:pStyle w:val="Style1"/>
        <w:jc w:val="both"/>
      </w:pPr>
      <w:r w:rsidRPr="001C0A1A">
        <w:t>4.3</w:t>
      </w:r>
      <w:r w:rsidRPr="001C0A1A">
        <w:tab/>
        <w:t>Farmakokinetik</w:t>
      </w:r>
      <w:r w:rsidR="00F56D7B">
        <w:t>a</w:t>
      </w:r>
    </w:p>
    <w:p w14:paraId="5E08F507" w14:textId="77777777" w:rsidR="00C114FF" w:rsidRPr="002C1EA2" w:rsidRDefault="00C114FF" w:rsidP="00D9153D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997BB5" w14:textId="77777777" w:rsidR="009E790D" w:rsidRPr="002C1EA2" w:rsidRDefault="009E790D" w:rsidP="00D9153D">
      <w:pPr>
        <w:jc w:val="both"/>
        <w:rPr>
          <w:szCs w:val="22"/>
        </w:rPr>
      </w:pPr>
      <w:r w:rsidRPr="002C1EA2">
        <w:rPr>
          <w:szCs w:val="22"/>
        </w:rPr>
        <w:t>Po subkutánnom súbežnom podaní kombinovaného zloženia (pri 2,5 mg tulatromycínu/kg telesnej hmotnosti) bola maximálna koncentrácia (C</w:t>
      </w:r>
      <w:r w:rsidRPr="002C1EA2">
        <w:rPr>
          <w:szCs w:val="22"/>
          <w:vertAlign w:val="subscript"/>
        </w:rPr>
        <w:t>max</w:t>
      </w:r>
      <w:r w:rsidRPr="002C1EA2">
        <w:rPr>
          <w:szCs w:val="22"/>
        </w:rPr>
        <w:t>) v plazme približne 0,4 µg/ml dosiahnutá približne po 3 hodinách od podania dávky (T</w:t>
      </w:r>
      <w:r w:rsidRPr="002C1EA2">
        <w:rPr>
          <w:szCs w:val="22"/>
          <w:vertAlign w:val="subscript"/>
        </w:rPr>
        <w:t>max</w:t>
      </w:r>
      <w:r w:rsidRPr="002C1EA2">
        <w:rPr>
          <w:szCs w:val="22"/>
        </w:rPr>
        <w:t>). Po maximálnych koncentráciách nasledoval pomalý pokles systémovej expozície so zdanlivým polčasom eliminácie v plazme (t</w:t>
      </w:r>
      <w:r w:rsidRPr="002C1EA2">
        <w:rPr>
          <w:szCs w:val="22"/>
          <w:vertAlign w:val="subscript"/>
        </w:rPr>
        <w:t>1/2</w:t>
      </w:r>
      <w:r w:rsidRPr="002C1EA2">
        <w:rPr>
          <w:szCs w:val="22"/>
        </w:rPr>
        <w:t>) 85 hodín.</w:t>
      </w:r>
    </w:p>
    <w:p w14:paraId="302BA081" w14:textId="77777777" w:rsidR="009E790D" w:rsidRPr="002C1EA2" w:rsidRDefault="009E790D" w:rsidP="00D9153D">
      <w:pPr>
        <w:jc w:val="both"/>
        <w:rPr>
          <w:szCs w:val="22"/>
        </w:rPr>
      </w:pPr>
    </w:p>
    <w:p w14:paraId="14B92EDC" w14:textId="576BAA61" w:rsidR="009E790D" w:rsidRPr="002C1EA2" w:rsidRDefault="009E790D" w:rsidP="00D9153D">
      <w:pPr>
        <w:jc w:val="both"/>
        <w:rPr>
          <w:szCs w:val="22"/>
        </w:rPr>
      </w:pPr>
      <w:r w:rsidRPr="002C1EA2">
        <w:rPr>
          <w:szCs w:val="22"/>
        </w:rPr>
        <w:t>Okrem toho po subkutánnom injekčnom podaní kombinácie tulatromycínu a ketoprofénu sa preukázalo, že hodnota AUC</w:t>
      </w:r>
      <w:r w:rsidR="00F56D7B" w:rsidRPr="00D12998">
        <w:rPr>
          <w:szCs w:val="22"/>
          <w:vertAlign w:val="subscript"/>
        </w:rPr>
        <w:t>(</w:t>
      </w:r>
      <w:r w:rsidRPr="00D12998">
        <w:rPr>
          <w:szCs w:val="22"/>
          <w:vertAlign w:val="subscript"/>
        </w:rPr>
        <w:t>0-t</w:t>
      </w:r>
      <w:r w:rsidR="00F56D7B" w:rsidRPr="00D12998">
        <w:rPr>
          <w:szCs w:val="22"/>
          <w:vertAlign w:val="subscript"/>
        </w:rPr>
        <w:t>)</w:t>
      </w:r>
      <w:r w:rsidRPr="002C1EA2">
        <w:rPr>
          <w:szCs w:val="22"/>
        </w:rPr>
        <w:t xml:space="preserve"> tulatromycínu je bioekvivalentná hodnote AUC</w:t>
      </w:r>
      <w:r w:rsidR="00F56D7B" w:rsidRPr="00D12998">
        <w:rPr>
          <w:szCs w:val="22"/>
          <w:vertAlign w:val="subscript"/>
        </w:rPr>
        <w:t>(</w:t>
      </w:r>
      <w:r w:rsidRPr="00D12998">
        <w:rPr>
          <w:szCs w:val="22"/>
          <w:vertAlign w:val="subscript"/>
        </w:rPr>
        <w:t>0-t</w:t>
      </w:r>
      <w:r w:rsidR="00F56D7B" w:rsidRPr="00D12998">
        <w:rPr>
          <w:szCs w:val="22"/>
          <w:vertAlign w:val="subscript"/>
        </w:rPr>
        <w:t>)</w:t>
      </w:r>
      <w:r w:rsidRPr="002C1EA2">
        <w:rPr>
          <w:szCs w:val="22"/>
        </w:rPr>
        <w:t xml:space="preserve"> po subkutánnom injekčnom podaní 100 mg/ml tulatromycínu u hovädzieho dobytka. Kombinácia mala mierne nižšiu hodnotu C</w:t>
      </w:r>
      <w:r w:rsidRPr="002C1EA2">
        <w:rPr>
          <w:szCs w:val="22"/>
          <w:vertAlign w:val="subscript"/>
        </w:rPr>
        <w:t>max</w:t>
      </w:r>
      <w:r w:rsidRPr="002C1EA2">
        <w:rPr>
          <w:szCs w:val="22"/>
        </w:rPr>
        <w:t xml:space="preserve"> tulatromycínu a rýchlosť absorpcie sa znížila v porovnaní s podávaním zlúčenín samostatne.</w:t>
      </w:r>
    </w:p>
    <w:p w14:paraId="1F477807" w14:textId="77777777" w:rsidR="009E790D" w:rsidRPr="002C1EA2" w:rsidRDefault="009E790D" w:rsidP="00D9153D">
      <w:pPr>
        <w:jc w:val="both"/>
        <w:rPr>
          <w:szCs w:val="22"/>
        </w:rPr>
      </w:pPr>
    </w:p>
    <w:p w14:paraId="13D470AC" w14:textId="77777777" w:rsidR="009E790D" w:rsidRPr="002C1EA2" w:rsidRDefault="009E790D" w:rsidP="00D9153D">
      <w:pPr>
        <w:jc w:val="both"/>
        <w:rPr>
          <w:szCs w:val="22"/>
        </w:rPr>
      </w:pPr>
      <w:r w:rsidRPr="002C1EA2">
        <w:rPr>
          <w:szCs w:val="22"/>
        </w:rPr>
        <w:t>Čo sa týka ketoprofénu, po podaní kombinovaného lieku (pri 3 mg ketoprofénu/kg telesnej hmotnosti) sa farmakokinetika riadi kinetikou „flip-flop“. Priemerná hodnota C</w:t>
      </w:r>
      <w:r w:rsidRPr="002C1EA2">
        <w:rPr>
          <w:szCs w:val="22"/>
          <w:vertAlign w:val="subscript"/>
        </w:rPr>
        <w:t>max</w:t>
      </w:r>
      <w:r w:rsidRPr="002C1EA2">
        <w:rPr>
          <w:szCs w:val="22"/>
        </w:rPr>
        <w:t xml:space="preserve"> v plazme bola 2 µg/ml, ktorá sa dosiahla v priemere po 4 hodinách. Terminálny polčas ketoprofénu je najmä dôsledkom pomalej absorpcie a odhaduje sa na 6,8 hodín.</w:t>
      </w:r>
    </w:p>
    <w:p w14:paraId="57F33EF0" w14:textId="77777777" w:rsidR="009E790D" w:rsidRPr="002C1EA2" w:rsidRDefault="009E790D" w:rsidP="00D9153D">
      <w:pPr>
        <w:jc w:val="both"/>
        <w:rPr>
          <w:szCs w:val="22"/>
        </w:rPr>
      </w:pPr>
    </w:p>
    <w:p w14:paraId="29C26FD4" w14:textId="77777777" w:rsidR="009E790D" w:rsidRPr="002C1EA2" w:rsidRDefault="009E790D" w:rsidP="00D9153D">
      <w:pPr>
        <w:jc w:val="both"/>
        <w:rPr>
          <w:szCs w:val="22"/>
        </w:rPr>
      </w:pPr>
      <w:r w:rsidRPr="002C1EA2">
        <w:rPr>
          <w:szCs w:val="22"/>
        </w:rPr>
        <w:t>Okrem toho po subkutánnom injekčnom podaní kombinácie tulatromycínu a ketoprofénu bolo pozorované oneskorenie absorpcie, s nižšou maximálnou koncentráciou ketoprofénu, a dlhší polčas eliminácie v porovnaní so samotnou zlúčeninou.</w:t>
      </w:r>
    </w:p>
    <w:p w14:paraId="2348EE69" w14:textId="77777777" w:rsidR="009E790D" w:rsidRPr="002C1EA2" w:rsidRDefault="009E790D" w:rsidP="00D9153D">
      <w:pPr>
        <w:jc w:val="both"/>
        <w:rPr>
          <w:szCs w:val="22"/>
        </w:rPr>
      </w:pPr>
    </w:p>
    <w:p w14:paraId="659B8064" w14:textId="61DA63A3" w:rsidR="009E790D" w:rsidRDefault="009E790D" w:rsidP="00D9153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1EA2">
        <w:rPr>
          <w:szCs w:val="22"/>
        </w:rPr>
        <w:t xml:space="preserve">Ketoprofén v kombinovanom lieku je racemická zmes dvoch enantiomérov, S(+) a R(–). Podľa </w:t>
      </w:r>
      <w:r w:rsidRPr="002C1EA2">
        <w:rPr>
          <w:i/>
          <w:szCs w:val="22"/>
        </w:rPr>
        <w:t>in vitro</w:t>
      </w:r>
      <w:r w:rsidRPr="002C1EA2">
        <w:rPr>
          <w:szCs w:val="22"/>
        </w:rPr>
        <w:t xml:space="preserve"> modelov je enantiomér S(+)250-krát silnejší ako enantiomér R(–). Po intravenóznom podaní </w:t>
      </w:r>
      <w:r w:rsidR="008C56C6">
        <w:rPr>
          <w:szCs w:val="22"/>
        </w:rPr>
        <w:br/>
      </w:r>
      <w:r w:rsidRPr="002C1EA2">
        <w:rPr>
          <w:szCs w:val="22"/>
        </w:rPr>
        <w:t>R</w:t>
      </w:r>
      <w:r w:rsidR="00A921B4">
        <w:rPr>
          <w:szCs w:val="22"/>
        </w:rPr>
        <w:t>- </w:t>
      </w:r>
      <w:r w:rsidRPr="002C1EA2">
        <w:rPr>
          <w:szCs w:val="22"/>
        </w:rPr>
        <w:t>ketoprofénu bola u hovädzieho dobytka pozorovaná 31 % inverzia R</w:t>
      </w:r>
      <w:r w:rsidRPr="002C1EA2">
        <w:rPr>
          <w:szCs w:val="22"/>
        </w:rPr>
        <w:noBreakHyphen/>
        <w:t>ketoprofénu na S-ketoprofén.</w:t>
      </w:r>
    </w:p>
    <w:p w14:paraId="7CB289A4" w14:textId="6D299041" w:rsidR="005B6F36" w:rsidRPr="002C1EA2" w:rsidRDefault="005B6F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FA56A3" w14:textId="77777777" w:rsidR="002C1EA2" w:rsidRPr="001C0A1A" w:rsidRDefault="002C1EA2" w:rsidP="002C1EA2">
      <w:pPr>
        <w:pStyle w:val="Style1"/>
      </w:pPr>
      <w:r w:rsidRPr="001C0A1A">
        <w:t>5.</w:t>
      </w:r>
      <w:r w:rsidRPr="001C0A1A">
        <w:tab/>
        <w:t>FARMACEUTICKÉ INFORMÁCIE</w:t>
      </w:r>
    </w:p>
    <w:p w14:paraId="7BDA6030" w14:textId="77777777" w:rsidR="002C1EA2" w:rsidRPr="001C0A1A" w:rsidRDefault="002C1EA2" w:rsidP="002C1EA2">
      <w:pPr>
        <w:tabs>
          <w:tab w:val="clear" w:pos="567"/>
        </w:tabs>
        <w:spacing w:line="240" w:lineRule="auto"/>
        <w:rPr>
          <w:szCs w:val="22"/>
        </w:rPr>
      </w:pPr>
    </w:p>
    <w:p w14:paraId="03A8FB64" w14:textId="77777777" w:rsidR="002C1EA2" w:rsidRPr="001C0A1A" w:rsidRDefault="002C1EA2" w:rsidP="002C1EA2">
      <w:pPr>
        <w:pStyle w:val="Style1"/>
      </w:pPr>
      <w:r w:rsidRPr="001C0A1A">
        <w:t>5.1</w:t>
      </w:r>
      <w:r w:rsidRPr="001C0A1A">
        <w:tab/>
        <w:t>Závažné inkompatibility</w:t>
      </w:r>
    </w:p>
    <w:p w14:paraId="04C0EFBE" w14:textId="536C8B36" w:rsidR="002C1EA2" w:rsidRDefault="002C1EA2" w:rsidP="002C1EA2">
      <w:pPr>
        <w:tabs>
          <w:tab w:val="clear" w:pos="567"/>
        </w:tabs>
        <w:spacing w:line="240" w:lineRule="auto"/>
        <w:rPr>
          <w:szCs w:val="22"/>
        </w:rPr>
      </w:pPr>
    </w:p>
    <w:p w14:paraId="64247803" w14:textId="77777777" w:rsidR="002C1EA2" w:rsidRPr="005D5FA2" w:rsidRDefault="002C1EA2" w:rsidP="002C1EA2">
      <w:pPr>
        <w:ind w:firstLine="11"/>
        <w:rPr>
          <w:szCs w:val="22"/>
        </w:rPr>
      </w:pPr>
      <w:r w:rsidRPr="005D5FA2">
        <w:rPr>
          <w:szCs w:val="22"/>
        </w:rPr>
        <w:t>Z dôvodu chýbania štúdií kompatibility sa tento veterinárny liek nesmie miešať s inými veterinárnymi liekmi.</w:t>
      </w:r>
    </w:p>
    <w:p w14:paraId="06256871" w14:textId="77777777" w:rsidR="002C1EA2" w:rsidRPr="001C0A1A" w:rsidRDefault="002C1EA2" w:rsidP="002C1EA2">
      <w:pPr>
        <w:tabs>
          <w:tab w:val="clear" w:pos="567"/>
        </w:tabs>
        <w:spacing w:line="240" w:lineRule="auto"/>
        <w:rPr>
          <w:szCs w:val="22"/>
        </w:rPr>
      </w:pPr>
    </w:p>
    <w:p w14:paraId="78B9F947" w14:textId="77777777" w:rsidR="002C1EA2" w:rsidRPr="001C0A1A" w:rsidRDefault="002C1EA2" w:rsidP="002C1EA2">
      <w:pPr>
        <w:pStyle w:val="Style1"/>
      </w:pPr>
      <w:r w:rsidRPr="001C0A1A">
        <w:t>5.2</w:t>
      </w:r>
      <w:r w:rsidRPr="001C0A1A">
        <w:tab/>
        <w:t>Čas použiteľnosti</w:t>
      </w:r>
    </w:p>
    <w:p w14:paraId="119D0DE9" w14:textId="1C4C20FE" w:rsidR="002C1EA2" w:rsidRDefault="002C1EA2" w:rsidP="002C1EA2">
      <w:pPr>
        <w:tabs>
          <w:tab w:val="clear" w:pos="567"/>
        </w:tabs>
        <w:spacing w:line="240" w:lineRule="auto"/>
        <w:rPr>
          <w:szCs w:val="22"/>
        </w:rPr>
      </w:pPr>
    </w:p>
    <w:p w14:paraId="50B25144" w14:textId="77777777" w:rsidR="002C1EA2" w:rsidRPr="005D5FA2" w:rsidRDefault="002C1EA2" w:rsidP="002C1EA2">
      <w:pPr>
        <w:ind w:firstLine="11"/>
        <w:rPr>
          <w:rFonts w:cs="Arial"/>
          <w:szCs w:val="22"/>
        </w:rPr>
      </w:pPr>
      <w:bookmarkStart w:id="2" w:name="_Hlk20901246"/>
      <w:r w:rsidRPr="005D5FA2">
        <w:rPr>
          <w:rFonts w:cs="Arial"/>
          <w:szCs w:val="22"/>
        </w:rPr>
        <w:t xml:space="preserve">Čas použiteľnosti veterinárneho lieku zabaleného v neporušenom obale: 2 roky. </w:t>
      </w:r>
    </w:p>
    <w:bookmarkEnd w:id="2"/>
    <w:p w14:paraId="63E48507" w14:textId="77777777" w:rsidR="002C1EA2" w:rsidRPr="005D5FA2" w:rsidRDefault="002C1EA2" w:rsidP="002C1EA2">
      <w:pPr>
        <w:ind w:firstLine="11"/>
        <w:rPr>
          <w:szCs w:val="22"/>
        </w:rPr>
      </w:pPr>
      <w:r w:rsidRPr="005D5FA2">
        <w:rPr>
          <w:rFonts w:cs="Arial"/>
          <w:szCs w:val="22"/>
        </w:rPr>
        <w:t xml:space="preserve">Čas použiteľnosti po prvom otvorení vnútorného obalu: </w:t>
      </w:r>
      <w:r>
        <w:rPr>
          <w:rFonts w:cs="Arial"/>
          <w:szCs w:val="22"/>
        </w:rPr>
        <w:t>56</w:t>
      </w:r>
      <w:r w:rsidRPr="005D5FA2">
        <w:rPr>
          <w:rFonts w:cs="Arial"/>
          <w:szCs w:val="22"/>
        </w:rPr>
        <w:t> dní.</w:t>
      </w:r>
    </w:p>
    <w:p w14:paraId="2F9A621A" w14:textId="77777777" w:rsidR="002C1EA2" w:rsidRPr="001C0A1A" w:rsidRDefault="002C1EA2" w:rsidP="002C1EA2">
      <w:pPr>
        <w:tabs>
          <w:tab w:val="clear" w:pos="567"/>
        </w:tabs>
        <w:spacing w:line="240" w:lineRule="auto"/>
        <w:rPr>
          <w:szCs w:val="22"/>
        </w:rPr>
      </w:pPr>
    </w:p>
    <w:p w14:paraId="512B5386" w14:textId="77777777" w:rsidR="002C1EA2" w:rsidRPr="001C0A1A" w:rsidRDefault="002C1EA2" w:rsidP="002C1EA2">
      <w:pPr>
        <w:pStyle w:val="Style1"/>
      </w:pPr>
      <w:r w:rsidRPr="001C0A1A">
        <w:t>5.3</w:t>
      </w:r>
      <w:r w:rsidRPr="001C0A1A">
        <w:tab/>
        <w:t>Osobitné upozornenia na uchovávanie</w:t>
      </w:r>
    </w:p>
    <w:p w14:paraId="06301825" w14:textId="018CBB24" w:rsidR="002C1EA2" w:rsidRDefault="002C1EA2" w:rsidP="002C1EA2">
      <w:pPr>
        <w:tabs>
          <w:tab w:val="clear" w:pos="567"/>
        </w:tabs>
        <w:spacing w:line="240" w:lineRule="auto"/>
        <w:rPr>
          <w:szCs w:val="22"/>
        </w:rPr>
      </w:pPr>
    </w:p>
    <w:p w14:paraId="439EBB14" w14:textId="77777777" w:rsidR="002C1EA2" w:rsidRPr="005D5FA2" w:rsidRDefault="002C1EA2" w:rsidP="002C1EA2">
      <w:pPr>
        <w:ind w:firstLine="11"/>
        <w:rPr>
          <w:rFonts w:cs="Arial"/>
          <w:szCs w:val="22"/>
        </w:rPr>
      </w:pPr>
      <w:r w:rsidRPr="00754424">
        <w:rPr>
          <w:rFonts w:cs="Arial"/>
          <w:szCs w:val="22"/>
        </w:rPr>
        <w:t>Chrániť pred mrazom.</w:t>
      </w:r>
    </w:p>
    <w:p w14:paraId="0EF40CE1" w14:textId="77777777" w:rsidR="002C1EA2" w:rsidRPr="001C0A1A" w:rsidRDefault="002C1EA2" w:rsidP="002C1EA2">
      <w:pPr>
        <w:tabs>
          <w:tab w:val="clear" w:pos="567"/>
        </w:tabs>
        <w:spacing w:line="240" w:lineRule="auto"/>
        <w:rPr>
          <w:szCs w:val="22"/>
        </w:rPr>
      </w:pPr>
    </w:p>
    <w:p w14:paraId="7E1AFC75" w14:textId="77777777" w:rsidR="002C1EA2" w:rsidRPr="001C0A1A" w:rsidRDefault="002C1EA2" w:rsidP="002C1EA2">
      <w:pPr>
        <w:pStyle w:val="Style1"/>
      </w:pPr>
      <w:r w:rsidRPr="001C0A1A">
        <w:t>5.4</w:t>
      </w:r>
      <w:r w:rsidRPr="001C0A1A">
        <w:tab/>
        <w:t>Charakter a zloženie vnútorného obalu</w:t>
      </w:r>
    </w:p>
    <w:p w14:paraId="6C541D78" w14:textId="6CB76044" w:rsidR="002C1EA2" w:rsidRDefault="002C1EA2" w:rsidP="002C1EA2">
      <w:pPr>
        <w:tabs>
          <w:tab w:val="clear" w:pos="567"/>
        </w:tabs>
        <w:spacing w:line="240" w:lineRule="auto"/>
        <w:rPr>
          <w:szCs w:val="22"/>
        </w:rPr>
      </w:pPr>
    </w:p>
    <w:p w14:paraId="3DB3D2C6" w14:textId="77777777" w:rsidR="002C1EA2" w:rsidRPr="005D5FA2" w:rsidRDefault="002C1EA2" w:rsidP="002C1EA2">
      <w:pPr>
        <w:autoSpaceDE w:val="0"/>
        <w:autoSpaceDN w:val="0"/>
        <w:adjustRightInd w:val="0"/>
        <w:rPr>
          <w:rFonts w:cs="Arial"/>
          <w:szCs w:val="22"/>
          <w:lang w:eastAsia="en-GB"/>
        </w:rPr>
      </w:pPr>
      <w:r w:rsidRPr="005D5FA2">
        <w:rPr>
          <w:rFonts w:cs="Arial"/>
          <w:szCs w:val="22"/>
          <w:lang w:eastAsia="en-GB"/>
        </w:rPr>
        <w:t>Žltohnedé sklenené injekčné liekovky typu I s chlórbutylovou gumenou zátkou pokrytou fluóropolymérom a s hliníkovým uzáverom.</w:t>
      </w:r>
    </w:p>
    <w:p w14:paraId="36A9DCBB" w14:textId="77777777" w:rsidR="002C1EA2" w:rsidRPr="005D5FA2" w:rsidRDefault="002C1EA2" w:rsidP="002C1EA2">
      <w:pPr>
        <w:jc w:val="both"/>
        <w:rPr>
          <w:spacing w:val="-2"/>
          <w:szCs w:val="22"/>
          <w:u w:val="single"/>
          <w:lang w:eastAsia="en-GB"/>
        </w:rPr>
      </w:pPr>
    </w:p>
    <w:p w14:paraId="2D85D3DE" w14:textId="77777777" w:rsidR="002C1EA2" w:rsidRPr="005D5FA2" w:rsidRDefault="002C1EA2" w:rsidP="002C1EA2">
      <w:pPr>
        <w:jc w:val="both"/>
        <w:rPr>
          <w:spacing w:val="-2"/>
          <w:szCs w:val="22"/>
          <w:u w:val="single"/>
          <w:lang w:eastAsia="en-GB"/>
        </w:rPr>
      </w:pPr>
      <w:r w:rsidRPr="005D5FA2">
        <w:rPr>
          <w:spacing w:val="-2"/>
          <w:szCs w:val="22"/>
          <w:u w:val="single"/>
          <w:lang w:eastAsia="en-GB"/>
        </w:rPr>
        <w:t>Veľkosti balení:</w:t>
      </w:r>
    </w:p>
    <w:p w14:paraId="021DAEA3" w14:textId="77777777" w:rsidR="002C1EA2" w:rsidRPr="005D5FA2" w:rsidRDefault="002C1EA2" w:rsidP="002C1EA2">
      <w:pPr>
        <w:jc w:val="both"/>
        <w:rPr>
          <w:spacing w:val="-2"/>
          <w:szCs w:val="22"/>
          <w:lang w:eastAsia="en-GB"/>
        </w:rPr>
      </w:pPr>
      <w:r w:rsidRPr="005D5FA2">
        <w:rPr>
          <w:spacing w:val="-2"/>
          <w:szCs w:val="22"/>
          <w:lang w:eastAsia="en-GB"/>
        </w:rPr>
        <w:t>Škatuľa obsahujúca 1 injekčnú liekovku s objemom 50 ml</w:t>
      </w:r>
      <w:r>
        <w:rPr>
          <w:spacing w:val="-2"/>
          <w:szCs w:val="22"/>
          <w:lang w:eastAsia="en-GB"/>
        </w:rPr>
        <w:t>.</w:t>
      </w:r>
    </w:p>
    <w:p w14:paraId="47C16587" w14:textId="77777777" w:rsidR="002C1EA2" w:rsidRPr="005D5FA2" w:rsidRDefault="002C1EA2" w:rsidP="002C1EA2">
      <w:pPr>
        <w:jc w:val="both"/>
        <w:rPr>
          <w:spacing w:val="-2"/>
          <w:szCs w:val="22"/>
          <w:lang w:eastAsia="en-GB"/>
        </w:rPr>
      </w:pPr>
      <w:r w:rsidRPr="005D5FA2">
        <w:rPr>
          <w:spacing w:val="-2"/>
          <w:szCs w:val="22"/>
          <w:lang w:eastAsia="en-GB"/>
        </w:rPr>
        <w:t>Škatuľa obsahujúca 1 injekčnú liekovku s objemom 100 ml</w:t>
      </w:r>
      <w:r>
        <w:rPr>
          <w:spacing w:val="-2"/>
          <w:szCs w:val="22"/>
          <w:lang w:eastAsia="en-GB"/>
        </w:rPr>
        <w:t>.</w:t>
      </w:r>
    </w:p>
    <w:p w14:paraId="6160BC5E" w14:textId="77777777" w:rsidR="002C1EA2" w:rsidRPr="005D5FA2" w:rsidRDefault="002C1EA2" w:rsidP="002C1EA2">
      <w:pPr>
        <w:jc w:val="both"/>
        <w:rPr>
          <w:spacing w:val="-2"/>
          <w:szCs w:val="22"/>
          <w:lang w:eastAsia="en-GB"/>
        </w:rPr>
      </w:pPr>
      <w:r w:rsidRPr="005D5FA2">
        <w:rPr>
          <w:spacing w:val="-2"/>
          <w:szCs w:val="22"/>
          <w:lang w:eastAsia="en-GB"/>
        </w:rPr>
        <w:t>Škatuľa obsahujúca 1 injekčnú liekovku s objemom 250 ml</w:t>
      </w:r>
      <w:r>
        <w:rPr>
          <w:spacing w:val="-2"/>
          <w:szCs w:val="22"/>
          <w:lang w:eastAsia="en-GB"/>
        </w:rPr>
        <w:t>.</w:t>
      </w:r>
    </w:p>
    <w:p w14:paraId="57274833" w14:textId="77777777" w:rsidR="002C1EA2" w:rsidRPr="005D5FA2" w:rsidRDefault="002C1EA2" w:rsidP="002C1EA2">
      <w:pPr>
        <w:rPr>
          <w:rFonts w:ascii="TimesNewRomanPSMT" w:hAnsi="TimesNewRomanPSMT" w:cs="TimesNewRomanPSMT"/>
          <w:szCs w:val="22"/>
          <w:lang w:eastAsia="en-GB"/>
        </w:rPr>
      </w:pPr>
    </w:p>
    <w:p w14:paraId="1909B581" w14:textId="311A58DD" w:rsidR="002C1EA2" w:rsidRPr="005D5FA2" w:rsidRDefault="00D73676" w:rsidP="002C1EA2">
      <w:pPr>
        <w:rPr>
          <w:bCs/>
          <w:szCs w:val="22"/>
        </w:rPr>
      </w:pPr>
      <w:r w:rsidRPr="00D73676">
        <w:rPr>
          <w:rFonts w:ascii="TimesNewRomanPSMT" w:eastAsia="TimesNewRomanPSMT" w:hAnsi="TimesNewRomanPSMT" w:cs="TimesNewRomanPSMT"/>
          <w:szCs w:val="22"/>
          <w:lang w:eastAsia="en-GB"/>
        </w:rPr>
        <w:t>Na trh nemusia byť uvedené všetky veľkosti balenia.</w:t>
      </w:r>
    </w:p>
    <w:p w14:paraId="51F4F6FB" w14:textId="77777777" w:rsidR="002C1EA2" w:rsidRPr="001C0A1A" w:rsidRDefault="002C1EA2" w:rsidP="002C1EA2">
      <w:pPr>
        <w:tabs>
          <w:tab w:val="clear" w:pos="567"/>
        </w:tabs>
        <w:spacing w:line="240" w:lineRule="auto"/>
        <w:rPr>
          <w:szCs w:val="22"/>
        </w:rPr>
      </w:pPr>
    </w:p>
    <w:p w14:paraId="71FB864B" w14:textId="7000941D" w:rsidR="002C1EA2" w:rsidRDefault="002C1EA2" w:rsidP="002C1EA2">
      <w:pPr>
        <w:pStyle w:val="Style1"/>
      </w:pPr>
      <w:r w:rsidRPr="001C0A1A">
        <w:t>5.5</w:t>
      </w:r>
      <w:r w:rsidRPr="001C0A1A">
        <w:tab/>
        <w:t>Osobitné bezpečnostné opatrenia na zneškodňovanie nepoužitých veterinárnych liekov, prípadne odpadových materiálov vytvorených pri používaní týchto liekov.</w:t>
      </w:r>
    </w:p>
    <w:p w14:paraId="613EFE9D" w14:textId="77777777" w:rsidR="00EA6E11" w:rsidRPr="001C0A1A" w:rsidRDefault="00EA6E11" w:rsidP="002C1EA2">
      <w:pPr>
        <w:pStyle w:val="Style1"/>
      </w:pPr>
    </w:p>
    <w:p w14:paraId="751D37E0" w14:textId="4400CF1E" w:rsidR="00824CBB" w:rsidRDefault="005E79F2" w:rsidP="00A9226B">
      <w:pPr>
        <w:tabs>
          <w:tab w:val="clear" w:pos="567"/>
        </w:tabs>
        <w:spacing w:line="240" w:lineRule="auto"/>
        <w:rPr>
          <w:szCs w:val="22"/>
        </w:rPr>
      </w:pPr>
      <w:r w:rsidRPr="005E79F2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14:paraId="33B4D16F" w14:textId="023F5B08" w:rsidR="00824CBB" w:rsidRPr="005D5FA2" w:rsidRDefault="00824CBB" w:rsidP="002C1EA2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382088DB" w14:textId="77777777" w:rsidR="002C1EA2" w:rsidRPr="002C1EA2" w:rsidRDefault="002C1E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7EC2" w14:textId="77777777" w:rsidR="00C114FF" w:rsidRPr="002C1EA2" w:rsidRDefault="005B6F36" w:rsidP="00B13B6D">
      <w:pPr>
        <w:pStyle w:val="Style1"/>
      </w:pPr>
      <w:r w:rsidRPr="002C1EA2">
        <w:t>6.</w:t>
      </w:r>
      <w:r w:rsidRPr="002C1EA2">
        <w:tab/>
        <w:t xml:space="preserve">NÁZOV DRŽITEĽA ROZHODNUTIA O REGISTRÁCII </w:t>
      </w:r>
    </w:p>
    <w:p w14:paraId="1FEED8AE" w14:textId="77777777" w:rsidR="00C114FF" w:rsidRPr="002C1E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CFD0E4" w14:textId="1C21D4D7" w:rsidR="00C114FF" w:rsidRDefault="0059703C" w:rsidP="00D9153D">
      <w:pPr>
        <w:rPr>
          <w:noProof/>
          <w:szCs w:val="22"/>
        </w:rPr>
      </w:pPr>
      <w:r w:rsidRPr="002C1EA2">
        <w:rPr>
          <w:noProof/>
          <w:szCs w:val="22"/>
        </w:rPr>
        <w:t>Zoetis Česká republika, s.r.o.</w:t>
      </w:r>
    </w:p>
    <w:p w14:paraId="7E57EB84" w14:textId="77777777" w:rsidR="00EA6E11" w:rsidRPr="002C1EA2" w:rsidRDefault="00EA6E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8D86F5" w14:textId="77777777" w:rsidR="00C114FF" w:rsidRPr="002C1EA2" w:rsidRDefault="005B6F36" w:rsidP="00B13B6D">
      <w:pPr>
        <w:pStyle w:val="Style1"/>
      </w:pPr>
      <w:r w:rsidRPr="002C1EA2">
        <w:t>7.</w:t>
      </w:r>
      <w:r w:rsidRPr="002C1EA2">
        <w:tab/>
        <w:t>REGISTRAČNÉ ČÍSLO(A)</w:t>
      </w:r>
    </w:p>
    <w:p w14:paraId="4F7F2D75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FFD425" w14:textId="6DFD3EE7" w:rsidR="00C114FF" w:rsidRPr="002C1EA2" w:rsidRDefault="004C6100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96/026/DC/20-S</w:t>
      </w:r>
    </w:p>
    <w:p w14:paraId="3244EDDE" w14:textId="617E6080" w:rsidR="00EA6E11" w:rsidRPr="002C1EA2" w:rsidRDefault="00EA6E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A65D5" w14:textId="77777777" w:rsidR="00C114FF" w:rsidRPr="002C1EA2" w:rsidRDefault="005B6F36" w:rsidP="00B13B6D">
      <w:pPr>
        <w:pStyle w:val="Style1"/>
      </w:pPr>
      <w:r w:rsidRPr="002C1EA2">
        <w:t>8.</w:t>
      </w:r>
      <w:r w:rsidRPr="002C1EA2">
        <w:tab/>
        <w:t>DÁTUM PRVEJ REGISTRÁCIE</w:t>
      </w:r>
    </w:p>
    <w:p w14:paraId="3BA186C7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B98782" w14:textId="5520577B" w:rsidR="00D65777" w:rsidRDefault="004C6100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Dátum prvej registrácie:</w:t>
      </w:r>
      <w:r w:rsidR="00C13FF8">
        <w:rPr>
          <w:szCs w:val="22"/>
        </w:rPr>
        <w:t xml:space="preserve"> </w:t>
      </w:r>
      <w:r w:rsidR="00D12998">
        <w:rPr>
          <w:szCs w:val="22"/>
        </w:rPr>
        <w:t>05/08/2020</w:t>
      </w:r>
    </w:p>
    <w:p w14:paraId="54C8DAD4" w14:textId="77777777" w:rsidR="00AA570D" w:rsidRPr="002C1EA2" w:rsidRDefault="00AA570D" w:rsidP="00A9226B">
      <w:pPr>
        <w:tabs>
          <w:tab w:val="clear" w:pos="567"/>
        </w:tabs>
        <w:spacing w:line="240" w:lineRule="auto"/>
        <w:rPr>
          <w:szCs w:val="22"/>
        </w:rPr>
      </w:pPr>
      <w:bookmarkStart w:id="3" w:name="_GoBack"/>
      <w:bookmarkEnd w:id="3"/>
    </w:p>
    <w:p w14:paraId="219046F7" w14:textId="5E3B2130" w:rsidR="00C114FF" w:rsidRPr="002C1EA2" w:rsidRDefault="005B6F36" w:rsidP="00B13B6D">
      <w:pPr>
        <w:pStyle w:val="Style1"/>
      </w:pPr>
      <w:r w:rsidRPr="002C1EA2">
        <w:t>9.</w:t>
      </w:r>
      <w:r w:rsidRPr="002C1EA2">
        <w:tab/>
        <w:t>DÁTUM POSLEDNEJ REVÍZIE SÚHRNU CHARAKTERISTICKÝCH VLASTNOSTÍ LIEKU</w:t>
      </w:r>
    </w:p>
    <w:p w14:paraId="36FF492C" w14:textId="77777777" w:rsidR="00C114FF" w:rsidRPr="002C1EA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C847E9" w14:textId="701BC0AD" w:rsidR="0078538F" w:rsidRPr="002C1EA2" w:rsidRDefault="00D1299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02/2023</w:t>
      </w:r>
    </w:p>
    <w:p w14:paraId="677B9A32" w14:textId="77777777" w:rsidR="00B113B9" w:rsidRPr="002C1EA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D7673B" w14:textId="77777777" w:rsidR="00C114FF" w:rsidRPr="002C1EA2" w:rsidRDefault="005B6F36" w:rsidP="00B13B6D">
      <w:pPr>
        <w:pStyle w:val="Style1"/>
      </w:pPr>
      <w:r w:rsidRPr="002C1EA2">
        <w:t>10.</w:t>
      </w:r>
      <w:r w:rsidRPr="002C1EA2">
        <w:tab/>
        <w:t>KLASIFIKÁCIA VETERINÁRNEHO LIEKU</w:t>
      </w:r>
    </w:p>
    <w:p w14:paraId="619FE799" w14:textId="6DC437C1" w:rsidR="0078538F" w:rsidRPr="002C1EA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BDBC7" w14:textId="47188A21" w:rsidR="001C0A1A" w:rsidRDefault="004C6100" w:rsidP="00A9226B">
      <w:pPr>
        <w:tabs>
          <w:tab w:val="clear" w:pos="567"/>
        </w:tabs>
        <w:spacing w:line="240" w:lineRule="auto"/>
        <w:rPr>
          <w:szCs w:val="22"/>
        </w:rPr>
      </w:pPr>
      <w:bookmarkStart w:id="4" w:name="_Hlk2180253"/>
      <w:r w:rsidRPr="002C1EA2">
        <w:rPr>
          <w:szCs w:val="22"/>
        </w:rPr>
        <w:t>Výdaj lieku je viazaný na veterinárny predpis.</w:t>
      </w:r>
      <w:bookmarkEnd w:id="4"/>
    </w:p>
    <w:p w14:paraId="1377DF38" w14:textId="77777777" w:rsidR="00A65D51" w:rsidRDefault="00A65D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D8567" w14:textId="77777777" w:rsidR="00A4514D" w:rsidRPr="001E1F22" w:rsidRDefault="00A4514D" w:rsidP="00A4514D">
      <w:pPr>
        <w:ind w:right="-318"/>
        <w:rPr>
          <w:szCs w:val="22"/>
        </w:rPr>
      </w:pPr>
      <w:bookmarkStart w:id="5" w:name="_Hlk73467306"/>
      <w:r w:rsidRPr="001E1F22">
        <w:t>Podrobné informácie o veterinárnom lieku sú dostupné v databáze liekov Únie</w:t>
      </w:r>
    </w:p>
    <w:bookmarkEnd w:id="5"/>
    <w:p w14:paraId="2C63959D" w14:textId="77777777" w:rsidR="00A4514D" w:rsidRPr="00B60C92" w:rsidRDefault="00A4514D" w:rsidP="00A4514D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7" w:history="1">
        <w:r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45D0FE80" w14:textId="77777777" w:rsidR="00C114FF" w:rsidRPr="002C1EA2" w:rsidRDefault="005B6F36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br w:type="page"/>
      </w:r>
    </w:p>
    <w:p w14:paraId="69C4AC52" w14:textId="7D9BF02A" w:rsidR="00C114FF" w:rsidRPr="00D9153D" w:rsidRDefault="00C114FF" w:rsidP="00D9153D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13AD6A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ACFC8A" w14:textId="77777777" w:rsidR="00BF1D5F" w:rsidRPr="002C1EA2" w:rsidRDefault="00BF1D5F" w:rsidP="003E42AC">
      <w:pPr>
        <w:pStyle w:val="Style2"/>
        <w:pBdr>
          <w:left w:val="single" w:sz="4" w:space="4" w:color="auto"/>
        </w:pBdr>
      </w:pPr>
      <w:r w:rsidRPr="002C1EA2">
        <w:t>ÚDAJE, KTORÉ MAJÚ BYŤ UVEDENÉ NA VONKAJŠOM OBALE</w:t>
      </w:r>
    </w:p>
    <w:p w14:paraId="1CCA323F" w14:textId="77777777" w:rsidR="00BF1D5F" w:rsidRPr="002C1EA2" w:rsidRDefault="00BF1D5F" w:rsidP="003E42AC">
      <w:pPr>
        <w:pStyle w:val="Style2"/>
        <w:pBdr>
          <w:left w:val="single" w:sz="4" w:space="4" w:color="auto"/>
        </w:pBdr>
      </w:pPr>
    </w:p>
    <w:p w14:paraId="69AF274A" w14:textId="22C68594" w:rsidR="00BF1D5F" w:rsidRPr="002C1EA2" w:rsidRDefault="00DA55B6" w:rsidP="002C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1EA2">
        <w:rPr>
          <w:b/>
          <w:bCs/>
          <w:szCs w:val="22"/>
        </w:rPr>
        <w:t xml:space="preserve">ŠKATUĽA NA </w:t>
      </w:r>
      <w:r w:rsidR="004C6100" w:rsidRPr="002C1EA2">
        <w:rPr>
          <w:b/>
          <w:bCs/>
          <w:szCs w:val="22"/>
        </w:rPr>
        <w:t>50 </w:t>
      </w:r>
      <w:r w:rsidR="004C6100" w:rsidRPr="00DA55B6">
        <w:rPr>
          <w:b/>
          <w:bCs/>
          <w:szCs w:val="22"/>
        </w:rPr>
        <w:t xml:space="preserve">ml, </w:t>
      </w:r>
      <w:r w:rsidR="004C6100" w:rsidRPr="00D12998">
        <w:rPr>
          <w:b/>
          <w:bCs/>
          <w:szCs w:val="22"/>
        </w:rPr>
        <w:t>100 ml a 250 ml</w:t>
      </w:r>
    </w:p>
    <w:p w14:paraId="67E1AACD" w14:textId="77777777" w:rsidR="00BF1D5F" w:rsidRPr="002C1EA2" w:rsidRDefault="00BF1D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2FB4A8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1.</w:t>
      </w:r>
      <w:r w:rsidRPr="002C1EA2">
        <w:tab/>
        <w:t>NÁZOV VETERINÁRNEHO LIEKU</w:t>
      </w:r>
    </w:p>
    <w:p w14:paraId="6B326CAB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69A90" w14:textId="4FB2E44B" w:rsidR="004B50BF" w:rsidRPr="002C1EA2" w:rsidRDefault="00D92B34" w:rsidP="00D9153D">
      <w:pPr>
        <w:rPr>
          <w:szCs w:val="22"/>
        </w:rPr>
      </w:pPr>
      <w:r w:rsidRPr="002C1EA2">
        <w:rPr>
          <w:szCs w:val="22"/>
        </w:rPr>
        <w:t>Draxxin Plus 100 mg/ml + 120 mg/ml injekčný roztok pre hovädzí dobytok</w:t>
      </w:r>
    </w:p>
    <w:p w14:paraId="2AA1CE91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7E4C65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2.</w:t>
      </w:r>
      <w:r w:rsidRPr="002C1EA2">
        <w:tab/>
      </w:r>
      <w:r w:rsidR="009A5BB7" w:rsidRPr="002C1EA2">
        <w:t xml:space="preserve">OBSAH </w:t>
      </w:r>
      <w:r w:rsidRPr="002C1EA2">
        <w:t>ÚČINN</w:t>
      </w:r>
      <w:r w:rsidR="009A5BB7" w:rsidRPr="002C1EA2">
        <w:t>ÝCH</w:t>
      </w:r>
      <w:r w:rsidRPr="002C1EA2">
        <w:t xml:space="preserve"> LÁT</w:t>
      </w:r>
      <w:r w:rsidR="009A5BB7" w:rsidRPr="002C1EA2">
        <w:t>O</w:t>
      </w:r>
      <w:r w:rsidRPr="002C1EA2">
        <w:t>K</w:t>
      </w:r>
    </w:p>
    <w:p w14:paraId="34458F9D" w14:textId="1C64955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216E6A" w14:textId="77777777" w:rsidR="00D92B34" w:rsidRPr="002C1EA2" w:rsidRDefault="00D92B34" w:rsidP="00D92B34">
      <w:pPr>
        <w:rPr>
          <w:color w:val="000000"/>
          <w:szCs w:val="22"/>
          <w:lang w:eastAsia="es-ES"/>
        </w:rPr>
      </w:pPr>
      <w:bookmarkStart w:id="6" w:name="_Hlk2178546"/>
      <w:r w:rsidRPr="002C1EA2">
        <w:rPr>
          <w:color w:val="000000"/>
          <w:szCs w:val="22"/>
          <w:lang w:eastAsia="es-ES"/>
        </w:rPr>
        <w:t>Tulathromycin</w:t>
      </w:r>
      <w:bookmarkEnd w:id="6"/>
      <w:r w:rsidRPr="002C1EA2">
        <w:rPr>
          <w:color w:val="000000"/>
          <w:szCs w:val="22"/>
          <w:lang w:eastAsia="es-ES"/>
        </w:rPr>
        <w:t>um</w:t>
      </w:r>
      <w:r w:rsidRPr="002C1EA2">
        <w:rPr>
          <w:szCs w:val="22"/>
          <w:lang w:eastAsia="es-ES"/>
        </w:rPr>
        <w:t xml:space="preserve"> 100 mg/ml </w:t>
      </w:r>
    </w:p>
    <w:p w14:paraId="6BA35A77" w14:textId="7CA28C3F" w:rsidR="00C114FF" w:rsidRDefault="00D92B34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color w:val="000000"/>
          <w:szCs w:val="22"/>
          <w:lang w:eastAsia="es-ES"/>
        </w:rPr>
        <w:t>Ketoprofenum 120 mg/ml</w:t>
      </w:r>
    </w:p>
    <w:p w14:paraId="7ADDEBD9" w14:textId="77777777" w:rsidR="004B50BF" w:rsidRPr="002C1EA2" w:rsidRDefault="004B50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D27EAA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3.</w:t>
      </w:r>
      <w:r w:rsidRPr="002C1EA2">
        <w:tab/>
        <w:t>VEĽKOSŤ BALENIA</w:t>
      </w:r>
    </w:p>
    <w:p w14:paraId="4A522E47" w14:textId="01BE8BC6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594F02" w14:textId="77777777" w:rsidR="002C1EA2" w:rsidRPr="005D5FA2" w:rsidRDefault="002C1EA2" w:rsidP="002C1EA2">
      <w:pPr>
        <w:rPr>
          <w:szCs w:val="22"/>
        </w:rPr>
      </w:pPr>
      <w:r w:rsidRPr="005D5FA2">
        <w:rPr>
          <w:szCs w:val="22"/>
        </w:rPr>
        <w:t>50 ml</w:t>
      </w:r>
    </w:p>
    <w:p w14:paraId="6E38D140" w14:textId="77777777" w:rsidR="002C1EA2" w:rsidRPr="005D5FA2" w:rsidRDefault="002C1EA2" w:rsidP="002C1EA2">
      <w:pPr>
        <w:rPr>
          <w:szCs w:val="22"/>
        </w:rPr>
      </w:pPr>
      <w:r w:rsidRPr="005D5FA2">
        <w:rPr>
          <w:szCs w:val="22"/>
          <w:highlight w:val="lightGray"/>
        </w:rPr>
        <w:t>100 ml</w:t>
      </w:r>
    </w:p>
    <w:p w14:paraId="14C066B5" w14:textId="77777777" w:rsidR="002C1EA2" w:rsidRPr="005D5FA2" w:rsidRDefault="002C1EA2" w:rsidP="002C1EA2">
      <w:pPr>
        <w:rPr>
          <w:szCs w:val="22"/>
        </w:rPr>
      </w:pPr>
      <w:r w:rsidRPr="005D5FA2">
        <w:rPr>
          <w:szCs w:val="22"/>
          <w:highlight w:val="lightGray"/>
        </w:rPr>
        <w:t>250 ml</w:t>
      </w:r>
    </w:p>
    <w:p w14:paraId="73EF780C" w14:textId="11122E65" w:rsidR="004B50BF" w:rsidRPr="002C1EA2" w:rsidRDefault="004B50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44A4B2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4.</w:t>
      </w:r>
      <w:r w:rsidRPr="002C1EA2">
        <w:tab/>
        <w:t>CIEĽOVÉ DRUHY</w:t>
      </w:r>
    </w:p>
    <w:p w14:paraId="2F6F2572" w14:textId="02F1F7AD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D9BE7F" w14:textId="67968D19" w:rsidR="00766B59" w:rsidRDefault="00766B59" w:rsidP="00766B59">
      <w:pPr>
        <w:tabs>
          <w:tab w:val="clear" w:pos="567"/>
        </w:tabs>
        <w:spacing w:line="240" w:lineRule="auto"/>
        <w:rPr>
          <w:szCs w:val="22"/>
        </w:rPr>
      </w:pPr>
      <w:bookmarkStart w:id="7" w:name="_Hlk122450868"/>
      <w:bookmarkStart w:id="8" w:name="_Hlk122362087"/>
      <w:r w:rsidRPr="00766B59">
        <w:rPr>
          <w:szCs w:val="22"/>
        </w:rPr>
        <w:t>Hovädzí dobytok</w:t>
      </w:r>
    </w:p>
    <w:p w14:paraId="15AFE328" w14:textId="77777777" w:rsidR="00766B59" w:rsidRDefault="00766B59" w:rsidP="00766B59">
      <w:pPr>
        <w:tabs>
          <w:tab w:val="clear" w:pos="567"/>
        </w:tabs>
        <w:spacing w:line="240" w:lineRule="auto"/>
        <w:rPr>
          <w:szCs w:val="22"/>
        </w:rPr>
      </w:pPr>
    </w:p>
    <w:p w14:paraId="05AD97EC" w14:textId="185FC72D" w:rsidR="00766B59" w:rsidRDefault="00766B59" w:rsidP="00766B59">
      <w:pPr>
        <w:tabs>
          <w:tab w:val="clear" w:pos="567"/>
        </w:tabs>
        <w:spacing w:line="240" w:lineRule="auto"/>
        <w:rPr>
          <w:szCs w:val="22"/>
        </w:rPr>
      </w:pPr>
      <w:r w:rsidRPr="00766B59">
        <w:rPr>
          <w:szCs w:val="22"/>
        </w:rPr>
        <w:t xml:space="preserve"> </w:t>
      </w:r>
      <w:bookmarkEnd w:id="7"/>
      <w:r>
        <w:rPr>
          <w:noProof/>
          <w:lang w:eastAsia="sk-SK"/>
        </w:rPr>
        <w:drawing>
          <wp:inline distT="0" distB="0" distL="0" distR="0" wp14:anchorId="6253C242" wp14:editId="425039EA">
            <wp:extent cx="895350" cy="5905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8"/>
    <w:p w14:paraId="55FC45A7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08FD32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5.</w:t>
      </w:r>
      <w:r w:rsidRPr="002C1EA2">
        <w:tab/>
        <w:t>INDIKÁCIE</w:t>
      </w:r>
    </w:p>
    <w:p w14:paraId="55E645B9" w14:textId="34FF4FC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A3D33E" w14:textId="77777777" w:rsidR="00DA55B6" w:rsidRPr="002C1EA2" w:rsidRDefault="00DA55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0DACE2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AE62C5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6.</w:t>
      </w:r>
      <w:r w:rsidRPr="002C1EA2">
        <w:tab/>
        <w:t>CESTY POD</w:t>
      </w:r>
      <w:r w:rsidR="00E17C7C" w:rsidRPr="002C1EA2">
        <w:t>A</w:t>
      </w:r>
      <w:r w:rsidRPr="002C1EA2">
        <w:t>NIA</w:t>
      </w:r>
    </w:p>
    <w:p w14:paraId="56100565" w14:textId="65E0563B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0101B1" w14:textId="77777777" w:rsidR="002C1EA2" w:rsidRPr="005D5FA2" w:rsidRDefault="002C1EA2" w:rsidP="002C1EA2">
      <w:pPr>
        <w:rPr>
          <w:szCs w:val="22"/>
        </w:rPr>
      </w:pPr>
      <w:r w:rsidRPr="005D5FA2">
        <w:rPr>
          <w:szCs w:val="22"/>
          <w:lang w:eastAsia="fi-FI"/>
        </w:rPr>
        <w:t>Subkutánne použitie.</w:t>
      </w:r>
    </w:p>
    <w:p w14:paraId="21B70D29" w14:textId="6926B8AC" w:rsidR="00DA55B6" w:rsidRPr="002C1EA2" w:rsidRDefault="00DA55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1E35E8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7.</w:t>
      </w:r>
      <w:r w:rsidRPr="002C1EA2">
        <w:tab/>
        <w:t>OCHRANNÉ LEHOTY</w:t>
      </w:r>
    </w:p>
    <w:p w14:paraId="6E06E4F6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B442D5" w14:textId="08DE1EC1" w:rsidR="00D92B34" w:rsidRPr="00D12998" w:rsidRDefault="00D92B34" w:rsidP="00D92B34">
      <w:pPr>
        <w:autoSpaceDE w:val="0"/>
        <w:autoSpaceDN w:val="0"/>
        <w:adjustRightInd w:val="0"/>
        <w:rPr>
          <w:szCs w:val="22"/>
          <w:lang w:eastAsia="fi-FI"/>
        </w:rPr>
      </w:pPr>
      <w:r w:rsidRPr="00D12998">
        <w:rPr>
          <w:szCs w:val="22"/>
        </w:rPr>
        <w:t>Ochranná lehota</w:t>
      </w:r>
      <w:r w:rsidR="00343B86" w:rsidRPr="00D12998">
        <w:rPr>
          <w:szCs w:val="22"/>
        </w:rPr>
        <w:t>:</w:t>
      </w:r>
    </w:p>
    <w:p w14:paraId="4074A046" w14:textId="77777777" w:rsidR="00D92B34" w:rsidRPr="002C1EA2" w:rsidRDefault="00D92B34" w:rsidP="00D92B34">
      <w:pPr>
        <w:autoSpaceDE w:val="0"/>
        <w:autoSpaceDN w:val="0"/>
        <w:adjustRightInd w:val="0"/>
        <w:rPr>
          <w:szCs w:val="22"/>
          <w:lang w:eastAsia="fi-FI"/>
        </w:rPr>
      </w:pPr>
      <w:r w:rsidRPr="002C1EA2">
        <w:rPr>
          <w:szCs w:val="22"/>
          <w:lang w:eastAsia="fi-FI"/>
        </w:rPr>
        <w:t>Mäso a vnútornosti: 50 dní</w:t>
      </w:r>
    </w:p>
    <w:p w14:paraId="366D3F06" w14:textId="2FA21E80" w:rsidR="00C114FF" w:rsidRDefault="00D92B34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  <w:lang w:eastAsia="fi-FI"/>
        </w:rPr>
        <w:t xml:space="preserve">Mlieko: </w:t>
      </w:r>
      <w:r w:rsidRPr="002C1EA2">
        <w:rPr>
          <w:color w:val="000000"/>
          <w:szCs w:val="22"/>
          <w:lang w:eastAsia="fi-FI"/>
        </w:rPr>
        <w:t>Nie je povolené použitie u zvierat produkujúcich mlieko na ľudskú spotrebu. Nepoužívať u</w:t>
      </w:r>
      <w:r w:rsidR="00343B86">
        <w:rPr>
          <w:color w:val="000000"/>
          <w:szCs w:val="22"/>
          <w:lang w:eastAsia="fi-FI"/>
        </w:rPr>
        <w:t> </w:t>
      </w:r>
      <w:r w:rsidRPr="002C1EA2">
        <w:rPr>
          <w:color w:val="000000"/>
          <w:szCs w:val="22"/>
          <w:lang w:eastAsia="fi-FI"/>
        </w:rPr>
        <w:t>gravidných zvierat, ktoré sú určené na produkciu mlieka na ľudskú spotrebu, počas 2 mesiacov pred očakávaným pôrodom.</w:t>
      </w:r>
    </w:p>
    <w:p w14:paraId="7CEEA5A5" w14:textId="77777777" w:rsidR="004B50BF" w:rsidRPr="002C1EA2" w:rsidRDefault="004B50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78EF1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8.</w:t>
      </w:r>
      <w:r w:rsidRPr="002C1EA2">
        <w:tab/>
        <w:t>DÁTUM EXSPIRÁCIE</w:t>
      </w:r>
    </w:p>
    <w:p w14:paraId="5AD36B25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7B9ED1" w14:textId="63054533" w:rsidR="00D92B34" w:rsidRPr="002C1EA2" w:rsidRDefault="00D92B34" w:rsidP="00D92B34">
      <w:pPr>
        <w:rPr>
          <w:szCs w:val="22"/>
        </w:rPr>
      </w:pPr>
      <w:r w:rsidRPr="002C1EA2">
        <w:rPr>
          <w:szCs w:val="22"/>
        </w:rPr>
        <w:t>E</w:t>
      </w:r>
      <w:r w:rsidR="00766B59">
        <w:rPr>
          <w:szCs w:val="22"/>
        </w:rPr>
        <w:t>xp</w:t>
      </w:r>
      <w:r w:rsidRPr="002C1EA2">
        <w:rPr>
          <w:szCs w:val="22"/>
        </w:rPr>
        <w:t xml:space="preserve"> {mesiac/rok}</w:t>
      </w:r>
    </w:p>
    <w:p w14:paraId="29887BF6" w14:textId="77777777" w:rsidR="00D92B34" w:rsidRPr="002C1EA2" w:rsidRDefault="00D92B34" w:rsidP="00D92B34">
      <w:pPr>
        <w:ind w:firstLine="11"/>
        <w:rPr>
          <w:szCs w:val="22"/>
        </w:rPr>
      </w:pPr>
      <w:r w:rsidRPr="002C1EA2">
        <w:rPr>
          <w:szCs w:val="22"/>
        </w:rPr>
        <w:t>Čas použiteľnosti po prvom otvorení vnútorného obalu: 56 dní.</w:t>
      </w:r>
    </w:p>
    <w:p w14:paraId="4E4D81C8" w14:textId="74086382" w:rsidR="00C114FF" w:rsidRPr="002C1EA2" w:rsidRDefault="00D92B34" w:rsidP="00D92B34">
      <w:pPr>
        <w:tabs>
          <w:tab w:val="clear" w:pos="567"/>
        </w:tabs>
        <w:spacing w:line="240" w:lineRule="auto"/>
        <w:rPr>
          <w:szCs w:val="22"/>
        </w:rPr>
      </w:pPr>
      <w:bookmarkStart w:id="9" w:name="_Hlk2172182"/>
      <w:r w:rsidRPr="002C1EA2">
        <w:rPr>
          <w:szCs w:val="22"/>
        </w:rPr>
        <w:t>Po prvom prepichnutí zátky použiť do:</w:t>
      </w:r>
      <w:bookmarkEnd w:id="9"/>
    </w:p>
    <w:p w14:paraId="490092F4" w14:textId="4F5034AD" w:rsidR="004B50BF" w:rsidRPr="002C1EA2" w:rsidRDefault="004B50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8C7A51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9.</w:t>
      </w:r>
      <w:r w:rsidRPr="002C1EA2">
        <w:tab/>
        <w:t>OSOBITNÉ PODMIENKY NA UCHOVÁVANIE</w:t>
      </w:r>
    </w:p>
    <w:p w14:paraId="503D40F4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7AC1F4" w14:textId="6D2A1B13" w:rsidR="00C114FF" w:rsidRPr="002C1EA2" w:rsidRDefault="00D92B34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Chrániť pred mrazom.</w:t>
      </w:r>
    </w:p>
    <w:p w14:paraId="6B6F9A36" w14:textId="4954863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AE213B" w14:textId="77777777" w:rsidR="00E35781" w:rsidRPr="002C1EA2" w:rsidRDefault="00E357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7BEB06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10.</w:t>
      </w:r>
      <w:r w:rsidRPr="002C1EA2">
        <w:tab/>
        <w:t>OZNAČENIE „PRED POUŽITÍM SI PREČÍTAJTE PÍSOMNÚ INFORMÁCIU PRE POUŽÍVATEĽOV“</w:t>
      </w:r>
    </w:p>
    <w:p w14:paraId="33F4241D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D6B95D" w14:textId="43FE8C97" w:rsidR="00DE67C4" w:rsidRDefault="005704D8" w:rsidP="00A9226B">
      <w:pPr>
        <w:tabs>
          <w:tab w:val="clear" w:pos="567"/>
        </w:tabs>
        <w:spacing w:line="240" w:lineRule="auto"/>
        <w:rPr>
          <w:szCs w:val="22"/>
        </w:rPr>
      </w:pPr>
      <w:r w:rsidRPr="005704D8">
        <w:rPr>
          <w:szCs w:val="22"/>
        </w:rPr>
        <w:t>Pred použitím si prečítajte písomnú informáciu pre používateľov.</w:t>
      </w:r>
    </w:p>
    <w:p w14:paraId="3F920C7C" w14:textId="1AC8836E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F5D9DF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11.</w:t>
      </w:r>
      <w:r w:rsidRPr="002C1EA2">
        <w:tab/>
        <w:t>OZNAČENIE „LEN PRE ZVIERATÁ“</w:t>
      </w:r>
    </w:p>
    <w:p w14:paraId="52B41E45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3089D5" w14:textId="37F8FC1B" w:rsidR="005704D8" w:rsidRPr="002C1EA2" w:rsidRDefault="00734FDD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Len pre zvieratá.</w:t>
      </w:r>
    </w:p>
    <w:p w14:paraId="712888D2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15C272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12.</w:t>
      </w:r>
      <w:r w:rsidRPr="002C1EA2">
        <w:tab/>
        <w:t>OZNAČENIE „UCHOVÁVAŤ MIMO DOHĽADU A DOSAHU DETÍ“</w:t>
      </w:r>
    </w:p>
    <w:p w14:paraId="4CD16774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118378" w14:textId="06F779D4" w:rsidR="005704D8" w:rsidRPr="002C1EA2" w:rsidRDefault="00734FDD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Uchovávať mimo dohľadu a dosahu detí.</w:t>
      </w:r>
    </w:p>
    <w:p w14:paraId="6DEA8D00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3032E8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13.</w:t>
      </w:r>
      <w:r w:rsidRPr="002C1EA2">
        <w:tab/>
        <w:t>NÁZOV A ADRESA DRŽITEĽA ROZHODNUTIA O REGISTRÁCII</w:t>
      </w:r>
    </w:p>
    <w:p w14:paraId="061DDC81" w14:textId="77777777" w:rsidR="00C114FF" w:rsidRPr="002C1EA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1FBC935C" w14:textId="7AC057F7" w:rsidR="00C114FF" w:rsidRDefault="0051248E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noProof/>
          <w:szCs w:val="22"/>
        </w:rPr>
        <w:t>Zoetis Česká republika, s.r.o.</w:t>
      </w:r>
    </w:p>
    <w:p w14:paraId="599C979A" w14:textId="77777777" w:rsidR="004B50BF" w:rsidRPr="002C1EA2" w:rsidRDefault="004B50B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DFD60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14.</w:t>
      </w:r>
      <w:r w:rsidRPr="002C1EA2">
        <w:tab/>
        <w:t>REGISTRAČNÉ ČÍSLO (ČÍSLA)</w:t>
      </w:r>
    </w:p>
    <w:p w14:paraId="369E1442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44DBB0" w14:textId="7EA1E666" w:rsidR="004B50BF" w:rsidRPr="002C1EA2" w:rsidRDefault="0051248E" w:rsidP="00A9226B">
      <w:pPr>
        <w:tabs>
          <w:tab w:val="clear" w:pos="567"/>
        </w:tabs>
        <w:spacing w:line="240" w:lineRule="auto"/>
        <w:rPr>
          <w:noProof/>
          <w:szCs w:val="22"/>
        </w:rPr>
      </w:pPr>
      <w:r w:rsidRPr="002C1EA2">
        <w:rPr>
          <w:noProof/>
          <w:szCs w:val="22"/>
        </w:rPr>
        <w:t>96/026/DC/20-S</w:t>
      </w:r>
    </w:p>
    <w:p w14:paraId="1E1AF0EF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99B521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15.</w:t>
      </w:r>
      <w:r w:rsidRPr="002C1EA2">
        <w:tab/>
      </w:r>
      <w:r w:rsidR="00673F4C" w:rsidRPr="002C1EA2">
        <w:t>ČÍSLO VÝROBNEJ ŠARŽE</w:t>
      </w:r>
    </w:p>
    <w:p w14:paraId="45C65E39" w14:textId="77777777" w:rsidR="001B26EB" w:rsidRPr="002C1EA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C85B55" w14:textId="2D5E77BC" w:rsidR="00A9226B" w:rsidRPr="002C1EA2" w:rsidRDefault="0051248E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Lot {číslo}:</w:t>
      </w:r>
    </w:p>
    <w:p w14:paraId="5064BD9F" w14:textId="77777777" w:rsidR="00673F4C" w:rsidRPr="002C1EA2" w:rsidRDefault="005B6F36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br w:type="page"/>
      </w:r>
    </w:p>
    <w:p w14:paraId="43B73E29" w14:textId="77777777" w:rsidR="00BF1D5F" w:rsidRPr="002C1EA2" w:rsidRDefault="00BF1D5F" w:rsidP="003E42AC">
      <w:pPr>
        <w:pStyle w:val="Style2"/>
        <w:pBdr>
          <w:left w:val="single" w:sz="4" w:space="4" w:color="auto"/>
        </w:pBdr>
      </w:pPr>
      <w:r w:rsidRPr="002C1EA2">
        <w:lastRenderedPageBreak/>
        <w:t>MINIMÁLNE ÚDAJE, KTORÉ MAJÚ BYŤ UVEDENÉ NA VNÚTORNOM OBALE</w:t>
      </w:r>
    </w:p>
    <w:p w14:paraId="67D87CF0" w14:textId="77777777" w:rsidR="00BF1D5F" w:rsidRPr="002C1EA2" w:rsidRDefault="00BF1D5F" w:rsidP="003E42AC">
      <w:pPr>
        <w:pStyle w:val="Style2"/>
        <w:pBdr>
          <w:left w:val="single" w:sz="4" w:space="4" w:color="auto"/>
        </w:pBdr>
      </w:pPr>
    </w:p>
    <w:p w14:paraId="53FB8E3D" w14:textId="119C1653" w:rsidR="00673F4C" w:rsidRPr="002C1EA2" w:rsidRDefault="00650663" w:rsidP="003E42AC">
      <w:pPr>
        <w:pStyle w:val="Style2"/>
        <w:pBdr>
          <w:left w:val="single" w:sz="4" w:space="4" w:color="auto"/>
        </w:pBdr>
      </w:pPr>
      <w:r w:rsidRPr="002C1EA2">
        <w:rPr>
          <w:bCs/>
        </w:rPr>
        <w:t xml:space="preserve">INJEKČNÁ LIEKOVKA S OBJEMOM </w:t>
      </w:r>
      <w:r w:rsidR="0051248E" w:rsidRPr="00016375">
        <w:rPr>
          <w:bCs/>
        </w:rPr>
        <w:t>100 ml</w:t>
      </w:r>
      <w:r w:rsidR="0051248E" w:rsidRPr="00D12998">
        <w:rPr>
          <w:bCs/>
        </w:rPr>
        <w:t xml:space="preserve"> a 250 ml</w:t>
      </w:r>
    </w:p>
    <w:p w14:paraId="71A1E315" w14:textId="77777777" w:rsidR="00BF1D5F" w:rsidRPr="002C1EA2" w:rsidRDefault="00BF1D5F" w:rsidP="00673F4C">
      <w:pPr>
        <w:rPr>
          <w:szCs w:val="22"/>
        </w:rPr>
      </w:pPr>
    </w:p>
    <w:p w14:paraId="748CAE4C" w14:textId="77777777" w:rsidR="00673F4C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1.</w:t>
      </w:r>
      <w:r w:rsidRPr="002C1EA2">
        <w:tab/>
        <w:t>NÁZOV VETERINÁRNEHO LIEKU</w:t>
      </w:r>
    </w:p>
    <w:p w14:paraId="54078847" w14:textId="77777777" w:rsidR="00673F4C" w:rsidRPr="002C1EA2" w:rsidRDefault="00673F4C" w:rsidP="00673F4C">
      <w:pPr>
        <w:rPr>
          <w:szCs w:val="22"/>
        </w:rPr>
      </w:pPr>
    </w:p>
    <w:p w14:paraId="36CFDE2F" w14:textId="77777777" w:rsidR="00CA6C9E" w:rsidRPr="002C1EA2" w:rsidRDefault="00CA6C9E" w:rsidP="00CA6C9E">
      <w:pPr>
        <w:rPr>
          <w:szCs w:val="22"/>
        </w:rPr>
      </w:pPr>
      <w:r w:rsidRPr="002C1EA2">
        <w:rPr>
          <w:szCs w:val="22"/>
        </w:rPr>
        <w:t>Draxxin Plus 100 mg/ml + 120 mg/ml injekčný roztok pre hovädzí dobytok</w:t>
      </w:r>
    </w:p>
    <w:p w14:paraId="5B72D71B" w14:textId="5FEB0FF4" w:rsidR="00673F4C" w:rsidRPr="002C1EA2" w:rsidRDefault="00673F4C" w:rsidP="00673F4C">
      <w:pPr>
        <w:rPr>
          <w:szCs w:val="22"/>
        </w:rPr>
      </w:pPr>
    </w:p>
    <w:p w14:paraId="5FB30571" w14:textId="77777777" w:rsidR="00673F4C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2.</w:t>
      </w:r>
      <w:r w:rsidRPr="002C1EA2">
        <w:tab/>
      </w:r>
      <w:r w:rsidR="009A5BB7" w:rsidRPr="002C1EA2">
        <w:t xml:space="preserve">OBSAH </w:t>
      </w:r>
      <w:r w:rsidRPr="002C1EA2">
        <w:t>ÚČINN</w:t>
      </w:r>
      <w:r w:rsidR="009A5BB7" w:rsidRPr="002C1EA2">
        <w:t>ÝCH</w:t>
      </w:r>
      <w:r w:rsidRPr="002C1EA2">
        <w:t xml:space="preserve"> LÁT</w:t>
      </w:r>
      <w:r w:rsidR="009A5BB7" w:rsidRPr="002C1EA2">
        <w:t>O</w:t>
      </w:r>
      <w:r w:rsidRPr="002C1EA2">
        <w:t>K</w:t>
      </w:r>
    </w:p>
    <w:p w14:paraId="71E4A9B2" w14:textId="77777777" w:rsidR="00673F4C" w:rsidRPr="002C1EA2" w:rsidRDefault="00673F4C" w:rsidP="00673F4C">
      <w:pPr>
        <w:ind w:right="113"/>
        <w:rPr>
          <w:szCs w:val="22"/>
        </w:rPr>
      </w:pPr>
    </w:p>
    <w:p w14:paraId="482C7809" w14:textId="77777777" w:rsidR="00CA6C9E" w:rsidRPr="002C1EA2" w:rsidRDefault="00CA6C9E" w:rsidP="00CA6C9E">
      <w:pPr>
        <w:rPr>
          <w:color w:val="000000"/>
          <w:szCs w:val="22"/>
          <w:lang w:eastAsia="es-ES"/>
        </w:rPr>
      </w:pPr>
      <w:r w:rsidRPr="002C1EA2">
        <w:rPr>
          <w:color w:val="000000"/>
          <w:szCs w:val="22"/>
          <w:lang w:eastAsia="es-ES"/>
        </w:rPr>
        <w:t>Tulathromycinum</w:t>
      </w:r>
      <w:r w:rsidRPr="002C1EA2">
        <w:rPr>
          <w:szCs w:val="22"/>
          <w:lang w:eastAsia="es-ES"/>
        </w:rPr>
        <w:t xml:space="preserve"> 100 mg/ml </w:t>
      </w:r>
    </w:p>
    <w:p w14:paraId="6C8D82F3" w14:textId="296C53AA" w:rsidR="00BF1D5F" w:rsidRPr="00D9153D" w:rsidRDefault="00CA6C9E" w:rsidP="00D9153D">
      <w:pPr>
        <w:rPr>
          <w:bCs/>
          <w:szCs w:val="22"/>
        </w:rPr>
      </w:pPr>
      <w:r w:rsidRPr="002C1EA2">
        <w:rPr>
          <w:color w:val="000000"/>
          <w:szCs w:val="22"/>
          <w:lang w:eastAsia="es-ES"/>
        </w:rPr>
        <w:t>Ketoprofenum 120 mg/ml</w:t>
      </w:r>
    </w:p>
    <w:p w14:paraId="44D4D69D" w14:textId="77777777" w:rsidR="00800F98" w:rsidRPr="002C1EA2" w:rsidRDefault="00800F98" w:rsidP="00673F4C">
      <w:pPr>
        <w:ind w:right="113"/>
        <w:rPr>
          <w:szCs w:val="22"/>
        </w:rPr>
      </w:pPr>
    </w:p>
    <w:p w14:paraId="3113FBE5" w14:textId="77777777" w:rsidR="00673F4C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3.</w:t>
      </w:r>
      <w:r w:rsidRPr="002C1EA2">
        <w:tab/>
        <w:t>CIEĽOVÉ DRUHY</w:t>
      </w:r>
    </w:p>
    <w:p w14:paraId="66B357C8" w14:textId="0BE599EB" w:rsidR="00673F4C" w:rsidRPr="002C1EA2" w:rsidRDefault="00673F4C" w:rsidP="00673F4C">
      <w:pPr>
        <w:ind w:right="113"/>
        <w:rPr>
          <w:szCs w:val="22"/>
        </w:rPr>
      </w:pPr>
    </w:p>
    <w:p w14:paraId="024E86BF" w14:textId="29333047" w:rsidR="00BF1D5F" w:rsidRDefault="0076230B" w:rsidP="00673F4C">
      <w:pPr>
        <w:ind w:right="113"/>
        <w:rPr>
          <w:szCs w:val="22"/>
        </w:rPr>
      </w:pPr>
      <w:r w:rsidRPr="00D12998">
        <w:rPr>
          <w:szCs w:val="22"/>
        </w:rPr>
        <w:t>Hovädzí dobytok</w:t>
      </w:r>
    </w:p>
    <w:p w14:paraId="56097298" w14:textId="2BCFE072" w:rsidR="006C6D9B" w:rsidRDefault="006C6D9B" w:rsidP="00673F4C">
      <w:pPr>
        <w:ind w:right="113"/>
        <w:rPr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59776" behindDoc="0" locked="0" layoutInCell="1" allowOverlap="1" wp14:anchorId="6BAE3408" wp14:editId="10732266">
            <wp:simplePos x="0" y="0"/>
            <wp:positionH relativeFrom="column">
              <wp:posOffset>-1118</wp:posOffset>
            </wp:positionH>
            <wp:positionV relativeFrom="paragraph">
              <wp:posOffset>92583</wp:posOffset>
            </wp:positionV>
            <wp:extent cx="895350" cy="59055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42DEE" w14:textId="6391458D" w:rsidR="006C6D9B" w:rsidRDefault="006C6D9B" w:rsidP="00673F4C">
      <w:pPr>
        <w:ind w:right="113"/>
        <w:rPr>
          <w:szCs w:val="22"/>
        </w:rPr>
      </w:pPr>
    </w:p>
    <w:p w14:paraId="57262FA7" w14:textId="6EFEF60D" w:rsidR="006C6D9B" w:rsidRDefault="006C6D9B" w:rsidP="00673F4C">
      <w:pPr>
        <w:ind w:right="113"/>
        <w:rPr>
          <w:szCs w:val="22"/>
        </w:rPr>
      </w:pPr>
    </w:p>
    <w:p w14:paraId="46324F80" w14:textId="63B1C1DD" w:rsidR="006C6D9B" w:rsidRPr="002C1EA2" w:rsidRDefault="006C6D9B" w:rsidP="00673F4C">
      <w:pPr>
        <w:ind w:right="113"/>
        <w:rPr>
          <w:szCs w:val="22"/>
        </w:rPr>
      </w:pPr>
    </w:p>
    <w:p w14:paraId="093B7A76" w14:textId="77777777" w:rsidR="00673F4C" w:rsidRPr="002C1EA2" w:rsidRDefault="00673F4C" w:rsidP="00673F4C">
      <w:pPr>
        <w:ind w:right="113"/>
        <w:rPr>
          <w:szCs w:val="22"/>
        </w:rPr>
      </w:pPr>
    </w:p>
    <w:p w14:paraId="49D5BC6F" w14:textId="77777777" w:rsidR="00673F4C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4.</w:t>
      </w:r>
      <w:r w:rsidRPr="002C1EA2">
        <w:tab/>
        <w:t>CESTY PODANIA</w:t>
      </w:r>
    </w:p>
    <w:p w14:paraId="27AAD7AD" w14:textId="77777777" w:rsidR="00673F4C" w:rsidRPr="002C1EA2" w:rsidRDefault="00673F4C" w:rsidP="00673F4C">
      <w:pPr>
        <w:pStyle w:val="Textvysvetlivky"/>
        <w:rPr>
          <w:szCs w:val="22"/>
        </w:rPr>
      </w:pPr>
    </w:p>
    <w:p w14:paraId="5CCACC7C" w14:textId="77777777" w:rsidR="0076230B" w:rsidRPr="002C1EA2" w:rsidRDefault="0076230B" w:rsidP="0076230B">
      <w:pPr>
        <w:rPr>
          <w:szCs w:val="22"/>
        </w:rPr>
      </w:pPr>
      <w:r w:rsidRPr="002C1EA2">
        <w:rPr>
          <w:szCs w:val="22"/>
          <w:lang w:eastAsia="fi-FI"/>
        </w:rPr>
        <w:t>Subkutánne použitie.</w:t>
      </w:r>
    </w:p>
    <w:p w14:paraId="64F85737" w14:textId="6B13AB7A" w:rsidR="00673F4C" w:rsidRPr="002C1EA2" w:rsidRDefault="0076230B" w:rsidP="0076230B">
      <w:pPr>
        <w:rPr>
          <w:szCs w:val="22"/>
        </w:rPr>
      </w:pPr>
      <w:r w:rsidRPr="002C1EA2">
        <w:rPr>
          <w:szCs w:val="22"/>
        </w:rPr>
        <w:t>Pred použitím si prečítajte písomnú informáciu pre používateľov.</w:t>
      </w:r>
    </w:p>
    <w:p w14:paraId="6868BFE3" w14:textId="26DC3E38" w:rsidR="00800F98" w:rsidRPr="002C1EA2" w:rsidRDefault="00800F98" w:rsidP="00673F4C">
      <w:pPr>
        <w:ind w:right="113"/>
        <w:rPr>
          <w:szCs w:val="22"/>
        </w:rPr>
      </w:pPr>
    </w:p>
    <w:p w14:paraId="1F98C45F" w14:textId="77777777" w:rsidR="00673F4C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5.</w:t>
      </w:r>
      <w:r w:rsidRPr="002C1EA2">
        <w:tab/>
        <w:t>OCHRANNÉ LEHOTY</w:t>
      </w:r>
    </w:p>
    <w:p w14:paraId="42B23585" w14:textId="77777777" w:rsidR="00C40CFF" w:rsidRPr="002C1EA2" w:rsidRDefault="00C40CFF" w:rsidP="00673F4C">
      <w:pPr>
        <w:rPr>
          <w:szCs w:val="22"/>
        </w:rPr>
      </w:pPr>
    </w:p>
    <w:p w14:paraId="5912A78D" w14:textId="59AFC8C2" w:rsidR="0076230B" w:rsidRPr="00D12998" w:rsidRDefault="0076230B" w:rsidP="0076230B">
      <w:pPr>
        <w:keepNext/>
        <w:autoSpaceDE w:val="0"/>
        <w:autoSpaceDN w:val="0"/>
        <w:adjustRightInd w:val="0"/>
        <w:rPr>
          <w:szCs w:val="22"/>
          <w:lang w:eastAsia="fi-FI"/>
        </w:rPr>
      </w:pPr>
      <w:r w:rsidRPr="00D12998">
        <w:rPr>
          <w:szCs w:val="22"/>
        </w:rPr>
        <w:t>Ochranná lehota:</w:t>
      </w:r>
    </w:p>
    <w:p w14:paraId="3BB2B32D" w14:textId="77777777" w:rsidR="0076230B" w:rsidRPr="002C1EA2" w:rsidRDefault="0076230B" w:rsidP="0076230B">
      <w:pPr>
        <w:autoSpaceDE w:val="0"/>
        <w:autoSpaceDN w:val="0"/>
        <w:adjustRightInd w:val="0"/>
        <w:rPr>
          <w:szCs w:val="22"/>
          <w:lang w:eastAsia="fi-FI"/>
        </w:rPr>
      </w:pPr>
      <w:r w:rsidRPr="002C1EA2">
        <w:rPr>
          <w:szCs w:val="22"/>
          <w:lang w:eastAsia="fi-FI"/>
        </w:rPr>
        <w:t>Mäso a vnútornosti: 50 dní</w:t>
      </w:r>
    </w:p>
    <w:p w14:paraId="590DE6FD" w14:textId="32145EEC" w:rsidR="00673F4C" w:rsidRDefault="0076230B" w:rsidP="00D9153D">
      <w:pPr>
        <w:rPr>
          <w:szCs w:val="22"/>
        </w:rPr>
      </w:pPr>
      <w:r w:rsidRPr="002C1EA2">
        <w:rPr>
          <w:szCs w:val="22"/>
          <w:lang w:eastAsia="fi-FI"/>
        </w:rPr>
        <w:t xml:space="preserve">Mlieko: </w:t>
      </w:r>
      <w:r w:rsidRPr="002C1EA2">
        <w:rPr>
          <w:color w:val="000000"/>
          <w:szCs w:val="22"/>
          <w:lang w:eastAsia="fi-FI"/>
        </w:rPr>
        <w:t>Nie je povolené použitie u zvierat produkujúcich mlieko na ľudskú spotrebu. Nepoužívať u</w:t>
      </w:r>
      <w:r w:rsidR="00800F98">
        <w:rPr>
          <w:color w:val="000000"/>
          <w:szCs w:val="22"/>
          <w:lang w:eastAsia="fi-FI"/>
        </w:rPr>
        <w:t> </w:t>
      </w:r>
      <w:r w:rsidRPr="002C1EA2">
        <w:rPr>
          <w:color w:val="000000"/>
          <w:szCs w:val="22"/>
          <w:lang w:eastAsia="fi-FI"/>
        </w:rPr>
        <w:t>gravidných zvierat, ktoré sú určené na produkciu mlieka na ľudskú spotrebu,  počas 2 mesiacov pred očakávaným pôrodom.</w:t>
      </w:r>
    </w:p>
    <w:p w14:paraId="62981D36" w14:textId="77777777" w:rsidR="00800F98" w:rsidRPr="002C1EA2" w:rsidRDefault="00800F98" w:rsidP="00673F4C">
      <w:pPr>
        <w:ind w:right="113"/>
        <w:rPr>
          <w:szCs w:val="22"/>
        </w:rPr>
      </w:pPr>
    </w:p>
    <w:p w14:paraId="05635799" w14:textId="77777777" w:rsidR="00673F4C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6.</w:t>
      </w:r>
      <w:r w:rsidRPr="002C1EA2">
        <w:tab/>
        <w:t>DÁTUM EXSPIRÁCIE</w:t>
      </w:r>
    </w:p>
    <w:p w14:paraId="4F243A55" w14:textId="77777777" w:rsidR="00673F4C" w:rsidRPr="002C1EA2" w:rsidRDefault="00673F4C" w:rsidP="00673F4C">
      <w:pPr>
        <w:rPr>
          <w:szCs w:val="22"/>
        </w:rPr>
      </w:pPr>
    </w:p>
    <w:p w14:paraId="7B2BCD1C" w14:textId="0DD54ED9" w:rsidR="00BC06A4" w:rsidRPr="002C1EA2" w:rsidRDefault="00BC06A4" w:rsidP="00BC06A4">
      <w:pPr>
        <w:rPr>
          <w:szCs w:val="22"/>
        </w:rPr>
      </w:pPr>
      <w:r w:rsidRPr="002C1EA2">
        <w:rPr>
          <w:szCs w:val="22"/>
        </w:rPr>
        <w:t>E</w:t>
      </w:r>
      <w:r w:rsidR="006C6D9B">
        <w:rPr>
          <w:szCs w:val="22"/>
        </w:rPr>
        <w:t>xp</w:t>
      </w:r>
      <w:r w:rsidRPr="002C1EA2">
        <w:rPr>
          <w:szCs w:val="22"/>
        </w:rPr>
        <w:t xml:space="preserve"> {mesiac/rok}</w:t>
      </w:r>
    </w:p>
    <w:p w14:paraId="2A000689" w14:textId="5A68A36E" w:rsidR="00673F4C" w:rsidRPr="002C1EA2" w:rsidRDefault="00BC06A4" w:rsidP="00BC06A4">
      <w:pPr>
        <w:rPr>
          <w:szCs w:val="22"/>
        </w:rPr>
      </w:pPr>
      <w:r w:rsidRPr="002C1EA2">
        <w:rPr>
          <w:szCs w:val="22"/>
        </w:rPr>
        <w:t>Po prvom prepichnutí zátky použiť do 56 dní, do:</w:t>
      </w:r>
    </w:p>
    <w:p w14:paraId="2572A61D" w14:textId="7E7574F0" w:rsidR="00800F98" w:rsidRPr="002C1EA2" w:rsidRDefault="00800F98" w:rsidP="00673F4C">
      <w:pPr>
        <w:ind w:right="113"/>
        <w:rPr>
          <w:szCs w:val="22"/>
        </w:rPr>
      </w:pPr>
    </w:p>
    <w:p w14:paraId="5E5D3C0C" w14:textId="77777777" w:rsidR="00673F4C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7.</w:t>
      </w:r>
      <w:r w:rsidRPr="002C1EA2">
        <w:tab/>
        <w:t>OSOBITNÉ PODMIENKY NA UCHOVÁVANIE</w:t>
      </w:r>
    </w:p>
    <w:p w14:paraId="39D5829C" w14:textId="77777777" w:rsidR="00673F4C" w:rsidRPr="002C1EA2" w:rsidRDefault="00673F4C" w:rsidP="00673F4C">
      <w:pPr>
        <w:rPr>
          <w:szCs w:val="22"/>
        </w:rPr>
      </w:pPr>
    </w:p>
    <w:p w14:paraId="4C30B42F" w14:textId="6D6EFB29" w:rsidR="00673F4C" w:rsidRPr="002C1EA2" w:rsidRDefault="00BC06A4" w:rsidP="00673F4C">
      <w:pPr>
        <w:rPr>
          <w:szCs w:val="22"/>
        </w:rPr>
      </w:pPr>
      <w:r w:rsidRPr="002C1EA2">
        <w:rPr>
          <w:szCs w:val="22"/>
        </w:rPr>
        <w:t>Chrániť pred mrazom.</w:t>
      </w:r>
    </w:p>
    <w:p w14:paraId="3E68CA7A" w14:textId="677C41FF" w:rsidR="00800F98" w:rsidRPr="002C1EA2" w:rsidRDefault="00800F98" w:rsidP="00673F4C">
      <w:pPr>
        <w:ind w:right="113"/>
        <w:rPr>
          <w:szCs w:val="22"/>
        </w:rPr>
      </w:pPr>
    </w:p>
    <w:p w14:paraId="79C77AA4" w14:textId="77777777" w:rsidR="00673F4C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8.</w:t>
      </w:r>
      <w:r w:rsidRPr="002C1EA2">
        <w:tab/>
        <w:t>NÁZOV DRŽITEĽA ROZHODNUTIA O REGISTRÁCII</w:t>
      </w:r>
    </w:p>
    <w:p w14:paraId="74B8D90A" w14:textId="77777777" w:rsidR="00673F4C" w:rsidRPr="002C1EA2" w:rsidRDefault="00673F4C" w:rsidP="00E74050">
      <w:pPr>
        <w:ind w:right="-318"/>
        <w:rPr>
          <w:szCs w:val="22"/>
        </w:rPr>
      </w:pPr>
    </w:p>
    <w:p w14:paraId="0C30D1E0" w14:textId="77777777" w:rsidR="00D76772" w:rsidRDefault="00D76772" w:rsidP="00D76772">
      <w:pPr>
        <w:rPr>
          <w:noProof/>
          <w:szCs w:val="22"/>
        </w:rPr>
      </w:pPr>
      <w:r>
        <w:rPr>
          <w:noProof/>
          <w:szCs w:val="22"/>
        </w:rPr>
        <w:t>Zoetis Česká republika, s.r.o.</w:t>
      </w:r>
    </w:p>
    <w:p w14:paraId="12C1FFE0" w14:textId="06F225E6" w:rsidR="00673F4C" w:rsidRPr="002C1EA2" w:rsidRDefault="00673F4C" w:rsidP="00673F4C">
      <w:pPr>
        <w:ind w:right="113"/>
        <w:rPr>
          <w:szCs w:val="22"/>
        </w:rPr>
      </w:pPr>
    </w:p>
    <w:p w14:paraId="3781F437" w14:textId="77777777" w:rsidR="00673F4C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9.</w:t>
      </w:r>
      <w:r w:rsidRPr="002C1EA2">
        <w:tab/>
        <w:t>ČÍSLO ŠARŽE</w:t>
      </w:r>
    </w:p>
    <w:p w14:paraId="0F82B288" w14:textId="1993ED9C" w:rsidR="00673F4C" w:rsidRPr="002C1EA2" w:rsidRDefault="00673F4C" w:rsidP="00673F4C">
      <w:pPr>
        <w:rPr>
          <w:szCs w:val="22"/>
        </w:rPr>
      </w:pPr>
    </w:p>
    <w:p w14:paraId="244CF4CE" w14:textId="77777777" w:rsidR="000573DE" w:rsidRPr="002C1EA2" w:rsidRDefault="000573DE" w:rsidP="000573DE">
      <w:pPr>
        <w:rPr>
          <w:szCs w:val="22"/>
        </w:rPr>
      </w:pPr>
      <w:r w:rsidRPr="002C1EA2">
        <w:rPr>
          <w:szCs w:val="22"/>
        </w:rPr>
        <w:t>Lot {číslo}:</w:t>
      </w:r>
    </w:p>
    <w:p w14:paraId="5B0F3132" w14:textId="77777777" w:rsidR="00BF1D5F" w:rsidRPr="002C1EA2" w:rsidRDefault="00BF1D5F" w:rsidP="00673F4C">
      <w:pPr>
        <w:rPr>
          <w:szCs w:val="22"/>
        </w:rPr>
      </w:pPr>
    </w:p>
    <w:p w14:paraId="59B6C450" w14:textId="77777777" w:rsidR="00C114FF" w:rsidRPr="002C1EA2" w:rsidRDefault="005B6F36" w:rsidP="00027100">
      <w:pPr>
        <w:ind w:right="113"/>
        <w:rPr>
          <w:szCs w:val="22"/>
        </w:rPr>
      </w:pPr>
      <w:r w:rsidRPr="002C1EA2">
        <w:rPr>
          <w:szCs w:val="22"/>
        </w:rPr>
        <w:br w:type="page"/>
      </w:r>
    </w:p>
    <w:p w14:paraId="53961D8F" w14:textId="77777777" w:rsidR="00C114FF" w:rsidRPr="002C1EA2" w:rsidRDefault="005B6F36" w:rsidP="003E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2C1EA2">
        <w:rPr>
          <w:b/>
          <w:szCs w:val="22"/>
        </w:rPr>
        <w:lastRenderedPageBreak/>
        <w:t>MINIMÁLNE ÚDAJE, KTORÉ MAJÚ BYŤ UVEDENÉ NA MALOM VNÚTORNOM OBALE</w:t>
      </w:r>
    </w:p>
    <w:p w14:paraId="40F8D163" w14:textId="77777777" w:rsidR="00C114FF" w:rsidRPr="002C1EA2" w:rsidRDefault="00C114FF" w:rsidP="003E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2485A606" w14:textId="6A1902E4" w:rsidR="00C114FF" w:rsidRPr="002C1EA2" w:rsidRDefault="000573DE" w:rsidP="003E4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2C1EA2">
        <w:rPr>
          <w:b/>
          <w:bCs/>
          <w:szCs w:val="22"/>
        </w:rPr>
        <w:t xml:space="preserve">50 ml </w:t>
      </w:r>
      <w:r w:rsidR="00DD4007" w:rsidRPr="002C1EA2">
        <w:rPr>
          <w:b/>
          <w:bCs/>
          <w:szCs w:val="22"/>
        </w:rPr>
        <w:t>INJEKČNÁ LIEKOVKA</w:t>
      </w:r>
    </w:p>
    <w:p w14:paraId="363EEC9A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07A12B" w14:textId="77777777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1.</w:t>
      </w:r>
      <w:r w:rsidRPr="002C1EA2">
        <w:tab/>
        <w:t>NÁZOV VETERINÁRNEHO LIEKU</w:t>
      </w:r>
    </w:p>
    <w:p w14:paraId="6ABEC490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95663E" w14:textId="1BCAB3CA" w:rsidR="00A223F5" w:rsidRPr="002C1EA2" w:rsidRDefault="00A223F5">
      <w:pPr>
        <w:rPr>
          <w:color w:val="000000"/>
          <w:szCs w:val="22"/>
          <w:lang w:eastAsia="es-ES"/>
        </w:rPr>
      </w:pPr>
      <w:r w:rsidRPr="002C1EA2">
        <w:rPr>
          <w:szCs w:val="22"/>
        </w:rPr>
        <w:t xml:space="preserve">Draxxin Plus </w:t>
      </w:r>
    </w:p>
    <w:p w14:paraId="3B803642" w14:textId="791D1EA7" w:rsidR="00A223F5" w:rsidRPr="002C1EA2" w:rsidRDefault="00A223F5" w:rsidP="00A223F5">
      <w:pPr>
        <w:rPr>
          <w:szCs w:val="22"/>
          <w:u w:val="single"/>
        </w:rPr>
      </w:pPr>
    </w:p>
    <w:p w14:paraId="40AE64BB" w14:textId="6D2DF7F5" w:rsidR="00A223F5" w:rsidRPr="002C1EA2" w:rsidRDefault="006C6D9B" w:rsidP="00A223F5">
      <w:pPr>
        <w:rPr>
          <w:szCs w:val="22"/>
        </w:rPr>
      </w:pPr>
      <w:r w:rsidRPr="002C1EA2">
        <w:rPr>
          <w:noProof/>
          <w:szCs w:val="22"/>
          <w:lang w:eastAsia="sk-SK"/>
        </w:rPr>
        <w:drawing>
          <wp:anchor distT="0" distB="0" distL="114300" distR="114300" simplePos="0" relativeHeight="251654656" behindDoc="1" locked="0" layoutInCell="1" allowOverlap="1" wp14:anchorId="0F6990D9" wp14:editId="09463CF9">
            <wp:simplePos x="0" y="0"/>
            <wp:positionH relativeFrom="column">
              <wp:posOffset>80645</wp:posOffset>
            </wp:positionH>
            <wp:positionV relativeFrom="paragraph">
              <wp:posOffset>-39370</wp:posOffset>
            </wp:positionV>
            <wp:extent cx="885190" cy="59245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B4334" w14:textId="41C2A419" w:rsidR="00A223F5" w:rsidRPr="002C1EA2" w:rsidRDefault="00A223F5" w:rsidP="00A223F5">
      <w:pPr>
        <w:rPr>
          <w:szCs w:val="22"/>
        </w:rPr>
      </w:pPr>
    </w:p>
    <w:p w14:paraId="775B8D34" w14:textId="0BF7ADF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450B5D" w14:textId="4F8B610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524DA" w14:textId="77777777" w:rsidR="00094B5A" w:rsidRPr="002C1EA2" w:rsidRDefault="00094B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D1B1DA" w14:textId="570D2209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2.</w:t>
      </w:r>
      <w:r w:rsidRPr="002C1EA2">
        <w:tab/>
        <w:t>KVANTITATÍVNE ÚDAJE O ÚČINNÝCH LÁTKACH</w:t>
      </w:r>
    </w:p>
    <w:p w14:paraId="4CA09B1D" w14:textId="310E7A91" w:rsidR="00C114FF" w:rsidRPr="00D7677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11B359" w14:textId="52482D4C" w:rsidR="00533587" w:rsidRPr="00D76772" w:rsidRDefault="00533587" w:rsidP="00533587">
      <w:pPr>
        <w:rPr>
          <w:color w:val="000000"/>
          <w:szCs w:val="22"/>
          <w:lang w:eastAsia="es-ES"/>
        </w:rPr>
      </w:pPr>
      <w:r w:rsidRPr="00D76772">
        <w:rPr>
          <w:color w:val="000000"/>
          <w:szCs w:val="22"/>
          <w:lang w:eastAsia="es-ES"/>
        </w:rPr>
        <w:t>Tulathromycinum</w:t>
      </w:r>
      <w:r w:rsidRPr="00D76772">
        <w:rPr>
          <w:szCs w:val="22"/>
          <w:lang w:eastAsia="es-ES"/>
        </w:rPr>
        <w:t xml:space="preserve"> </w:t>
      </w:r>
      <w:r w:rsidRPr="00D12998">
        <w:rPr>
          <w:szCs w:val="22"/>
          <w:lang w:eastAsia="es-ES"/>
        </w:rPr>
        <w:t>100 mg/ml</w:t>
      </w:r>
      <w:r w:rsidRPr="00D76772">
        <w:rPr>
          <w:szCs w:val="22"/>
          <w:lang w:eastAsia="es-ES"/>
        </w:rPr>
        <w:t xml:space="preserve"> </w:t>
      </w:r>
    </w:p>
    <w:p w14:paraId="486B73BD" w14:textId="112724F8" w:rsidR="00C114FF" w:rsidRDefault="00533587" w:rsidP="00A9226B">
      <w:pPr>
        <w:tabs>
          <w:tab w:val="clear" w:pos="567"/>
        </w:tabs>
        <w:spacing w:line="240" w:lineRule="auto"/>
        <w:rPr>
          <w:szCs w:val="22"/>
        </w:rPr>
      </w:pPr>
      <w:r w:rsidRPr="00D76772">
        <w:rPr>
          <w:color w:val="000000"/>
          <w:szCs w:val="22"/>
          <w:lang w:eastAsia="es-ES"/>
        </w:rPr>
        <w:t xml:space="preserve">Ketoprofenum </w:t>
      </w:r>
      <w:r w:rsidRPr="00D12998">
        <w:rPr>
          <w:color w:val="000000"/>
          <w:szCs w:val="22"/>
          <w:lang w:eastAsia="es-ES"/>
        </w:rPr>
        <w:t>120 mg/ml</w:t>
      </w:r>
    </w:p>
    <w:p w14:paraId="023D64F2" w14:textId="77777777" w:rsidR="00D76772" w:rsidRPr="002C1EA2" w:rsidRDefault="00D767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43E915" w14:textId="60C6ACF5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3.</w:t>
      </w:r>
      <w:r w:rsidRPr="002C1EA2">
        <w:tab/>
        <w:t>ČÍSLO ŠARŽE</w:t>
      </w:r>
    </w:p>
    <w:p w14:paraId="1151B927" w14:textId="5AA8888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CD70EB" w14:textId="262AADC8" w:rsidR="00F40449" w:rsidRPr="002C1EA2" w:rsidRDefault="00533587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Lot {číslo}</w:t>
      </w:r>
    </w:p>
    <w:p w14:paraId="565A4E9C" w14:textId="7E9E5DB4" w:rsidR="00D76772" w:rsidRPr="002C1EA2" w:rsidRDefault="00D7677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00E82" w14:textId="3E50CA5E" w:rsidR="00C114FF" w:rsidRPr="002C1EA2" w:rsidRDefault="005B6F36" w:rsidP="003E42AC">
      <w:pPr>
        <w:pStyle w:val="Style2"/>
        <w:pBdr>
          <w:left w:val="single" w:sz="4" w:space="4" w:color="auto"/>
        </w:pBdr>
      </w:pPr>
      <w:r w:rsidRPr="002C1EA2">
        <w:t>4.</w:t>
      </w:r>
      <w:r w:rsidRPr="002C1EA2">
        <w:tab/>
        <w:t>DÁTUM EXSPIRÁCIE</w:t>
      </w:r>
    </w:p>
    <w:p w14:paraId="2A897A47" w14:textId="31CC32B8" w:rsidR="0058621D" w:rsidRPr="002C1EA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FBBAEB" w14:textId="2443152A" w:rsidR="00533587" w:rsidRPr="002C1EA2" w:rsidRDefault="00533587" w:rsidP="00533587">
      <w:pPr>
        <w:rPr>
          <w:szCs w:val="22"/>
        </w:rPr>
      </w:pPr>
      <w:r w:rsidRPr="002C1EA2">
        <w:rPr>
          <w:szCs w:val="22"/>
        </w:rPr>
        <w:t>E</w:t>
      </w:r>
      <w:r w:rsidR="006C6D9B">
        <w:rPr>
          <w:szCs w:val="22"/>
        </w:rPr>
        <w:t>xp.</w:t>
      </w:r>
      <w:r w:rsidRPr="002C1EA2">
        <w:rPr>
          <w:szCs w:val="22"/>
        </w:rPr>
        <w:t xml:space="preserve"> {mesiac/rok}</w:t>
      </w:r>
    </w:p>
    <w:p w14:paraId="3519D0A3" w14:textId="1E3EAD7A" w:rsidR="00BF1D5F" w:rsidRPr="002C1EA2" w:rsidRDefault="00533587" w:rsidP="00533587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Po prvom prepichnutí zátky použiť do 56 dní, do:</w:t>
      </w:r>
    </w:p>
    <w:p w14:paraId="68C3567B" w14:textId="77777777" w:rsidR="00C114FF" w:rsidRPr="002C1EA2" w:rsidRDefault="005B6F36" w:rsidP="00E74050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br w:type="page"/>
      </w:r>
    </w:p>
    <w:p w14:paraId="7BB7D230" w14:textId="1C848486" w:rsidR="00C114FF" w:rsidRPr="002C1EA2" w:rsidRDefault="005B6F36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2C1EA2">
        <w:rPr>
          <w:b/>
          <w:szCs w:val="22"/>
        </w:rPr>
        <w:lastRenderedPageBreak/>
        <w:t>PÍSOMNÁ INFORMÁCIA PRE POUŽÍVATEĽOV</w:t>
      </w:r>
    </w:p>
    <w:p w14:paraId="74B25BD7" w14:textId="5AE4DE1C" w:rsidR="00951118" w:rsidRPr="002C1EA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A4BBA" w14:textId="77777777" w:rsidR="00C114FF" w:rsidRPr="002C1EA2" w:rsidRDefault="005B6F36" w:rsidP="00B13B6D">
      <w:pPr>
        <w:pStyle w:val="Style1"/>
      </w:pPr>
      <w:r w:rsidRPr="002C1EA2">
        <w:rPr>
          <w:highlight w:val="lightGray"/>
        </w:rPr>
        <w:t>1.</w:t>
      </w:r>
      <w:r w:rsidRPr="002C1EA2">
        <w:tab/>
        <w:t>Názov veterinárneho lieku</w:t>
      </w:r>
    </w:p>
    <w:p w14:paraId="63B80BE4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99C739" w14:textId="4E057E91" w:rsidR="00094B5A" w:rsidRPr="002C1EA2" w:rsidRDefault="0053239F" w:rsidP="002C1EA2">
      <w:pPr>
        <w:rPr>
          <w:szCs w:val="22"/>
        </w:rPr>
      </w:pPr>
      <w:r w:rsidRPr="002C1EA2">
        <w:rPr>
          <w:szCs w:val="22"/>
        </w:rPr>
        <w:t>Draxxin Plus 100 mg/ml + 120 mg/ml injekčný roztok pre hovädzí dobytok</w:t>
      </w:r>
    </w:p>
    <w:p w14:paraId="7529FC42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BF678F" w14:textId="77777777" w:rsidR="00C114FF" w:rsidRPr="002C1EA2" w:rsidRDefault="005B6F36" w:rsidP="00B13B6D">
      <w:pPr>
        <w:pStyle w:val="Style1"/>
      </w:pPr>
      <w:r w:rsidRPr="002C1EA2">
        <w:rPr>
          <w:highlight w:val="lightGray"/>
        </w:rPr>
        <w:t>2.</w:t>
      </w:r>
      <w:r w:rsidRPr="002C1EA2">
        <w:tab/>
        <w:t>Zloženie</w:t>
      </w:r>
    </w:p>
    <w:p w14:paraId="57F4D541" w14:textId="3A65E032" w:rsidR="00C114FF" w:rsidRPr="002C1EA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153ACC" w14:textId="77777777" w:rsidR="0053239F" w:rsidRPr="007E75B0" w:rsidRDefault="0053239F" w:rsidP="0053239F">
      <w:pPr>
        <w:rPr>
          <w:b/>
          <w:szCs w:val="22"/>
        </w:rPr>
      </w:pPr>
      <w:r w:rsidRPr="00D12998">
        <w:rPr>
          <w:szCs w:val="22"/>
        </w:rPr>
        <w:t>Každý ml obsahuje:</w:t>
      </w:r>
    </w:p>
    <w:p w14:paraId="277D982D" w14:textId="77777777" w:rsidR="0053239F" w:rsidRPr="002C1EA2" w:rsidRDefault="0053239F" w:rsidP="0053239F">
      <w:pPr>
        <w:rPr>
          <w:b/>
          <w:szCs w:val="22"/>
        </w:rPr>
      </w:pPr>
    </w:p>
    <w:p w14:paraId="1843B7C3" w14:textId="77777777" w:rsidR="0053239F" w:rsidRPr="002C1EA2" w:rsidRDefault="0053239F" w:rsidP="0053239F">
      <w:pPr>
        <w:rPr>
          <w:szCs w:val="22"/>
        </w:rPr>
      </w:pPr>
      <w:r w:rsidRPr="002C1EA2">
        <w:rPr>
          <w:szCs w:val="22"/>
        </w:rPr>
        <w:t>Účinné látky:</w:t>
      </w:r>
    </w:p>
    <w:p w14:paraId="78ED7D44" w14:textId="7FC32608" w:rsidR="0053239F" w:rsidRPr="002C1EA2" w:rsidRDefault="0053239F" w:rsidP="0053239F">
      <w:pPr>
        <w:autoSpaceDE w:val="0"/>
        <w:autoSpaceDN w:val="0"/>
        <w:adjustRightInd w:val="0"/>
        <w:rPr>
          <w:szCs w:val="22"/>
          <w:lang w:eastAsia="es-ES"/>
        </w:rPr>
      </w:pPr>
      <w:r w:rsidRPr="002C1EA2">
        <w:rPr>
          <w:rFonts w:eastAsia="TimesNewRomanPSMT"/>
          <w:szCs w:val="22"/>
          <w:lang w:eastAsia="es-ES"/>
        </w:rPr>
        <w:t xml:space="preserve">Tulathromycinum </w:t>
      </w:r>
      <w:r w:rsidRPr="002C1EA2">
        <w:rPr>
          <w:rFonts w:eastAsia="TimesNewRomanPSMT"/>
          <w:szCs w:val="22"/>
          <w:lang w:eastAsia="es-ES"/>
        </w:rPr>
        <w:tab/>
      </w:r>
      <w:r w:rsidRPr="002C1EA2">
        <w:rPr>
          <w:rFonts w:eastAsia="TimesNewRomanPSMT"/>
          <w:szCs w:val="22"/>
          <w:lang w:eastAsia="es-ES"/>
        </w:rPr>
        <w:tab/>
      </w:r>
      <w:r w:rsidR="00546265">
        <w:rPr>
          <w:rFonts w:eastAsia="TimesNewRomanPSMT"/>
          <w:szCs w:val="22"/>
          <w:lang w:eastAsia="es-ES"/>
        </w:rPr>
        <w:tab/>
      </w:r>
      <w:r w:rsidRPr="002C1EA2">
        <w:rPr>
          <w:rFonts w:eastAsia="TimesNewRomanPSMT"/>
          <w:szCs w:val="22"/>
          <w:lang w:eastAsia="es-ES"/>
        </w:rPr>
        <w:t>100 mg</w:t>
      </w:r>
    </w:p>
    <w:p w14:paraId="49EB9A34" w14:textId="77777777" w:rsidR="0053239F" w:rsidRPr="002C1EA2" w:rsidRDefault="0053239F" w:rsidP="0053239F">
      <w:pPr>
        <w:autoSpaceDE w:val="0"/>
        <w:autoSpaceDN w:val="0"/>
        <w:adjustRightInd w:val="0"/>
        <w:rPr>
          <w:szCs w:val="22"/>
          <w:lang w:eastAsia="es-ES"/>
        </w:rPr>
      </w:pPr>
      <w:r w:rsidRPr="002C1EA2">
        <w:rPr>
          <w:rFonts w:eastAsia="TimesNewRomanPSMT"/>
          <w:szCs w:val="22"/>
          <w:lang w:eastAsia="es-ES"/>
        </w:rPr>
        <w:t xml:space="preserve">Ketoprofenum </w:t>
      </w:r>
      <w:r w:rsidRPr="002C1EA2">
        <w:rPr>
          <w:rFonts w:eastAsia="TimesNewRomanPSMT"/>
          <w:szCs w:val="22"/>
          <w:lang w:eastAsia="es-ES"/>
        </w:rPr>
        <w:tab/>
      </w:r>
      <w:r w:rsidRPr="002C1EA2">
        <w:rPr>
          <w:rFonts w:eastAsia="TimesNewRomanPSMT"/>
          <w:szCs w:val="22"/>
          <w:lang w:eastAsia="es-ES"/>
        </w:rPr>
        <w:tab/>
      </w:r>
      <w:r w:rsidRPr="002C1EA2">
        <w:rPr>
          <w:rFonts w:eastAsia="TimesNewRomanPSMT"/>
          <w:szCs w:val="22"/>
          <w:lang w:eastAsia="es-ES"/>
        </w:rPr>
        <w:tab/>
        <w:t>120 mg</w:t>
      </w:r>
    </w:p>
    <w:p w14:paraId="6E87AA82" w14:textId="77777777" w:rsidR="0053239F" w:rsidRPr="002C1EA2" w:rsidRDefault="0053239F" w:rsidP="0053239F">
      <w:pPr>
        <w:autoSpaceDE w:val="0"/>
        <w:autoSpaceDN w:val="0"/>
        <w:adjustRightInd w:val="0"/>
        <w:rPr>
          <w:szCs w:val="22"/>
        </w:rPr>
      </w:pPr>
    </w:p>
    <w:p w14:paraId="65A53376" w14:textId="77777777" w:rsidR="0053239F" w:rsidRPr="002C1EA2" w:rsidRDefault="0053239F" w:rsidP="0053239F">
      <w:pPr>
        <w:autoSpaceDE w:val="0"/>
        <w:autoSpaceDN w:val="0"/>
        <w:adjustRightInd w:val="0"/>
        <w:rPr>
          <w:szCs w:val="22"/>
          <w:lang w:eastAsia="es-ES"/>
        </w:rPr>
      </w:pPr>
      <w:r w:rsidRPr="002C1EA2">
        <w:rPr>
          <w:szCs w:val="22"/>
        </w:rPr>
        <w:t>Pomocné látky:</w:t>
      </w:r>
    </w:p>
    <w:p w14:paraId="0DB427FD" w14:textId="77777777" w:rsidR="0053239F" w:rsidRPr="002C1EA2" w:rsidRDefault="0053239F" w:rsidP="0053239F">
      <w:pPr>
        <w:autoSpaceDE w:val="0"/>
        <w:autoSpaceDN w:val="0"/>
        <w:adjustRightInd w:val="0"/>
        <w:rPr>
          <w:szCs w:val="22"/>
          <w:lang w:eastAsia="es-ES"/>
        </w:rPr>
      </w:pPr>
      <w:r w:rsidRPr="002C1EA2">
        <w:rPr>
          <w:rFonts w:eastAsia="TimesNewRomanPSMT"/>
          <w:szCs w:val="22"/>
          <w:lang w:eastAsia="es-ES"/>
        </w:rPr>
        <w:t xml:space="preserve">Monothioglycerolum </w:t>
      </w:r>
      <w:r w:rsidRPr="002C1EA2">
        <w:rPr>
          <w:rFonts w:eastAsia="TimesNewRomanPSMT"/>
          <w:szCs w:val="22"/>
          <w:lang w:eastAsia="es-ES"/>
        </w:rPr>
        <w:tab/>
      </w:r>
      <w:r w:rsidRPr="002C1EA2">
        <w:rPr>
          <w:rFonts w:eastAsia="TimesNewRomanPSMT"/>
          <w:szCs w:val="22"/>
          <w:lang w:eastAsia="es-ES"/>
        </w:rPr>
        <w:tab/>
        <w:t>5 mg</w:t>
      </w:r>
    </w:p>
    <w:p w14:paraId="536EBA86" w14:textId="77777777" w:rsidR="0053239F" w:rsidRPr="002C1EA2" w:rsidRDefault="0053239F" w:rsidP="0053239F">
      <w:pPr>
        <w:autoSpaceDE w:val="0"/>
        <w:autoSpaceDN w:val="0"/>
        <w:adjustRightInd w:val="0"/>
        <w:rPr>
          <w:szCs w:val="22"/>
          <w:lang w:eastAsia="es-ES"/>
        </w:rPr>
      </w:pPr>
    </w:p>
    <w:p w14:paraId="7156B5FA" w14:textId="3F2FDBB0" w:rsidR="00BF1D5F" w:rsidRPr="002C1EA2" w:rsidRDefault="0053239F" w:rsidP="002C1EA2">
      <w:pPr>
        <w:rPr>
          <w:szCs w:val="22"/>
          <w:lang w:eastAsia="es-ES"/>
        </w:rPr>
      </w:pPr>
      <w:r w:rsidRPr="002C1EA2">
        <w:rPr>
          <w:rFonts w:eastAsia="TimesNewRomanPSMT"/>
          <w:szCs w:val="22"/>
          <w:lang w:eastAsia="es-ES"/>
        </w:rPr>
        <w:t xml:space="preserve">Číry, bezfarebný až žltý/zelenožltý roztok. </w:t>
      </w:r>
      <w:r w:rsidRPr="002C1EA2">
        <w:rPr>
          <w:color w:val="000000"/>
          <w:szCs w:val="22"/>
          <w:lang w:eastAsia="es-ES"/>
        </w:rPr>
        <w:t>Bez viditeľných častíc.</w:t>
      </w:r>
    </w:p>
    <w:p w14:paraId="334C5033" w14:textId="2D865DCE" w:rsidR="00094B5A" w:rsidRPr="002C1EA2" w:rsidRDefault="00094B5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30552F" w14:textId="77777777" w:rsidR="00C114FF" w:rsidRPr="002C1EA2" w:rsidRDefault="005B6F36" w:rsidP="00B13B6D">
      <w:pPr>
        <w:pStyle w:val="Style1"/>
      </w:pPr>
      <w:r w:rsidRPr="002C1EA2">
        <w:rPr>
          <w:highlight w:val="lightGray"/>
        </w:rPr>
        <w:t>3.</w:t>
      </w:r>
      <w:r w:rsidR="00715B4F" w:rsidRPr="002C1EA2">
        <w:tab/>
      </w:r>
      <w:r w:rsidRPr="002C1EA2">
        <w:t>Cieľové druhy</w:t>
      </w:r>
    </w:p>
    <w:p w14:paraId="7B40A6D1" w14:textId="2690338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1BC867" w14:textId="77777777" w:rsidR="00A943E3" w:rsidRPr="002C1EA2" w:rsidRDefault="00A943E3" w:rsidP="00A943E3">
      <w:pPr>
        <w:rPr>
          <w:szCs w:val="22"/>
        </w:rPr>
      </w:pPr>
      <w:r w:rsidRPr="002C1EA2">
        <w:rPr>
          <w:szCs w:val="22"/>
        </w:rPr>
        <w:t xml:space="preserve">Hovädzí dobytok </w:t>
      </w:r>
    </w:p>
    <w:p w14:paraId="70E3E63D" w14:textId="77777777" w:rsidR="00A943E3" w:rsidRPr="002C1EA2" w:rsidRDefault="00A943E3" w:rsidP="00A943E3">
      <w:pPr>
        <w:rPr>
          <w:szCs w:val="22"/>
        </w:rPr>
      </w:pPr>
      <w:r w:rsidRPr="002C1EA2">
        <w:rPr>
          <w:noProof/>
          <w:szCs w:val="22"/>
          <w:lang w:eastAsia="sk-SK"/>
        </w:rPr>
        <w:drawing>
          <wp:anchor distT="0" distB="0" distL="114300" distR="114300" simplePos="0" relativeHeight="251658240" behindDoc="1" locked="0" layoutInCell="1" allowOverlap="1" wp14:anchorId="54EE5518" wp14:editId="1920BBA6">
            <wp:simplePos x="0" y="0"/>
            <wp:positionH relativeFrom="column">
              <wp:posOffset>61595</wp:posOffset>
            </wp:positionH>
            <wp:positionV relativeFrom="paragraph">
              <wp:posOffset>52705</wp:posOffset>
            </wp:positionV>
            <wp:extent cx="614680" cy="417195"/>
            <wp:effectExtent l="0" t="0" r="0" b="190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597B1" w14:textId="77777777" w:rsidR="00BF1D5F" w:rsidRPr="002C1EA2" w:rsidRDefault="00BF1D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4C8959" w14:textId="5EF8B47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AB12" w14:textId="26E2E0E6" w:rsidR="00CD118C" w:rsidRPr="002C1EA2" w:rsidRDefault="00CD118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3E0B0C" w14:textId="77777777" w:rsidR="00C114FF" w:rsidRPr="002C1EA2" w:rsidRDefault="005B6F36" w:rsidP="00B13B6D">
      <w:pPr>
        <w:pStyle w:val="Style1"/>
      </w:pPr>
      <w:r w:rsidRPr="002C1EA2">
        <w:rPr>
          <w:highlight w:val="lightGray"/>
        </w:rPr>
        <w:t>4.</w:t>
      </w:r>
      <w:r w:rsidRPr="002C1EA2">
        <w:tab/>
        <w:t>Indikácie na použitie</w:t>
      </w:r>
    </w:p>
    <w:p w14:paraId="183AC4F9" w14:textId="28690604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A3305E" w14:textId="2EBC4CD0" w:rsidR="00C114FF" w:rsidRDefault="007C3C55" w:rsidP="00D9153D">
      <w:pPr>
        <w:rPr>
          <w:szCs w:val="22"/>
        </w:rPr>
      </w:pPr>
      <w:bookmarkStart w:id="10" w:name="_Hlk2173701"/>
      <w:r w:rsidRPr="002C1EA2">
        <w:rPr>
          <w:szCs w:val="22"/>
          <w:lang w:eastAsia="es-ES"/>
        </w:rPr>
        <w:t xml:space="preserve">Liečba respiračného ochorenia hovädzieho dobytka (BRD) súvisiaceho s pyrexiou vyvolanou baktériami </w:t>
      </w:r>
      <w:r w:rsidRPr="002C1EA2">
        <w:rPr>
          <w:i/>
          <w:iCs/>
          <w:szCs w:val="22"/>
          <w:lang w:eastAsia="es-ES"/>
        </w:rPr>
        <w:t>Mannheimia haemolytica</w:t>
      </w:r>
      <w:r w:rsidRPr="002C1EA2">
        <w:rPr>
          <w:szCs w:val="22"/>
          <w:lang w:eastAsia="es-ES"/>
        </w:rPr>
        <w:t xml:space="preserve">, </w:t>
      </w:r>
      <w:r w:rsidRPr="002C1EA2">
        <w:rPr>
          <w:i/>
          <w:iCs/>
          <w:szCs w:val="22"/>
          <w:lang w:eastAsia="es-ES"/>
        </w:rPr>
        <w:t>Pasteurella multocida, Histophilus somni</w:t>
      </w:r>
      <w:r w:rsidRPr="002C1EA2">
        <w:rPr>
          <w:szCs w:val="22"/>
          <w:lang w:eastAsia="es-ES"/>
        </w:rPr>
        <w:t xml:space="preserve"> a </w:t>
      </w:r>
      <w:r w:rsidRPr="002C1EA2">
        <w:rPr>
          <w:i/>
          <w:iCs/>
          <w:szCs w:val="22"/>
          <w:lang w:eastAsia="es-ES"/>
        </w:rPr>
        <w:t>Mycoplasma bovis</w:t>
      </w:r>
      <w:r w:rsidRPr="002C1EA2">
        <w:rPr>
          <w:szCs w:val="22"/>
          <w:lang w:eastAsia="es-ES"/>
        </w:rPr>
        <w:t xml:space="preserve"> citlivými na tulatromycín.</w:t>
      </w:r>
      <w:bookmarkEnd w:id="10"/>
    </w:p>
    <w:p w14:paraId="0EF9C053" w14:textId="77777777" w:rsidR="00CD118C" w:rsidRPr="002C1EA2" w:rsidRDefault="00CD118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834A90" w14:textId="77777777" w:rsidR="00C114FF" w:rsidRPr="002C1EA2" w:rsidRDefault="005B6F36" w:rsidP="00B13B6D">
      <w:pPr>
        <w:pStyle w:val="Style1"/>
      </w:pPr>
      <w:r w:rsidRPr="002C1EA2">
        <w:rPr>
          <w:highlight w:val="lightGray"/>
        </w:rPr>
        <w:t>5.</w:t>
      </w:r>
      <w:r w:rsidRPr="002C1EA2">
        <w:tab/>
        <w:t>Kontraindikácie</w:t>
      </w:r>
    </w:p>
    <w:p w14:paraId="23D02392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5BB384" w14:textId="77777777" w:rsidR="007C3C55" w:rsidRPr="002C1EA2" w:rsidRDefault="007C3C55" w:rsidP="007C3C55">
      <w:pPr>
        <w:autoSpaceDE w:val="0"/>
        <w:autoSpaceDN w:val="0"/>
        <w:adjustRightInd w:val="0"/>
        <w:rPr>
          <w:color w:val="000000"/>
          <w:szCs w:val="22"/>
          <w:lang w:eastAsia="es-ES"/>
        </w:rPr>
      </w:pPr>
      <w:bookmarkStart w:id="11" w:name="_Hlk2173844"/>
      <w:r w:rsidRPr="002C1EA2">
        <w:rPr>
          <w:color w:val="000000"/>
          <w:szCs w:val="22"/>
          <w:lang w:eastAsia="es-ES"/>
        </w:rPr>
        <w:t xml:space="preserve">Nepoužívať v prípadoch precitlivenosti na účinné látky alebo na niektorú z pomocných látok. </w:t>
      </w:r>
    </w:p>
    <w:p w14:paraId="6002AA10" w14:textId="77777777" w:rsidR="007C3C55" w:rsidRPr="002C1EA2" w:rsidRDefault="007C3C55" w:rsidP="007C3C55">
      <w:pPr>
        <w:autoSpaceDE w:val="0"/>
        <w:autoSpaceDN w:val="0"/>
        <w:adjustRightInd w:val="0"/>
        <w:rPr>
          <w:color w:val="000000"/>
          <w:szCs w:val="22"/>
          <w:lang w:eastAsia="es-ES"/>
        </w:rPr>
      </w:pPr>
      <w:r w:rsidRPr="002C1EA2">
        <w:rPr>
          <w:color w:val="000000"/>
          <w:szCs w:val="22"/>
          <w:lang w:eastAsia="es-ES"/>
        </w:rPr>
        <w:t xml:space="preserve">Nepoužívať súčasne s inými makrolidmi alebo linkosamidmi. </w:t>
      </w:r>
    </w:p>
    <w:bookmarkEnd w:id="11"/>
    <w:p w14:paraId="02F166CB" w14:textId="257B7304" w:rsidR="00EB457B" w:rsidRPr="002C1EA2" w:rsidRDefault="007C3C55" w:rsidP="002C1EA2">
      <w:pPr>
        <w:autoSpaceDE w:val="0"/>
        <w:autoSpaceDN w:val="0"/>
        <w:adjustRightInd w:val="0"/>
        <w:rPr>
          <w:szCs w:val="22"/>
          <w:lang w:eastAsia="es-ES"/>
        </w:rPr>
      </w:pPr>
      <w:r w:rsidRPr="002C1EA2">
        <w:rPr>
          <w:szCs w:val="22"/>
        </w:rPr>
        <w:t>Nepoužívať u zvierat trpiacich gastrointestinálnymi léziami, hemoragickou diatézou, krvnou dyskráziou alebo ochorením pečene, obličiek alebo srdca.</w:t>
      </w:r>
    </w:p>
    <w:p w14:paraId="22C1638B" w14:textId="77777777" w:rsidR="00BF1D5F" w:rsidRPr="002C1EA2" w:rsidRDefault="00BF1D5F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201298E" w14:textId="77777777" w:rsidR="00C114FF" w:rsidRPr="002C1EA2" w:rsidRDefault="005B6F36" w:rsidP="00B13B6D">
      <w:pPr>
        <w:pStyle w:val="Style1"/>
      </w:pPr>
      <w:r w:rsidRPr="002C1EA2">
        <w:rPr>
          <w:highlight w:val="lightGray"/>
        </w:rPr>
        <w:t>6.</w:t>
      </w:r>
      <w:r w:rsidRPr="002C1EA2">
        <w:tab/>
        <w:t>Osobitné upozornenia</w:t>
      </w:r>
    </w:p>
    <w:p w14:paraId="01A3DBB9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48D00" w14:textId="77777777" w:rsidR="00DB476C" w:rsidRPr="002C1EA2" w:rsidRDefault="00DB476C" w:rsidP="00DB476C">
      <w:pPr>
        <w:autoSpaceDE w:val="0"/>
        <w:autoSpaceDN w:val="0"/>
        <w:rPr>
          <w:szCs w:val="22"/>
        </w:rPr>
      </w:pPr>
      <w:bookmarkStart w:id="12" w:name="_Hlk2174020"/>
      <w:r w:rsidRPr="002C1EA2">
        <w:rPr>
          <w:szCs w:val="22"/>
        </w:rPr>
        <w:t>Tento liek neobsahuje žiadnu antimikrobiálnu konzervačnú látku.</w:t>
      </w:r>
    </w:p>
    <w:p w14:paraId="0211FC97" w14:textId="77777777" w:rsidR="00DB476C" w:rsidRPr="002C1EA2" w:rsidRDefault="00DB476C" w:rsidP="00DB476C">
      <w:pPr>
        <w:autoSpaceDE w:val="0"/>
        <w:autoSpaceDN w:val="0"/>
        <w:rPr>
          <w:szCs w:val="22"/>
        </w:rPr>
      </w:pPr>
    </w:p>
    <w:p w14:paraId="0713DA31" w14:textId="776559D1" w:rsidR="00DB476C" w:rsidRPr="002C1EA2" w:rsidRDefault="00DB476C" w:rsidP="00D9153D">
      <w:pPr>
        <w:autoSpaceDE w:val="0"/>
        <w:autoSpaceDN w:val="0"/>
        <w:jc w:val="both"/>
        <w:rPr>
          <w:szCs w:val="22"/>
        </w:rPr>
      </w:pPr>
      <w:r w:rsidRPr="002C1EA2">
        <w:rPr>
          <w:szCs w:val="22"/>
          <w:u w:val="single"/>
        </w:rPr>
        <w:t xml:space="preserve">Osobitné </w:t>
      </w:r>
      <w:r w:rsidR="0058174E">
        <w:rPr>
          <w:szCs w:val="22"/>
          <w:u w:val="single"/>
        </w:rPr>
        <w:t>upozornenia</w:t>
      </w:r>
      <w:r w:rsidRPr="002C1EA2">
        <w:rPr>
          <w:szCs w:val="22"/>
          <w:u w:val="single"/>
        </w:rPr>
        <w:t>:</w:t>
      </w:r>
    </w:p>
    <w:p w14:paraId="1FA63929" w14:textId="77777777" w:rsidR="00DB476C" w:rsidRPr="002C1EA2" w:rsidRDefault="00DB476C" w:rsidP="00D9153D">
      <w:pPr>
        <w:autoSpaceDE w:val="0"/>
        <w:autoSpaceDN w:val="0"/>
        <w:jc w:val="both"/>
        <w:rPr>
          <w:szCs w:val="22"/>
        </w:rPr>
      </w:pPr>
      <w:r w:rsidRPr="002C1EA2">
        <w:rPr>
          <w:szCs w:val="22"/>
        </w:rPr>
        <w:t>Vyskytuje sa skrížená rezistencia v kombinácii s inými makrolidmi. Nepodávajte súčasne s antimikrobiálnými látkami s podobným mechanizmom účinku, ako sú iné makrolidy alebo linkosamidy.</w:t>
      </w:r>
    </w:p>
    <w:p w14:paraId="46EB9C92" w14:textId="77777777" w:rsidR="00DB476C" w:rsidRPr="002C1EA2" w:rsidRDefault="00DB476C" w:rsidP="00D9153D">
      <w:pPr>
        <w:autoSpaceDE w:val="0"/>
        <w:autoSpaceDN w:val="0"/>
        <w:jc w:val="both"/>
        <w:rPr>
          <w:szCs w:val="22"/>
        </w:rPr>
      </w:pPr>
    </w:p>
    <w:p w14:paraId="57E270F4" w14:textId="141671E5" w:rsidR="00DB476C" w:rsidRPr="002C1EA2" w:rsidRDefault="00DB476C" w:rsidP="00D9153D">
      <w:pPr>
        <w:keepNext/>
        <w:autoSpaceDE w:val="0"/>
        <w:autoSpaceDN w:val="0"/>
        <w:adjustRightInd w:val="0"/>
        <w:jc w:val="both"/>
        <w:rPr>
          <w:szCs w:val="22"/>
          <w:u w:val="single"/>
          <w:lang w:eastAsia="en-GB"/>
        </w:rPr>
      </w:pPr>
      <w:r w:rsidRPr="002C1EA2">
        <w:rPr>
          <w:rFonts w:eastAsia="TimesNewRomanPSMT"/>
          <w:szCs w:val="22"/>
          <w:u w:val="single"/>
          <w:lang w:eastAsia="en-GB"/>
        </w:rPr>
        <w:t xml:space="preserve">Osobitné opatrenia na používanie </w:t>
      </w:r>
      <w:r w:rsidR="004754C9" w:rsidRPr="004754C9">
        <w:rPr>
          <w:rFonts w:eastAsia="TimesNewRomanPSMT"/>
          <w:szCs w:val="22"/>
          <w:u w:val="single"/>
          <w:lang w:eastAsia="en-GB"/>
        </w:rPr>
        <w:t>u cieľových druhov</w:t>
      </w:r>
      <w:r w:rsidRPr="002C1EA2">
        <w:rPr>
          <w:rFonts w:eastAsia="TimesNewRomanPSMT"/>
          <w:szCs w:val="22"/>
          <w:u w:val="single"/>
          <w:lang w:eastAsia="en-GB"/>
        </w:rPr>
        <w:t>:</w:t>
      </w:r>
    </w:p>
    <w:p w14:paraId="251435FB" w14:textId="77777777" w:rsidR="00DB476C" w:rsidRPr="002C1EA2" w:rsidRDefault="00DB476C" w:rsidP="00D9153D">
      <w:pPr>
        <w:autoSpaceDE w:val="0"/>
        <w:autoSpaceDN w:val="0"/>
        <w:jc w:val="both"/>
        <w:rPr>
          <w:szCs w:val="22"/>
        </w:rPr>
      </w:pPr>
      <w:r w:rsidRPr="002C1EA2">
        <w:rPr>
          <w:iCs/>
          <w:szCs w:val="22"/>
        </w:rPr>
        <w:t xml:space="preserve">Používanie lieku by malo vychádzať z identifikácie a testu citlivosti cieľového patogénu (patogénov). Ak to nie je možné, liečba má vychádzať z epidemiologických informácií a poznatkov o citlivosti cieľových baktérií na úrovni farmy alebo na miestnej/regionálnej úrovni. Liek sa má používať v súlade s oficiálnymi, národnými a regionálnymi zásadami pre antimikrobiálne látky. </w:t>
      </w:r>
      <w:r w:rsidRPr="002C1EA2">
        <w:rPr>
          <w:szCs w:val="22"/>
        </w:rPr>
        <w:t xml:space="preserve">Použitie lieku v rozpore s pokynmi uvedenými v písomnej informácii pre používateľov môže viesť k zvýšeniu prevalencie baktérií rezistentných voči tulatromycínu a k zníženiu účinnosti liečby inými makrolidmi, </w:t>
      </w:r>
      <w:r w:rsidRPr="002C1EA2">
        <w:rPr>
          <w:szCs w:val="22"/>
        </w:rPr>
        <w:lastRenderedPageBreak/>
        <w:t>linkosamidmi a streptogramínmi typu B v dôsledku potenciálnej skríženej rezistencie (MLSB rezistencia).</w:t>
      </w:r>
    </w:p>
    <w:p w14:paraId="1367A2E5" w14:textId="77777777" w:rsidR="00DB476C" w:rsidRPr="002C1EA2" w:rsidRDefault="00DB476C" w:rsidP="00D9153D">
      <w:pPr>
        <w:autoSpaceDE w:val="0"/>
        <w:autoSpaceDN w:val="0"/>
        <w:adjustRightInd w:val="0"/>
        <w:jc w:val="both"/>
        <w:rPr>
          <w:szCs w:val="22"/>
        </w:rPr>
      </w:pPr>
    </w:p>
    <w:bookmarkEnd w:id="12"/>
    <w:p w14:paraId="09E0F453" w14:textId="77777777" w:rsidR="00DB476C" w:rsidRPr="002C1EA2" w:rsidRDefault="00DB476C" w:rsidP="00D9153D">
      <w:pPr>
        <w:pStyle w:val="Retraitcorpsdetexte31"/>
        <w:ind w:left="0"/>
        <w:jc w:val="both"/>
        <w:rPr>
          <w:sz w:val="22"/>
          <w:szCs w:val="22"/>
          <w:lang w:val="sk-SK" w:eastAsia="en-US"/>
        </w:rPr>
      </w:pPr>
      <w:r w:rsidRPr="002C1EA2">
        <w:rPr>
          <w:sz w:val="22"/>
          <w:szCs w:val="22"/>
          <w:lang w:val="sk-SK" w:eastAsia="en-US"/>
        </w:rPr>
        <w:t>Keďže mnohé NSAID majú potenciál vyvolať gastrointestinálne ulcerácie, a to najmä u staršieho hovädzieho dobytka a mladých teliat, je potrebné sa vyhnúť používaniu lieku súbežne s inými protizápalovými liekmi (NSAID) alebo steroidnými protizápalovými liekmi (napr. kortikosteroidmi) počas prvých 24 hodín liečby. Súčasná liečba NSAID a steroidnými protizápalovými liekmi by potom mala byť starostlivo monitorovaná. Použitie lieku (ktorý obsahuje ketoprofén) u starých zvierat alebo zvierat mladších ako 6 týždňov by sa malo zakladať na zhodnotení prínosu/rizika zodpovedn</w:t>
      </w:r>
      <w:r w:rsidRPr="002C1EA2">
        <w:rPr>
          <w:sz w:val="22"/>
          <w:szCs w:val="22"/>
          <w:lang w:val="cs-CZ" w:eastAsia="en-US"/>
        </w:rPr>
        <w:t>ým</w:t>
      </w:r>
      <w:r w:rsidRPr="002C1EA2">
        <w:rPr>
          <w:sz w:val="22"/>
          <w:szCs w:val="22"/>
          <w:lang w:val="sk-SK" w:eastAsia="en-US"/>
        </w:rPr>
        <w:t xml:space="preserve"> veterinárnym lekárom.</w:t>
      </w:r>
    </w:p>
    <w:p w14:paraId="1609D26C" w14:textId="77777777" w:rsidR="00DB476C" w:rsidRPr="002C1EA2" w:rsidRDefault="00DB476C" w:rsidP="00D9153D">
      <w:pPr>
        <w:pStyle w:val="Retraitcorpsdetexte31"/>
        <w:ind w:left="0"/>
        <w:jc w:val="both"/>
        <w:rPr>
          <w:sz w:val="22"/>
          <w:szCs w:val="22"/>
          <w:lang w:val="sk-SK" w:eastAsia="en-US"/>
        </w:rPr>
      </w:pPr>
    </w:p>
    <w:p w14:paraId="11DA2A8A" w14:textId="77777777" w:rsidR="00DB476C" w:rsidRPr="002C1EA2" w:rsidRDefault="00DB476C" w:rsidP="00D9153D">
      <w:pPr>
        <w:pStyle w:val="Retraitcorpsdetexte31"/>
        <w:ind w:left="0"/>
        <w:jc w:val="both"/>
        <w:rPr>
          <w:sz w:val="22"/>
          <w:szCs w:val="22"/>
          <w:lang w:val="sk-SK"/>
        </w:rPr>
      </w:pPr>
      <w:r w:rsidRPr="002C1EA2">
        <w:rPr>
          <w:sz w:val="22"/>
          <w:szCs w:val="22"/>
          <w:lang w:val="sk-SK"/>
        </w:rPr>
        <w:t>Nepoužívajte u dehydrovaných, hypovolemických alebo hypotenzných zvierat, ktoré si vyžadujú parenterálnu rehydratáciu, pretože môže hroziť riziko vzniku renálnej toxicity.</w:t>
      </w:r>
    </w:p>
    <w:p w14:paraId="799EB789" w14:textId="77777777" w:rsidR="00DB476C" w:rsidRPr="002C1EA2" w:rsidRDefault="00DB476C" w:rsidP="00D9153D">
      <w:pPr>
        <w:jc w:val="both"/>
        <w:rPr>
          <w:spacing w:val="-2"/>
          <w:szCs w:val="22"/>
          <w:lang w:eastAsia="es-ES"/>
        </w:rPr>
      </w:pPr>
    </w:p>
    <w:p w14:paraId="58F406F1" w14:textId="77777777" w:rsidR="00DB476C" w:rsidRPr="002C1EA2" w:rsidRDefault="00DB476C" w:rsidP="00D9153D">
      <w:pPr>
        <w:jc w:val="both"/>
        <w:rPr>
          <w:spacing w:val="-2"/>
          <w:szCs w:val="22"/>
          <w:lang w:eastAsia="es-ES"/>
        </w:rPr>
      </w:pPr>
      <w:r w:rsidRPr="002C1EA2">
        <w:rPr>
          <w:spacing w:val="-2"/>
          <w:szCs w:val="22"/>
          <w:lang w:eastAsia="es-ES"/>
        </w:rPr>
        <w:t>Vyhýbajte sa intraarteriálnemu a intravenóznemu injekčnému podaniu.</w:t>
      </w:r>
    </w:p>
    <w:p w14:paraId="24BB3547" w14:textId="77777777" w:rsidR="00DB476C" w:rsidRPr="002C1EA2" w:rsidRDefault="00DB476C" w:rsidP="00D9153D">
      <w:pPr>
        <w:autoSpaceDE w:val="0"/>
        <w:autoSpaceDN w:val="0"/>
        <w:adjustRightInd w:val="0"/>
        <w:jc w:val="both"/>
        <w:rPr>
          <w:color w:val="000000"/>
          <w:szCs w:val="22"/>
          <w:u w:val="single"/>
          <w:lang w:eastAsia="es-ES"/>
        </w:rPr>
      </w:pPr>
    </w:p>
    <w:p w14:paraId="3CF7A395" w14:textId="4DE8A8AA" w:rsidR="00DB476C" w:rsidRPr="002C1EA2" w:rsidRDefault="00DB476C" w:rsidP="00D9153D">
      <w:pPr>
        <w:autoSpaceDE w:val="0"/>
        <w:autoSpaceDN w:val="0"/>
        <w:adjustRightInd w:val="0"/>
        <w:jc w:val="both"/>
        <w:rPr>
          <w:color w:val="000000"/>
          <w:szCs w:val="22"/>
          <w:u w:val="single"/>
          <w:lang w:eastAsia="es-ES"/>
        </w:rPr>
      </w:pPr>
      <w:r w:rsidRPr="002C1EA2">
        <w:rPr>
          <w:color w:val="000000"/>
          <w:szCs w:val="22"/>
          <w:u w:val="single"/>
          <w:lang w:eastAsia="es-ES"/>
        </w:rPr>
        <w:t>Osobitné opatrenia, ktoré má urobiť osoba podávajúca liek zvieratám:</w:t>
      </w:r>
    </w:p>
    <w:p w14:paraId="034B6D37" w14:textId="374EC858" w:rsidR="00DB476C" w:rsidRPr="002C1EA2" w:rsidRDefault="00DB476C" w:rsidP="00D9153D">
      <w:pPr>
        <w:autoSpaceDE w:val="0"/>
        <w:autoSpaceDN w:val="0"/>
        <w:adjustRightInd w:val="0"/>
        <w:jc w:val="both"/>
        <w:rPr>
          <w:szCs w:val="22"/>
          <w:lang w:eastAsia="es-ES"/>
        </w:rPr>
      </w:pPr>
      <w:r w:rsidRPr="002C1EA2">
        <w:rPr>
          <w:szCs w:val="22"/>
          <w:lang w:eastAsia="es-ES"/>
        </w:rPr>
        <w:t>Tento vterinárny liek môže spôsobiť precitlivenosť (alergiu). Ľudia so známou precitlivenosťou na tulatromycín, ketoprofén alebo nesteroidné protizápalové lieky (NSAID) by sa mali vyhnúť kontaktu s</w:t>
      </w:r>
      <w:r w:rsidR="002A2F2C">
        <w:rPr>
          <w:szCs w:val="22"/>
          <w:lang w:eastAsia="es-ES"/>
        </w:rPr>
        <w:t> </w:t>
      </w:r>
      <w:r w:rsidRPr="002C1EA2">
        <w:rPr>
          <w:szCs w:val="22"/>
          <w:lang w:eastAsia="es-ES"/>
        </w:rPr>
        <w:t>veterinárnym liekom. V prípade náhodného poliatia kože umyte okamžite kožu mydlom a vodou.</w:t>
      </w:r>
    </w:p>
    <w:p w14:paraId="7FA98189" w14:textId="4283087F" w:rsidR="00DB476C" w:rsidRPr="002C1EA2" w:rsidRDefault="00DB476C" w:rsidP="00D9153D">
      <w:pPr>
        <w:autoSpaceDE w:val="0"/>
        <w:autoSpaceDN w:val="0"/>
        <w:adjustRightInd w:val="0"/>
        <w:jc w:val="both"/>
        <w:rPr>
          <w:szCs w:val="22"/>
          <w:lang w:eastAsia="es-ES"/>
        </w:rPr>
      </w:pPr>
      <w:r w:rsidRPr="002C1EA2">
        <w:rPr>
          <w:szCs w:val="22"/>
          <w:lang w:eastAsia="es-ES"/>
        </w:rPr>
        <w:t xml:space="preserve">Tento veterinárny liek môže spôsobiť nežiaduce účinky pri dermálnej expozícii a samoinjikovaní. Dávajte pozor, aby nedošlo ku kontaktu s kožou a náhodnému samoinjikovaniu. V prípade náhodného samoinjikovania </w:t>
      </w:r>
      <w:r w:rsidR="00A47CE8" w:rsidRPr="00A47CE8">
        <w:rPr>
          <w:szCs w:val="22"/>
          <w:lang w:eastAsia="es-ES"/>
        </w:rPr>
        <w:t xml:space="preserve">ihneď vyhľadajte lekársku pomoc a ukážte lekárovi </w:t>
      </w:r>
      <w:r w:rsidRPr="002C1EA2">
        <w:rPr>
          <w:szCs w:val="22"/>
          <w:lang w:eastAsia="es-ES"/>
        </w:rPr>
        <w:t>písomnú informáciu pre používateľov alebo obal lekárovi.</w:t>
      </w:r>
    </w:p>
    <w:p w14:paraId="24DB6B92" w14:textId="7FC77DA5" w:rsidR="00DB476C" w:rsidRPr="002C1EA2" w:rsidRDefault="00DB476C" w:rsidP="00D9153D">
      <w:pPr>
        <w:autoSpaceDE w:val="0"/>
        <w:autoSpaceDN w:val="0"/>
        <w:adjustRightInd w:val="0"/>
        <w:jc w:val="both"/>
        <w:rPr>
          <w:szCs w:val="22"/>
          <w:lang w:eastAsia="es-ES"/>
        </w:rPr>
      </w:pPr>
      <w:r w:rsidRPr="002C1EA2">
        <w:rPr>
          <w:szCs w:val="22"/>
          <w:lang w:eastAsia="es-ES"/>
        </w:rPr>
        <w:t>NSAID, ako je ketoprofén,</w:t>
      </w:r>
      <w:r w:rsidRPr="002C1EA2">
        <w:t xml:space="preserve"> </w:t>
      </w:r>
      <w:r w:rsidRPr="002C1EA2">
        <w:rPr>
          <w:szCs w:val="22"/>
          <w:lang w:eastAsia="es-ES"/>
        </w:rPr>
        <w:t>môžu mať vplyv na plodnosť a byť škodlivé pre nenarodené dieťa. Pri manipulácii s týmto veterinárnym liekom by mali byť veľmi opatrné tehotné ženy, ženy, ktoré majú v</w:t>
      </w:r>
      <w:r w:rsidR="002A2F2C">
        <w:rPr>
          <w:szCs w:val="22"/>
          <w:lang w:eastAsia="es-ES"/>
        </w:rPr>
        <w:t> </w:t>
      </w:r>
      <w:r w:rsidRPr="002C1EA2">
        <w:rPr>
          <w:szCs w:val="22"/>
          <w:lang w:eastAsia="es-ES"/>
        </w:rPr>
        <w:t>úmysle otehotnieť a muži, ktorí majú v úmysle počať dieťa. Tento veterinárny liek dráždi oči. Vyhýbajte sa kontaktu s očami. Ak dôjde k náhodnému kontaktu s očami, okamžite vypláchnite oči čistou vodou. Ak podráždenie neustúpi, vyhľadajte lekársku pomoc a ukážte lekárovi písomnú informáciu pre používateľov.</w:t>
      </w:r>
    </w:p>
    <w:p w14:paraId="10BA81C1" w14:textId="77777777" w:rsidR="00DB476C" w:rsidRPr="002C1EA2" w:rsidRDefault="00DB476C" w:rsidP="00D9153D">
      <w:pPr>
        <w:autoSpaceDE w:val="0"/>
        <w:autoSpaceDN w:val="0"/>
        <w:adjustRightInd w:val="0"/>
        <w:jc w:val="both"/>
        <w:rPr>
          <w:szCs w:val="22"/>
          <w:lang w:eastAsia="es-ES"/>
        </w:rPr>
      </w:pPr>
      <w:r w:rsidRPr="002C1EA2">
        <w:rPr>
          <w:szCs w:val="22"/>
          <w:lang w:eastAsia="es-ES"/>
        </w:rPr>
        <w:t>Po použití si umyte ruky.</w:t>
      </w:r>
    </w:p>
    <w:p w14:paraId="5E10880D" w14:textId="16813E1F" w:rsidR="00DB476C" w:rsidRDefault="00DB476C" w:rsidP="00D9153D">
      <w:pPr>
        <w:jc w:val="both"/>
        <w:rPr>
          <w:szCs w:val="22"/>
        </w:rPr>
      </w:pPr>
    </w:p>
    <w:p w14:paraId="5E9D209D" w14:textId="77777777" w:rsidR="00A47CE8" w:rsidRPr="001E1F22" w:rsidRDefault="00A47CE8" w:rsidP="00D9153D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0AF63CC5" w14:textId="77777777" w:rsidR="00A47CE8" w:rsidRPr="001E1F22" w:rsidRDefault="00A47CE8" w:rsidP="00D9153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>Neuplatňujú sa.</w:t>
      </w:r>
    </w:p>
    <w:p w14:paraId="7738F1B2" w14:textId="77777777" w:rsidR="00A47CE8" w:rsidRPr="002C1EA2" w:rsidRDefault="00A47CE8" w:rsidP="00D9153D">
      <w:pPr>
        <w:jc w:val="both"/>
        <w:rPr>
          <w:szCs w:val="22"/>
        </w:rPr>
      </w:pPr>
    </w:p>
    <w:p w14:paraId="3B404ABE" w14:textId="77777777" w:rsidR="00DB476C" w:rsidRPr="002C1EA2" w:rsidRDefault="00DB476C" w:rsidP="00D9153D">
      <w:pPr>
        <w:keepNext/>
        <w:jc w:val="both"/>
        <w:rPr>
          <w:szCs w:val="22"/>
          <w:u w:val="single"/>
        </w:rPr>
      </w:pPr>
      <w:r w:rsidRPr="002C1EA2">
        <w:rPr>
          <w:szCs w:val="22"/>
          <w:u w:val="single"/>
        </w:rPr>
        <w:t>Gravidita a laktácia:</w:t>
      </w:r>
    </w:p>
    <w:p w14:paraId="2C8023B5" w14:textId="7D2959F8" w:rsidR="00DB476C" w:rsidRPr="002C1EA2" w:rsidRDefault="00DB476C" w:rsidP="00D9153D">
      <w:pPr>
        <w:autoSpaceDE w:val="0"/>
        <w:autoSpaceDN w:val="0"/>
        <w:adjustRightInd w:val="0"/>
        <w:jc w:val="both"/>
        <w:rPr>
          <w:szCs w:val="22"/>
        </w:rPr>
      </w:pPr>
      <w:r w:rsidRPr="002C1EA2">
        <w:rPr>
          <w:rFonts w:eastAsia="TimesNewRomanPSMT"/>
          <w:szCs w:val="22"/>
          <w:lang w:eastAsia="en-GB"/>
        </w:rPr>
        <w:t xml:space="preserve">Laboratórne štúdie tulatromycínu u potkanov a králikov nedokázali žiadne teratogénne, fetotoxické, maternotoxické účinky. </w:t>
      </w:r>
      <w:r w:rsidRPr="002C1EA2">
        <w:rPr>
          <w:szCs w:val="22"/>
          <w:lang w:eastAsia="en-GB"/>
        </w:rPr>
        <w:t>Štúdie ketoprofénu u laboratórnych druhov (potkany, myši a králiky) nedokázali žiadne teratogénne účinky, ale pozoroval sa vplyv na fertilitu, maternálnu toxicitu a</w:t>
      </w:r>
      <w:r w:rsidR="00947CBA">
        <w:rPr>
          <w:szCs w:val="22"/>
          <w:lang w:eastAsia="en-GB"/>
        </w:rPr>
        <w:t> </w:t>
      </w:r>
      <w:r w:rsidRPr="002C1EA2">
        <w:rPr>
          <w:szCs w:val="22"/>
          <w:lang w:eastAsia="en-GB"/>
        </w:rPr>
        <w:t xml:space="preserve">embryotoxicitu. Pri NSAID a iných inhibítoroch prostaglandínov sú známe nežiaduce účinky danej triedy na graviditu a/alebo embryofetálny vývin. </w:t>
      </w:r>
      <w:r w:rsidRPr="002C1EA2">
        <w:rPr>
          <w:rFonts w:eastAsia="TimesNewRomanPSMT"/>
          <w:szCs w:val="22"/>
          <w:lang w:eastAsia="en-GB"/>
        </w:rPr>
        <w:t>Nebola stanovená bezpečnosť kombinácie tulatromycínu a ketoprof</w:t>
      </w:r>
      <w:r w:rsidRPr="002C1EA2">
        <w:rPr>
          <w:szCs w:val="22"/>
          <w:lang w:eastAsia="en-GB"/>
        </w:rPr>
        <w:t>é</w:t>
      </w:r>
      <w:r w:rsidRPr="002C1EA2">
        <w:rPr>
          <w:rFonts w:eastAsia="TimesNewRomanPSMT"/>
          <w:szCs w:val="22"/>
          <w:lang w:eastAsia="en-GB"/>
        </w:rPr>
        <w:t>nu počas gravidity a laktácie u cieľového druhu. Použiť len po zhodnotení prínosu/rizika zodpovedným veterinárnym lekárom.</w:t>
      </w:r>
      <w:r w:rsidRPr="002C1EA2">
        <w:rPr>
          <w:szCs w:val="22"/>
          <w:lang w:eastAsia="en-GB"/>
        </w:rPr>
        <w:t xml:space="preserve"> </w:t>
      </w:r>
    </w:p>
    <w:p w14:paraId="4AE69193" w14:textId="77777777" w:rsidR="00DB476C" w:rsidRPr="002C1EA2" w:rsidRDefault="00DB476C" w:rsidP="00D9153D">
      <w:pPr>
        <w:jc w:val="both"/>
        <w:rPr>
          <w:szCs w:val="22"/>
        </w:rPr>
      </w:pPr>
    </w:p>
    <w:p w14:paraId="0A6B7E6F" w14:textId="35226773" w:rsidR="00DB476C" w:rsidRPr="002C1EA2" w:rsidRDefault="00947CBA" w:rsidP="00D9153D">
      <w:pPr>
        <w:keepNext/>
        <w:jc w:val="both"/>
        <w:rPr>
          <w:color w:val="000000"/>
          <w:szCs w:val="22"/>
          <w:u w:val="single"/>
          <w:lang w:eastAsia="es-ES"/>
        </w:rPr>
      </w:pPr>
      <w:r>
        <w:rPr>
          <w:color w:val="000000"/>
          <w:szCs w:val="22"/>
          <w:u w:val="single"/>
          <w:lang w:eastAsia="es-ES"/>
        </w:rPr>
        <w:t>I</w:t>
      </w:r>
      <w:r w:rsidR="00DB476C" w:rsidRPr="002C1EA2">
        <w:rPr>
          <w:color w:val="000000"/>
          <w:szCs w:val="22"/>
          <w:u w:val="single"/>
          <w:lang w:eastAsia="es-ES"/>
        </w:rPr>
        <w:t xml:space="preserve">nterakcie </w:t>
      </w:r>
      <w:r w:rsidRPr="00947CBA">
        <w:rPr>
          <w:color w:val="000000"/>
          <w:szCs w:val="22"/>
          <w:u w:val="single"/>
          <w:lang w:eastAsia="es-ES"/>
        </w:rPr>
        <w:t>s inými liekmi a ďalšie formy interakcií</w:t>
      </w:r>
      <w:r w:rsidR="00DB476C" w:rsidRPr="002C1EA2">
        <w:rPr>
          <w:color w:val="000000"/>
          <w:szCs w:val="22"/>
          <w:u w:val="single"/>
          <w:lang w:eastAsia="es-ES"/>
        </w:rPr>
        <w:t>:</w:t>
      </w:r>
    </w:p>
    <w:p w14:paraId="58DE2D7B" w14:textId="73283C75" w:rsidR="00DB476C" w:rsidRPr="002C1EA2" w:rsidRDefault="00DB476C" w:rsidP="00D9153D">
      <w:pPr>
        <w:jc w:val="both"/>
        <w:rPr>
          <w:szCs w:val="22"/>
        </w:rPr>
      </w:pPr>
      <w:bookmarkStart w:id="13" w:name="_Hlk2175009"/>
      <w:r w:rsidRPr="002C1EA2">
        <w:rPr>
          <w:szCs w:val="22"/>
        </w:rPr>
        <w:t>Nepoužívajte súbežne s inými diuretikami, nefrotoxickými veterinárnymi liekmi ani s</w:t>
      </w:r>
      <w:r w:rsidR="00947CBA">
        <w:rPr>
          <w:szCs w:val="22"/>
        </w:rPr>
        <w:t> </w:t>
      </w:r>
      <w:r w:rsidRPr="002C1EA2">
        <w:rPr>
          <w:szCs w:val="22"/>
        </w:rPr>
        <w:t>antikoagulantmi.</w:t>
      </w:r>
      <w:bookmarkEnd w:id="13"/>
    </w:p>
    <w:p w14:paraId="5E83BA9F" w14:textId="77777777" w:rsidR="00DB476C" w:rsidRPr="002C1EA2" w:rsidRDefault="00DB476C" w:rsidP="00D9153D">
      <w:pPr>
        <w:jc w:val="both"/>
        <w:rPr>
          <w:szCs w:val="22"/>
        </w:rPr>
      </w:pPr>
    </w:p>
    <w:p w14:paraId="7E9B5806" w14:textId="0A39042A" w:rsidR="00DB476C" w:rsidRPr="002C1EA2" w:rsidRDefault="00DB476C" w:rsidP="00D9153D">
      <w:pPr>
        <w:keepNext/>
        <w:jc w:val="both"/>
        <w:rPr>
          <w:bCs/>
          <w:szCs w:val="22"/>
          <w:u w:val="single"/>
        </w:rPr>
      </w:pPr>
      <w:r w:rsidRPr="002C1EA2">
        <w:rPr>
          <w:bCs/>
          <w:szCs w:val="22"/>
          <w:u w:val="single"/>
        </w:rPr>
        <w:t>Predávkovanie:</w:t>
      </w:r>
    </w:p>
    <w:p w14:paraId="288CDE75" w14:textId="5326A234" w:rsidR="00DB476C" w:rsidRPr="002C1EA2" w:rsidRDefault="00DB476C" w:rsidP="00D9153D">
      <w:pPr>
        <w:jc w:val="both"/>
        <w:rPr>
          <w:szCs w:val="22"/>
        </w:rPr>
      </w:pPr>
      <w:bookmarkStart w:id="14" w:name="_Hlk2175217"/>
      <w:r w:rsidRPr="002C1EA2">
        <w:rPr>
          <w:szCs w:val="22"/>
        </w:rPr>
        <w:t>Pri podaní 3- a 5-násobku odporúčanej dávky boli pozorované prechodné bolesti v mieste podania injekcie a/alebo opuch, ktoré v niektorých prípadoch trvali až 32 dní. Okrem toho boli pozorované prechodné prejavy súvisiace s ťažkosťami (bolesť) v mieste podania injekcie a patrili k ním nepokoj, trasenie hlavy, hrabanie končatinou po zemi a krátkodobé zníženie príjmu krmiva. Pri podaní 3- a 5-násobku odporúčanej dávky boli pozorované mikroskopické erózie mukózy pyloru slezu.</w:t>
      </w:r>
      <w:bookmarkEnd w:id="14"/>
      <w:r w:rsidRPr="002C1EA2">
        <w:rPr>
          <w:szCs w:val="22"/>
        </w:rPr>
        <w:t xml:space="preserve"> Opakované podanie môže viesť k žalúdočnej toxicite. Pri podávaní 5- až 6-násobku odporúčanej dávky bola u</w:t>
      </w:r>
      <w:r w:rsidR="00947CBA">
        <w:rPr>
          <w:szCs w:val="22"/>
        </w:rPr>
        <w:t> </w:t>
      </w:r>
      <w:r w:rsidRPr="002C1EA2">
        <w:rPr>
          <w:szCs w:val="22"/>
        </w:rPr>
        <w:t>hovädzieho dobytka pozorovaná mierna degenerácia myokardu.</w:t>
      </w:r>
    </w:p>
    <w:p w14:paraId="74BA92EF" w14:textId="77777777" w:rsidR="00804F28" w:rsidRDefault="00804F28" w:rsidP="00D9153D">
      <w:pPr>
        <w:jc w:val="both"/>
        <w:rPr>
          <w:szCs w:val="22"/>
          <w:u w:val="single"/>
        </w:rPr>
      </w:pPr>
    </w:p>
    <w:p w14:paraId="1FB3E2FF" w14:textId="34A3D555" w:rsidR="00804F28" w:rsidRPr="001E1F22" w:rsidRDefault="00804F28" w:rsidP="00D9153D">
      <w:pPr>
        <w:jc w:val="both"/>
        <w:rPr>
          <w:szCs w:val="22"/>
        </w:rPr>
      </w:pPr>
      <w:r w:rsidRPr="001E1F22">
        <w:rPr>
          <w:szCs w:val="22"/>
          <w:u w:val="single"/>
        </w:rPr>
        <w:t>Osobitné obmedzenia používania a osobitné podmienky používania</w:t>
      </w:r>
      <w:r w:rsidRPr="001E1F22">
        <w:t>:</w:t>
      </w:r>
    </w:p>
    <w:p w14:paraId="3F3F0725" w14:textId="40AF6064" w:rsidR="00DB476C" w:rsidRDefault="002A345F" w:rsidP="00D9153D">
      <w:pPr>
        <w:jc w:val="both"/>
        <w:rPr>
          <w:szCs w:val="22"/>
        </w:rPr>
      </w:pPr>
      <w:r>
        <w:t>Neuplatňujú sa.</w:t>
      </w:r>
    </w:p>
    <w:p w14:paraId="22B6C78A" w14:textId="77777777" w:rsidR="00D12998" w:rsidRDefault="00D12998" w:rsidP="00D9153D">
      <w:pPr>
        <w:keepNext/>
        <w:jc w:val="both"/>
        <w:rPr>
          <w:szCs w:val="22"/>
          <w:u w:val="single"/>
        </w:rPr>
      </w:pPr>
    </w:p>
    <w:p w14:paraId="7001EBB5" w14:textId="337821D5" w:rsidR="00DB476C" w:rsidRPr="002C1EA2" w:rsidRDefault="00CF32CA" w:rsidP="00D9153D">
      <w:pPr>
        <w:keepNext/>
        <w:jc w:val="both"/>
        <w:rPr>
          <w:szCs w:val="22"/>
          <w:u w:val="single"/>
        </w:rPr>
      </w:pPr>
      <w:r w:rsidRPr="001E1F22">
        <w:rPr>
          <w:szCs w:val="22"/>
          <w:u w:val="single"/>
        </w:rPr>
        <w:t xml:space="preserve">Závažné </w:t>
      </w:r>
      <w:r>
        <w:rPr>
          <w:szCs w:val="22"/>
          <w:u w:val="single"/>
        </w:rPr>
        <w:t>i</w:t>
      </w:r>
      <w:r w:rsidR="00DB476C" w:rsidRPr="002C1EA2">
        <w:rPr>
          <w:szCs w:val="22"/>
          <w:u w:val="single"/>
        </w:rPr>
        <w:t>nkompatibility:</w:t>
      </w:r>
    </w:p>
    <w:p w14:paraId="0F8F6B0E" w14:textId="1CB02227" w:rsidR="005B1FD0" w:rsidRPr="002C1EA2" w:rsidRDefault="00DB476C" w:rsidP="00D9153D">
      <w:pPr>
        <w:jc w:val="both"/>
        <w:rPr>
          <w:szCs w:val="22"/>
        </w:rPr>
      </w:pPr>
      <w:r w:rsidRPr="002C1EA2">
        <w:rPr>
          <w:szCs w:val="22"/>
        </w:rPr>
        <w:t>Z dôvodu chýbania štúdií kompatibility, sa tento veterinárny liek nesmie miešať s inými veterinárnymi liekmi.</w:t>
      </w:r>
    </w:p>
    <w:p w14:paraId="592DC713" w14:textId="42BCF03D" w:rsidR="007C1E1B" w:rsidRPr="002C1EA2" w:rsidRDefault="007C1E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9E596C" w14:textId="77777777" w:rsidR="00C114FF" w:rsidRPr="002C1EA2" w:rsidRDefault="005B6F36" w:rsidP="00B13B6D">
      <w:pPr>
        <w:pStyle w:val="Style1"/>
      </w:pPr>
      <w:r w:rsidRPr="002C1EA2">
        <w:rPr>
          <w:highlight w:val="lightGray"/>
        </w:rPr>
        <w:t>7.</w:t>
      </w:r>
      <w:r w:rsidRPr="002C1EA2">
        <w:tab/>
        <w:t xml:space="preserve">Nežiaduce </w:t>
      </w:r>
      <w:r w:rsidR="00A3081C" w:rsidRPr="002C1EA2">
        <w:t>účinky</w:t>
      </w:r>
    </w:p>
    <w:p w14:paraId="31FB0C2B" w14:textId="77777777" w:rsidR="0035129F" w:rsidRDefault="0035129F" w:rsidP="0035129F">
      <w:pPr>
        <w:tabs>
          <w:tab w:val="clear" w:pos="567"/>
        </w:tabs>
        <w:spacing w:line="240" w:lineRule="auto"/>
        <w:rPr>
          <w:szCs w:val="22"/>
        </w:rPr>
      </w:pPr>
    </w:p>
    <w:p w14:paraId="74F128FB" w14:textId="742EA181" w:rsidR="0035129F" w:rsidRDefault="0035129F" w:rsidP="0035129F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Hovädzí dobytok</w:t>
      </w:r>
      <w:r>
        <w:rPr>
          <w:szCs w:val="22"/>
        </w:rPr>
        <w:t>:</w:t>
      </w:r>
    </w:p>
    <w:p w14:paraId="35D1B04E" w14:textId="77777777" w:rsidR="00CC0CFE" w:rsidRPr="002C1EA2" w:rsidRDefault="00CC0CFE" w:rsidP="00CC0CFE">
      <w:pPr>
        <w:pStyle w:val="Zarkazkladnhotextu"/>
        <w:ind w:left="0" w:firstLine="0"/>
        <w:rPr>
          <w:b w:val="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CC0CFE" w:rsidRPr="00A8070F" w14:paraId="73F970F6" w14:textId="77777777" w:rsidTr="00617614">
        <w:tc>
          <w:tcPr>
            <w:tcW w:w="5000" w:type="pct"/>
          </w:tcPr>
          <w:p w14:paraId="48655EFA" w14:textId="77777777" w:rsidR="00CC0CFE" w:rsidRPr="00A8070F" w:rsidRDefault="00CC0CFE" w:rsidP="00617614">
            <w:pPr>
              <w:spacing w:before="60" w:after="60"/>
              <w:rPr>
                <w:szCs w:val="22"/>
                <w:vertAlign w:val="superscript"/>
              </w:rPr>
            </w:pPr>
            <w:r>
              <w:t>Veľmi časté (u viac ako 1 z 10 liečených zvierat):</w:t>
            </w:r>
          </w:p>
        </w:tc>
      </w:tr>
      <w:tr w:rsidR="00CC0CFE" w:rsidRPr="00A8070F" w14:paraId="047E91C1" w14:textId="77777777" w:rsidTr="00617614">
        <w:tc>
          <w:tcPr>
            <w:tcW w:w="5000" w:type="pct"/>
          </w:tcPr>
          <w:p w14:paraId="436F8CE5" w14:textId="77777777" w:rsidR="00CC0CFE" w:rsidRPr="00A8070F" w:rsidRDefault="00CC0CFE" w:rsidP="00617614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b</w:t>
            </w:r>
            <w:r w:rsidRPr="00FB54C0">
              <w:rPr>
                <w:szCs w:val="22"/>
              </w:rPr>
              <w:t>olesť</w:t>
            </w:r>
            <w:r>
              <w:rPr>
                <w:szCs w:val="22"/>
              </w:rPr>
              <w:t xml:space="preserve"> </w:t>
            </w:r>
            <w:r w:rsidRPr="00FB54C0">
              <w:rPr>
                <w:szCs w:val="22"/>
              </w:rPr>
              <w:t>v mieste podania injekcie</w:t>
            </w:r>
            <w:r w:rsidRPr="00A8070F">
              <w:rPr>
                <w:szCs w:val="22"/>
                <w:vertAlign w:val="superscript"/>
              </w:rPr>
              <w:t>1</w:t>
            </w:r>
          </w:p>
          <w:p w14:paraId="297D0D07" w14:textId="1EE7BB65" w:rsidR="00CC0CFE" w:rsidRPr="00A8070F" w:rsidRDefault="009E4CE8" w:rsidP="00617614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  <w:lang w:val="en-US"/>
              </w:rPr>
              <w:t>zdurenie/</w:t>
            </w:r>
            <w:r w:rsidR="00CC0CFE" w:rsidRPr="00A8070F">
              <w:rPr>
                <w:szCs w:val="22"/>
              </w:rPr>
              <w:t>o</w:t>
            </w:r>
            <w:r w:rsidR="00CC0CFE">
              <w:rPr>
                <w:szCs w:val="22"/>
              </w:rPr>
              <w:t>puch</w:t>
            </w:r>
            <w:r w:rsidR="00CC0CFE" w:rsidRPr="00A8070F">
              <w:rPr>
                <w:szCs w:val="22"/>
              </w:rPr>
              <w:t xml:space="preserve"> </w:t>
            </w:r>
            <w:r w:rsidR="00CC0CFE" w:rsidRPr="00FB54C0">
              <w:rPr>
                <w:szCs w:val="22"/>
              </w:rPr>
              <w:t>v mieste podania injekcie</w:t>
            </w:r>
            <w:r w:rsidR="00CC0CFE" w:rsidRPr="00A8070F">
              <w:rPr>
                <w:szCs w:val="22"/>
                <w:vertAlign w:val="superscript"/>
              </w:rPr>
              <w:t>1,2</w:t>
            </w:r>
          </w:p>
          <w:p w14:paraId="3D69853C" w14:textId="77777777" w:rsidR="00CC0CFE" w:rsidRPr="00A8070F" w:rsidRDefault="00CC0CFE" w:rsidP="00617614">
            <w:pPr>
              <w:spacing w:before="60" w:after="60"/>
              <w:rPr>
                <w:szCs w:val="22"/>
              </w:rPr>
            </w:pPr>
            <w:r w:rsidRPr="00FB54C0">
              <w:rPr>
                <w:szCs w:val="22"/>
              </w:rPr>
              <w:t>reakcia</w:t>
            </w:r>
            <w:r w:rsidRPr="00A8070F">
              <w:rPr>
                <w:szCs w:val="22"/>
              </w:rPr>
              <w:t xml:space="preserve"> </w:t>
            </w:r>
            <w:r w:rsidRPr="00FB54C0">
              <w:rPr>
                <w:szCs w:val="22"/>
              </w:rPr>
              <w:t>v mieste podania injekcie</w:t>
            </w:r>
            <w:r w:rsidRPr="00A8070F">
              <w:rPr>
                <w:szCs w:val="22"/>
                <w:vertAlign w:val="superscript"/>
              </w:rPr>
              <w:t>2</w:t>
            </w:r>
          </w:p>
          <w:p w14:paraId="3B774BA3" w14:textId="2EB5D33A" w:rsidR="007E75B0" w:rsidRPr="00D12998" w:rsidRDefault="00033C6C" w:rsidP="00617614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opuch</w:t>
            </w:r>
            <w:r w:rsidR="007E75B0" w:rsidRPr="00A8070F">
              <w:rPr>
                <w:szCs w:val="22"/>
              </w:rPr>
              <w:t xml:space="preserve"> </w:t>
            </w:r>
            <w:r w:rsidR="007E75B0" w:rsidRPr="00FB54C0">
              <w:rPr>
                <w:szCs w:val="22"/>
              </w:rPr>
              <w:t>v mieste podania injekcie</w:t>
            </w:r>
            <w:r w:rsidR="007E75B0" w:rsidRPr="00A8070F">
              <w:rPr>
                <w:szCs w:val="22"/>
                <w:vertAlign w:val="superscript"/>
              </w:rPr>
              <w:t>2</w:t>
            </w:r>
          </w:p>
          <w:p w14:paraId="14291169" w14:textId="5F9A3F32" w:rsidR="00CC0CFE" w:rsidRPr="00A8070F" w:rsidRDefault="00CC0CFE" w:rsidP="00617614">
            <w:pPr>
              <w:spacing w:before="60" w:after="60"/>
              <w:rPr>
                <w:szCs w:val="22"/>
                <w:vertAlign w:val="superscript"/>
              </w:rPr>
            </w:pPr>
            <w:r w:rsidRPr="00A8070F">
              <w:rPr>
                <w:szCs w:val="22"/>
              </w:rPr>
              <w:t xml:space="preserve">fibróza </w:t>
            </w:r>
            <w:r w:rsidRPr="00FB54C0">
              <w:rPr>
                <w:szCs w:val="22"/>
              </w:rPr>
              <w:t>v mieste podania injekcie</w:t>
            </w:r>
            <w:r w:rsidRPr="00A8070F">
              <w:rPr>
                <w:szCs w:val="22"/>
                <w:vertAlign w:val="superscript"/>
              </w:rPr>
              <w:t>2</w:t>
            </w:r>
          </w:p>
          <w:p w14:paraId="068DAEFB" w14:textId="77777777" w:rsidR="00CC0CFE" w:rsidRDefault="00CC0CFE" w:rsidP="00617614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FB54C0">
              <w:rPr>
                <w:szCs w:val="22"/>
              </w:rPr>
              <w:t>rvácanie</w:t>
            </w:r>
            <w:r>
              <w:rPr>
                <w:szCs w:val="22"/>
              </w:rPr>
              <w:t xml:space="preserve"> </w:t>
            </w:r>
            <w:r w:rsidRPr="00FB54C0">
              <w:rPr>
                <w:szCs w:val="22"/>
              </w:rPr>
              <w:t>v mieste podania injekcie</w:t>
            </w:r>
            <w:r w:rsidRPr="00A8070F">
              <w:rPr>
                <w:szCs w:val="22"/>
                <w:vertAlign w:val="superscript"/>
              </w:rPr>
              <w:t>2</w:t>
            </w:r>
          </w:p>
        </w:tc>
      </w:tr>
      <w:tr w:rsidR="00CC0CFE" w:rsidRPr="00A8070F" w14:paraId="4C634462" w14:textId="77777777" w:rsidTr="00617614">
        <w:tc>
          <w:tcPr>
            <w:tcW w:w="5000" w:type="pct"/>
          </w:tcPr>
          <w:p w14:paraId="06AA3FEE" w14:textId="77777777" w:rsidR="00CC0CFE" w:rsidRPr="00A8070F" w:rsidRDefault="00CC0CFE" w:rsidP="00617614">
            <w:pPr>
              <w:spacing w:before="60" w:after="60"/>
              <w:rPr>
                <w:iCs/>
                <w:szCs w:val="22"/>
              </w:rPr>
            </w:pPr>
            <w:r w:rsidRPr="001E1F22">
              <w:t>Veľmi zriedkavé</w:t>
            </w:r>
            <w:r>
              <w:t xml:space="preserve"> </w:t>
            </w:r>
            <w:r w:rsidRPr="001E1F22">
              <w:t>(u menej ako 1 z 10 000 liečených zvierat, vrátane ojedinelých hlásení):</w:t>
            </w:r>
          </w:p>
        </w:tc>
      </w:tr>
      <w:tr w:rsidR="00CC0CFE" w:rsidRPr="00A8070F" w14:paraId="3363959C" w14:textId="77777777" w:rsidTr="00617614">
        <w:tc>
          <w:tcPr>
            <w:tcW w:w="5000" w:type="pct"/>
          </w:tcPr>
          <w:p w14:paraId="174342EA" w14:textId="77777777" w:rsidR="00CC0CFE" w:rsidRPr="00A8070F" w:rsidRDefault="00CC0CFE" w:rsidP="00617614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ť</w:t>
            </w:r>
            <w:r w:rsidRPr="00084E63">
              <w:rPr>
                <w:szCs w:val="22"/>
              </w:rPr>
              <w:t>ažkosti</w:t>
            </w:r>
            <w:r w:rsidRPr="00A8070F">
              <w:rPr>
                <w:szCs w:val="22"/>
              </w:rPr>
              <w:t xml:space="preserve"> </w:t>
            </w:r>
            <w:r w:rsidRPr="00084E63">
              <w:rPr>
                <w:szCs w:val="22"/>
              </w:rPr>
              <w:t>s tráviacim traktom</w:t>
            </w:r>
          </w:p>
          <w:p w14:paraId="0A6AC049" w14:textId="4FE03059" w:rsidR="00CC0CFE" w:rsidRPr="00084E63" w:rsidRDefault="007E75B0" w:rsidP="00617614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renálne </w:t>
            </w:r>
            <w:r w:rsidR="00CC0CFE" w:rsidRPr="00084E63">
              <w:rPr>
                <w:szCs w:val="22"/>
              </w:rPr>
              <w:t>ťažkosti</w:t>
            </w:r>
          </w:p>
          <w:p w14:paraId="3C5F699E" w14:textId="77777777" w:rsidR="00CC0CFE" w:rsidRDefault="00CC0CFE" w:rsidP="00617614">
            <w:pPr>
              <w:spacing w:before="60" w:after="60"/>
              <w:rPr>
                <w:szCs w:val="22"/>
              </w:rPr>
            </w:pPr>
            <w:r w:rsidRPr="00084E63">
              <w:rPr>
                <w:iCs/>
                <w:szCs w:val="22"/>
              </w:rPr>
              <w:t>hypersenzitívne reakcie (napr. anafylaxia, dýchavičnosť, kolaps)</w:t>
            </w:r>
            <w:r w:rsidRPr="00A8070F">
              <w:rPr>
                <w:iCs/>
                <w:szCs w:val="22"/>
                <w:vertAlign w:val="superscript"/>
              </w:rPr>
              <w:t>3</w:t>
            </w:r>
          </w:p>
        </w:tc>
      </w:tr>
    </w:tbl>
    <w:p w14:paraId="0E6F58E4" w14:textId="77777777" w:rsidR="00CC0CFE" w:rsidRPr="00A8070F" w:rsidRDefault="00CC0CFE" w:rsidP="00CC0CFE">
      <w:pPr>
        <w:tabs>
          <w:tab w:val="clear" w:pos="567"/>
        </w:tabs>
        <w:spacing w:line="240" w:lineRule="auto"/>
        <w:rPr>
          <w:szCs w:val="22"/>
        </w:rPr>
      </w:pPr>
    </w:p>
    <w:p w14:paraId="60B1E6C9" w14:textId="77777777" w:rsidR="00CC0CFE" w:rsidRPr="00FB54C0" w:rsidRDefault="00CC0CFE" w:rsidP="00AD5B3A">
      <w:pPr>
        <w:jc w:val="both"/>
        <w:rPr>
          <w:szCs w:val="22"/>
          <w:vertAlign w:val="superscript"/>
        </w:rPr>
      </w:pPr>
      <w:r w:rsidRPr="00FB54C0">
        <w:rPr>
          <w:szCs w:val="22"/>
          <w:vertAlign w:val="superscript"/>
        </w:rPr>
        <w:t xml:space="preserve">1 </w:t>
      </w:r>
      <w:r w:rsidRPr="00FB54C0">
        <w:rPr>
          <w:szCs w:val="22"/>
        </w:rPr>
        <w:t>Môže pretrvávať</w:t>
      </w:r>
      <w:r>
        <w:rPr>
          <w:szCs w:val="22"/>
        </w:rPr>
        <w:t xml:space="preserve"> </w:t>
      </w:r>
      <w:r w:rsidRPr="00FB54C0">
        <w:rPr>
          <w:color w:val="000000"/>
          <w:szCs w:val="22"/>
        </w:rPr>
        <w:t>po dobu</w:t>
      </w:r>
      <w:r w:rsidRPr="00FB54C0">
        <w:rPr>
          <w:szCs w:val="22"/>
        </w:rPr>
        <w:t xml:space="preserve"> 32 dní po aplikácii.</w:t>
      </w:r>
    </w:p>
    <w:p w14:paraId="23EFA38F" w14:textId="77777777" w:rsidR="00CC0CFE" w:rsidRDefault="00CC0CFE" w:rsidP="00AD5B3A">
      <w:pPr>
        <w:jc w:val="both"/>
        <w:rPr>
          <w:color w:val="000000"/>
          <w:szCs w:val="22"/>
        </w:rPr>
      </w:pPr>
      <w:r w:rsidRPr="00FB54C0">
        <w:rPr>
          <w:szCs w:val="22"/>
          <w:vertAlign w:val="superscript"/>
        </w:rPr>
        <w:t xml:space="preserve">2 </w:t>
      </w:r>
      <w:r w:rsidRPr="00FB54C0">
        <w:rPr>
          <w:szCs w:val="22"/>
        </w:rPr>
        <w:t>Patomorfologické reakcie v mieste</w:t>
      </w:r>
      <w:r w:rsidRPr="00FB54C0">
        <w:t xml:space="preserve"> </w:t>
      </w:r>
      <w:r w:rsidRPr="00FB54C0">
        <w:rPr>
          <w:szCs w:val="22"/>
        </w:rPr>
        <w:t xml:space="preserve">podania injekcie sú prítomné </w:t>
      </w:r>
      <w:r w:rsidRPr="00FB54C0">
        <w:rPr>
          <w:color w:val="000000"/>
          <w:szCs w:val="22"/>
        </w:rPr>
        <w:t>približne po dobu 32 dní od podania injekcie.</w:t>
      </w:r>
    </w:p>
    <w:p w14:paraId="3B626610" w14:textId="77777777" w:rsidR="00CC0CFE" w:rsidRDefault="00CC0CFE" w:rsidP="00AD5B3A">
      <w:pPr>
        <w:jc w:val="both"/>
        <w:rPr>
          <w:szCs w:val="22"/>
          <w:vertAlign w:val="superscript"/>
        </w:rPr>
      </w:pPr>
      <w:r w:rsidRPr="00FB54C0">
        <w:rPr>
          <w:szCs w:val="22"/>
          <w:vertAlign w:val="superscript"/>
        </w:rPr>
        <w:t xml:space="preserve">3 </w:t>
      </w:r>
      <w:r w:rsidRPr="00FB54C0">
        <w:rPr>
          <w:szCs w:val="22"/>
        </w:rPr>
        <w:t>V</w:t>
      </w:r>
      <w:r w:rsidRPr="00FB54C0">
        <w:rPr>
          <w:szCs w:val="22"/>
          <w:vertAlign w:val="superscript"/>
        </w:rPr>
        <w:t xml:space="preserve"> </w:t>
      </w:r>
      <w:r w:rsidRPr="00FB54C0">
        <w:rPr>
          <w:szCs w:val="22"/>
        </w:rPr>
        <w:t xml:space="preserve">prípade takejto alergickej alebo anafylaktickej reakcie sa má </w:t>
      </w:r>
      <w:r w:rsidRPr="000654D4">
        <w:rPr>
          <w:szCs w:val="22"/>
          <w:lang w:eastAsia="es-ES"/>
        </w:rPr>
        <w:t>ihneď</w:t>
      </w:r>
      <w:r w:rsidRPr="00FB54C0">
        <w:rPr>
          <w:szCs w:val="22"/>
        </w:rPr>
        <w:t xml:space="preserve"> podať vhodná symptomatická liečba.</w:t>
      </w:r>
    </w:p>
    <w:p w14:paraId="3B7FEDC7" w14:textId="77777777" w:rsidR="00CC0CFE" w:rsidRPr="002C1EA2" w:rsidRDefault="00CC0CFE" w:rsidP="00AD5B3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AC922E" w14:textId="77777777" w:rsidR="0070758F" w:rsidRDefault="0070758F" w:rsidP="00AD5B3A">
      <w:pPr>
        <w:jc w:val="both"/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</w:t>
      </w:r>
      <w:r w:rsidRPr="001E1F22">
        <w:t>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1973FB5B" w14:textId="33EA7B89" w:rsidR="0070758F" w:rsidRPr="00C341E6" w:rsidRDefault="00E84AD7" w:rsidP="00AD5B3A">
      <w:pPr>
        <w:jc w:val="both"/>
        <w:rPr>
          <w:rFonts w:eastAsia="Calibri"/>
          <w:szCs w:val="22"/>
          <w:lang w:val="nl-NL" w:eastAsia="zh-CN"/>
        </w:rPr>
      </w:pPr>
      <w:hyperlink r:id="rId9" w:history="1">
        <w:r w:rsidR="0070758F" w:rsidRPr="00C341E6">
          <w:rPr>
            <w:rStyle w:val="Hypertextovprepojenie"/>
            <w:rFonts w:eastAsia="Calibri"/>
            <w:szCs w:val="22"/>
            <w:lang w:val="nl-NL" w:eastAsia="zh-CN"/>
          </w:rPr>
          <w:t>www.uskvbl.sk</w:t>
        </w:r>
      </w:hyperlink>
    </w:p>
    <w:p w14:paraId="2CAD96C6" w14:textId="307EEA2E" w:rsidR="00F520FE" w:rsidRPr="002C1EA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7E04AC" w14:textId="77777777" w:rsidR="00C114FF" w:rsidRPr="002C1EA2" w:rsidRDefault="005B6F36" w:rsidP="00B13B6D">
      <w:pPr>
        <w:pStyle w:val="Style1"/>
      </w:pPr>
      <w:r w:rsidRPr="002C1EA2">
        <w:rPr>
          <w:highlight w:val="lightGray"/>
        </w:rPr>
        <w:t>8.</w:t>
      </w:r>
      <w:r w:rsidRPr="002C1EA2">
        <w:tab/>
        <w:t>Dávkovanie pre každý druh, cesty a spôsob podania lieku</w:t>
      </w:r>
    </w:p>
    <w:p w14:paraId="6F85ECAF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EB7FE" w14:textId="77777777" w:rsidR="009C058F" w:rsidRPr="002C1EA2" w:rsidRDefault="009C058F" w:rsidP="00AD5B3A">
      <w:pPr>
        <w:jc w:val="both"/>
        <w:rPr>
          <w:szCs w:val="22"/>
        </w:rPr>
      </w:pPr>
      <w:r w:rsidRPr="002C1EA2">
        <w:rPr>
          <w:szCs w:val="22"/>
        </w:rPr>
        <w:t>Subkutánne použitie.</w:t>
      </w:r>
    </w:p>
    <w:p w14:paraId="7FD5EA3C" w14:textId="258142F8" w:rsidR="00C80401" w:rsidRPr="002C1EA2" w:rsidRDefault="009C058F" w:rsidP="00AD5B3A">
      <w:pPr>
        <w:jc w:val="both"/>
        <w:rPr>
          <w:szCs w:val="22"/>
        </w:rPr>
      </w:pPr>
      <w:bookmarkStart w:id="15" w:name="_Hlk2175152"/>
      <w:r w:rsidRPr="002C1EA2">
        <w:rPr>
          <w:szCs w:val="22"/>
        </w:rPr>
        <w:t>Jediná subkutánna injekcia 2,5 mg tulatromycínu/kg živej hmotnosti a 3 mg ketoprofénu/kg živej hmotnosti (ekvivalent 1 ml/40 kg živej hmotnosti). Pri liečbe hovädzieho dobytka so živou hmotnosťou viac ako 400 kg rozdeľte dávku tak, aby sa v jednom mieste injekčne podalo najviac 10 ml.</w:t>
      </w:r>
      <w:bookmarkEnd w:id="15"/>
    </w:p>
    <w:p w14:paraId="6176D8AA" w14:textId="77777777" w:rsidR="00BF1D5F" w:rsidRPr="002C1EA2" w:rsidRDefault="00BF1D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7F8F5" w14:textId="77777777" w:rsidR="00C114FF" w:rsidRPr="002C1EA2" w:rsidRDefault="005B6F36" w:rsidP="00B13B6D">
      <w:pPr>
        <w:pStyle w:val="Style1"/>
      </w:pPr>
      <w:r w:rsidRPr="002C1EA2">
        <w:rPr>
          <w:highlight w:val="lightGray"/>
        </w:rPr>
        <w:t>9.</w:t>
      </w:r>
      <w:r w:rsidR="00E042CB" w:rsidRPr="002C1EA2">
        <w:tab/>
      </w:r>
      <w:r w:rsidRPr="002C1EA2">
        <w:t>Pokyn o správnom podaní</w:t>
      </w:r>
    </w:p>
    <w:p w14:paraId="17669DE8" w14:textId="77777777" w:rsidR="00F520FE" w:rsidRPr="002C1EA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A5C41E9" w14:textId="77777777" w:rsidR="009C058F" w:rsidRPr="002C1EA2" w:rsidRDefault="009C058F" w:rsidP="00AD5B3A">
      <w:pPr>
        <w:jc w:val="both"/>
        <w:rPr>
          <w:szCs w:val="22"/>
        </w:rPr>
      </w:pPr>
      <w:r w:rsidRPr="002C1EA2">
        <w:rPr>
          <w:szCs w:val="22"/>
        </w:rPr>
        <w:t xml:space="preserve">Aby sa zaistilo správne dávkovanie a aby sa predišlo poddávkovaniu, živá hmotnosť musí byť stanovená čo najpresnejšie. </w:t>
      </w:r>
    </w:p>
    <w:p w14:paraId="705979AF" w14:textId="7721EE72" w:rsidR="009C058F" w:rsidRPr="002C1EA2" w:rsidRDefault="009C058F" w:rsidP="00AD5B3A">
      <w:pPr>
        <w:jc w:val="both"/>
        <w:rPr>
          <w:szCs w:val="22"/>
        </w:rPr>
      </w:pPr>
      <w:r w:rsidRPr="002C1EA2">
        <w:rPr>
          <w:szCs w:val="22"/>
        </w:rPr>
        <w:t>Pri akomkoľvek respiračnom ochorení sa odporúča liečiť zvieratá v počiatočných štádiách ochorenia a</w:t>
      </w:r>
      <w:r w:rsidR="0050630F">
        <w:rPr>
          <w:szCs w:val="22"/>
        </w:rPr>
        <w:t> </w:t>
      </w:r>
      <w:r w:rsidRPr="002C1EA2">
        <w:rPr>
          <w:szCs w:val="22"/>
        </w:rPr>
        <w:t xml:space="preserve">zhodnotiť odpoveď na liečbu do 48 hodín od injekčného podania. Ak klinické príznaky respiračného </w:t>
      </w:r>
      <w:r w:rsidRPr="002C1EA2">
        <w:rPr>
          <w:szCs w:val="22"/>
        </w:rPr>
        <w:lastRenderedPageBreak/>
        <w:t>ochorenia pretrvávajú alebo sa zhoršujú alebo ak dôjde k relapsu, liečba sa musí zmeniť za použitia iného antibiotika a je potrebné v nej pokračovať až do vymiznutia klinických príznakov.</w:t>
      </w:r>
    </w:p>
    <w:p w14:paraId="20492C53" w14:textId="77777777" w:rsidR="00D1765E" w:rsidRDefault="009C058F" w:rsidP="00AD5B3A">
      <w:pPr>
        <w:jc w:val="both"/>
        <w:rPr>
          <w:szCs w:val="22"/>
        </w:rPr>
      </w:pPr>
      <w:r w:rsidRPr="002C1EA2">
        <w:rPr>
          <w:szCs w:val="22"/>
        </w:rPr>
        <w:t xml:space="preserve">Ak zvýšená telesná teplota pretrváva 24 hodín po začiatku liečby, musí zodpovedný veterinárny lekár posúdiť potrebu ďalšej antipyretickej liečby. </w:t>
      </w:r>
    </w:p>
    <w:p w14:paraId="639B9BCF" w14:textId="77777777" w:rsidR="00D1765E" w:rsidRDefault="00D1765E" w:rsidP="00AD5B3A">
      <w:pPr>
        <w:jc w:val="both"/>
        <w:rPr>
          <w:szCs w:val="22"/>
        </w:rPr>
      </w:pPr>
    </w:p>
    <w:p w14:paraId="339E19F3" w14:textId="35540BE4" w:rsidR="009C058F" w:rsidRPr="002C1EA2" w:rsidRDefault="009C058F" w:rsidP="00AD5B3A">
      <w:pPr>
        <w:jc w:val="both"/>
        <w:rPr>
          <w:szCs w:val="22"/>
        </w:rPr>
      </w:pPr>
      <w:r w:rsidRPr="002C1EA2">
        <w:rPr>
          <w:szCs w:val="22"/>
        </w:rPr>
        <w:t>Pri súčasnej skupinovej liečbe zvierat použite jednu aspiračnú ihlu vpichnutú do zátky injekčnej liekovky alebo injekčný automat, aby nedošlo k nadmernému prepichovaniu zátky. Po liečbe sa aspiračná ihla musí odstrániť.</w:t>
      </w:r>
    </w:p>
    <w:p w14:paraId="4D16326E" w14:textId="2E951463" w:rsidR="00C114FF" w:rsidRPr="002C1EA2" w:rsidRDefault="009C058F" w:rsidP="00AD5B3A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2C1EA2">
        <w:rPr>
          <w:szCs w:val="22"/>
        </w:rPr>
        <w:t>Zátka môže byť bezpečne prepichnutá až 20-krát.</w:t>
      </w:r>
    </w:p>
    <w:p w14:paraId="67998A37" w14:textId="77777777" w:rsidR="001B26EB" w:rsidRPr="002C1EA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583B2C" w14:textId="77777777" w:rsidR="00DB468A" w:rsidRPr="002C1EA2" w:rsidRDefault="005B6F36" w:rsidP="00B13B6D">
      <w:pPr>
        <w:pStyle w:val="Style1"/>
      </w:pPr>
      <w:r w:rsidRPr="002C1EA2">
        <w:rPr>
          <w:highlight w:val="lightGray"/>
        </w:rPr>
        <w:t>10.</w:t>
      </w:r>
      <w:r w:rsidRPr="002C1EA2">
        <w:tab/>
        <w:t>Ochranné lehoty</w:t>
      </w:r>
    </w:p>
    <w:p w14:paraId="3BE2BCA2" w14:textId="2762E154" w:rsidR="00C114FF" w:rsidRPr="002C1EA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8CCFD54" w14:textId="77777777" w:rsidR="007D15C8" w:rsidRPr="002C1EA2" w:rsidRDefault="007D15C8" w:rsidP="007D15C8">
      <w:pPr>
        <w:rPr>
          <w:szCs w:val="22"/>
        </w:rPr>
      </w:pPr>
      <w:r w:rsidRPr="002C1EA2">
        <w:rPr>
          <w:szCs w:val="22"/>
        </w:rPr>
        <w:t>Mäso a vnútornosti: 50 dní.</w:t>
      </w:r>
    </w:p>
    <w:p w14:paraId="3B1F39CF" w14:textId="77777777" w:rsidR="007D15C8" w:rsidRPr="002C1EA2" w:rsidRDefault="007D15C8" w:rsidP="007D15C8">
      <w:pPr>
        <w:autoSpaceDE w:val="0"/>
        <w:autoSpaceDN w:val="0"/>
        <w:adjustRightInd w:val="0"/>
        <w:rPr>
          <w:color w:val="000000"/>
          <w:szCs w:val="22"/>
          <w:lang w:eastAsia="es-ES"/>
        </w:rPr>
      </w:pPr>
      <w:bookmarkStart w:id="16" w:name="_Hlk2179520"/>
      <w:bookmarkStart w:id="17" w:name="_Hlk2175283"/>
    </w:p>
    <w:p w14:paraId="37F9A02D" w14:textId="77777777" w:rsidR="007D15C8" w:rsidRPr="002C1EA2" w:rsidRDefault="007D15C8" w:rsidP="007D15C8">
      <w:pPr>
        <w:autoSpaceDE w:val="0"/>
        <w:autoSpaceDN w:val="0"/>
        <w:adjustRightInd w:val="0"/>
        <w:rPr>
          <w:color w:val="000000"/>
          <w:szCs w:val="22"/>
          <w:lang w:eastAsia="es-ES"/>
        </w:rPr>
      </w:pPr>
      <w:r w:rsidRPr="002C1EA2">
        <w:rPr>
          <w:color w:val="000000"/>
          <w:szCs w:val="22"/>
          <w:lang w:eastAsia="es-ES"/>
        </w:rPr>
        <w:t>Nie je povolené použitie u zvierat produkujúcich mlieko na ľudskú spotrebu</w:t>
      </w:r>
      <w:bookmarkEnd w:id="16"/>
      <w:r w:rsidRPr="002C1EA2">
        <w:rPr>
          <w:color w:val="000000"/>
          <w:szCs w:val="22"/>
          <w:lang w:eastAsia="es-ES"/>
        </w:rPr>
        <w:t xml:space="preserve">. </w:t>
      </w:r>
    </w:p>
    <w:p w14:paraId="176B18C1" w14:textId="7E82C05A" w:rsidR="00BF1D5F" w:rsidRPr="002C1EA2" w:rsidRDefault="007D15C8" w:rsidP="007D15C8">
      <w:pPr>
        <w:tabs>
          <w:tab w:val="clear" w:pos="567"/>
        </w:tabs>
        <w:spacing w:line="240" w:lineRule="auto"/>
        <w:rPr>
          <w:iCs/>
          <w:szCs w:val="22"/>
        </w:rPr>
      </w:pPr>
      <w:bookmarkStart w:id="18" w:name="_Hlk2179620"/>
      <w:r w:rsidRPr="002C1EA2">
        <w:rPr>
          <w:color w:val="000000"/>
          <w:szCs w:val="22"/>
          <w:lang w:eastAsia="es-ES"/>
        </w:rPr>
        <w:t>Nepoužívať u gravidných zvierat, ktoré sú určené na produkciu mlieka na ľudskú spotrebu, počas 2 mesiacov pred očakávaným pôrodom.</w:t>
      </w:r>
      <w:bookmarkEnd w:id="17"/>
      <w:bookmarkEnd w:id="18"/>
    </w:p>
    <w:p w14:paraId="046B6ECB" w14:textId="77777777" w:rsidR="00DB468A" w:rsidRPr="002C1EA2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886105A" w14:textId="77777777" w:rsidR="00C114FF" w:rsidRPr="002C1EA2" w:rsidRDefault="005B6F36" w:rsidP="00B13B6D">
      <w:pPr>
        <w:pStyle w:val="Style1"/>
      </w:pPr>
      <w:r w:rsidRPr="002C1EA2">
        <w:rPr>
          <w:highlight w:val="lightGray"/>
        </w:rPr>
        <w:t>11.</w:t>
      </w:r>
      <w:r w:rsidRPr="002C1EA2">
        <w:tab/>
        <w:t>Osobitné opatrenia na uchovávanie</w:t>
      </w:r>
    </w:p>
    <w:p w14:paraId="3A2E25C9" w14:textId="77777777" w:rsidR="00C114FF" w:rsidRPr="002C1EA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163D036" w14:textId="77777777" w:rsidR="007D15C8" w:rsidRPr="002C1EA2" w:rsidRDefault="007D15C8" w:rsidP="007D15C8">
      <w:pPr>
        <w:numPr>
          <w:ilvl w:val="12"/>
          <w:numId w:val="0"/>
        </w:numPr>
        <w:ind w:right="-2"/>
        <w:rPr>
          <w:noProof/>
          <w:szCs w:val="22"/>
        </w:rPr>
      </w:pPr>
      <w:r w:rsidRPr="002C1EA2">
        <w:rPr>
          <w:noProof/>
          <w:szCs w:val="22"/>
        </w:rPr>
        <w:t>Uchovávať mimo dohľadu a dosahu detí.</w:t>
      </w:r>
    </w:p>
    <w:p w14:paraId="0D37673C" w14:textId="77777777" w:rsidR="007D15C8" w:rsidRPr="002C1EA2" w:rsidRDefault="007D15C8" w:rsidP="007D15C8">
      <w:pPr>
        <w:autoSpaceDE w:val="0"/>
        <w:autoSpaceDN w:val="0"/>
        <w:adjustRightInd w:val="0"/>
        <w:rPr>
          <w:szCs w:val="22"/>
          <w:lang w:eastAsia="es-ES"/>
        </w:rPr>
      </w:pPr>
    </w:p>
    <w:p w14:paraId="268DA6B1" w14:textId="4C02CD01" w:rsidR="00C114FF" w:rsidRPr="002C1EA2" w:rsidRDefault="007D15C8" w:rsidP="002C1EA2">
      <w:pPr>
        <w:autoSpaceDE w:val="0"/>
        <w:autoSpaceDN w:val="0"/>
        <w:adjustRightInd w:val="0"/>
        <w:rPr>
          <w:szCs w:val="22"/>
        </w:rPr>
      </w:pPr>
      <w:r w:rsidRPr="002C1EA2">
        <w:rPr>
          <w:szCs w:val="22"/>
        </w:rPr>
        <w:t>Chrániť pred mrazom.</w:t>
      </w:r>
    </w:p>
    <w:p w14:paraId="2340A6F3" w14:textId="77777777" w:rsidR="0043320A" w:rsidRPr="002C1EA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D8069C" w14:textId="7DA62435" w:rsidR="007D15C8" w:rsidRPr="002C1EA2" w:rsidRDefault="007D15C8" w:rsidP="007D15C8">
      <w:pPr>
        <w:autoSpaceDE w:val="0"/>
        <w:autoSpaceDN w:val="0"/>
        <w:adjustRightInd w:val="0"/>
        <w:rPr>
          <w:szCs w:val="22"/>
          <w:lang w:eastAsia="es-ES"/>
        </w:rPr>
      </w:pPr>
      <w:r w:rsidRPr="002C1EA2">
        <w:rPr>
          <w:rFonts w:eastAsia="TimesNewRomanPSMT"/>
          <w:szCs w:val="22"/>
          <w:lang w:eastAsia="es-ES"/>
        </w:rPr>
        <w:t>Nepoužívať tento veterinárny liek po dátume exspirácie uvedenom na obale po E</w:t>
      </w:r>
      <w:r w:rsidR="00844065">
        <w:rPr>
          <w:rFonts w:eastAsia="TimesNewRomanPSMT"/>
          <w:szCs w:val="22"/>
          <w:lang w:eastAsia="es-ES"/>
        </w:rPr>
        <w:t>xp</w:t>
      </w:r>
      <w:r w:rsidRPr="002C1EA2">
        <w:rPr>
          <w:rFonts w:eastAsia="TimesNewRomanPSMT"/>
          <w:szCs w:val="22"/>
          <w:lang w:eastAsia="es-ES"/>
        </w:rPr>
        <w:t>. Dátum exspirácie sa vzťahuje na posledný deň v uvedenom mesiaci.</w:t>
      </w:r>
    </w:p>
    <w:p w14:paraId="13874112" w14:textId="7A7FC566" w:rsidR="007D15C8" w:rsidRDefault="007D15C8" w:rsidP="00D9153D">
      <w:pPr>
        <w:rPr>
          <w:szCs w:val="22"/>
        </w:rPr>
      </w:pPr>
      <w:r w:rsidRPr="002C1EA2">
        <w:rPr>
          <w:rFonts w:eastAsia="TimesNewRomanPSMT"/>
          <w:szCs w:val="22"/>
          <w:lang w:eastAsia="es-ES"/>
        </w:rPr>
        <w:t xml:space="preserve">Čas použiteľnosti po prvom otvorení </w:t>
      </w:r>
      <w:r w:rsidRPr="002C1EA2">
        <w:t xml:space="preserve">vnútorného </w:t>
      </w:r>
      <w:r w:rsidRPr="002C1EA2">
        <w:rPr>
          <w:rFonts w:eastAsia="TimesNewRomanPSMT"/>
          <w:szCs w:val="22"/>
          <w:lang w:eastAsia="es-ES"/>
        </w:rPr>
        <w:t>obalu: 56 dní.</w:t>
      </w:r>
    </w:p>
    <w:p w14:paraId="55B1C532" w14:textId="77777777" w:rsidR="00F97D4E" w:rsidRPr="002C1EA2" w:rsidRDefault="00F97D4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51792B" w14:textId="77777777" w:rsidR="00C114FF" w:rsidRPr="002C1EA2" w:rsidRDefault="005B6F36" w:rsidP="00B13B6D">
      <w:pPr>
        <w:pStyle w:val="Style1"/>
      </w:pPr>
      <w:r w:rsidRPr="002C1EA2">
        <w:rPr>
          <w:highlight w:val="lightGray"/>
        </w:rPr>
        <w:t>12.</w:t>
      </w:r>
      <w:r w:rsidRPr="002C1EA2">
        <w:tab/>
        <w:t>Špeciálne opatrenia na likvidáciu</w:t>
      </w:r>
    </w:p>
    <w:p w14:paraId="0AA225A4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4726BD" w14:textId="77777777" w:rsidR="0088393B" w:rsidRDefault="00F15CD7" w:rsidP="00AD5B3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15CD7">
        <w:rPr>
          <w:szCs w:val="22"/>
        </w:rPr>
        <w:t xml:space="preserve">Pri likvidácii nepoužitého veterinárneho lieku alebo jeho odpadového materiálu sa riaďte systémom spätného odberu v súlade s miestnymi požiadavkami a národnými zbernými systémami platnými pre daný veterinárny liek. </w:t>
      </w:r>
    </w:p>
    <w:p w14:paraId="1254EA37" w14:textId="78426D5B" w:rsidR="00F15CD7" w:rsidRPr="00F15CD7" w:rsidRDefault="00F15CD7" w:rsidP="00AD5B3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F15CD7">
        <w:rPr>
          <w:szCs w:val="22"/>
        </w:rPr>
        <w:t>Nelikvidujte lieky odpadovou vodou alebo domovým odpadom.</w:t>
      </w:r>
    </w:p>
    <w:p w14:paraId="27C1F8C1" w14:textId="38F36190" w:rsidR="00F15CD7" w:rsidRPr="002C1EA2" w:rsidRDefault="00F15CD7" w:rsidP="00AD5B3A">
      <w:pPr>
        <w:jc w:val="both"/>
        <w:rPr>
          <w:szCs w:val="22"/>
        </w:rPr>
      </w:pPr>
      <w:r w:rsidRPr="00F15CD7">
        <w:rPr>
          <w:szCs w:val="22"/>
        </w:rPr>
        <w:t>Tieto opatrenia majú pomôcť chrániť životné prostredie.</w:t>
      </w:r>
      <w:r w:rsidR="00DC05EA">
        <w:rPr>
          <w:szCs w:val="22"/>
        </w:rPr>
        <w:t xml:space="preserve"> </w:t>
      </w:r>
      <w:r w:rsidRPr="00F15CD7">
        <w:rPr>
          <w:szCs w:val="22"/>
        </w:rPr>
        <w:t>O spôsobe likvidácie liekov, ktoré už nepotrebujete, sa poraďte s veterinárnym lekárom</w:t>
      </w:r>
      <w:r>
        <w:rPr>
          <w:szCs w:val="22"/>
        </w:rPr>
        <w:t xml:space="preserve"> </w:t>
      </w:r>
      <w:r w:rsidRPr="00F15CD7">
        <w:rPr>
          <w:szCs w:val="22"/>
        </w:rPr>
        <w:t>alebo</w:t>
      </w:r>
      <w:r>
        <w:rPr>
          <w:szCs w:val="22"/>
        </w:rPr>
        <w:t xml:space="preserve"> </w:t>
      </w:r>
      <w:r w:rsidRPr="00F15CD7">
        <w:rPr>
          <w:szCs w:val="22"/>
        </w:rPr>
        <w:t>lekárnikom.</w:t>
      </w:r>
    </w:p>
    <w:p w14:paraId="27471E50" w14:textId="2C2E08E6" w:rsidR="00DB468A" w:rsidRPr="002C1EA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E62B422" w14:textId="77777777" w:rsidR="00DB468A" w:rsidRPr="002C1EA2" w:rsidRDefault="005B6F36" w:rsidP="00B13B6D">
      <w:pPr>
        <w:pStyle w:val="Style1"/>
      </w:pPr>
      <w:r w:rsidRPr="002C1EA2">
        <w:rPr>
          <w:highlight w:val="lightGray"/>
        </w:rPr>
        <w:t>13.</w:t>
      </w:r>
      <w:r w:rsidRPr="002C1EA2">
        <w:tab/>
        <w:t>Klasifikácia veterinárnych liekov</w:t>
      </w:r>
    </w:p>
    <w:p w14:paraId="5BA56AB8" w14:textId="0F77B9B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7E2ECE" w14:textId="42BC7715" w:rsidR="00BF1D5F" w:rsidRPr="002C1EA2" w:rsidRDefault="009C3265" w:rsidP="00A9226B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Výdaj lieku je viazaný na veterinárny predpis.</w:t>
      </w:r>
    </w:p>
    <w:p w14:paraId="73FC041C" w14:textId="77777777" w:rsidR="00DB468A" w:rsidRPr="002C1EA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369C43" w14:textId="77777777" w:rsidR="00DB468A" w:rsidRPr="002C1EA2" w:rsidRDefault="005B6F36" w:rsidP="00B13B6D">
      <w:pPr>
        <w:pStyle w:val="Style1"/>
      </w:pPr>
      <w:r w:rsidRPr="002C1EA2">
        <w:rPr>
          <w:highlight w:val="lightGray"/>
        </w:rPr>
        <w:t>14.</w:t>
      </w:r>
      <w:r w:rsidRPr="002C1EA2">
        <w:tab/>
        <w:t>Registračné čísla a veľkosti balenia</w:t>
      </w:r>
    </w:p>
    <w:p w14:paraId="18157402" w14:textId="77777777" w:rsidR="00DB468A" w:rsidRPr="002C1EA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A5AD9E" w14:textId="77777777" w:rsidR="003C614A" w:rsidRPr="002C1EA2" w:rsidRDefault="003C614A" w:rsidP="003C614A">
      <w:pPr>
        <w:tabs>
          <w:tab w:val="clear" w:pos="567"/>
        </w:tabs>
        <w:spacing w:line="240" w:lineRule="auto"/>
        <w:rPr>
          <w:szCs w:val="22"/>
        </w:rPr>
      </w:pPr>
      <w:r w:rsidRPr="002C1EA2">
        <w:rPr>
          <w:szCs w:val="22"/>
        </w:rPr>
        <w:t>96/026/DC/20-S</w:t>
      </w:r>
    </w:p>
    <w:p w14:paraId="4BDD2A1E" w14:textId="77777777" w:rsidR="003C614A" w:rsidRPr="00D12998" w:rsidRDefault="003C614A" w:rsidP="0024334F">
      <w:pPr>
        <w:rPr>
          <w:rFonts w:eastAsia="TimesNewRomanPSMT"/>
          <w:szCs w:val="22"/>
          <w:lang w:eastAsia="es-ES"/>
        </w:rPr>
      </w:pPr>
    </w:p>
    <w:p w14:paraId="3944542E" w14:textId="3635DFF2" w:rsidR="0024334F" w:rsidRPr="00D12998" w:rsidRDefault="0024334F" w:rsidP="0024334F">
      <w:pPr>
        <w:rPr>
          <w:szCs w:val="22"/>
          <w:lang w:eastAsia="es-ES"/>
        </w:rPr>
      </w:pPr>
      <w:r w:rsidRPr="00D12998">
        <w:rPr>
          <w:rFonts w:eastAsia="TimesNewRomanPSMT"/>
          <w:szCs w:val="22"/>
          <w:lang w:eastAsia="es-ES"/>
        </w:rPr>
        <w:t>Veľkosti balení:</w:t>
      </w:r>
    </w:p>
    <w:p w14:paraId="0D5E47CC" w14:textId="77777777" w:rsidR="0024334F" w:rsidRPr="002C1EA2" w:rsidRDefault="0024334F" w:rsidP="0024334F">
      <w:pPr>
        <w:jc w:val="both"/>
        <w:rPr>
          <w:spacing w:val="-2"/>
          <w:szCs w:val="22"/>
          <w:lang w:eastAsia="en-GB"/>
        </w:rPr>
      </w:pPr>
      <w:r w:rsidRPr="002C1EA2">
        <w:rPr>
          <w:spacing w:val="-2"/>
          <w:szCs w:val="22"/>
          <w:lang w:eastAsia="en-GB"/>
        </w:rPr>
        <w:t>Škatuľa obsahujúca 1 injekčnú liekovku s objemom 50 ml.</w:t>
      </w:r>
    </w:p>
    <w:p w14:paraId="74F523D7" w14:textId="77777777" w:rsidR="0024334F" w:rsidRPr="002C1EA2" w:rsidRDefault="0024334F" w:rsidP="0024334F">
      <w:pPr>
        <w:jc w:val="both"/>
        <w:rPr>
          <w:spacing w:val="-2"/>
          <w:szCs w:val="22"/>
          <w:lang w:eastAsia="en-GB"/>
        </w:rPr>
      </w:pPr>
      <w:r w:rsidRPr="002C1EA2">
        <w:rPr>
          <w:spacing w:val="-2"/>
          <w:szCs w:val="22"/>
          <w:lang w:eastAsia="en-GB"/>
        </w:rPr>
        <w:t>Škatuľa obsahujúca 1 injekčnú liekovku s objemom 100 ml.</w:t>
      </w:r>
    </w:p>
    <w:p w14:paraId="7B6CDAED" w14:textId="77777777" w:rsidR="0024334F" w:rsidRPr="002C1EA2" w:rsidRDefault="0024334F" w:rsidP="0024334F">
      <w:pPr>
        <w:jc w:val="both"/>
        <w:rPr>
          <w:spacing w:val="-2"/>
          <w:szCs w:val="22"/>
          <w:lang w:eastAsia="en-GB"/>
        </w:rPr>
      </w:pPr>
      <w:r w:rsidRPr="002C1EA2">
        <w:rPr>
          <w:spacing w:val="-2"/>
          <w:szCs w:val="22"/>
          <w:lang w:eastAsia="en-GB"/>
        </w:rPr>
        <w:t>Škatuľa obsahujúca 1 injekčnú liekovku s objemom 250 ml.</w:t>
      </w:r>
    </w:p>
    <w:p w14:paraId="27881281" w14:textId="5AFC70C9" w:rsidR="0024334F" w:rsidRPr="001E1F22" w:rsidRDefault="0024334F" w:rsidP="0024334F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D113042" w14:textId="5863A1D7" w:rsidR="00DB468A" w:rsidRPr="002C1EA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753383" w14:textId="77777777" w:rsidR="00C114FF" w:rsidRPr="002C1EA2" w:rsidRDefault="005B6F36" w:rsidP="00B13B6D">
      <w:pPr>
        <w:pStyle w:val="Style1"/>
      </w:pPr>
      <w:r w:rsidRPr="002C1EA2">
        <w:rPr>
          <w:highlight w:val="lightGray"/>
        </w:rPr>
        <w:t>15.</w:t>
      </w:r>
      <w:r w:rsidRPr="002C1EA2">
        <w:tab/>
        <w:t>Dátum poslednej revízie písomnej informácie pre používateľov</w:t>
      </w:r>
    </w:p>
    <w:p w14:paraId="5645F2C5" w14:textId="77777777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D09890" w14:textId="0FF47BFB" w:rsidR="00997F03" w:rsidRDefault="00D12998" w:rsidP="00997F03">
      <w:pPr>
        <w:tabs>
          <w:tab w:val="clear" w:pos="567"/>
        </w:tabs>
        <w:spacing w:line="240" w:lineRule="auto"/>
      </w:pPr>
      <w:r>
        <w:t>02/2023</w:t>
      </w:r>
    </w:p>
    <w:p w14:paraId="31450714" w14:textId="77777777" w:rsidR="00D12998" w:rsidRDefault="00D12998" w:rsidP="00997F03">
      <w:pPr>
        <w:tabs>
          <w:tab w:val="clear" w:pos="567"/>
        </w:tabs>
        <w:spacing w:line="240" w:lineRule="auto"/>
      </w:pPr>
    </w:p>
    <w:p w14:paraId="0E4F79FB" w14:textId="6E7684C6" w:rsidR="00997F03" w:rsidRPr="001E1F22" w:rsidRDefault="00997F03" w:rsidP="00997F03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1A074A6C" w14:textId="77777777" w:rsidR="00997F03" w:rsidRPr="00AE60DA" w:rsidRDefault="00997F03" w:rsidP="00997F03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lastRenderedPageBreak/>
        <w:t>(</w:t>
      </w:r>
      <w:hyperlink r:id="rId10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).</w:t>
      </w:r>
    </w:p>
    <w:p w14:paraId="08857FDD" w14:textId="5E429220" w:rsidR="00E70337" w:rsidRPr="002C1EA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86E508" w14:textId="77777777" w:rsidR="00DB468A" w:rsidRPr="002C1EA2" w:rsidRDefault="005B6F36" w:rsidP="00B13B6D">
      <w:pPr>
        <w:pStyle w:val="Style1"/>
      </w:pPr>
      <w:r w:rsidRPr="002C1EA2">
        <w:rPr>
          <w:highlight w:val="lightGray"/>
        </w:rPr>
        <w:t>16.</w:t>
      </w:r>
      <w:r w:rsidRPr="002C1EA2">
        <w:tab/>
        <w:t>Kontaktné údaje</w:t>
      </w:r>
    </w:p>
    <w:p w14:paraId="460D09AC" w14:textId="211641E4" w:rsidR="00C114FF" w:rsidRPr="002C1EA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B3B36" w14:textId="61231716" w:rsidR="0053239F" w:rsidRPr="002C1EA2" w:rsidRDefault="0053239F" w:rsidP="0053239F">
      <w:pPr>
        <w:keepNext/>
        <w:rPr>
          <w:bCs/>
          <w:iCs/>
          <w:szCs w:val="22"/>
        </w:rPr>
      </w:pPr>
      <w:r w:rsidRPr="002C1EA2">
        <w:rPr>
          <w:bCs/>
          <w:iCs/>
          <w:szCs w:val="22"/>
          <w:u w:val="single"/>
        </w:rPr>
        <w:t>Držiteľ rozhodnutia o</w:t>
      </w:r>
      <w:r w:rsidR="00354910">
        <w:rPr>
          <w:bCs/>
          <w:iCs/>
          <w:szCs w:val="22"/>
          <w:u w:val="single"/>
        </w:rPr>
        <w:t> </w:t>
      </w:r>
      <w:r w:rsidRPr="002C1EA2">
        <w:rPr>
          <w:bCs/>
          <w:iCs/>
          <w:szCs w:val="22"/>
          <w:u w:val="single"/>
        </w:rPr>
        <w:t>registrácii</w:t>
      </w:r>
      <w:r w:rsidR="00354910">
        <w:rPr>
          <w:bCs/>
          <w:iCs/>
          <w:szCs w:val="22"/>
          <w:u w:val="single"/>
        </w:rPr>
        <w:t xml:space="preserve"> </w:t>
      </w:r>
      <w:r w:rsidR="00354910" w:rsidRPr="001E1F22">
        <w:rPr>
          <w:iCs/>
          <w:szCs w:val="22"/>
          <w:u w:val="single"/>
        </w:rPr>
        <w:t>a kontaktné údaje na hlásenie podozrenia na nežiaduce účinky</w:t>
      </w:r>
      <w:r w:rsidRPr="002C1EA2">
        <w:rPr>
          <w:bCs/>
          <w:iCs/>
          <w:szCs w:val="22"/>
        </w:rPr>
        <w:t>:</w:t>
      </w:r>
    </w:p>
    <w:p w14:paraId="2B95F414" w14:textId="77777777" w:rsidR="00423462" w:rsidRPr="00893807" w:rsidRDefault="00423462" w:rsidP="00423462">
      <w:pPr>
        <w:rPr>
          <w:szCs w:val="22"/>
          <w:lang w:eastAsia="cs-CZ"/>
        </w:rPr>
      </w:pPr>
      <w:r w:rsidRPr="00893807">
        <w:rPr>
          <w:szCs w:val="22"/>
          <w:lang w:eastAsia="cs-CZ"/>
        </w:rPr>
        <w:t>Zoetis Česká republika, s.r.o.</w:t>
      </w:r>
    </w:p>
    <w:p w14:paraId="32C16A13" w14:textId="77777777" w:rsidR="00423462" w:rsidRPr="00893807" w:rsidRDefault="00423462" w:rsidP="00423462">
      <w:pPr>
        <w:rPr>
          <w:szCs w:val="22"/>
          <w:lang w:eastAsia="cs-CZ"/>
        </w:rPr>
      </w:pPr>
      <w:r w:rsidRPr="00893807">
        <w:rPr>
          <w:szCs w:val="22"/>
          <w:lang w:eastAsia="cs-CZ"/>
        </w:rPr>
        <w:t>náměstí 14. října 642/17</w:t>
      </w:r>
    </w:p>
    <w:p w14:paraId="410F2754" w14:textId="77777777" w:rsidR="00423462" w:rsidRPr="00893807" w:rsidRDefault="00423462" w:rsidP="00423462">
      <w:pPr>
        <w:rPr>
          <w:szCs w:val="22"/>
          <w:lang w:eastAsia="cs-CZ"/>
        </w:rPr>
      </w:pPr>
      <w:r w:rsidRPr="00893807">
        <w:rPr>
          <w:szCs w:val="22"/>
          <w:lang w:eastAsia="cs-CZ"/>
        </w:rPr>
        <w:t>150 00 Praha</w:t>
      </w:r>
    </w:p>
    <w:p w14:paraId="7D64A5D7" w14:textId="77777777" w:rsidR="00423462" w:rsidRPr="00893807" w:rsidRDefault="00423462" w:rsidP="00423462">
      <w:pPr>
        <w:rPr>
          <w:szCs w:val="22"/>
          <w:lang w:eastAsia="cs-CZ"/>
        </w:rPr>
      </w:pPr>
      <w:r w:rsidRPr="00893807">
        <w:rPr>
          <w:szCs w:val="22"/>
          <w:lang w:eastAsia="cs-CZ"/>
        </w:rPr>
        <w:t>Česká republika</w:t>
      </w:r>
    </w:p>
    <w:p w14:paraId="193B31A1" w14:textId="0F284724" w:rsidR="00423462" w:rsidRDefault="00423462" w:rsidP="00423462">
      <w:pPr>
        <w:rPr>
          <w:szCs w:val="22"/>
          <w:lang w:eastAsia="cs-CZ"/>
        </w:rPr>
      </w:pPr>
      <w:r w:rsidRPr="00893807">
        <w:rPr>
          <w:szCs w:val="22"/>
          <w:lang w:eastAsia="cs-CZ"/>
        </w:rPr>
        <w:t>Tel: +420 257 101</w:t>
      </w:r>
      <w:r>
        <w:rPr>
          <w:szCs w:val="22"/>
          <w:lang w:eastAsia="cs-CZ"/>
        </w:rPr>
        <w:t> </w:t>
      </w:r>
      <w:r w:rsidRPr="00893807">
        <w:rPr>
          <w:szCs w:val="22"/>
          <w:lang w:eastAsia="cs-CZ"/>
        </w:rPr>
        <w:t>111</w:t>
      </w:r>
    </w:p>
    <w:p w14:paraId="62AE783C" w14:textId="77777777" w:rsidR="0053239F" w:rsidRPr="002C1EA2" w:rsidRDefault="0053239F" w:rsidP="0053239F">
      <w:pPr>
        <w:rPr>
          <w:szCs w:val="22"/>
        </w:rPr>
      </w:pPr>
    </w:p>
    <w:p w14:paraId="5A47891C" w14:textId="77777777" w:rsidR="0053239F" w:rsidRPr="002C1EA2" w:rsidRDefault="0053239F" w:rsidP="0053239F">
      <w:pPr>
        <w:keepNext/>
        <w:rPr>
          <w:szCs w:val="22"/>
          <w:u w:val="single"/>
        </w:rPr>
      </w:pPr>
      <w:r w:rsidRPr="002C1EA2">
        <w:rPr>
          <w:bCs/>
          <w:szCs w:val="22"/>
          <w:u w:val="single"/>
        </w:rPr>
        <w:t>Výrobca zodpovedný za uvoľnenie šarže:</w:t>
      </w:r>
    </w:p>
    <w:p w14:paraId="0563E5EB" w14:textId="77777777" w:rsidR="0053239F" w:rsidRPr="002C1EA2" w:rsidRDefault="0053239F" w:rsidP="0053239F">
      <w:pPr>
        <w:rPr>
          <w:szCs w:val="22"/>
        </w:rPr>
      </w:pPr>
      <w:r w:rsidRPr="002C1EA2">
        <w:rPr>
          <w:szCs w:val="22"/>
        </w:rPr>
        <w:t>Zoetis Manufacturing &amp; Research Spain, S.L.</w:t>
      </w:r>
    </w:p>
    <w:p w14:paraId="64782DAE" w14:textId="77777777" w:rsidR="0053239F" w:rsidRPr="002C1EA2" w:rsidRDefault="0053239F" w:rsidP="0053239F">
      <w:pPr>
        <w:rPr>
          <w:szCs w:val="22"/>
        </w:rPr>
      </w:pPr>
      <w:r w:rsidRPr="002C1EA2">
        <w:rPr>
          <w:szCs w:val="22"/>
        </w:rPr>
        <w:t>Ctra. Camprodón s/n, Finca La Riba</w:t>
      </w:r>
    </w:p>
    <w:p w14:paraId="717D46B9" w14:textId="77777777" w:rsidR="0053239F" w:rsidRPr="002C1EA2" w:rsidRDefault="0053239F" w:rsidP="0053239F">
      <w:pPr>
        <w:rPr>
          <w:szCs w:val="22"/>
        </w:rPr>
      </w:pPr>
      <w:r w:rsidRPr="002C1EA2">
        <w:rPr>
          <w:szCs w:val="22"/>
        </w:rPr>
        <w:t>17813 Vall de Bianya (Gerona)</w:t>
      </w:r>
    </w:p>
    <w:p w14:paraId="6DEA9228" w14:textId="7FA91E33" w:rsidR="00BF1D5F" w:rsidRPr="002C1EA2" w:rsidRDefault="0053239F" w:rsidP="00D9153D">
      <w:pPr>
        <w:rPr>
          <w:szCs w:val="22"/>
        </w:rPr>
      </w:pPr>
      <w:r w:rsidRPr="002C1EA2">
        <w:rPr>
          <w:szCs w:val="22"/>
        </w:rPr>
        <w:t>ŠPANIELSKO</w:t>
      </w:r>
    </w:p>
    <w:p w14:paraId="270E1BD8" w14:textId="77777777" w:rsidR="00BF1D5F" w:rsidRPr="002C1EA2" w:rsidRDefault="00BF1D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4731FE" w14:textId="028C96AC" w:rsidR="00BB2539" w:rsidRPr="002C1EA2" w:rsidRDefault="005B6F36" w:rsidP="00B13B6D">
      <w:pPr>
        <w:pStyle w:val="Style1"/>
      </w:pPr>
      <w:r w:rsidRPr="002C1EA2">
        <w:rPr>
          <w:highlight w:val="lightGray"/>
        </w:rPr>
        <w:t>17.</w:t>
      </w:r>
      <w:r w:rsidRPr="002C1EA2">
        <w:tab/>
        <w:t>Ďalšie informácie</w:t>
      </w:r>
    </w:p>
    <w:p w14:paraId="66559F6F" w14:textId="77777777" w:rsidR="005F346D" w:rsidRPr="002C1EA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20D61760" w14:textId="00C79734" w:rsidR="000D1F7D" w:rsidRPr="002C1EA2" w:rsidRDefault="000D1F7D" w:rsidP="00D9153D">
      <w:pPr>
        <w:keepNext/>
        <w:jc w:val="both"/>
        <w:rPr>
          <w:szCs w:val="22"/>
          <w:u w:val="single"/>
        </w:rPr>
      </w:pPr>
      <w:r w:rsidRPr="002C1EA2">
        <w:rPr>
          <w:szCs w:val="22"/>
          <w:u w:val="single"/>
        </w:rPr>
        <w:t>Farmakodynami</w:t>
      </w:r>
      <w:r w:rsidR="00191D45">
        <w:rPr>
          <w:szCs w:val="22"/>
          <w:u w:val="single"/>
        </w:rPr>
        <w:t>ka</w:t>
      </w:r>
    </w:p>
    <w:p w14:paraId="504B87AE" w14:textId="77777777" w:rsidR="000D1F7D" w:rsidRPr="002C1EA2" w:rsidRDefault="000D1F7D" w:rsidP="00D9153D">
      <w:pPr>
        <w:jc w:val="both"/>
        <w:rPr>
          <w:szCs w:val="22"/>
        </w:rPr>
      </w:pPr>
      <w:r w:rsidRPr="002C1EA2">
        <w:rPr>
          <w:szCs w:val="22"/>
        </w:rPr>
        <w:t>Tulatromycín je semi-syntetická makrolidová antimikrobiálna látka, ktorá pochádza z fermentačného produktu. Odlišuje sa od mnohých iných makrolidov v tom, že má dlhotrvajúci účinok, ktorý je čiastočne spôsobený jeho tromi amínovými skupinami, preto dostal chemické podskupinové označenie triamilid.</w:t>
      </w:r>
    </w:p>
    <w:p w14:paraId="7CA0F4D3" w14:textId="77777777" w:rsidR="000D1F7D" w:rsidRPr="002C1EA2" w:rsidRDefault="000D1F7D" w:rsidP="00D9153D">
      <w:pPr>
        <w:jc w:val="both"/>
        <w:rPr>
          <w:szCs w:val="22"/>
        </w:rPr>
      </w:pPr>
    </w:p>
    <w:p w14:paraId="45DD41F5" w14:textId="77777777" w:rsidR="000D1F7D" w:rsidRPr="002C1EA2" w:rsidRDefault="000D1F7D" w:rsidP="00D9153D">
      <w:pPr>
        <w:jc w:val="both"/>
        <w:rPr>
          <w:szCs w:val="22"/>
        </w:rPr>
      </w:pPr>
      <w:r w:rsidRPr="002C1EA2">
        <w:rPr>
          <w:szCs w:val="22"/>
        </w:rPr>
        <w:t>Makrolidy sú bakteriostaticky účinkujúce antibiotiká a inhibujú nepostrádateľnú biosyntézu bielkovín vďaka ich schopnosti selektívne sa viazať na bakteriálnu ribozomálnu RNA. Pôsobia prostredníctvom stimulácie disociácie peptidyl-tRNA z ribozómu počas procesu translokácie.</w:t>
      </w:r>
    </w:p>
    <w:p w14:paraId="54381EDB" w14:textId="77777777" w:rsidR="000D1F7D" w:rsidRPr="002C1EA2" w:rsidRDefault="000D1F7D" w:rsidP="00D9153D">
      <w:pPr>
        <w:jc w:val="both"/>
        <w:rPr>
          <w:szCs w:val="22"/>
        </w:rPr>
      </w:pPr>
    </w:p>
    <w:p w14:paraId="0804A302" w14:textId="77777777" w:rsidR="000D1F7D" w:rsidRPr="002C1EA2" w:rsidRDefault="000D1F7D" w:rsidP="00D9153D">
      <w:pPr>
        <w:jc w:val="both"/>
        <w:rPr>
          <w:szCs w:val="22"/>
        </w:rPr>
      </w:pPr>
      <w:r w:rsidRPr="002C1EA2">
        <w:rPr>
          <w:szCs w:val="22"/>
        </w:rPr>
        <w:t xml:space="preserve">Tulatromycín preukazuje </w:t>
      </w:r>
      <w:r w:rsidRPr="002C1EA2">
        <w:rPr>
          <w:i/>
          <w:iCs/>
          <w:szCs w:val="22"/>
        </w:rPr>
        <w:t>in vitro</w:t>
      </w:r>
      <w:r w:rsidRPr="002C1EA2">
        <w:rPr>
          <w:szCs w:val="22"/>
        </w:rPr>
        <w:t xml:space="preserve"> účinnosť proti </w:t>
      </w:r>
      <w:r w:rsidRPr="002C1EA2">
        <w:rPr>
          <w:i/>
          <w:iCs/>
          <w:szCs w:val="22"/>
        </w:rPr>
        <w:t>Mannheimia haemolytica</w:t>
      </w:r>
      <w:r w:rsidRPr="002C1EA2">
        <w:rPr>
          <w:szCs w:val="22"/>
        </w:rPr>
        <w:t xml:space="preserve">, </w:t>
      </w:r>
      <w:r w:rsidRPr="002C1EA2">
        <w:rPr>
          <w:i/>
          <w:iCs/>
          <w:szCs w:val="22"/>
        </w:rPr>
        <w:t>Pasteurella multocida</w:t>
      </w:r>
      <w:r w:rsidRPr="002C1EA2">
        <w:rPr>
          <w:szCs w:val="22"/>
        </w:rPr>
        <w:t xml:space="preserve">, </w:t>
      </w:r>
      <w:r w:rsidRPr="002C1EA2">
        <w:rPr>
          <w:i/>
          <w:iCs/>
          <w:szCs w:val="22"/>
        </w:rPr>
        <w:t>Histophilus somni</w:t>
      </w:r>
      <w:r w:rsidRPr="002C1EA2">
        <w:rPr>
          <w:szCs w:val="22"/>
        </w:rPr>
        <w:t xml:space="preserve"> a </w:t>
      </w:r>
      <w:r w:rsidRPr="002C1EA2">
        <w:rPr>
          <w:i/>
          <w:iCs/>
          <w:szCs w:val="22"/>
        </w:rPr>
        <w:t>Mycoplasma bovis</w:t>
      </w:r>
      <w:r w:rsidRPr="002C1EA2">
        <w:rPr>
          <w:szCs w:val="22"/>
        </w:rPr>
        <w:t xml:space="preserve">, bakteriálnym patogénom najčastejšie súvisiacim s respiračným ochorením hovädzieho dobytka. Pri niektorých izolátoch </w:t>
      </w:r>
      <w:r w:rsidRPr="002C1EA2">
        <w:rPr>
          <w:i/>
          <w:iCs/>
          <w:szCs w:val="22"/>
        </w:rPr>
        <w:t xml:space="preserve">Histophilus somni </w:t>
      </w:r>
      <w:r w:rsidRPr="002C1EA2">
        <w:rPr>
          <w:szCs w:val="22"/>
        </w:rPr>
        <w:t>boli zistené zvýšené hodnoty minimálnej inhibičnej koncentrácie (MIC).</w:t>
      </w:r>
    </w:p>
    <w:p w14:paraId="34EE4956" w14:textId="77777777" w:rsidR="000D1F7D" w:rsidRPr="002C1EA2" w:rsidRDefault="000D1F7D" w:rsidP="00D9153D">
      <w:pPr>
        <w:jc w:val="both"/>
        <w:rPr>
          <w:szCs w:val="22"/>
        </w:rPr>
      </w:pPr>
    </w:p>
    <w:p w14:paraId="34803844" w14:textId="77777777" w:rsidR="000D1F7D" w:rsidRPr="002C1EA2" w:rsidRDefault="000D1F7D" w:rsidP="00D9153D">
      <w:pPr>
        <w:jc w:val="both"/>
        <w:rPr>
          <w:szCs w:val="22"/>
        </w:rPr>
      </w:pPr>
      <w:r w:rsidRPr="002C1EA2">
        <w:rPr>
          <w:spacing w:val="-2"/>
          <w:szCs w:val="22"/>
        </w:rPr>
        <w:t xml:space="preserve">Inštitút pre klinické a laboratórne normy (Clinical and Laboratory Standards Institute, CLSI) stanovil limitné hodnoty minimálnej inhibičnej koncentrácie (MIC) tulatromycínu proti </w:t>
      </w:r>
      <w:r w:rsidRPr="002C1EA2">
        <w:rPr>
          <w:i/>
          <w:iCs/>
          <w:spacing w:val="-2"/>
          <w:szCs w:val="22"/>
        </w:rPr>
        <w:t>M. haemolytica</w:t>
      </w:r>
      <w:r w:rsidRPr="002C1EA2">
        <w:rPr>
          <w:spacing w:val="-2"/>
          <w:szCs w:val="22"/>
        </w:rPr>
        <w:t xml:space="preserve">, </w:t>
      </w:r>
      <w:r w:rsidRPr="002C1EA2">
        <w:rPr>
          <w:i/>
          <w:iCs/>
          <w:spacing w:val="-2"/>
          <w:szCs w:val="22"/>
        </w:rPr>
        <w:t>P. multocida</w:t>
      </w:r>
      <w:r w:rsidRPr="002C1EA2">
        <w:rPr>
          <w:spacing w:val="-2"/>
          <w:szCs w:val="22"/>
        </w:rPr>
        <w:t xml:space="preserve"> a </w:t>
      </w:r>
      <w:r w:rsidRPr="002C1EA2">
        <w:rPr>
          <w:i/>
          <w:iCs/>
          <w:spacing w:val="-2"/>
          <w:szCs w:val="22"/>
        </w:rPr>
        <w:t>H. somni</w:t>
      </w:r>
      <w:r w:rsidRPr="002C1EA2">
        <w:rPr>
          <w:spacing w:val="-2"/>
          <w:szCs w:val="22"/>
        </w:rPr>
        <w:t xml:space="preserve"> bovinného respiratórneho pôvodu takto: ≤ 16 µg/ml citlivé a ≥ 64 µg/ml rezistentné.  CLSI tiež zverejnil limity pre tulatromycín založené na diskovej difúznej metóde (CLSI dokument VET08, 4th ed, 2018). EUCAST ani CLSI nevyvinula štandardné metódy testovania antibakteriálnych látok proti veterinárnym druhom </w:t>
      </w:r>
      <w:r w:rsidRPr="002C1EA2">
        <w:rPr>
          <w:i/>
          <w:iCs/>
          <w:spacing w:val="-2"/>
          <w:szCs w:val="22"/>
        </w:rPr>
        <w:t>Mycoplasma</w:t>
      </w:r>
      <w:r w:rsidRPr="002C1EA2">
        <w:rPr>
          <w:spacing w:val="-2"/>
          <w:szCs w:val="22"/>
        </w:rPr>
        <w:t>, a preto neboli stanovené žiadne interpretačné kritériá.</w:t>
      </w:r>
    </w:p>
    <w:p w14:paraId="35FB623E" w14:textId="77777777" w:rsidR="000D1F7D" w:rsidRPr="002C1EA2" w:rsidRDefault="000D1F7D" w:rsidP="00D9153D">
      <w:pPr>
        <w:jc w:val="both"/>
        <w:rPr>
          <w:szCs w:val="22"/>
        </w:rPr>
      </w:pPr>
    </w:p>
    <w:p w14:paraId="07F4C0B0" w14:textId="1744E25D" w:rsidR="000D1F7D" w:rsidRPr="002C1EA2" w:rsidRDefault="000D1F7D" w:rsidP="00D9153D">
      <w:pPr>
        <w:jc w:val="both"/>
        <w:rPr>
          <w:szCs w:val="22"/>
        </w:rPr>
      </w:pPr>
      <w:r w:rsidRPr="002C1EA2">
        <w:rPr>
          <w:szCs w:val="22"/>
        </w:rPr>
        <w:t>Rezistencia voči makrolidom sa môže vyvinúť mutáciami génov, ktoré kódujú ribozomálnu RNA (rRNA) alebo niektoré ribozomálne proteíny, enzymatickou modifikáciou (metyláciou) cieľového miesta 23S rRNA, čím zvyčajne vzniká skrížená rezistencia v kombinácii s linkosamidmi a</w:t>
      </w:r>
      <w:r w:rsidR="00CB768F">
        <w:rPr>
          <w:szCs w:val="22"/>
        </w:rPr>
        <w:t> </w:t>
      </w:r>
      <w:r w:rsidRPr="002C1EA2">
        <w:rPr>
          <w:szCs w:val="22"/>
        </w:rPr>
        <w:t>streptogramínmi typu B (MLSB rezistencia),    enzymatickou inaktiváciou alebo makrolidovým efluxom. MLSB rezistencia môže byť konštitutívna alebo indukovaná. Rezistencia u patogénov BRD</w:t>
      </w:r>
      <w:r w:rsidRPr="002C1EA2">
        <w:rPr>
          <w:i/>
          <w:iCs/>
          <w:szCs w:val="24"/>
        </w:rPr>
        <w:t xml:space="preserve"> </w:t>
      </w:r>
      <w:r w:rsidRPr="002C1EA2">
        <w:rPr>
          <w:szCs w:val="22"/>
        </w:rPr>
        <w:t>môže byť chromozomálna alebo kódovaná plazmidom a môže byť prenosná, ak súvisí s transpozónmi, plazmidmi, integračnými a konjugačnými prvkami. Navyše plasticitu genómu mykoplazmy zvyšuje horizontálny transfer veľkých chromozomálnych fragmentov.</w:t>
      </w:r>
    </w:p>
    <w:p w14:paraId="5390E372" w14:textId="77777777" w:rsidR="000D1F7D" w:rsidRPr="002C1EA2" w:rsidRDefault="000D1F7D" w:rsidP="00D9153D">
      <w:pPr>
        <w:jc w:val="both"/>
        <w:rPr>
          <w:szCs w:val="22"/>
        </w:rPr>
      </w:pPr>
    </w:p>
    <w:p w14:paraId="78727F80" w14:textId="6133C24D" w:rsidR="000D1F7D" w:rsidRPr="002C1EA2" w:rsidRDefault="000D1F7D" w:rsidP="00D9153D">
      <w:pPr>
        <w:jc w:val="both"/>
        <w:rPr>
          <w:szCs w:val="22"/>
        </w:rPr>
      </w:pPr>
      <w:r w:rsidRPr="002C1EA2">
        <w:rPr>
          <w:szCs w:val="22"/>
        </w:rPr>
        <w:t>Okrem svojich antimikrobiálnych vlastností tulatromycín preukazuje účinky na moduláciu imunity a</w:t>
      </w:r>
      <w:r w:rsidR="00CB768F">
        <w:t> </w:t>
      </w:r>
      <w:r w:rsidRPr="002C1EA2">
        <w:rPr>
          <w:szCs w:val="22"/>
        </w:rPr>
        <w:t>protizápalové účinky v experimentálnych štúdiách. V bovinných polymorfonukleárnych bunkách (PMN; neutrofily) tulatromycín podporuje apoptózu (riadené usmrcovanie buniek) a odstránenie apoptotických buniek makrofágmi. Znižuje tvorbu prozápalových mediátorov leukotriénu B4 a</w:t>
      </w:r>
      <w:r w:rsidR="00CB768F">
        <w:rPr>
          <w:szCs w:val="22"/>
        </w:rPr>
        <w:t> </w:t>
      </w:r>
      <w:r w:rsidRPr="002C1EA2">
        <w:rPr>
          <w:szCs w:val="22"/>
        </w:rPr>
        <w:t>CXCL-8 a vyvoláva tvorbu protizápalového lipidu lipoxínu A4 podporujúceho hojenie zápalu.</w:t>
      </w:r>
    </w:p>
    <w:p w14:paraId="5B9251B3" w14:textId="77777777" w:rsidR="000D1F7D" w:rsidRPr="002C1EA2" w:rsidRDefault="000D1F7D" w:rsidP="00D9153D">
      <w:pPr>
        <w:jc w:val="both"/>
        <w:rPr>
          <w:szCs w:val="22"/>
        </w:rPr>
      </w:pPr>
    </w:p>
    <w:p w14:paraId="17553824" w14:textId="77777777" w:rsidR="000D1F7D" w:rsidRPr="002C1EA2" w:rsidRDefault="000D1F7D" w:rsidP="00D9153D">
      <w:pPr>
        <w:jc w:val="both"/>
        <w:rPr>
          <w:szCs w:val="22"/>
        </w:rPr>
      </w:pPr>
      <w:r w:rsidRPr="002C1EA2">
        <w:rPr>
          <w:szCs w:val="22"/>
        </w:rPr>
        <w:t>Ketoprofén je látka patriaca do skupiny nesteroidných protizápalových liečiv (NSAID). Ketoprofén má protizápalové, analgetické a antipyretické vlastnosti. Nie sú známe všetky aspekty jeho mechanizmu účinku. Účinky sa čiastočne dosahujú inhibíciou syntézy prostaglandínov a leukotriénov ketoprofénom pôsobiacim na cyklooxygenázu a lipoxygenázu v príslušnom poradí. Tvorba bradykinínu je tiež inhibovaná. Ketoprofén inhibuje agregáciu trombocytov.</w:t>
      </w:r>
    </w:p>
    <w:p w14:paraId="257FDE02" w14:textId="40F0D122" w:rsidR="000D1F7D" w:rsidRPr="002C1EA2" w:rsidRDefault="000D1F7D" w:rsidP="00D9153D">
      <w:pPr>
        <w:jc w:val="both"/>
        <w:rPr>
          <w:szCs w:val="22"/>
        </w:rPr>
      </w:pPr>
    </w:p>
    <w:p w14:paraId="3574BEDB" w14:textId="48F763E4" w:rsidR="000D1F7D" w:rsidRPr="002C1EA2" w:rsidRDefault="000D1F7D" w:rsidP="00D9153D">
      <w:pPr>
        <w:keepNext/>
        <w:jc w:val="both"/>
        <w:rPr>
          <w:szCs w:val="22"/>
          <w:u w:val="single"/>
        </w:rPr>
      </w:pPr>
      <w:r w:rsidRPr="002C1EA2">
        <w:rPr>
          <w:szCs w:val="22"/>
          <w:u w:val="single"/>
        </w:rPr>
        <w:t>Farmakokineti</w:t>
      </w:r>
      <w:r w:rsidR="00191D45">
        <w:rPr>
          <w:szCs w:val="22"/>
          <w:u w:val="single"/>
        </w:rPr>
        <w:t>ka</w:t>
      </w:r>
    </w:p>
    <w:p w14:paraId="5ACAA003" w14:textId="77777777" w:rsidR="000D1F7D" w:rsidRPr="002C1EA2" w:rsidRDefault="000D1F7D" w:rsidP="00D9153D">
      <w:pPr>
        <w:jc w:val="both"/>
        <w:rPr>
          <w:szCs w:val="22"/>
        </w:rPr>
      </w:pPr>
      <w:r w:rsidRPr="002C1EA2">
        <w:rPr>
          <w:szCs w:val="22"/>
        </w:rPr>
        <w:t>Po subkutánnom súbežnom podaní kombinovaného zloženia (pri 2,5 mg tulatromycínu/kg telesnej hmotnosti) bola maximálna koncentrácia (C</w:t>
      </w:r>
      <w:r w:rsidRPr="002C1EA2">
        <w:rPr>
          <w:szCs w:val="22"/>
          <w:vertAlign w:val="subscript"/>
        </w:rPr>
        <w:t>max</w:t>
      </w:r>
      <w:r w:rsidRPr="002C1EA2">
        <w:rPr>
          <w:szCs w:val="22"/>
        </w:rPr>
        <w:t>) v plazme približne 0,4 µg/ml dosiahnutá približne po 3 hodinách od podania dávky (T</w:t>
      </w:r>
      <w:r w:rsidRPr="002C1EA2">
        <w:rPr>
          <w:szCs w:val="22"/>
          <w:vertAlign w:val="subscript"/>
        </w:rPr>
        <w:t>max</w:t>
      </w:r>
      <w:r w:rsidRPr="002C1EA2">
        <w:rPr>
          <w:szCs w:val="22"/>
        </w:rPr>
        <w:t>). Po maximálnych koncentráciách nasledoval pomalý pokles systémovej expozície so zdanlivým polčasom eliminácie v plazme (t</w:t>
      </w:r>
      <w:r w:rsidRPr="002C1EA2">
        <w:rPr>
          <w:szCs w:val="22"/>
          <w:vertAlign w:val="subscript"/>
        </w:rPr>
        <w:t>1/2</w:t>
      </w:r>
      <w:r w:rsidRPr="002C1EA2">
        <w:rPr>
          <w:szCs w:val="22"/>
        </w:rPr>
        <w:t>) 85 hodín.</w:t>
      </w:r>
    </w:p>
    <w:p w14:paraId="2A6985BB" w14:textId="77777777" w:rsidR="000D1F7D" w:rsidRPr="002C1EA2" w:rsidRDefault="000D1F7D" w:rsidP="00D9153D">
      <w:pPr>
        <w:jc w:val="both"/>
        <w:rPr>
          <w:szCs w:val="22"/>
        </w:rPr>
      </w:pPr>
    </w:p>
    <w:p w14:paraId="2D3C2D54" w14:textId="4D5C3A4E" w:rsidR="000D1F7D" w:rsidRPr="002C1EA2" w:rsidRDefault="000D1F7D" w:rsidP="00D9153D">
      <w:pPr>
        <w:jc w:val="both"/>
        <w:rPr>
          <w:szCs w:val="22"/>
        </w:rPr>
      </w:pPr>
      <w:r w:rsidRPr="002C1EA2">
        <w:rPr>
          <w:szCs w:val="22"/>
        </w:rPr>
        <w:t>Okrem toho po subkutánnom injekčnom podaní kombinácie tulatromycínu a ketoprofénu sa preukázalo, že hodnota AUC</w:t>
      </w:r>
      <w:r w:rsidR="0056176C" w:rsidRPr="00D12998">
        <w:rPr>
          <w:szCs w:val="22"/>
          <w:vertAlign w:val="subscript"/>
        </w:rPr>
        <w:t>(</w:t>
      </w:r>
      <w:r w:rsidRPr="00D12998">
        <w:rPr>
          <w:szCs w:val="22"/>
          <w:vertAlign w:val="subscript"/>
        </w:rPr>
        <w:t>0-t</w:t>
      </w:r>
      <w:r w:rsidR="0056176C" w:rsidRPr="00D12998">
        <w:rPr>
          <w:szCs w:val="22"/>
          <w:vertAlign w:val="subscript"/>
        </w:rPr>
        <w:t>)</w:t>
      </w:r>
      <w:r w:rsidRPr="002C1EA2">
        <w:rPr>
          <w:szCs w:val="22"/>
        </w:rPr>
        <w:t xml:space="preserve"> tulatromycínu je bioekvivalentná hodnote AUC</w:t>
      </w:r>
      <w:r w:rsidR="0056176C" w:rsidRPr="00D12998">
        <w:rPr>
          <w:szCs w:val="22"/>
          <w:vertAlign w:val="subscript"/>
        </w:rPr>
        <w:t>(</w:t>
      </w:r>
      <w:r w:rsidRPr="00D12998">
        <w:rPr>
          <w:szCs w:val="22"/>
          <w:vertAlign w:val="subscript"/>
        </w:rPr>
        <w:t>0-t</w:t>
      </w:r>
      <w:r w:rsidR="0056176C" w:rsidRPr="00D12998">
        <w:rPr>
          <w:szCs w:val="22"/>
          <w:vertAlign w:val="subscript"/>
        </w:rPr>
        <w:t>)</w:t>
      </w:r>
      <w:r w:rsidRPr="002C1EA2">
        <w:rPr>
          <w:szCs w:val="22"/>
        </w:rPr>
        <w:t xml:space="preserve"> po subkutánnom injekčnom podaní 100 mg/ml tulatromycínu u hovädzieho dobytka. Kombinácia mala mierne nižšiu hodnotu C</w:t>
      </w:r>
      <w:r w:rsidRPr="002C1EA2">
        <w:rPr>
          <w:szCs w:val="22"/>
          <w:vertAlign w:val="subscript"/>
        </w:rPr>
        <w:t>max</w:t>
      </w:r>
      <w:r w:rsidRPr="002C1EA2">
        <w:rPr>
          <w:szCs w:val="22"/>
        </w:rPr>
        <w:t xml:space="preserve"> tulatromycínu a rýchlosť absorpcie sa znížila v porovnaní s podávaním zlúčenín samostatne.</w:t>
      </w:r>
    </w:p>
    <w:p w14:paraId="78A3B38C" w14:textId="77777777" w:rsidR="000D1F7D" w:rsidRPr="002C1EA2" w:rsidRDefault="000D1F7D" w:rsidP="00D9153D">
      <w:pPr>
        <w:jc w:val="both"/>
        <w:rPr>
          <w:szCs w:val="22"/>
        </w:rPr>
      </w:pPr>
    </w:p>
    <w:p w14:paraId="3B2BFF5D" w14:textId="77777777" w:rsidR="000D1F7D" w:rsidRPr="002C1EA2" w:rsidRDefault="000D1F7D" w:rsidP="00D9153D">
      <w:pPr>
        <w:jc w:val="both"/>
        <w:rPr>
          <w:szCs w:val="22"/>
        </w:rPr>
      </w:pPr>
      <w:r w:rsidRPr="002C1EA2">
        <w:rPr>
          <w:szCs w:val="22"/>
        </w:rPr>
        <w:t>Čo sa týka ketoprofénu, po podaní kombinovaného lieku (pri 3 mg ketoprofénu/kg telesnej hmotnosti) sa farmakokinetika riadi kinetikou „flip-flop“. Priemerná hodnota C</w:t>
      </w:r>
      <w:r w:rsidRPr="002C1EA2">
        <w:rPr>
          <w:szCs w:val="22"/>
          <w:vertAlign w:val="subscript"/>
        </w:rPr>
        <w:t>max</w:t>
      </w:r>
      <w:r w:rsidRPr="002C1EA2">
        <w:rPr>
          <w:szCs w:val="22"/>
        </w:rPr>
        <w:t xml:space="preserve"> v plazme bola 2 µg/ml, ktorá sa dosiahla v priemere po 4 hodinách. Terminálny polčas ketoprofénu je najmä dôsledkom pomalej absorpcie a odhaduje sa na 6,8 hodín.</w:t>
      </w:r>
    </w:p>
    <w:p w14:paraId="21F07638" w14:textId="77777777" w:rsidR="000D1F7D" w:rsidRPr="002C1EA2" w:rsidRDefault="000D1F7D" w:rsidP="00D9153D">
      <w:pPr>
        <w:jc w:val="both"/>
        <w:rPr>
          <w:szCs w:val="22"/>
        </w:rPr>
      </w:pPr>
    </w:p>
    <w:p w14:paraId="20F3F73F" w14:textId="77777777" w:rsidR="000D1F7D" w:rsidRPr="002C1EA2" w:rsidRDefault="000D1F7D" w:rsidP="00D9153D">
      <w:pPr>
        <w:jc w:val="both"/>
        <w:rPr>
          <w:szCs w:val="22"/>
        </w:rPr>
      </w:pPr>
      <w:r w:rsidRPr="002C1EA2">
        <w:rPr>
          <w:szCs w:val="22"/>
        </w:rPr>
        <w:t>Okrem toho po subkutánnom injekčnom podaní kombinácie tulatromycínu a ketoprofénu bolo pozorované oneskorenie absorpcie, s nižšou maximálnou koncentráciou ketoprofénu, a dlhší polčas eliminácie v porovnaní so samotnou zlúčeninou.</w:t>
      </w:r>
    </w:p>
    <w:p w14:paraId="4A60E881" w14:textId="77777777" w:rsidR="000D1F7D" w:rsidRPr="002C1EA2" w:rsidRDefault="000D1F7D" w:rsidP="00D9153D">
      <w:pPr>
        <w:jc w:val="both"/>
        <w:rPr>
          <w:szCs w:val="22"/>
        </w:rPr>
      </w:pPr>
    </w:p>
    <w:p w14:paraId="02C474AF" w14:textId="596EC1D1" w:rsidR="000D1F7D" w:rsidRPr="002C1EA2" w:rsidRDefault="000D1F7D" w:rsidP="00D9153D">
      <w:pPr>
        <w:jc w:val="both"/>
        <w:rPr>
          <w:szCs w:val="22"/>
        </w:rPr>
      </w:pPr>
      <w:r w:rsidRPr="002C1EA2">
        <w:rPr>
          <w:szCs w:val="22"/>
        </w:rPr>
        <w:t xml:space="preserve">Ketoprofén v kombinovanom lieku je racemická zmes dvoch enantiomérov, S(+) a R(–). Podľa </w:t>
      </w:r>
      <w:r w:rsidRPr="002C1EA2">
        <w:rPr>
          <w:i/>
          <w:szCs w:val="22"/>
        </w:rPr>
        <w:t>in vitro</w:t>
      </w:r>
      <w:r w:rsidRPr="002C1EA2">
        <w:rPr>
          <w:szCs w:val="22"/>
        </w:rPr>
        <w:t xml:space="preserve"> modelov je enantiomér S(+)250-krát silnejší ako enantiomér R(–). Po intravenóznom podaní </w:t>
      </w:r>
      <w:r w:rsidR="00CB768F">
        <w:rPr>
          <w:szCs w:val="22"/>
        </w:rPr>
        <w:br/>
      </w:r>
      <w:r w:rsidRPr="002C1EA2">
        <w:rPr>
          <w:szCs w:val="22"/>
        </w:rPr>
        <w:t>R-ketoprofénu bola u hovädzieho dobytka pozorovaná 31 % inverzia R</w:t>
      </w:r>
      <w:r w:rsidRPr="002C1EA2">
        <w:rPr>
          <w:szCs w:val="22"/>
        </w:rPr>
        <w:noBreakHyphen/>
        <w:t>ketoprofénu na S-ketoprofén.</w:t>
      </w:r>
    </w:p>
    <w:p w14:paraId="45BD0C8E" w14:textId="77777777" w:rsidR="000D1F7D" w:rsidRPr="002C1EA2" w:rsidRDefault="000D1F7D" w:rsidP="000D1F7D">
      <w:pPr>
        <w:rPr>
          <w:szCs w:val="22"/>
        </w:rPr>
      </w:pPr>
    </w:p>
    <w:p w14:paraId="57EC5718" w14:textId="77777777" w:rsidR="000D1F7D" w:rsidRPr="002C1EA2" w:rsidRDefault="000D1F7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0D1F7D" w:rsidRPr="002C1EA2" w:rsidSect="003837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3E48B" w14:textId="77777777" w:rsidR="00E84AD7" w:rsidRDefault="00E84AD7">
      <w:pPr>
        <w:spacing w:line="240" w:lineRule="auto"/>
      </w:pPr>
      <w:r>
        <w:separator/>
      </w:r>
    </w:p>
  </w:endnote>
  <w:endnote w:type="continuationSeparator" w:id="0">
    <w:p w14:paraId="4F7B61FB" w14:textId="77777777" w:rsidR="00E84AD7" w:rsidRDefault="00E84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F9605" w14:textId="77777777" w:rsidR="00617614" w:rsidRDefault="0061761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238B" w14:textId="41141012" w:rsidR="00617614" w:rsidRPr="001E1F22" w:rsidRDefault="0061761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AA570D">
      <w:rPr>
        <w:rFonts w:ascii="Times New Roman" w:hAnsi="Times New Roman"/>
        <w:noProof/>
      </w:rPr>
      <w:t>16</w:t>
    </w:r>
    <w:r w:rsidRPr="001E1F22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FB5B1" w14:textId="77777777" w:rsidR="00617614" w:rsidRPr="001E1F22" w:rsidRDefault="0061761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D5F09" w14:textId="77777777" w:rsidR="00E84AD7" w:rsidRDefault="00E84AD7">
      <w:pPr>
        <w:spacing w:line="240" w:lineRule="auto"/>
      </w:pPr>
      <w:r>
        <w:separator/>
      </w:r>
    </w:p>
  </w:footnote>
  <w:footnote w:type="continuationSeparator" w:id="0">
    <w:p w14:paraId="3589FC99" w14:textId="77777777" w:rsidR="00E84AD7" w:rsidRDefault="00E84A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D4631" w14:textId="77777777" w:rsidR="00617614" w:rsidRDefault="0061761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1D218" w14:textId="77777777" w:rsidR="00617614" w:rsidRDefault="006176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EF441" w14:textId="77777777" w:rsidR="00617614" w:rsidRDefault="006176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9455C6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A8BB4C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0281C0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205B7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A0810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5C7EF4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9241FE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6C7BFA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3C99F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4C8886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6202645A"/>
    <w:lvl w:ilvl="0">
      <w:start w:val="1"/>
      <w:numFmt w:val="decimal"/>
      <w:pStyle w:val="SPChead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PCheader2"/>
      <w:lvlText w:val="%1.%2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52C751D0"/>
    <w:multiLevelType w:val="hybridMultilevel"/>
    <w:tmpl w:val="606C759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0C3C1E"/>
    <w:multiLevelType w:val="hybridMultilevel"/>
    <w:tmpl w:val="BCC6941C"/>
    <w:lvl w:ilvl="0" w:tplc="0FEEA4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49302BF6" w:tentative="1">
      <w:start w:val="1"/>
      <w:numFmt w:val="lowerLetter"/>
      <w:lvlText w:val="%2."/>
      <w:lvlJc w:val="left"/>
      <w:pPr>
        <w:ind w:left="1440" w:hanging="360"/>
      </w:pPr>
    </w:lvl>
    <w:lvl w:ilvl="2" w:tplc="042440B4" w:tentative="1">
      <w:start w:val="1"/>
      <w:numFmt w:val="lowerRoman"/>
      <w:lvlText w:val="%3."/>
      <w:lvlJc w:val="right"/>
      <w:pPr>
        <w:ind w:left="2160" w:hanging="180"/>
      </w:pPr>
    </w:lvl>
    <w:lvl w:ilvl="3" w:tplc="C17AE316" w:tentative="1">
      <w:start w:val="1"/>
      <w:numFmt w:val="decimal"/>
      <w:lvlText w:val="%4."/>
      <w:lvlJc w:val="left"/>
      <w:pPr>
        <w:ind w:left="2880" w:hanging="360"/>
      </w:pPr>
    </w:lvl>
    <w:lvl w:ilvl="4" w:tplc="623E7FB0" w:tentative="1">
      <w:start w:val="1"/>
      <w:numFmt w:val="lowerLetter"/>
      <w:lvlText w:val="%5."/>
      <w:lvlJc w:val="left"/>
      <w:pPr>
        <w:ind w:left="3600" w:hanging="360"/>
      </w:pPr>
    </w:lvl>
    <w:lvl w:ilvl="5" w:tplc="FF82DE94" w:tentative="1">
      <w:start w:val="1"/>
      <w:numFmt w:val="lowerRoman"/>
      <w:lvlText w:val="%6."/>
      <w:lvlJc w:val="right"/>
      <w:pPr>
        <w:ind w:left="4320" w:hanging="180"/>
      </w:pPr>
    </w:lvl>
    <w:lvl w:ilvl="6" w:tplc="4EEADE10" w:tentative="1">
      <w:start w:val="1"/>
      <w:numFmt w:val="decimal"/>
      <w:lvlText w:val="%7."/>
      <w:lvlJc w:val="left"/>
      <w:pPr>
        <w:ind w:left="5040" w:hanging="360"/>
      </w:pPr>
    </w:lvl>
    <w:lvl w:ilvl="7" w:tplc="A60CBE8E" w:tentative="1">
      <w:start w:val="1"/>
      <w:numFmt w:val="lowerLetter"/>
      <w:lvlText w:val="%8."/>
      <w:lvlJc w:val="left"/>
      <w:pPr>
        <w:ind w:left="5760" w:hanging="360"/>
      </w:pPr>
    </w:lvl>
    <w:lvl w:ilvl="8" w:tplc="048E171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782A"/>
    <w:rsid w:val="00016375"/>
    <w:rsid w:val="00021B82"/>
    <w:rsid w:val="00024777"/>
    <w:rsid w:val="00024E21"/>
    <w:rsid w:val="00027100"/>
    <w:rsid w:val="000302BB"/>
    <w:rsid w:val="00033C6C"/>
    <w:rsid w:val="00036C50"/>
    <w:rsid w:val="0003747B"/>
    <w:rsid w:val="00052D2B"/>
    <w:rsid w:val="00054F55"/>
    <w:rsid w:val="000573DE"/>
    <w:rsid w:val="0005763A"/>
    <w:rsid w:val="000602D0"/>
    <w:rsid w:val="00062945"/>
    <w:rsid w:val="000654D4"/>
    <w:rsid w:val="00077114"/>
    <w:rsid w:val="00077C13"/>
    <w:rsid w:val="00080453"/>
    <w:rsid w:val="0008169A"/>
    <w:rsid w:val="00082200"/>
    <w:rsid w:val="000860CE"/>
    <w:rsid w:val="00092A37"/>
    <w:rsid w:val="000938A6"/>
    <w:rsid w:val="00094B5A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96A"/>
    <w:rsid w:val="000C6A5E"/>
    <w:rsid w:val="000C749A"/>
    <w:rsid w:val="000D1F7D"/>
    <w:rsid w:val="000D67D0"/>
    <w:rsid w:val="000E195C"/>
    <w:rsid w:val="000E3602"/>
    <w:rsid w:val="000E705A"/>
    <w:rsid w:val="000F0B98"/>
    <w:rsid w:val="000F38DA"/>
    <w:rsid w:val="000F5822"/>
    <w:rsid w:val="000F796B"/>
    <w:rsid w:val="0010031E"/>
    <w:rsid w:val="001012EB"/>
    <w:rsid w:val="001078D1"/>
    <w:rsid w:val="00111185"/>
    <w:rsid w:val="00115782"/>
    <w:rsid w:val="00116465"/>
    <w:rsid w:val="00124F36"/>
    <w:rsid w:val="00125666"/>
    <w:rsid w:val="00125C80"/>
    <w:rsid w:val="0013799F"/>
    <w:rsid w:val="00140DF6"/>
    <w:rsid w:val="00141A69"/>
    <w:rsid w:val="00145C3F"/>
    <w:rsid w:val="00145D34"/>
    <w:rsid w:val="00146284"/>
    <w:rsid w:val="0014690F"/>
    <w:rsid w:val="0015098E"/>
    <w:rsid w:val="001510F3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1D45"/>
    <w:rsid w:val="00192045"/>
    <w:rsid w:val="00192D98"/>
    <w:rsid w:val="0019307C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0A1A"/>
    <w:rsid w:val="001C5288"/>
    <w:rsid w:val="001C5B03"/>
    <w:rsid w:val="001D4CE4"/>
    <w:rsid w:val="001D629D"/>
    <w:rsid w:val="001D6D96"/>
    <w:rsid w:val="001E1F22"/>
    <w:rsid w:val="001E5621"/>
    <w:rsid w:val="001F3239"/>
    <w:rsid w:val="001F3EF9"/>
    <w:rsid w:val="001F627D"/>
    <w:rsid w:val="001F6622"/>
    <w:rsid w:val="00200EFE"/>
    <w:rsid w:val="0020126C"/>
    <w:rsid w:val="002100FC"/>
    <w:rsid w:val="00213890"/>
    <w:rsid w:val="00214E52"/>
    <w:rsid w:val="002207C0"/>
    <w:rsid w:val="0022380D"/>
    <w:rsid w:val="00224B93"/>
    <w:rsid w:val="00227E4E"/>
    <w:rsid w:val="0023676E"/>
    <w:rsid w:val="002414B6"/>
    <w:rsid w:val="002422EB"/>
    <w:rsid w:val="00242397"/>
    <w:rsid w:val="0024334F"/>
    <w:rsid w:val="00247A48"/>
    <w:rsid w:val="00250DD1"/>
    <w:rsid w:val="00251183"/>
    <w:rsid w:val="00251689"/>
    <w:rsid w:val="0025267C"/>
    <w:rsid w:val="00253B6B"/>
    <w:rsid w:val="002613B9"/>
    <w:rsid w:val="00265656"/>
    <w:rsid w:val="00265E77"/>
    <w:rsid w:val="00266155"/>
    <w:rsid w:val="00271693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2F2C"/>
    <w:rsid w:val="002A345F"/>
    <w:rsid w:val="002A3F88"/>
    <w:rsid w:val="002A710D"/>
    <w:rsid w:val="002B0F11"/>
    <w:rsid w:val="002B2E17"/>
    <w:rsid w:val="002B6560"/>
    <w:rsid w:val="002C1EA2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3CC3"/>
    <w:rsid w:val="00304393"/>
    <w:rsid w:val="00305AB2"/>
    <w:rsid w:val="0031032B"/>
    <w:rsid w:val="00311973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3B86"/>
    <w:rsid w:val="0035129F"/>
    <w:rsid w:val="00352419"/>
    <w:rsid w:val="003535E0"/>
    <w:rsid w:val="003543AC"/>
    <w:rsid w:val="00354910"/>
    <w:rsid w:val="00355D02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6E3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17C2"/>
    <w:rsid w:val="003B48EB"/>
    <w:rsid w:val="003B5CD1"/>
    <w:rsid w:val="003C106A"/>
    <w:rsid w:val="003C33FF"/>
    <w:rsid w:val="003C614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E42AC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462"/>
    <w:rsid w:val="00423968"/>
    <w:rsid w:val="00427054"/>
    <w:rsid w:val="004304B1"/>
    <w:rsid w:val="00432DA8"/>
    <w:rsid w:val="0043320A"/>
    <w:rsid w:val="004332E3"/>
    <w:rsid w:val="00434A56"/>
    <w:rsid w:val="004371A3"/>
    <w:rsid w:val="00444B8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4C9"/>
    <w:rsid w:val="004771F9"/>
    <w:rsid w:val="00486006"/>
    <w:rsid w:val="00486BAD"/>
    <w:rsid w:val="00486BBE"/>
    <w:rsid w:val="00487036"/>
    <w:rsid w:val="00487123"/>
    <w:rsid w:val="00492F6C"/>
    <w:rsid w:val="00495A75"/>
    <w:rsid w:val="00495CAE"/>
    <w:rsid w:val="004A1BD5"/>
    <w:rsid w:val="004A61E1"/>
    <w:rsid w:val="004B1A75"/>
    <w:rsid w:val="004B2344"/>
    <w:rsid w:val="004B50BF"/>
    <w:rsid w:val="004B5797"/>
    <w:rsid w:val="004B5DDC"/>
    <w:rsid w:val="004B798E"/>
    <w:rsid w:val="004C2ABD"/>
    <w:rsid w:val="004C5F62"/>
    <w:rsid w:val="004C6100"/>
    <w:rsid w:val="004D0929"/>
    <w:rsid w:val="004D3E58"/>
    <w:rsid w:val="004D6746"/>
    <w:rsid w:val="004D767B"/>
    <w:rsid w:val="004E0F32"/>
    <w:rsid w:val="004E23A1"/>
    <w:rsid w:val="004E493C"/>
    <w:rsid w:val="004E623E"/>
    <w:rsid w:val="004E6D5C"/>
    <w:rsid w:val="004E7092"/>
    <w:rsid w:val="004E7ECE"/>
    <w:rsid w:val="004F4DB1"/>
    <w:rsid w:val="004F6F64"/>
    <w:rsid w:val="005003EE"/>
    <w:rsid w:val="005004EC"/>
    <w:rsid w:val="0050630F"/>
    <w:rsid w:val="00506AAE"/>
    <w:rsid w:val="00512264"/>
    <w:rsid w:val="0051248E"/>
    <w:rsid w:val="00517756"/>
    <w:rsid w:val="005202C6"/>
    <w:rsid w:val="00523C53"/>
    <w:rsid w:val="00523D72"/>
    <w:rsid w:val="00527B8F"/>
    <w:rsid w:val="0053239F"/>
    <w:rsid w:val="00533587"/>
    <w:rsid w:val="00540148"/>
    <w:rsid w:val="0054134B"/>
    <w:rsid w:val="00542012"/>
    <w:rsid w:val="00543DF5"/>
    <w:rsid w:val="00545A61"/>
    <w:rsid w:val="00546265"/>
    <w:rsid w:val="0055260D"/>
    <w:rsid w:val="00555422"/>
    <w:rsid w:val="00555810"/>
    <w:rsid w:val="0056176C"/>
    <w:rsid w:val="00562DCA"/>
    <w:rsid w:val="0056568F"/>
    <w:rsid w:val="005704D8"/>
    <w:rsid w:val="0057436C"/>
    <w:rsid w:val="00575DE3"/>
    <w:rsid w:val="0058174E"/>
    <w:rsid w:val="00582578"/>
    <w:rsid w:val="00584959"/>
    <w:rsid w:val="0058621D"/>
    <w:rsid w:val="00594780"/>
    <w:rsid w:val="0059703C"/>
    <w:rsid w:val="005A4CBE"/>
    <w:rsid w:val="005B04A8"/>
    <w:rsid w:val="005B1FD0"/>
    <w:rsid w:val="005B214C"/>
    <w:rsid w:val="005B28AD"/>
    <w:rsid w:val="005B328D"/>
    <w:rsid w:val="005B3503"/>
    <w:rsid w:val="005B3EE7"/>
    <w:rsid w:val="005B4DCD"/>
    <w:rsid w:val="005B4FAD"/>
    <w:rsid w:val="005B6F36"/>
    <w:rsid w:val="005C276A"/>
    <w:rsid w:val="005D380C"/>
    <w:rsid w:val="005D6E04"/>
    <w:rsid w:val="005D7A12"/>
    <w:rsid w:val="005E53EE"/>
    <w:rsid w:val="005E5B00"/>
    <w:rsid w:val="005E79F2"/>
    <w:rsid w:val="005F0542"/>
    <w:rsid w:val="005F0F72"/>
    <w:rsid w:val="005F1C1F"/>
    <w:rsid w:val="005F346D"/>
    <w:rsid w:val="005F38FB"/>
    <w:rsid w:val="00602D3B"/>
    <w:rsid w:val="0060326F"/>
    <w:rsid w:val="00603294"/>
    <w:rsid w:val="00604659"/>
    <w:rsid w:val="00606EA1"/>
    <w:rsid w:val="006128F0"/>
    <w:rsid w:val="0061726B"/>
    <w:rsid w:val="00617614"/>
    <w:rsid w:val="00617B81"/>
    <w:rsid w:val="0062387A"/>
    <w:rsid w:val="006326D8"/>
    <w:rsid w:val="0063377D"/>
    <w:rsid w:val="00633DD0"/>
    <w:rsid w:val="006344BE"/>
    <w:rsid w:val="00634A66"/>
    <w:rsid w:val="00640336"/>
    <w:rsid w:val="00640FC9"/>
    <w:rsid w:val="006414D3"/>
    <w:rsid w:val="006432F2"/>
    <w:rsid w:val="0064640F"/>
    <w:rsid w:val="00647CCE"/>
    <w:rsid w:val="00650663"/>
    <w:rsid w:val="0065320F"/>
    <w:rsid w:val="00653D64"/>
    <w:rsid w:val="00654E13"/>
    <w:rsid w:val="00663FA8"/>
    <w:rsid w:val="006653C9"/>
    <w:rsid w:val="00667489"/>
    <w:rsid w:val="00670D44"/>
    <w:rsid w:val="00673A2B"/>
    <w:rsid w:val="00673F4C"/>
    <w:rsid w:val="00676AFC"/>
    <w:rsid w:val="006807CD"/>
    <w:rsid w:val="00682871"/>
    <w:rsid w:val="00682D43"/>
    <w:rsid w:val="00685BAF"/>
    <w:rsid w:val="00690463"/>
    <w:rsid w:val="00693DE5"/>
    <w:rsid w:val="006A0D03"/>
    <w:rsid w:val="006A41E9"/>
    <w:rsid w:val="006B008A"/>
    <w:rsid w:val="006B12CB"/>
    <w:rsid w:val="006B2030"/>
    <w:rsid w:val="006B3093"/>
    <w:rsid w:val="006B5916"/>
    <w:rsid w:val="006B6E9B"/>
    <w:rsid w:val="006C4775"/>
    <w:rsid w:val="006C4F4A"/>
    <w:rsid w:val="006C5E80"/>
    <w:rsid w:val="006C6D9B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70263E"/>
    <w:rsid w:val="00705CD4"/>
    <w:rsid w:val="00705EAF"/>
    <w:rsid w:val="0070758F"/>
    <w:rsid w:val="0070773E"/>
    <w:rsid w:val="007101CC"/>
    <w:rsid w:val="00715B4F"/>
    <w:rsid w:val="00715C55"/>
    <w:rsid w:val="00724E3B"/>
    <w:rsid w:val="00725EEA"/>
    <w:rsid w:val="007276B6"/>
    <w:rsid w:val="00730CE9"/>
    <w:rsid w:val="0073373D"/>
    <w:rsid w:val="00734FDD"/>
    <w:rsid w:val="0073656A"/>
    <w:rsid w:val="007439DB"/>
    <w:rsid w:val="00747106"/>
    <w:rsid w:val="007568D8"/>
    <w:rsid w:val="0076230B"/>
    <w:rsid w:val="00765316"/>
    <w:rsid w:val="00766B59"/>
    <w:rsid w:val="007708C8"/>
    <w:rsid w:val="0077719D"/>
    <w:rsid w:val="00780DF0"/>
    <w:rsid w:val="007810B7"/>
    <w:rsid w:val="00782F0F"/>
    <w:rsid w:val="0078538F"/>
    <w:rsid w:val="00787482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1E1B"/>
    <w:rsid w:val="007C3C55"/>
    <w:rsid w:val="007C3DF3"/>
    <w:rsid w:val="007C4532"/>
    <w:rsid w:val="007C796D"/>
    <w:rsid w:val="007D15C8"/>
    <w:rsid w:val="007D73FB"/>
    <w:rsid w:val="007E2F2D"/>
    <w:rsid w:val="007E75B0"/>
    <w:rsid w:val="007F1433"/>
    <w:rsid w:val="007F1491"/>
    <w:rsid w:val="007F2F03"/>
    <w:rsid w:val="007F7415"/>
    <w:rsid w:val="00800179"/>
    <w:rsid w:val="00800F98"/>
    <w:rsid w:val="00800FE0"/>
    <w:rsid w:val="00804F28"/>
    <w:rsid w:val="008066AD"/>
    <w:rsid w:val="00813413"/>
    <w:rsid w:val="00814AF1"/>
    <w:rsid w:val="0081517F"/>
    <w:rsid w:val="00815370"/>
    <w:rsid w:val="0082153D"/>
    <w:rsid w:val="00824CBB"/>
    <w:rsid w:val="008255AA"/>
    <w:rsid w:val="00830FF3"/>
    <w:rsid w:val="008334BF"/>
    <w:rsid w:val="00836B8C"/>
    <w:rsid w:val="00840062"/>
    <w:rsid w:val="008410C5"/>
    <w:rsid w:val="008427F0"/>
    <w:rsid w:val="00844065"/>
    <w:rsid w:val="00846C08"/>
    <w:rsid w:val="008530E7"/>
    <w:rsid w:val="00856BDB"/>
    <w:rsid w:val="00857675"/>
    <w:rsid w:val="00872C48"/>
    <w:rsid w:val="00875EC3"/>
    <w:rsid w:val="008763E7"/>
    <w:rsid w:val="008808C5"/>
    <w:rsid w:val="00881A7C"/>
    <w:rsid w:val="0088393B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249C"/>
    <w:rsid w:val="008A5665"/>
    <w:rsid w:val="008B24A8"/>
    <w:rsid w:val="008B25E4"/>
    <w:rsid w:val="008B3D78"/>
    <w:rsid w:val="008C261B"/>
    <w:rsid w:val="008C4FCA"/>
    <w:rsid w:val="008C56C6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040B"/>
    <w:rsid w:val="008F4DEF"/>
    <w:rsid w:val="00903D0D"/>
    <w:rsid w:val="00904829"/>
    <w:rsid w:val="009048E1"/>
    <w:rsid w:val="009055B1"/>
    <w:rsid w:val="0090598C"/>
    <w:rsid w:val="009071BB"/>
    <w:rsid w:val="00910F44"/>
    <w:rsid w:val="00913885"/>
    <w:rsid w:val="00915ABF"/>
    <w:rsid w:val="00921CAD"/>
    <w:rsid w:val="009311ED"/>
    <w:rsid w:val="00931D41"/>
    <w:rsid w:val="00933D18"/>
    <w:rsid w:val="00942221"/>
    <w:rsid w:val="00947CBA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84D1C"/>
    <w:rsid w:val="009924FC"/>
    <w:rsid w:val="009938F7"/>
    <w:rsid w:val="00996290"/>
    <w:rsid w:val="00997F03"/>
    <w:rsid w:val="009A05AA"/>
    <w:rsid w:val="009A2D5A"/>
    <w:rsid w:val="009A5BB7"/>
    <w:rsid w:val="009A6509"/>
    <w:rsid w:val="009A6E2F"/>
    <w:rsid w:val="009B2969"/>
    <w:rsid w:val="009B2C7E"/>
    <w:rsid w:val="009B6DBD"/>
    <w:rsid w:val="009C058F"/>
    <w:rsid w:val="009C108A"/>
    <w:rsid w:val="009C2E47"/>
    <w:rsid w:val="009C3265"/>
    <w:rsid w:val="009C59CF"/>
    <w:rsid w:val="009C6BFB"/>
    <w:rsid w:val="009D0C05"/>
    <w:rsid w:val="009E2C00"/>
    <w:rsid w:val="009E3A5C"/>
    <w:rsid w:val="009E49AD"/>
    <w:rsid w:val="009E4CC5"/>
    <w:rsid w:val="009E4CE8"/>
    <w:rsid w:val="009E66FE"/>
    <w:rsid w:val="009E70F4"/>
    <w:rsid w:val="009E72A3"/>
    <w:rsid w:val="009E790D"/>
    <w:rsid w:val="009F1AD2"/>
    <w:rsid w:val="00A00C78"/>
    <w:rsid w:val="00A0479E"/>
    <w:rsid w:val="00A07979"/>
    <w:rsid w:val="00A11755"/>
    <w:rsid w:val="00A15938"/>
    <w:rsid w:val="00A207FB"/>
    <w:rsid w:val="00A214C6"/>
    <w:rsid w:val="00A223F5"/>
    <w:rsid w:val="00A24016"/>
    <w:rsid w:val="00A265BF"/>
    <w:rsid w:val="00A26F44"/>
    <w:rsid w:val="00A3081C"/>
    <w:rsid w:val="00A34FAB"/>
    <w:rsid w:val="00A42C43"/>
    <w:rsid w:val="00A4313D"/>
    <w:rsid w:val="00A4514D"/>
    <w:rsid w:val="00A47CE8"/>
    <w:rsid w:val="00A50120"/>
    <w:rsid w:val="00A60351"/>
    <w:rsid w:val="00A61C6D"/>
    <w:rsid w:val="00A63015"/>
    <w:rsid w:val="00A6387B"/>
    <w:rsid w:val="00A65D51"/>
    <w:rsid w:val="00A66254"/>
    <w:rsid w:val="00A678B4"/>
    <w:rsid w:val="00A704A3"/>
    <w:rsid w:val="00A75E23"/>
    <w:rsid w:val="00A81F9D"/>
    <w:rsid w:val="00A82AA0"/>
    <w:rsid w:val="00A82F8A"/>
    <w:rsid w:val="00A84073"/>
    <w:rsid w:val="00A84622"/>
    <w:rsid w:val="00A84BF0"/>
    <w:rsid w:val="00A921B4"/>
    <w:rsid w:val="00A9226B"/>
    <w:rsid w:val="00A943E3"/>
    <w:rsid w:val="00A9575C"/>
    <w:rsid w:val="00A95B56"/>
    <w:rsid w:val="00A969AF"/>
    <w:rsid w:val="00AA2579"/>
    <w:rsid w:val="00AA570D"/>
    <w:rsid w:val="00AA6DD0"/>
    <w:rsid w:val="00AB1A2E"/>
    <w:rsid w:val="00AB328A"/>
    <w:rsid w:val="00AB4918"/>
    <w:rsid w:val="00AB4BC8"/>
    <w:rsid w:val="00AB6BA7"/>
    <w:rsid w:val="00AB7BE8"/>
    <w:rsid w:val="00AD0710"/>
    <w:rsid w:val="00AD4DB9"/>
    <w:rsid w:val="00AD5B3A"/>
    <w:rsid w:val="00AD63C0"/>
    <w:rsid w:val="00AE35B2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6A4"/>
    <w:rsid w:val="00BC0EFB"/>
    <w:rsid w:val="00BC2E39"/>
    <w:rsid w:val="00BC77B5"/>
    <w:rsid w:val="00BD2364"/>
    <w:rsid w:val="00BD28E3"/>
    <w:rsid w:val="00BE117E"/>
    <w:rsid w:val="00BE3261"/>
    <w:rsid w:val="00BF00EF"/>
    <w:rsid w:val="00BF1D5F"/>
    <w:rsid w:val="00BF58FC"/>
    <w:rsid w:val="00BF799A"/>
    <w:rsid w:val="00C01F77"/>
    <w:rsid w:val="00C01FFC"/>
    <w:rsid w:val="00C05321"/>
    <w:rsid w:val="00C06175"/>
    <w:rsid w:val="00C06AE4"/>
    <w:rsid w:val="00C114FF"/>
    <w:rsid w:val="00C11D49"/>
    <w:rsid w:val="00C13FF8"/>
    <w:rsid w:val="00C171A1"/>
    <w:rsid w:val="00C171A4"/>
    <w:rsid w:val="00C17F12"/>
    <w:rsid w:val="00C20734"/>
    <w:rsid w:val="00C21C1A"/>
    <w:rsid w:val="00C237E9"/>
    <w:rsid w:val="00C32989"/>
    <w:rsid w:val="00C36883"/>
    <w:rsid w:val="00C37A02"/>
    <w:rsid w:val="00C40928"/>
    <w:rsid w:val="00C40CFF"/>
    <w:rsid w:val="00C42697"/>
    <w:rsid w:val="00C43F01"/>
    <w:rsid w:val="00C47552"/>
    <w:rsid w:val="00C57A81"/>
    <w:rsid w:val="00C60193"/>
    <w:rsid w:val="00C634D4"/>
    <w:rsid w:val="00C63733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392"/>
    <w:rsid w:val="00C90EDA"/>
    <w:rsid w:val="00C959E7"/>
    <w:rsid w:val="00CA51D1"/>
    <w:rsid w:val="00CA6C9E"/>
    <w:rsid w:val="00CB768F"/>
    <w:rsid w:val="00CC0CFE"/>
    <w:rsid w:val="00CC1E65"/>
    <w:rsid w:val="00CC4A78"/>
    <w:rsid w:val="00CC567A"/>
    <w:rsid w:val="00CD118C"/>
    <w:rsid w:val="00CD4059"/>
    <w:rsid w:val="00CD4E5A"/>
    <w:rsid w:val="00CD6AFD"/>
    <w:rsid w:val="00CE03CE"/>
    <w:rsid w:val="00CE0F5D"/>
    <w:rsid w:val="00CE1640"/>
    <w:rsid w:val="00CE1A6A"/>
    <w:rsid w:val="00CF0DFF"/>
    <w:rsid w:val="00CF32CA"/>
    <w:rsid w:val="00CF3B03"/>
    <w:rsid w:val="00D028A9"/>
    <w:rsid w:val="00D0359D"/>
    <w:rsid w:val="00D04DED"/>
    <w:rsid w:val="00D04F19"/>
    <w:rsid w:val="00D1089A"/>
    <w:rsid w:val="00D116BD"/>
    <w:rsid w:val="00D12998"/>
    <w:rsid w:val="00D157B8"/>
    <w:rsid w:val="00D1765E"/>
    <w:rsid w:val="00D2001A"/>
    <w:rsid w:val="00D20684"/>
    <w:rsid w:val="00D26B62"/>
    <w:rsid w:val="00D31335"/>
    <w:rsid w:val="00D32624"/>
    <w:rsid w:val="00D3691A"/>
    <w:rsid w:val="00D377E2"/>
    <w:rsid w:val="00D403E9"/>
    <w:rsid w:val="00D42DCB"/>
    <w:rsid w:val="00D45482"/>
    <w:rsid w:val="00D46DF2"/>
    <w:rsid w:val="00D47674"/>
    <w:rsid w:val="00D50C2A"/>
    <w:rsid w:val="00D5338C"/>
    <w:rsid w:val="00D606B2"/>
    <w:rsid w:val="00D625A7"/>
    <w:rsid w:val="00D64074"/>
    <w:rsid w:val="00D65777"/>
    <w:rsid w:val="00D70446"/>
    <w:rsid w:val="00D728A0"/>
    <w:rsid w:val="00D73676"/>
    <w:rsid w:val="00D76772"/>
    <w:rsid w:val="00D83661"/>
    <w:rsid w:val="00D9153D"/>
    <w:rsid w:val="00D9216A"/>
    <w:rsid w:val="00D92B34"/>
    <w:rsid w:val="00D97E7D"/>
    <w:rsid w:val="00DA2DF1"/>
    <w:rsid w:val="00DA55B6"/>
    <w:rsid w:val="00DB3439"/>
    <w:rsid w:val="00DB3618"/>
    <w:rsid w:val="00DB468A"/>
    <w:rsid w:val="00DB476C"/>
    <w:rsid w:val="00DB60B5"/>
    <w:rsid w:val="00DC05EA"/>
    <w:rsid w:val="00DC2946"/>
    <w:rsid w:val="00DC550F"/>
    <w:rsid w:val="00DC5F8A"/>
    <w:rsid w:val="00DC64FD"/>
    <w:rsid w:val="00DD1C39"/>
    <w:rsid w:val="00DD4007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E026E8"/>
    <w:rsid w:val="00E04209"/>
    <w:rsid w:val="00E042CB"/>
    <w:rsid w:val="00E053AB"/>
    <w:rsid w:val="00E060F7"/>
    <w:rsid w:val="00E14C47"/>
    <w:rsid w:val="00E17C7C"/>
    <w:rsid w:val="00E21B4D"/>
    <w:rsid w:val="00E22698"/>
    <w:rsid w:val="00E25B7C"/>
    <w:rsid w:val="00E26D4F"/>
    <w:rsid w:val="00E3076B"/>
    <w:rsid w:val="00E35781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51D1"/>
    <w:rsid w:val="00E7540C"/>
    <w:rsid w:val="00E82496"/>
    <w:rsid w:val="00E834CD"/>
    <w:rsid w:val="00E846DC"/>
    <w:rsid w:val="00E84AD7"/>
    <w:rsid w:val="00E84E9D"/>
    <w:rsid w:val="00E86CEE"/>
    <w:rsid w:val="00E935AF"/>
    <w:rsid w:val="00EA6E11"/>
    <w:rsid w:val="00EB0C16"/>
    <w:rsid w:val="00EB0E20"/>
    <w:rsid w:val="00EB1A80"/>
    <w:rsid w:val="00EB457B"/>
    <w:rsid w:val="00EC47C4"/>
    <w:rsid w:val="00EC4F3A"/>
    <w:rsid w:val="00EC5E74"/>
    <w:rsid w:val="00ED594D"/>
    <w:rsid w:val="00EE1431"/>
    <w:rsid w:val="00EE36E1"/>
    <w:rsid w:val="00EE6228"/>
    <w:rsid w:val="00EE7AC7"/>
    <w:rsid w:val="00EE7B3F"/>
    <w:rsid w:val="00EF3A8A"/>
    <w:rsid w:val="00F0054D"/>
    <w:rsid w:val="00F02467"/>
    <w:rsid w:val="00F04D0E"/>
    <w:rsid w:val="00F07234"/>
    <w:rsid w:val="00F12214"/>
    <w:rsid w:val="00F12565"/>
    <w:rsid w:val="00F144BE"/>
    <w:rsid w:val="00F14ACA"/>
    <w:rsid w:val="00F15CD7"/>
    <w:rsid w:val="00F17A0C"/>
    <w:rsid w:val="00F23927"/>
    <w:rsid w:val="00F26A05"/>
    <w:rsid w:val="00F307CE"/>
    <w:rsid w:val="00F33F67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56D7B"/>
    <w:rsid w:val="00F61415"/>
    <w:rsid w:val="00F61A31"/>
    <w:rsid w:val="00F66B55"/>
    <w:rsid w:val="00F66F00"/>
    <w:rsid w:val="00F67A2D"/>
    <w:rsid w:val="00F70A1B"/>
    <w:rsid w:val="00F72FDF"/>
    <w:rsid w:val="00F75960"/>
    <w:rsid w:val="00F815F8"/>
    <w:rsid w:val="00F82526"/>
    <w:rsid w:val="00F84672"/>
    <w:rsid w:val="00F84802"/>
    <w:rsid w:val="00F86D96"/>
    <w:rsid w:val="00F95A8C"/>
    <w:rsid w:val="00F973F9"/>
    <w:rsid w:val="00F97D4E"/>
    <w:rsid w:val="00FA06FD"/>
    <w:rsid w:val="00FA515B"/>
    <w:rsid w:val="00FA6B90"/>
    <w:rsid w:val="00FA70F9"/>
    <w:rsid w:val="00FA74CB"/>
    <w:rsid w:val="00FB207A"/>
    <w:rsid w:val="00FB2886"/>
    <w:rsid w:val="00FB3EA1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EF0B08"/>
  <w15:docId w15:val="{CB97454E-EE5A-4067-A1E1-B0E093DB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link w:val="ZkladntextChar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ITLEA1">
    <w:name w:val="TITLE A1"/>
    <w:basedOn w:val="Normlny"/>
    <w:link w:val="TITLEA1Char"/>
    <w:qFormat/>
    <w:rsid w:val="004E6D5C"/>
    <w:p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4E6D5C"/>
  </w:style>
  <w:style w:type="character" w:customStyle="1" w:styleId="TITLEA1Char">
    <w:name w:val="TITLE A1 Char"/>
    <w:basedOn w:val="Predvolenpsmoodseku"/>
    <w:link w:val="TITLEA1"/>
    <w:rsid w:val="004E6D5C"/>
    <w:rPr>
      <w:b/>
      <w:sz w:val="22"/>
      <w:szCs w:val="22"/>
      <w:lang w:eastAsia="en-US"/>
    </w:rPr>
  </w:style>
  <w:style w:type="paragraph" w:styleId="Prvzarkazkladnhotextu">
    <w:name w:val="Body Text First Indent"/>
    <w:basedOn w:val="Zkladntext"/>
    <w:link w:val="PrvzarkazkladnhotextuChar"/>
    <w:semiHidden/>
    <w:unhideWhenUsed/>
    <w:rsid w:val="004E6D5C"/>
    <w:pPr>
      <w:tabs>
        <w:tab w:val="left" w:pos="567"/>
      </w:tabs>
      <w:spacing w:line="260" w:lineRule="exact"/>
      <w:ind w:firstLine="360"/>
      <w:jc w:val="left"/>
    </w:pPr>
  </w:style>
  <w:style w:type="character" w:customStyle="1" w:styleId="ZkladntextChar">
    <w:name w:val="Základný text Char"/>
    <w:basedOn w:val="Predvolenpsmoodseku"/>
    <w:link w:val="Zkladntext"/>
    <w:rsid w:val="004E6D5C"/>
    <w:rPr>
      <w:sz w:val="22"/>
      <w:lang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semiHidden/>
    <w:rsid w:val="004E6D5C"/>
    <w:rPr>
      <w:sz w:val="22"/>
      <w:lang w:eastAsia="en-US"/>
    </w:rPr>
  </w:style>
  <w:style w:type="paragraph" w:styleId="Prvzarkazkladnhotextu2">
    <w:name w:val="Body Text First Indent 2"/>
    <w:basedOn w:val="Zarkazkladnhotextu"/>
    <w:link w:val="Prvzarkazkladnhotextu2Char"/>
    <w:semiHidden/>
    <w:unhideWhenUsed/>
    <w:rsid w:val="004E6D5C"/>
    <w:pPr>
      <w:tabs>
        <w:tab w:val="left" w:pos="567"/>
      </w:tabs>
      <w:spacing w:line="260" w:lineRule="exact"/>
      <w:ind w:left="360" w:firstLine="360"/>
    </w:pPr>
    <w:rPr>
      <w:b w:val="0"/>
    </w:rPr>
  </w:style>
  <w:style w:type="character" w:customStyle="1" w:styleId="ZarkazkladnhotextuChar">
    <w:name w:val="Zarážka základného textu Char"/>
    <w:basedOn w:val="Predvolenpsmoodseku"/>
    <w:link w:val="Zarkazkladnhotextu"/>
    <w:rsid w:val="004E6D5C"/>
    <w:rPr>
      <w:b/>
      <w:sz w:val="22"/>
      <w:lang w:eastAsia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rsid w:val="004E6D5C"/>
    <w:rPr>
      <w:b w:val="0"/>
      <w:sz w:val="22"/>
      <w:lang w:eastAsia="en-US"/>
    </w:rPr>
  </w:style>
  <w:style w:type="paragraph" w:styleId="Popis">
    <w:name w:val="caption"/>
    <w:basedOn w:val="Normlny"/>
    <w:next w:val="Normlny"/>
    <w:semiHidden/>
    <w:unhideWhenUsed/>
    <w:qFormat/>
    <w:rsid w:val="004E6D5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ver">
    <w:name w:val="Closing"/>
    <w:basedOn w:val="Normlny"/>
    <w:link w:val="ZverChar"/>
    <w:semiHidden/>
    <w:unhideWhenUsed/>
    <w:rsid w:val="004E6D5C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semiHidden/>
    <w:rsid w:val="004E6D5C"/>
    <w:rPr>
      <w:sz w:val="22"/>
      <w:lang w:eastAsia="en-US"/>
    </w:rPr>
  </w:style>
  <w:style w:type="paragraph" w:styleId="Dtum">
    <w:name w:val="Date"/>
    <w:basedOn w:val="Normlny"/>
    <w:next w:val="Normlny"/>
    <w:link w:val="DtumChar"/>
    <w:semiHidden/>
    <w:unhideWhenUsed/>
    <w:rsid w:val="004E6D5C"/>
  </w:style>
  <w:style w:type="character" w:customStyle="1" w:styleId="DtumChar">
    <w:name w:val="Dátum Char"/>
    <w:basedOn w:val="Predvolenpsmoodseku"/>
    <w:link w:val="Dtum"/>
    <w:semiHidden/>
    <w:rsid w:val="004E6D5C"/>
    <w:rPr>
      <w:sz w:val="22"/>
      <w:lang w:eastAsia="en-US"/>
    </w:rPr>
  </w:style>
  <w:style w:type="paragraph" w:styleId="truktradokumentu">
    <w:name w:val="Document Map"/>
    <w:basedOn w:val="Normlny"/>
    <w:link w:val="truktradokumentuChar"/>
    <w:semiHidden/>
    <w:unhideWhenUsed/>
    <w:rsid w:val="004E6D5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4E6D5C"/>
    <w:rPr>
      <w:rFonts w:ascii="Segoe UI" w:hAnsi="Segoe UI" w:cs="Segoe UI"/>
      <w:sz w:val="16"/>
      <w:szCs w:val="16"/>
      <w:lang w:eastAsia="en-US"/>
    </w:rPr>
  </w:style>
  <w:style w:type="paragraph" w:styleId="Podpise-mailu">
    <w:name w:val="E-mail Signature"/>
    <w:basedOn w:val="Normlny"/>
    <w:link w:val="Podpise-mailuChar"/>
    <w:semiHidden/>
    <w:unhideWhenUsed/>
    <w:rsid w:val="004E6D5C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semiHidden/>
    <w:rsid w:val="004E6D5C"/>
    <w:rPr>
      <w:sz w:val="22"/>
      <w:lang w:eastAsia="en-US"/>
    </w:rPr>
  </w:style>
  <w:style w:type="paragraph" w:styleId="Adresanaoblke">
    <w:name w:val="envelope address"/>
    <w:basedOn w:val="Normlny"/>
    <w:semiHidden/>
    <w:unhideWhenUsed/>
    <w:rsid w:val="004E6D5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semiHidden/>
    <w:unhideWhenUsed/>
    <w:rsid w:val="004E6D5C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AdresaHTML">
    <w:name w:val="HTML Address"/>
    <w:basedOn w:val="Normlny"/>
    <w:link w:val="AdresaHTMLChar"/>
    <w:semiHidden/>
    <w:unhideWhenUsed/>
    <w:rsid w:val="004E6D5C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semiHidden/>
    <w:rsid w:val="004E6D5C"/>
    <w:rPr>
      <w:i/>
      <w:iCs/>
      <w:sz w:val="22"/>
      <w:lang w:eastAsia="en-US"/>
    </w:rPr>
  </w:style>
  <w:style w:type="paragraph" w:styleId="PredformtovanHTML">
    <w:name w:val="HTML Preformatted"/>
    <w:basedOn w:val="Normlny"/>
    <w:link w:val="PredformtovanHTMLChar"/>
    <w:semiHidden/>
    <w:unhideWhenUsed/>
    <w:rsid w:val="004E6D5C"/>
    <w:pPr>
      <w:spacing w:line="240" w:lineRule="auto"/>
    </w:pPr>
    <w:rPr>
      <w:rFonts w:ascii="Consolas" w:hAnsi="Consolas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E6D5C"/>
    <w:rPr>
      <w:rFonts w:ascii="Consolas" w:hAnsi="Consolas"/>
      <w:lang w:eastAsia="en-US"/>
    </w:rPr>
  </w:style>
  <w:style w:type="paragraph" w:styleId="Register1">
    <w:name w:val="index 1"/>
    <w:basedOn w:val="Normlny"/>
    <w:next w:val="Normlny"/>
    <w:autoRedefine/>
    <w:semiHidden/>
    <w:unhideWhenUsed/>
    <w:rsid w:val="004E6D5C"/>
    <w:pPr>
      <w:tabs>
        <w:tab w:val="clear" w:pos="567"/>
      </w:tabs>
      <w:spacing w:line="240" w:lineRule="auto"/>
      <w:ind w:left="220" w:hanging="220"/>
    </w:pPr>
  </w:style>
  <w:style w:type="paragraph" w:styleId="Register2">
    <w:name w:val="index 2"/>
    <w:basedOn w:val="Normlny"/>
    <w:next w:val="Normlny"/>
    <w:autoRedefine/>
    <w:semiHidden/>
    <w:unhideWhenUsed/>
    <w:rsid w:val="004E6D5C"/>
    <w:pPr>
      <w:tabs>
        <w:tab w:val="clear" w:pos="567"/>
      </w:tabs>
      <w:spacing w:line="240" w:lineRule="auto"/>
      <w:ind w:left="440" w:hanging="220"/>
    </w:pPr>
  </w:style>
  <w:style w:type="paragraph" w:styleId="Register3">
    <w:name w:val="index 3"/>
    <w:basedOn w:val="Normlny"/>
    <w:next w:val="Normlny"/>
    <w:autoRedefine/>
    <w:semiHidden/>
    <w:unhideWhenUsed/>
    <w:rsid w:val="004E6D5C"/>
    <w:pPr>
      <w:tabs>
        <w:tab w:val="clear" w:pos="567"/>
      </w:tabs>
      <w:spacing w:line="240" w:lineRule="auto"/>
      <w:ind w:left="660" w:hanging="220"/>
    </w:pPr>
  </w:style>
  <w:style w:type="paragraph" w:styleId="Register4">
    <w:name w:val="index 4"/>
    <w:basedOn w:val="Normlny"/>
    <w:next w:val="Normlny"/>
    <w:autoRedefine/>
    <w:semiHidden/>
    <w:unhideWhenUsed/>
    <w:rsid w:val="004E6D5C"/>
    <w:pPr>
      <w:tabs>
        <w:tab w:val="clear" w:pos="567"/>
      </w:tabs>
      <w:spacing w:line="240" w:lineRule="auto"/>
      <w:ind w:left="880" w:hanging="220"/>
    </w:pPr>
  </w:style>
  <w:style w:type="paragraph" w:styleId="Register5">
    <w:name w:val="index 5"/>
    <w:basedOn w:val="Normlny"/>
    <w:next w:val="Normlny"/>
    <w:autoRedefine/>
    <w:semiHidden/>
    <w:unhideWhenUsed/>
    <w:rsid w:val="004E6D5C"/>
    <w:pPr>
      <w:tabs>
        <w:tab w:val="clear" w:pos="567"/>
      </w:tabs>
      <w:spacing w:line="240" w:lineRule="auto"/>
      <w:ind w:left="1100" w:hanging="220"/>
    </w:pPr>
  </w:style>
  <w:style w:type="paragraph" w:styleId="Register6">
    <w:name w:val="index 6"/>
    <w:basedOn w:val="Normlny"/>
    <w:next w:val="Normlny"/>
    <w:autoRedefine/>
    <w:semiHidden/>
    <w:unhideWhenUsed/>
    <w:rsid w:val="004E6D5C"/>
    <w:pPr>
      <w:tabs>
        <w:tab w:val="clear" w:pos="567"/>
      </w:tabs>
      <w:spacing w:line="240" w:lineRule="auto"/>
      <w:ind w:left="1320" w:hanging="220"/>
    </w:pPr>
  </w:style>
  <w:style w:type="paragraph" w:styleId="Register7">
    <w:name w:val="index 7"/>
    <w:basedOn w:val="Normlny"/>
    <w:next w:val="Normlny"/>
    <w:autoRedefine/>
    <w:semiHidden/>
    <w:unhideWhenUsed/>
    <w:rsid w:val="004E6D5C"/>
    <w:pPr>
      <w:tabs>
        <w:tab w:val="clear" w:pos="567"/>
      </w:tabs>
      <w:spacing w:line="240" w:lineRule="auto"/>
      <w:ind w:left="1540" w:hanging="220"/>
    </w:pPr>
  </w:style>
  <w:style w:type="paragraph" w:styleId="Register8">
    <w:name w:val="index 8"/>
    <w:basedOn w:val="Normlny"/>
    <w:next w:val="Normlny"/>
    <w:autoRedefine/>
    <w:semiHidden/>
    <w:unhideWhenUsed/>
    <w:rsid w:val="004E6D5C"/>
    <w:pPr>
      <w:tabs>
        <w:tab w:val="clear" w:pos="567"/>
      </w:tabs>
      <w:spacing w:line="240" w:lineRule="auto"/>
      <w:ind w:left="1760" w:hanging="220"/>
    </w:pPr>
  </w:style>
  <w:style w:type="paragraph" w:styleId="Register9">
    <w:name w:val="index 9"/>
    <w:basedOn w:val="Normlny"/>
    <w:next w:val="Normlny"/>
    <w:autoRedefine/>
    <w:semiHidden/>
    <w:unhideWhenUsed/>
    <w:rsid w:val="004E6D5C"/>
    <w:pPr>
      <w:tabs>
        <w:tab w:val="clear" w:pos="567"/>
      </w:tabs>
      <w:spacing w:line="240" w:lineRule="auto"/>
      <w:ind w:left="1980" w:hanging="220"/>
    </w:pPr>
  </w:style>
  <w:style w:type="paragraph" w:styleId="Nadpisregistra">
    <w:name w:val="index heading"/>
    <w:basedOn w:val="Normlny"/>
    <w:next w:val="Register1"/>
    <w:semiHidden/>
    <w:unhideWhenUsed/>
    <w:rsid w:val="004E6D5C"/>
    <w:rPr>
      <w:rFonts w:asciiTheme="majorHAnsi" w:eastAsiaTheme="majorEastAsia" w:hAnsiTheme="majorHAnsi" w:cstheme="majorBidi"/>
      <w:b/>
      <w:b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E6D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E6D5C"/>
    <w:rPr>
      <w:i/>
      <w:iCs/>
      <w:color w:val="4472C4" w:themeColor="accent1"/>
      <w:sz w:val="22"/>
      <w:lang w:eastAsia="en-US"/>
    </w:rPr>
  </w:style>
  <w:style w:type="paragraph" w:styleId="Zoznam">
    <w:name w:val="List"/>
    <w:basedOn w:val="Normlny"/>
    <w:semiHidden/>
    <w:unhideWhenUsed/>
    <w:rsid w:val="004E6D5C"/>
    <w:pPr>
      <w:ind w:left="283" w:hanging="283"/>
      <w:contextualSpacing/>
    </w:pPr>
  </w:style>
  <w:style w:type="paragraph" w:styleId="Zoznam2">
    <w:name w:val="List 2"/>
    <w:basedOn w:val="Normlny"/>
    <w:semiHidden/>
    <w:unhideWhenUsed/>
    <w:rsid w:val="004E6D5C"/>
    <w:pPr>
      <w:ind w:left="566" w:hanging="283"/>
      <w:contextualSpacing/>
    </w:pPr>
  </w:style>
  <w:style w:type="paragraph" w:styleId="Zoznam3">
    <w:name w:val="List 3"/>
    <w:basedOn w:val="Normlny"/>
    <w:semiHidden/>
    <w:unhideWhenUsed/>
    <w:rsid w:val="004E6D5C"/>
    <w:pPr>
      <w:ind w:left="849" w:hanging="283"/>
      <w:contextualSpacing/>
    </w:pPr>
  </w:style>
  <w:style w:type="paragraph" w:styleId="Zoznam4">
    <w:name w:val="List 4"/>
    <w:basedOn w:val="Normlny"/>
    <w:semiHidden/>
    <w:unhideWhenUsed/>
    <w:rsid w:val="004E6D5C"/>
    <w:pPr>
      <w:ind w:left="1132" w:hanging="283"/>
      <w:contextualSpacing/>
    </w:pPr>
  </w:style>
  <w:style w:type="paragraph" w:styleId="Zoznam5">
    <w:name w:val="List 5"/>
    <w:basedOn w:val="Normlny"/>
    <w:semiHidden/>
    <w:unhideWhenUsed/>
    <w:rsid w:val="004E6D5C"/>
    <w:pPr>
      <w:ind w:left="1415" w:hanging="283"/>
      <w:contextualSpacing/>
    </w:pPr>
  </w:style>
  <w:style w:type="paragraph" w:styleId="Zoznamsodrkami">
    <w:name w:val="List Bullet"/>
    <w:basedOn w:val="Normlny"/>
    <w:rsid w:val="004E6D5C"/>
    <w:pPr>
      <w:numPr>
        <w:numId w:val="4"/>
      </w:numPr>
      <w:contextualSpacing/>
    </w:pPr>
  </w:style>
  <w:style w:type="paragraph" w:styleId="Zoznamsodrkami2">
    <w:name w:val="List Bullet 2"/>
    <w:basedOn w:val="Normlny"/>
    <w:semiHidden/>
    <w:unhideWhenUsed/>
    <w:rsid w:val="004E6D5C"/>
    <w:pPr>
      <w:numPr>
        <w:numId w:val="5"/>
      </w:numPr>
      <w:contextualSpacing/>
    </w:pPr>
  </w:style>
  <w:style w:type="paragraph" w:styleId="Zoznamsodrkami3">
    <w:name w:val="List Bullet 3"/>
    <w:basedOn w:val="Normlny"/>
    <w:semiHidden/>
    <w:unhideWhenUsed/>
    <w:rsid w:val="004E6D5C"/>
    <w:pPr>
      <w:numPr>
        <w:numId w:val="6"/>
      </w:numPr>
      <w:contextualSpacing/>
    </w:pPr>
  </w:style>
  <w:style w:type="paragraph" w:styleId="Zoznamsodrkami4">
    <w:name w:val="List Bullet 4"/>
    <w:basedOn w:val="Normlny"/>
    <w:semiHidden/>
    <w:unhideWhenUsed/>
    <w:rsid w:val="004E6D5C"/>
    <w:pPr>
      <w:numPr>
        <w:numId w:val="7"/>
      </w:numPr>
      <w:contextualSpacing/>
    </w:pPr>
  </w:style>
  <w:style w:type="paragraph" w:styleId="Zoznamsodrkami5">
    <w:name w:val="List Bullet 5"/>
    <w:basedOn w:val="Normlny"/>
    <w:semiHidden/>
    <w:unhideWhenUsed/>
    <w:rsid w:val="004E6D5C"/>
    <w:pPr>
      <w:numPr>
        <w:numId w:val="8"/>
      </w:numPr>
      <w:contextualSpacing/>
    </w:pPr>
  </w:style>
  <w:style w:type="paragraph" w:styleId="Pokraovaniezoznamu">
    <w:name w:val="List Continue"/>
    <w:basedOn w:val="Normlny"/>
    <w:semiHidden/>
    <w:unhideWhenUsed/>
    <w:rsid w:val="004E6D5C"/>
    <w:pPr>
      <w:spacing w:after="120"/>
      <w:ind w:left="283"/>
      <w:contextualSpacing/>
    </w:pPr>
  </w:style>
  <w:style w:type="paragraph" w:styleId="Pokraovaniezoznamu2">
    <w:name w:val="List Continue 2"/>
    <w:basedOn w:val="Normlny"/>
    <w:semiHidden/>
    <w:unhideWhenUsed/>
    <w:rsid w:val="004E6D5C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E6D5C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E6D5C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E6D5C"/>
    <w:pPr>
      <w:spacing w:after="120"/>
      <w:ind w:left="1415"/>
      <w:contextualSpacing/>
    </w:pPr>
  </w:style>
  <w:style w:type="paragraph" w:styleId="slovanzoznam">
    <w:name w:val="List Number"/>
    <w:basedOn w:val="Normlny"/>
    <w:rsid w:val="004E6D5C"/>
    <w:pPr>
      <w:numPr>
        <w:numId w:val="9"/>
      </w:numPr>
      <w:contextualSpacing/>
    </w:pPr>
  </w:style>
  <w:style w:type="paragraph" w:styleId="slovanzoznam2">
    <w:name w:val="List Number 2"/>
    <w:basedOn w:val="Normlny"/>
    <w:semiHidden/>
    <w:unhideWhenUsed/>
    <w:rsid w:val="004E6D5C"/>
    <w:pPr>
      <w:numPr>
        <w:numId w:val="10"/>
      </w:numPr>
      <w:contextualSpacing/>
    </w:pPr>
  </w:style>
  <w:style w:type="paragraph" w:styleId="slovanzoznam3">
    <w:name w:val="List Number 3"/>
    <w:basedOn w:val="Normlny"/>
    <w:semiHidden/>
    <w:unhideWhenUsed/>
    <w:rsid w:val="004E6D5C"/>
    <w:pPr>
      <w:numPr>
        <w:numId w:val="11"/>
      </w:numPr>
      <w:contextualSpacing/>
    </w:pPr>
  </w:style>
  <w:style w:type="paragraph" w:styleId="slovanzoznam4">
    <w:name w:val="List Number 4"/>
    <w:basedOn w:val="Normlny"/>
    <w:semiHidden/>
    <w:unhideWhenUsed/>
    <w:rsid w:val="004E6D5C"/>
    <w:pPr>
      <w:numPr>
        <w:numId w:val="12"/>
      </w:numPr>
      <w:contextualSpacing/>
    </w:pPr>
  </w:style>
  <w:style w:type="paragraph" w:styleId="slovanzoznam5">
    <w:name w:val="List Number 5"/>
    <w:basedOn w:val="Normlny"/>
    <w:semiHidden/>
    <w:unhideWhenUsed/>
    <w:rsid w:val="004E6D5C"/>
    <w:pPr>
      <w:numPr>
        <w:numId w:val="13"/>
      </w:numPr>
      <w:contextualSpacing/>
    </w:pPr>
  </w:style>
  <w:style w:type="paragraph" w:styleId="Odsekzoznamu">
    <w:name w:val="List Paragraph"/>
    <w:basedOn w:val="Normlny"/>
    <w:uiPriority w:val="34"/>
    <w:qFormat/>
    <w:rsid w:val="004E6D5C"/>
    <w:pPr>
      <w:ind w:left="720"/>
      <w:contextualSpacing/>
    </w:pPr>
  </w:style>
  <w:style w:type="paragraph" w:styleId="Textmakra">
    <w:name w:val="macro"/>
    <w:link w:val="TextmakraChar"/>
    <w:rsid w:val="004E6D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nsolas" w:hAnsi="Consolas"/>
      <w:lang w:eastAsia="en-US"/>
    </w:rPr>
  </w:style>
  <w:style w:type="character" w:customStyle="1" w:styleId="TextmakraChar">
    <w:name w:val="Text makra Char"/>
    <w:basedOn w:val="Predvolenpsmoodseku"/>
    <w:link w:val="Textmakra"/>
    <w:rsid w:val="004E6D5C"/>
    <w:rPr>
      <w:rFonts w:ascii="Consolas" w:hAnsi="Consolas"/>
      <w:lang w:eastAsia="en-US"/>
    </w:rPr>
  </w:style>
  <w:style w:type="paragraph" w:styleId="Hlavikasprvy">
    <w:name w:val="Message Header"/>
    <w:basedOn w:val="Normlny"/>
    <w:link w:val="HlavikasprvyChar"/>
    <w:rsid w:val="004E6D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rsid w:val="004E6D5C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riadkovania">
    <w:name w:val="No Spacing"/>
    <w:uiPriority w:val="1"/>
    <w:qFormat/>
    <w:rsid w:val="004E6D5C"/>
    <w:pPr>
      <w:tabs>
        <w:tab w:val="left" w:pos="567"/>
      </w:tabs>
    </w:pPr>
    <w:rPr>
      <w:sz w:val="22"/>
      <w:lang w:eastAsia="en-US"/>
    </w:rPr>
  </w:style>
  <w:style w:type="paragraph" w:styleId="Normlnywebov">
    <w:name w:val="Normal (Web)"/>
    <w:basedOn w:val="Normlny"/>
    <w:semiHidden/>
    <w:unhideWhenUsed/>
    <w:rsid w:val="004E6D5C"/>
    <w:rPr>
      <w:sz w:val="24"/>
      <w:szCs w:val="24"/>
    </w:rPr>
  </w:style>
  <w:style w:type="paragraph" w:styleId="Normlnysozarkami">
    <w:name w:val="Normal Indent"/>
    <w:basedOn w:val="Normlny"/>
    <w:semiHidden/>
    <w:unhideWhenUsed/>
    <w:rsid w:val="004E6D5C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unhideWhenUsed/>
    <w:rsid w:val="004E6D5C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semiHidden/>
    <w:rsid w:val="004E6D5C"/>
    <w:rPr>
      <w:sz w:val="22"/>
      <w:lang w:eastAsia="en-US"/>
    </w:rPr>
  </w:style>
  <w:style w:type="paragraph" w:styleId="Obyajntext">
    <w:name w:val="Plain Text"/>
    <w:basedOn w:val="Normlny"/>
    <w:link w:val="ObyajntextChar"/>
    <w:semiHidden/>
    <w:unhideWhenUsed/>
    <w:rsid w:val="004E6D5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semiHidden/>
    <w:rsid w:val="004E6D5C"/>
    <w:rPr>
      <w:rFonts w:ascii="Consolas" w:hAnsi="Consolas"/>
      <w:sz w:val="21"/>
      <w:szCs w:val="21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4E6D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E6D5C"/>
    <w:rPr>
      <w:i/>
      <w:iCs/>
      <w:color w:val="404040" w:themeColor="text1" w:themeTint="BF"/>
      <w:sz w:val="22"/>
      <w:lang w:eastAsia="en-US"/>
    </w:rPr>
  </w:style>
  <w:style w:type="paragraph" w:styleId="Oslovenie">
    <w:name w:val="Salutation"/>
    <w:basedOn w:val="Normlny"/>
    <w:next w:val="Normlny"/>
    <w:link w:val="OslovenieChar"/>
    <w:semiHidden/>
    <w:unhideWhenUsed/>
    <w:rsid w:val="004E6D5C"/>
  </w:style>
  <w:style w:type="character" w:customStyle="1" w:styleId="OslovenieChar">
    <w:name w:val="Oslovenie Char"/>
    <w:basedOn w:val="Predvolenpsmoodseku"/>
    <w:link w:val="Oslovenie"/>
    <w:semiHidden/>
    <w:rsid w:val="004E6D5C"/>
    <w:rPr>
      <w:sz w:val="22"/>
      <w:lang w:eastAsia="en-US"/>
    </w:rPr>
  </w:style>
  <w:style w:type="paragraph" w:styleId="Podpis">
    <w:name w:val="Signature"/>
    <w:basedOn w:val="Normlny"/>
    <w:link w:val="PodpisChar"/>
    <w:semiHidden/>
    <w:unhideWhenUsed/>
    <w:rsid w:val="004E6D5C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semiHidden/>
    <w:rsid w:val="004E6D5C"/>
    <w:rPr>
      <w:sz w:val="22"/>
      <w:lang w:eastAsia="en-US"/>
    </w:rPr>
  </w:style>
  <w:style w:type="paragraph" w:styleId="Podtitul">
    <w:name w:val="Subtitle"/>
    <w:basedOn w:val="Normlny"/>
    <w:next w:val="Normlny"/>
    <w:link w:val="PodtitulChar"/>
    <w:qFormat/>
    <w:rsid w:val="004E6D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E6D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Zoznamcitci">
    <w:name w:val="table of authorities"/>
    <w:basedOn w:val="Normlny"/>
    <w:next w:val="Normlny"/>
    <w:semiHidden/>
    <w:unhideWhenUsed/>
    <w:rsid w:val="004E6D5C"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semiHidden/>
    <w:unhideWhenUsed/>
    <w:rsid w:val="004E6D5C"/>
    <w:pPr>
      <w:tabs>
        <w:tab w:val="clear" w:pos="567"/>
      </w:tabs>
    </w:pPr>
  </w:style>
  <w:style w:type="paragraph" w:styleId="Nzov">
    <w:name w:val="Title"/>
    <w:basedOn w:val="Normlny"/>
    <w:next w:val="Normlny"/>
    <w:link w:val="NzovChar"/>
    <w:qFormat/>
    <w:rsid w:val="004E6D5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E6D5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Hlavikazoznamucitci">
    <w:name w:val="toa heading"/>
    <w:basedOn w:val="Normlny"/>
    <w:next w:val="Normlny"/>
    <w:semiHidden/>
    <w:unhideWhenUsed/>
    <w:rsid w:val="004E6D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semiHidden/>
    <w:unhideWhenUsed/>
    <w:rsid w:val="004E6D5C"/>
    <w:pPr>
      <w:tabs>
        <w:tab w:val="clear" w:pos="567"/>
      </w:tabs>
      <w:spacing w:after="100"/>
    </w:pPr>
  </w:style>
  <w:style w:type="paragraph" w:styleId="Obsah2">
    <w:name w:val="toc 2"/>
    <w:basedOn w:val="Normlny"/>
    <w:next w:val="Normlny"/>
    <w:autoRedefine/>
    <w:semiHidden/>
    <w:unhideWhenUsed/>
    <w:rsid w:val="004E6D5C"/>
    <w:pPr>
      <w:tabs>
        <w:tab w:val="clear" w:pos="567"/>
      </w:tabs>
      <w:spacing w:after="100"/>
      <w:ind w:left="220"/>
    </w:pPr>
  </w:style>
  <w:style w:type="paragraph" w:styleId="Obsah3">
    <w:name w:val="toc 3"/>
    <w:basedOn w:val="Normlny"/>
    <w:next w:val="Normlny"/>
    <w:autoRedefine/>
    <w:semiHidden/>
    <w:unhideWhenUsed/>
    <w:rsid w:val="004E6D5C"/>
    <w:pPr>
      <w:tabs>
        <w:tab w:val="clear" w:pos="567"/>
      </w:tabs>
      <w:spacing w:after="100"/>
      <w:ind w:left="440"/>
    </w:pPr>
  </w:style>
  <w:style w:type="paragraph" w:styleId="Obsah4">
    <w:name w:val="toc 4"/>
    <w:basedOn w:val="Normlny"/>
    <w:next w:val="Normlny"/>
    <w:autoRedefine/>
    <w:semiHidden/>
    <w:unhideWhenUsed/>
    <w:rsid w:val="004E6D5C"/>
    <w:pPr>
      <w:tabs>
        <w:tab w:val="clear" w:pos="567"/>
      </w:tabs>
      <w:spacing w:after="100"/>
      <w:ind w:left="660"/>
    </w:pPr>
  </w:style>
  <w:style w:type="paragraph" w:styleId="Obsah5">
    <w:name w:val="toc 5"/>
    <w:basedOn w:val="Normlny"/>
    <w:next w:val="Normlny"/>
    <w:autoRedefine/>
    <w:semiHidden/>
    <w:unhideWhenUsed/>
    <w:rsid w:val="004E6D5C"/>
    <w:pPr>
      <w:tabs>
        <w:tab w:val="clear" w:pos="567"/>
      </w:tabs>
      <w:spacing w:after="100"/>
      <w:ind w:left="880"/>
    </w:pPr>
  </w:style>
  <w:style w:type="paragraph" w:styleId="Obsah6">
    <w:name w:val="toc 6"/>
    <w:basedOn w:val="Normlny"/>
    <w:next w:val="Normlny"/>
    <w:autoRedefine/>
    <w:semiHidden/>
    <w:unhideWhenUsed/>
    <w:rsid w:val="004E6D5C"/>
    <w:pPr>
      <w:tabs>
        <w:tab w:val="clear" w:pos="567"/>
      </w:tabs>
      <w:spacing w:after="100"/>
      <w:ind w:left="1100"/>
    </w:pPr>
  </w:style>
  <w:style w:type="paragraph" w:styleId="Obsah7">
    <w:name w:val="toc 7"/>
    <w:basedOn w:val="Normlny"/>
    <w:next w:val="Normlny"/>
    <w:autoRedefine/>
    <w:semiHidden/>
    <w:unhideWhenUsed/>
    <w:rsid w:val="004E6D5C"/>
    <w:pPr>
      <w:tabs>
        <w:tab w:val="clear" w:pos="567"/>
      </w:tabs>
      <w:spacing w:after="100"/>
      <w:ind w:left="1320"/>
    </w:pPr>
  </w:style>
  <w:style w:type="paragraph" w:styleId="Obsah8">
    <w:name w:val="toc 8"/>
    <w:basedOn w:val="Normlny"/>
    <w:next w:val="Normlny"/>
    <w:autoRedefine/>
    <w:semiHidden/>
    <w:unhideWhenUsed/>
    <w:rsid w:val="004E6D5C"/>
    <w:pPr>
      <w:tabs>
        <w:tab w:val="clear" w:pos="567"/>
      </w:tabs>
      <w:spacing w:after="100"/>
      <w:ind w:left="154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E6D5C"/>
    <w:pPr>
      <w:keepNext/>
      <w:keepLines/>
      <w:spacing w:after="0"/>
      <w:ind w:left="0" w:firstLine="0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  <w:style w:type="character" w:customStyle="1" w:styleId="Nadpis1Char">
    <w:name w:val="Nadpis 1 Char"/>
    <w:basedOn w:val="Predvolenpsmoodseku"/>
    <w:link w:val="Nadpis1"/>
    <w:rsid w:val="000602D0"/>
    <w:rPr>
      <w:b/>
      <w:caps/>
      <w:sz w:val="26"/>
      <w:lang w:eastAsia="en-US"/>
    </w:rPr>
  </w:style>
  <w:style w:type="paragraph" w:customStyle="1" w:styleId="Corpsdetexte31">
    <w:name w:val="Corps de texte 31"/>
    <w:basedOn w:val="Normlny"/>
    <w:rsid w:val="00E7540C"/>
    <w:pPr>
      <w:suppressAutoHyphens/>
      <w:spacing w:line="240" w:lineRule="auto"/>
      <w:jc w:val="both"/>
    </w:pPr>
    <w:rPr>
      <w:szCs w:val="24"/>
      <w:lang w:val="en-GB" w:eastAsia="zh-CN"/>
    </w:rPr>
  </w:style>
  <w:style w:type="paragraph" w:customStyle="1" w:styleId="SPCheader2">
    <w:name w:val="SPC header 2"/>
    <w:basedOn w:val="Normlny"/>
    <w:rsid w:val="00F973F9"/>
    <w:pPr>
      <w:keepNext/>
      <w:numPr>
        <w:ilvl w:val="1"/>
        <w:numId w:val="14"/>
      </w:numPr>
      <w:tabs>
        <w:tab w:val="clear" w:pos="567"/>
      </w:tabs>
      <w:suppressAutoHyphens/>
      <w:spacing w:before="100" w:after="100" w:line="240" w:lineRule="auto"/>
      <w:outlineLvl w:val="1"/>
    </w:pPr>
    <w:rPr>
      <w:b/>
      <w:sz w:val="24"/>
      <w:lang w:val="en-GB" w:eastAsia="zh-CN"/>
    </w:rPr>
  </w:style>
  <w:style w:type="paragraph" w:customStyle="1" w:styleId="SPCheader1">
    <w:name w:val="SPC header 1"/>
    <w:basedOn w:val="Normlny"/>
    <w:rsid w:val="00F973F9"/>
    <w:pPr>
      <w:keepNext/>
      <w:numPr>
        <w:numId w:val="14"/>
      </w:numPr>
      <w:tabs>
        <w:tab w:val="clear" w:pos="567"/>
      </w:tabs>
      <w:suppressAutoHyphens/>
      <w:spacing w:before="100" w:after="100" w:line="240" w:lineRule="auto"/>
      <w:outlineLvl w:val="0"/>
    </w:pPr>
    <w:rPr>
      <w:b/>
      <w:sz w:val="24"/>
      <w:lang w:val="en-GB" w:eastAsia="zh-CN"/>
    </w:rPr>
  </w:style>
  <w:style w:type="paragraph" w:customStyle="1" w:styleId="Retraitcorpsdetexte31">
    <w:name w:val="Retrait corps de texte 31"/>
    <w:basedOn w:val="Normlny"/>
    <w:rsid w:val="00F973F9"/>
    <w:pPr>
      <w:tabs>
        <w:tab w:val="clear" w:pos="567"/>
      </w:tabs>
      <w:suppressAutoHyphens/>
      <w:spacing w:line="240" w:lineRule="auto"/>
      <w:ind w:left="680"/>
    </w:pPr>
    <w:rPr>
      <w:sz w:val="24"/>
      <w:lang w:val="en-GB"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9924FC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kvbl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16</Pages>
  <Words>5026</Words>
  <Characters>28651</Characters>
  <Application>Microsoft Office Word</Application>
  <DocSecurity>0</DocSecurity>
  <Lines>238</Lines>
  <Paragraphs>67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33610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ZF</cp:lastModifiedBy>
  <cp:revision>151</cp:revision>
  <cp:lastPrinted>2008-06-03T12:50:00Z</cp:lastPrinted>
  <dcterms:created xsi:type="dcterms:W3CDTF">2022-02-24T14:18:00Z</dcterms:created>
  <dcterms:modified xsi:type="dcterms:W3CDTF">2023-03-10T11:29:00Z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0ce2e18c-5cc3-4bbe-910f-0e8243a09a3a_Enabled">
    <vt:lpwstr>true</vt:lpwstr>
  </property>
  <property fmtid="{D5CDD505-2E9C-101B-9397-08002B2CF9AE}" pid="75" name="MSIP_Label_0ce2e18c-5cc3-4bbe-910f-0e8243a09a3a_SetDate">
    <vt:lpwstr>2022-03-21T13:22:14Z</vt:lpwstr>
  </property>
  <property fmtid="{D5CDD505-2E9C-101B-9397-08002B2CF9AE}" pid="76" name="MSIP_Label_0ce2e18c-5cc3-4bbe-910f-0e8243a09a3a_Method">
    <vt:lpwstr>Privileged</vt:lpwstr>
  </property>
  <property fmtid="{D5CDD505-2E9C-101B-9397-08002B2CF9AE}" pid="77" name="MSIP_Label_0ce2e18c-5cc3-4bbe-910f-0e8243a09a3a_Name">
    <vt:lpwstr>Public</vt:lpwstr>
  </property>
  <property fmtid="{D5CDD505-2E9C-101B-9397-08002B2CF9AE}" pid="78" name="MSIP_Label_0ce2e18c-5cc3-4bbe-910f-0e8243a09a3a_SiteId">
    <vt:lpwstr>a10ba484-6331-40ee-b0ab-cb737ca60a80</vt:lpwstr>
  </property>
  <property fmtid="{D5CDD505-2E9C-101B-9397-08002B2CF9AE}" pid="79" name="MSIP_Label_0ce2e18c-5cc3-4bbe-910f-0e8243a09a3a_ActionId">
    <vt:lpwstr>bc291468-2de8-427a-8669-e41575ca1aec</vt:lpwstr>
  </property>
  <property fmtid="{D5CDD505-2E9C-101B-9397-08002B2CF9AE}" pid="80" name="MSIP_Label_0ce2e18c-5cc3-4bbe-910f-0e8243a09a3a_ContentBits">
    <vt:lpwstr>0</vt:lpwstr>
  </property>
</Properties>
</file>