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7E" w:rsidRDefault="003E767E" w:rsidP="003E767E">
      <w:pPr>
        <w:tabs>
          <w:tab w:val="left" w:pos="708"/>
        </w:tabs>
        <w:snapToGrid w:val="0"/>
        <w:spacing w:line="240" w:lineRule="auto"/>
        <w:jc w:val="center"/>
        <w:rPr>
          <w:b/>
          <w:bCs/>
        </w:rPr>
      </w:pPr>
      <w:r>
        <w:rPr>
          <w:b/>
          <w:bCs/>
          <w:caps/>
          <w:lang w:val="sk"/>
        </w:rPr>
        <w:t>Súhrn charakteristických vlastností lieku</w:t>
      </w:r>
    </w:p>
    <w:p w:rsidR="003E767E" w:rsidRDefault="003E767E" w:rsidP="003E767E">
      <w:pPr>
        <w:tabs>
          <w:tab w:val="left" w:pos="708"/>
        </w:tabs>
        <w:snapToGrid w:val="0"/>
        <w:spacing w:line="240" w:lineRule="auto"/>
        <w:jc w:val="center"/>
      </w:pPr>
    </w:p>
    <w:p w:rsidR="003E767E" w:rsidRDefault="003E767E" w:rsidP="003E767E">
      <w:pPr>
        <w:tabs>
          <w:tab w:val="left" w:pos="708"/>
        </w:tabs>
        <w:snapToGrid w:val="0"/>
        <w:spacing w:line="240" w:lineRule="auto"/>
        <w:jc w:val="center"/>
      </w:pPr>
    </w:p>
    <w:p w:rsidR="003E767E" w:rsidRDefault="003E767E" w:rsidP="002747D2">
      <w:pPr>
        <w:pStyle w:val="Nadpis2"/>
        <w:spacing w:before="0" w:line="240" w:lineRule="auto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1.</w:t>
      </w:r>
      <w:r>
        <w:rPr>
          <w:sz w:val="22"/>
          <w:szCs w:val="22"/>
          <w:lang w:val="sk"/>
        </w:rPr>
        <w:tab/>
        <w:t>NÁZOV VETERINÁRNEHO LIEKU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>DOPHEXINE 20 mg/g, prášok na použitie v pitnej vode/mlieku</w:t>
      </w:r>
    </w:p>
    <w:p w:rsidR="003E767E" w:rsidRPr="0054713A" w:rsidRDefault="003E767E" w:rsidP="002747D2">
      <w:pPr>
        <w:pStyle w:val="Nadpis2"/>
        <w:spacing w:before="360" w:line="240" w:lineRule="auto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2.</w:t>
      </w:r>
      <w:r>
        <w:rPr>
          <w:sz w:val="22"/>
          <w:szCs w:val="22"/>
          <w:lang w:val="sk"/>
        </w:rPr>
        <w:tab/>
        <w:t>KVALITATÍVNE A KVANTITATÍVNE ZLOŽENIE</w:t>
      </w:r>
    </w:p>
    <w:p w:rsidR="003E767E" w:rsidRPr="0054713A" w:rsidRDefault="003E767E" w:rsidP="002747D2">
      <w:pPr>
        <w:pStyle w:val="Nadpis4"/>
        <w:spacing w:before="240" w:line="240" w:lineRule="atLeast"/>
        <w:rPr>
          <w:b w:val="0"/>
          <w:bCs w:val="0"/>
          <w:i w:val="0"/>
          <w:iCs w:val="0"/>
          <w:lang w:val="sk"/>
        </w:rPr>
      </w:pPr>
      <w:r>
        <w:rPr>
          <w:b w:val="0"/>
          <w:bCs w:val="0"/>
          <w:i w:val="0"/>
          <w:iCs w:val="0"/>
          <w:lang w:val="sk"/>
        </w:rPr>
        <w:t>Každý gram obsahuje:</w:t>
      </w:r>
    </w:p>
    <w:p w:rsidR="003E767E" w:rsidRPr="0054713A" w:rsidRDefault="003E767E" w:rsidP="002747D2">
      <w:pPr>
        <w:pStyle w:val="Nadpis4"/>
        <w:spacing w:before="240" w:line="240" w:lineRule="atLeast"/>
        <w:rPr>
          <w:lang w:val="sk"/>
        </w:rPr>
      </w:pPr>
      <w:r>
        <w:rPr>
          <w:lang w:val="sk"/>
        </w:rPr>
        <w:t>Účinná látka:</w:t>
      </w:r>
    </w:p>
    <w:p w:rsidR="003E767E" w:rsidRPr="0054713A" w:rsidRDefault="003E767E" w:rsidP="002747D2">
      <w:pPr>
        <w:rPr>
          <w:lang w:val="sk"/>
        </w:rPr>
      </w:pP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>18,2 mg</w:t>
      </w: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 xml:space="preserve">vo forme </w:t>
      </w: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hydrochloridu</w:t>
      </w:r>
      <w:proofErr w:type="spellEnd"/>
      <w:r>
        <w:rPr>
          <w:lang w:val="sk"/>
        </w:rPr>
        <w:tab/>
      </w:r>
      <w:r>
        <w:rPr>
          <w:lang w:val="sk"/>
        </w:rPr>
        <w:tab/>
        <w:t>20,0 mg</w:t>
      </w:r>
    </w:p>
    <w:p w:rsidR="003E767E" w:rsidRPr="0054713A" w:rsidRDefault="003E767E" w:rsidP="002747D2">
      <w:pPr>
        <w:ind w:left="426"/>
        <w:rPr>
          <w:b/>
          <w:i/>
          <w:lang w:val="sk"/>
        </w:rPr>
      </w:pPr>
    </w:p>
    <w:p w:rsidR="003E767E" w:rsidRPr="0054713A" w:rsidRDefault="003E767E" w:rsidP="002747D2">
      <w:pPr>
        <w:rPr>
          <w:b/>
          <w:i/>
          <w:lang w:val="sk"/>
        </w:rPr>
      </w:pPr>
      <w:r>
        <w:rPr>
          <w:b/>
          <w:bCs/>
          <w:i/>
          <w:iCs/>
          <w:lang w:val="sk"/>
        </w:rPr>
        <w:t>Pomocné látky:</w:t>
      </w: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>Úplný zoznam pomocných látok nájdete v časti 6.1.</w:t>
      </w:r>
    </w:p>
    <w:p w:rsidR="003E767E" w:rsidRDefault="003E767E" w:rsidP="002747D2">
      <w:pPr>
        <w:pStyle w:val="Nadpis2"/>
        <w:spacing w:before="360" w:line="240" w:lineRule="auto"/>
        <w:ind w:left="426" w:hanging="426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3.</w:t>
      </w:r>
      <w:r>
        <w:rPr>
          <w:sz w:val="22"/>
          <w:szCs w:val="22"/>
          <w:lang w:val="sk"/>
        </w:rPr>
        <w:tab/>
        <w:t>LIEKOVÁ FORMA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3E767E">
      <w:pPr>
        <w:rPr>
          <w:lang w:val="sk"/>
        </w:rPr>
      </w:pPr>
      <w:r>
        <w:rPr>
          <w:lang w:val="sk"/>
        </w:rPr>
        <w:t>Prášok na použitie v pitnej vode/mlieku.</w:t>
      </w:r>
    </w:p>
    <w:p w:rsidR="003E767E" w:rsidRDefault="003E767E" w:rsidP="003E767E">
      <w:pPr>
        <w:rPr>
          <w:lang w:val="sk"/>
        </w:rPr>
      </w:pPr>
      <w:r>
        <w:rPr>
          <w:lang w:val="sk"/>
        </w:rPr>
        <w:t>Biely až sivobiely prášok.</w:t>
      </w:r>
    </w:p>
    <w:p w:rsidR="00A11DDF" w:rsidRPr="0054713A" w:rsidRDefault="00A11DDF" w:rsidP="003E767E">
      <w:pPr>
        <w:rPr>
          <w:lang w:val="sk"/>
        </w:rPr>
      </w:pPr>
    </w:p>
    <w:p w:rsidR="003E767E" w:rsidRDefault="003E767E" w:rsidP="00A11DDF">
      <w:pPr>
        <w:pStyle w:val="Nadpis2"/>
        <w:spacing w:before="0" w:line="240" w:lineRule="auto"/>
        <w:ind w:left="426" w:hanging="426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4.</w:t>
      </w:r>
      <w:r>
        <w:rPr>
          <w:sz w:val="22"/>
          <w:szCs w:val="22"/>
          <w:lang w:val="sk"/>
        </w:rPr>
        <w:tab/>
        <w:t>KLINICKÉ ÚDAJE</w:t>
      </w:r>
    </w:p>
    <w:p w:rsidR="002747D2" w:rsidRPr="002747D2" w:rsidRDefault="002747D2" w:rsidP="00A11DDF">
      <w:pPr>
        <w:rPr>
          <w:lang w:val="sk"/>
        </w:rPr>
      </w:pPr>
    </w:p>
    <w:p w:rsidR="003E767E" w:rsidRDefault="003E767E" w:rsidP="00A11DDF">
      <w:pPr>
        <w:pStyle w:val="Nadpis5"/>
        <w:rPr>
          <w:lang w:val="sk"/>
        </w:rPr>
      </w:pPr>
      <w:r>
        <w:rPr>
          <w:lang w:val="sk"/>
        </w:rPr>
        <w:t>4.1</w:t>
      </w:r>
      <w:r>
        <w:rPr>
          <w:lang w:val="sk"/>
        </w:rPr>
        <w:tab/>
        <w:t>Cieľové druhy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>Hovädzí dobytok (teľatá), ošípané, kury domáce, morky, kačice.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4.2</w:t>
      </w:r>
      <w:r>
        <w:rPr>
          <w:lang w:val="sk"/>
        </w:rPr>
        <w:tab/>
        <w:t>Indikácie na použitie so špecifikovaním cieľových druhov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sk"/>
        </w:rPr>
      </w:pPr>
      <w:proofErr w:type="spellStart"/>
      <w:r>
        <w:rPr>
          <w:lang w:val="sk"/>
        </w:rPr>
        <w:t>Mukolytická</w:t>
      </w:r>
      <w:proofErr w:type="spellEnd"/>
      <w:r>
        <w:rPr>
          <w:lang w:val="sk"/>
        </w:rPr>
        <w:t xml:space="preserve"> liečba upchatého respiračného traktu.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4.3</w:t>
      </w:r>
      <w:r>
        <w:rPr>
          <w:lang w:val="sk"/>
        </w:rPr>
        <w:tab/>
        <w:t>Kontraindikácie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 xml:space="preserve">Nepoužívajte pri pľúcnom edéme. </w:t>
      </w:r>
    </w:p>
    <w:p w:rsidR="003E767E" w:rsidRPr="0054713A" w:rsidRDefault="003E767E" w:rsidP="002747D2">
      <w:pPr>
        <w:rPr>
          <w:lang w:val="sk"/>
        </w:rPr>
      </w:pPr>
      <w:r>
        <w:t>Nepoužívať v prípadoch precitlivenosti na účinnú látku</w:t>
      </w:r>
      <w:r w:rsidDel="00D37FF5">
        <w:rPr>
          <w:lang w:val="sk"/>
        </w:rPr>
        <w:t xml:space="preserve"> </w:t>
      </w:r>
      <w:r>
        <w:rPr>
          <w:lang w:val="sk"/>
        </w:rPr>
        <w:t>alebo na niektorú z pomocných látok.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4.4</w:t>
      </w:r>
      <w:r>
        <w:rPr>
          <w:lang w:val="sk"/>
        </w:rPr>
        <w:tab/>
        <w:t>Osobitné upozornenia pre každý cieľový druh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3E767E">
      <w:pPr>
        <w:rPr>
          <w:lang w:val="sk"/>
        </w:rPr>
      </w:pPr>
      <w:r>
        <w:rPr>
          <w:lang w:val="sk"/>
        </w:rPr>
        <w:t>Nie sú.</w:t>
      </w:r>
    </w:p>
    <w:p w:rsidR="003E767E" w:rsidRPr="0054713A" w:rsidRDefault="003E767E" w:rsidP="003E767E">
      <w:pPr>
        <w:pStyle w:val="Nadpis5"/>
        <w:spacing w:before="240" w:after="120"/>
        <w:rPr>
          <w:lang w:val="sk"/>
        </w:rPr>
      </w:pPr>
      <w:r>
        <w:rPr>
          <w:lang w:val="sk"/>
        </w:rPr>
        <w:t>4.5</w:t>
      </w:r>
      <w:r>
        <w:rPr>
          <w:lang w:val="sk"/>
        </w:rPr>
        <w:tab/>
        <w:t>Osobitné bezpečnostné opatrenia na používanie</w:t>
      </w:r>
    </w:p>
    <w:p w:rsidR="003E767E" w:rsidRPr="003E767E" w:rsidRDefault="003E767E" w:rsidP="002747D2">
      <w:pPr>
        <w:pStyle w:val="Nadpis5"/>
        <w:spacing w:before="240"/>
        <w:rPr>
          <w:b w:val="0"/>
          <w:u w:val="single"/>
        </w:rPr>
      </w:pPr>
      <w:r>
        <w:rPr>
          <w:b w:val="0"/>
          <w:bCs w:val="0"/>
          <w:u w:val="single"/>
          <w:lang w:val="sk"/>
        </w:rPr>
        <w:t>Osobitné bezpečnostné opatrenia na používanie u zvierat</w:t>
      </w:r>
    </w:p>
    <w:p w:rsidR="003E767E" w:rsidRDefault="003E767E" w:rsidP="002747D2">
      <w:r>
        <w:rPr>
          <w:lang w:val="sk"/>
        </w:rPr>
        <w:t xml:space="preserve">Pri závažnej infekcii pľúcnym červom sa liek môže používať až o 3 dni po začatí </w:t>
      </w:r>
      <w:proofErr w:type="spellStart"/>
      <w:r>
        <w:rPr>
          <w:lang w:val="sk"/>
        </w:rPr>
        <w:t>antihelmintickej</w:t>
      </w:r>
      <w:proofErr w:type="spellEnd"/>
      <w:r>
        <w:rPr>
          <w:lang w:val="sk"/>
        </w:rPr>
        <w:t xml:space="preserve">  liečby.</w:t>
      </w:r>
    </w:p>
    <w:p w:rsidR="003E767E" w:rsidRPr="003E767E" w:rsidRDefault="003E767E" w:rsidP="002747D2">
      <w:pPr>
        <w:pStyle w:val="Nadpis5"/>
        <w:spacing w:before="240"/>
        <w:rPr>
          <w:b w:val="0"/>
          <w:u w:val="single"/>
        </w:rPr>
      </w:pPr>
      <w:r>
        <w:rPr>
          <w:b w:val="0"/>
          <w:bCs w:val="0"/>
          <w:u w:val="single"/>
          <w:lang w:val="sk"/>
        </w:rPr>
        <w:t xml:space="preserve">Osobitné bezpečnostné opatrenia, ktoré má urobiť osoba podávajúca veterinárny liek zvieratám 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Tento liek môže spôsobiť </w:t>
      </w:r>
      <w:proofErr w:type="spellStart"/>
      <w:r>
        <w:rPr>
          <w:lang w:val="sk"/>
        </w:rPr>
        <w:t>hypersenzitívne</w:t>
      </w:r>
      <w:proofErr w:type="spellEnd"/>
      <w:r>
        <w:rPr>
          <w:lang w:val="sk"/>
        </w:rPr>
        <w:t xml:space="preserve"> reakcie (alergiu).  Osoby so známou precitlivenosťou na </w:t>
      </w: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alebo laktózu by sa mali vyhnúť kontaktu s veterinárnym liekom.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Počas prípravy a podávania je potrebné, aby ste sa vyhli vdychovaniu prachových častíc. Pri manipulácii s týmto liekom používajte vhodnú </w:t>
      </w:r>
      <w:proofErr w:type="spellStart"/>
      <w:r>
        <w:rPr>
          <w:lang w:val="sk"/>
        </w:rPr>
        <w:t>protiprachovú</w:t>
      </w:r>
      <w:proofErr w:type="spellEnd"/>
      <w:r>
        <w:rPr>
          <w:lang w:val="sk"/>
        </w:rPr>
        <w:t xml:space="preserve"> ochrannú masku (používajte buď jednorazový </w:t>
      </w:r>
      <w:proofErr w:type="spellStart"/>
      <w:r>
        <w:rPr>
          <w:lang w:val="sk"/>
        </w:rPr>
        <w:t>polomaskový</w:t>
      </w:r>
      <w:proofErr w:type="spellEnd"/>
      <w:r>
        <w:rPr>
          <w:lang w:val="sk"/>
        </w:rPr>
        <w:t xml:space="preserve"> respirátor spĺňajúci európsku normu EN149 alebo opakovateľne použiteľný respirátor </w:t>
      </w:r>
      <w:r>
        <w:rPr>
          <w:lang w:val="sk"/>
        </w:rPr>
        <w:lastRenderedPageBreak/>
        <w:t xml:space="preserve">spĺňajúci európsku normu EN 140 s filtrom podľa normy EN 143). Ak sa u vás po kontakte s liekom prejavia respiračné symptómy, vyhľadajte lekársku pomoc a ukážte lekárovi toto varovanie. 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>Tento liek môže spôsobiť podráždenie kože, očí a slizníc. Vyhnite sa priamemu kontaktu s liekom.  Pri používaní tohto lieku používajte ochranné rukavice a okuliare.  Po použití si umyte ruky a exponovanú pokožku.  Pri náhodnom kontakte si postihnutú oblasť opláchnite veľkým množstvom čistej vody.</w:t>
      </w:r>
    </w:p>
    <w:p w:rsidR="003E767E" w:rsidRPr="0054713A" w:rsidRDefault="003E767E" w:rsidP="002747D2">
      <w:pPr>
        <w:jc w:val="both"/>
        <w:rPr>
          <w:lang w:val="en-US"/>
        </w:rPr>
      </w:pPr>
      <w:r>
        <w:rPr>
          <w:lang w:val="sk"/>
        </w:rPr>
        <w:t>Pri manipulácii s týmto liekom nejedzte, nepite a nefajčite.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4.6</w:t>
      </w:r>
      <w:r>
        <w:rPr>
          <w:lang w:val="sk"/>
        </w:rPr>
        <w:tab/>
        <w:t>Nežiaduce účinky (frekvencia výskytu a závažnosť)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en-US"/>
        </w:rPr>
      </w:pPr>
      <w:r>
        <w:rPr>
          <w:lang w:val="sk"/>
        </w:rPr>
        <w:t>Nie sú známe.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4.7</w:t>
      </w:r>
      <w:r>
        <w:rPr>
          <w:lang w:val="sk"/>
        </w:rPr>
        <w:tab/>
        <w:t xml:space="preserve">     Použitie počas gravidity, laktácie alebo znášky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 xml:space="preserve">Štúdie u laboratórnych zvierat pri odporúčanej dávke nepreukázali žiadne </w:t>
      </w:r>
      <w:proofErr w:type="spellStart"/>
      <w:r>
        <w:rPr>
          <w:lang w:val="sk"/>
        </w:rPr>
        <w:t>fetotoxické</w:t>
      </w:r>
      <w:proofErr w:type="spellEnd"/>
      <w:r>
        <w:rPr>
          <w:lang w:val="sk"/>
        </w:rPr>
        <w:t xml:space="preserve"> účinky ani účinky na </w:t>
      </w:r>
      <w:proofErr w:type="spellStart"/>
      <w:r>
        <w:rPr>
          <w:lang w:val="sk"/>
        </w:rPr>
        <w:t>fertilitu</w:t>
      </w:r>
      <w:proofErr w:type="spellEnd"/>
      <w:r>
        <w:rPr>
          <w:lang w:val="sk"/>
        </w:rPr>
        <w:t>. Tento účinok však nebol bližšie preskúmaný u cieľových druhov. Používajte len po zhodnotení prínosu/rizika zodpovedným veterinárnym lekárom.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4.8</w:t>
      </w:r>
      <w:r>
        <w:rPr>
          <w:lang w:val="sk"/>
        </w:rPr>
        <w:tab/>
        <w:t>Liekové interakcie a iné formy vzájomného pôsobenia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en-US"/>
        </w:rPr>
      </w:pPr>
      <w:r>
        <w:rPr>
          <w:lang w:val="sk"/>
        </w:rPr>
        <w:t xml:space="preserve">Tento liek sa môže používať s antibiotikami a sulfónamidmi alebo </w:t>
      </w:r>
      <w:proofErr w:type="spellStart"/>
      <w:r>
        <w:rPr>
          <w:lang w:val="sk"/>
        </w:rPr>
        <w:t>bronchodilatátormi</w:t>
      </w:r>
      <w:proofErr w:type="spellEnd"/>
      <w:r>
        <w:rPr>
          <w:lang w:val="sk"/>
        </w:rPr>
        <w:t>.</w:t>
      </w:r>
    </w:p>
    <w:p w:rsidR="003E767E" w:rsidRPr="0054713A" w:rsidRDefault="003E767E" w:rsidP="002747D2">
      <w:pPr>
        <w:rPr>
          <w:lang w:val="sk"/>
        </w:rPr>
      </w:pP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modifikuje distribúciu antibiotík v organizme a zvyšuje ich koncentráciu v sére a v nosových sekrétoch (napr. </w:t>
      </w:r>
      <w:proofErr w:type="spellStart"/>
      <w:r>
        <w:rPr>
          <w:lang w:val="sk"/>
        </w:rPr>
        <w:t>spiramycín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tylozín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oxytetracyklín</w:t>
      </w:r>
      <w:proofErr w:type="spellEnd"/>
      <w:r>
        <w:rPr>
          <w:lang w:val="sk"/>
        </w:rPr>
        <w:t xml:space="preserve">). Pri súbežnom podávaní s týmto liekom sa však </w:t>
      </w:r>
      <w:proofErr w:type="spellStart"/>
      <w:r>
        <w:rPr>
          <w:lang w:val="sk"/>
        </w:rPr>
        <w:t>antimikrobiálne</w:t>
      </w:r>
      <w:proofErr w:type="spellEnd"/>
      <w:r>
        <w:rPr>
          <w:lang w:val="sk"/>
        </w:rPr>
        <w:t xml:space="preserve"> látky nesmú </w:t>
      </w:r>
      <w:proofErr w:type="spellStart"/>
      <w:r>
        <w:rPr>
          <w:lang w:val="sk"/>
        </w:rPr>
        <w:t>poddávkovať</w:t>
      </w:r>
      <w:proofErr w:type="spellEnd"/>
      <w:r>
        <w:rPr>
          <w:lang w:val="sk"/>
        </w:rPr>
        <w:t>.</w:t>
      </w:r>
    </w:p>
    <w:p w:rsidR="003E767E" w:rsidRDefault="003E767E" w:rsidP="002747D2">
      <w:pPr>
        <w:pStyle w:val="Nadpis5"/>
        <w:spacing w:before="240"/>
        <w:rPr>
          <w:lang w:val="sk"/>
        </w:rPr>
      </w:pPr>
      <w:r>
        <w:rPr>
          <w:lang w:val="sk"/>
        </w:rPr>
        <w:t>4.9</w:t>
      </w:r>
      <w:r>
        <w:rPr>
          <w:lang w:val="sk"/>
        </w:rPr>
        <w:tab/>
        <w:t>Dávkovanie a spôsob podania lieku</w:t>
      </w:r>
    </w:p>
    <w:p w:rsidR="002747D2" w:rsidRPr="002747D2" w:rsidRDefault="002747D2" w:rsidP="002747D2">
      <w:pPr>
        <w:rPr>
          <w:lang w:val="sk"/>
        </w:rPr>
      </w:pPr>
    </w:p>
    <w:p w:rsidR="003E767E" w:rsidRPr="0054713A" w:rsidRDefault="003E767E" w:rsidP="002747D2">
      <w:pPr>
        <w:rPr>
          <w:lang w:val="sk"/>
        </w:rPr>
      </w:pPr>
      <w:r>
        <w:rPr>
          <w:lang w:val="sk"/>
        </w:rPr>
        <w:t>Na perorálne podanie v pitnej vode/náhrade mlieka</w:t>
      </w:r>
      <w:r>
        <w:rPr>
          <w:color w:val="00B050"/>
          <w:lang w:val="sk"/>
        </w:rPr>
        <w:t>.</w:t>
      </w:r>
    </w:p>
    <w:p w:rsidR="003E767E" w:rsidRPr="0054713A" w:rsidRDefault="003E767E" w:rsidP="003E767E">
      <w:pPr>
        <w:spacing w:line="276" w:lineRule="auto"/>
        <w:ind w:left="993"/>
        <w:rPr>
          <w:lang w:val="sk"/>
        </w:rPr>
      </w:pPr>
    </w:p>
    <w:p w:rsidR="003E767E" w:rsidRPr="0054713A" w:rsidRDefault="003E767E" w:rsidP="003E767E">
      <w:pPr>
        <w:spacing w:line="276" w:lineRule="auto"/>
        <w:rPr>
          <w:lang w:val="sk"/>
        </w:rPr>
      </w:pPr>
      <w:r>
        <w:rPr>
          <w:lang w:val="sk"/>
        </w:rPr>
        <w:t xml:space="preserve">Denne 0,45 mg </w:t>
      </w:r>
      <w:proofErr w:type="spellStart"/>
      <w:r>
        <w:rPr>
          <w:lang w:val="sk"/>
        </w:rPr>
        <w:t>bromhexínu</w:t>
      </w:r>
      <w:proofErr w:type="spellEnd"/>
      <w:r>
        <w:rPr>
          <w:lang w:val="sk"/>
        </w:rPr>
        <w:t xml:space="preserve"> na každý kg živej hmotnosti, čo zodpovedá 2,5 g lieku na 100 kg živej hmotnosti, podávať 3 až 10 po sebe idúcich dní.</w:t>
      </w:r>
    </w:p>
    <w:p w:rsidR="003E767E" w:rsidRPr="0054713A" w:rsidRDefault="003E767E" w:rsidP="003E767E">
      <w:pPr>
        <w:ind w:left="993"/>
        <w:rPr>
          <w:lang w:val="sk"/>
        </w:rPr>
      </w:pPr>
    </w:p>
    <w:p w:rsidR="003E767E" w:rsidRPr="0054713A" w:rsidRDefault="003E767E" w:rsidP="003E767E">
      <w:pPr>
        <w:rPr>
          <w:lang w:val="sk"/>
        </w:rPr>
      </w:pPr>
      <w:r>
        <w:rPr>
          <w:lang w:val="sk"/>
        </w:rPr>
        <w:t>Na výpočet požadovanej koncentrácie lieku (v miligramoch lieku na liter pitnej vody/náhrady mlieka) sa môže použiť nasledujúci vzorec:</w:t>
      </w:r>
    </w:p>
    <w:p w:rsidR="003E767E" w:rsidRPr="0054713A" w:rsidRDefault="003E767E" w:rsidP="003E767E">
      <w:pPr>
        <w:ind w:left="993"/>
        <w:rPr>
          <w:lang w:val="sk"/>
        </w:rPr>
      </w:pPr>
    </w:p>
    <w:p w:rsidR="003E767E" w:rsidRPr="0054713A" w:rsidRDefault="003E767E" w:rsidP="003E767E">
      <w:pPr>
        <w:rPr>
          <w:lang w:val="sk"/>
        </w:rPr>
      </w:pPr>
      <w:r>
        <w:rPr>
          <w:lang w:val="sk"/>
        </w:rPr>
        <w:t>25 mg lieku na každý kg živej</w:t>
      </w:r>
      <w:r>
        <w:rPr>
          <w:lang w:val="sk"/>
        </w:rPr>
        <w:tab/>
        <w:t>X</w:t>
      </w:r>
      <w:r>
        <w:rPr>
          <w:lang w:val="sk"/>
        </w:rPr>
        <w:tab/>
        <w:t xml:space="preserve">priemerná živá hmotnosť (kg) </w:t>
      </w:r>
    </w:p>
    <w:p w:rsidR="003E767E" w:rsidRPr="0054713A" w:rsidRDefault="003E767E" w:rsidP="003E767E">
      <w:pPr>
        <w:rPr>
          <w:lang w:val="sk"/>
        </w:rPr>
      </w:pPr>
      <w:r>
        <w:rPr>
          <w:lang w:val="sk"/>
        </w:rPr>
        <w:tab/>
        <w:t>hmotnosti za deň</w:t>
      </w:r>
      <w:r>
        <w:rPr>
          <w:lang w:val="sk"/>
        </w:rPr>
        <w:tab/>
      </w:r>
      <w:r>
        <w:rPr>
          <w:lang w:val="sk"/>
        </w:rPr>
        <w:tab/>
        <w:t xml:space="preserve">           liečených zvierat    </w:t>
      </w:r>
    </w:p>
    <w:p w:rsidR="003E767E" w:rsidRPr="0054713A" w:rsidRDefault="003E767E" w:rsidP="003E767E">
      <w:pPr>
        <w:ind w:left="993"/>
        <w:rPr>
          <w:lang w:val="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50165</wp:posOffset>
                </wp:positionV>
                <wp:extent cx="3257550" cy="0"/>
                <wp:effectExtent l="13970" t="8255" r="5080" b="1079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5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51.65pt;margin-top:3.95pt;width:25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"/>
            </w:pict>
          </mc:Fallback>
        </mc:AlternateContent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>= … mg lieku na</w:t>
      </w:r>
    </w:p>
    <w:p w:rsidR="003E767E" w:rsidRPr="0054713A" w:rsidRDefault="003E767E" w:rsidP="003E767E">
      <w:pPr>
        <w:ind w:left="993"/>
        <w:rPr>
          <w:lang w:val="sk"/>
        </w:rPr>
      </w:pPr>
      <w:r>
        <w:rPr>
          <w:lang w:val="sk"/>
        </w:rPr>
        <w:t xml:space="preserve">      priemerná spotreba vody/náhrady mlieka (l) na každé zviera </w:t>
      </w:r>
      <w:r>
        <w:rPr>
          <w:lang w:val="sk"/>
        </w:rPr>
        <w:tab/>
        <w:t xml:space="preserve">jeden liter </w:t>
      </w:r>
    </w:p>
    <w:p w:rsidR="003E767E" w:rsidRPr="0054713A" w:rsidRDefault="003E767E" w:rsidP="003E767E">
      <w:pPr>
        <w:ind w:left="993"/>
        <w:rPr>
          <w:lang w:val="sk"/>
        </w:rPr>
      </w:pPr>
      <w:r>
        <w:rPr>
          <w:lang w:val="sk"/>
        </w:rPr>
        <w:tab/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Požadované množstvo lieku je potrebné odvážiť čo najpresnejšie, s použitím vhodne kalibrovaného vážiaceho zariadenia. Príjem vody/náhrady mlieka s pridaným liekom závisí od klinického stavu zvierat. </w:t>
      </w:r>
    </w:p>
    <w:p w:rsidR="003E767E" w:rsidRPr="0054713A" w:rsidRDefault="003E767E" w:rsidP="002747D2">
      <w:pPr>
        <w:ind w:left="993"/>
        <w:jc w:val="both"/>
        <w:rPr>
          <w:lang w:val="sk"/>
        </w:rPr>
      </w:pP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>Maximálna rozpustnosť lieku je 100 g/l vo vode pri teplote 20 ºC. Na úplné rozpustenie je potrebný čas od 3 minút (10 g/l) do 15 minút (100 g/l). Pri zásobných roztokoch a pri používaní dávkovača dbajte na to, aby ste neprekročili maximálnu rozpustnosť. Nastavenia prietoku dávkovacej pumpy upravte podľa koncentrácie zásobného roztoku a príjmu vody liečených zvierat. Nepoužitú vodu s pridaným liekom je potrebné po 24 hodinách zlikvidovať.</w:t>
      </w:r>
    </w:p>
    <w:p w:rsidR="003E767E" w:rsidRPr="0054713A" w:rsidRDefault="003E767E" w:rsidP="002747D2">
      <w:pPr>
        <w:ind w:left="993"/>
        <w:jc w:val="both"/>
        <w:rPr>
          <w:lang w:val="sk"/>
        </w:rPr>
      </w:pP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Ak pripravujete náhradu mlieka s liekom, najprv rozpusťte liek vo vode. Po rozmiešaní sušeného mlieka  pridajte roztok lieku </w:t>
      </w:r>
      <w:proofErr w:type="spellStart"/>
      <w:r>
        <w:rPr>
          <w:lang w:val="sk"/>
        </w:rPr>
        <w:t>Dophexine</w:t>
      </w:r>
      <w:proofErr w:type="spellEnd"/>
      <w:r>
        <w:rPr>
          <w:lang w:val="sk"/>
        </w:rPr>
        <w:t xml:space="preserve"> a intenzívne miešajte aspoň 3 minúty pri teplote približne 40 °C. Mlieko s liekom je potrebné pripraviť čerstvé pred použitím a použiť do 6 hodín.</w:t>
      </w:r>
    </w:p>
    <w:p w:rsidR="003E767E" w:rsidRPr="0054713A" w:rsidRDefault="003E767E" w:rsidP="003E767E">
      <w:pPr>
        <w:ind w:left="993"/>
        <w:rPr>
          <w:lang w:val="sk"/>
        </w:rPr>
      </w:pPr>
    </w:p>
    <w:p w:rsidR="003E767E" w:rsidRPr="0054713A" w:rsidRDefault="003E767E" w:rsidP="003E767E">
      <w:pPr>
        <w:rPr>
          <w:lang w:val="sk"/>
        </w:rPr>
      </w:pPr>
      <w:r>
        <w:rPr>
          <w:lang w:val="sk"/>
        </w:rPr>
        <w:t>Je potrebné dbať na to, aby bola podaná dávka úplne skonzumovaná.</w:t>
      </w:r>
    </w:p>
    <w:p w:rsidR="003E767E" w:rsidRPr="0054713A" w:rsidRDefault="003E767E" w:rsidP="003E767E">
      <w:pPr>
        <w:pStyle w:val="Nadpis5"/>
        <w:spacing w:before="240" w:after="120"/>
        <w:rPr>
          <w:lang w:val="sk"/>
        </w:rPr>
      </w:pPr>
      <w:r>
        <w:rPr>
          <w:lang w:val="sk"/>
        </w:rPr>
        <w:lastRenderedPageBreak/>
        <w:t>4.10</w:t>
      </w:r>
      <w:r>
        <w:rPr>
          <w:lang w:val="sk"/>
        </w:rPr>
        <w:tab/>
        <w:t xml:space="preserve">Predávkovanie (príznaky, núdzové postupy, </w:t>
      </w:r>
      <w:proofErr w:type="spellStart"/>
      <w:r>
        <w:rPr>
          <w:lang w:val="sk"/>
        </w:rPr>
        <w:t>antidotá</w:t>
      </w:r>
      <w:proofErr w:type="spellEnd"/>
      <w:r>
        <w:rPr>
          <w:lang w:val="sk"/>
        </w:rPr>
        <w:t>), ak sú potrebné</w:t>
      </w:r>
    </w:p>
    <w:p w:rsidR="003E767E" w:rsidRPr="0054713A" w:rsidRDefault="003E767E" w:rsidP="003E767E">
      <w:pPr>
        <w:tabs>
          <w:tab w:val="left" w:pos="1440"/>
        </w:tabs>
        <w:rPr>
          <w:lang w:val="sk"/>
        </w:rPr>
      </w:pPr>
      <w:r>
        <w:rPr>
          <w:lang w:val="sk"/>
        </w:rPr>
        <w:t>Nie sú známe.</w:t>
      </w:r>
    </w:p>
    <w:p w:rsidR="003E767E" w:rsidRPr="0054713A" w:rsidRDefault="003E767E" w:rsidP="003E767E">
      <w:pPr>
        <w:pStyle w:val="Nadpis5"/>
        <w:spacing w:before="240" w:after="120"/>
        <w:rPr>
          <w:lang w:val="sk"/>
        </w:rPr>
      </w:pPr>
      <w:r>
        <w:rPr>
          <w:lang w:val="sk"/>
        </w:rPr>
        <w:t>4.11</w:t>
      </w:r>
      <w:r>
        <w:rPr>
          <w:lang w:val="sk"/>
        </w:rPr>
        <w:tab/>
        <w:t>Ochranné lehoty</w:t>
      </w:r>
    </w:p>
    <w:p w:rsidR="003E767E" w:rsidRPr="0054713A" w:rsidRDefault="003E767E" w:rsidP="003E767E">
      <w:pPr>
        <w:autoSpaceDE w:val="0"/>
        <w:autoSpaceDN w:val="0"/>
        <w:adjustRightInd w:val="0"/>
        <w:rPr>
          <w:lang w:val="sk"/>
        </w:rPr>
      </w:pPr>
      <w:r>
        <w:rPr>
          <w:lang w:val="sk"/>
        </w:rPr>
        <w:t>Hovädzí dobytok (teľatá):</w:t>
      </w:r>
      <w:r>
        <w:rPr>
          <w:lang w:val="sk"/>
        </w:rPr>
        <w:tab/>
        <w:t>mäso a vnútornosti: 2 dni.</w:t>
      </w:r>
    </w:p>
    <w:p w:rsidR="003E767E" w:rsidRDefault="003E767E" w:rsidP="003E767E">
      <w:pPr>
        <w:autoSpaceDE w:val="0"/>
        <w:autoSpaceDN w:val="0"/>
        <w:adjustRightInd w:val="0"/>
      </w:pPr>
      <w:r>
        <w:rPr>
          <w:lang w:val="sk"/>
        </w:rPr>
        <w:t>Nie je registrovaný na použitie u zvierat produkujúcich mlieko na ľudskú spotrebu.</w:t>
      </w:r>
    </w:p>
    <w:p w:rsidR="003E767E" w:rsidRDefault="003E767E" w:rsidP="003E767E">
      <w:pPr>
        <w:autoSpaceDE w:val="0"/>
        <w:autoSpaceDN w:val="0"/>
        <w:adjustRightInd w:val="0"/>
        <w:ind w:left="708" w:firstLine="285"/>
      </w:pPr>
    </w:p>
    <w:p w:rsidR="003E767E" w:rsidRPr="0054713A" w:rsidRDefault="003E767E" w:rsidP="003E767E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>Ošípané:</w:t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>mäso a vnútornosti: nula dní.</w:t>
      </w:r>
    </w:p>
    <w:p w:rsidR="003E767E" w:rsidRPr="0054713A" w:rsidRDefault="003E767E" w:rsidP="003E767E">
      <w:pPr>
        <w:autoSpaceDE w:val="0"/>
        <w:autoSpaceDN w:val="0"/>
        <w:adjustRightInd w:val="0"/>
        <w:ind w:left="708" w:firstLine="285"/>
        <w:rPr>
          <w:lang w:val="en-US"/>
        </w:rPr>
      </w:pPr>
    </w:p>
    <w:p w:rsidR="003E767E" w:rsidRPr="0054713A" w:rsidRDefault="003E767E" w:rsidP="003E767E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>Kury domáce, morky, kačice:</w:t>
      </w:r>
      <w:r>
        <w:rPr>
          <w:lang w:val="sk"/>
        </w:rPr>
        <w:tab/>
        <w:t>mäso a vnútornosti: nula dní.</w:t>
      </w:r>
    </w:p>
    <w:p w:rsidR="003E767E" w:rsidRDefault="003E767E" w:rsidP="003E767E">
      <w:pPr>
        <w:autoSpaceDE w:val="0"/>
        <w:autoSpaceDN w:val="0"/>
        <w:adjustRightInd w:val="0"/>
        <w:rPr>
          <w:lang w:val="sk"/>
        </w:rPr>
      </w:pPr>
      <w:r>
        <w:rPr>
          <w:lang w:val="sk"/>
        </w:rPr>
        <w:t>Nie je určené na použitie u nosníc  produkujúcich vajcia na ľudskú spotrebu počas znášky a 4 týždne pred znáškou.</w:t>
      </w:r>
    </w:p>
    <w:p w:rsidR="00B51B0F" w:rsidRPr="0054713A" w:rsidRDefault="00B51B0F" w:rsidP="003E767E">
      <w:pPr>
        <w:autoSpaceDE w:val="0"/>
        <w:autoSpaceDN w:val="0"/>
        <w:adjustRightInd w:val="0"/>
        <w:rPr>
          <w:lang w:val="en-US"/>
        </w:rPr>
      </w:pPr>
    </w:p>
    <w:p w:rsidR="003E767E" w:rsidRDefault="003E767E" w:rsidP="00B51B0F">
      <w:pPr>
        <w:pStyle w:val="Nadpis2"/>
        <w:spacing w:before="0" w:line="240" w:lineRule="auto"/>
        <w:ind w:left="426" w:hanging="426"/>
        <w:rPr>
          <w:caps/>
          <w:sz w:val="22"/>
          <w:szCs w:val="22"/>
          <w:lang w:val="sk"/>
        </w:rPr>
      </w:pPr>
      <w:r>
        <w:rPr>
          <w:sz w:val="22"/>
          <w:szCs w:val="22"/>
          <w:lang w:val="sk"/>
        </w:rPr>
        <w:t>5.</w:t>
      </w:r>
      <w:r>
        <w:rPr>
          <w:sz w:val="22"/>
          <w:szCs w:val="22"/>
          <w:lang w:val="sk"/>
        </w:rPr>
        <w:tab/>
      </w:r>
      <w:r>
        <w:rPr>
          <w:caps/>
          <w:sz w:val="22"/>
          <w:szCs w:val="22"/>
          <w:lang w:val="sk"/>
        </w:rPr>
        <w:t>Farmakologické vlastnosti</w:t>
      </w:r>
    </w:p>
    <w:p w:rsidR="00B51B0F" w:rsidRPr="00B51B0F" w:rsidRDefault="00B51B0F" w:rsidP="00B51B0F">
      <w:pPr>
        <w:rPr>
          <w:lang w:val="sk"/>
        </w:rPr>
      </w:pPr>
    </w:p>
    <w:p w:rsidR="003E767E" w:rsidRPr="0054713A" w:rsidRDefault="003E767E" w:rsidP="00B51B0F">
      <w:pPr>
        <w:pStyle w:val="Nadpis4"/>
        <w:spacing w:before="0" w:line="240" w:lineRule="atLeast"/>
        <w:rPr>
          <w:lang w:val="en-US"/>
        </w:rPr>
      </w:pPr>
      <w:proofErr w:type="spellStart"/>
      <w:r w:rsidRPr="002A2AAA">
        <w:rPr>
          <w:b w:val="0"/>
          <w:i w:val="0"/>
          <w:lang w:val="sk"/>
        </w:rPr>
        <w:t>Farmakoterapeutická</w:t>
      </w:r>
      <w:proofErr w:type="spellEnd"/>
      <w:r w:rsidRPr="002A2AAA">
        <w:rPr>
          <w:b w:val="0"/>
          <w:i w:val="0"/>
          <w:lang w:val="sk"/>
        </w:rPr>
        <w:t xml:space="preserve"> skupina:</w:t>
      </w:r>
      <w:r>
        <w:rPr>
          <w:lang w:val="sk"/>
        </w:rPr>
        <w:t xml:space="preserve">  </w:t>
      </w:r>
      <w:proofErr w:type="spellStart"/>
      <w:r>
        <w:rPr>
          <w:b w:val="0"/>
          <w:bCs w:val="0"/>
          <w:i w:val="0"/>
          <w:iCs w:val="0"/>
          <w:lang w:val="sk"/>
        </w:rPr>
        <w:t>Expektoranciá</w:t>
      </w:r>
      <w:proofErr w:type="spellEnd"/>
      <w:r>
        <w:rPr>
          <w:b w:val="0"/>
          <w:bCs w:val="0"/>
          <w:i w:val="0"/>
          <w:iCs w:val="0"/>
          <w:lang w:val="sk"/>
        </w:rPr>
        <w:t xml:space="preserve">, s výnimkou kombinácie s </w:t>
      </w:r>
      <w:proofErr w:type="spellStart"/>
      <w:r>
        <w:rPr>
          <w:b w:val="0"/>
          <w:bCs w:val="0"/>
          <w:i w:val="0"/>
          <w:iCs w:val="0"/>
          <w:lang w:val="sk"/>
        </w:rPr>
        <w:t>antitusikami</w:t>
      </w:r>
      <w:proofErr w:type="spellEnd"/>
      <w:r>
        <w:rPr>
          <w:b w:val="0"/>
          <w:bCs w:val="0"/>
          <w:i w:val="0"/>
          <w:iCs w:val="0"/>
          <w:lang w:val="sk"/>
        </w:rPr>
        <w:t xml:space="preserve">, </w:t>
      </w:r>
      <w:proofErr w:type="spellStart"/>
      <w:r>
        <w:rPr>
          <w:b w:val="0"/>
          <w:bCs w:val="0"/>
          <w:i w:val="0"/>
          <w:iCs w:val="0"/>
          <w:lang w:val="sk"/>
        </w:rPr>
        <w:t>mukolytiká</w:t>
      </w:r>
      <w:proofErr w:type="spellEnd"/>
      <w:r>
        <w:rPr>
          <w:b w:val="0"/>
          <w:bCs w:val="0"/>
          <w:i w:val="0"/>
          <w:iCs w:val="0"/>
          <w:lang w:val="sk"/>
        </w:rPr>
        <w:t>.</w:t>
      </w:r>
      <w:r>
        <w:rPr>
          <w:lang w:val="sk"/>
        </w:rPr>
        <w:t xml:space="preserve"> </w:t>
      </w:r>
    </w:p>
    <w:p w:rsidR="003E767E" w:rsidRDefault="003E767E" w:rsidP="00B51B0F">
      <w:pPr>
        <w:pStyle w:val="Nadpis4"/>
        <w:spacing w:before="0" w:line="240" w:lineRule="atLeast"/>
        <w:rPr>
          <w:b w:val="0"/>
          <w:bCs w:val="0"/>
          <w:i w:val="0"/>
          <w:iCs w:val="0"/>
          <w:noProof/>
          <w:lang w:val="sk"/>
        </w:rPr>
      </w:pPr>
      <w:proofErr w:type="spellStart"/>
      <w:r w:rsidRPr="002A2AAA">
        <w:rPr>
          <w:b w:val="0"/>
          <w:i w:val="0"/>
          <w:lang w:val="sk"/>
        </w:rPr>
        <w:t>ATCvet</w:t>
      </w:r>
      <w:proofErr w:type="spellEnd"/>
      <w:r w:rsidRPr="002A2AAA">
        <w:rPr>
          <w:b w:val="0"/>
          <w:i w:val="0"/>
          <w:lang w:val="sk"/>
        </w:rPr>
        <w:t xml:space="preserve"> kód:</w:t>
      </w:r>
      <w:r>
        <w:rPr>
          <w:lang w:val="sk"/>
        </w:rPr>
        <w:t xml:space="preserve"> </w:t>
      </w:r>
      <w:r>
        <w:rPr>
          <w:b w:val="0"/>
          <w:bCs w:val="0"/>
          <w:i w:val="0"/>
          <w:iCs w:val="0"/>
          <w:noProof/>
          <w:lang w:val="sk"/>
        </w:rPr>
        <w:t>QR05CB02</w:t>
      </w:r>
    </w:p>
    <w:p w:rsidR="00B51B0F" w:rsidRPr="00B51B0F" w:rsidRDefault="00B51B0F" w:rsidP="00B51B0F">
      <w:pPr>
        <w:rPr>
          <w:lang w:val="sk"/>
        </w:rPr>
      </w:pPr>
    </w:p>
    <w:p w:rsidR="003E767E" w:rsidRDefault="003E767E" w:rsidP="00B51B0F">
      <w:pPr>
        <w:pStyle w:val="Nadpis5"/>
        <w:spacing w:before="120"/>
        <w:ind w:left="567" w:hanging="568"/>
        <w:rPr>
          <w:lang w:val="sk"/>
        </w:rPr>
      </w:pPr>
      <w:r>
        <w:rPr>
          <w:lang w:val="sk"/>
        </w:rPr>
        <w:t>5.1</w:t>
      </w:r>
      <w:r>
        <w:rPr>
          <w:lang w:val="sk"/>
        </w:rPr>
        <w:tab/>
      </w:r>
      <w:proofErr w:type="spellStart"/>
      <w:r>
        <w:rPr>
          <w:lang w:val="sk"/>
        </w:rPr>
        <w:t>Farmakodynamické</w:t>
      </w:r>
      <w:proofErr w:type="spellEnd"/>
      <w:r>
        <w:rPr>
          <w:lang w:val="sk"/>
        </w:rPr>
        <w:t xml:space="preserve"> vlastnosti</w:t>
      </w:r>
    </w:p>
    <w:p w:rsidR="00B51B0F" w:rsidRPr="00B51B0F" w:rsidRDefault="00B51B0F" w:rsidP="00B51B0F">
      <w:pPr>
        <w:rPr>
          <w:lang w:val="sk"/>
        </w:rPr>
      </w:pPr>
    </w:p>
    <w:p w:rsidR="003E767E" w:rsidRPr="0054713A" w:rsidRDefault="003E767E" w:rsidP="00B51B0F">
      <w:pPr>
        <w:jc w:val="both"/>
        <w:rPr>
          <w:lang w:val="sk"/>
        </w:rPr>
      </w:pP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je </w:t>
      </w:r>
      <w:proofErr w:type="spellStart"/>
      <w:r>
        <w:rPr>
          <w:lang w:val="sk"/>
        </w:rPr>
        <w:t>mukoregulátor</w:t>
      </w:r>
      <w:proofErr w:type="spellEnd"/>
      <w:r>
        <w:rPr>
          <w:lang w:val="sk"/>
        </w:rPr>
        <w:t xml:space="preserve">. </w:t>
      </w: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aktivuje sekréciu </w:t>
      </w:r>
      <w:proofErr w:type="spellStart"/>
      <w:r>
        <w:rPr>
          <w:lang w:val="sk"/>
        </w:rPr>
        <w:t>séromukóznych</w:t>
      </w:r>
      <w:proofErr w:type="spellEnd"/>
      <w:r>
        <w:rPr>
          <w:lang w:val="sk"/>
        </w:rPr>
        <w:t xml:space="preserve"> žliaz, čím pomáha obnoviť viskozitu a elasticitu bronchiálnej sekrécie v </w:t>
      </w:r>
      <w:proofErr w:type="spellStart"/>
      <w:r>
        <w:rPr>
          <w:lang w:val="sk"/>
        </w:rPr>
        <w:t>tracheobronchiálnom</w:t>
      </w:r>
      <w:proofErr w:type="spellEnd"/>
      <w:r>
        <w:rPr>
          <w:lang w:val="sk"/>
        </w:rPr>
        <w:t xml:space="preserve"> strome. 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Okrem toho je </w:t>
      </w:r>
      <w:proofErr w:type="spellStart"/>
      <w:r>
        <w:rPr>
          <w:lang w:val="sk"/>
        </w:rPr>
        <w:t>expektorans</w:t>
      </w:r>
      <w:proofErr w:type="spellEnd"/>
      <w:r>
        <w:rPr>
          <w:lang w:val="sk"/>
        </w:rPr>
        <w:t>, podporuje pohyblivosť hlienu a umožňuje efektívny odtok z priedušiek, čím zlepšuje funkčnosť a obrannú schopnosť pľúc.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>Toto súčasné pôsobenie vedie k uvoľňovaniu väčšieho množstva hlienov a uľahčuje produktívny kašeľ.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Rozkladá sieť kyslých </w:t>
      </w:r>
      <w:proofErr w:type="spellStart"/>
      <w:r>
        <w:rPr>
          <w:lang w:val="sk"/>
        </w:rPr>
        <w:t>glykoproteínových</w:t>
      </w:r>
      <w:proofErr w:type="spellEnd"/>
      <w:r>
        <w:rPr>
          <w:lang w:val="sk"/>
        </w:rPr>
        <w:t xml:space="preserve"> vlákien, ktoré sa nachádzajú v hlienovom spúte a sú zodpovedné najmä za jeho charakteristickú viskozitu.</w:t>
      </w:r>
    </w:p>
    <w:p w:rsidR="003E767E" w:rsidRPr="0054713A" w:rsidRDefault="003E767E" w:rsidP="003E767E">
      <w:pPr>
        <w:ind w:left="993"/>
        <w:rPr>
          <w:lang w:val="sk"/>
        </w:rPr>
      </w:pPr>
    </w:p>
    <w:p w:rsidR="003E767E" w:rsidRDefault="003E767E" w:rsidP="00B51B0F">
      <w:pPr>
        <w:pStyle w:val="Nadpis5"/>
        <w:spacing w:before="120"/>
        <w:rPr>
          <w:lang w:val="sk"/>
        </w:rPr>
      </w:pPr>
      <w:r>
        <w:rPr>
          <w:lang w:val="sk"/>
        </w:rPr>
        <w:t>5.2</w:t>
      </w:r>
      <w:r>
        <w:rPr>
          <w:lang w:val="sk"/>
        </w:rPr>
        <w:tab/>
      </w:r>
      <w:proofErr w:type="spellStart"/>
      <w:r>
        <w:rPr>
          <w:lang w:val="sk"/>
        </w:rPr>
        <w:t>Farmakokinetické</w:t>
      </w:r>
      <w:proofErr w:type="spellEnd"/>
      <w:r>
        <w:rPr>
          <w:lang w:val="sk"/>
        </w:rPr>
        <w:t xml:space="preserve"> údaje</w:t>
      </w:r>
    </w:p>
    <w:p w:rsidR="00B51B0F" w:rsidRPr="00B51B0F" w:rsidRDefault="00B51B0F" w:rsidP="00B51B0F">
      <w:pPr>
        <w:rPr>
          <w:lang w:val="sk"/>
        </w:rPr>
      </w:pPr>
    </w:p>
    <w:p w:rsidR="003E767E" w:rsidRPr="0054713A" w:rsidRDefault="003E767E" w:rsidP="00B51B0F">
      <w:pPr>
        <w:jc w:val="both"/>
        <w:rPr>
          <w:lang w:val="sk"/>
        </w:rPr>
      </w:pPr>
      <w:r>
        <w:rPr>
          <w:lang w:val="sk"/>
        </w:rPr>
        <w:t xml:space="preserve">U ošípaných je </w:t>
      </w: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 po perorálnom podaní  rýchlo absorbovaný, pričom maximálne koncentrácie v plazme sa dosiahnu o jednu až tri hodiny. Ustálená koncentrácia sa dosiahne 12 hodín po druhom alebo treťom podaní.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U teliat sa koncentrácie v plazme zvyšujú postupne v priebehu niekoľkých hodín po podaní. </w:t>
      </w:r>
    </w:p>
    <w:p w:rsidR="003E767E" w:rsidRPr="0054713A" w:rsidRDefault="003E767E" w:rsidP="002747D2">
      <w:pPr>
        <w:jc w:val="both"/>
        <w:rPr>
          <w:lang w:val="sk"/>
        </w:rPr>
      </w:pPr>
      <w:r>
        <w:rPr>
          <w:lang w:val="sk"/>
        </w:rPr>
        <w:t xml:space="preserve">U moriek alebo kúr sa maximálne koncentrácie v plazme dosiahnu do 2 až 4 hodín po perorálnom podaní. </w:t>
      </w:r>
    </w:p>
    <w:p w:rsidR="003E767E" w:rsidRPr="0054713A" w:rsidRDefault="003E767E" w:rsidP="002747D2">
      <w:pPr>
        <w:jc w:val="both"/>
        <w:rPr>
          <w:lang w:val="sk"/>
        </w:rPr>
      </w:pP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má kvôli svojim </w:t>
      </w:r>
      <w:proofErr w:type="spellStart"/>
      <w:r>
        <w:rPr>
          <w:lang w:val="sk"/>
        </w:rPr>
        <w:t>lipofilným</w:t>
      </w:r>
      <w:proofErr w:type="spellEnd"/>
      <w:r>
        <w:rPr>
          <w:lang w:val="sk"/>
        </w:rPr>
        <w:t xml:space="preserve"> vlastnostiam silnú afinitu k tukovým tkanivám a pomalý profil vyplavovania z týchto tkanív.</w:t>
      </w:r>
    </w:p>
    <w:p w:rsidR="003E767E" w:rsidRPr="0054713A" w:rsidRDefault="003E767E" w:rsidP="002747D2">
      <w:pPr>
        <w:jc w:val="both"/>
        <w:rPr>
          <w:lang w:val="sk"/>
        </w:rPr>
      </w:pP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sa metabolizuje najmä do </w:t>
      </w:r>
      <w:proofErr w:type="spellStart"/>
      <w:r>
        <w:rPr>
          <w:lang w:val="sk"/>
        </w:rPr>
        <w:t>polárnejších</w:t>
      </w:r>
      <w:proofErr w:type="spellEnd"/>
      <w:r>
        <w:rPr>
          <w:lang w:val="sk"/>
        </w:rPr>
        <w:t xml:space="preserve"> zlúčenín.</w:t>
      </w:r>
    </w:p>
    <w:p w:rsidR="003E767E" w:rsidRDefault="003E767E" w:rsidP="002747D2">
      <w:pPr>
        <w:jc w:val="both"/>
        <w:rPr>
          <w:lang w:val="sk"/>
        </w:rPr>
      </w:pPr>
      <w:r>
        <w:rPr>
          <w:lang w:val="sk"/>
        </w:rPr>
        <w:t>Zjavný polčas eliminácie celkovej rádioaktivity v plazme po poslednom podaní predstavuje 20 až 30 hodín u ošípaných, 40 až 50 hodín u hovädzieho dobytka a 40 až 50 hodín u kúr a moriek.</w:t>
      </w:r>
    </w:p>
    <w:p w:rsidR="002747D2" w:rsidRPr="0054713A" w:rsidRDefault="002747D2" w:rsidP="002747D2">
      <w:pPr>
        <w:jc w:val="both"/>
        <w:rPr>
          <w:lang w:val="sk"/>
        </w:rPr>
      </w:pPr>
    </w:p>
    <w:p w:rsidR="003E767E" w:rsidRDefault="003E767E" w:rsidP="002747D2">
      <w:pPr>
        <w:pStyle w:val="Nadpis2"/>
        <w:spacing w:before="0" w:line="240" w:lineRule="auto"/>
        <w:ind w:left="426" w:hanging="426"/>
        <w:rPr>
          <w:caps/>
          <w:sz w:val="22"/>
          <w:szCs w:val="22"/>
          <w:lang w:val="sk"/>
        </w:rPr>
      </w:pPr>
      <w:r>
        <w:rPr>
          <w:sz w:val="22"/>
          <w:szCs w:val="22"/>
          <w:lang w:val="sk"/>
        </w:rPr>
        <w:t>6.</w:t>
      </w:r>
      <w:r>
        <w:rPr>
          <w:sz w:val="22"/>
          <w:szCs w:val="22"/>
          <w:lang w:val="sk"/>
        </w:rPr>
        <w:tab/>
      </w:r>
      <w:r>
        <w:rPr>
          <w:caps/>
          <w:sz w:val="22"/>
          <w:szCs w:val="22"/>
          <w:lang w:val="sk"/>
        </w:rPr>
        <w:t>farmaceutické údaje</w:t>
      </w:r>
    </w:p>
    <w:p w:rsidR="002747D2" w:rsidRPr="002747D2" w:rsidRDefault="002747D2" w:rsidP="002747D2">
      <w:pPr>
        <w:rPr>
          <w:lang w:val="sk"/>
        </w:rPr>
      </w:pPr>
    </w:p>
    <w:p w:rsidR="003E767E" w:rsidRDefault="003E767E" w:rsidP="002747D2">
      <w:pPr>
        <w:pStyle w:val="Nadpis5"/>
        <w:numPr>
          <w:ilvl w:val="1"/>
          <w:numId w:val="1"/>
        </w:numPr>
        <w:tabs>
          <w:tab w:val="clear" w:pos="995"/>
        </w:tabs>
        <w:ind w:left="709" w:hanging="709"/>
        <w:rPr>
          <w:lang w:val="sk"/>
        </w:rPr>
      </w:pPr>
      <w:r>
        <w:rPr>
          <w:lang w:val="sk"/>
        </w:rPr>
        <w:t>Zoznam pomocných látok</w:t>
      </w:r>
    </w:p>
    <w:p w:rsidR="00A77D9B" w:rsidRPr="00A77D9B" w:rsidRDefault="00A77D9B" w:rsidP="00A77D9B">
      <w:pPr>
        <w:rPr>
          <w:lang w:val="sk"/>
        </w:rPr>
      </w:pPr>
    </w:p>
    <w:p w:rsidR="003E767E" w:rsidRPr="006A2338" w:rsidRDefault="003E767E" w:rsidP="002747D2">
      <w:r>
        <w:rPr>
          <w:lang w:val="sk"/>
        </w:rPr>
        <w:t>Bezvodá kyselina citrónová</w:t>
      </w:r>
    </w:p>
    <w:p w:rsidR="003E767E" w:rsidRDefault="003E767E" w:rsidP="002747D2">
      <w:proofErr w:type="spellStart"/>
      <w:r>
        <w:rPr>
          <w:lang w:val="sk"/>
        </w:rPr>
        <w:t>Propylénglykol</w:t>
      </w:r>
      <w:proofErr w:type="spellEnd"/>
    </w:p>
    <w:p w:rsidR="003E767E" w:rsidRDefault="003E767E" w:rsidP="002747D2">
      <w:pPr>
        <w:rPr>
          <w:lang w:val="sk"/>
        </w:rPr>
      </w:pPr>
      <w:proofErr w:type="spellStart"/>
      <w:r>
        <w:rPr>
          <w:lang w:val="sk"/>
        </w:rPr>
        <w:t>Monohydrát</w:t>
      </w:r>
      <w:proofErr w:type="spellEnd"/>
      <w:r>
        <w:rPr>
          <w:lang w:val="sk"/>
        </w:rPr>
        <w:t xml:space="preserve"> laktózy</w:t>
      </w:r>
    </w:p>
    <w:p w:rsidR="00A77D9B" w:rsidRDefault="00A77D9B" w:rsidP="002747D2"/>
    <w:p w:rsidR="003E767E" w:rsidRDefault="003E767E" w:rsidP="00A77D9B">
      <w:pPr>
        <w:pStyle w:val="Nadpis5"/>
        <w:rPr>
          <w:lang w:val="sk"/>
        </w:rPr>
      </w:pPr>
      <w:r>
        <w:rPr>
          <w:lang w:val="sk"/>
        </w:rPr>
        <w:t>6.2</w:t>
      </w:r>
      <w:r>
        <w:rPr>
          <w:lang w:val="sk"/>
        </w:rPr>
        <w:tab/>
        <w:t>Závažné inkompatibility</w:t>
      </w:r>
    </w:p>
    <w:p w:rsidR="00A77D9B" w:rsidRPr="00A77D9B" w:rsidRDefault="00A77D9B" w:rsidP="00A77D9B">
      <w:pPr>
        <w:rPr>
          <w:lang w:val="sk"/>
        </w:rPr>
      </w:pPr>
    </w:p>
    <w:p w:rsidR="003E767E" w:rsidRDefault="003E767E" w:rsidP="00A77D9B">
      <w:pPr>
        <w:rPr>
          <w:lang w:val="sk"/>
        </w:rPr>
      </w:pPr>
      <w:r>
        <w:rPr>
          <w:lang w:val="sk"/>
        </w:rPr>
        <w:lastRenderedPageBreak/>
        <w:t>Z dôvodu chýbania štúdií kompatibility sa tento veterinárny liek nesmie miešať s inými veterinárnymi liekmi.</w:t>
      </w:r>
    </w:p>
    <w:p w:rsidR="00A77D9B" w:rsidRDefault="00A77D9B" w:rsidP="00A77D9B">
      <w:pPr>
        <w:rPr>
          <w:bCs/>
          <w:iCs/>
        </w:rPr>
      </w:pPr>
    </w:p>
    <w:p w:rsidR="003E767E" w:rsidRDefault="003E767E" w:rsidP="00A77D9B">
      <w:pPr>
        <w:pStyle w:val="Nadpis5"/>
        <w:rPr>
          <w:lang w:val="sk"/>
        </w:rPr>
      </w:pPr>
      <w:r>
        <w:rPr>
          <w:lang w:val="sk"/>
        </w:rPr>
        <w:t>6.3</w:t>
      </w:r>
      <w:r>
        <w:rPr>
          <w:lang w:val="sk"/>
        </w:rPr>
        <w:tab/>
        <w:t>Čas použiteľnosti</w:t>
      </w:r>
    </w:p>
    <w:p w:rsidR="00A77D9B" w:rsidRPr="00A77D9B" w:rsidRDefault="00A77D9B" w:rsidP="00A77D9B">
      <w:pPr>
        <w:rPr>
          <w:lang w:val="sk"/>
        </w:rPr>
      </w:pPr>
    </w:p>
    <w:p w:rsidR="003E767E" w:rsidRPr="00321E01" w:rsidRDefault="003E767E" w:rsidP="00A77D9B">
      <w:r>
        <w:rPr>
          <w:lang w:val="sk"/>
        </w:rPr>
        <w:t>Čas použiteľnosti veterinárneho lieku zabaleného v neporušenom obale: 30 mesiacov.</w:t>
      </w:r>
    </w:p>
    <w:p w:rsidR="003E767E" w:rsidRDefault="003E767E" w:rsidP="003E767E">
      <w:r>
        <w:rPr>
          <w:lang w:val="sk"/>
        </w:rPr>
        <w:t>Čas použiteľnosti po prvom otvorení vnútorného obalu: 3 mesiace.</w:t>
      </w:r>
    </w:p>
    <w:p w:rsidR="003E767E" w:rsidRPr="009E66A5" w:rsidRDefault="003E767E" w:rsidP="003E767E">
      <w:r>
        <w:rPr>
          <w:lang w:val="sk"/>
        </w:rPr>
        <w:t>Čas použiteľnosti po rekonštitúcii v pitnej vode podľa návodu: 24 hodín.</w:t>
      </w:r>
    </w:p>
    <w:p w:rsidR="003E767E" w:rsidRDefault="003E767E" w:rsidP="003E767E">
      <w:pPr>
        <w:rPr>
          <w:lang w:val="sk"/>
        </w:rPr>
      </w:pPr>
      <w:r>
        <w:rPr>
          <w:lang w:val="sk"/>
        </w:rPr>
        <w:t>Čas použiteľnosti po zriedení v mlieku (náhrade mlieka) podľa návodu: 6 hodín.</w:t>
      </w:r>
    </w:p>
    <w:p w:rsidR="00A77D9B" w:rsidRPr="009E66A5" w:rsidRDefault="00A77D9B" w:rsidP="003E767E"/>
    <w:p w:rsidR="003E767E" w:rsidRDefault="003E767E" w:rsidP="00A77D9B">
      <w:pPr>
        <w:pStyle w:val="Nadpis5"/>
        <w:rPr>
          <w:lang w:val="sk"/>
        </w:rPr>
      </w:pPr>
      <w:r>
        <w:rPr>
          <w:lang w:val="sk"/>
        </w:rPr>
        <w:t>6.4</w:t>
      </w:r>
      <w:r>
        <w:rPr>
          <w:lang w:val="sk"/>
        </w:rPr>
        <w:tab/>
        <w:t xml:space="preserve">Osobitné bezpečnostné opatrenia na uchovávanie </w:t>
      </w:r>
    </w:p>
    <w:p w:rsidR="00A77D9B" w:rsidRPr="00A77D9B" w:rsidRDefault="00A77D9B" w:rsidP="00A77D9B">
      <w:pPr>
        <w:rPr>
          <w:lang w:val="sk"/>
        </w:rPr>
      </w:pPr>
    </w:p>
    <w:p w:rsidR="003E767E" w:rsidRDefault="003E767E" w:rsidP="00A77D9B">
      <w:r>
        <w:rPr>
          <w:lang w:val="sk"/>
        </w:rPr>
        <w:t>Uchovávať pri teplote neprevyšujúcej 25 °C.</w:t>
      </w:r>
    </w:p>
    <w:p w:rsidR="003E767E" w:rsidRDefault="003E767E" w:rsidP="00A77D9B">
      <w:pPr>
        <w:rPr>
          <w:lang w:val="sk"/>
        </w:rPr>
      </w:pPr>
      <w:r>
        <w:rPr>
          <w:lang w:val="sk"/>
        </w:rPr>
        <w:t>Chrániť pred svetlom.</w:t>
      </w:r>
    </w:p>
    <w:p w:rsidR="00A77D9B" w:rsidRPr="0054713A" w:rsidRDefault="00A77D9B" w:rsidP="00A77D9B">
      <w:pPr>
        <w:rPr>
          <w:lang w:val="en-US"/>
        </w:rPr>
      </w:pPr>
    </w:p>
    <w:p w:rsidR="003E767E" w:rsidRDefault="003E767E" w:rsidP="00A77D9B">
      <w:pPr>
        <w:pStyle w:val="Nadpis5"/>
        <w:rPr>
          <w:lang w:val="sk"/>
        </w:rPr>
      </w:pPr>
      <w:r>
        <w:rPr>
          <w:lang w:val="sk"/>
        </w:rPr>
        <w:t>6.5</w:t>
      </w:r>
      <w:r>
        <w:rPr>
          <w:lang w:val="sk"/>
        </w:rPr>
        <w:tab/>
        <w:t>Charakter a zloženie vnútorného obalu</w:t>
      </w:r>
    </w:p>
    <w:p w:rsidR="00A77D9B" w:rsidRPr="00A77D9B" w:rsidRDefault="00A77D9B" w:rsidP="00A77D9B">
      <w:pPr>
        <w:rPr>
          <w:lang w:val="sk"/>
        </w:rPr>
      </w:pPr>
    </w:p>
    <w:p w:rsidR="003E767E" w:rsidRPr="0054713A" w:rsidRDefault="003E767E" w:rsidP="00A77D9B">
      <w:pPr>
        <w:tabs>
          <w:tab w:val="left" w:pos="284"/>
          <w:tab w:val="left" w:pos="567"/>
          <w:tab w:val="left" w:pos="1134"/>
          <w:tab w:val="left" w:pos="1701"/>
        </w:tabs>
        <w:rPr>
          <w:lang w:val="en-US"/>
        </w:rPr>
      </w:pPr>
      <w:r>
        <w:rPr>
          <w:lang w:val="sk"/>
        </w:rPr>
        <w:t>-</w:t>
      </w:r>
      <w:r>
        <w:rPr>
          <w:lang w:val="sk"/>
        </w:rPr>
        <w:tab/>
        <w:t xml:space="preserve">Zložená plechovka: trojvrstvová obdĺžniková nádoba, ktorá sa skladá z lepenkovej základne s vnútornou výstelkou z hliníkového papiera a veka z polyetylénu s nízkou hustotou. </w:t>
      </w:r>
    </w:p>
    <w:p w:rsidR="003E767E" w:rsidRPr="0054713A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rPr>
          <w:lang w:val="en-US"/>
        </w:rPr>
      </w:pPr>
      <w:r>
        <w:rPr>
          <w:lang w:val="sk"/>
        </w:rPr>
        <w:t>Zložená plechovka obsahuje 1 kg lieku.</w:t>
      </w:r>
    </w:p>
    <w:p w:rsidR="003E767E" w:rsidRPr="0054713A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rPr>
          <w:lang w:val="en-US"/>
        </w:rPr>
      </w:pPr>
      <w:r>
        <w:rPr>
          <w:lang w:val="sk"/>
        </w:rPr>
        <w:t>- Polypropylénový obal (</w:t>
      </w:r>
      <w:proofErr w:type="spellStart"/>
      <w:r>
        <w:rPr>
          <w:lang w:val="sk"/>
        </w:rPr>
        <w:t>securitainer</w:t>
      </w:r>
      <w:proofErr w:type="spellEnd"/>
      <w:r>
        <w:rPr>
          <w:lang w:val="sk"/>
        </w:rPr>
        <w:t>): biela valcová polypropylénová nádoba, uzavretá vekom z polyetylénu s nízkou hustotou.</w:t>
      </w:r>
    </w:p>
    <w:p w:rsidR="003E767E" w:rsidRPr="0054713A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rPr>
          <w:lang w:val="en-US"/>
        </w:rPr>
      </w:pPr>
      <w:r>
        <w:rPr>
          <w:lang w:val="sk"/>
        </w:rPr>
        <w:t>Polypropylénový obal obsahuje 1 kg lieku.</w:t>
      </w:r>
    </w:p>
    <w:p w:rsidR="003E767E" w:rsidRPr="0054713A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rPr>
          <w:lang w:val="en-US"/>
        </w:rPr>
      </w:pPr>
      <w:r>
        <w:rPr>
          <w:lang w:val="sk"/>
        </w:rPr>
        <w:t xml:space="preserve">- Vedro: biela polypropylénová štvorcová nádoba s polypropylénovým vekom. </w:t>
      </w:r>
    </w:p>
    <w:p w:rsidR="003E767E" w:rsidRPr="0054713A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rPr>
          <w:lang w:val="en-US"/>
        </w:rPr>
      </w:pPr>
      <w:r>
        <w:rPr>
          <w:lang w:val="sk"/>
        </w:rPr>
        <w:t>Vedro obsahuje 1 kg, 2,5 kg alebo 5 kg lieku.</w:t>
      </w:r>
    </w:p>
    <w:p w:rsidR="003E767E" w:rsidRPr="0054713A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ind w:left="993"/>
        <w:rPr>
          <w:color w:val="000000"/>
          <w:lang w:val="en-US"/>
        </w:rPr>
      </w:pPr>
    </w:p>
    <w:p w:rsidR="003E767E" w:rsidRDefault="003E767E" w:rsidP="003E767E">
      <w:pPr>
        <w:tabs>
          <w:tab w:val="left" w:pos="284"/>
          <w:tab w:val="left" w:pos="567"/>
          <w:tab w:val="left" w:pos="1134"/>
          <w:tab w:val="left" w:pos="1701"/>
        </w:tabs>
        <w:rPr>
          <w:color w:val="000000"/>
          <w:lang w:val="sk"/>
        </w:rPr>
      </w:pPr>
      <w:r>
        <w:rPr>
          <w:color w:val="000000"/>
          <w:lang w:val="sk"/>
        </w:rPr>
        <w:t>Nie všetky veľkosti balenia sa musia uvádzať na trh.</w:t>
      </w:r>
    </w:p>
    <w:p w:rsidR="00A77D9B" w:rsidRPr="0054713A" w:rsidRDefault="00A77D9B" w:rsidP="003E767E">
      <w:pPr>
        <w:tabs>
          <w:tab w:val="left" w:pos="284"/>
          <w:tab w:val="left" w:pos="567"/>
          <w:tab w:val="left" w:pos="1134"/>
          <w:tab w:val="left" w:pos="1701"/>
        </w:tabs>
        <w:rPr>
          <w:color w:val="000000"/>
          <w:lang w:val="en-US"/>
        </w:rPr>
      </w:pPr>
    </w:p>
    <w:p w:rsidR="003E767E" w:rsidRDefault="003E767E" w:rsidP="00A77D9B">
      <w:pPr>
        <w:pStyle w:val="Nadpis5"/>
        <w:rPr>
          <w:lang w:val="sk"/>
        </w:rPr>
      </w:pPr>
      <w:r>
        <w:rPr>
          <w:lang w:val="sk"/>
        </w:rPr>
        <w:t>6.6</w:t>
      </w:r>
      <w:r>
        <w:rPr>
          <w:lang w:val="sk"/>
        </w:rPr>
        <w:tab/>
        <w:t xml:space="preserve">Osobitné bezpečnostné opatrenia na zneškodňovanie nepoužitých veterinárnych liekov, prípadne odpadových materiálov vytvorených pri používaní týchto liekov </w:t>
      </w:r>
    </w:p>
    <w:p w:rsidR="00A77D9B" w:rsidRPr="00A77D9B" w:rsidRDefault="00A77D9B" w:rsidP="00A77D9B">
      <w:pPr>
        <w:rPr>
          <w:lang w:val="sk"/>
        </w:rPr>
      </w:pPr>
    </w:p>
    <w:p w:rsidR="003E767E" w:rsidRDefault="003E767E" w:rsidP="00A77D9B">
      <w:pPr>
        <w:rPr>
          <w:lang w:val="sk"/>
        </w:rPr>
      </w:pPr>
      <w:r>
        <w:rPr>
          <w:lang w:val="sk"/>
        </w:rPr>
        <w:t>Každý nepoužitý veterinárny liek alebo odpadové materiály z tohto veterinárneho lieku musia byť zlikvidované v súlade s miestnymi požiadavkami.</w:t>
      </w:r>
    </w:p>
    <w:p w:rsidR="00A77D9B" w:rsidRPr="0054713A" w:rsidRDefault="00A77D9B" w:rsidP="00A77D9B">
      <w:pPr>
        <w:rPr>
          <w:lang w:val="en-US"/>
        </w:rPr>
      </w:pPr>
    </w:p>
    <w:p w:rsidR="003E767E" w:rsidRDefault="003E767E" w:rsidP="00A77D9B">
      <w:pPr>
        <w:pStyle w:val="Nadpis2"/>
        <w:spacing w:before="0" w:line="240" w:lineRule="auto"/>
        <w:ind w:left="567" w:hanging="567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7.</w:t>
      </w:r>
      <w:r>
        <w:rPr>
          <w:sz w:val="22"/>
          <w:szCs w:val="22"/>
          <w:lang w:val="sk"/>
        </w:rPr>
        <w:tab/>
        <w:t>DRŽITEĽ ROZHODNUTIA O</w:t>
      </w:r>
      <w:r w:rsidR="00A77D9B">
        <w:rPr>
          <w:sz w:val="22"/>
          <w:szCs w:val="22"/>
          <w:lang w:val="sk"/>
        </w:rPr>
        <w:t> </w:t>
      </w:r>
      <w:r>
        <w:rPr>
          <w:sz w:val="22"/>
          <w:szCs w:val="22"/>
          <w:lang w:val="sk"/>
        </w:rPr>
        <w:t>REGISTRÁCII</w:t>
      </w:r>
    </w:p>
    <w:p w:rsidR="00A77D9B" w:rsidRPr="00A77D9B" w:rsidRDefault="00A77D9B" w:rsidP="00A77D9B">
      <w:pPr>
        <w:rPr>
          <w:lang w:val="sk"/>
        </w:rPr>
      </w:pPr>
    </w:p>
    <w:p w:rsidR="003E767E" w:rsidRPr="0054713A" w:rsidRDefault="003E767E" w:rsidP="003E767E">
      <w:pPr>
        <w:rPr>
          <w:lang w:val="en-US"/>
        </w:rPr>
      </w:pPr>
      <w:r>
        <w:rPr>
          <w:lang w:val="sk"/>
        </w:rPr>
        <w:fldChar w:fldCharType="begin"/>
      </w:r>
      <w:r>
        <w:rPr>
          <w:lang w:val="sk"/>
        </w:rPr>
        <w:instrText xml:space="preserve"> SEQ CHAPTER \h \r 1</w:instrText>
      </w:r>
      <w:r>
        <w:rPr>
          <w:lang w:val="sk"/>
        </w:rPr>
        <w:fldChar w:fldCharType="end"/>
      </w:r>
      <w:proofErr w:type="spellStart"/>
      <w:r>
        <w:rPr>
          <w:lang w:val="sk"/>
        </w:rPr>
        <w:t>Dopharma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Research</w:t>
      </w:r>
      <w:proofErr w:type="spellEnd"/>
      <w:r>
        <w:rPr>
          <w:lang w:val="sk"/>
        </w:rPr>
        <w:t xml:space="preserve"> B.V.</w:t>
      </w:r>
    </w:p>
    <w:p w:rsidR="003E767E" w:rsidRPr="00D37578" w:rsidRDefault="003E767E" w:rsidP="003E767E">
      <w:proofErr w:type="spellStart"/>
      <w:r>
        <w:rPr>
          <w:lang w:val="sk"/>
        </w:rPr>
        <w:t>Zalmweg</w:t>
      </w:r>
      <w:proofErr w:type="spellEnd"/>
      <w:r>
        <w:rPr>
          <w:lang w:val="sk"/>
        </w:rPr>
        <w:t xml:space="preserve"> 24</w:t>
      </w:r>
    </w:p>
    <w:p w:rsidR="003E767E" w:rsidRDefault="003E767E" w:rsidP="003E767E">
      <w:pPr>
        <w:rPr>
          <w:lang w:val="sk"/>
        </w:rPr>
      </w:pPr>
      <w:r>
        <w:rPr>
          <w:lang w:val="sk"/>
        </w:rPr>
        <w:t xml:space="preserve">4941 VX  </w:t>
      </w:r>
      <w:proofErr w:type="spellStart"/>
      <w:r>
        <w:rPr>
          <w:lang w:val="sk"/>
        </w:rPr>
        <w:t>Raamsdonksveer</w:t>
      </w:r>
      <w:proofErr w:type="spellEnd"/>
      <w:r>
        <w:rPr>
          <w:lang w:val="sk"/>
        </w:rPr>
        <w:t xml:space="preserve">  </w:t>
      </w:r>
    </w:p>
    <w:p w:rsidR="003E767E" w:rsidRPr="00D37578" w:rsidRDefault="003E767E" w:rsidP="003E767E">
      <w:r>
        <w:rPr>
          <w:lang w:val="sk"/>
        </w:rPr>
        <w:t>Holandsko</w:t>
      </w:r>
    </w:p>
    <w:p w:rsidR="003E767E" w:rsidRPr="00D37578" w:rsidRDefault="00E22356" w:rsidP="003E767E">
      <w:hyperlink r:id="rId7" w:history="1">
        <w:r w:rsidR="003E767E">
          <w:rPr>
            <w:rStyle w:val="Hypertextovprepojenie"/>
            <w:lang w:val="sk"/>
          </w:rPr>
          <w:t>research@dopharma.com</w:t>
        </w:r>
      </w:hyperlink>
    </w:p>
    <w:p w:rsidR="003E767E" w:rsidRPr="00D37578" w:rsidRDefault="003E767E" w:rsidP="003E767E">
      <w:pPr>
        <w:ind w:firstLine="425"/>
      </w:pPr>
    </w:p>
    <w:p w:rsidR="003E767E" w:rsidRDefault="003E767E" w:rsidP="003E767E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  <w:r>
        <w:rPr>
          <w:b/>
          <w:bCs/>
          <w:lang w:val="sk"/>
        </w:rPr>
        <w:t>8.</w:t>
      </w:r>
      <w:r>
        <w:rPr>
          <w:b/>
          <w:bCs/>
          <w:lang w:val="sk"/>
        </w:rPr>
        <w:tab/>
      </w:r>
      <w:r>
        <w:rPr>
          <w:rFonts w:ascii="Times" w:hAnsi="Times"/>
          <w:b/>
          <w:bCs/>
          <w:caps/>
          <w:lang w:val="sk"/>
        </w:rPr>
        <w:t>REGISTRAČNÉ ČÍSLO</w:t>
      </w:r>
    </w:p>
    <w:p w:rsidR="003E767E" w:rsidRDefault="002747D2" w:rsidP="002747D2">
      <w:pPr>
        <w:spacing w:before="240" w:after="240"/>
      </w:pPr>
      <w:r>
        <w:t>96/033/MR/21-S</w:t>
      </w:r>
    </w:p>
    <w:p w:rsidR="00E22356" w:rsidRDefault="003E767E" w:rsidP="00E22356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  <w:r>
        <w:rPr>
          <w:rFonts w:ascii="Times" w:hAnsi="Times" w:cs="Times"/>
          <w:b/>
          <w:bCs/>
          <w:caps/>
          <w:lang w:val="sk"/>
        </w:rPr>
        <w:t xml:space="preserve">9. </w:t>
      </w:r>
      <w:r>
        <w:rPr>
          <w:rFonts w:ascii="Times" w:hAnsi="Times" w:cs="Times"/>
          <w:b/>
          <w:bCs/>
          <w:caps/>
          <w:lang w:val="sk"/>
        </w:rPr>
        <w:tab/>
        <w:t>dátum prvej registrácie / predĺženia registrácie</w:t>
      </w:r>
    </w:p>
    <w:p w:rsidR="00E22356" w:rsidRPr="00E22356" w:rsidRDefault="00E22356" w:rsidP="00E22356">
      <w:pPr>
        <w:spacing w:line="240" w:lineRule="auto"/>
        <w:ind w:left="567" w:hanging="567"/>
        <w:rPr>
          <w:rFonts w:ascii="Times" w:hAnsi="Times" w:cs="Times"/>
          <w:bCs/>
          <w:caps/>
        </w:rPr>
      </w:pPr>
      <w:bookmarkStart w:id="0" w:name="_GoBack"/>
      <w:bookmarkEnd w:id="0"/>
      <w:r>
        <w:rPr>
          <w:rFonts w:ascii="Times" w:hAnsi="Times" w:cs="Times"/>
          <w:bCs/>
          <w:caps/>
        </w:rPr>
        <w:t>11.01.2022</w:t>
      </w:r>
    </w:p>
    <w:p w:rsidR="00E22356" w:rsidRPr="00E22356" w:rsidRDefault="00E22356" w:rsidP="00E22356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</w:p>
    <w:p w:rsidR="00A77D9B" w:rsidRDefault="003E767E" w:rsidP="00A77D9B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  <w:r>
        <w:rPr>
          <w:rFonts w:ascii="Times" w:hAnsi="Times" w:cs="Times"/>
          <w:b/>
          <w:bCs/>
          <w:caps/>
          <w:lang w:val="sk"/>
        </w:rPr>
        <w:t xml:space="preserve">10. </w:t>
      </w:r>
      <w:r>
        <w:rPr>
          <w:rFonts w:ascii="Times" w:hAnsi="Times" w:cs="Times"/>
          <w:caps/>
          <w:lang w:val="sk"/>
        </w:rPr>
        <w:tab/>
      </w:r>
      <w:r>
        <w:rPr>
          <w:rFonts w:ascii="Times" w:hAnsi="Times" w:cs="Times"/>
          <w:b/>
          <w:bCs/>
          <w:caps/>
          <w:lang w:val="sk"/>
        </w:rPr>
        <w:t>DÁTUM REVÍZIE TEXTU</w:t>
      </w:r>
    </w:p>
    <w:p w:rsidR="00A77D9B" w:rsidRDefault="00A77D9B" w:rsidP="00A77D9B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</w:p>
    <w:p w:rsidR="004910B7" w:rsidRDefault="004910B7" w:rsidP="00A77D9B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</w:p>
    <w:p w:rsidR="002747D2" w:rsidRDefault="003E767E" w:rsidP="00A77D9B">
      <w:pPr>
        <w:spacing w:line="240" w:lineRule="auto"/>
        <w:ind w:left="567" w:hanging="567"/>
        <w:rPr>
          <w:b/>
          <w:bCs/>
          <w:lang w:val="sk"/>
        </w:rPr>
      </w:pPr>
      <w:r>
        <w:rPr>
          <w:b/>
          <w:bCs/>
          <w:lang w:val="sk"/>
        </w:rPr>
        <w:t>ZÁKAZ PREDAJA, DODÁVOK A/ALEBO POUŽÍVANIA</w:t>
      </w:r>
    </w:p>
    <w:p w:rsidR="00A11DDF" w:rsidRPr="00A77D9B" w:rsidRDefault="00A11DDF" w:rsidP="00A77D9B">
      <w:pPr>
        <w:spacing w:line="240" w:lineRule="auto"/>
        <w:ind w:left="567" w:hanging="567"/>
        <w:rPr>
          <w:rFonts w:ascii="Times" w:hAnsi="Times" w:cs="Times"/>
          <w:b/>
          <w:bCs/>
          <w:caps/>
        </w:rPr>
      </w:pPr>
    </w:p>
    <w:tbl>
      <w:tblPr>
        <w:tblW w:w="94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5"/>
      </w:tblGrid>
      <w:tr w:rsidR="002747D2" w:rsidRPr="00F82CD8" w:rsidTr="002747D2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2" w:rsidRDefault="002747D2" w:rsidP="002A2AAA">
            <w:pPr>
              <w:spacing w:line="240" w:lineRule="auto"/>
            </w:pPr>
            <w:r>
              <w:rPr>
                <w:b/>
                <w:bCs/>
                <w:lang w:val="sk"/>
              </w:rPr>
              <w:lastRenderedPageBreak/>
              <w:t>ÚDAJE, KTORÉ MAJÚ BYŤ UVEDENÉ NA VNÚTORNOM OBALE</w:t>
            </w:r>
          </w:p>
          <w:p w:rsidR="002747D2" w:rsidRDefault="002747D2" w:rsidP="002A2AAA">
            <w:pPr>
              <w:rPr>
                <w:b/>
                <w:bCs/>
                <w:lang w:val="sk"/>
              </w:rPr>
            </w:pPr>
            <w:r>
              <w:rPr>
                <w:b/>
                <w:bCs/>
                <w:lang w:val="sk"/>
              </w:rPr>
              <w:t>KOMBINOVANÁ PÍSOMNÁ INFORMÁCIA PRE POUŽÍVATEĽOV A OZNAČENIE OBALU</w:t>
            </w:r>
          </w:p>
          <w:p w:rsidR="002747D2" w:rsidRDefault="002747D2" w:rsidP="002A2AAA">
            <w:pPr>
              <w:rPr>
                <w:b/>
                <w:bCs/>
              </w:rPr>
            </w:pPr>
          </w:p>
          <w:p w:rsidR="002747D2" w:rsidRPr="0066164C" w:rsidRDefault="002747D2" w:rsidP="002A2AAA">
            <w:pPr>
              <w:rPr>
                <w:b/>
                <w:lang w:val="en-US"/>
              </w:rPr>
            </w:pPr>
            <w:r>
              <w:rPr>
                <w:b/>
                <w:bCs/>
                <w:lang w:val="sk"/>
              </w:rPr>
              <w:t>Zložená plechovka, polypropylénový obal (</w:t>
            </w:r>
            <w:proofErr w:type="spellStart"/>
            <w:r>
              <w:rPr>
                <w:b/>
                <w:bCs/>
                <w:lang w:val="sk"/>
              </w:rPr>
              <w:t>securitainer</w:t>
            </w:r>
            <w:proofErr w:type="spellEnd"/>
            <w:r>
              <w:rPr>
                <w:b/>
                <w:bCs/>
                <w:lang w:val="sk"/>
              </w:rPr>
              <w:t xml:space="preserve">) a vedro </w:t>
            </w:r>
          </w:p>
        </w:tc>
      </w:tr>
    </w:tbl>
    <w:p w:rsidR="002747D2" w:rsidRPr="0066164C" w:rsidRDefault="002747D2" w:rsidP="002747D2">
      <w:pPr>
        <w:spacing w:line="240" w:lineRule="auto"/>
        <w:rPr>
          <w:u w:val="single"/>
          <w:lang w:val="en-US"/>
        </w:rPr>
      </w:pPr>
    </w:p>
    <w:p w:rsidR="002747D2" w:rsidRPr="0066164C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lang w:val="en-US"/>
        </w:rPr>
      </w:pPr>
      <w:r>
        <w:rPr>
          <w:b/>
          <w:bCs/>
          <w:lang w:val="sk"/>
        </w:rPr>
        <w:t>1.</w:t>
      </w:r>
      <w:r>
        <w:rPr>
          <w:b/>
          <w:bCs/>
          <w:lang w:val="sk"/>
        </w:rPr>
        <w:tab/>
        <w:t>Názov a adresa držiteľa rozhodnutia o registrácii a držiteľa povolenia na výrobu zodpovedného za uvoľnenie šarže, ak nie sú identickí</w:t>
      </w:r>
    </w:p>
    <w:p w:rsidR="002747D2" w:rsidRPr="0066164C" w:rsidRDefault="002747D2" w:rsidP="002747D2">
      <w:pPr>
        <w:tabs>
          <w:tab w:val="left" w:pos="0"/>
        </w:tabs>
        <w:rPr>
          <w:lang w:val="en-US"/>
        </w:rPr>
      </w:pPr>
    </w:p>
    <w:p w:rsidR="002747D2" w:rsidRPr="0066164C" w:rsidRDefault="002747D2" w:rsidP="002747D2">
      <w:pPr>
        <w:spacing w:line="240" w:lineRule="auto"/>
        <w:rPr>
          <w:u w:val="single"/>
          <w:lang w:val="en-US"/>
        </w:rPr>
      </w:pPr>
      <w:r>
        <w:rPr>
          <w:u w:val="single"/>
          <w:lang w:val="sk"/>
        </w:rPr>
        <w:t xml:space="preserve">Držiteľ rozhodnutia o registrácii: </w:t>
      </w:r>
    </w:p>
    <w:p w:rsidR="002747D2" w:rsidRPr="0066164C" w:rsidRDefault="002747D2" w:rsidP="002747D2">
      <w:pPr>
        <w:rPr>
          <w:lang w:val="en-US"/>
        </w:rPr>
      </w:pPr>
      <w:proofErr w:type="spellStart"/>
      <w:r>
        <w:rPr>
          <w:lang w:val="sk"/>
        </w:rPr>
        <w:t>Dopharma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Research</w:t>
      </w:r>
      <w:proofErr w:type="spellEnd"/>
      <w:r>
        <w:rPr>
          <w:lang w:val="sk"/>
        </w:rPr>
        <w:t xml:space="preserve"> B.V.</w:t>
      </w:r>
    </w:p>
    <w:p w:rsidR="002747D2" w:rsidRPr="0066164C" w:rsidRDefault="002747D2" w:rsidP="002747D2">
      <w:pPr>
        <w:rPr>
          <w:lang w:val="en-US"/>
        </w:rPr>
      </w:pPr>
      <w:proofErr w:type="spellStart"/>
      <w:r>
        <w:rPr>
          <w:lang w:val="sk"/>
        </w:rPr>
        <w:t>Zalmweg</w:t>
      </w:r>
      <w:proofErr w:type="spellEnd"/>
      <w:r>
        <w:rPr>
          <w:lang w:val="sk"/>
        </w:rPr>
        <w:t xml:space="preserve"> 24</w:t>
      </w:r>
    </w:p>
    <w:p w:rsidR="002747D2" w:rsidRDefault="002747D2" w:rsidP="002747D2">
      <w:pPr>
        <w:rPr>
          <w:lang w:val="sk"/>
        </w:rPr>
      </w:pPr>
      <w:r>
        <w:rPr>
          <w:lang w:val="sk"/>
        </w:rPr>
        <w:t xml:space="preserve">4941 VX  </w:t>
      </w:r>
      <w:proofErr w:type="spellStart"/>
      <w:r>
        <w:rPr>
          <w:lang w:val="sk"/>
        </w:rPr>
        <w:t>Raamsdonksveer</w:t>
      </w:r>
      <w:proofErr w:type="spellEnd"/>
      <w:r>
        <w:rPr>
          <w:lang w:val="sk"/>
        </w:rPr>
        <w:t xml:space="preserve"> </w:t>
      </w:r>
    </w:p>
    <w:p w:rsidR="002747D2" w:rsidRPr="0066164C" w:rsidRDefault="002747D2" w:rsidP="002747D2">
      <w:pPr>
        <w:rPr>
          <w:lang w:val="en-US"/>
        </w:rPr>
      </w:pPr>
      <w:r>
        <w:rPr>
          <w:lang w:val="sk"/>
        </w:rPr>
        <w:t>Holandsko</w:t>
      </w:r>
    </w:p>
    <w:p w:rsidR="002747D2" w:rsidRPr="0066164C" w:rsidRDefault="002747D2" w:rsidP="002747D2">
      <w:pPr>
        <w:rPr>
          <w:lang w:val="en-US"/>
        </w:rPr>
      </w:pPr>
    </w:p>
    <w:p w:rsidR="002747D2" w:rsidRPr="0066164C" w:rsidRDefault="002747D2" w:rsidP="002747D2">
      <w:pPr>
        <w:spacing w:line="240" w:lineRule="auto"/>
        <w:rPr>
          <w:lang w:val="en-US"/>
        </w:rPr>
      </w:pPr>
      <w:r>
        <w:rPr>
          <w:u w:val="single"/>
          <w:lang w:val="sk"/>
        </w:rPr>
        <w:t>Výrobca zodpovedný za uvoľnenie šarže:</w:t>
      </w:r>
    </w:p>
    <w:p w:rsidR="002747D2" w:rsidRDefault="002747D2" w:rsidP="002747D2">
      <w:proofErr w:type="spellStart"/>
      <w:r>
        <w:rPr>
          <w:lang w:val="sk"/>
        </w:rPr>
        <w:t>Dopharma</w:t>
      </w:r>
      <w:proofErr w:type="spellEnd"/>
      <w:r>
        <w:rPr>
          <w:lang w:val="sk"/>
        </w:rPr>
        <w:t xml:space="preserve"> B.V.</w:t>
      </w:r>
    </w:p>
    <w:p w:rsidR="002747D2" w:rsidRDefault="002747D2" w:rsidP="002747D2">
      <w:proofErr w:type="spellStart"/>
      <w:r>
        <w:rPr>
          <w:lang w:val="sk"/>
        </w:rPr>
        <w:t>Zalmweg</w:t>
      </w:r>
      <w:proofErr w:type="spellEnd"/>
      <w:r>
        <w:rPr>
          <w:lang w:val="sk"/>
        </w:rPr>
        <w:t xml:space="preserve"> 24</w:t>
      </w:r>
    </w:p>
    <w:p w:rsidR="002747D2" w:rsidRPr="00D2017A" w:rsidRDefault="002747D2" w:rsidP="002747D2">
      <w:r>
        <w:rPr>
          <w:lang w:val="sk"/>
        </w:rPr>
        <w:t xml:space="preserve">4941 VX  </w:t>
      </w:r>
      <w:proofErr w:type="spellStart"/>
      <w:r>
        <w:rPr>
          <w:lang w:val="sk"/>
        </w:rPr>
        <w:t>Raamsdonksveer</w:t>
      </w:r>
      <w:proofErr w:type="spellEnd"/>
      <w:r>
        <w:rPr>
          <w:lang w:val="sk"/>
        </w:rPr>
        <w:t>, Holandsko</w:t>
      </w:r>
    </w:p>
    <w:p w:rsidR="002747D2" w:rsidRPr="008B679A" w:rsidRDefault="002747D2" w:rsidP="002747D2">
      <w:pPr>
        <w:spacing w:line="240" w:lineRule="auto"/>
        <w:ind w:left="567" w:hanging="567"/>
      </w:pPr>
    </w:p>
    <w:p w:rsidR="002747D2" w:rsidRDefault="002747D2" w:rsidP="00A77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2.</w:t>
      </w:r>
      <w:r>
        <w:rPr>
          <w:b/>
          <w:bCs/>
          <w:lang w:val="sk"/>
        </w:rPr>
        <w:tab/>
        <w:t>Názov veterinárneho lieku</w:t>
      </w:r>
    </w:p>
    <w:p w:rsidR="002747D2" w:rsidRDefault="002747D2" w:rsidP="002747D2"/>
    <w:p w:rsidR="002747D2" w:rsidRDefault="002747D2" w:rsidP="002747D2">
      <w:proofErr w:type="spellStart"/>
      <w:r>
        <w:rPr>
          <w:lang w:val="sk"/>
        </w:rPr>
        <w:t>Dophexine</w:t>
      </w:r>
      <w:proofErr w:type="spellEnd"/>
      <w:r>
        <w:rPr>
          <w:lang w:val="sk"/>
        </w:rPr>
        <w:t xml:space="preserve"> 20 mg/g, prášok na použitie v pitnej vode/mlieku  </w:t>
      </w:r>
    </w:p>
    <w:p w:rsidR="002747D2" w:rsidRPr="00A81579" w:rsidRDefault="002747D2" w:rsidP="002747D2"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</w:t>
      </w:r>
    </w:p>
    <w:p w:rsidR="002747D2" w:rsidRDefault="002747D2" w:rsidP="002747D2">
      <w:pPr>
        <w:rPr>
          <w:spacing w:val="-3"/>
          <w:kern w:val="1"/>
          <w:sz w:val="24"/>
          <w:szCs w:val="20"/>
        </w:rPr>
      </w:pPr>
    </w:p>
    <w:p w:rsidR="002747D2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3.</w:t>
      </w:r>
      <w:r>
        <w:rPr>
          <w:b/>
          <w:bCs/>
          <w:lang w:val="sk"/>
        </w:rPr>
        <w:tab/>
        <w:t>Obsah účinných látok a iných látok</w:t>
      </w:r>
    </w:p>
    <w:p w:rsidR="002747D2" w:rsidRDefault="002747D2" w:rsidP="002747D2"/>
    <w:p w:rsidR="002747D2" w:rsidRPr="00E17A22" w:rsidRDefault="002747D2" w:rsidP="002747D2"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 </w:t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>18,2 mg/g</w:t>
      </w:r>
    </w:p>
    <w:p w:rsidR="002747D2" w:rsidRDefault="002747D2" w:rsidP="002747D2">
      <w:r>
        <w:rPr>
          <w:lang w:val="sk"/>
        </w:rPr>
        <w:t xml:space="preserve">vo forme </w:t>
      </w: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hydrochloridu</w:t>
      </w:r>
      <w:proofErr w:type="spellEnd"/>
      <w:r>
        <w:rPr>
          <w:lang w:val="sk"/>
        </w:rPr>
        <w:t xml:space="preserve"> </w:t>
      </w:r>
      <w:r>
        <w:rPr>
          <w:lang w:val="sk"/>
        </w:rPr>
        <w:tab/>
        <w:t>20,0 mg/g</w:t>
      </w:r>
    </w:p>
    <w:p w:rsidR="002747D2" w:rsidRDefault="002747D2" w:rsidP="002747D2"/>
    <w:p w:rsidR="002747D2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>
        <w:rPr>
          <w:b/>
          <w:bCs/>
          <w:lang w:val="sk"/>
        </w:rPr>
        <w:t>4.</w:t>
      </w:r>
      <w:r>
        <w:rPr>
          <w:b/>
          <w:bCs/>
          <w:lang w:val="sk"/>
        </w:rPr>
        <w:tab/>
        <w:t>Lieková forma</w:t>
      </w:r>
    </w:p>
    <w:p w:rsidR="002747D2" w:rsidRDefault="002747D2" w:rsidP="002747D2">
      <w:pPr>
        <w:tabs>
          <w:tab w:val="left" w:pos="0"/>
        </w:tabs>
        <w:rPr>
          <w:highlight w:val="lightGray"/>
          <w:lang w:val="sk"/>
        </w:rPr>
      </w:pPr>
    </w:p>
    <w:p w:rsidR="002747D2" w:rsidRDefault="002747D2" w:rsidP="002747D2">
      <w:pPr>
        <w:tabs>
          <w:tab w:val="left" w:pos="0"/>
        </w:tabs>
      </w:pPr>
      <w:r>
        <w:rPr>
          <w:highlight w:val="lightGray"/>
          <w:lang w:val="sk"/>
        </w:rPr>
        <w:t>Prášok na použitie v pitnej vode/mlieku</w:t>
      </w:r>
    </w:p>
    <w:p w:rsidR="002747D2" w:rsidRDefault="002747D2" w:rsidP="002747D2">
      <w:pPr>
        <w:tabs>
          <w:tab w:val="left" w:pos="0"/>
        </w:tabs>
        <w:rPr>
          <w:lang w:val="sk"/>
        </w:rPr>
      </w:pPr>
      <w:r>
        <w:rPr>
          <w:lang w:val="sk"/>
        </w:rPr>
        <w:t>Biely až sivobiely prášok.</w:t>
      </w:r>
    </w:p>
    <w:p w:rsidR="002747D2" w:rsidRPr="002747D2" w:rsidRDefault="002747D2" w:rsidP="002747D2">
      <w:pPr>
        <w:tabs>
          <w:tab w:val="left" w:pos="0"/>
        </w:tabs>
        <w:rPr>
          <w:lang w:val="sk"/>
        </w:rPr>
      </w:pPr>
    </w:p>
    <w:p w:rsidR="00A77D9B" w:rsidRPr="00A77D9B" w:rsidRDefault="002747D2" w:rsidP="00A77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5.</w:t>
      </w:r>
      <w:r>
        <w:rPr>
          <w:b/>
          <w:bCs/>
          <w:lang w:val="sk"/>
        </w:rPr>
        <w:tab/>
        <w:t>Veľkosť balenia</w:t>
      </w:r>
    </w:p>
    <w:p w:rsidR="00A77D9B" w:rsidRDefault="00A77D9B" w:rsidP="00A77D9B">
      <w:pPr>
        <w:tabs>
          <w:tab w:val="left" w:pos="0"/>
        </w:tabs>
        <w:rPr>
          <w:lang w:val="sk"/>
        </w:rPr>
      </w:pPr>
    </w:p>
    <w:p w:rsidR="002747D2" w:rsidRDefault="002747D2" w:rsidP="00A77D9B">
      <w:pPr>
        <w:tabs>
          <w:tab w:val="left" w:pos="0"/>
        </w:tabs>
        <w:rPr>
          <w:lang w:val="sk"/>
        </w:rPr>
      </w:pPr>
      <w:r>
        <w:rPr>
          <w:lang w:val="sk"/>
        </w:rPr>
        <w:t>1 kg</w:t>
      </w:r>
      <w:r>
        <w:rPr>
          <w:highlight w:val="lightGray"/>
          <w:lang w:val="sk"/>
        </w:rPr>
        <w:t>, 2,5 kg, 5 kg</w:t>
      </w:r>
    </w:p>
    <w:p w:rsidR="00A77D9B" w:rsidRPr="007C529A" w:rsidRDefault="00A77D9B" w:rsidP="00A77D9B">
      <w:pPr>
        <w:tabs>
          <w:tab w:val="left" w:pos="0"/>
        </w:tabs>
      </w:pPr>
    </w:p>
    <w:p w:rsidR="002747D2" w:rsidRDefault="002747D2" w:rsidP="00A77D9B">
      <w:pPr>
        <w:spacing w:line="240" w:lineRule="auto"/>
        <w:ind w:left="567" w:hanging="567"/>
        <w:rPr>
          <w:b/>
          <w:bCs/>
        </w:rPr>
      </w:pPr>
      <w:r>
        <w:rPr>
          <w:b/>
          <w:bCs/>
          <w:lang w:val="sk"/>
        </w:rPr>
        <w:t>6.</w:t>
      </w:r>
      <w:r>
        <w:rPr>
          <w:b/>
          <w:bCs/>
          <w:lang w:val="sk"/>
        </w:rPr>
        <w:tab/>
        <w:t>Indikácie</w:t>
      </w:r>
    </w:p>
    <w:p w:rsidR="002747D2" w:rsidRDefault="002747D2" w:rsidP="00A77D9B">
      <w:pPr>
        <w:tabs>
          <w:tab w:val="left" w:pos="720"/>
          <w:tab w:val="left" w:pos="1440"/>
        </w:tabs>
        <w:ind w:left="1440" w:hanging="1440"/>
      </w:pPr>
    </w:p>
    <w:p w:rsidR="002747D2" w:rsidRDefault="002747D2" w:rsidP="00A77D9B">
      <w:pPr>
        <w:tabs>
          <w:tab w:val="left" w:pos="720"/>
          <w:tab w:val="left" w:pos="990"/>
        </w:tabs>
        <w:ind w:left="993" w:hanging="993"/>
      </w:pPr>
      <w:proofErr w:type="spellStart"/>
      <w:r>
        <w:rPr>
          <w:lang w:val="sk"/>
        </w:rPr>
        <w:t>Mukolytická</w:t>
      </w:r>
      <w:proofErr w:type="spellEnd"/>
      <w:r>
        <w:rPr>
          <w:lang w:val="sk"/>
        </w:rPr>
        <w:t xml:space="preserve"> liečba upchatého respiračného traktu. </w:t>
      </w:r>
    </w:p>
    <w:p w:rsidR="002747D2" w:rsidRDefault="002747D2" w:rsidP="002747D2">
      <w:pPr>
        <w:ind w:left="360"/>
      </w:pPr>
    </w:p>
    <w:p w:rsidR="002747D2" w:rsidRDefault="002747D2" w:rsidP="002747D2">
      <w:pPr>
        <w:spacing w:line="240" w:lineRule="auto"/>
        <w:ind w:left="567" w:hanging="567"/>
      </w:pPr>
      <w:r>
        <w:rPr>
          <w:b/>
          <w:bCs/>
          <w:lang w:val="sk"/>
        </w:rPr>
        <w:t>7.</w:t>
      </w:r>
      <w:r>
        <w:rPr>
          <w:b/>
          <w:bCs/>
          <w:lang w:val="sk"/>
        </w:rPr>
        <w:tab/>
        <w:t>Kontraindikácie</w:t>
      </w:r>
    </w:p>
    <w:p w:rsidR="002747D2" w:rsidRDefault="002747D2" w:rsidP="002747D2">
      <w:pPr>
        <w:tabs>
          <w:tab w:val="left" w:pos="990"/>
          <w:tab w:val="left" w:pos="2160"/>
        </w:tabs>
      </w:pPr>
    </w:p>
    <w:p w:rsidR="002747D2" w:rsidRDefault="002747D2" w:rsidP="002747D2">
      <w:pPr>
        <w:tabs>
          <w:tab w:val="left" w:pos="990"/>
          <w:tab w:val="left" w:pos="2160"/>
        </w:tabs>
      </w:pPr>
      <w:r>
        <w:rPr>
          <w:lang w:val="sk"/>
        </w:rPr>
        <w:t>Nepoužívajte pri pľúcnom edéme.</w:t>
      </w:r>
    </w:p>
    <w:p w:rsidR="002747D2" w:rsidRDefault="002747D2" w:rsidP="002747D2">
      <w:pPr>
        <w:tabs>
          <w:tab w:val="left" w:pos="990"/>
          <w:tab w:val="left" w:pos="2160"/>
        </w:tabs>
      </w:pPr>
      <w:r>
        <w:t>Nepoužívať v prípadoch precitlivenosti na účinnú látku</w:t>
      </w:r>
      <w:r w:rsidDel="00D37FF5">
        <w:rPr>
          <w:lang w:val="sk"/>
        </w:rPr>
        <w:t xml:space="preserve"> </w:t>
      </w:r>
      <w:r>
        <w:rPr>
          <w:lang w:val="sk"/>
        </w:rPr>
        <w:t>alebo na niektorú z pomocných látok.</w:t>
      </w:r>
    </w:p>
    <w:p w:rsidR="002747D2" w:rsidRDefault="002747D2" w:rsidP="002747D2">
      <w:pPr>
        <w:ind w:left="360"/>
      </w:pPr>
    </w:p>
    <w:p w:rsidR="002747D2" w:rsidRPr="00C86FE3" w:rsidRDefault="002747D2" w:rsidP="002747D2">
      <w:pPr>
        <w:spacing w:line="240" w:lineRule="auto"/>
        <w:ind w:left="567" w:hanging="567"/>
        <w:rPr>
          <w:b/>
          <w:bCs/>
        </w:rPr>
      </w:pPr>
      <w:r>
        <w:rPr>
          <w:b/>
          <w:bCs/>
          <w:lang w:val="sk"/>
        </w:rPr>
        <w:t>8.</w:t>
      </w:r>
      <w:r>
        <w:rPr>
          <w:b/>
          <w:bCs/>
          <w:lang w:val="sk"/>
        </w:rPr>
        <w:tab/>
        <w:t>Nežiaduce účinky</w:t>
      </w:r>
    </w:p>
    <w:p w:rsidR="002747D2" w:rsidRDefault="002747D2" w:rsidP="002747D2">
      <w:pPr>
        <w:tabs>
          <w:tab w:val="left" w:pos="990"/>
          <w:tab w:val="left" w:pos="2160"/>
        </w:tabs>
      </w:pPr>
    </w:p>
    <w:p w:rsidR="002747D2" w:rsidRDefault="002747D2" w:rsidP="002747D2">
      <w:pPr>
        <w:tabs>
          <w:tab w:val="left" w:pos="990"/>
          <w:tab w:val="left" w:pos="2160"/>
        </w:tabs>
      </w:pPr>
      <w:r>
        <w:rPr>
          <w:lang w:val="sk"/>
        </w:rPr>
        <w:t>Nie sú známe.</w:t>
      </w:r>
    </w:p>
    <w:p w:rsidR="002747D2" w:rsidRDefault="002747D2" w:rsidP="002747D2">
      <w:pPr>
        <w:tabs>
          <w:tab w:val="left" w:pos="990"/>
          <w:tab w:val="left" w:pos="2160"/>
        </w:tabs>
      </w:pPr>
      <w:r>
        <w:rPr>
          <w:lang w:val="sk"/>
        </w:rPr>
        <w:t>Ak zistíte akékoľvek nežiaduce účinky, aj tie, ktoré nie sú uvedené v tejto písomnej informácii pre používateľov, alebo si myslíte, že liek je neúčinný, informujte vášho veterinárneho lekára.</w:t>
      </w:r>
    </w:p>
    <w:p w:rsidR="002747D2" w:rsidRDefault="002747D2" w:rsidP="002747D2">
      <w:pPr>
        <w:tabs>
          <w:tab w:val="left" w:pos="990"/>
          <w:tab w:val="left" w:pos="2160"/>
        </w:tabs>
      </w:pPr>
    </w:p>
    <w:p w:rsidR="002747D2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9.</w:t>
      </w:r>
      <w:r>
        <w:rPr>
          <w:b/>
          <w:bCs/>
          <w:lang w:val="sk"/>
        </w:rPr>
        <w:tab/>
        <w:t>Cieľové druhy</w:t>
      </w:r>
    </w:p>
    <w:p w:rsidR="002747D2" w:rsidRDefault="002747D2" w:rsidP="002747D2">
      <w:pPr>
        <w:spacing w:before="240" w:after="240"/>
      </w:pPr>
      <w:r>
        <w:rPr>
          <w:lang w:val="sk"/>
        </w:rPr>
        <w:t>Hovädzí dobytok (teľatá), ošípané, kury domáce, morky, kačice.</w:t>
      </w:r>
    </w:p>
    <w:p w:rsidR="002747D2" w:rsidRDefault="002747D2" w:rsidP="002747D2">
      <w:pPr>
        <w:spacing w:line="240" w:lineRule="auto"/>
        <w:ind w:left="567" w:hanging="567"/>
      </w:pPr>
      <w:r>
        <w:rPr>
          <w:b/>
          <w:bCs/>
          <w:lang w:val="sk"/>
        </w:rPr>
        <w:t>10.</w:t>
      </w:r>
      <w:r>
        <w:rPr>
          <w:b/>
          <w:bCs/>
          <w:lang w:val="sk"/>
        </w:rPr>
        <w:tab/>
        <w:t xml:space="preserve">Dávkovanie pre každý druh, cesta a spôsob podania lieku </w:t>
      </w:r>
    </w:p>
    <w:p w:rsidR="002747D2" w:rsidRDefault="002747D2" w:rsidP="002747D2">
      <w:pPr>
        <w:tabs>
          <w:tab w:val="left" w:pos="990"/>
          <w:tab w:val="left" w:pos="2160"/>
        </w:tabs>
      </w:pPr>
    </w:p>
    <w:p w:rsidR="002747D2" w:rsidRPr="00E203C7" w:rsidRDefault="002747D2" w:rsidP="002747D2">
      <w:r>
        <w:rPr>
          <w:lang w:val="sk"/>
        </w:rPr>
        <w:t>Na perorálne podanie v pitnej vode/náhrade mlieka</w:t>
      </w:r>
      <w:r>
        <w:rPr>
          <w:color w:val="00B050"/>
          <w:lang w:val="sk"/>
        </w:rPr>
        <w:t>.</w:t>
      </w:r>
    </w:p>
    <w:p w:rsidR="002747D2" w:rsidRDefault="002747D2" w:rsidP="002747D2">
      <w:pPr>
        <w:spacing w:line="276" w:lineRule="auto"/>
        <w:ind w:left="993"/>
      </w:pPr>
    </w:p>
    <w:p w:rsidR="002747D2" w:rsidRDefault="002747D2" w:rsidP="002747D2">
      <w:pPr>
        <w:spacing w:line="276" w:lineRule="auto"/>
      </w:pPr>
      <w:r>
        <w:rPr>
          <w:lang w:val="sk"/>
        </w:rPr>
        <w:t xml:space="preserve">Denne 0,45 mg </w:t>
      </w:r>
      <w:proofErr w:type="spellStart"/>
      <w:r>
        <w:rPr>
          <w:lang w:val="sk"/>
        </w:rPr>
        <w:t>bromhexínu</w:t>
      </w:r>
      <w:proofErr w:type="spellEnd"/>
      <w:r>
        <w:rPr>
          <w:lang w:val="sk"/>
        </w:rPr>
        <w:t xml:space="preserve"> na každý kg živej hmotnosti, čo zodpovedá 2,5 g lieku na 100 kg živej hmotnosti za deň, podávať 3 až 10 po sebe idúcich dní.</w:t>
      </w:r>
    </w:p>
    <w:p w:rsidR="002747D2" w:rsidRDefault="002747D2" w:rsidP="002747D2">
      <w:pPr>
        <w:ind w:left="993"/>
      </w:pPr>
    </w:p>
    <w:p w:rsidR="002747D2" w:rsidRDefault="002747D2" w:rsidP="002747D2">
      <w:pPr>
        <w:spacing w:line="240" w:lineRule="auto"/>
        <w:ind w:left="567" w:hanging="567"/>
      </w:pPr>
      <w:r>
        <w:rPr>
          <w:b/>
          <w:bCs/>
          <w:lang w:val="sk"/>
        </w:rPr>
        <w:t>11.</w:t>
      </w:r>
      <w:r>
        <w:rPr>
          <w:b/>
          <w:bCs/>
          <w:lang w:val="sk"/>
        </w:rPr>
        <w:tab/>
        <w:t>Pokyn o správnom podaní</w:t>
      </w:r>
    </w:p>
    <w:p w:rsidR="002747D2" w:rsidRPr="00F72297" w:rsidRDefault="002747D2" w:rsidP="002747D2">
      <w:pPr>
        <w:tabs>
          <w:tab w:val="left" w:pos="990"/>
          <w:tab w:val="left" w:pos="2160"/>
        </w:tabs>
      </w:pPr>
    </w:p>
    <w:p w:rsidR="002747D2" w:rsidRPr="009E66A5" w:rsidRDefault="002747D2" w:rsidP="002747D2">
      <w:r>
        <w:rPr>
          <w:lang w:val="sk"/>
        </w:rPr>
        <w:t>Na výpočet požadovanej koncentrácie lieku (v miligramoch lieku na liter pitnej vody/náhrady mlieka) sa môže použiť nasledujúci vzorec:</w:t>
      </w:r>
    </w:p>
    <w:p w:rsidR="002747D2" w:rsidRPr="009E66A5" w:rsidRDefault="002747D2" w:rsidP="002747D2">
      <w:pPr>
        <w:ind w:left="993"/>
      </w:pPr>
    </w:p>
    <w:p w:rsidR="002747D2" w:rsidRPr="009E66A5" w:rsidRDefault="002747D2" w:rsidP="002747D2">
      <w:pPr>
        <w:ind w:left="993"/>
      </w:pPr>
      <w:r>
        <w:rPr>
          <w:lang w:val="sk"/>
        </w:rPr>
        <w:t>25 mg lieku na každý kg živej</w:t>
      </w:r>
      <w:r>
        <w:rPr>
          <w:lang w:val="sk"/>
        </w:rPr>
        <w:tab/>
        <w:t xml:space="preserve"> X</w:t>
      </w:r>
      <w:r>
        <w:rPr>
          <w:lang w:val="sk"/>
        </w:rPr>
        <w:tab/>
        <w:t xml:space="preserve">priemerná živá hmotnosť (kg) </w:t>
      </w:r>
    </w:p>
    <w:p w:rsidR="002747D2" w:rsidRPr="0066164C" w:rsidRDefault="002747D2" w:rsidP="002747D2">
      <w:pPr>
        <w:ind w:left="993"/>
        <w:rPr>
          <w:lang w:val="sk"/>
        </w:rPr>
      </w:pPr>
      <w:r>
        <w:rPr>
          <w:lang w:val="sk"/>
        </w:rPr>
        <w:tab/>
        <w:t>hmotnosti za deň</w:t>
      </w:r>
      <w:r>
        <w:rPr>
          <w:lang w:val="sk"/>
        </w:rPr>
        <w:tab/>
      </w:r>
      <w:r>
        <w:rPr>
          <w:lang w:val="sk"/>
        </w:rPr>
        <w:tab/>
        <w:t xml:space="preserve">           liečených zvierat    </w:t>
      </w:r>
    </w:p>
    <w:p w:rsidR="002747D2" w:rsidRPr="0066164C" w:rsidRDefault="002747D2" w:rsidP="002747D2">
      <w:pPr>
        <w:ind w:left="993"/>
        <w:rPr>
          <w:lang w:val="sk"/>
        </w:rPr>
      </w:pPr>
      <w:r>
        <w:rPr>
          <w:noProof/>
          <w:snapToGrid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EBF42" wp14:editId="07EC3726">
                <wp:simplePos x="0" y="0"/>
                <wp:positionH relativeFrom="column">
                  <wp:posOffset>655955</wp:posOffset>
                </wp:positionH>
                <wp:positionV relativeFrom="paragraph">
                  <wp:posOffset>50165</wp:posOffset>
                </wp:positionV>
                <wp:extent cx="3257550" cy="0"/>
                <wp:effectExtent l="0" t="0" r="0" b="0"/>
                <wp:wrapNone/>
                <wp:docPr id="2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719A" id="Rechte verbindingslijn met pijl 1" o:spid="_x0000_s1026" type="#_x0000_t32" style="position:absolute;margin-left:51.65pt;margin-top:3.95pt;width:25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"/>
            </w:pict>
          </mc:Fallback>
        </mc:AlternateContent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 xml:space="preserve">          = … mg lieku na</w:t>
      </w:r>
    </w:p>
    <w:p w:rsidR="002747D2" w:rsidRPr="0066164C" w:rsidRDefault="002747D2" w:rsidP="002747D2">
      <w:pPr>
        <w:ind w:left="993"/>
        <w:rPr>
          <w:lang w:val="sk"/>
        </w:rPr>
      </w:pPr>
      <w:r>
        <w:rPr>
          <w:lang w:val="sk"/>
        </w:rPr>
        <w:t xml:space="preserve">      priemerná spotreba vody/náhrady mlieka (l) na každé zviera </w:t>
      </w:r>
      <w:r>
        <w:rPr>
          <w:lang w:val="sk"/>
        </w:rPr>
        <w:tab/>
      </w:r>
      <w:r>
        <w:rPr>
          <w:lang w:val="sk"/>
        </w:rPr>
        <w:tab/>
        <w:t xml:space="preserve">    jeden liter </w:t>
      </w:r>
    </w:p>
    <w:p w:rsidR="002747D2" w:rsidRPr="0066164C" w:rsidRDefault="002747D2" w:rsidP="002747D2">
      <w:pPr>
        <w:ind w:left="993"/>
        <w:rPr>
          <w:lang w:val="sk"/>
        </w:rPr>
      </w:pP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 xml:space="preserve">Požadované množstvo lieku je potrebné odvážiť čo najpresnejšie, s použitím vhodne kalibrovaného vážiaceho zariadenia. Príjem vody/náhrady mlieka s pridaným liekom závisí od klinického stavu zvierat. 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>Maximálna rozpustnosť lieku je 100 g/l vo vode pri teplote 20 ºC. Na úplné rozpustenie je potrebný čas od 3 minút (10 g/l) do 15 minút (100 g/l). Pri zásobných roztokoch a pri používaní dávkovača dbajte na to, aby ste neprekročili maximálnu rozpustnosť. Nastavenia prietoku dávkovacej pumpy upravte podľa koncentrácie zásobného roztoku a príjmu vody liečených zvierat. Nepoužitú vodu s pridaným liekom je potrebné po 24 hodinách zlikvidovať.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 xml:space="preserve">Ak pripravujete náhradu mlieka s liekom, najprv rozpusťte liek vo vode. Po rozmiešaní sušeného mlieka  pridajte roztok lieku </w:t>
      </w:r>
      <w:proofErr w:type="spellStart"/>
      <w:r>
        <w:rPr>
          <w:lang w:val="sk"/>
        </w:rPr>
        <w:t>Dophexine</w:t>
      </w:r>
      <w:proofErr w:type="spellEnd"/>
      <w:r>
        <w:rPr>
          <w:lang w:val="sk"/>
        </w:rPr>
        <w:t xml:space="preserve"> a intenzívne miešajte aspoň 3 minúty pri teplote približne 40 °C. Mlieko s liekom je potrebné pripraviť čerstvé pred použitím a použiť do 6 hodín.</w:t>
      </w:r>
    </w:p>
    <w:p w:rsidR="002747D2" w:rsidRPr="0066164C" w:rsidRDefault="002747D2" w:rsidP="002747D2">
      <w:pPr>
        <w:jc w:val="both"/>
        <w:rPr>
          <w:lang w:val="sk"/>
        </w:rPr>
      </w:pPr>
    </w:p>
    <w:p w:rsidR="002747D2" w:rsidRPr="0054713A" w:rsidRDefault="002747D2" w:rsidP="002747D2">
      <w:pPr>
        <w:jc w:val="both"/>
        <w:rPr>
          <w:lang w:val="sk"/>
        </w:rPr>
      </w:pPr>
      <w:r>
        <w:rPr>
          <w:lang w:val="sk"/>
        </w:rPr>
        <w:t>Je potrebné dbať na to, aby bola podaná dávka úplne skonzumovaná.</w:t>
      </w:r>
    </w:p>
    <w:p w:rsidR="002747D2" w:rsidRPr="0066164C" w:rsidRDefault="002747D2" w:rsidP="002747D2">
      <w:pPr>
        <w:ind w:left="993"/>
        <w:rPr>
          <w:lang w:val="sk"/>
        </w:rPr>
      </w:pPr>
    </w:p>
    <w:p w:rsidR="002747D2" w:rsidRPr="0066164C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567" w:hanging="567"/>
        <w:rPr>
          <w:lang w:val="sk"/>
        </w:rPr>
      </w:pPr>
      <w:r>
        <w:rPr>
          <w:b/>
          <w:bCs/>
          <w:lang w:val="sk"/>
        </w:rPr>
        <w:t>12.</w:t>
      </w:r>
      <w:r>
        <w:rPr>
          <w:b/>
          <w:bCs/>
          <w:lang w:val="sk"/>
        </w:rPr>
        <w:tab/>
        <w:t>Ochranné lehoty</w:t>
      </w:r>
    </w:p>
    <w:p w:rsidR="002747D2" w:rsidRPr="0066164C" w:rsidRDefault="002747D2" w:rsidP="002747D2">
      <w:pPr>
        <w:rPr>
          <w:lang w:val="sk"/>
        </w:rPr>
      </w:pPr>
    </w:p>
    <w:p w:rsidR="002747D2" w:rsidRPr="0066164C" w:rsidRDefault="002747D2" w:rsidP="002747D2">
      <w:pPr>
        <w:autoSpaceDE w:val="0"/>
        <w:autoSpaceDN w:val="0"/>
        <w:adjustRightInd w:val="0"/>
        <w:jc w:val="both"/>
        <w:rPr>
          <w:lang w:val="sk"/>
        </w:rPr>
      </w:pPr>
      <w:r>
        <w:rPr>
          <w:lang w:val="sk"/>
        </w:rPr>
        <w:t>Ochranné lehoty:</w:t>
      </w:r>
    </w:p>
    <w:p w:rsidR="002747D2" w:rsidRPr="0066164C" w:rsidRDefault="002747D2" w:rsidP="002747D2">
      <w:pPr>
        <w:autoSpaceDE w:val="0"/>
        <w:autoSpaceDN w:val="0"/>
        <w:adjustRightInd w:val="0"/>
        <w:jc w:val="both"/>
        <w:rPr>
          <w:lang w:val="sk"/>
        </w:rPr>
      </w:pPr>
      <w:r>
        <w:rPr>
          <w:lang w:val="sk"/>
        </w:rPr>
        <w:t>Hovädzí dobytok (teľatá):</w:t>
      </w:r>
      <w:r>
        <w:rPr>
          <w:lang w:val="sk"/>
        </w:rPr>
        <w:tab/>
        <w:t>mäso a vnútornosti: 2 dni.</w:t>
      </w:r>
    </w:p>
    <w:p w:rsidR="002747D2" w:rsidRPr="00770341" w:rsidRDefault="002747D2" w:rsidP="002747D2">
      <w:pPr>
        <w:autoSpaceDE w:val="0"/>
        <w:autoSpaceDN w:val="0"/>
        <w:adjustRightInd w:val="0"/>
        <w:jc w:val="both"/>
      </w:pPr>
      <w:r>
        <w:rPr>
          <w:lang w:val="sk"/>
        </w:rPr>
        <w:t>Nie je registrovaný na použitie u zvierat produkujúcich mlieko na ľudskú spotrebu.</w:t>
      </w:r>
    </w:p>
    <w:p w:rsidR="002747D2" w:rsidRPr="0066164C" w:rsidRDefault="002747D2" w:rsidP="002747D2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sk"/>
        </w:rPr>
        <w:t>Ošípané:</w:t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>mäso a vnútornosti: nula dní.</w:t>
      </w:r>
    </w:p>
    <w:p w:rsidR="002747D2" w:rsidRPr="0066164C" w:rsidRDefault="002747D2" w:rsidP="002747D2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sk"/>
        </w:rPr>
        <w:t>Kury domáce, morky, kačice:</w:t>
      </w:r>
      <w:r>
        <w:rPr>
          <w:lang w:val="sk"/>
        </w:rPr>
        <w:tab/>
        <w:t>mäso a vnútornosti: nula dní.</w:t>
      </w:r>
    </w:p>
    <w:p w:rsidR="002747D2" w:rsidRPr="0066164C" w:rsidRDefault="002747D2" w:rsidP="002747D2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sk"/>
        </w:rPr>
        <w:t>Nie je určený na použitie u nosníc produkujúcich vajcia na ľudskú spotrebu počas znášky a 4 týždne pred znáškou.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66164C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567" w:hanging="567"/>
        <w:rPr>
          <w:lang w:val="en-US"/>
        </w:rPr>
      </w:pPr>
      <w:r>
        <w:rPr>
          <w:b/>
          <w:bCs/>
          <w:lang w:val="sk"/>
        </w:rPr>
        <w:t>13.</w:t>
      </w:r>
      <w:r>
        <w:rPr>
          <w:b/>
          <w:bCs/>
          <w:lang w:val="sk"/>
        </w:rPr>
        <w:tab/>
        <w:t>Osobitné podmienky uchovávania</w:t>
      </w:r>
    </w:p>
    <w:p w:rsidR="002747D2" w:rsidRPr="0066164C" w:rsidRDefault="002747D2" w:rsidP="002747D2">
      <w:pPr>
        <w:rPr>
          <w:lang w:val="en-US"/>
        </w:rPr>
      </w:pPr>
    </w:p>
    <w:p w:rsidR="002747D2" w:rsidRPr="0066164C" w:rsidRDefault="002747D2" w:rsidP="002747D2">
      <w:pPr>
        <w:rPr>
          <w:lang w:val="en-US"/>
        </w:rPr>
      </w:pPr>
      <w:r>
        <w:rPr>
          <w:lang w:val="sk"/>
        </w:rPr>
        <w:t>Uchovávať pri teplote neprevyšujúcej 25 °C. Chrániť pred svetlom.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 xml:space="preserve">Nepoužívajte po dátume exspirácie uvedenom za označením EXP. </w:t>
      </w:r>
    </w:p>
    <w:p w:rsidR="002747D2" w:rsidRPr="0066164C" w:rsidRDefault="002747D2" w:rsidP="002747D2">
      <w:pPr>
        <w:rPr>
          <w:lang w:val="en-US"/>
        </w:rPr>
      </w:pPr>
    </w:p>
    <w:p w:rsidR="002747D2" w:rsidRPr="0066164C" w:rsidRDefault="002747D2" w:rsidP="002747D2">
      <w:pPr>
        <w:spacing w:line="240" w:lineRule="auto"/>
        <w:ind w:left="567" w:hanging="567"/>
        <w:rPr>
          <w:lang w:val="en-US"/>
        </w:rPr>
      </w:pPr>
      <w:r>
        <w:rPr>
          <w:b/>
          <w:bCs/>
          <w:lang w:val="sk"/>
        </w:rPr>
        <w:t>14.</w:t>
      </w:r>
      <w:r>
        <w:rPr>
          <w:b/>
          <w:bCs/>
          <w:lang w:val="sk"/>
        </w:rPr>
        <w:tab/>
        <w:t>Osobitné upozornenia</w:t>
      </w:r>
    </w:p>
    <w:p w:rsidR="002747D2" w:rsidRPr="0066164C" w:rsidRDefault="002747D2" w:rsidP="002747D2">
      <w:pPr>
        <w:ind w:left="993"/>
        <w:rPr>
          <w:lang w:val="en-US"/>
        </w:rPr>
      </w:pPr>
    </w:p>
    <w:p w:rsidR="002747D2" w:rsidRPr="0066164C" w:rsidRDefault="002747D2" w:rsidP="002747D2">
      <w:pPr>
        <w:autoSpaceDE w:val="0"/>
        <w:autoSpaceDN w:val="0"/>
        <w:adjustRightInd w:val="0"/>
        <w:rPr>
          <w:u w:val="single"/>
          <w:lang w:val="en-US"/>
        </w:rPr>
      </w:pPr>
      <w:r>
        <w:rPr>
          <w:u w:val="single"/>
          <w:lang w:val="sk"/>
        </w:rPr>
        <w:t>Osobitné bezpečnostné opatrenia na používanie u zvierat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lastRenderedPageBreak/>
        <w:t xml:space="preserve">Pri závažnej infekcii pľúcnym červom sa liek môže používať až o 3 dni po začatí </w:t>
      </w:r>
      <w:proofErr w:type="spellStart"/>
      <w:r>
        <w:rPr>
          <w:lang w:val="sk"/>
        </w:rPr>
        <w:t>antihelmintickej</w:t>
      </w:r>
      <w:proofErr w:type="spellEnd"/>
      <w:r>
        <w:rPr>
          <w:lang w:val="sk"/>
        </w:rPr>
        <w:t xml:space="preserve"> liečby.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u w:val="single"/>
          <w:lang w:val="sk"/>
        </w:rPr>
        <w:t>Osobitné bezpečnostné opatrenia, ktoré má urobiť osoba podávajúca veterinárny liek zvieratám</w:t>
      </w:r>
      <w:r>
        <w:rPr>
          <w:lang w:val="sk"/>
        </w:rPr>
        <w:t xml:space="preserve"> 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 xml:space="preserve">Tento liek môže spôsobiť </w:t>
      </w:r>
      <w:proofErr w:type="spellStart"/>
      <w:r>
        <w:rPr>
          <w:lang w:val="sk"/>
        </w:rPr>
        <w:t>hypersenzitívne</w:t>
      </w:r>
      <w:proofErr w:type="spellEnd"/>
      <w:r>
        <w:rPr>
          <w:lang w:val="sk"/>
        </w:rPr>
        <w:t xml:space="preserve"> reakcie (alergiu).  Osoby so známou precitlivenosťou na </w:t>
      </w: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alebo laktózu by sa mali vyhnúť kontaktu s veterinárnym liekom.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 xml:space="preserve">Počas prípravy a podávania je potrebné, aby ste sa vyhli vdychovaniu prachových častíc. Pri manipulácii s týmto liekom používajte vhodnú </w:t>
      </w:r>
      <w:proofErr w:type="spellStart"/>
      <w:r>
        <w:rPr>
          <w:lang w:val="sk"/>
        </w:rPr>
        <w:t>protiprachovú</w:t>
      </w:r>
      <w:proofErr w:type="spellEnd"/>
      <w:r>
        <w:rPr>
          <w:lang w:val="sk"/>
        </w:rPr>
        <w:t xml:space="preserve"> ochrannú masku (používajte buď jednorazový </w:t>
      </w:r>
      <w:proofErr w:type="spellStart"/>
      <w:r>
        <w:rPr>
          <w:lang w:val="sk"/>
        </w:rPr>
        <w:t>polomaskový</w:t>
      </w:r>
      <w:proofErr w:type="spellEnd"/>
      <w:r>
        <w:rPr>
          <w:lang w:val="sk"/>
        </w:rPr>
        <w:t xml:space="preserve"> respirátor spĺňajúci európsku normu EN149 alebo opakovateľne použiteľný respirátor spĺňajúci európsku normu EN 140 s filtrom podľa normy EN 143). Ak sa u vás po kontakte s liekom prejavia respiračné symptómy, vyhľadajte lekársku pomoc a ukážte lekárovi toto varovanie. 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>Tento liek môže spôsobiť podráždenie kože, očí a slizníc. Vyhnite sa priamemu kontaktu s liekom.  Pri používaní tohto lieku používajte ochranné rukavice a okuliare.  Po použití si umyte ruky a exponovanú pokožku.  Pri náhodnom kontakte si postihnutú oblasť opláchnite veľkým množstvom čistej vody.</w:t>
      </w:r>
    </w:p>
    <w:p w:rsidR="002747D2" w:rsidRPr="0066164C" w:rsidRDefault="002747D2" w:rsidP="002747D2">
      <w:pPr>
        <w:jc w:val="both"/>
        <w:rPr>
          <w:lang w:val="en-US"/>
        </w:rPr>
      </w:pPr>
      <w:r>
        <w:rPr>
          <w:lang w:val="sk"/>
        </w:rPr>
        <w:t>Pri manipulácii s týmto liekom nejedzte, nepite a nefajčite.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66164C" w:rsidRDefault="002747D2" w:rsidP="002747D2">
      <w:pPr>
        <w:rPr>
          <w:u w:val="single"/>
          <w:lang w:val="en-US"/>
        </w:rPr>
      </w:pPr>
      <w:r>
        <w:rPr>
          <w:u w:val="single"/>
          <w:lang w:val="sk"/>
        </w:rPr>
        <w:t>Gravidita, laktácia, alebo znáška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 xml:space="preserve">Štúdie u laboratórnych zvierat pri odporúčanej dávke nepreukázali žiadne </w:t>
      </w:r>
      <w:proofErr w:type="spellStart"/>
      <w:r>
        <w:rPr>
          <w:lang w:val="sk"/>
        </w:rPr>
        <w:t>fetotoxické</w:t>
      </w:r>
      <w:proofErr w:type="spellEnd"/>
      <w:r>
        <w:rPr>
          <w:lang w:val="sk"/>
        </w:rPr>
        <w:t xml:space="preserve"> účinky ani účinky na </w:t>
      </w:r>
      <w:proofErr w:type="spellStart"/>
      <w:r>
        <w:rPr>
          <w:lang w:val="sk"/>
        </w:rPr>
        <w:t>fertilitu</w:t>
      </w:r>
      <w:proofErr w:type="spellEnd"/>
      <w:r>
        <w:rPr>
          <w:lang w:val="sk"/>
        </w:rPr>
        <w:t xml:space="preserve">. Tento účinok však nebol bližšie preskúmaný u cieľových druhov. </w:t>
      </w:r>
    </w:p>
    <w:p w:rsidR="002747D2" w:rsidRPr="0066164C" w:rsidRDefault="002747D2" w:rsidP="002747D2">
      <w:pPr>
        <w:jc w:val="both"/>
        <w:rPr>
          <w:lang w:val="sk"/>
        </w:rPr>
      </w:pPr>
      <w:r>
        <w:rPr>
          <w:lang w:val="sk"/>
        </w:rPr>
        <w:t>Používajte len po zhodnotení prínosu/rizika zodpovedným veterinárnym lekárom.</w:t>
      </w:r>
    </w:p>
    <w:p w:rsidR="002747D2" w:rsidRPr="0066164C" w:rsidRDefault="002747D2" w:rsidP="002747D2">
      <w:pPr>
        <w:jc w:val="both"/>
        <w:rPr>
          <w:lang w:val="sk"/>
        </w:rPr>
      </w:pPr>
    </w:p>
    <w:p w:rsidR="002747D2" w:rsidRPr="0066164C" w:rsidRDefault="002747D2" w:rsidP="002747D2">
      <w:pPr>
        <w:jc w:val="both"/>
        <w:rPr>
          <w:u w:val="single"/>
          <w:lang w:val="sk"/>
        </w:rPr>
      </w:pPr>
      <w:r>
        <w:rPr>
          <w:u w:val="single"/>
          <w:lang w:val="sk"/>
        </w:rPr>
        <w:t>Liekové interakcie a iné formy vzájomného pôsobenia</w:t>
      </w:r>
    </w:p>
    <w:p w:rsidR="002747D2" w:rsidRPr="0066164C" w:rsidRDefault="002747D2" w:rsidP="002747D2">
      <w:pPr>
        <w:jc w:val="both"/>
        <w:rPr>
          <w:lang w:val="en-US"/>
        </w:rPr>
      </w:pPr>
      <w:r>
        <w:rPr>
          <w:lang w:val="sk"/>
        </w:rPr>
        <w:t xml:space="preserve">Tento liek sa môže používať s antibiotikami a sulfónamidmi alebo </w:t>
      </w:r>
      <w:proofErr w:type="spellStart"/>
      <w:r>
        <w:rPr>
          <w:lang w:val="sk"/>
        </w:rPr>
        <w:t>bronchodilatátormi</w:t>
      </w:r>
      <w:proofErr w:type="spellEnd"/>
      <w:r>
        <w:rPr>
          <w:lang w:val="sk"/>
        </w:rPr>
        <w:t>.</w:t>
      </w:r>
    </w:p>
    <w:p w:rsidR="002747D2" w:rsidRPr="0066164C" w:rsidRDefault="002747D2" w:rsidP="002747D2">
      <w:pPr>
        <w:jc w:val="both"/>
        <w:rPr>
          <w:lang w:val="sk"/>
        </w:rPr>
      </w:pPr>
      <w:proofErr w:type="spellStart"/>
      <w:r>
        <w:rPr>
          <w:lang w:val="sk"/>
        </w:rPr>
        <w:t>Bromhexín</w:t>
      </w:r>
      <w:proofErr w:type="spellEnd"/>
      <w:r>
        <w:rPr>
          <w:lang w:val="sk"/>
        </w:rPr>
        <w:t xml:space="preserve"> modifikuje distribúciu antibiotík v organizme a zvyšuje ich koncentráciu v sére a v nosových sekrétoch (napr. </w:t>
      </w:r>
      <w:proofErr w:type="spellStart"/>
      <w:r>
        <w:rPr>
          <w:lang w:val="sk"/>
        </w:rPr>
        <w:t>spiramycín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tylozín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oxytetracyklín</w:t>
      </w:r>
      <w:proofErr w:type="spellEnd"/>
      <w:r>
        <w:rPr>
          <w:lang w:val="sk"/>
        </w:rPr>
        <w:t xml:space="preserve">). Pri súbežnom podávaní s týmto liekom sa však </w:t>
      </w:r>
      <w:proofErr w:type="spellStart"/>
      <w:r>
        <w:rPr>
          <w:lang w:val="sk"/>
        </w:rPr>
        <w:t>antimikrobiálne</w:t>
      </w:r>
      <w:proofErr w:type="spellEnd"/>
      <w:r>
        <w:rPr>
          <w:lang w:val="sk"/>
        </w:rPr>
        <w:t xml:space="preserve"> látky nesmú </w:t>
      </w:r>
      <w:proofErr w:type="spellStart"/>
      <w:r>
        <w:rPr>
          <w:lang w:val="sk"/>
        </w:rPr>
        <w:t>poddávkovať</w:t>
      </w:r>
      <w:proofErr w:type="spellEnd"/>
      <w:r>
        <w:rPr>
          <w:lang w:val="sk"/>
        </w:rPr>
        <w:t>.</w:t>
      </w:r>
    </w:p>
    <w:p w:rsidR="002747D2" w:rsidRPr="0066164C" w:rsidRDefault="002747D2" w:rsidP="002747D2">
      <w:pPr>
        <w:rPr>
          <w:lang w:val="sk"/>
        </w:rPr>
      </w:pPr>
    </w:p>
    <w:p w:rsidR="002747D2" w:rsidRPr="0066164C" w:rsidRDefault="002747D2" w:rsidP="002747D2">
      <w:pPr>
        <w:rPr>
          <w:u w:val="single"/>
          <w:lang w:val="sk"/>
        </w:rPr>
      </w:pPr>
      <w:r>
        <w:rPr>
          <w:u w:val="single"/>
          <w:lang w:val="sk"/>
        </w:rPr>
        <w:t>Inkompatibility</w:t>
      </w:r>
    </w:p>
    <w:p w:rsidR="002747D2" w:rsidRPr="0066164C" w:rsidRDefault="002747D2" w:rsidP="002747D2">
      <w:pPr>
        <w:rPr>
          <w:lang w:val="sk"/>
        </w:rPr>
      </w:pPr>
      <w:r>
        <w:rPr>
          <w:lang w:val="sk"/>
        </w:rPr>
        <w:t>Z dôvodu chýbania štúdií kompatibility sa tento veterinárny liek nesmie miešať s inými veterinárnymi liekmi.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sk"/>
        </w:rPr>
      </w:pPr>
    </w:p>
    <w:p w:rsidR="002747D2" w:rsidRPr="0066164C" w:rsidRDefault="002747D2" w:rsidP="002747D2">
      <w:pPr>
        <w:spacing w:line="240" w:lineRule="auto"/>
        <w:ind w:left="567" w:hanging="567"/>
        <w:rPr>
          <w:lang w:val="sk"/>
        </w:rPr>
      </w:pPr>
      <w:r>
        <w:rPr>
          <w:b/>
          <w:bCs/>
          <w:lang w:val="sk"/>
        </w:rPr>
        <w:t>15.</w:t>
      </w:r>
      <w:r>
        <w:rPr>
          <w:b/>
          <w:bCs/>
          <w:lang w:val="sk"/>
        </w:rPr>
        <w:tab/>
        <w:t xml:space="preserve">Osobitné bezpečnostné opatrenia na zneškodnenie nepoužitých výrobkov alebo odpadových materiálov, ak je to potrebné </w:t>
      </w:r>
    </w:p>
    <w:p w:rsidR="002747D2" w:rsidRPr="00F82CD8" w:rsidRDefault="002747D2" w:rsidP="002747D2">
      <w:pPr>
        <w:tabs>
          <w:tab w:val="left" w:pos="0"/>
        </w:tabs>
        <w:spacing w:before="240" w:after="360"/>
        <w:rPr>
          <w:lang w:val="sk"/>
        </w:rPr>
      </w:pPr>
      <w:r>
        <w:rPr>
          <w:lang w:val="sk"/>
        </w:rPr>
        <w:t xml:space="preserve">Každý nepoužitý veterinárny liek alebo odpadové materiály z tohto veterinárneho lieku musia byť zlikvidované v súlade s miestnymi požiadavkami. </w:t>
      </w:r>
    </w:p>
    <w:p w:rsidR="002747D2" w:rsidRPr="00F82CD8" w:rsidRDefault="002747D2" w:rsidP="002747D2">
      <w:pPr>
        <w:spacing w:line="240" w:lineRule="auto"/>
        <w:ind w:left="567" w:hanging="567"/>
        <w:rPr>
          <w:lang w:val="sk"/>
        </w:rPr>
      </w:pPr>
      <w:r>
        <w:rPr>
          <w:b/>
          <w:bCs/>
          <w:lang w:val="sk"/>
        </w:rPr>
        <w:t>16.</w:t>
      </w:r>
      <w:r>
        <w:rPr>
          <w:b/>
          <w:bCs/>
          <w:lang w:val="sk"/>
        </w:rPr>
        <w:tab/>
        <w:t xml:space="preserve">Dátum posledného schválenia textu v písomnej informácii pre používateľov </w:t>
      </w:r>
    </w:p>
    <w:p w:rsidR="002747D2" w:rsidRPr="00F82CD8" w:rsidRDefault="002747D2" w:rsidP="002747D2">
      <w:pPr>
        <w:spacing w:line="240" w:lineRule="auto"/>
        <w:rPr>
          <w:lang w:val="sk"/>
        </w:rPr>
      </w:pPr>
    </w:p>
    <w:p w:rsidR="002747D2" w:rsidRPr="00F82CD8" w:rsidRDefault="002747D2" w:rsidP="002747D2">
      <w:pPr>
        <w:spacing w:line="240" w:lineRule="auto"/>
        <w:rPr>
          <w:lang w:val="sk"/>
        </w:rPr>
      </w:pPr>
    </w:p>
    <w:p w:rsidR="002747D2" w:rsidRPr="00F82CD8" w:rsidRDefault="002747D2" w:rsidP="002747D2">
      <w:pPr>
        <w:spacing w:line="240" w:lineRule="auto"/>
        <w:rPr>
          <w:lang w:val="sk"/>
        </w:rPr>
      </w:pPr>
    </w:p>
    <w:p w:rsidR="002747D2" w:rsidRDefault="002747D2" w:rsidP="002747D2">
      <w:pPr>
        <w:spacing w:line="240" w:lineRule="auto"/>
        <w:ind w:left="567" w:hanging="567"/>
      </w:pPr>
      <w:r>
        <w:rPr>
          <w:b/>
          <w:bCs/>
          <w:lang w:val="sk"/>
        </w:rPr>
        <w:t>17.</w:t>
      </w:r>
      <w:r>
        <w:rPr>
          <w:b/>
          <w:bCs/>
          <w:lang w:val="sk"/>
        </w:rPr>
        <w:tab/>
        <w:t>Ďalšie informácie</w:t>
      </w:r>
    </w:p>
    <w:p w:rsidR="002747D2" w:rsidRDefault="002747D2" w:rsidP="002747D2">
      <w:pPr>
        <w:ind w:hanging="1"/>
      </w:pPr>
    </w:p>
    <w:p w:rsidR="002747D2" w:rsidRPr="00FF107A" w:rsidRDefault="002747D2" w:rsidP="002747D2">
      <w:pPr>
        <w:ind w:hanging="1"/>
      </w:pPr>
      <w:r>
        <w:rPr>
          <w:lang w:val="sk"/>
        </w:rPr>
        <w:t>Veľkosti balení:</w:t>
      </w:r>
    </w:p>
    <w:p w:rsidR="002747D2" w:rsidRPr="00F82CD8" w:rsidRDefault="002747D2" w:rsidP="002747D2">
      <w:pPr>
        <w:ind w:hanging="1"/>
        <w:rPr>
          <w:lang w:val="en-US"/>
        </w:rPr>
      </w:pPr>
      <w:r>
        <w:rPr>
          <w:lang w:val="sk"/>
        </w:rPr>
        <w:t>- Zložená plechovka: 1 kg</w:t>
      </w:r>
    </w:p>
    <w:p w:rsidR="002747D2" w:rsidRPr="00F82CD8" w:rsidRDefault="002747D2" w:rsidP="002747D2">
      <w:pPr>
        <w:ind w:hanging="1"/>
        <w:rPr>
          <w:lang w:val="en-US"/>
        </w:rPr>
      </w:pPr>
      <w:r>
        <w:rPr>
          <w:lang w:val="sk"/>
        </w:rPr>
        <w:t>- Polypropylénový obal (</w:t>
      </w:r>
      <w:proofErr w:type="spellStart"/>
      <w:r>
        <w:rPr>
          <w:lang w:val="sk"/>
        </w:rPr>
        <w:t>securitainer</w:t>
      </w:r>
      <w:proofErr w:type="spellEnd"/>
      <w:r>
        <w:rPr>
          <w:lang w:val="sk"/>
        </w:rPr>
        <w:t>): 1 kg</w:t>
      </w:r>
    </w:p>
    <w:p w:rsidR="002747D2" w:rsidRPr="00F82CD8" w:rsidRDefault="002747D2" w:rsidP="002747D2">
      <w:pPr>
        <w:ind w:hanging="1"/>
        <w:rPr>
          <w:lang w:val="en-US"/>
        </w:rPr>
      </w:pPr>
      <w:r>
        <w:rPr>
          <w:lang w:val="sk"/>
        </w:rPr>
        <w:t>- Vedro: 1 kg, 2,5 kg alebo 5 kg</w:t>
      </w:r>
    </w:p>
    <w:p w:rsidR="002747D2" w:rsidRPr="00F82CD8" w:rsidRDefault="002747D2" w:rsidP="002747D2">
      <w:pPr>
        <w:ind w:hanging="1"/>
        <w:rPr>
          <w:lang w:val="en-US"/>
        </w:rPr>
      </w:pPr>
      <w:r>
        <w:rPr>
          <w:lang w:val="sk"/>
        </w:rPr>
        <w:t>Nie všetky veľkosti balenia sa musia uvádzať na trh.</w:t>
      </w:r>
    </w:p>
    <w:p w:rsidR="002747D2" w:rsidRPr="00F82CD8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F82CD8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lang w:val="en-US"/>
        </w:rPr>
      </w:pPr>
      <w:r>
        <w:rPr>
          <w:b/>
          <w:bCs/>
          <w:lang w:val="sk"/>
        </w:rPr>
        <w:t>18.</w:t>
      </w:r>
      <w:r>
        <w:rPr>
          <w:b/>
          <w:bCs/>
          <w:lang w:val="sk"/>
        </w:rPr>
        <w:tab/>
        <w:t xml:space="preserve">Označenie „Len pre zvieratá“ a podmienky alebo obmedzenia týkajúce sa dodávok alebo používania, ak je to potrebné </w:t>
      </w:r>
    </w:p>
    <w:p w:rsidR="002747D2" w:rsidRPr="00F82CD8" w:rsidRDefault="002747D2" w:rsidP="002747D2">
      <w:pPr>
        <w:spacing w:line="240" w:lineRule="auto"/>
        <w:rPr>
          <w:lang w:val="en-US"/>
        </w:rPr>
      </w:pPr>
    </w:p>
    <w:p w:rsidR="002747D2" w:rsidRPr="00F82CD8" w:rsidRDefault="002747D2" w:rsidP="002747D2">
      <w:pPr>
        <w:spacing w:line="240" w:lineRule="auto"/>
        <w:rPr>
          <w:lang w:val="en-US"/>
        </w:rPr>
      </w:pPr>
      <w:r>
        <w:rPr>
          <w:lang w:val="sk"/>
        </w:rPr>
        <w:t xml:space="preserve">Len pre zvieratá. </w:t>
      </w:r>
    </w:p>
    <w:p w:rsidR="002747D2" w:rsidRPr="00F82CD8" w:rsidRDefault="002747D2" w:rsidP="002747D2">
      <w:pPr>
        <w:spacing w:line="240" w:lineRule="auto"/>
        <w:rPr>
          <w:lang w:val="en-US"/>
        </w:rPr>
      </w:pPr>
    </w:p>
    <w:p w:rsidR="002747D2" w:rsidRPr="00F82CD8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en-US"/>
        </w:rPr>
      </w:pPr>
      <w:r>
        <w:rPr>
          <w:b/>
          <w:bCs/>
          <w:lang w:val="sk"/>
        </w:rPr>
        <w:t>19.</w:t>
      </w:r>
      <w:r>
        <w:rPr>
          <w:b/>
          <w:bCs/>
          <w:lang w:val="sk"/>
        </w:rPr>
        <w:tab/>
        <w:t>Označenie „Tento liek uchovávajte mimo dohľadu a dosahu detí“</w:t>
      </w:r>
    </w:p>
    <w:p w:rsidR="002747D2" w:rsidRPr="0066164C" w:rsidRDefault="002747D2" w:rsidP="002747D2">
      <w:pPr>
        <w:spacing w:before="240" w:after="360" w:line="240" w:lineRule="auto"/>
        <w:rPr>
          <w:lang w:val="en-US"/>
        </w:rPr>
      </w:pPr>
      <w:r>
        <w:rPr>
          <w:lang w:val="sk"/>
        </w:rPr>
        <w:t>Tento liek uchovávajte mimo dohľadu a dosahu detí.</w:t>
      </w:r>
    </w:p>
    <w:p w:rsidR="002747D2" w:rsidRPr="0066164C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lang w:val="en-US"/>
        </w:rPr>
      </w:pPr>
      <w:r>
        <w:rPr>
          <w:b/>
          <w:bCs/>
          <w:lang w:val="sk"/>
        </w:rPr>
        <w:t>20.</w:t>
      </w:r>
      <w:r>
        <w:rPr>
          <w:b/>
          <w:bCs/>
          <w:lang w:val="sk"/>
        </w:rPr>
        <w:tab/>
        <w:t>Dátum exspirácie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>EXP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>Po prvom otvorení spotrebovať do …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>Čas použiteľnosti po prvom otvorení vnútorného obalu: 3 mesiace.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en-US"/>
        </w:rPr>
      </w:pPr>
      <w:r>
        <w:rPr>
          <w:lang w:val="sk"/>
        </w:rPr>
        <w:t xml:space="preserve">Čas použiteľnosti po zriedení podľa návodu: </w:t>
      </w:r>
      <w:r>
        <w:rPr>
          <w:lang w:val="sk"/>
        </w:rPr>
        <w:tab/>
        <w:t>24 hodín v pitnej vode.</w:t>
      </w:r>
    </w:p>
    <w:p w:rsidR="002747D2" w:rsidRPr="0066164C" w:rsidRDefault="002747D2" w:rsidP="002747D2">
      <w:pPr>
        <w:autoSpaceDE w:val="0"/>
        <w:autoSpaceDN w:val="0"/>
        <w:adjustRightInd w:val="0"/>
        <w:rPr>
          <w:lang w:val="sk"/>
        </w:rPr>
      </w:pP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  <w:t>6 hodín v náhrade mlieka.</w:t>
      </w:r>
    </w:p>
    <w:p w:rsidR="002747D2" w:rsidRPr="0066164C" w:rsidRDefault="002747D2" w:rsidP="002747D2">
      <w:pPr>
        <w:spacing w:line="240" w:lineRule="auto"/>
        <w:rPr>
          <w:lang w:val="sk"/>
        </w:rPr>
      </w:pPr>
    </w:p>
    <w:p w:rsidR="002747D2" w:rsidRPr="0066164C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"/>
        </w:rPr>
      </w:pPr>
      <w:r>
        <w:rPr>
          <w:b/>
          <w:bCs/>
          <w:lang w:val="sk"/>
        </w:rPr>
        <w:t>21.</w:t>
      </w:r>
      <w:r>
        <w:rPr>
          <w:b/>
          <w:bCs/>
          <w:lang w:val="sk"/>
        </w:rPr>
        <w:tab/>
      </w:r>
      <w:r>
        <w:rPr>
          <w:rFonts w:ascii="Times" w:hAnsi="Times"/>
          <w:b/>
          <w:bCs/>
          <w:lang w:val="sk"/>
        </w:rPr>
        <w:t>Registračné číslo</w:t>
      </w:r>
    </w:p>
    <w:p w:rsidR="002747D2" w:rsidRPr="0066164C" w:rsidRDefault="003103F4" w:rsidP="002747D2">
      <w:pPr>
        <w:spacing w:before="240" w:after="240" w:line="240" w:lineRule="auto"/>
        <w:rPr>
          <w:lang w:val="sk"/>
        </w:rPr>
      </w:pPr>
      <w:r>
        <w:rPr>
          <w:lang w:val="sk"/>
        </w:rPr>
        <w:t>96/033/MR/21-S</w:t>
      </w:r>
    </w:p>
    <w:p w:rsidR="002747D2" w:rsidRPr="00D2017A" w:rsidRDefault="002747D2" w:rsidP="0027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  <w:bCs/>
          <w:lang w:val="sk"/>
        </w:rPr>
        <w:t>22.</w:t>
      </w:r>
      <w:r>
        <w:rPr>
          <w:b/>
          <w:bCs/>
          <w:lang w:val="sk"/>
        </w:rPr>
        <w:tab/>
        <w:t>Číslo šarže výrobcu</w:t>
      </w:r>
    </w:p>
    <w:p w:rsidR="002747D2" w:rsidRDefault="002747D2" w:rsidP="002747D2">
      <w:pPr>
        <w:spacing w:before="240" w:after="240" w:line="240" w:lineRule="auto"/>
      </w:pPr>
      <w:proofErr w:type="spellStart"/>
      <w:r>
        <w:rPr>
          <w:lang w:val="sk"/>
        </w:rPr>
        <w:t>Lot</w:t>
      </w:r>
      <w:proofErr w:type="spellEnd"/>
      <w:r>
        <w:rPr>
          <w:lang w:val="sk"/>
        </w:rPr>
        <w:t xml:space="preserve">. </w:t>
      </w:r>
    </w:p>
    <w:p w:rsidR="002747D2" w:rsidRDefault="002747D2"/>
    <w:sectPr w:rsidR="002747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A9" w:rsidRDefault="005A0BA9" w:rsidP="002747D2">
      <w:pPr>
        <w:spacing w:line="240" w:lineRule="auto"/>
      </w:pPr>
      <w:r>
        <w:separator/>
      </w:r>
    </w:p>
  </w:endnote>
  <w:endnote w:type="continuationSeparator" w:id="0">
    <w:p w:rsidR="005A0BA9" w:rsidRDefault="005A0BA9" w:rsidP="00274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508604"/>
      <w:docPartObj>
        <w:docPartGallery w:val="Page Numbers (Bottom of Page)"/>
        <w:docPartUnique/>
      </w:docPartObj>
    </w:sdtPr>
    <w:sdtEndPr/>
    <w:sdtContent>
      <w:p w:rsidR="002747D2" w:rsidRDefault="002747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56" w:rsidRPr="00E22356">
          <w:rPr>
            <w:noProof/>
            <w:lang w:val="sk-SK"/>
          </w:rPr>
          <w:t>8</w:t>
        </w:r>
        <w:r>
          <w:fldChar w:fldCharType="end"/>
        </w:r>
      </w:p>
    </w:sdtContent>
  </w:sdt>
  <w:p w:rsidR="002747D2" w:rsidRDefault="002747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A9" w:rsidRDefault="005A0BA9" w:rsidP="002747D2">
      <w:pPr>
        <w:spacing w:line="240" w:lineRule="auto"/>
      </w:pPr>
      <w:r>
        <w:separator/>
      </w:r>
    </w:p>
  </w:footnote>
  <w:footnote w:type="continuationSeparator" w:id="0">
    <w:p w:rsidR="005A0BA9" w:rsidRDefault="005A0BA9" w:rsidP="002747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13A"/>
    <w:multiLevelType w:val="multilevel"/>
    <w:tmpl w:val="B7B2C34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97E34"/>
    <w:rsid w:val="002747D2"/>
    <w:rsid w:val="003103F4"/>
    <w:rsid w:val="003E767E"/>
    <w:rsid w:val="004910B7"/>
    <w:rsid w:val="00493AAE"/>
    <w:rsid w:val="005578FD"/>
    <w:rsid w:val="005A0BA9"/>
    <w:rsid w:val="007A3C7C"/>
    <w:rsid w:val="00A11DDF"/>
    <w:rsid w:val="00A52775"/>
    <w:rsid w:val="00A77D9B"/>
    <w:rsid w:val="00B51B0F"/>
    <w:rsid w:val="00E03FBB"/>
    <w:rsid w:val="00E22356"/>
    <w:rsid w:val="00F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69D2"/>
  <w15:chartTrackingRefBased/>
  <w15:docId w15:val="{DEB033ED-E20F-44CC-BCB8-18856DC0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67E"/>
    <w:pPr>
      <w:spacing w:after="0" w:line="260" w:lineRule="atLeast"/>
    </w:pPr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76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qFormat/>
    <w:rsid w:val="003E767E"/>
    <w:pPr>
      <w:spacing w:before="260"/>
      <w:outlineLvl w:val="1"/>
    </w:pPr>
    <w:rPr>
      <w:rFonts w:ascii="Times New Roman" w:eastAsia="Times New Roman" w:hAnsi="Times New Roman" w:cs="Times New Roman"/>
      <w:b/>
      <w:bCs/>
      <w:color w:val="auto"/>
      <w:kern w:val="20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3E767E"/>
    <w:pPr>
      <w:keepNext/>
      <w:keepLines/>
      <w:spacing w:before="260"/>
      <w:outlineLvl w:val="3"/>
    </w:pPr>
    <w:rPr>
      <w:b/>
      <w:bCs/>
      <w:i/>
      <w:iCs/>
      <w:kern w:val="16"/>
    </w:rPr>
  </w:style>
  <w:style w:type="paragraph" w:styleId="Nadpis5">
    <w:name w:val="heading 5"/>
    <w:basedOn w:val="Normlny"/>
    <w:next w:val="Normlny"/>
    <w:link w:val="Nadpis5Char"/>
    <w:qFormat/>
    <w:rsid w:val="003E767E"/>
    <w:pPr>
      <w:keepNext/>
      <w:spacing w:line="240" w:lineRule="auto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E767E"/>
    <w:rPr>
      <w:rFonts w:ascii="Times New Roman" w:eastAsia="Times New Roman" w:hAnsi="Times New Roman" w:cs="Times New Roman"/>
      <w:b/>
      <w:bCs/>
      <w:snapToGrid w:val="0"/>
      <w:kern w:val="20"/>
      <w:sz w:val="26"/>
      <w:szCs w:val="26"/>
      <w:lang w:val="nl-NL" w:eastAsia="nl-NL"/>
    </w:rPr>
  </w:style>
  <w:style w:type="character" w:customStyle="1" w:styleId="Nadpis4Char">
    <w:name w:val="Nadpis 4 Char"/>
    <w:basedOn w:val="Predvolenpsmoodseku"/>
    <w:link w:val="Nadpis4"/>
    <w:rsid w:val="003E767E"/>
    <w:rPr>
      <w:rFonts w:ascii="Times New Roman" w:eastAsia="Times New Roman" w:hAnsi="Times New Roman" w:cs="Times New Roman"/>
      <w:b/>
      <w:bCs/>
      <w:i/>
      <w:iCs/>
      <w:snapToGrid w:val="0"/>
      <w:kern w:val="16"/>
      <w:lang w:val="nl-NL" w:eastAsia="nl-NL"/>
    </w:rPr>
  </w:style>
  <w:style w:type="character" w:customStyle="1" w:styleId="Nadpis5Char">
    <w:name w:val="Nadpis 5 Char"/>
    <w:basedOn w:val="Predvolenpsmoodseku"/>
    <w:link w:val="Nadpis5"/>
    <w:rsid w:val="003E767E"/>
    <w:rPr>
      <w:rFonts w:ascii="Times New Roman" w:eastAsia="Times New Roman" w:hAnsi="Times New Roman" w:cs="Times New Roman"/>
      <w:b/>
      <w:bCs/>
      <w:snapToGrid w:val="0"/>
      <w:kern w:val="14"/>
      <w:lang w:val="nl-NL" w:eastAsia="nl-NL"/>
    </w:rPr>
  </w:style>
  <w:style w:type="character" w:styleId="Hypertextovprepojenie">
    <w:name w:val="Hyperlink"/>
    <w:rsid w:val="003E767E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E767E"/>
    <w:rPr>
      <w:rFonts w:asciiTheme="majorHAnsi" w:eastAsiaTheme="majorEastAsia" w:hAnsiTheme="majorHAnsi" w:cstheme="majorBidi"/>
      <w:snapToGrid w:val="0"/>
      <w:color w:val="2E74B5" w:themeColor="accent1" w:themeShade="BF"/>
      <w:kern w:val="14"/>
      <w:sz w:val="32"/>
      <w:szCs w:val="32"/>
      <w:lang w:val="nl-NL" w:eastAsia="nl-NL"/>
    </w:rPr>
  </w:style>
  <w:style w:type="paragraph" w:styleId="Hlavika">
    <w:name w:val="header"/>
    <w:basedOn w:val="Normlny"/>
    <w:link w:val="HlavikaChar"/>
    <w:uiPriority w:val="99"/>
    <w:unhideWhenUsed/>
    <w:rsid w:val="002747D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47D2"/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Pta">
    <w:name w:val="footer"/>
    <w:basedOn w:val="Normlny"/>
    <w:link w:val="PtaChar"/>
    <w:uiPriority w:val="99"/>
    <w:unhideWhenUsed/>
    <w:rsid w:val="002747D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47D2"/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0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0B7"/>
    <w:rPr>
      <w:rFonts w:ascii="Segoe UI" w:eastAsia="Times New Roman" w:hAnsi="Segoe UI" w:cs="Segoe UI"/>
      <w:snapToGrid w:val="0"/>
      <w:kern w:val="14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@doph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User</cp:lastModifiedBy>
  <cp:revision>6</cp:revision>
  <cp:lastPrinted>2021-11-26T08:03:00Z</cp:lastPrinted>
  <dcterms:created xsi:type="dcterms:W3CDTF">2021-11-25T12:34:00Z</dcterms:created>
  <dcterms:modified xsi:type="dcterms:W3CDTF">2022-01-17T08:28:00Z</dcterms:modified>
</cp:coreProperties>
</file>