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06" w:rsidRDefault="00936006" w:rsidP="0093600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SÚHRN CHARAKTERISTICKÝCH VLASTNOSTÍ LIEKU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</w:p>
    <w:p w:rsidR="00936006" w:rsidRPr="000B1077" w:rsidRDefault="00936006" w:rsidP="00936006">
      <w:pPr>
        <w:numPr>
          <w:ilvl w:val="0"/>
          <w:numId w:val="41"/>
        </w:numPr>
        <w:spacing w:line="240" w:lineRule="auto"/>
        <w:rPr>
          <w:szCs w:val="22"/>
        </w:rPr>
      </w:pPr>
      <w:r w:rsidRPr="000B1077">
        <w:rPr>
          <w:b/>
          <w:szCs w:val="22"/>
        </w:rPr>
        <w:t>NÁZOV VETERINÁRNEHO LIEKU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Dexafast</w:t>
      </w:r>
      <w:proofErr w:type="spellEnd"/>
      <w:r>
        <w:t xml:space="preserve"> 2 mg/ml injekčný roztok pre kone, hovädzí dobytok, </w:t>
      </w:r>
      <w:r w:rsidR="001351AC">
        <w:t xml:space="preserve">kozy, </w:t>
      </w:r>
      <w:r>
        <w:t xml:space="preserve">ošípané, psy a mačky 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numPr>
          <w:ilvl w:val="0"/>
          <w:numId w:val="41"/>
        </w:numPr>
        <w:spacing w:line="240" w:lineRule="auto"/>
        <w:rPr>
          <w:szCs w:val="22"/>
        </w:rPr>
      </w:pPr>
      <w:r>
        <w:rPr>
          <w:b/>
          <w:szCs w:val="22"/>
        </w:rPr>
        <w:t>KVALITATÍVNE A KVANTITATÍVNE ZLOŽENIE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  <w:r>
        <w:t>Každý ml obsahuje:</w:t>
      </w:r>
    </w:p>
    <w:p w:rsidR="00936006" w:rsidRPr="00A24381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Účinná látka:</w:t>
      </w:r>
    </w:p>
    <w:p w:rsidR="00936006" w:rsidRPr="00A24381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Dexametazón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2,0 mg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  <w:r>
        <w:t xml:space="preserve">(ako </w:t>
      </w:r>
      <w:proofErr w:type="spellStart"/>
      <w:r>
        <w:t>dexametazón</w:t>
      </w:r>
      <w:proofErr w:type="spellEnd"/>
      <w:r>
        <w:t xml:space="preserve"> fosforečnan sodný)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</w:p>
    <w:p w:rsidR="00936006" w:rsidRPr="00B05E94" w:rsidRDefault="00936006" w:rsidP="00936006">
      <w:pPr>
        <w:tabs>
          <w:tab w:val="clear" w:pos="567"/>
        </w:tabs>
        <w:spacing w:line="240" w:lineRule="auto"/>
        <w:rPr>
          <w:lang w:val="en-US"/>
        </w:rPr>
      </w:pPr>
      <w:r>
        <w:rPr>
          <w:b/>
          <w:szCs w:val="22"/>
        </w:rPr>
        <w:t>Pomocné látky: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936006" w:rsidTr="00A4380D">
        <w:tc>
          <w:tcPr>
            <w:tcW w:w="4643" w:type="dxa"/>
            <w:shd w:val="clear" w:color="auto" w:fill="auto"/>
            <w:vAlign w:val="center"/>
          </w:tcPr>
          <w:p w:rsidR="00936006" w:rsidRPr="00EF3A8A" w:rsidRDefault="00936006" w:rsidP="00A4380D">
            <w:pPr>
              <w:spacing w:before="60" w:after="60"/>
              <w:rPr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936006" w:rsidRPr="006414D3" w:rsidRDefault="00936006" w:rsidP="00A4380D">
            <w:pPr>
              <w:spacing w:before="60" w:after="60"/>
              <w:rPr>
                <w:i/>
                <w:iCs/>
                <w:szCs w:val="22"/>
              </w:rPr>
            </w:pPr>
            <w:r>
              <w:rPr>
                <w:b/>
                <w:bCs/>
                <w:szCs w:val="22"/>
              </w:rPr>
              <w:t>Kvantitatívne</w:t>
            </w:r>
            <w:r>
              <w:t xml:space="preserve"> </w:t>
            </w:r>
            <w:r>
              <w:rPr>
                <w:b/>
                <w:bCs/>
                <w:szCs w:val="22"/>
              </w:rPr>
              <w:t>zloženie,</w:t>
            </w:r>
            <w:r>
              <w:t xml:space="preserve"> </w:t>
            </w:r>
            <w:r>
              <w:rPr>
                <w:b/>
                <w:bCs/>
                <w:szCs w:val="22"/>
              </w:rPr>
              <w:t>ak sú tieto informácie dôležité</w:t>
            </w:r>
            <w:r>
              <w:t xml:space="preserve"> </w:t>
            </w:r>
            <w:r>
              <w:rPr>
                <w:b/>
                <w:bCs/>
                <w:szCs w:val="22"/>
              </w:rPr>
              <w:t>pre správne podanie veterinárneho lieku</w:t>
            </w:r>
          </w:p>
        </w:tc>
      </w:tr>
      <w:tr w:rsidR="00936006" w:rsidTr="00A4380D">
        <w:tc>
          <w:tcPr>
            <w:tcW w:w="4643" w:type="dxa"/>
            <w:shd w:val="clear" w:color="auto" w:fill="auto"/>
            <w:vAlign w:val="center"/>
          </w:tcPr>
          <w:p w:rsidR="00936006" w:rsidRPr="00C20734" w:rsidRDefault="00936006" w:rsidP="00A4380D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t>Benzylalkohol</w:t>
            </w:r>
            <w:proofErr w:type="spellEnd"/>
            <w:r>
              <w:t xml:space="preserve"> (E1519) </w:t>
            </w:r>
            <w:r>
              <w:tab/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936006" w:rsidRPr="00C20734" w:rsidRDefault="00936006" w:rsidP="00A4380D">
            <w:pPr>
              <w:spacing w:before="60" w:after="60"/>
              <w:rPr>
                <w:iCs/>
                <w:szCs w:val="22"/>
              </w:rPr>
            </w:pPr>
            <w:r>
              <w:t>15,6 mg</w:t>
            </w:r>
          </w:p>
        </w:tc>
      </w:tr>
      <w:tr w:rsidR="00936006" w:rsidRPr="003B1E4C" w:rsidTr="00A4380D">
        <w:tc>
          <w:tcPr>
            <w:tcW w:w="4643" w:type="dxa"/>
            <w:shd w:val="clear" w:color="auto" w:fill="auto"/>
          </w:tcPr>
          <w:p w:rsidR="00936006" w:rsidRPr="003B1E4C" w:rsidRDefault="00936006" w:rsidP="00A4380D">
            <w:pPr>
              <w:spacing w:before="60" w:after="60"/>
              <w:ind w:left="567" w:hanging="567"/>
              <w:rPr>
                <w:szCs w:val="22"/>
              </w:rPr>
            </w:pPr>
            <w: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936006" w:rsidRPr="003B1E4C" w:rsidRDefault="00936006" w:rsidP="00A4380D">
            <w:pPr>
              <w:spacing w:before="60" w:after="60"/>
              <w:ind w:left="567" w:hanging="567"/>
              <w:rPr>
                <w:szCs w:val="22"/>
                <w:lang w:val="en-US"/>
              </w:rPr>
            </w:pPr>
          </w:p>
        </w:tc>
      </w:tr>
      <w:tr w:rsidR="00936006" w:rsidRPr="003B1E4C" w:rsidTr="00A4380D">
        <w:tc>
          <w:tcPr>
            <w:tcW w:w="4643" w:type="dxa"/>
            <w:shd w:val="clear" w:color="auto" w:fill="auto"/>
          </w:tcPr>
          <w:p w:rsidR="00936006" w:rsidRPr="003B1E4C" w:rsidRDefault="00936006" w:rsidP="00A4380D">
            <w:pPr>
              <w:spacing w:before="60" w:after="60"/>
              <w:ind w:left="567" w:hanging="567"/>
              <w:rPr>
                <w:szCs w:val="22"/>
              </w:rPr>
            </w:pPr>
            <w:proofErr w:type="spellStart"/>
            <w:r>
              <w:t>Dihydrát</w:t>
            </w:r>
            <w:proofErr w:type="spellEnd"/>
            <w:r>
              <w:t xml:space="preserve"> </w:t>
            </w:r>
            <w:proofErr w:type="spellStart"/>
            <w:r>
              <w:t>citrátu</w:t>
            </w:r>
            <w:proofErr w:type="spellEnd"/>
            <w:r>
              <w:t xml:space="preserve"> sodného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936006" w:rsidRPr="003B1E4C" w:rsidRDefault="00936006" w:rsidP="00A4380D">
            <w:pPr>
              <w:spacing w:before="60" w:after="60"/>
              <w:ind w:left="567" w:hanging="567"/>
              <w:rPr>
                <w:szCs w:val="22"/>
                <w:lang w:val="en-US"/>
              </w:rPr>
            </w:pPr>
          </w:p>
        </w:tc>
      </w:tr>
      <w:tr w:rsidR="00936006" w:rsidRPr="003B1E4C" w:rsidTr="00A4380D">
        <w:tc>
          <w:tcPr>
            <w:tcW w:w="4643" w:type="dxa"/>
            <w:shd w:val="clear" w:color="auto" w:fill="auto"/>
          </w:tcPr>
          <w:p w:rsidR="00936006" w:rsidRPr="003B1E4C" w:rsidRDefault="00936006" w:rsidP="00A4380D">
            <w:pPr>
              <w:spacing w:before="60" w:after="60"/>
              <w:ind w:left="567" w:hanging="567"/>
              <w:rPr>
                <w:szCs w:val="22"/>
              </w:rPr>
            </w:pPr>
            <w:r>
              <w:t>Hydroxid sodný (na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936006" w:rsidRPr="00A66A7A" w:rsidRDefault="00936006" w:rsidP="00A4380D">
            <w:pPr>
              <w:spacing w:before="60" w:after="60"/>
              <w:ind w:left="567" w:hanging="567"/>
              <w:rPr>
                <w:szCs w:val="22"/>
              </w:rPr>
            </w:pPr>
          </w:p>
        </w:tc>
      </w:tr>
      <w:tr w:rsidR="00936006" w:rsidRPr="003B1E4C" w:rsidTr="00A4380D">
        <w:tc>
          <w:tcPr>
            <w:tcW w:w="4643" w:type="dxa"/>
            <w:shd w:val="clear" w:color="auto" w:fill="auto"/>
          </w:tcPr>
          <w:p w:rsidR="00936006" w:rsidRPr="003B1E4C" w:rsidRDefault="00936006" w:rsidP="00A4380D">
            <w:pPr>
              <w:spacing w:before="60" w:after="60"/>
              <w:ind w:left="567" w:hanging="567"/>
              <w:rPr>
                <w:szCs w:val="22"/>
              </w:rPr>
            </w:pPr>
            <w:proofErr w:type="spellStart"/>
            <w:r>
              <w:t>Monohydrát</w:t>
            </w:r>
            <w:proofErr w:type="spellEnd"/>
            <w:r>
              <w:t xml:space="preserve"> kyseliny citrónovej (na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936006" w:rsidRPr="00A66A7A" w:rsidRDefault="00936006" w:rsidP="00A4380D">
            <w:pPr>
              <w:spacing w:before="60" w:after="60"/>
              <w:ind w:left="567" w:hanging="567"/>
              <w:rPr>
                <w:szCs w:val="22"/>
              </w:rPr>
            </w:pPr>
          </w:p>
        </w:tc>
      </w:tr>
      <w:tr w:rsidR="00936006" w:rsidRPr="003B1E4C" w:rsidTr="00A4380D">
        <w:tc>
          <w:tcPr>
            <w:tcW w:w="4643" w:type="dxa"/>
            <w:shd w:val="clear" w:color="auto" w:fill="auto"/>
          </w:tcPr>
          <w:p w:rsidR="00936006" w:rsidRPr="003B1E4C" w:rsidRDefault="00936006" w:rsidP="00A4380D">
            <w:pPr>
              <w:spacing w:before="60" w:after="60"/>
              <w:ind w:left="567" w:hanging="567"/>
              <w:rPr>
                <w:szCs w:val="22"/>
              </w:rPr>
            </w:pPr>
            <w:r>
              <w:t>Voda na injekcie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936006" w:rsidRPr="003B1E4C" w:rsidRDefault="00936006" w:rsidP="00A4380D">
            <w:pPr>
              <w:spacing w:before="60" w:after="60"/>
              <w:ind w:left="567" w:hanging="567"/>
              <w:rPr>
                <w:szCs w:val="22"/>
                <w:lang w:val="en-US"/>
              </w:rPr>
            </w:pPr>
          </w:p>
        </w:tc>
      </w:tr>
    </w:tbl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Číry, bezfarebný roztok.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numPr>
          <w:ilvl w:val="0"/>
          <w:numId w:val="41"/>
        </w:numPr>
        <w:spacing w:line="240" w:lineRule="auto"/>
        <w:rPr>
          <w:b/>
          <w:szCs w:val="22"/>
        </w:rPr>
      </w:pPr>
      <w:r w:rsidRPr="00B32F1A">
        <w:rPr>
          <w:b/>
          <w:szCs w:val="22"/>
        </w:rPr>
        <w:t>KLINICKÉ ÚDAJE</w:t>
      </w:r>
    </w:p>
    <w:p w:rsidR="00936006" w:rsidRPr="00B32F1A" w:rsidRDefault="00936006" w:rsidP="00936006">
      <w:pPr>
        <w:spacing w:line="240" w:lineRule="auto"/>
        <w:ind w:left="360"/>
        <w:rPr>
          <w:b/>
          <w:szCs w:val="22"/>
        </w:rPr>
      </w:pPr>
    </w:p>
    <w:p w:rsidR="00936006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>
        <w:rPr>
          <w:b/>
          <w:szCs w:val="22"/>
        </w:rPr>
        <w:t>Cieľové druhy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</w:p>
    <w:p w:rsidR="00936006" w:rsidRPr="007F3958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Kone, hovädzí dobytok, </w:t>
      </w:r>
      <w:r w:rsidR="001351AC">
        <w:t xml:space="preserve">kozy, </w:t>
      </w:r>
      <w:r>
        <w:t>ošípané, psy a mačky.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B32F1A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B32F1A">
        <w:rPr>
          <w:b/>
          <w:szCs w:val="22"/>
        </w:rPr>
        <w:t>Indikácie na použitie pre každý cieľový druh</w:t>
      </w:r>
    </w:p>
    <w:p w:rsidR="00936006" w:rsidRDefault="00936006" w:rsidP="00936006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:rsidR="00936006" w:rsidRPr="00DE6EDB" w:rsidRDefault="00936006" w:rsidP="009360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Kone, hovädzí dobytok, </w:t>
      </w:r>
      <w:r w:rsidR="001351AC">
        <w:t xml:space="preserve">kozy, </w:t>
      </w:r>
      <w:r>
        <w:t>ošípané, psy a mačky:</w:t>
      </w:r>
    </w:p>
    <w:p w:rsidR="00936006" w:rsidRPr="00DE6EDB" w:rsidRDefault="00936006" w:rsidP="009360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Liečba zápalových ochorení alebo alergií.</w:t>
      </w:r>
    </w:p>
    <w:p w:rsidR="00936006" w:rsidRPr="00A66A7A" w:rsidRDefault="00936006" w:rsidP="009360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:rsidR="00936006" w:rsidRPr="00DE6EDB" w:rsidRDefault="00936006" w:rsidP="009360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Hovädzí dobytok:</w:t>
      </w:r>
    </w:p>
    <w:p w:rsidR="00936006" w:rsidRPr="00DE6EDB" w:rsidRDefault="00936006" w:rsidP="009360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Vyvolanie pôrodu.</w:t>
      </w:r>
    </w:p>
    <w:p w:rsidR="00936006" w:rsidRDefault="00936006" w:rsidP="009360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>
        <w:t xml:space="preserve">Liečba primárnej </w:t>
      </w:r>
      <w:proofErr w:type="spellStart"/>
      <w:r>
        <w:t>ketózy</w:t>
      </w:r>
      <w:proofErr w:type="spellEnd"/>
      <w:r>
        <w:t xml:space="preserve"> (</w:t>
      </w:r>
      <w:proofErr w:type="spellStart"/>
      <w:r>
        <w:t>acetonémie</w:t>
      </w:r>
      <w:proofErr w:type="spellEnd"/>
      <w:r>
        <w:t>).</w:t>
      </w:r>
    </w:p>
    <w:p w:rsidR="001351AC" w:rsidRDefault="001351AC" w:rsidP="009360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:rsidR="001351AC" w:rsidRPr="001351AC" w:rsidRDefault="001351AC" w:rsidP="001351A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1351AC">
        <w:rPr>
          <w:szCs w:val="22"/>
          <w:lang w:eastAsia="de-DE"/>
        </w:rPr>
        <w:t>Kozy:</w:t>
      </w:r>
    </w:p>
    <w:p w:rsidR="001351AC" w:rsidRDefault="001351AC" w:rsidP="001351A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1351AC">
        <w:rPr>
          <w:szCs w:val="22"/>
          <w:lang w:eastAsia="de-DE"/>
        </w:rPr>
        <w:t xml:space="preserve">Liečba primárnej </w:t>
      </w:r>
      <w:proofErr w:type="spellStart"/>
      <w:r w:rsidRPr="001351AC">
        <w:rPr>
          <w:szCs w:val="22"/>
          <w:lang w:eastAsia="de-DE"/>
        </w:rPr>
        <w:t>ketózy</w:t>
      </w:r>
      <w:proofErr w:type="spellEnd"/>
      <w:r w:rsidRPr="001351AC">
        <w:rPr>
          <w:szCs w:val="22"/>
          <w:lang w:eastAsia="de-DE"/>
        </w:rPr>
        <w:t xml:space="preserve"> (</w:t>
      </w:r>
      <w:proofErr w:type="spellStart"/>
      <w:r w:rsidRPr="001351AC">
        <w:rPr>
          <w:szCs w:val="22"/>
          <w:lang w:eastAsia="de-DE"/>
        </w:rPr>
        <w:t>acetonémie</w:t>
      </w:r>
      <w:proofErr w:type="spellEnd"/>
      <w:r w:rsidRPr="001351AC">
        <w:rPr>
          <w:szCs w:val="22"/>
          <w:lang w:eastAsia="de-DE"/>
        </w:rPr>
        <w:t>).</w:t>
      </w:r>
    </w:p>
    <w:p w:rsidR="001351AC" w:rsidRDefault="001351AC" w:rsidP="001351A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:rsidR="001351AC" w:rsidRPr="00A66A7A" w:rsidRDefault="001351AC" w:rsidP="001351A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:rsidR="00936006" w:rsidRPr="00E0250C" w:rsidRDefault="00936006" w:rsidP="009360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Kone:</w:t>
      </w:r>
    </w:p>
    <w:p w:rsidR="00936006" w:rsidRPr="00145C3F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artritídy, </w:t>
      </w:r>
      <w:proofErr w:type="spellStart"/>
      <w:r>
        <w:t>burzitídy</w:t>
      </w:r>
      <w:proofErr w:type="spellEnd"/>
      <w:r>
        <w:t xml:space="preserve"> alebo </w:t>
      </w:r>
      <w:proofErr w:type="spellStart"/>
      <w:r>
        <w:t>tenosynovitídy</w:t>
      </w:r>
      <w:proofErr w:type="spellEnd"/>
      <w:r>
        <w:t>.</w:t>
      </w:r>
    </w:p>
    <w:p w:rsidR="00936006" w:rsidRPr="000F65C4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</w:rPr>
      </w:pPr>
      <w:r>
        <w:rPr>
          <w:b/>
          <w:szCs w:val="22"/>
        </w:rPr>
        <w:lastRenderedPageBreak/>
        <w:t>Kontraindikácie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Okrem výnimočných prípadov nepoužívajte u zvierat trpiacich ochorením diabetes </w:t>
      </w:r>
      <w:proofErr w:type="spellStart"/>
      <w:r>
        <w:t>mellitus</w:t>
      </w:r>
      <w:proofErr w:type="spellEnd"/>
      <w:r>
        <w:t xml:space="preserve">, poruchami obličiek alebo srdca, </w:t>
      </w:r>
      <w:proofErr w:type="spellStart"/>
      <w:r>
        <w:t>hyperadrenokorticizmom</w:t>
      </w:r>
      <w:proofErr w:type="spellEnd"/>
      <w:r>
        <w:t xml:space="preserve"> alebo </w:t>
      </w:r>
      <w:proofErr w:type="spellStart"/>
      <w:r>
        <w:t>osteoporózou</w:t>
      </w:r>
      <w:proofErr w:type="spellEnd"/>
      <w:r>
        <w:t>.</w:t>
      </w:r>
    </w:p>
    <w:p w:rsidR="00936006" w:rsidRPr="006B15F7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Nepoužívajte pri vírusových infekciách počas </w:t>
      </w:r>
      <w:proofErr w:type="spellStart"/>
      <w:r>
        <w:t>viremickej</w:t>
      </w:r>
      <w:proofErr w:type="spellEnd"/>
      <w:r>
        <w:t xml:space="preserve"> fázy alebo v prípade systémových </w:t>
      </w:r>
      <w:proofErr w:type="spellStart"/>
      <w:r>
        <w:t>mykotických</w:t>
      </w:r>
      <w:proofErr w:type="spellEnd"/>
      <w:r>
        <w:t xml:space="preserve"> infekcií.</w:t>
      </w:r>
    </w:p>
    <w:p w:rsidR="00936006" w:rsidRPr="006B15F7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Nepoužívajte u zvierat trpiacich žalúdočnými alebo rohovkovými vredmi či </w:t>
      </w:r>
      <w:proofErr w:type="spellStart"/>
      <w:r>
        <w:t>demodikózu</w:t>
      </w:r>
      <w:proofErr w:type="spellEnd"/>
      <w:r>
        <w:t>.</w:t>
      </w:r>
    </w:p>
    <w:p w:rsidR="00936006" w:rsidRPr="006B15F7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Nepodávajte </w:t>
      </w:r>
      <w:proofErr w:type="spellStart"/>
      <w:r>
        <w:t>intraartikulárne</w:t>
      </w:r>
      <w:proofErr w:type="spellEnd"/>
      <w:r>
        <w:t xml:space="preserve">, ak existuje dôkaz o zlomeninách, bakteriálnych infekciách kĺbov a aseptickej </w:t>
      </w:r>
      <w:proofErr w:type="spellStart"/>
      <w:r>
        <w:t>nekróze</w:t>
      </w:r>
      <w:proofErr w:type="spellEnd"/>
      <w:r>
        <w:t xml:space="preserve"> kosti. </w:t>
      </w:r>
    </w:p>
    <w:p w:rsidR="00936006" w:rsidRPr="006B15F7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Nepoužívať v prípadoch precitlivenosti na účinnú látku, </w:t>
      </w:r>
      <w:proofErr w:type="spellStart"/>
      <w:r>
        <w:t>kortikosteroidy</w:t>
      </w:r>
      <w:proofErr w:type="spellEnd"/>
      <w:r>
        <w:t xml:space="preserve"> alebo na niektorú z pomocných látok.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Pozrite si tiež časť 3.7.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Pr="00474C50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>
        <w:rPr>
          <w:b/>
          <w:szCs w:val="22"/>
        </w:rPr>
        <w:t xml:space="preserve">Osobitné upozornenia 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Nie sú.</w:t>
      </w:r>
    </w:p>
    <w:p w:rsidR="00936006" w:rsidRPr="00F15BE9" w:rsidDel="00E86CEE" w:rsidRDefault="00936006" w:rsidP="00936006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:rsidR="00936006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B32F1A">
        <w:rPr>
          <w:b/>
          <w:szCs w:val="22"/>
        </w:rPr>
        <w:t>Osobitné opatrenia na používanie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  <w:r>
        <w:rPr>
          <w:szCs w:val="22"/>
          <w:u w:val="single"/>
        </w:rPr>
        <w:t>:</w:t>
      </w:r>
    </w:p>
    <w:p w:rsidR="00936006" w:rsidRPr="007B4F30" w:rsidRDefault="00936006" w:rsidP="00936006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>
        <w:t xml:space="preserve">Reakciu na dlhodobú liečbu by mal v pravidelných intervaloch monitorovať veterinárny lekár. Bolo hlásené, že používanie </w:t>
      </w:r>
      <w:proofErr w:type="spellStart"/>
      <w:r>
        <w:t>kortikosteroidov</w:t>
      </w:r>
      <w:proofErr w:type="spellEnd"/>
      <w:r>
        <w:t xml:space="preserve"> u koní spôsobuje </w:t>
      </w:r>
      <w:proofErr w:type="spellStart"/>
      <w:r>
        <w:t>laminitídu</w:t>
      </w:r>
      <w:proofErr w:type="spellEnd"/>
      <w:r>
        <w:t xml:space="preserve">. Kone liečené takýmito liekmi by sa preto mali v priebehu liečby často monitorovať. </w:t>
      </w:r>
    </w:p>
    <w:p w:rsidR="00936006" w:rsidRPr="007B4F30" w:rsidRDefault="00936006" w:rsidP="00936006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>
        <w:t xml:space="preserve">Z dôvodu farmakologických vlastností účinnej látky by sa mala venovať osobitná pozornosť prípadom, keď sa </w:t>
      </w:r>
      <w:r w:rsidR="001351AC">
        <w:t xml:space="preserve">veterinárny </w:t>
      </w:r>
      <w:r>
        <w:t>liek používa u zvierat s oslabeným imunitným systémom.</w:t>
      </w:r>
    </w:p>
    <w:p w:rsidR="00936006" w:rsidRDefault="00936006" w:rsidP="00936006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>
        <w:t xml:space="preserve">S výnimkou prípadov </w:t>
      </w:r>
      <w:proofErr w:type="spellStart"/>
      <w:r>
        <w:t>acetonémie</w:t>
      </w:r>
      <w:proofErr w:type="spellEnd"/>
      <w:r>
        <w:t xml:space="preserve"> a vyvolania pôrodu je účelom podania </w:t>
      </w:r>
      <w:proofErr w:type="spellStart"/>
      <w:r>
        <w:t>kortikosteroidu</w:t>
      </w:r>
      <w:proofErr w:type="spellEnd"/>
      <w:r>
        <w:t xml:space="preserve"> spôsobiť zlepšenie klinických príznakov, nie úplné vyliečenie. Základné ochorenie sa musí ďalej preskúmať. Po </w:t>
      </w:r>
      <w:proofErr w:type="spellStart"/>
      <w:r>
        <w:t>intraartikulárnom</w:t>
      </w:r>
      <w:proofErr w:type="spellEnd"/>
      <w:r>
        <w:t xml:space="preserve"> podaní by sa malo na mesiac obmedziť zaťažovanie kĺbu na minimum a kĺb by sa nemal operovať aspoň osem týždňov od použitia tohto spôsobu podania.</w:t>
      </w:r>
    </w:p>
    <w:p w:rsidR="00936006" w:rsidRPr="00F15BE9" w:rsidRDefault="00936006" w:rsidP="00936006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:rsidR="00936006" w:rsidRPr="001E1F22" w:rsidRDefault="00936006" w:rsidP="0093600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:rsidR="00936006" w:rsidRPr="006B15F7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Je potrebné dať pozor, aby nedošlo k náhodnému </w:t>
      </w:r>
      <w:proofErr w:type="spellStart"/>
      <w:r>
        <w:t>samoinjikovaniu</w:t>
      </w:r>
      <w:proofErr w:type="spellEnd"/>
      <w:r>
        <w:t>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V prípade náhodného </w:t>
      </w:r>
      <w:proofErr w:type="spellStart"/>
      <w:r>
        <w:t>samoinjikovania</w:t>
      </w:r>
      <w:proofErr w:type="spellEnd"/>
      <w:r>
        <w:t xml:space="preserve"> ihneď vyhľadajte lekársku pomoc a lekárovi ukážte písomnú informáciu pre používateľov alebo obal lieku.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Veterinárny liek </w:t>
      </w:r>
      <w:r>
        <w:t xml:space="preserve">by </w:t>
      </w:r>
      <w:r w:rsidRPr="001E1F22">
        <w:t>nema</w:t>
      </w:r>
      <w:r>
        <w:t>li</w:t>
      </w:r>
      <w:r w:rsidRPr="001E1F22">
        <w:t xml:space="preserve"> podávať tehotné ženy.</w:t>
      </w:r>
    </w:p>
    <w:p w:rsidR="00936006" w:rsidRPr="006B15F7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Zabráňte kontaktu s pokožkou a očami. V prípade náhodného kontaktu s okom alebo pokožkou dôkladne umyte zasiahnuté miesto prúdom čistej vody.</w:t>
      </w:r>
    </w:p>
    <w:p w:rsidR="00936006" w:rsidRPr="006B15F7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Ľudia so známou precitlivenosťou na účinnú látku alebo ktorúkoľvek z pomocných látok by sa mali vyhnúť kontaktu s veterinárnym liekom.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Po použití lieku si umyte ruky.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1E1F22" w:rsidRDefault="00936006" w:rsidP="0093600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Neuplatňuje sa.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B32F1A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B32F1A">
        <w:rPr>
          <w:b/>
          <w:szCs w:val="22"/>
        </w:rPr>
        <w:t>Nežiaduce účinky</w:t>
      </w:r>
    </w:p>
    <w:p w:rsidR="00936006" w:rsidRDefault="00936006" w:rsidP="00936006">
      <w:pPr>
        <w:tabs>
          <w:tab w:val="clear" w:pos="567"/>
        </w:tabs>
        <w:spacing w:line="240" w:lineRule="auto"/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Kone, hovädzí dobytok,</w:t>
      </w:r>
      <w:r w:rsidR="00A4380D">
        <w:t xml:space="preserve"> kozy,</w:t>
      </w:r>
      <w:r>
        <w:t xml:space="preserve"> ošípané, psy a mačky: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bookmarkStart w:id="0" w:name="_Hlk118369595"/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122"/>
        <w:gridCol w:w="6330"/>
      </w:tblGrid>
      <w:tr w:rsidR="00936006" w:rsidRPr="00AE2CF7" w:rsidTr="00A4380D">
        <w:trPr>
          <w:trHeight w:val="138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:rsidR="00936006" w:rsidRPr="00B32F1A" w:rsidRDefault="00936006" w:rsidP="00A4380D">
            <w:r w:rsidRPr="00B32F1A">
              <w:t>Veľmi zriedkavé</w:t>
            </w:r>
          </w:p>
          <w:p w:rsidR="00936006" w:rsidRPr="00AE2CF7" w:rsidRDefault="00936006" w:rsidP="00A4380D">
            <w:r w:rsidRPr="00B32F1A">
              <w:t>(u menej ako 1 z 10 000 liečených zvierat, vrátane ojedinelých hlásení):</w:t>
            </w:r>
          </w:p>
        </w:tc>
        <w:tc>
          <w:tcPr>
            <w:tcW w:w="6330" w:type="dxa"/>
            <w:tcBorders>
              <w:bottom w:val="single" w:sz="4" w:space="0" w:color="auto"/>
            </w:tcBorders>
            <w:shd w:val="clear" w:color="auto" w:fill="auto"/>
          </w:tcPr>
          <w:p w:rsidR="00936006" w:rsidRPr="00AE2CF7" w:rsidRDefault="00936006" w:rsidP="00A4380D">
            <w:r>
              <w:t>reakcie z precitlivenosti</w:t>
            </w:r>
          </w:p>
        </w:tc>
      </w:tr>
      <w:tr w:rsidR="00936006" w:rsidRPr="00AE2CF7" w:rsidTr="00A4380D">
        <w:trPr>
          <w:trHeight w:val="178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:rsidR="00936006" w:rsidRPr="00AE2CF7" w:rsidRDefault="00936006" w:rsidP="00A4380D">
            <w:r>
              <w:lastRenderedPageBreak/>
              <w:t xml:space="preserve">Nestanovená </w:t>
            </w:r>
          </w:p>
          <w:p w:rsidR="00936006" w:rsidRPr="00AE2CF7" w:rsidRDefault="00936006" w:rsidP="00A4380D">
            <w:r>
              <w:t xml:space="preserve">frekvencia </w:t>
            </w:r>
            <w:r w:rsidR="00A4380D" w:rsidRPr="00A4380D">
              <w:t>(nemožno odhadnúť z dostupných údajov):</w:t>
            </w:r>
          </w:p>
        </w:tc>
        <w:tc>
          <w:tcPr>
            <w:tcW w:w="6330" w:type="dxa"/>
            <w:tcBorders>
              <w:bottom w:val="single" w:sz="4" w:space="0" w:color="auto"/>
            </w:tcBorders>
            <w:shd w:val="clear" w:color="auto" w:fill="auto"/>
          </w:tcPr>
          <w:p w:rsidR="00936006" w:rsidRPr="00AE2CF7" w:rsidRDefault="00936006" w:rsidP="00A4380D">
            <w:proofErr w:type="spellStart"/>
            <w:r>
              <w:t>iatrogénny</w:t>
            </w:r>
            <w:proofErr w:type="spellEnd"/>
            <w:r>
              <w:t xml:space="preserve"> </w:t>
            </w:r>
            <w:proofErr w:type="spellStart"/>
            <w:r>
              <w:t>hyperadrenokorticizmus</w:t>
            </w:r>
            <w:proofErr w:type="spellEnd"/>
            <w:r>
              <w:t xml:space="preserve"> (</w:t>
            </w:r>
            <w:proofErr w:type="spellStart"/>
            <w:r>
              <w:t>Cushingova</w:t>
            </w:r>
            <w:proofErr w:type="spellEnd"/>
            <w:r>
              <w:t xml:space="preserve"> choroba)¹, polyúria</w:t>
            </w:r>
            <w:r>
              <w:rPr>
                <w:vertAlign w:val="superscript"/>
              </w:rPr>
              <w:t>2</w:t>
            </w:r>
            <w:r>
              <w:t>, polydipsia</w:t>
            </w:r>
            <w:r>
              <w:rPr>
                <w:vertAlign w:val="superscript"/>
              </w:rPr>
              <w:t>2</w:t>
            </w:r>
            <w:r>
              <w:t>, polyfágia</w:t>
            </w:r>
            <w:r>
              <w:rPr>
                <w:vertAlign w:val="superscript"/>
              </w:rPr>
              <w:t>2</w:t>
            </w:r>
            <w:r>
              <w:t xml:space="preserve">, </w:t>
            </w:r>
            <w:proofErr w:type="spellStart"/>
            <w:r>
              <w:t>retencia</w:t>
            </w:r>
            <w:proofErr w:type="spellEnd"/>
            <w:r>
              <w:t xml:space="preserve"> sodíka</w:t>
            </w:r>
            <w:r>
              <w:rPr>
                <w:vertAlign w:val="superscript"/>
              </w:rPr>
              <w:t>3</w:t>
            </w:r>
            <w:r>
              <w:t xml:space="preserve">, </w:t>
            </w:r>
            <w:proofErr w:type="spellStart"/>
            <w:r>
              <w:t>retencia</w:t>
            </w:r>
            <w:proofErr w:type="spellEnd"/>
            <w:r>
              <w:t xml:space="preserve"> vody</w:t>
            </w:r>
            <w:r>
              <w:rPr>
                <w:vertAlign w:val="superscript"/>
              </w:rPr>
              <w:t>3</w:t>
            </w:r>
            <w:r>
              <w:t>, hypokaliémia</w:t>
            </w:r>
            <w:r>
              <w:rPr>
                <w:vertAlign w:val="superscript"/>
              </w:rPr>
              <w:t>3</w:t>
            </w:r>
            <w:r>
              <w:t xml:space="preserve">, </w:t>
            </w:r>
            <w:proofErr w:type="spellStart"/>
            <w:r>
              <w:t>kalcinóza</w:t>
            </w:r>
            <w:proofErr w:type="spellEnd"/>
            <w:r>
              <w:t xml:space="preserve"> kože, spomalené hojenie rán, nižšia odolnosť voči infekciám alebo horší priebeh existujúcich infekcií</w:t>
            </w:r>
            <w:r>
              <w:rPr>
                <w:vertAlign w:val="superscript"/>
              </w:rPr>
              <w:t>4</w:t>
            </w:r>
            <w:r>
              <w:t>, žalúdočné vredy</w:t>
            </w:r>
            <w:r>
              <w:rPr>
                <w:vertAlign w:val="superscript"/>
              </w:rPr>
              <w:t>5</w:t>
            </w:r>
            <w:r>
              <w:t>, hepatomegália</w:t>
            </w:r>
            <w:r>
              <w:rPr>
                <w:vertAlign w:val="superscript"/>
              </w:rPr>
              <w:t>6</w:t>
            </w:r>
            <w:r>
              <w:t>, zmeny biochemických a hematologických parametrov v krvi, hyperglykémia</w:t>
            </w:r>
            <w:r>
              <w:rPr>
                <w:vertAlign w:val="superscript"/>
              </w:rPr>
              <w:t>7</w:t>
            </w:r>
            <w:r>
              <w:t>, zadržaná placenta</w:t>
            </w:r>
            <w:r>
              <w:rPr>
                <w:vertAlign w:val="superscript"/>
              </w:rPr>
              <w:t>8</w:t>
            </w:r>
            <w:r>
              <w:t>, nižšia životaschopnosť mláďat</w:t>
            </w:r>
            <w:r>
              <w:rPr>
                <w:vertAlign w:val="superscript"/>
              </w:rPr>
              <w:t>9</w:t>
            </w:r>
            <w:r>
              <w:t>, pankreatitída</w:t>
            </w:r>
            <w:r>
              <w:rPr>
                <w:vertAlign w:val="superscript"/>
              </w:rPr>
              <w:t>10</w:t>
            </w:r>
            <w:r>
              <w:t xml:space="preserve">, </w:t>
            </w:r>
            <w:proofErr w:type="spellStart"/>
            <w:r>
              <w:t>laminitída</w:t>
            </w:r>
            <w:proofErr w:type="spellEnd"/>
            <w:r>
              <w:t>, nižšia produkcia mlieka</w:t>
            </w:r>
          </w:p>
        </w:tc>
      </w:tr>
    </w:tbl>
    <w:p w:rsidR="00936006" w:rsidRPr="00AE2CF7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AE2CF7" w:rsidRDefault="00936006" w:rsidP="00936006">
      <w:pPr>
        <w:spacing w:after="160" w:line="259" w:lineRule="auto"/>
        <w:rPr>
          <w:rFonts w:cs="Arial"/>
          <w:szCs w:val="22"/>
        </w:rPr>
      </w:pPr>
      <w:bookmarkStart w:id="1" w:name="_Hlk118718132"/>
      <w:r>
        <w:t xml:space="preserve">¹ </w:t>
      </w:r>
      <w:bookmarkStart w:id="2" w:name="_Hlk118369556"/>
      <w:proofErr w:type="spellStart"/>
      <w:r>
        <w:t>Iatrogénny</w:t>
      </w:r>
      <w:proofErr w:type="spellEnd"/>
      <w:r>
        <w:t xml:space="preserve"> </w:t>
      </w:r>
      <w:proofErr w:type="spellStart"/>
      <w:r>
        <w:t>hyperadrenokorticizmus</w:t>
      </w:r>
      <w:proofErr w:type="spellEnd"/>
      <w:r>
        <w:t xml:space="preserve"> </w:t>
      </w:r>
      <w:bookmarkEnd w:id="2"/>
      <w:r>
        <w:t>(</w:t>
      </w:r>
      <w:proofErr w:type="spellStart"/>
      <w:r>
        <w:t>Cushingova</w:t>
      </w:r>
      <w:proofErr w:type="spellEnd"/>
      <w:r>
        <w:t xml:space="preserve"> choroba), pri ktorom dochádza k významnej zmene metabolizmu tukov, cukrov, bielkovín a minerálov, napr. môže dôjsť k </w:t>
      </w:r>
      <w:proofErr w:type="spellStart"/>
      <w:r>
        <w:t>redistribúcii</w:t>
      </w:r>
      <w:proofErr w:type="spellEnd"/>
      <w:r>
        <w:t xml:space="preserve"> telesného tuku, ochabnutiu a úbytku svalov a </w:t>
      </w:r>
      <w:proofErr w:type="spellStart"/>
      <w:r>
        <w:t>osteoporóze</w:t>
      </w:r>
      <w:proofErr w:type="spellEnd"/>
      <w:r>
        <w:t>.</w:t>
      </w:r>
    </w:p>
    <w:p w:rsidR="00936006" w:rsidRPr="00AE2CF7" w:rsidRDefault="00936006" w:rsidP="00936006">
      <w:pPr>
        <w:spacing w:after="160" w:line="259" w:lineRule="auto"/>
        <w:rPr>
          <w:rFonts w:cs="Arial"/>
          <w:szCs w:val="22"/>
        </w:rPr>
      </w:pPr>
      <w:r>
        <w:rPr>
          <w:szCs w:val="22"/>
          <w:vertAlign w:val="superscript"/>
        </w:rPr>
        <w:t>2</w:t>
      </w:r>
      <w:r>
        <w:t xml:space="preserve"> Po systematickom podávaní a najmä počas úvodných fáz liečby.</w:t>
      </w:r>
    </w:p>
    <w:p w:rsidR="00936006" w:rsidRPr="00AE2CF7" w:rsidRDefault="00936006" w:rsidP="00936006">
      <w:pPr>
        <w:spacing w:after="160" w:line="259" w:lineRule="auto"/>
        <w:rPr>
          <w:rFonts w:cs="Arial"/>
          <w:szCs w:val="22"/>
        </w:rPr>
      </w:pPr>
      <w:r>
        <w:rPr>
          <w:szCs w:val="22"/>
          <w:vertAlign w:val="superscript"/>
        </w:rPr>
        <w:t>3</w:t>
      </w:r>
      <w:r>
        <w:t xml:space="preserve"> Pri dlhodobom používaní.</w:t>
      </w:r>
    </w:p>
    <w:p w:rsidR="00936006" w:rsidRPr="00AE2CF7" w:rsidRDefault="00936006" w:rsidP="00936006">
      <w:pPr>
        <w:spacing w:after="160" w:line="259" w:lineRule="auto"/>
        <w:rPr>
          <w:rFonts w:cs="Arial"/>
          <w:szCs w:val="22"/>
        </w:rPr>
      </w:pPr>
      <w:r>
        <w:rPr>
          <w:szCs w:val="22"/>
          <w:vertAlign w:val="superscript"/>
        </w:rPr>
        <w:t>4</w:t>
      </w:r>
      <w:r>
        <w:t xml:space="preserve"> V prípade bakteriálnej infekcie sa zvyčajne vyžaduje antibakteriálny prípravok, keď sa používajú </w:t>
      </w:r>
      <w:proofErr w:type="spellStart"/>
      <w:r>
        <w:t>steroidy</w:t>
      </w:r>
      <w:proofErr w:type="spellEnd"/>
      <w:r>
        <w:t xml:space="preserve">. V prípade vírusových infekcií môžu </w:t>
      </w:r>
      <w:proofErr w:type="spellStart"/>
      <w:r>
        <w:t>steroidy</w:t>
      </w:r>
      <w:proofErr w:type="spellEnd"/>
      <w:r>
        <w:t xml:space="preserve"> zhoršiť alebo urýchliť priebeh ochorenia.</w:t>
      </w:r>
    </w:p>
    <w:p w:rsidR="00936006" w:rsidRPr="00AE2CF7" w:rsidRDefault="00936006" w:rsidP="00936006">
      <w:pPr>
        <w:spacing w:after="160" w:line="259" w:lineRule="auto"/>
        <w:rPr>
          <w:rFonts w:cs="Arial"/>
          <w:szCs w:val="22"/>
        </w:rPr>
      </w:pPr>
      <w:r>
        <w:rPr>
          <w:szCs w:val="22"/>
          <w:vertAlign w:val="superscript"/>
        </w:rPr>
        <w:t>5</w:t>
      </w:r>
      <w:r>
        <w:t xml:space="preserve"> Môžu ich zhoršiť </w:t>
      </w:r>
      <w:proofErr w:type="spellStart"/>
      <w:r>
        <w:t>steroidy</w:t>
      </w:r>
      <w:proofErr w:type="spellEnd"/>
      <w:r>
        <w:t xml:space="preserve"> u pacientov, ktorým boli podané </w:t>
      </w:r>
      <w:proofErr w:type="spellStart"/>
      <w:r>
        <w:t>nesteroidové</w:t>
      </w:r>
      <w:proofErr w:type="spellEnd"/>
      <w:r>
        <w:t xml:space="preserve"> protizápalové lieky, a u zvierat s poškodenou miechou.</w:t>
      </w:r>
    </w:p>
    <w:p w:rsidR="00936006" w:rsidRDefault="00936006" w:rsidP="00936006">
      <w:pPr>
        <w:spacing w:after="160" w:line="259" w:lineRule="auto"/>
        <w:rPr>
          <w:rFonts w:cs="Arial"/>
          <w:szCs w:val="22"/>
        </w:rPr>
      </w:pPr>
      <w:r>
        <w:rPr>
          <w:szCs w:val="22"/>
          <w:vertAlign w:val="superscript"/>
        </w:rPr>
        <w:t xml:space="preserve">6 </w:t>
      </w:r>
      <w:r>
        <w:t xml:space="preserve">Zvýšený obsah pečeňových enzýmov v sére. </w:t>
      </w:r>
    </w:p>
    <w:p w:rsidR="00936006" w:rsidRPr="00AE2CF7" w:rsidRDefault="00936006" w:rsidP="00936006">
      <w:pPr>
        <w:spacing w:after="160" w:line="259" w:lineRule="auto"/>
        <w:rPr>
          <w:rFonts w:cs="Arial"/>
          <w:szCs w:val="22"/>
        </w:rPr>
      </w:pPr>
      <w:r>
        <w:rPr>
          <w:szCs w:val="22"/>
          <w:vertAlign w:val="superscript"/>
        </w:rPr>
        <w:t>7</w:t>
      </w:r>
      <w:r>
        <w:t xml:space="preserve"> Dočasne.</w:t>
      </w:r>
    </w:p>
    <w:p w:rsidR="00936006" w:rsidRPr="00AE2CF7" w:rsidRDefault="00936006" w:rsidP="00936006">
      <w:pPr>
        <w:spacing w:after="160" w:line="259" w:lineRule="auto"/>
        <w:rPr>
          <w:rFonts w:cs="Arial"/>
          <w:szCs w:val="22"/>
        </w:rPr>
      </w:pPr>
      <w:r>
        <w:rPr>
          <w:szCs w:val="22"/>
          <w:vertAlign w:val="superscript"/>
        </w:rPr>
        <w:t>8</w:t>
      </w:r>
      <w:r>
        <w:t xml:space="preserve"> Keď sa používa na vyvolanie pôrodu u hovädzieho dobytka s možnosťou následného výskytu </w:t>
      </w:r>
      <w:proofErr w:type="spellStart"/>
      <w:r>
        <w:t>metritídy</w:t>
      </w:r>
      <w:proofErr w:type="spellEnd"/>
      <w:r>
        <w:t xml:space="preserve"> a/alebo </w:t>
      </w:r>
      <w:proofErr w:type="spellStart"/>
      <w:r>
        <w:t>subfertility</w:t>
      </w:r>
      <w:proofErr w:type="spellEnd"/>
      <w:r>
        <w:t>.</w:t>
      </w:r>
    </w:p>
    <w:p w:rsidR="00936006" w:rsidRDefault="00936006" w:rsidP="00936006">
      <w:pPr>
        <w:spacing w:after="160" w:line="259" w:lineRule="auto"/>
        <w:rPr>
          <w:rFonts w:cs="Arial"/>
          <w:szCs w:val="22"/>
        </w:rPr>
      </w:pPr>
      <w:r>
        <w:rPr>
          <w:szCs w:val="22"/>
          <w:vertAlign w:val="superscript"/>
        </w:rPr>
        <w:t>9</w:t>
      </w:r>
      <w:r>
        <w:t xml:space="preserve"> Keď sa používa na vyvolanie pôrodu u hovädzieho dobytka, najmä v počiatočných štádiách.</w:t>
      </w:r>
    </w:p>
    <w:p w:rsidR="00936006" w:rsidRPr="00AE2CF7" w:rsidRDefault="00936006" w:rsidP="00936006">
      <w:pPr>
        <w:spacing w:after="160" w:line="259" w:lineRule="auto"/>
        <w:rPr>
          <w:rFonts w:cs="Arial"/>
          <w:szCs w:val="22"/>
        </w:rPr>
      </w:pPr>
      <w:r>
        <w:rPr>
          <w:szCs w:val="22"/>
          <w:vertAlign w:val="superscript"/>
        </w:rPr>
        <w:t>10</w:t>
      </w:r>
      <w:r>
        <w:t xml:space="preserve"> Zvýšené riziko akútnej </w:t>
      </w:r>
      <w:proofErr w:type="spellStart"/>
      <w:r>
        <w:t>pankreatitídy</w:t>
      </w:r>
      <w:proofErr w:type="spellEnd"/>
      <w:r>
        <w:t>.</w:t>
      </w:r>
    </w:p>
    <w:bookmarkEnd w:id="0"/>
    <w:bookmarkEnd w:id="1"/>
    <w:p w:rsidR="00936006" w:rsidRDefault="00936006" w:rsidP="00936006">
      <w:pPr>
        <w:jc w:val="both"/>
        <w:rPr>
          <w:szCs w:val="22"/>
        </w:rPr>
      </w:pPr>
      <w:r>
        <w:t xml:space="preserve">Je známe, že protizápalové </w:t>
      </w:r>
      <w:proofErr w:type="spellStart"/>
      <w:r>
        <w:t>kortikosteroidy</w:t>
      </w:r>
      <w:proofErr w:type="spellEnd"/>
      <w:r>
        <w:t xml:space="preserve">, ako je </w:t>
      </w:r>
      <w:proofErr w:type="spellStart"/>
      <w:r>
        <w:t>dexametazón</w:t>
      </w:r>
      <w:proofErr w:type="spellEnd"/>
      <w:r>
        <w:t>, majú široké spektrum vedľajších účinkov. Hoci sú jednorazové vysoké dávky vo všeobecnosti dobre tolerované, môžu vyvolať vážne vedľajšie účinky pri dlhodobom používaní a pri podávaní esterov s dlhotrvajúcim účinkom. Pri strednodobom až dlhodobom používaní by sa preto mala dávka udržiavať na minimálnej hodnote, ktorá je potrebná na zvládanie príznakov.</w:t>
      </w:r>
    </w:p>
    <w:p w:rsidR="00936006" w:rsidRDefault="00936006" w:rsidP="00936006">
      <w:pPr>
        <w:jc w:val="both"/>
        <w:rPr>
          <w:szCs w:val="22"/>
          <w:lang w:eastAsia="en-GB"/>
        </w:rPr>
      </w:pPr>
    </w:p>
    <w:p w:rsidR="00936006" w:rsidRDefault="00936006" w:rsidP="00936006">
      <w:pPr>
        <w:jc w:val="both"/>
        <w:rPr>
          <w:szCs w:val="22"/>
        </w:rPr>
      </w:pPr>
      <w:bookmarkStart w:id="3" w:name="_Hlk118718180"/>
      <w:r>
        <w:t>Účinné dávky počas liečby potláčajú os</w:t>
      </w:r>
      <w:r w:rsidRPr="00ED5FDB">
        <w:rPr>
          <w:szCs w:val="22"/>
        </w:rPr>
        <w:t xml:space="preserve"> </w:t>
      </w:r>
      <w:proofErr w:type="spellStart"/>
      <w:r w:rsidRPr="00ED5FDB">
        <w:rPr>
          <w:szCs w:val="22"/>
        </w:rPr>
        <w:t>hypotalamus-hypofýza-nadobličky</w:t>
      </w:r>
      <w:proofErr w:type="spellEnd"/>
      <w:r>
        <w:t xml:space="preserve">. Po ukončení liečby sa môžu vyskytnúť symptómy poruchy nadobličiek prerastajúce až do </w:t>
      </w:r>
      <w:proofErr w:type="spellStart"/>
      <w:r>
        <w:t>adrenokortikálnej</w:t>
      </w:r>
      <w:proofErr w:type="spellEnd"/>
      <w:r>
        <w:t xml:space="preserve"> atrofie, v dôsledku čoho zviera nemusí adekvátne zvládať stresové situácie. Preto treba po ukončení liečby zvážiť uplatnenie prostriedkov na minimalizáciu problémov spojených s poruchou nadobličiek (ďalšiu diskusiu nájdete v textoch noriem).</w:t>
      </w:r>
    </w:p>
    <w:bookmarkEnd w:id="3"/>
    <w:p w:rsidR="00936006" w:rsidRDefault="00936006" w:rsidP="00936006">
      <w:pPr>
        <w:jc w:val="both"/>
        <w:rPr>
          <w:szCs w:val="22"/>
        </w:rPr>
      </w:pPr>
    </w:p>
    <w:p w:rsidR="00936006" w:rsidRPr="001E1F22" w:rsidRDefault="00936006" w:rsidP="00936006">
      <w:pPr>
        <w:jc w:val="both"/>
        <w:rPr>
          <w:szCs w:val="22"/>
        </w:rPr>
      </w:pPr>
      <w:bookmarkStart w:id="4" w:name="_Hlk66891708"/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aj v</w:t>
      </w:r>
      <w:r>
        <w:t xml:space="preserve">  </w:t>
      </w:r>
      <w:r w:rsidRPr="001E1F22">
        <w:t>písomnej informácie pre používateľov.</w:t>
      </w:r>
    </w:p>
    <w:bookmarkEnd w:id="4"/>
    <w:p w:rsidR="00936006" w:rsidRPr="00474C50" w:rsidRDefault="00936006" w:rsidP="00936006">
      <w:pPr>
        <w:rPr>
          <w:szCs w:val="22"/>
        </w:rPr>
      </w:pPr>
    </w:p>
    <w:p w:rsidR="00936006" w:rsidRPr="000F65C4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</w:rPr>
      </w:pPr>
      <w:r>
        <w:rPr>
          <w:b/>
          <w:szCs w:val="22"/>
        </w:rPr>
        <w:t>Použitie počas gravidity, laktácie, znášky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:rsidR="00936006" w:rsidRPr="00B05E94" w:rsidRDefault="00936006" w:rsidP="00936006">
      <w:pPr>
        <w:tabs>
          <w:tab w:val="clear" w:pos="567"/>
        </w:tabs>
        <w:spacing w:line="240" w:lineRule="auto"/>
        <w:rPr>
          <w:u w:val="single"/>
        </w:rPr>
      </w:pPr>
      <w:r>
        <w:rPr>
          <w:szCs w:val="22"/>
          <w:u w:val="single"/>
        </w:rPr>
        <w:t>Gravidita:</w:t>
      </w:r>
    </w:p>
    <w:p w:rsidR="00936006" w:rsidRPr="005605F0" w:rsidRDefault="00F63488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63488">
        <w:t xml:space="preserve">Okrem použitia veterinárneho lieku na indukciu pôrodu u hovädzieho dobytka sa používanie </w:t>
      </w:r>
      <w:proofErr w:type="spellStart"/>
      <w:r w:rsidRPr="00F63488">
        <w:t>kortikosteroidov</w:t>
      </w:r>
      <w:proofErr w:type="spellEnd"/>
      <w:r w:rsidRPr="00F63488">
        <w:t xml:space="preserve"> u gravidných zvierat neodporúča.</w:t>
      </w:r>
      <w:r w:rsidR="00936006">
        <w:t xml:space="preserve"> Je známe, že podanie v skoršej fáze gravidity </w:t>
      </w:r>
      <w:r w:rsidR="00936006">
        <w:lastRenderedPageBreak/>
        <w:t>spôsobuje u laboratórnych zvierat abnormality plodu. Podanie v neskoršej fáze gravidity môže vyvolať predčasný pôrod alebo potrat.</w:t>
      </w:r>
    </w:p>
    <w:p w:rsidR="00936006" w:rsidRPr="005605F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8B7375" w:rsidRDefault="00936006" w:rsidP="00936006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Laktácia: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Použitie </w:t>
      </w:r>
      <w:r w:rsidR="004B3ECC">
        <w:t xml:space="preserve">veterinárneho </w:t>
      </w:r>
      <w:r>
        <w:t xml:space="preserve">lieku u </w:t>
      </w:r>
      <w:proofErr w:type="spellStart"/>
      <w:r>
        <w:t>laktujúcich</w:t>
      </w:r>
      <w:proofErr w:type="spellEnd"/>
      <w:r>
        <w:t xml:space="preserve"> kráv </w:t>
      </w:r>
      <w:r w:rsidR="004B3ECC">
        <w:t xml:space="preserve">a kôz </w:t>
      </w:r>
      <w:r>
        <w:t xml:space="preserve">môže mať za následok </w:t>
      </w:r>
      <w:r w:rsidR="004B3ECC">
        <w:t xml:space="preserve">dočasne </w:t>
      </w:r>
      <w:r>
        <w:t>menšie množstvo mlieka.</w:t>
      </w:r>
      <w:r w:rsidR="004B3ECC">
        <w:t xml:space="preserve"> </w:t>
      </w:r>
      <w:r w:rsidR="004B3ECC" w:rsidRPr="004B3ECC">
        <w:t>U dojčených zvierat sa má veterinárny liek použiť len po zhodnotení prínosu/rizika zodpovedným veterinárnym lekárom 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Pozrite si tiež časť 3.6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B32F1A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  <w:bCs/>
          <w:szCs w:val="22"/>
        </w:rPr>
      </w:pPr>
      <w:r w:rsidRPr="00B32F1A">
        <w:rPr>
          <w:b/>
          <w:bCs/>
          <w:szCs w:val="22"/>
        </w:rPr>
        <w:t>Interakcie s inými liekmi a ďalšie formy interakcií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253D3A" w:rsidRDefault="00936006" w:rsidP="00936006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>
        <w:t xml:space="preserve">Súbežné použitie s </w:t>
      </w:r>
      <w:proofErr w:type="spellStart"/>
      <w:r>
        <w:t>nesteroidovými</w:t>
      </w:r>
      <w:proofErr w:type="spellEnd"/>
      <w:r>
        <w:t xml:space="preserve"> protizápalovými liekmi môže zhoršiť stav žalúdočných vredov. </w:t>
      </w:r>
    </w:p>
    <w:p w:rsidR="00936006" w:rsidRPr="00253D3A" w:rsidRDefault="00936006" w:rsidP="00936006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>
        <w:t xml:space="preserve">Keďže </w:t>
      </w:r>
      <w:proofErr w:type="spellStart"/>
      <w:r>
        <w:t>kortikosteroidy</w:t>
      </w:r>
      <w:proofErr w:type="spellEnd"/>
      <w:r>
        <w:t xml:space="preserve"> môžu oslabiť imunitnú reakciu na vakcináciu, </w:t>
      </w:r>
      <w:proofErr w:type="spellStart"/>
      <w:r>
        <w:t>dexametazón</w:t>
      </w:r>
      <w:proofErr w:type="spellEnd"/>
      <w:r>
        <w:t xml:space="preserve"> by sa nemal používať v kombinácii s vakcínami alebo skôr ako dva týždne po vakcinácii.</w:t>
      </w:r>
    </w:p>
    <w:p w:rsidR="00936006" w:rsidRPr="00DE0114" w:rsidRDefault="00936006" w:rsidP="00936006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>
        <w:t xml:space="preserve">Podanie </w:t>
      </w:r>
      <w:proofErr w:type="spellStart"/>
      <w:r>
        <w:t>dexametazónu</w:t>
      </w:r>
      <w:proofErr w:type="spellEnd"/>
      <w:r>
        <w:t xml:space="preserve"> môže vyvolať </w:t>
      </w:r>
      <w:proofErr w:type="spellStart"/>
      <w:r>
        <w:t>hypokaliémiu</w:t>
      </w:r>
      <w:proofErr w:type="spellEnd"/>
      <w:r>
        <w:t xml:space="preserve"> a tým zvýšiť riziko toxicity </w:t>
      </w:r>
      <w:proofErr w:type="spellStart"/>
      <w:r>
        <w:t>spôsobenejsrdcovými</w:t>
      </w:r>
      <w:proofErr w:type="spellEnd"/>
      <w:r>
        <w:t xml:space="preserve"> </w:t>
      </w:r>
      <w:proofErr w:type="spellStart"/>
      <w:r>
        <w:t>glykozidmi</w:t>
      </w:r>
      <w:proofErr w:type="spellEnd"/>
      <w:r>
        <w:t xml:space="preserve">. Riziko </w:t>
      </w:r>
      <w:proofErr w:type="spellStart"/>
      <w:r>
        <w:t>hypokaliémie</w:t>
      </w:r>
      <w:proofErr w:type="spellEnd"/>
      <w:r>
        <w:t xml:space="preserve"> sa môže zvýšiť, ak sa </w:t>
      </w:r>
      <w:proofErr w:type="spellStart"/>
      <w:r>
        <w:t>dexametazón</w:t>
      </w:r>
      <w:proofErr w:type="spellEnd"/>
      <w:r>
        <w:t xml:space="preserve"> podáva spolu s diuretikami, </w:t>
      </w:r>
      <w:r>
        <w:rPr>
          <w:szCs w:val="22"/>
        </w:rPr>
        <w:t>ktoré podporujú vylučovanie draslíka</w:t>
      </w:r>
      <w:r>
        <w:t xml:space="preserve">. </w:t>
      </w:r>
    </w:p>
    <w:p w:rsidR="00936006" w:rsidRPr="00DE0114" w:rsidRDefault="00936006" w:rsidP="00936006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>
        <w:t xml:space="preserve">Súbežné použitie s </w:t>
      </w:r>
      <w:proofErr w:type="spellStart"/>
      <w:r>
        <w:t>anticholinesterázou</w:t>
      </w:r>
      <w:proofErr w:type="spellEnd"/>
      <w:r>
        <w:t xml:space="preserve"> môže viesť k väčšiemu ochabnutiu svalstva u pacientov s </w:t>
      </w:r>
      <w:proofErr w:type="spellStart"/>
      <w:r>
        <w:t>myasténiou</w:t>
      </w:r>
      <w:proofErr w:type="spellEnd"/>
      <w:r>
        <w:t xml:space="preserve"> </w:t>
      </w:r>
      <w:proofErr w:type="spellStart"/>
      <w:r>
        <w:t>gravis</w:t>
      </w:r>
      <w:proofErr w:type="spellEnd"/>
      <w:r>
        <w:t xml:space="preserve">.  </w:t>
      </w:r>
    </w:p>
    <w:p w:rsidR="00936006" w:rsidRPr="00DE0114" w:rsidRDefault="00936006" w:rsidP="00936006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proofErr w:type="spellStart"/>
      <w:r>
        <w:t>Glukokortikoidy</w:t>
      </w:r>
      <w:proofErr w:type="spellEnd"/>
      <w:r>
        <w:t xml:space="preserve"> pôsobia proti účinkom inzulínu. </w:t>
      </w:r>
    </w:p>
    <w:p w:rsidR="00936006" w:rsidRDefault="00936006" w:rsidP="00936006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>
        <w:t xml:space="preserve">Súbežné použitie s </w:t>
      </w:r>
      <w:proofErr w:type="spellStart"/>
      <w:r>
        <w:t>fenobarbitalom</w:t>
      </w:r>
      <w:proofErr w:type="spellEnd"/>
      <w:r>
        <w:t xml:space="preserve">, </w:t>
      </w:r>
      <w:proofErr w:type="spellStart"/>
      <w:r>
        <w:t>fenytoínom</w:t>
      </w:r>
      <w:proofErr w:type="spellEnd"/>
      <w:r>
        <w:t xml:space="preserve"> a </w:t>
      </w:r>
      <w:proofErr w:type="spellStart"/>
      <w:r>
        <w:t>rifampicínom</w:t>
      </w:r>
      <w:proofErr w:type="spellEnd"/>
      <w:r>
        <w:t xml:space="preserve"> môže oslabiť účinky </w:t>
      </w:r>
      <w:proofErr w:type="spellStart"/>
      <w:r>
        <w:t>dexametazónu</w:t>
      </w:r>
      <w:proofErr w:type="spellEnd"/>
      <w:r>
        <w:t xml:space="preserve">. 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B32F1A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  <w:bCs/>
          <w:szCs w:val="22"/>
        </w:rPr>
      </w:pPr>
      <w:r w:rsidRPr="00B32F1A">
        <w:rPr>
          <w:b/>
          <w:bCs/>
          <w:szCs w:val="22"/>
        </w:rPr>
        <w:t>Cesty podania a dávkovanie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i/>
          <w:szCs w:val="22"/>
        </w:rPr>
      </w:pPr>
    </w:p>
    <w:p w:rsidR="00936006" w:rsidRPr="00C65D2D" w:rsidRDefault="00936006" w:rsidP="00936006">
      <w:pPr>
        <w:tabs>
          <w:tab w:val="clear" w:pos="567"/>
        </w:tabs>
        <w:spacing w:line="240" w:lineRule="auto"/>
        <w:rPr>
          <w:i/>
          <w:szCs w:val="22"/>
        </w:rPr>
      </w:pPr>
      <w:r>
        <w:rPr>
          <w:i/>
          <w:szCs w:val="22"/>
        </w:rPr>
        <w:t>Spôsoby podania:</w:t>
      </w:r>
    </w:p>
    <w:p w:rsidR="00936006" w:rsidRPr="00C65D2D" w:rsidRDefault="004B3ECC" w:rsidP="004B3ECC">
      <w:pPr>
        <w:tabs>
          <w:tab w:val="clear" w:pos="567"/>
        </w:tabs>
        <w:spacing w:line="240" w:lineRule="auto"/>
        <w:ind w:left="3540" w:hanging="3540"/>
        <w:rPr>
          <w:szCs w:val="22"/>
        </w:rPr>
      </w:pPr>
      <w:r>
        <w:t xml:space="preserve">Kone: </w:t>
      </w:r>
      <w:r>
        <w:tab/>
      </w:r>
      <w:r w:rsidR="00936006">
        <w:t>Intravenózn</w:t>
      </w:r>
      <w:r w:rsidR="00AB6210">
        <w:t>e</w:t>
      </w:r>
      <w:r w:rsidR="00486636">
        <w:t xml:space="preserve"> </w:t>
      </w:r>
      <w:r w:rsidR="00486636" w:rsidRPr="00486636">
        <w:t>(</w:t>
      </w:r>
      <w:proofErr w:type="spellStart"/>
      <w:r w:rsidR="00486636" w:rsidRPr="00486636">
        <w:t>i.v</w:t>
      </w:r>
      <w:proofErr w:type="spellEnd"/>
      <w:r w:rsidR="00486636" w:rsidRPr="00486636">
        <w:t>.)</w:t>
      </w:r>
      <w:r w:rsidR="00936006">
        <w:t xml:space="preserve">, </w:t>
      </w:r>
      <w:proofErr w:type="spellStart"/>
      <w:r w:rsidR="00936006">
        <w:t>intramuskulárn</w:t>
      </w:r>
      <w:r w:rsidR="00AB6210">
        <w:t>e</w:t>
      </w:r>
      <w:proofErr w:type="spellEnd"/>
      <w:r w:rsidR="00486636">
        <w:t xml:space="preserve"> </w:t>
      </w:r>
      <w:r w:rsidR="00486636" w:rsidRPr="00486636">
        <w:t>(</w:t>
      </w:r>
      <w:proofErr w:type="spellStart"/>
      <w:r w:rsidR="00486636" w:rsidRPr="00486636">
        <w:t>i.m</w:t>
      </w:r>
      <w:proofErr w:type="spellEnd"/>
      <w:r w:rsidR="00486636" w:rsidRPr="00486636">
        <w:t xml:space="preserve">.), </w:t>
      </w:r>
      <w:r w:rsidR="00936006">
        <w:t xml:space="preserve"> </w:t>
      </w:r>
      <w:proofErr w:type="spellStart"/>
      <w:r w:rsidR="00936006">
        <w:t>intraartikulárn</w:t>
      </w:r>
      <w:r w:rsidR="00486636">
        <w:t>e</w:t>
      </w:r>
      <w:proofErr w:type="spellEnd"/>
      <w:r w:rsidR="00486636">
        <w:t xml:space="preserve"> a </w:t>
      </w:r>
      <w:proofErr w:type="spellStart"/>
      <w:r w:rsidR="00486636" w:rsidRPr="00486636">
        <w:t>periartikulárne</w:t>
      </w:r>
      <w:proofErr w:type="spellEnd"/>
      <w:r w:rsidR="00486636" w:rsidRPr="00486636">
        <w:t xml:space="preserve"> podanie. </w:t>
      </w:r>
    </w:p>
    <w:p w:rsidR="00486636" w:rsidRDefault="00936006" w:rsidP="00936006">
      <w:pPr>
        <w:tabs>
          <w:tab w:val="clear" w:pos="567"/>
        </w:tabs>
        <w:spacing w:line="240" w:lineRule="auto"/>
      </w:pPr>
      <w:r>
        <w:t xml:space="preserve">Hovädzí dobytok, </w:t>
      </w:r>
      <w:r w:rsidR="00486636">
        <w:t xml:space="preserve">kozy, </w:t>
      </w:r>
      <w:r>
        <w:t>ošípané</w:t>
      </w:r>
      <w:r w:rsidR="00486636">
        <w:t>:</w:t>
      </w:r>
      <w:r w:rsidR="004B3ECC">
        <w:tab/>
      </w:r>
      <w:r w:rsidR="00486636" w:rsidRPr="00486636">
        <w:t xml:space="preserve">Intravenózne a </w:t>
      </w:r>
      <w:proofErr w:type="spellStart"/>
      <w:r w:rsidR="00486636" w:rsidRPr="00486636">
        <w:t>intramuskulárne</w:t>
      </w:r>
      <w:proofErr w:type="spellEnd"/>
      <w:r w:rsidR="00486636" w:rsidRPr="00486636">
        <w:t xml:space="preserve"> podanie.</w:t>
      </w:r>
    </w:p>
    <w:p w:rsidR="00936006" w:rsidRDefault="00486636" w:rsidP="00936006">
      <w:pPr>
        <w:tabs>
          <w:tab w:val="clear" w:pos="567"/>
        </w:tabs>
        <w:spacing w:line="240" w:lineRule="auto"/>
        <w:rPr>
          <w:szCs w:val="22"/>
        </w:rPr>
      </w:pPr>
      <w:r>
        <w:t>P</w:t>
      </w:r>
      <w:r w:rsidR="00936006">
        <w:t>sy a mačky:</w:t>
      </w:r>
      <w:r w:rsidR="00936006">
        <w:tab/>
      </w:r>
      <w:r w:rsidR="004B3ECC">
        <w:tab/>
      </w:r>
      <w:r w:rsidR="004B3ECC">
        <w:tab/>
      </w:r>
      <w:r w:rsidR="004B3ECC">
        <w:tab/>
      </w:r>
      <w:r w:rsidRPr="00486636">
        <w:t xml:space="preserve">Intravenózne, </w:t>
      </w:r>
      <w:proofErr w:type="spellStart"/>
      <w:r w:rsidRPr="00486636">
        <w:t>intramuskulá</w:t>
      </w:r>
      <w:r w:rsidR="004B3ECC">
        <w:t>rne</w:t>
      </w:r>
      <w:proofErr w:type="spellEnd"/>
      <w:r w:rsidR="004B3ECC">
        <w:t xml:space="preserve"> a </w:t>
      </w:r>
      <w:proofErr w:type="spellStart"/>
      <w:r w:rsidR="004B3ECC">
        <w:t>subkutánne</w:t>
      </w:r>
      <w:proofErr w:type="spellEnd"/>
      <w:r w:rsidR="004B3ECC">
        <w:t xml:space="preserve"> (</w:t>
      </w:r>
      <w:proofErr w:type="spellStart"/>
      <w:r w:rsidR="004B3ECC">
        <w:t>s.c</w:t>
      </w:r>
      <w:proofErr w:type="spellEnd"/>
      <w:r w:rsidR="004B3ECC">
        <w:t>.) podanie</w:t>
      </w:r>
      <w:r w:rsidR="00936006">
        <w:t>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C65D2D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Použite bežné aseptické techniky.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Ak chcete odmerať menší objem </w:t>
      </w:r>
      <w:r w:rsidR="00486636">
        <w:t xml:space="preserve">veterinárneho </w:t>
      </w:r>
      <w:r>
        <w:t>lieku ako 1 ml, mali by ste použiť vhodnú odmernú striekačku s cieľom zaistiť presné podanie so správnym dávkovaním.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rPr>
          <w:i/>
          <w:szCs w:val="22"/>
        </w:rPr>
        <w:t>Na liečbu zápalových ochorení alebo alergií:</w:t>
      </w:r>
      <w:r>
        <w:t xml:space="preserve"> Odporúča sa použiť nasledujúce dávkovanie. 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23E84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 xml:space="preserve">Druh 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>Dávkovanie</w:t>
      </w:r>
    </w:p>
    <w:p w:rsidR="00936006" w:rsidRPr="00423E84" w:rsidRDefault="00936006" w:rsidP="004B3ECC">
      <w:pPr>
        <w:tabs>
          <w:tab w:val="clear" w:pos="567"/>
        </w:tabs>
        <w:spacing w:line="240" w:lineRule="auto"/>
        <w:ind w:left="4200" w:hanging="4200"/>
        <w:rPr>
          <w:szCs w:val="22"/>
        </w:rPr>
      </w:pPr>
      <w:r>
        <w:t xml:space="preserve">Kone, hovädzí dobytok, </w:t>
      </w:r>
      <w:r w:rsidR="00371EF5">
        <w:t xml:space="preserve">kozy, </w:t>
      </w:r>
      <w:r>
        <w:t>ošípané</w:t>
      </w:r>
      <w:r>
        <w:tab/>
        <w:t xml:space="preserve">0,06 mg </w:t>
      </w:r>
      <w:proofErr w:type="spellStart"/>
      <w:r>
        <w:t>dexametazónu</w:t>
      </w:r>
      <w:proofErr w:type="spellEnd"/>
      <w:r>
        <w:t xml:space="preserve"> na kg živej hmotnosti, čo </w:t>
      </w:r>
      <w:r w:rsidR="004B3ECC">
        <w:t xml:space="preserve">zodpovedá </w:t>
      </w:r>
      <w:r>
        <w:t>1,5 ml/50 kg</w:t>
      </w:r>
      <w:r w:rsidR="00371EF5">
        <w:t xml:space="preserve"> </w:t>
      </w:r>
      <w:r w:rsidR="00371EF5" w:rsidRPr="00371EF5">
        <w:t>živej hmotnosti</w:t>
      </w:r>
    </w:p>
    <w:p w:rsidR="00936006" w:rsidRDefault="004B3ECC" w:rsidP="004B3ECC">
      <w:pPr>
        <w:tabs>
          <w:tab w:val="clear" w:pos="567"/>
        </w:tabs>
        <w:spacing w:line="240" w:lineRule="auto"/>
        <w:ind w:left="4200" w:hanging="4200"/>
        <w:rPr>
          <w:szCs w:val="22"/>
        </w:rPr>
      </w:pPr>
      <w:r>
        <w:t>Psy, mačky</w:t>
      </w:r>
      <w:r>
        <w:tab/>
      </w:r>
      <w:r w:rsidR="00936006">
        <w:t xml:space="preserve">0,1 mg </w:t>
      </w:r>
      <w:proofErr w:type="spellStart"/>
      <w:r w:rsidR="00936006">
        <w:t>dexametazónu</w:t>
      </w:r>
      <w:proofErr w:type="spellEnd"/>
      <w:r w:rsidR="00936006">
        <w:t xml:space="preserve"> na kg živej hmotnosti, čo </w:t>
      </w:r>
      <w:r>
        <w:t xml:space="preserve">zodpovedá </w:t>
      </w:r>
      <w:r w:rsidR="00936006">
        <w:t>0,5 ml/10 kg</w:t>
      </w:r>
      <w:r w:rsidR="00371EF5">
        <w:t xml:space="preserve"> </w:t>
      </w:r>
      <w:r w:rsidR="00371EF5" w:rsidRPr="00371EF5">
        <w:t>živej hmotnosti</w:t>
      </w:r>
    </w:p>
    <w:p w:rsidR="00936006" w:rsidRPr="00423E84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i/>
          <w:szCs w:val="22"/>
        </w:rPr>
        <w:t xml:space="preserve">Na liečbu primárnej </w:t>
      </w:r>
      <w:proofErr w:type="spellStart"/>
      <w:r>
        <w:rPr>
          <w:i/>
          <w:szCs w:val="22"/>
        </w:rPr>
        <w:t>ketózy</w:t>
      </w:r>
      <w:proofErr w:type="spellEnd"/>
      <w:r>
        <w:rPr>
          <w:i/>
          <w:szCs w:val="22"/>
        </w:rPr>
        <w:t xml:space="preserve"> u hovädzieho dobytka </w:t>
      </w:r>
      <w:r w:rsidR="00371EF5">
        <w:rPr>
          <w:i/>
          <w:szCs w:val="22"/>
        </w:rPr>
        <w:t xml:space="preserve">a kôz </w:t>
      </w:r>
      <w:r>
        <w:rPr>
          <w:i/>
          <w:szCs w:val="22"/>
        </w:rPr>
        <w:t>(</w:t>
      </w:r>
      <w:proofErr w:type="spellStart"/>
      <w:r>
        <w:rPr>
          <w:i/>
          <w:szCs w:val="22"/>
        </w:rPr>
        <w:t>acetonémia</w:t>
      </w:r>
      <w:proofErr w:type="spellEnd"/>
      <w:r>
        <w:rPr>
          <w:i/>
          <w:szCs w:val="22"/>
        </w:rPr>
        <w:t>):</w:t>
      </w:r>
      <w:r>
        <w:t xml:space="preserve"> Odporúča sa 0,02 až 0,04 mg </w:t>
      </w:r>
      <w:proofErr w:type="spellStart"/>
      <w:r>
        <w:t>dexametazónu</w:t>
      </w:r>
      <w:proofErr w:type="spellEnd"/>
      <w:r>
        <w:t xml:space="preserve"> na kg živej hmotnosti</w:t>
      </w:r>
      <w:r w:rsidR="00371EF5">
        <w:t xml:space="preserve"> (hovädzí dobytok: </w:t>
      </w:r>
      <w:r>
        <w:t xml:space="preserve">5 – 10 ml </w:t>
      </w:r>
      <w:r w:rsidR="00371EF5">
        <w:t xml:space="preserve">veterinárneho </w:t>
      </w:r>
      <w:r>
        <w:t xml:space="preserve">lieku na 500 kg živej </w:t>
      </w:r>
      <w:proofErr w:type="spellStart"/>
      <w:r>
        <w:t>hmostnosti</w:t>
      </w:r>
      <w:proofErr w:type="spellEnd"/>
      <w:r w:rsidR="00371EF5">
        <w:t xml:space="preserve">; </w:t>
      </w:r>
      <w:r w:rsidR="00371EF5" w:rsidRPr="00371EF5">
        <w:t xml:space="preserve">kozy: 0,65 – 1,3 ml veterinárneho </w:t>
      </w:r>
      <w:r w:rsidR="004B3ECC">
        <w:t>lieku na 65 kg živej hmotnosti)</w:t>
      </w:r>
      <w:r>
        <w:t xml:space="preserve"> </w:t>
      </w:r>
      <w:r w:rsidR="00371EF5">
        <w:t xml:space="preserve">jednorazovou </w:t>
      </w:r>
      <w:proofErr w:type="spellStart"/>
      <w:r>
        <w:t>intramuskulárn</w:t>
      </w:r>
      <w:r w:rsidR="00371EF5">
        <w:t>ou</w:t>
      </w:r>
      <w:proofErr w:type="spellEnd"/>
      <w:r>
        <w:t xml:space="preserve"> injekci</w:t>
      </w:r>
      <w:r w:rsidR="00371EF5">
        <w:t>ou</w:t>
      </w:r>
      <w:r>
        <w:t xml:space="preserve"> v závislosti od veľkosti kravy a dĺžky trvania príznakov. Je potrebné dať pozor, aby nedošlo k predávkovaniu plemien z </w:t>
      </w:r>
      <w:proofErr w:type="spellStart"/>
      <w:r>
        <w:t>Normanských</w:t>
      </w:r>
      <w:proofErr w:type="spellEnd"/>
      <w:r>
        <w:t xml:space="preserve"> ostrovov. Väčšie dávky (do 0,06 mg </w:t>
      </w:r>
      <w:proofErr w:type="spellStart"/>
      <w:r>
        <w:t>dexametazónu</w:t>
      </w:r>
      <w:proofErr w:type="spellEnd"/>
      <w:r>
        <w:t xml:space="preserve"> na kg) budú potrebné v prípade, ak sa príznaky prejavujú už dlhšie alebo ak sa liečia zvieratá v recidíve. </w:t>
      </w:r>
    </w:p>
    <w:p w:rsidR="00936006" w:rsidRPr="00423E84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i/>
          <w:szCs w:val="22"/>
        </w:rPr>
        <w:lastRenderedPageBreak/>
        <w:t>Na vyvolanie pôrodu</w:t>
      </w:r>
      <w:r>
        <w:t xml:space="preserve"> – s cieľom vyhnúť sa zväčšeniu plodu a edému mliečnych žliaz u hovädzieho dobytka. Jedna </w:t>
      </w:r>
      <w:proofErr w:type="spellStart"/>
      <w:r>
        <w:t>intramuskulárna</w:t>
      </w:r>
      <w:proofErr w:type="spellEnd"/>
      <w:r>
        <w:t xml:space="preserve"> injekcia s 0,04 mg </w:t>
      </w:r>
      <w:proofErr w:type="spellStart"/>
      <w:r>
        <w:t>dexametazónu</w:t>
      </w:r>
      <w:proofErr w:type="spellEnd"/>
      <w:r>
        <w:t xml:space="preserve"> na kg živej hmotnosti, čo zodpovedá 10 ml </w:t>
      </w:r>
      <w:r w:rsidR="008C0CBF">
        <w:t xml:space="preserve">veterinárneho </w:t>
      </w:r>
      <w:r>
        <w:t>lieku na 500 kg živej hmotnosti po 260. dni gravidity.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Pôrod zvyčajne nastane do 48 – 72 hodín.</w:t>
      </w:r>
    </w:p>
    <w:p w:rsidR="00936006" w:rsidRPr="00423E84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23E84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rPr>
          <w:i/>
          <w:szCs w:val="22"/>
        </w:rPr>
        <w:t xml:space="preserve">Na liečbu artritídy, </w:t>
      </w:r>
      <w:proofErr w:type="spellStart"/>
      <w:r>
        <w:rPr>
          <w:i/>
          <w:szCs w:val="22"/>
        </w:rPr>
        <w:t>burzitídy</w:t>
      </w:r>
      <w:proofErr w:type="spellEnd"/>
      <w:r>
        <w:rPr>
          <w:i/>
          <w:szCs w:val="22"/>
        </w:rPr>
        <w:t xml:space="preserve"> alebo </w:t>
      </w:r>
      <w:proofErr w:type="spellStart"/>
      <w:r>
        <w:rPr>
          <w:i/>
          <w:szCs w:val="22"/>
        </w:rPr>
        <w:t>tenosynovitídy</w:t>
      </w:r>
      <w:proofErr w:type="spellEnd"/>
      <w:r>
        <w:t xml:space="preserve"> formou </w:t>
      </w:r>
      <w:proofErr w:type="spellStart"/>
      <w:r>
        <w:t>intraartikulárnej</w:t>
      </w:r>
      <w:proofErr w:type="spellEnd"/>
      <w:r>
        <w:t xml:space="preserve"> </w:t>
      </w:r>
      <w:r w:rsidR="008C0CBF" w:rsidRPr="008C0CBF">
        <w:t xml:space="preserve">alebo </w:t>
      </w:r>
      <w:proofErr w:type="spellStart"/>
      <w:r w:rsidR="008C0CBF" w:rsidRPr="008C0CBF">
        <w:t>periartikulárnej</w:t>
      </w:r>
      <w:proofErr w:type="spellEnd"/>
      <w:r w:rsidR="008C0CBF" w:rsidRPr="008C0CBF">
        <w:t xml:space="preserve"> </w:t>
      </w:r>
      <w:r>
        <w:t>injekcie u koní: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Dávka 1 – 5 ml </w:t>
      </w:r>
      <w:r w:rsidR="008C0CBF">
        <w:t xml:space="preserve">veterinárneho </w:t>
      </w:r>
      <w:r>
        <w:t>lieku.</w:t>
      </w:r>
    </w:p>
    <w:p w:rsidR="00936006" w:rsidRPr="00423E84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Tieto množstvá nie sú konkrétne a uvádzajú sa výhradne na orientačné účely. Injekciám do kĺbových oblastí alebo búrz by malo predchádzať odobratie rovnakého množstva </w:t>
      </w:r>
      <w:proofErr w:type="spellStart"/>
      <w:r>
        <w:t>synoviálnej</w:t>
      </w:r>
      <w:proofErr w:type="spellEnd"/>
      <w:r>
        <w:t xml:space="preserve"> tekutiny. Dôležité sú prísne aseptické podmienky.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Uzáver možno bezpečne prepichnúť maximálne 100-krát. 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Vyberte najvhodnejšiu veľkosť liekovky podľa toho, aké cieľové druhy sa majú liečiť.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Pri ošetrovaní skupín zvierat použite odberovú ihlu s cieľom predísť prehnanému prepichnutiu zátky. Odberová ihla by mala byť po ošetrení odstránená.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B32F1A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B32F1A">
        <w:rPr>
          <w:b/>
          <w:szCs w:val="22"/>
        </w:rPr>
        <w:t>Príznaky</w:t>
      </w:r>
      <w:r>
        <w:rPr>
          <w:b/>
          <w:szCs w:val="22"/>
        </w:rPr>
        <w:t xml:space="preserve"> </w:t>
      </w:r>
      <w:r w:rsidRPr="00B32F1A">
        <w:rPr>
          <w:b/>
          <w:szCs w:val="22"/>
        </w:rPr>
        <w:t xml:space="preserve">predávkovania (a ak je to potrebné, núdzové postupy, </w:t>
      </w:r>
      <w:proofErr w:type="spellStart"/>
      <w:r w:rsidRPr="00B32F1A">
        <w:rPr>
          <w:b/>
          <w:szCs w:val="22"/>
        </w:rPr>
        <w:t>antidotá</w:t>
      </w:r>
      <w:proofErr w:type="spellEnd"/>
      <w:r w:rsidRPr="00B32F1A">
        <w:rPr>
          <w:b/>
          <w:szCs w:val="22"/>
        </w:rPr>
        <w:t>)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C14517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Predávkovanie môže spôsobiť ospalosť a letargiu u koní.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Pozrite si tiež časť 3.6.</w:t>
      </w:r>
    </w:p>
    <w:p w:rsidR="00936006" w:rsidRPr="00B32F1A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B32F1A">
        <w:rPr>
          <w:b/>
          <w:szCs w:val="22"/>
        </w:rPr>
        <w:t xml:space="preserve">Osobitné obmedzenia používania a osobitné podmienky používania vrátane obmedzení </w:t>
      </w:r>
      <w:r>
        <w:rPr>
          <w:b/>
          <w:szCs w:val="22"/>
        </w:rPr>
        <w:tab/>
      </w:r>
      <w:r w:rsidRPr="00B32F1A">
        <w:rPr>
          <w:b/>
          <w:szCs w:val="22"/>
        </w:rPr>
        <w:t xml:space="preserve">používania </w:t>
      </w:r>
      <w:proofErr w:type="spellStart"/>
      <w:r w:rsidRPr="00B32F1A">
        <w:rPr>
          <w:b/>
          <w:szCs w:val="22"/>
        </w:rPr>
        <w:t>antimikrobiálnych</w:t>
      </w:r>
      <w:proofErr w:type="spellEnd"/>
      <w:r w:rsidRPr="00B32F1A">
        <w:rPr>
          <w:b/>
          <w:szCs w:val="22"/>
        </w:rPr>
        <w:t xml:space="preserve"> a </w:t>
      </w:r>
      <w:proofErr w:type="spellStart"/>
      <w:r w:rsidRPr="00B32F1A">
        <w:rPr>
          <w:b/>
          <w:szCs w:val="22"/>
        </w:rPr>
        <w:t>antiparazitických</w:t>
      </w:r>
      <w:proofErr w:type="spellEnd"/>
      <w:r w:rsidRPr="00B32F1A">
        <w:rPr>
          <w:b/>
          <w:szCs w:val="22"/>
        </w:rPr>
        <w:t xml:space="preserve"> veterinárnych liekov s cieľom </w:t>
      </w:r>
      <w:r>
        <w:rPr>
          <w:b/>
          <w:szCs w:val="22"/>
        </w:rPr>
        <w:tab/>
      </w:r>
      <w:r w:rsidRPr="00B32F1A">
        <w:rPr>
          <w:b/>
          <w:szCs w:val="22"/>
        </w:rPr>
        <w:t>obmedziť riziko vzniku rezistencie</w:t>
      </w:r>
    </w:p>
    <w:p w:rsidR="00936006" w:rsidRDefault="00936006" w:rsidP="00936006">
      <w:pPr>
        <w:tabs>
          <w:tab w:val="clear" w:pos="567"/>
        </w:tabs>
        <w:spacing w:line="240" w:lineRule="auto"/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Neuplatňuje sa.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</w:p>
    <w:p w:rsidR="00936006" w:rsidRPr="00655CEF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</w:rPr>
      </w:pPr>
      <w:r>
        <w:rPr>
          <w:b/>
          <w:szCs w:val="22"/>
        </w:rPr>
        <w:t>Ochranné lehoty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2473B8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 xml:space="preserve">Mäso a vnútornosti: </w:t>
      </w:r>
    </w:p>
    <w:p w:rsidR="00936006" w:rsidRPr="002473B8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Hovädzí dobytok</w:t>
      </w:r>
      <w:r w:rsidR="007C7E57">
        <w:t>, kozy</w:t>
      </w:r>
      <w:r>
        <w:t>:</w:t>
      </w:r>
      <w:r w:rsidR="00804BA5">
        <w:t xml:space="preserve">  </w:t>
      </w:r>
      <w:r>
        <w:t>8 dní.</w:t>
      </w:r>
    </w:p>
    <w:p w:rsidR="007C7E57" w:rsidRDefault="00936006" w:rsidP="00936006">
      <w:pPr>
        <w:tabs>
          <w:tab w:val="clear" w:pos="567"/>
        </w:tabs>
        <w:spacing w:line="240" w:lineRule="auto"/>
      </w:pPr>
      <w:r>
        <w:t xml:space="preserve">Ošípané: </w:t>
      </w:r>
      <w:r>
        <w:tab/>
      </w:r>
      <w:r>
        <w:tab/>
      </w:r>
      <w:r w:rsidR="00804BA5">
        <w:t xml:space="preserve">  </w:t>
      </w:r>
      <w:r>
        <w:t>2 dni</w:t>
      </w:r>
      <w:r w:rsidR="007C7E57" w:rsidRPr="007C7E57">
        <w:t xml:space="preserve"> po </w:t>
      </w:r>
      <w:proofErr w:type="spellStart"/>
      <w:r w:rsidR="007C7E57" w:rsidRPr="007C7E57">
        <w:t>intramuskulárnom</w:t>
      </w:r>
      <w:proofErr w:type="spellEnd"/>
      <w:r w:rsidR="007C7E57" w:rsidRPr="007C7E57">
        <w:t xml:space="preserve"> podaní.</w:t>
      </w:r>
    </w:p>
    <w:p w:rsidR="00936006" w:rsidRPr="002473B8" w:rsidRDefault="00804BA5" w:rsidP="007E05D5">
      <w:pPr>
        <w:tabs>
          <w:tab w:val="clear" w:pos="567"/>
        </w:tabs>
        <w:spacing w:line="240" w:lineRule="auto"/>
        <w:ind w:left="1416" w:firstLine="708"/>
        <w:rPr>
          <w:szCs w:val="22"/>
        </w:rPr>
      </w:pPr>
      <w:r>
        <w:t xml:space="preserve">  </w:t>
      </w:r>
      <w:r w:rsidR="007C7E57" w:rsidRPr="007C7E57">
        <w:t>6 dni po intravenóznom podaní.</w:t>
      </w:r>
    </w:p>
    <w:p w:rsidR="00936006" w:rsidRPr="002473B8" w:rsidRDefault="00936006" w:rsidP="00936006">
      <w:pPr>
        <w:rPr>
          <w:szCs w:val="22"/>
        </w:rPr>
      </w:pPr>
      <w:r>
        <w:t xml:space="preserve">Kone: </w:t>
      </w:r>
      <w:r>
        <w:tab/>
      </w:r>
      <w:r>
        <w:tab/>
        <w:t xml:space="preserve">             </w:t>
      </w:r>
      <w:r w:rsidR="00804BA5">
        <w:t xml:space="preserve">  </w:t>
      </w:r>
      <w:r>
        <w:t>8 dní.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Mlieko:</w:t>
      </w:r>
      <w:r>
        <w:t xml:space="preserve"> </w:t>
      </w:r>
    </w:p>
    <w:p w:rsidR="00936006" w:rsidRPr="002473B8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Hovädzí dobytok</w:t>
      </w:r>
      <w:r w:rsidR="007C7E57">
        <w:t>, kozy</w:t>
      </w:r>
      <w:r>
        <w:t xml:space="preserve">: </w:t>
      </w:r>
      <w:r w:rsidR="007C2A41">
        <w:t xml:space="preserve"> </w:t>
      </w:r>
      <w:r>
        <w:t>72 hodín.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Kone: </w:t>
      </w:r>
      <w:r>
        <w:tab/>
      </w:r>
      <w:r>
        <w:tab/>
      </w:r>
      <w:r w:rsidR="00804BA5">
        <w:t xml:space="preserve"> </w:t>
      </w:r>
      <w:r w:rsidR="00804BA5">
        <w:tab/>
        <w:t xml:space="preserve">  </w:t>
      </w:r>
      <w:r>
        <w:t>Nie je registrovaný na použitie u koní produkujúcich mlieko na ľudskú spotrebu.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B32F1A" w:rsidRDefault="00936006" w:rsidP="00936006">
      <w:pPr>
        <w:numPr>
          <w:ilvl w:val="0"/>
          <w:numId w:val="41"/>
        </w:numPr>
        <w:spacing w:line="240" w:lineRule="auto"/>
        <w:rPr>
          <w:b/>
          <w:szCs w:val="22"/>
        </w:rPr>
      </w:pPr>
      <w:r w:rsidRPr="00B32F1A">
        <w:rPr>
          <w:b/>
          <w:szCs w:val="22"/>
        </w:rPr>
        <w:t>FARMAKOLOGICKÉ ÚDAJE</w:t>
      </w:r>
    </w:p>
    <w:p w:rsidR="00936006" w:rsidRPr="00B32F1A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</w:p>
    <w:p w:rsidR="00936006" w:rsidRPr="004C3F0A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proofErr w:type="spellStart"/>
      <w:r>
        <w:rPr>
          <w:b/>
        </w:rPr>
        <w:t>ATCvet</w:t>
      </w:r>
      <w:proofErr w:type="spellEnd"/>
      <w:r>
        <w:rPr>
          <w:b/>
        </w:rPr>
        <w:t xml:space="preserve"> kód: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:rsidR="00936006" w:rsidRPr="00655CEF" w:rsidRDefault="00936006" w:rsidP="00936006">
      <w:pPr>
        <w:tabs>
          <w:tab w:val="clear" w:pos="567"/>
        </w:tabs>
        <w:spacing w:line="240" w:lineRule="auto"/>
      </w:pPr>
      <w:r>
        <w:t>QH02AB02</w:t>
      </w:r>
    </w:p>
    <w:p w:rsidR="00936006" w:rsidRPr="00655CEF" w:rsidRDefault="00936006" w:rsidP="00936006">
      <w:pPr>
        <w:tabs>
          <w:tab w:val="clear" w:pos="567"/>
        </w:tabs>
        <w:spacing w:line="240" w:lineRule="auto"/>
        <w:rPr>
          <w:lang w:val="de-DE"/>
        </w:rPr>
      </w:pPr>
    </w:p>
    <w:p w:rsidR="00936006" w:rsidRPr="00474C50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proofErr w:type="spellStart"/>
      <w:r>
        <w:rPr>
          <w:b/>
          <w:szCs w:val="22"/>
        </w:rPr>
        <w:t>Farmakodynamika</w:t>
      </w:r>
      <w:proofErr w:type="spellEnd"/>
      <w:r>
        <w:rPr>
          <w:b/>
          <w:szCs w:val="22"/>
        </w:rPr>
        <w:t xml:space="preserve"> 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6333DB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liek obsahuje ester fosforečnanu sodného – </w:t>
      </w:r>
      <w:proofErr w:type="spellStart"/>
      <w:r>
        <w:t>dexametazón</w:t>
      </w:r>
      <w:proofErr w:type="spellEnd"/>
      <w:r>
        <w:t xml:space="preserve">, derivát </w:t>
      </w:r>
      <w:proofErr w:type="spellStart"/>
      <w:r>
        <w:t>fluórometylu</w:t>
      </w:r>
      <w:proofErr w:type="spellEnd"/>
      <w:r>
        <w:t xml:space="preserve"> – </w:t>
      </w:r>
      <w:proofErr w:type="spellStart"/>
      <w:r>
        <w:t>prednizolón</w:t>
      </w:r>
      <w:proofErr w:type="spellEnd"/>
      <w:r>
        <w:t xml:space="preserve">, čo je silný </w:t>
      </w:r>
      <w:proofErr w:type="spellStart"/>
      <w:r>
        <w:t>glukokortikoid</w:t>
      </w:r>
      <w:proofErr w:type="spellEnd"/>
      <w:r>
        <w:t xml:space="preserve"> s minimálnym </w:t>
      </w:r>
      <w:proofErr w:type="spellStart"/>
      <w:r>
        <w:t>minerálokortikoidným</w:t>
      </w:r>
      <w:proofErr w:type="spellEnd"/>
      <w:r>
        <w:t xml:space="preserve"> účinkom. </w:t>
      </w:r>
      <w:proofErr w:type="spellStart"/>
      <w:r>
        <w:t>Dexametazón</w:t>
      </w:r>
      <w:proofErr w:type="spellEnd"/>
      <w:r>
        <w:t xml:space="preserve"> má desať- až dvadsaťnásobne väčší protizápalový účinok ako </w:t>
      </w:r>
      <w:proofErr w:type="spellStart"/>
      <w:r>
        <w:t>prednizolón</w:t>
      </w:r>
      <w:proofErr w:type="spellEnd"/>
      <w:r>
        <w:t>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Pr="00C14517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Kortikosteroidy</w:t>
      </w:r>
      <w:proofErr w:type="spellEnd"/>
      <w:r>
        <w:t xml:space="preserve"> potláčajú imunologickú reakciu pomocou inhibície dilatácie kapilár, migrácie a funkcie leukocytov a fagocytózy. </w:t>
      </w:r>
      <w:proofErr w:type="spellStart"/>
      <w:r>
        <w:t>Glukokortikoidy</w:t>
      </w:r>
      <w:proofErr w:type="spellEnd"/>
      <w:r>
        <w:t xml:space="preserve"> majú vplyv na metabolizmus, keďže zvyšujú </w:t>
      </w:r>
      <w:proofErr w:type="spellStart"/>
      <w:r>
        <w:t>glukoneogenézu</w:t>
      </w:r>
      <w:proofErr w:type="spellEnd"/>
      <w:r>
        <w:t>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C3F0A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proofErr w:type="spellStart"/>
      <w:r>
        <w:rPr>
          <w:b/>
          <w:szCs w:val="22"/>
        </w:rPr>
        <w:t>Farmakokinetika</w:t>
      </w:r>
      <w:proofErr w:type="spellEnd"/>
      <w:r>
        <w:rPr>
          <w:b/>
          <w:szCs w:val="22"/>
        </w:rPr>
        <w:t xml:space="preserve"> 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804BA5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04BA5">
        <w:t xml:space="preserve">Po podaní veterinárneho lieku </w:t>
      </w:r>
      <w:proofErr w:type="spellStart"/>
      <w:r w:rsidRPr="00804BA5">
        <w:t>intramuskulárne</w:t>
      </w:r>
      <w:proofErr w:type="spellEnd"/>
      <w:r w:rsidRPr="00804BA5">
        <w:t xml:space="preserve"> sa </w:t>
      </w:r>
      <w:proofErr w:type="spellStart"/>
      <w:r w:rsidRPr="00804BA5">
        <w:t>dexametazón</w:t>
      </w:r>
      <w:proofErr w:type="spellEnd"/>
      <w:r w:rsidRPr="00804BA5">
        <w:t xml:space="preserve"> fosforečnan sodný rýchlo absorbuje a hydrolyzuje na </w:t>
      </w:r>
      <w:proofErr w:type="spellStart"/>
      <w:r w:rsidRPr="00804BA5">
        <w:t>dexametazón</w:t>
      </w:r>
      <w:proofErr w:type="spellEnd"/>
      <w:r w:rsidRPr="00804BA5">
        <w:t xml:space="preserve"> (báza) poskytujúci rýchlu a krátkodobú odpoveď (približne 48 hodín). </w:t>
      </w:r>
      <w:proofErr w:type="spellStart"/>
      <w:r w:rsidRPr="00804BA5">
        <w:t>Tmax</w:t>
      </w:r>
      <w:proofErr w:type="spellEnd"/>
      <w:r w:rsidRPr="00804BA5">
        <w:t xml:space="preserve"> u hovädzieho dobytka, kôz, koní, ošípaných, psov a mačiek sa dosahuje do 30 minút po </w:t>
      </w:r>
      <w:proofErr w:type="spellStart"/>
      <w:r w:rsidRPr="00804BA5">
        <w:t>intramuskulárnom</w:t>
      </w:r>
      <w:proofErr w:type="spellEnd"/>
      <w:r w:rsidRPr="00804BA5">
        <w:t xml:space="preserve"> podaní. T½ (polčas) je rôzny, medzi 5 a 20 hodinami v závislosti od druhu. Biologická dostupnosť po </w:t>
      </w:r>
      <w:proofErr w:type="spellStart"/>
      <w:r w:rsidRPr="00804BA5">
        <w:t>intramuskulárnom</w:t>
      </w:r>
      <w:proofErr w:type="spellEnd"/>
      <w:r w:rsidRPr="00804BA5">
        <w:t xml:space="preserve"> podaní je približne 100 %. 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Pr="00655CEF" w:rsidRDefault="00936006" w:rsidP="00936006">
      <w:pPr>
        <w:numPr>
          <w:ilvl w:val="0"/>
          <w:numId w:val="41"/>
        </w:numPr>
        <w:spacing w:line="240" w:lineRule="auto"/>
        <w:rPr>
          <w:b/>
        </w:rPr>
      </w:pPr>
      <w:r>
        <w:rPr>
          <w:b/>
          <w:szCs w:val="22"/>
        </w:rPr>
        <w:t>FARMACEUTICKÉ ÚDAJE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655CEF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</w:rPr>
      </w:pPr>
      <w:r>
        <w:rPr>
          <w:b/>
          <w:szCs w:val="22"/>
        </w:rPr>
        <w:t>Závažné inkompatibility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 dôvodu chýbania štúdií kompatibility sa tento veterinárny liek nesmie miešať s inými veterinárnymi liekmi.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655CEF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</w:rPr>
      </w:pPr>
      <w:r>
        <w:rPr>
          <w:b/>
          <w:szCs w:val="22"/>
        </w:rPr>
        <w:t>Čas použiteľnosti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DD5FD3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Čas použiteľnosti veterinárneho lieku zabaleného v neporušenom obale: 4 roky.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Čas použiteľnosti po prvom otvorení vnútorného obalu: 28 dní.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5527C4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5527C4">
        <w:rPr>
          <w:b/>
          <w:szCs w:val="22"/>
        </w:rPr>
        <w:t>Osobitné upozornenia na uchovávanie</w:t>
      </w:r>
    </w:p>
    <w:p w:rsidR="00936006" w:rsidRDefault="00936006" w:rsidP="00936006">
      <w:pPr>
        <w:tabs>
          <w:tab w:val="clear" w:pos="567"/>
        </w:tabs>
        <w:spacing w:line="240" w:lineRule="auto"/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Injekčnú liekovku uchovávať v škatuli, aby bola chránená pred svetlom.</w:t>
      </w:r>
    </w:p>
    <w:p w:rsidR="00936006" w:rsidRPr="007E05D5" w:rsidRDefault="00804BA5" w:rsidP="00936006">
      <w:pPr>
        <w:tabs>
          <w:tab w:val="clear" w:pos="567"/>
        </w:tabs>
        <w:spacing w:line="240" w:lineRule="auto"/>
        <w:rPr>
          <w:szCs w:val="22"/>
        </w:rPr>
      </w:pPr>
      <w:r w:rsidRPr="007E05D5">
        <w:rPr>
          <w:szCs w:val="22"/>
        </w:rPr>
        <w:t>Tento veterinárny liek nevyžaduje žiadne zvláštne teplotné podmienky na uchovávanie.</w:t>
      </w:r>
    </w:p>
    <w:p w:rsidR="00804BA5" w:rsidRDefault="00804BA5" w:rsidP="00936006">
      <w:pPr>
        <w:tabs>
          <w:tab w:val="clear" w:pos="567"/>
        </w:tabs>
        <w:spacing w:line="240" w:lineRule="auto"/>
        <w:rPr>
          <w:b/>
          <w:szCs w:val="22"/>
        </w:rPr>
      </w:pPr>
    </w:p>
    <w:p w:rsidR="00936006" w:rsidRPr="00655CEF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</w:rPr>
      </w:pPr>
      <w:r>
        <w:rPr>
          <w:b/>
          <w:szCs w:val="22"/>
        </w:rPr>
        <w:t>Charakter a zloženie vnútorného obalu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Liekovky z číreho skla (typ I </w:t>
      </w:r>
      <w:proofErr w:type="spellStart"/>
      <w:r>
        <w:t>Ph</w:t>
      </w:r>
      <w:proofErr w:type="spellEnd"/>
      <w:r>
        <w:t xml:space="preserve">. Eur.) s objemom 20 ml, 50 ml a 100 ml, z ktorých každá je uzavretá </w:t>
      </w:r>
      <w:proofErr w:type="spellStart"/>
      <w:r>
        <w:t>bromobutylovou</w:t>
      </w:r>
      <w:proofErr w:type="spellEnd"/>
      <w:r>
        <w:t xml:space="preserve"> gumovou zátkou a zapečatená hliníkovým viečkom.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Kartónová škatuľa s 1 x 20 ml, 6 x 20 ml alebo 12 x 20 ml.</w:t>
      </w:r>
    </w:p>
    <w:p w:rsidR="00936006" w:rsidRPr="00120928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Kartónová škatuľa s 1 x 50 ml, 6 x 50 ml alebo 12 x 50 ml.</w:t>
      </w:r>
    </w:p>
    <w:p w:rsidR="00936006" w:rsidRPr="004A20A7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Kartónová škatuľa s 1 x 100 ml, 6 x 100 ml alebo 12 x 100 ml.</w:t>
      </w:r>
    </w:p>
    <w:p w:rsidR="00936006" w:rsidRPr="004A20A7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</w:pPr>
      <w:r w:rsidRPr="005527C4">
        <w:t>Na trh nemusia byť uvedené všetky veľkosti balenia.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655CEF" w:rsidRDefault="00936006" w:rsidP="00936006">
      <w:pPr>
        <w:numPr>
          <w:ilvl w:val="1"/>
          <w:numId w:val="41"/>
        </w:numPr>
        <w:tabs>
          <w:tab w:val="clear" w:pos="567"/>
        </w:tabs>
        <w:spacing w:line="240" w:lineRule="auto"/>
        <w:ind w:left="0" w:firstLine="0"/>
        <w:rPr>
          <w:b/>
        </w:rPr>
      </w:pPr>
      <w:r>
        <w:rPr>
          <w:b/>
          <w:szCs w:val="22"/>
        </w:rPr>
        <w:t xml:space="preserve">Osobitné bezpečnostné opatrenia na zneškodňovanie nepoužitých veterinárnych liekov, </w:t>
      </w:r>
      <w:r>
        <w:rPr>
          <w:b/>
          <w:szCs w:val="22"/>
        </w:rPr>
        <w:tab/>
        <w:t>prípadne odpadových materiálov vytvorených pri používaní týchto liekov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655CEF" w:rsidRDefault="00936006" w:rsidP="00936006">
      <w:pPr>
        <w:tabs>
          <w:tab w:val="clear" w:pos="567"/>
        </w:tabs>
        <w:spacing w:line="240" w:lineRule="auto"/>
        <w:jc w:val="both"/>
      </w:pPr>
      <w:r>
        <w:t>Lieky sa nesmú likvidovať prostredníctvom odpadovej vody ani odpadu v domácnostiach.</w:t>
      </w:r>
    </w:p>
    <w:p w:rsidR="00936006" w:rsidRPr="001E1F22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numPr>
          <w:ilvl w:val="0"/>
          <w:numId w:val="41"/>
        </w:numPr>
        <w:spacing w:line="240" w:lineRule="auto"/>
        <w:rPr>
          <w:b/>
          <w:szCs w:val="22"/>
        </w:rPr>
      </w:pPr>
      <w:r>
        <w:rPr>
          <w:b/>
          <w:szCs w:val="22"/>
        </w:rPr>
        <w:t>NÁZOV DRŽITEĽA ROZHODNUTIA O REGISTRÁCII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6E1ABC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655CEF" w:rsidRDefault="00936006" w:rsidP="00936006">
      <w:pPr>
        <w:numPr>
          <w:ilvl w:val="0"/>
          <w:numId w:val="41"/>
        </w:numPr>
        <w:spacing w:line="240" w:lineRule="auto"/>
        <w:rPr>
          <w:b/>
        </w:rPr>
      </w:pPr>
      <w:r>
        <w:rPr>
          <w:b/>
          <w:szCs w:val="22"/>
        </w:rPr>
        <w:lastRenderedPageBreak/>
        <w:t>REGISTRAČNÉ ČÍSLO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96/014/MR/23-S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655CEF" w:rsidRDefault="00936006" w:rsidP="00936006">
      <w:pPr>
        <w:numPr>
          <w:ilvl w:val="0"/>
          <w:numId w:val="41"/>
        </w:numPr>
        <w:spacing w:line="240" w:lineRule="auto"/>
        <w:rPr>
          <w:b/>
        </w:rPr>
      </w:pPr>
      <w:r>
        <w:rPr>
          <w:b/>
          <w:szCs w:val="22"/>
        </w:rPr>
        <w:t>DÁTUM PRVEJ REGISTRÁCIE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Dátum prvej registrácie:</w:t>
      </w:r>
      <w:r w:rsidR="00974CA6">
        <w:t xml:space="preserve"> 06/10/</w:t>
      </w:r>
      <w:r w:rsidR="006D2898">
        <w:t>2023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655CEF" w:rsidRDefault="00936006" w:rsidP="00936006">
      <w:pPr>
        <w:numPr>
          <w:ilvl w:val="0"/>
          <w:numId w:val="41"/>
        </w:numPr>
        <w:tabs>
          <w:tab w:val="clear" w:pos="567"/>
        </w:tabs>
        <w:spacing w:line="240" w:lineRule="auto"/>
        <w:rPr>
          <w:b/>
        </w:rPr>
      </w:pPr>
      <w:r>
        <w:rPr>
          <w:b/>
          <w:szCs w:val="22"/>
        </w:rPr>
        <w:t>DÁTUM POSLEDNEJ REVÍZIE SÚHRNU CHARAKTERISTICKÝCH VLASTNOSTÍ LIEKU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35248D" w:rsidP="0093600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03/2025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</w:r>
      <w:r w:rsidRPr="005527C4">
        <w:rPr>
          <w:b/>
          <w:szCs w:val="22"/>
        </w:rPr>
        <w:t>KLASIFIKÁCIA VETERINÁRNEHO LIEKU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F773EB" w:rsidRDefault="00936006" w:rsidP="00936006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1E1F22" w:rsidRDefault="00936006" w:rsidP="00936006">
      <w:pPr>
        <w:ind w:right="-318"/>
        <w:rPr>
          <w:szCs w:val="22"/>
        </w:rPr>
      </w:pPr>
      <w:bookmarkStart w:id="5" w:name="_Hlk73467306"/>
      <w:r w:rsidRPr="001E1F22">
        <w:t>Podrobné informácie o veterinárnom lieku sú dostupné v databáze liekov Únie</w:t>
      </w:r>
    </w:p>
    <w:bookmarkEnd w:id="5"/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8" w:history="1">
        <w:r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7C2A41" w:rsidRDefault="007C2A41" w:rsidP="00936006">
      <w:pPr>
        <w:tabs>
          <w:tab w:val="clear" w:pos="567"/>
        </w:tabs>
        <w:spacing w:line="240" w:lineRule="auto"/>
        <w:rPr>
          <w:szCs w:val="22"/>
        </w:rPr>
      </w:pPr>
    </w:p>
    <w:p w:rsidR="007C2A41" w:rsidRDefault="007C2A41" w:rsidP="00936006">
      <w:pPr>
        <w:tabs>
          <w:tab w:val="clear" w:pos="567"/>
        </w:tabs>
        <w:spacing w:line="240" w:lineRule="auto"/>
        <w:rPr>
          <w:szCs w:val="22"/>
        </w:rPr>
      </w:pPr>
    </w:p>
    <w:p w:rsidR="007C2A41" w:rsidRDefault="007C2A41" w:rsidP="00936006">
      <w:pPr>
        <w:tabs>
          <w:tab w:val="clear" w:pos="567"/>
        </w:tabs>
        <w:spacing w:line="240" w:lineRule="auto"/>
        <w:rPr>
          <w:szCs w:val="22"/>
        </w:rPr>
      </w:pPr>
    </w:p>
    <w:p w:rsidR="007C2A41" w:rsidRDefault="007C2A41" w:rsidP="00936006">
      <w:pPr>
        <w:tabs>
          <w:tab w:val="clear" w:pos="567"/>
        </w:tabs>
        <w:spacing w:line="240" w:lineRule="auto"/>
        <w:rPr>
          <w:szCs w:val="22"/>
        </w:rPr>
      </w:pPr>
    </w:p>
    <w:p w:rsidR="007C2A41" w:rsidRDefault="007C2A41" w:rsidP="00936006">
      <w:pPr>
        <w:tabs>
          <w:tab w:val="clear" w:pos="567"/>
        </w:tabs>
        <w:spacing w:line="240" w:lineRule="auto"/>
        <w:rPr>
          <w:szCs w:val="22"/>
        </w:rPr>
      </w:pPr>
    </w:p>
    <w:p w:rsidR="007C2A41" w:rsidRDefault="007C2A41" w:rsidP="00936006">
      <w:pPr>
        <w:tabs>
          <w:tab w:val="clear" w:pos="567"/>
        </w:tabs>
        <w:spacing w:line="240" w:lineRule="auto"/>
        <w:rPr>
          <w:szCs w:val="22"/>
        </w:rPr>
      </w:pPr>
    </w:p>
    <w:p w:rsidR="007C2A41" w:rsidRDefault="007C2A41" w:rsidP="00936006">
      <w:pPr>
        <w:tabs>
          <w:tab w:val="clear" w:pos="567"/>
        </w:tabs>
        <w:spacing w:line="240" w:lineRule="auto"/>
        <w:rPr>
          <w:szCs w:val="22"/>
        </w:rPr>
      </w:pPr>
    </w:p>
    <w:p w:rsidR="007C2A41" w:rsidRDefault="007C2A41" w:rsidP="00936006">
      <w:pPr>
        <w:tabs>
          <w:tab w:val="clear" w:pos="567"/>
        </w:tabs>
        <w:spacing w:line="240" w:lineRule="auto"/>
        <w:rPr>
          <w:szCs w:val="22"/>
        </w:rPr>
      </w:pPr>
    </w:p>
    <w:p w:rsidR="007C2A41" w:rsidRDefault="007C2A41" w:rsidP="00936006">
      <w:pPr>
        <w:tabs>
          <w:tab w:val="clear" w:pos="567"/>
        </w:tabs>
        <w:spacing w:line="240" w:lineRule="auto"/>
        <w:rPr>
          <w:szCs w:val="22"/>
        </w:rPr>
      </w:pPr>
    </w:p>
    <w:p w:rsidR="007C2A41" w:rsidRDefault="007C2A41" w:rsidP="00936006">
      <w:pPr>
        <w:tabs>
          <w:tab w:val="clear" w:pos="567"/>
        </w:tabs>
        <w:spacing w:line="240" w:lineRule="auto"/>
        <w:rPr>
          <w:szCs w:val="22"/>
        </w:rPr>
      </w:pPr>
    </w:p>
    <w:p w:rsidR="007C2A41" w:rsidRDefault="007C2A41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B60C92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936006" w:rsidRPr="00474C50" w:rsidTr="00A4380D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936006" w:rsidRPr="00474C50" w:rsidRDefault="00936006" w:rsidP="00A4380D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:rsidR="00936006" w:rsidRPr="00474C50" w:rsidRDefault="00936006" w:rsidP="00A4380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:rsidR="00936006" w:rsidRPr="00474C50" w:rsidRDefault="00936006" w:rsidP="00A4380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Kartónová škatuľa</w:t>
            </w:r>
          </w:p>
        </w:tc>
      </w:tr>
    </w:tbl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</w:pPr>
      <w:proofErr w:type="spellStart"/>
      <w:r>
        <w:t>Dexafast</w:t>
      </w:r>
      <w:proofErr w:type="spellEnd"/>
      <w:r>
        <w:t xml:space="preserve"> 2 mg/ml injekčný roztok </w:t>
      </w:r>
    </w:p>
    <w:p w:rsidR="007C2A41" w:rsidRPr="00474C50" w:rsidRDefault="007C2A41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</w:r>
      <w:r w:rsidRPr="001C651F">
        <w:rPr>
          <w:b/>
          <w:szCs w:val="22"/>
        </w:rPr>
        <w:t>OBSAH ÚČINNÝCH LÁTOK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  <w:r>
        <w:t>1 ml obsahuje:</w:t>
      </w:r>
    </w:p>
    <w:p w:rsidR="00936006" w:rsidRPr="00A24381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Účinná látka:</w:t>
      </w:r>
    </w:p>
    <w:p w:rsidR="00936006" w:rsidRPr="00A24381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Dexametazón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2,0 mg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  <w:r>
        <w:t xml:space="preserve">(ako </w:t>
      </w:r>
      <w:proofErr w:type="spellStart"/>
      <w:r>
        <w:t>dexametazón</w:t>
      </w:r>
      <w:proofErr w:type="spellEnd"/>
      <w:r>
        <w:t xml:space="preserve"> fosforečnan sodný)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VEĽKOSŤ BALENIA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B05E94" w:rsidRDefault="00936006" w:rsidP="00936006">
      <w:pPr>
        <w:tabs>
          <w:tab w:val="clear" w:pos="567"/>
        </w:tabs>
        <w:spacing w:line="240" w:lineRule="auto"/>
        <w:rPr>
          <w:highlight w:val="lightGray"/>
        </w:rPr>
      </w:pPr>
      <w:r>
        <w:rPr>
          <w:highlight w:val="lightGray"/>
        </w:rPr>
        <w:t>20 ml, 6 x 20 ml, 12 x 20 ml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50 ml, 6 x 50 ml, 12 x 50 ml</w:t>
      </w:r>
    </w:p>
    <w:p w:rsidR="00936006" w:rsidRPr="00B05E94" w:rsidRDefault="00936006" w:rsidP="00936006">
      <w:pPr>
        <w:tabs>
          <w:tab w:val="clear" w:pos="567"/>
        </w:tabs>
        <w:spacing w:line="240" w:lineRule="auto"/>
        <w:rPr>
          <w:highlight w:val="lightGray"/>
        </w:rPr>
      </w:pPr>
      <w:r>
        <w:t xml:space="preserve">100 ml, </w:t>
      </w:r>
      <w:r>
        <w:rPr>
          <w:highlight w:val="lightGray"/>
        </w:rPr>
        <w:t>6 x 100 ml, 12 x 100 ml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CIEĽOVÉ DRUHY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Kone, hovädzí dobytok,</w:t>
      </w:r>
      <w:r w:rsidR="00A21896">
        <w:t xml:space="preserve"> kozy,</w:t>
      </w:r>
      <w:r>
        <w:t xml:space="preserve"> ošípané, psy a mačky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INDIKÁCIE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</w:r>
      <w:r w:rsidRPr="001C651F">
        <w:rPr>
          <w:b/>
          <w:szCs w:val="22"/>
        </w:rPr>
        <w:t>CESTY PODANIA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3364A7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Kone:</w:t>
      </w:r>
      <w:r>
        <w:tab/>
      </w:r>
      <w:r>
        <w:tab/>
      </w:r>
      <w:r>
        <w:tab/>
      </w:r>
      <w:r>
        <w:tab/>
      </w:r>
      <w:r w:rsidR="007C2A41">
        <w:t xml:space="preserve">    </w:t>
      </w:r>
      <w:proofErr w:type="spellStart"/>
      <w:r>
        <w:t>i.v</w:t>
      </w:r>
      <w:proofErr w:type="spellEnd"/>
      <w:r>
        <w:t xml:space="preserve">., </w:t>
      </w:r>
      <w:proofErr w:type="spellStart"/>
      <w:r>
        <w:t>i.m</w:t>
      </w:r>
      <w:proofErr w:type="spellEnd"/>
      <w:r>
        <w:t xml:space="preserve">., </w:t>
      </w:r>
      <w:proofErr w:type="spellStart"/>
      <w:r w:rsidR="00A21896" w:rsidRPr="00A21896">
        <w:t>intraartikulárne</w:t>
      </w:r>
      <w:proofErr w:type="spellEnd"/>
      <w:r w:rsidR="00A21896" w:rsidRPr="00A21896">
        <w:t xml:space="preserve"> a </w:t>
      </w:r>
      <w:proofErr w:type="spellStart"/>
      <w:r w:rsidR="00A21896" w:rsidRPr="00A21896">
        <w:t>periartikulárne</w:t>
      </w:r>
      <w:proofErr w:type="spellEnd"/>
      <w:r w:rsidR="00A21896" w:rsidRPr="00A21896">
        <w:t xml:space="preserve"> podanie</w:t>
      </w:r>
    </w:p>
    <w:p w:rsidR="00952602" w:rsidRDefault="00936006" w:rsidP="00936006">
      <w:pPr>
        <w:tabs>
          <w:tab w:val="clear" w:pos="567"/>
        </w:tabs>
        <w:spacing w:line="240" w:lineRule="auto"/>
      </w:pPr>
      <w:r>
        <w:t xml:space="preserve">Hovädzí dobytok, </w:t>
      </w:r>
      <w:r w:rsidR="00A21896">
        <w:t xml:space="preserve">kozy, </w:t>
      </w:r>
      <w:r>
        <w:t>ošípané</w:t>
      </w:r>
      <w:r w:rsidR="00952602">
        <w:t>:</w:t>
      </w:r>
      <w:r w:rsidR="007C2A41">
        <w:t xml:space="preserve">   </w:t>
      </w:r>
      <w:proofErr w:type="spellStart"/>
      <w:r w:rsidR="00952602">
        <w:t>i.v</w:t>
      </w:r>
      <w:proofErr w:type="spellEnd"/>
      <w:r w:rsidR="00952602">
        <w:t xml:space="preserve">., </w:t>
      </w:r>
      <w:proofErr w:type="spellStart"/>
      <w:r w:rsidR="00952602">
        <w:t>i.m</w:t>
      </w:r>
      <w:proofErr w:type="spellEnd"/>
    </w:p>
    <w:p w:rsidR="00936006" w:rsidRPr="00474C50" w:rsidRDefault="00952602" w:rsidP="00936006">
      <w:pPr>
        <w:tabs>
          <w:tab w:val="clear" w:pos="567"/>
        </w:tabs>
        <w:spacing w:line="240" w:lineRule="auto"/>
        <w:rPr>
          <w:szCs w:val="22"/>
        </w:rPr>
      </w:pPr>
      <w:r>
        <w:t>P</w:t>
      </w:r>
      <w:r w:rsidR="00936006">
        <w:t>sy a mačky:</w:t>
      </w:r>
      <w:r w:rsidR="00936006">
        <w:tab/>
      </w:r>
      <w:r w:rsidR="007C2A41">
        <w:tab/>
      </w:r>
      <w:r w:rsidR="007C2A41">
        <w:tab/>
        <w:t xml:space="preserve">    </w:t>
      </w:r>
      <w:proofErr w:type="spellStart"/>
      <w:r w:rsidRPr="00952602">
        <w:t>i.v</w:t>
      </w:r>
      <w:proofErr w:type="spellEnd"/>
      <w:r>
        <w:t>.,</w:t>
      </w:r>
      <w:r w:rsidRPr="00952602">
        <w:t xml:space="preserve"> </w:t>
      </w:r>
      <w:proofErr w:type="spellStart"/>
      <w:r w:rsidR="00936006">
        <w:t>i.m</w:t>
      </w:r>
      <w:proofErr w:type="spellEnd"/>
      <w:r w:rsidR="00936006">
        <w:t>.</w:t>
      </w:r>
      <w:r>
        <w:t xml:space="preserve">, </w:t>
      </w:r>
      <w:proofErr w:type="spellStart"/>
      <w:r>
        <w:t>s.c</w:t>
      </w:r>
      <w:proofErr w:type="spellEnd"/>
      <w:r>
        <w:t>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OCHRANNÉ LEHOTY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0F0303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Ochranné lehota: 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5108D6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 xml:space="preserve">Mäso a vnútornosti: </w:t>
      </w:r>
    </w:p>
    <w:p w:rsidR="00936006" w:rsidRPr="005108D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Hovädzí dobytok</w:t>
      </w:r>
      <w:r w:rsidR="00C45EF7">
        <w:t>, kozy</w:t>
      </w:r>
      <w:r>
        <w:t>:</w:t>
      </w:r>
      <w:r w:rsidR="00C45EF7">
        <w:t xml:space="preserve">  </w:t>
      </w:r>
      <w:r>
        <w:t>8 dní.</w:t>
      </w:r>
    </w:p>
    <w:p w:rsidR="00936006" w:rsidRDefault="00936006" w:rsidP="00936006">
      <w:pPr>
        <w:tabs>
          <w:tab w:val="clear" w:pos="567"/>
        </w:tabs>
        <w:spacing w:line="240" w:lineRule="auto"/>
      </w:pPr>
      <w:r>
        <w:t xml:space="preserve">Ošípané: </w:t>
      </w:r>
      <w:r>
        <w:tab/>
      </w:r>
      <w:r>
        <w:tab/>
      </w:r>
      <w:r w:rsidR="00C45EF7">
        <w:t xml:space="preserve">  </w:t>
      </w:r>
      <w:r>
        <w:t>2 dni</w:t>
      </w:r>
      <w:r w:rsidR="00C45EF7">
        <w:t xml:space="preserve"> </w:t>
      </w:r>
      <w:r w:rsidR="00C45EF7" w:rsidRPr="00C45EF7">
        <w:t xml:space="preserve">po </w:t>
      </w:r>
      <w:proofErr w:type="spellStart"/>
      <w:r w:rsidR="00C45EF7" w:rsidRPr="00C45EF7">
        <w:t>intramuskulárnom</w:t>
      </w:r>
      <w:proofErr w:type="spellEnd"/>
      <w:r w:rsidR="00C45EF7" w:rsidRPr="00C45EF7">
        <w:t xml:space="preserve"> podaní</w:t>
      </w:r>
      <w:r>
        <w:t>.</w:t>
      </w:r>
    </w:p>
    <w:p w:rsidR="00C45EF7" w:rsidRPr="00C45EF7" w:rsidRDefault="00C45EF7" w:rsidP="00936006">
      <w:pPr>
        <w:tabs>
          <w:tab w:val="clear" w:pos="567"/>
        </w:tabs>
        <w:spacing w:line="240" w:lineRule="auto"/>
      </w:pPr>
      <w:r>
        <w:tab/>
      </w:r>
      <w:r>
        <w:tab/>
      </w:r>
      <w:r>
        <w:tab/>
        <w:t xml:space="preserve">  </w:t>
      </w:r>
      <w:r w:rsidRPr="00C45EF7">
        <w:t>6 dni po intravenóznom podaní.</w:t>
      </w:r>
    </w:p>
    <w:p w:rsidR="00936006" w:rsidRPr="005108D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Kone: </w:t>
      </w:r>
      <w:r>
        <w:tab/>
      </w:r>
      <w:r w:rsidR="00C45EF7">
        <w:tab/>
      </w:r>
      <w:r w:rsidR="00C45EF7">
        <w:tab/>
        <w:t xml:space="preserve">  </w:t>
      </w:r>
      <w:r>
        <w:t>8 dní.</w:t>
      </w:r>
    </w:p>
    <w:p w:rsidR="00936006" w:rsidRPr="005108D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5108D6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 xml:space="preserve">Mlieko: </w:t>
      </w:r>
    </w:p>
    <w:p w:rsidR="00936006" w:rsidRPr="005108D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Hovädzí dobytok</w:t>
      </w:r>
      <w:r w:rsidR="00C45EF7">
        <w:t>, kozy</w:t>
      </w:r>
      <w:r w:rsidR="007C2A41">
        <w:t xml:space="preserve">: </w:t>
      </w:r>
      <w:r>
        <w:t>72 hodín.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Kone: </w:t>
      </w:r>
      <w:r>
        <w:tab/>
        <w:t>Nie je registrovaný na použitie u koní produkujúcich mlieko na ľudskú spotrebu</w:t>
      </w:r>
      <w:r w:rsidR="000D0ED5">
        <w:t>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DÁTUM EXSPIRÁCIE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1E1F22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:rsidR="00936006" w:rsidRPr="00901460" w:rsidRDefault="00C45EF7" w:rsidP="00936006">
      <w:pPr>
        <w:tabs>
          <w:tab w:val="clear" w:pos="567"/>
        </w:tabs>
        <w:spacing w:line="240" w:lineRule="auto"/>
        <w:rPr>
          <w:szCs w:val="22"/>
        </w:rPr>
      </w:pPr>
      <w:r w:rsidRPr="00C45EF7">
        <w:lastRenderedPageBreak/>
        <w:t>Po otvorení použite do 28 dní.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</w:r>
      <w:r w:rsidRPr="001C651F">
        <w:rPr>
          <w:b/>
          <w:szCs w:val="22"/>
        </w:rPr>
        <w:t>OSOBITNÉ PODMIENKY NA UCHOVÁVANIE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Injekčnú liekovku uchovávať v škatuli, aby bola chránená pred svetlom.</w:t>
      </w:r>
      <w:bookmarkStart w:id="6" w:name="_Hlk108618712"/>
    </w:p>
    <w:bookmarkEnd w:id="6"/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8B7375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OZNAČENIE „PRED POUŽITÍM SI PREČÍTAJTE PÍSOMNÚ INFORMÁCIU PRE POUŽÍVATEĽOV“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ab/>
        <w:t xml:space="preserve">OZNAČENIE „LEN PRE ZVIERATÁ“ 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12.</w:t>
      </w:r>
      <w:r>
        <w:rPr>
          <w:b/>
          <w:szCs w:val="22"/>
        </w:rPr>
        <w:tab/>
        <w:t>OZNAČENIE „UCHOVÁVAŤ MIMO DOHĽADU A DOSAHU DETÍ“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13.</w:t>
      </w:r>
      <w:r>
        <w:rPr>
          <w:b/>
          <w:szCs w:val="22"/>
        </w:rPr>
        <w:tab/>
      </w:r>
      <w:r w:rsidRPr="00922F66">
        <w:rPr>
          <w:b/>
          <w:szCs w:val="22"/>
        </w:rPr>
        <w:t>NÁZOV DRŽITEĽA ROZHODNUTIA O REGISTRÁCII</w:t>
      </w:r>
    </w:p>
    <w:p w:rsidR="00936006" w:rsidRPr="00474C50" w:rsidRDefault="00936006" w:rsidP="00936006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936006" w:rsidRPr="006E1ABC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:rsidR="00936006" w:rsidRPr="00D42F39" w:rsidRDefault="00C45EF7" w:rsidP="00936006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Del="00C45EF7">
        <w:rPr>
          <w:highlight w:val="lightGray"/>
        </w:rPr>
        <w:t xml:space="preserve"> </w:t>
      </w:r>
      <w:r w:rsidR="00936006">
        <w:rPr>
          <w:i/>
          <w:iCs/>
          <w:szCs w:val="22"/>
          <w:highlight w:val="lightGray"/>
        </w:rPr>
        <w:t>(Názov držiteľa rozhodnutia o registrácii môže nahradiť logo.)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  <w:t xml:space="preserve">REGISTRAČNÉ ČÍSLO 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96/014/MR/23-S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</w:r>
      <w:r w:rsidRPr="001C651F">
        <w:rPr>
          <w:b/>
          <w:szCs w:val="22"/>
        </w:rPr>
        <w:t>ČÍSLO VÝROBNEJ ŠARŽE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1E1F22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936006" w:rsidRPr="00474C50" w:rsidTr="00A4380D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936006" w:rsidRPr="00474C50" w:rsidRDefault="00936006" w:rsidP="00A4380D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ÚDAJE, KTORÉ MAJÚ BYŤ UVEDENÉ NA VNÚTORNOM OBALE</w:t>
            </w:r>
          </w:p>
          <w:p w:rsidR="00936006" w:rsidRPr="00474C50" w:rsidRDefault="00936006" w:rsidP="00A4380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:rsidR="00936006" w:rsidRPr="00474C50" w:rsidRDefault="00936006" w:rsidP="00C45EF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 xml:space="preserve">Etiketa, </w:t>
            </w:r>
            <w:r w:rsidR="00C45EF7">
              <w:rPr>
                <w:b/>
                <w:szCs w:val="22"/>
              </w:rPr>
              <w:t>100 ml</w:t>
            </w:r>
          </w:p>
        </w:tc>
      </w:tr>
    </w:tbl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bookmarkStart w:id="7" w:name="_Hlk108619683"/>
      <w:proofErr w:type="spellStart"/>
      <w:r>
        <w:t>Dexafast</w:t>
      </w:r>
      <w:proofErr w:type="spellEnd"/>
      <w:r>
        <w:t xml:space="preserve"> 2 mg/ml injekčný roztok </w:t>
      </w:r>
    </w:p>
    <w:bookmarkEnd w:id="7"/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</w:r>
      <w:r w:rsidRPr="00922F66">
        <w:rPr>
          <w:b/>
          <w:szCs w:val="22"/>
        </w:rPr>
        <w:t>OBSAH ÚČINNÝCH LÁTOK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  <w:r>
        <w:t>1 ml obsahuje:</w:t>
      </w:r>
    </w:p>
    <w:p w:rsidR="00936006" w:rsidRPr="00A24381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Účinná látka:</w:t>
      </w:r>
    </w:p>
    <w:p w:rsidR="00936006" w:rsidRPr="00A24381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Dexametazón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2,0 mg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  <w:r>
        <w:t xml:space="preserve">(ako </w:t>
      </w:r>
      <w:proofErr w:type="spellStart"/>
      <w:r>
        <w:t>dexametazón</w:t>
      </w:r>
      <w:proofErr w:type="spellEnd"/>
      <w:r>
        <w:t xml:space="preserve"> fosforečnan sodný)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CIEĽOVÉ DRUHY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Kone, hovädzí dobytok, </w:t>
      </w:r>
      <w:r w:rsidR="00C45EF7">
        <w:t xml:space="preserve">kozy, </w:t>
      </w:r>
      <w:r>
        <w:t>ošípané, psy a mačky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</w:r>
      <w:r w:rsidRPr="00922F66">
        <w:rPr>
          <w:b/>
          <w:szCs w:val="22"/>
        </w:rPr>
        <w:t>CESTY PODANIA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3364A7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Kone:</w:t>
      </w:r>
      <w:r>
        <w:tab/>
      </w:r>
      <w:r>
        <w:tab/>
      </w:r>
      <w:r>
        <w:tab/>
      </w:r>
      <w:r>
        <w:tab/>
      </w:r>
      <w:r w:rsidR="00C91861">
        <w:t xml:space="preserve">   </w:t>
      </w:r>
      <w:proofErr w:type="spellStart"/>
      <w:r>
        <w:t>i.v</w:t>
      </w:r>
      <w:proofErr w:type="spellEnd"/>
      <w:r>
        <w:t xml:space="preserve">., </w:t>
      </w:r>
      <w:proofErr w:type="spellStart"/>
      <w:r>
        <w:t>i.m</w:t>
      </w:r>
      <w:proofErr w:type="spellEnd"/>
      <w:r>
        <w:t xml:space="preserve">., </w:t>
      </w:r>
      <w:r w:rsidR="00C45EF7" w:rsidRPr="00C45EF7">
        <w:t xml:space="preserve"> </w:t>
      </w:r>
      <w:proofErr w:type="spellStart"/>
      <w:r w:rsidR="00C45EF7" w:rsidRPr="00C45EF7">
        <w:t>intraartikulárne</w:t>
      </w:r>
      <w:proofErr w:type="spellEnd"/>
      <w:r w:rsidR="00C45EF7" w:rsidRPr="00C45EF7">
        <w:t xml:space="preserve"> a </w:t>
      </w:r>
      <w:proofErr w:type="spellStart"/>
      <w:r w:rsidR="00C45EF7" w:rsidRPr="00C45EF7">
        <w:t>periartikulárne</w:t>
      </w:r>
      <w:proofErr w:type="spellEnd"/>
      <w:r w:rsidR="00C45EF7" w:rsidRPr="00C45EF7">
        <w:t xml:space="preserve"> podanie</w:t>
      </w:r>
    </w:p>
    <w:p w:rsidR="000D0ED5" w:rsidRDefault="00936006" w:rsidP="00936006">
      <w:pPr>
        <w:tabs>
          <w:tab w:val="clear" w:pos="567"/>
        </w:tabs>
        <w:spacing w:line="240" w:lineRule="auto"/>
      </w:pPr>
      <w:r>
        <w:t xml:space="preserve">Hovädzí dobytok, </w:t>
      </w:r>
      <w:r w:rsidR="00C45EF7">
        <w:t xml:space="preserve">kozy, </w:t>
      </w:r>
      <w:r>
        <w:t>ošípané</w:t>
      </w:r>
      <w:r w:rsidR="000D0ED5">
        <w:t xml:space="preserve">: </w:t>
      </w:r>
      <w:proofErr w:type="spellStart"/>
      <w:r w:rsidR="000D0ED5" w:rsidRPr="000D0ED5">
        <w:t>i.v</w:t>
      </w:r>
      <w:proofErr w:type="spellEnd"/>
      <w:r w:rsidR="000D0ED5" w:rsidRPr="000D0ED5">
        <w:t xml:space="preserve">., </w:t>
      </w:r>
      <w:proofErr w:type="spellStart"/>
      <w:r w:rsidR="000D0ED5" w:rsidRPr="000D0ED5">
        <w:t>i.m</w:t>
      </w:r>
      <w:proofErr w:type="spellEnd"/>
      <w:r w:rsidR="000D0ED5" w:rsidRPr="000D0ED5">
        <w:t>.</w:t>
      </w:r>
    </w:p>
    <w:p w:rsidR="00936006" w:rsidRDefault="000D0ED5" w:rsidP="00936006">
      <w:pPr>
        <w:tabs>
          <w:tab w:val="clear" w:pos="567"/>
        </w:tabs>
        <w:spacing w:line="240" w:lineRule="auto"/>
      </w:pPr>
      <w:r>
        <w:t>P</w:t>
      </w:r>
      <w:r w:rsidR="00936006">
        <w:t>sy a mačky:</w:t>
      </w:r>
      <w:r w:rsidR="00936006">
        <w:tab/>
      </w:r>
      <w:r w:rsidR="00C91861">
        <w:tab/>
      </w:r>
      <w:r w:rsidR="00C91861">
        <w:tab/>
        <w:t xml:space="preserve">  </w:t>
      </w:r>
      <w:r>
        <w:t xml:space="preserve"> </w:t>
      </w:r>
      <w:proofErr w:type="spellStart"/>
      <w:r w:rsidR="009F72C6">
        <w:t>i.v</w:t>
      </w:r>
      <w:proofErr w:type="spellEnd"/>
      <w:r w:rsidR="00936006">
        <w:t>.</w:t>
      </w:r>
      <w:r w:rsidRPr="000D0ED5">
        <w:t xml:space="preserve">, </w:t>
      </w:r>
      <w:proofErr w:type="spellStart"/>
      <w:r w:rsidRPr="000D0ED5">
        <w:t>i.m</w:t>
      </w:r>
      <w:proofErr w:type="spellEnd"/>
      <w:r w:rsidRPr="000D0ED5">
        <w:t xml:space="preserve">., </w:t>
      </w:r>
      <w:proofErr w:type="spellStart"/>
      <w:r w:rsidRPr="000D0ED5">
        <w:t>s.c</w:t>
      </w:r>
      <w:proofErr w:type="spellEnd"/>
      <w:r w:rsidRPr="000D0ED5">
        <w:t>.</w:t>
      </w:r>
    </w:p>
    <w:p w:rsidR="000D0ED5" w:rsidRPr="000D0ED5" w:rsidRDefault="000D0ED5" w:rsidP="000D0ED5">
      <w:pPr>
        <w:tabs>
          <w:tab w:val="clear" w:pos="567"/>
        </w:tabs>
        <w:spacing w:line="240" w:lineRule="auto"/>
      </w:pPr>
      <w:r w:rsidRPr="000D0ED5">
        <w:t>Pred použitím si prečítajte písomnú informáciu pre používateľov.</w:t>
      </w:r>
    </w:p>
    <w:p w:rsidR="000D0ED5" w:rsidRPr="00474C50" w:rsidRDefault="000D0ED5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OCHRANNÉ LEHOTY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0F0303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Ochranné lehota: 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5108D6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 xml:space="preserve">Mäso a vnútornosti: </w:t>
      </w:r>
    </w:p>
    <w:p w:rsidR="00936006" w:rsidRPr="005108D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Hovädzí dobytok</w:t>
      </w:r>
      <w:r w:rsidR="000D0ED5">
        <w:t>, kozy</w:t>
      </w:r>
      <w:r>
        <w:t xml:space="preserve">: </w:t>
      </w:r>
      <w:r>
        <w:tab/>
        <w:t>8 dní.</w:t>
      </w:r>
    </w:p>
    <w:p w:rsidR="00936006" w:rsidRDefault="00936006" w:rsidP="00936006">
      <w:pPr>
        <w:tabs>
          <w:tab w:val="clear" w:pos="567"/>
        </w:tabs>
        <w:spacing w:line="240" w:lineRule="auto"/>
      </w:pPr>
      <w:r>
        <w:t xml:space="preserve">Ošípané: </w:t>
      </w:r>
      <w:r>
        <w:tab/>
      </w:r>
      <w:r>
        <w:tab/>
      </w:r>
      <w:r w:rsidR="000D0ED5">
        <w:tab/>
      </w:r>
      <w:r>
        <w:t>2 dni</w:t>
      </w:r>
      <w:r w:rsidR="000D0ED5">
        <w:t xml:space="preserve"> </w:t>
      </w:r>
      <w:r w:rsidR="000D0ED5" w:rsidRPr="000D0ED5">
        <w:t xml:space="preserve">po </w:t>
      </w:r>
      <w:proofErr w:type="spellStart"/>
      <w:r w:rsidR="000D0ED5" w:rsidRPr="000D0ED5">
        <w:t>intramuskulárnom</w:t>
      </w:r>
      <w:proofErr w:type="spellEnd"/>
      <w:r w:rsidR="000D0ED5" w:rsidRPr="000D0ED5">
        <w:t xml:space="preserve"> podaní</w:t>
      </w:r>
      <w:r>
        <w:t>.</w:t>
      </w:r>
    </w:p>
    <w:p w:rsidR="000D0ED5" w:rsidRDefault="000D0ED5" w:rsidP="00936006">
      <w:pPr>
        <w:tabs>
          <w:tab w:val="clear" w:pos="567"/>
        </w:tabs>
        <w:spacing w:line="240" w:lineRule="auto"/>
      </w:pPr>
      <w:r>
        <w:tab/>
      </w:r>
      <w:r>
        <w:tab/>
      </w:r>
      <w:r>
        <w:tab/>
      </w:r>
      <w:r>
        <w:tab/>
      </w:r>
      <w:r w:rsidRPr="000D0ED5">
        <w:t>6 dni po intravenóznom podaní</w:t>
      </w:r>
      <w:r>
        <w:t>.</w:t>
      </w:r>
    </w:p>
    <w:p w:rsidR="00936006" w:rsidRPr="003364A7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Kone: </w:t>
      </w:r>
      <w:r>
        <w:tab/>
      </w:r>
      <w:r>
        <w:tab/>
      </w:r>
      <w:r w:rsidR="000D0ED5">
        <w:tab/>
      </w:r>
      <w:r w:rsidR="000D0ED5">
        <w:tab/>
      </w:r>
      <w:r>
        <w:t>8 dní.</w:t>
      </w:r>
    </w:p>
    <w:p w:rsidR="00936006" w:rsidRPr="005108D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5108D6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 xml:space="preserve">Mlieko: </w:t>
      </w:r>
    </w:p>
    <w:p w:rsidR="00936006" w:rsidRPr="005108D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Hovädzí dobytok</w:t>
      </w:r>
      <w:r w:rsidR="000D0ED5">
        <w:t>, kozy</w:t>
      </w:r>
      <w:r>
        <w:t>:</w:t>
      </w:r>
      <w:r w:rsidR="000D0ED5">
        <w:tab/>
      </w:r>
      <w:r>
        <w:t>72 hodín.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Kone: </w:t>
      </w:r>
      <w:r>
        <w:tab/>
      </w:r>
      <w:r>
        <w:tab/>
        <w:t>Nie je registrovaný na použitie u koní produkujúcich mlieko na ľudskú spotrebu</w:t>
      </w:r>
      <w:r w:rsidR="000D0ED5">
        <w:t>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DÁTUM EXSPIRÁCIE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1E1F22" w:rsidRDefault="00936006" w:rsidP="00936006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901460" w:rsidRDefault="000D0ED5" w:rsidP="00936006">
      <w:pPr>
        <w:tabs>
          <w:tab w:val="clear" w:pos="567"/>
        </w:tabs>
        <w:spacing w:line="240" w:lineRule="auto"/>
        <w:rPr>
          <w:szCs w:val="22"/>
        </w:rPr>
      </w:pPr>
      <w:r w:rsidRPr="000D0ED5">
        <w:t>Po otvorení použite do 28 dní.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Po otvorení použiť do…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</w:r>
      <w:r w:rsidRPr="00922F66">
        <w:rPr>
          <w:b/>
          <w:szCs w:val="22"/>
        </w:rPr>
        <w:t>OSOBITNÉ PODMIENKY NA UCHOVÁVANIE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bookmarkStart w:id="8" w:name="_Hlk118892092"/>
      <w:r>
        <w:t>Injekčnú liekovku uchovávať v škatuli, aby bola chránená pred svetlom.</w:t>
      </w:r>
    </w:p>
    <w:bookmarkEnd w:id="8"/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NÁZOV DRŽITEĽA ROZHODNUTIA O REGISTRÁCII</w:t>
      </w:r>
    </w:p>
    <w:p w:rsidR="00936006" w:rsidRPr="00474C50" w:rsidRDefault="00936006" w:rsidP="00936006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936006" w:rsidRPr="006E1ABC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:rsidR="00936006" w:rsidRPr="00D42F39" w:rsidRDefault="00FF5E1D" w:rsidP="00936006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Del="00FF5E1D">
        <w:rPr>
          <w:szCs w:val="22"/>
          <w:highlight w:val="lightGray"/>
        </w:rPr>
        <w:t xml:space="preserve"> </w:t>
      </w:r>
      <w:r w:rsidR="00936006">
        <w:rPr>
          <w:i/>
          <w:iCs/>
          <w:szCs w:val="22"/>
          <w:highlight w:val="lightGray"/>
        </w:rPr>
        <w:t>(Názov držiteľa rozhodnutia o registrácii môže nahradiť logo.)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ČÍSLO ŠARŽE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1E1F22" w:rsidRDefault="00936006" w:rsidP="00936006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bookmarkStart w:id="9" w:name="_Hlk117581672"/>
      <w:r>
        <w:rPr>
          <w:b/>
          <w:szCs w:val="22"/>
        </w:rPr>
        <w:lastRenderedPageBreak/>
        <w:t>MINIMÁLNE ÚDAJE, KTORÉ MAJÚ BYŤ UVEDENÉ NA MALOM VNÚTORNOM OBALE</w:t>
      </w:r>
    </w:p>
    <w:bookmarkEnd w:id="9"/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FF5E1D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F5E1D">
        <w:rPr>
          <w:b/>
          <w:szCs w:val="22"/>
        </w:rPr>
        <w:t xml:space="preserve">Etiketa, </w:t>
      </w:r>
      <w:r w:rsidR="00936006">
        <w:rPr>
          <w:b/>
          <w:szCs w:val="22"/>
        </w:rPr>
        <w:t>20 ml, 50 ml liekovka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C91861">
      <w:pPr>
        <w:tabs>
          <w:tab w:val="clear" w:pos="567"/>
          <w:tab w:val="left" w:pos="1252"/>
        </w:tabs>
        <w:spacing w:line="240" w:lineRule="auto"/>
      </w:pPr>
      <w:proofErr w:type="spellStart"/>
      <w:r>
        <w:t>Dexafast</w:t>
      </w:r>
      <w:proofErr w:type="spellEnd"/>
      <w:r>
        <w:t xml:space="preserve"> </w:t>
      </w:r>
      <w:r w:rsidR="00C91861">
        <w:tab/>
      </w:r>
    </w:p>
    <w:p w:rsidR="00C91861" w:rsidRDefault="00C91861" w:rsidP="00C91861">
      <w:pPr>
        <w:tabs>
          <w:tab w:val="clear" w:pos="567"/>
          <w:tab w:val="left" w:pos="1252"/>
        </w:tabs>
        <w:spacing w:line="240" w:lineRule="auto"/>
      </w:pPr>
    </w:p>
    <w:p w:rsidR="00936006" w:rsidRPr="00474C50" w:rsidRDefault="00C91861" w:rsidP="00C9186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C91861">
        <w:rPr>
          <w:noProof/>
          <w:lang w:eastAsia="sk-SK"/>
        </w:rPr>
        <w:drawing>
          <wp:inline distT="0" distB="0" distL="0" distR="0" wp14:anchorId="26ADE4B9" wp14:editId="782C658B">
            <wp:extent cx="866775" cy="668020"/>
            <wp:effectExtent l="0" t="0" r="9525" b="0"/>
            <wp:docPr id="1" name="Grafik 4" descr="Ein Bild, das Pferd, Stute, Mähne, Heng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Ein Bild, das Pferd, Stute, Mähne, Hengs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861">
        <w:rPr>
          <w:noProof/>
          <w:lang w:eastAsia="sk-SK"/>
        </w:rPr>
        <w:drawing>
          <wp:inline distT="0" distB="0" distL="0" distR="0" wp14:anchorId="5A408B9E" wp14:editId="79390B7B">
            <wp:extent cx="723265" cy="476885"/>
            <wp:effectExtent l="0" t="0" r="635" b="0"/>
            <wp:docPr id="2" name="Grafik 5" descr="Ein Bild, das Entwurf, Vieh, Silhouette, Säugeti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Ein Bild, das Entwurf, Vieh, Silhouette, Säugeti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861">
        <w:rPr>
          <w:noProof/>
          <w:lang w:eastAsia="sk-SK"/>
        </w:rPr>
        <w:drawing>
          <wp:inline distT="0" distB="0" distL="0" distR="0" wp14:anchorId="1C7A5AC8" wp14:editId="1CF9701E">
            <wp:extent cx="572770" cy="476885"/>
            <wp:effectExtent l="0" t="0" r="0" b="0"/>
            <wp:docPr id="3" name="Grafik 9" descr="Ein Bild, das Ziege, Vieh, Entwurf, Zieg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 descr="Ein Bild, das Ziege, Vieh, Entwurf, Zieg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861">
        <w:rPr>
          <w:noProof/>
          <w:lang w:eastAsia="sk-SK"/>
        </w:rPr>
        <w:drawing>
          <wp:inline distT="0" distB="0" distL="0" distR="0" wp14:anchorId="284EF0FD" wp14:editId="777FD553">
            <wp:extent cx="731520" cy="381635"/>
            <wp:effectExtent l="0" t="0" r="0" b="0"/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861">
        <w:rPr>
          <w:noProof/>
          <w:lang w:eastAsia="sk-SK"/>
        </w:rPr>
        <w:drawing>
          <wp:inline distT="0" distB="0" distL="0" distR="0" wp14:anchorId="7E27D2ED" wp14:editId="58D3BF03">
            <wp:extent cx="612140" cy="437515"/>
            <wp:effectExtent l="0" t="0" r="0" b="635"/>
            <wp:docPr id="5" name="Grafik 6" descr="Ein Bild, das Hund, Säugetier, Entwurf, Silhoue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Ein Bild, das Hund, Säugetier, Entwurf, Silhouett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861">
        <w:rPr>
          <w:noProof/>
          <w:lang w:eastAsia="sk-SK"/>
        </w:rPr>
        <w:drawing>
          <wp:inline distT="0" distB="0" distL="0" distR="0" wp14:anchorId="4E53CC1A" wp14:editId="7FC9DE81">
            <wp:extent cx="341630" cy="413385"/>
            <wp:effectExtent l="0" t="0" r="1270" b="5715"/>
            <wp:docPr id="6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KVANTITATÍVNE ÚDAJE O ÚČINNÝCH LÁTKACH</w:t>
      </w:r>
    </w:p>
    <w:p w:rsidR="00936006" w:rsidRPr="003256A4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</w:p>
    <w:p w:rsidR="00936006" w:rsidRPr="00281D94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Účinná látka:</w:t>
      </w:r>
    </w:p>
    <w:p w:rsidR="00936006" w:rsidRPr="003256A4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Dexametazón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2,0 mg</w:t>
      </w:r>
      <w:r w:rsidR="00FF5E1D">
        <w:t>/ml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ČÍSLO ŠARŽE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1E1F22" w:rsidRDefault="00936006" w:rsidP="00936006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DÁTUM EXSPIRÁCIE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1E1F22" w:rsidRDefault="00936006" w:rsidP="00936006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FF5E1D" w:rsidP="00936006">
      <w:pPr>
        <w:tabs>
          <w:tab w:val="clear" w:pos="567"/>
        </w:tabs>
        <w:spacing w:line="240" w:lineRule="auto"/>
        <w:rPr>
          <w:szCs w:val="22"/>
        </w:rPr>
      </w:pPr>
      <w:r w:rsidRPr="00FF5E1D">
        <w:t>Po otvorení použite do 28 dní.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8960CD" w:rsidRDefault="00936006" w:rsidP="00936006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br w:type="page"/>
      </w:r>
      <w:r>
        <w:rPr>
          <w:b/>
          <w:szCs w:val="22"/>
        </w:rPr>
        <w:lastRenderedPageBreak/>
        <w:t>PÍSOMNÁ INFORMÁCIA PRE POUŽÍVATEĽOV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1.</w:t>
      </w:r>
      <w:r>
        <w:rPr>
          <w:b/>
          <w:szCs w:val="22"/>
        </w:rPr>
        <w:tab/>
      </w:r>
      <w:r w:rsidRPr="009D246F">
        <w:rPr>
          <w:b/>
          <w:szCs w:val="22"/>
        </w:rPr>
        <w:t>Názov veterinárneho lieku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Dexafast</w:t>
      </w:r>
      <w:proofErr w:type="spellEnd"/>
      <w:r>
        <w:t xml:space="preserve"> 2 mg/ml injekčný roztok pre kone, hovädzí dobytok, </w:t>
      </w:r>
      <w:r w:rsidR="001C6E5D">
        <w:t xml:space="preserve">kozy, </w:t>
      </w:r>
      <w:r>
        <w:t>ošípané, psy a mačky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DD087C" w:rsidRDefault="00936006" w:rsidP="00936006">
      <w:pPr>
        <w:tabs>
          <w:tab w:val="clear" w:pos="567"/>
        </w:tabs>
        <w:spacing w:line="240" w:lineRule="auto"/>
        <w:rPr>
          <w:b/>
        </w:rPr>
      </w:pPr>
      <w:r>
        <w:rPr>
          <w:b/>
          <w:highlight w:val="lightGray"/>
        </w:rPr>
        <w:t>2.</w:t>
      </w:r>
      <w:r>
        <w:rPr>
          <w:b/>
        </w:rPr>
        <w:tab/>
        <w:t>Zloženie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</w:p>
    <w:p w:rsidR="00936006" w:rsidRDefault="001C6E5D" w:rsidP="00936006">
      <w:pPr>
        <w:tabs>
          <w:tab w:val="clear" w:pos="567"/>
        </w:tabs>
        <w:spacing w:line="240" w:lineRule="auto"/>
        <w:rPr>
          <w:iCs/>
          <w:szCs w:val="22"/>
        </w:rPr>
      </w:pPr>
      <w:r>
        <w:t>Každý</w:t>
      </w:r>
      <w:r w:rsidR="00936006">
        <w:t> ml obsahuje:</w:t>
      </w:r>
    </w:p>
    <w:p w:rsidR="00936006" w:rsidRPr="00A24381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Účinná látka:</w:t>
      </w:r>
    </w:p>
    <w:p w:rsidR="00936006" w:rsidRPr="00A24381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Dexametazón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2,0 mg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  <w:r>
        <w:t xml:space="preserve">(ako </w:t>
      </w:r>
      <w:proofErr w:type="spellStart"/>
      <w:r>
        <w:t>dexametazón</w:t>
      </w:r>
      <w:proofErr w:type="spellEnd"/>
      <w:r>
        <w:t xml:space="preserve"> fosforečnan sodný)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</w:p>
    <w:p w:rsidR="00936006" w:rsidRPr="00E0250C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Pomocné látky: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Benzylalkohol</w:t>
      </w:r>
      <w:proofErr w:type="spellEnd"/>
      <w:r>
        <w:t xml:space="preserve"> (E1519) </w:t>
      </w:r>
      <w:r>
        <w:tab/>
      </w:r>
      <w:r>
        <w:tab/>
      </w:r>
      <w:r>
        <w:tab/>
      </w:r>
      <w:r>
        <w:tab/>
        <w:t>15,6 mg</w:t>
      </w:r>
    </w:p>
    <w:p w:rsidR="00936006" w:rsidRPr="00A66A7A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Číry, bezfarebný roztok.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B05E94" w:rsidRDefault="00936006" w:rsidP="00936006">
      <w:pPr>
        <w:tabs>
          <w:tab w:val="clear" w:pos="567"/>
        </w:tabs>
        <w:spacing w:line="240" w:lineRule="auto"/>
        <w:rPr>
          <w:b/>
          <w:highlight w:val="lightGray"/>
        </w:rPr>
      </w:pPr>
      <w:r>
        <w:rPr>
          <w:b/>
          <w:highlight w:val="lightGray"/>
        </w:rPr>
        <w:t>3.</w:t>
      </w:r>
      <w:r>
        <w:rPr>
          <w:b/>
        </w:rPr>
        <w:tab/>
        <w:t>Cieľové druhy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Kone, hovädzí dobytok, </w:t>
      </w:r>
      <w:r w:rsidR="001C6E5D">
        <w:t xml:space="preserve">kozy, </w:t>
      </w:r>
      <w:r>
        <w:t>ošípané, psy a mačky.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C91861" w:rsidRPr="00C91861" w:rsidRDefault="00C91861" w:rsidP="00C9186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C91861">
        <w:rPr>
          <w:noProof/>
          <w:lang w:eastAsia="sk-SK"/>
        </w:rPr>
        <w:drawing>
          <wp:inline distT="0" distB="0" distL="0" distR="0" wp14:anchorId="0FD0ACA2" wp14:editId="537B7A13">
            <wp:extent cx="866775" cy="668020"/>
            <wp:effectExtent l="0" t="0" r="9525" b="0"/>
            <wp:docPr id="7" name="Grafik 4" descr="Ein Bild, das Pferd, Stute, Mähne, Heng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Ein Bild, das Pferd, Stute, Mähne, Hengs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861">
        <w:rPr>
          <w:noProof/>
          <w:lang w:eastAsia="sk-SK"/>
        </w:rPr>
        <w:drawing>
          <wp:inline distT="0" distB="0" distL="0" distR="0" wp14:anchorId="4306FFB9" wp14:editId="7E8D275B">
            <wp:extent cx="723265" cy="476885"/>
            <wp:effectExtent l="0" t="0" r="635" b="0"/>
            <wp:docPr id="8" name="Grafik 5" descr="Ein Bild, das Entwurf, Vieh, Silhouette, Säugeti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Ein Bild, das Entwurf, Vieh, Silhouette, Säugeti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861">
        <w:rPr>
          <w:noProof/>
          <w:lang w:eastAsia="sk-SK"/>
        </w:rPr>
        <w:drawing>
          <wp:inline distT="0" distB="0" distL="0" distR="0" wp14:anchorId="082BD562" wp14:editId="14A5C5BB">
            <wp:extent cx="572770" cy="476885"/>
            <wp:effectExtent l="0" t="0" r="0" b="0"/>
            <wp:docPr id="9" name="Grafik 9" descr="Ein Bild, das Ziege, Vieh, Entwurf, Zieg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 descr="Ein Bild, das Ziege, Vieh, Entwurf, Zieg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861">
        <w:rPr>
          <w:noProof/>
          <w:lang w:eastAsia="sk-SK"/>
        </w:rPr>
        <w:drawing>
          <wp:inline distT="0" distB="0" distL="0" distR="0" wp14:anchorId="369F4218" wp14:editId="16B75E2D">
            <wp:extent cx="731520" cy="381635"/>
            <wp:effectExtent l="0" t="0" r="0" b="0"/>
            <wp:docPr id="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861">
        <w:rPr>
          <w:noProof/>
          <w:lang w:eastAsia="sk-SK"/>
        </w:rPr>
        <w:drawing>
          <wp:inline distT="0" distB="0" distL="0" distR="0" wp14:anchorId="13A49474" wp14:editId="2BDFF125">
            <wp:extent cx="612140" cy="437515"/>
            <wp:effectExtent l="0" t="0" r="0" b="635"/>
            <wp:docPr id="11" name="Grafik 6" descr="Ein Bild, das Hund, Säugetier, Entwurf, Silhoue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Ein Bild, das Hund, Säugetier, Entwurf, Silhouett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861">
        <w:rPr>
          <w:noProof/>
          <w:lang w:eastAsia="sk-SK"/>
        </w:rPr>
        <w:drawing>
          <wp:inline distT="0" distB="0" distL="0" distR="0" wp14:anchorId="4932EB76" wp14:editId="417FF199">
            <wp:extent cx="341630" cy="413385"/>
            <wp:effectExtent l="0" t="0" r="1270" b="5715"/>
            <wp:docPr id="12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  <w:szCs w:val="22"/>
        </w:rPr>
        <w:tab/>
        <w:t>Indikácie na použitie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0525B" w:rsidRDefault="00936006" w:rsidP="009360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Kone, hovädzí dobytok, </w:t>
      </w:r>
      <w:r w:rsidR="001C6E5D">
        <w:t xml:space="preserve">kozy, </w:t>
      </w:r>
      <w:r>
        <w:t>ošípané, psy a mačky:</w:t>
      </w:r>
    </w:p>
    <w:p w:rsidR="00936006" w:rsidRPr="0040525B" w:rsidRDefault="00936006" w:rsidP="009360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Liečba zápalových ochorení alebo alergií.</w:t>
      </w:r>
    </w:p>
    <w:p w:rsidR="00936006" w:rsidRPr="00A66A7A" w:rsidRDefault="00936006" w:rsidP="009360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:rsidR="00936006" w:rsidRPr="0040525B" w:rsidRDefault="00936006" w:rsidP="009360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Hovädzí dobytok:</w:t>
      </w:r>
    </w:p>
    <w:p w:rsidR="00936006" w:rsidRPr="0040525B" w:rsidRDefault="00936006" w:rsidP="009360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Vyvolanie pôrodu.</w:t>
      </w:r>
    </w:p>
    <w:p w:rsidR="00936006" w:rsidRPr="0040525B" w:rsidRDefault="00936006" w:rsidP="009360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Liečba primárnej </w:t>
      </w:r>
      <w:proofErr w:type="spellStart"/>
      <w:r>
        <w:t>ketózy</w:t>
      </w:r>
      <w:proofErr w:type="spellEnd"/>
      <w:r>
        <w:t xml:space="preserve"> (</w:t>
      </w:r>
      <w:proofErr w:type="spellStart"/>
      <w:r>
        <w:t>acetonémie</w:t>
      </w:r>
      <w:proofErr w:type="spellEnd"/>
      <w:r>
        <w:t>).</w:t>
      </w:r>
    </w:p>
    <w:p w:rsidR="00936006" w:rsidRPr="00A66A7A" w:rsidRDefault="00936006" w:rsidP="009360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:rsidR="001C6E5D" w:rsidRDefault="001C6E5D" w:rsidP="001C6E5D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>
        <w:t>Kozy:</w:t>
      </w:r>
    </w:p>
    <w:p w:rsidR="001C6E5D" w:rsidRDefault="001C6E5D" w:rsidP="001C6E5D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>
        <w:t xml:space="preserve">Liečba primárnej </w:t>
      </w:r>
      <w:proofErr w:type="spellStart"/>
      <w:r>
        <w:t>ketózy</w:t>
      </w:r>
      <w:proofErr w:type="spellEnd"/>
      <w:r>
        <w:t xml:space="preserve"> (</w:t>
      </w:r>
      <w:proofErr w:type="spellStart"/>
      <w:r>
        <w:t>acetonémie</w:t>
      </w:r>
      <w:proofErr w:type="spellEnd"/>
      <w:r>
        <w:t>).</w:t>
      </w:r>
    </w:p>
    <w:p w:rsidR="001C6E5D" w:rsidRDefault="001C6E5D" w:rsidP="001C6E5D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:rsidR="00936006" w:rsidRPr="0040525B" w:rsidRDefault="00936006" w:rsidP="009360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Kone:</w:t>
      </w:r>
    </w:p>
    <w:p w:rsidR="00936006" w:rsidRPr="0040525B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artritídy, </w:t>
      </w:r>
      <w:proofErr w:type="spellStart"/>
      <w:r>
        <w:t>burzitídy</w:t>
      </w:r>
      <w:proofErr w:type="spellEnd"/>
      <w:r>
        <w:t xml:space="preserve"> alebo </w:t>
      </w:r>
      <w:proofErr w:type="spellStart"/>
      <w:r>
        <w:t>tenosynovitídy</w:t>
      </w:r>
      <w:proofErr w:type="spellEnd"/>
      <w:r>
        <w:t>.</w:t>
      </w:r>
    </w:p>
    <w:p w:rsidR="00936006" w:rsidRPr="00A66A7A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B05E94" w:rsidRDefault="00936006" w:rsidP="00936006">
      <w:pPr>
        <w:tabs>
          <w:tab w:val="clear" w:pos="567"/>
        </w:tabs>
        <w:spacing w:line="240" w:lineRule="auto"/>
        <w:rPr>
          <w:b/>
          <w:highlight w:val="lightGray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5.</w:t>
      </w:r>
      <w:r>
        <w:rPr>
          <w:b/>
          <w:szCs w:val="22"/>
        </w:rPr>
        <w:tab/>
        <w:t>Kontraindikácie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Okrem výnimočných prípadov nepoužívajte u zvierat trpiacich ochorením diabetes </w:t>
      </w:r>
      <w:proofErr w:type="spellStart"/>
      <w:r>
        <w:t>mellitus</w:t>
      </w:r>
      <w:proofErr w:type="spellEnd"/>
      <w:r>
        <w:t xml:space="preserve">, poruchami obličiek alebo srdca, </w:t>
      </w:r>
      <w:proofErr w:type="spellStart"/>
      <w:r>
        <w:t>hyperadrenokorticizmom</w:t>
      </w:r>
      <w:proofErr w:type="spellEnd"/>
      <w:r>
        <w:t xml:space="preserve"> alebo </w:t>
      </w:r>
      <w:proofErr w:type="spellStart"/>
      <w:r>
        <w:t>osteoporózou</w:t>
      </w:r>
      <w:proofErr w:type="spellEnd"/>
      <w:r>
        <w:t>.</w:t>
      </w:r>
    </w:p>
    <w:p w:rsidR="00936006" w:rsidRPr="006B15F7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Nepoužívajte pri vírusových infekciách počas </w:t>
      </w:r>
      <w:proofErr w:type="spellStart"/>
      <w:r>
        <w:t>viremickej</w:t>
      </w:r>
      <w:proofErr w:type="spellEnd"/>
      <w:r>
        <w:t xml:space="preserve"> fázy alebo v prípade systémových </w:t>
      </w:r>
      <w:proofErr w:type="spellStart"/>
      <w:r>
        <w:t>mykotických</w:t>
      </w:r>
      <w:proofErr w:type="spellEnd"/>
      <w:r>
        <w:t xml:space="preserve"> infekcií.</w:t>
      </w:r>
    </w:p>
    <w:p w:rsidR="00936006" w:rsidRPr="006B15F7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Nepoužívajte u zvierat trpiacich žalúdočnými alebo rohovkovými vredmi či </w:t>
      </w:r>
      <w:proofErr w:type="spellStart"/>
      <w:r>
        <w:t>demodikózu</w:t>
      </w:r>
      <w:proofErr w:type="spellEnd"/>
      <w:r>
        <w:t>.</w:t>
      </w:r>
    </w:p>
    <w:p w:rsidR="00936006" w:rsidRPr="006B15F7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Nepodávajte </w:t>
      </w:r>
      <w:proofErr w:type="spellStart"/>
      <w:r>
        <w:t>intraartikulárne</w:t>
      </w:r>
      <w:proofErr w:type="spellEnd"/>
      <w:r>
        <w:t xml:space="preserve">, ak existuje dôkaz o zlomeninách, bakteriálnych infekciách kĺbov a aseptickej </w:t>
      </w:r>
      <w:proofErr w:type="spellStart"/>
      <w:r>
        <w:t>nekróze</w:t>
      </w:r>
      <w:proofErr w:type="spellEnd"/>
      <w:r>
        <w:t xml:space="preserve"> kosti. </w:t>
      </w:r>
    </w:p>
    <w:p w:rsidR="00936006" w:rsidRPr="006B15F7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 xml:space="preserve">Nepoužívať v prípadoch precitlivenosti na účinnú látku, </w:t>
      </w:r>
      <w:proofErr w:type="spellStart"/>
      <w:r>
        <w:t>kortikosteroidy</w:t>
      </w:r>
      <w:proofErr w:type="spellEnd"/>
      <w:r>
        <w:t xml:space="preserve"> alebo na niektorú z pomocných látok.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Pozrite si tiež časť „</w:t>
      </w:r>
      <w:r>
        <w:rPr>
          <w:szCs w:val="22"/>
          <w:u w:val="single"/>
        </w:rPr>
        <w:t>Gravidita a laktácia“</w:t>
      </w:r>
      <w:r>
        <w:t>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6.</w:t>
      </w:r>
      <w:r>
        <w:rPr>
          <w:b/>
          <w:szCs w:val="22"/>
        </w:rPr>
        <w:tab/>
        <w:t xml:space="preserve"> Osobitné upozornenia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after="120" w:line="240" w:lineRule="auto"/>
        <w:jc w:val="both"/>
      </w:pPr>
      <w:r w:rsidRPr="001E1F22">
        <w:rPr>
          <w:szCs w:val="22"/>
          <w:u w:val="single"/>
        </w:rPr>
        <w:t>Osobitné opatrenia na používanie u cieľových druhov</w:t>
      </w:r>
      <w:r w:rsidRPr="001E1F22">
        <w:t>:</w:t>
      </w:r>
    </w:p>
    <w:p w:rsidR="00936006" w:rsidRPr="009D246F" w:rsidRDefault="00936006" w:rsidP="00936006">
      <w:pPr>
        <w:tabs>
          <w:tab w:val="clear" w:pos="567"/>
        </w:tabs>
        <w:spacing w:after="120" w:line="240" w:lineRule="auto"/>
        <w:jc w:val="both"/>
      </w:pPr>
      <w:r>
        <w:t xml:space="preserve">Reakciu na dlhodobú liečbu by mal v pravidelných intervaloch monitorovať veterinárny lekár. Bolo hlásené, že používanie </w:t>
      </w:r>
      <w:proofErr w:type="spellStart"/>
      <w:r>
        <w:t>kortikosteroidov</w:t>
      </w:r>
      <w:proofErr w:type="spellEnd"/>
      <w:r>
        <w:t xml:space="preserve"> u koní spôsobuje </w:t>
      </w:r>
      <w:proofErr w:type="spellStart"/>
      <w:r>
        <w:t>laminitídu</w:t>
      </w:r>
      <w:proofErr w:type="spellEnd"/>
      <w:r>
        <w:t xml:space="preserve">. Kone liečené takýmito liekmi by sa preto mali v priebehu liečby často monitorovať. </w:t>
      </w:r>
    </w:p>
    <w:p w:rsidR="00936006" w:rsidRPr="007B4F30" w:rsidRDefault="00936006" w:rsidP="00936006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>
        <w:t xml:space="preserve">Z dôvodu farmakologických vlastností účinnej látky by sa mala venovať osobitná pozornosť prípadom, keď sa </w:t>
      </w:r>
      <w:r w:rsidR="00EF5705">
        <w:t xml:space="preserve">veterinárny </w:t>
      </w:r>
      <w:r>
        <w:t>liek používa u zvierat s oslabeným imunitným systémom.</w:t>
      </w:r>
    </w:p>
    <w:p w:rsidR="00936006" w:rsidRDefault="00936006" w:rsidP="00936006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>
        <w:t xml:space="preserve">S výnimkou prípadov </w:t>
      </w:r>
      <w:proofErr w:type="spellStart"/>
      <w:r>
        <w:t>acetonémie</w:t>
      </w:r>
      <w:proofErr w:type="spellEnd"/>
      <w:r>
        <w:t xml:space="preserve"> a vyvolania pôrodu je účelom podania </w:t>
      </w:r>
      <w:proofErr w:type="spellStart"/>
      <w:r>
        <w:t>kortikosteroidu</w:t>
      </w:r>
      <w:proofErr w:type="spellEnd"/>
      <w:r>
        <w:t xml:space="preserve"> spôsobiť zlepšenie klinických príznakov, nie úplné vyliečenie. Základné ochorenie sa musí ďalej preskúmať. Po </w:t>
      </w:r>
      <w:proofErr w:type="spellStart"/>
      <w:r>
        <w:t>intraartikulárnom</w:t>
      </w:r>
      <w:proofErr w:type="spellEnd"/>
      <w:r>
        <w:t xml:space="preserve"> podaní by sa malo na mesiac obmedziť zaťažovanie kĺbu na minimum a kĺb by sa nemal operovať aspoň osem týždňov od použitia tohto spôsobu podania.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Pr="001E1F22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:rsidR="00936006" w:rsidRPr="006B15F7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Je potrebné dať pozor, aby nedošlo k náhodnému </w:t>
      </w:r>
      <w:proofErr w:type="spellStart"/>
      <w:r>
        <w:t>samoinjikovaniu</w:t>
      </w:r>
      <w:proofErr w:type="spellEnd"/>
      <w:r>
        <w:t>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 prípade náhodného </w:t>
      </w:r>
      <w:proofErr w:type="spellStart"/>
      <w:r>
        <w:t>samoinjikovania</w:t>
      </w:r>
      <w:proofErr w:type="spellEnd"/>
      <w:r>
        <w:t xml:space="preserve"> ihneď vyhľadajte lekársku pomoc a lekárovi ukážte písomnú informáciu pre používateľov alebo obal lieku.</w:t>
      </w:r>
    </w:p>
    <w:p w:rsidR="00936006" w:rsidRPr="0053545C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Tento veterinárny liek by nemali podávať tehotné ženy.</w:t>
      </w:r>
    </w:p>
    <w:p w:rsidR="00936006" w:rsidRPr="006B15F7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Zabráňte kontaktu s pokožkou a očami. V prípade náhodného kontaktu s okom alebo pokožkou dôkladne umyte zasiahnuté miesto prúdom čistej vody.</w:t>
      </w:r>
    </w:p>
    <w:p w:rsidR="00936006" w:rsidRPr="006B15F7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Ľudia so známou precitlivenosťou na účinnú látku alebo ktorúkoľvek z pomocných látok by sa mali vyhnúť kontaktu s veterinárnym liekom.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použití lieku si umyte ruky.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DD087C" w:rsidRDefault="00936006" w:rsidP="00936006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Gravidita:</w:t>
      </w:r>
    </w:p>
    <w:p w:rsidR="00936006" w:rsidRDefault="00EF5705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F5705">
        <w:t xml:space="preserve">Okrem použitia veterinárneho lieku na indukciu pôrodu u hovädzieho dobytka sa používanie </w:t>
      </w:r>
      <w:proofErr w:type="spellStart"/>
      <w:r w:rsidRPr="00EF5705">
        <w:t>kortikosteroidov</w:t>
      </w:r>
      <w:proofErr w:type="spellEnd"/>
      <w:r w:rsidRPr="00EF5705">
        <w:t xml:space="preserve"> u gravidných zvierat neodporúča</w:t>
      </w:r>
      <w:r w:rsidR="00936006">
        <w:t>. Je známe, že podanie v skoršej fáze gravidity spôsobuje u laboratórnych zvierat abnormality plodu. Podanie v neskoršej fáze gravidity môže vyvolať predčasný pôrod alebo potrat.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Pr="00DD087C" w:rsidRDefault="00936006" w:rsidP="00936006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Laktácia:</w:t>
      </w:r>
    </w:p>
    <w:p w:rsidR="00936006" w:rsidRDefault="00936006" w:rsidP="00936006">
      <w:pPr>
        <w:tabs>
          <w:tab w:val="clear" w:pos="567"/>
        </w:tabs>
        <w:spacing w:line="240" w:lineRule="auto"/>
      </w:pPr>
      <w:r>
        <w:t xml:space="preserve">Použitie </w:t>
      </w:r>
      <w:r w:rsidR="00EF5705">
        <w:t xml:space="preserve">veterinárneho </w:t>
      </w:r>
      <w:r>
        <w:t xml:space="preserve">lieku u </w:t>
      </w:r>
      <w:proofErr w:type="spellStart"/>
      <w:r>
        <w:t>laktujúcich</w:t>
      </w:r>
      <w:proofErr w:type="spellEnd"/>
      <w:r>
        <w:t xml:space="preserve"> kráv </w:t>
      </w:r>
      <w:r w:rsidR="00EF5705">
        <w:t xml:space="preserve">a kôz </w:t>
      </w:r>
      <w:r>
        <w:t xml:space="preserve">môže mať za následok </w:t>
      </w:r>
      <w:r w:rsidR="00EF5705">
        <w:t xml:space="preserve">dočasne </w:t>
      </w:r>
      <w:r>
        <w:t>menšie množstvo mlieka.</w:t>
      </w:r>
    </w:p>
    <w:p w:rsidR="00EF5705" w:rsidRDefault="00EF5705" w:rsidP="00936006">
      <w:pPr>
        <w:tabs>
          <w:tab w:val="clear" w:pos="567"/>
        </w:tabs>
        <w:spacing w:line="240" w:lineRule="auto"/>
        <w:rPr>
          <w:szCs w:val="22"/>
        </w:rPr>
      </w:pPr>
      <w:r w:rsidRPr="00EF5705">
        <w:rPr>
          <w:szCs w:val="22"/>
        </w:rPr>
        <w:t>U dojčených zvierat sa má veterinárny liek použiť len po zhodnotení prínosu/rizika zodpovedným veterinárnym lekárom.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Pozrite si tiež časť „</w:t>
      </w:r>
      <w:r w:rsidRPr="009D246F">
        <w:t xml:space="preserve">Nežiaduce </w:t>
      </w:r>
      <w:r>
        <w:t>účinky“.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jc w:val="both"/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:rsidR="00936006" w:rsidRPr="00253D3A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Súbežné použitie s </w:t>
      </w:r>
      <w:proofErr w:type="spellStart"/>
      <w:r>
        <w:t>nesteroidovými</w:t>
      </w:r>
      <w:proofErr w:type="spellEnd"/>
      <w:r>
        <w:t xml:space="preserve"> protizápalovými liekmi môže zhoršiť stav žalúdočných vredov. </w:t>
      </w:r>
    </w:p>
    <w:p w:rsidR="00936006" w:rsidRPr="00253D3A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Keďže </w:t>
      </w:r>
      <w:proofErr w:type="spellStart"/>
      <w:r>
        <w:t>kortikosteroidy</w:t>
      </w:r>
      <w:proofErr w:type="spellEnd"/>
      <w:r>
        <w:t xml:space="preserve"> môžu oslabiť imunitnú reakciu na vakcináciu, </w:t>
      </w:r>
      <w:proofErr w:type="spellStart"/>
      <w:r>
        <w:t>dexametazón</w:t>
      </w:r>
      <w:proofErr w:type="spellEnd"/>
      <w:r>
        <w:t xml:space="preserve"> by sa nemal používať v kombinácii s vakcínami alebo skôr ako dva týždne po vakcinácii.</w:t>
      </w:r>
    </w:p>
    <w:p w:rsidR="00936006" w:rsidRPr="00DE0114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Podanie </w:t>
      </w:r>
      <w:proofErr w:type="spellStart"/>
      <w:r>
        <w:t>dexametazónu</w:t>
      </w:r>
      <w:proofErr w:type="spellEnd"/>
      <w:r>
        <w:t xml:space="preserve"> môže vyvolať </w:t>
      </w:r>
      <w:proofErr w:type="spellStart"/>
      <w:r>
        <w:t>hypokaliémiu</w:t>
      </w:r>
      <w:proofErr w:type="spellEnd"/>
      <w:r>
        <w:t xml:space="preserve"> a tým zvýšiť riziko toxicity spôsobenej srdcovými </w:t>
      </w:r>
      <w:proofErr w:type="spellStart"/>
      <w:r>
        <w:t>glykozidmi</w:t>
      </w:r>
      <w:proofErr w:type="spellEnd"/>
      <w:r>
        <w:t xml:space="preserve">. Riziko </w:t>
      </w:r>
      <w:proofErr w:type="spellStart"/>
      <w:r>
        <w:t>hypokaliémie</w:t>
      </w:r>
      <w:proofErr w:type="spellEnd"/>
      <w:r>
        <w:t xml:space="preserve"> sa môže zvýšiť, ak sa </w:t>
      </w:r>
      <w:proofErr w:type="spellStart"/>
      <w:r>
        <w:t>dexametazón</w:t>
      </w:r>
      <w:proofErr w:type="spellEnd"/>
      <w:r>
        <w:t xml:space="preserve"> podáva spolu s diuretikami, </w:t>
      </w:r>
      <w:r>
        <w:rPr>
          <w:szCs w:val="22"/>
        </w:rPr>
        <w:t>ktoré podporujú vylučovanie draslíka</w:t>
      </w:r>
      <w:r>
        <w:t xml:space="preserve">. </w:t>
      </w:r>
    </w:p>
    <w:p w:rsidR="00936006" w:rsidRPr="00DE0114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Súbežné použitie s </w:t>
      </w:r>
      <w:proofErr w:type="spellStart"/>
      <w:r>
        <w:t>anticholinesterázou</w:t>
      </w:r>
      <w:proofErr w:type="spellEnd"/>
      <w:r>
        <w:t xml:space="preserve"> môže viesť k väčšiemu ochabnutiu svalstva u pacientov s </w:t>
      </w:r>
      <w:proofErr w:type="spellStart"/>
      <w:r>
        <w:t>myasténiou</w:t>
      </w:r>
      <w:proofErr w:type="spellEnd"/>
      <w:r>
        <w:t xml:space="preserve"> </w:t>
      </w:r>
      <w:proofErr w:type="spellStart"/>
      <w:r>
        <w:t>gravis</w:t>
      </w:r>
      <w:proofErr w:type="spellEnd"/>
      <w:r>
        <w:t xml:space="preserve">.  </w:t>
      </w:r>
    </w:p>
    <w:p w:rsidR="00936006" w:rsidRPr="00DE0114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Glukokortikoidy</w:t>
      </w:r>
      <w:proofErr w:type="spellEnd"/>
      <w:r>
        <w:t xml:space="preserve"> pôsobia proti účinkom inzulínu. </w:t>
      </w:r>
    </w:p>
    <w:p w:rsidR="00936006" w:rsidRPr="000835AE" w:rsidRDefault="00936006" w:rsidP="000835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Súbežné použitie s </w:t>
      </w:r>
      <w:proofErr w:type="spellStart"/>
      <w:r>
        <w:t>fenobarbitalom</w:t>
      </w:r>
      <w:proofErr w:type="spellEnd"/>
      <w:r>
        <w:t xml:space="preserve">, </w:t>
      </w:r>
      <w:proofErr w:type="spellStart"/>
      <w:r>
        <w:t>fenytoínom</w:t>
      </w:r>
      <w:proofErr w:type="spellEnd"/>
      <w:r>
        <w:t xml:space="preserve"> a </w:t>
      </w:r>
      <w:proofErr w:type="spellStart"/>
      <w:r>
        <w:t>rifampicínom</w:t>
      </w:r>
      <w:proofErr w:type="spellEnd"/>
      <w:r>
        <w:t xml:space="preserve"> môže oslabiť účinky </w:t>
      </w:r>
      <w:proofErr w:type="spellStart"/>
      <w:r>
        <w:t>dexametazónu</w:t>
      </w:r>
      <w:proofErr w:type="spellEnd"/>
      <w:r>
        <w:t xml:space="preserve">. 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lastRenderedPageBreak/>
        <w:t>Predávkovanie:</w:t>
      </w:r>
    </w:p>
    <w:p w:rsidR="00936006" w:rsidRPr="00C14517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Predávkovanie môže spôsobiť ospalosť a letargiu u koní.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Pozrite si tiež časť „Nežiaduce účinky“.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Závažné inkompatibility</w:t>
      </w:r>
      <w:r>
        <w:t>: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Z dôvodu chýbania štúdií kompatibility sa tento veterinárny liek nesmie miešať s inými veterinárnymi liekmi.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7.</w:t>
      </w:r>
      <w:r>
        <w:rPr>
          <w:b/>
          <w:szCs w:val="22"/>
        </w:rPr>
        <w:tab/>
      </w:r>
      <w:bookmarkStart w:id="10" w:name="_Hlk131601797"/>
      <w:r>
        <w:rPr>
          <w:b/>
          <w:szCs w:val="22"/>
        </w:rPr>
        <w:t xml:space="preserve">Nežiaduce </w:t>
      </w:r>
      <w:bookmarkEnd w:id="10"/>
      <w:r w:rsidRPr="00200247">
        <w:rPr>
          <w:b/>
          <w:szCs w:val="22"/>
        </w:rPr>
        <w:t>účinky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Kone, hovädzí dobytok, </w:t>
      </w:r>
      <w:r w:rsidR="00EF5705">
        <w:t xml:space="preserve">kozy, </w:t>
      </w:r>
      <w:r>
        <w:t>ošípané, psy a mačky:</w:t>
      </w:r>
    </w:p>
    <w:p w:rsidR="00936006" w:rsidRPr="00A66A7A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36006" w:rsidRPr="001201FB" w:rsidTr="00A4380D">
        <w:trPr>
          <w:trHeight w:val="103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36006" w:rsidRPr="00B32F1A" w:rsidRDefault="00936006" w:rsidP="00A4380D">
            <w:bookmarkStart w:id="11" w:name="_Hlk118718321"/>
            <w:r w:rsidRPr="00B32F1A">
              <w:t>Veľmi zriedkavé</w:t>
            </w:r>
          </w:p>
          <w:p w:rsidR="00936006" w:rsidRDefault="00936006" w:rsidP="00A4380D">
            <w:r w:rsidRPr="00B32F1A">
              <w:t>(u menej ako 1 z 10 000 liečených zvierat, vrátane ojedinelých hlásení):</w:t>
            </w:r>
          </w:p>
          <w:p w:rsidR="00936006" w:rsidRPr="00AE2CF7" w:rsidRDefault="00936006" w:rsidP="00A4380D">
            <w:r>
              <w:t>reakcie z precitlivenosti</w:t>
            </w:r>
          </w:p>
        </w:tc>
      </w:tr>
      <w:tr w:rsidR="00936006" w:rsidRPr="001201FB" w:rsidTr="00A4380D">
        <w:trPr>
          <w:trHeight w:val="769"/>
        </w:trPr>
        <w:tc>
          <w:tcPr>
            <w:tcW w:w="0" w:type="auto"/>
            <w:shd w:val="clear" w:color="auto" w:fill="auto"/>
          </w:tcPr>
          <w:p w:rsidR="00936006" w:rsidRDefault="00936006" w:rsidP="00A4380D">
            <w:r>
              <w:t>Nestanovená frekvencia</w:t>
            </w:r>
            <w:r w:rsidR="004F1C32">
              <w:t xml:space="preserve"> </w:t>
            </w:r>
            <w:r w:rsidR="004F1C32" w:rsidRPr="004F1C32">
              <w:t xml:space="preserve">(nemožno odhadnúť z dostupných údajov): </w:t>
            </w:r>
            <w:r>
              <w:t xml:space="preserve"> </w:t>
            </w:r>
          </w:p>
          <w:p w:rsidR="00936006" w:rsidRPr="00AE2CF7" w:rsidRDefault="00936006" w:rsidP="00A4380D">
            <w:proofErr w:type="spellStart"/>
            <w:r>
              <w:t>iatrogénny</w:t>
            </w:r>
            <w:proofErr w:type="spellEnd"/>
            <w:r>
              <w:t xml:space="preserve"> </w:t>
            </w:r>
            <w:proofErr w:type="spellStart"/>
            <w:r>
              <w:t>hyperadrenokorticizmus</w:t>
            </w:r>
            <w:proofErr w:type="spellEnd"/>
            <w:r>
              <w:t xml:space="preserve"> (</w:t>
            </w:r>
            <w:proofErr w:type="spellStart"/>
            <w:r>
              <w:t>Cushingova</w:t>
            </w:r>
            <w:proofErr w:type="spellEnd"/>
            <w:r>
              <w:t xml:space="preserve"> choroba)¹, polyúria</w:t>
            </w:r>
            <w:r>
              <w:rPr>
                <w:vertAlign w:val="superscript"/>
              </w:rPr>
              <w:t>2</w:t>
            </w:r>
            <w:r>
              <w:t>, polydipsia</w:t>
            </w:r>
            <w:r>
              <w:rPr>
                <w:vertAlign w:val="superscript"/>
              </w:rPr>
              <w:t>2</w:t>
            </w:r>
            <w:r>
              <w:t>, polyfágia</w:t>
            </w:r>
            <w:r>
              <w:rPr>
                <w:vertAlign w:val="superscript"/>
              </w:rPr>
              <w:t>2</w:t>
            </w:r>
            <w:r>
              <w:t xml:space="preserve">, </w:t>
            </w:r>
            <w:proofErr w:type="spellStart"/>
            <w:r>
              <w:t>retencia</w:t>
            </w:r>
            <w:proofErr w:type="spellEnd"/>
            <w:r>
              <w:t xml:space="preserve"> sodíka</w:t>
            </w:r>
            <w:r>
              <w:rPr>
                <w:vertAlign w:val="superscript"/>
              </w:rPr>
              <w:t>3</w:t>
            </w:r>
            <w:r>
              <w:t xml:space="preserve">, </w:t>
            </w:r>
            <w:proofErr w:type="spellStart"/>
            <w:r>
              <w:t>retencia</w:t>
            </w:r>
            <w:proofErr w:type="spellEnd"/>
            <w:r>
              <w:t xml:space="preserve"> vody</w:t>
            </w:r>
            <w:r>
              <w:rPr>
                <w:vertAlign w:val="superscript"/>
              </w:rPr>
              <w:t>3</w:t>
            </w:r>
            <w:r>
              <w:t>, hypokaliémia</w:t>
            </w:r>
            <w:r>
              <w:rPr>
                <w:vertAlign w:val="superscript"/>
              </w:rPr>
              <w:t>3</w:t>
            </w:r>
            <w:r>
              <w:t xml:space="preserve">, </w:t>
            </w:r>
            <w:proofErr w:type="spellStart"/>
            <w:r>
              <w:t>kalcinóza</w:t>
            </w:r>
            <w:proofErr w:type="spellEnd"/>
            <w:r>
              <w:t xml:space="preserve"> kože, spomalené hojenie rán, nižšia odolnosť voči infekciám alebo horší priebeh existujúcich infekcií</w:t>
            </w:r>
            <w:r>
              <w:rPr>
                <w:vertAlign w:val="superscript"/>
              </w:rPr>
              <w:t>4</w:t>
            </w:r>
            <w:r>
              <w:t>, žalúdočné vredy</w:t>
            </w:r>
            <w:r>
              <w:rPr>
                <w:vertAlign w:val="superscript"/>
              </w:rPr>
              <w:t>5</w:t>
            </w:r>
            <w:r>
              <w:t>, hepatomegália</w:t>
            </w:r>
            <w:r>
              <w:rPr>
                <w:vertAlign w:val="superscript"/>
              </w:rPr>
              <w:t>6</w:t>
            </w:r>
            <w:r>
              <w:t>, zmeny biochemických a hematologických parametrov v krvi, hyperglykémia</w:t>
            </w:r>
            <w:r>
              <w:rPr>
                <w:vertAlign w:val="superscript"/>
              </w:rPr>
              <w:t>7</w:t>
            </w:r>
            <w:r>
              <w:t>, zadržaná placenta</w:t>
            </w:r>
            <w:r>
              <w:rPr>
                <w:vertAlign w:val="superscript"/>
              </w:rPr>
              <w:t>8</w:t>
            </w:r>
            <w:r>
              <w:t>, nižšia životaschopnosť mláďat</w:t>
            </w:r>
            <w:r>
              <w:rPr>
                <w:vertAlign w:val="superscript"/>
              </w:rPr>
              <w:t>9</w:t>
            </w:r>
            <w:r>
              <w:t>, pankreatitída</w:t>
            </w:r>
            <w:r>
              <w:rPr>
                <w:vertAlign w:val="superscript"/>
              </w:rPr>
              <w:t>10</w:t>
            </w:r>
            <w:r>
              <w:t xml:space="preserve">, </w:t>
            </w:r>
            <w:proofErr w:type="spellStart"/>
            <w:r>
              <w:t>laminitída</w:t>
            </w:r>
            <w:proofErr w:type="spellEnd"/>
            <w:r>
              <w:t>, nižšia produkcia mlieka</w:t>
            </w:r>
          </w:p>
        </w:tc>
      </w:tr>
      <w:bookmarkEnd w:id="11"/>
    </w:tbl>
    <w:p w:rsidR="00936006" w:rsidRPr="00AE2CF7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AE2CF7" w:rsidRDefault="00936006" w:rsidP="00936006">
      <w:pPr>
        <w:spacing w:after="160" w:line="259" w:lineRule="auto"/>
        <w:rPr>
          <w:rFonts w:cs="Arial"/>
          <w:szCs w:val="22"/>
        </w:rPr>
      </w:pPr>
      <w:bookmarkStart w:id="12" w:name="_Hlk118718356"/>
      <w:r>
        <w:t xml:space="preserve">¹ </w:t>
      </w:r>
      <w:proofErr w:type="spellStart"/>
      <w:r>
        <w:t>Iatrogénny</w:t>
      </w:r>
      <w:proofErr w:type="spellEnd"/>
      <w:r>
        <w:t xml:space="preserve"> </w:t>
      </w:r>
      <w:proofErr w:type="spellStart"/>
      <w:r>
        <w:t>hyperadrenokorticizmus</w:t>
      </w:r>
      <w:proofErr w:type="spellEnd"/>
      <w:r>
        <w:t xml:space="preserve"> (</w:t>
      </w:r>
      <w:proofErr w:type="spellStart"/>
      <w:r>
        <w:t>Cushingova</w:t>
      </w:r>
      <w:proofErr w:type="spellEnd"/>
      <w:r>
        <w:t xml:space="preserve"> choroba), pri ktorom dochádza k významnej zmene metabolizmu tukov, cukrov, bielkovín a minerálov, napr. môže dôjsť k </w:t>
      </w:r>
      <w:proofErr w:type="spellStart"/>
      <w:r>
        <w:t>redistribúcii</w:t>
      </w:r>
      <w:proofErr w:type="spellEnd"/>
      <w:r>
        <w:t xml:space="preserve"> telesného tuku, ochabnutiu a úbytku svalov a </w:t>
      </w:r>
      <w:proofErr w:type="spellStart"/>
      <w:r>
        <w:t>osteoporóze</w:t>
      </w:r>
      <w:proofErr w:type="spellEnd"/>
      <w:r>
        <w:t>.</w:t>
      </w:r>
    </w:p>
    <w:p w:rsidR="00936006" w:rsidRPr="00AE2CF7" w:rsidRDefault="00936006" w:rsidP="00936006">
      <w:pPr>
        <w:spacing w:after="160" w:line="259" w:lineRule="auto"/>
        <w:rPr>
          <w:rFonts w:cs="Arial"/>
          <w:szCs w:val="22"/>
        </w:rPr>
      </w:pPr>
      <w:r>
        <w:rPr>
          <w:szCs w:val="22"/>
          <w:vertAlign w:val="superscript"/>
        </w:rPr>
        <w:t>2</w:t>
      </w:r>
      <w:r>
        <w:t xml:space="preserve"> Po systematickom podávaní a najmä počas úvodných fáz liečby.</w:t>
      </w:r>
    </w:p>
    <w:p w:rsidR="00936006" w:rsidRPr="00AE2CF7" w:rsidRDefault="00936006" w:rsidP="00936006">
      <w:pPr>
        <w:spacing w:after="160" w:line="259" w:lineRule="auto"/>
        <w:rPr>
          <w:rFonts w:cs="Arial"/>
          <w:szCs w:val="22"/>
        </w:rPr>
      </w:pPr>
      <w:r>
        <w:rPr>
          <w:szCs w:val="22"/>
          <w:vertAlign w:val="superscript"/>
        </w:rPr>
        <w:t>3</w:t>
      </w:r>
      <w:r>
        <w:t xml:space="preserve"> Pri dlhodobom používaní.</w:t>
      </w:r>
    </w:p>
    <w:p w:rsidR="00936006" w:rsidRPr="00AE2CF7" w:rsidRDefault="00936006" w:rsidP="00936006">
      <w:pPr>
        <w:spacing w:after="160" w:line="259" w:lineRule="auto"/>
        <w:rPr>
          <w:rFonts w:cs="Arial"/>
          <w:szCs w:val="22"/>
        </w:rPr>
      </w:pPr>
      <w:r>
        <w:rPr>
          <w:szCs w:val="22"/>
          <w:vertAlign w:val="superscript"/>
        </w:rPr>
        <w:t>4</w:t>
      </w:r>
      <w:r>
        <w:t xml:space="preserve"> V prípade bakteriálnej infekcie sa zvyčajne vyžaduje antibakteriálny prípravok, keď sa používajú </w:t>
      </w:r>
      <w:proofErr w:type="spellStart"/>
      <w:r>
        <w:t>steroidy</w:t>
      </w:r>
      <w:proofErr w:type="spellEnd"/>
      <w:r>
        <w:t xml:space="preserve">. V prípade vírusových infekcií môžu </w:t>
      </w:r>
      <w:proofErr w:type="spellStart"/>
      <w:r>
        <w:t>steroidy</w:t>
      </w:r>
      <w:proofErr w:type="spellEnd"/>
      <w:r>
        <w:t xml:space="preserve"> zhoršiť alebo urýchliť priebeh ochorenia.</w:t>
      </w:r>
    </w:p>
    <w:p w:rsidR="00936006" w:rsidRPr="00AE2CF7" w:rsidRDefault="00936006" w:rsidP="00936006">
      <w:pPr>
        <w:spacing w:after="160" w:line="259" w:lineRule="auto"/>
        <w:rPr>
          <w:rFonts w:cs="Arial"/>
          <w:szCs w:val="22"/>
        </w:rPr>
      </w:pPr>
      <w:r>
        <w:rPr>
          <w:szCs w:val="22"/>
          <w:vertAlign w:val="superscript"/>
        </w:rPr>
        <w:t>5</w:t>
      </w:r>
      <w:r>
        <w:t xml:space="preserve"> Môžu ich zhoršiť </w:t>
      </w:r>
      <w:proofErr w:type="spellStart"/>
      <w:r>
        <w:t>steroidy</w:t>
      </w:r>
      <w:proofErr w:type="spellEnd"/>
      <w:r>
        <w:t xml:space="preserve"> u pacientov, ktorým boli podané </w:t>
      </w:r>
      <w:proofErr w:type="spellStart"/>
      <w:r>
        <w:t>nesteroidové</w:t>
      </w:r>
      <w:proofErr w:type="spellEnd"/>
      <w:r>
        <w:t xml:space="preserve"> protizápalové lieky, a u zvierat s poškodenou miechou.</w:t>
      </w:r>
    </w:p>
    <w:p w:rsidR="00936006" w:rsidRPr="00AE2CF7" w:rsidRDefault="00936006" w:rsidP="00936006">
      <w:pPr>
        <w:spacing w:after="160" w:line="259" w:lineRule="auto"/>
        <w:rPr>
          <w:rFonts w:cs="Arial"/>
          <w:szCs w:val="22"/>
        </w:rPr>
      </w:pPr>
      <w:r>
        <w:rPr>
          <w:szCs w:val="22"/>
          <w:vertAlign w:val="superscript"/>
        </w:rPr>
        <w:t xml:space="preserve">6 </w:t>
      </w:r>
      <w:r>
        <w:t xml:space="preserve">Zvýšený obsah pečeňových enzýmov v sére. </w:t>
      </w:r>
    </w:p>
    <w:p w:rsidR="00936006" w:rsidRPr="00AE2CF7" w:rsidRDefault="00936006" w:rsidP="00936006">
      <w:pPr>
        <w:spacing w:after="160" w:line="259" w:lineRule="auto"/>
        <w:rPr>
          <w:rFonts w:cs="Arial"/>
          <w:szCs w:val="22"/>
        </w:rPr>
      </w:pPr>
      <w:bookmarkStart w:id="13" w:name="_Hlk118886205"/>
      <w:r>
        <w:rPr>
          <w:szCs w:val="22"/>
          <w:vertAlign w:val="superscript"/>
        </w:rPr>
        <w:t>7</w:t>
      </w:r>
      <w:r>
        <w:t xml:space="preserve"> Dočasne.</w:t>
      </w:r>
    </w:p>
    <w:p w:rsidR="00936006" w:rsidRPr="00AE2CF7" w:rsidRDefault="00936006" w:rsidP="00936006">
      <w:pPr>
        <w:spacing w:after="160" w:line="259" w:lineRule="auto"/>
        <w:rPr>
          <w:rFonts w:cs="Arial"/>
          <w:szCs w:val="22"/>
        </w:rPr>
      </w:pPr>
      <w:r>
        <w:rPr>
          <w:szCs w:val="22"/>
          <w:vertAlign w:val="superscript"/>
        </w:rPr>
        <w:t>8</w:t>
      </w:r>
      <w:r>
        <w:t xml:space="preserve"> Keď sa používa na vyvolanie pôrodu u hovädzieho dobytka s možnosťou následného výskytu </w:t>
      </w:r>
      <w:proofErr w:type="spellStart"/>
      <w:r>
        <w:t>metritídy</w:t>
      </w:r>
      <w:proofErr w:type="spellEnd"/>
      <w:r>
        <w:t xml:space="preserve"> a/alebo </w:t>
      </w:r>
      <w:proofErr w:type="spellStart"/>
      <w:r>
        <w:t>subfertility</w:t>
      </w:r>
      <w:proofErr w:type="spellEnd"/>
      <w:r>
        <w:t>.</w:t>
      </w:r>
    </w:p>
    <w:p w:rsidR="00936006" w:rsidRDefault="00936006" w:rsidP="00936006">
      <w:pPr>
        <w:spacing w:after="160" w:line="259" w:lineRule="auto"/>
        <w:rPr>
          <w:rFonts w:cs="Arial"/>
          <w:szCs w:val="22"/>
        </w:rPr>
      </w:pPr>
      <w:r>
        <w:rPr>
          <w:szCs w:val="22"/>
          <w:vertAlign w:val="superscript"/>
        </w:rPr>
        <w:t>9</w:t>
      </w:r>
      <w:r>
        <w:t xml:space="preserve"> Keď sa používa na vyvolanie pôrodu u hovädzieho dobytka, najmä v počiatočných štádiách.</w:t>
      </w:r>
    </w:p>
    <w:p w:rsidR="00936006" w:rsidRPr="00AE2CF7" w:rsidRDefault="00936006" w:rsidP="00936006">
      <w:pPr>
        <w:spacing w:after="160" w:line="259" w:lineRule="auto"/>
        <w:rPr>
          <w:rFonts w:cs="Arial"/>
          <w:szCs w:val="22"/>
        </w:rPr>
      </w:pPr>
      <w:r>
        <w:rPr>
          <w:szCs w:val="22"/>
          <w:vertAlign w:val="superscript"/>
        </w:rPr>
        <w:t>10</w:t>
      </w:r>
      <w:r>
        <w:t xml:space="preserve"> </w:t>
      </w:r>
      <w:bookmarkStart w:id="14" w:name="_Hlk118881451"/>
      <w:r>
        <w:t xml:space="preserve">Zvýšené riziko akútnej </w:t>
      </w:r>
      <w:proofErr w:type="spellStart"/>
      <w:r>
        <w:t>pankreatitídy</w:t>
      </w:r>
      <w:bookmarkEnd w:id="14"/>
      <w:proofErr w:type="spellEnd"/>
      <w:r>
        <w:t>.</w:t>
      </w:r>
    </w:p>
    <w:bookmarkEnd w:id="12"/>
    <w:bookmarkEnd w:id="13"/>
    <w:p w:rsidR="00936006" w:rsidRDefault="00936006" w:rsidP="00936006">
      <w:pPr>
        <w:jc w:val="both"/>
        <w:rPr>
          <w:szCs w:val="22"/>
        </w:rPr>
      </w:pPr>
      <w:r>
        <w:t xml:space="preserve">Je známe, že protizápalové </w:t>
      </w:r>
      <w:proofErr w:type="spellStart"/>
      <w:r>
        <w:t>kortikosteroidy</w:t>
      </w:r>
      <w:proofErr w:type="spellEnd"/>
      <w:r>
        <w:t xml:space="preserve">, ako je </w:t>
      </w:r>
      <w:proofErr w:type="spellStart"/>
      <w:r>
        <w:t>dexametazón</w:t>
      </w:r>
      <w:proofErr w:type="spellEnd"/>
      <w:r>
        <w:t>, majú široké spektrum vedľajších účinkov. Hoci sú jednorazové vysoké dávky vo všeobecnosti dobre tolerované, môžu vyvolať vážne vedľajšie účinky pri dlhodobom používaní a pri podávaní esterov s dlhotrvajúcim účinkom. Pri strednodobom až dlhodobom používaní by sa preto mala dávka udržiavať na minimálnej hodnote, ktorá je potrebná na zvládanie príznakov.</w:t>
      </w:r>
    </w:p>
    <w:p w:rsidR="00936006" w:rsidRDefault="00936006" w:rsidP="00936006">
      <w:pPr>
        <w:jc w:val="both"/>
        <w:rPr>
          <w:szCs w:val="22"/>
          <w:lang w:eastAsia="en-GB"/>
        </w:rPr>
      </w:pPr>
    </w:p>
    <w:p w:rsidR="00936006" w:rsidRDefault="00936006" w:rsidP="00936006">
      <w:pPr>
        <w:jc w:val="both"/>
        <w:rPr>
          <w:szCs w:val="22"/>
        </w:rPr>
      </w:pPr>
      <w:bookmarkStart w:id="15" w:name="_Hlk118718392"/>
      <w:r>
        <w:t>Účinné dávky počas liečby potláčajú os</w:t>
      </w:r>
      <w:r w:rsidRPr="00ED5FDB">
        <w:rPr>
          <w:szCs w:val="22"/>
        </w:rPr>
        <w:t xml:space="preserve"> </w:t>
      </w:r>
      <w:proofErr w:type="spellStart"/>
      <w:r w:rsidRPr="00ED5FDB">
        <w:rPr>
          <w:szCs w:val="22"/>
        </w:rPr>
        <w:t>hypotalamus-hypofýza-nadobličky</w:t>
      </w:r>
      <w:proofErr w:type="spellEnd"/>
      <w:r>
        <w:t xml:space="preserve">. Po ukončení liečby sa môžu vyskytnúť symptómy poruchy nadobličiek prerastajúce až do </w:t>
      </w:r>
      <w:proofErr w:type="spellStart"/>
      <w:r>
        <w:t>adrenokortikálnej</w:t>
      </w:r>
      <w:proofErr w:type="spellEnd"/>
      <w:r>
        <w:t xml:space="preserve"> atrofie, v </w:t>
      </w:r>
      <w:r>
        <w:lastRenderedPageBreak/>
        <w:t>dôsledku čoho zviera nemusí adekvátne zvládať stresové situácie. Preto treba po ukončení liečby zvážiť uplatnenie prostriedkov na minimalizáciu problémov spojených s poruchou nadobličiek (ďalšiu diskusiu nájdete v textoch noriem).</w:t>
      </w:r>
    </w:p>
    <w:bookmarkEnd w:id="15"/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Default="00936006" w:rsidP="00936006">
      <w:pPr>
        <w:jc w:val="both"/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</w:t>
      </w:r>
      <w:r w:rsidR="004F1C32">
        <w:t xml:space="preserve">veterinárneho </w:t>
      </w:r>
      <w:r w:rsidRPr="001E1F22">
        <w:t>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:rsidR="00936006" w:rsidRPr="00C341E6" w:rsidRDefault="00936006" w:rsidP="00936006">
      <w:pPr>
        <w:jc w:val="both"/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Ústav štátnej kontroly veterinárnych biopreparátov a liečiv</w:t>
      </w:r>
    </w:p>
    <w:p w:rsidR="00936006" w:rsidRPr="00C341E6" w:rsidRDefault="00936006" w:rsidP="00936006">
      <w:pPr>
        <w:jc w:val="both"/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Biovetská 34</w:t>
      </w:r>
    </w:p>
    <w:p w:rsidR="00936006" w:rsidRPr="00C341E6" w:rsidRDefault="00936006" w:rsidP="00936006">
      <w:pPr>
        <w:jc w:val="both"/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949 01 Nitra</w:t>
      </w:r>
    </w:p>
    <w:p w:rsidR="00936006" w:rsidRPr="00C341E6" w:rsidRDefault="00936006" w:rsidP="00936006">
      <w:pPr>
        <w:jc w:val="both"/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Slovenská republika</w:t>
      </w:r>
    </w:p>
    <w:p w:rsidR="00936006" w:rsidRPr="00C341E6" w:rsidRDefault="00936006" w:rsidP="00936006">
      <w:pPr>
        <w:jc w:val="both"/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Tel.: +421 37 69 33 541</w:t>
      </w:r>
    </w:p>
    <w:p w:rsidR="00936006" w:rsidRDefault="00936006" w:rsidP="00936006">
      <w:pPr>
        <w:tabs>
          <w:tab w:val="left" w:pos="-720"/>
        </w:tabs>
        <w:suppressAutoHyphens/>
        <w:jc w:val="both"/>
        <w:rPr>
          <w:noProof/>
          <w:szCs w:val="22"/>
          <w:lang w:val="nl-NL"/>
        </w:rPr>
      </w:pPr>
      <w:r>
        <w:rPr>
          <w:noProof/>
          <w:szCs w:val="22"/>
          <w:lang w:val="nl-NL"/>
        </w:rPr>
        <w:t xml:space="preserve">e-mail: </w:t>
      </w:r>
      <w:hyperlink r:id="rId15" w:history="1">
        <w:r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:rsidR="00936006" w:rsidRPr="00C341E6" w:rsidRDefault="00936006" w:rsidP="00936006">
      <w:pPr>
        <w:jc w:val="both"/>
        <w:rPr>
          <w:rFonts w:eastAsia="Calibri"/>
          <w:szCs w:val="22"/>
          <w:lang w:val="nl-NL" w:eastAsia="zh-CN"/>
        </w:rPr>
      </w:pPr>
      <w:r>
        <w:rPr>
          <w:szCs w:val="22"/>
        </w:rPr>
        <w:t>Webová stránka</w:t>
      </w:r>
      <w:r w:rsidRPr="00C341E6">
        <w:rPr>
          <w:szCs w:val="22"/>
          <w:lang w:val="nl-NL"/>
        </w:rPr>
        <w:t xml:space="preserve">: </w:t>
      </w:r>
      <w:r w:rsidR="006D2898">
        <w:fldChar w:fldCharType="begin"/>
      </w:r>
      <w:r w:rsidR="006D2898">
        <w:instrText xml:space="preserve"> HYPERLINK "http://www.uskvbl.sk" </w:instrText>
      </w:r>
      <w:r w:rsidR="006D2898">
        <w:fldChar w:fldCharType="separate"/>
      </w:r>
      <w:r w:rsidRPr="00C341E6">
        <w:rPr>
          <w:rStyle w:val="Hypertextovprepojenie"/>
          <w:rFonts w:eastAsia="Calibri"/>
          <w:szCs w:val="22"/>
          <w:lang w:val="nl-NL" w:eastAsia="zh-CN"/>
        </w:rPr>
        <w:t>www.uskvbl.sk</w:t>
      </w:r>
      <w:r w:rsidR="006D2898">
        <w:rPr>
          <w:rStyle w:val="Hypertextovprepojenie"/>
          <w:rFonts w:eastAsia="Calibri"/>
          <w:szCs w:val="22"/>
          <w:lang w:val="nl-NL" w:eastAsia="zh-CN"/>
        </w:rPr>
        <w:fldChar w:fldCharType="end"/>
      </w:r>
      <w:r w:rsidRPr="00C341E6">
        <w:rPr>
          <w:rFonts w:eastAsia="Calibri"/>
          <w:szCs w:val="22"/>
          <w:lang w:val="nl-NL" w:eastAsia="zh-CN"/>
        </w:rPr>
        <w:t xml:space="preserve"> časť Farmakovigilancia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6414D3" w:rsidRDefault="00936006" w:rsidP="009360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8.</w:t>
      </w:r>
      <w:r>
        <w:rPr>
          <w:b/>
          <w:szCs w:val="22"/>
        </w:rPr>
        <w:tab/>
        <w:t>Dávkovanie pre každý druh, cesty a spôsob podania lieku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</w:p>
    <w:p w:rsidR="00936006" w:rsidRPr="00C65D2D" w:rsidRDefault="00936006" w:rsidP="00936006">
      <w:pPr>
        <w:tabs>
          <w:tab w:val="clear" w:pos="567"/>
        </w:tabs>
        <w:spacing w:line="240" w:lineRule="auto"/>
        <w:rPr>
          <w:i/>
          <w:szCs w:val="22"/>
        </w:rPr>
      </w:pPr>
      <w:r>
        <w:rPr>
          <w:i/>
          <w:szCs w:val="22"/>
        </w:rPr>
        <w:t>Spôsoby podania:</w:t>
      </w:r>
    </w:p>
    <w:p w:rsidR="00936006" w:rsidRPr="00C65D2D" w:rsidRDefault="000835AE" w:rsidP="000835AE">
      <w:pPr>
        <w:tabs>
          <w:tab w:val="clear" w:pos="567"/>
        </w:tabs>
        <w:spacing w:line="240" w:lineRule="auto"/>
        <w:ind w:left="3060" w:hanging="3060"/>
        <w:rPr>
          <w:szCs w:val="22"/>
        </w:rPr>
      </w:pPr>
      <w:r>
        <w:t xml:space="preserve">Kone: </w:t>
      </w:r>
      <w:r>
        <w:tab/>
      </w:r>
      <w:proofErr w:type="spellStart"/>
      <w:r w:rsidR="004F1C32" w:rsidRPr="004F1C32">
        <w:t>Intranvenózne</w:t>
      </w:r>
      <w:proofErr w:type="spellEnd"/>
      <w:r w:rsidR="004F1C32" w:rsidRPr="004F1C32">
        <w:t xml:space="preserve"> (</w:t>
      </w:r>
      <w:proofErr w:type="spellStart"/>
      <w:r w:rsidR="004F1C32" w:rsidRPr="004F1C32">
        <w:t>i.v</w:t>
      </w:r>
      <w:proofErr w:type="spellEnd"/>
      <w:r w:rsidR="004F1C32" w:rsidRPr="004F1C32">
        <w:t xml:space="preserve">.), </w:t>
      </w:r>
      <w:proofErr w:type="spellStart"/>
      <w:r w:rsidR="004F1C32" w:rsidRPr="004F1C32">
        <w:t>intramuskulárne</w:t>
      </w:r>
      <w:proofErr w:type="spellEnd"/>
      <w:r w:rsidR="004F1C32" w:rsidRPr="004F1C32">
        <w:t xml:space="preserve"> (</w:t>
      </w:r>
      <w:proofErr w:type="spellStart"/>
      <w:r w:rsidR="004F1C32" w:rsidRPr="004F1C32">
        <w:t>i.m</w:t>
      </w:r>
      <w:proofErr w:type="spellEnd"/>
      <w:r w:rsidR="004F1C32" w:rsidRPr="004F1C32">
        <w:t xml:space="preserve">.), </w:t>
      </w:r>
      <w:proofErr w:type="spellStart"/>
      <w:r w:rsidR="004F1C32" w:rsidRPr="004F1C32">
        <w:t>intraartikulárne</w:t>
      </w:r>
      <w:proofErr w:type="spellEnd"/>
      <w:r w:rsidR="004F1C32" w:rsidRPr="004F1C32">
        <w:t xml:space="preserve"> a </w:t>
      </w:r>
      <w:r>
        <w:t xml:space="preserve">   </w:t>
      </w:r>
      <w:proofErr w:type="spellStart"/>
      <w:r w:rsidR="004F1C32" w:rsidRPr="004F1C32">
        <w:t>periartikulárne</w:t>
      </w:r>
      <w:proofErr w:type="spellEnd"/>
      <w:r w:rsidR="004F1C32" w:rsidRPr="004F1C32">
        <w:t xml:space="preserve"> podanie.</w:t>
      </w:r>
    </w:p>
    <w:p w:rsidR="004F1C32" w:rsidRDefault="00936006" w:rsidP="00936006">
      <w:pPr>
        <w:tabs>
          <w:tab w:val="clear" w:pos="567"/>
        </w:tabs>
        <w:spacing w:line="240" w:lineRule="auto"/>
      </w:pPr>
      <w:r>
        <w:t xml:space="preserve">Hovädzí dobytok, </w:t>
      </w:r>
      <w:r w:rsidR="004F1C32">
        <w:t xml:space="preserve">kozy, </w:t>
      </w:r>
      <w:r>
        <w:t>ošípané</w:t>
      </w:r>
      <w:r w:rsidR="00AB6210">
        <w:t>:</w:t>
      </w:r>
      <w:r w:rsidR="000835AE">
        <w:t xml:space="preserve">  </w:t>
      </w:r>
      <w:r w:rsidR="00AB6210">
        <w:t xml:space="preserve"> </w:t>
      </w:r>
      <w:r w:rsidR="00AB6210" w:rsidRPr="00AB6210">
        <w:t xml:space="preserve">Intravenózne a </w:t>
      </w:r>
      <w:proofErr w:type="spellStart"/>
      <w:r w:rsidR="00AB6210" w:rsidRPr="00AB6210">
        <w:t>intramuskulárne</w:t>
      </w:r>
      <w:proofErr w:type="spellEnd"/>
      <w:r w:rsidR="00AB6210" w:rsidRPr="00AB6210">
        <w:t xml:space="preserve"> podanie.</w:t>
      </w:r>
    </w:p>
    <w:p w:rsidR="00936006" w:rsidRDefault="004F1C32" w:rsidP="00936006">
      <w:pPr>
        <w:tabs>
          <w:tab w:val="clear" w:pos="567"/>
        </w:tabs>
        <w:spacing w:line="240" w:lineRule="auto"/>
        <w:rPr>
          <w:szCs w:val="22"/>
        </w:rPr>
      </w:pPr>
      <w:r>
        <w:t>P</w:t>
      </w:r>
      <w:r w:rsidR="00936006">
        <w:t>sy a mačky:</w:t>
      </w:r>
      <w:r w:rsidR="00936006">
        <w:tab/>
      </w:r>
      <w:r w:rsidR="000835AE">
        <w:tab/>
      </w:r>
      <w:r w:rsidR="000835AE">
        <w:tab/>
        <w:t xml:space="preserve">    </w:t>
      </w:r>
      <w:r w:rsidR="00AB6210" w:rsidRPr="00AB6210">
        <w:t xml:space="preserve">Intravenózne, </w:t>
      </w:r>
      <w:proofErr w:type="spellStart"/>
      <w:r w:rsidR="00AB6210" w:rsidRPr="00AB6210">
        <w:t>intramuskulárne</w:t>
      </w:r>
      <w:proofErr w:type="spellEnd"/>
      <w:r w:rsidR="00AB6210" w:rsidRPr="00AB6210">
        <w:t xml:space="preserve"> a </w:t>
      </w:r>
      <w:proofErr w:type="spellStart"/>
      <w:r w:rsidR="00AB6210" w:rsidRPr="00AB6210">
        <w:t>subkutánne</w:t>
      </w:r>
      <w:proofErr w:type="spellEnd"/>
      <w:r w:rsidR="00AB6210" w:rsidRPr="00AB6210">
        <w:t xml:space="preserve"> (</w:t>
      </w:r>
      <w:proofErr w:type="spellStart"/>
      <w:r w:rsidR="00AB6210" w:rsidRPr="00AB6210">
        <w:t>s.c</w:t>
      </w:r>
      <w:proofErr w:type="spellEnd"/>
      <w:r w:rsidR="00AB6210" w:rsidRPr="00AB6210">
        <w:t>.) podanie.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C65D2D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Použite bežné aseptické techniky.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Ak chcete odmerať menší objem </w:t>
      </w:r>
      <w:r w:rsidR="00AB6210">
        <w:t xml:space="preserve">veterinárneho </w:t>
      </w:r>
      <w:r>
        <w:t>lieku ako 1 ml, mali by ste použiť vhodnú odmernú striekačku s cieľom zaistiť presné podanie so správnym dávkovaním.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rPr>
          <w:i/>
          <w:szCs w:val="22"/>
        </w:rPr>
        <w:t>Na liečbu zápalových ochorení alebo alergií:</w:t>
      </w:r>
      <w:r>
        <w:t xml:space="preserve"> Odporúča sa použiť nasledujúce dávkovanie. 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23E84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 xml:space="preserve">Druh 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>Dávkovanie</w:t>
      </w:r>
    </w:p>
    <w:p w:rsidR="00936006" w:rsidRPr="00423E84" w:rsidRDefault="00936006" w:rsidP="000835AE">
      <w:pPr>
        <w:tabs>
          <w:tab w:val="clear" w:pos="567"/>
        </w:tabs>
        <w:spacing w:line="240" w:lineRule="auto"/>
        <w:ind w:left="4245" w:hanging="4245"/>
        <w:rPr>
          <w:szCs w:val="22"/>
        </w:rPr>
      </w:pPr>
      <w:r>
        <w:t xml:space="preserve">Kone, hovädzí dobytok, </w:t>
      </w:r>
      <w:r w:rsidR="008B3750">
        <w:t xml:space="preserve">kozy, </w:t>
      </w:r>
      <w:r>
        <w:t>ošípané</w:t>
      </w:r>
      <w:r>
        <w:tab/>
      </w:r>
      <w:r w:rsidR="000835AE">
        <w:tab/>
      </w:r>
      <w:r>
        <w:t xml:space="preserve">0,06 mg </w:t>
      </w:r>
      <w:proofErr w:type="spellStart"/>
      <w:r>
        <w:t>dexametazónu</w:t>
      </w:r>
      <w:proofErr w:type="spellEnd"/>
      <w:r>
        <w:t xml:space="preserve"> na kg žive</w:t>
      </w:r>
      <w:r w:rsidR="000835AE">
        <w:t xml:space="preserve">j hmotnosti, čo zodpovedá </w:t>
      </w:r>
      <w:r>
        <w:t>1,5 ml/50 kg</w:t>
      </w:r>
      <w:r w:rsidR="008B3750">
        <w:t xml:space="preserve"> </w:t>
      </w:r>
      <w:r w:rsidR="008B3750" w:rsidRPr="008B3750">
        <w:t>živej hmotnosti</w:t>
      </w:r>
    </w:p>
    <w:p w:rsidR="00936006" w:rsidRDefault="000835AE" w:rsidP="000835AE">
      <w:pPr>
        <w:tabs>
          <w:tab w:val="clear" w:pos="567"/>
        </w:tabs>
        <w:spacing w:line="240" w:lineRule="auto"/>
        <w:ind w:left="4245" w:hanging="4245"/>
        <w:rPr>
          <w:szCs w:val="22"/>
        </w:rPr>
      </w:pPr>
      <w:r>
        <w:t>Psy, mačky</w:t>
      </w:r>
      <w:r>
        <w:tab/>
      </w:r>
      <w:r>
        <w:tab/>
      </w:r>
      <w:r w:rsidR="00936006">
        <w:t xml:space="preserve">0,1 mg </w:t>
      </w:r>
      <w:proofErr w:type="spellStart"/>
      <w:r w:rsidR="00936006">
        <w:t>dexametazónu</w:t>
      </w:r>
      <w:proofErr w:type="spellEnd"/>
      <w:r w:rsidR="00936006">
        <w:t xml:space="preserve"> na kg žive</w:t>
      </w:r>
      <w:r>
        <w:t xml:space="preserve">j hmotnosti, čo zodpovedá </w:t>
      </w:r>
      <w:r w:rsidR="00936006">
        <w:t>0,5 ml/10 kg</w:t>
      </w:r>
      <w:r w:rsidR="008B3750">
        <w:t xml:space="preserve"> </w:t>
      </w:r>
      <w:r w:rsidR="008B3750" w:rsidRPr="008B3750">
        <w:t>živej hmotnosti</w:t>
      </w:r>
    </w:p>
    <w:p w:rsidR="00936006" w:rsidRPr="00423E84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i/>
          <w:szCs w:val="22"/>
        </w:rPr>
        <w:t xml:space="preserve">Na liečbu primárnej </w:t>
      </w:r>
      <w:proofErr w:type="spellStart"/>
      <w:r>
        <w:rPr>
          <w:i/>
          <w:szCs w:val="22"/>
        </w:rPr>
        <w:t>ketózy</w:t>
      </w:r>
      <w:proofErr w:type="spellEnd"/>
      <w:r>
        <w:rPr>
          <w:i/>
          <w:szCs w:val="22"/>
        </w:rPr>
        <w:t xml:space="preserve"> u hovädzieho dobytka </w:t>
      </w:r>
      <w:r w:rsidR="008B3750">
        <w:rPr>
          <w:i/>
          <w:szCs w:val="22"/>
        </w:rPr>
        <w:t xml:space="preserve">a kôz </w:t>
      </w:r>
      <w:r>
        <w:rPr>
          <w:i/>
          <w:szCs w:val="22"/>
        </w:rPr>
        <w:t>(</w:t>
      </w:r>
      <w:proofErr w:type="spellStart"/>
      <w:r>
        <w:rPr>
          <w:i/>
          <w:szCs w:val="22"/>
        </w:rPr>
        <w:t>acetonémia</w:t>
      </w:r>
      <w:proofErr w:type="spellEnd"/>
      <w:r>
        <w:rPr>
          <w:i/>
          <w:szCs w:val="22"/>
        </w:rPr>
        <w:t>):</w:t>
      </w:r>
      <w:r>
        <w:t xml:space="preserve"> Odporúča sa 0,02 až 0,04 mg </w:t>
      </w:r>
      <w:proofErr w:type="spellStart"/>
      <w:r>
        <w:t>dexametazónu</w:t>
      </w:r>
      <w:proofErr w:type="spellEnd"/>
      <w:r>
        <w:t xml:space="preserve"> na kg živej hmotnosti </w:t>
      </w:r>
      <w:r w:rsidR="008B3750">
        <w:t xml:space="preserve">(hovädzí dobytok: </w:t>
      </w:r>
      <w:r>
        <w:t xml:space="preserve">5 – 10 ml </w:t>
      </w:r>
      <w:r w:rsidR="008B3750">
        <w:t xml:space="preserve">veterinárneho </w:t>
      </w:r>
      <w:r>
        <w:t>lieku na 500 kg živej hmotnosti</w:t>
      </w:r>
      <w:r w:rsidR="008B3750">
        <w:t xml:space="preserve">; </w:t>
      </w:r>
      <w:r w:rsidR="008B3750" w:rsidRPr="008B3750">
        <w:t>kozy: 0,65 – 1,3 ml veterinárneho lieku na 65 kg živej hmotnosti) jednorazovou</w:t>
      </w:r>
      <w:r>
        <w:t xml:space="preserve"> </w:t>
      </w:r>
      <w:proofErr w:type="spellStart"/>
      <w:r>
        <w:t>intramuskulárn</w:t>
      </w:r>
      <w:r w:rsidR="008B3750">
        <w:t>ou</w:t>
      </w:r>
      <w:proofErr w:type="spellEnd"/>
      <w:r>
        <w:t xml:space="preserve"> injekci</w:t>
      </w:r>
      <w:r w:rsidR="008B3750">
        <w:t>ou</w:t>
      </w:r>
      <w:r>
        <w:t xml:space="preserve"> v závislosti od veľkosti kravy a dĺžky trvania príznakov. Je potrebné dať pozor, aby nedošlo k predávkovaniu plemien z </w:t>
      </w:r>
      <w:proofErr w:type="spellStart"/>
      <w:r>
        <w:t>Normanských</w:t>
      </w:r>
      <w:proofErr w:type="spellEnd"/>
      <w:r>
        <w:t xml:space="preserve"> ostrovov. Väčšie dávky (do 0,06 mg </w:t>
      </w:r>
      <w:proofErr w:type="spellStart"/>
      <w:r>
        <w:t>dexametazónu</w:t>
      </w:r>
      <w:proofErr w:type="spellEnd"/>
      <w:r>
        <w:t xml:space="preserve"> na kg) budú potrebné v prípade, ak sa príznaky prejavujú už dlhšie alebo ak sa liečia zvieratá v recidíve. </w:t>
      </w:r>
    </w:p>
    <w:p w:rsidR="00936006" w:rsidRPr="00423E84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i/>
          <w:szCs w:val="22"/>
        </w:rPr>
        <w:t>Na vyvolanie pôrodu</w:t>
      </w:r>
      <w:r>
        <w:t xml:space="preserve"> – s cieľom vyhnúť sa zväčšeniu plodu a edému mliečnych žliaz u hovädzieho dobytka. Jedna </w:t>
      </w:r>
      <w:proofErr w:type="spellStart"/>
      <w:r>
        <w:t>intramuskulárna</w:t>
      </w:r>
      <w:proofErr w:type="spellEnd"/>
      <w:r>
        <w:t xml:space="preserve"> injekcia s 0,04 mg </w:t>
      </w:r>
      <w:proofErr w:type="spellStart"/>
      <w:r>
        <w:t>dexametazónu</w:t>
      </w:r>
      <w:proofErr w:type="spellEnd"/>
      <w:r>
        <w:t xml:space="preserve"> na kg živej hmotnosti, čo zodpovedá 10 ml </w:t>
      </w:r>
      <w:r w:rsidR="008B3750">
        <w:t xml:space="preserve">veterinárneho </w:t>
      </w:r>
      <w:r>
        <w:t>lieku na 500 kg živej hmotnosti po 260. dni gravidity.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Pôrod zvyčajne nastane do 48 – 72 hodín.</w:t>
      </w:r>
    </w:p>
    <w:p w:rsidR="00936006" w:rsidRPr="00423E84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Pr="00423E84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i/>
          <w:szCs w:val="22"/>
        </w:rPr>
        <w:t xml:space="preserve">Na liečbu artritídy, </w:t>
      </w:r>
      <w:proofErr w:type="spellStart"/>
      <w:r>
        <w:rPr>
          <w:i/>
          <w:szCs w:val="22"/>
        </w:rPr>
        <w:t>burzitídy</w:t>
      </w:r>
      <w:proofErr w:type="spellEnd"/>
      <w:r>
        <w:rPr>
          <w:i/>
          <w:szCs w:val="22"/>
        </w:rPr>
        <w:t xml:space="preserve"> alebo </w:t>
      </w:r>
      <w:proofErr w:type="spellStart"/>
      <w:r>
        <w:rPr>
          <w:i/>
          <w:szCs w:val="22"/>
        </w:rPr>
        <w:t>tenosynovitídy</w:t>
      </w:r>
      <w:proofErr w:type="spellEnd"/>
      <w:r>
        <w:t xml:space="preserve"> formou </w:t>
      </w:r>
      <w:proofErr w:type="spellStart"/>
      <w:r>
        <w:t>intraartikulárnej</w:t>
      </w:r>
      <w:proofErr w:type="spellEnd"/>
      <w:r>
        <w:t xml:space="preserve"> </w:t>
      </w:r>
      <w:r w:rsidR="008B3750" w:rsidRPr="008B3750">
        <w:t xml:space="preserve">alebo </w:t>
      </w:r>
      <w:proofErr w:type="spellStart"/>
      <w:r w:rsidR="008B3750" w:rsidRPr="008B3750">
        <w:t>periartikulárnej</w:t>
      </w:r>
      <w:proofErr w:type="spellEnd"/>
      <w:r w:rsidR="008B3750" w:rsidRPr="008B3750">
        <w:t xml:space="preserve"> </w:t>
      </w:r>
      <w:r>
        <w:t>injekcie u koní:</w:t>
      </w:r>
    </w:p>
    <w:p w:rsidR="00936006" w:rsidRPr="00423E84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>Dávka 1 – 5 ml</w:t>
      </w:r>
      <w:r w:rsidR="008B3750">
        <w:t xml:space="preserve"> veterinárneho</w:t>
      </w:r>
      <w:r>
        <w:t xml:space="preserve"> lieku.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Tieto množstvá nie sú konkrétne a uvádzajú sa výhradne na orientačné účely. Injekciám do kĺbových oblastí alebo búrz by malo predchádzať odobratie rovnakého množstva </w:t>
      </w:r>
      <w:proofErr w:type="spellStart"/>
      <w:r>
        <w:t>synoviálnej</w:t>
      </w:r>
      <w:proofErr w:type="spellEnd"/>
      <w:r>
        <w:t xml:space="preserve"> tekutiny. Dôležité sú prísne aseptické podmienky.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Uzáver možno bezpečne prepichnúť maximálne 100-krát. 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Vyberte najvhodnejšiu veľkosť liekovky podľa toho, aké cieľové druhy sa majú liečiť.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Pri ošetrovaní skupín zvierat použite odberovú ihlu s cieľom predísť prehnanému prepichnutiu zátky. Odberová ihla by mala byť po ošetrení odstránená.</w:t>
      </w:r>
    </w:p>
    <w:p w:rsidR="00936006" w:rsidRDefault="00936006" w:rsidP="00936006">
      <w:pPr>
        <w:tabs>
          <w:tab w:val="clear" w:pos="567"/>
        </w:tabs>
        <w:spacing w:line="240" w:lineRule="auto"/>
      </w:pPr>
    </w:p>
    <w:p w:rsidR="00936006" w:rsidRPr="007458EF" w:rsidRDefault="00936006" w:rsidP="00936006">
      <w:pPr>
        <w:tabs>
          <w:tab w:val="clear" w:pos="567"/>
        </w:tabs>
        <w:spacing w:line="240" w:lineRule="auto"/>
      </w:pPr>
    </w:p>
    <w:p w:rsidR="00936006" w:rsidRPr="006414D3" w:rsidRDefault="00936006" w:rsidP="009360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9.</w:t>
      </w:r>
      <w:r>
        <w:rPr>
          <w:b/>
          <w:szCs w:val="22"/>
        </w:rPr>
        <w:tab/>
        <w:t>Pokyn o správnom podaní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Neuplatňuje sa.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6414D3" w:rsidRDefault="00936006" w:rsidP="009360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10.</w:t>
      </w:r>
      <w:r>
        <w:rPr>
          <w:b/>
          <w:szCs w:val="22"/>
        </w:rPr>
        <w:tab/>
        <w:t>Ochranné lehoty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</w:p>
    <w:p w:rsidR="00936006" w:rsidRPr="002473B8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 xml:space="preserve">Mäso a vnútornosti: </w:t>
      </w:r>
    </w:p>
    <w:p w:rsidR="00936006" w:rsidRPr="002473B8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Hovädzí dobytok</w:t>
      </w:r>
      <w:r w:rsidR="00DE6108">
        <w:t>, kozy</w:t>
      </w:r>
      <w:r>
        <w:t xml:space="preserve">: </w:t>
      </w:r>
      <w:r>
        <w:tab/>
        <w:t>8 dní.</w:t>
      </w:r>
    </w:p>
    <w:p w:rsidR="00936006" w:rsidRDefault="00936006" w:rsidP="00936006">
      <w:pPr>
        <w:tabs>
          <w:tab w:val="clear" w:pos="567"/>
        </w:tabs>
        <w:spacing w:line="240" w:lineRule="auto"/>
      </w:pPr>
      <w:r>
        <w:t xml:space="preserve">Ošípané: </w:t>
      </w:r>
      <w:r>
        <w:tab/>
      </w:r>
      <w:r>
        <w:tab/>
      </w:r>
      <w:r w:rsidR="00DE6108">
        <w:tab/>
      </w:r>
      <w:r>
        <w:t>2 dni</w:t>
      </w:r>
      <w:r w:rsidR="00DE6108">
        <w:t xml:space="preserve"> </w:t>
      </w:r>
      <w:r w:rsidR="00DE6108" w:rsidRPr="00DE6108">
        <w:t xml:space="preserve">po </w:t>
      </w:r>
      <w:proofErr w:type="spellStart"/>
      <w:r w:rsidR="00DE6108" w:rsidRPr="00DE6108">
        <w:t>intramuskulárnom</w:t>
      </w:r>
      <w:proofErr w:type="spellEnd"/>
      <w:r w:rsidR="00DE6108" w:rsidRPr="00DE6108">
        <w:t xml:space="preserve"> podaní</w:t>
      </w:r>
      <w:r>
        <w:t>.</w:t>
      </w:r>
    </w:p>
    <w:p w:rsidR="00DE6108" w:rsidRPr="002473B8" w:rsidRDefault="00DE6108" w:rsidP="007E05D5">
      <w:pPr>
        <w:tabs>
          <w:tab w:val="clear" w:pos="567"/>
        </w:tabs>
        <w:spacing w:line="240" w:lineRule="auto"/>
        <w:ind w:left="2124" w:firstLine="708"/>
        <w:rPr>
          <w:szCs w:val="22"/>
        </w:rPr>
      </w:pPr>
      <w:r w:rsidRPr="00DE6108">
        <w:rPr>
          <w:szCs w:val="22"/>
        </w:rPr>
        <w:t>6 dni po intravenóznom podaní.</w:t>
      </w:r>
    </w:p>
    <w:p w:rsidR="00936006" w:rsidRPr="002473B8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Kone: </w:t>
      </w:r>
      <w:r>
        <w:tab/>
      </w:r>
      <w:r>
        <w:tab/>
      </w:r>
      <w:r w:rsidR="00DE6108">
        <w:tab/>
      </w:r>
      <w:r w:rsidR="00DE6108">
        <w:tab/>
      </w:r>
      <w:r>
        <w:t>8 dní.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b/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Mlieko:</w:t>
      </w:r>
      <w:r>
        <w:t xml:space="preserve"> </w:t>
      </w:r>
    </w:p>
    <w:p w:rsidR="00936006" w:rsidRPr="002473B8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Hovädzí dobytok</w:t>
      </w:r>
      <w:r w:rsidR="00DE6108">
        <w:t>, kozy</w:t>
      </w:r>
      <w:r>
        <w:t xml:space="preserve">: </w:t>
      </w:r>
      <w:r>
        <w:tab/>
        <w:t>72 hodín.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Kone: </w:t>
      </w:r>
      <w:r>
        <w:tab/>
      </w:r>
      <w:r>
        <w:tab/>
        <w:t>Nie je registrovaný na použitie u koní produkujúcich mlieko na ľudskú spotrebu.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iCs/>
          <w:szCs w:val="22"/>
        </w:rPr>
      </w:pPr>
    </w:p>
    <w:p w:rsidR="00936006" w:rsidRPr="006414D3" w:rsidRDefault="00936006" w:rsidP="009360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11.</w:t>
      </w:r>
      <w:r>
        <w:rPr>
          <w:b/>
          <w:szCs w:val="22"/>
        </w:rPr>
        <w:tab/>
      </w:r>
      <w:r w:rsidRPr="009D246F">
        <w:rPr>
          <w:b/>
          <w:szCs w:val="22"/>
        </w:rPr>
        <w:t>Osobitné opatrenia na uchovávanie</w:t>
      </w:r>
    </w:p>
    <w:p w:rsidR="00936006" w:rsidRPr="00474C50" w:rsidRDefault="00936006" w:rsidP="0093600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36006" w:rsidRPr="008960CD" w:rsidRDefault="00936006" w:rsidP="0093600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:rsidR="00936006" w:rsidRPr="008960CD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Injekčnú liekovku uchovávať v škatuli, aby bola chránená pred svetlom.</w:t>
      </w:r>
    </w:p>
    <w:p w:rsidR="00936006" w:rsidRPr="00237B30" w:rsidRDefault="00936006" w:rsidP="0093600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Čas použiteľnosti po prvom otvorení obalu: 28 dní.</w:t>
      </w:r>
    </w:p>
    <w:p w:rsidR="00936006" w:rsidRPr="00237B30" w:rsidRDefault="00936006" w:rsidP="0093600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Nepoužívať tento veterinárny liek po dátume exspirácie uvedenom na obale. Dátum exspirácie sa vzťahuje na posledný deň v uvedenom mesiaci.</w:t>
      </w:r>
    </w:p>
    <w:p w:rsidR="00936006" w:rsidRDefault="00936006" w:rsidP="0093600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DE6108" w:rsidRPr="009C044B" w:rsidRDefault="00DE6108" w:rsidP="0093600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yellow"/>
        </w:rPr>
      </w:pPr>
      <w:r w:rsidRPr="00DE6108">
        <w:rPr>
          <w:szCs w:val="22"/>
        </w:rPr>
        <w:t>Tento veterinárny liek nevyžaduje žiadne zvláštne teplotné podmienky na uchovávanie.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DE6108" w:rsidRPr="00474C50" w:rsidRDefault="00DE6108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  <w:szCs w:val="22"/>
        </w:rPr>
        <w:tab/>
        <w:t>Osobitné bezpečnostné opatrenia na likvidáciu</w:t>
      </w:r>
    </w:p>
    <w:p w:rsidR="00936006" w:rsidRPr="00A66A7A" w:rsidRDefault="00936006" w:rsidP="00936006">
      <w:pPr>
        <w:tabs>
          <w:tab w:val="clear" w:pos="567"/>
        </w:tabs>
        <w:spacing w:line="240" w:lineRule="auto"/>
        <w:jc w:val="both"/>
      </w:pPr>
    </w:p>
    <w:p w:rsidR="00936006" w:rsidRPr="00293229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</w:t>
      </w:r>
      <w:r>
        <w:t>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DE6108">
        <w:t xml:space="preserve"> </w:t>
      </w:r>
      <w:r w:rsidR="00DE6108" w:rsidRPr="00DE6108">
        <w:t>Tieto opatrenia majú pomôcť chrániť životné prostredie.</w:t>
      </w:r>
    </w:p>
    <w:p w:rsidR="00936006" w:rsidRDefault="00936006" w:rsidP="00936006">
      <w:pPr>
        <w:tabs>
          <w:tab w:val="clear" w:pos="567"/>
        </w:tabs>
        <w:spacing w:line="240" w:lineRule="auto"/>
        <w:jc w:val="both"/>
      </w:pPr>
    </w:p>
    <w:p w:rsidR="00936006" w:rsidRDefault="00DE6108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E6108">
        <w:rPr>
          <w:szCs w:val="22"/>
        </w:rPr>
        <w:t>O spôsobe likvidácie liekov, ktoré už nepotrebujete, sa poraďte s veterinárnym lekárom alebo lekárnikom.</w:t>
      </w:r>
    </w:p>
    <w:p w:rsidR="00DE6108" w:rsidRDefault="00DE6108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DE6108" w:rsidRPr="00A66A7A" w:rsidRDefault="00DE6108" w:rsidP="009360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936006" w:rsidRPr="006414D3" w:rsidRDefault="00936006" w:rsidP="009360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  <w:szCs w:val="22"/>
        </w:rPr>
        <w:tab/>
        <w:t>Klasifikácia veterinárnych liekov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F773EB" w:rsidRDefault="00936006" w:rsidP="00936006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7458EF" w:rsidRDefault="00936006" w:rsidP="00936006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  <w:r>
        <w:rPr>
          <w:b/>
          <w:highlight w:val="lightGray"/>
        </w:rPr>
        <w:t>14.</w:t>
      </w:r>
      <w:r>
        <w:rPr>
          <w:b/>
          <w:szCs w:val="22"/>
        </w:rPr>
        <w:tab/>
        <w:t>Registračné čísla a veľkosti balenia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</w:pPr>
      <w:r>
        <w:t>96/014/MR/23-S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1 x 20 ml, 6 x 20 ml, 12 x 20 ml,</w:t>
      </w:r>
    </w:p>
    <w:p w:rsidR="00936006" w:rsidRPr="001E6CA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1 x 50 ml, 6 x 50 ml, 12 x 50 ml,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1 x 100 ml, 6 x 100 ml, 12 x 100 ml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Default="00936006" w:rsidP="00936006">
      <w:pPr>
        <w:tabs>
          <w:tab w:val="clear" w:pos="567"/>
        </w:tabs>
        <w:spacing w:line="240" w:lineRule="auto"/>
      </w:pPr>
      <w:r w:rsidRPr="001E1F22">
        <w:t>Na trh nemusia byť uvedené všetky veľkosti balenia.</w:t>
      </w:r>
    </w:p>
    <w:p w:rsidR="00936006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15.</w:t>
      </w:r>
      <w:r>
        <w:rPr>
          <w:b/>
          <w:szCs w:val="22"/>
        </w:rPr>
        <w:tab/>
        <w:t xml:space="preserve"> </w:t>
      </w:r>
      <w:r w:rsidRPr="009D246F">
        <w:rPr>
          <w:b/>
          <w:szCs w:val="22"/>
        </w:rPr>
        <w:t>Dátum poslednej revízie písomnej informácie pre používateľov</w:t>
      </w:r>
    </w:p>
    <w:p w:rsidR="00936006" w:rsidRDefault="00936006" w:rsidP="0093600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highlight w:val="lightGray"/>
        </w:rPr>
      </w:pPr>
    </w:p>
    <w:p w:rsidR="0035248D" w:rsidRPr="0035248D" w:rsidRDefault="0035248D" w:rsidP="00936006">
      <w:pPr>
        <w:tabs>
          <w:tab w:val="clear" w:pos="567"/>
          <w:tab w:val="left" w:pos="0"/>
        </w:tabs>
        <w:spacing w:line="240" w:lineRule="auto"/>
        <w:ind w:left="567" w:hanging="567"/>
        <w:rPr>
          <w:highlight w:val="lightGray"/>
        </w:rPr>
      </w:pPr>
      <w:bookmarkStart w:id="16" w:name="_GoBack"/>
      <w:r w:rsidRPr="0035248D">
        <w:rPr>
          <w:highlight w:val="lightGray"/>
        </w:rPr>
        <w:t>03/2025</w:t>
      </w:r>
    </w:p>
    <w:bookmarkEnd w:id="16"/>
    <w:p w:rsidR="00936006" w:rsidRPr="00676678" w:rsidRDefault="00936006" w:rsidP="0093600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highlight w:val="lightGray"/>
        </w:rPr>
      </w:pPr>
    </w:p>
    <w:p w:rsidR="00936006" w:rsidRPr="001E1F22" w:rsidRDefault="00936006" w:rsidP="00936006">
      <w:pPr>
        <w:ind w:right="-318"/>
        <w:rPr>
          <w:szCs w:val="22"/>
        </w:rPr>
      </w:pPr>
      <w:r w:rsidRPr="001E1F22">
        <w:t>Podrobné informácie o veterinárnom lieku sú dostupné v databáze liekov Únie</w:t>
      </w:r>
    </w:p>
    <w:p w:rsidR="00936006" w:rsidRPr="00B60C92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16" w:history="1">
        <w:r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:rsidR="00936006" w:rsidRDefault="00936006" w:rsidP="0093600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highlight w:val="lightGray"/>
        </w:rPr>
      </w:pPr>
    </w:p>
    <w:p w:rsidR="00936006" w:rsidRPr="00B05E94" w:rsidRDefault="00936006" w:rsidP="0093600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highlight w:val="lightGray"/>
        </w:rPr>
      </w:pPr>
    </w:p>
    <w:p w:rsidR="00936006" w:rsidRPr="006414D3" w:rsidRDefault="00936006" w:rsidP="009360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16.</w:t>
      </w:r>
      <w:r>
        <w:rPr>
          <w:b/>
          <w:szCs w:val="22"/>
        </w:rPr>
        <w:tab/>
        <w:t>Kontaktné údaje</w:t>
      </w:r>
    </w:p>
    <w:p w:rsidR="00936006" w:rsidRPr="006414D3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6414D3" w:rsidRDefault="00936006" w:rsidP="00936006">
      <w:pPr>
        <w:rPr>
          <w:iCs/>
          <w:szCs w:val="22"/>
        </w:rPr>
      </w:pPr>
      <w:bookmarkStart w:id="17" w:name="_Hlk73552578"/>
      <w:r>
        <w:rPr>
          <w:iCs/>
          <w:szCs w:val="22"/>
          <w:u w:val="single"/>
        </w:rPr>
        <w:t>Držiteľ rozhodnutia o registrácii</w:t>
      </w:r>
      <w:r>
        <w:t>:</w:t>
      </w:r>
    </w:p>
    <w:bookmarkEnd w:id="17"/>
    <w:p w:rsidR="00936006" w:rsidRPr="003B2FBD" w:rsidRDefault="00936006" w:rsidP="00936006">
      <w:pPr>
        <w:pStyle w:val="Zkladntext"/>
        <w:tabs>
          <w:tab w:val="left" w:pos="482"/>
        </w:tabs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:rsidR="00936006" w:rsidRPr="003B2FBD" w:rsidRDefault="00936006" w:rsidP="00936006">
      <w:pPr>
        <w:tabs>
          <w:tab w:val="clear" w:pos="567"/>
          <w:tab w:val="left" w:pos="482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Av</w:t>
      </w:r>
      <w:proofErr w:type="spellEnd"/>
      <w:r>
        <w:rPr>
          <w:color w:val="000000"/>
          <w:szCs w:val="22"/>
        </w:rPr>
        <w:t xml:space="preserve">. </w:t>
      </w:r>
      <w:proofErr w:type="spellStart"/>
      <w:r>
        <w:rPr>
          <w:color w:val="000000"/>
          <w:szCs w:val="22"/>
        </w:rPr>
        <w:t>Universitat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Autònoma</w:t>
      </w:r>
      <w:proofErr w:type="spellEnd"/>
      <w:r>
        <w:rPr>
          <w:color w:val="000000"/>
          <w:szCs w:val="22"/>
        </w:rPr>
        <w:t>, 29</w:t>
      </w:r>
    </w:p>
    <w:p w:rsidR="00936006" w:rsidRPr="003B2FBD" w:rsidRDefault="00936006" w:rsidP="00936006">
      <w:pPr>
        <w:pStyle w:val="Zkladntext"/>
        <w:tabs>
          <w:tab w:val="left" w:pos="435"/>
          <w:tab w:val="left" w:pos="482"/>
        </w:tabs>
        <w:rPr>
          <w:szCs w:val="22"/>
        </w:rPr>
      </w:pPr>
      <w:r>
        <w:t xml:space="preserve">08290 </w:t>
      </w:r>
      <w:proofErr w:type="spellStart"/>
      <w:r>
        <w:t>Cerdanyola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Vallès</w:t>
      </w:r>
      <w:proofErr w:type="spellEnd"/>
      <w:r>
        <w:t xml:space="preserve"> (Barcelona)</w:t>
      </w:r>
    </w:p>
    <w:p w:rsidR="00936006" w:rsidRDefault="00936006" w:rsidP="00936006">
      <w:pPr>
        <w:pStyle w:val="Zkladntext"/>
        <w:tabs>
          <w:tab w:val="left" w:pos="435"/>
          <w:tab w:val="left" w:pos="482"/>
        </w:tabs>
        <w:rPr>
          <w:szCs w:val="22"/>
        </w:rPr>
      </w:pPr>
      <w:r>
        <w:t>Španielsko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bCs/>
          <w:szCs w:val="22"/>
          <w:u w:val="single"/>
        </w:rPr>
        <w:t>Výrobca zodpovedný za uvoľnenie šarže</w:t>
      </w:r>
      <w:r>
        <w:t>:</w:t>
      </w:r>
    </w:p>
    <w:p w:rsidR="00936006" w:rsidRPr="00E0250C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aniMedica</w:t>
      </w:r>
      <w:proofErr w:type="spellEnd"/>
      <w:r>
        <w:t xml:space="preserve"> </w:t>
      </w:r>
      <w:proofErr w:type="spellStart"/>
      <w:r>
        <w:t>GmbH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aniMedica</w:t>
      </w:r>
      <w:proofErr w:type="spellEnd"/>
      <w:r>
        <w:t xml:space="preserve"> </w:t>
      </w:r>
      <w:proofErr w:type="spellStart"/>
      <w:r>
        <w:t>Herstellungs</w:t>
      </w:r>
      <w:proofErr w:type="spellEnd"/>
      <w:r>
        <w:t xml:space="preserve"> GmbH</w:t>
      </w:r>
    </w:p>
    <w:p w:rsidR="00936006" w:rsidRPr="00A957CA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Im </w:t>
      </w:r>
      <w:proofErr w:type="spellStart"/>
      <w:r>
        <w:t>Südfeld</w:t>
      </w:r>
      <w:proofErr w:type="spellEnd"/>
      <w:r>
        <w:t xml:space="preserve"> 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Im </w:t>
      </w:r>
      <w:proofErr w:type="spellStart"/>
      <w:r>
        <w:t>Südfeld</w:t>
      </w:r>
      <w:proofErr w:type="spellEnd"/>
      <w:r>
        <w:t xml:space="preserve"> 9</w:t>
      </w:r>
    </w:p>
    <w:p w:rsidR="00936006" w:rsidRPr="00A957CA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48308 </w:t>
      </w:r>
      <w:proofErr w:type="spellStart"/>
      <w:r>
        <w:t>Senden-Bösensell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48308 </w:t>
      </w:r>
      <w:proofErr w:type="spellStart"/>
      <w:r>
        <w:t>Senden-Bösensell</w:t>
      </w:r>
      <w:proofErr w:type="spellEnd"/>
    </w:p>
    <w:p w:rsidR="00936006" w:rsidRPr="00E0250C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t>Nemecko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Nemecko</w:t>
      </w:r>
      <w:proofErr w:type="spellEnd"/>
    </w:p>
    <w:p w:rsidR="00936006" w:rsidRPr="00E0250C" w:rsidRDefault="00936006" w:rsidP="00936006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:rsidR="00936006" w:rsidRPr="00E63673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Industrial</w:t>
      </w:r>
      <w:proofErr w:type="spellEnd"/>
      <w:r>
        <w:t xml:space="preserve"> </w:t>
      </w:r>
      <w:proofErr w:type="spellStart"/>
      <w:r>
        <w:t>Veterinaria</w:t>
      </w:r>
      <w:proofErr w:type="spellEnd"/>
      <w:r>
        <w:t>, S.A.</w:t>
      </w:r>
    </w:p>
    <w:p w:rsidR="00936006" w:rsidRPr="00E63673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Esmeralda</w:t>
      </w:r>
      <w:proofErr w:type="spellEnd"/>
      <w:r>
        <w:t xml:space="preserve"> 19</w:t>
      </w:r>
    </w:p>
    <w:p w:rsidR="00936006" w:rsidRPr="001F3D5A" w:rsidRDefault="00766B8F" w:rsidP="00936006">
      <w:pPr>
        <w:tabs>
          <w:tab w:val="clear" w:pos="567"/>
        </w:tabs>
        <w:spacing w:line="240" w:lineRule="auto"/>
        <w:rPr>
          <w:szCs w:val="22"/>
        </w:rPr>
      </w:pPr>
      <w:r>
        <w:t xml:space="preserve">08950 </w:t>
      </w:r>
      <w:proofErr w:type="spellStart"/>
      <w:r w:rsidR="00936006">
        <w:t>Esplugues</w:t>
      </w:r>
      <w:proofErr w:type="spellEnd"/>
      <w:r w:rsidR="00936006">
        <w:t xml:space="preserve"> </w:t>
      </w:r>
      <w:proofErr w:type="spellStart"/>
      <w:r w:rsidR="00936006">
        <w:t>de</w:t>
      </w:r>
      <w:proofErr w:type="spellEnd"/>
      <w:r w:rsidR="00936006">
        <w:t xml:space="preserve"> </w:t>
      </w:r>
      <w:proofErr w:type="spellStart"/>
      <w:r w:rsidR="00936006">
        <w:t>Llobregat</w:t>
      </w:r>
      <w:proofErr w:type="spellEnd"/>
      <w:r w:rsidRPr="00766B8F">
        <w:t xml:space="preserve"> </w:t>
      </w:r>
      <w:r>
        <w:t>(Barcelona)</w:t>
      </w:r>
    </w:p>
    <w:p w:rsidR="00936006" w:rsidRDefault="00936006" w:rsidP="00936006">
      <w:pPr>
        <w:tabs>
          <w:tab w:val="clear" w:pos="567"/>
        </w:tabs>
        <w:spacing w:line="240" w:lineRule="auto"/>
      </w:pPr>
      <w:r>
        <w:t>Španielsko</w:t>
      </w:r>
    </w:p>
    <w:p w:rsidR="00936006" w:rsidRDefault="00936006" w:rsidP="00936006">
      <w:pPr>
        <w:tabs>
          <w:tab w:val="clear" w:pos="567"/>
        </w:tabs>
        <w:spacing w:line="240" w:lineRule="auto"/>
      </w:pPr>
    </w:p>
    <w:p w:rsidR="00936006" w:rsidRDefault="00936006" w:rsidP="00936006">
      <w:pPr>
        <w:pStyle w:val="Style4"/>
      </w:pPr>
      <w:r w:rsidRPr="001E1F22">
        <w:rPr>
          <w:u w:val="single"/>
        </w:rPr>
        <w:t>Miestni zástupcovia a kontaktné údaje na hlásenie podozrenia na nežiaduce účinky</w:t>
      </w:r>
      <w:r w:rsidRPr="001E1F22">
        <w:t>:</w:t>
      </w:r>
    </w:p>
    <w:p w:rsidR="00936006" w:rsidRDefault="00936006" w:rsidP="00936006">
      <w:pPr>
        <w:pStyle w:val="Style4"/>
      </w:pPr>
      <w:r>
        <w:t>Dr. Bubeníček, spol. s r.o.</w:t>
      </w:r>
    </w:p>
    <w:p w:rsidR="00936006" w:rsidRDefault="00936006" w:rsidP="00936006">
      <w:pPr>
        <w:pStyle w:val="Style4"/>
      </w:pPr>
      <w:proofErr w:type="spellStart"/>
      <w:r>
        <w:t>Šimáčkova</w:t>
      </w:r>
      <w:proofErr w:type="spellEnd"/>
      <w:r>
        <w:t xml:space="preserve"> 104</w:t>
      </w:r>
    </w:p>
    <w:p w:rsidR="00936006" w:rsidRDefault="00936006" w:rsidP="00936006">
      <w:pPr>
        <w:pStyle w:val="Style4"/>
      </w:pPr>
      <w:r>
        <w:t>628 00 Brno</w:t>
      </w:r>
    </w:p>
    <w:p w:rsidR="00936006" w:rsidRDefault="00936006" w:rsidP="00936006">
      <w:pPr>
        <w:pStyle w:val="Style4"/>
      </w:pPr>
      <w:r>
        <w:t>Tel: +420 (737) 118 749</w:t>
      </w:r>
    </w:p>
    <w:p w:rsidR="00936006" w:rsidRPr="001E1F22" w:rsidRDefault="00936006" w:rsidP="00936006">
      <w:pPr>
        <w:pStyle w:val="Style4"/>
      </w:pPr>
      <w:r>
        <w:t>Email: info@bubenicek.cz</w:t>
      </w: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</w:p>
    <w:p w:rsidR="00936006" w:rsidRPr="00474C50" w:rsidRDefault="00936006" w:rsidP="0093600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17.</w:t>
      </w:r>
      <w:r>
        <w:rPr>
          <w:b/>
          <w:szCs w:val="22"/>
        </w:rPr>
        <w:tab/>
        <w:t>Ďalšie informácie</w:t>
      </w:r>
    </w:p>
    <w:p w:rsidR="005578FD" w:rsidRDefault="005578FD"/>
    <w:sectPr w:rsidR="005578FD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B1" w:rsidRDefault="00932DB1" w:rsidP="00936006">
      <w:pPr>
        <w:spacing w:line="240" w:lineRule="auto"/>
      </w:pPr>
      <w:r>
        <w:separator/>
      </w:r>
    </w:p>
  </w:endnote>
  <w:endnote w:type="continuationSeparator" w:id="0">
    <w:p w:rsidR="00932DB1" w:rsidRDefault="00932DB1" w:rsidP="00936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052745"/>
      <w:docPartObj>
        <w:docPartGallery w:val="Page Numbers (Bottom of Page)"/>
        <w:docPartUnique/>
      </w:docPartObj>
    </w:sdtPr>
    <w:sdtEndPr/>
    <w:sdtContent>
      <w:p w:rsidR="004B3ECC" w:rsidRDefault="004B3EC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9C7">
          <w:rPr>
            <w:noProof/>
          </w:rPr>
          <w:t>18</w:t>
        </w:r>
        <w:r>
          <w:fldChar w:fldCharType="end"/>
        </w:r>
      </w:p>
    </w:sdtContent>
  </w:sdt>
  <w:p w:rsidR="004B3ECC" w:rsidRDefault="004B3EC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B1" w:rsidRDefault="00932DB1" w:rsidP="00936006">
      <w:pPr>
        <w:spacing w:line="240" w:lineRule="auto"/>
      </w:pPr>
      <w:r>
        <w:separator/>
      </w:r>
    </w:p>
  </w:footnote>
  <w:footnote w:type="continuationSeparator" w:id="0">
    <w:p w:rsidR="00932DB1" w:rsidRDefault="00932DB1" w:rsidP="009360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46368E3"/>
    <w:multiLevelType w:val="hybridMultilevel"/>
    <w:tmpl w:val="3AFE8FD2"/>
    <w:lvl w:ilvl="0" w:tplc="B56C8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0EFC143A"/>
    <w:multiLevelType w:val="hybridMultilevel"/>
    <w:tmpl w:val="B94AE35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27AB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1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5">
    <w:nsid w:val="2156127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9FE4281"/>
    <w:multiLevelType w:val="hybridMultilevel"/>
    <w:tmpl w:val="13C6E8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C2523C7"/>
    <w:multiLevelType w:val="hybridMultilevel"/>
    <w:tmpl w:val="2B5CC640"/>
    <w:lvl w:ilvl="0" w:tplc="B56C839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4BE0276C"/>
    <w:multiLevelType w:val="hybridMultilevel"/>
    <w:tmpl w:val="1F127F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9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>
    <w:nsid w:val="5A3F65D8"/>
    <w:multiLevelType w:val="multilevel"/>
    <w:tmpl w:val="A02E932A"/>
    <w:numStyleLink w:val="BulletsAgency"/>
  </w:abstractNum>
  <w:abstractNum w:abstractNumId="32">
    <w:nsid w:val="5AC61E85"/>
    <w:multiLevelType w:val="multilevel"/>
    <w:tmpl w:val="93606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4">
    <w:nsid w:val="60821AE7"/>
    <w:multiLevelType w:val="hybridMultilevel"/>
    <w:tmpl w:val="9C3C59FA"/>
    <w:lvl w:ilvl="0" w:tplc="90A0D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D05D47"/>
    <w:multiLevelType w:val="hybridMultilevel"/>
    <w:tmpl w:val="56CEB086"/>
    <w:lvl w:ilvl="0" w:tplc="B56C8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8">
    <w:nsid w:val="67445DE3"/>
    <w:multiLevelType w:val="hybridMultilevel"/>
    <w:tmpl w:val="2E7A7E60"/>
    <w:lvl w:ilvl="0" w:tplc="3B8014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0">
    <w:nsid w:val="69E97016"/>
    <w:multiLevelType w:val="hybridMultilevel"/>
    <w:tmpl w:val="882203A8"/>
    <w:lvl w:ilvl="0" w:tplc="B56C8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1620BD"/>
    <w:multiLevelType w:val="hybridMultilevel"/>
    <w:tmpl w:val="55261B38"/>
    <w:lvl w:ilvl="0" w:tplc="B56C8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5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4"/>
  </w:num>
  <w:num w:numId="4">
    <w:abstractNumId w:val="43"/>
  </w:num>
  <w:num w:numId="5">
    <w:abstractNumId w:val="18"/>
  </w:num>
  <w:num w:numId="6">
    <w:abstractNumId w:val="30"/>
  </w:num>
  <w:num w:numId="7">
    <w:abstractNumId w:val="24"/>
  </w:num>
  <w:num w:numId="8">
    <w:abstractNumId w:val="12"/>
  </w:num>
  <w:num w:numId="9">
    <w:abstractNumId w:val="39"/>
  </w:num>
  <w:num w:numId="10">
    <w:abstractNumId w:val="42"/>
  </w:num>
  <w:num w:numId="11">
    <w:abstractNumId w:val="20"/>
  </w:num>
  <w:num w:numId="12">
    <w:abstractNumId w:val="19"/>
  </w:num>
  <w:num w:numId="13">
    <w:abstractNumId w:val="3"/>
  </w:num>
  <w:num w:numId="14">
    <w:abstractNumId w:val="37"/>
  </w:num>
  <w:num w:numId="15">
    <w:abstractNumId w:val="23"/>
  </w:num>
  <w:num w:numId="16">
    <w:abstractNumId w:val="45"/>
  </w:num>
  <w:num w:numId="17">
    <w:abstractNumId w:val="13"/>
  </w:num>
  <w:num w:numId="18">
    <w:abstractNumId w:val="1"/>
  </w:num>
  <w:num w:numId="19">
    <w:abstractNumId w:val="21"/>
  </w:num>
  <w:num w:numId="20">
    <w:abstractNumId w:val="5"/>
  </w:num>
  <w:num w:numId="21">
    <w:abstractNumId w:val="11"/>
  </w:num>
  <w:num w:numId="22">
    <w:abstractNumId w:val="33"/>
  </w:num>
  <w:num w:numId="23">
    <w:abstractNumId w:val="46"/>
  </w:num>
  <w:num w:numId="24">
    <w:abstractNumId w:val="27"/>
  </w:num>
  <w:num w:numId="25">
    <w:abstractNumId w:val="14"/>
  </w:num>
  <w:num w:numId="26">
    <w:abstractNumId w:val="17"/>
  </w:num>
  <w:num w:numId="27">
    <w:abstractNumId w:val="7"/>
  </w:num>
  <w:num w:numId="28">
    <w:abstractNumId w:val="10"/>
  </w:num>
  <w:num w:numId="29">
    <w:abstractNumId w:val="28"/>
  </w:num>
  <w:num w:numId="30">
    <w:abstractNumId w:val="47"/>
  </w:num>
  <w:num w:numId="31">
    <w:abstractNumId w:val="48"/>
  </w:num>
  <w:num w:numId="32">
    <w:abstractNumId w:val="26"/>
  </w:num>
  <w:num w:numId="33">
    <w:abstractNumId w:val="35"/>
  </w:num>
  <w:num w:numId="34">
    <w:abstractNumId w:val="29"/>
  </w:num>
  <w:num w:numId="35">
    <w:abstractNumId w:val="2"/>
  </w:num>
  <w:num w:numId="36">
    <w:abstractNumId w:val="6"/>
  </w:num>
  <w:num w:numId="37">
    <w:abstractNumId w:val="31"/>
  </w:num>
  <w:num w:numId="38">
    <w:abstractNumId w:val="25"/>
  </w:num>
  <w:num w:numId="39">
    <w:abstractNumId w:val="22"/>
  </w:num>
  <w:num w:numId="40">
    <w:abstractNumId w:val="16"/>
  </w:num>
  <w:num w:numId="41">
    <w:abstractNumId w:val="32"/>
  </w:num>
  <w:num w:numId="42">
    <w:abstractNumId w:val="36"/>
  </w:num>
  <w:num w:numId="43">
    <w:abstractNumId w:val="4"/>
  </w:num>
  <w:num w:numId="44">
    <w:abstractNumId w:val="41"/>
  </w:num>
  <w:num w:numId="45">
    <w:abstractNumId w:val="15"/>
  </w:num>
  <w:num w:numId="46">
    <w:abstractNumId w:val="9"/>
  </w:num>
  <w:num w:numId="47">
    <w:abstractNumId w:val="40"/>
  </w:num>
  <w:num w:numId="48">
    <w:abstractNumId w:val="34"/>
  </w:num>
  <w:num w:numId="49">
    <w:abstractNumId w:val="38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CwNDYyMjcyMTAwMTJS0lEKTi0uzszPAykwrAUADo7XLSwAAAA="/>
  </w:docVars>
  <w:rsids>
    <w:rsidRoot w:val="00936006"/>
    <w:rsid w:val="000835AE"/>
    <w:rsid w:val="000D0ED5"/>
    <w:rsid w:val="001351AC"/>
    <w:rsid w:val="001B26C6"/>
    <w:rsid w:val="001C6E5D"/>
    <w:rsid w:val="0035248D"/>
    <w:rsid w:val="00371EF5"/>
    <w:rsid w:val="003C0CEF"/>
    <w:rsid w:val="003D0FC0"/>
    <w:rsid w:val="003F49B6"/>
    <w:rsid w:val="00406705"/>
    <w:rsid w:val="00486636"/>
    <w:rsid w:val="004869C7"/>
    <w:rsid w:val="004B3ECC"/>
    <w:rsid w:val="004F1C32"/>
    <w:rsid w:val="00520B53"/>
    <w:rsid w:val="005578FD"/>
    <w:rsid w:val="006D2898"/>
    <w:rsid w:val="00766B8F"/>
    <w:rsid w:val="007C2A41"/>
    <w:rsid w:val="007C7E57"/>
    <w:rsid w:val="007E05D5"/>
    <w:rsid w:val="00804BA5"/>
    <w:rsid w:val="008B3750"/>
    <w:rsid w:val="008C0CBF"/>
    <w:rsid w:val="00932DB1"/>
    <w:rsid w:val="00936006"/>
    <w:rsid w:val="00952602"/>
    <w:rsid w:val="00974CA6"/>
    <w:rsid w:val="009F72C6"/>
    <w:rsid w:val="00A21896"/>
    <w:rsid w:val="00A4380D"/>
    <w:rsid w:val="00A43FCB"/>
    <w:rsid w:val="00AB6210"/>
    <w:rsid w:val="00C45EF7"/>
    <w:rsid w:val="00C83200"/>
    <w:rsid w:val="00C91861"/>
    <w:rsid w:val="00DE6108"/>
    <w:rsid w:val="00EF5705"/>
    <w:rsid w:val="00F63488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600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qFormat/>
    <w:rsid w:val="00936006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936006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936006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qFormat/>
    <w:rsid w:val="00936006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936006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rsid w:val="00936006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936006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936006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936006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36006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Nadpis2Char">
    <w:name w:val="Nadpis 2 Char"/>
    <w:basedOn w:val="Predvolenpsmoodseku"/>
    <w:link w:val="Nadpis2"/>
    <w:rsid w:val="00936006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936006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936006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5Char">
    <w:name w:val="Nadpis 5 Char"/>
    <w:basedOn w:val="Predvolenpsmoodseku"/>
    <w:link w:val="Nadpis5"/>
    <w:rsid w:val="00936006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936006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936006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936006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936006"/>
    <w:rPr>
      <w:rFonts w:ascii="Times New Roman" w:eastAsia="Times New Roman" w:hAnsi="Times New Roman" w:cs="Times New Roman"/>
      <w:b/>
      <w:szCs w:val="20"/>
    </w:rPr>
  </w:style>
  <w:style w:type="paragraph" w:styleId="Hlavika">
    <w:name w:val="header"/>
    <w:basedOn w:val="Normlny"/>
    <w:link w:val="HlavikaChar"/>
    <w:rsid w:val="00936006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936006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936006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936006"/>
    <w:rPr>
      <w:rFonts w:ascii="Helvetica" w:eastAsia="Times New Roman" w:hAnsi="Helvetica" w:cs="Times New Roman"/>
      <w:sz w:val="16"/>
      <w:szCs w:val="20"/>
    </w:rPr>
  </w:style>
  <w:style w:type="paragraph" w:styleId="Obsah9">
    <w:name w:val="toc 9"/>
    <w:basedOn w:val="Normlny"/>
    <w:next w:val="Normlny"/>
    <w:semiHidden/>
    <w:rsid w:val="00936006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936006"/>
    <w:rPr>
      <w:vertAlign w:val="superscript"/>
    </w:rPr>
  </w:style>
  <w:style w:type="character" w:styleId="Odkaznapoznmkupodiarou">
    <w:name w:val="footnote reference"/>
    <w:semiHidden/>
    <w:rsid w:val="00936006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936006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36006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936006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936006"/>
    <w:rPr>
      <w:rFonts w:ascii="Times New Roman" w:eastAsia="Times New Roman" w:hAnsi="Times New Roman" w:cs="Times New Roman"/>
      <w:szCs w:val="20"/>
    </w:rPr>
  </w:style>
  <w:style w:type="paragraph" w:styleId="Oznaitext">
    <w:name w:val="Block Text"/>
    <w:basedOn w:val="Normlny"/>
    <w:rsid w:val="00936006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rsid w:val="00936006"/>
    <w:pPr>
      <w:spacing w:line="240" w:lineRule="auto"/>
      <w:ind w:left="567" w:hanging="567"/>
    </w:pPr>
    <w:rPr>
      <w:b/>
    </w:rPr>
  </w:style>
  <w:style w:type="character" w:customStyle="1" w:styleId="Zkladntext2Char">
    <w:name w:val="Základný text 2 Char"/>
    <w:basedOn w:val="Predvolenpsmoodseku"/>
    <w:link w:val="Zkladntext2"/>
    <w:rsid w:val="00936006"/>
    <w:rPr>
      <w:rFonts w:ascii="Times New Roman" w:eastAsia="Times New Roman" w:hAnsi="Times New Roman" w:cs="Times New Roman"/>
      <w:b/>
      <w:szCs w:val="20"/>
    </w:rPr>
  </w:style>
  <w:style w:type="paragraph" w:styleId="Zkladntext3">
    <w:name w:val="Body Text 3"/>
    <w:basedOn w:val="Normlny"/>
    <w:link w:val="Zkladntext3Char"/>
    <w:rsid w:val="00936006"/>
    <w:pPr>
      <w:ind w:right="113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rsid w:val="00936006"/>
    <w:rPr>
      <w:rFonts w:ascii="Times New Roman" w:eastAsia="Times New Roman" w:hAnsi="Times New Roman" w:cs="Times New Roman"/>
      <w:b/>
      <w:szCs w:val="20"/>
    </w:rPr>
  </w:style>
  <w:style w:type="paragraph" w:styleId="Textvysvetlivky">
    <w:name w:val="endnote text"/>
    <w:basedOn w:val="Normlny"/>
    <w:link w:val="TextvysvetlivkyChar"/>
    <w:semiHidden/>
    <w:rsid w:val="00936006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936006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semiHidden/>
    <w:rsid w:val="00936006"/>
    <w:rPr>
      <w:sz w:val="16"/>
    </w:rPr>
  </w:style>
  <w:style w:type="paragraph" w:styleId="Zarkazkladnhotextu2">
    <w:name w:val="Body Text Indent 2"/>
    <w:basedOn w:val="Normlny"/>
    <w:link w:val="Zarkazkladnhotextu2Char"/>
    <w:rsid w:val="00936006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936006"/>
    <w:rPr>
      <w:rFonts w:ascii="Times New Roman" w:eastAsia="Times New Roman" w:hAnsi="Times New Roman" w:cs="Times New Roman"/>
      <w:b/>
      <w:szCs w:val="20"/>
    </w:rPr>
  </w:style>
  <w:style w:type="paragraph" w:styleId="Textkomentra">
    <w:name w:val="annotation text"/>
    <w:basedOn w:val="Normlny"/>
    <w:link w:val="TextkomentraChar"/>
    <w:semiHidden/>
    <w:rsid w:val="00936006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936006"/>
    <w:rPr>
      <w:rFonts w:ascii="Times New Roman" w:eastAsia="Times New Roman" w:hAnsi="Times New Roman" w:cs="Times New Roman"/>
      <w:sz w:val="20"/>
      <w:szCs w:val="20"/>
    </w:rPr>
  </w:style>
  <w:style w:type="paragraph" w:styleId="Zarkazkladnhotextu3">
    <w:name w:val="Body Text Indent 3"/>
    <w:basedOn w:val="Normlny"/>
    <w:link w:val="Zarkazkladnhotextu3Char"/>
    <w:rsid w:val="00936006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936006"/>
    <w:rPr>
      <w:rFonts w:ascii="Times New Roman" w:eastAsia="Times New Roman" w:hAnsi="Times New Roman" w:cs="Times New Roman"/>
      <w:szCs w:val="20"/>
    </w:rPr>
  </w:style>
  <w:style w:type="character" w:styleId="Hypertextovprepojenie">
    <w:name w:val="Hyperlink"/>
    <w:rsid w:val="00936006"/>
    <w:rPr>
      <w:color w:val="0000FF"/>
      <w:u w:val="single"/>
    </w:rPr>
  </w:style>
  <w:style w:type="paragraph" w:customStyle="1" w:styleId="AHeader1">
    <w:name w:val="AHeader 1"/>
    <w:basedOn w:val="Normlny"/>
    <w:rsid w:val="00936006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936006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936006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936006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936006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styleId="Zarkazkladnhotextu">
    <w:name w:val="Body Text Indent"/>
    <w:basedOn w:val="Normlny"/>
    <w:link w:val="ZarkazkladnhotextuChar"/>
    <w:rsid w:val="00936006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936006"/>
    <w:rPr>
      <w:rFonts w:ascii="Times New Roman" w:eastAsia="Times New Roman" w:hAnsi="Times New Roman" w:cs="Times New Roman"/>
      <w:b/>
      <w:szCs w:val="20"/>
    </w:rPr>
  </w:style>
  <w:style w:type="paragraph" w:styleId="Textbubliny">
    <w:name w:val="Balloon Text"/>
    <w:basedOn w:val="Normlny"/>
    <w:link w:val="TextbublinyChar"/>
    <w:semiHidden/>
    <w:rsid w:val="00936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936006"/>
    <w:rPr>
      <w:rFonts w:ascii="Tahoma" w:eastAsia="Times New Roman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9360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93600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rsid w:val="00936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9360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3600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93600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936006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936006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936006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936006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936006"/>
    <w:pPr>
      <w:spacing w:after="0" w:line="240" w:lineRule="auto"/>
    </w:pPr>
    <w:rPr>
      <w:rFonts w:ascii="Verdana" w:eastAsia="SimSun" w:hAnsi="Verdana" w:cs="Times New Roman"/>
      <w:sz w:val="18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936006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936006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936006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936006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936006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rsid w:val="00936006"/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old">
    <w:name w:val="Normal (old)"/>
    <w:basedOn w:val="Normlny"/>
    <w:rsid w:val="00936006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styleId="PouitHypertextovPrepojenie">
    <w:name w:val="FollowedHyperlink"/>
    <w:rsid w:val="00936006"/>
    <w:rPr>
      <w:color w:val="800080"/>
      <w:u w:val="single"/>
    </w:rPr>
  </w:style>
  <w:style w:type="character" w:customStyle="1" w:styleId="BesuchterHyperlink">
    <w:name w:val="BesuchterHyperlink"/>
    <w:rsid w:val="00936006"/>
    <w:rPr>
      <w:color w:val="800080"/>
      <w:u w:val="single"/>
    </w:rPr>
  </w:style>
  <w:style w:type="table" w:customStyle="1" w:styleId="Tabellenraster1">
    <w:name w:val="Tabellenraster1"/>
    <w:basedOn w:val="Normlnatabuka"/>
    <w:next w:val="Mriekatabuky"/>
    <w:uiPriority w:val="39"/>
    <w:rsid w:val="0093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lny"/>
    <w:qFormat/>
    <w:rsid w:val="00936006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4">
    <w:name w:val="Style4"/>
    <w:basedOn w:val="Normlny"/>
    <w:qFormat/>
    <w:rsid w:val="00936006"/>
    <w:rPr>
      <w:szCs w:val="22"/>
    </w:rPr>
  </w:style>
  <w:style w:type="paragraph" w:styleId="Odsekzoznamu">
    <w:name w:val="List Paragraph"/>
    <w:basedOn w:val="Normlny"/>
    <w:uiPriority w:val="34"/>
    <w:qFormat/>
    <w:rsid w:val="00936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600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qFormat/>
    <w:rsid w:val="00936006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936006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936006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qFormat/>
    <w:rsid w:val="00936006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936006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rsid w:val="00936006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936006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936006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936006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36006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Nadpis2Char">
    <w:name w:val="Nadpis 2 Char"/>
    <w:basedOn w:val="Predvolenpsmoodseku"/>
    <w:link w:val="Nadpis2"/>
    <w:rsid w:val="00936006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936006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936006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5Char">
    <w:name w:val="Nadpis 5 Char"/>
    <w:basedOn w:val="Predvolenpsmoodseku"/>
    <w:link w:val="Nadpis5"/>
    <w:rsid w:val="00936006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936006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936006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936006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936006"/>
    <w:rPr>
      <w:rFonts w:ascii="Times New Roman" w:eastAsia="Times New Roman" w:hAnsi="Times New Roman" w:cs="Times New Roman"/>
      <w:b/>
      <w:szCs w:val="20"/>
    </w:rPr>
  </w:style>
  <w:style w:type="paragraph" w:styleId="Hlavika">
    <w:name w:val="header"/>
    <w:basedOn w:val="Normlny"/>
    <w:link w:val="HlavikaChar"/>
    <w:rsid w:val="00936006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936006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936006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936006"/>
    <w:rPr>
      <w:rFonts w:ascii="Helvetica" w:eastAsia="Times New Roman" w:hAnsi="Helvetica" w:cs="Times New Roman"/>
      <w:sz w:val="16"/>
      <w:szCs w:val="20"/>
    </w:rPr>
  </w:style>
  <w:style w:type="paragraph" w:styleId="Obsah9">
    <w:name w:val="toc 9"/>
    <w:basedOn w:val="Normlny"/>
    <w:next w:val="Normlny"/>
    <w:semiHidden/>
    <w:rsid w:val="00936006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936006"/>
    <w:rPr>
      <w:vertAlign w:val="superscript"/>
    </w:rPr>
  </w:style>
  <w:style w:type="character" w:styleId="Odkaznapoznmkupodiarou">
    <w:name w:val="footnote reference"/>
    <w:semiHidden/>
    <w:rsid w:val="00936006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936006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36006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936006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936006"/>
    <w:rPr>
      <w:rFonts w:ascii="Times New Roman" w:eastAsia="Times New Roman" w:hAnsi="Times New Roman" w:cs="Times New Roman"/>
      <w:szCs w:val="20"/>
    </w:rPr>
  </w:style>
  <w:style w:type="paragraph" w:styleId="Oznaitext">
    <w:name w:val="Block Text"/>
    <w:basedOn w:val="Normlny"/>
    <w:rsid w:val="00936006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rsid w:val="00936006"/>
    <w:pPr>
      <w:spacing w:line="240" w:lineRule="auto"/>
      <w:ind w:left="567" w:hanging="567"/>
    </w:pPr>
    <w:rPr>
      <w:b/>
    </w:rPr>
  </w:style>
  <w:style w:type="character" w:customStyle="1" w:styleId="Zkladntext2Char">
    <w:name w:val="Základný text 2 Char"/>
    <w:basedOn w:val="Predvolenpsmoodseku"/>
    <w:link w:val="Zkladntext2"/>
    <w:rsid w:val="00936006"/>
    <w:rPr>
      <w:rFonts w:ascii="Times New Roman" w:eastAsia="Times New Roman" w:hAnsi="Times New Roman" w:cs="Times New Roman"/>
      <w:b/>
      <w:szCs w:val="20"/>
    </w:rPr>
  </w:style>
  <w:style w:type="paragraph" w:styleId="Zkladntext3">
    <w:name w:val="Body Text 3"/>
    <w:basedOn w:val="Normlny"/>
    <w:link w:val="Zkladntext3Char"/>
    <w:rsid w:val="00936006"/>
    <w:pPr>
      <w:ind w:right="113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rsid w:val="00936006"/>
    <w:rPr>
      <w:rFonts w:ascii="Times New Roman" w:eastAsia="Times New Roman" w:hAnsi="Times New Roman" w:cs="Times New Roman"/>
      <w:b/>
      <w:szCs w:val="20"/>
    </w:rPr>
  </w:style>
  <w:style w:type="paragraph" w:styleId="Textvysvetlivky">
    <w:name w:val="endnote text"/>
    <w:basedOn w:val="Normlny"/>
    <w:link w:val="TextvysvetlivkyChar"/>
    <w:semiHidden/>
    <w:rsid w:val="00936006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936006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semiHidden/>
    <w:rsid w:val="00936006"/>
    <w:rPr>
      <w:sz w:val="16"/>
    </w:rPr>
  </w:style>
  <w:style w:type="paragraph" w:styleId="Zarkazkladnhotextu2">
    <w:name w:val="Body Text Indent 2"/>
    <w:basedOn w:val="Normlny"/>
    <w:link w:val="Zarkazkladnhotextu2Char"/>
    <w:rsid w:val="00936006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936006"/>
    <w:rPr>
      <w:rFonts w:ascii="Times New Roman" w:eastAsia="Times New Roman" w:hAnsi="Times New Roman" w:cs="Times New Roman"/>
      <w:b/>
      <w:szCs w:val="20"/>
    </w:rPr>
  </w:style>
  <w:style w:type="paragraph" w:styleId="Textkomentra">
    <w:name w:val="annotation text"/>
    <w:basedOn w:val="Normlny"/>
    <w:link w:val="TextkomentraChar"/>
    <w:semiHidden/>
    <w:rsid w:val="00936006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936006"/>
    <w:rPr>
      <w:rFonts w:ascii="Times New Roman" w:eastAsia="Times New Roman" w:hAnsi="Times New Roman" w:cs="Times New Roman"/>
      <w:sz w:val="20"/>
      <w:szCs w:val="20"/>
    </w:rPr>
  </w:style>
  <w:style w:type="paragraph" w:styleId="Zarkazkladnhotextu3">
    <w:name w:val="Body Text Indent 3"/>
    <w:basedOn w:val="Normlny"/>
    <w:link w:val="Zarkazkladnhotextu3Char"/>
    <w:rsid w:val="00936006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936006"/>
    <w:rPr>
      <w:rFonts w:ascii="Times New Roman" w:eastAsia="Times New Roman" w:hAnsi="Times New Roman" w:cs="Times New Roman"/>
      <w:szCs w:val="20"/>
    </w:rPr>
  </w:style>
  <w:style w:type="character" w:styleId="Hypertextovprepojenie">
    <w:name w:val="Hyperlink"/>
    <w:rsid w:val="00936006"/>
    <w:rPr>
      <w:color w:val="0000FF"/>
      <w:u w:val="single"/>
    </w:rPr>
  </w:style>
  <w:style w:type="paragraph" w:customStyle="1" w:styleId="AHeader1">
    <w:name w:val="AHeader 1"/>
    <w:basedOn w:val="Normlny"/>
    <w:rsid w:val="00936006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936006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936006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936006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936006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styleId="Zarkazkladnhotextu">
    <w:name w:val="Body Text Indent"/>
    <w:basedOn w:val="Normlny"/>
    <w:link w:val="ZarkazkladnhotextuChar"/>
    <w:rsid w:val="00936006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936006"/>
    <w:rPr>
      <w:rFonts w:ascii="Times New Roman" w:eastAsia="Times New Roman" w:hAnsi="Times New Roman" w:cs="Times New Roman"/>
      <w:b/>
      <w:szCs w:val="20"/>
    </w:rPr>
  </w:style>
  <w:style w:type="paragraph" w:styleId="Textbubliny">
    <w:name w:val="Balloon Text"/>
    <w:basedOn w:val="Normlny"/>
    <w:link w:val="TextbublinyChar"/>
    <w:semiHidden/>
    <w:rsid w:val="00936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936006"/>
    <w:rPr>
      <w:rFonts w:ascii="Tahoma" w:eastAsia="Times New Roman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9360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93600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rsid w:val="00936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9360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3600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93600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936006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936006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936006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936006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936006"/>
    <w:pPr>
      <w:spacing w:after="0" w:line="240" w:lineRule="auto"/>
    </w:pPr>
    <w:rPr>
      <w:rFonts w:ascii="Verdana" w:eastAsia="SimSun" w:hAnsi="Verdana" w:cs="Times New Roman"/>
      <w:sz w:val="18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936006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936006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936006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936006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936006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rsid w:val="00936006"/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old">
    <w:name w:val="Normal (old)"/>
    <w:basedOn w:val="Normlny"/>
    <w:rsid w:val="00936006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styleId="PouitHypertextovPrepojenie">
    <w:name w:val="FollowedHyperlink"/>
    <w:rsid w:val="00936006"/>
    <w:rPr>
      <w:color w:val="800080"/>
      <w:u w:val="single"/>
    </w:rPr>
  </w:style>
  <w:style w:type="character" w:customStyle="1" w:styleId="BesuchterHyperlink">
    <w:name w:val="BesuchterHyperlink"/>
    <w:rsid w:val="00936006"/>
    <w:rPr>
      <w:color w:val="800080"/>
      <w:u w:val="single"/>
    </w:rPr>
  </w:style>
  <w:style w:type="table" w:customStyle="1" w:styleId="Tabellenraster1">
    <w:name w:val="Tabellenraster1"/>
    <w:basedOn w:val="Normlnatabuka"/>
    <w:next w:val="Mriekatabuky"/>
    <w:uiPriority w:val="39"/>
    <w:rsid w:val="0093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lny"/>
    <w:qFormat/>
    <w:rsid w:val="00936006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4">
    <w:name w:val="Style4"/>
    <w:basedOn w:val="Normlny"/>
    <w:qFormat/>
    <w:rsid w:val="00936006"/>
    <w:rPr>
      <w:szCs w:val="22"/>
    </w:rPr>
  </w:style>
  <w:style w:type="paragraph" w:styleId="Odsekzoznamu">
    <w:name w:val="List Paragraph"/>
    <w:basedOn w:val="Normlny"/>
    <w:uiPriority w:val="34"/>
    <w:qFormat/>
    <w:rsid w:val="0093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edicines.health.europa.eu/veterinary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neziaduce_ucinky@uskvbl.sk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18</Pages>
  <Words>4441</Words>
  <Characters>25320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</dc:creator>
  <cp:lastModifiedBy>User</cp:lastModifiedBy>
  <cp:revision>13</cp:revision>
  <cp:lastPrinted>2025-03-13T08:40:00Z</cp:lastPrinted>
  <dcterms:created xsi:type="dcterms:W3CDTF">2023-07-13T06:49:00Z</dcterms:created>
  <dcterms:modified xsi:type="dcterms:W3CDTF">2025-03-13T08:40:00Z</dcterms:modified>
</cp:coreProperties>
</file>