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66B9" w14:textId="77777777" w:rsidR="00050EA3" w:rsidRPr="001E1F22" w:rsidRDefault="00050EA3" w:rsidP="00050EA3">
      <w:pPr>
        <w:tabs>
          <w:tab w:val="clear" w:pos="567"/>
        </w:tabs>
        <w:spacing w:line="240" w:lineRule="auto"/>
        <w:jc w:val="center"/>
        <w:rPr>
          <w:b/>
          <w:szCs w:val="22"/>
        </w:rPr>
      </w:pPr>
      <w:r w:rsidRPr="001E1F22">
        <w:rPr>
          <w:b/>
          <w:szCs w:val="22"/>
        </w:rPr>
        <w:t>SÚHRN CHARAKTERISTICKÝCH VLASTNOSTÍ LIEKU</w:t>
      </w:r>
    </w:p>
    <w:p w14:paraId="78F4FDFC" w14:textId="77777777" w:rsidR="00050EA3" w:rsidRDefault="00050EA3" w:rsidP="00B13B6D">
      <w:pPr>
        <w:pStyle w:val="Style1"/>
      </w:pPr>
    </w:p>
    <w:p w14:paraId="73C45BF7" w14:textId="64E9D09D" w:rsidR="00C114FF" w:rsidRPr="001E1F22" w:rsidRDefault="004D16DE" w:rsidP="00B13B6D">
      <w:pPr>
        <w:pStyle w:val="Style1"/>
      </w:pPr>
      <w:r w:rsidRPr="001E1F22">
        <w:t>1.</w:t>
      </w:r>
      <w:r w:rsidRPr="001E1F22">
        <w:tab/>
        <w:t>NÁZOV VETERINÁRNEHO LIEKU</w:t>
      </w:r>
    </w:p>
    <w:p w14:paraId="4F090B24" w14:textId="77777777" w:rsidR="00C114FF" w:rsidRPr="001E1F22" w:rsidRDefault="00C114FF" w:rsidP="00A9226B">
      <w:pPr>
        <w:tabs>
          <w:tab w:val="clear" w:pos="567"/>
        </w:tabs>
        <w:spacing w:line="240" w:lineRule="auto"/>
        <w:rPr>
          <w:szCs w:val="22"/>
        </w:rPr>
      </w:pPr>
    </w:p>
    <w:p w14:paraId="772BA267" w14:textId="2914F214" w:rsidR="005B323D" w:rsidRPr="00ED5FDB" w:rsidRDefault="005B323D" w:rsidP="005B323D">
      <w:pPr>
        <w:tabs>
          <w:tab w:val="clear" w:pos="567"/>
        </w:tabs>
        <w:spacing w:line="240" w:lineRule="auto"/>
      </w:pPr>
      <w:bookmarkStart w:id="0" w:name="_Hlk483222369"/>
      <w:proofErr w:type="spellStart"/>
      <w:r w:rsidRPr="00ED5FDB">
        <w:rPr>
          <w:szCs w:val="22"/>
        </w:rPr>
        <w:t>Dexacortone</w:t>
      </w:r>
      <w:proofErr w:type="spellEnd"/>
      <w:r w:rsidRPr="00ED5FDB">
        <w:rPr>
          <w:szCs w:val="22"/>
        </w:rPr>
        <w:t xml:space="preserve"> </w:t>
      </w:r>
      <w:r w:rsidR="00371A9B">
        <w:rPr>
          <w:szCs w:val="22"/>
        </w:rPr>
        <w:t>2,0</w:t>
      </w:r>
      <w:r w:rsidRPr="00ED5FDB">
        <w:rPr>
          <w:szCs w:val="22"/>
        </w:rPr>
        <w:t> mg žuvacie tablety pre psy a mačky</w:t>
      </w:r>
    </w:p>
    <w:bookmarkEnd w:id="0"/>
    <w:p w14:paraId="490B9537" w14:textId="77777777" w:rsidR="00DF7AC7" w:rsidRPr="001E1F22" w:rsidRDefault="00DF7AC7" w:rsidP="00A9226B">
      <w:pPr>
        <w:tabs>
          <w:tab w:val="clear" w:pos="567"/>
        </w:tabs>
        <w:spacing w:line="240" w:lineRule="auto"/>
        <w:rPr>
          <w:szCs w:val="22"/>
        </w:rPr>
      </w:pPr>
    </w:p>
    <w:p w14:paraId="5E682712" w14:textId="77777777" w:rsidR="00C114FF" w:rsidRPr="001E1F22" w:rsidRDefault="00C114FF" w:rsidP="00A9226B">
      <w:pPr>
        <w:tabs>
          <w:tab w:val="clear" w:pos="567"/>
        </w:tabs>
        <w:spacing w:line="240" w:lineRule="auto"/>
        <w:rPr>
          <w:szCs w:val="22"/>
        </w:rPr>
      </w:pPr>
    </w:p>
    <w:p w14:paraId="5CAFBEA5" w14:textId="77777777" w:rsidR="00C114FF" w:rsidRPr="001E1F22" w:rsidRDefault="004D16DE" w:rsidP="00B13B6D">
      <w:pPr>
        <w:pStyle w:val="Style1"/>
      </w:pPr>
      <w:r w:rsidRPr="001E1F22">
        <w:t>2.</w:t>
      </w:r>
      <w:r w:rsidRPr="001E1F22">
        <w:tab/>
        <w:t>KVALITATÍVNE A KVANTITATÍVNE ZLOŽENIE</w:t>
      </w:r>
    </w:p>
    <w:p w14:paraId="5D31A95D" w14:textId="77777777" w:rsidR="00C114FF" w:rsidRPr="001E1F22" w:rsidRDefault="00C114FF" w:rsidP="00A9226B">
      <w:pPr>
        <w:tabs>
          <w:tab w:val="clear" w:pos="567"/>
        </w:tabs>
        <w:spacing w:line="240" w:lineRule="auto"/>
        <w:rPr>
          <w:szCs w:val="22"/>
        </w:rPr>
      </w:pPr>
    </w:p>
    <w:p w14:paraId="71769DBB" w14:textId="62BF33C2" w:rsidR="005B323D" w:rsidRPr="00ED5FDB" w:rsidRDefault="00ED60DC" w:rsidP="005B323D">
      <w:pPr>
        <w:tabs>
          <w:tab w:val="clear" w:pos="567"/>
        </w:tabs>
        <w:spacing w:line="240" w:lineRule="auto"/>
      </w:pPr>
      <w:r>
        <w:rPr>
          <w:szCs w:val="22"/>
        </w:rPr>
        <w:t xml:space="preserve">Každá </w:t>
      </w:r>
      <w:r w:rsidR="005B323D" w:rsidRPr="00ED5FDB">
        <w:rPr>
          <w:szCs w:val="22"/>
        </w:rPr>
        <w:t>tableta obsahuje</w:t>
      </w:r>
      <w:r w:rsidR="002648BA">
        <w:rPr>
          <w:szCs w:val="22"/>
        </w:rPr>
        <w:t>:</w:t>
      </w:r>
    </w:p>
    <w:p w14:paraId="6E8DF908" w14:textId="77777777" w:rsidR="005B323D" w:rsidRDefault="005B323D" w:rsidP="005B323D">
      <w:pPr>
        <w:tabs>
          <w:tab w:val="clear" w:pos="567"/>
        </w:tabs>
        <w:spacing w:line="240" w:lineRule="auto"/>
        <w:rPr>
          <w:b/>
          <w:bCs/>
          <w:szCs w:val="22"/>
        </w:rPr>
      </w:pPr>
    </w:p>
    <w:p w14:paraId="57978989" w14:textId="77777777" w:rsidR="005B323D" w:rsidRPr="00ED5FDB" w:rsidRDefault="005B323D" w:rsidP="005B323D">
      <w:pPr>
        <w:tabs>
          <w:tab w:val="clear" w:pos="567"/>
        </w:tabs>
        <w:spacing w:line="240" w:lineRule="auto"/>
        <w:rPr>
          <w:b/>
        </w:rPr>
      </w:pPr>
      <w:r w:rsidRPr="00ED5FDB">
        <w:rPr>
          <w:b/>
          <w:bCs/>
          <w:szCs w:val="22"/>
        </w:rPr>
        <w:t>Účinná látka:</w:t>
      </w:r>
    </w:p>
    <w:p w14:paraId="6B8440AE" w14:textId="09A4595E" w:rsidR="005B323D" w:rsidRPr="00ED5FDB" w:rsidRDefault="005B323D" w:rsidP="005B323D">
      <w:pPr>
        <w:tabs>
          <w:tab w:val="clear" w:pos="567"/>
        </w:tabs>
        <w:spacing w:line="240" w:lineRule="auto"/>
      </w:pPr>
      <w:proofErr w:type="spellStart"/>
      <w:r w:rsidRPr="00ED5FDB">
        <w:rPr>
          <w:szCs w:val="22"/>
        </w:rPr>
        <w:t>Dexametazón</w:t>
      </w:r>
      <w:proofErr w:type="spellEnd"/>
      <w:r w:rsidRPr="00ED5FDB">
        <w:rPr>
          <w:szCs w:val="22"/>
        </w:rPr>
        <w:t xml:space="preserve"> </w:t>
      </w:r>
      <w:r w:rsidR="00371A9B">
        <w:rPr>
          <w:szCs w:val="22"/>
        </w:rPr>
        <w:t>2,0</w:t>
      </w:r>
      <w:r w:rsidRPr="00ED5FDB">
        <w:rPr>
          <w:szCs w:val="22"/>
        </w:rPr>
        <w:t> mg</w:t>
      </w:r>
    </w:p>
    <w:p w14:paraId="4BB25357" w14:textId="77777777" w:rsidR="005B323D" w:rsidRPr="00ED5FDB" w:rsidRDefault="005B323D" w:rsidP="005B323D">
      <w:pPr>
        <w:tabs>
          <w:tab w:val="clear" w:pos="567"/>
        </w:tabs>
        <w:spacing w:line="240" w:lineRule="auto"/>
      </w:pPr>
    </w:p>
    <w:p w14:paraId="1333FB76" w14:textId="77777777" w:rsidR="005B323D" w:rsidRPr="00ED5FDB" w:rsidRDefault="005B323D" w:rsidP="005B323D">
      <w:pPr>
        <w:tabs>
          <w:tab w:val="clear" w:pos="567"/>
        </w:tabs>
        <w:spacing w:line="240" w:lineRule="auto"/>
      </w:pPr>
      <w:r w:rsidRPr="00ED5FDB">
        <w:rPr>
          <w:b/>
          <w:bCs/>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5B323D" w14:paraId="3ED34E38" w14:textId="77777777" w:rsidTr="005B323D">
        <w:tc>
          <w:tcPr>
            <w:tcW w:w="4525" w:type="dxa"/>
            <w:shd w:val="clear" w:color="auto" w:fill="auto"/>
            <w:vAlign w:val="center"/>
          </w:tcPr>
          <w:p w14:paraId="363302D2" w14:textId="01053422" w:rsidR="005B323D" w:rsidRPr="001E1F22" w:rsidRDefault="005B323D" w:rsidP="00617B81">
            <w:pPr>
              <w:spacing w:before="60" w:after="60"/>
              <w:rPr>
                <w:b/>
                <w:bCs/>
                <w:iCs/>
                <w:szCs w:val="22"/>
              </w:rPr>
            </w:pPr>
            <w:r w:rsidRPr="001E1F22">
              <w:rPr>
                <w:b/>
                <w:bCs/>
                <w:iCs/>
                <w:szCs w:val="22"/>
              </w:rPr>
              <w:t>Kvalitatívne zloženie pomocných látok a</w:t>
            </w:r>
            <w:r w:rsidR="00ED60DC">
              <w:rPr>
                <w:b/>
                <w:bCs/>
                <w:iCs/>
                <w:szCs w:val="22"/>
              </w:rPr>
              <w:t> </w:t>
            </w:r>
            <w:r w:rsidRPr="001E1F22">
              <w:rPr>
                <w:b/>
                <w:bCs/>
                <w:iCs/>
                <w:szCs w:val="22"/>
              </w:rPr>
              <w:t>iných zložiek</w:t>
            </w:r>
          </w:p>
        </w:tc>
      </w:tr>
      <w:tr w:rsidR="005B323D" w14:paraId="3DB09FCD" w14:textId="77777777" w:rsidTr="005B323D">
        <w:tc>
          <w:tcPr>
            <w:tcW w:w="4525" w:type="dxa"/>
            <w:shd w:val="clear" w:color="auto" w:fill="auto"/>
            <w:vAlign w:val="center"/>
          </w:tcPr>
          <w:p w14:paraId="4B6C8725" w14:textId="5C319362" w:rsidR="005B323D" w:rsidRPr="005B323D" w:rsidRDefault="00421DEC" w:rsidP="00421DEC">
            <w:pPr>
              <w:spacing w:before="60" w:after="60"/>
              <w:rPr>
                <w:iCs/>
                <w:szCs w:val="22"/>
              </w:rPr>
            </w:pPr>
            <w:r>
              <w:rPr>
                <w:iCs/>
                <w:szCs w:val="22"/>
              </w:rPr>
              <w:t>Laktóza</w:t>
            </w:r>
            <w:r w:rsidRPr="005B323D">
              <w:rPr>
                <w:iCs/>
                <w:szCs w:val="22"/>
              </w:rPr>
              <w:t xml:space="preserve"> </w:t>
            </w:r>
            <w:proofErr w:type="spellStart"/>
            <w:r w:rsidR="005B323D" w:rsidRPr="005B323D">
              <w:rPr>
                <w:iCs/>
                <w:szCs w:val="22"/>
              </w:rPr>
              <w:t>monohydrát</w:t>
            </w:r>
            <w:proofErr w:type="spellEnd"/>
            <w:r w:rsidR="005B323D" w:rsidRPr="005B323D">
              <w:rPr>
                <w:iCs/>
                <w:szCs w:val="22"/>
              </w:rPr>
              <w:t xml:space="preserve"> </w:t>
            </w:r>
          </w:p>
        </w:tc>
      </w:tr>
      <w:tr w:rsidR="005B323D" w14:paraId="5F242ECB" w14:textId="77777777" w:rsidTr="005B323D">
        <w:tc>
          <w:tcPr>
            <w:tcW w:w="4525" w:type="dxa"/>
            <w:shd w:val="clear" w:color="auto" w:fill="auto"/>
            <w:vAlign w:val="center"/>
          </w:tcPr>
          <w:p w14:paraId="3BEF553D" w14:textId="74F004BE" w:rsidR="005B323D" w:rsidRPr="005B323D" w:rsidRDefault="00421DEC" w:rsidP="005B323D">
            <w:pPr>
              <w:spacing w:before="60" w:after="60"/>
              <w:rPr>
                <w:iCs/>
                <w:szCs w:val="22"/>
              </w:rPr>
            </w:pPr>
            <w:r>
              <w:rPr>
                <w:iCs/>
                <w:szCs w:val="22"/>
              </w:rPr>
              <w:t>Z</w:t>
            </w:r>
            <w:r w:rsidR="005B323D" w:rsidRPr="005B323D">
              <w:rPr>
                <w:iCs/>
                <w:szCs w:val="22"/>
              </w:rPr>
              <w:t>emiakový škrob</w:t>
            </w:r>
          </w:p>
        </w:tc>
      </w:tr>
      <w:tr w:rsidR="005B323D" w14:paraId="208E6D2A" w14:textId="77777777" w:rsidTr="005B323D">
        <w:tc>
          <w:tcPr>
            <w:tcW w:w="4525" w:type="dxa"/>
            <w:shd w:val="clear" w:color="auto" w:fill="auto"/>
            <w:vAlign w:val="center"/>
          </w:tcPr>
          <w:p w14:paraId="0A2415F7" w14:textId="36F2EDAD" w:rsidR="005B323D" w:rsidRPr="005B323D" w:rsidRDefault="00421DEC" w:rsidP="005B323D">
            <w:pPr>
              <w:spacing w:before="60" w:after="60"/>
              <w:rPr>
                <w:iCs/>
                <w:szCs w:val="22"/>
              </w:rPr>
            </w:pPr>
            <w:proofErr w:type="spellStart"/>
            <w:r>
              <w:rPr>
                <w:iCs/>
                <w:szCs w:val="22"/>
              </w:rPr>
              <w:t>P</w:t>
            </w:r>
            <w:r w:rsidR="005B323D" w:rsidRPr="005B323D">
              <w:rPr>
                <w:iCs/>
                <w:szCs w:val="22"/>
              </w:rPr>
              <w:t>ovidón</w:t>
            </w:r>
            <w:proofErr w:type="spellEnd"/>
            <w:r w:rsidR="005B323D" w:rsidRPr="005B323D">
              <w:rPr>
                <w:iCs/>
                <w:szCs w:val="22"/>
              </w:rPr>
              <w:t xml:space="preserve"> K30</w:t>
            </w:r>
          </w:p>
        </w:tc>
      </w:tr>
      <w:tr w:rsidR="005B323D" w14:paraId="4FFE05F0" w14:textId="77777777" w:rsidTr="005B323D">
        <w:tc>
          <w:tcPr>
            <w:tcW w:w="4525" w:type="dxa"/>
            <w:shd w:val="clear" w:color="auto" w:fill="auto"/>
            <w:vAlign w:val="center"/>
          </w:tcPr>
          <w:p w14:paraId="12FE9CE8" w14:textId="2094DB0B" w:rsidR="005B323D" w:rsidRPr="005B323D" w:rsidRDefault="00421DEC" w:rsidP="005B323D">
            <w:pPr>
              <w:spacing w:before="60" w:after="60"/>
              <w:rPr>
                <w:iCs/>
                <w:szCs w:val="22"/>
              </w:rPr>
            </w:pPr>
            <w:proofErr w:type="spellStart"/>
            <w:r>
              <w:rPr>
                <w:iCs/>
                <w:szCs w:val="22"/>
              </w:rPr>
              <w:t>M</w:t>
            </w:r>
            <w:r w:rsidR="005B323D" w:rsidRPr="005B323D">
              <w:rPr>
                <w:iCs/>
                <w:szCs w:val="22"/>
              </w:rPr>
              <w:t>agnéziumstearát</w:t>
            </w:r>
            <w:proofErr w:type="spellEnd"/>
          </w:p>
        </w:tc>
      </w:tr>
      <w:tr w:rsidR="005B323D" w14:paraId="4BD48698" w14:textId="77777777" w:rsidTr="005B323D">
        <w:tc>
          <w:tcPr>
            <w:tcW w:w="4525" w:type="dxa"/>
            <w:shd w:val="clear" w:color="auto" w:fill="auto"/>
            <w:vAlign w:val="center"/>
          </w:tcPr>
          <w:p w14:paraId="5F36B043" w14:textId="09A3FCA2" w:rsidR="005B323D" w:rsidRPr="005B323D" w:rsidRDefault="00421DEC" w:rsidP="005B323D">
            <w:pPr>
              <w:spacing w:before="60" w:after="60"/>
              <w:rPr>
                <w:iCs/>
                <w:szCs w:val="22"/>
              </w:rPr>
            </w:pPr>
            <w:r>
              <w:rPr>
                <w:iCs/>
                <w:szCs w:val="22"/>
              </w:rPr>
              <w:t>K</w:t>
            </w:r>
            <w:r w:rsidR="005B323D" w:rsidRPr="005B323D">
              <w:rPr>
                <w:iCs/>
                <w:szCs w:val="22"/>
              </w:rPr>
              <w:t>uracia príchuť</w:t>
            </w:r>
          </w:p>
        </w:tc>
      </w:tr>
      <w:tr w:rsidR="005B323D" w14:paraId="3C87803E" w14:textId="77777777" w:rsidTr="005B323D">
        <w:tc>
          <w:tcPr>
            <w:tcW w:w="4525" w:type="dxa"/>
            <w:shd w:val="clear" w:color="auto" w:fill="auto"/>
            <w:vAlign w:val="center"/>
          </w:tcPr>
          <w:p w14:paraId="50ED594B" w14:textId="731F78D6" w:rsidR="005B323D" w:rsidRPr="005B323D" w:rsidRDefault="00421DEC" w:rsidP="005B323D">
            <w:pPr>
              <w:spacing w:before="60" w:after="60"/>
              <w:rPr>
                <w:iCs/>
                <w:szCs w:val="22"/>
              </w:rPr>
            </w:pPr>
            <w:r>
              <w:rPr>
                <w:iCs/>
                <w:szCs w:val="22"/>
              </w:rPr>
              <w:t>K</w:t>
            </w:r>
            <w:r w:rsidR="005B323D" w:rsidRPr="005B323D">
              <w:rPr>
                <w:iCs/>
                <w:szCs w:val="22"/>
              </w:rPr>
              <w:t>vasnice (sušené)</w:t>
            </w:r>
          </w:p>
        </w:tc>
      </w:tr>
    </w:tbl>
    <w:p w14:paraId="333C6443" w14:textId="77777777" w:rsidR="00872C48" w:rsidRDefault="00872C48" w:rsidP="00A9226B">
      <w:pPr>
        <w:tabs>
          <w:tab w:val="clear" w:pos="567"/>
        </w:tabs>
        <w:spacing w:line="240" w:lineRule="auto"/>
        <w:rPr>
          <w:szCs w:val="22"/>
        </w:rPr>
      </w:pPr>
    </w:p>
    <w:p w14:paraId="531413F8" w14:textId="196BAD78" w:rsidR="005B323D" w:rsidRPr="00ED5FDB" w:rsidRDefault="005B323D" w:rsidP="005B323D">
      <w:pPr>
        <w:tabs>
          <w:tab w:val="clear" w:pos="567"/>
        </w:tabs>
        <w:spacing w:line="240" w:lineRule="auto"/>
      </w:pPr>
      <w:r w:rsidRPr="00ED5FDB">
        <w:rPr>
          <w:szCs w:val="22"/>
        </w:rPr>
        <w:t xml:space="preserve">Svetlo hnedé tablety s hnedými škvrnami, oblé a konvexné, ochutené, s veľkosťou </w:t>
      </w:r>
      <w:r w:rsidR="00371A9B">
        <w:rPr>
          <w:szCs w:val="22"/>
        </w:rPr>
        <w:t>13</w:t>
      </w:r>
      <w:r w:rsidRPr="00ED5FDB">
        <w:rPr>
          <w:szCs w:val="22"/>
        </w:rPr>
        <w:t xml:space="preserve"> mm a deliacim krížom na jednej strane. </w:t>
      </w:r>
    </w:p>
    <w:p w14:paraId="444EE1CB" w14:textId="77777777" w:rsidR="005B323D" w:rsidRPr="00ED5FDB" w:rsidRDefault="005B323D" w:rsidP="005B323D">
      <w:pPr>
        <w:tabs>
          <w:tab w:val="clear" w:pos="567"/>
        </w:tabs>
        <w:spacing w:line="240" w:lineRule="auto"/>
      </w:pPr>
      <w:r w:rsidRPr="00ED5FDB">
        <w:rPr>
          <w:szCs w:val="22"/>
        </w:rPr>
        <w:t>Tablety sa môžu rozdeliť na 2 alebo 4 rovnaké časti.</w:t>
      </w:r>
    </w:p>
    <w:p w14:paraId="2EDF3F86" w14:textId="77777777" w:rsidR="00C114FF" w:rsidRDefault="00C114FF" w:rsidP="00A9226B">
      <w:pPr>
        <w:tabs>
          <w:tab w:val="clear" w:pos="567"/>
        </w:tabs>
        <w:spacing w:line="240" w:lineRule="auto"/>
        <w:rPr>
          <w:szCs w:val="22"/>
        </w:rPr>
      </w:pPr>
    </w:p>
    <w:p w14:paraId="08922B93" w14:textId="77777777" w:rsidR="005B323D" w:rsidRPr="001E1F22" w:rsidRDefault="005B323D" w:rsidP="00A9226B">
      <w:pPr>
        <w:tabs>
          <w:tab w:val="clear" w:pos="567"/>
        </w:tabs>
        <w:spacing w:line="240" w:lineRule="auto"/>
        <w:rPr>
          <w:szCs w:val="22"/>
        </w:rPr>
      </w:pPr>
    </w:p>
    <w:p w14:paraId="4594C1B5" w14:textId="77777777" w:rsidR="00C114FF" w:rsidRPr="001E1F22" w:rsidRDefault="004D16DE" w:rsidP="00B13B6D">
      <w:pPr>
        <w:pStyle w:val="Style1"/>
      </w:pPr>
      <w:r w:rsidRPr="001E1F22">
        <w:t>3.</w:t>
      </w:r>
      <w:r w:rsidRPr="001E1F22">
        <w:tab/>
        <w:t>KLINICKÉ ÚDAJE</w:t>
      </w:r>
    </w:p>
    <w:p w14:paraId="76D82846" w14:textId="77777777" w:rsidR="00C114FF" w:rsidRPr="001E1F22" w:rsidRDefault="00C114FF" w:rsidP="00A9226B">
      <w:pPr>
        <w:tabs>
          <w:tab w:val="clear" w:pos="567"/>
        </w:tabs>
        <w:spacing w:line="240" w:lineRule="auto"/>
        <w:rPr>
          <w:szCs w:val="22"/>
        </w:rPr>
      </w:pPr>
    </w:p>
    <w:p w14:paraId="5D8DF85E" w14:textId="77777777" w:rsidR="00C114FF" w:rsidRDefault="004D16DE" w:rsidP="00B13B6D">
      <w:pPr>
        <w:pStyle w:val="Style1"/>
      </w:pPr>
      <w:r w:rsidRPr="001E1F22">
        <w:t>3.1</w:t>
      </w:r>
      <w:r w:rsidRPr="001E1F22">
        <w:tab/>
        <w:t>Cieľové druhy</w:t>
      </w:r>
    </w:p>
    <w:p w14:paraId="67E437B6" w14:textId="77777777" w:rsidR="005B323D" w:rsidRPr="001E1F22" w:rsidRDefault="005B323D" w:rsidP="00B13B6D">
      <w:pPr>
        <w:pStyle w:val="Style1"/>
      </w:pPr>
    </w:p>
    <w:p w14:paraId="5AB0DE77" w14:textId="77777777" w:rsidR="005B323D" w:rsidRPr="00ED5FDB" w:rsidRDefault="005B323D" w:rsidP="005B323D">
      <w:pPr>
        <w:tabs>
          <w:tab w:val="clear" w:pos="567"/>
        </w:tabs>
        <w:spacing w:line="240" w:lineRule="auto"/>
      </w:pPr>
      <w:r w:rsidRPr="00ED5FDB">
        <w:rPr>
          <w:szCs w:val="22"/>
        </w:rPr>
        <w:t>Psy a mačky.</w:t>
      </w:r>
    </w:p>
    <w:p w14:paraId="2A7E2091" w14:textId="77777777" w:rsidR="00C114FF" w:rsidRPr="001E1F22" w:rsidRDefault="00C114FF" w:rsidP="00A9226B">
      <w:pPr>
        <w:tabs>
          <w:tab w:val="clear" w:pos="567"/>
        </w:tabs>
        <w:spacing w:line="240" w:lineRule="auto"/>
        <w:rPr>
          <w:szCs w:val="22"/>
        </w:rPr>
      </w:pPr>
    </w:p>
    <w:p w14:paraId="43B41C2A" w14:textId="77777777" w:rsidR="00C114FF" w:rsidRPr="001E1F22" w:rsidRDefault="004D16DE" w:rsidP="00B13B6D">
      <w:pPr>
        <w:pStyle w:val="Style1"/>
      </w:pPr>
      <w:r w:rsidRPr="001E1F22">
        <w:t>3.2</w:t>
      </w:r>
      <w:r w:rsidRPr="001E1F22">
        <w:tab/>
        <w:t>Indikácie na použitie pre každý cieľový druh</w:t>
      </w:r>
    </w:p>
    <w:p w14:paraId="6FA947A7" w14:textId="77777777" w:rsidR="00C114FF" w:rsidRPr="001E1F22" w:rsidRDefault="00C114FF" w:rsidP="00A9226B">
      <w:pPr>
        <w:tabs>
          <w:tab w:val="clear" w:pos="567"/>
        </w:tabs>
        <w:spacing w:line="240" w:lineRule="auto"/>
        <w:rPr>
          <w:szCs w:val="22"/>
        </w:rPr>
      </w:pPr>
    </w:p>
    <w:p w14:paraId="06738BCF" w14:textId="5161F59C" w:rsidR="005B323D" w:rsidRPr="00ED5FDB" w:rsidRDefault="005B323D" w:rsidP="005B323D">
      <w:pPr>
        <w:spacing w:line="240" w:lineRule="auto"/>
      </w:pPr>
      <w:bookmarkStart w:id="1" w:name="_Hlk483224195"/>
      <w:r w:rsidRPr="00ED5FDB">
        <w:rPr>
          <w:szCs w:val="22"/>
        </w:rPr>
        <w:t xml:space="preserve">Na symptomatickú alebo doplnkovú liečbu zápalových a alergických ochorení </w:t>
      </w:r>
      <w:r w:rsidR="00421DEC">
        <w:rPr>
          <w:szCs w:val="22"/>
        </w:rPr>
        <w:t>pri</w:t>
      </w:r>
      <w:r w:rsidRPr="00ED5FDB">
        <w:rPr>
          <w:szCs w:val="22"/>
        </w:rPr>
        <w:t> pso</w:t>
      </w:r>
      <w:r w:rsidR="00421DEC">
        <w:rPr>
          <w:szCs w:val="22"/>
        </w:rPr>
        <w:t>ch</w:t>
      </w:r>
      <w:r w:rsidRPr="00ED5FDB">
        <w:rPr>
          <w:szCs w:val="22"/>
        </w:rPr>
        <w:t xml:space="preserve"> a </w:t>
      </w:r>
      <w:proofErr w:type="spellStart"/>
      <w:r w:rsidRPr="00ED5FDB">
        <w:rPr>
          <w:szCs w:val="22"/>
        </w:rPr>
        <w:t>mač</w:t>
      </w:r>
      <w:r w:rsidR="00421DEC">
        <w:rPr>
          <w:szCs w:val="22"/>
        </w:rPr>
        <w:t>ách</w:t>
      </w:r>
      <w:proofErr w:type="spellEnd"/>
      <w:r w:rsidRPr="00ED5FDB">
        <w:rPr>
          <w:szCs w:val="22"/>
        </w:rPr>
        <w:t>.</w:t>
      </w:r>
      <w:bookmarkEnd w:id="1"/>
    </w:p>
    <w:p w14:paraId="2DA6929E" w14:textId="77777777" w:rsidR="00E86CEE" w:rsidRPr="001E1F22" w:rsidRDefault="00E86CEE" w:rsidP="00145C3F">
      <w:pPr>
        <w:tabs>
          <w:tab w:val="clear" w:pos="567"/>
        </w:tabs>
        <w:spacing w:line="240" w:lineRule="auto"/>
        <w:rPr>
          <w:szCs w:val="22"/>
        </w:rPr>
      </w:pPr>
    </w:p>
    <w:p w14:paraId="6A5376EF" w14:textId="77777777" w:rsidR="00C114FF" w:rsidRPr="001E1F22" w:rsidRDefault="004D16DE" w:rsidP="00B13B6D">
      <w:pPr>
        <w:pStyle w:val="Style1"/>
      </w:pPr>
      <w:r w:rsidRPr="001E1F22">
        <w:t>3.3</w:t>
      </w:r>
      <w:r w:rsidRPr="001E1F22">
        <w:tab/>
        <w:t>Kontraindikácie</w:t>
      </w:r>
    </w:p>
    <w:p w14:paraId="1F06B03A" w14:textId="77777777" w:rsidR="00C114FF" w:rsidRPr="001E1F22" w:rsidRDefault="00C114FF" w:rsidP="00145C3F">
      <w:pPr>
        <w:tabs>
          <w:tab w:val="clear" w:pos="567"/>
        </w:tabs>
        <w:spacing w:line="240" w:lineRule="auto"/>
        <w:rPr>
          <w:szCs w:val="22"/>
        </w:rPr>
      </w:pPr>
    </w:p>
    <w:p w14:paraId="1899B248" w14:textId="36184AA6" w:rsidR="005B323D" w:rsidRPr="00ED5FDB" w:rsidRDefault="005B323D" w:rsidP="005B323D">
      <w:pPr>
        <w:tabs>
          <w:tab w:val="clear" w:pos="567"/>
        </w:tabs>
        <w:spacing w:line="240" w:lineRule="auto"/>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vírusovými alebo </w:t>
      </w:r>
      <w:proofErr w:type="spellStart"/>
      <w:r w:rsidRPr="00ED5FDB">
        <w:rPr>
          <w:szCs w:val="22"/>
        </w:rPr>
        <w:t>mykotickými</w:t>
      </w:r>
      <w:proofErr w:type="spellEnd"/>
      <w:r w:rsidRPr="00ED5FDB">
        <w:rPr>
          <w:szCs w:val="22"/>
        </w:rPr>
        <w:t xml:space="preserve"> infekciami.</w:t>
      </w:r>
    </w:p>
    <w:p w14:paraId="5B592B14" w14:textId="5CF48823" w:rsidR="005B323D" w:rsidRPr="00ED5FDB" w:rsidRDefault="005B323D" w:rsidP="005B323D">
      <w:pPr>
        <w:tabs>
          <w:tab w:val="clear" w:pos="567"/>
        </w:tabs>
        <w:spacing w:line="240" w:lineRule="auto"/>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diabetom </w:t>
      </w:r>
      <w:proofErr w:type="spellStart"/>
      <w:r w:rsidRPr="00ED5FDB">
        <w:rPr>
          <w:szCs w:val="22"/>
        </w:rPr>
        <w:t>mellitus</w:t>
      </w:r>
      <w:proofErr w:type="spellEnd"/>
      <w:r w:rsidRPr="00ED5FDB">
        <w:rPr>
          <w:szCs w:val="22"/>
        </w:rPr>
        <w:t xml:space="preserve"> alebo </w:t>
      </w:r>
      <w:proofErr w:type="spellStart"/>
      <w:r w:rsidRPr="00ED5FDB">
        <w:rPr>
          <w:szCs w:val="22"/>
        </w:rPr>
        <w:t>hyperadrenokorticizmom</w:t>
      </w:r>
      <w:proofErr w:type="spellEnd"/>
      <w:r w:rsidRPr="00ED5FDB">
        <w:rPr>
          <w:szCs w:val="22"/>
        </w:rPr>
        <w:t>.</w:t>
      </w:r>
    </w:p>
    <w:p w14:paraId="06D67D94" w14:textId="2C178BA5" w:rsidR="005B323D" w:rsidRPr="00ED5FDB" w:rsidRDefault="005B323D" w:rsidP="005B323D">
      <w:pPr>
        <w:tabs>
          <w:tab w:val="clear" w:pos="567"/>
        </w:tabs>
        <w:spacing w:line="240" w:lineRule="auto"/>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w:t>
      </w:r>
      <w:proofErr w:type="spellStart"/>
      <w:r w:rsidRPr="00ED5FDB">
        <w:rPr>
          <w:szCs w:val="22"/>
        </w:rPr>
        <w:t>osteoporózou</w:t>
      </w:r>
      <w:proofErr w:type="spellEnd"/>
      <w:r w:rsidRPr="00ED5FDB">
        <w:rPr>
          <w:szCs w:val="22"/>
        </w:rPr>
        <w:t>.</w:t>
      </w:r>
    </w:p>
    <w:p w14:paraId="6D9C4C0A" w14:textId="1E55061F" w:rsidR="005B323D" w:rsidRPr="00ED5FDB" w:rsidRDefault="005B323D" w:rsidP="005B323D">
      <w:pPr>
        <w:tabs>
          <w:tab w:val="clear" w:pos="567"/>
        </w:tabs>
        <w:spacing w:line="240" w:lineRule="auto"/>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dysfunkciou srdca alebo obličiek.</w:t>
      </w:r>
    </w:p>
    <w:p w14:paraId="201DFB18" w14:textId="3ED88A2F" w:rsidR="005B323D" w:rsidRPr="00ED5FDB" w:rsidRDefault="005B323D" w:rsidP="005B323D">
      <w:pPr>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rohovkovými vredmi.</w:t>
      </w:r>
    </w:p>
    <w:p w14:paraId="39368B14" w14:textId="143A0C63" w:rsidR="005B323D" w:rsidRPr="00ED5FDB" w:rsidRDefault="005B323D" w:rsidP="005B323D">
      <w:pPr>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w:t>
      </w:r>
      <w:proofErr w:type="spellStart"/>
      <w:r w:rsidRPr="00ED5FDB">
        <w:rPr>
          <w:szCs w:val="22"/>
        </w:rPr>
        <w:t>gastrointestinálnymi</w:t>
      </w:r>
      <w:proofErr w:type="spellEnd"/>
      <w:r w:rsidRPr="00ED5FDB">
        <w:rPr>
          <w:szCs w:val="22"/>
        </w:rPr>
        <w:t xml:space="preserve"> vredmi.</w:t>
      </w:r>
    </w:p>
    <w:p w14:paraId="7C82636A" w14:textId="11F9E73E" w:rsidR="005B323D" w:rsidRPr="00ED5FDB" w:rsidRDefault="005B323D" w:rsidP="005B323D">
      <w:pPr>
        <w:jc w:val="both"/>
      </w:pPr>
      <w:r w:rsidRPr="00ED5FDB">
        <w:rPr>
          <w:szCs w:val="22"/>
        </w:rPr>
        <w:t xml:space="preserve">Nepoužívať </w:t>
      </w:r>
      <w:r w:rsidR="00C049EB">
        <w:rPr>
          <w:szCs w:val="22"/>
        </w:rPr>
        <w:t>pri</w:t>
      </w:r>
      <w:r w:rsidRPr="00ED5FDB">
        <w:rPr>
          <w:szCs w:val="22"/>
        </w:rPr>
        <w:t> zvierat</w:t>
      </w:r>
      <w:r w:rsidR="00C049EB">
        <w:rPr>
          <w:szCs w:val="22"/>
        </w:rPr>
        <w:t>ách</w:t>
      </w:r>
      <w:r w:rsidRPr="00ED5FDB">
        <w:rPr>
          <w:szCs w:val="22"/>
        </w:rPr>
        <w:t xml:space="preserve"> s popáleninami.</w:t>
      </w:r>
    </w:p>
    <w:p w14:paraId="312CE1F4" w14:textId="77777777" w:rsidR="005B323D" w:rsidRPr="00ED5FDB" w:rsidRDefault="005B323D" w:rsidP="005B323D">
      <w:pPr>
        <w:jc w:val="both"/>
      </w:pPr>
      <w:r w:rsidRPr="00ED5FDB">
        <w:rPr>
          <w:szCs w:val="22"/>
        </w:rPr>
        <w:t>Nepožívať súbežne so živými oslabenými vakcínami.</w:t>
      </w:r>
    </w:p>
    <w:p w14:paraId="21E51EA4" w14:textId="77777777" w:rsidR="005B323D" w:rsidRPr="00ED5FDB" w:rsidRDefault="005B323D" w:rsidP="005B323D">
      <w:pPr>
        <w:jc w:val="both"/>
        <w:rPr>
          <w:i/>
        </w:rPr>
      </w:pPr>
      <w:r w:rsidRPr="00ED5FDB">
        <w:rPr>
          <w:szCs w:val="22"/>
        </w:rPr>
        <w:t xml:space="preserve">Nepoužívať v prípade </w:t>
      </w:r>
      <w:proofErr w:type="spellStart"/>
      <w:r w:rsidRPr="00ED5FDB">
        <w:rPr>
          <w:szCs w:val="22"/>
        </w:rPr>
        <w:t>glaukómu</w:t>
      </w:r>
      <w:proofErr w:type="spellEnd"/>
      <w:r w:rsidRPr="00ED5FDB">
        <w:rPr>
          <w:szCs w:val="22"/>
        </w:rPr>
        <w:t>.</w:t>
      </w:r>
    </w:p>
    <w:p w14:paraId="6DD53A9D" w14:textId="3B28EE9F" w:rsidR="005B323D" w:rsidRPr="00ED5FDB" w:rsidRDefault="005B323D" w:rsidP="005B323D">
      <w:pPr>
        <w:jc w:val="both"/>
      </w:pPr>
      <w:r w:rsidRPr="00ED5FDB">
        <w:rPr>
          <w:szCs w:val="22"/>
        </w:rPr>
        <w:t>Nepoužívať počas gravidity (pozri časť </w:t>
      </w:r>
      <w:r w:rsidR="00ED60DC">
        <w:rPr>
          <w:szCs w:val="22"/>
        </w:rPr>
        <w:t>3</w:t>
      </w:r>
      <w:r w:rsidRPr="00ED5FDB">
        <w:rPr>
          <w:szCs w:val="22"/>
        </w:rPr>
        <w:t>.7).</w:t>
      </w:r>
    </w:p>
    <w:p w14:paraId="28368C5A" w14:textId="77777777" w:rsidR="005B323D" w:rsidRDefault="005B323D" w:rsidP="005B323D">
      <w:pPr>
        <w:spacing w:line="240" w:lineRule="auto"/>
        <w:rPr>
          <w:szCs w:val="22"/>
        </w:rPr>
      </w:pPr>
      <w:r w:rsidRPr="00ED5FDB">
        <w:rPr>
          <w:szCs w:val="22"/>
        </w:rPr>
        <w:t xml:space="preserve">Nepoužívať v prípadoch precitlivenosti na účinnú látku, </w:t>
      </w:r>
      <w:proofErr w:type="spellStart"/>
      <w:r w:rsidRPr="00ED5FDB">
        <w:rPr>
          <w:szCs w:val="22"/>
        </w:rPr>
        <w:t>kortikosteroidy</w:t>
      </w:r>
      <w:proofErr w:type="spellEnd"/>
      <w:r w:rsidRPr="00ED5FDB">
        <w:rPr>
          <w:szCs w:val="22"/>
        </w:rPr>
        <w:t xml:space="preserve"> alebo na niektorú z pomocných látok.</w:t>
      </w:r>
    </w:p>
    <w:p w14:paraId="4FB32126" w14:textId="2C570CF9" w:rsidR="005B323D" w:rsidRPr="00ED5FDB" w:rsidRDefault="005B323D" w:rsidP="005B323D">
      <w:pPr>
        <w:spacing w:line="240" w:lineRule="auto"/>
      </w:pPr>
      <w:r w:rsidRPr="00ED5FDB">
        <w:rPr>
          <w:szCs w:val="22"/>
        </w:rPr>
        <w:lastRenderedPageBreak/>
        <w:t xml:space="preserve">Pozri tiež časť </w:t>
      </w:r>
      <w:r w:rsidR="00ED60DC">
        <w:rPr>
          <w:szCs w:val="22"/>
        </w:rPr>
        <w:t>3</w:t>
      </w:r>
      <w:r w:rsidRPr="00ED5FDB">
        <w:rPr>
          <w:szCs w:val="22"/>
        </w:rPr>
        <w:t>.8.</w:t>
      </w:r>
    </w:p>
    <w:p w14:paraId="1BA27A52" w14:textId="77777777" w:rsidR="00C114FF" w:rsidRPr="001E1F22" w:rsidRDefault="00C114FF" w:rsidP="00A9226B">
      <w:pPr>
        <w:tabs>
          <w:tab w:val="clear" w:pos="567"/>
        </w:tabs>
        <w:spacing w:line="240" w:lineRule="auto"/>
        <w:rPr>
          <w:szCs w:val="22"/>
        </w:rPr>
      </w:pPr>
    </w:p>
    <w:p w14:paraId="433B5110" w14:textId="77777777" w:rsidR="00C114FF" w:rsidRPr="001E1F22" w:rsidRDefault="004D16DE" w:rsidP="00B13B6D">
      <w:pPr>
        <w:pStyle w:val="Style1"/>
      </w:pPr>
      <w:r w:rsidRPr="001E1F22">
        <w:t>3.4</w:t>
      </w:r>
      <w:r w:rsidRPr="001E1F22">
        <w:tab/>
        <w:t>Osobitné upozornenia</w:t>
      </w:r>
    </w:p>
    <w:p w14:paraId="55A1B245" w14:textId="77777777" w:rsidR="00C114FF" w:rsidRPr="001E1F22" w:rsidRDefault="00C114FF" w:rsidP="00145C3F">
      <w:pPr>
        <w:tabs>
          <w:tab w:val="clear" w:pos="567"/>
        </w:tabs>
        <w:spacing w:line="240" w:lineRule="auto"/>
        <w:rPr>
          <w:szCs w:val="22"/>
        </w:rPr>
      </w:pPr>
    </w:p>
    <w:p w14:paraId="5A2AB81B" w14:textId="77777777" w:rsidR="005B323D" w:rsidRPr="00ED5FDB" w:rsidRDefault="005B323D" w:rsidP="005B323D">
      <w:pPr>
        <w:spacing w:line="240" w:lineRule="auto"/>
      </w:pPr>
      <w:r w:rsidRPr="00ED5FDB">
        <w:rPr>
          <w:szCs w:val="22"/>
        </w:rPr>
        <w:t xml:space="preserve">Podávanie </w:t>
      </w:r>
      <w:proofErr w:type="spellStart"/>
      <w:r w:rsidRPr="00ED5FDB">
        <w:rPr>
          <w:szCs w:val="22"/>
        </w:rPr>
        <w:t>kortikoidov</w:t>
      </w:r>
      <w:proofErr w:type="spellEnd"/>
      <w:r w:rsidRPr="00ED5FDB">
        <w:rPr>
          <w:szCs w:val="22"/>
        </w:rPr>
        <w:t xml:space="preserve"> je určené skôr na zlepšenie klinických prejavov ako na ich liečbu. Liečba sa má kombinovať s liečbou základného ochorenia a/alebo kontrolou prostredia.</w:t>
      </w:r>
    </w:p>
    <w:p w14:paraId="17488CB7" w14:textId="77777777" w:rsidR="00E86CEE" w:rsidRPr="001E1F22" w:rsidRDefault="00E86CEE">
      <w:pPr>
        <w:tabs>
          <w:tab w:val="clear" w:pos="567"/>
        </w:tabs>
        <w:spacing w:line="240" w:lineRule="auto"/>
        <w:rPr>
          <w:szCs w:val="22"/>
        </w:rPr>
      </w:pPr>
    </w:p>
    <w:p w14:paraId="554B0998" w14:textId="77777777" w:rsidR="00C114FF" w:rsidRPr="001E1F22" w:rsidRDefault="004D16DE" w:rsidP="00B13B6D">
      <w:pPr>
        <w:pStyle w:val="Style1"/>
      </w:pPr>
      <w:r w:rsidRPr="001E1F22">
        <w:t>3.5</w:t>
      </w:r>
      <w:r w:rsidRPr="001E1F22">
        <w:tab/>
        <w:t>Osobitné opatrenia na používanie</w:t>
      </w:r>
    </w:p>
    <w:p w14:paraId="3ABBE024" w14:textId="77777777" w:rsidR="00C114FF" w:rsidRPr="001E1F22" w:rsidRDefault="00C114FF" w:rsidP="00145C3F">
      <w:pPr>
        <w:tabs>
          <w:tab w:val="clear" w:pos="567"/>
        </w:tabs>
        <w:spacing w:line="240" w:lineRule="auto"/>
        <w:rPr>
          <w:szCs w:val="22"/>
        </w:rPr>
      </w:pPr>
    </w:p>
    <w:p w14:paraId="54928956" w14:textId="765D47CE" w:rsidR="00C114FF" w:rsidRPr="001E1F22" w:rsidRDefault="004D16DE" w:rsidP="00BF00EF">
      <w:pPr>
        <w:tabs>
          <w:tab w:val="clear" w:pos="567"/>
        </w:tabs>
        <w:spacing w:line="240" w:lineRule="auto"/>
        <w:rPr>
          <w:szCs w:val="22"/>
          <w:u w:val="single"/>
        </w:rPr>
      </w:pPr>
      <w:r w:rsidRPr="001E1F22">
        <w:rPr>
          <w:szCs w:val="22"/>
          <w:u w:val="single"/>
        </w:rPr>
        <w:t xml:space="preserve">Osobitné opatrenia na bezpečné používanie </w:t>
      </w:r>
      <w:r w:rsidR="00C049EB">
        <w:rPr>
          <w:szCs w:val="22"/>
          <w:u w:val="single"/>
        </w:rPr>
        <w:t>pri</w:t>
      </w:r>
      <w:r w:rsidR="00E64440">
        <w:rPr>
          <w:szCs w:val="22"/>
          <w:u w:val="single"/>
        </w:rPr>
        <w:t> </w:t>
      </w:r>
      <w:r w:rsidRPr="001E1F22">
        <w:rPr>
          <w:szCs w:val="22"/>
          <w:u w:val="single"/>
        </w:rPr>
        <w:t>cieľových druho</w:t>
      </w:r>
      <w:r w:rsidR="00C049EB">
        <w:rPr>
          <w:szCs w:val="22"/>
          <w:u w:val="single"/>
        </w:rPr>
        <w:t>ch</w:t>
      </w:r>
      <w:r w:rsidR="00ED60DC">
        <w:rPr>
          <w:szCs w:val="22"/>
          <w:u w:val="single"/>
        </w:rPr>
        <w:t>:</w:t>
      </w:r>
    </w:p>
    <w:p w14:paraId="2D9406F7" w14:textId="12D10D48" w:rsidR="005B323D" w:rsidRPr="00ED5FDB" w:rsidRDefault="005B323D" w:rsidP="005B323D">
      <w:pPr>
        <w:rPr>
          <w:iCs/>
        </w:rPr>
      </w:pPr>
      <w:r w:rsidRPr="00ED5FDB">
        <w:rPr>
          <w:szCs w:val="22"/>
        </w:rPr>
        <w:t xml:space="preserve">V prípadoch, kedy sa považuje za potrebné podať </w:t>
      </w:r>
      <w:bookmarkStart w:id="2" w:name="_Hlk160604256"/>
      <w:r w:rsidR="00ED60DC">
        <w:rPr>
          <w:szCs w:val="22"/>
        </w:rPr>
        <w:t xml:space="preserve">veterinárny </w:t>
      </w:r>
      <w:bookmarkEnd w:id="2"/>
      <w:r w:rsidRPr="00ED5FDB">
        <w:rPr>
          <w:szCs w:val="22"/>
        </w:rPr>
        <w:t xml:space="preserve">liek </w:t>
      </w:r>
      <w:r>
        <w:rPr>
          <w:szCs w:val="22"/>
        </w:rPr>
        <w:t>v priebehu</w:t>
      </w:r>
      <w:r w:rsidRPr="00ED5FDB">
        <w:rPr>
          <w:szCs w:val="22"/>
        </w:rPr>
        <w:t xml:space="preserve"> bakteriálnej, parazitickej alebo </w:t>
      </w:r>
      <w:proofErr w:type="spellStart"/>
      <w:r w:rsidRPr="00ED5FDB">
        <w:rPr>
          <w:szCs w:val="22"/>
        </w:rPr>
        <w:t>mykotickej</w:t>
      </w:r>
      <w:proofErr w:type="spellEnd"/>
      <w:r w:rsidRPr="00ED5FDB">
        <w:rPr>
          <w:szCs w:val="22"/>
        </w:rPr>
        <w:t xml:space="preserve"> infekcie, sa má základná infekcia súbežne liečiť pomocou antibakteriálnej, </w:t>
      </w:r>
      <w:proofErr w:type="spellStart"/>
      <w:r w:rsidRPr="00ED5FDB">
        <w:rPr>
          <w:szCs w:val="22"/>
        </w:rPr>
        <w:t>antiparazitickej</w:t>
      </w:r>
      <w:proofErr w:type="spellEnd"/>
      <w:r w:rsidRPr="00ED5FDB">
        <w:rPr>
          <w:szCs w:val="22"/>
        </w:rPr>
        <w:t xml:space="preserve"> alebo </w:t>
      </w:r>
      <w:proofErr w:type="spellStart"/>
      <w:r w:rsidRPr="00ED5FDB">
        <w:rPr>
          <w:szCs w:val="22"/>
        </w:rPr>
        <w:t>antimykotickej</w:t>
      </w:r>
      <w:proofErr w:type="spellEnd"/>
      <w:r w:rsidRPr="00ED5FDB">
        <w:rPr>
          <w:szCs w:val="22"/>
        </w:rPr>
        <w:t xml:space="preserve"> liečby.</w:t>
      </w:r>
    </w:p>
    <w:p w14:paraId="22DBF89D" w14:textId="414D43FD" w:rsidR="005B323D" w:rsidRPr="00ED5FDB" w:rsidRDefault="005B323D" w:rsidP="005B323D">
      <w:pPr>
        <w:rPr>
          <w:iCs/>
        </w:rPr>
      </w:pPr>
      <w:r w:rsidRPr="00ED5FDB">
        <w:rPr>
          <w:szCs w:val="22"/>
        </w:rPr>
        <w:t xml:space="preserve">Z dôvodu farmakologických vlastností </w:t>
      </w:r>
      <w:proofErr w:type="spellStart"/>
      <w:r w:rsidRPr="00ED5FDB">
        <w:rPr>
          <w:szCs w:val="22"/>
        </w:rPr>
        <w:t>dexametazónu</w:t>
      </w:r>
      <w:proofErr w:type="spellEnd"/>
      <w:r w:rsidRPr="00ED5FDB">
        <w:rPr>
          <w:szCs w:val="22"/>
        </w:rPr>
        <w:t xml:space="preserve"> sa má venovať </w:t>
      </w:r>
      <w:r w:rsidR="00C049EB">
        <w:rPr>
          <w:szCs w:val="22"/>
        </w:rPr>
        <w:t>osobitná</w:t>
      </w:r>
      <w:r w:rsidR="00C049EB" w:rsidRPr="00ED5FDB">
        <w:rPr>
          <w:szCs w:val="22"/>
        </w:rPr>
        <w:t xml:space="preserve"> </w:t>
      </w:r>
      <w:r w:rsidRPr="00ED5FDB">
        <w:rPr>
          <w:szCs w:val="22"/>
        </w:rPr>
        <w:t xml:space="preserve">pozornosť pri používaní veterinárneho lieku </w:t>
      </w:r>
      <w:r w:rsidR="00C049EB">
        <w:rPr>
          <w:szCs w:val="22"/>
        </w:rPr>
        <w:t>pri</w:t>
      </w:r>
      <w:r w:rsidRPr="00ED5FDB">
        <w:rPr>
          <w:szCs w:val="22"/>
        </w:rPr>
        <w:t> zvierat</w:t>
      </w:r>
      <w:r w:rsidR="00C049EB">
        <w:rPr>
          <w:szCs w:val="22"/>
        </w:rPr>
        <w:t>ách</w:t>
      </w:r>
      <w:r w:rsidRPr="00ED5FDB">
        <w:rPr>
          <w:szCs w:val="22"/>
        </w:rPr>
        <w:t xml:space="preserve"> s oslabeným imunitným systémom.</w:t>
      </w:r>
    </w:p>
    <w:p w14:paraId="6BDD726E" w14:textId="4C3614E8" w:rsidR="005B323D" w:rsidRPr="00ED5FDB" w:rsidRDefault="005B323D" w:rsidP="005B323D">
      <w:pPr>
        <w:rPr>
          <w:iCs/>
        </w:rPr>
      </w:pP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zhoršujú bielkovinový </w:t>
      </w:r>
      <w:proofErr w:type="spellStart"/>
      <w:r w:rsidRPr="00ED5FDB">
        <w:rPr>
          <w:szCs w:val="22"/>
        </w:rPr>
        <w:t>katabolizmus</w:t>
      </w:r>
      <w:proofErr w:type="spellEnd"/>
      <w:r w:rsidRPr="00ED5FDB">
        <w:rPr>
          <w:szCs w:val="22"/>
        </w:rPr>
        <w:t xml:space="preserve">. Preto sa má </w:t>
      </w:r>
      <w:r w:rsidR="00ED60DC">
        <w:rPr>
          <w:szCs w:val="22"/>
        </w:rPr>
        <w:t xml:space="preserve">veterinárny </w:t>
      </w:r>
      <w:r w:rsidRPr="00ED5FDB">
        <w:rPr>
          <w:szCs w:val="22"/>
        </w:rPr>
        <w:t xml:space="preserve">liek používať opatrne </w:t>
      </w:r>
      <w:r w:rsidR="008F4EA0">
        <w:rPr>
          <w:szCs w:val="22"/>
        </w:rPr>
        <w:t>pri</w:t>
      </w:r>
      <w:r w:rsidRPr="00ED5FDB">
        <w:rPr>
          <w:szCs w:val="22"/>
        </w:rPr>
        <w:t> starých alebo podvyživených zvierat</w:t>
      </w:r>
      <w:r w:rsidR="008F4EA0">
        <w:rPr>
          <w:szCs w:val="22"/>
        </w:rPr>
        <w:t>ách</w:t>
      </w:r>
      <w:r w:rsidRPr="00ED5FDB">
        <w:rPr>
          <w:szCs w:val="22"/>
        </w:rPr>
        <w:t xml:space="preserve">. </w:t>
      </w:r>
    </w:p>
    <w:p w14:paraId="297BC62C" w14:textId="51CCD382" w:rsidR="005B323D" w:rsidRPr="00ED5FDB" w:rsidRDefault="005B323D" w:rsidP="005B323D">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sa majú používať opatrne </w:t>
      </w:r>
      <w:r w:rsidR="008F4EA0">
        <w:rPr>
          <w:szCs w:val="22"/>
        </w:rPr>
        <w:t>pri</w:t>
      </w:r>
      <w:r w:rsidRPr="00ED5FDB">
        <w:rPr>
          <w:szCs w:val="22"/>
        </w:rPr>
        <w:t> zvierat</w:t>
      </w:r>
      <w:r w:rsidR="008F4EA0">
        <w:rPr>
          <w:szCs w:val="22"/>
        </w:rPr>
        <w:t>ách</w:t>
      </w:r>
      <w:r w:rsidRPr="00ED5FDB">
        <w:rPr>
          <w:szCs w:val="22"/>
        </w:rPr>
        <w:t xml:space="preserve"> s hypertenziou.</w:t>
      </w:r>
    </w:p>
    <w:p w14:paraId="0C6E4228" w14:textId="23215189" w:rsidR="005B323D" w:rsidRPr="00ED5FDB" w:rsidRDefault="005B323D" w:rsidP="005B323D">
      <w:pPr>
        <w:rPr>
          <w:iCs/>
        </w:rPr>
      </w:pPr>
      <w:r w:rsidRPr="00ED5FDB">
        <w:rPr>
          <w:szCs w:val="22"/>
        </w:rPr>
        <w:t xml:space="preserve">Keďže pre </w:t>
      </w:r>
      <w:proofErr w:type="spellStart"/>
      <w:r w:rsidRPr="00ED5FDB">
        <w:rPr>
          <w:szCs w:val="22"/>
        </w:rPr>
        <w:t>glukokortikosteroidy</w:t>
      </w:r>
      <w:proofErr w:type="spellEnd"/>
      <w:r w:rsidRPr="00ED5FDB">
        <w:rPr>
          <w:szCs w:val="22"/>
        </w:rPr>
        <w:t xml:space="preserve"> je známe, že spomaľujú rast, používanie u mladých zvierat (mladších ako 7 mesiacov) sa má zakladať na </w:t>
      </w:r>
      <w:r w:rsidR="00ED60DC">
        <w:rPr>
          <w:szCs w:val="22"/>
        </w:rPr>
        <w:t>z</w:t>
      </w:r>
      <w:r w:rsidRPr="00ED5FDB">
        <w:rPr>
          <w:szCs w:val="22"/>
        </w:rPr>
        <w:t xml:space="preserve">hodnotení prínosu/rizika </w:t>
      </w:r>
      <w:bookmarkStart w:id="3" w:name="_Hlk160604273"/>
      <w:r w:rsidR="00ED60DC" w:rsidRPr="001E1F22">
        <w:t>zodpovedným</w:t>
      </w:r>
      <w:r w:rsidRPr="00ED5FDB">
        <w:rPr>
          <w:szCs w:val="22"/>
        </w:rPr>
        <w:t xml:space="preserve"> </w:t>
      </w:r>
      <w:bookmarkEnd w:id="3"/>
      <w:r w:rsidRPr="00ED5FDB">
        <w:rPr>
          <w:szCs w:val="22"/>
        </w:rPr>
        <w:t>veterinárnym lekárom.</w:t>
      </w:r>
    </w:p>
    <w:p w14:paraId="7CECA689" w14:textId="4DA4FC58" w:rsidR="005B323D" w:rsidRPr="00ED5FDB" w:rsidRDefault="005B323D" w:rsidP="005B323D">
      <w:pPr>
        <w:rPr>
          <w:iCs/>
        </w:rPr>
      </w:pPr>
      <w:bookmarkStart w:id="4" w:name="_Hlk483227391"/>
      <w:r w:rsidRPr="00ED5FDB">
        <w:rPr>
          <w:szCs w:val="22"/>
        </w:rPr>
        <w:t xml:space="preserve">Farmakologicky aktívne hladiny dávok môžu viesť k atrofii kôry nadobličiek, čo má za následok </w:t>
      </w:r>
      <w:proofErr w:type="spellStart"/>
      <w:r w:rsidRPr="00ED5FDB">
        <w:rPr>
          <w:szCs w:val="22"/>
        </w:rPr>
        <w:t>adrenálnu</w:t>
      </w:r>
      <w:proofErr w:type="spellEnd"/>
      <w:r w:rsidRPr="00ED5FDB">
        <w:rPr>
          <w:szCs w:val="22"/>
        </w:rPr>
        <w:t xml:space="preserve"> nedostatočnosť. To sa môže prejaviť hlavne po ukončení liečby </w:t>
      </w:r>
      <w:proofErr w:type="spellStart"/>
      <w:r w:rsidRPr="00ED5FDB">
        <w:rPr>
          <w:szCs w:val="22"/>
        </w:rPr>
        <w:t>kortikosteroidmi</w:t>
      </w:r>
      <w:proofErr w:type="spellEnd"/>
      <w:r w:rsidRPr="00ED5FDB">
        <w:rPr>
          <w:szCs w:val="22"/>
        </w:rPr>
        <w:t xml:space="preserve">. Dávkovanie sa má znižovať a liečba ukončovať postupne, aby sa zabránilo urýchleniu vplyvu </w:t>
      </w:r>
      <w:proofErr w:type="spellStart"/>
      <w:r w:rsidRPr="00ED5FDB">
        <w:rPr>
          <w:szCs w:val="22"/>
        </w:rPr>
        <w:t>adrenálnej</w:t>
      </w:r>
      <w:proofErr w:type="spellEnd"/>
      <w:r w:rsidRPr="00ED5FDB">
        <w:rPr>
          <w:szCs w:val="22"/>
        </w:rPr>
        <w:t xml:space="preserve"> nedostatočnosti.</w:t>
      </w:r>
      <w:bookmarkEnd w:id="4"/>
    </w:p>
    <w:p w14:paraId="1DBDC3D7" w14:textId="066F560E" w:rsidR="005B323D" w:rsidRPr="00ED5FDB" w:rsidRDefault="006542E6" w:rsidP="005B323D">
      <w:pPr>
        <w:rPr>
          <w:iCs/>
        </w:rPr>
      </w:pPr>
      <w:bookmarkStart w:id="5" w:name="_Hlk482089941"/>
      <w:bookmarkStart w:id="6" w:name="_Hlk483227200"/>
      <w:r w:rsidRPr="006542E6">
        <w:rPr>
          <w:szCs w:val="22"/>
        </w:rPr>
        <w:t xml:space="preserve">Ak je to možné, vyhnúť sa dlhodobému používaniu perorálnych </w:t>
      </w:r>
      <w:proofErr w:type="spellStart"/>
      <w:r w:rsidRPr="006542E6">
        <w:rPr>
          <w:szCs w:val="22"/>
        </w:rPr>
        <w:t>kortikosteroidov</w:t>
      </w:r>
      <w:proofErr w:type="spellEnd"/>
      <w:r w:rsidR="005B323D" w:rsidRPr="00ED5FDB">
        <w:rPr>
          <w:szCs w:val="22"/>
        </w:rPr>
        <w:t xml:space="preserve">. Ak je indikované dlhodobé používanie, je vhodnejší </w:t>
      </w:r>
      <w:proofErr w:type="spellStart"/>
      <w:r w:rsidR="005B323D" w:rsidRPr="00ED5FDB">
        <w:rPr>
          <w:szCs w:val="22"/>
        </w:rPr>
        <w:t>kortikosteroid</w:t>
      </w:r>
      <w:proofErr w:type="spellEnd"/>
      <w:r w:rsidR="005B323D" w:rsidRPr="00ED5FDB">
        <w:rPr>
          <w:szCs w:val="22"/>
        </w:rPr>
        <w:t xml:space="preserve"> s kratším trvaním účinku, napr. </w:t>
      </w:r>
      <w:proofErr w:type="spellStart"/>
      <w:r w:rsidR="005B323D" w:rsidRPr="00ED5FDB">
        <w:rPr>
          <w:szCs w:val="22"/>
        </w:rPr>
        <w:t>prednizolón</w:t>
      </w:r>
      <w:proofErr w:type="spellEnd"/>
      <w:r w:rsidR="005B323D" w:rsidRPr="00ED5FDB">
        <w:rPr>
          <w:szCs w:val="22"/>
        </w:rPr>
        <w:t>. S </w:t>
      </w:r>
      <w:proofErr w:type="spellStart"/>
      <w:r w:rsidR="005B323D" w:rsidRPr="00ED5FDB">
        <w:rPr>
          <w:szCs w:val="22"/>
        </w:rPr>
        <w:t>prendizolónom</w:t>
      </w:r>
      <w:proofErr w:type="spellEnd"/>
      <w:r w:rsidR="005B323D" w:rsidRPr="00ED5FDB">
        <w:rPr>
          <w:szCs w:val="22"/>
        </w:rPr>
        <w:t xml:space="preserve"> sa môže na minimalizáciu </w:t>
      </w:r>
      <w:proofErr w:type="spellStart"/>
      <w:r w:rsidR="005B323D" w:rsidRPr="00ED5FDB">
        <w:rPr>
          <w:szCs w:val="22"/>
        </w:rPr>
        <w:t>adrenálnej</w:t>
      </w:r>
      <w:proofErr w:type="spellEnd"/>
      <w:r w:rsidR="005B323D" w:rsidRPr="00ED5FDB">
        <w:rPr>
          <w:szCs w:val="22"/>
        </w:rPr>
        <w:t xml:space="preserve"> nedostatočnosti pri dlhodobom používaní použiť liečba každý druhý deň. Z dôvodu dlhodobého účinku </w:t>
      </w:r>
      <w:proofErr w:type="spellStart"/>
      <w:r w:rsidR="005B323D" w:rsidRPr="00ED5FDB">
        <w:rPr>
          <w:szCs w:val="22"/>
        </w:rPr>
        <w:t>dexametazónu</w:t>
      </w:r>
      <w:proofErr w:type="spellEnd"/>
      <w:r w:rsidR="005B323D" w:rsidRPr="00ED5FDB">
        <w:rPr>
          <w:szCs w:val="22"/>
        </w:rPr>
        <w:t xml:space="preserve"> nie je liečba každý druhý deň vhodnou cestou na umožnenie zotavenia aktivity osi </w:t>
      </w:r>
      <w:proofErr w:type="spellStart"/>
      <w:r w:rsidR="005B323D" w:rsidRPr="00ED5FDB">
        <w:rPr>
          <w:szCs w:val="22"/>
        </w:rPr>
        <w:t>hypotalamus-hypofýza-nadobličky</w:t>
      </w:r>
      <w:proofErr w:type="spellEnd"/>
      <w:r w:rsidR="005B323D" w:rsidRPr="00ED5FDB">
        <w:rPr>
          <w:szCs w:val="22"/>
        </w:rPr>
        <w:t xml:space="preserve"> (pozri časť </w:t>
      </w:r>
      <w:r w:rsidR="00ED60DC">
        <w:rPr>
          <w:szCs w:val="22"/>
        </w:rPr>
        <w:t>3</w:t>
      </w:r>
      <w:r w:rsidR="005B323D" w:rsidRPr="00ED5FDB">
        <w:rPr>
          <w:szCs w:val="22"/>
        </w:rPr>
        <w:t>.9).</w:t>
      </w:r>
      <w:bookmarkEnd w:id="5"/>
    </w:p>
    <w:p w14:paraId="140EE281" w14:textId="77777777" w:rsidR="005B323D" w:rsidRPr="00ED5FDB" w:rsidRDefault="005B323D" w:rsidP="005B323D">
      <w:pPr>
        <w:rPr>
          <w:iCs/>
        </w:rPr>
      </w:pPr>
      <w:bookmarkStart w:id="7" w:name="_Hlk483227647"/>
      <w:r w:rsidRPr="00ED5FDB">
        <w:rPr>
          <w:szCs w:val="22"/>
        </w:rPr>
        <w:t>Tablety sú ochutené. Skladovať tablety mimo dosahu zvierat, aby sa zabránilo náhodnému požitiu.</w:t>
      </w:r>
    </w:p>
    <w:bookmarkEnd w:id="6"/>
    <w:bookmarkEnd w:id="7"/>
    <w:p w14:paraId="18AB10F2" w14:textId="77777777" w:rsidR="00C114FF" w:rsidRPr="001E1F22" w:rsidRDefault="00C114FF" w:rsidP="00A9226B">
      <w:pPr>
        <w:tabs>
          <w:tab w:val="clear" w:pos="567"/>
        </w:tabs>
        <w:spacing w:line="240" w:lineRule="auto"/>
        <w:rPr>
          <w:szCs w:val="22"/>
        </w:rPr>
      </w:pPr>
    </w:p>
    <w:p w14:paraId="75B5CF7B" w14:textId="5C7EB6B2" w:rsidR="00C114FF" w:rsidRPr="001E1F22" w:rsidRDefault="004D16DE" w:rsidP="00BF00EF">
      <w:pPr>
        <w:tabs>
          <w:tab w:val="clear" w:pos="567"/>
        </w:tabs>
        <w:spacing w:line="240" w:lineRule="auto"/>
        <w:rPr>
          <w:szCs w:val="22"/>
          <w:u w:val="single"/>
        </w:rPr>
      </w:pPr>
      <w:r w:rsidRPr="001E1F22">
        <w:rPr>
          <w:szCs w:val="22"/>
          <w:u w:val="single"/>
        </w:rPr>
        <w:t>Osobitné opatrenia, ktoré má urobiť osoba podávajúca liek zvieratám</w:t>
      </w:r>
      <w:r w:rsidR="00ED60DC">
        <w:rPr>
          <w:szCs w:val="22"/>
          <w:u w:val="single"/>
        </w:rPr>
        <w:t>:</w:t>
      </w:r>
    </w:p>
    <w:p w14:paraId="25BCD6EA" w14:textId="72BC87EC" w:rsidR="005B323D" w:rsidRPr="00ED5FDB" w:rsidRDefault="005B323D" w:rsidP="005B323D">
      <w:pPr>
        <w:tabs>
          <w:tab w:val="clear" w:pos="567"/>
        </w:tabs>
        <w:spacing w:line="240" w:lineRule="auto"/>
      </w:pPr>
      <w:bookmarkStart w:id="8" w:name="_Hlk483291595"/>
      <w:proofErr w:type="spellStart"/>
      <w:r w:rsidRPr="00ED5FDB">
        <w:rPr>
          <w:szCs w:val="22"/>
        </w:rPr>
        <w:t>Dexametazón</w:t>
      </w:r>
      <w:proofErr w:type="spellEnd"/>
      <w:r w:rsidRPr="00ED5FDB">
        <w:rPr>
          <w:szCs w:val="22"/>
        </w:rPr>
        <w:t xml:space="preserve"> môže spôsobiť reakcie z precitlivenosti (alergické reakcie). Vyhnúť sa kontaktu </w:t>
      </w:r>
      <w:bookmarkStart w:id="9" w:name="_Hlk160604294"/>
      <w:r w:rsidR="00ED60DC">
        <w:rPr>
          <w:szCs w:val="22"/>
        </w:rPr>
        <w:t>veterinárneho lieku</w:t>
      </w:r>
      <w:bookmarkEnd w:id="9"/>
      <w:r w:rsidR="00ED60DC">
        <w:rPr>
          <w:szCs w:val="22"/>
        </w:rPr>
        <w:t xml:space="preserve"> </w:t>
      </w:r>
      <w:r w:rsidRPr="00ED5FDB">
        <w:rPr>
          <w:szCs w:val="22"/>
        </w:rPr>
        <w:t xml:space="preserve">s kožou, a to hlavne u ľudí so známou precitlivenosťou na </w:t>
      </w:r>
      <w:proofErr w:type="spellStart"/>
      <w:r w:rsidRPr="00ED5FDB">
        <w:rPr>
          <w:szCs w:val="22"/>
        </w:rPr>
        <w:t>dexametazón</w:t>
      </w:r>
      <w:proofErr w:type="spellEnd"/>
      <w:r w:rsidRPr="00ED5FDB">
        <w:rPr>
          <w:szCs w:val="22"/>
        </w:rPr>
        <w:t xml:space="preserve"> alebo na niektorú z pomocných látok (napr. </w:t>
      </w:r>
      <w:proofErr w:type="spellStart"/>
      <w:r w:rsidRPr="00ED5FDB">
        <w:rPr>
          <w:szCs w:val="22"/>
        </w:rPr>
        <w:t>povidón</w:t>
      </w:r>
      <w:proofErr w:type="spellEnd"/>
      <w:r w:rsidRPr="00ED5FDB">
        <w:rPr>
          <w:szCs w:val="22"/>
        </w:rPr>
        <w:t xml:space="preserve"> alebo laktózu). Po použití si umyť ruky. V prípade výskytu reakcií z precitlivenosti vyhľadajte lekársku pomoc.</w:t>
      </w:r>
    </w:p>
    <w:p w14:paraId="588D83FB" w14:textId="0F862DF8" w:rsidR="005B323D" w:rsidRPr="00ED5FDB" w:rsidRDefault="005B323D" w:rsidP="005B323D">
      <w:pPr>
        <w:tabs>
          <w:tab w:val="clear" w:pos="567"/>
        </w:tabs>
        <w:spacing w:line="240" w:lineRule="auto"/>
      </w:pPr>
      <w:r w:rsidRPr="00ED5FDB">
        <w:rPr>
          <w:szCs w:val="22"/>
        </w:rPr>
        <w:t xml:space="preserve">Tento </w:t>
      </w:r>
      <w:bookmarkStart w:id="10" w:name="_Hlk160604321"/>
      <w:r w:rsidR="00ED60DC">
        <w:rPr>
          <w:szCs w:val="22"/>
        </w:rPr>
        <w:t xml:space="preserve">veterinárny </w:t>
      </w:r>
      <w:bookmarkEnd w:id="10"/>
      <w:r w:rsidRPr="00ED5FDB">
        <w:rPr>
          <w:szCs w:val="22"/>
        </w:rPr>
        <w:t xml:space="preserve">liek môže byť po náhodnom požití škodlivý pre deti. Nenechať </w:t>
      </w:r>
      <w:r w:rsidR="00ED60DC">
        <w:rPr>
          <w:szCs w:val="22"/>
        </w:rPr>
        <w:t xml:space="preserve">veterinárny </w:t>
      </w:r>
      <w:r w:rsidRPr="00ED5FDB">
        <w:rPr>
          <w:szCs w:val="22"/>
        </w:rPr>
        <w:t xml:space="preserve">liek bez dohľadu. Nepoužité časti tabliet vrátiť späť do </w:t>
      </w:r>
      <w:proofErr w:type="spellStart"/>
      <w:r w:rsidRPr="00ED5FDB">
        <w:rPr>
          <w:szCs w:val="22"/>
        </w:rPr>
        <w:t>blistrového</w:t>
      </w:r>
      <w:proofErr w:type="spellEnd"/>
      <w:r w:rsidRPr="00ED5FDB">
        <w:rPr>
          <w:szCs w:val="22"/>
        </w:rPr>
        <w:t xml:space="preserve"> balenia a použiť pri ďalšom podaní lieku. </w:t>
      </w:r>
      <w:proofErr w:type="spellStart"/>
      <w:r w:rsidRPr="00ED5FDB">
        <w:rPr>
          <w:szCs w:val="22"/>
        </w:rPr>
        <w:t>Blister</w:t>
      </w:r>
      <w:proofErr w:type="spellEnd"/>
      <w:r w:rsidRPr="00ED5FDB">
        <w:rPr>
          <w:szCs w:val="22"/>
        </w:rPr>
        <w:t xml:space="preserve"> uchovávať vo vonkajšom obale, aby sa deťom zabránil </w:t>
      </w:r>
      <w:r>
        <w:rPr>
          <w:szCs w:val="22"/>
        </w:rPr>
        <w:t>prístup</w:t>
      </w:r>
      <w:r w:rsidRPr="00ED5FDB">
        <w:rPr>
          <w:szCs w:val="22"/>
        </w:rPr>
        <w:t xml:space="preserve">. V prípade náhodného požitia </w:t>
      </w:r>
      <w:bookmarkStart w:id="11" w:name="_Hlk160604340"/>
      <w:r w:rsidR="00ED60DC" w:rsidRPr="00ED5FDB">
        <w:rPr>
          <w:szCs w:val="22"/>
        </w:rPr>
        <w:t xml:space="preserve">ihneď </w:t>
      </w:r>
      <w:r w:rsidRPr="00ED5FDB">
        <w:rPr>
          <w:szCs w:val="22"/>
        </w:rPr>
        <w:t>vyhľada</w:t>
      </w:r>
      <w:r w:rsidR="00ED60DC">
        <w:rPr>
          <w:szCs w:val="22"/>
        </w:rPr>
        <w:t>jte</w:t>
      </w:r>
      <w:r w:rsidRPr="00ED5FDB">
        <w:rPr>
          <w:szCs w:val="22"/>
        </w:rPr>
        <w:t xml:space="preserve"> lekársku pomoc a uká</w:t>
      </w:r>
      <w:r w:rsidR="00ED60DC">
        <w:rPr>
          <w:szCs w:val="22"/>
        </w:rPr>
        <w:t>žte</w:t>
      </w:r>
      <w:r w:rsidRPr="00ED5FDB">
        <w:rPr>
          <w:szCs w:val="22"/>
        </w:rPr>
        <w:t xml:space="preserve"> </w:t>
      </w:r>
      <w:r w:rsidR="00ED60DC" w:rsidRPr="00ED5FDB">
        <w:rPr>
          <w:szCs w:val="22"/>
        </w:rPr>
        <w:t>lekárovi</w:t>
      </w:r>
      <w:bookmarkEnd w:id="11"/>
      <w:r w:rsidR="00ED60DC" w:rsidRPr="00ED5FDB">
        <w:rPr>
          <w:szCs w:val="22"/>
        </w:rPr>
        <w:t xml:space="preserve"> </w:t>
      </w:r>
      <w:r w:rsidRPr="00ED5FDB">
        <w:rPr>
          <w:szCs w:val="22"/>
        </w:rPr>
        <w:t>písomnú informáciu pre používateľ</w:t>
      </w:r>
      <w:r w:rsidR="00ED60DC">
        <w:rPr>
          <w:szCs w:val="22"/>
        </w:rPr>
        <w:t>ov</w:t>
      </w:r>
      <w:r w:rsidRPr="00ED5FDB">
        <w:rPr>
          <w:szCs w:val="22"/>
        </w:rPr>
        <w:t xml:space="preserve"> alebo obal.</w:t>
      </w:r>
    </w:p>
    <w:p w14:paraId="480D1E22" w14:textId="77777777" w:rsidR="005B323D" w:rsidRPr="00ED5FDB" w:rsidRDefault="005B323D" w:rsidP="005B323D">
      <w:pPr>
        <w:tabs>
          <w:tab w:val="clear" w:pos="567"/>
        </w:tabs>
        <w:spacing w:line="240" w:lineRule="auto"/>
      </w:pPr>
      <w:proofErr w:type="spellStart"/>
      <w:r w:rsidRPr="00ED5FDB">
        <w:rPr>
          <w:szCs w:val="22"/>
        </w:rPr>
        <w:t>Dexametazón</w:t>
      </w:r>
      <w:proofErr w:type="spellEnd"/>
      <w:r w:rsidRPr="00ED5FDB">
        <w:rPr>
          <w:szCs w:val="22"/>
        </w:rPr>
        <w:t xml:space="preserve"> môže mať škodlivý účinok na nenarodené deti. Tehotné ženy sa majú vyhnúť expozícii. Absorpcia kožou je zanedbateľná, ale odporúča sa umyť si ruky hneď po manipulácii s tabletami, aby sa zabránilo kontaktu rúk s ústami.</w:t>
      </w:r>
    </w:p>
    <w:bookmarkEnd w:id="8"/>
    <w:p w14:paraId="54BA3A63" w14:textId="77777777" w:rsidR="00C114FF" w:rsidRPr="001E1F22" w:rsidRDefault="00C114FF" w:rsidP="00A9226B">
      <w:pPr>
        <w:tabs>
          <w:tab w:val="clear" w:pos="567"/>
        </w:tabs>
        <w:spacing w:line="240" w:lineRule="auto"/>
        <w:rPr>
          <w:szCs w:val="22"/>
        </w:rPr>
      </w:pPr>
    </w:p>
    <w:p w14:paraId="075EC135" w14:textId="77777777" w:rsidR="00295140" w:rsidRPr="001E1F22" w:rsidRDefault="004D16DE" w:rsidP="00A9226B">
      <w:pPr>
        <w:tabs>
          <w:tab w:val="clear" w:pos="567"/>
        </w:tabs>
        <w:spacing w:line="240" w:lineRule="auto"/>
        <w:rPr>
          <w:szCs w:val="22"/>
          <w:u w:val="single"/>
        </w:rPr>
      </w:pPr>
      <w:r w:rsidRPr="001E1F22">
        <w:rPr>
          <w:szCs w:val="22"/>
          <w:u w:val="single"/>
        </w:rPr>
        <w:t>Osobitné opatrenia na ochranu životného prostredia:</w:t>
      </w:r>
    </w:p>
    <w:p w14:paraId="40CE7E7E" w14:textId="19359E07" w:rsidR="00C114FF" w:rsidRPr="001E1F22" w:rsidRDefault="004D16DE" w:rsidP="00A9226B">
      <w:pPr>
        <w:tabs>
          <w:tab w:val="clear" w:pos="567"/>
        </w:tabs>
        <w:spacing w:line="240" w:lineRule="auto"/>
        <w:rPr>
          <w:szCs w:val="22"/>
        </w:rPr>
      </w:pPr>
      <w:r w:rsidRPr="001E1F22">
        <w:t>Neuplatňujú sa.</w:t>
      </w:r>
    </w:p>
    <w:p w14:paraId="0B3A9178" w14:textId="77777777" w:rsidR="00295140" w:rsidRPr="001E1F22" w:rsidRDefault="00295140" w:rsidP="00A9226B">
      <w:pPr>
        <w:tabs>
          <w:tab w:val="clear" w:pos="567"/>
        </w:tabs>
        <w:spacing w:line="240" w:lineRule="auto"/>
        <w:rPr>
          <w:szCs w:val="22"/>
        </w:rPr>
      </w:pPr>
    </w:p>
    <w:p w14:paraId="60EB5420" w14:textId="77777777" w:rsidR="00C114FF" w:rsidRPr="001E1F22" w:rsidRDefault="004D16DE" w:rsidP="00B13B6D">
      <w:pPr>
        <w:pStyle w:val="Style1"/>
      </w:pPr>
      <w:r w:rsidRPr="001E1F22">
        <w:t>3.6</w:t>
      </w:r>
      <w:r w:rsidRPr="001E1F22">
        <w:tab/>
        <w:t xml:space="preserve">Nežiaduce </w:t>
      </w:r>
      <w:r w:rsidR="00E21B4D">
        <w:t>účinky</w:t>
      </w:r>
    </w:p>
    <w:p w14:paraId="3F074C4C" w14:textId="77777777" w:rsidR="00295140" w:rsidRPr="001E1F22" w:rsidRDefault="00295140" w:rsidP="00AD0710">
      <w:pPr>
        <w:tabs>
          <w:tab w:val="clear" w:pos="567"/>
        </w:tabs>
        <w:spacing w:line="240" w:lineRule="auto"/>
        <w:rPr>
          <w:szCs w:val="22"/>
        </w:rPr>
      </w:pPr>
    </w:p>
    <w:p w14:paraId="1606D3C2" w14:textId="341F220B" w:rsidR="00AD0710" w:rsidRPr="001E1F22" w:rsidRDefault="00ED60DC" w:rsidP="00AD0710">
      <w:pPr>
        <w:tabs>
          <w:tab w:val="clear" w:pos="567"/>
        </w:tabs>
        <w:spacing w:line="240" w:lineRule="auto"/>
        <w:rPr>
          <w:szCs w:val="22"/>
        </w:rPr>
      </w:pPr>
      <w:bookmarkStart w:id="12" w:name="_Hlk160604366"/>
      <w:r>
        <w:t>Psy a mačky</w:t>
      </w:r>
      <w:bookmarkEnd w:id="12"/>
      <w:r w:rsidR="004D16DE" w:rsidRPr="001E1F22">
        <w:t>:</w:t>
      </w:r>
    </w:p>
    <w:p w14:paraId="1EF66C48" w14:textId="77777777" w:rsidR="00295140" w:rsidRPr="001E1F22"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5B323D" w14:paraId="7ABE09B8" w14:textId="77777777" w:rsidTr="00421DEC">
        <w:tc>
          <w:tcPr>
            <w:tcW w:w="1957" w:type="pct"/>
          </w:tcPr>
          <w:p w14:paraId="03BF5AD1" w14:textId="77777777" w:rsidR="005B323D" w:rsidRPr="001E1F22" w:rsidRDefault="005B323D" w:rsidP="002648BA">
            <w:pPr>
              <w:spacing w:line="240" w:lineRule="auto"/>
              <w:rPr>
                <w:szCs w:val="22"/>
              </w:rPr>
            </w:pPr>
            <w:bookmarkStart w:id="13" w:name="_Hlk160604387"/>
            <w:r w:rsidRPr="001E1F22">
              <w:t>Veľmi časté</w:t>
            </w:r>
          </w:p>
          <w:p w14:paraId="5F0BC93C" w14:textId="613E6435" w:rsidR="005B323D" w:rsidRPr="001E1F22" w:rsidRDefault="005B323D" w:rsidP="002648BA">
            <w:pPr>
              <w:spacing w:line="240" w:lineRule="auto"/>
              <w:rPr>
                <w:szCs w:val="22"/>
              </w:rPr>
            </w:pPr>
            <w:r w:rsidRPr="001E1F22">
              <w:t>(u</w:t>
            </w:r>
            <w:r w:rsidR="00ED60DC">
              <w:t> </w:t>
            </w:r>
            <w:r w:rsidRPr="001E1F22">
              <w:t>viac ako 1 z</w:t>
            </w:r>
            <w:r w:rsidR="00ED60DC">
              <w:t> </w:t>
            </w:r>
            <w:r w:rsidRPr="001E1F22">
              <w:t>10 liečených zvierat):</w:t>
            </w:r>
          </w:p>
        </w:tc>
        <w:tc>
          <w:tcPr>
            <w:tcW w:w="3043" w:type="pct"/>
          </w:tcPr>
          <w:p w14:paraId="6233DD4F" w14:textId="2969C229" w:rsidR="005B323D" w:rsidRPr="001E1F22" w:rsidRDefault="00D965FF" w:rsidP="0084257B">
            <w:pPr>
              <w:spacing w:line="240" w:lineRule="auto"/>
              <w:rPr>
                <w:iCs/>
                <w:szCs w:val="22"/>
              </w:rPr>
            </w:pPr>
            <w:proofErr w:type="spellStart"/>
            <w:r>
              <w:rPr>
                <w:szCs w:val="22"/>
              </w:rPr>
              <w:t>S</w:t>
            </w:r>
            <w:r w:rsidR="00ED60DC" w:rsidRPr="00ED5FDB">
              <w:rPr>
                <w:szCs w:val="22"/>
              </w:rPr>
              <w:t>upresia</w:t>
            </w:r>
            <w:proofErr w:type="spellEnd"/>
            <w:r w:rsidR="00ED60DC" w:rsidRPr="00ED5FDB">
              <w:rPr>
                <w:szCs w:val="22"/>
              </w:rPr>
              <w:t xml:space="preserve"> kortizolu</w:t>
            </w:r>
            <w:r w:rsidR="00CC73C4" w:rsidRPr="00050EA3">
              <w:rPr>
                <w:szCs w:val="22"/>
                <w:vertAlign w:val="superscript"/>
              </w:rPr>
              <w:t>1</w:t>
            </w:r>
            <w:r w:rsidR="00ED60DC">
              <w:rPr>
                <w:szCs w:val="22"/>
              </w:rPr>
              <w:t xml:space="preserve">, </w:t>
            </w:r>
            <w:r w:rsidR="00ED60DC" w:rsidRPr="00ED5FDB">
              <w:rPr>
                <w:szCs w:val="22"/>
              </w:rPr>
              <w:t>zvýšenie hladín triglyceridov</w:t>
            </w:r>
            <w:r w:rsidR="00CC73C4" w:rsidRPr="00050EA3">
              <w:rPr>
                <w:szCs w:val="22"/>
                <w:vertAlign w:val="superscript"/>
              </w:rPr>
              <w:t>2</w:t>
            </w:r>
          </w:p>
        </w:tc>
      </w:tr>
      <w:tr w:rsidR="005B323D" w14:paraId="1F5619D9" w14:textId="77777777" w:rsidTr="00421DEC">
        <w:tc>
          <w:tcPr>
            <w:tcW w:w="1957" w:type="pct"/>
          </w:tcPr>
          <w:p w14:paraId="6787D8DE" w14:textId="77777777" w:rsidR="005B323D" w:rsidRPr="001E1F22" w:rsidRDefault="005B323D" w:rsidP="002648BA">
            <w:pPr>
              <w:spacing w:line="240" w:lineRule="auto"/>
              <w:rPr>
                <w:szCs w:val="22"/>
              </w:rPr>
            </w:pPr>
            <w:r w:rsidRPr="001E1F22">
              <w:t>Zriedkavé</w:t>
            </w:r>
          </w:p>
          <w:p w14:paraId="6197B4C2" w14:textId="0DDE144E" w:rsidR="005B323D" w:rsidRPr="001E1F22" w:rsidRDefault="005B323D" w:rsidP="002648BA">
            <w:pPr>
              <w:spacing w:line="240" w:lineRule="auto"/>
              <w:rPr>
                <w:szCs w:val="22"/>
              </w:rPr>
            </w:pPr>
            <w:r w:rsidRPr="001E1F22">
              <w:t>(u</w:t>
            </w:r>
            <w:r w:rsidR="00ED60DC">
              <w:t> </w:t>
            </w:r>
            <w:r w:rsidRPr="001E1F22">
              <w:t xml:space="preserve">viac ako 1 ale menej ako 10 </w:t>
            </w:r>
            <w:r w:rsidRPr="001E1F22">
              <w:lastRenderedPageBreak/>
              <w:t>z</w:t>
            </w:r>
            <w:r w:rsidR="00ED60DC">
              <w:t> 1</w:t>
            </w:r>
            <w:r w:rsidRPr="001E1F22">
              <w:t>0 000 liečených zvierat):</w:t>
            </w:r>
          </w:p>
        </w:tc>
        <w:tc>
          <w:tcPr>
            <w:tcW w:w="3043" w:type="pct"/>
          </w:tcPr>
          <w:p w14:paraId="13FE56D6" w14:textId="594A6148" w:rsidR="00ED60DC" w:rsidRPr="0084257B" w:rsidRDefault="00D965FF" w:rsidP="0084257B">
            <w:pPr>
              <w:spacing w:line="240" w:lineRule="auto"/>
              <w:rPr>
                <w:szCs w:val="22"/>
              </w:rPr>
            </w:pPr>
            <w:r>
              <w:rPr>
                <w:szCs w:val="22"/>
              </w:rPr>
              <w:lastRenderedPageBreak/>
              <w:t>Z</w:t>
            </w:r>
            <w:r w:rsidR="00ED60DC" w:rsidRPr="00ED5FDB">
              <w:rPr>
                <w:szCs w:val="22"/>
              </w:rPr>
              <w:t>výšenie hladín</w:t>
            </w:r>
            <w:r w:rsidR="00ED60DC">
              <w:rPr>
                <w:szCs w:val="22"/>
              </w:rPr>
              <w:t xml:space="preserve"> pečeňových enzýmov</w:t>
            </w:r>
          </w:p>
        </w:tc>
      </w:tr>
      <w:tr w:rsidR="005B323D" w14:paraId="177AB7C8" w14:textId="77777777" w:rsidTr="00421DEC">
        <w:tc>
          <w:tcPr>
            <w:tcW w:w="1957" w:type="pct"/>
          </w:tcPr>
          <w:p w14:paraId="5B0CFD98" w14:textId="55F5638D" w:rsidR="005B323D" w:rsidRPr="001E1F22" w:rsidRDefault="00ED60DC" w:rsidP="002648BA">
            <w:pPr>
              <w:spacing w:line="240" w:lineRule="auto"/>
            </w:pPr>
            <w:r>
              <w:lastRenderedPageBreak/>
              <w:t>Neznáma frekvencia (nie je možné určiť z dostupných údajov)</w:t>
            </w:r>
          </w:p>
        </w:tc>
        <w:tc>
          <w:tcPr>
            <w:tcW w:w="3043" w:type="pct"/>
          </w:tcPr>
          <w:p w14:paraId="773A4F40" w14:textId="42BC49FF" w:rsidR="00CC73C4" w:rsidRDefault="00CC73C4" w:rsidP="0084257B">
            <w:pPr>
              <w:spacing w:line="240" w:lineRule="auto"/>
              <w:rPr>
                <w:szCs w:val="22"/>
              </w:rPr>
            </w:pPr>
            <w:r>
              <w:rPr>
                <w:szCs w:val="22"/>
              </w:rPr>
              <w:t>P</w:t>
            </w:r>
            <w:r w:rsidRPr="00CC73C4">
              <w:rPr>
                <w:szCs w:val="22"/>
              </w:rPr>
              <w:t>olyfágia</w:t>
            </w:r>
            <w:r w:rsidRPr="00050EA3">
              <w:rPr>
                <w:szCs w:val="22"/>
                <w:vertAlign w:val="superscript"/>
              </w:rPr>
              <w:t>3</w:t>
            </w:r>
            <w:r>
              <w:rPr>
                <w:szCs w:val="22"/>
              </w:rPr>
              <w:t>, polydipsia</w:t>
            </w:r>
            <w:r w:rsidRPr="00050EA3">
              <w:rPr>
                <w:szCs w:val="22"/>
                <w:vertAlign w:val="superscript"/>
              </w:rPr>
              <w:t>3</w:t>
            </w:r>
          </w:p>
          <w:p w14:paraId="1AFC74EF" w14:textId="77777777" w:rsidR="00CC73C4" w:rsidRDefault="00CC73C4" w:rsidP="0084257B">
            <w:pPr>
              <w:spacing w:line="240" w:lineRule="auto"/>
              <w:rPr>
                <w:szCs w:val="22"/>
              </w:rPr>
            </w:pPr>
          </w:p>
          <w:p w14:paraId="1B6342AE" w14:textId="07EAA1B2" w:rsidR="00CC73C4" w:rsidRDefault="00CC73C4" w:rsidP="0084257B">
            <w:pPr>
              <w:spacing w:line="240" w:lineRule="auto"/>
              <w:rPr>
                <w:szCs w:val="22"/>
              </w:rPr>
            </w:pPr>
            <w:r>
              <w:rPr>
                <w:szCs w:val="22"/>
              </w:rPr>
              <w:t>Poly</w:t>
            </w:r>
            <w:r w:rsidRPr="00ED5FDB">
              <w:rPr>
                <w:szCs w:val="22"/>
              </w:rPr>
              <w:t>ú</w:t>
            </w:r>
            <w:r>
              <w:rPr>
                <w:szCs w:val="22"/>
              </w:rPr>
              <w:t>ria</w:t>
            </w:r>
            <w:r w:rsidRPr="00050EA3">
              <w:rPr>
                <w:szCs w:val="22"/>
                <w:vertAlign w:val="superscript"/>
              </w:rPr>
              <w:t>3</w:t>
            </w:r>
          </w:p>
          <w:p w14:paraId="3B9E44B8" w14:textId="77777777" w:rsidR="00CC73C4" w:rsidRDefault="00CC73C4" w:rsidP="0084257B">
            <w:pPr>
              <w:spacing w:line="240" w:lineRule="auto"/>
              <w:rPr>
                <w:szCs w:val="22"/>
              </w:rPr>
            </w:pPr>
          </w:p>
          <w:p w14:paraId="684D44A9" w14:textId="4093BF54" w:rsidR="00CC73C4" w:rsidRDefault="00CC73C4" w:rsidP="0084257B">
            <w:pPr>
              <w:spacing w:line="240" w:lineRule="auto"/>
              <w:rPr>
                <w:szCs w:val="22"/>
              </w:rPr>
            </w:pPr>
            <w:proofErr w:type="spellStart"/>
            <w:r w:rsidRPr="00CC73C4">
              <w:rPr>
                <w:szCs w:val="22"/>
              </w:rPr>
              <w:t>Hyperadrenokorticizmus</w:t>
            </w:r>
            <w:proofErr w:type="spellEnd"/>
            <w:r w:rsidRPr="00CC73C4">
              <w:rPr>
                <w:szCs w:val="22"/>
              </w:rPr>
              <w:t xml:space="preserve"> (</w:t>
            </w:r>
            <w:proofErr w:type="spellStart"/>
            <w:r w:rsidRPr="00CC73C4">
              <w:rPr>
                <w:szCs w:val="22"/>
              </w:rPr>
              <w:t>Cushingova</w:t>
            </w:r>
            <w:proofErr w:type="spellEnd"/>
            <w:r w:rsidRPr="00CC73C4">
              <w:rPr>
                <w:szCs w:val="22"/>
              </w:rPr>
              <w:t xml:space="preserve"> choroba)</w:t>
            </w:r>
            <w:r w:rsidRPr="00050EA3">
              <w:rPr>
                <w:szCs w:val="22"/>
                <w:vertAlign w:val="superscript"/>
              </w:rPr>
              <w:t>4,5</w:t>
            </w:r>
            <w:r>
              <w:rPr>
                <w:szCs w:val="22"/>
              </w:rPr>
              <w:t xml:space="preserve">, diabetes </w:t>
            </w:r>
            <w:proofErr w:type="spellStart"/>
            <w:r>
              <w:rPr>
                <w:szCs w:val="22"/>
              </w:rPr>
              <w:t>mellitus</w:t>
            </w:r>
            <w:proofErr w:type="spellEnd"/>
          </w:p>
          <w:p w14:paraId="4A1C6E30" w14:textId="77777777" w:rsidR="00CC73C4" w:rsidRDefault="00CC73C4" w:rsidP="0084257B">
            <w:pPr>
              <w:spacing w:line="240" w:lineRule="auto"/>
              <w:rPr>
                <w:szCs w:val="22"/>
              </w:rPr>
            </w:pPr>
          </w:p>
          <w:p w14:paraId="63C7410B" w14:textId="72B2D55E" w:rsidR="0084257B" w:rsidRDefault="00CC73C4" w:rsidP="0084257B">
            <w:pPr>
              <w:spacing w:line="240" w:lineRule="auto"/>
              <w:rPr>
                <w:szCs w:val="22"/>
              </w:rPr>
            </w:pPr>
            <w:r>
              <w:rPr>
                <w:szCs w:val="22"/>
              </w:rPr>
              <w:t>V</w:t>
            </w:r>
            <w:r w:rsidR="0084257B">
              <w:rPr>
                <w:szCs w:val="22"/>
              </w:rPr>
              <w:t>zrušenie</w:t>
            </w:r>
          </w:p>
          <w:p w14:paraId="551302A8" w14:textId="77777777" w:rsidR="00CC73C4" w:rsidRDefault="00CC73C4" w:rsidP="0084257B">
            <w:pPr>
              <w:spacing w:line="240" w:lineRule="auto"/>
              <w:rPr>
                <w:szCs w:val="22"/>
              </w:rPr>
            </w:pPr>
          </w:p>
          <w:p w14:paraId="3B89828D" w14:textId="1582DE73" w:rsidR="0084257B" w:rsidRDefault="00D965FF" w:rsidP="0084257B">
            <w:pPr>
              <w:spacing w:line="240" w:lineRule="auto"/>
              <w:rPr>
                <w:szCs w:val="22"/>
              </w:rPr>
            </w:pPr>
            <w:proofErr w:type="spellStart"/>
            <w:r>
              <w:rPr>
                <w:szCs w:val="22"/>
              </w:rPr>
              <w:t>G</w:t>
            </w:r>
            <w:r w:rsidR="0084257B" w:rsidRPr="00ED5FDB">
              <w:rPr>
                <w:szCs w:val="22"/>
              </w:rPr>
              <w:t>astrointestinálne</w:t>
            </w:r>
            <w:proofErr w:type="spellEnd"/>
            <w:r w:rsidR="0084257B" w:rsidRPr="00ED5FDB">
              <w:rPr>
                <w:szCs w:val="22"/>
              </w:rPr>
              <w:t xml:space="preserve"> vredy</w:t>
            </w:r>
            <w:r w:rsidR="00CC73C4" w:rsidRPr="00050EA3">
              <w:rPr>
                <w:szCs w:val="22"/>
                <w:vertAlign w:val="superscript"/>
              </w:rPr>
              <w:t>6</w:t>
            </w:r>
            <w:r w:rsidR="0084257B">
              <w:rPr>
                <w:szCs w:val="22"/>
              </w:rPr>
              <w:t xml:space="preserve">, </w:t>
            </w:r>
            <w:proofErr w:type="spellStart"/>
            <w:r w:rsidR="0084257B">
              <w:rPr>
                <w:szCs w:val="22"/>
              </w:rPr>
              <w:t>pankreatitída</w:t>
            </w:r>
            <w:proofErr w:type="spellEnd"/>
          </w:p>
          <w:p w14:paraId="4EC50453" w14:textId="77777777" w:rsidR="00CC73C4" w:rsidRDefault="00CC73C4" w:rsidP="0084257B">
            <w:pPr>
              <w:spacing w:line="240" w:lineRule="auto"/>
              <w:rPr>
                <w:szCs w:val="22"/>
              </w:rPr>
            </w:pPr>
          </w:p>
          <w:p w14:paraId="025415EF" w14:textId="133711A8" w:rsidR="0084257B" w:rsidRDefault="00CC73C4" w:rsidP="0084257B">
            <w:pPr>
              <w:spacing w:line="240" w:lineRule="auto"/>
              <w:rPr>
                <w:szCs w:val="22"/>
              </w:rPr>
            </w:pPr>
            <w:r>
              <w:rPr>
                <w:szCs w:val="22"/>
              </w:rPr>
              <w:t>Z</w:t>
            </w:r>
            <w:r w:rsidRPr="00CC73C4">
              <w:rPr>
                <w:szCs w:val="22"/>
              </w:rPr>
              <w:t>väčšená pečeň</w:t>
            </w:r>
            <w:r>
              <w:rPr>
                <w:szCs w:val="22"/>
              </w:rPr>
              <w:t xml:space="preserve"> (</w:t>
            </w:r>
            <w:proofErr w:type="spellStart"/>
            <w:r w:rsidR="0084257B" w:rsidRPr="00ED5FDB">
              <w:rPr>
                <w:szCs w:val="22"/>
              </w:rPr>
              <w:t>hepatomegália</w:t>
            </w:r>
            <w:proofErr w:type="spellEnd"/>
            <w:r>
              <w:rPr>
                <w:szCs w:val="22"/>
              </w:rPr>
              <w:t>)</w:t>
            </w:r>
          </w:p>
          <w:p w14:paraId="11261BEF" w14:textId="77777777" w:rsidR="00CC73C4" w:rsidRDefault="00CC73C4" w:rsidP="0084257B">
            <w:pPr>
              <w:spacing w:line="240" w:lineRule="auto"/>
              <w:rPr>
                <w:szCs w:val="22"/>
              </w:rPr>
            </w:pPr>
          </w:p>
          <w:p w14:paraId="5899F1D7" w14:textId="2D1DD701" w:rsidR="00AC3FAF" w:rsidRDefault="00AC3FAF" w:rsidP="0084257B">
            <w:pPr>
              <w:spacing w:line="240" w:lineRule="auto"/>
              <w:rPr>
                <w:iCs/>
              </w:rPr>
            </w:pPr>
            <w:r w:rsidRPr="00AC3FAF">
              <w:rPr>
                <w:szCs w:val="22"/>
              </w:rPr>
              <w:t xml:space="preserve">Zmeny biochemických a hematologických parametrov krvi (napríklad zvýšená hladina alkalickej </w:t>
            </w:r>
            <w:proofErr w:type="spellStart"/>
            <w:r w:rsidRPr="00AC3FAF">
              <w:rPr>
                <w:szCs w:val="22"/>
              </w:rPr>
              <w:t>fosfatázy</w:t>
            </w:r>
            <w:proofErr w:type="spellEnd"/>
            <w:r w:rsidRPr="00AC3FAF">
              <w:rPr>
                <w:szCs w:val="22"/>
              </w:rPr>
              <w:t xml:space="preserve"> v</w:t>
            </w:r>
            <w:r>
              <w:rPr>
                <w:szCs w:val="22"/>
              </w:rPr>
              <w:t> </w:t>
            </w:r>
            <w:r w:rsidRPr="00AC3FAF">
              <w:rPr>
                <w:szCs w:val="22"/>
              </w:rPr>
              <w:t>sére</w:t>
            </w:r>
            <w:r>
              <w:rPr>
                <w:szCs w:val="22"/>
              </w:rPr>
              <w:t>,</w:t>
            </w:r>
            <w:r w:rsidRPr="00AC3FAF">
              <w:rPr>
                <w:szCs w:val="22"/>
              </w:rPr>
              <w:t xml:space="preserve"> znížená </w:t>
            </w:r>
            <w:proofErr w:type="spellStart"/>
            <w:r w:rsidRPr="00AC3FAF">
              <w:rPr>
                <w:szCs w:val="22"/>
              </w:rPr>
              <w:t>dehydrogenáza</w:t>
            </w:r>
            <w:proofErr w:type="spellEnd"/>
            <w:r w:rsidRPr="00AC3FAF">
              <w:rPr>
                <w:szCs w:val="22"/>
              </w:rPr>
              <w:t xml:space="preserve"> kyseliny mliečnej</w:t>
            </w:r>
            <w:r w:rsidR="0084257B" w:rsidRPr="0030389E">
              <w:rPr>
                <w:iCs/>
              </w:rPr>
              <w:t xml:space="preserve">, </w:t>
            </w:r>
            <w:proofErr w:type="spellStart"/>
            <w:r w:rsidR="0084257B" w:rsidRPr="0030389E">
              <w:rPr>
                <w:iCs/>
              </w:rPr>
              <w:t>hyperalbumin</w:t>
            </w:r>
            <w:r w:rsidR="0084257B">
              <w:rPr>
                <w:iCs/>
              </w:rPr>
              <w:t>émia</w:t>
            </w:r>
            <w:proofErr w:type="spellEnd"/>
            <w:r w:rsidR="0084257B" w:rsidRPr="0030389E">
              <w:rPr>
                <w:iCs/>
              </w:rPr>
              <w:t xml:space="preserve">, </w:t>
            </w:r>
            <w:proofErr w:type="spellStart"/>
            <w:r w:rsidR="0084257B" w:rsidRPr="0030389E">
              <w:rPr>
                <w:iCs/>
              </w:rPr>
              <w:t>eo</w:t>
            </w:r>
            <w:r w:rsidR="0084257B">
              <w:rPr>
                <w:iCs/>
              </w:rPr>
              <w:t>z</w:t>
            </w:r>
            <w:r w:rsidR="0084257B" w:rsidRPr="0030389E">
              <w:rPr>
                <w:iCs/>
              </w:rPr>
              <w:t>ino</w:t>
            </w:r>
            <w:r>
              <w:rPr>
                <w:iCs/>
              </w:rPr>
              <w:t>p</w:t>
            </w:r>
            <w:r w:rsidRPr="00ED5FDB">
              <w:rPr>
                <w:szCs w:val="22"/>
              </w:rPr>
              <w:t>é</w:t>
            </w:r>
            <w:r>
              <w:rPr>
                <w:iCs/>
              </w:rPr>
              <w:t>nia</w:t>
            </w:r>
            <w:proofErr w:type="spellEnd"/>
            <w:r w:rsidR="0084257B" w:rsidRPr="0030389E">
              <w:rPr>
                <w:iCs/>
              </w:rPr>
              <w:t xml:space="preserve">, </w:t>
            </w:r>
            <w:proofErr w:type="spellStart"/>
            <w:r w:rsidR="0084257B" w:rsidRPr="0030389E">
              <w:rPr>
                <w:iCs/>
              </w:rPr>
              <w:t>lym</w:t>
            </w:r>
            <w:r w:rsidR="0084257B">
              <w:rPr>
                <w:iCs/>
              </w:rPr>
              <w:t>fopénia</w:t>
            </w:r>
            <w:proofErr w:type="spellEnd"/>
            <w:r w:rsidR="0084257B" w:rsidRPr="0030389E">
              <w:rPr>
                <w:iCs/>
              </w:rPr>
              <w:t>, neutro</w:t>
            </w:r>
            <w:r w:rsidR="0084257B">
              <w:rPr>
                <w:iCs/>
              </w:rPr>
              <w:t>fília</w:t>
            </w:r>
            <w:r w:rsidRPr="00050EA3">
              <w:rPr>
                <w:iCs/>
                <w:vertAlign w:val="superscript"/>
              </w:rPr>
              <w:t>7</w:t>
            </w:r>
            <w:r w:rsidR="0084257B" w:rsidRPr="0030389E">
              <w:rPr>
                <w:iCs/>
              </w:rPr>
              <w:t xml:space="preserve">, </w:t>
            </w:r>
            <w:r w:rsidR="0084257B" w:rsidRPr="00ED5FDB">
              <w:rPr>
                <w:szCs w:val="22"/>
              </w:rPr>
              <w:t>znížen</w:t>
            </w:r>
            <w:r w:rsidRPr="00ED5FDB">
              <w:rPr>
                <w:szCs w:val="22"/>
              </w:rPr>
              <w:t>á</w:t>
            </w:r>
            <w:r w:rsidR="0084257B" w:rsidRPr="00ED5FDB">
              <w:rPr>
                <w:szCs w:val="22"/>
              </w:rPr>
              <w:t xml:space="preserve"> </w:t>
            </w:r>
            <w:proofErr w:type="spellStart"/>
            <w:r w:rsidR="0084257B" w:rsidRPr="00ED5FDB">
              <w:rPr>
                <w:szCs w:val="22"/>
              </w:rPr>
              <w:t>aspartát</w:t>
            </w:r>
            <w:r>
              <w:rPr>
                <w:szCs w:val="22"/>
              </w:rPr>
              <w:t>amino</w:t>
            </w:r>
            <w:r w:rsidR="0084257B" w:rsidRPr="00ED5FDB">
              <w:rPr>
                <w:szCs w:val="22"/>
              </w:rPr>
              <w:t>trans</w:t>
            </w:r>
            <w:r>
              <w:rPr>
                <w:szCs w:val="22"/>
              </w:rPr>
              <w:t>fer</w:t>
            </w:r>
            <w:r w:rsidR="0084257B" w:rsidRPr="00ED5FDB">
              <w:rPr>
                <w:szCs w:val="22"/>
              </w:rPr>
              <w:t>áz</w:t>
            </w:r>
            <w:r>
              <w:rPr>
                <w:szCs w:val="22"/>
              </w:rPr>
              <w:t>a</w:t>
            </w:r>
            <w:proofErr w:type="spellEnd"/>
            <w:r>
              <w:rPr>
                <w:iCs/>
              </w:rPr>
              <w:t>)</w:t>
            </w:r>
            <w:r w:rsidR="0084257B" w:rsidRPr="0030389E">
              <w:rPr>
                <w:iCs/>
              </w:rPr>
              <w:t xml:space="preserve"> </w:t>
            </w:r>
          </w:p>
          <w:p w14:paraId="53133CC6" w14:textId="77777777" w:rsidR="00AC3FAF" w:rsidRDefault="00AC3FAF" w:rsidP="0084257B">
            <w:pPr>
              <w:spacing w:line="240" w:lineRule="auto"/>
              <w:rPr>
                <w:iCs/>
              </w:rPr>
            </w:pPr>
          </w:p>
          <w:p w14:paraId="3FBD4BD4" w14:textId="57F87BF4" w:rsidR="0084257B" w:rsidRDefault="00AC3FAF" w:rsidP="0084257B">
            <w:pPr>
              <w:spacing w:line="240" w:lineRule="auto"/>
              <w:rPr>
                <w:iCs/>
              </w:rPr>
            </w:pPr>
            <w:proofErr w:type="spellStart"/>
            <w:r w:rsidRPr="00AC3FAF">
              <w:rPr>
                <w:iCs/>
              </w:rPr>
              <w:t>Hypotyreóza</w:t>
            </w:r>
            <w:proofErr w:type="spellEnd"/>
            <w:r w:rsidRPr="00AC3FAF">
              <w:rPr>
                <w:iCs/>
              </w:rPr>
              <w:t xml:space="preserve">, zvýšená koncentrácia </w:t>
            </w:r>
            <w:proofErr w:type="spellStart"/>
            <w:r w:rsidRPr="00AC3FAF">
              <w:rPr>
                <w:iCs/>
              </w:rPr>
              <w:t>prištítnych</w:t>
            </w:r>
            <w:proofErr w:type="spellEnd"/>
            <w:r w:rsidRPr="00AC3FAF">
              <w:rPr>
                <w:iCs/>
              </w:rPr>
              <w:t xml:space="preserve"> teliesok (PTH)</w:t>
            </w:r>
          </w:p>
          <w:p w14:paraId="17010129" w14:textId="77777777" w:rsidR="00AC3FAF" w:rsidRPr="0030389E" w:rsidRDefault="00AC3FAF" w:rsidP="0084257B">
            <w:pPr>
              <w:spacing w:line="240" w:lineRule="auto"/>
              <w:rPr>
                <w:iCs/>
              </w:rPr>
            </w:pPr>
          </w:p>
          <w:p w14:paraId="50344DA5" w14:textId="72B82A69" w:rsidR="0084257B" w:rsidRDefault="00D965FF" w:rsidP="0084257B">
            <w:pPr>
              <w:spacing w:line="240" w:lineRule="auto"/>
              <w:rPr>
                <w:szCs w:val="22"/>
              </w:rPr>
            </w:pPr>
            <w:r>
              <w:rPr>
                <w:szCs w:val="22"/>
              </w:rPr>
              <w:t>I</w:t>
            </w:r>
            <w:r w:rsidR="0084257B" w:rsidRPr="00ED5FDB">
              <w:rPr>
                <w:szCs w:val="22"/>
              </w:rPr>
              <w:t>nhibíci</w:t>
            </w:r>
            <w:r w:rsidR="0084257B">
              <w:rPr>
                <w:szCs w:val="22"/>
              </w:rPr>
              <w:t>a</w:t>
            </w:r>
            <w:r w:rsidR="0084257B" w:rsidRPr="00ED5FDB">
              <w:rPr>
                <w:szCs w:val="22"/>
              </w:rPr>
              <w:t xml:space="preserve"> </w:t>
            </w:r>
            <w:proofErr w:type="spellStart"/>
            <w:r w:rsidR="0084257B" w:rsidRPr="00ED5FDB">
              <w:rPr>
                <w:szCs w:val="22"/>
              </w:rPr>
              <w:t>longitudinálneho</w:t>
            </w:r>
            <w:proofErr w:type="spellEnd"/>
            <w:r w:rsidR="0084257B" w:rsidRPr="00ED5FDB">
              <w:rPr>
                <w:szCs w:val="22"/>
              </w:rPr>
              <w:t xml:space="preserve"> rastu kostí</w:t>
            </w:r>
          </w:p>
          <w:p w14:paraId="5A3314E6" w14:textId="77777777" w:rsidR="00AC3FAF" w:rsidRDefault="00AC3FAF" w:rsidP="0084257B">
            <w:pPr>
              <w:spacing w:line="240" w:lineRule="auto"/>
              <w:rPr>
                <w:szCs w:val="22"/>
              </w:rPr>
            </w:pPr>
          </w:p>
          <w:p w14:paraId="57BF6FCB" w14:textId="1E3FF821" w:rsidR="0084257B" w:rsidRDefault="00D965FF" w:rsidP="0084257B">
            <w:pPr>
              <w:spacing w:line="240" w:lineRule="auto"/>
              <w:rPr>
                <w:rStyle w:val="rynqvb"/>
              </w:rPr>
            </w:pPr>
            <w:proofErr w:type="spellStart"/>
            <w:r>
              <w:rPr>
                <w:iCs/>
              </w:rPr>
              <w:t>K</w:t>
            </w:r>
            <w:r w:rsidR="0084257B">
              <w:rPr>
                <w:iCs/>
              </w:rPr>
              <w:t>alcinóza</w:t>
            </w:r>
            <w:proofErr w:type="spellEnd"/>
            <w:r w:rsidR="0084257B">
              <w:rPr>
                <w:iCs/>
              </w:rPr>
              <w:t xml:space="preserve"> kože</w:t>
            </w:r>
            <w:r w:rsidR="0084257B" w:rsidRPr="0030389E">
              <w:rPr>
                <w:iCs/>
              </w:rPr>
              <w:t xml:space="preserve">, </w:t>
            </w:r>
            <w:r w:rsidR="0084257B">
              <w:rPr>
                <w:rStyle w:val="rynqvb"/>
              </w:rPr>
              <w:t>stenčenie kože</w:t>
            </w:r>
          </w:p>
          <w:p w14:paraId="75A8C5F9" w14:textId="77777777" w:rsidR="00AC3FAF" w:rsidRDefault="00AC3FAF" w:rsidP="0084257B">
            <w:pPr>
              <w:spacing w:line="240" w:lineRule="auto"/>
              <w:rPr>
                <w:rStyle w:val="rynqvb"/>
              </w:rPr>
            </w:pPr>
          </w:p>
          <w:p w14:paraId="3E2C1AF9" w14:textId="171ED8BE" w:rsidR="00AC3FAF" w:rsidRDefault="00D965FF" w:rsidP="0084257B">
            <w:pPr>
              <w:spacing w:line="240" w:lineRule="auto"/>
              <w:rPr>
                <w:szCs w:val="22"/>
              </w:rPr>
            </w:pPr>
            <w:r>
              <w:rPr>
                <w:rStyle w:val="rynqvb"/>
              </w:rPr>
              <w:t>O</w:t>
            </w:r>
            <w:r w:rsidR="0084257B">
              <w:rPr>
                <w:rStyle w:val="rynqvb"/>
              </w:rPr>
              <w:t>neskorené hojenie,</w:t>
            </w:r>
            <w:r w:rsidR="0084257B" w:rsidRPr="00ED5FDB">
              <w:rPr>
                <w:szCs w:val="22"/>
              </w:rPr>
              <w:t xml:space="preserve"> </w:t>
            </w:r>
            <w:r w:rsidR="00AC3FAF" w:rsidRPr="00AC3FAF">
              <w:rPr>
                <w:szCs w:val="22"/>
              </w:rPr>
              <w:t>imunosupresia</w:t>
            </w:r>
            <w:r w:rsidR="00AC3FAF" w:rsidRPr="00050EA3">
              <w:rPr>
                <w:szCs w:val="22"/>
                <w:vertAlign w:val="superscript"/>
              </w:rPr>
              <w:t>8</w:t>
            </w:r>
            <w:r w:rsidR="00AC3FAF" w:rsidRPr="00AC3FAF">
              <w:rPr>
                <w:szCs w:val="22"/>
              </w:rPr>
              <w:t xml:space="preserve">, oslabená rezistencia alebo </w:t>
            </w:r>
            <w:proofErr w:type="spellStart"/>
            <w:r w:rsidR="00AC3FAF" w:rsidRPr="00AC3FAF">
              <w:rPr>
                <w:szCs w:val="22"/>
              </w:rPr>
              <w:t>exacerbácia</w:t>
            </w:r>
            <w:proofErr w:type="spellEnd"/>
            <w:r w:rsidR="00AC3FAF" w:rsidRPr="00AC3FAF">
              <w:rPr>
                <w:szCs w:val="22"/>
              </w:rPr>
              <w:t xml:space="preserve"> existujúcich infekcií</w:t>
            </w:r>
            <w:r w:rsidR="00AC3FAF" w:rsidRPr="00050EA3">
              <w:rPr>
                <w:szCs w:val="22"/>
                <w:vertAlign w:val="superscript"/>
              </w:rPr>
              <w:t>8</w:t>
            </w:r>
          </w:p>
          <w:p w14:paraId="0E3A7A32" w14:textId="77777777" w:rsidR="00AC3FAF" w:rsidRDefault="00AC3FAF" w:rsidP="0084257B">
            <w:pPr>
              <w:spacing w:line="240" w:lineRule="auto"/>
              <w:rPr>
                <w:szCs w:val="22"/>
              </w:rPr>
            </w:pPr>
          </w:p>
          <w:p w14:paraId="1C69875D" w14:textId="5DBA182A" w:rsidR="005B323D" w:rsidRPr="0084257B" w:rsidRDefault="00AC3FAF" w:rsidP="0084257B">
            <w:pPr>
              <w:spacing w:line="240" w:lineRule="auto"/>
            </w:pPr>
            <w:r>
              <w:rPr>
                <w:szCs w:val="22"/>
              </w:rPr>
              <w:t>Z</w:t>
            </w:r>
            <w:r w:rsidR="0084257B" w:rsidRPr="00ED5FDB">
              <w:rPr>
                <w:szCs w:val="22"/>
              </w:rPr>
              <w:t>adržiavanie sodíka a</w:t>
            </w:r>
            <w:r>
              <w:rPr>
                <w:szCs w:val="22"/>
              </w:rPr>
              <w:t> </w:t>
            </w:r>
            <w:r w:rsidR="0084257B" w:rsidRPr="00ED5FDB">
              <w:rPr>
                <w:szCs w:val="22"/>
              </w:rPr>
              <w:t>vody</w:t>
            </w:r>
            <w:r w:rsidRPr="00050EA3">
              <w:rPr>
                <w:szCs w:val="22"/>
                <w:vertAlign w:val="superscript"/>
              </w:rPr>
              <w:t>9</w:t>
            </w:r>
            <w:r>
              <w:rPr>
                <w:szCs w:val="22"/>
              </w:rPr>
              <w:t>, hypokali</w:t>
            </w:r>
            <w:r>
              <w:rPr>
                <w:iCs/>
              </w:rPr>
              <w:t>é</w:t>
            </w:r>
            <w:r>
              <w:rPr>
                <w:szCs w:val="22"/>
              </w:rPr>
              <w:t>mia</w:t>
            </w:r>
            <w:r w:rsidRPr="00050EA3">
              <w:rPr>
                <w:szCs w:val="22"/>
                <w:vertAlign w:val="superscript"/>
              </w:rPr>
              <w:t>9</w:t>
            </w:r>
          </w:p>
        </w:tc>
      </w:tr>
    </w:tbl>
    <w:p w14:paraId="5E8798B9" w14:textId="779B7600" w:rsidR="00295140" w:rsidRDefault="00D965FF" w:rsidP="00AD0710">
      <w:pPr>
        <w:tabs>
          <w:tab w:val="clear" w:pos="567"/>
        </w:tabs>
        <w:spacing w:line="240" w:lineRule="auto"/>
        <w:rPr>
          <w:szCs w:val="22"/>
        </w:rPr>
      </w:pPr>
      <w:bookmarkStart w:id="14" w:name="_Hlk168577591"/>
      <w:bookmarkEnd w:id="13"/>
      <w:r w:rsidRPr="00050EA3">
        <w:rPr>
          <w:szCs w:val="22"/>
          <w:vertAlign w:val="superscript"/>
        </w:rPr>
        <w:t>1</w:t>
      </w:r>
      <w:r>
        <w:rPr>
          <w:szCs w:val="22"/>
        </w:rPr>
        <w:t xml:space="preserve"> </w:t>
      </w:r>
      <w:r w:rsidRPr="00D965FF">
        <w:rPr>
          <w:szCs w:val="22"/>
        </w:rPr>
        <w:t>v</w:t>
      </w:r>
      <w:r>
        <w:rPr>
          <w:szCs w:val="22"/>
        </w:rPr>
        <w:t> </w:t>
      </w:r>
      <w:r w:rsidRPr="00D965FF">
        <w:rPr>
          <w:szCs w:val="22"/>
        </w:rPr>
        <w:t xml:space="preserve">dôsledku účinných dávok potláčajúcich os </w:t>
      </w:r>
      <w:proofErr w:type="spellStart"/>
      <w:r w:rsidRPr="00D965FF">
        <w:rPr>
          <w:szCs w:val="22"/>
        </w:rPr>
        <w:t>hypotalamus-hypofýza-nadobličky</w:t>
      </w:r>
      <w:proofErr w:type="spellEnd"/>
      <w:r>
        <w:rPr>
          <w:szCs w:val="22"/>
        </w:rPr>
        <w:t>.</w:t>
      </w:r>
    </w:p>
    <w:p w14:paraId="2C3AC922" w14:textId="0E09E244" w:rsidR="00D965FF" w:rsidRDefault="00D965FF" w:rsidP="00AD0710">
      <w:pPr>
        <w:tabs>
          <w:tab w:val="clear" w:pos="567"/>
        </w:tabs>
        <w:spacing w:line="240" w:lineRule="auto"/>
        <w:rPr>
          <w:szCs w:val="22"/>
        </w:rPr>
      </w:pPr>
      <w:r w:rsidRPr="00050EA3">
        <w:rPr>
          <w:szCs w:val="22"/>
          <w:vertAlign w:val="superscript"/>
        </w:rPr>
        <w:t xml:space="preserve">2 </w:t>
      </w:r>
      <w:r w:rsidRPr="00D965FF">
        <w:rPr>
          <w:szCs w:val="22"/>
        </w:rPr>
        <w:t xml:space="preserve">ako súčasť možného </w:t>
      </w:r>
      <w:proofErr w:type="spellStart"/>
      <w:r w:rsidRPr="00D965FF">
        <w:rPr>
          <w:szCs w:val="22"/>
        </w:rPr>
        <w:t>iatrogénneho</w:t>
      </w:r>
      <w:proofErr w:type="spellEnd"/>
      <w:r w:rsidRPr="00D965FF">
        <w:rPr>
          <w:szCs w:val="22"/>
        </w:rPr>
        <w:t xml:space="preserve"> </w:t>
      </w:r>
      <w:proofErr w:type="spellStart"/>
      <w:r w:rsidRPr="00D965FF">
        <w:rPr>
          <w:szCs w:val="22"/>
        </w:rPr>
        <w:t>hyperadrenokorticizmu</w:t>
      </w:r>
      <w:proofErr w:type="spellEnd"/>
      <w:r w:rsidRPr="00D965FF">
        <w:rPr>
          <w:szCs w:val="22"/>
        </w:rPr>
        <w:t xml:space="preserve"> (</w:t>
      </w:r>
      <w:proofErr w:type="spellStart"/>
      <w:r w:rsidRPr="00D965FF">
        <w:rPr>
          <w:szCs w:val="22"/>
        </w:rPr>
        <w:t>Cushingsova</w:t>
      </w:r>
      <w:proofErr w:type="spellEnd"/>
      <w:r w:rsidRPr="00D965FF">
        <w:rPr>
          <w:szCs w:val="22"/>
        </w:rPr>
        <w:t xml:space="preserve"> choroba).</w:t>
      </w:r>
    </w:p>
    <w:p w14:paraId="1DC507F1" w14:textId="0ABE41A3" w:rsidR="00D965FF" w:rsidRDefault="00D965FF" w:rsidP="00AD0710">
      <w:pPr>
        <w:tabs>
          <w:tab w:val="clear" w:pos="567"/>
        </w:tabs>
        <w:spacing w:line="240" w:lineRule="auto"/>
        <w:rPr>
          <w:szCs w:val="22"/>
        </w:rPr>
      </w:pPr>
      <w:r w:rsidRPr="00050EA3">
        <w:rPr>
          <w:szCs w:val="22"/>
          <w:vertAlign w:val="superscript"/>
        </w:rPr>
        <w:t>3</w:t>
      </w:r>
      <w:r>
        <w:rPr>
          <w:szCs w:val="22"/>
        </w:rPr>
        <w:t xml:space="preserve"> </w:t>
      </w:r>
      <w:r w:rsidRPr="00D965FF">
        <w:rPr>
          <w:szCs w:val="22"/>
        </w:rPr>
        <w:t>po systémovom podaní a najmä v počiatočných štádiách liečby.</w:t>
      </w:r>
    </w:p>
    <w:p w14:paraId="788F8955" w14:textId="69ED9923" w:rsidR="00D965FF" w:rsidRDefault="00D965FF" w:rsidP="00AD0710">
      <w:pPr>
        <w:tabs>
          <w:tab w:val="clear" w:pos="567"/>
        </w:tabs>
        <w:spacing w:line="240" w:lineRule="auto"/>
        <w:rPr>
          <w:szCs w:val="22"/>
        </w:rPr>
      </w:pPr>
      <w:r w:rsidRPr="00050EA3">
        <w:rPr>
          <w:szCs w:val="22"/>
          <w:vertAlign w:val="superscript"/>
        </w:rPr>
        <w:t>4</w:t>
      </w:r>
      <w:r>
        <w:rPr>
          <w:szCs w:val="22"/>
        </w:rPr>
        <w:t xml:space="preserve"> </w:t>
      </w:r>
      <w:proofErr w:type="spellStart"/>
      <w:r w:rsidRPr="00D965FF">
        <w:rPr>
          <w:szCs w:val="22"/>
        </w:rPr>
        <w:t>iatrogénne</w:t>
      </w:r>
      <w:proofErr w:type="spellEnd"/>
      <w:r w:rsidRPr="00D965FF">
        <w:rPr>
          <w:szCs w:val="22"/>
        </w:rPr>
        <w:t>.</w:t>
      </w:r>
    </w:p>
    <w:p w14:paraId="33D0EE3D" w14:textId="7EB8BE17" w:rsidR="00D965FF" w:rsidRDefault="00D965FF" w:rsidP="00AD0710">
      <w:pPr>
        <w:tabs>
          <w:tab w:val="clear" w:pos="567"/>
        </w:tabs>
        <w:spacing w:line="240" w:lineRule="auto"/>
        <w:rPr>
          <w:szCs w:val="22"/>
        </w:rPr>
      </w:pPr>
      <w:r w:rsidRPr="00050EA3">
        <w:rPr>
          <w:szCs w:val="22"/>
          <w:vertAlign w:val="superscript"/>
        </w:rPr>
        <w:t>5</w:t>
      </w:r>
      <w:r>
        <w:rPr>
          <w:szCs w:val="22"/>
        </w:rPr>
        <w:t xml:space="preserve"> </w:t>
      </w:r>
      <w:r w:rsidRPr="00D965FF">
        <w:rPr>
          <w:szCs w:val="22"/>
        </w:rPr>
        <w:t xml:space="preserve">zahŕňajúce významnú zmenu metabolizmu tukov, sacharidov, bielkovín a minerálov, napr. môže dôjsť k </w:t>
      </w:r>
      <w:proofErr w:type="spellStart"/>
      <w:r w:rsidRPr="00D965FF">
        <w:rPr>
          <w:szCs w:val="22"/>
        </w:rPr>
        <w:t>redistribúcii</w:t>
      </w:r>
      <w:proofErr w:type="spellEnd"/>
      <w:r w:rsidRPr="00D965FF">
        <w:rPr>
          <w:szCs w:val="22"/>
        </w:rPr>
        <w:t xml:space="preserve"> telesného tuku, zvýšeniu telesnej hmotnosti, svalovej slabosti a úbytku a </w:t>
      </w:r>
      <w:proofErr w:type="spellStart"/>
      <w:r w:rsidRPr="00D965FF">
        <w:rPr>
          <w:szCs w:val="22"/>
        </w:rPr>
        <w:t>osteoporóze</w:t>
      </w:r>
      <w:proofErr w:type="spellEnd"/>
      <w:r w:rsidRPr="00D965FF">
        <w:rPr>
          <w:szCs w:val="22"/>
        </w:rPr>
        <w:t>.</w:t>
      </w:r>
    </w:p>
    <w:p w14:paraId="49B41F04" w14:textId="2C187117" w:rsidR="00D965FF" w:rsidRDefault="00D965FF" w:rsidP="00AD0710">
      <w:pPr>
        <w:tabs>
          <w:tab w:val="clear" w:pos="567"/>
        </w:tabs>
        <w:spacing w:line="240" w:lineRule="auto"/>
        <w:rPr>
          <w:szCs w:val="22"/>
        </w:rPr>
      </w:pPr>
      <w:r w:rsidRPr="00050EA3">
        <w:rPr>
          <w:szCs w:val="22"/>
          <w:vertAlign w:val="superscript"/>
        </w:rPr>
        <w:t>6</w:t>
      </w:r>
      <w:r w:rsidR="003C4A7C">
        <w:rPr>
          <w:szCs w:val="22"/>
        </w:rPr>
        <w:t xml:space="preserve"> </w:t>
      </w:r>
      <w:r w:rsidR="003C4A7C" w:rsidRPr="003C4A7C">
        <w:rPr>
          <w:szCs w:val="22"/>
        </w:rPr>
        <w:t xml:space="preserve">sa môže zhoršiť </w:t>
      </w:r>
      <w:proofErr w:type="spellStart"/>
      <w:r w:rsidR="003C4A7C" w:rsidRPr="003C4A7C">
        <w:rPr>
          <w:szCs w:val="22"/>
        </w:rPr>
        <w:t>steroidmi</w:t>
      </w:r>
      <w:proofErr w:type="spellEnd"/>
      <w:r w:rsidR="003C4A7C" w:rsidRPr="003C4A7C">
        <w:rPr>
          <w:szCs w:val="22"/>
        </w:rPr>
        <w:t xml:space="preserve"> </w:t>
      </w:r>
      <w:r w:rsidR="00CF2D3B">
        <w:rPr>
          <w:szCs w:val="22"/>
        </w:rPr>
        <w:t>pri</w:t>
      </w:r>
      <w:r w:rsidR="003C4A7C" w:rsidRPr="003C4A7C">
        <w:rPr>
          <w:szCs w:val="22"/>
        </w:rPr>
        <w:t xml:space="preserve"> zvierat</w:t>
      </w:r>
      <w:r w:rsidR="00CF2D3B">
        <w:rPr>
          <w:szCs w:val="22"/>
        </w:rPr>
        <w:t>ách</w:t>
      </w:r>
      <w:r w:rsidR="003C4A7C" w:rsidRPr="003C4A7C">
        <w:rPr>
          <w:szCs w:val="22"/>
        </w:rPr>
        <w:t xml:space="preserve">, ktorým sa podávajú </w:t>
      </w:r>
      <w:proofErr w:type="spellStart"/>
      <w:r w:rsidR="003C4A7C" w:rsidRPr="003C4A7C">
        <w:rPr>
          <w:szCs w:val="22"/>
        </w:rPr>
        <w:t>nesteroidné</w:t>
      </w:r>
      <w:proofErr w:type="spellEnd"/>
      <w:r w:rsidR="003C4A7C" w:rsidRPr="003C4A7C">
        <w:rPr>
          <w:szCs w:val="22"/>
        </w:rPr>
        <w:t xml:space="preserve"> protizápalové lieky </w:t>
      </w:r>
      <w:r w:rsidR="00CF2D3B">
        <w:rPr>
          <w:szCs w:val="22"/>
        </w:rPr>
        <w:t>pri</w:t>
      </w:r>
      <w:r w:rsidR="003C4A7C" w:rsidRPr="003C4A7C">
        <w:rPr>
          <w:szCs w:val="22"/>
        </w:rPr>
        <w:t xml:space="preserve"> zvierat</w:t>
      </w:r>
      <w:r w:rsidR="00CF2D3B">
        <w:rPr>
          <w:szCs w:val="22"/>
        </w:rPr>
        <w:t>ách</w:t>
      </w:r>
      <w:r w:rsidR="003C4A7C" w:rsidRPr="003C4A7C">
        <w:rPr>
          <w:szCs w:val="22"/>
        </w:rPr>
        <w:t xml:space="preserve"> s poranením miechy.</w:t>
      </w:r>
    </w:p>
    <w:p w14:paraId="79C8154F" w14:textId="7B374D04" w:rsidR="00D965FF" w:rsidRDefault="00D965FF" w:rsidP="00AD0710">
      <w:pPr>
        <w:tabs>
          <w:tab w:val="clear" w:pos="567"/>
        </w:tabs>
        <w:spacing w:line="240" w:lineRule="auto"/>
        <w:rPr>
          <w:szCs w:val="22"/>
        </w:rPr>
      </w:pPr>
      <w:r w:rsidRPr="00050EA3">
        <w:rPr>
          <w:szCs w:val="22"/>
          <w:vertAlign w:val="superscript"/>
        </w:rPr>
        <w:t>7</w:t>
      </w:r>
      <w:r w:rsidR="003C4A7C">
        <w:rPr>
          <w:szCs w:val="22"/>
        </w:rPr>
        <w:t xml:space="preserve"> </w:t>
      </w:r>
      <w:r w:rsidR="003C4A7C" w:rsidRPr="003C4A7C">
        <w:rPr>
          <w:szCs w:val="22"/>
        </w:rPr>
        <w:t xml:space="preserve">zvýšenie počtu segmentovaných </w:t>
      </w:r>
      <w:proofErr w:type="spellStart"/>
      <w:r w:rsidR="003C4A7C" w:rsidRPr="003C4A7C">
        <w:rPr>
          <w:szCs w:val="22"/>
        </w:rPr>
        <w:t>neutrofilov</w:t>
      </w:r>
      <w:proofErr w:type="spellEnd"/>
      <w:r w:rsidR="003C4A7C" w:rsidRPr="003C4A7C">
        <w:rPr>
          <w:szCs w:val="22"/>
        </w:rPr>
        <w:t>.</w:t>
      </w:r>
    </w:p>
    <w:p w14:paraId="5EA62D3C" w14:textId="2D039912" w:rsidR="00D965FF" w:rsidRDefault="00D965FF" w:rsidP="00AD0710">
      <w:pPr>
        <w:tabs>
          <w:tab w:val="clear" w:pos="567"/>
        </w:tabs>
        <w:spacing w:line="240" w:lineRule="auto"/>
        <w:rPr>
          <w:szCs w:val="22"/>
        </w:rPr>
      </w:pPr>
      <w:r w:rsidRPr="00050EA3">
        <w:rPr>
          <w:szCs w:val="22"/>
          <w:vertAlign w:val="superscript"/>
        </w:rPr>
        <w:t>8</w:t>
      </w:r>
      <w:r w:rsidR="003C4A7C">
        <w:rPr>
          <w:szCs w:val="22"/>
        </w:rPr>
        <w:t xml:space="preserve"> </w:t>
      </w:r>
      <w:r w:rsidR="003C4A7C" w:rsidRPr="003C4A7C">
        <w:rPr>
          <w:szCs w:val="22"/>
        </w:rPr>
        <w:t xml:space="preserve">v prítomnosti vírusových infekcií môžu </w:t>
      </w:r>
      <w:proofErr w:type="spellStart"/>
      <w:r w:rsidR="003C4A7C" w:rsidRPr="003C4A7C">
        <w:rPr>
          <w:szCs w:val="22"/>
        </w:rPr>
        <w:t>kortikosteroidy</w:t>
      </w:r>
      <w:proofErr w:type="spellEnd"/>
      <w:r w:rsidR="003C4A7C" w:rsidRPr="003C4A7C">
        <w:rPr>
          <w:szCs w:val="22"/>
        </w:rPr>
        <w:t xml:space="preserve"> zhoršiť alebo urýchliť progresiu ochorenia.</w:t>
      </w:r>
    </w:p>
    <w:p w14:paraId="11574C2B" w14:textId="00A03855" w:rsidR="00D965FF" w:rsidRDefault="00D965FF" w:rsidP="00AD0710">
      <w:pPr>
        <w:tabs>
          <w:tab w:val="clear" w:pos="567"/>
        </w:tabs>
        <w:spacing w:line="240" w:lineRule="auto"/>
        <w:rPr>
          <w:szCs w:val="22"/>
        </w:rPr>
      </w:pPr>
      <w:r w:rsidRPr="00050EA3">
        <w:rPr>
          <w:szCs w:val="22"/>
          <w:vertAlign w:val="superscript"/>
        </w:rPr>
        <w:t>9</w:t>
      </w:r>
      <w:r w:rsidR="003C4A7C">
        <w:rPr>
          <w:szCs w:val="22"/>
        </w:rPr>
        <w:t xml:space="preserve"> </w:t>
      </w:r>
      <w:r w:rsidR="003C4A7C" w:rsidRPr="003C4A7C">
        <w:rPr>
          <w:szCs w:val="22"/>
        </w:rPr>
        <w:t>pri dlhodobom používaní.</w:t>
      </w:r>
    </w:p>
    <w:bookmarkEnd w:id="14"/>
    <w:p w14:paraId="31A63896" w14:textId="77777777" w:rsidR="00D965FF" w:rsidRDefault="00D965FF" w:rsidP="00AD0710">
      <w:pPr>
        <w:tabs>
          <w:tab w:val="clear" w:pos="567"/>
        </w:tabs>
        <w:spacing w:line="240" w:lineRule="auto"/>
        <w:rPr>
          <w:szCs w:val="22"/>
        </w:rPr>
      </w:pPr>
    </w:p>
    <w:p w14:paraId="3F47D309" w14:textId="40B7512D" w:rsidR="005B323D" w:rsidRPr="00ED5FDB" w:rsidRDefault="005B323D" w:rsidP="005B323D">
      <w:pPr>
        <w:spacing w:line="240" w:lineRule="auto"/>
        <w:rPr>
          <w:iCs/>
        </w:rPr>
      </w:pPr>
      <w:bookmarkStart w:id="15" w:name="_Hlk483296454"/>
      <w:r w:rsidRPr="00ED5FDB">
        <w:rPr>
          <w:szCs w:val="22"/>
        </w:rPr>
        <w:t xml:space="preserve">Protizápalové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sú známe tým, že spôsobujú široký rozsah nežiaducich účinkov. Zatiaľ čo jednorazové dávky sú vo všeobecnosti dobre znášané, dlhodobé používanie môže spôsobiť závažné nežiaduce účinky. Preto sa treba vyhnúť dlhodobému používaniu. V prípade, že je indikované dlhodobé používanie, je vhodnejšie použiť </w:t>
      </w:r>
      <w:proofErr w:type="spellStart"/>
      <w:r w:rsidRPr="00ED5FDB">
        <w:rPr>
          <w:szCs w:val="22"/>
        </w:rPr>
        <w:t>kortikosteroid</w:t>
      </w:r>
      <w:proofErr w:type="spellEnd"/>
      <w:r w:rsidRPr="00ED5FDB">
        <w:rPr>
          <w:szCs w:val="22"/>
        </w:rPr>
        <w:t xml:space="preserve"> s kratším trvaním účinku, napr. </w:t>
      </w:r>
      <w:proofErr w:type="spellStart"/>
      <w:r w:rsidRPr="00ED5FDB">
        <w:rPr>
          <w:szCs w:val="22"/>
        </w:rPr>
        <w:t>prednizolón</w:t>
      </w:r>
      <w:proofErr w:type="spellEnd"/>
      <w:r w:rsidRPr="00ED5FDB">
        <w:rPr>
          <w:szCs w:val="22"/>
        </w:rPr>
        <w:t xml:space="preserve"> (pozri časť </w:t>
      </w:r>
      <w:r w:rsidR="0084257B">
        <w:rPr>
          <w:szCs w:val="22"/>
        </w:rPr>
        <w:t>3</w:t>
      </w:r>
      <w:r w:rsidRPr="00ED5FDB">
        <w:rPr>
          <w:szCs w:val="22"/>
        </w:rPr>
        <w:t>.5).</w:t>
      </w:r>
    </w:p>
    <w:p w14:paraId="4177DEFB" w14:textId="77777777" w:rsidR="005B323D" w:rsidRPr="00ED5FDB" w:rsidRDefault="005B323D" w:rsidP="005B323D">
      <w:pPr>
        <w:spacing w:line="240" w:lineRule="auto"/>
      </w:pPr>
    </w:p>
    <w:p w14:paraId="2EB20D70" w14:textId="64ED3A1C" w:rsidR="005B323D" w:rsidRPr="00ED5FDB" w:rsidRDefault="005B323D" w:rsidP="005B323D">
      <w:pPr>
        <w:spacing w:line="240" w:lineRule="auto"/>
      </w:pPr>
      <w:r w:rsidRPr="00ED5FDB">
        <w:rPr>
          <w:szCs w:val="22"/>
        </w:rPr>
        <w:t xml:space="preserve">Po ukončení liečby sa môžu objaviť </w:t>
      </w:r>
      <w:proofErr w:type="spellStart"/>
      <w:r w:rsidR="00414EB3">
        <w:rPr>
          <w:szCs w:val="22"/>
        </w:rPr>
        <w:t>príznaky</w:t>
      </w:r>
      <w:r w:rsidRPr="00ED5FDB">
        <w:rPr>
          <w:szCs w:val="22"/>
        </w:rPr>
        <w:t>ky</w:t>
      </w:r>
      <w:proofErr w:type="spellEnd"/>
      <w:r w:rsidRPr="00ED5FDB">
        <w:rPr>
          <w:szCs w:val="22"/>
        </w:rPr>
        <w:t xml:space="preserve"> </w:t>
      </w:r>
      <w:proofErr w:type="spellStart"/>
      <w:r w:rsidRPr="00ED5FDB">
        <w:rPr>
          <w:szCs w:val="22"/>
        </w:rPr>
        <w:t>adrenálnej</w:t>
      </w:r>
      <w:proofErr w:type="spellEnd"/>
      <w:r w:rsidRPr="00ED5FDB">
        <w:rPr>
          <w:szCs w:val="22"/>
        </w:rPr>
        <w:t xml:space="preserve"> nedostatočnosti rozširujúce sa na atrofiu kôry nadobličiek, čo môže zvieraťu znemožniť primerané zvládnutie stresových situácií. Po ukončení liečby sa preto majú zvážiť prostriedky na minimalizáciu problémov </w:t>
      </w:r>
      <w:proofErr w:type="spellStart"/>
      <w:r w:rsidRPr="00ED5FDB">
        <w:rPr>
          <w:szCs w:val="22"/>
        </w:rPr>
        <w:t>adrenálnej</w:t>
      </w:r>
      <w:proofErr w:type="spellEnd"/>
      <w:r w:rsidRPr="00ED5FDB">
        <w:rPr>
          <w:szCs w:val="22"/>
        </w:rPr>
        <w:t xml:space="preserve"> nedostatočnosti.</w:t>
      </w:r>
    </w:p>
    <w:p w14:paraId="6E92ADDF" w14:textId="1638A71C" w:rsidR="005B323D" w:rsidRPr="00ED5FDB" w:rsidRDefault="005B323D" w:rsidP="005B323D">
      <w:pPr>
        <w:spacing w:line="240" w:lineRule="auto"/>
      </w:pPr>
      <w:r w:rsidRPr="00ED5FDB">
        <w:rPr>
          <w:szCs w:val="22"/>
        </w:rPr>
        <w:t xml:space="preserve">Pozri tiež časť </w:t>
      </w:r>
      <w:r w:rsidR="0084257B">
        <w:rPr>
          <w:szCs w:val="22"/>
        </w:rPr>
        <w:t>3</w:t>
      </w:r>
      <w:r w:rsidRPr="00ED5FDB">
        <w:rPr>
          <w:szCs w:val="22"/>
        </w:rPr>
        <w:t>.7.</w:t>
      </w:r>
      <w:bookmarkEnd w:id="15"/>
    </w:p>
    <w:p w14:paraId="4493B8E8" w14:textId="77777777" w:rsidR="005B323D" w:rsidRPr="001E1F22" w:rsidRDefault="005B323D" w:rsidP="00AD0710">
      <w:pPr>
        <w:tabs>
          <w:tab w:val="clear" w:pos="567"/>
        </w:tabs>
        <w:spacing w:line="240" w:lineRule="auto"/>
        <w:rPr>
          <w:szCs w:val="22"/>
        </w:rPr>
      </w:pPr>
    </w:p>
    <w:p w14:paraId="12FAD2B1" w14:textId="768B0B2C" w:rsidR="00247A48" w:rsidRPr="001E1F22" w:rsidRDefault="004D16DE" w:rsidP="00247A48">
      <w:pPr>
        <w:rPr>
          <w:szCs w:val="22"/>
        </w:rPr>
      </w:pPr>
      <w:bookmarkStart w:id="16" w:name="_Hlk66891708"/>
      <w:r w:rsidRPr="001E1F22">
        <w:t xml:space="preserve">Hlásenie nežiaducich </w:t>
      </w:r>
      <w:r w:rsidR="0073656A">
        <w:t>účinkov</w:t>
      </w:r>
      <w:r w:rsidRPr="001E1F22">
        <w:t xml:space="preserve"> je dôležité. Umožňuje priebežné monitorovanie bezpečnosti veterinárneho lieku. Hlásenia sa majú zasielať prednostne prostredníctvom veterinárneho lekára buď </w:t>
      </w:r>
      <w:r w:rsidRPr="001E1F22">
        <w:lastRenderedPageBreak/>
        <w:t>držiteľovi rozhodnutia o registrácii alebo jeho miestnemu zástupcovi, alebo príslušnému národnému orgánu prostredníctvom národného systému hlásenia</w:t>
      </w:r>
      <w:r w:rsidRPr="00C028B4">
        <w:t>.</w:t>
      </w:r>
      <w:r w:rsidRPr="001E1F22">
        <w:t xml:space="preserve"> Príslušné kontaktné údaje </w:t>
      </w:r>
      <w:proofErr w:type="spellStart"/>
      <w:r w:rsidRPr="001E1F22">
        <w:t>n</w:t>
      </w:r>
      <w:r w:rsidR="00BA7DE5">
        <w:t>ájdete</w:t>
      </w:r>
      <w:r w:rsidRPr="001E1F22">
        <w:t>v</w:t>
      </w:r>
      <w:proofErr w:type="spellEnd"/>
      <w:r w:rsidR="00362A12">
        <w:t> </w:t>
      </w:r>
      <w:r w:rsidRPr="001E1F22">
        <w:t>písomnej informáci</w:t>
      </w:r>
      <w:r w:rsidR="00BA7DE5">
        <w:t>i</w:t>
      </w:r>
      <w:r w:rsidRPr="001E1F22">
        <w:t xml:space="preserve"> pre používateľov.</w:t>
      </w:r>
    </w:p>
    <w:bookmarkEnd w:id="16"/>
    <w:p w14:paraId="3B718FD7" w14:textId="77777777" w:rsidR="00247A48" w:rsidRDefault="00247A48" w:rsidP="00AD0710">
      <w:pPr>
        <w:tabs>
          <w:tab w:val="clear" w:pos="567"/>
        </w:tabs>
        <w:spacing w:line="240" w:lineRule="auto"/>
        <w:rPr>
          <w:szCs w:val="22"/>
        </w:rPr>
      </w:pPr>
    </w:p>
    <w:p w14:paraId="325BB722" w14:textId="77777777" w:rsidR="00C114FF" w:rsidRPr="001E1F22" w:rsidRDefault="004D16DE" w:rsidP="00B13B6D">
      <w:pPr>
        <w:pStyle w:val="Style1"/>
      </w:pPr>
      <w:r w:rsidRPr="001E1F22">
        <w:t>3.7</w:t>
      </w:r>
      <w:r w:rsidRPr="001E1F22">
        <w:tab/>
        <w:t>Použitie počas gravidity, laktácie, znášky</w:t>
      </w:r>
    </w:p>
    <w:p w14:paraId="038D6793" w14:textId="77777777" w:rsidR="00C114FF" w:rsidRPr="001E1F22" w:rsidRDefault="00C114FF" w:rsidP="00145C3F">
      <w:pPr>
        <w:tabs>
          <w:tab w:val="clear" w:pos="567"/>
        </w:tabs>
        <w:spacing w:line="240" w:lineRule="auto"/>
        <w:rPr>
          <w:szCs w:val="22"/>
        </w:rPr>
      </w:pPr>
    </w:p>
    <w:p w14:paraId="298EE4A4" w14:textId="77777777" w:rsidR="00BA7DE5" w:rsidRDefault="00BA7DE5" w:rsidP="005B323D">
      <w:pPr>
        <w:tabs>
          <w:tab w:val="clear" w:pos="567"/>
        </w:tabs>
        <w:spacing w:line="240" w:lineRule="auto"/>
      </w:pPr>
      <w:bookmarkStart w:id="17" w:name="_Hlk160604531"/>
      <w:r w:rsidRPr="001E1F22">
        <w:rPr>
          <w:szCs w:val="22"/>
          <w:u w:val="single"/>
        </w:rPr>
        <w:t>Gravidita</w:t>
      </w:r>
      <w:r w:rsidRPr="001E1F22">
        <w:t>:</w:t>
      </w:r>
    </w:p>
    <w:bookmarkEnd w:id="17"/>
    <w:p w14:paraId="5FE7A3EF" w14:textId="166FA33C" w:rsidR="005B323D" w:rsidRPr="00ED5FDB" w:rsidRDefault="005B323D" w:rsidP="005B323D">
      <w:pPr>
        <w:tabs>
          <w:tab w:val="clear" w:pos="567"/>
        </w:tabs>
        <w:spacing w:line="240" w:lineRule="auto"/>
        <w:rPr>
          <w:bCs/>
          <w:szCs w:val="22"/>
        </w:rPr>
      </w:pPr>
      <w:r w:rsidRPr="00ED5FDB">
        <w:rPr>
          <w:szCs w:val="22"/>
        </w:rPr>
        <w:t xml:space="preserve">Nepoužívať </w:t>
      </w:r>
      <w:r w:rsidR="007A0531">
        <w:rPr>
          <w:szCs w:val="22"/>
        </w:rPr>
        <w:t>pri</w:t>
      </w:r>
      <w:r w:rsidRPr="00ED5FDB">
        <w:rPr>
          <w:szCs w:val="22"/>
        </w:rPr>
        <w:t> gravidných zvierat</w:t>
      </w:r>
      <w:r w:rsidR="007A0531">
        <w:rPr>
          <w:szCs w:val="22"/>
        </w:rPr>
        <w:t>ách</w:t>
      </w:r>
      <w:r w:rsidRPr="00ED5FDB">
        <w:rPr>
          <w:szCs w:val="22"/>
        </w:rPr>
        <w:t>. Štúdie na laboratórnych zvieratách ukázali, že podávanie lieku počas skorej fázy gravidity môže spôsobiť abnormality plodu. Podávanie počas neskorších štádií gravidity môže spôsobiť potrat alebo predčasný pôrod.</w:t>
      </w:r>
    </w:p>
    <w:p w14:paraId="0FA48A66" w14:textId="77777777" w:rsidR="00BA7DE5" w:rsidRDefault="00BA7DE5" w:rsidP="005B323D">
      <w:pPr>
        <w:tabs>
          <w:tab w:val="clear" w:pos="567"/>
        </w:tabs>
        <w:spacing w:line="240" w:lineRule="auto"/>
        <w:rPr>
          <w:szCs w:val="22"/>
        </w:rPr>
      </w:pPr>
      <w:bookmarkStart w:id="18" w:name="_Hlk160604545"/>
    </w:p>
    <w:p w14:paraId="15A36BD9" w14:textId="6A8498B5" w:rsidR="00BA7DE5" w:rsidRDefault="00BA7DE5" w:rsidP="005B323D">
      <w:pPr>
        <w:tabs>
          <w:tab w:val="clear" w:pos="567"/>
        </w:tabs>
        <w:spacing w:line="240" w:lineRule="auto"/>
      </w:pPr>
      <w:r>
        <w:rPr>
          <w:szCs w:val="22"/>
          <w:u w:val="single"/>
        </w:rPr>
        <w:t>L</w:t>
      </w:r>
      <w:r w:rsidRPr="001E1F22">
        <w:rPr>
          <w:szCs w:val="22"/>
          <w:u w:val="single"/>
        </w:rPr>
        <w:t>aktácia</w:t>
      </w:r>
      <w:r w:rsidRPr="001E1F22">
        <w:t>:</w:t>
      </w:r>
    </w:p>
    <w:bookmarkEnd w:id="18"/>
    <w:p w14:paraId="5488FA2A" w14:textId="6CF888C2" w:rsidR="005B323D" w:rsidRPr="00ED5FDB" w:rsidRDefault="005B323D" w:rsidP="005B323D">
      <w:pPr>
        <w:tabs>
          <w:tab w:val="clear" w:pos="567"/>
        </w:tabs>
        <w:spacing w:line="240" w:lineRule="auto"/>
        <w:rPr>
          <w:bCs/>
        </w:rPr>
      </w:pPr>
      <w:r w:rsidRPr="00ED5FDB">
        <w:rPr>
          <w:szCs w:val="22"/>
        </w:rPr>
        <w:t>Počas laktácie použiť len po zhodnotení prínosu/rizika zodpovedným veterinárnym lekárom.</w:t>
      </w:r>
    </w:p>
    <w:p w14:paraId="1AB4E68A" w14:textId="77777777" w:rsidR="00C114FF" w:rsidRPr="001E1F22" w:rsidRDefault="00C114FF" w:rsidP="00A9226B">
      <w:pPr>
        <w:tabs>
          <w:tab w:val="clear" w:pos="567"/>
        </w:tabs>
        <w:spacing w:line="240" w:lineRule="auto"/>
        <w:rPr>
          <w:szCs w:val="22"/>
        </w:rPr>
      </w:pPr>
    </w:p>
    <w:p w14:paraId="28FD0D0F" w14:textId="25A8BD0D" w:rsidR="00C114FF" w:rsidRPr="001E1F22" w:rsidRDefault="004D16DE" w:rsidP="00B13B6D">
      <w:pPr>
        <w:pStyle w:val="Style1"/>
      </w:pPr>
      <w:r w:rsidRPr="001E1F22">
        <w:t>3.8</w:t>
      </w:r>
      <w:r w:rsidRPr="001E1F22">
        <w:tab/>
      </w:r>
      <w:r w:rsidR="004456DA">
        <w:t>Interakcie s inými liekmi a ďalšie formy interakcií</w:t>
      </w:r>
    </w:p>
    <w:p w14:paraId="0EEAB286" w14:textId="77777777" w:rsidR="00C114FF" w:rsidRPr="001E1F22" w:rsidRDefault="00C114FF" w:rsidP="00145C3F">
      <w:pPr>
        <w:tabs>
          <w:tab w:val="clear" w:pos="567"/>
        </w:tabs>
        <w:spacing w:line="240" w:lineRule="auto"/>
        <w:rPr>
          <w:szCs w:val="22"/>
        </w:rPr>
      </w:pPr>
    </w:p>
    <w:p w14:paraId="2DA091B5" w14:textId="2154700F" w:rsidR="005B323D" w:rsidRPr="00ED5FDB" w:rsidRDefault="005B323D" w:rsidP="005B323D">
      <w:pPr>
        <w:tabs>
          <w:tab w:val="clear" w:pos="567"/>
        </w:tabs>
        <w:spacing w:line="240" w:lineRule="auto"/>
      </w:pPr>
      <w:proofErr w:type="spellStart"/>
      <w:r w:rsidRPr="00ED5FDB">
        <w:rPr>
          <w:szCs w:val="22"/>
        </w:rPr>
        <w:t>Fenytoín</w:t>
      </w:r>
      <w:proofErr w:type="spellEnd"/>
      <w:r w:rsidRPr="00ED5FDB">
        <w:rPr>
          <w:szCs w:val="22"/>
        </w:rPr>
        <w:t xml:space="preserve">, barbituráty, </w:t>
      </w:r>
      <w:proofErr w:type="spellStart"/>
      <w:r w:rsidRPr="00ED5FDB">
        <w:rPr>
          <w:szCs w:val="22"/>
        </w:rPr>
        <w:t>efedrín</w:t>
      </w:r>
      <w:proofErr w:type="spellEnd"/>
      <w:r w:rsidRPr="00ED5FDB">
        <w:rPr>
          <w:szCs w:val="22"/>
        </w:rPr>
        <w:t xml:space="preserve"> a </w:t>
      </w:r>
      <w:proofErr w:type="spellStart"/>
      <w:r w:rsidRPr="00ED5FDB">
        <w:rPr>
          <w:szCs w:val="22"/>
        </w:rPr>
        <w:t>rifampicín</w:t>
      </w:r>
      <w:proofErr w:type="spellEnd"/>
      <w:r w:rsidRPr="00ED5FDB">
        <w:rPr>
          <w:szCs w:val="22"/>
        </w:rPr>
        <w:t xml:space="preserve"> môžu urýchliť metabolický </w:t>
      </w:r>
      <w:proofErr w:type="spellStart"/>
      <w:r w:rsidRPr="00ED5FDB">
        <w:rPr>
          <w:szCs w:val="22"/>
        </w:rPr>
        <w:t>klírens</w:t>
      </w:r>
      <w:proofErr w:type="spellEnd"/>
      <w:r w:rsidRPr="00ED5FDB">
        <w:rPr>
          <w:szCs w:val="22"/>
        </w:rPr>
        <w:t xml:space="preserve"> </w:t>
      </w:r>
      <w:proofErr w:type="spellStart"/>
      <w:r w:rsidRPr="00ED5FDB">
        <w:rPr>
          <w:szCs w:val="22"/>
        </w:rPr>
        <w:t>kortikosteroidov</w:t>
      </w:r>
      <w:proofErr w:type="spellEnd"/>
      <w:r w:rsidRPr="00ED5FDB">
        <w:rPr>
          <w:szCs w:val="22"/>
        </w:rPr>
        <w:t>, čo vedie k zníženým hladinám v krvi a zníženému fyziologickému účinku.</w:t>
      </w:r>
    </w:p>
    <w:p w14:paraId="0402A001" w14:textId="77777777" w:rsidR="005B323D" w:rsidRPr="00ED5FDB" w:rsidRDefault="005B323D" w:rsidP="005B323D">
      <w:pPr>
        <w:tabs>
          <w:tab w:val="clear" w:pos="567"/>
        </w:tabs>
        <w:spacing w:line="240" w:lineRule="auto"/>
      </w:pPr>
      <w:r w:rsidRPr="00ED5FDB">
        <w:rPr>
          <w:szCs w:val="22"/>
        </w:rPr>
        <w:t>Súbežné používanie tohto veterinárneho lieku s </w:t>
      </w:r>
      <w:proofErr w:type="spellStart"/>
      <w:r w:rsidRPr="00ED5FDB">
        <w:rPr>
          <w:szCs w:val="22"/>
        </w:rPr>
        <w:t>nesteroidnými</w:t>
      </w:r>
      <w:proofErr w:type="spellEnd"/>
      <w:r w:rsidRPr="00ED5FDB">
        <w:rPr>
          <w:szCs w:val="22"/>
        </w:rPr>
        <w:t xml:space="preserve"> protizápalovými liekmi môže zhoršiť vredy </w:t>
      </w:r>
      <w:proofErr w:type="spellStart"/>
      <w:r w:rsidRPr="00ED5FDB">
        <w:rPr>
          <w:szCs w:val="22"/>
        </w:rPr>
        <w:t>gastrointestinálneho</w:t>
      </w:r>
      <w:proofErr w:type="spellEnd"/>
      <w:r w:rsidRPr="00ED5FDB">
        <w:rPr>
          <w:szCs w:val="22"/>
        </w:rPr>
        <w:t xml:space="preserve"> traktu. Keďže </w:t>
      </w:r>
      <w:proofErr w:type="spellStart"/>
      <w:r w:rsidRPr="00ED5FDB">
        <w:rPr>
          <w:szCs w:val="22"/>
        </w:rPr>
        <w:t>kortikosteroidy</w:t>
      </w:r>
      <w:proofErr w:type="spellEnd"/>
      <w:r w:rsidRPr="00ED5FDB">
        <w:rPr>
          <w:szCs w:val="22"/>
        </w:rPr>
        <w:t xml:space="preserve"> môžu znížiť imunitnú odpoveď na vakcináciu, </w:t>
      </w:r>
      <w:proofErr w:type="spellStart"/>
      <w:r w:rsidRPr="00ED5FDB">
        <w:rPr>
          <w:szCs w:val="22"/>
        </w:rPr>
        <w:t>dexametazón</w:t>
      </w:r>
      <w:proofErr w:type="spellEnd"/>
      <w:r w:rsidRPr="00ED5FDB">
        <w:rPr>
          <w:szCs w:val="22"/>
        </w:rPr>
        <w:t xml:space="preserve"> sa nemá používať v kombinácii s vakcínami alebo do dvoch týždňov po vakcinácii.</w:t>
      </w:r>
    </w:p>
    <w:p w14:paraId="73C0F245" w14:textId="3F5BBF06" w:rsidR="005B323D" w:rsidRPr="00ED5FDB" w:rsidRDefault="005B323D" w:rsidP="005B323D">
      <w:pPr>
        <w:tabs>
          <w:tab w:val="clear" w:pos="567"/>
        </w:tabs>
        <w:spacing w:line="240" w:lineRule="auto"/>
      </w:pPr>
      <w:r w:rsidRPr="00ED5FDB">
        <w:rPr>
          <w:szCs w:val="22"/>
        </w:rPr>
        <w:t xml:space="preserve">Podávanie </w:t>
      </w:r>
      <w:proofErr w:type="spellStart"/>
      <w:r w:rsidRPr="00ED5FDB">
        <w:rPr>
          <w:szCs w:val="22"/>
        </w:rPr>
        <w:t>dexametazónu</w:t>
      </w:r>
      <w:proofErr w:type="spellEnd"/>
      <w:r w:rsidRPr="00ED5FDB">
        <w:rPr>
          <w:szCs w:val="22"/>
        </w:rPr>
        <w:t xml:space="preserve"> môže spôsobiť </w:t>
      </w:r>
      <w:proofErr w:type="spellStart"/>
      <w:r w:rsidRPr="00ED5FDB">
        <w:rPr>
          <w:szCs w:val="22"/>
        </w:rPr>
        <w:t>hypokaliémiu</w:t>
      </w:r>
      <w:proofErr w:type="spellEnd"/>
      <w:r w:rsidRPr="00ED5FDB">
        <w:rPr>
          <w:szCs w:val="22"/>
        </w:rPr>
        <w:t xml:space="preserve"> a tým zvýšiť riziko toxicity spôsobenej srdcovými </w:t>
      </w:r>
      <w:proofErr w:type="spellStart"/>
      <w:r w:rsidRPr="00ED5FDB">
        <w:rPr>
          <w:szCs w:val="22"/>
        </w:rPr>
        <w:t>glykozidmi</w:t>
      </w:r>
      <w:proofErr w:type="spellEnd"/>
      <w:r w:rsidRPr="00ED5FDB">
        <w:rPr>
          <w:szCs w:val="22"/>
        </w:rPr>
        <w:t xml:space="preserve">. Riziko </w:t>
      </w:r>
      <w:proofErr w:type="spellStart"/>
      <w:r w:rsidRPr="00ED5FDB">
        <w:rPr>
          <w:szCs w:val="22"/>
        </w:rPr>
        <w:t>hypokaliémie</w:t>
      </w:r>
      <w:proofErr w:type="spellEnd"/>
      <w:r w:rsidRPr="00ED5FDB">
        <w:rPr>
          <w:szCs w:val="22"/>
        </w:rPr>
        <w:t xml:space="preserve"> môže byť zvýšené, ak sa </w:t>
      </w:r>
      <w:proofErr w:type="spellStart"/>
      <w:r w:rsidRPr="00ED5FDB">
        <w:rPr>
          <w:szCs w:val="22"/>
        </w:rPr>
        <w:t>dexametazón</w:t>
      </w:r>
      <w:proofErr w:type="spellEnd"/>
      <w:r w:rsidRPr="00ED5FDB">
        <w:rPr>
          <w:szCs w:val="22"/>
        </w:rPr>
        <w:t xml:space="preserve"> podáva spolu s</w:t>
      </w:r>
      <w:r>
        <w:rPr>
          <w:szCs w:val="22"/>
        </w:rPr>
        <w:t> </w:t>
      </w:r>
      <w:r w:rsidRPr="00ED5FDB">
        <w:rPr>
          <w:szCs w:val="22"/>
        </w:rPr>
        <w:t>diuretikami</w:t>
      </w:r>
      <w:r>
        <w:rPr>
          <w:szCs w:val="22"/>
        </w:rPr>
        <w:t>, ktoré podporujú vylučovanie draslíka.</w:t>
      </w:r>
    </w:p>
    <w:p w14:paraId="1AA9FD25" w14:textId="77777777" w:rsidR="00C90EDA" w:rsidRPr="001E1F22" w:rsidRDefault="00C90EDA" w:rsidP="00A9226B">
      <w:pPr>
        <w:tabs>
          <w:tab w:val="clear" w:pos="567"/>
        </w:tabs>
        <w:spacing w:line="240" w:lineRule="auto"/>
        <w:rPr>
          <w:szCs w:val="22"/>
        </w:rPr>
      </w:pPr>
    </w:p>
    <w:p w14:paraId="06613E8D" w14:textId="2150A972" w:rsidR="00C114FF" w:rsidRPr="001E1F22" w:rsidRDefault="004D16DE" w:rsidP="00B13B6D">
      <w:pPr>
        <w:pStyle w:val="Style1"/>
      </w:pPr>
      <w:r w:rsidRPr="001E1F22">
        <w:t>3.9</w:t>
      </w:r>
      <w:r w:rsidRPr="001E1F22">
        <w:tab/>
      </w:r>
      <w:r w:rsidR="00B07269" w:rsidRPr="001E1F22">
        <w:t>Cesty</w:t>
      </w:r>
      <w:r w:rsidRPr="001E1F22">
        <w:t xml:space="preserve"> podania a</w:t>
      </w:r>
      <w:r w:rsidR="00F0212F">
        <w:t> </w:t>
      </w:r>
      <w:r w:rsidRPr="001E1F22">
        <w:t>dávkovanie</w:t>
      </w:r>
    </w:p>
    <w:p w14:paraId="5BA94CFC" w14:textId="77777777" w:rsidR="00145D34" w:rsidRPr="001E1F22" w:rsidRDefault="00145D34" w:rsidP="00145C3F">
      <w:pPr>
        <w:tabs>
          <w:tab w:val="clear" w:pos="567"/>
        </w:tabs>
        <w:spacing w:line="240" w:lineRule="auto"/>
        <w:rPr>
          <w:szCs w:val="22"/>
        </w:rPr>
      </w:pPr>
    </w:p>
    <w:p w14:paraId="21ED0835" w14:textId="4F484218" w:rsidR="005B323D" w:rsidRPr="00ED5FDB" w:rsidRDefault="00BA7DE5" w:rsidP="005B323D">
      <w:pPr>
        <w:tabs>
          <w:tab w:val="clear" w:pos="567"/>
        </w:tabs>
        <w:spacing w:line="240" w:lineRule="auto"/>
        <w:rPr>
          <w:noProof/>
        </w:rPr>
      </w:pPr>
      <w:r>
        <w:rPr>
          <w:noProof/>
          <w:szCs w:val="22"/>
        </w:rPr>
        <w:t>P</w:t>
      </w:r>
      <w:r w:rsidR="005B323D" w:rsidRPr="00ED5FDB">
        <w:rPr>
          <w:noProof/>
          <w:szCs w:val="22"/>
        </w:rPr>
        <w:t>erorálne po</w:t>
      </w:r>
      <w:r>
        <w:rPr>
          <w:noProof/>
          <w:szCs w:val="22"/>
        </w:rPr>
        <w:t>užitie</w:t>
      </w:r>
      <w:r w:rsidR="005B323D" w:rsidRPr="00ED5FDB">
        <w:rPr>
          <w:noProof/>
          <w:szCs w:val="22"/>
        </w:rPr>
        <w:t>.</w:t>
      </w:r>
    </w:p>
    <w:p w14:paraId="1D60A7C8" w14:textId="77777777" w:rsidR="005B323D" w:rsidRDefault="005B323D" w:rsidP="005B323D">
      <w:pPr>
        <w:tabs>
          <w:tab w:val="clear" w:pos="567"/>
        </w:tabs>
        <w:spacing w:line="240" w:lineRule="auto"/>
        <w:rPr>
          <w:noProof/>
          <w:szCs w:val="22"/>
        </w:rPr>
      </w:pPr>
      <w:bookmarkStart w:id="19" w:name="_Hlk482102532"/>
      <w:r w:rsidRPr="00ED5FDB">
        <w:rPr>
          <w:noProof/>
          <w:szCs w:val="22"/>
        </w:rPr>
        <w:t>Dávka: 0,05 </w:t>
      </w:r>
      <w:r w:rsidRPr="00ED5FDB">
        <w:rPr>
          <w:noProof/>
          <w:szCs w:val="22"/>
        </w:rPr>
        <w:noBreakHyphen/>
        <w:t xml:space="preserve"> 0,2 mg/kg/deň. Dávku a trvanie liečby má stanoviť veterinárny lekár na základe želaného účinku (protizápalový alebo protialergický) a podľa druhu a závažnosti individuálneho prípadu. Má sa použiť najnižšia účinná dávka počas čo najkratšieho možného obdobia. </w:t>
      </w:r>
    </w:p>
    <w:p w14:paraId="201164EC" w14:textId="77777777" w:rsidR="005B323D" w:rsidRPr="00ED5FDB" w:rsidRDefault="005B323D" w:rsidP="005B323D">
      <w:pPr>
        <w:tabs>
          <w:tab w:val="clear" w:pos="567"/>
        </w:tabs>
        <w:spacing w:line="240" w:lineRule="auto"/>
        <w:rPr>
          <w:noProof/>
        </w:rPr>
      </w:pPr>
      <w:r w:rsidRPr="00ED5FDB">
        <w:rPr>
          <w:noProof/>
          <w:szCs w:val="22"/>
        </w:rPr>
        <w:t xml:space="preserve">Keď sa dosiahne želaný účinok, dávka sa má postupne znižovať, až kým sa nedosiahne najnižšia účinná dávka. </w:t>
      </w:r>
      <w:bookmarkEnd w:id="19"/>
    </w:p>
    <w:p w14:paraId="56596D3A" w14:textId="77777777" w:rsidR="005B323D" w:rsidRPr="00ED5FDB" w:rsidRDefault="005B323D" w:rsidP="005B323D">
      <w:pPr>
        <w:tabs>
          <w:tab w:val="clear" w:pos="567"/>
        </w:tabs>
        <w:spacing w:line="240" w:lineRule="auto"/>
        <w:rPr>
          <w:noProof/>
        </w:rPr>
      </w:pPr>
      <w:r w:rsidRPr="00ED5FDB">
        <w:rPr>
          <w:noProof/>
          <w:szCs w:val="22"/>
        </w:rPr>
        <w:t>Psy sa majú liečiť ráno a mačky večer, podľa rozdielov v cirkadiánnych rytmoch.</w:t>
      </w:r>
    </w:p>
    <w:p w14:paraId="3FC02C74" w14:textId="77777777" w:rsidR="005B323D" w:rsidRPr="00ED5FDB" w:rsidRDefault="005B323D" w:rsidP="005B323D">
      <w:pPr>
        <w:tabs>
          <w:tab w:val="clear" w:pos="567"/>
        </w:tabs>
        <w:spacing w:line="240" w:lineRule="auto"/>
        <w:rPr>
          <w:noProof/>
        </w:rPr>
      </w:pPr>
    </w:p>
    <w:p w14:paraId="4A762493" w14:textId="77777777" w:rsidR="005B323D" w:rsidRPr="00ED5FDB" w:rsidRDefault="005B323D" w:rsidP="005B323D">
      <w:pPr>
        <w:tabs>
          <w:tab w:val="clear" w:pos="567"/>
        </w:tabs>
        <w:spacing w:line="240" w:lineRule="auto"/>
        <w:rPr>
          <w:noProof/>
        </w:rPr>
      </w:pPr>
      <w:r w:rsidRPr="00ED5FDB">
        <w:rPr>
          <w:noProof/>
          <w:szCs w:val="22"/>
        </w:rPr>
        <w:t>Tablety sa môžu rozdeliť na 2 alebo 4 rovnaké časti na zabezpečenie presného dávkovania. Položte tabletu na rovnú podložku s označenou stranou smerom hore a konvexnou (zaoblenou) stranou smerom k podložke.</w:t>
      </w:r>
    </w:p>
    <w:p w14:paraId="3165EB5A" w14:textId="77777777" w:rsidR="005B323D" w:rsidRPr="00ED5FDB" w:rsidRDefault="005B323D" w:rsidP="005B323D">
      <w:pPr>
        <w:tabs>
          <w:tab w:val="clear" w:pos="567"/>
        </w:tabs>
        <w:spacing w:line="240" w:lineRule="auto"/>
        <w:rPr>
          <w:noProof/>
        </w:rPr>
      </w:pPr>
      <w:r w:rsidRPr="00ED5FDB">
        <w:rPr>
          <w:rFonts w:ascii="Calibri" w:eastAsia="Calibri" w:hAnsi="Calibri"/>
          <w:noProof/>
          <w:szCs w:val="22"/>
          <w:lang w:eastAsia="sk-SK"/>
        </w:rPr>
        <w:drawing>
          <wp:inline distT="0" distB="0" distL="0" distR="0" wp14:anchorId="4B841B0C" wp14:editId="260E6B9C">
            <wp:extent cx="2304415" cy="1953260"/>
            <wp:effectExtent l="0" t="0" r="635"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953260"/>
                    </a:xfrm>
                    <a:prstGeom prst="rect">
                      <a:avLst/>
                    </a:prstGeom>
                    <a:noFill/>
                    <a:ln>
                      <a:noFill/>
                    </a:ln>
                  </pic:spPr>
                </pic:pic>
              </a:graphicData>
            </a:graphic>
          </wp:inline>
        </w:drawing>
      </w:r>
    </w:p>
    <w:p w14:paraId="2E02AE45" w14:textId="77777777" w:rsidR="005B323D" w:rsidRPr="00ED5FDB" w:rsidRDefault="005B323D" w:rsidP="005B323D">
      <w:pPr>
        <w:tabs>
          <w:tab w:val="clear" w:pos="567"/>
        </w:tabs>
        <w:spacing w:line="240" w:lineRule="auto"/>
        <w:rPr>
          <w:noProof/>
        </w:rPr>
      </w:pPr>
      <w:r w:rsidRPr="00ED5FDB">
        <w:rPr>
          <w:noProof/>
          <w:szCs w:val="22"/>
        </w:rPr>
        <w:t>2 rovnaké časti: zatlačte palcom na oboch stranách tablety.</w:t>
      </w:r>
    </w:p>
    <w:p w14:paraId="37E446FD" w14:textId="77777777" w:rsidR="005B323D" w:rsidRPr="00ED5FDB" w:rsidRDefault="005B323D" w:rsidP="005B323D">
      <w:pPr>
        <w:tabs>
          <w:tab w:val="clear" w:pos="567"/>
        </w:tabs>
        <w:spacing w:line="240" w:lineRule="auto"/>
        <w:rPr>
          <w:noProof/>
        </w:rPr>
      </w:pPr>
      <w:r w:rsidRPr="00ED5FDB">
        <w:rPr>
          <w:noProof/>
          <w:szCs w:val="22"/>
        </w:rPr>
        <w:t>4 rovnaké časti: zatlačte palcom v strede tablety.</w:t>
      </w:r>
    </w:p>
    <w:p w14:paraId="08854EB6" w14:textId="77777777" w:rsidR="00247A48" w:rsidRPr="001E1F22" w:rsidRDefault="00247A48" w:rsidP="00A9226B">
      <w:pPr>
        <w:tabs>
          <w:tab w:val="clear" w:pos="567"/>
        </w:tabs>
        <w:spacing w:line="240" w:lineRule="auto"/>
        <w:rPr>
          <w:szCs w:val="22"/>
        </w:rPr>
      </w:pPr>
    </w:p>
    <w:p w14:paraId="7D2940E7" w14:textId="77777777" w:rsidR="00C114FF" w:rsidRPr="001E1F22" w:rsidRDefault="004D16DE" w:rsidP="00B13B6D">
      <w:pPr>
        <w:pStyle w:val="Style1"/>
      </w:pPr>
      <w:r w:rsidRPr="001E1F22">
        <w:t>3.10</w:t>
      </w:r>
      <w:r w:rsidRPr="001E1F22">
        <w:tab/>
        <w:t xml:space="preserve">Príznaky predávkovania (a ak je to potrebné, núdzové postupy, </w:t>
      </w:r>
      <w:proofErr w:type="spellStart"/>
      <w:r w:rsidRPr="001E1F22">
        <w:t>antidotá</w:t>
      </w:r>
      <w:proofErr w:type="spellEnd"/>
      <w:r w:rsidRPr="001E1F22">
        <w:t>)</w:t>
      </w:r>
    </w:p>
    <w:p w14:paraId="32ABE53D" w14:textId="77777777" w:rsidR="00C114FF" w:rsidRDefault="00C114FF" w:rsidP="00A9226B">
      <w:pPr>
        <w:tabs>
          <w:tab w:val="clear" w:pos="567"/>
        </w:tabs>
        <w:spacing w:line="240" w:lineRule="auto"/>
        <w:rPr>
          <w:szCs w:val="22"/>
        </w:rPr>
      </w:pPr>
    </w:p>
    <w:p w14:paraId="331A004E" w14:textId="221C7121" w:rsidR="005B323D" w:rsidRPr="00ED5FDB" w:rsidRDefault="005B323D" w:rsidP="005B323D">
      <w:r w:rsidRPr="00ED5FDB">
        <w:rPr>
          <w:szCs w:val="22"/>
        </w:rPr>
        <w:t>Predávkovanie nespôsobuje žiadne iné nežiaduce účinky ako tie uvedené v</w:t>
      </w:r>
      <w:r w:rsidR="00BA7DE5">
        <w:rPr>
          <w:szCs w:val="22"/>
        </w:rPr>
        <w:t> </w:t>
      </w:r>
      <w:r w:rsidRPr="00ED5FDB">
        <w:rPr>
          <w:szCs w:val="22"/>
        </w:rPr>
        <w:t>časti</w:t>
      </w:r>
      <w:r w:rsidR="00BA7DE5">
        <w:rPr>
          <w:szCs w:val="22"/>
        </w:rPr>
        <w:t> 3</w:t>
      </w:r>
      <w:r w:rsidRPr="00ED5FDB">
        <w:rPr>
          <w:szCs w:val="22"/>
        </w:rPr>
        <w:t>.6.</w:t>
      </w:r>
    </w:p>
    <w:p w14:paraId="13EAD5D5" w14:textId="77777777" w:rsidR="005B323D" w:rsidRPr="001E1F22" w:rsidRDefault="005B323D" w:rsidP="00A9226B">
      <w:pPr>
        <w:tabs>
          <w:tab w:val="clear" w:pos="567"/>
        </w:tabs>
        <w:spacing w:line="240" w:lineRule="auto"/>
        <w:rPr>
          <w:szCs w:val="22"/>
        </w:rPr>
      </w:pPr>
    </w:p>
    <w:p w14:paraId="078630CD" w14:textId="77777777" w:rsidR="009A6509" w:rsidRPr="001E1F22" w:rsidRDefault="004D16DE" w:rsidP="00B13B6D">
      <w:pPr>
        <w:pStyle w:val="Style1"/>
      </w:pPr>
      <w:r w:rsidRPr="001E1F22">
        <w:t>3.11</w:t>
      </w:r>
      <w:r w:rsidRPr="001E1F22">
        <w:tab/>
        <w:t xml:space="preserve">Osobitné obmedzenia používania a osobitné podmienky používania vrátane obmedzení používania </w:t>
      </w:r>
      <w:proofErr w:type="spellStart"/>
      <w:r w:rsidRPr="001E1F22">
        <w:t>antimikrobiálnych</w:t>
      </w:r>
      <w:proofErr w:type="spellEnd"/>
      <w:r w:rsidRPr="001E1F22">
        <w:t xml:space="preserve"> a </w:t>
      </w:r>
      <w:proofErr w:type="spellStart"/>
      <w:r w:rsidRPr="001E1F22">
        <w:t>antiparazitických</w:t>
      </w:r>
      <w:proofErr w:type="spellEnd"/>
      <w:r w:rsidRPr="001E1F22">
        <w:t xml:space="preserve"> veterinárnych liekov s cieľom obmedziť riziko vzniku rezistencie</w:t>
      </w:r>
    </w:p>
    <w:p w14:paraId="3FA67D3F" w14:textId="77777777" w:rsidR="005B323D" w:rsidRDefault="005B323D" w:rsidP="005B323D">
      <w:pPr>
        <w:tabs>
          <w:tab w:val="clear" w:pos="567"/>
        </w:tabs>
        <w:spacing w:line="240" w:lineRule="auto"/>
        <w:rPr>
          <w:szCs w:val="22"/>
        </w:rPr>
      </w:pPr>
    </w:p>
    <w:p w14:paraId="0B324978" w14:textId="3C68B3C3" w:rsidR="009A6509" w:rsidRDefault="00BA7DE5" w:rsidP="009A6509">
      <w:pPr>
        <w:tabs>
          <w:tab w:val="clear" w:pos="567"/>
        </w:tabs>
        <w:spacing w:line="240" w:lineRule="auto"/>
      </w:pPr>
      <w:bookmarkStart w:id="20" w:name="_Hlk160604594"/>
      <w:r w:rsidRPr="001E1F22">
        <w:t>Neuplatňujú sa.</w:t>
      </w:r>
    </w:p>
    <w:bookmarkEnd w:id="20"/>
    <w:p w14:paraId="287EB609" w14:textId="77777777" w:rsidR="00BA7DE5" w:rsidRPr="001E1F22" w:rsidRDefault="00BA7DE5" w:rsidP="009A6509">
      <w:pPr>
        <w:tabs>
          <w:tab w:val="clear" w:pos="567"/>
        </w:tabs>
        <w:spacing w:line="240" w:lineRule="auto"/>
        <w:rPr>
          <w:szCs w:val="22"/>
        </w:rPr>
      </w:pPr>
    </w:p>
    <w:p w14:paraId="23394561" w14:textId="77777777" w:rsidR="00C114FF" w:rsidRPr="001E1F22" w:rsidRDefault="004D16DE" w:rsidP="00B13B6D">
      <w:pPr>
        <w:pStyle w:val="Style1"/>
      </w:pPr>
      <w:r w:rsidRPr="001E1F22">
        <w:t>3.12</w:t>
      </w:r>
      <w:r w:rsidRPr="001E1F22">
        <w:tab/>
        <w:t>Ochranné lehoty</w:t>
      </w:r>
    </w:p>
    <w:p w14:paraId="67276A56" w14:textId="77777777" w:rsidR="00C114FF" w:rsidRPr="001E1F22" w:rsidRDefault="00C114FF" w:rsidP="00145C3F">
      <w:pPr>
        <w:tabs>
          <w:tab w:val="clear" w:pos="567"/>
        </w:tabs>
        <w:spacing w:line="240" w:lineRule="auto"/>
        <w:rPr>
          <w:szCs w:val="22"/>
        </w:rPr>
      </w:pPr>
    </w:p>
    <w:p w14:paraId="41549535" w14:textId="77777777" w:rsidR="005B323D" w:rsidRPr="00ED5FDB" w:rsidRDefault="005B323D" w:rsidP="005B323D">
      <w:pPr>
        <w:tabs>
          <w:tab w:val="clear" w:pos="567"/>
        </w:tabs>
        <w:spacing w:line="240" w:lineRule="auto"/>
      </w:pPr>
      <w:r w:rsidRPr="00ED5FDB">
        <w:rPr>
          <w:szCs w:val="22"/>
        </w:rPr>
        <w:t>Netýka sa</w:t>
      </w:r>
      <w:r>
        <w:rPr>
          <w:szCs w:val="22"/>
        </w:rPr>
        <w:t>.</w:t>
      </w:r>
    </w:p>
    <w:p w14:paraId="2684D76A" w14:textId="77777777" w:rsidR="00C114FF" w:rsidRPr="001E1F22" w:rsidRDefault="00C114FF" w:rsidP="00A9226B">
      <w:pPr>
        <w:tabs>
          <w:tab w:val="clear" w:pos="567"/>
        </w:tabs>
        <w:spacing w:line="240" w:lineRule="auto"/>
        <w:rPr>
          <w:szCs w:val="22"/>
        </w:rPr>
      </w:pPr>
    </w:p>
    <w:p w14:paraId="5148C55D" w14:textId="77777777" w:rsidR="00FC02F3" w:rsidRPr="001E1F22" w:rsidRDefault="00FC02F3" w:rsidP="00A9226B">
      <w:pPr>
        <w:tabs>
          <w:tab w:val="clear" w:pos="567"/>
        </w:tabs>
        <w:spacing w:line="240" w:lineRule="auto"/>
        <w:rPr>
          <w:szCs w:val="22"/>
        </w:rPr>
      </w:pPr>
    </w:p>
    <w:p w14:paraId="6FC8620A" w14:textId="088BECB0" w:rsidR="00C114FF" w:rsidRPr="001E1F22" w:rsidRDefault="004D16DE" w:rsidP="00B13B6D">
      <w:pPr>
        <w:pStyle w:val="Style1"/>
      </w:pPr>
      <w:r w:rsidRPr="007C4532">
        <w:t>4.</w:t>
      </w:r>
      <w:r w:rsidRPr="007C4532">
        <w:tab/>
      </w:r>
      <w:r w:rsidRPr="001E1F22">
        <w:t>FARMAKOLOGICKÉ ÚDAJE</w:t>
      </w:r>
    </w:p>
    <w:p w14:paraId="756610FE" w14:textId="77777777" w:rsidR="00C114FF" w:rsidRPr="007C4532" w:rsidRDefault="00C114FF" w:rsidP="00145C3F">
      <w:pPr>
        <w:tabs>
          <w:tab w:val="clear" w:pos="567"/>
        </w:tabs>
        <w:spacing w:line="240" w:lineRule="auto"/>
        <w:rPr>
          <w:szCs w:val="22"/>
        </w:rPr>
      </w:pPr>
    </w:p>
    <w:p w14:paraId="67A6C7BF" w14:textId="74113655" w:rsidR="005B04A8" w:rsidRPr="001E1F22" w:rsidRDefault="004D16DE" w:rsidP="005B323D">
      <w:pPr>
        <w:pStyle w:val="Style1"/>
        <w:tabs>
          <w:tab w:val="left" w:pos="2280"/>
        </w:tabs>
      </w:pPr>
      <w:r w:rsidRPr="007C4532">
        <w:t>4.1</w:t>
      </w:r>
      <w:r w:rsidRPr="007C4532">
        <w:tab/>
      </w:r>
      <w:proofErr w:type="spellStart"/>
      <w:r w:rsidRPr="001E1F22">
        <w:t>ATCvet</w:t>
      </w:r>
      <w:proofErr w:type="spellEnd"/>
      <w:r w:rsidRPr="001E1F22">
        <w:t xml:space="preserve"> kód:</w:t>
      </w:r>
      <w:r w:rsidR="005B323D">
        <w:t xml:space="preserve"> </w:t>
      </w:r>
      <w:r w:rsidR="005B323D" w:rsidRPr="005B323D">
        <w:rPr>
          <w:b w:val="0"/>
          <w:bCs/>
        </w:rPr>
        <w:t>QH02AB02</w:t>
      </w:r>
    </w:p>
    <w:p w14:paraId="21D93E9E" w14:textId="77777777" w:rsidR="00C114FF" w:rsidRPr="001E1F22" w:rsidRDefault="00C114FF" w:rsidP="00A9226B">
      <w:pPr>
        <w:tabs>
          <w:tab w:val="clear" w:pos="567"/>
        </w:tabs>
        <w:spacing w:line="240" w:lineRule="auto"/>
        <w:rPr>
          <w:szCs w:val="22"/>
        </w:rPr>
      </w:pPr>
    </w:p>
    <w:p w14:paraId="2643F4F6" w14:textId="4FCC7AFE" w:rsidR="00C114FF" w:rsidRPr="001E1F22" w:rsidRDefault="004D16DE" w:rsidP="00B13B6D">
      <w:pPr>
        <w:pStyle w:val="Style1"/>
      </w:pPr>
      <w:r w:rsidRPr="001E1F22">
        <w:t>4.2</w:t>
      </w:r>
      <w:r w:rsidRPr="001E1F22">
        <w:tab/>
      </w:r>
      <w:proofErr w:type="spellStart"/>
      <w:r w:rsidRPr="001E1F22">
        <w:t>Farmakodynami</w:t>
      </w:r>
      <w:r w:rsidR="007909DD">
        <w:t>ka</w:t>
      </w:r>
      <w:proofErr w:type="spellEnd"/>
    </w:p>
    <w:p w14:paraId="181958BD" w14:textId="77777777" w:rsidR="00C114FF" w:rsidRDefault="00C114FF" w:rsidP="00A9226B">
      <w:pPr>
        <w:tabs>
          <w:tab w:val="clear" w:pos="567"/>
        </w:tabs>
        <w:spacing w:line="240" w:lineRule="auto"/>
        <w:rPr>
          <w:szCs w:val="22"/>
        </w:rPr>
      </w:pPr>
    </w:p>
    <w:p w14:paraId="444061C0" w14:textId="6413E939" w:rsidR="005B323D" w:rsidRPr="00ED5FDB" w:rsidRDefault="005B323D" w:rsidP="005B323D">
      <w:pPr>
        <w:tabs>
          <w:tab w:val="clear" w:pos="567"/>
        </w:tabs>
        <w:spacing w:line="240" w:lineRule="auto"/>
        <w:rPr>
          <w:szCs w:val="22"/>
        </w:rPr>
      </w:pPr>
      <w:bookmarkStart w:id="21" w:name="_Hlk482093177"/>
      <w:proofErr w:type="spellStart"/>
      <w:r w:rsidRPr="00ED5FDB">
        <w:rPr>
          <w:szCs w:val="22"/>
        </w:rPr>
        <w:t>Dexametazón</w:t>
      </w:r>
      <w:proofErr w:type="spellEnd"/>
      <w:r w:rsidRPr="00ED5FDB">
        <w:rPr>
          <w:szCs w:val="22"/>
        </w:rPr>
        <w:t xml:space="preserve"> je dlhodobo účinkujúci </w:t>
      </w:r>
      <w:proofErr w:type="spellStart"/>
      <w:r w:rsidRPr="00ED5FDB">
        <w:rPr>
          <w:szCs w:val="22"/>
        </w:rPr>
        <w:t>glukokortikosteroid</w:t>
      </w:r>
      <w:proofErr w:type="spellEnd"/>
      <w:r w:rsidRPr="00ED5FDB">
        <w:rPr>
          <w:szCs w:val="22"/>
        </w:rPr>
        <w:t xml:space="preserve">. Jeho účinok je približne 25-krát vyšší než účinok krátkodobo pôsobiacich látok, ako napríklad </w:t>
      </w:r>
      <w:proofErr w:type="spellStart"/>
      <w:r w:rsidRPr="00ED5FDB">
        <w:rPr>
          <w:szCs w:val="22"/>
        </w:rPr>
        <w:t>hydrokortizón</w:t>
      </w:r>
      <w:r>
        <w:rPr>
          <w:szCs w:val="22"/>
        </w:rPr>
        <w:t>u</w:t>
      </w:r>
      <w:proofErr w:type="spellEnd"/>
      <w:r w:rsidRPr="00ED5FDB">
        <w:rPr>
          <w:szCs w:val="22"/>
        </w:rPr>
        <w:t xml:space="preserve">. </w:t>
      </w:r>
      <w:proofErr w:type="spellStart"/>
      <w:r w:rsidRPr="00ED5FDB">
        <w:rPr>
          <w:szCs w:val="22"/>
        </w:rPr>
        <w:t>Glukokortikoidy</w:t>
      </w:r>
      <w:proofErr w:type="spellEnd"/>
      <w:r w:rsidRPr="00ED5FDB">
        <w:rPr>
          <w:szCs w:val="22"/>
        </w:rPr>
        <w:t xml:space="preserve"> hrajú úlohu v metabolizme uhľovodíkov, bielkovín a tukov a majú </w:t>
      </w:r>
      <w:proofErr w:type="spellStart"/>
      <w:r w:rsidRPr="00ED5FDB">
        <w:rPr>
          <w:szCs w:val="22"/>
        </w:rPr>
        <w:t>antiflogistický</w:t>
      </w:r>
      <w:proofErr w:type="spellEnd"/>
      <w:r w:rsidRPr="00ED5FDB">
        <w:rPr>
          <w:szCs w:val="22"/>
        </w:rPr>
        <w:t xml:space="preserve"> a </w:t>
      </w:r>
      <w:proofErr w:type="spellStart"/>
      <w:r w:rsidRPr="00ED5FDB">
        <w:rPr>
          <w:szCs w:val="22"/>
        </w:rPr>
        <w:t>imunosupresívny</w:t>
      </w:r>
      <w:proofErr w:type="spellEnd"/>
      <w:r w:rsidRPr="00ED5FDB">
        <w:rPr>
          <w:szCs w:val="22"/>
        </w:rPr>
        <w:t xml:space="preserve"> účinok. Hlavný účinok </w:t>
      </w:r>
      <w:proofErr w:type="spellStart"/>
      <w:r w:rsidRPr="00ED5FDB">
        <w:rPr>
          <w:szCs w:val="22"/>
        </w:rPr>
        <w:t>glukokortikosteroidov</w:t>
      </w:r>
      <w:proofErr w:type="spellEnd"/>
      <w:r w:rsidRPr="00ED5FDB">
        <w:rPr>
          <w:szCs w:val="22"/>
        </w:rPr>
        <w:t xml:space="preserve"> je schopnosť týchto </w:t>
      </w:r>
      <w:bookmarkStart w:id="22" w:name="_Hlk160604606"/>
      <w:r w:rsidR="00BA7DE5">
        <w:rPr>
          <w:szCs w:val="22"/>
        </w:rPr>
        <w:t xml:space="preserve">veterinárnych </w:t>
      </w:r>
      <w:bookmarkEnd w:id="22"/>
      <w:r w:rsidRPr="00ED5FDB">
        <w:rPr>
          <w:szCs w:val="22"/>
        </w:rPr>
        <w:t xml:space="preserve">liekov potlačiť zápalové reakcie, nezávisle od príčiny zápalu (infekčná, alergická, chemická, mechanická). Vďaka schopnosti inhibície </w:t>
      </w:r>
      <w:proofErr w:type="spellStart"/>
      <w:r w:rsidRPr="00ED5FDB">
        <w:rPr>
          <w:szCs w:val="22"/>
        </w:rPr>
        <w:t>fosfolipázových</w:t>
      </w:r>
      <w:proofErr w:type="spellEnd"/>
      <w:r w:rsidRPr="00ED5FDB">
        <w:rPr>
          <w:szCs w:val="22"/>
        </w:rPr>
        <w:t xml:space="preserve"> enzýmov v bunkových membránach sa zabraňuje tvorbe </w:t>
      </w:r>
      <w:proofErr w:type="spellStart"/>
      <w:r w:rsidRPr="00ED5FDB">
        <w:rPr>
          <w:szCs w:val="22"/>
        </w:rPr>
        <w:t>prostaglandínov</w:t>
      </w:r>
      <w:proofErr w:type="spellEnd"/>
      <w:r w:rsidRPr="00ED5FDB">
        <w:rPr>
          <w:szCs w:val="22"/>
        </w:rPr>
        <w:t xml:space="preserve"> a </w:t>
      </w:r>
      <w:proofErr w:type="spellStart"/>
      <w:r w:rsidRPr="00ED5FDB">
        <w:rPr>
          <w:szCs w:val="22"/>
        </w:rPr>
        <w:t>leukotriénov</w:t>
      </w:r>
      <w:proofErr w:type="spellEnd"/>
      <w:r w:rsidRPr="00ED5FDB">
        <w:rPr>
          <w:szCs w:val="22"/>
        </w:rPr>
        <w:t>.</w:t>
      </w:r>
      <w:bookmarkEnd w:id="21"/>
    </w:p>
    <w:p w14:paraId="48CB8F2C" w14:textId="77777777" w:rsidR="005B323D" w:rsidRPr="001E1F22" w:rsidRDefault="005B323D" w:rsidP="00A9226B">
      <w:pPr>
        <w:tabs>
          <w:tab w:val="clear" w:pos="567"/>
        </w:tabs>
        <w:spacing w:line="240" w:lineRule="auto"/>
        <w:rPr>
          <w:szCs w:val="22"/>
        </w:rPr>
      </w:pPr>
    </w:p>
    <w:p w14:paraId="1F6DF632" w14:textId="41114D3A" w:rsidR="00C114FF" w:rsidRPr="001E1F22" w:rsidRDefault="004D16DE" w:rsidP="00B13B6D">
      <w:pPr>
        <w:pStyle w:val="Style1"/>
      </w:pPr>
      <w:r w:rsidRPr="001E1F22">
        <w:t>4.3</w:t>
      </w:r>
      <w:r w:rsidRPr="001E1F22">
        <w:tab/>
      </w:r>
      <w:proofErr w:type="spellStart"/>
      <w:r w:rsidRPr="001E1F22">
        <w:t>Farmakokineti</w:t>
      </w:r>
      <w:r w:rsidR="007909DD">
        <w:t>ka</w:t>
      </w:r>
      <w:proofErr w:type="spellEnd"/>
    </w:p>
    <w:p w14:paraId="588AA418" w14:textId="77777777" w:rsidR="00C114FF" w:rsidRPr="001E1F22" w:rsidRDefault="00C114FF" w:rsidP="00A9226B">
      <w:pPr>
        <w:tabs>
          <w:tab w:val="clear" w:pos="567"/>
        </w:tabs>
        <w:spacing w:line="240" w:lineRule="auto"/>
        <w:rPr>
          <w:szCs w:val="22"/>
        </w:rPr>
      </w:pPr>
    </w:p>
    <w:p w14:paraId="29E0F382" w14:textId="2C972EC3" w:rsidR="005B323D" w:rsidRPr="00ED5FDB" w:rsidRDefault="005B323D" w:rsidP="005B323D">
      <w:pPr>
        <w:tabs>
          <w:tab w:val="clear" w:pos="567"/>
        </w:tabs>
        <w:spacing w:line="240" w:lineRule="auto"/>
      </w:pPr>
      <w:r w:rsidRPr="00ED5FDB">
        <w:rPr>
          <w:szCs w:val="22"/>
        </w:rPr>
        <w:t xml:space="preserve">Po perorálnom podaní sa </w:t>
      </w:r>
      <w:proofErr w:type="spellStart"/>
      <w:r w:rsidRPr="00ED5FDB">
        <w:rPr>
          <w:szCs w:val="22"/>
        </w:rPr>
        <w:t>dexametazón</w:t>
      </w:r>
      <w:proofErr w:type="spellEnd"/>
      <w:r w:rsidRPr="00ED5FDB">
        <w:rPr>
          <w:szCs w:val="22"/>
        </w:rPr>
        <w:t xml:space="preserve"> dobre absorbuje </w:t>
      </w:r>
      <w:r w:rsidR="000B3A8D">
        <w:rPr>
          <w:szCs w:val="22"/>
        </w:rPr>
        <w:t>pri</w:t>
      </w:r>
      <w:r w:rsidRPr="00ED5FDB">
        <w:rPr>
          <w:szCs w:val="22"/>
        </w:rPr>
        <w:t> pso</w:t>
      </w:r>
      <w:r w:rsidR="000B3A8D">
        <w:rPr>
          <w:szCs w:val="22"/>
        </w:rPr>
        <w:t>ch</w:t>
      </w:r>
      <w:r w:rsidRPr="00ED5FDB">
        <w:rPr>
          <w:szCs w:val="22"/>
        </w:rPr>
        <w:t xml:space="preserve"> aj mač</w:t>
      </w:r>
      <w:r w:rsidR="000B3A8D">
        <w:rPr>
          <w:szCs w:val="22"/>
        </w:rPr>
        <w:t>kách</w:t>
      </w:r>
      <w:r w:rsidRPr="00ED5FDB">
        <w:rPr>
          <w:szCs w:val="22"/>
        </w:rPr>
        <w:t xml:space="preserve">. V plazme je </w:t>
      </w:r>
      <w:proofErr w:type="spellStart"/>
      <w:r w:rsidRPr="00ED5FDB">
        <w:rPr>
          <w:szCs w:val="22"/>
        </w:rPr>
        <w:t>dexametazón</w:t>
      </w:r>
      <w:proofErr w:type="spellEnd"/>
      <w:r w:rsidRPr="00ED5FDB">
        <w:rPr>
          <w:szCs w:val="22"/>
        </w:rPr>
        <w:t xml:space="preserve"> prítomný vo voľnej forme a naviazaný na plazmatické proteíny. V pečeni sa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metabolizujú (</w:t>
      </w:r>
      <w:proofErr w:type="spellStart"/>
      <w:r w:rsidRPr="00ED5FDB">
        <w:rPr>
          <w:szCs w:val="22"/>
        </w:rPr>
        <w:t>glukuronidujú</w:t>
      </w:r>
      <w:proofErr w:type="spellEnd"/>
      <w:r w:rsidRPr="00ED5FDB">
        <w:rPr>
          <w:szCs w:val="22"/>
        </w:rPr>
        <w:t xml:space="preserve"> a </w:t>
      </w:r>
      <w:proofErr w:type="spellStart"/>
      <w:r w:rsidRPr="00ED5FDB">
        <w:rPr>
          <w:szCs w:val="22"/>
        </w:rPr>
        <w:t>sulfatujú</w:t>
      </w:r>
      <w:proofErr w:type="spellEnd"/>
      <w:r w:rsidRPr="00ED5FDB">
        <w:rPr>
          <w:szCs w:val="22"/>
        </w:rPr>
        <w:t>), preto sa v moči nachádza len malé množstvo účinnej látky.</w:t>
      </w:r>
    </w:p>
    <w:p w14:paraId="69A7B128" w14:textId="77777777" w:rsidR="00C114FF" w:rsidRDefault="00C114FF" w:rsidP="00A9226B">
      <w:pPr>
        <w:tabs>
          <w:tab w:val="clear" w:pos="567"/>
        </w:tabs>
        <w:spacing w:line="240" w:lineRule="auto"/>
        <w:rPr>
          <w:szCs w:val="22"/>
        </w:rPr>
      </w:pPr>
    </w:p>
    <w:p w14:paraId="35031B01" w14:textId="77777777" w:rsidR="005B323D" w:rsidRPr="001E1F22" w:rsidRDefault="005B323D" w:rsidP="00A9226B">
      <w:pPr>
        <w:tabs>
          <w:tab w:val="clear" w:pos="567"/>
        </w:tabs>
        <w:spacing w:line="240" w:lineRule="auto"/>
        <w:rPr>
          <w:szCs w:val="22"/>
        </w:rPr>
      </w:pPr>
    </w:p>
    <w:p w14:paraId="61443B53" w14:textId="77777777" w:rsidR="00C114FF" w:rsidRPr="001E1F22" w:rsidRDefault="004D16DE" w:rsidP="00B13B6D">
      <w:pPr>
        <w:pStyle w:val="Style1"/>
      </w:pPr>
      <w:r w:rsidRPr="001E1F22">
        <w:t>5.</w:t>
      </w:r>
      <w:r w:rsidRPr="001E1F22">
        <w:tab/>
        <w:t>FARMACEUTICKÉ INFORMÁCIE</w:t>
      </w:r>
    </w:p>
    <w:p w14:paraId="11A4B94B" w14:textId="77777777" w:rsidR="00C114FF" w:rsidRPr="001E1F22" w:rsidRDefault="00C114FF" w:rsidP="00A9226B">
      <w:pPr>
        <w:tabs>
          <w:tab w:val="clear" w:pos="567"/>
        </w:tabs>
        <w:spacing w:line="240" w:lineRule="auto"/>
        <w:rPr>
          <w:szCs w:val="22"/>
        </w:rPr>
      </w:pPr>
    </w:p>
    <w:p w14:paraId="7765396D" w14:textId="77777777" w:rsidR="00C114FF" w:rsidRPr="001E1F22" w:rsidRDefault="004D16DE" w:rsidP="00B13B6D">
      <w:pPr>
        <w:pStyle w:val="Style1"/>
      </w:pPr>
      <w:r w:rsidRPr="001E1F22">
        <w:t>5.1</w:t>
      </w:r>
      <w:r w:rsidRPr="001E1F22">
        <w:tab/>
        <w:t>Závažné inkompatibility</w:t>
      </w:r>
    </w:p>
    <w:p w14:paraId="0158F9DF" w14:textId="77777777" w:rsidR="00C114FF" w:rsidRPr="001E1F22" w:rsidRDefault="00C114FF" w:rsidP="00145C3F">
      <w:pPr>
        <w:tabs>
          <w:tab w:val="clear" w:pos="567"/>
        </w:tabs>
        <w:spacing w:line="240" w:lineRule="auto"/>
        <w:rPr>
          <w:szCs w:val="22"/>
        </w:rPr>
      </w:pPr>
    </w:p>
    <w:p w14:paraId="007DFEA8" w14:textId="77777777" w:rsidR="005B323D" w:rsidRPr="00ED5FDB" w:rsidRDefault="005B323D" w:rsidP="005B323D">
      <w:pPr>
        <w:tabs>
          <w:tab w:val="clear" w:pos="567"/>
        </w:tabs>
        <w:spacing w:line="240" w:lineRule="auto"/>
      </w:pPr>
      <w:r w:rsidRPr="00ED5FDB">
        <w:rPr>
          <w:szCs w:val="22"/>
        </w:rPr>
        <w:t>Neuplatňujú sa</w:t>
      </w:r>
      <w:r>
        <w:rPr>
          <w:szCs w:val="22"/>
        </w:rPr>
        <w:t>.</w:t>
      </w:r>
    </w:p>
    <w:p w14:paraId="47B88C1A" w14:textId="77777777" w:rsidR="00C114FF" w:rsidRPr="001E1F22" w:rsidRDefault="00C114FF" w:rsidP="00A9226B">
      <w:pPr>
        <w:tabs>
          <w:tab w:val="clear" w:pos="567"/>
        </w:tabs>
        <w:spacing w:line="240" w:lineRule="auto"/>
        <w:rPr>
          <w:szCs w:val="22"/>
        </w:rPr>
      </w:pPr>
    </w:p>
    <w:p w14:paraId="0DE3A2DB" w14:textId="77777777" w:rsidR="00C114FF" w:rsidRPr="001E1F22" w:rsidRDefault="004D16DE" w:rsidP="00B13B6D">
      <w:pPr>
        <w:pStyle w:val="Style1"/>
      </w:pPr>
      <w:r w:rsidRPr="001E1F22">
        <w:t>5.2</w:t>
      </w:r>
      <w:r w:rsidRPr="001E1F22">
        <w:tab/>
        <w:t>Čas použiteľnosti</w:t>
      </w:r>
    </w:p>
    <w:p w14:paraId="70EB6420" w14:textId="77777777" w:rsidR="00C114FF" w:rsidRPr="001E1F22" w:rsidRDefault="00C114FF" w:rsidP="00145C3F">
      <w:pPr>
        <w:tabs>
          <w:tab w:val="clear" w:pos="567"/>
        </w:tabs>
        <w:spacing w:line="240" w:lineRule="auto"/>
        <w:rPr>
          <w:szCs w:val="22"/>
        </w:rPr>
      </w:pPr>
    </w:p>
    <w:p w14:paraId="471B6867" w14:textId="77777777" w:rsidR="005B323D" w:rsidRPr="00ED5FDB" w:rsidRDefault="005B323D" w:rsidP="005B323D">
      <w:pPr>
        <w:tabs>
          <w:tab w:val="clear" w:pos="567"/>
        </w:tabs>
        <w:spacing w:line="240" w:lineRule="auto"/>
        <w:ind w:right="-318"/>
      </w:pPr>
      <w:r w:rsidRPr="00ED5FDB">
        <w:rPr>
          <w:szCs w:val="22"/>
        </w:rPr>
        <w:t>Čas použiteľnosti veterinárneho lieku zabaleného v neporušenom obale: 2 roky</w:t>
      </w:r>
      <w:r>
        <w:rPr>
          <w:szCs w:val="22"/>
        </w:rPr>
        <w:t>.</w:t>
      </w:r>
    </w:p>
    <w:p w14:paraId="0181232B" w14:textId="77777777" w:rsidR="005B323D" w:rsidRPr="00ED5FDB" w:rsidRDefault="005B323D" w:rsidP="005B323D">
      <w:pPr>
        <w:tabs>
          <w:tab w:val="clear" w:pos="567"/>
        </w:tabs>
        <w:spacing w:line="240" w:lineRule="auto"/>
        <w:ind w:right="-318"/>
      </w:pPr>
      <w:r w:rsidRPr="00ED5FDB">
        <w:rPr>
          <w:szCs w:val="22"/>
        </w:rPr>
        <w:t>Čas použiteľnosti rozdelených tabliet: 6 dní</w:t>
      </w:r>
      <w:r>
        <w:rPr>
          <w:szCs w:val="22"/>
        </w:rPr>
        <w:t>.</w:t>
      </w:r>
    </w:p>
    <w:p w14:paraId="360934BB" w14:textId="77777777" w:rsidR="00C114FF" w:rsidRPr="001E1F22" w:rsidRDefault="00C114FF" w:rsidP="00A9226B">
      <w:pPr>
        <w:tabs>
          <w:tab w:val="clear" w:pos="567"/>
        </w:tabs>
        <w:spacing w:line="240" w:lineRule="auto"/>
        <w:rPr>
          <w:szCs w:val="22"/>
        </w:rPr>
      </w:pPr>
    </w:p>
    <w:p w14:paraId="1A38ABA6" w14:textId="77777777" w:rsidR="00C114FF" w:rsidRPr="001E1F22" w:rsidRDefault="004D16DE" w:rsidP="00B13B6D">
      <w:pPr>
        <w:pStyle w:val="Style1"/>
      </w:pPr>
      <w:r w:rsidRPr="001E1F22">
        <w:t>5.3</w:t>
      </w:r>
      <w:r w:rsidRPr="001E1F22">
        <w:tab/>
        <w:t>Osobitné upozornenia na uchovávanie</w:t>
      </w:r>
    </w:p>
    <w:p w14:paraId="0B1DBE3F" w14:textId="77777777" w:rsidR="00C114FF" w:rsidRPr="001E1F22" w:rsidRDefault="00C114FF" w:rsidP="00145C3F">
      <w:pPr>
        <w:tabs>
          <w:tab w:val="clear" w:pos="567"/>
        </w:tabs>
        <w:spacing w:line="240" w:lineRule="auto"/>
        <w:rPr>
          <w:szCs w:val="22"/>
        </w:rPr>
      </w:pPr>
    </w:p>
    <w:p w14:paraId="1A3F16CC" w14:textId="470A9BA2" w:rsidR="005B323D" w:rsidRPr="00ED5FDB" w:rsidRDefault="005B323D" w:rsidP="005B323D">
      <w:pPr>
        <w:rPr>
          <w:noProof/>
        </w:rPr>
      </w:pPr>
      <w:r w:rsidRPr="00ED5FDB">
        <w:rPr>
          <w:noProof/>
          <w:szCs w:val="22"/>
        </w:rPr>
        <w:t xml:space="preserve">Nepoužité časti tabliet vrátiť späť do blistrového balenia a použiť pri ďalšom podaní lieku. </w:t>
      </w:r>
      <w:bookmarkStart w:id="23" w:name="_Hlk494204927"/>
      <w:r w:rsidRPr="00ED5FDB">
        <w:rPr>
          <w:noProof/>
          <w:szCs w:val="22"/>
        </w:rPr>
        <w:t xml:space="preserve">Uchovávať pri teplote neprevyšujúcej 30 °C. </w:t>
      </w:r>
      <w:bookmarkStart w:id="24" w:name="_Hlk160604636"/>
      <w:r w:rsidRPr="00ED5FDB">
        <w:rPr>
          <w:noProof/>
          <w:szCs w:val="22"/>
        </w:rPr>
        <w:t xml:space="preserve">Uchovávať </w:t>
      </w:r>
      <w:r w:rsidR="00BA7DE5">
        <w:rPr>
          <w:noProof/>
          <w:szCs w:val="22"/>
        </w:rPr>
        <w:t xml:space="preserve">blistre </w:t>
      </w:r>
      <w:r w:rsidRPr="00ED5FDB">
        <w:rPr>
          <w:noProof/>
          <w:szCs w:val="22"/>
        </w:rPr>
        <w:t>v</w:t>
      </w:r>
      <w:r w:rsidR="00BA7DE5">
        <w:rPr>
          <w:noProof/>
          <w:szCs w:val="22"/>
        </w:rPr>
        <w:t> škatuli, aby boli chránené pred svetlom</w:t>
      </w:r>
      <w:bookmarkEnd w:id="24"/>
      <w:r w:rsidRPr="00ED5FDB">
        <w:rPr>
          <w:noProof/>
          <w:szCs w:val="22"/>
        </w:rPr>
        <w:t>.</w:t>
      </w:r>
    </w:p>
    <w:bookmarkEnd w:id="23"/>
    <w:p w14:paraId="054C4367" w14:textId="77777777" w:rsidR="00C114FF" w:rsidRPr="001E1F22" w:rsidRDefault="00C114FF" w:rsidP="00A9226B">
      <w:pPr>
        <w:tabs>
          <w:tab w:val="clear" w:pos="567"/>
        </w:tabs>
        <w:spacing w:line="240" w:lineRule="auto"/>
        <w:rPr>
          <w:szCs w:val="22"/>
        </w:rPr>
      </w:pPr>
    </w:p>
    <w:p w14:paraId="59C268BC" w14:textId="6B06AFD8" w:rsidR="00C114FF" w:rsidRPr="001E1F22" w:rsidRDefault="004D16DE" w:rsidP="00B13B6D">
      <w:pPr>
        <w:pStyle w:val="Style1"/>
      </w:pPr>
      <w:r w:rsidRPr="001E1F22">
        <w:t>5.4</w:t>
      </w:r>
      <w:r w:rsidRPr="001E1F22">
        <w:tab/>
        <w:t>Charakter a</w:t>
      </w:r>
      <w:r w:rsidR="00BA7DE5">
        <w:t> </w:t>
      </w:r>
      <w:r w:rsidRPr="001E1F22">
        <w:t>zloženie vnútorného obalu</w:t>
      </w:r>
    </w:p>
    <w:p w14:paraId="1238D57B" w14:textId="77777777" w:rsidR="00C114FF" w:rsidRPr="001E1F22" w:rsidRDefault="00C114FF" w:rsidP="00145C3F">
      <w:pPr>
        <w:tabs>
          <w:tab w:val="clear" w:pos="567"/>
        </w:tabs>
        <w:spacing w:line="240" w:lineRule="auto"/>
        <w:rPr>
          <w:szCs w:val="22"/>
        </w:rPr>
      </w:pPr>
    </w:p>
    <w:p w14:paraId="69D1A116" w14:textId="7D016A71" w:rsidR="005B323D" w:rsidRPr="00ED5FDB" w:rsidRDefault="005B323D" w:rsidP="005B323D">
      <w:r w:rsidRPr="00ED5FDB">
        <w:rPr>
          <w:szCs w:val="22"/>
        </w:rPr>
        <w:t xml:space="preserve">Hliníkový - PVC/PE/PVDC </w:t>
      </w:r>
      <w:proofErr w:type="spellStart"/>
      <w:r w:rsidRPr="00ED5FDB">
        <w:rPr>
          <w:szCs w:val="22"/>
        </w:rPr>
        <w:t>blister</w:t>
      </w:r>
      <w:proofErr w:type="spellEnd"/>
      <w:r w:rsidRPr="00ED5FDB">
        <w:rPr>
          <w:szCs w:val="22"/>
        </w:rPr>
        <w:t xml:space="preserve">. </w:t>
      </w:r>
      <w:r w:rsidR="00901E5A">
        <w:rPr>
          <w:szCs w:val="22"/>
        </w:rPr>
        <w:t>Papier</w:t>
      </w:r>
      <w:r w:rsidRPr="00ED5FDB">
        <w:rPr>
          <w:szCs w:val="22"/>
        </w:rPr>
        <w:t>ová škatuľa s 1, 2, 3, 4, 5, 6, 7, 8, 9 alebo 10 </w:t>
      </w:r>
      <w:proofErr w:type="spellStart"/>
      <w:r w:rsidRPr="00ED5FDB">
        <w:rPr>
          <w:szCs w:val="22"/>
        </w:rPr>
        <w:t>blistrami</w:t>
      </w:r>
      <w:proofErr w:type="spellEnd"/>
      <w:r w:rsidRPr="00ED5FDB">
        <w:rPr>
          <w:szCs w:val="22"/>
        </w:rPr>
        <w:t xml:space="preserve"> po 10 tabl</w:t>
      </w:r>
      <w:r>
        <w:rPr>
          <w:szCs w:val="22"/>
        </w:rPr>
        <w:t>iet</w:t>
      </w:r>
      <w:r w:rsidRPr="00ED5FDB">
        <w:rPr>
          <w:szCs w:val="22"/>
        </w:rPr>
        <w:t>.</w:t>
      </w:r>
    </w:p>
    <w:p w14:paraId="2A1DB2B8" w14:textId="2E38F780" w:rsidR="005B323D" w:rsidRPr="00ED5FDB" w:rsidRDefault="00BA7DE5" w:rsidP="005B323D">
      <w:pPr>
        <w:tabs>
          <w:tab w:val="clear" w:pos="567"/>
        </w:tabs>
        <w:spacing w:line="240" w:lineRule="auto"/>
      </w:pPr>
      <w:bookmarkStart w:id="25" w:name="_Hlk160604688"/>
      <w:r w:rsidRPr="001E1F22">
        <w:t>Na trh nemusia byť uvedené všetky veľkosti balenia.</w:t>
      </w:r>
      <w:bookmarkEnd w:id="25"/>
    </w:p>
    <w:p w14:paraId="46AFC6A4" w14:textId="77777777" w:rsidR="00C114FF" w:rsidRPr="001E1F22" w:rsidRDefault="00C114FF" w:rsidP="00A9226B">
      <w:pPr>
        <w:tabs>
          <w:tab w:val="clear" w:pos="567"/>
        </w:tabs>
        <w:spacing w:line="240" w:lineRule="auto"/>
        <w:rPr>
          <w:szCs w:val="22"/>
        </w:rPr>
      </w:pPr>
    </w:p>
    <w:p w14:paraId="60644E27" w14:textId="5A7BC3DD" w:rsidR="00C114FF" w:rsidRPr="001E1F22" w:rsidRDefault="004D16DE" w:rsidP="00B13B6D">
      <w:pPr>
        <w:pStyle w:val="Style1"/>
      </w:pPr>
      <w:r w:rsidRPr="001E1F22">
        <w:lastRenderedPageBreak/>
        <w:t>5.5</w:t>
      </w:r>
      <w:r w:rsidRPr="001E1F22">
        <w:tab/>
        <w:t>Osobitné bezpečnostné opatrenia na zneškodňovanie nepoužitých veterinárnych liekov, prípadne odpadových materiálov vytvorených pri používaní týchto liekov</w:t>
      </w:r>
    </w:p>
    <w:p w14:paraId="03172070" w14:textId="77777777" w:rsidR="00C114FF" w:rsidRPr="001E1F22" w:rsidRDefault="00C114FF" w:rsidP="00145C3F">
      <w:pPr>
        <w:tabs>
          <w:tab w:val="clear" w:pos="567"/>
        </w:tabs>
        <w:spacing w:line="240" w:lineRule="auto"/>
        <w:rPr>
          <w:szCs w:val="22"/>
        </w:rPr>
      </w:pPr>
    </w:p>
    <w:p w14:paraId="29441C3D" w14:textId="12FE8360" w:rsidR="00FD1E45" w:rsidRPr="001E1F22" w:rsidRDefault="004D16DE" w:rsidP="00FD1E45">
      <w:pPr>
        <w:rPr>
          <w:szCs w:val="22"/>
        </w:rPr>
      </w:pPr>
      <w:r w:rsidRPr="001E1F22">
        <w:t>Lieky sa nesmú likvidovať prostredníctvom odpadovej vody ani odpadu v</w:t>
      </w:r>
      <w:r w:rsidR="00BA7DE5">
        <w:t> </w:t>
      </w:r>
      <w:r w:rsidRPr="001E1F22">
        <w:t>domácnostiach.</w:t>
      </w:r>
    </w:p>
    <w:p w14:paraId="0FDF60EC" w14:textId="77777777" w:rsidR="00FD1E45" w:rsidRPr="001E1F22" w:rsidRDefault="00FD1E45" w:rsidP="00FD1E45">
      <w:pPr>
        <w:tabs>
          <w:tab w:val="clear" w:pos="567"/>
        </w:tabs>
        <w:spacing w:line="240" w:lineRule="auto"/>
        <w:rPr>
          <w:szCs w:val="22"/>
        </w:rPr>
      </w:pPr>
    </w:p>
    <w:p w14:paraId="079606CB" w14:textId="73CC6AC7" w:rsidR="0078538F" w:rsidRPr="001E1F22" w:rsidRDefault="004D16DE" w:rsidP="00FD1E45">
      <w:pPr>
        <w:tabs>
          <w:tab w:val="clear" w:pos="567"/>
        </w:tabs>
        <w:spacing w:line="240" w:lineRule="auto"/>
        <w:rPr>
          <w:szCs w:val="22"/>
        </w:rPr>
      </w:pPr>
      <w:r w:rsidRPr="001E1F22">
        <w:t xml:space="preserve">Pri likvidácii nepoužitého veterinárneho lieku alebo </w:t>
      </w:r>
      <w:r w:rsidR="00BB3428">
        <w:t>jeho</w:t>
      </w:r>
      <w:r w:rsidRPr="001E1F22">
        <w:t xml:space="preserve"> odpadového materiálu sa riaďte </w:t>
      </w:r>
      <w:r w:rsidR="0029154A">
        <w:t>systémom spätného odberu</w:t>
      </w:r>
      <w:r w:rsidRPr="001E1F22">
        <w:t xml:space="preserve"> v</w:t>
      </w:r>
      <w:r w:rsidR="00BA7DE5">
        <w:t> </w:t>
      </w:r>
      <w:r w:rsidRPr="001E1F22">
        <w:t>súlade s</w:t>
      </w:r>
      <w:r w:rsidR="00BA7DE5">
        <w:t> </w:t>
      </w:r>
      <w:r w:rsidRPr="001E1F22">
        <w:t>miestnymi požiadavkami a</w:t>
      </w:r>
      <w:r w:rsidR="00BA7DE5">
        <w:t> </w:t>
      </w:r>
      <w:r w:rsidRPr="001E1F22">
        <w:t>národnými zbernými systémami platnými pre daný veterinárny liek.</w:t>
      </w:r>
    </w:p>
    <w:p w14:paraId="218F510C" w14:textId="77777777" w:rsidR="0078538F" w:rsidRPr="001E1F22" w:rsidRDefault="0078538F" w:rsidP="00FD1E45">
      <w:pPr>
        <w:tabs>
          <w:tab w:val="clear" w:pos="567"/>
        </w:tabs>
        <w:spacing w:line="240" w:lineRule="auto"/>
        <w:rPr>
          <w:szCs w:val="22"/>
        </w:rPr>
      </w:pPr>
    </w:p>
    <w:p w14:paraId="6C7D400D" w14:textId="77777777" w:rsidR="00C114FF" w:rsidRPr="001E1F22" w:rsidRDefault="00C114FF" w:rsidP="00A9226B">
      <w:pPr>
        <w:tabs>
          <w:tab w:val="clear" w:pos="567"/>
        </w:tabs>
        <w:spacing w:line="240" w:lineRule="auto"/>
        <w:rPr>
          <w:szCs w:val="22"/>
        </w:rPr>
      </w:pPr>
    </w:p>
    <w:p w14:paraId="1C0F310E" w14:textId="5A8EED02" w:rsidR="00C114FF" w:rsidRPr="001E1F22" w:rsidRDefault="004D16DE" w:rsidP="00B13B6D">
      <w:pPr>
        <w:pStyle w:val="Style1"/>
      </w:pPr>
      <w:r w:rsidRPr="001E1F22">
        <w:t>6.</w:t>
      </w:r>
      <w:r w:rsidRPr="001E1F22">
        <w:tab/>
        <w:t>NÁZOV DRŽITEĽA ROZHODNUTIA O</w:t>
      </w:r>
      <w:r w:rsidR="00BA7DE5">
        <w:t> </w:t>
      </w:r>
      <w:r w:rsidRPr="001E1F22">
        <w:t xml:space="preserve">REGISTRÁCII </w:t>
      </w:r>
    </w:p>
    <w:p w14:paraId="0DD9A328" w14:textId="77777777" w:rsidR="00C114FF" w:rsidRPr="001E1F22" w:rsidRDefault="00C114FF" w:rsidP="00145C3F">
      <w:pPr>
        <w:tabs>
          <w:tab w:val="clear" w:pos="567"/>
        </w:tabs>
        <w:spacing w:line="240" w:lineRule="auto"/>
        <w:rPr>
          <w:szCs w:val="22"/>
        </w:rPr>
      </w:pPr>
    </w:p>
    <w:p w14:paraId="5AC88CD3" w14:textId="2C0056F7" w:rsidR="005B323D" w:rsidRPr="00ED5FDB" w:rsidRDefault="005B323D" w:rsidP="005B323D">
      <w:pPr>
        <w:tabs>
          <w:tab w:val="clear" w:pos="567"/>
        </w:tabs>
        <w:spacing w:line="240" w:lineRule="auto"/>
      </w:pPr>
      <w:proofErr w:type="spellStart"/>
      <w:r w:rsidRPr="00ED5FDB">
        <w:rPr>
          <w:szCs w:val="22"/>
        </w:rPr>
        <w:t>Le</w:t>
      </w:r>
      <w:proofErr w:type="spellEnd"/>
      <w:r w:rsidRPr="00ED5FDB">
        <w:rPr>
          <w:szCs w:val="22"/>
        </w:rPr>
        <w:t xml:space="preserve"> </w:t>
      </w:r>
      <w:proofErr w:type="spellStart"/>
      <w:r w:rsidRPr="00ED5FDB">
        <w:rPr>
          <w:szCs w:val="22"/>
        </w:rPr>
        <w:t>Vet</w:t>
      </w:r>
      <w:proofErr w:type="spellEnd"/>
      <w:r w:rsidR="003C4A7C">
        <w:rPr>
          <w:szCs w:val="22"/>
        </w:rPr>
        <w:t>.</w:t>
      </w:r>
      <w:r w:rsidRPr="00ED5FDB">
        <w:rPr>
          <w:szCs w:val="22"/>
        </w:rPr>
        <w:t xml:space="preserve"> </w:t>
      </w:r>
      <w:proofErr w:type="spellStart"/>
      <w:r w:rsidRPr="00ED5FDB">
        <w:rPr>
          <w:szCs w:val="22"/>
        </w:rPr>
        <w:t>Beheer</w:t>
      </w:r>
      <w:proofErr w:type="spellEnd"/>
      <w:r w:rsidRPr="00ED5FDB">
        <w:rPr>
          <w:szCs w:val="22"/>
        </w:rPr>
        <w:t xml:space="preserve"> B.V.</w:t>
      </w:r>
    </w:p>
    <w:p w14:paraId="61B260F1" w14:textId="77777777" w:rsidR="00C114FF" w:rsidRPr="001E1F22" w:rsidRDefault="00C114FF" w:rsidP="00A9226B">
      <w:pPr>
        <w:tabs>
          <w:tab w:val="clear" w:pos="567"/>
        </w:tabs>
        <w:spacing w:line="240" w:lineRule="auto"/>
        <w:rPr>
          <w:szCs w:val="22"/>
        </w:rPr>
      </w:pPr>
    </w:p>
    <w:p w14:paraId="133DD572" w14:textId="77777777" w:rsidR="00C114FF" w:rsidRPr="001E1F22" w:rsidRDefault="00C114FF" w:rsidP="00A9226B">
      <w:pPr>
        <w:tabs>
          <w:tab w:val="clear" w:pos="567"/>
        </w:tabs>
        <w:spacing w:line="240" w:lineRule="auto"/>
        <w:rPr>
          <w:szCs w:val="22"/>
        </w:rPr>
      </w:pPr>
    </w:p>
    <w:p w14:paraId="46322C5D" w14:textId="77777777" w:rsidR="00C114FF" w:rsidRPr="001E1F22" w:rsidRDefault="004D16DE" w:rsidP="00B13B6D">
      <w:pPr>
        <w:pStyle w:val="Style1"/>
      </w:pPr>
      <w:r w:rsidRPr="001E1F22">
        <w:t>7.</w:t>
      </w:r>
      <w:r w:rsidRPr="001E1F22">
        <w:tab/>
        <w:t>REGISTRAČNÉ ČÍSLO(A)</w:t>
      </w:r>
    </w:p>
    <w:p w14:paraId="68546B47" w14:textId="77777777" w:rsidR="00D67567" w:rsidRPr="001E1F22" w:rsidRDefault="00D67567" w:rsidP="00A9226B">
      <w:pPr>
        <w:tabs>
          <w:tab w:val="clear" w:pos="567"/>
        </w:tabs>
        <w:spacing w:line="240" w:lineRule="auto"/>
        <w:rPr>
          <w:szCs w:val="22"/>
        </w:rPr>
      </w:pPr>
    </w:p>
    <w:p w14:paraId="52D0C4A2" w14:textId="5542D755" w:rsidR="005B323D" w:rsidRDefault="005B323D" w:rsidP="005B323D">
      <w:pPr>
        <w:tabs>
          <w:tab w:val="clear" w:pos="567"/>
        </w:tabs>
        <w:spacing w:line="240" w:lineRule="auto"/>
      </w:pPr>
      <w:r>
        <w:t>96/0</w:t>
      </w:r>
      <w:r w:rsidR="009012B2">
        <w:t>30</w:t>
      </w:r>
      <w:r>
        <w:t>/DC/18-S</w:t>
      </w:r>
    </w:p>
    <w:p w14:paraId="09A483C0" w14:textId="77777777" w:rsidR="00C114FF" w:rsidRDefault="00C114FF" w:rsidP="00A9226B">
      <w:pPr>
        <w:tabs>
          <w:tab w:val="clear" w:pos="567"/>
        </w:tabs>
        <w:spacing w:line="240" w:lineRule="auto"/>
        <w:rPr>
          <w:szCs w:val="22"/>
        </w:rPr>
      </w:pPr>
    </w:p>
    <w:p w14:paraId="133032B2" w14:textId="77777777" w:rsidR="005B323D" w:rsidRPr="001E1F22" w:rsidRDefault="005B323D" w:rsidP="00A9226B">
      <w:pPr>
        <w:tabs>
          <w:tab w:val="clear" w:pos="567"/>
        </w:tabs>
        <w:spacing w:line="240" w:lineRule="auto"/>
        <w:rPr>
          <w:szCs w:val="22"/>
        </w:rPr>
      </w:pPr>
    </w:p>
    <w:p w14:paraId="075F0105" w14:textId="77777777" w:rsidR="00C114FF" w:rsidRPr="001E1F22" w:rsidRDefault="004D16DE" w:rsidP="00B13B6D">
      <w:pPr>
        <w:pStyle w:val="Style1"/>
      </w:pPr>
      <w:r w:rsidRPr="001E1F22">
        <w:t>8.</w:t>
      </w:r>
      <w:r w:rsidRPr="001E1F22">
        <w:tab/>
        <w:t>DÁTUM PRVEJ REGISTRÁCIE</w:t>
      </w:r>
    </w:p>
    <w:p w14:paraId="62B6CCFE" w14:textId="77777777" w:rsidR="00C114FF" w:rsidRPr="001E1F22" w:rsidRDefault="00C114FF" w:rsidP="00A9226B">
      <w:pPr>
        <w:tabs>
          <w:tab w:val="clear" w:pos="567"/>
        </w:tabs>
        <w:spacing w:line="240" w:lineRule="auto"/>
        <w:rPr>
          <w:szCs w:val="22"/>
        </w:rPr>
      </w:pPr>
    </w:p>
    <w:p w14:paraId="19E3249C" w14:textId="3661E8A5" w:rsidR="00C114FF" w:rsidRPr="001E1F22" w:rsidRDefault="004D16DE" w:rsidP="00A9226B">
      <w:pPr>
        <w:tabs>
          <w:tab w:val="clear" w:pos="567"/>
        </w:tabs>
        <w:spacing w:line="240" w:lineRule="auto"/>
        <w:rPr>
          <w:szCs w:val="22"/>
        </w:rPr>
      </w:pPr>
      <w:r w:rsidRPr="001E1F22">
        <w:t>Dátum prvej registrácie</w:t>
      </w:r>
      <w:r w:rsidR="005B323D">
        <w:t>: 29/05/2018</w:t>
      </w:r>
    </w:p>
    <w:p w14:paraId="3A004392" w14:textId="77777777" w:rsidR="00D65777" w:rsidRPr="001E1F22" w:rsidRDefault="00D65777" w:rsidP="00A9226B">
      <w:pPr>
        <w:tabs>
          <w:tab w:val="clear" w:pos="567"/>
        </w:tabs>
        <w:spacing w:line="240" w:lineRule="auto"/>
        <w:rPr>
          <w:szCs w:val="22"/>
        </w:rPr>
      </w:pPr>
    </w:p>
    <w:p w14:paraId="372D1C25" w14:textId="77777777" w:rsidR="00D65777" w:rsidRPr="001E1F22" w:rsidRDefault="00D65777" w:rsidP="00A9226B">
      <w:pPr>
        <w:tabs>
          <w:tab w:val="clear" w:pos="567"/>
        </w:tabs>
        <w:spacing w:line="240" w:lineRule="auto"/>
        <w:rPr>
          <w:szCs w:val="22"/>
        </w:rPr>
      </w:pPr>
    </w:p>
    <w:p w14:paraId="589D84B1" w14:textId="615FB5DB" w:rsidR="00C114FF" w:rsidRPr="001E1F22" w:rsidRDefault="004D16DE" w:rsidP="00B13B6D">
      <w:pPr>
        <w:pStyle w:val="Style1"/>
      </w:pPr>
      <w:r w:rsidRPr="001E1F22">
        <w:t>9.</w:t>
      </w:r>
      <w:r w:rsidRPr="001E1F22">
        <w:tab/>
        <w:t>DÁTUM POSLEDNEJ REVÍZIE SÚHRNU CHARAKTERISTICKÝCH VLASTNOSTÍ LIEKU</w:t>
      </w:r>
    </w:p>
    <w:p w14:paraId="2DF85E8E" w14:textId="77777777" w:rsidR="00C114FF" w:rsidRPr="001E1F22" w:rsidRDefault="00C114FF" w:rsidP="00145C3F">
      <w:pPr>
        <w:tabs>
          <w:tab w:val="clear" w:pos="567"/>
        </w:tabs>
        <w:spacing w:line="240" w:lineRule="auto"/>
        <w:rPr>
          <w:szCs w:val="22"/>
        </w:rPr>
      </w:pPr>
    </w:p>
    <w:p w14:paraId="52B14FA7" w14:textId="210BF66A" w:rsidR="0078538F" w:rsidRPr="001E1F22" w:rsidRDefault="00811880" w:rsidP="00A9226B">
      <w:pPr>
        <w:tabs>
          <w:tab w:val="clear" w:pos="567"/>
        </w:tabs>
        <w:spacing w:line="240" w:lineRule="auto"/>
        <w:rPr>
          <w:szCs w:val="22"/>
        </w:rPr>
      </w:pPr>
      <w:r>
        <w:rPr>
          <w:szCs w:val="22"/>
        </w:rPr>
        <w:t>12/2024</w:t>
      </w:r>
    </w:p>
    <w:p w14:paraId="7749A4D0" w14:textId="77777777" w:rsidR="00B113B9" w:rsidRPr="001E1F22" w:rsidRDefault="00B113B9" w:rsidP="00A9226B">
      <w:pPr>
        <w:tabs>
          <w:tab w:val="clear" w:pos="567"/>
        </w:tabs>
        <w:spacing w:line="240" w:lineRule="auto"/>
        <w:rPr>
          <w:szCs w:val="22"/>
        </w:rPr>
      </w:pPr>
    </w:p>
    <w:p w14:paraId="5F44B606" w14:textId="77777777" w:rsidR="00C114FF" w:rsidRPr="001E1F22" w:rsidRDefault="004D16DE" w:rsidP="00B13B6D">
      <w:pPr>
        <w:pStyle w:val="Style1"/>
      </w:pPr>
      <w:r w:rsidRPr="001E1F22">
        <w:t>10.</w:t>
      </w:r>
      <w:r w:rsidRPr="001E1F22">
        <w:tab/>
        <w:t>KLASIFIKÁCIA VETERINÁRNEHO LIEKU</w:t>
      </w:r>
    </w:p>
    <w:p w14:paraId="6A07E4C3" w14:textId="77777777" w:rsidR="0078538F" w:rsidRPr="001E1F22" w:rsidRDefault="0078538F" w:rsidP="00A9226B">
      <w:pPr>
        <w:tabs>
          <w:tab w:val="clear" w:pos="567"/>
        </w:tabs>
        <w:spacing w:line="240" w:lineRule="auto"/>
        <w:rPr>
          <w:szCs w:val="22"/>
        </w:rPr>
      </w:pPr>
    </w:p>
    <w:p w14:paraId="4BDFEBD9" w14:textId="61B61A2D" w:rsidR="0078538F" w:rsidRPr="001E1F22" w:rsidRDefault="004D16DE" w:rsidP="0078538F">
      <w:pPr>
        <w:numPr>
          <w:ilvl w:val="12"/>
          <w:numId w:val="0"/>
        </w:numPr>
        <w:rPr>
          <w:szCs w:val="22"/>
        </w:rPr>
      </w:pPr>
      <w:r w:rsidRPr="001E1F22">
        <w:t>Výdaj lieku je viazaný na veterinárny predpis.</w:t>
      </w:r>
    </w:p>
    <w:p w14:paraId="6BEE2294" w14:textId="77777777" w:rsidR="005B323D" w:rsidRDefault="005B323D" w:rsidP="0078538F">
      <w:pPr>
        <w:ind w:right="-318"/>
      </w:pPr>
      <w:bookmarkStart w:id="26" w:name="_Hlk73467306"/>
    </w:p>
    <w:p w14:paraId="04E33482" w14:textId="2BBE6910" w:rsidR="00C114FF" w:rsidRPr="00B60C92" w:rsidRDefault="004D16DE" w:rsidP="00BA7DE5">
      <w:pPr>
        <w:ind w:right="-318"/>
        <w:rPr>
          <w:szCs w:val="22"/>
        </w:rPr>
      </w:pPr>
      <w:r w:rsidRPr="001E1F22">
        <w:t>Podrobné informácie o</w:t>
      </w:r>
      <w:r w:rsidR="00BA7DE5">
        <w:t> </w:t>
      </w:r>
      <w:r w:rsidRPr="001E1F22">
        <w:t>veterinárnom lieku sú dostupné v</w:t>
      </w:r>
      <w:r w:rsidR="00BA7DE5">
        <w:t> </w:t>
      </w:r>
      <w:r w:rsidRPr="001E1F22">
        <w:t>databáze liekov Únie</w:t>
      </w:r>
      <w:r w:rsidR="00BA7DE5">
        <w:t xml:space="preserve"> </w:t>
      </w:r>
      <w:bookmarkEnd w:id="26"/>
      <w:r w:rsidRPr="00B60C92">
        <w:rPr>
          <w:szCs w:val="22"/>
        </w:rPr>
        <w:t>(</w:t>
      </w:r>
      <w:hyperlink r:id="rId9" w:history="1">
        <w:r w:rsidR="00B60C92" w:rsidRPr="00AE60DA">
          <w:rPr>
            <w:rStyle w:val="Hypertextovprepojenie"/>
          </w:rPr>
          <w:t>https://medicines.health.europa.eu/veterinary</w:t>
        </w:r>
      </w:hyperlink>
      <w:r w:rsidRPr="00B60C92">
        <w:rPr>
          <w:szCs w:val="22"/>
        </w:rPr>
        <w:t>).</w:t>
      </w:r>
    </w:p>
    <w:p w14:paraId="1B6223CA" w14:textId="77777777" w:rsidR="00C114FF" w:rsidRPr="001E1F22" w:rsidRDefault="00C114FF" w:rsidP="00A9226B">
      <w:pPr>
        <w:tabs>
          <w:tab w:val="clear" w:pos="567"/>
        </w:tabs>
        <w:spacing w:line="240" w:lineRule="auto"/>
        <w:rPr>
          <w:szCs w:val="22"/>
        </w:rPr>
      </w:pPr>
    </w:p>
    <w:p w14:paraId="723701DC" w14:textId="66B207D0" w:rsidR="00C114FF" w:rsidRDefault="00C114FF" w:rsidP="00A9226B">
      <w:pPr>
        <w:tabs>
          <w:tab w:val="clear" w:pos="567"/>
        </w:tabs>
        <w:spacing w:line="240" w:lineRule="auto"/>
        <w:rPr>
          <w:szCs w:val="22"/>
        </w:rPr>
      </w:pPr>
    </w:p>
    <w:p w14:paraId="56E2A1EF" w14:textId="77777777" w:rsidR="00050EA3" w:rsidRDefault="00050EA3" w:rsidP="00A9226B">
      <w:pPr>
        <w:tabs>
          <w:tab w:val="clear" w:pos="567"/>
        </w:tabs>
        <w:spacing w:line="240" w:lineRule="auto"/>
        <w:rPr>
          <w:szCs w:val="22"/>
        </w:rPr>
      </w:pPr>
    </w:p>
    <w:p w14:paraId="4F6B32D4" w14:textId="77777777" w:rsidR="00050EA3" w:rsidRDefault="00050EA3" w:rsidP="00A9226B">
      <w:pPr>
        <w:tabs>
          <w:tab w:val="clear" w:pos="567"/>
        </w:tabs>
        <w:spacing w:line="240" w:lineRule="auto"/>
        <w:rPr>
          <w:szCs w:val="22"/>
        </w:rPr>
      </w:pPr>
    </w:p>
    <w:p w14:paraId="5E89C329" w14:textId="77777777" w:rsidR="00050EA3" w:rsidRDefault="00050EA3" w:rsidP="00A9226B">
      <w:pPr>
        <w:tabs>
          <w:tab w:val="clear" w:pos="567"/>
        </w:tabs>
        <w:spacing w:line="240" w:lineRule="auto"/>
        <w:rPr>
          <w:szCs w:val="22"/>
        </w:rPr>
      </w:pPr>
    </w:p>
    <w:p w14:paraId="6610D50F" w14:textId="77777777" w:rsidR="00050EA3" w:rsidRDefault="00050EA3" w:rsidP="00A9226B">
      <w:pPr>
        <w:tabs>
          <w:tab w:val="clear" w:pos="567"/>
        </w:tabs>
        <w:spacing w:line="240" w:lineRule="auto"/>
        <w:rPr>
          <w:szCs w:val="22"/>
        </w:rPr>
      </w:pPr>
    </w:p>
    <w:p w14:paraId="2ECA8022" w14:textId="77777777" w:rsidR="00050EA3" w:rsidRDefault="00050EA3" w:rsidP="00A9226B">
      <w:pPr>
        <w:tabs>
          <w:tab w:val="clear" w:pos="567"/>
        </w:tabs>
        <w:spacing w:line="240" w:lineRule="auto"/>
        <w:rPr>
          <w:szCs w:val="22"/>
        </w:rPr>
      </w:pPr>
    </w:p>
    <w:p w14:paraId="29A27078" w14:textId="77777777" w:rsidR="00050EA3" w:rsidRDefault="00050EA3" w:rsidP="00A9226B">
      <w:pPr>
        <w:tabs>
          <w:tab w:val="clear" w:pos="567"/>
        </w:tabs>
        <w:spacing w:line="240" w:lineRule="auto"/>
        <w:rPr>
          <w:szCs w:val="22"/>
        </w:rPr>
      </w:pPr>
    </w:p>
    <w:p w14:paraId="57C17672" w14:textId="77777777" w:rsidR="00050EA3" w:rsidRDefault="00050EA3" w:rsidP="00A9226B">
      <w:pPr>
        <w:tabs>
          <w:tab w:val="clear" w:pos="567"/>
        </w:tabs>
        <w:spacing w:line="240" w:lineRule="auto"/>
        <w:rPr>
          <w:szCs w:val="22"/>
        </w:rPr>
      </w:pPr>
    </w:p>
    <w:p w14:paraId="33E9DEDD" w14:textId="77777777" w:rsidR="00050EA3" w:rsidRDefault="00050EA3" w:rsidP="00A9226B">
      <w:pPr>
        <w:tabs>
          <w:tab w:val="clear" w:pos="567"/>
        </w:tabs>
        <w:spacing w:line="240" w:lineRule="auto"/>
        <w:rPr>
          <w:szCs w:val="22"/>
        </w:rPr>
      </w:pPr>
    </w:p>
    <w:p w14:paraId="2E1789E5" w14:textId="77777777" w:rsidR="00050EA3" w:rsidRDefault="00050EA3" w:rsidP="00A9226B">
      <w:pPr>
        <w:tabs>
          <w:tab w:val="clear" w:pos="567"/>
        </w:tabs>
        <w:spacing w:line="240" w:lineRule="auto"/>
        <w:rPr>
          <w:szCs w:val="22"/>
        </w:rPr>
      </w:pPr>
    </w:p>
    <w:p w14:paraId="5811E637" w14:textId="77777777" w:rsidR="00050EA3" w:rsidRDefault="00050EA3" w:rsidP="00A9226B">
      <w:pPr>
        <w:tabs>
          <w:tab w:val="clear" w:pos="567"/>
        </w:tabs>
        <w:spacing w:line="240" w:lineRule="auto"/>
        <w:rPr>
          <w:szCs w:val="22"/>
        </w:rPr>
      </w:pPr>
    </w:p>
    <w:p w14:paraId="41B9A585" w14:textId="77777777" w:rsidR="00050EA3" w:rsidRDefault="00050EA3" w:rsidP="00A9226B">
      <w:pPr>
        <w:tabs>
          <w:tab w:val="clear" w:pos="567"/>
        </w:tabs>
        <w:spacing w:line="240" w:lineRule="auto"/>
        <w:rPr>
          <w:szCs w:val="22"/>
        </w:rPr>
      </w:pPr>
    </w:p>
    <w:p w14:paraId="0A0FBB7B" w14:textId="77777777" w:rsidR="00050EA3" w:rsidRDefault="00050EA3" w:rsidP="00A9226B">
      <w:pPr>
        <w:tabs>
          <w:tab w:val="clear" w:pos="567"/>
        </w:tabs>
        <w:spacing w:line="240" w:lineRule="auto"/>
        <w:rPr>
          <w:szCs w:val="22"/>
        </w:rPr>
      </w:pPr>
    </w:p>
    <w:p w14:paraId="18982132" w14:textId="77777777" w:rsidR="00050EA3" w:rsidRDefault="00050EA3" w:rsidP="00A9226B">
      <w:pPr>
        <w:tabs>
          <w:tab w:val="clear" w:pos="567"/>
        </w:tabs>
        <w:spacing w:line="240" w:lineRule="auto"/>
        <w:rPr>
          <w:szCs w:val="22"/>
        </w:rPr>
      </w:pPr>
    </w:p>
    <w:p w14:paraId="1F3E47E5" w14:textId="77777777" w:rsidR="00050EA3" w:rsidRDefault="00050EA3" w:rsidP="00A9226B">
      <w:pPr>
        <w:tabs>
          <w:tab w:val="clear" w:pos="567"/>
        </w:tabs>
        <w:spacing w:line="240" w:lineRule="auto"/>
        <w:rPr>
          <w:szCs w:val="22"/>
        </w:rPr>
      </w:pPr>
    </w:p>
    <w:p w14:paraId="3358CFAB" w14:textId="77777777" w:rsidR="00050EA3" w:rsidRDefault="00050EA3" w:rsidP="00A9226B">
      <w:pPr>
        <w:tabs>
          <w:tab w:val="clear" w:pos="567"/>
        </w:tabs>
        <w:spacing w:line="240" w:lineRule="auto"/>
        <w:rPr>
          <w:szCs w:val="22"/>
        </w:rPr>
      </w:pPr>
    </w:p>
    <w:p w14:paraId="7123A4CA" w14:textId="77777777" w:rsidR="00050EA3" w:rsidRPr="001E1F22" w:rsidRDefault="00050EA3" w:rsidP="00A9226B">
      <w:pPr>
        <w:tabs>
          <w:tab w:val="clear" w:pos="567"/>
        </w:tabs>
        <w:spacing w:line="240" w:lineRule="auto"/>
        <w:rPr>
          <w:szCs w:val="22"/>
        </w:rPr>
      </w:pPr>
    </w:p>
    <w:p w14:paraId="434F4FCE" w14:textId="77777777" w:rsidR="00C114FF" w:rsidRDefault="00C114FF" w:rsidP="00A9226B">
      <w:pPr>
        <w:tabs>
          <w:tab w:val="clear" w:pos="567"/>
        </w:tabs>
        <w:spacing w:line="240" w:lineRule="auto"/>
        <w:rPr>
          <w:szCs w:val="22"/>
        </w:rPr>
      </w:pPr>
    </w:p>
    <w:p w14:paraId="54B5677A" w14:textId="77777777" w:rsidR="007C4532" w:rsidRPr="001E1F22" w:rsidRDefault="007C4532" w:rsidP="00A9226B">
      <w:pPr>
        <w:tabs>
          <w:tab w:val="clear" w:pos="567"/>
        </w:tabs>
        <w:spacing w:line="240" w:lineRule="auto"/>
        <w:rPr>
          <w:szCs w:val="22"/>
        </w:rPr>
      </w:pPr>
    </w:p>
    <w:p w14:paraId="5CBCF29F" w14:textId="0247AB50" w:rsidR="00C114FF" w:rsidRPr="001E1F22" w:rsidRDefault="00C114FF" w:rsidP="00A9226B">
      <w:pPr>
        <w:tabs>
          <w:tab w:val="clear" w:pos="567"/>
        </w:tabs>
        <w:spacing w:line="240" w:lineRule="auto"/>
        <w:rPr>
          <w:szCs w:val="22"/>
        </w:rPr>
      </w:pPr>
    </w:p>
    <w:p w14:paraId="11EC792F" w14:textId="77777777" w:rsidR="00BA7DE5" w:rsidRPr="001E1F22" w:rsidRDefault="00BA7DE5" w:rsidP="00B44926">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r w:rsidRPr="001E1F22">
        <w:rPr>
          <w:b/>
          <w:szCs w:val="22"/>
        </w:rPr>
        <w:lastRenderedPageBreak/>
        <w:t>ÚDAJE, KTORÉ MAJÚ BYŤ UVEDENÉ NA VONKAJŠOM OBALE</w:t>
      </w:r>
    </w:p>
    <w:p w14:paraId="37F1C370" w14:textId="77777777" w:rsidR="00BA7DE5" w:rsidRDefault="00BA7DE5" w:rsidP="00B4492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p>
    <w:p w14:paraId="50E35E7A" w14:textId="1887F57D" w:rsidR="00BA7DE5" w:rsidRPr="001E1F22" w:rsidRDefault="00901E5A" w:rsidP="00B44926">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r>
        <w:rPr>
          <w:b/>
          <w:bCs/>
          <w:szCs w:val="22"/>
        </w:rPr>
        <w:t>Papier</w:t>
      </w:r>
      <w:r w:rsidR="00902062">
        <w:rPr>
          <w:b/>
          <w:bCs/>
          <w:szCs w:val="22"/>
        </w:rPr>
        <w:t>ová škatuľa</w:t>
      </w:r>
    </w:p>
    <w:p w14:paraId="691E91E7" w14:textId="77777777" w:rsidR="00C114FF" w:rsidRPr="001E1F22" w:rsidRDefault="00C114FF" w:rsidP="00A9226B">
      <w:pPr>
        <w:tabs>
          <w:tab w:val="clear" w:pos="567"/>
        </w:tabs>
        <w:spacing w:line="240" w:lineRule="auto"/>
        <w:rPr>
          <w:szCs w:val="22"/>
        </w:rPr>
      </w:pPr>
    </w:p>
    <w:p w14:paraId="54D02F8C" w14:textId="77777777" w:rsidR="00C114FF" w:rsidRPr="001E1F22" w:rsidRDefault="004D16DE" w:rsidP="001E1F22">
      <w:pPr>
        <w:pStyle w:val="Style2"/>
      </w:pPr>
      <w:r w:rsidRPr="001E1F22">
        <w:t>1.</w:t>
      </w:r>
      <w:r w:rsidRPr="001E1F22">
        <w:tab/>
        <w:t>NÁZOV VETERINÁRNEHO LIEKU</w:t>
      </w:r>
    </w:p>
    <w:p w14:paraId="51BCE586" w14:textId="77777777" w:rsidR="00C114FF" w:rsidRPr="001E1F22" w:rsidRDefault="00C114FF" w:rsidP="00A9226B">
      <w:pPr>
        <w:tabs>
          <w:tab w:val="clear" w:pos="567"/>
        </w:tabs>
        <w:spacing w:line="240" w:lineRule="auto"/>
        <w:rPr>
          <w:szCs w:val="22"/>
        </w:rPr>
      </w:pPr>
    </w:p>
    <w:p w14:paraId="307E79A9" w14:textId="32E16D90" w:rsidR="00975AA4" w:rsidRPr="00ED5FDB" w:rsidRDefault="00975AA4" w:rsidP="00975AA4">
      <w:pPr>
        <w:tabs>
          <w:tab w:val="clear" w:pos="567"/>
        </w:tabs>
        <w:spacing w:line="240" w:lineRule="auto"/>
        <w:rPr>
          <w:szCs w:val="22"/>
        </w:rPr>
      </w:pPr>
      <w:bookmarkStart w:id="27" w:name="_Hlk483304096"/>
      <w:proofErr w:type="spellStart"/>
      <w:r w:rsidRPr="00ED5FDB">
        <w:rPr>
          <w:szCs w:val="22"/>
        </w:rPr>
        <w:t>Dexacortone</w:t>
      </w:r>
      <w:proofErr w:type="spellEnd"/>
      <w:r w:rsidRPr="00ED5FDB">
        <w:rPr>
          <w:szCs w:val="22"/>
        </w:rPr>
        <w:t xml:space="preserve"> </w:t>
      </w:r>
      <w:r w:rsidR="009012B2">
        <w:rPr>
          <w:szCs w:val="22"/>
        </w:rPr>
        <w:t>2,0</w:t>
      </w:r>
      <w:r w:rsidRPr="00ED5FDB">
        <w:rPr>
          <w:szCs w:val="22"/>
        </w:rPr>
        <w:t> mg žuvacie tablety</w:t>
      </w:r>
    </w:p>
    <w:bookmarkEnd w:id="27"/>
    <w:p w14:paraId="00C58438" w14:textId="7EAF873F" w:rsidR="00C114FF" w:rsidRDefault="00C114FF" w:rsidP="00A9226B">
      <w:pPr>
        <w:tabs>
          <w:tab w:val="clear" w:pos="567"/>
        </w:tabs>
        <w:spacing w:line="240" w:lineRule="auto"/>
        <w:rPr>
          <w:szCs w:val="22"/>
        </w:rPr>
      </w:pPr>
    </w:p>
    <w:p w14:paraId="2EE46636" w14:textId="77777777" w:rsidR="00B60C92" w:rsidRPr="001E1F22" w:rsidRDefault="00B60C92" w:rsidP="00A9226B">
      <w:pPr>
        <w:tabs>
          <w:tab w:val="clear" w:pos="567"/>
        </w:tabs>
        <w:spacing w:line="240" w:lineRule="auto"/>
        <w:rPr>
          <w:szCs w:val="22"/>
        </w:rPr>
      </w:pPr>
    </w:p>
    <w:p w14:paraId="346E1722" w14:textId="77777777" w:rsidR="00C114FF" w:rsidRPr="001E1F22" w:rsidRDefault="004D16DE" w:rsidP="001E1F22">
      <w:pPr>
        <w:pStyle w:val="Style2"/>
      </w:pPr>
      <w:r w:rsidRPr="001E1F22">
        <w:t>2.</w:t>
      </w:r>
      <w:r w:rsidRPr="001E1F22">
        <w:tab/>
      </w:r>
      <w:r w:rsidR="009A5BB7">
        <w:t xml:space="preserve">OBSAH </w:t>
      </w:r>
      <w:r w:rsidRPr="001E1F22">
        <w:t>ÚČINN</w:t>
      </w:r>
      <w:r w:rsidR="009A5BB7">
        <w:t>ÝCH</w:t>
      </w:r>
      <w:r w:rsidRPr="001E1F22">
        <w:t xml:space="preserve"> LÁT</w:t>
      </w:r>
      <w:r w:rsidR="009A5BB7">
        <w:t>O</w:t>
      </w:r>
      <w:r w:rsidRPr="001E1F22">
        <w:t>K</w:t>
      </w:r>
    </w:p>
    <w:p w14:paraId="7E7A556E" w14:textId="77777777" w:rsidR="00C114FF" w:rsidRPr="001E1F22" w:rsidRDefault="00C114FF" w:rsidP="00A9226B">
      <w:pPr>
        <w:tabs>
          <w:tab w:val="clear" w:pos="567"/>
        </w:tabs>
        <w:spacing w:line="240" w:lineRule="auto"/>
        <w:rPr>
          <w:szCs w:val="22"/>
        </w:rPr>
      </w:pPr>
    </w:p>
    <w:p w14:paraId="4BBF9097" w14:textId="0D350D26" w:rsidR="00975AA4" w:rsidRPr="00ED5FDB" w:rsidRDefault="00BA7DE5" w:rsidP="00975AA4">
      <w:pPr>
        <w:tabs>
          <w:tab w:val="clear" w:pos="567"/>
        </w:tabs>
        <w:spacing w:line="240" w:lineRule="auto"/>
        <w:rPr>
          <w:szCs w:val="22"/>
        </w:rPr>
      </w:pPr>
      <w:bookmarkStart w:id="28" w:name="_Hlk483304178"/>
      <w:r>
        <w:rPr>
          <w:szCs w:val="22"/>
        </w:rPr>
        <w:t xml:space="preserve">Každá </w:t>
      </w:r>
      <w:r w:rsidR="00975AA4" w:rsidRPr="00ED5FDB">
        <w:rPr>
          <w:szCs w:val="22"/>
        </w:rPr>
        <w:t>tableta obsahuje</w:t>
      </w:r>
      <w:r w:rsidR="00F0212F">
        <w:rPr>
          <w:szCs w:val="22"/>
        </w:rPr>
        <w:t>:</w:t>
      </w:r>
    </w:p>
    <w:p w14:paraId="0F1AD26A" w14:textId="77777777" w:rsidR="00975AA4" w:rsidRDefault="00975AA4" w:rsidP="00975AA4">
      <w:pPr>
        <w:tabs>
          <w:tab w:val="clear" w:pos="567"/>
        </w:tabs>
        <w:spacing w:line="240" w:lineRule="auto"/>
        <w:rPr>
          <w:b/>
          <w:bCs/>
          <w:szCs w:val="22"/>
        </w:rPr>
      </w:pPr>
    </w:p>
    <w:p w14:paraId="1306F305" w14:textId="77777777" w:rsidR="00975AA4" w:rsidRPr="00ED5FDB" w:rsidRDefault="00975AA4" w:rsidP="00975AA4">
      <w:pPr>
        <w:tabs>
          <w:tab w:val="clear" w:pos="567"/>
        </w:tabs>
        <w:spacing w:line="240" w:lineRule="auto"/>
        <w:rPr>
          <w:b/>
          <w:szCs w:val="22"/>
        </w:rPr>
      </w:pPr>
      <w:r w:rsidRPr="00ED5FDB">
        <w:rPr>
          <w:b/>
          <w:bCs/>
          <w:szCs w:val="22"/>
        </w:rPr>
        <w:t>Účinná látka:</w:t>
      </w:r>
    </w:p>
    <w:p w14:paraId="0CA5B760" w14:textId="2D4F3677" w:rsidR="00975AA4" w:rsidRPr="00ED5FDB" w:rsidRDefault="00975AA4" w:rsidP="00975AA4">
      <w:pPr>
        <w:tabs>
          <w:tab w:val="clear" w:pos="567"/>
        </w:tabs>
        <w:spacing w:line="240" w:lineRule="auto"/>
        <w:rPr>
          <w:szCs w:val="22"/>
        </w:rPr>
      </w:pPr>
      <w:proofErr w:type="spellStart"/>
      <w:r w:rsidRPr="00ED5FDB">
        <w:rPr>
          <w:szCs w:val="22"/>
        </w:rPr>
        <w:t>Dexametazón</w:t>
      </w:r>
      <w:proofErr w:type="spellEnd"/>
      <w:r w:rsidRPr="00ED5FDB">
        <w:rPr>
          <w:szCs w:val="22"/>
        </w:rPr>
        <w:t xml:space="preserve"> </w:t>
      </w:r>
      <w:r w:rsidR="009012B2">
        <w:rPr>
          <w:szCs w:val="22"/>
        </w:rPr>
        <w:t>2,0</w:t>
      </w:r>
      <w:r w:rsidRPr="00ED5FDB">
        <w:rPr>
          <w:szCs w:val="22"/>
        </w:rPr>
        <w:t> mg</w:t>
      </w:r>
    </w:p>
    <w:bookmarkEnd w:id="28"/>
    <w:p w14:paraId="72079B92" w14:textId="77777777" w:rsidR="00975AA4" w:rsidRPr="001E1F22" w:rsidRDefault="00975AA4" w:rsidP="00A9226B">
      <w:pPr>
        <w:tabs>
          <w:tab w:val="clear" w:pos="567"/>
        </w:tabs>
        <w:spacing w:line="240" w:lineRule="auto"/>
        <w:rPr>
          <w:szCs w:val="22"/>
        </w:rPr>
      </w:pPr>
    </w:p>
    <w:p w14:paraId="5F621181" w14:textId="77777777" w:rsidR="00C114FF" w:rsidRPr="001E1F22" w:rsidRDefault="004D16DE" w:rsidP="001E1F22">
      <w:pPr>
        <w:pStyle w:val="Style2"/>
      </w:pPr>
      <w:r w:rsidRPr="001E1F22">
        <w:t>3.</w:t>
      </w:r>
      <w:r w:rsidRPr="001E1F22">
        <w:tab/>
        <w:t>VEĽKOSŤ BALENIA</w:t>
      </w:r>
    </w:p>
    <w:p w14:paraId="50466A03" w14:textId="77777777" w:rsidR="00C114FF" w:rsidRPr="001E1F22" w:rsidRDefault="00C114FF" w:rsidP="00A9226B">
      <w:pPr>
        <w:tabs>
          <w:tab w:val="clear" w:pos="567"/>
        </w:tabs>
        <w:spacing w:line="240" w:lineRule="auto"/>
        <w:rPr>
          <w:szCs w:val="22"/>
        </w:rPr>
      </w:pPr>
    </w:p>
    <w:p w14:paraId="26DE9442" w14:textId="77777777" w:rsidR="00975AA4" w:rsidRPr="00ED5FDB" w:rsidRDefault="00975AA4" w:rsidP="00975AA4">
      <w:pPr>
        <w:tabs>
          <w:tab w:val="clear" w:pos="567"/>
        </w:tabs>
        <w:spacing w:line="240" w:lineRule="auto"/>
        <w:rPr>
          <w:bCs/>
          <w:iCs/>
        </w:rPr>
      </w:pPr>
      <w:r w:rsidRPr="00ED5FDB">
        <w:rPr>
          <w:szCs w:val="22"/>
        </w:rPr>
        <w:t>10 tabliet</w:t>
      </w:r>
    </w:p>
    <w:p w14:paraId="43EA7D78"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20 tabliet</w:t>
      </w:r>
    </w:p>
    <w:p w14:paraId="15DC481A"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30 tabliet</w:t>
      </w:r>
    </w:p>
    <w:p w14:paraId="3EC6C950"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40 tabliet</w:t>
      </w:r>
    </w:p>
    <w:p w14:paraId="6B25E0EB"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50 tabliet</w:t>
      </w:r>
    </w:p>
    <w:p w14:paraId="273295ED"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60 tabliet</w:t>
      </w:r>
    </w:p>
    <w:p w14:paraId="5AAE76FE"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70 tabliet</w:t>
      </w:r>
    </w:p>
    <w:p w14:paraId="7217DC91"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80 tabliet</w:t>
      </w:r>
    </w:p>
    <w:p w14:paraId="18758EE7"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90 tabliet</w:t>
      </w:r>
    </w:p>
    <w:p w14:paraId="70F800DE" w14:textId="77777777" w:rsidR="00975AA4" w:rsidRPr="00ED5FDB" w:rsidRDefault="00975AA4" w:rsidP="00975AA4">
      <w:pPr>
        <w:tabs>
          <w:tab w:val="clear" w:pos="567"/>
        </w:tabs>
        <w:spacing w:line="240" w:lineRule="auto"/>
        <w:rPr>
          <w:bCs/>
          <w:iCs/>
        </w:rPr>
      </w:pPr>
      <w:r w:rsidRPr="00ED5FDB">
        <w:rPr>
          <w:szCs w:val="22"/>
          <w:highlight w:val="lightGray"/>
        </w:rPr>
        <w:t>100 tabliet</w:t>
      </w:r>
    </w:p>
    <w:p w14:paraId="08B1F074" w14:textId="77777777" w:rsidR="00975AA4" w:rsidRPr="001E1F22" w:rsidRDefault="00975AA4" w:rsidP="00A9226B">
      <w:pPr>
        <w:tabs>
          <w:tab w:val="clear" w:pos="567"/>
        </w:tabs>
        <w:spacing w:line="240" w:lineRule="auto"/>
        <w:rPr>
          <w:szCs w:val="22"/>
        </w:rPr>
      </w:pPr>
    </w:p>
    <w:p w14:paraId="049B7253" w14:textId="77777777" w:rsidR="00C114FF" w:rsidRPr="001E1F22" w:rsidRDefault="004D16DE" w:rsidP="001E1F22">
      <w:pPr>
        <w:pStyle w:val="Style2"/>
      </w:pPr>
      <w:r w:rsidRPr="001E1F22">
        <w:t>4.</w:t>
      </w:r>
      <w:r w:rsidRPr="001E1F22">
        <w:tab/>
        <w:t>CIEĽOVÉ DRUHY</w:t>
      </w:r>
    </w:p>
    <w:p w14:paraId="5A7D7CD8" w14:textId="77777777" w:rsidR="00C114FF" w:rsidRPr="001E1F22" w:rsidRDefault="00C114FF" w:rsidP="00A9226B">
      <w:pPr>
        <w:tabs>
          <w:tab w:val="clear" w:pos="567"/>
        </w:tabs>
        <w:spacing w:line="240" w:lineRule="auto"/>
        <w:rPr>
          <w:szCs w:val="22"/>
        </w:rPr>
      </w:pPr>
    </w:p>
    <w:p w14:paraId="2E0450D9" w14:textId="77777777" w:rsidR="00975AA4" w:rsidRPr="00ED5FDB" w:rsidRDefault="00975AA4" w:rsidP="00975AA4">
      <w:pPr>
        <w:tabs>
          <w:tab w:val="clear" w:pos="567"/>
        </w:tabs>
        <w:spacing w:line="240" w:lineRule="auto"/>
        <w:rPr>
          <w:szCs w:val="22"/>
        </w:rPr>
      </w:pPr>
      <w:r w:rsidRPr="00975AA4">
        <w:rPr>
          <w:szCs w:val="22"/>
        </w:rPr>
        <w:t>Psy a mačky.</w:t>
      </w:r>
    </w:p>
    <w:p w14:paraId="1DA564B3" w14:textId="77777777" w:rsidR="00975AA4" w:rsidRPr="00ED5FDB" w:rsidRDefault="00975AA4" w:rsidP="00975AA4">
      <w:pPr>
        <w:tabs>
          <w:tab w:val="clear" w:pos="567"/>
        </w:tabs>
        <w:spacing w:line="240" w:lineRule="auto"/>
        <w:rPr>
          <w:szCs w:val="22"/>
        </w:rPr>
      </w:pPr>
    </w:p>
    <w:p w14:paraId="1B2B4822" w14:textId="7F75D922" w:rsidR="00C114FF" w:rsidRDefault="00975AA4" w:rsidP="00A9226B">
      <w:pPr>
        <w:tabs>
          <w:tab w:val="clear" w:pos="567"/>
        </w:tabs>
        <w:spacing w:line="240" w:lineRule="auto"/>
        <w:rPr>
          <w:szCs w:val="22"/>
        </w:rPr>
      </w:pPr>
      <w:r w:rsidRPr="00ED5FDB">
        <w:rPr>
          <w:noProof/>
          <w:szCs w:val="22"/>
          <w:lang w:eastAsia="sk-SK"/>
        </w:rPr>
        <w:drawing>
          <wp:inline distT="0" distB="0" distL="0" distR="0" wp14:anchorId="582E4912" wp14:editId="02B6271D">
            <wp:extent cx="936625" cy="673100"/>
            <wp:effectExtent l="0" t="0" r="0" b="0"/>
            <wp:docPr id="4" name="Obrázok 4" descr="dog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g_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6625" cy="673100"/>
                    </a:xfrm>
                    <a:prstGeom prst="rect">
                      <a:avLst/>
                    </a:prstGeom>
                    <a:noFill/>
                    <a:ln>
                      <a:noFill/>
                    </a:ln>
                  </pic:spPr>
                </pic:pic>
              </a:graphicData>
            </a:graphic>
          </wp:inline>
        </w:drawing>
      </w:r>
      <w:r w:rsidRPr="00ED5FDB">
        <w:rPr>
          <w:snapToGrid w:val="0"/>
          <w:color w:val="000000"/>
          <w:w w:val="0"/>
          <w:sz w:val="0"/>
          <w:szCs w:val="0"/>
          <w:u w:color="000000"/>
          <w:bdr w:val="none" w:sz="0" w:space="0" w:color="000000"/>
          <w:shd w:val="clear" w:color="000000" w:fill="000000"/>
          <w:lang w:eastAsia="x-none" w:bidi="x-none"/>
        </w:rPr>
        <w:t xml:space="preserve"> </w:t>
      </w:r>
      <w:r w:rsidRPr="00ED5FDB">
        <w:rPr>
          <w:noProof/>
          <w:szCs w:val="22"/>
          <w:lang w:eastAsia="sk-SK"/>
        </w:rPr>
        <w:drawing>
          <wp:inline distT="0" distB="0" distL="0" distR="0" wp14:anchorId="21072268" wp14:editId="6C421AC8">
            <wp:extent cx="409575" cy="490220"/>
            <wp:effectExtent l="0" t="0" r="9525" b="5080"/>
            <wp:docPr id="3" name="Obrázok 3" descr="cat_Sitting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_Sitting_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90220"/>
                    </a:xfrm>
                    <a:prstGeom prst="rect">
                      <a:avLst/>
                    </a:prstGeom>
                    <a:noFill/>
                    <a:ln>
                      <a:noFill/>
                    </a:ln>
                  </pic:spPr>
                </pic:pic>
              </a:graphicData>
            </a:graphic>
          </wp:inline>
        </w:drawing>
      </w:r>
    </w:p>
    <w:p w14:paraId="72845EEF" w14:textId="77777777" w:rsidR="00975AA4" w:rsidRPr="001E1F22" w:rsidRDefault="00975AA4" w:rsidP="00A9226B">
      <w:pPr>
        <w:tabs>
          <w:tab w:val="clear" w:pos="567"/>
        </w:tabs>
        <w:spacing w:line="240" w:lineRule="auto"/>
        <w:rPr>
          <w:szCs w:val="22"/>
        </w:rPr>
      </w:pPr>
    </w:p>
    <w:p w14:paraId="667AF5C6" w14:textId="77777777" w:rsidR="00C114FF" w:rsidRPr="001E1F22" w:rsidRDefault="004D16DE" w:rsidP="001E1F22">
      <w:pPr>
        <w:pStyle w:val="Style2"/>
      </w:pPr>
      <w:r w:rsidRPr="001E1F22">
        <w:t>5.</w:t>
      </w:r>
      <w:r w:rsidRPr="001E1F22">
        <w:tab/>
        <w:t>INDIKÁCIE</w:t>
      </w:r>
    </w:p>
    <w:p w14:paraId="16339A54" w14:textId="77777777" w:rsidR="00C114FF" w:rsidRPr="001E1F22" w:rsidRDefault="00C114FF" w:rsidP="00A9226B">
      <w:pPr>
        <w:tabs>
          <w:tab w:val="clear" w:pos="567"/>
        </w:tabs>
        <w:spacing w:line="240" w:lineRule="auto"/>
        <w:rPr>
          <w:szCs w:val="22"/>
        </w:rPr>
      </w:pPr>
    </w:p>
    <w:p w14:paraId="54B4437C" w14:textId="77777777" w:rsidR="00C114FF" w:rsidRDefault="00C114FF" w:rsidP="00A9226B">
      <w:pPr>
        <w:tabs>
          <w:tab w:val="clear" w:pos="567"/>
        </w:tabs>
        <w:spacing w:line="240" w:lineRule="auto"/>
        <w:rPr>
          <w:szCs w:val="22"/>
        </w:rPr>
      </w:pPr>
    </w:p>
    <w:p w14:paraId="435FA9A8" w14:textId="77777777" w:rsidR="00A11E5D" w:rsidRDefault="00A11E5D" w:rsidP="00A9226B">
      <w:pPr>
        <w:tabs>
          <w:tab w:val="clear" w:pos="567"/>
        </w:tabs>
        <w:spacing w:line="240" w:lineRule="auto"/>
        <w:rPr>
          <w:szCs w:val="22"/>
        </w:rPr>
      </w:pPr>
    </w:p>
    <w:p w14:paraId="228DC404" w14:textId="77777777" w:rsidR="00C114FF" w:rsidRPr="001E1F22" w:rsidRDefault="004D16DE" w:rsidP="001E1F22">
      <w:pPr>
        <w:pStyle w:val="Style2"/>
      </w:pPr>
      <w:r w:rsidRPr="001E1F22">
        <w:t>6.</w:t>
      </w:r>
      <w:r w:rsidRPr="001E1F22">
        <w:tab/>
        <w:t>CESTY POD</w:t>
      </w:r>
      <w:r w:rsidR="00E17C7C">
        <w:t>A</w:t>
      </w:r>
      <w:r w:rsidRPr="001E1F22">
        <w:t>NIA</w:t>
      </w:r>
    </w:p>
    <w:p w14:paraId="33A58A5F" w14:textId="77777777" w:rsidR="00C114FF" w:rsidRPr="001E1F22" w:rsidRDefault="00C114FF" w:rsidP="00A9226B">
      <w:pPr>
        <w:tabs>
          <w:tab w:val="clear" w:pos="567"/>
        </w:tabs>
        <w:spacing w:line="240" w:lineRule="auto"/>
        <w:rPr>
          <w:szCs w:val="22"/>
        </w:rPr>
      </w:pPr>
    </w:p>
    <w:p w14:paraId="15C5A113" w14:textId="47462A7E" w:rsidR="00975AA4" w:rsidRPr="00ED5FDB" w:rsidRDefault="00BA7DE5" w:rsidP="00975AA4">
      <w:pPr>
        <w:pStyle w:val="z-Spodnokrajformulra"/>
        <w:jc w:val="both"/>
        <w:rPr>
          <w:sz w:val="22"/>
          <w:szCs w:val="22"/>
          <w:lang w:val="sk-SK"/>
        </w:rPr>
      </w:pPr>
      <w:r>
        <w:rPr>
          <w:sz w:val="22"/>
          <w:szCs w:val="22"/>
          <w:lang w:val="sk-SK"/>
        </w:rPr>
        <w:t>P</w:t>
      </w:r>
      <w:r w:rsidR="00975AA4" w:rsidRPr="00ED5FDB">
        <w:rPr>
          <w:sz w:val="22"/>
          <w:szCs w:val="22"/>
          <w:lang w:val="sk-SK"/>
        </w:rPr>
        <w:t>erorálne použitie.</w:t>
      </w:r>
    </w:p>
    <w:p w14:paraId="5F7F0867" w14:textId="77777777" w:rsidR="00975AA4" w:rsidRPr="001E1F22" w:rsidRDefault="00975AA4" w:rsidP="00A9226B">
      <w:pPr>
        <w:tabs>
          <w:tab w:val="clear" w:pos="567"/>
        </w:tabs>
        <w:spacing w:line="240" w:lineRule="auto"/>
        <w:rPr>
          <w:szCs w:val="22"/>
        </w:rPr>
      </w:pPr>
    </w:p>
    <w:p w14:paraId="31309BF7" w14:textId="77777777" w:rsidR="00C114FF" w:rsidRPr="001E1F22" w:rsidRDefault="004D16DE" w:rsidP="001E1F22">
      <w:pPr>
        <w:pStyle w:val="Style2"/>
      </w:pPr>
      <w:r w:rsidRPr="001E1F22">
        <w:t>7.</w:t>
      </w:r>
      <w:r w:rsidRPr="001E1F22">
        <w:tab/>
        <w:t>OCHRANNÉ LEHOTY</w:t>
      </w:r>
    </w:p>
    <w:p w14:paraId="30DC29E0" w14:textId="77777777" w:rsidR="00C114FF" w:rsidRPr="001E1F22" w:rsidRDefault="00C114FF" w:rsidP="00A9226B">
      <w:pPr>
        <w:tabs>
          <w:tab w:val="clear" w:pos="567"/>
        </w:tabs>
        <w:spacing w:line="240" w:lineRule="auto"/>
        <w:rPr>
          <w:szCs w:val="22"/>
        </w:rPr>
      </w:pPr>
    </w:p>
    <w:p w14:paraId="6AE6E326" w14:textId="0B31F5DE" w:rsidR="00C114FF" w:rsidRDefault="00C114FF" w:rsidP="00A9226B">
      <w:pPr>
        <w:tabs>
          <w:tab w:val="clear" w:pos="567"/>
        </w:tabs>
        <w:spacing w:line="240" w:lineRule="auto"/>
        <w:rPr>
          <w:szCs w:val="22"/>
        </w:rPr>
      </w:pPr>
    </w:p>
    <w:p w14:paraId="16B20DBB" w14:textId="77777777" w:rsidR="00B60C92" w:rsidRPr="001E1F22" w:rsidRDefault="00B60C92" w:rsidP="00A9226B">
      <w:pPr>
        <w:tabs>
          <w:tab w:val="clear" w:pos="567"/>
        </w:tabs>
        <w:spacing w:line="240" w:lineRule="auto"/>
        <w:rPr>
          <w:szCs w:val="22"/>
        </w:rPr>
      </w:pPr>
    </w:p>
    <w:p w14:paraId="36A5269C" w14:textId="77777777" w:rsidR="00C114FF" w:rsidRPr="001E1F22" w:rsidRDefault="004D16DE" w:rsidP="001E1F22">
      <w:pPr>
        <w:pStyle w:val="Style2"/>
      </w:pPr>
      <w:r w:rsidRPr="001E1F22">
        <w:t>8.</w:t>
      </w:r>
      <w:r w:rsidRPr="001E1F22">
        <w:tab/>
        <w:t>DÁTUM EXSPIRÁCIE</w:t>
      </w:r>
    </w:p>
    <w:p w14:paraId="78C7079C" w14:textId="77777777" w:rsidR="00C114FF" w:rsidRPr="001E1F22" w:rsidRDefault="00C114FF" w:rsidP="00A9226B">
      <w:pPr>
        <w:tabs>
          <w:tab w:val="clear" w:pos="567"/>
        </w:tabs>
        <w:spacing w:line="240" w:lineRule="auto"/>
        <w:rPr>
          <w:szCs w:val="22"/>
        </w:rPr>
      </w:pPr>
    </w:p>
    <w:p w14:paraId="0CEA0196" w14:textId="7123240E" w:rsidR="00975AA4" w:rsidRPr="00ED5FDB" w:rsidRDefault="00975AA4" w:rsidP="00975AA4">
      <w:pPr>
        <w:tabs>
          <w:tab w:val="clear" w:pos="567"/>
        </w:tabs>
        <w:spacing w:line="240" w:lineRule="auto"/>
        <w:rPr>
          <w:szCs w:val="22"/>
        </w:rPr>
      </w:pPr>
      <w:bookmarkStart w:id="29" w:name="_Hlk160607495"/>
      <w:proofErr w:type="spellStart"/>
      <w:r w:rsidRPr="00ED5FDB">
        <w:rPr>
          <w:szCs w:val="22"/>
        </w:rPr>
        <w:t>E</w:t>
      </w:r>
      <w:r w:rsidR="00BA7DE5" w:rsidRPr="001E1F22">
        <w:t>xp</w:t>
      </w:r>
      <w:proofErr w:type="spellEnd"/>
      <w:r w:rsidR="00BA7DE5">
        <w:t>.</w:t>
      </w:r>
      <w:r w:rsidR="00BA7DE5" w:rsidRPr="001E1F22">
        <w:t xml:space="preserve"> {mesiac/rok}</w:t>
      </w:r>
      <w:bookmarkEnd w:id="29"/>
    </w:p>
    <w:p w14:paraId="084B8128" w14:textId="77777777" w:rsidR="00975AA4" w:rsidRPr="00ED5FDB" w:rsidRDefault="00975AA4" w:rsidP="00975AA4">
      <w:pPr>
        <w:tabs>
          <w:tab w:val="clear" w:pos="567"/>
        </w:tabs>
        <w:spacing w:line="240" w:lineRule="auto"/>
        <w:rPr>
          <w:szCs w:val="22"/>
        </w:rPr>
      </w:pPr>
      <w:r w:rsidRPr="00ED5FDB">
        <w:rPr>
          <w:szCs w:val="22"/>
        </w:rPr>
        <w:t>Čas použiteľnosti rozdelených tabliet: 6 dní</w:t>
      </w:r>
      <w:r>
        <w:rPr>
          <w:szCs w:val="22"/>
        </w:rPr>
        <w:t>.</w:t>
      </w:r>
    </w:p>
    <w:p w14:paraId="010186EF" w14:textId="77777777" w:rsidR="00B60C92" w:rsidRPr="001E1F22" w:rsidRDefault="00B60C92" w:rsidP="00A9226B">
      <w:pPr>
        <w:tabs>
          <w:tab w:val="clear" w:pos="567"/>
        </w:tabs>
        <w:spacing w:line="240" w:lineRule="auto"/>
        <w:rPr>
          <w:szCs w:val="22"/>
        </w:rPr>
      </w:pPr>
    </w:p>
    <w:p w14:paraId="4684F9EC" w14:textId="77777777" w:rsidR="00C114FF" w:rsidRPr="001E1F22" w:rsidRDefault="004D16DE" w:rsidP="001E1F22">
      <w:pPr>
        <w:pStyle w:val="Style2"/>
      </w:pPr>
      <w:r w:rsidRPr="001E1F22">
        <w:lastRenderedPageBreak/>
        <w:t>9.</w:t>
      </w:r>
      <w:r w:rsidRPr="001E1F22">
        <w:tab/>
        <w:t>OSOBITNÉ PODMIENKY NA UCHOVÁVANIE</w:t>
      </w:r>
    </w:p>
    <w:p w14:paraId="7674B7E2" w14:textId="77777777" w:rsidR="00C114FF" w:rsidRPr="001E1F22" w:rsidRDefault="00C114FF" w:rsidP="00A9226B">
      <w:pPr>
        <w:tabs>
          <w:tab w:val="clear" w:pos="567"/>
        </w:tabs>
        <w:spacing w:line="240" w:lineRule="auto"/>
        <w:rPr>
          <w:szCs w:val="22"/>
        </w:rPr>
      </w:pPr>
    </w:p>
    <w:p w14:paraId="407124A2" w14:textId="6717E203" w:rsidR="00C114FF" w:rsidRPr="00050EA3" w:rsidRDefault="00975AA4" w:rsidP="00050EA3">
      <w:pPr>
        <w:rPr>
          <w:noProof/>
        </w:rPr>
      </w:pPr>
      <w:r w:rsidRPr="00ED5FDB">
        <w:rPr>
          <w:noProof/>
          <w:szCs w:val="22"/>
        </w:rPr>
        <w:t xml:space="preserve">Uchovávať pri teplote neprevyšujúcej 30 °C. </w:t>
      </w:r>
      <w:r w:rsidR="00901E5A">
        <w:rPr>
          <w:noProof/>
          <w:szCs w:val="22"/>
        </w:rPr>
        <w:t>Blistre</w:t>
      </w:r>
      <w:r w:rsidR="00901E5A" w:rsidRPr="00ED5FDB">
        <w:rPr>
          <w:noProof/>
          <w:szCs w:val="22"/>
        </w:rPr>
        <w:t xml:space="preserve"> </w:t>
      </w:r>
      <w:r w:rsidR="00901E5A">
        <w:rPr>
          <w:noProof/>
          <w:szCs w:val="22"/>
        </w:rPr>
        <w:t>u</w:t>
      </w:r>
      <w:r w:rsidR="00BA7DE5" w:rsidRPr="00ED5FDB">
        <w:rPr>
          <w:noProof/>
          <w:szCs w:val="22"/>
        </w:rPr>
        <w:t>chovávať v</w:t>
      </w:r>
      <w:r w:rsidR="00BA7DE5">
        <w:rPr>
          <w:noProof/>
          <w:szCs w:val="22"/>
        </w:rPr>
        <w:t> škatuli, aby boli chránené pred svetlom</w:t>
      </w:r>
      <w:r w:rsidRPr="00ED5FDB">
        <w:rPr>
          <w:noProof/>
          <w:szCs w:val="22"/>
        </w:rPr>
        <w:t>.</w:t>
      </w:r>
    </w:p>
    <w:p w14:paraId="4F9728ED" w14:textId="77777777" w:rsidR="00C114FF" w:rsidRPr="001E1F22" w:rsidRDefault="00C114FF" w:rsidP="00A9226B">
      <w:pPr>
        <w:tabs>
          <w:tab w:val="clear" w:pos="567"/>
        </w:tabs>
        <w:spacing w:line="240" w:lineRule="auto"/>
        <w:rPr>
          <w:szCs w:val="22"/>
        </w:rPr>
      </w:pPr>
    </w:p>
    <w:p w14:paraId="7509F046" w14:textId="77777777" w:rsidR="00C114FF" w:rsidRPr="001E1F22" w:rsidRDefault="004D16DE" w:rsidP="001E1F22">
      <w:pPr>
        <w:pStyle w:val="Style2"/>
      </w:pPr>
      <w:r w:rsidRPr="001E1F22">
        <w:t>10.</w:t>
      </w:r>
      <w:r w:rsidRPr="001E1F22">
        <w:tab/>
        <w:t>OZNAČENIE „PRED POUŽITÍM SI PREČÍTAJTE PÍSOMNÚ INFORMÁCIU PRE POUŽÍVATEĽOV“</w:t>
      </w:r>
    </w:p>
    <w:p w14:paraId="1953A804" w14:textId="77777777" w:rsidR="00C114FF" w:rsidRPr="001E1F22" w:rsidRDefault="00C114FF" w:rsidP="00A9226B">
      <w:pPr>
        <w:tabs>
          <w:tab w:val="clear" w:pos="567"/>
        </w:tabs>
        <w:spacing w:line="240" w:lineRule="auto"/>
        <w:rPr>
          <w:szCs w:val="22"/>
        </w:rPr>
      </w:pPr>
    </w:p>
    <w:p w14:paraId="71A0B08E" w14:textId="1A468640" w:rsidR="00C114FF" w:rsidRDefault="004D16DE" w:rsidP="00A9226B">
      <w:pPr>
        <w:tabs>
          <w:tab w:val="clear" w:pos="567"/>
        </w:tabs>
        <w:spacing w:line="240" w:lineRule="auto"/>
        <w:rPr>
          <w:szCs w:val="22"/>
        </w:rPr>
      </w:pPr>
      <w:r w:rsidRPr="001E1F22">
        <w:t>Pred použitím si prečítajte písomnú informáciu pre používateľov.</w:t>
      </w:r>
    </w:p>
    <w:p w14:paraId="15A3EC4D" w14:textId="77777777" w:rsidR="00B60C92" w:rsidRPr="001E1F22" w:rsidRDefault="00B60C92" w:rsidP="00A9226B">
      <w:pPr>
        <w:tabs>
          <w:tab w:val="clear" w:pos="567"/>
        </w:tabs>
        <w:spacing w:line="240" w:lineRule="auto"/>
        <w:rPr>
          <w:szCs w:val="22"/>
        </w:rPr>
      </w:pPr>
    </w:p>
    <w:p w14:paraId="3CA22548" w14:textId="77777777" w:rsidR="00C114FF" w:rsidRPr="001E1F22" w:rsidRDefault="004D16DE" w:rsidP="001E1F22">
      <w:pPr>
        <w:pStyle w:val="Style2"/>
      </w:pPr>
      <w:r w:rsidRPr="001E1F22">
        <w:t>11.</w:t>
      </w:r>
      <w:r w:rsidRPr="001E1F22">
        <w:tab/>
        <w:t>OZNAČENIE „LEN PRE ZVIERATÁ“</w:t>
      </w:r>
    </w:p>
    <w:p w14:paraId="337D1200" w14:textId="77777777" w:rsidR="00C114FF" w:rsidRPr="001E1F22" w:rsidRDefault="00C114FF" w:rsidP="00A9226B">
      <w:pPr>
        <w:tabs>
          <w:tab w:val="clear" w:pos="567"/>
        </w:tabs>
        <w:spacing w:line="240" w:lineRule="auto"/>
        <w:rPr>
          <w:szCs w:val="22"/>
        </w:rPr>
      </w:pPr>
    </w:p>
    <w:p w14:paraId="6028517B" w14:textId="77777777" w:rsidR="00C114FF" w:rsidRPr="001E1F22" w:rsidRDefault="004D16DE" w:rsidP="00C40CFF">
      <w:pPr>
        <w:tabs>
          <w:tab w:val="clear" w:pos="567"/>
        </w:tabs>
        <w:spacing w:line="240" w:lineRule="auto"/>
        <w:rPr>
          <w:szCs w:val="22"/>
        </w:rPr>
      </w:pPr>
      <w:r w:rsidRPr="001E1F22">
        <w:t>Len pre zvieratá.</w:t>
      </w:r>
    </w:p>
    <w:p w14:paraId="61031B3F" w14:textId="77777777" w:rsidR="00B60C92" w:rsidRPr="001E1F22" w:rsidRDefault="00B60C92" w:rsidP="00A9226B">
      <w:pPr>
        <w:tabs>
          <w:tab w:val="clear" w:pos="567"/>
        </w:tabs>
        <w:spacing w:line="240" w:lineRule="auto"/>
        <w:rPr>
          <w:szCs w:val="22"/>
        </w:rPr>
      </w:pPr>
    </w:p>
    <w:p w14:paraId="7B23651E" w14:textId="77777777" w:rsidR="00C114FF" w:rsidRPr="001E1F22" w:rsidRDefault="004D16DE" w:rsidP="001E1F22">
      <w:pPr>
        <w:pStyle w:val="Style2"/>
      </w:pPr>
      <w:r w:rsidRPr="001E1F22">
        <w:t>12.</w:t>
      </w:r>
      <w:r w:rsidRPr="001E1F22">
        <w:tab/>
        <w:t>OZNAČENIE „UCHOVÁVAŤ MIMO DOHĽADU A DOSAHU DETÍ“</w:t>
      </w:r>
    </w:p>
    <w:p w14:paraId="17EB34D3" w14:textId="77777777" w:rsidR="00C114FF" w:rsidRPr="001E1F22" w:rsidRDefault="00C114FF" w:rsidP="00A9226B">
      <w:pPr>
        <w:tabs>
          <w:tab w:val="clear" w:pos="567"/>
        </w:tabs>
        <w:spacing w:line="240" w:lineRule="auto"/>
        <w:rPr>
          <w:szCs w:val="22"/>
        </w:rPr>
      </w:pPr>
    </w:p>
    <w:p w14:paraId="151C0CAB" w14:textId="1E991414" w:rsidR="00C114FF" w:rsidRDefault="004D16DE" w:rsidP="00A9226B">
      <w:pPr>
        <w:tabs>
          <w:tab w:val="clear" w:pos="567"/>
        </w:tabs>
        <w:spacing w:line="240" w:lineRule="auto"/>
        <w:rPr>
          <w:szCs w:val="22"/>
        </w:rPr>
      </w:pPr>
      <w:r w:rsidRPr="001E1F22">
        <w:t>Uchováva</w:t>
      </w:r>
      <w:r w:rsidR="00B21B82">
        <w:t>ť</w:t>
      </w:r>
      <w:r w:rsidRPr="001E1F22">
        <w:t xml:space="preserve"> mimo dohľadu a dosahu detí.</w:t>
      </w:r>
    </w:p>
    <w:p w14:paraId="611A9283" w14:textId="77777777" w:rsidR="00B60C92" w:rsidRPr="001E1F22" w:rsidRDefault="00B60C92" w:rsidP="00A9226B">
      <w:pPr>
        <w:tabs>
          <w:tab w:val="clear" w:pos="567"/>
        </w:tabs>
        <w:spacing w:line="240" w:lineRule="auto"/>
        <w:rPr>
          <w:szCs w:val="22"/>
        </w:rPr>
      </w:pPr>
    </w:p>
    <w:p w14:paraId="701EAA93" w14:textId="77777777" w:rsidR="00C114FF" w:rsidRPr="001E1F22" w:rsidRDefault="004D16DE" w:rsidP="001E1F22">
      <w:pPr>
        <w:pStyle w:val="Style2"/>
      </w:pPr>
      <w:r w:rsidRPr="001E1F22">
        <w:t>13.</w:t>
      </w:r>
      <w:r w:rsidRPr="001E1F22">
        <w:tab/>
        <w:t>NÁZOV A ADRESA DRŽITEĽA ROZHODNUTIA O REGISTRÁCII</w:t>
      </w:r>
    </w:p>
    <w:p w14:paraId="6382BAEB" w14:textId="77777777" w:rsidR="00C114FF" w:rsidRPr="001E1F22" w:rsidRDefault="00C114FF" w:rsidP="003A31B9">
      <w:pPr>
        <w:tabs>
          <w:tab w:val="clear" w:pos="567"/>
        </w:tabs>
        <w:spacing w:line="240" w:lineRule="auto"/>
        <w:rPr>
          <w:szCs w:val="22"/>
        </w:rPr>
      </w:pPr>
    </w:p>
    <w:p w14:paraId="4BD645C7" w14:textId="71A3FA09" w:rsidR="00C114FF" w:rsidRDefault="00975AA4" w:rsidP="00050EA3">
      <w:pPr>
        <w:tabs>
          <w:tab w:val="left" w:pos="1134"/>
          <w:tab w:val="left" w:pos="4536"/>
        </w:tabs>
        <w:spacing w:line="240" w:lineRule="auto"/>
        <w:rPr>
          <w:szCs w:val="22"/>
        </w:rPr>
      </w:pPr>
      <w:proofErr w:type="spellStart"/>
      <w:r w:rsidRPr="00ED5FDB">
        <w:rPr>
          <w:szCs w:val="22"/>
        </w:rPr>
        <w:t>Le</w:t>
      </w:r>
      <w:proofErr w:type="spellEnd"/>
      <w:r w:rsidRPr="00ED5FDB">
        <w:rPr>
          <w:szCs w:val="22"/>
        </w:rPr>
        <w:t xml:space="preserve"> </w:t>
      </w:r>
      <w:proofErr w:type="spellStart"/>
      <w:r w:rsidRPr="00ED5FDB">
        <w:rPr>
          <w:szCs w:val="22"/>
        </w:rPr>
        <w:t>Vet</w:t>
      </w:r>
      <w:proofErr w:type="spellEnd"/>
      <w:r w:rsidR="003C4A7C">
        <w:rPr>
          <w:szCs w:val="22"/>
        </w:rPr>
        <w:t>.</w:t>
      </w:r>
      <w:r w:rsidRPr="00ED5FDB">
        <w:rPr>
          <w:szCs w:val="22"/>
        </w:rPr>
        <w:t xml:space="preserve"> </w:t>
      </w:r>
      <w:proofErr w:type="spellStart"/>
      <w:r w:rsidRPr="00ED5FDB">
        <w:rPr>
          <w:szCs w:val="22"/>
        </w:rPr>
        <w:t>Beheer</w:t>
      </w:r>
      <w:proofErr w:type="spellEnd"/>
      <w:r w:rsidRPr="00ED5FDB">
        <w:rPr>
          <w:szCs w:val="22"/>
        </w:rPr>
        <w:t xml:space="preserve"> B.V.</w:t>
      </w:r>
    </w:p>
    <w:p w14:paraId="11EF5D58" w14:textId="77777777" w:rsidR="00B60C92" w:rsidRPr="001E1F22" w:rsidRDefault="00B60C92" w:rsidP="00A9226B">
      <w:pPr>
        <w:tabs>
          <w:tab w:val="clear" w:pos="567"/>
        </w:tabs>
        <w:spacing w:line="240" w:lineRule="auto"/>
        <w:rPr>
          <w:szCs w:val="22"/>
        </w:rPr>
      </w:pPr>
    </w:p>
    <w:p w14:paraId="763FAF1E" w14:textId="77777777" w:rsidR="00C114FF" w:rsidRPr="001E1F22" w:rsidRDefault="004D16DE" w:rsidP="001E1F22">
      <w:pPr>
        <w:pStyle w:val="Style2"/>
      </w:pPr>
      <w:r w:rsidRPr="001E1F22">
        <w:t>14.</w:t>
      </w:r>
      <w:r w:rsidRPr="001E1F22">
        <w:tab/>
        <w:t>REGISTRAČNÉ ČÍSLO (ČÍSLA)</w:t>
      </w:r>
    </w:p>
    <w:p w14:paraId="042E0B36" w14:textId="77777777" w:rsidR="00C114FF" w:rsidRPr="001E1F22" w:rsidRDefault="00C114FF" w:rsidP="00A9226B">
      <w:pPr>
        <w:tabs>
          <w:tab w:val="clear" w:pos="567"/>
        </w:tabs>
        <w:spacing w:line="240" w:lineRule="auto"/>
        <w:rPr>
          <w:szCs w:val="22"/>
        </w:rPr>
      </w:pPr>
    </w:p>
    <w:p w14:paraId="579117A2" w14:textId="51103973" w:rsidR="00975AA4" w:rsidRPr="00ED5FDB" w:rsidRDefault="00975AA4" w:rsidP="00975AA4">
      <w:pPr>
        <w:tabs>
          <w:tab w:val="clear" w:pos="567"/>
        </w:tabs>
        <w:spacing w:line="240" w:lineRule="auto"/>
        <w:rPr>
          <w:szCs w:val="22"/>
        </w:rPr>
      </w:pPr>
      <w:r>
        <w:rPr>
          <w:szCs w:val="22"/>
        </w:rPr>
        <w:t>96/0</w:t>
      </w:r>
      <w:r w:rsidR="009012B2">
        <w:rPr>
          <w:szCs w:val="22"/>
        </w:rPr>
        <w:t>30</w:t>
      </w:r>
      <w:r>
        <w:rPr>
          <w:szCs w:val="22"/>
        </w:rPr>
        <w:t>/DC/18-S</w:t>
      </w:r>
    </w:p>
    <w:p w14:paraId="7A51E8C6" w14:textId="77777777" w:rsidR="00B60C92" w:rsidRPr="001E1F22" w:rsidRDefault="00B60C92" w:rsidP="00A9226B">
      <w:pPr>
        <w:tabs>
          <w:tab w:val="clear" w:pos="567"/>
        </w:tabs>
        <w:spacing w:line="240" w:lineRule="auto"/>
        <w:rPr>
          <w:szCs w:val="22"/>
        </w:rPr>
      </w:pPr>
    </w:p>
    <w:p w14:paraId="74FE35EB" w14:textId="77777777" w:rsidR="00C114FF" w:rsidRPr="001E1F22" w:rsidRDefault="004D16DE" w:rsidP="001E1F22">
      <w:pPr>
        <w:pStyle w:val="Style2"/>
      </w:pPr>
      <w:r w:rsidRPr="001E1F22">
        <w:t>1</w:t>
      </w:r>
      <w:r>
        <w:t>5</w:t>
      </w:r>
      <w:r w:rsidRPr="001E1F22">
        <w:t>.</w:t>
      </w:r>
      <w:r w:rsidRPr="001E1F22">
        <w:tab/>
      </w:r>
      <w:r w:rsidR="00673F4C" w:rsidRPr="001E1F22">
        <w:t>ČÍSLO VÝROBNEJ ŠARŽE</w:t>
      </w:r>
    </w:p>
    <w:p w14:paraId="57676ED5" w14:textId="77777777" w:rsidR="001B26EB" w:rsidRPr="001E1F22" w:rsidRDefault="001B26EB" w:rsidP="00A9226B">
      <w:pPr>
        <w:tabs>
          <w:tab w:val="clear" w:pos="567"/>
        </w:tabs>
        <w:spacing w:line="240" w:lineRule="auto"/>
        <w:rPr>
          <w:szCs w:val="22"/>
        </w:rPr>
      </w:pPr>
    </w:p>
    <w:p w14:paraId="3613C1F6" w14:textId="56F72E19" w:rsidR="00C114FF" w:rsidRPr="001E1F22" w:rsidRDefault="004D16DE" w:rsidP="00A9226B">
      <w:pPr>
        <w:tabs>
          <w:tab w:val="clear" w:pos="567"/>
        </w:tabs>
        <w:spacing w:line="240" w:lineRule="auto"/>
        <w:rPr>
          <w:szCs w:val="22"/>
        </w:rPr>
      </w:pPr>
      <w:proofErr w:type="spellStart"/>
      <w:r w:rsidRPr="001E1F22">
        <w:t>Lot</w:t>
      </w:r>
      <w:proofErr w:type="spellEnd"/>
      <w:r w:rsidR="00975AA4">
        <w:t xml:space="preserve"> </w:t>
      </w:r>
      <w:r w:rsidR="00975AA4" w:rsidRPr="001E1F22">
        <w:t>{číslo}</w:t>
      </w:r>
    </w:p>
    <w:p w14:paraId="2F04D961" w14:textId="77777777" w:rsidR="00A9226B" w:rsidRPr="001E1F22" w:rsidRDefault="00A9226B" w:rsidP="00A9226B">
      <w:pPr>
        <w:tabs>
          <w:tab w:val="clear" w:pos="567"/>
        </w:tabs>
        <w:spacing w:line="240" w:lineRule="auto"/>
        <w:rPr>
          <w:szCs w:val="22"/>
        </w:rPr>
      </w:pPr>
    </w:p>
    <w:p w14:paraId="68141E00" w14:textId="77777777" w:rsidR="00673F4C" w:rsidRPr="001E1F22" w:rsidRDefault="004D16DE" w:rsidP="00A9226B">
      <w:pPr>
        <w:tabs>
          <w:tab w:val="clear" w:pos="567"/>
        </w:tabs>
        <w:spacing w:line="240" w:lineRule="auto"/>
        <w:rPr>
          <w:szCs w:val="22"/>
        </w:rPr>
      </w:pPr>
      <w:r w:rsidRPr="001E1F22">
        <w:br w:type="page"/>
      </w:r>
    </w:p>
    <w:p w14:paraId="451C7FDB" w14:textId="77777777" w:rsidR="00C114FF" w:rsidRPr="001E1F22" w:rsidRDefault="004D16DE"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1E1F22">
        <w:rPr>
          <w:b/>
          <w:szCs w:val="22"/>
        </w:rPr>
        <w:lastRenderedPageBreak/>
        <w:t>MINIMÁLNE ÚDAJE, KTORÉ MAJÚ BYŤ UVEDENÉ NA MALOM VNÚTORNOM OBALE</w:t>
      </w:r>
    </w:p>
    <w:p w14:paraId="7161DF67" w14:textId="77777777" w:rsidR="00C114FF" w:rsidRPr="001E1F22" w:rsidRDefault="00C114FF" w:rsidP="00D70446">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p>
    <w:p w14:paraId="52C4735E" w14:textId="63B066F9" w:rsidR="00C114FF" w:rsidRPr="001E1F22" w:rsidRDefault="00ED463C"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proofErr w:type="spellStart"/>
      <w:r w:rsidRPr="00ED5FDB">
        <w:rPr>
          <w:b/>
          <w:bCs/>
          <w:szCs w:val="22"/>
        </w:rPr>
        <w:t>A</w:t>
      </w:r>
      <w:r w:rsidR="00431124">
        <w:rPr>
          <w:b/>
          <w:bCs/>
          <w:szCs w:val="22"/>
        </w:rPr>
        <w:t>lu</w:t>
      </w:r>
      <w:proofErr w:type="spellEnd"/>
      <w:r w:rsidRPr="00ED5FDB">
        <w:rPr>
          <w:b/>
          <w:bCs/>
          <w:szCs w:val="22"/>
        </w:rPr>
        <w:t xml:space="preserve">/PVC/PE/PVDC </w:t>
      </w:r>
      <w:proofErr w:type="spellStart"/>
      <w:r w:rsidRPr="00ED5FDB">
        <w:rPr>
          <w:b/>
          <w:bCs/>
          <w:szCs w:val="22"/>
        </w:rPr>
        <w:t>blistre</w:t>
      </w:r>
      <w:proofErr w:type="spellEnd"/>
    </w:p>
    <w:p w14:paraId="558ACE37" w14:textId="77777777" w:rsidR="00C114FF" w:rsidRPr="001E1F22" w:rsidRDefault="00C114FF" w:rsidP="00A9226B">
      <w:pPr>
        <w:tabs>
          <w:tab w:val="clear" w:pos="567"/>
        </w:tabs>
        <w:spacing w:line="240" w:lineRule="auto"/>
        <w:rPr>
          <w:szCs w:val="22"/>
        </w:rPr>
      </w:pPr>
    </w:p>
    <w:p w14:paraId="4915F17E" w14:textId="77777777" w:rsidR="00C114FF" w:rsidRPr="001E1F22" w:rsidRDefault="004D16DE" w:rsidP="001E1F22">
      <w:pPr>
        <w:pStyle w:val="Style2"/>
      </w:pPr>
      <w:r w:rsidRPr="001E1F22">
        <w:t>1.</w:t>
      </w:r>
      <w:r w:rsidRPr="001E1F22">
        <w:tab/>
        <w:t>NÁZOV VETERINÁRNEHO LIEKU</w:t>
      </w:r>
    </w:p>
    <w:p w14:paraId="69DE3C9F" w14:textId="77777777" w:rsidR="00C114FF" w:rsidRPr="001E1F22" w:rsidRDefault="00C114FF" w:rsidP="00A9226B">
      <w:pPr>
        <w:tabs>
          <w:tab w:val="clear" w:pos="567"/>
        </w:tabs>
        <w:spacing w:line="240" w:lineRule="auto"/>
        <w:rPr>
          <w:szCs w:val="22"/>
        </w:rPr>
      </w:pPr>
    </w:p>
    <w:p w14:paraId="5593C49C" w14:textId="3633CA52" w:rsidR="00ED463C" w:rsidRPr="00ED5FDB" w:rsidRDefault="00ED463C" w:rsidP="00ED463C">
      <w:pPr>
        <w:tabs>
          <w:tab w:val="clear" w:pos="567"/>
        </w:tabs>
        <w:spacing w:line="240" w:lineRule="auto"/>
      </w:pPr>
      <w:proofErr w:type="spellStart"/>
      <w:r w:rsidRPr="00ED5FDB">
        <w:rPr>
          <w:szCs w:val="22"/>
        </w:rPr>
        <w:t>Dexacortone</w:t>
      </w:r>
      <w:proofErr w:type="spellEnd"/>
    </w:p>
    <w:p w14:paraId="472BA7F3" w14:textId="77777777" w:rsidR="00B60C92" w:rsidRDefault="00B60C92" w:rsidP="00A9226B">
      <w:pPr>
        <w:tabs>
          <w:tab w:val="clear" w:pos="567"/>
        </w:tabs>
        <w:spacing w:line="240" w:lineRule="auto"/>
        <w:rPr>
          <w:szCs w:val="22"/>
        </w:rPr>
      </w:pPr>
    </w:p>
    <w:p w14:paraId="2C707462" w14:textId="06269D20" w:rsidR="00ED463C" w:rsidRDefault="00D722FC" w:rsidP="00A9226B">
      <w:pPr>
        <w:tabs>
          <w:tab w:val="clear" w:pos="567"/>
        </w:tabs>
        <w:spacing w:line="240" w:lineRule="auto"/>
        <w:rPr>
          <w:szCs w:val="22"/>
        </w:rPr>
      </w:pPr>
      <w:r w:rsidRPr="008C3F36">
        <w:rPr>
          <w:noProof/>
          <w:lang w:eastAsia="sk-SK"/>
        </w:rPr>
        <w:drawing>
          <wp:inline distT="0" distB="0" distL="0" distR="0" wp14:anchorId="47527273" wp14:editId="40FD73B4">
            <wp:extent cx="942975" cy="685800"/>
            <wp:effectExtent l="0" t="0" r="9525" b="0"/>
            <wp:docPr id="989976788" name="Picture 98997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pic:spPr>
                </pic:pic>
              </a:graphicData>
            </a:graphic>
          </wp:inline>
        </w:drawing>
      </w:r>
      <w:r w:rsidRPr="008C3F36">
        <w:rPr>
          <w:noProof/>
          <w:lang w:eastAsia="sk-SK"/>
        </w:rPr>
        <w:drawing>
          <wp:inline distT="0" distB="0" distL="0" distR="0" wp14:anchorId="1266821C" wp14:editId="019A2978">
            <wp:extent cx="419100" cy="495300"/>
            <wp:effectExtent l="0" t="0" r="0" b="0"/>
            <wp:docPr id="991091740" name="Picture 99109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95300"/>
                    </a:xfrm>
                    <a:prstGeom prst="rect">
                      <a:avLst/>
                    </a:prstGeom>
                    <a:noFill/>
                  </pic:spPr>
                </pic:pic>
              </a:graphicData>
            </a:graphic>
          </wp:inline>
        </w:drawing>
      </w:r>
    </w:p>
    <w:p w14:paraId="386F44C3" w14:textId="77777777" w:rsidR="00D722FC" w:rsidRDefault="00D722FC" w:rsidP="00A9226B">
      <w:pPr>
        <w:tabs>
          <w:tab w:val="clear" w:pos="567"/>
        </w:tabs>
        <w:spacing w:line="240" w:lineRule="auto"/>
        <w:rPr>
          <w:szCs w:val="22"/>
        </w:rPr>
      </w:pPr>
    </w:p>
    <w:p w14:paraId="40F99897" w14:textId="77777777" w:rsidR="00D722FC" w:rsidRPr="001E1F22" w:rsidRDefault="00D722FC" w:rsidP="00A9226B">
      <w:pPr>
        <w:tabs>
          <w:tab w:val="clear" w:pos="567"/>
        </w:tabs>
        <w:spacing w:line="240" w:lineRule="auto"/>
        <w:rPr>
          <w:szCs w:val="22"/>
        </w:rPr>
      </w:pPr>
    </w:p>
    <w:p w14:paraId="739E26D5" w14:textId="77777777" w:rsidR="00C114FF" w:rsidRPr="001E1F22" w:rsidRDefault="004D16DE" w:rsidP="001E1F22">
      <w:pPr>
        <w:pStyle w:val="Style2"/>
      </w:pPr>
      <w:r w:rsidRPr="001E1F22">
        <w:t>2.</w:t>
      </w:r>
      <w:r w:rsidRPr="001E1F22">
        <w:tab/>
        <w:t>KVANTITATÍVNE ÚDAJE O ÚČINNÝCH LÁTKACH</w:t>
      </w:r>
    </w:p>
    <w:p w14:paraId="1544A953" w14:textId="77777777" w:rsidR="00C114FF" w:rsidRPr="001E1F22" w:rsidRDefault="00C114FF" w:rsidP="00A9226B">
      <w:pPr>
        <w:tabs>
          <w:tab w:val="clear" w:pos="567"/>
        </w:tabs>
        <w:spacing w:line="240" w:lineRule="auto"/>
        <w:rPr>
          <w:szCs w:val="22"/>
        </w:rPr>
      </w:pPr>
    </w:p>
    <w:p w14:paraId="06209705" w14:textId="70A196B9" w:rsidR="00C114FF" w:rsidRDefault="00D722FC" w:rsidP="00A9226B">
      <w:pPr>
        <w:tabs>
          <w:tab w:val="clear" w:pos="567"/>
        </w:tabs>
        <w:spacing w:line="240" w:lineRule="auto"/>
        <w:rPr>
          <w:szCs w:val="22"/>
        </w:rPr>
      </w:pPr>
      <w:r>
        <w:rPr>
          <w:szCs w:val="22"/>
        </w:rPr>
        <w:t>2,0 mg</w:t>
      </w:r>
    </w:p>
    <w:p w14:paraId="160E8C8C" w14:textId="77777777" w:rsidR="00D722FC" w:rsidRDefault="00D722FC" w:rsidP="00A9226B">
      <w:pPr>
        <w:tabs>
          <w:tab w:val="clear" w:pos="567"/>
        </w:tabs>
        <w:spacing w:line="240" w:lineRule="auto"/>
        <w:rPr>
          <w:szCs w:val="22"/>
        </w:rPr>
      </w:pPr>
    </w:p>
    <w:p w14:paraId="1532AC00" w14:textId="77777777" w:rsidR="00D722FC" w:rsidRPr="001E1F22" w:rsidRDefault="00D722FC" w:rsidP="00A9226B">
      <w:pPr>
        <w:tabs>
          <w:tab w:val="clear" w:pos="567"/>
        </w:tabs>
        <w:spacing w:line="240" w:lineRule="auto"/>
        <w:rPr>
          <w:szCs w:val="22"/>
        </w:rPr>
      </w:pPr>
    </w:p>
    <w:p w14:paraId="2B4E4155" w14:textId="77777777" w:rsidR="00C114FF" w:rsidRPr="001E1F22" w:rsidRDefault="004D16DE" w:rsidP="001E1F22">
      <w:pPr>
        <w:pStyle w:val="Style2"/>
      </w:pPr>
      <w:r>
        <w:t>3</w:t>
      </w:r>
      <w:r w:rsidRPr="001E1F22">
        <w:t>.</w:t>
      </w:r>
      <w:r w:rsidRPr="001E1F22">
        <w:tab/>
        <w:t>ČÍSLO ŠARŽE</w:t>
      </w:r>
    </w:p>
    <w:p w14:paraId="742D1B4A" w14:textId="77777777" w:rsidR="00C114FF" w:rsidRPr="001E1F22" w:rsidRDefault="00C114FF" w:rsidP="00A9226B">
      <w:pPr>
        <w:tabs>
          <w:tab w:val="clear" w:pos="567"/>
        </w:tabs>
        <w:spacing w:line="240" w:lineRule="auto"/>
        <w:rPr>
          <w:szCs w:val="22"/>
        </w:rPr>
      </w:pPr>
    </w:p>
    <w:p w14:paraId="017CD5AE" w14:textId="7BE576A4" w:rsidR="00F40449" w:rsidRPr="001E1F22" w:rsidRDefault="004D16DE" w:rsidP="00F40449">
      <w:pPr>
        <w:rPr>
          <w:szCs w:val="22"/>
        </w:rPr>
      </w:pPr>
      <w:proofErr w:type="spellStart"/>
      <w:r w:rsidRPr="001E1F22">
        <w:t>Lo</w:t>
      </w:r>
      <w:r w:rsidR="00ED463C">
        <w:t>t</w:t>
      </w:r>
      <w:proofErr w:type="spellEnd"/>
      <w:r w:rsidR="00ED463C">
        <w:t xml:space="preserve"> </w:t>
      </w:r>
      <w:r w:rsidR="00ED463C" w:rsidRPr="001E1F22">
        <w:t>{číslo}</w:t>
      </w:r>
    </w:p>
    <w:p w14:paraId="78F0DC17" w14:textId="70D6E081" w:rsidR="00C114FF" w:rsidRDefault="00C114FF" w:rsidP="00A9226B">
      <w:pPr>
        <w:tabs>
          <w:tab w:val="clear" w:pos="567"/>
        </w:tabs>
        <w:spacing w:line="240" w:lineRule="auto"/>
        <w:rPr>
          <w:szCs w:val="22"/>
        </w:rPr>
      </w:pPr>
    </w:p>
    <w:p w14:paraId="7E6F9CC9" w14:textId="77777777" w:rsidR="00B60C92" w:rsidRPr="001E1F22" w:rsidRDefault="00B60C92" w:rsidP="00A9226B">
      <w:pPr>
        <w:tabs>
          <w:tab w:val="clear" w:pos="567"/>
        </w:tabs>
        <w:spacing w:line="240" w:lineRule="auto"/>
        <w:rPr>
          <w:szCs w:val="22"/>
        </w:rPr>
      </w:pPr>
    </w:p>
    <w:p w14:paraId="4B385920" w14:textId="77777777" w:rsidR="00C114FF" w:rsidRPr="001E1F22" w:rsidRDefault="004D16DE" w:rsidP="001E1F22">
      <w:pPr>
        <w:pStyle w:val="Style2"/>
      </w:pPr>
      <w:r w:rsidRPr="001E1F22">
        <w:t>4.</w:t>
      </w:r>
      <w:r w:rsidRPr="001E1F22">
        <w:tab/>
        <w:t>DÁTUM EXSPIRÁCIE</w:t>
      </w:r>
    </w:p>
    <w:p w14:paraId="4BBFFF1C" w14:textId="77777777" w:rsidR="0058621D" w:rsidRPr="001E1F22" w:rsidRDefault="0058621D" w:rsidP="00A9226B">
      <w:pPr>
        <w:tabs>
          <w:tab w:val="clear" w:pos="567"/>
        </w:tabs>
        <w:spacing w:line="240" w:lineRule="auto"/>
        <w:rPr>
          <w:szCs w:val="22"/>
        </w:rPr>
      </w:pPr>
    </w:p>
    <w:p w14:paraId="6F9D7587" w14:textId="77777777" w:rsidR="00D722FC" w:rsidRDefault="00D722FC" w:rsidP="00D722FC">
      <w:pPr>
        <w:tabs>
          <w:tab w:val="clear" w:pos="567"/>
        </w:tabs>
        <w:spacing w:line="240" w:lineRule="auto"/>
      </w:pPr>
      <w:bookmarkStart w:id="30" w:name="_Hlk160607583"/>
      <w:proofErr w:type="spellStart"/>
      <w:r w:rsidRPr="00ED5FDB">
        <w:rPr>
          <w:szCs w:val="22"/>
        </w:rPr>
        <w:t>E</w:t>
      </w:r>
      <w:r w:rsidRPr="001E1F22">
        <w:t>xp</w:t>
      </w:r>
      <w:proofErr w:type="spellEnd"/>
      <w:r>
        <w:t>.</w:t>
      </w:r>
      <w:r w:rsidRPr="001E1F22">
        <w:t xml:space="preserve"> {mesiac/rok}</w:t>
      </w:r>
    </w:p>
    <w:p w14:paraId="4CFE9279" w14:textId="77777777" w:rsidR="00D722FC" w:rsidRPr="00ED5FDB" w:rsidRDefault="00D722FC" w:rsidP="00D722FC">
      <w:pPr>
        <w:tabs>
          <w:tab w:val="clear" w:pos="567"/>
        </w:tabs>
        <w:spacing w:line="240" w:lineRule="auto"/>
        <w:rPr>
          <w:szCs w:val="22"/>
        </w:rPr>
      </w:pPr>
    </w:p>
    <w:p w14:paraId="06B2A65F" w14:textId="2D055D07" w:rsidR="00D722FC" w:rsidRPr="00ED5FDB" w:rsidRDefault="00D722FC" w:rsidP="00D722FC">
      <w:pPr>
        <w:tabs>
          <w:tab w:val="clear" w:pos="567"/>
        </w:tabs>
        <w:spacing w:line="240" w:lineRule="auto"/>
        <w:rPr>
          <w:szCs w:val="22"/>
        </w:rPr>
      </w:pPr>
      <w:r w:rsidRPr="00ED5FDB">
        <w:rPr>
          <w:szCs w:val="22"/>
        </w:rPr>
        <w:t>Čas použiteľnosti rozdelených tabliet: 6 dní</w:t>
      </w:r>
    </w:p>
    <w:bookmarkEnd w:id="30"/>
    <w:p w14:paraId="0329D3E2" w14:textId="77777777" w:rsidR="00C114FF" w:rsidRPr="001E1F22" w:rsidRDefault="004D16DE" w:rsidP="00E74050">
      <w:pPr>
        <w:tabs>
          <w:tab w:val="clear" w:pos="567"/>
        </w:tabs>
        <w:spacing w:line="240" w:lineRule="auto"/>
        <w:rPr>
          <w:szCs w:val="22"/>
        </w:rPr>
      </w:pPr>
      <w:r w:rsidRPr="001E1F22">
        <w:br w:type="page"/>
      </w:r>
    </w:p>
    <w:p w14:paraId="028403E6" w14:textId="3ABC2301" w:rsidR="00C114FF" w:rsidRPr="001E1F22" w:rsidRDefault="004D16DE" w:rsidP="00A9226B">
      <w:pPr>
        <w:tabs>
          <w:tab w:val="clear" w:pos="567"/>
        </w:tabs>
        <w:spacing w:line="240" w:lineRule="auto"/>
        <w:jc w:val="center"/>
        <w:rPr>
          <w:szCs w:val="22"/>
        </w:rPr>
      </w:pPr>
      <w:r w:rsidRPr="001E1F22">
        <w:rPr>
          <w:b/>
          <w:szCs w:val="22"/>
        </w:rPr>
        <w:lastRenderedPageBreak/>
        <w:t>PÍSOMNÁ INFORMÁCIA PRE POUŽÍVATEĽOV</w:t>
      </w:r>
    </w:p>
    <w:p w14:paraId="1D962DCD" w14:textId="77777777" w:rsidR="00C114FF" w:rsidRPr="001E1F22" w:rsidRDefault="00C114FF" w:rsidP="00A9226B">
      <w:pPr>
        <w:tabs>
          <w:tab w:val="clear" w:pos="567"/>
        </w:tabs>
        <w:spacing w:line="240" w:lineRule="auto"/>
        <w:rPr>
          <w:szCs w:val="22"/>
        </w:rPr>
      </w:pPr>
    </w:p>
    <w:p w14:paraId="2567E180" w14:textId="77777777" w:rsidR="00951118" w:rsidRPr="001E1F22" w:rsidRDefault="00951118" w:rsidP="00A9226B">
      <w:pPr>
        <w:tabs>
          <w:tab w:val="clear" w:pos="567"/>
        </w:tabs>
        <w:spacing w:line="240" w:lineRule="auto"/>
        <w:rPr>
          <w:szCs w:val="22"/>
        </w:rPr>
      </w:pPr>
    </w:p>
    <w:p w14:paraId="1D42B5AE" w14:textId="77777777" w:rsidR="00C114FF" w:rsidRPr="001E1F22" w:rsidRDefault="004D16DE" w:rsidP="00B13B6D">
      <w:pPr>
        <w:pStyle w:val="Style1"/>
      </w:pPr>
      <w:r w:rsidRPr="001E1F22">
        <w:rPr>
          <w:highlight w:val="lightGray"/>
        </w:rPr>
        <w:t>1.</w:t>
      </w:r>
      <w:r w:rsidRPr="001E1F22">
        <w:tab/>
        <w:t>Názov veterinárneho lieku</w:t>
      </w:r>
    </w:p>
    <w:p w14:paraId="2340A74F" w14:textId="77777777" w:rsidR="00C114FF" w:rsidRPr="001E1F22" w:rsidRDefault="00C114FF" w:rsidP="00A9226B">
      <w:pPr>
        <w:tabs>
          <w:tab w:val="clear" w:pos="567"/>
        </w:tabs>
        <w:spacing w:line="240" w:lineRule="auto"/>
        <w:rPr>
          <w:szCs w:val="22"/>
        </w:rPr>
      </w:pPr>
    </w:p>
    <w:p w14:paraId="282CF847" w14:textId="70AB3403" w:rsidR="004F12A7" w:rsidRPr="00ED5FDB" w:rsidRDefault="004F12A7" w:rsidP="004F12A7">
      <w:pPr>
        <w:tabs>
          <w:tab w:val="clear" w:pos="567"/>
        </w:tabs>
        <w:spacing w:line="240" w:lineRule="auto"/>
        <w:rPr>
          <w:szCs w:val="22"/>
        </w:rPr>
      </w:pPr>
      <w:proofErr w:type="spellStart"/>
      <w:r w:rsidRPr="00ED5FDB">
        <w:rPr>
          <w:szCs w:val="22"/>
        </w:rPr>
        <w:t>Dexacortone</w:t>
      </w:r>
      <w:proofErr w:type="spellEnd"/>
      <w:r w:rsidRPr="00ED5FDB">
        <w:rPr>
          <w:szCs w:val="22"/>
        </w:rPr>
        <w:t xml:space="preserve"> </w:t>
      </w:r>
      <w:r w:rsidR="009012B2">
        <w:rPr>
          <w:szCs w:val="22"/>
        </w:rPr>
        <w:t>2,0</w:t>
      </w:r>
      <w:r w:rsidRPr="00ED5FDB">
        <w:rPr>
          <w:szCs w:val="22"/>
        </w:rPr>
        <w:t> mg žuvacie tablety pre psy a mačky</w:t>
      </w:r>
    </w:p>
    <w:p w14:paraId="764D979B" w14:textId="1ADEC8D4" w:rsidR="00C114FF" w:rsidRDefault="00C114FF" w:rsidP="00A9226B">
      <w:pPr>
        <w:tabs>
          <w:tab w:val="clear" w:pos="567"/>
        </w:tabs>
        <w:spacing w:line="240" w:lineRule="auto"/>
        <w:rPr>
          <w:szCs w:val="22"/>
        </w:rPr>
      </w:pPr>
    </w:p>
    <w:p w14:paraId="6FCB1F97" w14:textId="77777777" w:rsidR="00B60C92" w:rsidRPr="001E1F22" w:rsidRDefault="00B60C92" w:rsidP="00A9226B">
      <w:pPr>
        <w:tabs>
          <w:tab w:val="clear" w:pos="567"/>
        </w:tabs>
        <w:spacing w:line="240" w:lineRule="auto"/>
        <w:rPr>
          <w:szCs w:val="22"/>
        </w:rPr>
      </w:pPr>
    </w:p>
    <w:p w14:paraId="19BE021B" w14:textId="77777777" w:rsidR="00C114FF" w:rsidRPr="001E1F22" w:rsidRDefault="004D16DE" w:rsidP="00B13B6D">
      <w:pPr>
        <w:pStyle w:val="Style1"/>
      </w:pPr>
      <w:r w:rsidRPr="001E1F22">
        <w:rPr>
          <w:highlight w:val="lightGray"/>
        </w:rPr>
        <w:t>2.</w:t>
      </w:r>
      <w:r w:rsidRPr="001E1F22">
        <w:tab/>
        <w:t>Zloženie</w:t>
      </w:r>
    </w:p>
    <w:p w14:paraId="296395C2" w14:textId="77777777" w:rsidR="00C114FF" w:rsidRPr="001E1F22" w:rsidRDefault="00C114FF" w:rsidP="00A9226B">
      <w:pPr>
        <w:tabs>
          <w:tab w:val="clear" w:pos="567"/>
        </w:tabs>
        <w:spacing w:line="240" w:lineRule="auto"/>
        <w:rPr>
          <w:iCs/>
          <w:szCs w:val="22"/>
        </w:rPr>
      </w:pPr>
    </w:p>
    <w:p w14:paraId="287AD329" w14:textId="4384A1C4" w:rsidR="004F12A7" w:rsidRPr="00ED5FDB" w:rsidRDefault="00D722FC" w:rsidP="004F12A7">
      <w:pPr>
        <w:tabs>
          <w:tab w:val="clear" w:pos="567"/>
        </w:tabs>
        <w:spacing w:line="240" w:lineRule="auto"/>
      </w:pPr>
      <w:r>
        <w:rPr>
          <w:szCs w:val="22"/>
        </w:rPr>
        <w:t xml:space="preserve">Každá </w:t>
      </w:r>
      <w:r w:rsidR="004F12A7" w:rsidRPr="00ED5FDB">
        <w:rPr>
          <w:szCs w:val="22"/>
        </w:rPr>
        <w:t>tableta obsahuje</w:t>
      </w:r>
      <w:r w:rsidR="00F0212F">
        <w:rPr>
          <w:szCs w:val="22"/>
        </w:rPr>
        <w:t>:</w:t>
      </w:r>
    </w:p>
    <w:p w14:paraId="0B03A0F1" w14:textId="77777777" w:rsidR="004F12A7" w:rsidRDefault="004F12A7" w:rsidP="004F12A7">
      <w:pPr>
        <w:tabs>
          <w:tab w:val="clear" w:pos="567"/>
        </w:tabs>
        <w:spacing w:line="240" w:lineRule="auto"/>
        <w:rPr>
          <w:b/>
          <w:bCs/>
          <w:szCs w:val="22"/>
        </w:rPr>
      </w:pPr>
    </w:p>
    <w:p w14:paraId="2541F73F" w14:textId="77777777" w:rsidR="004F12A7" w:rsidRPr="00ED5FDB" w:rsidRDefault="004F12A7" w:rsidP="004F12A7">
      <w:pPr>
        <w:tabs>
          <w:tab w:val="clear" w:pos="567"/>
        </w:tabs>
        <w:spacing w:line="240" w:lineRule="auto"/>
      </w:pPr>
      <w:r w:rsidRPr="00ED5FDB">
        <w:rPr>
          <w:b/>
          <w:bCs/>
          <w:szCs w:val="22"/>
        </w:rPr>
        <w:t>Účinná látka:</w:t>
      </w:r>
    </w:p>
    <w:p w14:paraId="6EB7007A" w14:textId="78CC0AF8" w:rsidR="004F12A7" w:rsidRPr="00ED5FDB" w:rsidRDefault="004F12A7" w:rsidP="004F12A7">
      <w:pPr>
        <w:tabs>
          <w:tab w:val="clear" w:pos="567"/>
        </w:tabs>
        <w:spacing w:line="240" w:lineRule="auto"/>
      </w:pPr>
      <w:proofErr w:type="spellStart"/>
      <w:r w:rsidRPr="00ED5FDB">
        <w:rPr>
          <w:szCs w:val="22"/>
        </w:rPr>
        <w:t>Dexametazón</w:t>
      </w:r>
      <w:proofErr w:type="spellEnd"/>
      <w:r w:rsidRPr="00ED5FDB">
        <w:rPr>
          <w:szCs w:val="22"/>
        </w:rPr>
        <w:t xml:space="preserve"> </w:t>
      </w:r>
      <w:r w:rsidR="009012B2">
        <w:rPr>
          <w:szCs w:val="22"/>
        </w:rPr>
        <w:t>2,0</w:t>
      </w:r>
      <w:r w:rsidRPr="00ED5FDB">
        <w:rPr>
          <w:szCs w:val="22"/>
        </w:rPr>
        <w:t> mg</w:t>
      </w:r>
    </w:p>
    <w:p w14:paraId="7D9A4B4B" w14:textId="77777777" w:rsidR="004F12A7" w:rsidRPr="00ED5FDB" w:rsidRDefault="004F12A7" w:rsidP="004F12A7">
      <w:pPr>
        <w:tabs>
          <w:tab w:val="clear" w:pos="567"/>
        </w:tabs>
        <w:spacing w:line="240" w:lineRule="auto"/>
      </w:pPr>
    </w:p>
    <w:p w14:paraId="23476992" w14:textId="523EC613" w:rsidR="004F12A7" w:rsidRPr="00ED5FDB" w:rsidRDefault="004F12A7" w:rsidP="004F12A7">
      <w:pPr>
        <w:tabs>
          <w:tab w:val="clear" w:pos="567"/>
        </w:tabs>
        <w:spacing w:line="240" w:lineRule="auto"/>
      </w:pPr>
      <w:r w:rsidRPr="00ED5FDB">
        <w:rPr>
          <w:szCs w:val="22"/>
        </w:rPr>
        <w:t xml:space="preserve">Svetlo hnedé tablety s hnedými škvrnami, oblé a konvexné, ochutené, s veľkosťou </w:t>
      </w:r>
      <w:r w:rsidR="009012B2">
        <w:rPr>
          <w:szCs w:val="22"/>
        </w:rPr>
        <w:t>13</w:t>
      </w:r>
      <w:r w:rsidRPr="00ED5FDB">
        <w:rPr>
          <w:szCs w:val="22"/>
        </w:rPr>
        <w:t> mm a deliacim krížom na jednej strane.</w:t>
      </w:r>
    </w:p>
    <w:p w14:paraId="05A9BA1E" w14:textId="77777777" w:rsidR="004F12A7" w:rsidRPr="00ED5FDB" w:rsidRDefault="004F12A7" w:rsidP="004F12A7">
      <w:pPr>
        <w:tabs>
          <w:tab w:val="clear" w:pos="567"/>
        </w:tabs>
        <w:spacing w:line="240" w:lineRule="auto"/>
      </w:pPr>
      <w:r w:rsidRPr="00ED5FDB">
        <w:rPr>
          <w:szCs w:val="22"/>
        </w:rPr>
        <w:t>Tablety sa môžu rozdeliť na 2 alebo 4 rovnaké časti.</w:t>
      </w:r>
    </w:p>
    <w:p w14:paraId="6C75060C" w14:textId="77777777" w:rsidR="00C114FF" w:rsidRDefault="00C114FF" w:rsidP="00A9226B">
      <w:pPr>
        <w:tabs>
          <w:tab w:val="clear" w:pos="567"/>
        </w:tabs>
        <w:spacing w:line="240" w:lineRule="auto"/>
        <w:rPr>
          <w:szCs w:val="22"/>
        </w:rPr>
      </w:pPr>
    </w:p>
    <w:p w14:paraId="6305C365" w14:textId="77777777" w:rsidR="004F12A7" w:rsidRPr="001E1F22" w:rsidRDefault="004F12A7" w:rsidP="00A9226B">
      <w:pPr>
        <w:tabs>
          <w:tab w:val="clear" w:pos="567"/>
        </w:tabs>
        <w:spacing w:line="240" w:lineRule="auto"/>
        <w:rPr>
          <w:szCs w:val="22"/>
        </w:rPr>
      </w:pPr>
    </w:p>
    <w:p w14:paraId="6075DAA4" w14:textId="77777777" w:rsidR="00C114FF" w:rsidRPr="001E1F22" w:rsidRDefault="004D16DE" w:rsidP="00B13B6D">
      <w:pPr>
        <w:pStyle w:val="Style1"/>
      </w:pPr>
      <w:r w:rsidRPr="001E1F22">
        <w:rPr>
          <w:highlight w:val="lightGray"/>
        </w:rPr>
        <w:t>3.</w:t>
      </w:r>
      <w:r w:rsidR="00715B4F" w:rsidRPr="001E1F22">
        <w:tab/>
      </w:r>
      <w:r w:rsidRPr="001E1F22">
        <w:t>Cieľové druhy</w:t>
      </w:r>
    </w:p>
    <w:p w14:paraId="2451AF27" w14:textId="77777777" w:rsidR="00C114FF" w:rsidRPr="001E1F22" w:rsidRDefault="00C114FF" w:rsidP="00A9226B">
      <w:pPr>
        <w:tabs>
          <w:tab w:val="clear" w:pos="567"/>
        </w:tabs>
        <w:spacing w:line="240" w:lineRule="auto"/>
        <w:rPr>
          <w:szCs w:val="22"/>
        </w:rPr>
      </w:pPr>
    </w:p>
    <w:p w14:paraId="48D06EA3" w14:textId="77777777" w:rsidR="004F12A7" w:rsidRPr="00ED5FDB" w:rsidRDefault="004F12A7" w:rsidP="004F12A7">
      <w:pPr>
        <w:tabs>
          <w:tab w:val="clear" w:pos="567"/>
        </w:tabs>
        <w:spacing w:line="240" w:lineRule="auto"/>
        <w:rPr>
          <w:szCs w:val="22"/>
        </w:rPr>
      </w:pPr>
      <w:r w:rsidRPr="00ED5FDB">
        <w:rPr>
          <w:szCs w:val="22"/>
        </w:rPr>
        <w:t>Psy a mačky.</w:t>
      </w:r>
    </w:p>
    <w:p w14:paraId="7F31309D" w14:textId="77777777" w:rsidR="004F12A7" w:rsidRPr="00ED5FDB" w:rsidRDefault="004F12A7" w:rsidP="004F12A7">
      <w:pPr>
        <w:tabs>
          <w:tab w:val="clear" w:pos="567"/>
        </w:tabs>
        <w:spacing w:line="240" w:lineRule="auto"/>
        <w:rPr>
          <w:szCs w:val="22"/>
        </w:rPr>
      </w:pPr>
      <w:bookmarkStart w:id="31" w:name="_Hlk484612394"/>
      <w:r w:rsidRPr="00ED5FDB">
        <w:rPr>
          <w:noProof/>
          <w:lang w:eastAsia="sk-SK"/>
        </w:rPr>
        <w:drawing>
          <wp:inline distT="0" distB="0" distL="0" distR="0" wp14:anchorId="1D22E93A" wp14:editId="5F5A2904">
            <wp:extent cx="942975" cy="685800"/>
            <wp:effectExtent l="0" t="0" r="952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pic:spPr>
                </pic:pic>
              </a:graphicData>
            </a:graphic>
          </wp:inline>
        </w:drawing>
      </w:r>
      <w:r w:rsidRPr="00ED5FDB">
        <w:rPr>
          <w:noProof/>
          <w:lang w:eastAsia="sk-SK"/>
        </w:rPr>
        <w:drawing>
          <wp:inline distT="0" distB="0" distL="0" distR="0" wp14:anchorId="20E45B37" wp14:editId="738C21DF">
            <wp:extent cx="419100" cy="4953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95300"/>
                    </a:xfrm>
                    <a:prstGeom prst="rect">
                      <a:avLst/>
                    </a:prstGeom>
                    <a:noFill/>
                  </pic:spPr>
                </pic:pic>
              </a:graphicData>
            </a:graphic>
          </wp:inline>
        </w:drawing>
      </w:r>
    </w:p>
    <w:bookmarkEnd w:id="31"/>
    <w:p w14:paraId="6CB94262" w14:textId="77777777" w:rsidR="00C114FF" w:rsidRDefault="00C114FF" w:rsidP="00A9226B">
      <w:pPr>
        <w:tabs>
          <w:tab w:val="clear" w:pos="567"/>
        </w:tabs>
        <w:spacing w:line="240" w:lineRule="auto"/>
        <w:rPr>
          <w:szCs w:val="22"/>
        </w:rPr>
      </w:pPr>
    </w:p>
    <w:p w14:paraId="6E9E0A38" w14:textId="77777777" w:rsidR="004F12A7" w:rsidRPr="001E1F22" w:rsidRDefault="004F12A7" w:rsidP="00A9226B">
      <w:pPr>
        <w:tabs>
          <w:tab w:val="clear" w:pos="567"/>
        </w:tabs>
        <w:spacing w:line="240" w:lineRule="auto"/>
        <w:rPr>
          <w:szCs w:val="22"/>
        </w:rPr>
      </w:pPr>
    </w:p>
    <w:p w14:paraId="1A3493ED" w14:textId="77777777" w:rsidR="00C114FF" w:rsidRPr="001E1F22" w:rsidRDefault="004D16DE" w:rsidP="00B13B6D">
      <w:pPr>
        <w:pStyle w:val="Style1"/>
      </w:pPr>
      <w:r w:rsidRPr="001E1F22">
        <w:rPr>
          <w:highlight w:val="lightGray"/>
        </w:rPr>
        <w:t>4.</w:t>
      </w:r>
      <w:r w:rsidRPr="001E1F22">
        <w:tab/>
        <w:t>Indikácie na použitie</w:t>
      </w:r>
    </w:p>
    <w:p w14:paraId="6E1BBB58" w14:textId="77777777" w:rsidR="00C114FF" w:rsidRPr="001E1F22" w:rsidRDefault="00C114FF" w:rsidP="00A9226B">
      <w:pPr>
        <w:tabs>
          <w:tab w:val="clear" w:pos="567"/>
        </w:tabs>
        <w:spacing w:line="240" w:lineRule="auto"/>
        <w:rPr>
          <w:szCs w:val="22"/>
        </w:rPr>
      </w:pPr>
    </w:p>
    <w:p w14:paraId="19CEF2F8" w14:textId="407B6D35" w:rsidR="004F12A7" w:rsidRPr="00ED5FDB" w:rsidRDefault="004F12A7" w:rsidP="004F12A7">
      <w:pPr>
        <w:tabs>
          <w:tab w:val="clear" w:pos="567"/>
        </w:tabs>
        <w:spacing w:line="240" w:lineRule="auto"/>
      </w:pPr>
      <w:r w:rsidRPr="00ED5FDB">
        <w:rPr>
          <w:szCs w:val="22"/>
        </w:rPr>
        <w:t xml:space="preserve">Na liečbu príznakov alebo na doplnkovú liečbu zápalových a alergických ochorení </w:t>
      </w:r>
      <w:r w:rsidR="00431124">
        <w:rPr>
          <w:szCs w:val="22"/>
        </w:rPr>
        <w:t>pri</w:t>
      </w:r>
      <w:r w:rsidRPr="00ED5FDB">
        <w:rPr>
          <w:szCs w:val="22"/>
        </w:rPr>
        <w:t> pso</w:t>
      </w:r>
      <w:r w:rsidR="00431124">
        <w:rPr>
          <w:szCs w:val="22"/>
        </w:rPr>
        <w:t>ch</w:t>
      </w:r>
      <w:r w:rsidRPr="00ED5FDB">
        <w:rPr>
          <w:szCs w:val="22"/>
        </w:rPr>
        <w:t xml:space="preserve"> a mač</w:t>
      </w:r>
      <w:r w:rsidR="00431124">
        <w:rPr>
          <w:szCs w:val="22"/>
        </w:rPr>
        <w:t>kách</w:t>
      </w:r>
      <w:r w:rsidRPr="00ED5FDB">
        <w:rPr>
          <w:szCs w:val="22"/>
        </w:rPr>
        <w:t>.</w:t>
      </w:r>
    </w:p>
    <w:p w14:paraId="38EF0D6A" w14:textId="77777777" w:rsidR="00C114FF" w:rsidRDefault="00C114FF" w:rsidP="00A9226B">
      <w:pPr>
        <w:tabs>
          <w:tab w:val="clear" w:pos="567"/>
        </w:tabs>
        <w:spacing w:line="240" w:lineRule="auto"/>
        <w:rPr>
          <w:szCs w:val="22"/>
        </w:rPr>
      </w:pPr>
    </w:p>
    <w:p w14:paraId="54B17DE2" w14:textId="77777777" w:rsidR="004F12A7" w:rsidRPr="001E1F22" w:rsidRDefault="004F12A7" w:rsidP="00A9226B">
      <w:pPr>
        <w:tabs>
          <w:tab w:val="clear" w:pos="567"/>
        </w:tabs>
        <w:spacing w:line="240" w:lineRule="auto"/>
        <w:rPr>
          <w:szCs w:val="22"/>
        </w:rPr>
      </w:pPr>
    </w:p>
    <w:p w14:paraId="45E26B75" w14:textId="77777777" w:rsidR="00C114FF" w:rsidRPr="001E1F22" w:rsidRDefault="004D16DE" w:rsidP="00B13B6D">
      <w:pPr>
        <w:pStyle w:val="Style1"/>
      </w:pPr>
      <w:r w:rsidRPr="001E1F22">
        <w:rPr>
          <w:highlight w:val="lightGray"/>
        </w:rPr>
        <w:t>5.</w:t>
      </w:r>
      <w:r w:rsidRPr="001E1F22">
        <w:tab/>
        <w:t>Kontraindikácie</w:t>
      </w:r>
    </w:p>
    <w:p w14:paraId="1A413A14" w14:textId="77777777" w:rsidR="00C114FF" w:rsidRPr="001E1F22" w:rsidRDefault="00C114FF" w:rsidP="00A9226B">
      <w:pPr>
        <w:tabs>
          <w:tab w:val="clear" w:pos="567"/>
        </w:tabs>
        <w:spacing w:line="240" w:lineRule="auto"/>
        <w:rPr>
          <w:szCs w:val="22"/>
        </w:rPr>
      </w:pPr>
    </w:p>
    <w:p w14:paraId="541EC3C6" w14:textId="5A1963A4" w:rsidR="004F12A7" w:rsidRPr="00ED5FDB" w:rsidRDefault="004F12A7" w:rsidP="004F12A7">
      <w:pPr>
        <w:tabs>
          <w:tab w:val="clear" w:pos="567"/>
        </w:tabs>
        <w:spacing w:line="240" w:lineRule="auto"/>
      </w:pPr>
      <w:r w:rsidRPr="00ED5FDB">
        <w:rPr>
          <w:szCs w:val="22"/>
        </w:rPr>
        <w:t>Nepoužívať</w:t>
      </w:r>
      <w:r w:rsidR="003B3980">
        <w:rPr>
          <w:szCs w:val="22"/>
        </w:rPr>
        <w:t xml:space="preserve"> pri</w:t>
      </w:r>
      <w:r w:rsidRPr="00ED5FDB">
        <w:rPr>
          <w:szCs w:val="22"/>
        </w:rPr>
        <w:t> zvierat</w:t>
      </w:r>
      <w:r w:rsidR="003B3980">
        <w:rPr>
          <w:szCs w:val="22"/>
        </w:rPr>
        <w:t>ách</w:t>
      </w:r>
      <w:r w:rsidRPr="00ED5FDB">
        <w:rPr>
          <w:szCs w:val="22"/>
        </w:rPr>
        <w:t xml:space="preserve"> s vírusovými alebo plesňovými infekciami.</w:t>
      </w:r>
    </w:p>
    <w:p w14:paraId="3B495D5E" w14:textId="1B107F2B"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cukrovkou alebo </w:t>
      </w:r>
      <w:proofErr w:type="spellStart"/>
      <w:r w:rsidRPr="00ED5FDB">
        <w:rPr>
          <w:szCs w:val="22"/>
        </w:rPr>
        <w:t>hyperadrenokorticizmom</w:t>
      </w:r>
      <w:proofErr w:type="spellEnd"/>
      <w:r w:rsidRPr="00ED5FDB">
        <w:rPr>
          <w:szCs w:val="22"/>
        </w:rPr>
        <w:t xml:space="preserve"> (nadmernou produkciou </w:t>
      </w:r>
      <w:proofErr w:type="spellStart"/>
      <w:r w:rsidRPr="00ED5FDB">
        <w:rPr>
          <w:szCs w:val="22"/>
        </w:rPr>
        <w:t>glukokortikoidov</w:t>
      </w:r>
      <w:proofErr w:type="spellEnd"/>
      <w:r w:rsidRPr="00ED5FDB">
        <w:rPr>
          <w:szCs w:val="22"/>
        </w:rPr>
        <w:t xml:space="preserve"> v nadobličkách).</w:t>
      </w:r>
    </w:p>
    <w:p w14:paraId="088FC235" w14:textId="62EB605F"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w:t>
      </w:r>
      <w:proofErr w:type="spellStart"/>
      <w:r w:rsidRPr="00ED5FDB">
        <w:rPr>
          <w:szCs w:val="22"/>
        </w:rPr>
        <w:t>osteoporózou</w:t>
      </w:r>
      <w:proofErr w:type="spellEnd"/>
      <w:r w:rsidRPr="00ED5FDB">
        <w:rPr>
          <w:szCs w:val="22"/>
        </w:rPr>
        <w:t xml:space="preserve">. </w:t>
      </w:r>
    </w:p>
    <w:p w14:paraId="0E1A23AE" w14:textId="7ADD0ED9"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dysfunkciou srdca alebo obličiek.</w:t>
      </w:r>
    </w:p>
    <w:p w14:paraId="1BD77513" w14:textId="0D8FA215"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rohovkovými vredmi.</w:t>
      </w:r>
    </w:p>
    <w:p w14:paraId="33B3097C" w14:textId="5A49ADDC"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w:t>
      </w:r>
      <w:proofErr w:type="spellStart"/>
      <w:r w:rsidRPr="00ED5FDB">
        <w:rPr>
          <w:szCs w:val="22"/>
        </w:rPr>
        <w:t>gastrointestinálnymi</w:t>
      </w:r>
      <w:proofErr w:type="spellEnd"/>
      <w:r w:rsidRPr="00ED5FDB">
        <w:rPr>
          <w:szCs w:val="22"/>
        </w:rPr>
        <w:t xml:space="preserve"> (žalúdkovo-črevnými) vredmi.</w:t>
      </w:r>
    </w:p>
    <w:p w14:paraId="767F9AA2" w14:textId="579FAD88" w:rsidR="004F12A7" w:rsidRPr="00ED5FDB" w:rsidRDefault="004F12A7" w:rsidP="004F12A7">
      <w:pPr>
        <w:tabs>
          <w:tab w:val="clear" w:pos="567"/>
        </w:tabs>
        <w:spacing w:line="240" w:lineRule="auto"/>
      </w:pPr>
      <w:r w:rsidRPr="00ED5FDB">
        <w:rPr>
          <w:szCs w:val="22"/>
        </w:rPr>
        <w:t xml:space="preserve">Nepoužívať </w:t>
      </w:r>
      <w:r w:rsidR="003B3980">
        <w:rPr>
          <w:szCs w:val="22"/>
        </w:rPr>
        <w:t>pri</w:t>
      </w:r>
      <w:r w:rsidRPr="00ED5FDB">
        <w:rPr>
          <w:szCs w:val="22"/>
        </w:rPr>
        <w:t> zvierat</w:t>
      </w:r>
      <w:r w:rsidR="003B3980">
        <w:rPr>
          <w:szCs w:val="22"/>
        </w:rPr>
        <w:t>ách</w:t>
      </w:r>
      <w:r w:rsidRPr="00ED5FDB">
        <w:rPr>
          <w:szCs w:val="22"/>
        </w:rPr>
        <w:t xml:space="preserve"> s popáleninami.</w:t>
      </w:r>
    </w:p>
    <w:p w14:paraId="185C28B9" w14:textId="77777777" w:rsidR="004F12A7" w:rsidRPr="00ED5FDB" w:rsidRDefault="004F12A7" w:rsidP="004F12A7">
      <w:pPr>
        <w:tabs>
          <w:tab w:val="clear" w:pos="567"/>
        </w:tabs>
        <w:spacing w:line="240" w:lineRule="auto"/>
      </w:pPr>
      <w:r w:rsidRPr="00ED5FDB">
        <w:rPr>
          <w:szCs w:val="22"/>
        </w:rPr>
        <w:t>Nepožívať súbežne so živými oslabenými vakcínami.</w:t>
      </w:r>
    </w:p>
    <w:p w14:paraId="2292FC07" w14:textId="77777777" w:rsidR="004F12A7" w:rsidRPr="00ED5FDB" w:rsidRDefault="004F12A7" w:rsidP="004F12A7">
      <w:pPr>
        <w:tabs>
          <w:tab w:val="clear" w:pos="567"/>
        </w:tabs>
        <w:spacing w:line="240" w:lineRule="auto"/>
      </w:pPr>
      <w:r w:rsidRPr="00ED5FDB">
        <w:rPr>
          <w:szCs w:val="22"/>
        </w:rPr>
        <w:t xml:space="preserve">Nepoužívať v prípade </w:t>
      </w:r>
      <w:proofErr w:type="spellStart"/>
      <w:r w:rsidRPr="00ED5FDB">
        <w:rPr>
          <w:szCs w:val="22"/>
        </w:rPr>
        <w:t>glaukómu</w:t>
      </w:r>
      <w:proofErr w:type="spellEnd"/>
      <w:r w:rsidRPr="00ED5FDB">
        <w:rPr>
          <w:szCs w:val="22"/>
        </w:rPr>
        <w:t xml:space="preserve"> (zelený zákal).</w:t>
      </w:r>
    </w:p>
    <w:p w14:paraId="7BDB6292" w14:textId="23D127BB" w:rsidR="004F12A7" w:rsidRPr="00ED5FDB" w:rsidRDefault="004F12A7" w:rsidP="004F12A7">
      <w:pPr>
        <w:tabs>
          <w:tab w:val="clear" w:pos="567"/>
        </w:tabs>
        <w:spacing w:line="240" w:lineRule="auto"/>
      </w:pPr>
      <w:r w:rsidRPr="00ED5FDB">
        <w:rPr>
          <w:szCs w:val="22"/>
        </w:rPr>
        <w:t>Nepoužívať počas gravidity (pozri aj časť Osobitné upozornenia: Gravidita).</w:t>
      </w:r>
    </w:p>
    <w:p w14:paraId="2A616690" w14:textId="77777777" w:rsidR="004F12A7" w:rsidRPr="00ED5FDB" w:rsidRDefault="004F12A7" w:rsidP="004F12A7">
      <w:pPr>
        <w:tabs>
          <w:tab w:val="clear" w:pos="567"/>
        </w:tabs>
        <w:spacing w:line="240" w:lineRule="auto"/>
        <w:rPr>
          <w:szCs w:val="22"/>
        </w:rPr>
      </w:pPr>
      <w:r w:rsidRPr="00ED5FDB">
        <w:rPr>
          <w:szCs w:val="22"/>
        </w:rPr>
        <w:t xml:space="preserve">Nepoužívať v prípadoch precitlivenosti na účinnú látku, </w:t>
      </w:r>
      <w:proofErr w:type="spellStart"/>
      <w:r w:rsidRPr="00ED5FDB">
        <w:rPr>
          <w:szCs w:val="22"/>
        </w:rPr>
        <w:t>kortikosteroidy</w:t>
      </w:r>
      <w:proofErr w:type="spellEnd"/>
      <w:r w:rsidRPr="00ED5FDB">
        <w:rPr>
          <w:szCs w:val="22"/>
        </w:rPr>
        <w:t xml:space="preserve"> alebo na niektorú z pomocných látok.</w:t>
      </w:r>
    </w:p>
    <w:p w14:paraId="75A86EF6" w14:textId="267480EA" w:rsidR="004F12A7" w:rsidRPr="00ED5FDB" w:rsidRDefault="004F12A7" w:rsidP="004F12A7">
      <w:pPr>
        <w:tabs>
          <w:tab w:val="clear" w:pos="567"/>
        </w:tabs>
        <w:spacing w:line="240" w:lineRule="auto"/>
        <w:rPr>
          <w:szCs w:val="22"/>
        </w:rPr>
      </w:pPr>
      <w:r w:rsidRPr="00ED5FDB">
        <w:rPr>
          <w:szCs w:val="22"/>
        </w:rPr>
        <w:t xml:space="preserve">Pozri aj časť: Osobitné upozornenia: </w:t>
      </w:r>
      <w:bookmarkStart w:id="32" w:name="_Hlk160607629"/>
      <w:r w:rsidR="00D722FC" w:rsidRPr="00B44926">
        <w:t>Interakcie s inými liekmi a ďalšie formy interakcií</w:t>
      </w:r>
      <w:bookmarkEnd w:id="32"/>
      <w:r w:rsidRPr="0070572F">
        <w:rPr>
          <w:szCs w:val="22"/>
        </w:rPr>
        <w:t>.</w:t>
      </w:r>
    </w:p>
    <w:p w14:paraId="535DCB2F" w14:textId="77777777" w:rsidR="00EB457B" w:rsidRDefault="00EB457B" w:rsidP="00EB1A80">
      <w:pPr>
        <w:tabs>
          <w:tab w:val="clear" w:pos="567"/>
        </w:tabs>
        <w:spacing w:line="240" w:lineRule="auto"/>
        <w:rPr>
          <w:szCs w:val="22"/>
        </w:rPr>
      </w:pPr>
    </w:p>
    <w:p w14:paraId="503D05A8" w14:textId="77777777" w:rsidR="004F12A7" w:rsidRPr="001E1F22" w:rsidRDefault="004F12A7" w:rsidP="00EB1A80">
      <w:pPr>
        <w:tabs>
          <w:tab w:val="clear" w:pos="567"/>
        </w:tabs>
        <w:spacing w:line="240" w:lineRule="auto"/>
        <w:rPr>
          <w:szCs w:val="22"/>
        </w:rPr>
      </w:pPr>
    </w:p>
    <w:p w14:paraId="5048B393" w14:textId="77777777" w:rsidR="00C114FF" w:rsidRPr="001E1F22" w:rsidRDefault="004D16DE" w:rsidP="00B13B6D">
      <w:pPr>
        <w:pStyle w:val="Style1"/>
      </w:pPr>
      <w:r w:rsidRPr="001E1F22">
        <w:rPr>
          <w:highlight w:val="lightGray"/>
        </w:rPr>
        <w:t>6.</w:t>
      </w:r>
      <w:r w:rsidRPr="001E1F22">
        <w:tab/>
        <w:t>Osobitné upozornenia</w:t>
      </w:r>
    </w:p>
    <w:p w14:paraId="101DDEA7" w14:textId="77777777" w:rsidR="00C114FF" w:rsidRPr="001E1F22" w:rsidRDefault="00C114FF" w:rsidP="00A9226B">
      <w:pPr>
        <w:tabs>
          <w:tab w:val="clear" w:pos="567"/>
        </w:tabs>
        <w:spacing w:line="240" w:lineRule="auto"/>
        <w:rPr>
          <w:szCs w:val="22"/>
        </w:rPr>
      </w:pPr>
    </w:p>
    <w:p w14:paraId="3E8EF2CB" w14:textId="7859E4F1" w:rsidR="004F12A7" w:rsidRPr="00ED5FDB" w:rsidRDefault="004F12A7" w:rsidP="004F12A7">
      <w:pPr>
        <w:spacing w:line="240" w:lineRule="auto"/>
        <w:rPr>
          <w:szCs w:val="22"/>
          <w:u w:val="single"/>
        </w:rPr>
      </w:pPr>
      <w:r w:rsidRPr="00ED5FDB">
        <w:rPr>
          <w:szCs w:val="22"/>
          <w:u w:val="single"/>
        </w:rPr>
        <w:t xml:space="preserve">Osobitné </w:t>
      </w:r>
      <w:bookmarkStart w:id="33" w:name="_Hlk160607638"/>
      <w:r w:rsidR="00D722FC" w:rsidRPr="001E1F22">
        <w:rPr>
          <w:szCs w:val="22"/>
          <w:u w:val="single"/>
        </w:rPr>
        <w:t>upozornenia</w:t>
      </w:r>
      <w:bookmarkEnd w:id="33"/>
      <w:r w:rsidRPr="00050EA3">
        <w:rPr>
          <w:szCs w:val="22"/>
        </w:rPr>
        <w:t>:</w:t>
      </w:r>
    </w:p>
    <w:p w14:paraId="0D052D57" w14:textId="77777777" w:rsidR="004F12A7" w:rsidRPr="00ED5FDB" w:rsidRDefault="004F12A7" w:rsidP="004F12A7">
      <w:pPr>
        <w:tabs>
          <w:tab w:val="clear" w:pos="567"/>
        </w:tabs>
        <w:spacing w:line="240" w:lineRule="auto"/>
        <w:rPr>
          <w:szCs w:val="22"/>
        </w:rPr>
      </w:pPr>
      <w:r w:rsidRPr="00ED5FDB">
        <w:rPr>
          <w:szCs w:val="22"/>
        </w:rPr>
        <w:lastRenderedPageBreak/>
        <w:t xml:space="preserve">Podávanie </w:t>
      </w:r>
      <w:proofErr w:type="spellStart"/>
      <w:r w:rsidRPr="00ED5FDB">
        <w:rPr>
          <w:szCs w:val="22"/>
        </w:rPr>
        <w:t>kortikoidov</w:t>
      </w:r>
      <w:proofErr w:type="spellEnd"/>
      <w:r w:rsidRPr="00ED5FDB">
        <w:rPr>
          <w:szCs w:val="22"/>
        </w:rPr>
        <w:t xml:space="preserve"> je určené skôr na zlepšenie klinických prejavov ako na ich liečbu. Liečba sa má kombinovať s liečbou základného ochorenia a/alebo kontrolou prostredia.</w:t>
      </w:r>
    </w:p>
    <w:p w14:paraId="77842C15" w14:textId="77777777" w:rsidR="00F354C5" w:rsidRPr="001E1F22" w:rsidRDefault="00F354C5" w:rsidP="00F354C5">
      <w:pPr>
        <w:tabs>
          <w:tab w:val="clear" w:pos="567"/>
        </w:tabs>
        <w:spacing w:line="240" w:lineRule="auto"/>
        <w:rPr>
          <w:szCs w:val="22"/>
        </w:rPr>
      </w:pPr>
    </w:p>
    <w:p w14:paraId="249C0A61" w14:textId="5A77EB01" w:rsidR="00F354C5" w:rsidRPr="001E1F22" w:rsidRDefault="004D16DE" w:rsidP="00F354C5">
      <w:pPr>
        <w:tabs>
          <w:tab w:val="clear" w:pos="567"/>
        </w:tabs>
        <w:spacing w:line="240" w:lineRule="auto"/>
        <w:rPr>
          <w:szCs w:val="22"/>
        </w:rPr>
      </w:pPr>
      <w:r w:rsidRPr="001E1F22">
        <w:rPr>
          <w:szCs w:val="22"/>
          <w:u w:val="single"/>
        </w:rPr>
        <w:t xml:space="preserve">Osobitné opatrenia na </w:t>
      </w:r>
      <w:bookmarkStart w:id="34" w:name="_Hlk160607654"/>
      <w:r w:rsidR="00D722FC" w:rsidRPr="001E1F22">
        <w:rPr>
          <w:szCs w:val="22"/>
          <w:u w:val="single"/>
        </w:rPr>
        <w:t xml:space="preserve">bezpečné </w:t>
      </w:r>
      <w:bookmarkEnd w:id="34"/>
      <w:r w:rsidRPr="001E1F22">
        <w:rPr>
          <w:szCs w:val="22"/>
          <w:u w:val="single"/>
        </w:rPr>
        <w:t xml:space="preserve">používanie </w:t>
      </w:r>
      <w:r w:rsidR="00045D1A">
        <w:rPr>
          <w:szCs w:val="22"/>
          <w:u w:val="single"/>
        </w:rPr>
        <w:t>pri </w:t>
      </w:r>
      <w:r w:rsidRPr="001E1F22">
        <w:rPr>
          <w:szCs w:val="22"/>
          <w:u w:val="single"/>
        </w:rPr>
        <w:t>cieľových druho</w:t>
      </w:r>
      <w:r w:rsidR="00045D1A">
        <w:rPr>
          <w:szCs w:val="22"/>
          <w:u w:val="single"/>
        </w:rPr>
        <w:t>ch</w:t>
      </w:r>
      <w:r w:rsidRPr="00050EA3">
        <w:t>:</w:t>
      </w:r>
    </w:p>
    <w:p w14:paraId="00C41727" w14:textId="3E28EB95" w:rsidR="004F12A7" w:rsidRDefault="004F12A7" w:rsidP="004F12A7">
      <w:pPr>
        <w:spacing w:line="240" w:lineRule="auto"/>
        <w:rPr>
          <w:szCs w:val="22"/>
        </w:rPr>
      </w:pPr>
      <w:bookmarkStart w:id="35" w:name="_Hlk483228587"/>
      <w:bookmarkStart w:id="36" w:name="_Hlk484612532"/>
      <w:r w:rsidRPr="00ED5FDB">
        <w:rPr>
          <w:szCs w:val="22"/>
        </w:rPr>
        <w:t xml:space="preserve">V prípadoch, kedy sa považuje za potrebné podať </w:t>
      </w:r>
      <w:bookmarkStart w:id="37" w:name="_Hlk160607663"/>
      <w:r w:rsidR="00D722FC">
        <w:rPr>
          <w:szCs w:val="22"/>
        </w:rPr>
        <w:t xml:space="preserve">veterinárny </w:t>
      </w:r>
      <w:bookmarkEnd w:id="37"/>
      <w:r w:rsidRPr="00ED5FDB">
        <w:rPr>
          <w:szCs w:val="22"/>
        </w:rPr>
        <w:t xml:space="preserve">liek </w:t>
      </w:r>
      <w:r>
        <w:rPr>
          <w:szCs w:val="22"/>
        </w:rPr>
        <w:t>v</w:t>
      </w:r>
      <w:r w:rsidR="00D722FC">
        <w:rPr>
          <w:szCs w:val="22"/>
        </w:rPr>
        <w:t> </w:t>
      </w:r>
      <w:r>
        <w:rPr>
          <w:szCs w:val="22"/>
        </w:rPr>
        <w:t>priebehu</w:t>
      </w:r>
      <w:r w:rsidRPr="00ED5FDB">
        <w:rPr>
          <w:szCs w:val="22"/>
        </w:rPr>
        <w:t xml:space="preserve"> bakteriálnej, parazitickej alebo plesňovej infekcie, sa má základná infekcia súbežne liečiť pomocou </w:t>
      </w:r>
      <w:proofErr w:type="spellStart"/>
      <w:r w:rsidRPr="00ED5FDB">
        <w:rPr>
          <w:szCs w:val="22"/>
        </w:rPr>
        <w:t>protibakteriálnej</w:t>
      </w:r>
      <w:proofErr w:type="spellEnd"/>
      <w:r w:rsidRPr="00ED5FDB">
        <w:rPr>
          <w:szCs w:val="22"/>
        </w:rPr>
        <w:t xml:space="preserve">, </w:t>
      </w:r>
      <w:proofErr w:type="spellStart"/>
      <w:r w:rsidRPr="00ED5FDB">
        <w:rPr>
          <w:szCs w:val="22"/>
        </w:rPr>
        <w:t>protiparazitickej</w:t>
      </w:r>
      <w:proofErr w:type="spellEnd"/>
      <w:r w:rsidRPr="00ED5FDB">
        <w:rPr>
          <w:szCs w:val="22"/>
        </w:rPr>
        <w:t xml:space="preserve"> alebo protiplesňovej liečby.</w:t>
      </w:r>
    </w:p>
    <w:p w14:paraId="7DB8F46D" w14:textId="41C1E795" w:rsidR="004F12A7" w:rsidRPr="00ED5FDB" w:rsidRDefault="004F12A7" w:rsidP="004F12A7">
      <w:pPr>
        <w:spacing w:line="240" w:lineRule="auto"/>
        <w:rPr>
          <w:szCs w:val="22"/>
        </w:rPr>
      </w:pPr>
      <w:r w:rsidRPr="00ED5FDB">
        <w:rPr>
          <w:szCs w:val="22"/>
        </w:rPr>
        <w:t xml:space="preserve">Z dôvodu farmakologických vlastností </w:t>
      </w:r>
      <w:proofErr w:type="spellStart"/>
      <w:r w:rsidRPr="00ED5FDB">
        <w:rPr>
          <w:szCs w:val="22"/>
        </w:rPr>
        <w:t>dexametazónu</w:t>
      </w:r>
      <w:proofErr w:type="spellEnd"/>
      <w:r w:rsidRPr="00ED5FDB">
        <w:rPr>
          <w:szCs w:val="22"/>
        </w:rPr>
        <w:t xml:space="preserve"> sa má venovať </w:t>
      </w:r>
      <w:r w:rsidR="00045D1A">
        <w:rPr>
          <w:szCs w:val="22"/>
        </w:rPr>
        <w:t>osobitná</w:t>
      </w:r>
      <w:r w:rsidRPr="00ED5FDB">
        <w:rPr>
          <w:szCs w:val="22"/>
        </w:rPr>
        <w:t xml:space="preserve"> pozornosť pri používaní veterinárneho lieku </w:t>
      </w:r>
      <w:r w:rsidR="00045D1A">
        <w:rPr>
          <w:szCs w:val="22"/>
        </w:rPr>
        <w:t>pri</w:t>
      </w:r>
      <w:r w:rsidRPr="00ED5FDB">
        <w:rPr>
          <w:szCs w:val="22"/>
        </w:rPr>
        <w:t> zvierat</w:t>
      </w:r>
      <w:r w:rsidR="00045D1A">
        <w:rPr>
          <w:szCs w:val="22"/>
        </w:rPr>
        <w:t>ách</w:t>
      </w:r>
      <w:r w:rsidRPr="00ED5FDB">
        <w:rPr>
          <w:szCs w:val="22"/>
        </w:rPr>
        <w:t xml:space="preserve"> s oslabeným imunitným systémom.</w:t>
      </w:r>
      <w:bookmarkEnd w:id="35"/>
      <w:bookmarkEnd w:id="36"/>
    </w:p>
    <w:p w14:paraId="3B8601D2" w14:textId="46DE0B7B" w:rsidR="004F12A7" w:rsidRPr="00ED5FDB" w:rsidRDefault="004F12A7" w:rsidP="004F12A7">
      <w:pPr>
        <w:spacing w:line="240" w:lineRule="auto"/>
        <w:rPr>
          <w:szCs w:val="22"/>
        </w:rPr>
      </w:pPr>
      <w:proofErr w:type="spellStart"/>
      <w:r w:rsidRPr="00ED5FDB">
        <w:rPr>
          <w:szCs w:val="22"/>
        </w:rPr>
        <w:t>Kortikoidy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zvyšujú odbúravanie bielkovín. Preto sa má </w:t>
      </w:r>
      <w:r w:rsidR="00D722FC">
        <w:rPr>
          <w:szCs w:val="22"/>
        </w:rPr>
        <w:t xml:space="preserve">veterinárny </w:t>
      </w:r>
      <w:r w:rsidRPr="00ED5FDB">
        <w:rPr>
          <w:szCs w:val="22"/>
        </w:rPr>
        <w:t xml:space="preserve">liek používať opatrne </w:t>
      </w:r>
      <w:r w:rsidR="00045D1A">
        <w:rPr>
          <w:szCs w:val="22"/>
        </w:rPr>
        <w:t>pri</w:t>
      </w:r>
      <w:r w:rsidRPr="00ED5FDB">
        <w:rPr>
          <w:szCs w:val="22"/>
        </w:rPr>
        <w:t> starých alebo podvyživených zvierat</w:t>
      </w:r>
      <w:r w:rsidR="00045D1A">
        <w:rPr>
          <w:szCs w:val="22"/>
        </w:rPr>
        <w:t>ách</w:t>
      </w:r>
      <w:r w:rsidRPr="00ED5FDB">
        <w:rPr>
          <w:szCs w:val="22"/>
        </w:rPr>
        <w:t>.</w:t>
      </w:r>
    </w:p>
    <w:p w14:paraId="1F009CD9" w14:textId="4F6B4B0B" w:rsidR="004F12A7" w:rsidRPr="00ED5FDB" w:rsidRDefault="004F12A7" w:rsidP="004F12A7">
      <w:pPr>
        <w:spacing w:line="240" w:lineRule="auto"/>
      </w:pP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sa majú používať opatrne </w:t>
      </w:r>
      <w:r w:rsidR="00691F61">
        <w:rPr>
          <w:szCs w:val="22"/>
        </w:rPr>
        <w:t>pri</w:t>
      </w:r>
      <w:r w:rsidRPr="00ED5FDB">
        <w:rPr>
          <w:szCs w:val="22"/>
        </w:rPr>
        <w:t> zvierat</w:t>
      </w:r>
      <w:r w:rsidR="00691F61">
        <w:rPr>
          <w:szCs w:val="22"/>
        </w:rPr>
        <w:t>ách</w:t>
      </w:r>
      <w:r w:rsidRPr="00ED5FDB">
        <w:rPr>
          <w:szCs w:val="22"/>
        </w:rPr>
        <w:t xml:space="preserve"> s vysokým krvným tlakom.</w:t>
      </w:r>
    </w:p>
    <w:p w14:paraId="758DF636" w14:textId="099B0AC0" w:rsidR="004F12A7" w:rsidRDefault="004F12A7" w:rsidP="004F12A7">
      <w:pPr>
        <w:spacing w:line="240" w:lineRule="auto"/>
        <w:rPr>
          <w:szCs w:val="22"/>
        </w:rPr>
      </w:pPr>
      <w:bookmarkStart w:id="38" w:name="_Hlk484612599"/>
      <w:r w:rsidRPr="00ED5FDB">
        <w:rPr>
          <w:szCs w:val="22"/>
        </w:rPr>
        <w:t xml:space="preserve">Keďže pre </w:t>
      </w:r>
      <w:proofErr w:type="spellStart"/>
      <w:r w:rsidRPr="00ED5FDB">
        <w:rPr>
          <w:szCs w:val="22"/>
        </w:rPr>
        <w:t>glukokortikosteroidy</w:t>
      </w:r>
      <w:proofErr w:type="spellEnd"/>
      <w:r w:rsidRPr="00ED5FDB">
        <w:rPr>
          <w:szCs w:val="22"/>
        </w:rPr>
        <w:t xml:space="preserve"> je známe, že spomaľujú rast, používanie </w:t>
      </w:r>
      <w:r w:rsidR="00691F61">
        <w:rPr>
          <w:szCs w:val="22"/>
        </w:rPr>
        <w:t>pri</w:t>
      </w:r>
      <w:r w:rsidRPr="00ED5FDB">
        <w:rPr>
          <w:szCs w:val="22"/>
        </w:rPr>
        <w:t> mladých zvierat</w:t>
      </w:r>
      <w:r w:rsidR="00691F61">
        <w:rPr>
          <w:szCs w:val="22"/>
        </w:rPr>
        <w:t>ách</w:t>
      </w:r>
      <w:r w:rsidRPr="00ED5FDB">
        <w:rPr>
          <w:szCs w:val="22"/>
        </w:rPr>
        <w:t xml:space="preserve"> (mladších ako 7 mesiacov) sa má zakladať na </w:t>
      </w:r>
      <w:r w:rsidR="00D722FC">
        <w:rPr>
          <w:szCs w:val="22"/>
        </w:rPr>
        <w:t>z</w:t>
      </w:r>
      <w:r w:rsidRPr="00ED5FDB">
        <w:rPr>
          <w:szCs w:val="22"/>
        </w:rPr>
        <w:t xml:space="preserve">hodnotení prínosu/rizika </w:t>
      </w:r>
      <w:bookmarkStart w:id="39" w:name="_Hlk160607686"/>
      <w:r w:rsidR="00D722FC" w:rsidRPr="001E1F22">
        <w:t>zodpovedným</w:t>
      </w:r>
      <w:r w:rsidR="00D722FC">
        <w:t xml:space="preserve"> </w:t>
      </w:r>
      <w:bookmarkEnd w:id="39"/>
      <w:r w:rsidRPr="00ED5FDB">
        <w:rPr>
          <w:szCs w:val="22"/>
        </w:rPr>
        <w:t xml:space="preserve">veterinárnym lekárom. Farmakologicky aktívne hladiny dávok môžu viesť k atrofii (úbytok tkaniva) kôry nadobličiek, čo má za následok nedostatočnosť nadobličiek. To sa môže prejaviť hlavne po ukončení liečby </w:t>
      </w:r>
      <w:proofErr w:type="spellStart"/>
      <w:r w:rsidRPr="00ED5FDB">
        <w:rPr>
          <w:szCs w:val="22"/>
        </w:rPr>
        <w:t>kortikosteroidmi</w:t>
      </w:r>
      <w:proofErr w:type="spellEnd"/>
      <w:r w:rsidRPr="00ED5FDB">
        <w:rPr>
          <w:szCs w:val="22"/>
        </w:rPr>
        <w:t xml:space="preserve">. Dávkovanie sa má znižovať a liečba ukončovať postupne, aby sa zabránilo urýchleniu vplyvu nedostatočnosti nadobličiek. </w:t>
      </w:r>
    </w:p>
    <w:p w14:paraId="622B7D76" w14:textId="75800031" w:rsidR="004F12A7" w:rsidRPr="00ED5FDB" w:rsidRDefault="00691F61" w:rsidP="004F12A7">
      <w:pPr>
        <w:spacing w:line="240" w:lineRule="auto"/>
        <w:rPr>
          <w:szCs w:val="22"/>
        </w:rPr>
      </w:pPr>
      <w:r w:rsidRPr="00691F61">
        <w:rPr>
          <w:szCs w:val="22"/>
        </w:rPr>
        <w:t xml:space="preserve">Ak je to možné, vyhnúť sa dlhodobému používaniu perorálnych </w:t>
      </w:r>
      <w:proofErr w:type="spellStart"/>
      <w:r w:rsidRPr="00691F61">
        <w:rPr>
          <w:szCs w:val="22"/>
        </w:rPr>
        <w:t>kortikosteroidov</w:t>
      </w:r>
      <w:proofErr w:type="spellEnd"/>
      <w:r w:rsidR="004F12A7" w:rsidRPr="00ED5FDB">
        <w:rPr>
          <w:szCs w:val="22"/>
        </w:rPr>
        <w:t xml:space="preserve">. Ak je indikované dlhodobé používanie, je vhodnejší </w:t>
      </w:r>
      <w:proofErr w:type="spellStart"/>
      <w:r w:rsidR="004F12A7" w:rsidRPr="00ED5FDB">
        <w:rPr>
          <w:szCs w:val="22"/>
        </w:rPr>
        <w:t>kortikosteroid</w:t>
      </w:r>
      <w:proofErr w:type="spellEnd"/>
      <w:r w:rsidR="004F12A7" w:rsidRPr="00ED5FDB">
        <w:rPr>
          <w:szCs w:val="22"/>
        </w:rPr>
        <w:t xml:space="preserve"> s kratším trvaním účinku, napr. </w:t>
      </w:r>
      <w:proofErr w:type="spellStart"/>
      <w:r w:rsidR="004F12A7" w:rsidRPr="00ED5FDB">
        <w:rPr>
          <w:szCs w:val="22"/>
        </w:rPr>
        <w:t>prednizolón</w:t>
      </w:r>
      <w:proofErr w:type="spellEnd"/>
      <w:r w:rsidR="004F12A7" w:rsidRPr="00ED5FDB">
        <w:rPr>
          <w:szCs w:val="22"/>
        </w:rPr>
        <w:t>. S </w:t>
      </w:r>
      <w:proofErr w:type="spellStart"/>
      <w:r w:rsidR="004F12A7" w:rsidRPr="00ED5FDB">
        <w:rPr>
          <w:szCs w:val="22"/>
        </w:rPr>
        <w:t>prendizolónom</w:t>
      </w:r>
      <w:proofErr w:type="spellEnd"/>
      <w:r w:rsidR="004F12A7" w:rsidRPr="00ED5FDB">
        <w:rPr>
          <w:szCs w:val="22"/>
        </w:rPr>
        <w:t xml:space="preserve"> sa môže na minimalizáciu nedostatočnosti nadobličiek pri dlhodobom používaní použiť liečba každý druhý deň. Z dôvodu dlhodobého účinku </w:t>
      </w:r>
      <w:proofErr w:type="spellStart"/>
      <w:r w:rsidR="004F12A7" w:rsidRPr="00ED5FDB">
        <w:rPr>
          <w:szCs w:val="22"/>
        </w:rPr>
        <w:t>dexametazónu</w:t>
      </w:r>
      <w:proofErr w:type="spellEnd"/>
      <w:r w:rsidR="004F12A7" w:rsidRPr="00ED5FDB">
        <w:rPr>
          <w:szCs w:val="22"/>
        </w:rPr>
        <w:t xml:space="preserve"> nie je liečba každý druhý deň vhodnou cestou na umožnenie zotavenia aktivity osi </w:t>
      </w:r>
      <w:proofErr w:type="spellStart"/>
      <w:r w:rsidR="004F12A7" w:rsidRPr="00ED5FDB">
        <w:rPr>
          <w:szCs w:val="22"/>
        </w:rPr>
        <w:t>hypotalamus-hypofýza-nadobličky</w:t>
      </w:r>
      <w:proofErr w:type="spellEnd"/>
      <w:r w:rsidR="004F12A7" w:rsidRPr="00ED5FDB">
        <w:rPr>
          <w:szCs w:val="22"/>
        </w:rPr>
        <w:t xml:space="preserve"> (pozri časť</w:t>
      </w:r>
      <w:r w:rsidR="00F0212F">
        <w:rPr>
          <w:szCs w:val="22"/>
        </w:rPr>
        <w:t xml:space="preserve"> </w:t>
      </w:r>
      <w:bookmarkStart w:id="40" w:name="_Hlk160607697"/>
      <w:r w:rsidR="00D722FC" w:rsidRPr="00D722FC">
        <w:rPr>
          <w:szCs w:val="22"/>
        </w:rPr>
        <w:t>Dávkovanie pre každý druh, cesty a</w:t>
      </w:r>
      <w:r w:rsidR="00F0212F">
        <w:rPr>
          <w:szCs w:val="22"/>
        </w:rPr>
        <w:t> </w:t>
      </w:r>
      <w:r w:rsidR="00D722FC" w:rsidRPr="00D722FC">
        <w:rPr>
          <w:szCs w:val="22"/>
        </w:rPr>
        <w:t>spôsob podania lieku</w:t>
      </w:r>
      <w:bookmarkEnd w:id="40"/>
      <w:r w:rsidR="004F12A7" w:rsidRPr="00ED5FDB">
        <w:rPr>
          <w:szCs w:val="22"/>
        </w:rPr>
        <w:t>).</w:t>
      </w:r>
      <w:bookmarkEnd w:id="38"/>
    </w:p>
    <w:p w14:paraId="3978FDD8" w14:textId="77777777" w:rsidR="004F12A7" w:rsidRPr="00ED5FDB" w:rsidRDefault="004F12A7" w:rsidP="004F12A7">
      <w:pPr>
        <w:jc w:val="both"/>
        <w:rPr>
          <w:iCs/>
        </w:rPr>
      </w:pPr>
      <w:bookmarkStart w:id="41" w:name="_Hlk484612657"/>
      <w:r w:rsidRPr="00ED5FDB">
        <w:rPr>
          <w:szCs w:val="22"/>
        </w:rPr>
        <w:t>Tablety sú ochutené. Skladovať tablety mimo dosahu zvierat, aby sa zabránilo náhodnému požitiu.</w:t>
      </w:r>
    </w:p>
    <w:bookmarkEnd w:id="41"/>
    <w:p w14:paraId="114702AF" w14:textId="77777777" w:rsidR="00F354C5" w:rsidRPr="001E1F22" w:rsidRDefault="00F354C5" w:rsidP="00F354C5">
      <w:pPr>
        <w:tabs>
          <w:tab w:val="clear" w:pos="567"/>
        </w:tabs>
        <w:spacing w:line="240" w:lineRule="auto"/>
        <w:rPr>
          <w:szCs w:val="22"/>
        </w:rPr>
      </w:pPr>
    </w:p>
    <w:p w14:paraId="6C3EA613" w14:textId="6BB22238" w:rsidR="00F354C5" w:rsidRPr="001E1F22" w:rsidRDefault="004D16DE" w:rsidP="00F354C5">
      <w:pPr>
        <w:tabs>
          <w:tab w:val="clear" w:pos="567"/>
        </w:tabs>
        <w:spacing w:line="240" w:lineRule="auto"/>
        <w:rPr>
          <w:szCs w:val="22"/>
        </w:rPr>
      </w:pPr>
      <w:r w:rsidRPr="001E1F22">
        <w:rPr>
          <w:szCs w:val="22"/>
          <w:u w:val="single"/>
        </w:rPr>
        <w:t>Osobitné opatrenia, ktoré má urobiť osoba podávajúca liek zvieratám</w:t>
      </w:r>
      <w:r w:rsidRPr="00050EA3">
        <w:t>:</w:t>
      </w:r>
    </w:p>
    <w:p w14:paraId="2B175441" w14:textId="1D4E474C" w:rsidR="004F12A7" w:rsidRPr="00ED5FDB" w:rsidRDefault="004F12A7" w:rsidP="004F12A7">
      <w:pPr>
        <w:tabs>
          <w:tab w:val="clear" w:pos="567"/>
        </w:tabs>
        <w:spacing w:line="240" w:lineRule="auto"/>
      </w:pPr>
      <w:bookmarkStart w:id="42" w:name="_Hlk483290177"/>
      <w:proofErr w:type="spellStart"/>
      <w:r w:rsidRPr="00ED5FDB">
        <w:rPr>
          <w:szCs w:val="22"/>
        </w:rPr>
        <w:t>Dexametazón</w:t>
      </w:r>
      <w:proofErr w:type="spellEnd"/>
      <w:r w:rsidRPr="00ED5FDB">
        <w:rPr>
          <w:szCs w:val="22"/>
        </w:rPr>
        <w:t xml:space="preserve"> môže spôsobiť reakcie z precitlivenosti (alergické reakcie). Vyhnúť sa kontaktu</w:t>
      </w:r>
      <w:r w:rsidR="00D722FC" w:rsidRPr="00D722FC">
        <w:rPr>
          <w:szCs w:val="22"/>
        </w:rPr>
        <w:t xml:space="preserve"> </w:t>
      </w:r>
      <w:bookmarkStart w:id="43" w:name="_Hlk160607713"/>
      <w:r w:rsidR="00D722FC">
        <w:rPr>
          <w:szCs w:val="22"/>
        </w:rPr>
        <w:t>veterinárneho lieku</w:t>
      </w:r>
      <w:bookmarkEnd w:id="43"/>
      <w:r w:rsidRPr="00ED5FDB">
        <w:rPr>
          <w:szCs w:val="22"/>
        </w:rPr>
        <w:t xml:space="preserve"> s kožou, a to hlavne u ľudí so známou precitlivenosťou na </w:t>
      </w:r>
      <w:proofErr w:type="spellStart"/>
      <w:r w:rsidRPr="00ED5FDB">
        <w:rPr>
          <w:szCs w:val="22"/>
        </w:rPr>
        <w:t>dexametazón</w:t>
      </w:r>
      <w:proofErr w:type="spellEnd"/>
      <w:r w:rsidRPr="00ED5FDB">
        <w:rPr>
          <w:szCs w:val="22"/>
        </w:rPr>
        <w:t xml:space="preserve"> alebo na niektorú z pomocných látok (napr. </w:t>
      </w:r>
      <w:proofErr w:type="spellStart"/>
      <w:r w:rsidRPr="00ED5FDB">
        <w:rPr>
          <w:szCs w:val="22"/>
        </w:rPr>
        <w:t>povidón</w:t>
      </w:r>
      <w:proofErr w:type="spellEnd"/>
      <w:r w:rsidRPr="00ED5FDB">
        <w:rPr>
          <w:szCs w:val="22"/>
        </w:rPr>
        <w:t xml:space="preserve"> alebo laktózu). Po použití si umyť ruky. V prípade výskytu reakcií z precitlivenosti vyhľadajte lekársku pomoc.</w:t>
      </w:r>
    </w:p>
    <w:p w14:paraId="39081E27" w14:textId="7FAB91B0" w:rsidR="004F12A7" w:rsidRPr="00ED5FDB" w:rsidRDefault="004F12A7" w:rsidP="004F12A7">
      <w:pPr>
        <w:tabs>
          <w:tab w:val="clear" w:pos="567"/>
        </w:tabs>
        <w:spacing w:line="240" w:lineRule="auto"/>
      </w:pPr>
      <w:r w:rsidRPr="00ED5FDB">
        <w:rPr>
          <w:szCs w:val="22"/>
        </w:rPr>
        <w:t xml:space="preserve">Tento </w:t>
      </w:r>
      <w:bookmarkStart w:id="44" w:name="_Hlk160607720"/>
      <w:r w:rsidR="00D722FC">
        <w:rPr>
          <w:szCs w:val="22"/>
        </w:rPr>
        <w:t xml:space="preserve">veterinárny </w:t>
      </w:r>
      <w:bookmarkEnd w:id="44"/>
      <w:r w:rsidRPr="00ED5FDB">
        <w:rPr>
          <w:szCs w:val="22"/>
        </w:rPr>
        <w:t xml:space="preserve">liek môže byť po náhodnom požití škodlivý pre deti. Nenechať </w:t>
      </w:r>
      <w:r w:rsidR="00D722FC">
        <w:rPr>
          <w:szCs w:val="22"/>
        </w:rPr>
        <w:t xml:space="preserve">veterinárny </w:t>
      </w:r>
      <w:r w:rsidRPr="00ED5FDB">
        <w:rPr>
          <w:szCs w:val="22"/>
        </w:rPr>
        <w:t xml:space="preserve">liek bez dohľadu. Nepoužité časti tabliet vrátiť späť do </w:t>
      </w:r>
      <w:proofErr w:type="spellStart"/>
      <w:r w:rsidRPr="00ED5FDB">
        <w:rPr>
          <w:szCs w:val="22"/>
        </w:rPr>
        <w:t>blistrového</w:t>
      </w:r>
      <w:proofErr w:type="spellEnd"/>
      <w:r w:rsidRPr="00ED5FDB">
        <w:rPr>
          <w:szCs w:val="22"/>
        </w:rPr>
        <w:t xml:space="preserve"> balenia a použiť pri ďalšom podaní lieku. </w:t>
      </w:r>
      <w:proofErr w:type="spellStart"/>
      <w:r w:rsidRPr="00ED5FDB">
        <w:rPr>
          <w:szCs w:val="22"/>
        </w:rPr>
        <w:t>Blister</w:t>
      </w:r>
      <w:proofErr w:type="spellEnd"/>
      <w:r w:rsidRPr="00ED5FDB">
        <w:rPr>
          <w:szCs w:val="22"/>
        </w:rPr>
        <w:t xml:space="preserve"> uchovávať vo vonkajšom obale, aby sa deťom zabránil </w:t>
      </w:r>
      <w:r>
        <w:rPr>
          <w:szCs w:val="22"/>
        </w:rPr>
        <w:t>prístup</w:t>
      </w:r>
      <w:r w:rsidRPr="00ED5FDB">
        <w:rPr>
          <w:szCs w:val="22"/>
        </w:rPr>
        <w:t xml:space="preserve">. V prípade náhodného požitia </w:t>
      </w:r>
      <w:bookmarkStart w:id="45" w:name="_Hlk160607741"/>
      <w:r w:rsidRPr="00ED5FDB">
        <w:rPr>
          <w:szCs w:val="22"/>
        </w:rPr>
        <w:t xml:space="preserve">ihneď </w:t>
      </w:r>
      <w:r w:rsidR="00D722FC">
        <w:rPr>
          <w:szCs w:val="22"/>
        </w:rPr>
        <w:t xml:space="preserve">vyhľadajte </w:t>
      </w:r>
      <w:r w:rsidRPr="00ED5FDB">
        <w:rPr>
          <w:szCs w:val="22"/>
        </w:rPr>
        <w:t>lekársku pomoc a uká</w:t>
      </w:r>
      <w:r w:rsidR="00D722FC">
        <w:rPr>
          <w:szCs w:val="22"/>
        </w:rPr>
        <w:t>žte</w:t>
      </w:r>
      <w:r w:rsidRPr="00ED5FDB">
        <w:rPr>
          <w:szCs w:val="22"/>
        </w:rPr>
        <w:t xml:space="preserve"> </w:t>
      </w:r>
      <w:r w:rsidR="00D722FC" w:rsidRPr="00ED5FDB">
        <w:rPr>
          <w:szCs w:val="22"/>
        </w:rPr>
        <w:t xml:space="preserve">lekárovi </w:t>
      </w:r>
      <w:bookmarkEnd w:id="45"/>
      <w:r w:rsidRPr="00ED5FDB">
        <w:rPr>
          <w:szCs w:val="22"/>
        </w:rPr>
        <w:t>písomnú informáciu pre používateľ</w:t>
      </w:r>
      <w:r w:rsidR="00D722FC">
        <w:rPr>
          <w:szCs w:val="22"/>
        </w:rPr>
        <w:t>ov</w:t>
      </w:r>
      <w:r w:rsidRPr="00ED5FDB">
        <w:rPr>
          <w:szCs w:val="22"/>
        </w:rPr>
        <w:t xml:space="preserve"> alebo obal.</w:t>
      </w:r>
    </w:p>
    <w:p w14:paraId="07797E29" w14:textId="77777777" w:rsidR="004F12A7" w:rsidRPr="00ED5FDB" w:rsidRDefault="004F12A7" w:rsidP="004F12A7">
      <w:pPr>
        <w:tabs>
          <w:tab w:val="clear" w:pos="567"/>
        </w:tabs>
        <w:spacing w:line="240" w:lineRule="auto"/>
      </w:pPr>
      <w:proofErr w:type="spellStart"/>
      <w:r w:rsidRPr="00ED5FDB">
        <w:rPr>
          <w:szCs w:val="22"/>
        </w:rPr>
        <w:t>Dexametazón</w:t>
      </w:r>
      <w:proofErr w:type="spellEnd"/>
      <w:r w:rsidRPr="00ED5FDB">
        <w:rPr>
          <w:szCs w:val="22"/>
        </w:rPr>
        <w:t xml:space="preserve"> môže mať škodlivý účinok na nenarodené deti. Tehotné ženy sa majú vyhnúť expozícii. Vstrebávanie kožou je zanedbateľné, ale odporúča sa umyť si ruky hneď po manipulácii s tabletami, aby sa zabránilo kontaktu rúk s ústami.</w:t>
      </w:r>
    </w:p>
    <w:bookmarkEnd w:id="42"/>
    <w:p w14:paraId="3A761114" w14:textId="77777777" w:rsidR="002F6DAA" w:rsidRPr="001E1F22" w:rsidRDefault="002F6DAA" w:rsidP="005B1FD0">
      <w:pPr>
        <w:rPr>
          <w:szCs w:val="22"/>
          <w:u w:val="single"/>
        </w:rPr>
      </w:pPr>
    </w:p>
    <w:p w14:paraId="5DA235A0" w14:textId="740106FE" w:rsidR="005B1FD0" w:rsidRPr="001E1F22" w:rsidRDefault="004D16DE" w:rsidP="005B1FD0">
      <w:pPr>
        <w:tabs>
          <w:tab w:val="clear" w:pos="567"/>
        </w:tabs>
        <w:spacing w:line="240" w:lineRule="auto"/>
        <w:rPr>
          <w:szCs w:val="22"/>
        </w:rPr>
      </w:pPr>
      <w:r w:rsidRPr="001E1F22">
        <w:rPr>
          <w:szCs w:val="22"/>
          <w:u w:val="single"/>
        </w:rPr>
        <w:t>Gravidita</w:t>
      </w:r>
      <w:r w:rsidRPr="001E1F22">
        <w:t>:</w:t>
      </w:r>
    </w:p>
    <w:p w14:paraId="2032D220" w14:textId="66763A6D" w:rsidR="004F12A7" w:rsidRPr="00ED5FDB" w:rsidRDefault="004F12A7" w:rsidP="004F12A7">
      <w:pPr>
        <w:tabs>
          <w:tab w:val="clear" w:pos="567"/>
        </w:tabs>
        <w:spacing w:line="240" w:lineRule="auto"/>
        <w:rPr>
          <w:szCs w:val="22"/>
        </w:rPr>
      </w:pPr>
      <w:r w:rsidRPr="00ED5FDB">
        <w:rPr>
          <w:szCs w:val="22"/>
        </w:rPr>
        <w:t xml:space="preserve">Nepoužívať </w:t>
      </w:r>
      <w:r w:rsidR="001C3759">
        <w:rPr>
          <w:szCs w:val="22"/>
        </w:rPr>
        <w:t>pri</w:t>
      </w:r>
      <w:r w:rsidRPr="00ED5FDB">
        <w:rPr>
          <w:szCs w:val="22"/>
        </w:rPr>
        <w:t> gravidných zvierat</w:t>
      </w:r>
      <w:r w:rsidR="001C3759">
        <w:rPr>
          <w:szCs w:val="22"/>
        </w:rPr>
        <w:t>ách</w:t>
      </w:r>
      <w:r w:rsidRPr="00ED5FDB">
        <w:rPr>
          <w:szCs w:val="22"/>
        </w:rPr>
        <w:t>. Štúdie na laboratórnych zvieratách ukázali, že podávanie lieku počas skorej fázy gravidity môže spôsobiť abnormality plodu. Podávanie počas neskorších štádií gravidity môže spôsobiť potrat alebo predčasný pôrod.</w:t>
      </w:r>
    </w:p>
    <w:p w14:paraId="557FE1CA" w14:textId="77777777" w:rsidR="00D722FC" w:rsidRDefault="00D722FC" w:rsidP="004F12A7">
      <w:pPr>
        <w:tabs>
          <w:tab w:val="clear" w:pos="567"/>
        </w:tabs>
        <w:spacing w:line="240" w:lineRule="auto"/>
        <w:rPr>
          <w:szCs w:val="22"/>
        </w:rPr>
      </w:pPr>
      <w:bookmarkStart w:id="46" w:name="_Hlk160607777"/>
    </w:p>
    <w:p w14:paraId="664152C2" w14:textId="77777777" w:rsidR="00D722FC" w:rsidRPr="00B44926" w:rsidRDefault="00D722FC" w:rsidP="004F12A7">
      <w:pPr>
        <w:tabs>
          <w:tab w:val="clear" w:pos="567"/>
        </w:tabs>
        <w:spacing w:line="240" w:lineRule="auto"/>
        <w:rPr>
          <w:szCs w:val="22"/>
          <w:u w:val="single"/>
        </w:rPr>
      </w:pPr>
      <w:r w:rsidRPr="00B44926">
        <w:rPr>
          <w:szCs w:val="22"/>
          <w:u w:val="single"/>
        </w:rPr>
        <w:t>Laktácia</w:t>
      </w:r>
      <w:r w:rsidRPr="00050EA3">
        <w:rPr>
          <w:szCs w:val="22"/>
        </w:rPr>
        <w:t>:</w:t>
      </w:r>
    </w:p>
    <w:bookmarkEnd w:id="46"/>
    <w:p w14:paraId="58B3E02D" w14:textId="671686E1" w:rsidR="004F12A7" w:rsidRPr="00ED5FDB" w:rsidRDefault="004F12A7" w:rsidP="004F12A7">
      <w:pPr>
        <w:tabs>
          <w:tab w:val="clear" w:pos="567"/>
        </w:tabs>
        <w:spacing w:line="240" w:lineRule="auto"/>
        <w:rPr>
          <w:szCs w:val="22"/>
        </w:rPr>
      </w:pPr>
      <w:r w:rsidRPr="00ED5FDB">
        <w:rPr>
          <w:szCs w:val="22"/>
        </w:rPr>
        <w:t>Počas laktácie použiť len po zhodnotení prínosu/rizika zodpovedným veterinárnym lekárom.</w:t>
      </w:r>
    </w:p>
    <w:p w14:paraId="7CD17BD7" w14:textId="77777777" w:rsidR="005B1FD0" w:rsidRPr="001E1F22" w:rsidRDefault="005B1FD0" w:rsidP="005B1FD0">
      <w:pPr>
        <w:tabs>
          <w:tab w:val="clear" w:pos="567"/>
        </w:tabs>
        <w:spacing w:line="240" w:lineRule="auto"/>
        <w:rPr>
          <w:szCs w:val="22"/>
        </w:rPr>
      </w:pPr>
    </w:p>
    <w:p w14:paraId="0B88D088" w14:textId="33EF05D6" w:rsidR="005B1FD0" w:rsidRPr="001E1F22" w:rsidRDefault="00856FAC" w:rsidP="005B1FD0">
      <w:pPr>
        <w:tabs>
          <w:tab w:val="clear" w:pos="567"/>
        </w:tabs>
        <w:spacing w:line="240" w:lineRule="auto"/>
        <w:rPr>
          <w:szCs w:val="22"/>
        </w:rPr>
      </w:pPr>
      <w:r w:rsidRPr="00B60C92">
        <w:rPr>
          <w:u w:val="single"/>
        </w:rPr>
        <w:t>Interakcie s inými liekmi a ďalšie formy interakcií</w:t>
      </w:r>
      <w:r w:rsidR="004D16DE" w:rsidRPr="00050EA3">
        <w:t>:</w:t>
      </w:r>
    </w:p>
    <w:p w14:paraId="5245DC97" w14:textId="749A146D" w:rsidR="004F12A7" w:rsidRPr="00ED5FDB" w:rsidRDefault="004F12A7" w:rsidP="004F12A7">
      <w:pPr>
        <w:tabs>
          <w:tab w:val="clear" w:pos="567"/>
        </w:tabs>
        <w:spacing w:line="240" w:lineRule="auto"/>
      </w:pPr>
      <w:proofErr w:type="spellStart"/>
      <w:r w:rsidRPr="00ED5FDB">
        <w:rPr>
          <w:szCs w:val="22"/>
        </w:rPr>
        <w:t>Fenytoín</w:t>
      </w:r>
      <w:proofErr w:type="spellEnd"/>
      <w:r w:rsidRPr="00ED5FDB">
        <w:rPr>
          <w:szCs w:val="22"/>
        </w:rPr>
        <w:t xml:space="preserve">, barbituráty, </w:t>
      </w:r>
      <w:proofErr w:type="spellStart"/>
      <w:r w:rsidRPr="00ED5FDB">
        <w:rPr>
          <w:szCs w:val="22"/>
        </w:rPr>
        <w:t>efedrín</w:t>
      </w:r>
      <w:proofErr w:type="spellEnd"/>
      <w:r w:rsidRPr="00ED5FDB">
        <w:rPr>
          <w:szCs w:val="22"/>
        </w:rPr>
        <w:t xml:space="preserve"> a </w:t>
      </w:r>
      <w:proofErr w:type="spellStart"/>
      <w:r w:rsidRPr="00ED5FDB">
        <w:rPr>
          <w:szCs w:val="22"/>
        </w:rPr>
        <w:t>rifampicín</w:t>
      </w:r>
      <w:proofErr w:type="spellEnd"/>
      <w:r w:rsidRPr="00ED5FDB">
        <w:rPr>
          <w:szCs w:val="22"/>
        </w:rPr>
        <w:t xml:space="preserve"> môžu urýchliť metabolický </w:t>
      </w:r>
      <w:proofErr w:type="spellStart"/>
      <w:r w:rsidRPr="00ED5FDB">
        <w:rPr>
          <w:szCs w:val="22"/>
        </w:rPr>
        <w:t>klírens</w:t>
      </w:r>
      <w:proofErr w:type="spellEnd"/>
      <w:r w:rsidRPr="00ED5FDB">
        <w:rPr>
          <w:szCs w:val="22"/>
        </w:rPr>
        <w:t xml:space="preserve"> </w:t>
      </w:r>
      <w:proofErr w:type="spellStart"/>
      <w:r w:rsidRPr="00ED5FDB">
        <w:rPr>
          <w:szCs w:val="22"/>
        </w:rPr>
        <w:t>kortikosteroidov</w:t>
      </w:r>
      <w:proofErr w:type="spellEnd"/>
      <w:r w:rsidRPr="00ED5FDB">
        <w:rPr>
          <w:szCs w:val="22"/>
        </w:rPr>
        <w:t>, čo vedie k zníženým hladinám v krvi a zníženému fyziologickému účinku.</w:t>
      </w:r>
    </w:p>
    <w:p w14:paraId="5D2C5E73" w14:textId="77777777" w:rsidR="004F12A7" w:rsidRPr="00ED5FDB" w:rsidRDefault="004F12A7" w:rsidP="004F12A7">
      <w:pPr>
        <w:tabs>
          <w:tab w:val="clear" w:pos="567"/>
        </w:tabs>
        <w:spacing w:line="240" w:lineRule="auto"/>
      </w:pPr>
      <w:r w:rsidRPr="00ED5FDB">
        <w:rPr>
          <w:szCs w:val="22"/>
        </w:rPr>
        <w:t>Súbežné používanie tohto veterinárneho lieku s </w:t>
      </w:r>
      <w:proofErr w:type="spellStart"/>
      <w:r w:rsidRPr="00ED5FDB">
        <w:rPr>
          <w:szCs w:val="22"/>
        </w:rPr>
        <w:t>nesteroidnými</w:t>
      </w:r>
      <w:proofErr w:type="spellEnd"/>
      <w:r w:rsidRPr="00ED5FDB">
        <w:rPr>
          <w:szCs w:val="22"/>
        </w:rPr>
        <w:t xml:space="preserve"> protizápalovými liekmi môže zhoršiť vredy </w:t>
      </w:r>
      <w:proofErr w:type="spellStart"/>
      <w:r w:rsidRPr="00ED5FDB">
        <w:rPr>
          <w:szCs w:val="22"/>
        </w:rPr>
        <w:t>gastrointestinálneho</w:t>
      </w:r>
      <w:proofErr w:type="spellEnd"/>
      <w:r w:rsidRPr="00ED5FDB">
        <w:rPr>
          <w:szCs w:val="22"/>
        </w:rPr>
        <w:t xml:space="preserve"> traktu. Keďže </w:t>
      </w:r>
      <w:proofErr w:type="spellStart"/>
      <w:r w:rsidRPr="00ED5FDB">
        <w:rPr>
          <w:szCs w:val="22"/>
        </w:rPr>
        <w:t>kortikosteroidy</w:t>
      </w:r>
      <w:proofErr w:type="spellEnd"/>
      <w:r w:rsidRPr="00ED5FDB">
        <w:rPr>
          <w:szCs w:val="22"/>
        </w:rPr>
        <w:t xml:space="preserve"> môžu znížiť imunitnú odpoveď na vakcináciu, </w:t>
      </w:r>
      <w:proofErr w:type="spellStart"/>
      <w:r w:rsidRPr="00ED5FDB">
        <w:rPr>
          <w:szCs w:val="22"/>
        </w:rPr>
        <w:t>dexametazón</w:t>
      </w:r>
      <w:proofErr w:type="spellEnd"/>
      <w:r w:rsidRPr="00ED5FDB">
        <w:rPr>
          <w:szCs w:val="22"/>
        </w:rPr>
        <w:t xml:space="preserve"> sa nemá používať v kombinácii s vakcínami alebo do dvoch týždňov po vakcinácii.</w:t>
      </w:r>
    </w:p>
    <w:p w14:paraId="0A305A91" w14:textId="60AC670D" w:rsidR="004F12A7" w:rsidRPr="00ED5FDB" w:rsidRDefault="004F12A7" w:rsidP="004F12A7">
      <w:pPr>
        <w:tabs>
          <w:tab w:val="clear" w:pos="567"/>
        </w:tabs>
        <w:spacing w:line="240" w:lineRule="auto"/>
      </w:pPr>
      <w:r w:rsidRPr="00ED5FDB">
        <w:rPr>
          <w:szCs w:val="22"/>
        </w:rPr>
        <w:lastRenderedPageBreak/>
        <w:t xml:space="preserve">Podávanie </w:t>
      </w:r>
      <w:proofErr w:type="spellStart"/>
      <w:r w:rsidRPr="00ED5FDB">
        <w:rPr>
          <w:szCs w:val="22"/>
        </w:rPr>
        <w:t>dexametazónu</w:t>
      </w:r>
      <w:proofErr w:type="spellEnd"/>
      <w:r w:rsidRPr="00ED5FDB">
        <w:rPr>
          <w:szCs w:val="22"/>
        </w:rPr>
        <w:t xml:space="preserve"> môže spôsobiť </w:t>
      </w:r>
      <w:proofErr w:type="spellStart"/>
      <w:r w:rsidRPr="00ED5FDB">
        <w:rPr>
          <w:szCs w:val="22"/>
        </w:rPr>
        <w:t>hypokaliémiu</w:t>
      </w:r>
      <w:proofErr w:type="spellEnd"/>
      <w:r w:rsidRPr="00ED5FDB">
        <w:rPr>
          <w:szCs w:val="22"/>
        </w:rPr>
        <w:t xml:space="preserve"> a tým zvýšiť riziko toxicity spôsobenej srdcovými </w:t>
      </w:r>
      <w:proofErr w:type="spellStart"/>
      <w:r w:rsidRPr="00ED5FDB">
        <w:rPr>
          <w:szCs w:val="22"/>
        </w:rPr>
        <w:t>glykozidmi</w:t>
      </w:r>
      <w:proofErr w:type="spellEnd"/>
      <w:r w:rsidRPr="00ED5FDB">
        <w:rPr>
          <w:szCs w:val="22"/>
        </w:rPr>
        <w:t xml:space="preserve">. Riziko </w:t>
      </w:r>
      <w:proofErr w:type="spellStart"/>
      <w:r w:rsidRPr="00ED5FDB">
        <w:rPr>
          <w:szCs w:val="22"/>
        </w:rPr>
        <w:t>hypokaliémie</w:t>
      </w:r>
      <w:proofErr w:type="spellEnd"/>
      <w:r w:rsidRPr="00ED5FDB">
        <w:rPr>
          <w:szCs w:val="22"/>
        </w:rPr>
        <w:t xml:space="preserve"> môže byť zvýšené, ak sa </w:t>
      </w:r>
      <w:proofErr w:type="spellStart"/>
      <w:r w:rsidRPr="00ED5FDB">
        <w:rPr>
          <w:szCs w:val="22"/>
        </w:rPr>
        <w:t>dexametazón</w:t>
      </w:r>
      <w:proofErr w:type="spellEnd"/>
      <w:r w:rsidRPr="00ED5FDB">
        <w:rPr>
          <w:szCs w:val="22"/>
        </w:rPr>
        <w:t xml:space="preserve"> podáva spolu s</w:t>
      </w:r>
      <w:r>
        <w:rPr>
          <w:szCs w:val="22"/>
        </w:rPr>
        <w:t> </w:t>
      </w:r>
      <w:r w:rsidRPr="00ED5FDB">
        <w:rPr>
          <w:szCs w:val="22"/>
        </w:rPr>
        <w:t>diuretikami</w:t>
      </w:r>
      <w:r w:rsidR="001C3759">
        <w:rPr>
          <w:szCs w:val="22"/>
        </w:rPr>
        <w:t>,</w:t>
      </w:r>
      <w:r>
        <w:rPr>
          <w:szCs w:val="22"/>
        </w:rPr>
        <w:t xml:space="preserve"> ktoré podporujú vylučovanie draslíka.</w:t>
      </w:r>
    </w:p>
    <w:p w14:paraId="1AB4BAC3" w14:textId="77777777" w:rsidR="005B1FD0" w:rsidRPr="001E1F22" w:rsidRDefault="005B1FD0" w:rsidP="005B1FD0">
      <w:pPr>
        <w:tabs>
          <w:tab w:val="clear" w:pos="567"/>
        </w:tabs>
        <w:spacing w:line="240" w:lineRule="auto"/>
        <w:rPr>
          <w:szCs w:val="22"/>
        </w:rPr>
      </w:pPr>
    </w:p>
    <w:p w14:paraId="226D9E03" w14:textId="1EB2464B" w:rsidR="005B1FD0" w:rsidRPr="001E1F22" w:rsidRDefault="004D16DE" w:rsidP="005B1FD0">
      <w:pPr>
        <w:tabs>
          <w:tab w:val="clear" w:pos="567"/>
        </w:tabs>
        <w:spacing w:line="240" w:lineRule="auto"/>
        <w:rPr>
          <w:szCs w:val="22"/>
        </w:rPr>
      </w:pPr>
      <w:r w:rsidRPr="001E1F22">
        <w:rPr>
          <w:szCs w:val="22"/>
          <w:u w:val="single"/>
        </w:rPr>
        <w:t>Predávkovanie</w:t>
      </w:r>
      <w:r w:rsidRPr="00050EA3">
        <w:t>:</w:t>
      </w:r>
    </w:p>
    <w:p w14:paraId="00B5CE6F" w14:textId="560E8113" w:rsidR="004F12A7" w:rsidRPr="00ED5FDB" w:rsidRDefault="004F12A7" w:rsidP="004F12A7">
      <w:pPr>
        <w:tabs>
          <w:tab w:val="clear" w:pos="567"/>
        </w:tabs>
        <w:spacing w:line="240" w:lineRule="auto"/>
      </w:pPr>
      <w:r w:rsidRPr="00ED5FDB">
        <w:rPr>
          <w:szCs w:val="22"/>
        </w:rPr>
        <w:t>Predávkovanie nespôsobuje žiadne iné nežiaduce účinky ako tie uvedené v časti Nežiaduce účinky.</w:t>
      </w:r>
    </w:p>
    <w:p w14:paraId="47ADC18E" w14:textId="77777777" w:rsidR="00DF7AC7" w:rsidRPr="001E1F22" w:rsidRDefault="00DF7AC7" w:rsidP="00A9226B">
      <w:pPr>
        <w:tabs>
          <w:tab w:val="clear" w:pos="567"/>
        </w:tabs>
        <w:spacing w:line="240" w:lineRule="auto"/>
        <w:rPr>
          <w:szCs w:val="22"/>
        </w:rPr>
      </w:pPr>
    </w:p>
    <w:p w14:paraId="0A84AF7F" w14:textId="77777777" w:rsidR="00C114FF" w:rsidRPr="001E1F22" w:rsidRDefault="00C114FF" w:rsidP="00A9226B">
      <w:pPr>
        <w:tabs>
          <w:tab w:val="clear" w:pos="567"/>
        </w:tabs>
        <w:spacing w:line="240" w:lineRule="auto"/>
        <w:rPr>
          <w:szCs w:val="22"/>
        </w:rPr>
      </w:pPr>
    </w:p>
    <w:p w14:paraId="1F4D4387" w14:textId="77777777" w:rsidR="00C114FF" w:rsidRPr="001E1F22" w:rsidRDefault="004D16DE" w:rsidP="00B13B6D">
      <w:pPr>
        <w:pStyle w:val="Style1"/>
      </w:pPr>
      <w:r w:rsidRPr="001E1F22">
        <w:rPr>
          <w:highlight w:val="lightGray"/>
        </w:rPr>
        <w:t>7.</w:t>
      </w:r>
      <w:r w:rsidRPr="001E1F22">
        <w:tab/>
        <w:t xml:space="preserve">Nežiaduce </w:t>
      </w:r>
      <w:r w:rsidR="00A3081C">
        <w:t>účinky</w:t>
      </w:r>
    </w:p>
    <w:p w14:paraId="722441D8" w14:textId="77777777" w:rsidR="00C114FF" w:rsidRPr="001E1F22" w:rsidRDefault="00C114FF" w:rsidP="00A9226B">
      <w:pPr>
        <w:tabs>
          <w:tab w:val="clear" w:pos="567"/>
        </w:tabs>
        <w:spacing w:line="240" w:lineRule="auto"/>
        <w:rPr>
          <w:iCs/>
          <w:szCs w:val="22"/>
        </w:rPr>
      </w:pPr>
    </w:p>
    <w:p w14:paraId="73FEF753" w14:textId="2A0742ED" w:rsidR="00F520FE" w:rsidRPr="001E1F22" w:rsidRDefault="00D722FC" w:rsidP="00A9226B">
      <w:pPr>
        <w:tabs>
          <w:tab w:val="clear" w:pos="567"/>
        </w:tabs>
        <w:spacing w:line="240" w:lineRule="auto"/>
        <w:rPr>
          <w:iCs/>
          <w:szCs w:val="22"/>
        </w:rPr>
      </w:pPr>
      <w:bookmarkStart w:id="47" w:name="_Hlk160607796"/>
      <w:r>
        <w:t>Psy a mačky</w:t>
      </w:r>
      <w:bookmarkEnd w:id="47"/>
      <w:r w:rsidR="004D16DE" w:rsidRPr="001E1F22">
        <w:t>:</w:t>
      </w:r>
    </w:p>
    <w:p w14:paraId="17630EBC" w14:textId="77777777" w:rsidR="00C114FF" w:rsidRDefault="00C114FF" w:rsidP="00A9226B">
      <w:pPr>
        <w:tabs>
          <w:tab w:val="clear" w:pos="567"/>
        </w:tabs>
        <w:spacing w:line="240" w:lineRule="auto"/>
        <w:rPr>
          <w:iCs/>
          <w:szCs w:val="22"/>
        </w:rPr>
      </w:pPr>
      <w:bookmarkStart w:id="48" w:name="_Hlk1606078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D722FC" w14:paraId="292222B0" w14:textId="77777777" w:rsidTr="00421DEC">
        <w:tc>
          <w:tcPr>
            <w:tcW w:w="1957" w:type="pct"/>
          </w:tcPr>
          <w:p w14:paraId="441DF25F" w14:textId="77777777" w:rsidR="00D722FC" w:rsidRPr="001E1F22" w:rsidRDefault="00D722FC" w:rsidP="00F0212F">
            <w:pPr>
              <w:spacing w:line="240" w:lineRule="auto"/>
              <w:rPr>
                <w:szCs w:val="22"/>
              </w:rPr>
            </w:pPr>
            <w:r w:rsidRPr="001E1F22">
              <w:t>Veľmi časté</w:t>
            </w:r>
          </w:p>
          <w:p w14:paraId="4BE7EF1E" w14:textId="77777777" w:rsidR="00D722FC" w:rsidRPr="001E1F22" w:rsidRDefault="00D722FC" w:rsidP="00F0212F">
            <w:pPr>
              <w:spacing w:line="240" w:lineRule="auto"/>
              <w:rPr>
                <w:szCs w:val="22"/>
              </w:rPr>
            </w:pPr>
            <w:r w:rsidRPr="001E1F22">
              <w:t>(u</w:t>
            </w:r>
            <w:r>
              <w:t> </w:t>
            </w:r>
            <w:r w:rsidRPr="001E1F22">
              <w:t>viac ako 1 z</w:t>
            </w:r>
            <w:r>
              <w:t> </w:t>
            </w:r>
            <w:r w:rsidRPr="001E1F22">
              <w:t>10 liečených zvierat):</w:t>
            </w:r>
          </w:p>
        </w:tc>
        <w:tc>
          <w:tcPr>
            <w:tcW w:w="3043" w:type="pct"/>
          </w:tcPr>
          <w:p w14:paraId="1BCD2C1D" w14:textId="739F4893" w:rsidR="00D722FC" w:rsidRPr="001E1F22" w:rsidRDefault="00533AE7" w:rsidP="00F0212F">
            <w:pPr>
              <w:spacing w:line="240" w:lineRule="auto"/>
              <w:rPr>
                <w:iCs/>
                <w:szCs w:val="22"/>
              </w:rPr>
            </w:pPr>
            <w:proofErr w:type="spellStart"/>
            <w:r>
              <w:rPr>
                <w:szCs w:val="22"/>
              </w:rPr>
              <w:t>S</w:t>
            </w:r>
            <w:r w:rsidR="00D722FC" w:rsidRPr="00ED5FDB">
              <w:rPr>
                <w:szCs w:val="22"/>
              </w:rPr>
              <w:t>upresia</w:t>
            </w:r>
            <w:proofErr w:type="spellEnd"/>
            <w:r w:rsidR="00D722FC" w:rsidRPr="00ED5FDB">
              <w:rPr>
                <w:szCs w:val="22"/>
              </w:rPr>
              <w:t xml:space="preserve"> kortizolu</w:t>
            </w:r>
            <w:r w:rsidRPr="00050EA3">
              <w:rPr>
                <w:szCs w:val="22"/>
                <w:vertAlign w:val="superscript"/>
              </w:rPr>
              <w:t>1</w:t>
            </w:r>
            <w:r w:rsidR="00D722FC">
              <w:rPr>
                <w:szCs w:val="22"/>
              </w:rPr>
              <w:t xml:space="preserve">, </w:t>
            </w:r>
            <w:r w:rsidR="00D722FC" w:rsidRPr="00ED5FDB">
              <w:rPr>
                <w:szCs w:val="22"/>
              </w:rPr>
              <w:t>zvýšenie hladín triglyceridov</w:t>
            </w:r>
            <w:r w:rsidRPr="00050EA3">
              <w:rPr>
                <w:szCs w:val="22"/>
                <w:vertAlign w:val="superscript"/>
              </w:rPr>
              <w:t>2</w:t>
            </w:r>
          </w:p>
        </w:tc>
      </w:tr>
      <w:tr w:rsidR="00D722FC" w14:paraId="67E18D82" w14:textId="77777777" w:rsidTr="00421DEC">
        <w:tc>
          <w:tcPr>
            <w:tcW w:w="1957" w:type="pct"/>
          </w:tcPr>
          <w:p w14:paraId="1D997EB9" w14:textId="77777777" w:rsidR="00D722FC" w:rsidRPr="001E1F22" w:rsidRDefault="00D722FC" w:rsidP="00F0212F">
            <w:pPr>
              <w:spacing w:line="240" w:lineRule="auto"/>
              <w:rPr>
                <w:szCs w:val="22"/>
              </w:rPr>
            </w:pPr>
            <w:r w:rsidRPr="001E1F22">
              <w:t>Zriedkavé</w:t>
            </w:r>
          </w:p>
          <w:p w14:paraId="249F4F4F" w14:textId="77777777" w:rsidR="00D722FC" w:rsidRPr="001E1F22" w:rsidRDefault="00D722FC" w:rsidP="00F0212F">
            <w:pPr>
              <w:spacing w:line="240" w:lineRule="auto"/>
              <w:rPr>
                <w:szCs w:val="22"/>
              </w:rPr>
            </w:pPr>
            <w:r w:rsidRPr="001E1F22">
              <w:t>(u</w:t>
            </w:r>
            <w:r>
              <w:t> </w:t>
            </w:r>
            <w:r w:rsidRPr="001E1F22">
              <w:t>viac ako 1 ale menej ako 10 z</w:t>
            </w:r>
            <w:r>
              <w:t> 1</w:t>
            </w:r>
            <w:r w:rsidRPr="001E1F22">
              <w:t>0 000 liečených zvierat):</w:t>
            </w:r>
          </w:p>
        </w:tc>
        <w:tc>
          <w:tcPr>
            <w:tcW w:w="3043" w:type="pct"/>
          </w:tcPr>
          <w:p w14:paraId="0EB243D9" w14:textId="40B01E5F" w:rsidR="00D722FC" w:rsidRPr="0084257B" w:rsidRDefault="00533AE7" w:rsidP="00F0212F">
            <w:pPr>
              <w:spacing w:line="240" w:lineRule="auto"/>
              <w:rPr>
                <w:szCs w:val="22"/>
              </w:rPr>
            </w:pPr>
            <w:r>
              <w:rPr>
                <w:szCs w:val="22"/>
              </w:rPr>
              <w:t>Z</w:t>
            </w:r>
            <w:r w:rsidR="00D722FC" w:rsidRPr="00ED5FDB">
              <w:rPr>
                <w:szCs w:val="22"/>
              </w:rPr>
              <w:t>výšenie hladín</w:t>
            </w:r>
            <w:r w:rsidR="00D722FC">
              <w:rPr>
                <w:szCs w:val="22"/>
              </w:rPr>
              <w:t xml:space="preserve"> pečeňových enzýmov</w:t>
            </w:r>
          </w:p>
        </w:tc>
      </w:tr>
      <w:tr w:rsidR="00D722FC" w14:paraId="6A3EFDDA" w14:textId="77777777" w:rsidTr="00421DEC">
        <w:tc>
          <w:tcPr>
            <w:tcW w:w="1957" w:type="pct"/>
          </w:tcPr>
          <w:p w14:paraId="3FB219BB" w14:textId="77777777" w:rsidR="00D722FC" w:rsidRPr="001E1F22" w:rsidRDefault="00D722FC" w:rsidP="00F0212F">
            <w:pPr>
              <w:spacing w:line="240" w:lineRule="auto"/>
            </w:pPr>
            <w:r>
              <w:t>Neznáma frekvencia (nie je možné určiť z dostupných údajov)</w:t>
            </w:r>
          </w:p>
        </w:tc>
        <w:tc>
          <w:tcPr>
            <w:tcW w:w="3043" w:type="pct"/>
          </w:tcPr>
          <w:p w14:paraId="0E85C632" w14:textId="77777777" w:rsidR="00533AE7" w:rsidRDefault="00533AE7" w:rsidP="00533AE7">
            <w:pPr>
              <w:spacing w:line="240" w:lineRule="auto"/>
              <w:rPr>
                <w:szCs w:val="22"/>
              </w:rPr>
            </w:pPr>
            <w:r>
              <w:rPr>
                <w:szCs w:val="22"/>
              </w:rPr>
              <w:t>P</w:t>
            </w:r>
            <w:r w:rsidRPr="00CC73C4">
              <w:rPr>
                <w:szCs w:val="22"/>
              </w:rPr>
              <w:t>olyfágia</w:t>
            </w:r>
            <w:r w:rsidRPr="006224B2">
              <w:rPr>
                <w:szCs w:val="22"/>
                <w:vertAlign w:val="superscript"/>
              </w:rPr>
              <w:t>3</w:t>
            </w:r>
            <w:r>
              <w:rPr>
                <w:szCs w:val="22"/>
              </w:rPr>
              <w:t>, polydipsia</w:t>
            </w:r>
            <w:r w:rsidRPr="006224B2">
              <w:rPr>
                <w:szCs w:val="22"/>
                <w:vertAlign w:val="superscript"/>
              </w:rPr>
              <w:t>3</w:t>
            </w:r>
          </w:p>
          <w:p w14:paraId="3D1111EE" w14:textId="77777777" w:rsidR="00533AE7" w:rsidRDefault="00533AE7" w:rsidP="00533AE7">
            <w:pPr>
              <w:spacing w:line="240" w:lineRule="auto"/>
              <w:rPr>
                <w:szCs w:val="22"/>
              </w:rPr>
            </w:pPr>
          </w:p>
          <w:p w14:paraId="52E99FEA" w14:textId="77777777" w:rsidR="00533AE7" w:rsidRDefault="00533AE7" w:rsidP="00533AE7">
            <w:pPr>
              <w:spacing w:line="240" w:lineRule="auto"/>
              <w:rPr>
                <w:szCs w:val="22"/>
              </w:rPr>
            </w:pPr>
            <w:r>
              <w:rPr>
                <w:szCs w:val="22"/>
              </w:rPr>
              <w:t>Poly</w:t>
            </w:r>
            <w:r w:rsidRPr="00ED5FDB">
              <w:rPr>
                <w:szCs w:val="22"/>
              </w:rPr>
              <w:t>ú</w:t>
            </w:r>
            <w:r>
              <w:rPr>
                <w:szCs w:val="22"/>
              </w:rPr>
              <w:t>ria</w:t>
            </w:r>
            <w:r w:rsidRPr="006224B2">
              <w:rPr>
                <w:szCs w:val="22"/>
                <w:vertAlign w:val="superscript"/>
              </w:rPr>
              <w:t>3</w:t>
            </w:r>
          </w:p>
          <w:p w14:paraId="67A8C6A5" w14:textId="77777777" w:rsidR="00533AE7" w:rsidRDefault="00533AE7" w:rsidP="00533AE7">
            <w:pPr>
              <w:spacing w:line="240" w:lineRule="auto"/>
              <w:rPr>
                <w:szCs w:val="22"/>
              </w:rPr>
            </w:pPr>
          </w:p>
          <w:p w14:paraId="50D9A4B2" w14:textId="77777777" w:rsidR="00533AE7" w:rsidRDefault="00533AE7" w:rsidP="00533AE7">
            <w:pPr>
              <w:spacing w:line="240" w:lineRule="auto"/>
              <w:rPr>
                <w:szCs w:val="22"/>
              </w:rPr>
            </w:pPr>
            <w:proofErr w:type="spellStart"/>
            <w:r w:rsidRPr="00CC73C4">
              <w:rPr>
                <w:szCs w:val="22"/>
              </w:rPr>
              <w:t>Hyperadrenokorticizmus</w:t>
            </w:r>
            <w:proofErr w:type="spellEnd"/>
            <w:r w:rsidRPr="00CC73C4">
              <w:rPr>
                <w:szCs w:val="22"/>
              </w:rPr>
              <w:t xml:space="preserve"> (</w:t>
            </w:r>
            <w:proofErr w:type="spellStart"/>
            <w:r w:rsidRPr="00CC73C4">
              <w:rPr>
                <w:szCs w:val="22"/>
              </w:rPr>
              <w:t>Cushingova</w:t>
            </w:r>
            <w:proofErr w:type="spellEnd"/>
            <w:r w:rsidRPr="00CC73C4">
              <w:rPr>
                <w:szCs w:val="22"/>
              </w:rPr>
              <w:t xml:space="preserve"> choroba)</w:t>
            </w:r>
            <w:r w:rsidRPr="006224B2">
              <w:rPr>
                <w:szCs w:val="22"/>
                <w:vertAlign w:val="superscript"/>
              </w:rPr>
              <w:t>4,5</w:t>
            </w:r>
            <w:r>
              <w:rPr>
                <w:szCs w:val="22"/>
              </w:rPr>
              <w:t xml:space="preserve">, diabetes </w:t>
            </w:r>
            <w:proofErr w:type="spellStart"/>
            <w:r>
              <w:rPr>
                <w:szCs w:val="22"/>
              </w:rPr>
              <w:t>mellitus</w:t>
            </w:r>
            <w:proofErr w:type="spellEnd"/>
          </w:p>
          <w:p w14:paraId="7220B2F8" w14:textId="77777777" w:rsidR="00533AE7" w:rsidRDefault="00533AE7" w:rsidP="00F0212F">
            <w:pPr>
              <w:spacing w:line="240" w:lineRule="auto"/>
              <w:rPr>
                <w:szCs w:val="22"/>
              </w:rPr>
            </w:pPr>
          </w:p>
          <w:p w14:paraId="2E9201F6" w14:textId="3F89FCCD" w:rsidR="00D722FC" w:rsidRDefault="00533AE7" w:rsidP="00F0212F">
            <w:pPr>
              <w:spacing w:line="240" w:lineRule="auto"/>
              <w:rPr>
                <w:szCs w:val="22"/>
              </w:rPr>
            </w:pPr>
            <w:r>
              <w:rPr>
                <w:szCs w:val="22"/>
              </w:rPr>
              <w:t>V</w:t>
            </w:r>
            <w:r w:rsidR="00D722FC">
              <w:rPr>
                <w:szCs w:val="22"/>
              </w:rPr>
              <w:t>zrušenie</w:t>
            </w:r>
          </w:p>
          <w:p w14:paraId="216E3869" w14:textId="77777777" w:rsidR="00533AE7" w:rsidRDefault="00533AE7" w:rsidP="00F0212F">
            <w:pPr>
              <w:spacing w:line="240" w:lineRule="auto"/>
              <w:rPr>
                <w:szCs w:val="22"/>
              </w:rPr>
            </w:pPr>
          </w:p>
          <w:p w14:paraId="32620AD7" w14:textId="2BB41998" w:rsidR="00D722FC" w:rsidRDefault="00533AE7" w:rsidP="00F0212F">
            <w:pPr>
              <w:spacing w:line="240" w:lineRule="auto"/>
              <w:rPr>
                <w:szCs w:val="22"/>
              </w:rPr>
            </w:pPr>
            <w:proofErr w:type="spellStart"/>
            <w:r>
              <w:rPr>
                <w:szCs w:val="22"/>
              </w:rPr>
              <w:t>G</w:t>
            </w:r>
            <w:r w:rsidR="00D722FC" w:rsidRPr="00ED5FDB">
              <w:rPr>
                <w:szCs w:val="22"/>
              </w:rPr>
              <w:t>astrointestinálne</w:t>
            </w:r>
            <w:proofErr w:type="spellEnd"/>
            <w:r w:rsidR="00D722FC" w:rsidRPr="00ED5FDB">
              <w:rPr>
                <w:szCs w:val="22"/>
              </w:rPr>
              <w:t xml:space="preserve"> vredy</w:t>
            </w:r>
            <w:r w:rsidRPr="00050EA3">
              <w:rPr>
                <w:szCs w:val="22"/>
                <w:vertAlign w:val="superscript"/>
              </w:rPr>
              <w:t>6</w:t>
            </w:r>
            <w:r w:rsidR="00D722FC">
              <w:rPr>
                <w:szCs w:val="22"/>
              </w:rPr>
              <w:t xml:space="preserve">, </w:t>
            </w:r>
            <w:proofErr w:type="spellStart"/>
            <w:r w:rsidR="00D722FC">
              <w:rPr>
                <w:szCs w:val="22"/>
              </w:rPr>
              <w:t>pankreatitída</w:t>
            </w:r>
            <w:proofErr w:type="spellEnd"/>
          </w:p>
          <w:p w14:paraId="6F10D2FC" w14:textId="77777777" w:rsidR="00533AE7" w:rsidRDefault="00533AE7" w:rsidP="00F0212F">
            <w:pPr>
              <w:spacing w:line="240" w:lineRule="auto"/>
              <w:rPr>
                <w:szCs w:val="22"/>
              </w:rPr>
            </w:pPr>
          </w:p>
          <w:p w14:paraId="7646B717" w14:textId="08FF81A2" w:rsidR="00D722FC" w:rsidRDefault="00533AE7" w:rsidP="00F0212F">
            <w:pPr>
              <w:spacing w:line="240" w:lineRule="auto"/>
              <w:rPr>
                <w:szCs w:val="22"/>
              </w:rPr>
            </w:pPr>
            <w:r>
              <w:rPr>
                <w:szCs w:val="22"/>
              </w:rPr>
              <w:t>Z</w:t>
            </w:r>
            <w:r w:rsidRPr="00CC73C4">
              <w:rPr>
                <w:szCs w:val="22"/>
              </w:rPr>
              <w:t>väčšená pečeň</w:t>
            </w:r>
            <w:r>
              <w:rPr>
                <w:szCs w:val="22"/>
              </w:rPr>
              <w:t xml:space="preserve"> (</w:t>
            </w:r>
            <w:proofErr w:type="spellStart"/>
            <w:r w:rsidR="00D722FC" w:rsidRPr="00ED5FDB">
              <w:rPr>
                <w:szCs w:val="22"/>
              </w:rPr>
              <w:t>hepatomegália</w:t>
            </w:r>
            <w:proofErr w:type="spellEnd"/>
            <w:r>
              <w:rPr>
                <w:szCs w:val="22"/>
              </w:rPr>
              <w:t>)</w:t>
            </w:r>
          </w:p>
          <w:p w14:paraId="004AD09F" w14:textId="77777777" w:rsidR="00533AE7" w:rsidRDefault="00533AE7" w:rsidP="00F0212F">
            <w:pPr>
              <w:spacing w:line="240" w:lineRule="auto"/>
              <w:rPr>
                <w:szCs w:val="22"/>
              </w:rPr>
            </w:pPr>
          </w:p>
          <w:p w14:paraId="11EAD728" w14:textId="1B8CB179" w:rsidR="00D722FC" w:rsidRPr="0030389E" w:rsidRDefault="00533AE7" w:rsidP="00F0212F">
            <w:pPr>
              <w:spacing w:line="240" w:lineRule="auto"/>
              <w:rPr>
                <w:iCs/>
              </w:rPr>
            </w:pPr>
            <w:r w:rsidRPr="00AC3FAF">
              <w:rPr>
                <w:szCs w:val="22"/>
              </w:rPr>
              <w:t xml:space="preserve">Zmeny biochemických a hematologických parametrov krvi (napríklad zvýšená hladina alkalickej </w:t>
            </w:r>
            <w:proofErr w:type="spellStart"/>
            <w:r w:rsidRPr="00AC3FAF">
              <w:rPr>
                <w:szCs w:val="22"/>
              </w:rPr>
              <w:t>fosfatázy</w:t>
            </w:r>
            <w:proofErr w:type="spellEnd"/>
            <w:r w:rsidRPr="00AC3FAF">
              <w:rPr>
                <w:szCs w:val="22"/>
              </w:rPr>
              <w:t xml:space="preserve"> v</w:t>
            </w:r>
            <w:r>
              <w:rPr>
                <w:szCs w:val="22"/>
              </w:rPr>
              <w:t> </w:t>
            </w:r>
            <w:r w:rsidRPr="00AC3FAF">
              <w:rPr>
                <w:szCs w:val="22"/>
              </w:rPr>
              <w:t>sére</w:t>
            </w:r>
            <w:r>
              <w:rPr>
                <w:szCs w:val="22"/>
              </w:rPr>
              <w:t>,</w:t>
            </w:r>
            <w:r w:rsidRPr="00AC3FAF">
              <w:rPr>
                <w:szCs w:val="22"/>
              </w:rPr>
              <w:t xml:space="preserve"> znížená </w:t>
            </w:r>
            <w:proofErr w:type="spellStart"/>
            <w:r w:rsidRPr="00AC3FAF">
              <w:rPr>
                <w:szCs w:val="22"/>
              </w:rPr>
              <w:t>dehydrogenáza</w:t>
            </w:r>
            <w:proofErr w:type="spellEnd"/>
            <w:r w:rsidRPr="00AC3FAF">
              <w:rPr>
                <w:szCs w:val="22"/>
              </w:rPr>
              <w:t xml:space="preserve"> kyseliny mliečnej</w:t>
            </w:r>
            <w:r w:rsidR="00D722FC" w:rsidRPr="0030389E">
              <w:rPr>
                <w:iCs/>
              </w:rPr>
              <w:t xml:space="preserve">, </w:t>
            </w:r>
            <w:proofErr w:type="spellStart"/>
            <w:r w:rsidR="00D722FC" w:rsidRPr="0030389E">
              <w:rPr>
                <w:iCs/>
              </w:rPr>
              <w:t>hyperalbumin</w:t>
            </w:r>
            <w:r w:rsidR="00D722FC">
              <w:rPr>
                <w:iCs/>
              </w:rPr>
              <w:t>émia</w:t>
            </w:r>
            <w:proofErr w:type="spellEnd"/>
            <w:r w:rsidR="00D722FC" w:rsidRPr="0030389E">
              <w:rPr>
                <w:iCs/>
              </w:rPr>
              <w:t xml:space="preserve">, </w:t>
            </w:r>
            <w:proofErr w:type="spellStart"/>
            <w:r w:rsidR="00D722FC" w:rsidRPr="0030389E">
              <w:rPr>
                <w:iCs/>
              </w:rPr>
              <w:t>eo</w:t>
            </w:r>
            <w:r w:rsidR="00D722FC">
              <w:rPr>
                <w:iCs/>
              </w:rPr>
              <w:t>z</w:t>
            </w:r>
            <w:r w:rsidR="00D722FC" w:rsidRPr="0030389E">
              <w:rPr>
                <w:iCs/>
              </w:rPr>
              <w:t>ino</w:t>
            </w:r>
            <w:r>
              <w:rPr>
                <w:iCs/>
              </w:rPr>
              <w:t>p</w:t>
            </w:r>
            <w:r w:rsidRPr="00ED5FDB">
              <w:rPr>
                <w:szCs w:val="22"/>
              </w:rPr>
              <w:t>é</w:t>
            </w:r>
            <w:r>
              <w:rPr>
                <w:iCs/>
              </w:rPr>
              <w:t>nia</w:t>
            </w:r>
            <w:proofErr w:type="spellEnd"/>
            <w:r w:rsidR="00D722FC" w:rsidRPr="0030389E">
              <w:rPr>
                <w:iCs/>
              </w:rPr>
              <w:t xml:space="preserve">, </w:t>
            </w:r>
            <w:proofErr w:type="spellStart"/>
            <w:r w:rsidR="00D722FC" w:rsidRPr="0030389E">
              <w:rPr>
                <w:iCs/>
              </w:rPr>
              <w:t>lym</w:t>
            </w:r>
            <w:r w:rsidR="00D722FC">
              <w:rPr>
                <w:iCs/>
              </w:rPr>
              <w:t>fopénia</w:t>
            </w:r>
            <w:proofErr w:type="spellEnd"/>
            <w:r w:rsidR="00D722FC" w:rsidRPr="0030389E">
              <w:rPr>
                <w:iCs/>
              </w:rPr>
              <w:t>, neutro</w:t>
            </w:r>
            <w:r w:rsidR="00D722FC">
              <w:rPr>
                <w:iCs/>
              </w:rPr>
              <w:t>fília</w:t>
            </w:r>
            <w:r w:rsidRPr="00050EA3">
              <w:rPr>
                <w:iCs/>
                <w:vertAlign w:val="superscript"/>
              </w:rPr>
              <w:t>7</w:t>
            </w:r>
            <w:r w:rsidR="00D722FC" w:rsidRPr="0030389E">
              <w:rPr>
                <w:iCs/>
              </w:rPr>
              <w:t xml:space="preserve">, </w:t>
            </w:r>
            <w:r w:rsidR="00D722FC" w:rsidRPr="00ED5FDB">
              <w:rPr>
                <w:szCs w:val="22"/>
              </w:rPr>
              <w:t>znížen</w:t>
            </w:r>
            <w:r w:rsidR="004201FA" w:rsidRPr="00ED5FDB">
              <w:rPr>
                <w:szCs w:val="22"/>
              </w:rPr>
              <w:t>á</w:t>
            </w:r>
            <w:r w:rsidR="00D722FC" w:rsidRPr="00ED5FDB">
              <w:rPr>
                <w:szCs w:val="22"/>
              </w:rPr>
              <w:t xml:space="preserve"> </w:t>
            </w:r>
            <w:proofErr w:type="spellStart"/>
            <w:r w:rsidR="00D722FC" w:rsidRPr="00ED5FDB">
              <w:rPr>
                <w:szCs w:val="22"/>
              </w:rPr>
              <w:t>aspartát</w:t>
            </w:r>
            <w:r w:rsidR="004201FA">
              <w:rPr>
                <w:szCs w:val="22"/>
              </w:rPr>
              <w:t>amino</w:t>
            </w:r>
            <w:r w:rsidR="00D722FC" w:rsidRPr="00ED5FDB">
              <w:rPr>
                <w:szCs w:val="22"/>
              </w:rPr>
              <w:t>trans</w:t>
            </w:r>
            <w:r w:rsidR="004201FA">
              <w:rPr>
                <w:szCs w:val="22"/>
              </w:rPr>
              <w:t>fer</w:t>
            </w:r>
            <w:r w:rsidR="00D722FC" w:rsidRPr="00ED5FDB">
              <w:rPr>
                <w:szCs w:val="22"/>
              </w:rPr>
              <w:t>áz</w:t>
            </w:r>
            <w:r w:rsidR="004201FA">
              <w:rPr>
                <w:szCs w:val="22"/>
              </w:rPr>
              <w:t>a</w:t>
            </w:r>
            <w:proofErr w:type="spellEnd"/>
            <w:r w:rsidR="004201FA">
              <w:rPr>
                <w:szCs w:val="22"/>
              </w:rPr>
              <w:t>)</w:t>
            </w:r>
          </w:p>
          <w:p w14:paraId="5B67B23D" w14:textId="77777777" w:rsidR="004201FA" w:rsidRDefault="004201FA" w:rsidP="00F0212F">
            <w:pPr>
              <w:spacing w:line="240" w:lineRule="auto"/>
              <w:rPr>
                <w:szCs w:val="22"/>
              </w:rPr>
            </w:pPr>
          </w:p>
          <w:p w14:paraId="794CDF49" w14:textId="7F8124E7" w:rsidR="00D722FC" w:rsidRDefault="004201FA" w:rsidP="00F0212F">
            <w:pPr>
              <w:spacing w:line="240" w:lineRule="auto"/>
              <w:rPr>
                <w:szCs w:val="22"/>
              </w:rPr>
            </w:pPr>
            <w:r>
              <w:rPr>
                <w:szCs w:val="22"/>
              </w:rPr>
              <w:t>I</w:t>
            </w:r>
            <w:r w:rsidR="00D722FC" w:rsidRPr="00ED5FDB">
              <w:rPr>
                <w:szCs w:val="22"/>
              </w:rPr>
              <w:t>nhibíci</w:t>
            </w:r>
            <w:r w:rsidR="00D722FC">
              <w:rPr>
                <w:szCs w:val="22"/>
              </w:rPr>
              <w:t>a</w:t>
            </w:r>
            <w:r w:rsidR="00D722FC" w:rsidRPr="00ED5FDB">
              <w:rPr>
                <w:szCs w:val="22"/>
              </w:rPr>
              <w:t xml:space="preserve"> </w:t>
            </w:r>
            <w:proofErr w:type="spellStart"/>
            <w:r w:rsidR="00D722FC" w:rsidRPr="00ED5FDB">
              <w:rPr>
                <w:szCs w:val="22"/>
              </w:rPr>
              <w:t>longitudinálneho</w:t>
            </w:r>
            <w:proofErr w:type="spellEnd"/>
            <w:r w:rsidR="00D722FC" w:rsidRPr="00ED5FDB">
              <w:rPr>
                <w:szCs w:val="22"/>
              </w:rPr>
              <w:t xml:space="preserve"> rastu kostí</w:t>
            </w:r>
          </w:p>
          <w:p w14:paraId="32016732" w14:textId="77777777" w:rsidR="004201FA" w:rsidRDefault="004201FA" w:rsidP="00F0212F">
            <w:pPr>
              <w:spacing w:line="240" w:lineRule="auto"/>
              <w:rPr>
                <w:szCs w:val="22"/>
              </w:rPr>
            </w:pPr>
          </w:p>
          <w:p w14:paraId="151EF7D9" w14:textId="1871A9BB" w:rsidR="00D722FC" w:rsidRDefault="004201FA" w:rsidP="00F0212F">
            <w:pPr>
              <w:spacing w:line="240" w:lineRule="auto"/>
              <w:rPr>
                <w:rStyle w:val="rynqvb"/>
              </w:rPr>
            </w:pPr>
            <w:proofErr w:type="spellStart"/>
            <w:r>
              <w:rPr>
                <w:iCs/>
              </w:rPr>
              <w:t>K</w:t>
            </w:r>
            <w:r w:rsidR="00D722FC">
              <w:rPr>
                <w:iCs/>
              </w:rPr>
              <w:t>alcinóza</w:t>
            </w:r>
            <w:proofErr w:type="spellEnd"/>
            <w:r w:rsidR="00D722FC">
              <w:rPr>
                <w:iCs/>
              </w:rPr>
              <w:t xml:space="preserve"> kože</w:t>
            </w:r>
            <w:r w:rsidR="00D722FC" w:rsidRPr="0030389E">
              <w:rPr>
                <w:iCs/>
              </w:rPr>
              <w:t xml:space="preserve">, </w:t>
            </w:r>
            <w:r w:rsidR="00D722FC">
              <w:rPr>
                <w:rStyle w:val="rynqvb"/>
              </w:rPr>
              <w:t>stenčenie kože</w:t>
            </w:r>
          </w:p>
          <w:p w14:paraId="5DB30A88" w14:textId="77777777" w:rsidR="004201FA" w:rsidRDefault="004201FA" w:rsidP="00F0212F">
            <w:pPr>
              <w:spacing w:line="240" w:lineRule="auto"/>
              <w:rPr>
                <w:rStyle w:val="rynqvb"/>
              </w:rPr>
            </w:pPr>
          </w:p>
          <w:p w14:paraId="2B4235E4" w14:textId="5B892F7E" w:rsidR="004201FA" w:rsidRDefault="004201FA" w:rsidP="00F0212F">
            <w:pPr>
              <w:spacing w:line="240" w:lineRule="auto"/>
              <w:rPr>
                <w:szCs w:val="22"/>
              </w:rPr>
            </w:pPr>
            <w:r>
              <w:rPr>
                <w:rStyle w:val="rynqvb"/>
              </w:rPr>
              <w:t>O</w:t>
            </w:r>
            <w:r w:rsidR="00D722FC">
              <w:rPr>
                <w:rStyle w:val="rynqvb"/>
              </w:rPr>
              <w:t>neskorené hojenie,</w:t>
            </w:r>
            <w:r w:rsidR="00D722FC" w:rsidRPr="00ED5FDB">
              <w:rPr>
                <w:szCs w:val="22"/>
              </w:rPr>
              <w:t xml:space="preserve"> </w:t>
            </w:r>
            <w:r w:rsidRPr="00AC3FAF">
              <w:rPr>
                <w:szCs w:val="22"/>
              </w:rPr>
              <w:t>imunosupresia</w:t>
            </w:r>
            <w:r w:rsidRPr="006224B2">
              <w:rPr>
                <w:szCs w:val="22"/>
                <w:vertAlign w:val="superscript"/>
              </w:rPr>
              <w:t>8</w:t>
            </w:r>
            <w:r w:rsidRPr="00AC3FAF">
              <w:rPr>
                <w:szCs w:val="22"/>
              </w:rPr>
              <w:t xml:space="preserve">, oslabená rezistencia alebo </w:t>
            </w:r>
            <w:proofErr w:type="spellStart"/>
            <w:r w:rsidRPr="00AC3FAF">
              <w:rPr>
                <w:szCs w:val="22"/>
              </w:rPr>
              <w:t>exacerbácia</w:t>
            </w:r>
            <w:proofErr w:type="spellEnd"/>
            <w:r w:rsidRPr="00AC3FAF">
              <w:rPr>
                <w:szCs w:val="22"/>
              </w:rPr>
              <w:t xml:space="preserve"> existujúcich infekcií</w:t>
            </w:r>
            <w:r w:rsidRPr="006224B2">
              <w:rPr>
                <w:szCs w:val="22"/>
                <w:vertAlign w:val="superscript"/>
              </w:rPr>
              <w:t>8</w:t>
            </w:r>
          </w:p>
          <w:p w14:paraId="3FF3170A" w14:textId="77777777" w:rsidR="004201FA" w:rsidRDefault="004201FA" w:rsidP="00F0212F">
            <w:pPr>
              <w:spacing w:line="240" w:lineRule="auto"/>
              <w:rPr>
                <w:szCs w:val="22"/>
              </w:rPr>
            </w:pPr>
          </w:p>
          <w:p w14:paraId="6016EAEA" w14:textId="4762318D" w:rsidR="00D722FC" w:rsidRPr="0084257B" w:rsidRDefault="004201FA" w:rsidP="00F0212F">
            <w:pPr>
              <w:spacing w:line="240" w:lineRule="auto"/>
            </w:pPr>
            <w:r>
              <w:rPr>
                <w:szCs w:val="22"/>
              </w:rPr>
              <w:t>Z</w:t>
            </w:r>
            <w:r w:rsidR="00D722FC" w:rsidRPr="00ED5FDB">
              <w:rPr>
                <w:szCs w:val="22"/>
              </w:rPr>
              <w:t>adržiavanie sodíka a</w:t>
            </w:r>
            <w:r>
              <w:rPr>
                <w:szCs w:val="22"/>
              </w:rPr>
              <w:t> </w:t>
            </w:r>
            <w:r w:rsidR="00D722FC" w:rsidRPr="00ED5FDB">
              <w:rPr>
                <w:szCs w:val="22"/>
              </w:rPr>
              <w:t>vody</w:t>
            </w:r>
            <w:r w:rsidRPr="00050EA3">
              <w:rPr>
                <w:szCs w:val="22"/>
                <w:vertAlign w:val="superscript"/>
              </w:rPr>
              <w:t>9</w:t>
            </w:r>
            <w:r>
              <w:rPr>
                <w:szCs w:val="22"/>
              </w:rPr>
              <w:t>, hypokali</w:t>
            </w:r>
            <w:r>
              <w:rPr>
                <w:iCs/>
              </w:rPr>
              <w:t>é</w:t>
            </w:r>
            <w:r>
              <w:rPr>
                <w:szCs w:val="22"/>
              </w:rPr>
              <w:t>mia</w:t>
            </w:r>
            <w:r w:rsidRPr="006224B2">
              <w:rPr>
                <w:szCs w:val="22"/>
                <w:vertAlign w:val="superscript"/>
              </w:rPr>
              <w:t>9</w:t>
            </w:r>
          </w:p>
        </w:tc>
      </w:tr>
    </w:tbl>
    <w:bookmarkEnd w:id="48"/>
    <w:p w14:paraId="307D4191" w14:textId="77777777" w:rsidR="004201FA" w:rsidRDefault="004201FA" w:rsidP="004201FA">
      <w:pPr>
        <w:tabs>
          <w:tab w:val="clear" w:pos="567"/>
        </w:tabs>
        <w:spacing w:line="240" w:lineRule="auto"/>
        <w:rPr>
          <w:szCs w:val="22"/>
        </w:rPr>
      </w:pPr>
      <w:r w:rsidRPr="006224B2">
        <w:rPr>
          <w:szCs w:val="22"/>
          <w:vertAlign w:val="superscript"/>
        </w:rPr>
        <w:t>1</w:t>
      </w:r>
      <w:r>
        <w:rPr>
          <w:szCs w:val="22"/>
        </w:rPr>
        <w:t xml:space="preserve"> </w:t>
      </w:r>
      <w:r w:rsidRPr="00D965FF">
        <w:rPr>
          <w:szCs w:val="22"/>
        </w:rPr>
        <w:t>v</w:t>
      </w:r>
      <w:r>
        <w:rPr>
          <w:szCs w:val="22"/>
        </w:rPr>
        <w:t> </w:t>
      </w:r>
      <w:r w:rsidRPr="00D965FF">
        <w:rPr>
          <w:szCs w:val="22"/>
        </w:rPr>
        <w:t xml:space="preserve">dôsledku účinných dávok potláčajúcich os </w:t>
      </w:r>
      <w:proofErr w:type="spellStart"/>
      <w:r w:rsidRPr="00D965FF">
        <w:rPr>
          <w:szCs w:val="22"/>
        </w:rPr>
        <w:t>hypotalamus-hypofýza-nadobličky</w:t>
      </w:r>
      <w:proofErr w:type="spellEnd"/>
      <w:r>
        <w:rPr>
          <w:szCs w:val="22"/>
        </w:rPr>
        <w:t>.</w:t>
      </w:r>
    </w:p>
    <w:p w14:paraId="504917F7" w14:textId="77777777" w:rsidR="004201FA" w:rsidRDefault="004201FA" w:rsidP="004201FA">
      <w:pPr>
        <w:tabs>
          <w:tab w:val="clear" w:pos="567"/>
        </w:tabs>
        <w:spacing w:line="240" w:lineRule="auto"/>
        <w:rPr>
          <w:szCs w:val="22"/>
        </w:rPr>
      </w:pPr>
      <w:r w:rsidRPr="006224B2">
        <w:rPr>
          <w:szCs w:val="22"/>
          <w:vertAlign w:val="superscript"/>
        </w:rPr>
        <w:t xml:space="preserve">2 </w:t>
      </w:r>
      <w:r w:rsidRPr="00D965FF">
        <w:rPr>
          <w:szCs w:val="22"/>
        </w:rPr>
        <w:t xml:space="preserve">ako súčasť možného </w:t>
      </w:r>
      <w:proofErr w:type="spellStart"/>
      <w:r w:rsidRPr="00D965FF">
        <w:rPr>
          <w:szCs w:val="22"/>
        </w:rPr>
        <w:t>iatrogénneho</w:t>
      </w:r>
      <w:proofErr w:type="spellEnd"/>
      <w:r w:rsidRPr="00D965FF">
        <w:rPr>
          <w:szCs w:val="22"/>
        </w:rPr>
        <w:t xml:space="preserve"> </w:t>
      </w:r>
      <w:proofErr w:type="spellStart"/>
      <w:r w:rsidRPr="00D965FF">
        <w:rPr>
          <w:szCs w:val="22"/>
        </w:rPr>
        <w:t>hyperadrenokorticizmu</w:t>
      </w:r>
      <w:proofErr w:type="spellEnd"/>
      <w:r w:rsidRPr="00D965FF">
        <w:rPr>
          <w:szCs w:val="22"/>
        </w:rPr>
        <w:t xml:space="preserve"> (</w:t>
      </w:r>
      <w:proofErr w:type="spellStart"/>
      <w:r w:rsidRPr="00D965FF">
        <w:rPr>
          <w:szCs w:val="22"/>
        </w:rPr>
        <w:t>Cushingsova</w:t>
      </w:r>
      <w:proofErr w:type="spellEnd"/>
      <w:r w:rsidRPr="00D965FF">
        <w:rPr>
          <w:szCs w:val="22"/>
        </w:rPr>
        <w:t xml:space="preserve"> choroba).</w:t>
      </w:r>
    </w:p>
    <w:p w14:paraId="1F2932BA" w14:textId="77777777" w:rsidR="004201FA" w:rsidRDefault="004201FA" w:rsidP="004201FA">
      <w:pPr>
        <w:tabs>
          <w:tab w:val="clear" w:pos="567"/>
        </w:tabs>
        <w:spacing w:line="240" w:lineRule="auto"/>
        <w:rPr>
          <w:szCs w:val="22"/>
        </w:rPr>
      </w:pPr>
      <w:r w:rsidRPr="006224B2">
        <w:rPr>
          <w:szCs w:val="22"/>
          <w:vertAlign w:val="superscript"/>
        </w:rPr>
        <w:t>3</w:t>
      </w:r>
      <w:r>
        <w:rPr>
          <w:szCs w:val="22"/>
        </w:rPr>
        <w:t xml:space="preserve"> </w:t>
      </w:r>
      <w:r w:rsidRPr="00D965FF">
        <w:rPr>
          <w:szCs w:val="22"/>
        </w:rPr>
        <w:t>po systémovom podaní a najmä v počiatočných štádiách liečby.</w:t>
      </w:r>
    </w:p>
    <w:p w14:paraId="0A8BD4CD" w14:textId="77777777" w:rsidR="004201FA" w:rsidRDefault="004201FA" w:rsidP="004201FA">
      <w:pPr>
        <w:tabs>
          <w:tab w:val="clear" w:pos="567"/>
        </w:tabs>
        <w:spacing w:line="240" w:lineRule="auto"/>
        <w:rPr>
          <w:szCs w:val="22"/>
        </w:rPr>
      </w:pPr>
      <w:r w:rsidRPr="006224B2">
        <w:rPr>
          <w:szCs w:val="22"/>
          <w:vertAlign w:val="superscript"/>
        </w:rPr>
        <w:t>4</w:t>
      </w:r>
      <w:r>
        <w:rPr>
          <w:szCs w:val="22"/>
        </w:rPr>
        <w:t xml:space="preserve"> </w:t>
      </w:r>
      <w:proofErr w:type="spellStart"/>
      <w:r w:rsidRPr="00D965FF">
        <w:rPr>
          <w:szCs w:val="22"/>
        </w:rPr>
        <w:t>iatrogénne</w:t>
      </w:r>
      <w:proofErr w:type="spellEnd"/>
      <w:r w:rsidRPr="00D965FF">
        <w:rPr>
          <w:szCs w:val="22"/>
        </w:rPr>
        <w:t>.</w:t>
      </w:r>
    </w:p>
    <w:p w14:paraId="316F7E09" w14:textId="77777777" w:rsidR="004201FA" w:rsidRDefault="004201FA" w:rsidP="004201FA">
      <w:pPr>
        <w:tabs>
          <w:tab w:val="clear" w:pos="567"/>
        </w:tabs>
        <w:spacing w:line="240" w:lineRule="auto"/>
        <w:rPr>
          <w:szCs w:val="22"/>
        </w:rPr>
      </w:pPr>
      <w:r w:rsidRPr="006224B2">
        <w:rPr>
          <w:szCs w:val="22"/>
          <w:vertAlign w:val="superscript"/>
        </w:rPr>
        <w:t>5</w:t>
      </w:r>
      <w:r>
        <w:rPr>
          <w:szCs w:val="22"/>
        </w:rPr>
        <w:t xml:space="preserve"> </w:t>
      </w:r>
      <w:r w:rsidRPr="00D965FF">
        <w:rPr>
          <w:szCs w:val="22"/>
        </w:rPr>
        <w:t xml:space="preserve">zahŕňajúce významnú zmenu metabolizmu tukov, sacharidov, bielkovín a minerálov, napr. môže dôjsť k </w:t>
      </w:r>
      <w:proofErr w:type="spellStart"/>
      <w:r w:rsidRPr="00D965FF">
        <w:rPr>
          <w:szCs w:val="22"/>
        </w:rPr>
        <w:t>redistribúcii</w:t>
      </w:r>
      <w:proofErr w:type="spellEnd"/>
      <w:r w:rsidRPr="00D965FF">
        <w:rPr>
          <w:szCs w:val="22"/>
        </w:rPr>
        <w:t xml:space="preserve"> telesného tuku, zvýšeniu telesnej hmotnosti, svalovej slabosti a úbytku a </w:t>
      </w:r>
      <w:proofErr w:type="spellStart"/>
      <w:r w:rsidRPr="00D965FF">
        <w:rPr>
          <w:szCs w:val="22"/>
        </w:rPr>
        <w:t>osteoporóze</w:t>
      </w:r>
      <w:proofErr w:type="spellEnd"/>
      <w:r w:rsidRPr="00D965FF">
        <w:rPr>
          <w:szCs w:val="22"/>
        </w:rPr>
        <w:t>.</w:t>
      </w:r>
    </w:p>
    <w:p w14:paraId="1D42F6A3" w14:textId="1BF473B8" w:rsidR="004201FA" w:rsidRDefault="004201FA" w:rsidP="004201FA">
      <w:pPr>
        <w:tabs>
          <w:tab w:val="clear" w:pos="567"/>
        </w:tabs>
        <w:spacing w:line="240" w:lineRule="auto"/>
        <w:rPr>
          <w:szCs w:val="22"/>
        </w:rPr>
      </w:pPr>
      <w:r w:rsidRPr="006224B2">
        <w:rPr>
          <w:szCs w:val="22"/>
          <w:vertAlign w:val="superscript"/>
        </w:rPr>
        <w:t>6</w:t>
      </w:r>
      <w:r>
        <w:rPr>
          <w:szCs w:val="22"/>
        </w:rPr>
        <w:t xml:space="preserve"> </w:t>
      </w:r>
      <w:r w:rsidRPr="003C4A7C">
        <w:rPr>
          <w:szCs w:val="22"/>
        </w:rPr>
        <w:t xml:space="preserve">sa môže zhoršiť </w:t>
      </w:r>
      <w:proofErr w:type="spellStart"/>
      <w:r w:rsidRPr="003C4A7C">
        <w:rPr>
          <w:szCs w:val="22"/>
        </w:rPr>
        <w:t>steroidmi</w:t>
      </w:r>
      <w:proofErr w:type="spellEnd"/>
      <w:r w:rsidRPr="003C4A7C">
        <w:rPr>
          <w:szCs w:val="22"/>
        </w:rPr>
        <w:t xml:space="preserve"> </w:t>
      </w:r>
      <w:r w:rsidR="00EF41B7">
        <w:rPr>
          <w:szCs w:val="22"/>
        </w:rPr>
        <w:t>pri</w:t>
      </w:r>
      <w:r w:rsidRPr="003C4A7C">
        <w:rPr>
          <w:szCs w:val="22"/>
        </w:rPr>
        <w:t xml:space="preserve"> zvierat</w:t>
      </w:r>
      <w:r w:rsidR="00EF41B7">
        <w:rPr>
          <w:szCs w:val="22"/>
        </w:rPr>
        <w:t>ách</w:t>
      </w:r>
      <w:r w:rsidRPr="003C4A7C">
        <w:rPr>
          <w:szCs w:val="22"/>
        </w:rPr>
        <w:t xml:space="preserve">, ktorým sa podávajú </w:t>
      </w:r>
      <w:proofErr w:type="spellStart"/>
      <w:r w:rsidRPr="003C4A7C">
        <w:rPr>
          <w:szCs w:val="22"/>
        </w:rPr>
        <w:t>nesteroidné</w:t>
      </w:r>
      <w:proofErr w:type="spellEnd"/>
      <w:r w:rsidRPr="003C4A7C">
        <w:rPr>
          <w:szCs w:val="22"/>
        </w:rPr>
        <w:t xml:space="preserve"> protizápalové lieky </w:t>
      </w:r>
      <w:r w:rsidR="00EF41B7">
        <w:rPr>
          <w:szCs w:val="22"/>
        </w:rPr>
        <w:t>pri</w:t>
      </w:r>
      <w:r w:rsidRPr="003C4A7C">
        <w:rPr>
          <w:szCs w:val="22"/>
        </w:rPr>
        <w:t xml:space="preserve"> zvierat</w:t>
      </w:r>
      <w:r w:rsidR="00EF41B7">
        <w:rPr>
          <w:szCs w:val="22"/>
        </w:rPr>
        <w:t>ách</w:t>
      </w:r>
      <w:r w:rsidRPr="003C4A7C">
        <w:rPr>
          <w:szCs w:val="22"/>
        </w:rPr>
        <w:t xml:space="preserve"> s poranením miechy.</w:t>
      </w:r>
    </w:p>
    <w:p w14:paraId="2CFC9D1D" w14:textId="77777777" w:rsidR="004201FA" w:rsidRDefault="004201FA" w:rsidP="004201FA">
      <w:pPr>
        <w:tabs>
          <w:tab w:val="clear" w:pos="567"/>
        </w:tabs>
        <w:spacing w:line="240" w:lineRule="auto"/>
        <w:rPr>
          <w:szCs w:val="22"/>
        </w:rPr>
      </w:pPr>
      <w:r w:rsidRPr="006224B2">
        <w:rPr>
          <w:szCs w:val="22"/>
          <w:vertAlign w:val="superscript"/>
        </w:rPr>
        <w:t>7</w:t>
      </w:r>
      <w:r>
        <w:rPr>
          <w:szCs w:val="22"/>
        </w:rPr>
        <w:t xml:space="preserve"> </w:t>
      </w:r>
      <w:r w:rsidRPr="003C4A7C">
        <w:rPr>
          <w:szCs w:val="22"/>
        </w:rPr>
        <w:t xml:space="preserve">zvýšenie počtu segmentovaných </w:t>
      </w:r>
      <w:proofErr w:type="spellStart"/>
      <w:r w:rsidRPr="003C4A7C">
        <w:rPr>
          <w:szCs w:val="22"/>
        </w:rPr>
        <w:t>neutrofilov</w:t>
      </w:r>
      <w:proofErr w:type="spellEnd"/>
      <w:r w:rsidRPr="003C4A7C">
        <w:rPr>
          <w:szCs w:val="22"/>
        </w:rPr>
        <w:t>.</w:t>
      </w:r>
    </w:p>
    <w:p w14:paraId="72242977" w14:textId="77777777" w:rsidR="004201FA" w:rsidRDefault="004201FA" w:rsidP="004201FA">
      <w:pPr>
        <w:tabs>
          <w:tab w:val="clear" w:pos="567"/>
        </w:tabs>
        <w:spacing w:line="240" w:lineRule="auto"/>
        <w:rPr>
          <w:szCs w:val="22"/>
        </w:rPr>
      </w:pPr>
      <w:r w:rsidRPr="006224B2">
        <w:rPr>
          <w:szCs w:val="22"/>
          <w:vertAlign w:val="superscript"/>
        </w:rPr>
        <w:t>8</w:t>
      </w:r>
      <w:r>
        <w:rPr>
          <w:szCs w:val="22"/>
        </w:rPr>
        <w:t xml:space="preserve"> </w:t>
      </w:r>
      <w:r w:rsidRPr="003C4A7C">
        <w:rPr>
          <w:szCs w:val="22"/>
        </w:rPr>
        <w:t xml:space="preserve">v prítomnosti vírusových infekcií môžu </w:t>
      </w:r>
      <w:proofErr w:type="spellStart"/>
      <w:r w:rsidRPr="003C4A7C">
        <w:rPr>
          <w:szCs w:val="22"/>
        </w:rPr>
        <w:t>kortikosteroidy</w:t>
      </w:r>
      <w:proofErr w:type="spellEnd"/>
      <w:r w:rsidRPr="003C4A7C">
        <w:rPr>
          <w:szCs w:val="22"/>
        </w:rPr>
        <w:t xml:space="preserve"> zhoršiť alebo urýchliť progresiu ochorenia.</w:t>
      </w:r>
    </w:p>
    <w:p w14:paraId="7057A274" w14:textId="77777777" w:rsidR="004201FA" w:rsidRDefault="004201FA" w:rsidP="004201FA">
      <w:pPr>
        <w:tabs>
          <w:tab w:val="clear" w:pos="567"/>
        </w:tabs>
        <w:spacing w:line="240" w:lineRule="auto"/>
        <w:rPr>
          <w:szCs w:val="22"/>
        </w:rPr>
      </w:pPr>
      <w:r w:rsidRPr="006224B2">
        <w:rPr>
          <w:szCs w:val="22"/>
          <w:vertAlign w:val="superscript"/>
        </w:rPr>
        <w:t>9</w:t>
      </w:r>
      <w:r>
        <w:rPr>
          <w:szCs w:val="22"/>
        </w:rPr>
        <w:t xml:space="preserve"> </w:t>
      </w:r>
      <w:r w:rsidRPr="003C4A7C">
        <w:rPr>
          <w:szCs w:val="22"/>
        </w:rPr>
        <w:t>pri dlhodobom používaní.</w:t>
      </w:r>
    </w:p>
    <w:p w14:paraId="6F3B5251" w14:textId="77777777" w:rsidR="005B323D" w:rsidRDefault="005B323D" w:rsidP="00A9226B">
      <w:pPr>
        <w:tabs>
          <w:tab w:val="clear" w:pos="567"/>
        </w:tabs>
        <w:spacing w:line="240" w:lineRule="auto"/>
        <w:rPr>
          <w:iCs/>
          <w:szCs w:val="22"/>
        </w:rPr>
      </w:pPr>
    </w:p>
    <w:p w14:paraId="3A690380" w14:textId="0C08157D" w:rsidR="004F12A7" w:rsidRPr="00ED5FDB" w:rsidRDefault="004F12A7" w:rsidP="004F12A7">
      <w:pPr>
        <w:spacing w:line="240" w:lineRule="auto"/>
      </w:pPr>
      <w:bookmarkStart w:id="49" w:name="_Hlk484612313"/>
      <w:r w:rsidRPr="00ED5FDB">
        <w:rPr>
          <w:szCs w:val="22"/>
        </w:rPr>
        <w:lastRenderedPageBreak/>
        <w:t xml:space="preserve">Protizápalové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sú známe tým, že spôsobujú široký rozsah nežiaducich účinkov. Zatiaľ čo jednorazové dávky sú vo všeobecnosti dobre znášané, dlhodobé používanie môže spôsobiť závažné nežiaduce účinky. Preto sa treba vyhnúť dlhodobému používaniu. V prípade, že je indikované dlhodobé používanie, je vhodnejšie použiť </w:t>
      </w:r>
      <w:proofErr w:type="spellStart"/>
      <w:r w:rsidRPr="00ED5FDB">
        <w:rPr>
          <w:szCs w:val="22"/>
        </w:rPr>
        <w:t>kortikosteroid</w:t>
      </w:r>
      <w:proofErr w:type="spellEnd"/>
      <w:r w:rsidRPr="00ED5FDB">
        <w:rPr>
          <w:szCs w:val="22"/>
        </w:rPr>
        <w:t xml:space="preserve"> s kratším trvaním účinku, napr. </w:t>
      </w:r>
      <w:proofErr w:type="spellStart"/>
      <w:r w:rsidRPr="00ED5FDB">
        <w:rPr>
          <w:szCs w:val="22"/>
        </w:rPr>
        <w:t>prednizolón</w:t>
      </w:r>
      <w:proofErr w:type="spellEnd"/>
      <w:r w:rsidRPr="00ED5FDB">
        <w:rPr>
          <w:szCs w:val="22"/>
        </w:rPr>
        <w:t xml:space="preserve"> (pozri časť</w:t>
      </w:r>
      <w:r w:rsidR="00D722FC">
        <w:rPr>
          <w:szCs w:val="22"/>
        </w:rPr>
        <w:t xml:space="preserve"> </w:t>
      </w:r>
      <w:r w:rsidRPr="00ED5FDB">
        <w:rPr>
          <w:szCs w:val="22"/>
        </w:rPr>
        <w:t>Osobitné upozornenia).</w:t>
      </w:r>
    </w:p>
    <w:p w14:paraId="69B8293A" w14:textId="77777777" w:rsidR="004F12A7" w:rsidRPr="00ED5FDB" w:rsidRDefault="004F12A7" w:rsidP="004F12A7">
      <w:pPr>
        <w:spacing w:line="240" w:lineRule="auto"/>
      </w:pPr>
    </w:p>
    <w:p w14:paraId="59128D35" w14:textId="0EDEC618" w:rsidR="004F12A7" w:rsidRPr="00ED5FDB" w:rsidRDefault="004F12A7" w:rsidP="004F12A7">
      <w:pPr>
        <w:spacing w:line="240" w:lineRule="auto"/>
      </w:pPr>
      <w:r w:rsidRPr="00ED5FDB">
        <w:rPr>
          <w:szCs w:val="22"/>
        </w:rPr>
        <w:t xml:space="preserve">Po ukončení liečby sa môžu objaviť </w:t>
      </w:r>
      <w:r w:rsidR="00EF41B7">
        <w:rPr>
          <w:szCs w:val="22"/>
        </w:rPr>
        <w:t>príznaky</w:t>
      </w:r>
      <w:r w:rsidRPr="00ED5FDB">
        <w:rPr>
          <w:szCs w:val="22"/>
        </w:rPr>
        <w:t xml:space="preserve"> nedostatočnosti nadobličiek rozširujúce sa na atrofiu (úbytok tkaniva) kôry nadobličiek, čo môže zvieraťu znemožniť primerané zvládnutie stresových situácií. Po ukončení liečby sa preto majú zvážiť prostriedky na minimalizáciu problémov nedostatočnosti nadobličiek.</w:t>
      </w:r>
    </w:p>
    <w:p w14:paraId="02099F56" w14:textId="7C5431B7" w:rsidR="004F12A7" w:rsidRDefault="004F12A7" w:rsidP="004F12A7">
      <w:pPr>
        <w:spacing w:line="240" w:lineRule="auto"/>
        <w:rPr>
          <w:szCs w:val="22"/>
        </w:rPr>
      </w:pPr>
      <w:r w:rsidRPr="00ED5FDB">
        <w:rPr>
          <w:szCs w:val="22"/>
        </w:rPr>
        <w:t>Pozri tiež časť Osobitné upozornenia: Gravidita a laktácia.</w:t>
      </w:r>
    </w:p>
    <w:bookmarkEnd w:id="49"/>
    <w:p w14:paraId="5B3EB38C" w14:textId="77777777" w:rsidR="004F12A7" w:rsidRPr="001E1F22" w:rsidRDefault="004F12A7" w:rsidP="00A9226B">
      <w:pPr>
        <w:tabs>
          <w:tab w:val="clear" w:pos="567"/>
        </w:tabs>
        <w:spacing w:line="240" w:lineRule="auto"/>
        <w:rPr>
          <w:iCs/>
          <w:szCs w:val="22"/>
        </w:rPr>
      </w:pPr>
    </w:p>
    <w:p w14:paraId="72FF9C15" w14:textId="5BDE4EA0" w:rsidR="00FA4927" w:rsidRPr="00995A7D" w:rsidRDefault="004D16DE" w:rsidP="005B323D">
      <w:pPr>
        <w:rPr>
          <w:i/>
          <w:iCs/>
          <w:szCs w:val="22"/>
        </w:rPr>
      </w:pPr>
      <w:r w:rsidRPr="001E1F22">
        <w:t xml:space="preserve">Hlásenie nežiaducich </w:t>
      </w:r>
      <w:r w:rsidR="00A3081C">
        <w:t>účinkov</w:t>
      </w:r>
      <w:r w:rsidRPr="001E1F22">
        <w:t xml:space="preserve"> je dôležité. Umožňuje priebežné monitorovanie bezpečnosti </w:t>
      </w:r>
      <w:bookmarkStart w:id="50" w:name="_Hlk160607880"/>
      <w:r w:rsidR="00D722FC">
        <w:t xml:space="preserve">veterinárneho </w:t>
      </w:r>
      <w:bookmarkEnd w:id="50"/>
      <w:r w:rsidRPr="001E1F22">
        <w:t>lieku. Ak zistíte akékoľvek nežiaduce účinky, aj tie, ktoré ešte nie sú uvedené v</w:t>
      </w:r>
      <w:r w:rsidR="00D722FC">
        <w:t> </w:t>
      </w:r>
      <w:r w:rsidRPr="001E1F22">
        <w:t>tejto písomnej informácii pre používateľ</w:t>
      </w:r>
      <w:r w:rsidR="00A3081C">
        <w:t>ov</w:t>
      </w:r>
      <w:r w:rsidRPr="001E1F22">
        <w:t>, alebo si myslíte, že liek je neúčinný, kontaktujte v</w:t>
      </w:r>
      <w:r w:rsidR="00D722FC">
        <w:t> </w:t>
      </w:r>
      <w:r w:rsidRPr="001E1F22">
        <w:t xml:space="preserve">prvom rade veterinárneho lekára. Nežiaduce </w:t>
      </w:r>
      <w:r w:rsidR="00B21B82">
        <w:t>účinky</w:t>
      </w:r>
      <w:r w:rsidRPr="001E1F22">
        <w:t xml:space="preserve"> môžete oznámiť aj držiteľovi rozhodnutia o registrácii</w:t>
      </w:r>
      <w:r>
        <w:t xml:space="preserve"> alebo </w:t>
      </w:r>
      <w:r w:rsidRPr="001E1F22">
        <w:t>miestnemu zástupcovi držiteľa rozhodnutia o registrácii prostredníctvom kontaktných údajov na konci tejto písomnej informácie alebo prostredníctvom národného systému hlásenia</w:t>
      </w:r>
      <w:r>
        <w:t>:</w:t>
      </w:r>
    </w:p>
    <w:p w14:paraId="685E7DBF" w14:textId="77777777" w:rsidR="00E60B25" w:rsidRPr="00050EA3" w:rsidRDefault="00E60B25" w:rsidP="00E60B25">
      <w:pPr>
        <w:tabs>
          <w:tab w:val="clear" w:pos="567"/>
        </w:tabs>
        <w:spacing w:line="240" w:lineRule="auto"/>
        <w:rPr>
          <w:iCs/>
          <w:szCs w:val="22"/>
          <w:lang w:val="en-US"/>
        </w:rPr>
      </w:pPr>
      <w:bookmarkStart w:id="51" w:name="_Hlk160607924"/>
      <w:proofErr w:type="gramStart"/>
      <w:r w:rsidRPr="00050EA3">
        <w:rPr>
          <w:iCs/>
          <w:szCs w:val="22"/>
          <w:lang w:val="en-US"/>
        </w:rPr>
        <w:t>e-mail</w:t>
      </w:r>
      <w:proofErr w:type="gramEnd"/>
      <w:r w:rsidRPr="00050EA3">
        <w:rPr>
          <w:iCs/>
          <w:szCs w:val="22"/>
          <w:lang w:val="en-US"/>
        </w:rPr>
        <w:t xml:space="preserve">: </w:t>
      </w:r>
      <w:hyperlink r:id="rId14" w:history="1">
        <w:r w:rsidRPr="00050EA3">
          <w:rPr>
            <w:rStyle w:val="Hypertextovprepojenie"/>
            <w:iCs/>
            <w:szCs w:val="22"/>
            <w:lang w:val="en-US"/>
          </w:rPr>
          <w:t>neziaduce_ucinky@uskvbl.sk</w:t>
        </w:r>
      </w:hyperlink>
    </w:p>
    <w:p w14:paraId="0C0AED52" w14:textId="0B4526C8" w:rsidR="00E60B25" w:rsidRPr="00050EA3" w:rsidRDefault="00E60B25" w:rsidP="00E60B25">
      <w:pPr>
        <w:tabs>
          <w:tab w:val="clear" w:pos="567"/>
        </w:tabs>
        <w:spacing w:line="240" w:lineRule="auto"/>
        <w:rPr>
          <w:iCs/>
          <w:szCs w:val="22"/>
          <w:lang w:val="en-US"/>
        </w:rPr>
      </w:pPr>
      <w:r w:rsidRPr="00E60B25">
        <w:rPr>
          <w:iCs/>
          <w:szCs w:val="22"/>
        </w:rPr>
        <w:t>Webová stránka</w:t>
      </w:r>
      <w:r w:rsidRPr="00050EA3">
        <w:rPr>
          <w:iCs/>
          <w:szCs w:val="22"/>
          <w:lang w:val="en-US"/>
        </w:rPr>
        <w:t xml:space="preserve">: </w:t>
      </w:r>
      <w:hyperlink r:id="rId15" w:history="1">
        <w:r w:rsidRPr="00050EA3">
          <w:rPr>
            <w:rStyle w:val="Hypertextovprepojenie"/>
            <w:iCs/>
            <w:szCs w:val="22"/>
            <w:lang w:val="en-US"/>
          </w:rPr>
          <w:t>www.uskvbl.sk</w:t>
        </w:r>
      </w:hyperlink>
      <w:r w:rsidRPr="00050EA3">
        <w:rPr>
          <w:iCs/>
          <w:szCs w:val="22"/>
          <w:lang w:val="en-US"/>
        </w:rPr>
        <w:t xml:space="preserve"> </w:t>
      </w:r>
      <w:proofErr w:type="spellStart"/>
      <w:r w:rsidRPr="00050EA3">
        <w:rPr>
          <w:iCs/>
          <w:szCs w:val="22"/>
          <w:lang w:val="en-US"/>
        </w:rPr>
        <w:t>časť</w:t>
      </w:r>
      <w:proofErr w:type="spellEnd"/>
      <w:r w:rsidRPr="00050EA3">
        <w:rPr>
          <w:iCs/>
          <w:szCs w:val="22"/>
          <w:lang w:val="en-US"/>
        </w:rPr>
        <w:t xml:space="preserve"> </w:t>
      </w:r>
      <w:proofErr w:type="spellStart"/>
      <w:r w:rsidR="00EF41B7">
        <w:rPr>
          <w:iCs/>
          <w:szCs w:val="22"/>
          <w:lang w:val="en-US"/>
        </w:rPr>
        <w:t>Farmakovigilancia</w:t>
      </w:r>
      <w:proofErr w:type="spellEnd"/>
    </w:p>
    <w:p w14:paraId="5EE74250" w14:textId="77777777" w:rsidR="00F520FE" w:rsidRDefault="00F520FE" w:rsidP="00A9226B">
      <w:pPr>
        <w:tabs>
          <w:tab w:val="clear" w:pos="567"/>
        </w:tabs>
        <w:spacing w:line="240" w:lineRule="auto"/>
        <w:rPr>
          <w:iCs/>
          <w:szCs w:val="22"/>
        </w:rPr>
      </w:pPr>
    </w:p>
    <w:bookmarkEnd w:id="51"/>
    <w:p w14:paraId="7A73948A" w14:textId="77777777" w:rsidR="00E60B25" w:rsidRPr="001E1F22" w:rsidRDefault="00E60B25" w:rsidP="00A9226B">
      <w:pPr>
        <w:tabs>
          <w:tab w:val="clear" w:pos="567"/>
        </w:tabs>
        <w:spacing w:line="240" w:lineRule="auto"/>
        <w:rPr>
          <w:iCs/>
          <w:szCs w:val="22"/>
        </w:rPr>
      </w:pPr>
    </w:p>
    <w:p w14:paraId="68E7CD3A" w14:textId="77777777" w:rsidR="00C114FF" w:rsidRPr="001E1F22" w:rsidRDefault="004D16DE" w:rsidP="00B13B6D">
      <w:pPr>
        <w:pStyle w:val="Style1"/>
      </w:pPr>
      <w:r w:rsidRPr="001E1F22">
        <w:rPr>
          <w:highlight w:val="lightGray"/>
        </w:rPr>
        <w:t>8.</w:t>
      </w:r>
      <w:r w:rsidRPr="001E1F22">
        <w:tab/>
        <w:t>Dávkovanie pre každý druh, cesty a spôsob podania lieku</w:t>
      </w:r>
    </w:p>
    <w:p w14:paraId="1FB925EE" w14:textId="77777777" w:rsidR="00C114FF" w:rsidRPr="001E1F22" w:rsidRDefault="00C114FF" w:rsidP="00A9226B">
      <w:pPr>
        <w:tabs>
          <w:tab w:val="clear" w:pos="567"/>
        </w:tabs>
        <w:spacing w:line="240" w:lineRule="auto"/>
        <w:rPr>
          <w:szCs w:val="22"/>
        </w:rPr>
      </w:pPr>
    </w:p>
    <w:p w14:paraId="48E10ED4" w14:textId="7E9A100A" w:rsidR="004F12A7" w:rsidRPr="00ED5FDB" w:rsidRDefault="00E60B25" w:rsidP="004F12A7">
      <w:pPr>
        <w:tabs>
          <w:tab w:val="clear" w:pos="567"/>
        </w:tabs>
        <w:spacing w:line="240" w:lineRule="auto"/>
        <w:rPr>
          <w:noProof/>
        </w:rPr>
      </w:pPr>
      <w:r>
        <w:rPr>
          <w:noProof/>
          <w:szCs w:val="22"/>
        </w:rPr>
        <w:t>P</w:t>
      </w:r>
      <w:r w:rsidR="004F12A7" w:rsidRPr="00ED5FDB">
        <w:rPr>
          <w:noProof/>
          <w:szCs w:val="22"/>
        </w:rPr>
        <w:t>erorálne po</w:t>
      </w:r>
      <w:r>
        <w:rPr>
          <w:noProof/>
          <w:szCs w:val="22"/>
        </w:rPr>
        <w:t>užitie</w:t>
      </w:r>
      <w:r w:rsidR="004F12A7" w:rsidRPr="00ED5FDB">
        <w:rPr>
          <w:noProof/>
          <w:szCs w:val="22"/>
        </w:rPr>
        <w:t>.</w:t>
      </w:r>
    </w:p>
    <w:p w14:paraId="7D02C02A" w14:textId="18AA752C" w:rsidR="004F12A7" w:rsidRDefault="004F12A7" w:rsidP="004F12A7">
      <w:pPr>
        <w:tabs>
          <w:tab w:val="clear" w:pos="567"/>
        </w:tabs>
        <w:spacing w:line="240" w:lineRule="auto"/>
        <w:rPr>
          <w:noProof/>
          <w:szCs w:val="22"/>
        </w:rPr>
      </w:pPr>
      <w:r w:rsidRPr="00ED5FDB">
        <w:rPr>
          <w:noProof/>
          <w:szCs w:val="22"/>
        </w:rPr>
        <w:t>Dávka: 0,05 </w:t>
      </w:r>
      <w:r w:rsidRPr="00ED5FDB">
        <w:rPr>
          <w:noProof/>
          <w:szCs w:val="22"/>
        </w:rPr>
        <w:noBreakHyphen/>
        <w:t> 0,2 mg/kg/deň. Dávku a trvanie liečby má stanoviť veterinárny lekár na základe želaného účinku (protizápalový alebo protialergický) a podľa druhu a závažnosti individuálneho prípadu. Má sa použiť najnižšia účinná dávka počas čo najkratšieho možného obdobia.</w:t>
      </w:r>
    </w:p>
    <w:p w14:paraId="6D9313B3" w14:textId="5E5DDE84" w:rsidR="004F12A7" w:rsidRPr="00ED5FDB" w:rsidRDefault="004F12A7" w:rsidP="004F12A7">
      <w:pPr>
        <w:tabs>
          <w:tab w:val="clear" w:pos="567"/>
        </w:tabs>
        <w:spacing w:line="240" w:lineRule="auto"/>
        <w:rPr>
          <w:noProof/>
        </w:rPr>
      </w:pPr>
      <w:r w:rsidRPr="00ED5FDB">
        <w:rPr>
          <w:noProof/>
          <w:szCs w:val="22"/>
        </w:rPr>
        <w:t>Keď sa dosiahne želaný účinok, dávka sa má postupne znižovať, až kým sa nedosiahne najnižšia účinná dávka.</w:t>
      </w:r>
    </w:p>
    <w:p w14:paraId="1CF0D89B" w14:textId="77777777" w:rsidR="00C80401" w:rsidRDefault="00C80401" w:rsidP="00A9226B">
      <w:pPr>
        <w:tabs>
          <w:tab w:val="clear" w:pos="567"/>
        </w:tabs>
        <w:spacing w:line="240" w:lineRule="auto"/>
        <w:rPr>
          <w:szCs w:val="22"/>
        </w:rPr>
      </w:pPr>
    </w:p>
    <w:p w14:paraId="1B18921F" w14:textId="77777777" w:rsidR="004F12A7" w:rsidRPr="001E1F22" w:rsidRDefault="004F12A7" w:rsidP="00A9226B">
      <w:pPr>
        <w:tabs>
          <w:tab w:val="clear" w:pos="567"/>
        </w:tabs>
        <w:spacing w:line="240" w:lineRule="auto"/>
        <w:rPr>
          <w:szCs w:val="22"/>
        </w:rPr>
      </w:pPr>
    </w:p>
    <w:p w14:paraId="5EB26E2D" w14:textId="3875AD68" w:rsidR="00C114FF" w:rsidRPr="001E1F22" w:rsidRDefault="004D16DE" w:rsidP="00B13B6D">
      <w:pPr>
        <w:pStyle w:val="Style1"/>
      </w:pPr>
      <w:r w:rsidRPr="001E1F22">
        <w:rPr>
          <w:highlight w:val="lightGray"/>
        </w:rPr>
        <w:t>9.</w:t>
      </w:r>
      <w:r w:rsidR="00E042CB" w:rsidRPr="001E1F22">
        <w:tab/>
      </w:r>
      <w:r w:rsidRPr="001E1F22">
        <w:t>Pokyn o</w:t>
      </w:r>
      <w:r w:rsidR="00E60B25">
        <w:t> </w:t>
      </w:r>
      <w:r w:rsidRPr="001E1F22">
        <w:t>správnom podaní</w:t>
      </w:r>
    </w:p>
    <w:p w14:paraId="7E399334" w14:textId="77777777" w:rsidR="00F520FE" w:rsidRPr="001E1F22" w:rsidRDefault="00F520FE" w:rsidP="00F520FE">
      <w:pPr>
        <w:tabs>
          <w:tab w:val="clear" w:pos="567"/>
        </w:tabs>
        <w:spacing w:line="240" w:lineRule="auto"/>
        <w:rPr>
          <w:szCs w:val="22"/>
        </w:rPr>
      </w:pPr>
    </w:p>
    <w:p w14:paraId="466A07CA" w14:textId="77777777" w:rsidR="004F12A7" w:rsidRPr="00ED5FDB" w:rsidRDefault="004F12A7" w:rsidP="004F12A7">
      <w:pPr>
        <w:tabs>
          <w:tab w:val="clear" w:pos="567"/>
        </w:tabs>
        <w:spacing w:line="240" w:lineRule="auto"/>
      </w:pPr>
      <w:r w:rsidRPr="00ED5FDB">
        <w:rPr>
          <w:szCs w:val="22"/>
        </w:rPr>
        <w:t>Psy sa majú liečiť ráno a mačky večer, podľa rozdielov v cirkadiánnych (denných) rytmoch.</w:t>
      </w:r>
    </w:p>
    <w:p w14:paraId="6CB9B263" w14:textId="77777777" w:rsidR="004F12A7" w:rsidRPr="00ED5FDB" w:rsidRDefault="004F12A7" w:rsidP="004F12A7">
      <w:pPr>
        <w:tabs>
          <w:tab w:val="clear" w:pos="567"/>
        </w:tabs>
        <w:spacing w:line="240" w:lineRule="auto"/>
        <w:rPr>
          <w:szCs w:val="22"/>
        </w:rPr>
      </w:pPr>
      <w:r w:rsidRPr="00ED5FDB">
        <w:rPr>
          <w:szCs w:val="22"/>
        </w:rPr>
        <w:t>Tablety sa môžu rozdeliť na 2 rovnaké alebo 4 rovnaké časti na zabezpečenie presného dávkovania. Položte tabletu na rovnú podložku s označenou stranou smerom hore a konvexnou (zaoblenou) stranou smerom k podložke.</w:t>
      </w:r>
    </w:p>
    <w:p w14:paraId="2AFD7049" w14:textId="77777777" w:rsidR="004F12A7" w:rsidRPr="00ED5FDB" w:rsidRDefault="004F12A7" w:rsidP="004F12A7">
      <w:pPr>
        <w:tabs>
          <w:tab w:val="clear" w:pos="567"/>
        </w:tabs>
        <w:spacing w:line="240" w:lineRule="auto"/>
        <w:rPr>
          <w:szCs w:val="22"/>
        </w:rPr>
      </w:pPr>
      <w:r w:rsidRPr="00ED5FDB">
        <w:rPr>
          <w:noProof/>
          <w:szCs w:val="22"/>
          <w:lang w:eastAsia="sk-SK"/>
        </w:rPr>
        <w:drawing>
          <wp:inline distT="0" distB="0" distL="0" distR="0" wp14:anchorId="13C75359" wp14:editId="60D534C7">
            <wp:extent cx="2304415" cy="1953260"/>
            <wp:effectExtent l="0" t="0" r="635"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953260"/>
                    </a:xfrm>
                    <a:prstGeom prst="rect">
                      <a:avLst/>
                    </a:prstGeom>
                    <a:noFill/>
                    <a:ln>
                      <a:noFill/>
                    </a:ln>
                  </pic:spPr>
                </pic:pic>
              </a:graphicData>
            </a:graphic>
          </wp:inline>
        </w:drawing>
      </w:r>
    </w:p>
    <w:p w14:paraId="57C95EC9" w14:textId="77777777" w:rsidR="004F12A7" w:rsidRPr="00ED5FDB" w:rsidRDefault="004F12A7" w:rsidP="004F12A7">
      <w:pPr>
        <w:tabs>
          <w:tab w:val="clear" w:pos="567"/>
        </w:tabs>
        <w:spacing w:line="240" w:lineRule="auto"/>
        <w:rPr>
          <w:szCs w:val="22"/>
        </w:rPr>
      </w:pPr>
      <w:r w:rsidRPr="00ED5FDB">
        <w:rPr>
          <w:szCs w:val="22"/>
        </w:rPr>
        <w:t>2 rovnaké časti: zatlačte palcom na oboch stranách tablety.</w:t>
      </w:r>
    </w:p>
    <w:p w14:paraId="63461CAF" w14:textId="77777777" w:rsidR="004F12A7" w:rsidRPr="00ED5FDB" w:rsidRDefault="004F12A7" w:rsidP="004F12A7">
      <w:pPr>
        <w:tabs>
          <w:tab w:val="clear" w:pos="567"/>
        </w:tabs>
        <w:spacing w:line="240" w:lineRule="auto"/>
        <w:rPr>
          <w:szCs w:val="22"/>
        </w:rPr>
      </w:pPr>
      <w:r w:rsidRPr="00ED5FDB">
        <w:rPr>
          <w:szCs w:val="22"/>
        </w:rPr>
        <w:t>4 rovnaké časti: zatlačte palcom v strede tablety.</w:t>
      </w:r>
    </w:p>
    <w:p w14:paraId="14D432F6" w14:textId="77777777" w:rsidR="00DF7AC7" w:rsidRPr="001E1F22" w:rsidRDefault="00DF7AC7" w:rsidP="00A9226B">
      <w:pPr>
        <w:tabs>
          <w:tab w:val="clear" w:pos="567"/>
        </w:tabs>
        <w:spacing w:line="240" w:lineRule="auto"/>
        <w:rPr>
          <w:iCs/>
          <w:szCs w:val="22"/>
        </w:rPr>
      </w:pPr>
    </w:p>
    <w:p w14:paraId="12EE6000" w14:textId="77777777" w:rsidR="001B26EB" w:rsidRPr="001E1F22" w:rsidRDefault="001B26EB" w:rsidP="00A9226B">
      <w:pPr>
        <w:tabs>
          <w:tab w:val="clear" w:pos="567"/>
        </w:tabs>
        <w:spacing w:line="240" w:lineRule="auto"/>
        <w:rPr>
          <w:iCs/>
          <w:szCs w:val="22"/>
        </w:rPr>
      </w:pPr>
    </w:p>
    <w:p w14:paraId="5DE59280" w14:textId="77777777" w:rsidR="00DB468A" w:rsidRPr="001E1F22" w:rsidRDefault="004D16DE" w:rsidP="00B13B6D">
      <w:pPr>
        <w:pStyle w:val="Style1"/>
      </w:pPr>
      <w:r w:rsidRPr="001E1F22">
        <w:rPr>
          <w:highlight w:val="lightGray"/>
        </w:rPr>
        <w:t>10.</w:t>
      </w:r>
      <w:r w:rsidRPr="001E1F22">
        <w:tab/>
        <w:t>Ochranné lehoty</w:t>
      </w:r>
    </w:p>
    <w:p w14:paraId="4B3222AC" w14:textId="77777777" w:rsidR="00C114FF" w:rsidRPr="001E1F22" w:rsidRDefault="00C114FF" w:rsidP="00A9226B">
      <w:pPr>
        <w:tabs>
          <w:tab w:val="clear" w:pos="567"/>
        </w:tabs>
        <w:spacing w:line="240" w:lineRule="auto"/>
        <w:rPr>
          <w:iCs/>
          <w:szCs w:val="22"/>
        </w:rPr>
      </w:pPr>
    </w:p>
    <w:p w14:paraId="63F296EC" w14:textId="77777777" w:rsidR="004F12A7" w:rsidRPr="00ED5FDB" w:rsidRDefault="004F12A7" w:rsidP="004F12A7">
      <w:pPr>
        <w:tabs>
          <w:tab w:val="clear" w:pos="567"/>
        </w:tabs>
        <w:spacing w:line="240" w:lineRule="auto"/>
      </w:pPr>
      <w:r w:rsidRPr="00ED5FDB">
        <w:rPr>
          <w:szCs w:val="22"/>
        </w:rPr>
        <w:t>Netýka sa</w:t>
      </w:r>
      <w:r>
        <w:rPr>
          <w:szCs w:val="22"/>
        </w:rPr>
        <w:t>.</w:t>
      </w:r>
    </w:p>
    <w:p w14:paraId="5D690915" w14:textId="77777777" w:rsidR="00DB468A" w:rsidRDefault="00DB468A" w:rsidP="00A9226B">
      <w:pPr>
        <w:tabs>
          <w:tab w:val="clear" w:pos="567"/>
        </w:tabs>
        <w:spacing w:line="240" w:lineRule="auto"/>
        <w:rPr>
          <w:iCs/>
          <w:szCs w:val="22"/>
        </w:rPr>
      </w:pPr>
    </w:p>
    <w:p w14:paraId="71BAF19C" w14:textId="77777777" w:rsidR="004F12A7" w:rsidRPr="001E1F22" w:rsidRDefault="004F12A7" w:rsidP="00A9226B">
      <w:pPr>
        <w:tabs>
          <w:tab w:val="clear" w:pos="567"/>
        </w:tabs>
        <w:spacing w:line="240" w:lineRule="auto"/>
        <w:rPr>
          <w:iCs/>
          <w:szCs w:val="22"/>
        </w:rPr>
      </w:pPr>
    </w:p>
    <w:p w14:paraId="218E5A59" w14:textId="77777777" w:rsidR="00C114FF" w:rsidRPr="001E1F22" w:rsidRDefault="004D16DE" w:rsidP="00B13B6D">
      <w:pPr>
        <w:pStyle w:val="Style1"/>
      </w:pPr>
      <w:r w:rsidRPr="001E1F22">
        <w:rPr>
          <w:highlight w:val="lightGray"/>
        </w:rPr>
        <w:t>11.</w:t>
      </w:r>
      <w:r w:rsidRPr="001E1F22">
        <w:tab/>
        <w:t>Osobitné opatrenia na uchovávanie</w:t>
      </w:r>
    </w:p>
    <w:p w14:paraId="6D2CDB80" w14:textId="77777777" w:rsidR="00C114FF" w:rsidRPr="001E1F22" w:rsidRDefault="00C114FF" w:rsidP="00A9226B">
      <w:pPr>
        <w:numPr>
          <w:ilvl w:val="12"/>
          <w:numId w:val="0"/>
        </w:numPr>
        <w:tabs>
          <w:tab w:val="clear" w:pos="567"/>
        </w:tabs>
        <w:spacing w:line="240" w:lineRule="auto"/>
        <w:rPr>
          <w:szCs w:val="22"/>
        </w:rPr>
      </w:pPr>
    </w:p>
    <w:p w14:paraId="4D0350A9" w14:textId="77777777" w:rsidR="004F12A7" w:rsidRPr="00ED5FDB" w:rsidRDefault="004F12A7" w:rsidP="004F12A7">
      <w:pPr>
        <w:numPr>
          <w:ilvl w:val="12"/>
          <w:numId w:val="0"/>
        </w:numPr>
        <w:ind w:right="-2"/>
        <w:rPr>
          <w:noProof/>
          <w:szCs w:val="22"/>
        </w:rPr>
      </w:pPr>
      <w:r w:rsidRPr="00ED5FDB">
        <w:rPr>
          <w:noProof/>
          <w:szCs w:val="22"/>
        </w:rPr>
        <w:t>Uchovávať mimo dohľadu a dosahu detí.</w:t>
      </w:r>
    </w:p>
    <w:p w14:paraId="3AFBB311" w14:textId="40243FE7" w:rsidR="004F12A7" w:rsidRPr="00ED5FDB" w:rsidRDefault="004F12A7" w:rsidP="004F12A7">
      <w:pPr>
        <w:rPr>
          <w:noProof/>
        </w:rPr>
      </w:pPr>
      <w:r w:rsidRPr="00ED5FDB">
        <w:rPr>
          <w:noProof/>
          <w:szCs w:val="22"/>
        </w:rPr>
        <w:t xml:space="preserve">Nepoužité časti tabliet vrátiť späť do blistrového balenia a použiť pri ďalšom podaní lieku. Uchovávať pri teplote neprevyšujúcej 30 °C. </w:t>
      </w:r>
      <w:r w:rsidR="00BA7DE5" w:rsidRPr="00ED5FDB">
        <w:rPr>
          <w:noProof/>
          <w:szCs w:val="22"/>
        </w:rPr>
        <w:t xml:space="preserve">Uchovávať </w:t>
      </w:r>
      <w:r w:rsidR="00BA7DE5">
        <w:rPr>
          <w:noProof/>
          <w:szCs w:val="22"/>
        </w:rPr>
        <w:t xml:space="preserve">blistre </w:t>
      </w:r>
      <w:r w:rsidR="00BA7DE5" w:rsidRPr="00ED5FDB">
        <w:rPr>
          <w:noProof/>
          <w:szCs w:val="22"/>
        </w:rPr>
        <w:t>v</w:t>
      </w:r>
      <w:r w:rsidR="00BA7DE5">
        <w:rPr>
          <w:noProof/>
          <w:szCs w:val="22"/>
        </w:rPr>
        <w:t> škatuli, aby boli chránené pred svetlom</w:t>
      </w:r>
      <w:r w:rsidRPr="00ED5FDB">
        <w:rPr>
          <w:noProof/>
          <w:szCs w:val="22"/>
        </w:rPr>
        <w:t>.</w:t>
      </w:r>
    </w:p>
    <w:p w14:paraId="64CFEF51" w14:textId="0331C355" w:rsidR="004F12A7" w:rsidRPr="00ED5FDB" w:rsidRDefault="004F12A7" w:rsidP="004F12A7">
      <w:pPr>
        <w:tabs>
          <w:tab w:val="clear" w:pos="567"/>
        </w:tabs>
        <w:spacing w:line="240" w:lineRule="auto"/>
        <w:rPr>
          <w:szCs w:val="22"/>
        </w:rPr>
      </w:pPr>
      <w:r w:rsidRPr="00ED5FDB">
        <w:rPr>
          <w:szCs w:val="22"/>
        </w:rPr>
        <w:t xml:space="preserve">Nepoužívať tento veterinárny liek po dátume exspirácie uvedenom na </w:t>
      </w:r>
      <w:bookmarkStart w:id="52" w:name="_Hlk160607966"/>
      <w:r w:rsidR="00E60B25">
        <w:t>etikete</w:t>
      </w:r>
      <w:r w:rsidR="00E60B25">
        <w:rPr>
          <w:szCs w:val="22"/>
        </w:rPr>
        <w:t xml:space="preserve"> a </w:t>
      </w:r>
      <w:r w:rsidR="00E60B25" w:rsidRPr="001E1F22">
        <w:t>škatuli</w:t>
      </w:r>
      <w:bookmarkEnd w:id="52"/>
      <w:r w:rsidRPr="00ED5FDB">
        <w:rPr>
          <w:szCs w:val="22"/>
        </w:rPr>
        <w:t xml:space="preserve"> po </w:t>
      </w:r>
      <w:proofErr w:type="spellStart"/>
      <w:r w:rsidRPr="00ED5FDB">
        <w:rPr>
          <w:szCs w:val="22"/>
        </w:rPr>
        <w:t>E</w:t>
      </w:r>
      <w:r w:rsidR="00E60B25">
        <w:rPr>
          <w:szCs w:val="22"/>
        </w:rPr>
        <w:t>xp</w:t>
      </w:r>
      <w:proofErr w:type="spellEnd"/>
      <w:r w:rsidRPr="00ED5FDB">
        <w:rPr>
          <w:szCs w:val="22"/>
        </w:rPr>
        <w:t>. Dátum exspirácie sa vzťahuje na posledný deň v uvedenom mesiaci.</w:t>
      </w:r>
    </w:p>
    <w:p w14:paraId="2D35928D" w14:textId="4B7BE804" w:rsidR="00DF7AC7" w:rsidRDefault="00E60B25" w:rsidP="00A9226B">
      <w:pPr>
        <w:tabs>
          <w:tab w:val="clear" w:pos="567"/>
        </w:tabs>
        <w:spacing w:line="240" w:lineRule="auto"/>
        <w:rPr>
          <w:noProof/>
          <w:szCs w:val="22"/>
        </w:rPr>
      </w:pPr>
      <w:r w:rsidRPr="00ED5FDB">
        <w:rPr>
          <w:noProof/>
          <w:szCs w:val="22"/>
        </w:rPr>
        <w:t>Čas použiteľnosti rozdelených tabliet: 6 dní.</w:t>
      </w:r>
    </w:p>
    <w:p w14:paraId="1035659C" w14:textId="77777777" w:rsidR="00E60B25" w:rsidRPr="001E1F22" w:rsidRDefault="00E60B25" w:rsidP="00A9226B">
      <w:pPr>
        <w:tabs>
          <w:tab w:val="clear" w:pos="567"/>
        </w:tabs>
        <w:spacing w:line="240" w:lineRule="auto"/>
        <w:rPr>
          <w:szCs w:val="22"/>
        </w:rPr>
      </w:pPr>
    </w:p>
    <w:p w14:paraId="56ABB5F0" w14:textId="77777777" w:rsidR="0043320A" w:rsidRPr="001E1F22" w:rsidRDefault="0043320A" w:rsidP="00A9226B">
      <w:pPr>
        <w:tabs>
          <w:tab w:val="clear" w:pos="567"/>
        </w:tabs>
        <w:spacing w:line="240" w:lineRule="auto"/>
        <w:rPr>
          <w:szCs w:val="22"/>
        </w:rPr>
      </w:pPr>
    </w:p>
    <w:p w14:paraId="146FA762" w14:textId="77777777" w:rsidR="00C114FF" w:rsidRPr="001E1F22" w:rsidRDefault="004D16DE" w:rsidP="00B13B6D">
      <w:pPr>
        <w:pStyle w:val="Style1"/>
      </w:pPr>
      <w:r w:rsidRPr="001E1F22">
        <w:rPr>
          <w:highlight w:val="lightGray"/>
        </w:rPr>
        <w:t>12.</w:t>
      </w:r>
      <w:r w:rsidRPr="001E1F22">
        <w:tab/>
        <w:t>Špeciálne opatrenia na likvidáciu</w:t>
      </w:r>
    </w:p>
    <w:p w14:paraId="1A75235C" w14:textId="77777777" w:rsidR="00C114FF" w:rsidRPr="001E1F22" w:rsidRDefault="00C114FF" w:rsidP="00A9226B">
      <w:pPr>
        <w:tabs>
          <w:tab w:val="clear" w:pos="567"/>
        </w:tabs>
        <w:spacing w:line="240" w:lineRule="auto"/>
        <w:rPr>
          <w:szCs w:val="22"/>
        </w:rPr>
      </w:pPr>
    </w:p>
    <w:p w14:paraId="1ADA4236" w14:textId="7613213E" w:rsidR="00C114FF" w:rsidRPr="001E1F22" w:rsidRDefault="004D16DE" w:rsidP="00A9226B">
      <w:pPr>
        <w:tabs>
          <w:tab w:val="clear" w:pos="567"/>
        </w:tabs>
        <w:spacing w:line="240" w:lineRule="auto"/>
        <w:rPr>
          <w:szCs w:val="22"/>
        </w:rPr>
      </w:pPr>
      <w:r w:rsidRPr="001E1F22">
        <w:t>Nelikvidujte lieky odpadovou vodou alebo domovým odpadom.</w:t>
      </w:r>
    </w:p>
    <w:p w14:paraId="422AD787" w14:textId="77777777" w:rsidR="00DB468A" w:rsidRPr="001E1F22" w:rsidRDefault="00DB468A" w:rsidP="00A9226B">
      <w:pPr>
        <w:tabs>
          <w:tab w:val="clear" w:pos="567"/>
        </w:tabs>
        <w:spacing w:line="240" w:lineRule="auto"/>
        <w:rPr>
          <w:szCs w:val="22"/>
        </w:rPr>
      </w:pPr>
    </w:p>
    <w:p w14:paraId="491AE6F3" w14:textId="2DCB084C" w:rsidR="00DB468A" w:rsidRPr="001E1F22" w:rsidRDefault="004D16DE" w:rsidP="00DB468A">
      <w:pPr>
        <w:rPr>
          <w:szCs w:val="22"/>
        </w:rPr>
      </w:pPr>
      <w:r w:rsidRPr="001E1F22">
        <w:t xml:space="preserve">Pri likvidácii nepoužitého veterinárneho lieku alebo </w:t>
      </w:r>
      <w:r w:rsidR="00980FBB">
        <w:t>jeho</w:t>
      </w:r>
      <w:r w:rsidRPr="001E1F22">
        <w:t xml:space="preserve"> odpadového materiálu sa riaďte </w:t>
      </w:r>
      <w:r w:rsidR="00980FBB">
        <w:t>systémom spätného odberu</w:t>
      </w:r>
      <w:r w:rsidRPr="001E1F22">
        <w:t xml:space="preserve"> v</w:t>
      </w:r>
      <w:r w:rsidR="00E60B25">
        <w:t> </w:t>
      </w:r>
      <w:r w:rsidRPr="001E1F22">
        <w:t>súlade s</w:t>
      </w:r>
      <w:r w:rsidR="00E60B25">
        <w:t> </w:t>
      </w:r>
      <w:r w:rsidRPr="001E1F22">
        <w:t>miestnymi požiadavkami a</w:t>
      </w:r>
      <w:r w:rsidR="00E60B25">
        <w:t> </w:t>
      </w:r>
      <w:r w:rsidRPr="001E1F22">
        <w:t>národnými zbernými systémami platnými pre daný veterinárny liek.</w:t>
      </w:r>
      <w:r w:rsidR="00B60C92">
        <w:t xml:space="preserve"> </w:t>
      </w:r>
      <w:r w:rsidRPr="001E1F22">
        <w:t>Tieto opatrenia majú pomôcť chrániť životné prostredie.</w:t>
      </w:r>
    </w:p>
    <w:p w14:paraId="281ADF88" w14:textId="77777777" w:rsidR="00DB468A" w:rsidRPr="001E1F22" w:rsidRDefault="00DB468A" w:rsidP="00A9226B">
      <w:pPr>
        <w:tabs>
          <w:tab w:val="clear" w:pos="567"/>
        </w:tabs>
        <w:spacing w:line="240" w:lineRule="auto"/>
        <w:rPr>
          <w:szCs w:val="22"/>
        </w:rPr>
      </w:pPr>
    </w:p>
    <w:p w14:paraId="29FE236C" w14:textId="5C4E89D4" w:rsidR="00C114FF" w:rsidRPr="001E1F22" w:rsidRDefault="004D16DE" w:rsidP="00A9226B">
      <w:pPr>
        <w:tabs>
          <w:tab w:val="clear" w:pos="567"/>
        </w:tabs>
        <w:spacing w:line="240" w:lineRule="auto"/>
        <w:rPr>
          <w:szCs w:val="22"/>
        </w:rPr>
      </w:pPr>
      <w:r w:rsidRPr="001E1F22">
        <w:t>O</w:t>
      </w:r>
      <w:r w:rsidR="00E60B25">
        <w:t> </w:t>
      </w:r>
      <w:r w:rsidRPr="001E1F22">
        <w:t>spôsobe likvidácie liekov, ktoré už nepotrebujete, sa poraďte s</w:t>
      </w:r>
      <w:r w:rsidR="00E60B25">
        <w:t> </w:t>
      </w:r>
      <w:r w:rsidRPr="001E1F22">
        <w:t>veterinárnym lekárom</w:t>
      </w:r>
      <w:r w:rsidR="004F12A7">
        <w:t xml:space="preserve"> </w:t>
      </w:r>
      <w:r w:rsidRPr="001E1F22">
        <w:t>alebo lekárnikom.</w:t>
      </w:r>
    </w:p>
    <w:p w14:paraId="7863EC6F" w14:textId="77777777" w:rsidR="00DF7AC7" w:rsidRPr="001E1F22" w:rsidRDefault="00DF7AC7" w:rsidP="00DB468A">
      <w:pPr>
        <w:tabs>
          <w:tab w:val="clear" w:pos="567"/>
        </w:tabs>
        <w:spacing w:line="240" w:lineRule="auto"/>
        <w:rPr>
          <w:bCs/>
          <w:szCs w:val="22"/>
          <w:highlight w:val="lightGray"/>
        </w:rPr>
      </w:pPr>
    </w:p>
    <w:p w14:paraId="77F0DA7A" w14:textId="77777777" w:rsidR="00DB468A" w:rsidRPr="001E1F22" w:rsidRDefault="00DB468A" w:rsidP="00DB468A">
      <w:pPr>
        <w:tabs>
          <w:tab w:val="clear" w:pos="567"/>
        </w:tabs>
        <w:spacing w:line="240" w:lineRule="auto"/>
        <w:rPr>
          <w:bCs/>
          <w:szCs w:val="22"/>
          <w:highlight w:val="lightGray"/>
        </w:rPr>
      </w:pPr>
    </w:p>
    <w:p w14:paraId="6DFA823D" w14:textId="77777777" w:rsidR="00DB468A" w:rsidRPr="001E1F22" w:rsidRDefault="004D16DE" w:rsidP="00B13B6D">
      <w:pPr>
        <w:pStyle w:val="Style1"/>
      </w:pPr>
      <w:r w:rsidRPr="001E1F22">
        <w:rPr>
          <w:highlight w:val="lightGray"/>
        </w:rPr>
        <w:t>13.</w:t>
      </w:r>
      <w:r w:rsidRPr="001E1F22">
        <w:tab/>
        <w:t>Klasifikácia veterinárnych liekov</w:t>
      </w:r>
    </w:p>
    <w:p w14:paraId="3E634B2E" w14:textId="77777777" w:rsidR="00C114FF" w:rsidRPr="001E1F22" w:rsidRDefault="00C114FF" w:rsidP="00A9226B">
      <w:pPr>
        <w:tabs>
          <w:tab w:val="clear" w:pos="567"/>
        </w:tabs>
        <w:spacing w:line="240" w:lineRule="auto"/>
        <w:rPr>
          <w:szCs w:val="22"/>
        </w:rPr>
      </w:pPr>
    </w:p>
    <w:p w14:paraId="41C0480F" w14:textId="77777777" w:rsidR="00E60B25" w:rsidRPr="001E1F22" w:rsidRDefault="00E60B25" w:rsidP="00E60B25">
      <w:pPr>
        <w:numPr>
          <w:ilvl w:val="12"/>
          <w:numId w:val="0"/>
        </w:numPr>
        <w:rPr>
          <w:szCs w:val="22"/>
        </w:rPr>
      </w:pPr>
      <w:bookmarkStart w:id="53" w:name="_Hlk160608003"/>
      <w:r w:rsidRPr="001E1F22">
        <w:t>Výdaj lieku je viazaný na veterinárny predpis.</w:t>
      </w:r>
    </w:p>
    <w:bookmarkEnd w:id="53"/>
    <w:p w14:paraId="024808A5" w14:textId="77777777" w:rsidR="00DB468A" w:rsidRDefault="00DB468A" w:rsidP="00A9226B">
      <w:pPr>
        <w:tabs>
          <w:tab w:val="clear" w:pos="567"/>
        </w:tabs>
        <w:spacing w:line="240" w:lineRule="auto"/>
        <w:rPr>
          <w:szCs w:val="22"/>
        </w:rPr>
      </w:pPr>
    </w:p>
    <w:p w14:paraId="13457C35" w14:textId="77777777" w:rsidR="004F12A7" w:rsidRPr="001E1F22" w:rsidRDefault="004F12A7" w:rsidP="00A9226B">
      <w:pPr>
        <w:tabs>
          <w:tab w:val="clear" w:pos="567"/>
        </w:tabs>
        <w:spacing w:line="240" w:lineRule="auto"/>
        <w:rPr>
          <w:szCs w:val="22"/>
        </w:rPr>
      </w:pPr>
    </w:p>
    <w:p w14:paraId="208048C2" w14:textId="77777777" w:rsidR="00DB468A" w:rsidRPr="001E1F22" w:rsidRDefault="004D16DE" w:rsidP="00B13B6D">
      <w:pPr>
        <w:pStyle w:val="Style1"/>
      </w:pPr>
      <w:r w:rsidRPr="001E1F22">
        <w:rPr>
          <w:highlight w:val="lightGray"/>
        </w:rPr>
        <w:t>14.</w:t>
      </w:r>
      <w:r w:rsidRPr="001E1F22">
        <w:tab/>
        <w:t>Registračné čísla a veľkosti balenia</w:t>
      </w:r>
    </w:p>
    <w:p w14:paraId="7473F166" w14:textId="77777777" w:rsidR="00DB468A" w:rsidRPr="001E1F22" w:rsidRDefault="00DB468A" w:rsidP="00A9226B">
      <w:pPr>
        <w:tabs>
          <w:tab w:val="clear" w:pos="567"/>
        </w:tabs>
        <w:spacing w:line="240" w:lineRule="auto"/>
        <w:rPr>
          <w:szCs w:val="22"/>
        </w:rPr>
      </w:pPr>
    </w:p>
    <w:p w14:paraId="6DF5E28F" w14:textId="78F5FF0C" w:rsidR="00F0212F" w:rsidRPr="00B44926" w:rsidRDefault="00F0212F" w:rsidP="00E3103F">
      <w:pPr>
        <w:tabs>
          <w:tab w:val="clear" w:pos="567"/>
        </w:tabs>
        <w:spacing w:line="240" w:lineRule="auto"/>
        <w:rPr>
          <w:szCs w:val="22"/>
          <w:u w:val="single"/>
        </w:rPr>
      </w:pPr>
      <w:bookmarkStart w:id="54" w:name="_Hlk160608010"/>
      <w:r w:rsidRPr="00B44926">
        <w:rPr>
          <w:szCs w:val="22"/>
          <w:u w:val="single"/>
        </w:rPr>
        <w:t>Registračné číslo(a)</w:t>
      </w:r>
      <w:r w:rsidRPr="00050EA3">
        <w:rPr>
          <w:szCs w:val="22"/>
        </w:rPr>
        <w:t>:</w:t>
      </w:r>
    </w:p>
    <w:bookmarkEnd w:id="54"/>
    <w:p w14:paraId="60FDE18F" w14:textId="271F39F2" w:rsidR="00E3103F" w:rsidRPr="00ED5FDB" w:rsidRDefault="00E3103F" w:rsidP="00E3103F">
      <w:pPr>
        <w:tabs>
          <w:tab w:val="clear" w:pos="567"/>
        </w:tabs>
        <w:spacing w:line="240" w:lineRule="auto"/>
        <w:rPr>
          <w:szCs w:val="22"/>
        </w:rPr>
      </w:pPr>
      <w:r>
        <w:rPr>
          <w:szCs w:val="22"/>
        </w:rPr>
        <w:t>96/0</w:t>
      </w:r>
      <w:r w:rsidR="00A03AE4">
        <w:rPr>
          <w:szCs w:val="22"/>
        </w:rPr>
        <w:t>30</w:t>
      </w:r>
      <w:r>
        <w:rPr>
          <w:szCs w:val="22"/>
        </w:rPr>
        <w:t>/DC/18-S</w:t>
      </w:r>
    </w:p>
    <w:p w14:paraId="39C6BC9F" w14:textId="77777777" w:rsidR="00DF7AC7" w:rsidRPr="001E1F22" w:rsidRDefault="00DF7AC7" w:rsidP="00A9226B">
      <w:pPr>
        <w:tabs>
          <w:tab w:val="clear" w:pos="567"/>
        </w:tabs>
        <w:spacing w:line="240" w:lineRule="auto"/>
        <w:rPr>
          <w:szCs w:val="22"/>
        </w:rPr>
      </w:pPr>
    </w:p>
    <w:p w14:paraId="1AC94BBC" w14:textId="73FEB6E1" w:rsidR="00E60B25" w:rsidRPr="00ED5FDB" w:rsidRDefault="00A03AE4" w:rsidP="00E60B25">
      <w:bookmarkStart w:id="55" w:name="_Hlk160608034"/>
      <w:r>
        <w:rPr>
          <w:szCs w:val="22"/>
        </w:rPr>
        <w:t>Papier</w:t>
      </w:r>
      <w:r w:rsidR="00E60B25" w:rsidRPr="00ED5FDB">
        <w:rPr>
          <w:szCs w:val="22"/>
        </w:rPr>
        <w:t>ová škatuľa s 1, 2, 3, 4, 5, 6, 7, 8, 9 alebo 10 blistrami po 10 tabl</w:t>
      </w:r>
      <w:r w:rsidR="00E60B25">
        <w:rPr>
          <w:szCs w:val="22"/>
        </w:rPr>
        <w:t>iet.</w:t>
      </w:r>
    </w:p>
    <w:p w14:paraId="376B1C00" w14:textId="77777777" w:rsidR="00E60B25" w:rsidRDefault="00E60B25" w:rsidP="00E60B25">
      <w:pPr>
        <w:tabs>
          <w:tab w:val="clear" w:pos="567"/>
        </w:tabs>
        <w:spacing w:line="240" w:lineRule="auto"/>
      </w:pPr>
      <w:r w:rsidRPr="001E1F22">
        <w:t>Na trh nemusia byť uvedené všetky veľkosti balenia.</w:t>
      </w:r>
    </w:p>
    <w:bookmarkEnd w:id="55"/>
    <w:p w14:paraId="149DC700" w14:textId="77777777" w:rsidR="00DB468A" w:rsidRDefault="00DB468A" w:rsidP="00A9226B">
      <w:pPr>
        <w:tabs>
          <w:tab w:val="clear" w:pos="567"/>
        </w:tabs>
        <w:spacing w:line="240" w:lineRule="auto"/>
        <w:rPr>
          <w:szCs w:val="22"/>
        </w:rPr>
      </w:pPr>
    </w:p>
    <w:p w14:paraId="60198A90" w14:textId="77777777" w:rsidR="00E60B25" w:rsidRPr="001E1F22" w:rsidRDefault="00E60B25" w:rsidP="00A9226B">
      <w:pPr>
        <w:tabs>
          <w:tab w:val="clear" w:pos="567"/>
        </w:tabs>
        <w:spacing w:line="240" w:lineRule="auto"/>
        <w:rPr>
          <w:szCs w:val="22"/>
        </w:rPr>
      </w:pPr>
    </w:p>
    <w:p w14:paraId="03E80A2B" w14:textId="77777777" w:rsidR="00C114FF" w:rsidRPr="001E1F22" w:rsidRDefault="004D16DE" w:rsidP="00B13B6D">
      <w:pPr>
        <w:pStyle w:val="Style1"/>
      </w:pPr>
      <w:r w:rsidRPr="001E1F22">
        <w:rPr>
          <w:highlight w:val="lightGray"/>
        </w:rPr>
        <w:t>15.</w:t>
      </w:r>
      <w:r w:rsidRPr="001E1F22">
        <w:tab/>
        <w:t>Dátum poslednej revízie písomnej informácie pre používateľov</w:t>
      </w:r>
    </w:p>
    <w:p w14:paraId="77DACBD0" w14:textId="77777777" w:rsidR="00C114FF" w:rsidRDefault="00C114FF" w:rsidP="00A9226B">
      <w:pPr>
        <w:tabs>
          <w:tab w:val="clear" w:pos="567"/>
        </w:tabs>
        <w:spacing w:line="240" w:lineRule="auto"/>
        <w:rPr>
          <w:szCs w:val="22"/>
        </w:rPr>
      </w:pPr>
    </w:p>
    <w:p w14:paraId="62F911CE" w14:textId="082CE8C0" w:rsidR="00811880" w:rsidRPr="001E1F22" w:rsidRDefault="00811880" w:rsidP="00A9226B">
      <w:pPr>
        <w:tabs>
          <w:tab w:val="clear" w:pos="567"/>
        </w:tabs>
        <w:spacing w:line="240" w:lineRule="auto"/>
        <w:rPr>
          <w:szCs w:val="22"/>
        </w:rPr>
      </w:pPr>
      <w:r>
        <w:rPr>
          <w:szCs w:val="22"/>
        </w:rPr>
        <w:t>12/2024</w:t>
      </w:r>
      <w:bookmarkStart w:id="56" w:name="_GoBack"/>
      <w:bookmarkEnd w:id="56"/>
    </w:p>
    <w:p w14:paraId="7D916A74" w14:textId="77777777" w:rsidR="00DB468A" w:rsidRPr="001E1F22" w:rsidRDefault="00DB468A" w:rsidP="00A9226B">
      <w:pPr>
        <w:tabs>
          <w:tab w:val="clear" w:pos="567"/>
        </w:tabs>
        <w:spacing w:line="240" w:lineRule="auto"/>
        <w:rPr>
          <w:szCs w:val="22"/>
        </w:rPr>
      </w:pPr>
    </w:p>
    <w:p w14:paraId="01150A99" w14:textId="77D55F8B" w:rsidR="003C4B6A" w:rsidRPr="00AE60DA" w:rsidRDefault="004D16DE" w:rsidP="00B44926">
      <w:pPr>
        <w:tabs>
          <w:tab w:val="clear" w:pos="567"/>
        </w:tabs>
        <w:spacing w:line="240" w:lineRule="auto"/>
        <w:rPr>
          <w:szCs w:val="22"/>
        </w:rPr>
      </w:pPr>
      <w:r w:rsidRPr="001E1F22">
        <w:t>Podrobné informácie o</w:t>
      </w:r>
      <w:r w:rsidR="00E60B25">
        <w:t> </w:t>
      </w:r>
      <w:r w:rsidRPr="001E1F22">
        <w:t>veterinárnom lieku sú dostupné v</w:t>
      </w:r>
      <w:r w:rsidR="00E60B25">
        <w:t> </w:t>
      </w:r>
      <w:r w:rsidRPr="001E1F22">
        <w:t>databáze liekov Únie</w:t>
      </w:r>
      <w:r w:rsidR="00E60B25">
        <w:t xml:space="preserve"> </w:t>
      </w:r>
      <w:r w:rsidRPr="00AE60DA">
        <w:t>(</w:t>
      </w:r>
      <w:hyperlink r:id="rId16" w:history="1">
        <w:r w:rsidRPr="00AE60DA">
          <w:rPr>
            <w:rStyle w:val="Hypertextovprepojenie"/>
          </w:rPr>
          <w:t>https://medicines.health.europa.eu/veterinary</w:t>
        </w:r>
      </w:hyperlink>
      <w:r w:rsidRPr="00AE60DA">
        <w:t>)</w:t>
      </w:r>
      <w:r w:rsidR="00DF7AC7" w:rsidRPr="00AE60DA">
        <w:t>.</w:t>
      </w:r>
    </w:p>
    <w:p w14:paraId="3F2626B8" w14:textId="77777777" w:rsidR="00DF7AC7" w:rsidRPr="001E1F22" w:rsidRDefault="00DF7AC7" w:rsidP="00A9226B">
      <w:pPr>
        <w:tabs>
          <w:tab w:val="clear" w:pos="567"/>
        </w:tabs>
        <w:spacing w:line="240" w:lineRule="auto"/>
        <w:rPr>
          <w:szCs w:val="22"/>
        </w:rPr>
      </w:pPr>
    </w:p>
    <w:p w14:paraId="1868CCA7" w14:textId="77777777" w:rsidR="00E70337" w:rsidRPr="001E1F22" w:rsidRDefault="00E70337" w:rsidP="00A9226B">
      <w:pPr>
        <w:tabs>
          <w:tab w:val="clear" w:pos="567"/>
        </w:tabs>
        <w:spacing w:line="240" w:lineRule="auto"/>
        <w:rPr>
          <w:szCs w:val="22"/>
        </w:rPr>
      </w:pPr>
    </w:p>
    <w:p w14:paraId="077FD7FC" w14:textId="77777777" w:rsidR="00DB468A" w:rsidRPr="001E1F22" w:rsidRDefault="004D16DE" w:rsidP="00B13B6D">
      <w:pPr>
        <w:pStyle w:val="Style1"/>
      </w:pPr>
      <w:r w:rsidRPr="001E1F22">
        <w:rPr>
          <w:highlight w:val="lightGray"/>
        </w:rPr>
        <w:t>16.</w:t>
      </w:r>
      <w:r w:rsidRPr="001E1F22">
        <w:tab/>
        <w:t>Kontaktné údaje</w:t>
      </w:r>
    </w:p>
    <w:p w14:paraId="4E8D87F2" w14:textId="77777777" w:rsidR="00C114FF" w:rsidRPr="001E1F22" w:rsidRDefault="00C114FF" w:rsidP="00A9226B">
      <w:pPr>
        <w:tabs>
          <w:tab w:val="clear" w:pos="567"/>
        </w:tabs>
        <w:spacing w:line="240" w:lineRule="auto"/>
        <w:rPr>
          <w:szCs w:val="22"/>
        </w:rPr>
      </w:pPr>
    </w:p>
    <w:p w14:paraId="6B7711C4" w14:textId="52A01C74" w:rsidR="00E3103F" w:rsidRPr="00ED5FDB" w:rsidRDefault="00E3103F" w:rsidP="00E3103F">
      <w:pPr>
        <w:tabs>
          <w:tab w:val="clear" w:pos="567"/>
        </w:tabs>
        <w:spacing w:line="240" w:lineRule="auto"/>
        <w:rPr>
          <w:iCs/>
          <w:szCs w:val="22"/>
        </w:rPr>
      </w:pPr>
      <w:r w:rsidRPr="00ED5FDB">
        <w:rPr>
          <w:szCs w:val="22"/>
          <w:u w:val="single"/>
        </w:rPr>
        <w:t>Držiteľ rozhodnutia o</w:t>
      </w:r>
      <w:r w:rsidR="004201FA">
        <w:rPr>
          <w:szCs w:val="22"/>
          <w:u w:val="single"/>
        </w:rPr>
        <w:t> </w:t>
      </w:r>
      <w:r w:rsidRPr="00ED5FDB">
        <w:rPr>
          <w:szCs w:val="22"/>
          <w:u w:val="single"/>
        </w:rPr>
        <w:t>registrácii</w:t>
      </w:r>
      <w:r w:rsidR="004201FA">
        <w:rPr>
          <w:szCs w:val="22"/>
          <w:u w:val="single"/>
        </w:rPr>
        <w:t xml:space="preserve"> </w:t>
      </w:r>
      <w:r w:rsidR="004201FA" w:rsidRPr="001E1F22">
        <w:rPr>
          <w:u w:val="single"/>
        </w:rPr>
        <w:t>a kontaktné údaje na hlásenie podozrenia na nežiaduce účinky</w:t>
      </w:r>
      <w:r w:rsidRPr="00050EA3">
        <w:rPr>
          <w:szCs w:val="22"/>
        </w:rPr>
        <w:t>:</w:t>
      </w:r>
    </w:p>
    <w:p w14:paraId="51F185F6" w14:textId="0D37C88B" w:rsidR="00E3103F" w:rsidRPr="00ED5FDB" w:rsidRDefault="00E3103F" w:rsidP="00E3103F">
      <w:pPr>
        <w:tabs>
          <w:tab w:val="left" w:pos="1134"/>
          <w:tab w:val="left" w:pos="4536"/>
        </w:tabs>
        <w:spacing w:line="240" w:lineRule="auto"/>
        <w:rPr>
          <w:szCs w:val="22"/>
        </w:rPr>
      </w:pPr>
      <w:r w:rsidRPr="00ED5FDB">
        <w:rPr>
          <w:szCs w:val="22"/>
        </w:rPr>
        <w:t>Le Vet</w:t>
      </w:r>
      <w:r w:rsidR="004201FA">
        <w:rPr>
          <w:szCs w:val="22"/>
        </w:rPr>
        <w:t>.</w:t>
      </w:r>
      <w:r w:rsidRPr="00ED5FDB">
        <w:rPr>
          <w:szCs w:val="22"/>
        </w:rPr>
        <w:t xml:space="preserve"> Beheer B.V.</w:t>
      </w:r>
    </w:p>
    <w:p w14:paraId="39AD0EA7" w14:textId="342B6588" w:rsidR="00E3103F" w:rsidRPr="00ED5FDB" w:rsidRDefault="00E3103F" w:rsidP="00E3103F">
      <w:pPr>
        <w:tabs>
          <w:tab w:val="clear" w:pos="567"/>
          <w:tab w:val="left" w:pos="1134"/>
        </w:tabs>
        <w:spacing w:line="240" w:lineRule="auto"/>
        <w:rPr>
          <w:szCs w:val="22"/>
        </w:rPr>
      </w:pPr>
      <w:r w:rsidRPr="00ED5FDB">
        <w:rPr>
          <w:szCs w:val="22"/>
        </w:rPr>
        <w:t>Wilgenweg 7</w:t>
      </w:r>
    </w:p>
    <w:p w14:paraId="3F17DFCE" w14:textId="1A7BEE0D" w:rsidR="00E3103F" w:rsidRPr="00ED5FDB" w:rsidRDefault="00E3103F" w:rsidP="00E3103F">
      <w:pPr>
        <w:tabs>
          <w:tab w:val="clear" w:pos="567"/>
          <w:tab w:val="left" w:pos="1134"/>
        </w:tabs>
        <w:spacing w:line="240" w:lineRule="auto"/>
        <w:rPr>
          <w:szCs w:val="22"/>
        </w:rPr>
      </w:pPr>
      <w:r w:rsidRPr="00ED5FDB">
        <w:rPr>
          <w:szCs w:val="22"/>
        </w:rPr>
        <w:t>3421 TV Oudewater</w:t>
      </w:r>
    </w:p>
    <w:p w14:paraId="11F1B216" w14:textId="773CCBA3" w:rsidR="00E3103F" w:rsidRDefault="00E3103F" w:rsidP="00E3103F">
      <w:pPr>
        <w:tabs>
          <w:tab w:val="clear" w:pos="567"/>
          <w:tab w:val="left" w:pos="1134"/>
        </w:tabs>
        <w:spacing w:line="240" w:lineRule="auto"/>
        <w:rPr>
          <w:szCs w:val="22"/>
        </w:rPr>
      </w:pPr>
      <w:r w:rsidRPr="00ED5FDB">
        <w:rPr>
          <w:szCs w:val="22"/>
        </w:rPr>
        <w:t>Holandsko</w:t>
      </w:r>
    </w:p>
    <w:p w14:paraId="29978293" w14:textId="6370723E" w:rsidR="004201FA" w:rsidRPr="00ED5FDB" w:rsidRDefault="004201FA" w:rsidP="00E3103F">
      <w:pPr>
        <w:tabs>
          <w:tab w:val="clear" w:pos="567"/>
          <w:tab w:val="left" w:pos="1134"/>
        </w:tabs>
        <w:spacing w:line="240" w:lineRule="auto"/>
        <w:rPr>
          <w:szCs w:val="22"/>
        </w:rPr>
      </w:pPr>
      <w:r>
        <w:rPr>
          <w:szCs w:val="22"/>
        </w:rPr>
        <w:t>Tel: +31 348 563 434</w:t>
      </w:r>
    </w:p>
    <w:p w14:paraId="0049BE14" w14:textId="725D25E5" w:rsidR="00E3103F" w:rsidRPr="00ED5FDB" w:rsidRDefault="00E3103F" w:rsidP="00E3103F">
      <w:pPr>
        <w:tabs>
          <w:tab w:val="clear" w:pos="567"/>
        </w:tabs>
        <w:spacing w:line="240" w:lineRule="auto"/>
        <w:rPr>
          <w:szCs w:val="22"/>
        </w:rPr>
      </w:pPr>
    </w:p>
    <w:p w14:paraId="280DAEB4" w14:textId="2BAE6F79" w:rsidR="00E3103F" w:rsidRPr="00ED5FDB" w:rsidRDefault="00E3103F" w:rsidP="00E3103F">
      <w:pPr>
        <w:tabs>
          <w:tab w:val="clear" w:pos="567"/>
        </w:tabs>
        <w:spacing w:line="240" w:lineRule="auto"/>
        <w:rPr>
          <w:bCs/>
          <w:szCs w:val="22"/>
          <w:u w:val="single"/>
        </w:rPr>
      </w:pPr>
      <w:r w:rsidRPr="00ED5FDB">
        <w:rPr>
          <w:szCs w:val="22"/>
          <w:u w:val="single"/>
        </w:rPr>
        <w:t>Výrobca zodpovedný za uvoľnenie šarže</w:t>
      </w:r>
      <w:r w:rsidRPr="00050EA3">
        <w:rPr>
          <w:szCs w:val="22"/>
        </w:rPr>
        <w:t>:</w:t>
      </w:r>
    </w:p>
    <w:p w14:paraId="2FF3F407" w14:textId="73C4B7B6" w:rsidR="00E3103F" w:rsidRPr="00ED5FDB" w:rsidRDefault="00E3103F" w:rsidP="00E3103F">
      <w:pPr>
        <w:tabs>
          <w:tab w:val="clear" w:pos="567"/>
        </w:tabs>
        <w:spacing w:line="240" w:lineRule="auto"/>
        <w:rPr>
          <w:szCs w:val="22"/>
        </w:rPr>
      </w:pPr>
      <w:r w:rsidRPr="00ED5FDB">
        <w:rPr>
          <w:szCs w:val="22"/>
        </w:rPr>
        <w:t>LelyPharma B.V.</w:t>
      </w:r>
    </w:p>
    <w:p w14:paraId="3CE58117" w14:textId="187A28E8" w:rsidR="00E3103F" w:rsidRPr="00ED5FDB" w:rsidRDefault="00E3103F" w:rsidP="00E3103F">
      <w:pPr>
        <w:tabs>
          <w:tab w:val="clear" w:pos="567"/>
        </w:tabs>
        <w:spacing w:line="240" w:lineRule="auto"/>
        <w:rPr>
          <w:szCs w:val="22"/>
        </w:rPr>
      </w:pPr>
      <w:r w:rsidRPr="00ED5FDB">
        <w:rPr>
          <w:szCs w:val="22"/>
        </w:rPr>
        <w:lastRenderedPageBreak/>
        <w:t>Zuiveringweg 42</w:t>
      </w:r>
    </w:p>
    <w:p w14:paraId="4B96334F" w14:textId="48805042" w:rsidR="00E3103F" w:rsidRPr="00ED5FDB" w:rsidRDefault="00E3103F" w:rsidP="00E3103F">
      <w:pPr>
        <w:tabs>
          <w:tab w:val="clear" w:pos="567"/>
        </w:tabs>
        <w:spacing w:line="240" w:lineRule="auto"/>
        <w:rPr>
          <w:szCs w:val="22"/>
        </w:rPr>
      </w:pPr>
      <w:r w:rsidRPr="00ED5FDB">
        <w:rPr>
          <w:szCs w:val="22"/>
        </w:rPr>
        <w:t>8243 PZ Lelystad</w:t>
      </w:r>
    </w:p>
    <w:p w14:paraId="5C3B4360" w14:textId="2A263E48" w:rsidR="00E3103F" w:rsidRPr="00ED5FDB" w:rsidRDefault="00E3103F" w:rsidP="00E3103F">
      <w:pPr>
        <w:tabs>
          <w:tab w:val="clear" w:pos="567"/>
        </w:tabs>
        <w:spacing w:line="240" w:lineRule="auto"/>
        <w:rPr>
          <w:szCs w:val="22"/>
        </w:rPr>
      </w:pPr>
      <w:r w:rsidRPr="00ED5FDB">
        <w:rPr>
          <w:szCs w:val="22"/>
        </w:rPr>
        <w:t>Holandsko</w:t>
      </w:r>
    </w:p>
    <w:p w14:paraId="58C49385" w14:textId="18301278" w:rsidR="003841FC" w:rsidRPr="001E1F22" w:rsidRDefault="003841FC" w:rsidP="003841FC">
      <w:pPr>
        <w:rPr>
          <w:bCs/>
          <w:szCs w:val="22"/>
        </w:rPr>
      </w:pPr>
    </w:p>
    <w:p w14:paraId="1B492ADB" w14:textId="77777777" w:rsidR="00E3103F" w:rsidRPr="00C05645" w:rsidRDefault="00E3103F" w:rsidP="00050EA3">
      <w:pPr>
        <w:pStyle w:val="Style1"/>
        <w:ind w:left="0" w:firstLine="0"/>
        <w:rPr>
          <w:b w:val="0"/>
          <w:bCs/>
          <w:highlight w:val="lightGray"/>
        </w:rPr>
      </w:pPr>
    </w:p>
    <w:p w14:paraId="4150B84E" w14:textId="77777777" w:rsidR="00C05645" w:rsidRPr="001E1F22" w:rsidRDefault="00C05645" w:rsidP="00C05645">
      <w:pPr>
        <w:pStyle w:val="Style1"/>
      </w:pPr>
      <w:r w:rsidRPr="001E1F22">
        <w:rPr>
          <w:highlight w:val="lightGray"/>
        </w:rPr>
        <w:t>17.</w:t>
      </w:r>
      <w:r w:rsidRPr="001E1F22">
        <w:tab/>
        <w:t>Ďalšie informácie</w:t>
      </w:r>
    </w:p>
    <w:p w14:paraId="50BB5237" w14:textId="77777777" w:rsidR="00C05645" w:rsidRDefault="00C05645" w:rsidP="00C05645">
      <w:pPr>
        <w:tabs>
          <w:tab w:val="clear" w:pos="567"/>
        </w:tabs>
        <w:spacing w:line="240" w:lineRule="auto"/>
        <w:rPr>
          <w:szCs w:val="22"/>
        </w:rPr>
      </w:pPr>
    </w:p>
    <w:p w14:paraId="415D9218" w14:textId="78059ABE" w:rsidR="004F12A7" w:rsidRPr="00C05645" w:rsidRDefault="00C05645" w:rsidP="00C05645">
      <w:r w:rsidRPr="00CF16CC">
        <w:rPr>
          <w:noProof/>
          <w:lang w:eastAsia="sk-SK"/>
        </w:rPr>
        <w:drawing>
          <wp:anchor distT="0" distB="0" distL="114300" distR="114300" simplePos="0" relativeHeight="251659264" behindDoc="0" locked="0" layoutInCell="1" allowOverlap="1" wp14:anchorId="33B4BEB3" wp14:editId="3804A6E1">
            <wp:simplePos x="0" y="0"/>
            <wp:positionH relativeFrom="character">
              <wp:posOffset>-1933</wp:posOffset>
            </wp:positionH>
            <wp:positionV relativeFrom="line">
              <wp:posOffset>1408</wp:posOffset>
            </wp:positionV>
            <wp:extent cx="681990" cy="614680"/>
            <wp:effectExtent l="0" t="0" r="3810" b="0"/>
            <wp:wrapTopAndBottom/>
            <wp:docPr id="160542904" name="Picture 160542904"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904" name="Picture 160542904" descr="A black and white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1990" cy="614680"/>
                    </a:xfrm>
                    <a:prstGeom prst="rect">
                      <a:avLst/>
                    </a:prstGeom>
                    <a:noFill/>
                  </pic:spPr>
                </pic:pic>
              </a:graphicData>
            </a:graphic>
            <wp14:sizeRelH relativeFrom="page">
              <wp14:pctWidth>0</wp14:pctWidth>
            </wp14:sizeRelH>
            <wp14:sizeRelV relativeFrom="page">
              <wp14:pctHeight>0</wp14:pctHeight>
            </wp14:sizeRelV>
          </wp:anchor>
        </w:drawing>
      </w:r>
      <w:r>
        <w:rPr>
          <w:szCs w:val="22"/>
        </w:rPr>
        <w:t>Deliteľná tableta.</w:t>
      </w:r>
    </w:p>
    <w:sectPr w:rsidR="004F12A7" w:rsidRPr="00C05645" w:rsidSect="003837F1">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40EFC" w14:textId="77777777" w:rsidR="0099677F" w:rsidRDefault="0099677F">
      <w:pPr>
        <w:spacing w:line="240" w:lineRule="auto"/>
      </w:pPr>
      <w:r>
        <w:separator/>
      </w:r>
    </w:p>
  </w:endnote>
  <w:endnote w:type="continuationSeparator" w:id="0">
    <w:p w14:paraId="144778C9" w14:textId="77777777" w:rsidR="0099677F" w:rsidRDefault="00996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B4DD" w14:textId="77777777" w:rsidR="00421DEC" w:rsidRPr="001E1F22" w:rsidRDefault="00421DEC">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4C3146">
      <w:rPr>
        <w:rFonts w:ascii="Times New Roman" w:hAnsi="Times New Roman"/>
        <w:noProof/>
      </w:rPr>
      <w:t>15</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FCD4" w14:textId="77777777" w:rsidR="00421DEC" w:rsidRPr="001E1F22" w:rsidRDefault="00421DEC">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B1139" w14:textId="77777777" w:rsidR="0099677F" w:rsidRDefault="0099677F">
      <w:pPr>
        <w:spacing w:line="240" w:lineRule="auto"/>
      </w:pPr>
      <w:r>
        <w:separator/>
      </w:r>
    </w:p>
  </w:footnote>
  <w:footnote w:type="continuationSeparator" w:id="0">
    <w:p w14:paraId="742367F1" w14:textId="77777777" w:rsidR="0099677F" w:rsidRDefault="009967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3A94BB6E">
      <w:start w:val="1"/>
      <w:numFmt w:val="decimal"/>
      <w:lvlText w:val="%1."/>
      <w:lvlJc w:val="left"/>
      <w:pPr>
        <w:tabs>
          <w:tab w:val="num" w:pos="720"/>
        </w:tabs>
        <w:ind w:left="720" w:hanging="360"/>
      </w:pPr>
    </w:lvl>
    <w:lvl w:ilvl="1" w:tplc="1D5CC63A">
      <w:start w:val="1"/>
      <w:numFmt w:val="lowerLetter"/>
      <w:lvlText w:val="%2."/>
      <w:lvlJc w:val="left"/>
      <w:pPr>
        <w:tabs>
          <w:tab w:val="num" w:pos="1440"/>
        </w:tabs>
        <w:ind w:left="1440" w:hanging="360"/>
      </w:pPr>
    </w:lvl>
    <w:lvl w:ilvl="2" w:tplc="4956F1DA" w:tentative="1">
      <w:start w:val="1"/>
      <w:numFmt w:val="lowerRoman"/>
      <w:lvlText w:val="%3."/>
      <w:lvlJc w:val="right"/>
      <w:pPr>
        <w:tabs>
          <w:tab w:val="num" w:pos="2160"/>
        </w:tabs>
        <w:ind w:left="2160" w:hanging="180"/>
      </w:pPr>
    </w:lvl>
    <w:lvl w:ilvl="3" w:tplc="E40A00A8" w:tentative="1">
      <w:start w:val="1"/>
      <w:numFmt w:val="decimal"/>
      <w:lvlText w:val="%4."/>
      <w:lvlJc w:val="left"/>
      <w:pPr>
        <w:tabs>
          <w:tab w:val="num" w:pos="2880"/>
        </w:tabs>
        <w:ind w:left="2880" w:hanging="360"/>
      </w:pPr>
    </w:lvl>
    <w:lvl w:ilvl="4" w:tplc="A35A6210" w:tentative="1">
      <w:start w:val="1"/>
      <w:numFmt w:val="lowerLetter"/>
      <w:lvlText w:val="%5."/>
      <w:lvlJc w:val="left"/>
      <w:pPr>
        <w:tabs>
          <w:tab w:val="num" w:pos="3600"/>
        </w:tabs>
        <w:ind w:left="3600" w:hanging="360"/>
      </w:pPr>
    </w:lvl>
    <w:lvl w:ilvl="5" w:tplc="93F48A4E" w:tentative="1">
      <w:start w:val="1"/>
      <w:numFmt w:val="lowerRoman"/>
      <w:lvlText w:val="%6."/>
      <w:lvlJc w:val="right"/>
      <w:pPr>
        <w:tabs>
          <w:tab w:val="num" w:pos="4320"/>
        </w:tabs>
        <w:ind w:left="4320" w:hanging="180"/>
      </w:pPr>
    </w:lvl>
    <w:lvl w:ilvl="6" w:tplc="7996E6CC" w:tentative="1">
      <w:start w:val="1"/>
      <w:numFmt w:val="decimal"/>
      <w:lvlText w:val="%7."/>
      <w:lvlJc w:val="left"/>
      <w:pPr>
        <w:tabs>
          <w:tab w:val="num" w:pos="5040"/>
        </w:tabs>
        <w:ind w:left="5040" w:hanging="360"/>
      </w:pPr>
    </w:lvl>
    <w:lvl w:ilvl="7" w:tplc="A73632EE" w:tentative="1">
      <w:start w:val="1"/>
      <w:numFmt w:val="lowerLetter"/>
      <w:lvlText w:val="%8."/>
      <w:lvlJc w:val="left"/>
      <w:pPr>
        <w:tabs>
          <w:tab w:val="num" w:pos="5760"/>
        </w:tabs>
        <w:ind w:left="5760" w:hanging="360"/>
      </w:pPr>
    </w:lvl>
    <w:lvl w:ilvl="8" w:tplc="2BE0778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6B147934">
      <w:start w:val="6"/>
      <w:numFmt w:val="decimal"/>
      <w:lvlText w:val="%1."/>
      <w:lvlJc w:val="left"/>
      <w:pPr>
        <w:tabs>
          <w:tab w:val="num" w:pos="930"/>
        </w:tabs>
        <w:ind w:left="930" w:hanging="570"/>
      </w:pPr>
      <w:rPr>
        <w:rFonts w:hint="default"/>
      </w:rPr>
    </w:lvl>
    <w:lvl w:ilvl="1" w:tplc="5AC6C7BE" w:tentative="1">
      <w:start w:val="1"/>
      <w:numFmt w:val="lowerLetter"/>
      <w:lvlText w:val="%2."/>
      <w:lvlJc w:val="left"/>
      <w:pPr>
        <w:tabs>
          <w:tab w:val="num" w:pos="1440"/>
        </w:tabs>
        <w:ind w:left="1440" w:hanging="360"/>
      </w:pPr>
    </w:lvl>
    <w:lvl w:ilvl="2" w:tplc="6C0A4CD0" w:tentative="1">
      <w:start w:val="1"/>
      <w:numFmt w:val="lowerRoman"/>
      <w:lvlText w:val="%3."/>
      <w:lvlJc w:val="right"/>
      <w:pPr>
        <w:tabs>
          <w:tab w:val="num" w:pos="2160"/>
        </w:tabs>
        <w:ind w:left="2160" w:hanging="180"/>
      </w:pPr>
    </w:lvl>
    <w:lvl w:ilvl="3" w:tplc="46A4633C" w:tentative="1">
      <w:start w:val="1"/>
      <w:numFmt w:val="decimal"/>
      <w:lvlText w:val="%4."/>
      <w:lvlJc w:val="left"/>
      <w:pPr>
        <w:tabs>
          <w:tab w:val="num" w:pos="2880"/>
        </w:tabs>
        <w:ind w:left="2880" w:hanging="360"/>
      </w:pPr>
    </w:lvl>
    <w:lvl w:ilvl="4" w:tplc="76864E32" w:tentative="1">
      <w:start w:val="1"/>
      <w:numFmt w:val="lowerLetter"/>
      <w:lvlText w:val="%5."/>
      <w:lvlJc w:val="left"/>
      <w:pPr>
        <w:tabs>
          <w:tab w:val="num" w:pos="3600"/>
        </w:tabs>
        <w:ind w:left="3600" w:hanging="360"/>
      </w:pPr>
    </w:lvl>
    <w:lvl w:ilvl="5" w:tplc="44AE5DC2" w:tentative="1">
      <w:start w:val="1"/>
      <w:numFmt w:val="lowerRoman"/>
      <w:lvlText w:val="%6."/>
      <w:lvlJc w:val="right"/>
      <w:pPr>
        <w:tabs>
          <w:tab w:val="num" w:pos="4320"/>
        </w:tabs>
        <w:ind w:left="4320" w:hanging="180"/>
      </w:pPr>
    </w:lvl>
    <w:lvl w:ilvl="6" w:tplc="3BDE233C" w:tentative="1">
      <w:start w:val="1"/>
      <w:numFmt w:val="decimal"/>
      <w:lvlText w:val="%7."/>
      <w:lvlJc w:val="left"/>
      <w:pPr>
        <w:tabs>
          <w:tab w:val="num" w:pos="5040"/>
        </w:tabs>
        <w:ind w:left="5040" w:hanging="360"/>
      </w:pPr>
    </w:lvl>
    <w:lvl w:ilvl="7" w:tplc="1B62F9A2" w:tentative="1">
      <w:start w:val="1"/>
      <w:numFmt w:val="lowerLetter"/>
      <w:lvlText w:val="%8."/>
      <w:lvlJc w:val="left"/>
      <w:pPr>
        <w:tabs>
          <w:tab w:val="num" w:pos="5760"/>
        </w:tabs>
        <w:ind w:left="5760" w:hanging="360"/>
      </w:pPr>
    </w:lvl>
    <w:lvl w:ilvl="8" w:tplc="5E24F89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AC18B80E">
      <w:start w:val="1"/>
      <w:numFmt w:val="bullet"/>
      <w:lvlText w:val=""/>
      <w:lvlJc w:val="left"/>
      <w:pPr>
        <w:tabs>
          <w:tab w:val="num" w:pos="776"/>
        </w:tabs>
        <w:ind w:left="776" w:hanging="360"/>
      </w:pPr>
      <w:rPr>
        <w:rFonts w:ascii="Symbol" w:hAnsi="Symbol" w:hint="default"/>
      </w:rPr>
    </w:lvl>
    <w:lvl w:ilvl="1" w:tplc="7102ECB2" w:tentative="1">
      <w:start w:val="1"/>
      <w:numFmt w:val="bullet"/>
      <w:lvlText w:val="o"/>
      <w:lvlJc w:val="left"/>
      <w:pPr>
        <w:tabs>
          <w:tab w:val="num" w:pos="1496"/>
        </w:tabs>
        <w:ind w:left="1496" w:hanging="360"/>
      </w:pPr>
      <w:rPr>
        <w:rFonts w:ascii="Courier New" w:hAnsi="Courier New" w:hint="default"/>
      </w:rPr>
    </w:lvl>
    <w:lvl w:ilvl="2" w:tplc="2C3A01CE" w:tentative="1">
      <w:start w:val="1"/>
      <w:numFmt w:val="bullet"/>
      <w:lvlText w:val=""/>
      <w:lvlJc w:val="left"/>
      <w:pPr>
        <w:tabs>
          <w:tab w:val="num" w:pos="2216"/>
        </w:tabs>
        <w:ind w:left="2216" w:hanging="360"/>
      </w:pPr>
      <w:rPr>
        <w:rFonts w:ascii="Wingdings" w:hAnsi="Wingdings" w:hint="default"/>
      </w:rPr>
    </w:lvl>
    <w:lvl w:ilvl="3" w:tplc="8B024880" w:tentative="1">
      <w:start w:val="1"/>
      <w:numFmt w:val="bullet"/>
      <w:lvlText w:val=""/>
      <w:lvlJc w:val="left"/>
      <w:pPr>
        <w:tabs>
          <w:tab w:val="num" w:pos="2936"/>
        </w:tabs>
        <w:ind w:left="2936" w:hanging="360"/>
      </w:pPr>
      <w:rPr>
        <w:rFonts w:ascii="Symbol" w:hAnsi="Symbol" w:hint="default"/>
      </w:rPr>
    </w:lvl>
    <w:lvl w:ilvl="4" w:tplc="AD841578" w:tentative="1">
      <w:start w:val="1"/>
      <w:numFmt w:val="bullet"/>
      <w:lvlText w:val="o"/>
      <w:lvlJc w:val="left"/>
      <w:pPr>
        <w:tabs>
          <w:tab w:val="num" w:pos="3656"/>
        </w:tabs>
        <w:ind w:left="3656" w:hanging="360"/>
      </w:pPr>
      <w:rPr>
        <w:rFonts w:ascii="Courier New" w:hAnsi="Courier New" w:hint="default"/>
      </w:rPr>
    </w:lvl>
    <w:lvl w:ilvl="5" w:tplc="ECD08AE2" w:tentative="1">
      <w:start w:val="1"/>
      <w:numFmt w:val="bullet"/>
      <w:lvlText w:val=""/>
      <w:lvlJc w:val="left"/>
      <w:pPr>
        <w:tabs>
          <w:tab w:val="num" w:pos="4376"/>
        </w:tabs>
        <w:ind w:left="4376" w:hanging="360"/>
      </w:pPr>
      <w:rPr>
        <w:rFonts w:ascii="Wingdings" w:hAnsi="Wingdings" w:hint="default"/>
      </w:rPr>
    </w:lvl>
    <w:lvl w:ilvl="6" w:tplc="68563D1A" w:tentative="1">
      <w:start w:val="1"/>
      <w:numFmt w:val="bullet"/>
      <w:lvlText w:val=""/>
      <w:lvlJc w:val="left"/>
      <w:pPr>
        <w:tabs>
          <w:tab w:val="num" w:pos="5096"/>
        </w:tabs>
        <w:ind w:left="5096" w:hanging="360"/>
      </w:pPr>
      <w:rPr>
        <w:rFonts w:ascii="Symbol" w:hAnsi="Symbol" w:hint="default"/>
      </w:rPr>
    </w:lvl>
    <w:lvl w:ilvl="7" w:tplc="84BCA17E" w:tentative="1">
      <w:start w:val="1"/>
      <w:numFmt w:val="bullet"/>
      <w:lvlText w:val="o"/>
      <w:lvlJc w:val="left"/>
      <w:pPr>
        <w:tabs>
          <w:tab w:val="num" w:pos="5816"/>
        </w:tabs>
        <w:ind w:left="5816" w:hanging="360"/>
      </w:pPr>
      <w:rPr>
        <w:rFonts w:ascii="Courier New" w:hAnsi="Courier New" w:hint="default"/>
      </w:rPr>
    </w:lvl>
    <w:lvl w:ilvl="8" w:tplc="D99CC5E2"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817C151C">
      <w:start w:val="1"/>
      <w:numFmt w:val="bullet"/>
      <w:lvlText w:val=""/>
      <w:lvlJc w:val="left"/>
      <w:pPr>
        <w:tabs>
          <w:tab w:val="num" w:pos="776"/>
        </w:tabs>
        <w:ind w:left="776" w:hanging="360"/>
      </w:pPr>
      <w:rPr>
        <w:rFonts w:ascii="Symbol" w:hAnsi="Symbol" w:hint="default"/>
      </w:rPr>
    </w:lvl>
    <w:lvl w:ilvl="1" w:tplc="2E40998A" w:tentative="1">
      <w:start w:val="1"/>
      <w:numFmt w:val="bullet"/>
      <w:lvlText w:val="o"/>
      <w:lvlJc w:val="left"/>
      <w:pPr>
        <w:tabs>
          <w:tab w:val="num" w:pos="1496"/>
        </w:tabs>
        <w:ind w:left="1496" w:hanging="360"/>
      </w:pPr>
      <w:rPr>
        <w:rFonts w:ascii="Courier New" w:hAnsi="Courier New" w:hint="default"/>
      </w:rPr>
    </w:lvl>
    <w:lvl w:ilvl="2" w:tplc="A77A9C2C" w:tentative="1">
      <w:start w:val="1"/>
      <w:numFmt w:val="bullet"/>
      <w:lvlText w:val=""/>
      <w:lvlJc w:val="left"/>
      <w:pPr>
        <w:tabs>
          <w:tab w:val="num" w:pos="2216"/>
        </w:tabs>
        <w:ind w:left="2216" w:hanging="360"/>
      </w:pPr>
      <w:rPr>
        <w:rFonts w:ascii="Wingdings" w:hAnsi="Wingdings" w:hint="default"/>
      </w:rPr>
    </w:lvl>
    <w:lvl w:ilvl="3" w:tplc="D938E69E" w:tentative="1">
      <w:start w:val="1"/>
      <w:numFmt w:val="bullet"/>
      <w:lvlText w:val=""/>
      <w:lvlJc w:val="left"/>
      <w:pPr>
        <w:tabs>
          <w:tab w:val="num" w:pos="2936"/>
        </w:tabs>
        <w:ind w:left="2936" w:hanging="360"/>
      </w:pPr>
      <w:rPr>
        <w:rFonts w:ascii="Symbol" w:hAnsi="Symbol" w:hint="default"/>
      </w:rPr>
    </w:lvl>
    <w:lvl w:ilvl="4" w:tplc="ED28D3CA" w:tentative="1">
      <w:start w:val="1"/>
      <w:numFmt w:val="bullet"/>
      <w:lvlText w:val="o"/>
      <w:lvlJc w:val="left"/>
      <w:pPr>
        <w:tabs>
          <w:tab w:val="num" w:pos="3656"/>
        </w:tabs>
        <w:ind w:left="3656" w:hanging="360"/>
      </w:pPr>
      <w:rPr>
        <w:rFonts w:ascii="Courier New" w:hAnsi="Courier New" w:hint="default"/>
      </w:rPr>
    </w:lvl>
    <w:lvl w:ilvl="5" w:tplc="858CC2A2" w:tentative="1">
      <w:start w:val="1"/>
      <w:numFmt w:val="bullet"/>
      <w:lvlText w:val=""/>
      <w:lvlJc w:val="left"/>
      <w:pPr>
        <w:tabs>
          <w:tab w:val="num" w:pos="4376"/>
        </w:tabs>
        <w:ind w:left="4376" w:hanging="360"/>
      </w:pPr>
      <w:rPr>
        <w:rFonts w:ascii="Wingdings" w:hAnsi="Wingdings" w:hint="default"/>
      </w:rPr>
    </w:lvl>
    <w:lvl w:ilvl="6" w:tplc="59B61C2C" w:tentative="1">
      <w:start w:val="1"/>
      <w:numFmt w:val="bullet"/>
      <w:lvlText w:val=""/>
      <w:lvlJc w:val="left"/>
      <w:pPr>
        <w:tabs>
          <w:tab w:val="num" w:pos="5096"/>
        </w:tabs>
        <w:ind w:left="5096" w:hanging="360"/>
      </w:pPr>
      <w:rPr>
        <w:rFonts w:ascii="Symbol" w:hAnsi="Symbol" w:hint="default"/>
      </w:rPr>
    </w:lvl>
    <w:lvl w:ilvl="7" w:tplc="034A7D6E" w:tentative="1">
      <w:start w:val="1"/>
      <w:numFmt w:val="bullet"/>
      <w:lvlText w:val="o"/>
      <w:lvlJc w:val="left"/>
      <w:pPr>
        <w:tabs>
          <w:tab w:val="num" w:pos="5816"/>
        </w:tabs>
        <w:ind w:left="5816" w:hanging="360"/>
      </w:pPr>
      <w:rPr>
        <w:rFonts w:ascii="Courier New" w:hAnsi="Courier New" w:hint="default"/>
      </w:rPr>
    </w:lvl>
    <w:lvl w:ilvl="8" w:tplc="6CFC885C"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3E327D00">
      <w:start w:val="1"/>
      <w:numFmt w:val="decimal"/>
      <w:lvlText w:val="%1."/>
      <w:lvlJc w:val="left"/>
      <w:pPr>
        <w:tabs>
          <w:tab w:val="num" w:pos="720"/>
        </w:tabs>
        <w:ind w:left="720" w:hanging="360"/>
      </w:pPr>
    </w:lvl>
    <w:lvl w:ilvl="1" w:tplc="EDB4A026">
      <w:start w:val="1"/>
      <w:numFmt w:val="lowerLetter"/>
      <w:lvlText w:val="%2."/>
      <w:lvlJc w:val="left"/>
      <w:pPr>
        <w:tabs>
          <w:tab w:val="num" w:pos="1440"/>
        </w:tabs>
        <w:ind w:left="1440" w:hanging="360"/>
      </w:pPr>
    </w:lvl>
    <w:lvl w:ilvl="2" w:tplc="4384A9CC" w:tentative="1">
      <w:start w:val="1"/>
      <w:numFmt w:val="lowerRoman"/>
      <w:lvlText w:val="%3."/>
      <w:lvlJc w:val="right"/>
      <w:pPr>
        <w:tabs>
          <w:tab w:val="num" w:pos="2160"/>
        </w:tabs>
        <w:ind w:left="2160" w:hanging="180"/>
      </w:pPr>
    </w:lvl>
    <w:lvl w:ilvl="3" w:tplc="95B6EB24" w:tentative="1">
      <w:start w:val="1"/>
      <w:numFmt w:val="decimal"/>
      <w:lvlText w:val="%4."/>
      <w:lvlJc w:val="left"/>
      <w:pPr>
        <w:tabs>
          <w:tab w:val="num" w:pos="2880"/>
        </w:tabs>
        <w:ind w:left="2880" w:hanging="360"/>
      </w:pPr>
    </w:lvl>
    <w:lvl w:ilvl="4" w:tplc="7C542402" w:tentative="1">
      <w:start w:val="1"/>
      <w:numFmt w:val="lowerLetter"/>
      <w:lvlText w:val="%5."/>
      <w:lvlJc w:val="left"/>
      <w:pPr>
        <w:tabs>
          <w:tab w:val="num" w:pos="3600"/>
        </w:tabs>
        <w:ind w:left="3600" w:hanging="360"/>
      </w:pPr>
    </w:lvl>
    <w:lvl w:ilvl="5" w:tplc="E83CC2FE" w:tentative="1">
      <w:start w:val="1"/>
      <w:numFmt w:val="lowerRoman"/>
      <w:lvlText w:val="%6."/>
      <w:lvlJc w:val="right"/>
      <w:pPr>
        <w:tabs>
          <w:tab w:val="num" w:pos="4320"/>
        </w:tabs>
        <w:ind w:left="4320" w:hanging="180"/>
      </w:pPr>
    </w:lvl>
    <w:lvl w:ilvl="6" w:tplc="FB3CD48E" w:tentative="1">
      <w:start w:val="1"/>
      <w:numFmt w:val="decimal"/>
      <w:lvlText w:val="%7."/>
      <w:lvlJc w:val="left"/>
      <w:pPr>
        <w:tabs>
          <w:tab w:val="num" w:pos="5040"/>
        </w:tabs>
        <w:ind w:left="5040" w:hanging="360"/>
      </w:pPr>
    </w:lvl>
    <w:lvl w:ilvl="7" w:tplc="00D43C2A" w:tentative="1">
      <w:start w:val="1"/>
      <w:numFmt w:val="lowerLetter"/>
      <w:lvlText w:val="%8."/>
      <w:lvlJc w:val="left"/>
      <w:pPr>
        <w:tabs>
          <w:tab w:val="num" w:pos="5760"/>
        </w:tabs>
        <w:ind w:left="5760" w:hanging="360"/>
      </w:pPr>
    </w:lvl>
    <w:lvl w:ilvl="8" w:tplc="64825830"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7E920CA6">
      <w:numFmt w:val="bullet"/>
      <w:lvlText w:val="-"/>
      <w:lvlJc w:val="left"/>
      <w:pPr>
        <w:tabs>
          <w:tab w:val="num" w:pos="720"/>
        </w:tabs>
        <w:ind w:left="720" w:hanging="360"/>
      </w:pPr>
      <w:rPr>
        <w:rFonts w:ascii="Times New Roman" w:eastAsia="Times New Roman" w:hAnsi="Times New Roman" w:cs="Times New Roman" w:hint="default"/>
      </w:rPr>
    </w:lvl>
    <w:lvl w:ilvl="1" w:tplc="BCAE1500" w:tentative="1">
      <w:start w:val="1"/>
      <w:numFmt w:val="bullet"/>
      <w:lvlText w:val="o"/>
      <w:lvlJc w:val="left"/>
      <w:pPr>
        <w:tabs>
          <w:tab w:val="num" w:pos="1440"/>
        </w:tabs>
        <w:ind w:left="1440" w:hanging="360"/>
      </w:pPr>
      <w:rPr>
        <w:rFonts w:ascii="Courier New" w:hAnsi="Courier New" w:hint="default"/>
      </w:rPr>
    </w:lvl>
    <w:lvl w:ilvl="2" w:tplc="169E1C4E" w:tentative="1">
      <w:start w:val="1"/>
      <w:numFmt w:val="bullet"/>
      <w:lvlText w:val=""/>
      <w:lvlJc w:val="left"/>
      <w:pPr>
        <w:tabs>
          <w:tab w:val="num" w:pos="2160"/>
        </w:tabs>
        <w:ind w:left="2160" w:hanging="360"/>
      </w:pPr>
      <w:rPr>
        <w:rFonts w:ascii="Wingdings" w:hAnsi="Wingdings" w:hint="default"/>
      </w:rPr>
    </w:lvl>
    <w:lvl w:ilvl="3" w:tplc="519400DE" w:tentative="1">
      <w:start w:val="1"/>
      <w:numFmt w:val="bullet"/>
      <w:lvlText w:val=""/>
      <w:lvlJc w:val="left"/>
      <w:pPr>
        <w:tabs>
          <w:tab w:val="num" w:pos="2880"/>
        </w:tabs>
        <w:ind w:left="2880" w:hanging="360"/>
      </w:pPr>
      <w:rPr>
        <w:rFonts w:ascii="Symbol" w:hAnsi="Symbol" w:hint="default"/>
      </w:rPr>
    </w:lvl>
    <w:lvl w:ilvl="4" w:tplc="ADAE5828" w:tentative="1">
      <w:start w:val="1"/>
      <w:numFmt w:val="bullet"/>
      <w:lvlText w:val="o"/>
      <w:lvlJc w:val="left"/>
      <w:pPr>
        <w:tabs>
          <w:tab w:val="num" w:pos="3600"/>
        </w:tabs>
        <w:ind w:left="3600" w:hanging="360"/>
      </w:pPr>
      <w:rPr>
        <w:rFonts w:ascii="Courier New" w:hAnsi="Courier New" w:hint="default"/>
      </w:rPr>
    </w:lvl>
    <w:lvl w:ilvl="5" w:tplc="7A5A45F8" w:tentative="1">
      <w:start w:val="1"/>
      <w:numFmt w:val="bullet"/>
      <w:lvlText w:val=""/>
      <w:lvlJc w:val="left"/>
      <w:pPr>
        <w:tabs>
          <w:tab w:val="num" w:pos="4320"/>
        </w:tabs>
        <w:ind w:left="4320" w:hanging="360"/>
      </w:pPr>
      <w:rPr>
        <w:rFonts w:ascii="Wingdings" w:hAnsi="Wingdings" w:hint="default"/>
      </w:rPr>
    </w:lvl>
    <w:lvl w:ilvl="6" w:tplc="B9B61910" w:tentative="1">
      <w:start w:val="1"/>
      <w:numFmt w:val="bullet"/>
      <w:lvlText w:val=""/>
      <w:lvlJc w:val="left"/>
      <w:pPr>
        <w:tabs>
          <w:tab w:val="num" w:pos="5040"/>
        </w:tabs>
        <w:ind w:left="5040" w:hanging="360"/>
      </w:pPr>
      <w:rPr>
        <w:rFonts w:ascii="Symbol" w:hAnsi="Symbol" w:hint="default"/>
      </w:rPr>
    </w:lvl>
    <w:lvl w:ilvl="7" w:tplc="CADC0122" w:tentative="1">
      <w:start w:val="1"/>
      <w:numFmt w:val="bullet"/>
      <w:lvlText w:val="o"/>
      <w:lvlJc w:val="left"/>
      <w:pPr>
        <w:tabs>
          <w:tab w:val="num" w:pos="5760"/>
        </w:tabs>
        <w:ind w:left="5760" w:hanging="360"/>
      </w:pPr>
      <w:rPr>
        <w:rFonts w:ascii="Courier New" w:hAnsi="Courier New" w:hint="default"/>
      </w:rPr>
    </w:lvl>
    <w:lvl w:ilvl="8" w:tplc="D4B80E1A"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4BEAE7C4">
      <w:start w:val="1"/>
      <w:numFmt w:val="decimal"/>
      <w:lvlText w:val="%1."/>
      <w:lvlJc w:val="left"/>
      <w:pPr>
        <w:tabs>
          <w:tab w:val="num" w:pos="1080"/>
        </w:tabs>
        <w:ind w:left="1080" w:hanging="360"/>
      </w:pPr>
    </w:lvl>
    <w:lvl w:ilvl="1" w:tplc="D2EC38F6" w:tentative="1">
      <w:start w:val="1"/>
      <w:numFmt w:val="lowerLetter"/>
      <w:lvlText w:val="%2."/>
      <w:lvlJc w:val="left"/>
      <w:pPr>
        <w:tabs>
          <w:tab w:val="num" w:pos="1800"/>
        </w:tabs>
        <w:ind w:left="1800" w:hanging="360"/>
      </w:pPr>
    </w:lvl>
    <w:lvl w:ilvl="2" w:tplc="9E4EBC6C" w:tentative="1">
      <w:start w:val="1"/>
      <w:numFmt w:val="lowerRoman"/>
      <w:lvlText w:val="%3."/>
      <w:lvlJc w:val="right"/>
      <w:pPr>
        <w:tabs>
          <w:tab w:val="num" w:pos="2520"/>
        </w:tabs>
        <w:ind w:left="2520" w:hanging="180"/>
      </w:pPr>
    </w:lvl>
    <w:lvl w:ilvl="3" w:tplc="313A062E" w:tentative="1">
      <w:start w:val="1"/>
      <w:numFmt w:val="decimal"/>
      <w:lvlText w:val="%4."/>
      <w:lvlJc w:val="left"/>
      <w:pPr>
        <w:tabs>
          <w:tab w:val="num" w:pos="3240"/>
        </w:tabs>
        <w:ind w:left="3240" w:hanging="360"/>
      </w:pPr>
    </w:lvl>
    <w:lvl w:ilvl="4" w:tplc="76D0A3CA" w:tentative="1">
      <w:start w:val="1"/>
      <w:numFmt w:val="lowerLetter"/>
      <w:lvlText w:val="%5."/>
      <w:lvlJc w:val="left"/>
      <w:pPr>
        <w:tabs>
          <w:tab w:val="num" w:pos="3960"/>
        </w:tabs>
        <w:ind w:left="3960" w:hanging="360"/>
      </w:pPr>
    </w:lvl>
    <w:lvl w:ilvl="5" w:tplc="F1C6C904" w:tentative="1">
      <w:start w:val="1"/>
      <w:numFmt w:val="lowerRoman"/>
      <w:lvlText w:val="%6."/>
      <w:lvlJc w:val="right"/>
      <w:pPr>
        <w:tabs>
          <w:tab w:val="num" w:pos="4680"/>
        </w:tabs>
        <w:ind w:left="4680" w:hanging="180"/>
      </w:pPr>
    </w:lvl>
    <w:lvl w:ilvl="6" w:tplc="11F8A77E" w:tentative="1">
      <w:start w:val="1"/>
      <w:numFmt w:val="decimal"/>
      <w:lvlText w:val="%7."/>
      <w:lvlJc w:val="left"/>
      <w:pPr>
        <w:tabs>
          <w:tab w:val="num" w:pos="5400"/>
        </w:tabs>
        <w:ind w:left="5400" w:hanging="360"/>
      </w:pPr>
    </w:lvl>
    <w:lvl w:ilvl="7" w:tplc="0D72467E" w:tentative="1">
      <w:start w:val="1"/>
      <w:numFmt w:val="lowerLetter"/>
      <w:lvlText w:val="%8."/>
      <w:lvlJc w:val="left"/>
      <w:pPr>
        <w:tabs>
          <w:tab w:val="num" w:pos="6120"/>
        </w:tabs>
        <w:ind w:left="6120" w:hanging="360"/>
      </w:pPr>
    </w:lvl>
    <w:lvl w:ilvl="8" w:tplc="E604E73A"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CF0CAE10">
      <w:start w:val="1"/>
      <w:numFmt w:val="bullet"/>
      <w:lvlText w:val="-"/>
      <w:lvlJc w:val="left"/>
      <w:pPr>
        <w:tabs>
          <w:tab w:val="num" w:pos="360"/>
        </w:tabs>
        <w:ind w:left="360" w:hanging="360"/>
      </w:pPr>
      <w:rPr>
        <w:rFonts w:ascii="Cambria" w:hAnsi="Cambria" w:hint="default"/>
      </w:rPr>
    </w:lvl>
    <w:lvl w:ilvl="1" w:tplc="0DB887EA" w:tentative="1">
      <w:start w:val="1"/>
      <w:numFmt w:val="bullet"/>
      <w:lvlText w:val="o"/>
      <w:lvlJc w:val="left"/>
      <w:pPr>
        <w:ind w:left="1440" w:hanging="360"/>
      </w:pPr>
      <w:rPr>
        <w:rFonts w:ascii="Courier New" w:hAnsi="Courier New" w:cs="Courier New" w:hint="default"/>
      </w:rPr>
    </w:lvl>
    <w:lvl w:ilvl="2" w:tplc="80DCDFF0" w:tentative="1">
      <w:start w:val="1"/>
      <w:numFmt w:val="bullet"/>
      <w:lvlText w:val=""/>
      <w:lvlJc w:val="left"/>
      <w:pPr>
        <w:ind w:left="2160" w:hanging="360"/>
      </w:pPr>
      <w:rPr>
        <w:rFonts w:ascii="Wingdings" w:hAnsi="Wingdings" w:hint="default"/>
      </w:rPr>
    </w:lvl>
    <w:lvl w:ilvl="3" w:tplc="A40CECBC" w:tentative="1">
      <w:start w:val="1"/>
      <w:numFmt w:val="bullet"/>
      <w:lvlText w:val=""/>
      <w:lvlJc w:val="left"/>
      <w:pPr>
        <w:ind w:left="2880" w:hanging="360"/>
      </w:pPr>
      <w:rPr>
        <w:rFonts w:ascii="Symbol" w:hAnsi="Symbol" w:hint="default"/>
      </w:rPr>
    </w:lvl>
    <w:lvl w:ilvl="4" w:tplc="A2BA606C" w:tentative="1">
      <w:start w:val="1"/>
      <w:numFmt w:val="bullet"/>
      <w:lvlText w:val="o"/>
      <w:lvlJc w:val="left"/>
      <w:pPr>
        <w:ind w:left="3600" w:hanging="360"/>
      </w:pPr>
      <w:rPr>
        <w:rFonts w:ascii="Courier New" w:hAnsi="Courier New" w:cs="Courier New" w:hint="default"/>
      </w:rPr>
    </w:lvl>
    <w:lvl w:ilvl="5" w:tplc="823248BC" w:tentative="1">
      <w:start w:val="1"/>
      <w:numFmt w:val="bullet"/>
      <w:lvlText w:val=""/>
      <w:lvlJc w:val="left"/>
      <w:pPr>
        <w:ind w:left="4320" w:hanging="360"/>
      </w:pPr>
      <w:rPr>
        <w:rFonts w:ascii="Wingdings" w:hAnsi="Wingdings" w:hint="default"/>
      </w:rPr>
    </w:lvl>
    <w:lvl w:ilvl="6" w:tplc="E662FB50" w:tentative="1">
      <w:start w:val="1"/>
      <w:numFmt w:val="bullet"/>
      <w:lvlText w:val=""/>
      <w:lvlJc w:val="left"/>
      <w:pPr>
        <w:ind w:left="5040" w:hanging="360"/>
      </w:pPr>
      <w:rPr>
        <w:rFonts w:ascii="Symbol" w:hAnsi="Symbol" w:hint="default"/>
      </w:rPr>
    </w:lvl>
    <w:lvl w:ilvl="7" w:tplc="DA7A0344" w:tentative="1">
      <w:start w:val="1"/>
      <w:numFmt w:val="bullet"/>
      <w:lvlText w:val="o"/>
      <w:lvlJc w:val="left"/>
      <w:pPr>
        <w:ind w:left="5760" w:hanging="360"/>
      </w:pPr>
      <w:rPr>
        <w:rFonts w:ascii="Courier New" w:hAnsi="Courier New" w:cs="Courier New" w:hint="default"/>
      </w:rPr>
    </w:lvl>
    <w:lvl w:ilvl="8" w:tplc="C48010EC"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631CA078">
      <w:start w:val="1"/>
      <w:numFmt w:val="decimal"/>
      <w:lvlText w:val="%1."/>
      <w:lvlJc w:val="left"/>
      <w:pPr>
        <w:tabs>
          <w:tab w:val="num" w:pos="930"/>
        </w:tabs>
        <w:ind w:left="930" w:hanging="570"/>
      </w:pPr>
      <w:rPr>
        <w:rFonts w:hint="default"/>
      </w:rPr>
    </w:lvl>
    <w:lvl w:ilvl="1" w:tplc="9A542232">
      <w:start w:val="5"/>
      <w:numFmt w:val="decimal"/>
      <w:lvlText w:val="%2"/>
      <w:lvlJc w:val="left"/>
      <w:pPr>
        <w:tabs>
          <w:tab w:val="num" w:pos="1650"/>
        </w:tabs>
        <w:ind w:left="1650" w:hanging="570"/>
      </w:pPr>
      <w:rPr>
        <w:rFonts w:hint="default"/>
      </w:rPr>
    </w:lvl>
    <w:lvl w:ilvl="2" w:tplc="1B42FEE0" w:tentative="1">
      <w:start w:val="1"/>
      <w:numFmt w:val="lowerRoman"/>
      <w:lvlText w:val="%3."/>
      <w:lvlJc w:val="right"/>
      <w:pPr>
        <w:tabs>
          <w:tab w:val="num" w:pos="2160"/>
        </w:tabs>
        <w:ind w:left="2160" w:hanging="180"/>
      </w:pPr>
    </w:lvl>
    <w:lvl w:ilvl="3" w:tplc="A08EEC7E" w:tentative="1">
      <w:start w:val="1"/>
      <w:numFmt w:val="decimal"/>
      <w:lvlText w:val="%4."/>
      <w:lvlJc w:val="left"/>
      <w:pPr>
        <w:tabs>
          <w:tab w:val="num" w:pos="2880"/>
        </w:tabs>
        <w:ind w:left="2880" w:hanging="360"/>
      </w:pPr>
    </w:lvl>
    <w:lvl w:ilvl="4" w:tplc="2A5A1F34" w:tentative="1">
      <w:start w:val="1"/>
      <w:numFmt w:val="lowerLetter"/>
      <w:lvlText w:val="%5."/>
      <w:lvlJc w:val="left"/>
      <w:pPr>
        <w:tabs>
          <w:tab w:val="num" w:pos="3600"/>
        </w:tabs>
        <w:ind w:left="3600" w:hanging="360"/>
      </w:pPr>
    </w:lvl>
    <w:lvl w:ilvl="5" w:tplc="5694EDF8" w:tentative="1">
      <w:start w:val="1"/>
      <w:numFmt w:val="lowerRoman"/>
      <w:lvlText w:val="%6."/>
      <w:lvlJc w:val="right"/>
      <w:pPr>
        <w:tabs>
          <w:tab w:val="num" w:pos="4320"/>
        </w:tabs>
        <w:ind w:left="4320" w:hanging="180"/>
      </w:pPr>
    </w:lvl>
    <w:lvl w:ilvl="6" w:tplc="09A69090" w:tentative="1">
      <w:start w:val="1"/>
      <w:numFmt w:val="decimal"/>
      <w:lvlText w:val="%7."/>
      <w:lvlJc w:val="left"/>
      <w:pPr>
        <w:tabs>
          <w:tab w:val="num" w:pos="5040"/>
        </w:tabs>
        <w:ind w:left="5040" w:hanging="360"/>
      </w:pPr>
    </w:lvl>
    <w:lvl w:ilvl="7" w:tplc="4B684B36" w:tentative="1">
      <w:start w:val="1"/>
      <w:numFmt w:val="lowerLetter"/>
      <w:lvlText w:val="%8."/>
      <w:lvlJc w:val="left"/>
      <w:pPr>
        <w:tabs>
          <w:tab w:val="num" w:pos="5760"/>
        </w:tabs>
        <w:ind w:left="5760" w:hanging="360"/>
      </w:pPr>
    </w:lvl>
    <w:lvl w:ilvl="8" w:tplc="DF1CEAEA"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E2D81FC4">
      <w:start w:val="1"/>
      <w:numFmt w:val="bullet"/>
      <w:lvlText w:val=""/>
      <w:lvlJc w:val="left"/>
      <w:pPr>
        <w:tabs>
          <w:tab w:val="num" w:pos="278"/>
        </w:tabs>
        <w:ind w:left="278" w:hanging="360"/>
      </w:pPr>
      <w:rPr>
        <w:rFonts w:ascii="Symbol" w:hAnsi="Symbol" w:hint="default"/>
      </w:rPr>
    </w:lvl>
    <w:lvl w:ilvl="1" w:tplc="24702278" w:tentative="1">
      <w:start w:val="1"/>
      <w:numFmt w:val="bullet"/>
      <w:lvlText w:val="o"/>
      <w:lvlJc w:val="left"/>
      <w:pPr>
        <w:tabs>
          <w:tab w:val="num" w:pos="1440"/>
        </w:tabs>
        <w:ind w:left="1440" w:hanging="360"/>
      </w:pPr>
      <w:rPr>
        <w:rFonts w:ascii="Courier New" w:hAnsi="Courier New" w:hint="default"/>
      </w:rPr>
    </w:lvl>
    <w:lvl w:ilvl="2" w:tplc="99F03CA2" w:tentative="1">
      <w:start w:val="1"/>
      <w:numFmt w:val="bullet"/>
      <w:lvlText w:val=""/>
      <w:lvlJc w:val="left"/>
      <w:pPr>
        <w:tabs>
          <w:tab w:val="num" w:pos="2160"/>
        </w:tabs>
        <w:ind w:left="2160" w:hanging="360"/>
      </w:pPr>
      <w:rPr>
        <w:rFonts w:ascii="Wingdings" w:hAnsi="Wingdings" w:hint="default"/>
      </w:rPr>
    </w:lvl>
    <w:lvl w:ilvl="3" w:tplc="8BC805D0" w:tentative="1">
      <w:start w:val="1"/>
      <w:numFmt w:val="bullet"/>
      <w:lvlText w:val=""/>
      <w:lvlJc w:val="left"/>
      <w:pPr>
        <w:tabs>
          <w:tab w:val="num" w:pos="2880"/>
        </w:tabs>
        <w:ind w:left="2880" w:hanging="360"/>
      </w:pPr>
      <w:rPr>
        <w:rFonts w:ascii="Symbol" w:hAnsi="Symbol" w:hint="default"/>
      </w:rPr>
    </w:lvl>
    <w:lvl w:ilvl="4" w:tplc="69C04B76" w:tentative="1">
      <w:start w:val="1"/>
      <w:numFmt w:val="bullet"/>
      <w:lvlText w:val="o"/>
      <w:lvlJc w:val="left"/>
      <w:pPr>
        <w:tabs>
          <w:tab w:val="num" w:pos="3600"/>
        </w:tabs>
        <w:ind w:left="3600" w:hanging="360"/>
      </w:pPr>
      <w:rPr>
        <w:rFonts w:ascii="Courier New" w:hAnsi="Courier New" w:hint="default"/>
      </w:rPr>
    </w:lvl>
    <w:lvl w:ilvl="5" w:tplc="56B49C20" w:tentative="1">
      <w:start w:val="1"/>
      <w:numFmt w:val="bullet"/>
      <w:lvlText w:val=""/>
      <w:lvlJc w:val="left"/>
      <w:pPr>
        <w:tabs>
          <w:tab w:val="num" w:pos="4320"/>
        </w:tabs>
        <w:ind w:left="4320" w:hanging="360"/>
      </w:pPr>
      <w:rPr>
        <w:rFonts w:ascii="Wingdings" w:hAnsi="Wingdings" w:hint="default"/>
      </w:rPr>
    </w:lvl>
    <w:lvl w:ilvl="6" w:tplc="13643508" w:tentative="1">
      <w:start w:val="1"/>
      <w:numFmt w:val="bullet"/>
      <w:lvlText w:val=""/>
      <w:lvlJc w:val="left"/>
      <w:pPr>
        <w:tabs>
          <w:tab w:val="num" w:pos="5040"/>
        </w:tabs>
        <w:ind w:left="5040" w:hanging="360"/>
      </w:pPr>
      <w:rPr>
        <w:rFonts w:ascii="Symbol" w:hAnsi="Symbol" w:hint="default"/>
      </w:rPr>
    </w:lvl>
    <w:lvl w:ilvl="7" w:tplc="E2C2E0C0" w:tentative="1">
      <w:start w:val="1"/>
      <w:numFmt w:val="bullet"/>
      <w:lvlText w:val="o"/>
      <w:lvlJc w:val="left"/>
      <w:pPr>
        <w:tabs>
          <w:tab w:val="num" w:pos="5760"/>
        </w:tabs>
        <w:ind w:left="5760" w:hanging="360"/>
      </w:pPr>
      <w:rPr>
        <w:rFonts w:ascii="Courier New" w:hAnsi="Courier New" w:hint="default"/>
      </w:rPr>
    </w:lvl>
    <w:lvl w:ilvl="8" w:tplc="AA10ACE0"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2BF0E71A">
      <w:start w:val="5"/>
      <w:numFmt w:val="upperLetter"/>
      <w:lvlText w:val="%1."/>
      <w:lvlJc w:val="left"/>
      <w:pPr>
        <w:tabs>
          <w:tab w:val="num" w:pos="720"/>
        </w:tabs>
        <w:ind w:left="720" w:hanging="360"/>
      </w:pPr>
      <w:rPr>
        <w:rFonts w:hint="default"/>
      </w:rPr>
    </w:lvl>
    <w:lvl w:ilvl="1" w:tplc="82881166" w:tentative="1">
      <w:start w:val="1"/>
      <w:numFmt w:val="lowerLetter"/>
      <w:lvlText w:val="%2."/>
      <w:lvlJc w:val="left"/>
      <w:pPr>
        <w:tabs>
          <w:tab w:val="num" w:pos="1440"/>
        </w:tabs>
        <w:ind w:left="1440" w:hanging="360"/>
      </w:pPr>
    </w:lvl>
    <w:lvl w:ilvl="2" w:tplc="C952D2E8" w:tentative="1">
      <w:start w:val="1"/>
      <w:numFmt w:val="lowerRoman"/>
      <w:lvlText w:val="%3."/>
      <w:lvlJc w:val="right"/>
      <w:pPr>
        <w:tabs>
          <w:tab w:val="num" w:pos="2160"/>
        </w:tabs>
        <w:ind w:left="2160" w:hanging="180"/>
      </w:pPr>
    </w:lvl>
    <w:lvl w:ilvl="3" w:tplc="BE88F008" w:tentative="1">
      <w:start w:val="1"/>
      <w:numFmt w:val="decimal"/>
      <w:lvlText w:val="%4."/>
      <w:lvlJc w:val="left"/>
      <w:pPr>
        <w:tabs>
          <w:tab w:val="num" w:pos="2880"/>
        </w:tabs>
        <w:ind w:left="2880" w:hanging="360"/>
      </w:pPr>
    </w:lvl>
    <w:lvl w:ilvl="4" w:tplc="07D6E0BC" w:tentative="1">
      <w:start w:val="1"/>
      <w:numFmt w:val="lowerLetter"/>
      <w:lvlText w:val="%5."/>
      <w:lvlJc w:val="left"/>
      <w:pPr>
        <w:tabs>
          <w:tab w:val="num" w:pos="3600"/>
        </w:tabs>
        <w:ind w:left="3600" w:hanging="360"/>
      </w:pPr>
    </w:lvl>
    <w:lvl w:ilvl="5" w:tplc="454245E2" w:tentative="1">
      <w:start w:val="1"/>
      <w:numFmt w:val="lowerRoman"/>
      <w:lvlText w:val="%6."/>
      <w:lvlJc w:val="right"/>
      <w:pPr>
        <w:tabs>
          <w:tab w:val="num" w:pos="4320"/>
        </w:tabs>
        <w:ind w:left="4320" w:hanging="180"/>
      </w:pPr>
    </w:lvl>
    <w:lvl w:ilvl="6" w:tplc="5BF894DA" w:tentative="1">
      <w:start w:val="1"/>
      <w:numFmt w:val="decimal"/>
      <w:lvlText w:val="%7."/>
      <w:lvlJc w:val="left"/>
      <w:pPr>
        <w:tabs>
          <w:tab w:val="num" w:pos="5040"/>
        </w:tabs>
        <w:ind w:left="5040" w:hanging="360"/>
      </w:pPr>
    </w:lvl>
    <w:lvl w:ilvl="7" w:tplc="FE8E14D0" w:tentative="1">
      <w:start w:val="1"/>
      <w:numFmt w:val="lowerLetter"/>
      <w:lvlText w:val="%8."/>
      <w:lvlJc w:val="left"/>
      <w:pPr>
        <w:tabs>
          <w:tab w:val="num" w:pos="5760"/>
        </w:tabs>
        <w:ind w:left="5760" w:hanging="360"/>
      </w:pPr>
    </w:lvl>
    <w:lvl w:ilvl="8" w:tplc="D8C804F4"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9934F818">
      <w:start w:val="1"/>
      <w:numFmt w:val="bullet"/>
      <w:lvlText w:val=""/>
      <w:lvlJc w:val="left"/>
      <w:pPr>
        <w:tabs>
          <w:tab w:val="num" w:pos="776"/>
        </w:tabs>
        <w:ind w:left="776" w:hanging="360"/>
      </w:pPr>
      <w:rPr>
        <w:rFonts w:ascii="Symbol" w:hAnsi="Symbol" w:hint="default"/>
      </w:rPr>
    </w:lvl>
    <w:lvl w:ilvl="1" w:tplc="4C0E127E" w:tentative="1">
      <w:start w:val="1"/>
      <w:numFmt w:val="bullet"/>
      <w:lvlText w:val="o"/>
      <w:lvlJc w:val="left"/>
      <w:pPr>
        <w:tabs>
          <w:tab w:val="num" w:pos="1496"/>
        </w:tabs>
        <w:ind w:left="1496" w:hanging="360"/>
      </w:pPr>
      <w:rPr>
        <w:rFonts w:ascii="Courier New" w:hAnsi="Courier New" w:hint="default"/>
      </w:rPr>
    </w:lvl>
    <w:lvl w:ilvl="2" w:tplc="C1160CAA" w:tentative="1">
      <w:start w:val="1"/>
      <w:numFmt w:val="bullet"/>
      <w:lvlText w:val=""/>
      <w:lvlJc w:val="left"/>
      <w:pPr>
        <w:tabs>
          <w:tab w:val="num" w:pos="2216"/>
        </w:tabs>
        <w:ind w:left="2216" w:hanging="360"/>
      </w:pPr>
      <w:rPr>
        <w:rFonts w:ascii="Wingdings" w:hAnsi="Wingdings" w:hint="default"/>
      </w:rPr>
    </w:lvl>
    <w:lvl w:ilvl="3" w:tplc="2C3673F8" w:tentative="1">
      <w:start w:val="1"/>
      <w:numFmt w:val="bullet"/>
      <w:lvlText w:val=""/>
      <w:lvlJc w:val="left"/>
      <w:pPr>
        <w:tabs>
          <w:tab w:val="num" w:pos="2936"/>
        </w:tabs>
        <w:ind w:left="2936" w:hanging="360"/>
      </w:pPr>
      <w:rPr>
        <w:rFonts w:ascii="Symbol" w:hAnsi="Symbol" w:hint="default"/>
      </w:rPr>
    </w:lvl>
    <w:lvl w:ilvl="4" w:tplc="5C300C28" w:tentative="1">
      <w:start w:val="1"/>
      <w:numFmt w:val="bullet"/>
      <w:lvlText w:val="o"/>
      <w:lvlJc w:val="left"/>
      <w:pPr>
        <w:tabs>
          <w:tab w:val="num" w:pos="3656"/>
        </w:tabs>
        <w:ind w:left="3656" w:hanging="360"/>
      </w:pPr>
      <w:rPr>
        <w:rFonts w:ascii="Courier New" w:hAnsi="Courier New" w:hint="default"/>
      </w:rPr>
    </w:lvl>
    <w:lvl w:ilvl="5" w:tplc="E040B630" w:tentative="1">
      <w:start w:val="1"/>
      <w:numFmt w:val="bullet"/>
      <w:lvlText w:val=""/>
      <w:lvlJc w:val="left"/>
      <w:pPr>
        <w:tabs>
          <w:tab w:val="num" w:pos="4376"/>
        </w:tabs>
        <w:ind w:left="4376" w:hanging="360"/>
      </w:pPr>
      <w:rPr>
        <w:rFonts w:ascii="Wingdings" w:hAnsi="Wingdings" w:hint="default"/>
      </w:rPr>
    </w:lvl>
    <w:lvl w:ilvl="6" w:tplc="C23E6910" w:tentative="1">
      <w:start w:val="1"/>
      <w:numFmt w:val="bullet"/>
      <w:lvlText w:val=""/>
      <w:lvlJc w:val="left"/>
      <w:pPr>
        <w:tabs>
          <w:tab w:val="num" w:pos="5096"/>
        </w:tabs>
        <w:ind w:left="5096" w:hanging="360"/>
      </w:pPr>
      <w:rPr>
        <w:rFonts w:ascii="Symbol" w:hAnsi="Symbol" w:hint="default"/>
      </w:rPr>
    </w:lvl>
    <w:lvl w:ilvl="7" w:tplc="F26218FC" w:tentative="1">
      <w:start w:val="1"/>
      <w:numFmt w:val="bullet"/>
      <w:lvlText w:val="o"/>
      <w:lvlJc w:val="left"/>
      <w:pPr>
        <w:tabs>
          <w:tab w:val="num" w:pos="5816"/>
        </w:tabs>
        <w:ind w:left="5816" w:hanging="360"/>
      </w:pPr>
      <w:rPr>
        <w:rFonts w:ascii="Courier New" w:hAnsi="Courier New" w:hint="default"/>
      </w:rPr>
    </w:lvl>
    <w:lvl w:ilvl="8" w:tplc="C1E87A0A"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1D56D024">
      <w:start w:val="1"/>
      <w:numFmt w:val="bullet"/>
      <w:lvlText w:val=""/>
      <w:lvlJc w:val="left"/>
      <w:pPr>
        <w:tabs>
          <w:tab w:val="num" w:pos="278"/>
        </w:tabs>
        <w:ind w:left="278" w:hanging="360"/>
      </w:pPr>
      <w:rPr>
        <w:rFonts w:ascii="Symbol" w:hAnsi="Symbol" w:hint="default"/>
      </w:rPr>
    </w:lvl>
    <w:lvl w:ilvl="1" w:tplc="A18E2DBC" w:tentative="1">
      <w:start w:val="1"/>
      <w:numFmt w:val="bullet"/>
      <w:lvlText w:val="o"/>
      <w:lvlJc w:val="left"/>
      <w:pPr>
        <w:tabs>
          <w:tab w:val="num" w:pos="1440"/>
        </w:tabs>
        <w:ind w:left="1440" w:hanging="360"/>
      </w:pPr>
      <w:rPr>
        <w:rFonts w:ascii="Courier New" w:hAnsi="Courier New" w:hint="default"/>
      </w:rPr>
    </w:lvl>
    <w:lvl w:ilvl="2" w:tplc="D30E76DA" w:tentative="1">
      <w:start w:val="1"/>
      <w:numFmt w:val="bullet"/>
      <w:lvlText w:val=""/>
      <w:lvlJc w:val="left"/>
      <w:pPr>
        <w:tabs>
          <w:tab w:val="num" w:pos="2160"/>
        </w:tabs>
        <w:ind w:left="2160" w:hanging="360"/>
      </w:pPr>
      <w:rPr>
        <w:rFonts w:ascii="Wingdings" w:hAnsi="Wingdings" w:hint="default"/>
      </w:rPr>
    </w:lvl>
    <w:lvl w:ilvl="3" w:tplc="21762DBE" w:tentative="1">
      <w:start w:val="1"/>
      <w:numFmt w:val="bullet"/>
      <w:lvlText w:val=""/>
      <w:lvlJc w:val="left"/>
      <w:pPr>
        <w:tabs>
          <w:tab w:val="num" w:pos="2880"/>
        </w:tabs>
        <w:ind w:left="2880" w:hanging="360"/>
      </w:pPr>
      <w:rPr>
        <w:rFonts w:ascii="Symbol" w:hAnsi="Symbol" w:hint="default"/>
      </w:rPr>
    </w:lvl>
    <w:lvl w:ilvl="4" w:tplc="26FA8D5A" w:tentative="1">
      <w:start w:val="1"/>
      <w:numFmt w:val="bullet"/>
      <w:lvlText w:val="o"/>
      <w:lvlJc w:val="left"/>
      <w:pPr>
        <w:tabs>
          <w:tab w:val="num" w:pos="3600"/>
        </w:tabs>
        <w:ind w:left="3600" w:hanging="360"/>
      </w:pPr>
      <w:rPr>
        <w:rFonts w:ascii="Courier New" w:hAnsi="Courier New" w:hint="default"/>
      </w:rPr>
    </w:lvl>
    <w:lvl w:ilvl="5" w:tplc="1B30570C" w:tentative="1">
      <w:start w:val="1"/>
      <w:numFmt w:val="bullet"/>
      <w:lvlText w:val=""/>
      <w:lvlJc w:val="left"/>
      <w:pPr>
        <w:tabs>
          <w:tab w:val="num" w:pos="4320"/>
        </w:tabs>
        <w:ind w:left="4320" w:hanging="360"/>
      </w:pPr>
      <w:rPr>
        <w:rFonts w:ascii="Wingdings" w:hAnsi="Wingdings" w:hint="default"/>
      </w:rPr>
    </w:lvl>
    <w:lvl w:ilvl="6" w:tplc="F34C3270" w:tentative="1">
      <w:start w:val="1"/>
      <w:numFmt w:val="bullet"/>
      <w:lvlText w:val=""/>
      <w:lvlJc w:val="left"/>
      <w:pPr>
        <w:tabs>
          <w:tab w:val="num" w:pos="5040"/>
        </w:tabs>
        <w:ind w:left="5040" w:hanging="360"/>
      </w:pPr>
      <w:rPr>
        <w:rFonts w:ascii="Symbol" w:hAnsi="Symbol" w:hint="default"/>
      </w:rPr>
    </w:lvl>
    <w:lvl w:ilvl="7" w:tplc="8026B574" w:tentative="1">
      <w:start w:val="1"/>
      <w:numFmt w:val="bullet"/>
      <w:lvlText w:val="o"/>
      <w:lvlJc w:val="left"/>
      <w:pPr>
        <w:tabs>
          <w:tab w:val="num" w:pos="5760"/>
        </w:tabs>
        <w:ind w:left="5760" w:hanging="360"/>
      </w:pPr>
      <w:rPr>
        <w:rFonts w:ascii="Courier New" w:hAnsi="Courier New" w:hint="default"/>
      </w:rPr>
    </w:lvl>
    <w:lvl w:ilvl="8" w:tplc="BC1ACA14"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0FDCD8C4">
      <w:start w:val="1"/>
      <w:numFmt w:val="upperLetter"/>
      <w:pStyle w:val="Style3"/>
      <w:suff w:val="space"/>
      <w:lvlText w:val="%1."/>
      <w:lvlJc w:val="left"/>
      <w:pPr>
        <w:ind w:left="0" w:firstLine="0"/>
      </w:pPr>
      <w:rPr>
        <w:rFonts w:hint="default"/>
      </w:rPr>
    </w:lvl>
    <w:lvl w:ilvl="1" w:tplc="6150BC9A" w:tentative="1">
      <w:start w:val="1"/>
      <w:numFmt w:val="lowerLetter"/>
      <w:lvlText w:val="%2."/>
      <w:lvlJc w:val="left"/>
      <w:pPr>
        <w:ind w:left="1440" w:hanging="360"/>
      </w:pPr>
    </w:lvl>
    <w:lvl w:ilvl="2" w:tplc="ED8CBD82" w:tentative="1">
      <w:start w:val="1"/>
      <w:numFmt w:val="lowerRoman"/>
      <w:lvlText w:val="%3."/>
      <w:lvlJc w:val="right"/>
      <w:pPr>
        <w:ind w:left="2160" w:hanging="180"/>
      </w:pPr>
    </w:lvl>
    <w:lvl w:ilvl="3" w:tplc="CCB4B0B6" w:tentative="1">
      <w:start w:val="1"/>
      <w:numFmt w:val="decimal"/>
      <w:lvlText w:val="%4."/>
      <w:lvlJc w:val="left"/>
      <w:pPr>
        <w:ind w:left="2880" w:hanging="360"/>
      </w:pPr>
    </w:lvl>
    <w:lvl w:ilvl="4" w:tplc="BA0A80A6" w:tentative="1">
      <w:start w:val="1"/>
      <w:numFmt w:val="lowerLetter"/>
      <w:lvlText w:val="%5."/>
      <w:lvlJc w:val="left"/>
      <w:pPr>
        <w:ind w:left="3600" w:hanging="360"/>
      </w:pPr>
    </w:lvl>
    <w:lvl w:ilvl="5" w:tplc="CB947C4C" w:tentative="1">
      <w:start w:val="1"/>
      <w:numFmt w:val="lowerRoman"/>
      <w:lvlText w:val="%6."/>
      <w:lvlJc w:val="right"/>
      <w:pPr>
        <w:ind w:left="4320" w:hanging="180"/>
      </w:pPr>
    </w:lvl>
    <w:lvl w:ilvl="6" w:tplc="03D67DB0" w:tentative="1">
      <w:start w:val="1"/>
      <w:numFmt w:val="decimal"/>
      <w:lvlText w:val="%7."/>
      <w:lvlJc w:val="left"/>
      <w:pPr>
        <w:ind w:left="5040" w:hanging="360"/>
      </w:pPr>
    </w:lvl>
    <w:lvl w:ilvl="7" w:tplc="2F2C01BC" w:tentative="1">
      <w:start w:val="1"/>
      <w:numFmt w:val="lowerLetter"/>
      <w:lvlText w:val="%8."/>
      <w:lvlJc w:val="left"/>
      <w:pPr>
        <w:ind w:left="5760" w:hanging="360"/>
      </w:pPr>
    </w:lvl>
    <w:lvl w:ilvl="8" w:tplc="DB18D522" w:tentative="1">
      <w:start w:val="1"/>
      <w:numFmt w:val="lowerRoman"/>
      <w:lvlText w:val="%9."/>
      <w:lvlJc w:val="right"/>
      <w:pPr>
        <w:ind w:left="6480" w:hanging="180"/>
      </w:pPr>
    </w:lvl>
  </w:abstractNum>
  <w:abstractNum w:abstractNumId="28">
    <w:nsid w:val="630E67BF"/>
    <w:multiLevelType w:val="hybridMultilevel"/>
    <w:tmpl w:val="B1D854E2"/>
    <w:lvl w:ilvl="0" w:tplc="C9F0B3EA">
      <w:start w:val="1"/>
      <w:numFmt w:val="bullet"/>
      <w:lvlText w:val=""/>
      <w:lvlJc w:val="left"/>
      <w:pPr>
        <w:tabs>
          <w:tab w:val="num" w:pos="278"/>
        </w:tabs>
        <w:ind w:left="278" w:hanging="360"/>
      </w:pPr>
      <w:rPr>
        <w:rFonts w:ascii="Symbol" w:hAnsi="Symbol" w:hint="default"/>
      </w:rPr>
    </w:lvl>
    <w:lvl w:ilvl="1" w:tplc="B19409EE" w:tentative="1">
      <w:start w:val="1"/>
      <w:numFmt w:val="bullet"/>
      <w:lvlText w:val="o"/>
      <w:lvlJc w:val="left"/>
      <w:pPr>
        <w:tabs>
          <w:tab w:val="num" w:pos="1440"/>
        </w:tabs>
        <w:ind w:left="1440" w:hanging="360"/>
      </w:pPr>
      <w:rPr>
        <w:rFonts w:ascii="Courier New" w:hAnsi="Courier New" w:hint="default"/>
      </w:rPr>
    </w:lvl>
    <w:lvl w:ilvl="2" w:tplc="4154AE04" w:tentative="1">
      <w:start w:val="1"/>
      <w:numFmt w:val="bullet"/>
      <w:lvlText w:val=""/>
      <w:lvlJc w:val="left"/>
      <w:pPr>
        <w:tabs>
          <w:tab w:val="num" w:pos="2160"/>
        </w:tabs>
        <w:ind w:left="2160" w:hanging="360"/>
      </w:pPr>
      <w:rPr>
        <w:rFonts w:ascii="Wingdings" w:hAnsi="Wingdings" w:hint="default"/>
      </w:rPr>
    </w:lvl>
    <w:lvl w:ilvl="3" w:tplc="3FFE8624" w:tentative="1">
      <w:start w:val="1"/>
      <w:numFmt w:val="bullet"/>
      <w:lvlText w:val=""/>
      <w:lvlJc w:val="left"/>
      <w:pPr>
        <w:tabs>
          <w:tab w:val="num" w:pos="2880"/>
        </w:tabs>
        <w:ind w:left="2880" w:hanging="360"/>
      </w:pPr>
      <w:rPr>
        <w:rFonts w:ascii="Symbol" w:hAnsi="Symbol" w:hint="default"/>
      </w:rPr>
    </w:lvl>
    <w:lvl w:ilvl="4" w:tplc="7F58BCEC" w:tentative="1">
      <w:start w:val="1"/>
      <w:numFmt w:val="bullet"/>
      <w:lvlText w:val="o"/>
      <w:lvlJc w:val="left"/>
      <w:pPr>
        <w:tabs>
          <w:tab w:val="num" w:pos="3600"/>
        </w:tabs>
        <w:ind w:left="3600" w:hanging="360"/>
      </w:pPr>
      <w:rPr>
        <w:rFonts w:ascii="Courier New" w:hAnsi="Courier New" w:hint="default"/>
      </w:rPr>
    </w:lvl>
    <w:lvl w:ilvl="5" w:tplc="5296CF04" w:tentative="1">
      <w:start w:val="1"/>
      <w:numFmt w:val="bullet"/>
      <w:lvlText w:val=""/>
      <w:lvlJc w:val="left"/>
      <w:pPr>
        <w:tabs>
          <w:tab w:val="num" w:pos="4320"/>
        </w:tabs>
        <w:ind w:left="4320" w:hanging="360"/>
      </w:pPr>
      <w:rPr>
        <w:rFonts w:ascii="Wingdings" w:hAnsi="Wingdings" w:hint="default"/>
      </w:rPr>
    </w:lvl>
    <w:lvl w:ilvl="6" w:tplc="6F7202DA" w:tentative="1">
      <w:start w:val="1"/>
      <w:numFmt w:val="bullet"/>
      <w:lvlText w:val=""/>
      <w:lvlJc w:val="left"/>
      <w:pPr>
        <w:tabs>
          <w:tab w:val="num" w:pos="5040"/>
        </w:tabs>
        <w:ind w:left="5040" w:hanging="360"/>
      </w:pPr>
      <w:rPr>
        <w:rFonts w:ascii="Symbol" w:hAnsi="Symbol" w:hint="default"/>
      </w:rPr>
    </w:lvl>
    <w:lvl w:ilvl="7" w:tplc="B2EC9406" w:tentative="1">
      <w:start w:val="1"/>
      <w:numFmt w:val="bullet"/>
      <w:lvlText w:val="o"/>
      <w:lvlJc w:val="left"/>
      <w:pPr>
        <w:tabs>
          <w:tab w:val="num" w:pos="5760"/>
        </w:tabs>
        <w:ind w:left="5760" w:hanging="360"/>
      </w:pPr>
      <w:rPr>
        <w:rFonts w:ascii="Courier New" w:hAnsi="Courier New" w:hint="default"/>
      </w:rPr>
    </w:lvl>
    <w:lvl w:ilvl="8" w:tplc="247E6106"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9F5E4E50">
      <w:start w:val="1"/>
      <w:numFmt w:val="decimal"/>
      <w:lvlText w:val="%1."/>
      <w:lvlJc w:val="left"/>
      <w:pPr>
        <w:tabs>
          <w:tab w:val="num" w:pos="720"/>
        </w:tabs>
        <w:ind w:left="720" w:hanging="360"/>
      </w:pPr>
    </w:lvl>
    <w:lvl w:ilvl="1" w:tplc="E8E68394" w:tentative="1">
      <w:start w:val="1"/>
      <w:numFmt w:val="lowerLetter"/>
      <w:lvlText w:val="%2."/>
      <w:lvlJc w:val="left"/>
      <w:pPr>
        <w:tabs>
          <w:tab w:val="num" w:pos="1440"/>
        </w:tabs>
        <w:ind w:left="1440" w:hanging="360"/>
      </w:pPr>
    </w:lvl>
    <w:lvl w:ilvl="2" w:tplc="3A0C6B94" w:tentative="1">
      <w:start w:val="1"/>
      <w:numFmt w:val="lowerRoman"/>
      <w:lvlText w:val="%3."/>
      <w:lvlJc w:val="right"/>
      <w:pPr>
        <w:tabs>
          <w:tab w:val="num" w:pos="2160"/>
        </w:tabs>
        <w:ind w:left="2160" w:hanging="180"/>
      </w:pPr>
    </w:lvl>
    <w:lvl w:ilvl="3" w:tplc="91CCDFB8" w:tentative="1">
      <w:start w:val="1"/>
      <w:numFmt w:val="decimal"/>
      <w:lvlText w:val="%4."/>
      <w:lvlJc w:val="left"/>
      <w:pPr>
        <w:tabs>
          <w:tab w:val="num" w:pos="2880"/>
        </w:tabs>
        <w:ind w:left="2880" w:hanging="360"/>
      </w:pPr>
    </w:lvl>
    <w:lvl w:ilvl="4" w:tplc="512207FC" w:tentative="1">
      <w:start w:val="1"/>
      <w:numFmt w:val="lowerLetter"/>
      <w:lvlText w:val="%5."/>
      <w:lvlJc w:val="left"/>
      <w:pPr>
        <w:tabs>
          <w:tab w:val="num" w:pos="3600"/>
        </w:tabs>
        <w:ind w:left="3600" w:hanging="360"/>
      </w:pPr>
    </w:lvl>
    <w:lvl w:ilvl="5" w:tplc="8E1C4ED0" w:tentative="1">
      <w:start w:val="1"/>
      <w:numFmt w:val="lowerRoman"/>
      <w:lvlText w:val="%6."/>
      <w:lvlJc w:val="right"/>
      <w:pPr>
        <w:tabs>
          <w:tab w:val="num" w:pos="4320"/>
        </w:tabs>
        <w:ind w:left="4320" w:hanging="180"/>
      </w:pPr>
    </w:lvl>
    <w:lvl w:ilvl="6" w:tplc="F0DE0DBC" w:tentative="1">
      <w:start w:val="1"/>
      <w:numFmt w:val="decimal"/>
      <w:lvlText w:val="%7."/>
      <w:lvlJc w:val="left"/>
      <w:pPr>
        <w:tabs>
          <w:tab w:val="num" w:pos="5040"/>
        </w:tabs>
        <w:ind w:left="5040" w:hanging="360"/>
      </w:pPr>
    </w:lvl>
    <w:lvl w:ilvl="7" w:tplc="438EEF76" w:tentative="1">
      <w:start w:val="1"/>
      <w:numFmt w:val="lowerLetter"/>
      <w:lvlText w:val="%8."/>
      <w:lvlJc w:val="left"/>
      <w:pPr>
        <w:tabs>
          <w:tab w:val="num" w:pos="5760"/>
        </w:tabs>
        <w:ind w:left="5760" w:hanging="360"/>
      </w:pPr>
    </w:lvl>
    <w:lvl w:ilvl="8" w:tplc="4950DD2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FF24C37A">
      <w:start w:val="4"/>
      <w:numFmt w:val="upperLetter"/>
      <w:lvlText w:val="%1."/>
      <w:lvlJc w:val="left"/>
      <w:pPr>
        <w:tabs>
          <w:tab w:val="num" w:pos="930"/>
        </w:tabs>
        <w:ind w:left="930" w:hanging="570"/>
      </w:pPr>
      <w:rPr>
        <w:rFonts w:hint="default"/>
      </w:rPr>
    </w:lvl>
    <w:lvl w:ilvl="1" w:tplc="AECE9B1A" w:tentative="1">
      <w:start w:val="1"/>
      <w:numFmt w:val="lowerLetter"/>
      <w:lvlText w:val="%2."/>
      <w:lvlJc w:val="left"/>
      <w:pPr>
        <w:tabs>
          <w:tab w:val="num" w:pos="1440"/>
        </w:tabs>
        <w:ind w:left="1440" w:hanging="360"/>
      </w:pPr>
    </w:lvl>
    <w:lvl w:ilvl="2" w:tplc="C660E5A6" w:tentative="1">
      <w:start w:val="1"/>
      <w:numFmt w:val="lowerRoman"/>
      <w:lvlText w:val="%3."/>
      <w:lvlJc w:val="right"/>
      <w:pPr>
        <w:tabs>
          <w:tab w:val="num" w:pos="2160"/>
        </w:tabs>
        <w:ind w:left="2160" w:hanging="180"/>
      </w:pPr>
    </w:lvl>
    <w:lvl w:ilvl="3" w:tplc="B1966FBE" w:tentative="1">
      <w:start w:val="1"/>
      <w:numFmt w:val="decimal"/>
      <w:lvlText w:val="%4."/>
      <w:lvlJc w:val="left"/>
      <w:pPr>
        <w:tabs>
          <w:tab w:val="num" w:pos="2880"/>
        </w:tabs>
        <w:ind w:left="2880" w:hanging="360"/>
      </w:pPr>
    </w:lvl>
    <w:lvl w:ilvl="4" w:tplc="5222557A" w:tentative="1">
      <w:start w:val="1"/>
      <w:numFmt w:val="lowerLetter"/>
      <w:lvlText w:val="%5."/>
      <w:lvlJc w:val="left"/>
      <w:pPr>
        <w:tabs>
          <w:tab w:val="num" w:pos="3600"/>
        </w:tabs>
        <w:ind w:left="3600" w:hanging="360"/>
      </w:pPr>
    </w:lvl>
    <w:lvl w:ilvl="5" w:tplc="81B6C02C" w:tentative="1">
      <w:start w:val="1"/>
      <w:numFmt w:val="lowerRoman"/>
      <w:lvlText w:val="%6."/>
      <w:lvlJc w:val="right"/>
      <w:pPr>
        <w:tabs>
          <w:tab w:val="num" w:pos="4320"/>
        </w:tabs>
        <w:ind w:left="4320" w:hanging="180"/>
      </w:pPr>
    </w:lvl>
    <w:lvl w:ilvl="6" w:tplc="C9CC21DA" w:tentative="1">
      <w:start w:val="1"/>
      <w:numFmt w:val="decimal"/>
      <w:lvlText w:val="%7."/>
      <w:lvlJc w:val="left"/>
      <w:pPr>
        <w:tabs>
          <w:tab w:val="num" w:pos="5040"/>
        </w:tabs>
        <w:ind w:left="5040" w:hanging="360"/>
      </w:pPr>
    </w:lvl>
    <w:lvl w:ilvl="7" w:tplc="089CC9C6" w:tentative="1">
      <w:start w:val="1"/>
      <w:numFmt w:val="lowerLetter"/>
      <w:lvlText w:val="%8."/>
      <w:lvlJc w:val="left"/>
      <w:pPr>
        <w:tabs>
          <w:tab w:val="num" w:pos="5760"/>
        </w:tabs>
        <w:ind w:left="5760" w:hanging="360"/>
      </w:pPr>
    </w:lvl>
    <w:lvl w:ilvl="8" w:tplc="4B88ED4A"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tplc="57FCE15E">
      <w:start w:val="1"/>
      <w:numFmt w:val="decimal"/>
      <w:lvlText w:val="%1."/>
      <w:lvlJc w:val="left"/>
      <w:pPr>
        <w:ind w:left="720" w:hanging="360"/>
      </w:pPr>
    </w:lvl>
    <w:lvl w:ilvl="1" w:tplc="51CEDE80" w:tentative="1">
      <w:start w:val="1"/>
      <w:numFmt w:val="lowerLetter"/>
      <w:lvlText w:val="%2."/>
      <w:lvlJc w:val="left"/>
      <w:pPr>
        <w:ind w:left="1440" w:hanging="360"/>
      </w:pPr>
    </w:lvl>
    <w:lvl w:ilvl="2" w:tplc="7138DE0E" w:tentative="1">
      <w:start w:val="1"/>
      <w:numFmt w:val="lowerRoman"/>
      <w:lvlText w:val="%3."/>
      <w:lvlJc w:val="right"/>
      <w:pPr>
        <w:ind w:left="2160" w:hanging="180"/>
      </w:pPr>
    </w:lvl>
    <w:lvl w:ilvl="3" w:tplc="469E7D84" w:tentative="1">
      <w:start w:val="1"/>
      <w:numFmt w:val="decimal"/>
      <w:lvlText w:val="%4."/>
      <w:lvlJc w:val="left"/>
      <w:pPr>
        <w:ind w:left="2880" w:hanging="360"/>
      </w:pPr>
    </w:lvl>
    <w:lvl w:ilvl="4" w:tplc="9CAE4D72" w:tentative="1">
      <w:start w:val="1"/>
      <w:numFmt w:val="lowerLetter"/>
      <w:lvlText w:val="%5."/>
      <w:lvlJc w:val="left"/>
      <w:pPr>
        <w:ind w:left="3600" w:hanging="360"/>
      </w:pPr>
    </w:lvl>
    <w:lvl w:ilvl="5" w:tplc="9306B4A6" w:tentative="1">
      <w:start w:val="1"/>
      <w:numFmt w:val="lowerRoman"/>
      <w:lvlText w:val="%6."/>
      <w:lvlJc w:val="right"/>
      <w:pPr>
        <w:ind w:left="4320" w:hanging="180"/>
      </w:pPr>
    </w:lvl>
    <w:lvl w:ilvl="6" w:tplc="E1FE60D4" w:tentative="1">
      <w:start w:val="1"/>
      <w:numFmt w:val="decimal"/>
      <w:lvlText w:val="%7."/>
      <w:lvlJc w:val="left"/>
      <w:pPr>
        <w:ind w:left="5040" w:hanging="360"/>
      </w:pPr>
    </w:lvl>
    <w:lvl w:ilvl="7" w:tplc="0E089AC2" w:tentative="1">
      <w:start w:val="1"/>
      <w:numFmt w:val="lowerLetter"/>
      <w:lvlText w:val="%8."/>
      <w:lvlJc w:val="left"/>
      <w:pPr>
        <w:ind w:left="5760" w:hanging="360"/>
      </w:pPr>
    </w:lvl>
    <w:lvl w:ilvl="8" w:tplc="A80E93C4" w:tentative="1">
      <w:start w:val="1"/>
      <w:numFmt w:val="lowerRoman"/>
      <w:lvlText w:val="%9."/>
      <w:lvlJc w:val="right"/>
      <w:pPr>
        <w:ind w:left="6480" w:hanging="180"/>
      </w:pPr>
    </w:lvl>
  </w:abstractNum>
  <w:abstractNum w:abstractNumId="37">
    <w:nsid w:val="7A8A5987"/>
    <w:multiLevelType w:val="hybridMultilevel"/>
    <w:tmpl w:val="D73EEE10"/>
    <w:lvl w:ilvl="0" w:tplc="E68E7078">
      <w:start w:val="1"/>
      <w:numFmt w:val="bullet"/>
      <w:lvlText w:val=""/>
      <w:lvlJc w:val="left"/>
      <w:pPr>
        <w:tabs>
          <w:tab w:val="num" w:pos="278"/>
        </w:tabs>
        <w:ind w:left="278" w:hanging="360"/>
      </w:pPr>
      <w:rPr>
        <w:rFonts w:ascii="Symbol" w:hAnsi="Symbol" w:hint="default"/>
      </w:rPr>
    </w:lvl>
    <w:lvl w:ilvl="1" w:tplc="3FE00314">
      <w:start w:val="1"/>
      <w:numFmt w:val="bullet"/>
      <w:lvlText w:val="o"/>
      <w:lvlJc w:val="left"/>
      <w:pPr>
        <w:tabs>
          <w:tab w:val="num" w:pos="1440"/>
        </w:tabs>
        <w:ind w:left="1440" w:hanging="360"/>
      </w:pPr>
      <w:rPr>
        <w:rFonts w:ascii="Courier New" w:hAnsi="Courier New" w:hint="default"/>
      </w:rPr>
    </w:lvl>
    <w:lvl w:ilvl="2" w:tplc="5F408DBC" w:tentative="1">
      <w:start w:val="1"/>
      <w:numFmt w:val="bullet"/>
      <w:lvlText w:val=""/>
      <w:lvlJc w:val="left"/>
      <w:pPr>
        <w:tabs>
          <w:tab w:val="num" w:pos="2160"/>
        </w:tabs>
        <w:ind w:left="2160" w:hanging="360"/>
      </w:pPr>
      <w:rPr>
        <w:rFonts w:ascii="Wingdings" w:hAnsi="Wingdings" w:hint="default"/>
      </w:rPr>
    </w:lvl>
    <w:lvl w:ilvl="3" w:tplc="D5081DB6" w:tentative="1">
      <w:start w:val="1"/>
      <w:numFmt w:val="bullet"/>
      <w:lvlText w:val=""/>
      <w:lvlJc w:val="left"/>
      <w:pPr>
        <w:tabs>
          <w:tab w:val="num" w:pos="2880"/>
        </w:tabs>
        <w:ind w:left="2880" w:hanging="360"/>
      </w:pPr>
      <w:rPr>
        <w:rFonts w:ascii="Symbol" w:hAnsi="Symbol" w:hint="default"/>
      </w:rPr>
    </w:lvl>
    <w:lvl w:ilvl="4" w:tplc="21FE7EF6" w:tentative="1">
      <w:start w:val="1"/>
      <w:numFmt w:val="bullet"/>
      <w:lvlText w:val="o"/>
      <w:lvlJc w:val="left"/>
      <w:pPr>
        <w:tabs>
          <w:tab w:val="num" w:pos="3600"/>
        </w:tabs>
        <w:ind w:left="3600" w:hanging="360"/>
      </w:pPr>
      <w:rPr>
        <w:rFonts w:ascii="Courier New" w:hAnsi="Courier New" w:hint="default"/>
      </w:rPr>
    </w:lvl>
    <w:lvl w:ilvl="5" w:tplc="0DC45970" w:tentative="1">
      <w:start w:val="1"/>
      <w:numFmt w:val="bullet"/>
      <w:lvlText w:val=""/>
      <w:lvlJc w:val="left"/>
      <w:pPr>
        <w:tabs>
          <w:tab w:val="num" w:pos="4320"/>
        </w:tabs>
        <w:ind w:left="4320" w:hanging="360"/>
      </w:pPr>
      <w:rPr>
        <w:rFonts w:ascii="Wingdings" w:hAnsi="Wingdings" w:hint="default"/>
      </w:rPr>
    </w:lvl>
    <w:lvl w:ilvl="6" w:tplc="7DF6B5AE" w:tentative="1">
      <w:start w:val="1"/>
      <w:numFmt w:val="bullet"/>
      <w:lvlText w:val=""/>
      <w:lvlJc w:val="left"/>
      <w:pPr>
        <w:tabs>
          <w:tab w:val="num" w:pos="5040"/>
        </w:tabs>
        <w:ind w:left="5040" w:hanging="360"/>
      </w:pPr>
      <w:rPr>
        <w:rFonts w:ascii="Symbol" w:hAnsi="Symbol" w:hint="default"/>
      </w:rPr>
    </w:lvl>
    <w:lvl w:ilvl="7" w:tplc="62C6A502" w:tentative="1">
      <w:start w:val="1"/>
      <w:numFmt w:val="bullet"/>
      <w:lvlText w:val="o"/>
      <w:lvlJc w:val="left"/>
      <w:pPr>
        <w:tabs>
          <w:tab w:val="num" w:pos="5760"/>
        </w:tabs>
        <w:ind w:left="5760" w:hanging="360"/>
      </w:pPr>
      <w:rPr>
        <w:rFonts w:ascii="Courier New" w:hAnsi="Courier New" w:hint="default"/>
      </w:rPr>
    </w:lvl>
    <w:lvl w:ilvl="8" w:tplc="AD0EA350"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21B82"/>
    <w:rsid w:val="00023DF9"/>
    <w:rsid w:val="00024777"/>
    <w:rsid w:val="00024E21"/>
    <w:rsid w:val="00027100"/>
    <w:rsid w:val="00036C50"/>
    <w:rsid w:val="00041D27"/>
    <w:rsid w:val="00045D1A"/>
    <w:rsid w:val="00050EA3"/>
    <w:rsid w:val="000521ED"/>
    <w:rsid w:val="00052D2B"/>
    <w:rsid w:val="00054F55"/>
    <w:rsid w:val="00062945"/>
    <w:rsid w:val="0006697A"/>
    <w:rsid w:val="00080453"/>
    <w:rsid w:val="0008169A"/>
    <w:rsid w:val="00082200"/>
    <w:rsid w:val="000860CE"/>
    <w:rsid w:val="00092A37"/>
    <w:rsid w:val="000938A6"/>
    <w:rsid w:val="00096E78"/>
    <w:rsid w:val="00097C1E"/>
    <w:rsid w:val="000A1DF5"/>
    <w:rsid w:val="000B3A8D"/>
    <w:rsid w:val="000B7873"/>
    <w:rsid w:val="000C02A1"/>
    <w:rsid w:val="000C13EC"/>
    <w:rsid w:val="000C1D4F"/>
    <w:rsid w:val="000C3ED7"/>
    <w:rsid w:val="000C55E6"/>
    <w:rsid w:val="000C687A"/>
    <w:rsid w:val="000C6A5E"/>
    <w:rsid w:val="000D538E"/>
    <w:rsid w:val="000D67D0"/>
    <w:rsid w:val="000E195C"/>
    <w:rsid w:val="000E3602"/>
    <w:rsid w:val="000E6689"/>
    <w:rsid w:val="000E705A"/>
    <w:rsid w:val="000F38DA"/>
    <w:rsid w:val="000F5822"/>
    <w:rsid w:val="000F796B"/>
    <w:rsid w:val="0010031E"/>
    <w:rsid w:val="001012EB"/>
    <w:rsid w:val="00102016"/>
    <w:rsid w:val="001078D1"/>
    <w:rsid w:val="00111185"/>
    <w:rsid w:val="00115782"/>
    <w:rsid w:val="00124F36"/>
    <w:rsid w:val="00125666"/>
    <w:rsid w:val="00125C80"/>
    <w:rsid w:val="0013799F"/>
    <w:rsid w:val="00140DF6"/>
    <w:rsid w:val="00145C3F"/>
    <w:rsid w:val="00145D34"/>
    <w:rsid w:val="00146284"/>
    <w:rsid w:val="0014690F"/>
    <w:rsid w:val="0015098E"/>
    <w:rsid w:val="00164543"/>
    <w:rsid w:val="001674D3"/>
    <w:rsid w:val="00175264"/>
    <w:rsid w:val="001764D6"/>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B1C77"/>
    <w:rsid w:val="001B26EB"/>
    <w:rsid w:val="001B6F4A"/>
    <w:rsid w:val="001C3759"/>
    <w:rsid w:val="001C5288"/>
    <w:rsid w:val="001C5B03"/>
    <w:rsid w:val="001D4CE4"/>
    <w:rsid w:val="001D6D96"/>
    <w:rsid w:val="001E1F22"/>
    <w:rsid w:val="001E5621"/>
    <w:rsid w:val="001F3239"/>
    <w:rsid w:val="001F3EF9"/>
    <w:rsid w:val="001F627D"/>
    <w:rsid w:val="001F6622"/>
    <w:rsid w:val="001F6714"/>
    <w:rsid w:val="00200EFE"/>
    <w:rsid w:val="0020126C"/>
    <w:rsid w:val="00201804"/>
    <w:rsid w:val="002100FC"/>
    <w:rsid w:val="00213890"/>
    <w:rsid w:val="00214E52"/>
    <w:rsid w:val="002207C0"/>
    <w:rsid w:val="0022380D"/>
    <w:rsid w:val="00224B93"/>
    <w:rsid w:val="0023676E"/>
    <w:rsid w:val="002414B6"/>
    <w:rsid w:val="002422EB"/>
    <w:rsid w:val="00242397"/>
    <w:rsid w:val="00247A48"/>
    <w:rsid w:val="00250DD1"/>
    <w:rsid w:val="00251183"/>
    <w:rsid w:val="00251689"/>
    <w:rsid w:val="0025267C"/>
    <w:rsid w:val="00253B6B"/>
    <w:rsid w:val="002648BA"/>
    <w:rsid w:val="00265656"/>
    <w:rsid w:val="00265E77"/>
    <w:rsid w:val="00266155"/>
    <w:rsid w:val="0027270B"/>
    <w:rsid w:val="00274D17"/>
    <w:rsid w:val="00282E7B"/>
    <w:rsid w:val="002838C8"/>
    <w:rsid w:val="00290805"/>
    <w:rsid w:val="00290ABD"/>
    <w:rsid w:val="00290C2A"/>
    <w:rsid w:val="0029154A"/>
    <w:rsid w:val="002931DD"/>
    <w:rsid w:val="00295140"/>
    <w:rsid w:val="002A0E7C"/>
    <w:rsid w:val="002A21ED"/>
    <w:rsid w:val="002A3F88"/>
    <w:rsid w:val="002A710D"/>
    <w:rsid w:val="002B0F11"/>
    <w:rsid w:val="002B2E17"/>
    <w:rsid w:val="002B6560"/>
    <w:rsid w:val="002C55FF"/>
    <w:rsid w:val="002C592B"/>
    <w:rsid w:val="002D300D"/>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453E"/>
    <w:rsid w:val="00325053"/>
    <w:rsid w:val="003256AC"/>
    <w:rsid w:val="0033129D"/>
    <w:rsid w:val="003320ED"/>
    <w:rsid w:val="0033480E"/>
    <w:rsid w:val="00337123"/>
    <w:rsid w:val="00341866"/>
    <w:rsid w:val="00342C0C"/>
    <w:rsid w:val="003535E0"/>
    <w:rsid w:val="003543AC"/>
    <w:rsid w:val="00355D02"/>
    <w:rsid w:val="00361607"/>
    <w:rsid w:val="00362A12"/>
    <w:rsid w:val="00366F56"/>
    <w:rsid w:val="00371A9B"/>
    <w:rsid w:val="003737C8"/>
    <w:rsid w:val="0037589D"/>
    <w:rsid w:val="00376BB1"/>
    <w:rsid w:val="00377E23"/>
    <w:rsid w:val="0038277C"/>
    <w:rsid w:val="003837F1"/>
    <w:rsid w:val="003841FC"/>
    <w:rsid w:val="0038638B"/>
    <w:rsid w:val="003909E0"/>
    <w:rsid w:val="00391D93"/>
    <w:rsid w:val="00392B17"/>
    <w:rsid w:val="00393E09"/>
    <w:rsid w:val="00395B15"/>
    <w:rsid w:val="00396026"/>
    <w:rsid w:val="003A31B9"/>
    <w:rsid w:val="003A3E2F"/>
    <w:rsid w:val="003A6CCB"/>
    <w:rsid w:val="003B10C4"/>
    <w:rsid w:val="003B3980"/>
    <w:rsid w:val="003B48EB"/>
    <w:rsid w:val="003B5CD1"/>
    <w:rsid w:val="003C33FF"/>
    <w:rsid w:val="003C4A7C"/>
    <w:rsid w:val="003C4B6A"/>
    <w:rsid w:val="003C64A5"/>
    <w:rsid w:val="003C6F1D"/>
    <w:rsid w:val="003D03CC"/>
    <w:rsid w:val="003D378C"/>
    <w:rsid w:val="003D3893"/>
    <w:rsid w:val="003D4BB7"/>
    <w:rsid w:val="003E0116"/>
    <w:rsid w:val="003E10EE"/>
    <w:rsid w:val="003E26C3"/>
    <w:rsid w:val="003F0BC8"/>
    <w:rsid w:val="003F0D6C"/>
    <w:rsid w:val="003F0F26"/>
    <w:rsid w:val="003F12D9"/>
    <w:rsid w:val="003F1B4C"/>
    <w:rsid w:val="003F350F"/>
    <w:rsid w:val="003F3CE6"/>
    <w:rsid w:val="003F677F"/>
    <w:rsid w:val="004008F6"/>
    <w:rsid w:val="004079E1"/>
    <w:rsid w:val="00407C22"/>
    <w:rsid w:val="00412BBE"/>
    <w:rsid w:val="00414B20"/>
    <w:rsid w:val="00414EB3"/>
    <w:rsid w:val="0041628A"/>
    <w:rsid w:val="00417DE3"/>
    <w:rsid w:val="004201FA"/>
    <w:rsid w:val="00420850"/>
    <w:rsid w:val="00421DEC"/>
    <w:rsid w:val="00423968"/>
    <w:rsid w:val="00427054"/>
    <w:rsid w:val="004304B1"/>
    <w:rsid w:val="00431124"/>
    <w:rsid w:val="00432DA8"/>
    <w:rsid w:val="0043320A"/>
    <w:rsid w:val="004332E3"/>
    <w:rsid w:val="004371A3"/>
    <w:rsid w:val="00444B85"/>
    <w:rsid w:val="004456DA"/>
    <w:rsid w:val="00446960"/>
    <w:rsid w:val="00446F37"/>
    <w:rsid w:val="004518A6"/>
    <w:rsid w:val="00453E1D"/>
    <w:rsid w:val="00454589"/>
    <w:rsid w:val="00456ED0"/>
    <w:rsid w:val="00457550"/>
    <w:rsid w:val="00457B74"/>
    <w:rsid w:val="00461B2A"/>
    <w:rsid w:val="004620A4"/>
    <w:rsid w:val="00474C50"/>
    <w:rsid w:val="004771F9"/>
    <w:rsid w:val="0048046F"/>
    <w:rsid w:val="00486006"/>
    <w:rsid w:val="00486BAD"/>
    <w:rsid w:val="00486BBE"/>
    <w:rsid w:val="00487123"/>
    <w:rsid w:val="00492F6C"/>
    <w:rsid w:val="00495A75"/>
    <w:rsid w:val="00495CAE"/>
    <w:rsid w:val="004A1BD5"/>
    <w:rsid w:val="004A61E1"/>
    <w:rsid w:val="004B1A75"/>
    <w:rsid w:val="004B2344"/>
    <w:rsid w:val="004B5797"/>
    <w:rsid w:val="004B5DDC"/>
    <w:rsid w:val="004B798E"/>
    <w:rsid w:val="004C0C0A"/>
    <w:rsid w:val="004C2ABD"/>
    <w:rsid w:val="004C3146"/>
    <w:rsid w:val="004C5F62"/>
    <w:rsid w:val="004D16DE"/>
    <w:rsid w:val="004D3E58"/>
    <w:rsid w:val="004D6746"/>
    <w:rsid w:val="004D767B"/>
    <w:rsid w:val="004E0F32"/>
    <w:rsid w:val="004E23A1"/>
    <w:rsid w:val="004E493C"/>
    <w:rsid w:val="004E623E"/>
    <w:rsid w:val="004E7092"/>
    <w:rsid w:val="004E7CE7"/>
    <w:rsid w:val="004E7ECE"/>
    <w:rsid w:val="004F12A7"/>
    <w:rsid w:val="004F4DB1"/>
    <w:rsid w:val="004F6F64"/>
    <w:rsid w:val="005003EE"/>
    <w:rsid w:val="005004EC"/>
    <w:rsid w:val="00506AAE"/>
    <w:rsid w:val="00512264"/>
    <w:rsid w:val="00517756"/>
    <w:rsid w:val="005202C6"/>
    <w:rsid w:val="00523C53"/>
    <w:rsid w:val="00527B8F"/>
    <w:rsid w:val="00533AE7"/>
    <w:rsid w:val="00540148"/>
    <w:rsid w:val="0054134B"/>
    <w:rsid w:val="00542012"/>
    <w:rsid w:val="00543DF5"/>
    <w:rsid w:val="00545A61"/>
    <w:rsid w:val="0055260D"/>
    <w:rsid w:val="00555422"/>
    <w:rsid w:val="00555810"/>
    <w:rsid w:val="00562DCA"/>
    <w:rsid w:val="0056568F"/>
    <w:rsid w:val="0057436C"/>
    <w:rsid w:val="00575DE3"/>
    <w:rsid w:val="00582578"/>
    <w:rsid w:val="00584959"/>
    <w:rsid w:val="0058621D"/>
    <w:rsid w:val="005A4CBE"/>
    <w:rsid w:val="005B04A8"/>
    <w:rsid w:val="005B1FD0"/>
    <w:rsid w:val="005B28AD"/>
    <w:rsid w:val="005B323D"/>
    <w:rsid w:val="005B328D"/>
    <w:rsid w:val="005B3503"/>
    <w:rsid w:val="005B3EE7"/>
    <w:rsid w:val="005B4DCD"/>
    <w:rsid w:val="005B4FAD"/>
    <w:rsid w:val="005C276A"/>
    <w:rsid w:val="005D1A53"/>
    <w:rsid w:val="005D380C"/>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87A"/>
    <w:rsid w:val="006326D8"/>
    <w:rsid w:val="0063377D"/>
    <w:rsid w:val="00633896"/>
    <w:rsid w:val="006344BE"/>
    <w:rsid w:val="00634A66"/>
    <w:rsid w:val="00640336"/>
    <w:rsid w:val="00640FC9"/>
    <w:rsid w:val="006414D3"/>
    <w:rsid w:val="006432F2"/>
    <w:rsid w:val="0065320F"/>
    <w:rsid w:val="00653D64"/>
    <w:rsid w:val="006542E6"/>
    <w:rsid w:val="00654E13"/>
    <w:rsid w:val="00667489"/>
    <w:rsid w:val="00670D44"/>
    <w:rsid w:val="00673F4C"/>
    <w:rsid w:val="00676AFC"/>
    <w:rsid w:val="006807CD"/>
    <w:rsid w:val="00682D43"/>
    <w:rsid w:val="00685BAF"/>
    <w:rsid w:val="00690463"/>
    <w:rsid w:val="00691F61"/>
    <w:rsid w:val="00693612"/>
    <w:rsid w:val="00693DE5"/>
    <w:rsid w:val="006A0D03"/>
    <w:rsid w:val="006A41BB"/>
    <w:rsid w:val="006A41E9"/>
    <w:rsid w:val="006A6179"/>
    <w:rsid w:val="006B12CB"/>
    <w:rsid w:val="006B2030"/>
    <w:rsid w:val="006B5916"/>
    <w:rsid w:val="006C4775"/>
    <w:rsid w:val="006C4F4A"/>
    <w:rsid w:val="006C5E80"/>
    <w:rsid w:val="006C7CEE"/>
    <w:rsid w:val="006D075E"/>
    <w:rsid w:val="006D09DC"/>
    <w:rsid w:val="006D3509"/>
    <w:rsid w:val="006D7C6E"/>
    <w:rsid w:val="006E15A2"/>
    <w:rsid w:val="006E2F95"/>
    <w:rsid w:val="006E6167"/>
    <w:rsid w:val="006F148B"/>
    <w:rsid w:val="006F7F98"/>
    <w:rsid w:val="0070572F"/>
    <w:rsid w:val="00705CD4"/>
    <w:rsid w:val="00705EAF"/>
    <w:rsid w:val="0070773E"/>
    <w:rsid w:val="007101CC"/>
    <w:rsid w:val="00715B4F"/>
    <w:rsid w:val="00715C55"/>
    <w:rsid w:val="00723901"/>
    <w:rsid w:val="00724E3B"/>
    <w:rsid w:val="00725EEA"/>
    <w:rsid w:val="007276B6"/>
    <w:rsid w:val="00730CE9"/>
    <w:rsid w:val="0073373D"/>
    <w:rsid w:val="0073656A"/>
    <w:rsid w:val="007439DB"/>
    <w:rsid w:val="007568D8"/>
    <w:rsid w:val="00765316"/>
    <w:rsid w:val="007708C8"/>
    <w:rsid w:val="0077509E"/>
    <w:rsid w:val="0077719D"/>
    <w:rsid w:val="00780DF0"/>
    <w:rsid w:val="007810B7"/>
    <w:rsid w:val="00782F0F"/>
    <w:rsid w:val="0078538F"/>
    <w:rsid w:val="00787482"/>
    <w:rsid w:val="007909DD"/>
    <w:rsid w:val="007919D7"/>
    <w:rsid w:val="007967E5"/>
    <w:rsid w:val="007A0531"/>
    <w:rsid w:val="007A286D"/>
    <w:rsid w:val="007A314D"/>
    <w:rsid w:val="007A38DF"/>
    <w:rsid w:val="007B00E5"/>
    <w:rsid w:val="007B20CF"/>
    <w:rsid w:val="007B2499"/>
    <w:rsid w:val="007B72E1"/>
    <w:rsid w:val="007B783A"/>
    <w:rsid w:val="007C1B95"/>
    <w:rsid w:val="007C3DF3"/>
    <w:rsid w:val="007C4532"/>
    <w:rsid w:val="007C796D"/>
    <w:rsid w:val="007D73FB"/>
    <w:rsid w:val="007E2F2D"/>
    <w:rsid w:val="007F1433"/>
    <w:rsid w:val="007F1491"/>
    <w:rsid w:val="007F2F03"/>
    <w:rsid w:val="00800FE0"/>
    <w:rsid w:val="008066AD"/>
    <w:rsid w:val="00811880"/>
    <w:rsid w:val="00813413"/>
    <w:rsid w:val="00814AF1"/>
    <w:rsid w:val="0081517F"/>
    <w:rsid w:val="00815370"/>
    <w:rsid w:val="0082153D"/>
    <w:rsid w:val="008255AA"/>
    <w:rsid w:val="00830FF3"/>
    <w:rsid w:val="008334BF"/>
    <w:rsid w:val="00836B8C"/>
    <w:rsid w:val="00840062"/>
    <w:rsid w:val="008410C5"/>
    <w:rsid w:val="0084257B"/>
    <w:rsid w:val="00846C08"/>
    <w:rsid w:val="008530E7"/>
    <w:rsid w:val="00856A13"/>
    <w:rsid w:val="00856BDB"/>
    <w:rsid w:val="00856FAC"/>
    <w:rsid w:val="00857675"/>
    <w:rsid w:val="008668C0"/>
    <w:rsid w:val="008668DB"/>
    <w:rsid w:val="00872C48"/>
    <w:rsid w:val="00875EC3"/>
    <w:rsid w:val="008763E7"/>
    <w:rsid w:val="008808C5"/>
    <w:rsid w:val="00881A7C"/>
    <w:rsid w:val="00883C78"/>
    <w:rsid w:val="00885159"/>
    <w:rsid w:val="00885214"/>
    <w:rsid w:val="00887615"/>
    <w:rsid w:val="00890052"/>
    <w:rsid w:val="008947AE"/>
    <w:rsid w:val="00894E3A"/>
    <w:rsid w:val="00895562"/>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183"/>
    <w:rsid w:val="008F4DEF"/>
    <w:rsid w:val="008F4EA0"/>
    <w:rsid w:val="009012B2"/>
    <w:rsid w:val="00901E5A"/>
    <w:rsid w:val="00902062"/>
    <w:rsid w:val="00903D0D"/>
    <w:rsid w:val="009048E1"/>
    <w:rsid w:val="0090598C"/>
    <w:rsid w:val="009071BB"/>
    <w:rsid w:val="00913885"/>
    <w:rsid w:val="00915ABF"/>
    <w:rsid w:val="00921CAD"/>
    <w:rsid w:val="009311ED"/>
    <w:rsid w:val="00931A80"/>
    <w:rsid w:val="00931D41"/>
    <w:rsid w:val="00933D18"/>
    <w:rsid w:val="00936FA5"/>
    <w:rsid w:val="00942221"/>
    <w:rsid w:val="00950FBB"/>
    <w:rsid w:val="00951118"/>
    <w:rsid w:val="0095122F"/>
    <w:rsid w:val="00953349"/>
    <w:rsid w:val="00953E4C"/>
    <w:rsid w:val="00954E0C"/>
    <w:rsid w:val="00961156"/>
    <w:rsid w:val="00964F03"/>
    <w:rsid w:val="00966F1F"/>
    <w:rsid w:val="00975676"/>
    <w:rsid w:val="00975AA4"/>
    <w:rsid w:val="00976467"/>
    <w:rsid w:val="00976D32"/>
    <w:rsid w:val="00980FBB"/>
    <w:rsid w:val="009844F7"/>
    <w:rsid w:val="009938F7"/>
    <w:rsid w:val="00995A7D"/>
    <w:rsid w:val="00996290"/>
    <w:rsid w:val="0099677F"/>
    <w:rsid w:val="009A05AA"/>
    <w:rsid w:val="009A2D5A"/>
    <w:rsid w:val="009A5BB7"/>
    <w:rsid w:val="009A6509"/>
    <w:rsid w:val="009A6E2F"/>
    <w:rsid w:val="009B2969"/>
    <w:rsid w:val="009B2C7E"/>
    <w:rsid w:val="009B6DBD"/>
    <w:rsid w:val="009C108A"/>
    <w:rsid w:val="009C2E47"/>
    <w:rsid w:val="009C59CF"/>
    <w:rsid w:val="009C6BFB"/>
    <w:rsid w:val="009D0C05"/>
    <w:rsid w:val="009E2C00"/>
    <w:rsid w:val="009E49AD"/>
    <w:rsid w:val="009E4CC5"/>
    <w:rsid w:val="009E66FE"/>
    <w:rsid w:val="009E70F4"/>
    <w:rsid w:val="009E72A3"/>
    <w:rsid w:val="009F1AD2"/>
    <w:rsid w:val="00A00C78"/>
    <w:rsid w:val="00A03AE4"/>
    <w:rsid w:val="00A0479E"/>
    <w:rsid w:val="00A07979"/>
    <w:rsid w:val="00A10484"/>
    <w:rsid w:val="00A11755"/>
    <w:rsid w:val="00A11E5D"/>
    <w:rsid w:val="00A15938"/>
    <w:rsid w:val="00A207FB"/>
    <w:rsid w:val="00A214C6"/>
    <w:rsid w:val="00A24016"/>
    <w:rsid w:val="00A265BF"/>
    <w:rsid w:val="00A26F44"/>
    <w:rsid w:val="00A3081C"/>
    <w:rsid w:val="00A3355A"/>
    <w:rsid w:val="00A34FAB"/>
    <w:rsid w:val="00A42C43"/>
    <w:rsid w:val="00A4313D"/>
    <w:rsid w:val="00A50120"/>
    <w:rsid w:val="00A60351"/>
    <w:rsid w:val="00A61C6D"/>
    <w:rsid w:val="00A63015"/>
    <w:rsid w:val="00A6387B"/>
    <w:rsid w:val="00A66254"/>
    <w:rsid w:val="00A678B4"/>
    <w:rsid w:val="00A704A3"/>
    <w:rsid w:val="00A75E23"/>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C3FAF"/>
    <w:rsid w:val="00AD0710"/>
    <w:rsid w:val="00AD4DB9"/>
    <w:rsid w:val="00AD63C0"/>
    <w:rsid w:val="00AE35B2"/>
    <w:rsid w:val="00AE60DA"/>
    <w:rsid w:val="00AE6336"/>
    <w:rsid w:val="00AE651A"/>
    <w:rsid w:val="00AE6AA0"/>
    <w:rsid w:val="00AE7AEE"/>
    <w:rsid w:val="00B00CA4"/>
    <w:rsid w:val="00B07269"/>
    <w:rsid w:val="00B075D6"/>
    <w:rsid w:val="00B113B9"/>
    <w:rsid w:val="00B119A2"/>
    <w:rsid w:val="00B13B6D"/>
    <w:rsid w:val="00B177F2"/>
    <w:rsid w:val="00B201F1"/>
    <w:rsid w:val="00B21B82"/>
    <w:rsid w:val="00B2603F"/>
    <w:rsid w:val="00B304E7"/>
    <w:rsid w:val="00B318B6"/>
    <w:rsid w:val="00B3499B"/>
    <w:rsid w:val="00B41F47"/>
    <w:rsid w:val="00B44468"/>
    <w:rsid w:val="00B44926"/>
    <w:rsid w:val="00B52957"/>
    <w:rsid w:val="00B55678"/>
    <w:rsid w:val="00B60AC9"/>
    <w:rsid w:val="00B60C92"/>
    <w:rsid w:val="00B67323"/>
    <w:rsid w:val="00B715F2"/>
    <w:rsid w:val="00B7198A"/>
    <w:rsid w:val="00B726BD"/>
    <w:rsid w:val="00B74071"/>
    <w:rsid w:val="00B7428E"/>
    <w:rsid w:val="00B74B67"/>
    <w:rsid w:val="00B75580"/>
    <w:rsid w:val="00B774C4"/>
    <w:rsid w:val="00B779AA"/>
    <w:rsid w:val="00B81C95"/>
    <w:rsid w:val="00B82330"/>
    <w:rsid w:val="00B82ED4"/>
    <w:rsid w:val="00B8424F"/>
    <w:rsid w:val="00B86896"/>
    <w:rsid w:val="00B875A6"/>
    <w:rsid w:val="00B93E4C"/>
    <w:rsid w:val="00B94A1B"/>
    <w:rsid w:val="00BA483E"/>
    <w:rsid w:val="00BA5C89"/>
    <w:rsid w:val="00BA7DE5"/>
    <w:rsid w:val="00BB04EB"/>
    <w:rsid w:val="00BB2539"/>
    <w:rsid w:val="00BB3428"/>
    <w:rsid w:val="00BB4CE2"/>
    <w:rsid w:val="00BB5EF0"/>
    <w:rsid w:val="00BB6724"/>
    <w:rsid w:val="00BC0EFB"/>
    <w:rsid w:val="00BC2E39"/>
    <w:rsid w:val="00BC77B5"/>
    <w:rsid w:val="00BD2364"/>
    <w:rsid w:val="00BD28E3"/>
    <w:rsid w:val="00BE117E"/>
    <w:rsid w:val="00BE3261"/>
    <w:rsid w:val="00BF00EF"/>
    <w:rsid w:val="00BF58FC"/>
    <w:rsid w:val="00BF799A"/>
    <w:rsid w:val="00C01F77"/>
    <w:rsid w:val="00C01FFC"/>
    <w:rsid w:val="00C028B4"/>
    <w:rsid w:val="00C049EB"/>
    <w:rsid w:val="00C05321"/>
    <w:rsid w:val="00C05645"/>
    <w:rsid w:val="00C06AE4"/>
    <w:rsid w:val="00C114FF"/>
    <w:rsid w:val="00C11D49"/>
    <w:rsid w:val="00C171A1"/>
    <w:rsid w:val="00C171A4"/>
    <w:rsid w:val="00C17F12"/>
    <w:rsid w:val="00C20734"/>
    <w:rsid w:val="00C21C1A"/>
    <w:rsid w:val="00C237E9"/>
    <w:rsid w:val="00C24302"/>
    <w:rsid w:val="00C32989"/>
    <w:rsid w:val="00C341E6"/>
    <w:rsid w:val="00C36883"/>
    <w:rsid w:val="00C40928"/>
    <w:rsid w:val="00C40CFF"/>
    <w:rsid w:val="00C42697"/>
    <w:rsid w:val="00C43F01"/>
    <w:rsid w:val="00C44D38"/>
    <w:rsid w:val="00C47552"/>
    <w:rsid w:val="00C57A81"/>
    <w:rsid w:val="00C60193"/>
    <w:rsid w:val="00C61276"/>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C1E65"/>
    <w:rsid w:val="00CC4A78"/>
    <w:rsid w:val="00CC567A"/>
    <w:rsid w:val="00CC73C4"/>
    <w:rsid w:val="00CD4059"/>
    <w:rsid w:val="00CD4E5A"/>
    <w:rsid w:val="00CD6099"/>
    <w:rsid w:val="00CD6AFD"/>
    <w:rsid w:val="00CE03CE"/>
    <w:rsid w:val="00CE0F5D"/>
    <w:rsid w:val="00CE1A6A"/>
    <w:rsid w:val="00CF0DFF"/>
    <w:rsid w:val="00CF2D3B"/>
    <w:rsid w:val="00CF3B03"/>
    <w:rsid w:val="00D028A9"/>
    <w:rsid w:val="00D0359D"/>
    <w:rsid w:val="00D04DED"/>
    <w:rsid w:val="00D1089A"/>
    <w:rsid w:val="00D116BD"/>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4074"/>
    <w:rsid w:val="00D65777"/>
    <w:rsid w:val="00D67567"/>
    <w:rsid w:val="00D70446"/>
    <w:rsid w:val="00D722FC"/>
    <w:rsid w:val="00D728A0"/>
    <w:rsid w:val="00D83661"/>
    <w:rsid w:val="00D9216A"/>
    <w:rsid w:val="00D965FF"/>
    <w:rsid w:val="00D97E7D"/>
    <w:rsid w:val="00DA2DF1"/>
    <w:rsid w:val="00DB3439"/>
    <w:rsid w:val="00DB3618"/>
    <w:rsid w:val="00DB468A"/>
    <w:rsid w:val="00DB60B5"/>
    <w:rsid w:val="00DC2946"/>
    <w:rsid w:val="00DC550F"/>
    <w:rsid w:val="00DC5F8A"/>
    <w:rsid w:val="00DC64FD"/>
    <w:rsid w:val="00DD1C39"/>
    <w:rsid w:val="00DD53C3"/>
    <w:rsid w:val="00DE127F"/>
    <w:rsid w:val="00DE424A"/>
    <w:rsid w:val="00DE4419"/>
    <w:rsid w:val="00DE67C4"/>
    <w:rsid w:val="00DF0ACA"/>
    <w:rsid w:val="00DF2245"/>
    <w:rsid w:val="00DF4CE9"/>
    <w:rsid w:val="00DF77CF"/>
    <w:rsid w:val="00DF7AC7"/>
    <w:rsid w:val="00E026E8"/>
    <w:rsid w:val="00E042CB"/>
    <w:rsid w:val="00E053AB"/>
    <w:rsid w:val="00E060F7"/>
    <w:rsid w:val="00E125AD"/>
    <w:rsid w:val="00E14C47"/>
    <w:rsid w:val="00E15BE8"/>
    <w:rsid w:val="00E17C7C"/>
    <w:rsid w:val="00E21B4D"/>
    <w:rsid w:val="00E22698"/>
    <w:rsid w:val="00E25B7C"/>
    <w:rsid w:val="00E26D4F"/>
    <w:rsid w:val="00E3076B"/>
    <w:rsid w:val="00E3103F"/>
    <w:rsid w:val="00E33224"/>
    <w:rsid w:val="00E3725B"/>
    <w:rsid w:val="00E434D1"/>
    <w:rsid w:val="00E56CBB"/>
    <w:rsid w:val="00E60B25"/>
    <w:rsid w:val="00E61950"/>
    <w:rsid w:val="00E61E51"/>
    <w:rsid w:val="00E64440"/>
    <w:rsid w:val="00E6552A"/>
    <w:rsid w:val="00E6707D"/>
    <w:rsid w:val="00E70337"/>
    <w:rsid w:val="00E70E7C"/>
    <w:rsid w:val="00E71313"/>
    <w:rsid w:val="00E72606"/>
    <w:rsid w:val="00E72AB3"/>
    <w:rsid w:val="00E73C3E"/>
    <w:rsid w:val="00E74050"/>
    <w:rsid w:val="00E82496"/>
    <w:rsid w:val="00E834CD"/>
    <w:rsid w:val="00E846DC"/>
    <w:rsid w:val="00E84E9D"/>
    <w:rsid w:val="00E86CEE"/>
    <w:rsid w:val="00E935AF"/>
    <w:rsid w:val="00EA01C8"/>
    <w:rsid w:val="00EB0E20"/>
    <w:rsid w:val="00EB1A80"/>
    <w:rsid w:val="00EB457B"/>
    <w:rsid w:val="00EC47C4"/>
    <w:rsid w:val="00EC4F3A"/>
    <w:rsid w:val="00EC5E74"/>
    <w:rsid w:val="00ED463C"/>
    <w:rsid w:val="00ED594D"/>
    <w:rsid w:val="00ED60DC"/>
    <w:rsid w:val="00EE36E1"/>
    <w:rsid w:val="00EE6228"/>
    <w:rsid w:val="00EE7AC7"/>
    <w:rsid w:val="00EE7B3F"/>
    <w:rsid w:val="00EF3A8A"/>
    <w:rsid w:val="00EF41B7"/>
    <w:rsid w:val="00F0054D"/>
    <w:rsid w:val="00F0212F"/>
    <w:rsid w:val="00F02467"/>
    <w:rsid w:val="00F04D0E"/>
    <w:rsid w:val="00F12214"/>
    <w:rsid w:val="00F12565"/>
    <w:rsid w:val="00F144BE"/>
    <w:rsid w:val="00F14ACA"/>
    <w:rsid w:val="00F17A0C"/>
    <w:rsid w:val="00F23927"/>
    <w:rsid w:val="00F26A05"/>
    <w:rsid w:val="00F307CE"/>
    <w:rsid w:val="00F343C8"/>
    <w:rsid w:val="00F354C5"/>
    <w:rsid w:val="00F37108"/>
    <w:rsid w:val="00F40449"/>
    <w:rsid w:val="00F40DD1"/>
    <w:rsid w:val="00F45B8E"/>
    <w:rsid w:val="00F47BAA"/>
    <w:rsid w:val="00F520FE"/>
    <w:rsid w:val="00F52EAB"/>
    <w:rsid w:val="00F55A04"/>
    <w:rsid w:val="00F61A31"/>
    <w:rsid w:val="00F66B55"/>
    <w:rsid w:val="00F66F00"/>
    <w:rsid w:val="00F67A2D"/>
    <w:rsid w:val="00F70A1B"/>
    <w:rsid w:val="00F71B6D"/>
    <w:rsid w:val="00F72FDF"/>
    <w:rsid w:val="00F75960"/>
    <w:rsid w:val="00F82526"/>
    <w:rsid w:val="00F84672"/>
    <w:rsid w:val="00F84802"/>
    <w:rsid w:val="00F95A8C"/>
    <w:rsid w:val="00FA06FD"/>
    <w:rsid w:val="00FA4927"/>
    <w:rsid w:val="00FA515B"/>
    <w:rsid w:val="00FA6B90"/>
    <w:rsid w:val="00FA70F9"/>
    <w:rsid w:val="00FA74CB"/>
    <w:rsid w:val="00FB207A"/>
    <w:rsid w:val="00FB2886"/>
    <w:rsid w:val="00FB466E"/>
    <w:rsid w:val="00FC02F3"/>
    <w:rsid w:val="00FC752C"/>
    <w:rsid w:val="00FD0492"/>
    <w:rsid w:val="00FD13EC"/>
    <w:rsid w:val="00FD1E45"/>
    <w:rsid w:val="00FD450A"/>
    <w:rsid w:val="00FD4DA8"/>
    <w:rsid w:val="00FD4EEF"/>
    <w:rsid w:val="00FD5461"/>
    <w:rsid w:val="00FD6BDB"/>
    <w:rsid w:val="00FD6F00"/>
    <w:rsid w:val="00FD7B98"/>
    <w:rsid w:val="00FE187F"/>
    <w:rsid w:val="00FF18D2"/>
    <w:rsid w:val="00FF22F5"/>
    <w:rsid w:val="00FF3B2A"/>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E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103F"/>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z-Spodnokrajformulra">
    <w:name w:val="HTML Bottom of Form"/>
    <w:basedOn w:val="z-Hornokrajformulra"/>
    <w:link w:val="z-SpodnokrajformulraChar"/>
    <w:hidden/>
    <w:rsid w:val="00975AA4"/>
    <w:pPr>
      <w:pBdr>
        <w:bottom w:val="none" w:sz="0" w:space="0" w:color="auto"/>
      </w:pBdr>
      <w:tabs>
        <w:tab w:val="clear" w:pos="567"/>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pPr>
    <w:rPr>
      <w:rFonts w:ascii="Times New Roman" w:hAnsi="Times New Roman" w:cs="Times New Roman"/>
      <w:vanish w:val="0"/>
      <w:sz w:val="24"/>
      <w:szCs w:val="20"/>
      <w:lang w:val="en-US" w:eastAsia="x-none"/>
    </w:rPr>
  </w:style>
  <w:style w:type="character" w:customStyle="1" w:styleId="z-SpodnokrajformulraChar">
    <w:name w:val="z-Spodný okraj formulára Char"/>
    <w:basedOn w:val="Predvolenpsmoodseku"/>
    <w:link w:val="z-Spodnokrajformulra"/>
    <w:rsid w:val="00975AA4"/>
    <w:rPr>
      <w:sz w:val="24"/>
      <w:lang w:val="en-US" w:eastAsia="x-none"/>
    </w:rPr>
  </w:style>
  <w:style w:type="paragraph" w:styleId="z-Hornokrajformulra">
    <w:name w:val="HTML Top of Form"/>
    <w:basedOn w:val="Normlny"/>
    <w:next w:val="Normlny"/>
    <w:link w:val="z-HornokrajformulraChar"/>
    <w:hidden/>
    <w:semiHidden/>
    <w:unhideWhenUsed/>
    <w:rsid w:val="00975AA4"/>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semiHidden/>
    <w:rsid w:val="00975AA4"/>
    <w:rPr>
      <w:rFonts w:ascii="Arial" w:hAnsi="Arial" w:cs="Arial"/>
      <w:vanish/>
      <w:sz w:val="16"/>
      <w:szCs w:val="16"/>
      <w:lang w:eastAsia="en-US"/>
    </w:rPr>
  </w:style>
  <w:style w:type="character" w:customStyle="1" w:styleId="rynqvb">
    <w:name w:val="rynqvb"/>
    <w:basedOn w:val="Predvolenpsmoodseku"/>
    <w:rsid w:val="0084257B"/>
  </w:style>
  <w:style w:type="character" w:customStyle="1" w:styleId="UnresolvedMention">
    <w:name w:val="Unresolved Mention"/>
    <w:basedOn w:val="Predvolenpsmoodseku"/>
    <w:rsid w:val="00E60B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103F"/>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z-Spodnokrajformulra">
    <w:name w:val="HTML Bottom of Form"/>
    <w:basedOn w:val="z-Hornokrajformulra"/>
    <w:link w:val="z-SpodnokrajformulraChar"/>
    <w:hidden/>
    <w:rsid w:val="00975AA4"/>
    <w:pPr>
      <w:pBdr>
        <w:bottom w:val="none" w:sz="0" w:space="0" w:color="auto"/>
      </w:pBdr>
      <w:tabs>
        <w:tab w:val="clear" w:pos="567"/>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pPr>
    <w:rPr>
      <w:rFonts w:ascii="Times New Roman" w:hAnsi="Times New Roman" w:cs="Times New Roman"/>
      <w:vanish w:val="0"/>
      <w:sz w:val="24"/>
      <w:szCs w:val="20"/>
      <w:lang w:val="en-US" w:eastAsia="x-none"/>
    </w:rPr>
  </w:style>
  <w:style w:type="character" w:customStyle="1" w:styleId="z-SpodnokrajformulraChar">
    <w:name w:val="z-Spodný okraj formulára Char"/>
    <w:basedOn w:val="Predvolenpsmoodseku"/>
    <w:link w:val="z-Spodnokrajformulra"/>
    <w:rsid w:val="00975AA4"/>
    <w:rPr>
      <w:sz w:val="24"/>
      <w:lang w:val="en-US" w:eastAsia="x-none"/>
    </w:rPr>
  </w:style>
  <w:style w:type="paragraph" w:styleId="z-Hornokrajformulra">
    <w:name w:val="HTML Top of Form"/>
    <w:basedOn w:val="Normlny"/>
    <w:next w:val="Normlny"/>
    <w:link w:val="z-HornokrajformulraChar"/>
    <w:hidden/>
    <w:semiHidden/>
    <w:unhideWhenUsed/>
    <w:rsid w:val="00975AA4"/>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semiHidden/>
    <w:rsid w:val="00975AA4"/>
    <w:rPr>
      <w:rFonts w:ascii="Arial" w:hAnsi="Arial" w:cs="Arial"/>
      <w:vanish/>
      <w:sz w:val="16"/>
      <w:szCs w:val="16"/>
      <w:lang w:eastAsia="en-US"/>
    </w:rPr>
  </w:style>
  <w:style w:type="character" w:customStyle="1" w:styleId="rynqvb">
    <w:name w:val="rynqvb"/>
    <w:basedOn w:val="Predvolenpsmoodseku"/>
    <w:rsid w:val="0084257B"/>
  </w:style>
  <w:style w:type="character" w:customStyle="1" w:styleId="UnresolvedMention">
    <w:name w:val="Unresolved Mention"/>
    <w:basedOn w:val="Predvolenpsmoodseku"/>
    <w:rsid w:val="00E60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medicines.health.europa.eu/veterin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uskvbl.sk"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yperlink" Target="mailto:neziaduce_ucinky@uskvbl.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3335</Words>
  <Characters>22532</Characters>
  <Application>Microsoft Office Word</Application>
  <DocSecurity>0</DocSecurity>
  <Lines>187</Lines>
  <Paragraphs>51</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Vqrdtemplateclean_sk</vt:lpstr>
      <vt:lpstr>Vqrdtemplateclean_sk</vt:lpstr>
      <vt:lpstr>Vqrdtemplateclean_sk</vt:lpstr>
    </vt:vector>
  </TitlesOfParts>
  <Company>CDT</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7</cp:revision>
  <cp:lastPrinted>2025-01-08T08:26:00Z</cp:lastPrinted>
  <dcterms:created xsi:type="dcterms:W3CDTF">2024-12-02T12:07:00Z</dcterms:created>
  <dcterms:modified xsi:type="dcterms:W3CDTF">2025-01-08T08:26:00Z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