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87" w:rsidRPr="001E1F22" w:rsidRDefault="008E1A87" w:rsidP="008E1A87">
      <w:pPr>
        <w:spacing w:line="240" w:lineRule="auto"/>
      </w:pPr>
    </w:p>
    <w:p w:rsidR="008E1A87" w:rsidRPr="001E1F22" w:rsidRDefault="008E1A87" w:rsidP="008E1A87">
      <w:pPr>
        <w:spacing w:line="240" w:lineRule="auto"/>
        <w:jc w:val="center"/>
        <w:rPr>
          <w:b/>
        </w:rPr>
      </w:pPr>
      <w:r w:rsidRPr="001E1F22">
        <w:rPr>
          <w:b/>
        </w:rPr>
        <w:t>SÚHRN CHARAKTERISTICKÝCH VLASTNOSTÍ LIEKU</w:t>
      </w:r>
    </w:p>
    <w:p w:rsidR="008E1A87" w:rsidRDefault="008E1A87" w:rsidP="00E855CC">
      <w:pPr>
        <w:tabs>
          <w:tab w:val="left" w:pos="708"/>
        </w:tabs>
        <w:snapToGrid w:val="0"/>
        <w:spacing w:line="240" w:lineRule="auto"/>
        <w:jc w:val="center"/>
        <w:rPr>
          <w:b/>
          <w:bCs/>
          <w:caps/>
          <w:lang w:val="sk"/>
        </w:rPr>
      </w:pPr>
    </w:p>
    <w:p w:rsidR="00E855CC" w:rsidRDefault="00E855CC" w:rsidP="00E855CC">
      <w:pPr>
        <w:pStyle w:val="Nadpis2"/>
        <w:spacing w:before="0" w:line="240" w:lineRule="auto"/>
        <w:rPr>
          <w:sz w:val="22"/>
          <w:szCs w:val="22"/>
          <w:lang w:val="sk"/>
        </w:rPr>
      </w:pPr>
      <w:r w:rsidRPr="00E855CC">
        <w:rPr>
          <w:sz w:val="22"/>
          <w:szCs w:val="22"/>
          <w:lang w:val="sk"/>
        </w:rPr>
        <w:t>1.</w:t>
      </w:r>
      <w:r w:rsidRPr="00E855CC">
        <w:rPr>
          <w:sz w:val="22"/>
          <w:szCs w:val="22"/>
          <w:lang w:val="sk"/>
        </w:rPr>
        <w:tab/>
        <w:t>NÁZOV VETERINÁRNEHO LIEKU</w:t>
      </w:r>
    </w:p>
    <w:p w:rsidR="00E855CC" w:rsidRPr="00E855CC" w:rsidRDefault="00E855CC" w:rsidP="00E855CC">
      <w:pPr>
        <w:rPr>
          <w:lang w:val="sk"/>
        </w:rPr>
      </w:pPr>
    </w:p>
    <w:p w:rsidR="00E855CC" w:rsidRPr="00FA12CF" w:rsidRDefault="00E855CC" w:rsidP="00E855CC">
      <w:pPr>
        <w:spacing w:line="240" w:lineRule="auto"/>
        <w:rPr>
          <w:lang w:val="sk"/>
        </w:rPr>
      </w:pPr>
      <w:proofErr w:type="spellStart"/>
      <w:r w:rsidRPr="00E855CC">
        <w:rPr>
          <w:lang w:val="sk"/>
        </w:rPr>
        <w:t>Dexa-ject</w:t>
      </w:r>
      <w:proofErr w:type="spellEnd"/>
      <w:r w:rsidRPr="00E855CC">
        <w:rPr>
          <w:lang w:val="sk"/>
        </w:rPr>
        <w:t xml:space="preserve"> 2 mg/ml injekčný roztok  pre hovädzí dobytok, kone, ošípané, psy a mačky</w:t>
      </w:r>
    </w:p>
    <w:p w:rsidR="00E855CC" w:rsidRDefault="00E855CC" w:rsidP="00E855CC">
      <w:pPr>
        <w:pStyle w:val="Nadpis2"/>
        <w:spacing w:before="0" w:line="240" w:lineRule="auto"/>
        <w:ind w:left="426" w:hanging="426"/>
        <w:rPr>
          <w:sz w:val="22"/>
          <w:szCs w:val="22"/>
          <w:lang w:val="sk"/>
        </w:rPr>
      </w:pPr>
    </w:p>
    <w:p w:rsidR="00E855CC" w:rsidRPr="00FA12CF" w:rsidRDefault="00E855CC" w:rsidP="00E855CC">
      <w:pPr>
        <w:pStyle w:val="Nadpis2"/>
        <w:spacing w:before="0" w:line="240" w:lineRule="auto"/>
        <w:ind w:left="426" w:hanging="426"/>
        <w:rPr>
          <w:sz w:val="22"/>
          <w:szCs w:val="22"/>
          <w:lang w:val="sk"/>
        </w:rPr>
      </w:pPr>
      <w:r w:rsidRPr="00E855CC">
        <w:rPr>
          <w:sz w:val="22"/>
          <w:szCs w:val="22"/>
          <w:lang w:val="sk"/>
        </w:rPr>
        <w:t>2.</w:t>
      </w:r>
      <w:r w:rsidRPr="00E855CC">
        <w:rPr>
          <w:sz w:val="22"/>
          <w:szCs w:val="22"/>
          <w:lang w:val="sk"/>
        </w:rPr>
        <w:tab/>
        <w:t>KVALITATÍVNE A KVANTITATÍVNE ZLOŽENIE</w:t>
      </w:r>
    </w:p>
    <w:p w:rsidR="00E855CC" w:rsidRDefault="00E855CC" w:rsidP="00E855CC">
      <w:pPr>
        <w:pStyle w:val="Nadpis4"/>
        <w:spacing w:before="0" w:line="240" w:lineRule="auto"/>
        <w:rPr>
          <w:b w:val="0"/>
          <w:bCs w:val="0"/>
          <w:i w:val="0"/>
          <w:iCs w:val="0"/>
          <w:lang w:val="sk"/>
        </w:rPr>
      </w:pPr>
    </w:p>
    <w:p w:rsidR="00E855CC" w:rsidRDefault="00E855CC" w:rsidP="00E855CC">
      <w:pPr>
        <w:pStyle w:val="Nadpis4"/>
        <w:spacing w:before="0" w:line="240" w:lineRule="auto"/>
        <w:rPr>
          <w:b w:val="0"/>
          <w:bCs w:val="0"/>
          <w:i w:val="0"/>
          <w:iCs w:val="0"/>
          <w:lang w:val="sk"/>
        </w:rPr>
      </w:pPr>
      <w:r>
        <w:rPr>
          <w:b w:val="0"/>
          <w:bCs w:val="0"/>
          <w:i w:val="0"/>
          <w:iCs w:val="0"/>
          <w:lang w:val="sk"/>
        </w:rPr>
        <w:t xml:space="preserve">Každý </w:t>
      </w:r>
      <w:r w:rsidRPr="00E855CC">
        <w:rPr>
          <w:b w:val="0"/>
          <w:bCs w:val="0"/>
          <w:i w:val="0"/>
          <w:iCs w:val="0"/>
          <w:lang w:val="sk"/>
        </w:rPr>
        <w:t>ml</w:t>
      </w:r>
      <w:r>
        <w:rPr>
          <w:b w:val="0"/>
          <w:bCs w:val="0"/>
          <w:i w:val="0"/>
          <w:iCs w:val="0"/>
          <w:lang w:val="sk"/>
        </w:rPr>
        <w:t xml:space="preserve"> obsahuje</w:t>
      </w:r>
      <w:r w:rsidRPr="00E855CC">
        <w:rPr>
          <w:b w:val="0"/>
          <w:bCs w:val="0"/>
          <w:i w:val="0"/>
          <w:iCs w:val="0"/>
          <w:lang w:val="sk"/>
        </w:rPr>
        <w:t>:</w:t>
      </w:r>
    </w:p>
    <w:p w:rsidR="00E855CC" w:rsidRPr="00E855CC" w:rsidRDefault="00E855CC" w:rsidP="00E855CC">
      <w:pPr>
        <w:rPr>
          <w:lang w:val="sk"/>
        </w:rPr>
      </w:pPr>
    </w:p>
    <w:p w:rsidR="00E855CC" w:rsidRPr="00B61374" w:rsidRDefault="00E855CC" w:rsidP="00E855CC">
      <w:pPr>
        <w:pStyle w:val="Nadpis4"/>
        <w:spacing w:before="0" w:line="240" w:lineRule="auto"/>
        <w:rPr>
          <w:i w:val="0"/>
          <w:lang w:val="en-GB"/>
        </w:rPr>
      </w:pPr>
      <w:r w:rsidRPr="00B61374">
        <w:rPr>
          <w:i w:val="0"/>
          <w:lang w:val="sk"/>
        </w:rPr>
        <w:t>Účinná látka:</w:t>
      </w:r>
      <w:r w:rsidR="005D471F">
        <w:rPr>
          <w:i w:val="0"/>
          <w:lang w:val="sk"/>
        </w:rPr>
        <w:br/>
      </w:r>
    </w:p>
    <w:p w:rsidR="00E855CC" w:rsidRPr="00FA12CF" w:rsidRDefault="00E855CC" w:rsidP="00E855CC">
      <w:pPr>
        <w:spacing w:line="240" w:lineRule="auto"/>
        <w:rPr>
          <w:lang w:val="en-GB"/>
        </w:rPr>
      </w:pPr>
      <w:proofErr w:type="spellStart"/>
      <w:r w:rsidRPr="00E855CC">
        <w:rPr>
          <w:lang w:val="sk"/>
        </w:rPr>
        <w:t>Dexamethasonum</w:t>
      </w:r>
      <w:proofErr w:type="spellEnd"/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>
        <w:rPr>
          <w:lang w:val="sk"/>
        </w:rPr>
        <w:tab/>
      </w:r>
      <w:r w:rsidRPr="00E855CC">
        <w:rPr>
          <w:lang w:val="sk"/>
        </w:rPr>
        <w:t>2 mg</w:t>
      </w:r>
    </w:p>
    <w:p w:rsidR="00E855CC" w:rsidRDefault="00E855CC" w:rsidP="00E855CC">
      <w:pPr>
        <w:spacing w:line="240" w:lineRule="auto"/>
        <w:rPr>
          <w:lang w:val="sk"/>
        </w:rPr>
      </w:pPr>
      <w:proofErr w:type="spellStart"/>
      <w:proofErr w:type="gramStart"/>
      <w:r w:rsidRPr="00E855CC">
        <w:rPr>
          <w:lang w:val="en-US"/>
        </w:rPr>
        <w:t>ut</w:t>
      </w:r>
      <w:proofErr w:type="spellEnd"/>
      <w:proofErr w:type="gram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Dexamethasoni</w:t>
      </w:r>
      <w:proofErr w:type="spell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natrium</w:t>
      </w:r>
      <w:proofErr w:type="spell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phosphas</w:t>
      </w:r>
      <w:proofErr w:type="spellEnd"/>
      <w:r w:rsidRPr="00E855CC">
        <w:rPr>
          <w:lang w:val="sk"/>
        </w:rPr>
        <w:t xml:space="preserve"> </w:t>
      </w:r>
      <w:r w:rsidR="00F25EDB">
        <w:rPr>
          <w:lang w:val="sk"/>
        </w:rPr>
        <w:t xml:space="preserve">                  </w:t>
      </w:r>
      <w:r w:rsidRPr="00E855CC">
        <w:rPr>
          <w:lang w:val="sk"/>
        </w:rPr>
        <w:t>2,63 mg</w:t>
      </w:r>
    </w:p>
    <w:p w:rsidR="005D471F" w:rsidRDefault="005D471F" w:rsidP="00E855CC">
      <w:pPr>
        <w:spacing w:line="240" w:lineRule="auto"/>
        <w:rPr>
          <w:lang w:val="sk"/>
        </w:rPr>
      </w:pPr>
    </w:p>
    <w:p w:rsidR="005D471F" w:rsidRPr="00E855CC" w:rsidRDefault="005D471F" w:rsidP="00E855CC">
      <w:pPr>
        <w:spacing w:line="240" w:lineRule="auto"/>
        <w:rPr>
          <w:lang w:val="en-US"/>
        </w:rPr>
      </w:pPr>
      <w:r w:rsidRPr="001E1F22">
        <w:rPr>
          <w:b/>
        </w:rPr>
        <w:t>Pomocné látky</w:t>
      </w:r>
      <w:r>
        <w:rPr>
          <w:b/>
        </w:rPr>
        <w:t>:</w:t>
      </w:r>
    </w:p>
    <w:p w:rsidR="00E855CC" w:rsidRPr="00FA12CF" w:rsidRDefault="00E855CC" w:rsidP="00E855CC">
      <w:pPr>
        <w:spacing w:line="240" w:lineRule="auto"/>
        <w:ind w:left="-142" w:firstLine="568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E1A87" w:rsidRPr="002F53C5" w:rsidTr="008E1A87">
        <w:tc>
          <w:tcPr>
            <w:tcW w:w="4643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b/>
                <w:bCs/>
                <w:iCs/>
                <w:lang w:val="en-GB"/>
              </w:rPr>
            </w:pPr>
            <w:proofErr w:type="spellStart"/>
            <w:r w:rsidRPr="00B61374">
              <w:rPr>
                <w:b/>
                <w:bCs/>
                <w:iCs/>
                <w:lang w:val="en-GB"/>
              </w:rPr>
              <w:t>Kvalitatívne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zloženie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pomocných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látok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a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iných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zložiek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b/>
                <w:bCs/>
                <w:iCs/>
                <w:lang w:val="en-GB"/>
              </w:rPr>
            </w:pPr>
            <w:proofErr w:type="spellStart"/>
            <w:r w:rsidRPr="00B61374">
              <w:rPr>
                <w:b/>
                <w:bCs/>
                <w:iCs/>
                <w:lang w:val="en-GB"/>
              </w:rPr>
              <w:t>Kvantitatívne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zloženie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,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ak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sú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tieto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informácie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dôležité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na</w:t>
            </w:r>
            <w:proofErr w:type="spellEnd"/>
            <w:r w:rsidRPr="00B61374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1374">
              <w:rPr>
                <w:b/>
                <w:bCs/>
                <w:iCs/>
                <w:lang w:val="en-GB"/>
              </w:rPr>
              <w:t>sprá</w:t>
            </w:r>
            <w:r w:rsidRPr="008E1A87">
              <w:rPr>
                <w:b/>
                <w:bCs/>
                <w:iCs/>
                <w:lang w:val="en-GB"/>
              </w:rPr>
              <w:t>vne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podanie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veterinárneho</w:t>
            </w:r>
            <w:proofErr w:type="spellEnd"/>
            <w:r w:rsidRPr="008E1A87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8E1A87">
              <w:rPr>
                <w:b/>
                <w:bCs/>
                <w:iCs/>
                <w:lang w:val="en-GB"/>
              </w:rPr>
              <w:t>lieku</w:t>
            </w:r>
            <w:proofErr w:type="spellEnd"/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8E1A87" w:rsidRDefault="008E1A87" w:rsidP="00B61374">
            <w:pPr>
              <w:spacing w:line="240" w:lineRule="auto"/>
            </w:pPr>
            <w:proofErr w:type="spellStart"/>
            <w:r w:rsidRPr="00E855CC">
              <w:rPr>
                <w:lang w:val="sk"/>
              </w:rPr>
              <w:t>Benzylalkohol</w:t>
            </w:r>
            <w:proofErr w:type="spellEnd"/>
            <w:r w:rsidRPr="00E855CC">
              <w:rPr>
                <w:lang w:val="sk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B61374" w:rsidRDefault="00AE24F3" w:rsidP="008E1A87">
            <w:pPr>
              <w:spacing w:before="60" w:after="60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15 mg</w:t>
            </w:r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B61374" w:rsidRDefault="008E1A87" w:rsidP="00B61374">
            <w:pPr>
              <w:spacing w:line="240" w:lineRule="auto"/>
              <w:rPr>
                <w:lang w:val="en-GB"/>
              </w:rPr>
            </w:pPr>
            <w:r w:rsidRPr="00E855CC">
              <w:rPr>
                <w:lang w:val="sk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iCs/>
                <w:lang w:val="en-GB"/>
              </w:rPr>
            </w:pPr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8E1A87" w:rsidRDefault="008E1A87" w:rsidP="00B61374">
            <w:pPr>
              <w:spacing w:line="240" w:lineRule="auto"/>
              <w:rPr>
                <w:lang w:val="en-GB"/>
              </w:rPr>
            </w:pPr>
            <w:proofErr w:type="spellStart"/>
            <w:r w:rsidRPr="00E855CC">
              <w:rPr>
                <w:lang w:val="sk"/>
              </w:rPr>
              <w:t>Citrát</w:t>
            </w:r>
            <w:proofErr w:type="spellEnd"/>
            <w:r w:rsidRPr="00E855CC">
              <w:rPr>
                <w:lang w:val="sk"/>
              </w:rPr>
              <w:t xml:space="preserve"> sodný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8E1A87" w:rsidRDefault="008E1A87" w:rsidP="008E1A87">
            <w:pPr>
              <w:spacing w:before="60" w:after="60"/>
              <w:rPr>
                <w:iCs/>
                <w:lang w:val="en-GB"/>
              </w:rPr>
            </w:pPr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iCs/>
              </w:rPr>
            </w:pPr>
            <w:r w:rsidRPr="00E855CC">
              <w:rPr>
                <w:lang w:val="sk"/>
              </w:rPr>
              <w:t xml:space="preserve">Kyselina citrónová, </w:t>
            </w:r>
            <w:r>
              <w:rPr>
                <w:lang w:val="sk"/>
              </w:rPr>
              <w:t>bezvodá</w:t>
            </w:r>
            <w:r w:rsidR="00241891">
              <w:rPr>
                <w:lang w:val="sk"/>
              </w:rPr>
              <w:t xml:space="preserve"> </w:t>
            </w:r>
            <w:r w:rsidR="00241891" w:rsidRPr="00E855CC">
              <w:rPr>
                <w:lang w:val="sk"/>
              </w:rPr>
              <w:t>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iCs/>
              </w:rPr>
            </w:pPr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iCs/>
              </w:rPr>
            </w:pPr>
            <w:r w:rsidRPr="00E855CC">
              <w:rPr>
                <w:lang w:val="sk"/>
              </w:rPr>
              <w:t>Hydroxid sodný</w:t>
            </w:r>
            <w:r w:rsidR="00241891">
              <w:rPr>
                <w:lang w:val="sk"/>
              </w:rPr>
              <w:t xml:space="preserve"> </w:t>
            </w:r>
            <w:r w:rsidR="00241891" w:rsidRPr="00E855CC">
              <w:rPr>
                <w:lang w:val="sk"/>
              </w:rPr>
              <w:t>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B61374" w:rsidRDefault="008E1A87" w:rsidP="008E1A87">
            <w:pPr>
              <w:spacing w:before="60" w:after="60"/>
              <w:rPr>
                <w:iCs/>
              </w:rPr>
            </w:pPr>
          </w:p>
        </w:tc>
      </w:tr>
      <w:tr w:rsidR="008E1A87" w:rsidRPr="008E1A87" w:rsidTr="008E1A87">
        <w:tc>
          <w:tcPr>
            <w:tcW w:w="4643" w:type="dxa"/>
            <w:shd w:val="clear" w:color="auto" w:fill="auto"/>
            <w:vAlign w:val="center"/>
          </w:tcPr>
          <w:p w:rsidR="008E1A87" w:rsidRPr="00B61374" w:rsidRDefault="008E1A87" w:rsidP="00B61374">
            <w:pPr>
              <w:spacing w:line="240" w:lineRule="auto"/>
              <w:rPr>
                <w:lang w:val="sk"/>
              </w:rPr>
            </w:pPr>
            <w:r w:rsidRPr="00E855CC">
              <w:rPr>
                <w:lang w:val="sk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E1A87" w:rsidRPr="008E1A87" w:rsidRDefault="008E1A87" w:rsidP="008E1A87">
            <w:pPr>
              <w:spacing w:before="60" w:after="60"/>
              <w:rPr>
                <w:iCs/>
                <w:lang w:val="en-GB"/>
              </w:rPr>
            </w:pPr>
          </w:p>
        </w:tc>
      </w:tr>
    </w:tbl>
    <w:p w:rsidR="008E1A87" w:rsidRDefault="008E1A87" w:rsidP="00F86B09">
      <w:pPr>
        <w:spacing w:line="240" w:lineRule="auto"/>
        <w:rPr>
          <w:b/>
          <w:bCs/>
          <w:i/>
          <w:iCs/>
          <w:lang w:val="sk"/>
        </w:rPr>
      </w:pPr>
    </w:p>
    <w:p w:rsidR="00E855CC" w:rsidRPr="00FA12CF" w:rsidRDefault="00E855CC" w:rsidP="00F86B09">
      <w:pPr>
        <w:spacing w:line="240" w:lineRule="auto"/>
        <w:rPr>
          <w:lang w:val="en-GB"/>
        </w:rPr>
      </w:pPr>
      <w:r w:rsidRPr="00E855CC">
        <w:rPr>
          <w:lang w:val="sk"/>
        </w:rPr>
        <w:t>Priehľadný bezfarebný vodný roztok</w:t>
      </w:r>
      <w:r w:rsidR="005D471F" w:rsidRPr="00B61374">
        <w:rPr>
          <w:lang w:val="en-GB"/>
        </w:rPr>
        <w:t xml:space="preserve"> </w:t>
      </w:r>
      <w:r w:rsidR="00F269F7" w:rsidRPr="00F269F7">
        <w:rPr>
          <w:lang w:val="sk"/>
        </w:rPr>
        <w:t>na injekciu</w:t>
      </w:r>
      <w:r w:rsidR="00B61374">
        <w:rPr>
          <w:lang w:val="sk"/>
        </w:rPr>
        <w:t>.</w:t>
      </w:r>
    </w:p>
    <w:p w:rsidR="00E855CC" w:rsidRPr="00FA12CF" w:rsidRDefault="00AE24F3" w:rsidP="00E855CC">
      <w:pPr>
        <w:pStyle w:val="Nadpis2"/>
        <w:spacing w:before="240" w:after="240" w:line="240" w:lineRule="auto"/>
        <w:ind w:left="426" w:hanging="426"/>
        <w:rPr>
          <w:sz w:val="22"/>
          <w:szCs w:val="22"/>
          <w:lang w:val="en-GB"/>
        </w:rPr>
      </w:pPr>
      <w:r>
        <w:rPr>
          <w:sz w:val="22"/>
          <w:szCs w:val="22"/>
          <w:lang w:val="sk"/>
        </w:rPr>
        <w:t>3</w:t>
      </w:r>
      <w:r w:rsidR="00E855CC" w:rsidRPr="00E855CC">
        <w:rPr>
          <w:sz w:val="22"/>
          <w:szCs w:val="22"/>
          <w:lang w:val="sk"/>
        </w:rPr>
        <w:t>.</w:t>
      </w:r>
      <w:r w:rsidR="00E855CC" w:rsidRPr="00E855CC">
        <w:rPr>
          <w:sz w:val="22"/>
          <w:szCs w:val="22"/>
          <w:lang w:val="sk"/>
        </w:rPr>
        <w:tab/>
        <w:t>KLINICKÉ ÚDAJE</w:t>
      </w:r>
    </w:p>
    <w:p w:rsidR="00E855CC" w:rsidRPr="00FA12CF" w:rsidRDefault="00AE24F3" w:rsidP="00E855CC">
      <w:pPr>
        <w:pStyle w:val="Nadpis5"/>
        <w:spacing w:before="120" w:after="120"/>
        <w:ind w:left="568" w:hanging="568"/>
        <w:rPr>
          <w:lang w:val="en-GB"/>
        </w:rPr>
      </w:pPr>
      <w:r>
        <w:rPr>
          <w:lang w:val="sk"/>
        </w:rPr>
        <w:t>3</w:t>
      </w:r>
      <w:r w:rsidR="00E855CC" w:rsidRPr="00E855CC">
        <w:rPr>
          <w:lang w:val="sk"/>
        </w:rPr>
        <w:t>.1</w:t>
      </w:r>
      <w:r w:rsidR="00E855CC" w:rsidRPr="00E855CC">
        <w:rPr>
          <w:lang w:val="sk"/>
        </w:rPr>
        <w:tab/>
        <w:t>Cieľové druhy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Hovädzí dobytok, kone, ošípané, psy a mačky. </w:t>
      </w:r>
    </w:p>
    <w:p w:rsidR="00E855CC" w:rsidRPr="00FA12CF" w:rsidRDefault="00AE24F3" w:rsidP="00E855CC">
      <w:pPr>
        <w:pStyle w:val="Nadpis5"/>
        <w:spacing w:before="240" w:after="120"/>
        <w:ind w:left="568" w:hanging="568"/>
        <w:rPr>
          <w:lang w:val="en-GB"/>
        </w:rPr>
      </w:pPr>
      <w:r>
        <w:rPr>
          <w:lang w:val="sk"/>
        </w:rPr>
        <w:t>3</w:t>
      </w:r>
      <w:r w:rsidR="00E855CC" w:rsidRPr="00E855CC">
        <w:rPr>
          <w:lang w:val="sk"/>
        </w:rPr>
        <w:t>.2</w:t>
      </w:r>
      <w:r w:rsidR="00E855CC" w:rsidRPr="00E855CC">
        <w:rPr>
          <w:lang w:val="sk"/>
        </w:rPr>
        <w:tab/>
        <w:t>Indikácie na použitie so špecifikovaním cieľových druhov</w:t>
      </w: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>Kone, hovädzí dobytok, ošípané, psy a mačky:</w:t>
      </w: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>Liečba zápalových alebo alergických ochorení.</w:t>
      </w:r>
    </w:p>
    <w:p w:rsidR="00E855CC" w:rsidRPr="00FA12CF" w:rsidRDefault="00E855CC" w:rsidP="00E855CC">
      <w:pPr>
        <w:pStyle w:val="Normlnysozarkami"/>
        <w:spacing w:line="240" w:lineRule="auto"/>
        <w:ind w:left="568"/>
        <w:rPr>
          <w:lang w:val="en-GB"/>
        </w:rPr>
      </w:pP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>Hovädzí dobytok:</w:t>
      </w: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>Indukcia pôrodu.</w:t>
      </w: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 xml:space="preserve">Liečba primárnej </w:t>
      </w:r>
      <w:proofErr w:type="spellStart"/>
      <w:r w:rsidRPr="00E855CC">
        <w:rPr>
          <w:lang w:val="sk"/>
        </w:rPr>
        <w:t>ketózy</w:t>
      </w:r>
      <w:proofErr w:type="spellEnd"/>
      <w:r w:rsidRPr="00E855CC">
        <w:rPr>
          <w:lang w:val="sk"/>
        </w:rPr>
        <w:t xml:space="preserve"> (</w:t>
      </w:r>
      <w:proofErr w:type="spellStart"/>
      <w:r w:rsidRPr="00E855CC">
        <w:rPr>
          <w:lang w:val="sk"/>
        </w:rPr>
        <w:t>acetonémia</w:t>
      </w:r>
      <w:proofErr w:type="spellEnd"/>
      <w:r w:rsidRPr="00E855CC">
        <w:rPr>
          <w:lang w:val="sk"/>
        </w:rPr>
        <w:t>).</w:t>
      </w:r>
    </w:p>
    <w:p w:rsidR="00E855CC" w:rsidRPr="00FA12CF" w:rsidRDefault="00E855CC" w:rsidP="00E855CC">
      <w:pPr>
        <w:pStyle w:val="Normlnysozarkami"/>
        <w:spacing w:line="240" w:lineRule="auto"/>
        <w:ind w:left="568"/>
        <w:rPr>
          <w:lang w:val="en-GB"/>
        </w:rPr>
      </w:pP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>Kone:</w:t>
      </w:r>
    </w:p>
    <w:p w:rsidR="00E855CC" w:rsidRPr="00FA12CF" w:rsidRDefault="00E855CC" w:rsidP="00E855CC">
      <w:pPr>
        <w:pStyle w:val="Normlnysozarkami"/>
        <w:spacing w:line="240" w:lineRule="auto"/>
        <w:ind w:left="0"/>
        <w:rPr>
          <w:lang w:val="en-GB"/>
        </w:rPr>
      </w:pPr>
      <w:r w:rsidRPr="00E855CC">
        <w:rPr>
          <w:lang w:val="sk"/>
        </w:rPr>
        <w:t xml:space="preserve">Liečba artritídy, </w:t>
      </w:r>
      <w:proofErr w:type="spellStart"/>
      <w:r w:rsidRPr="00E855CC">
        <w:rPr>
          <w:lang w:val="sk"/>
        </w:rPr>
        <w:t>burzitídy</w:t>
      </w:r>
      <w:proofErr w:type="spellEnd"/>
      <w:r w:rsidRPr="00E855CC">
        <w:rPr>
          <w:lang w:val="sk"/>
        </w:rPr>
        <w:t xml:space="preserve"> alebo </w:t>
      </w:r>
      <w:proofErr w:type="spellStart"/>
      <w:r w:rsidRPr="00E855CC">
        <w:rPr>
          <w:lang w:val="sk"/>
        </w:rPr>
        <w:t>tendosynovitídy</w:t>
      </w:r>
      <w:proofErr w:type="spellEnd"/>
      <w:r w:rsidRPr="00E855CC">
        <w:rPr>
          <w:lang w:val="sk"/>
        </w:rPr>
        <w:t>.</w:t>
      </w:r>
    </w:p>
    <w:p w:rsidR="00E855CC" w:rsidRPr="00FA12CF" w:rsidRDefault="00AE24F3" w:rsidP="00E855CC">
      <w:pPr>
        <w:pStyle w:val="Nadpis5"/>
        <w:spacing w:before="240" w:after="120"/>
        <w:ind w:left="568" w:hanging="568"/>
        <w:rPr>
          <w:lang w:val="en-GB"/>
        </w:rPr>
      </w:pPr>
      <w:r>
        <w:rPr>
          <w:lang w:val="sk"/>
        </w:rPr>
        <w:t>3</w:t>
      </w:r>
      <w:r w:rsidR="00E855CC" w:rsidRPr="00E855CC">
        <w:rPr>
          <w:lang w:val="sk"/>
        </w:rPr>
        <w:t>.3</w:t>
      </w:r>
      <w:r w:rsidR="00E855CC" w:rsidRPr="00E855CC">
        <w:rPr>
          <w:lang w:val="sk"/>
        </w:rPr>
        <w:tab/>
        <w:t>Kontraindikácie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Okrem akútnych stavov nepoužívajte u zvierat trpiacich na diabetes </w:t>
      </w:r>
      <w:proofErr w:type="spellStart"/>
      <w:r w:rsidRPr="00E855CC">
        <w:rPr>
          <w:lang w:val="sk"/>
        </w:rPr>
        <w:t>mellitus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renálnu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insuficienciu</w:t>
      </w:r>
      <w:proofErr w:type="spellEnd"/>
      <w:r w:rsidRPr="00E855CC">
        <w:rPr>
          <w:lang w:val="sk"/>
        </w:rPr>
        <w:t xml:space="preserve">, srdcovú </w:t>
      </w:r>
      <w:proofErr w:type="spellStart"/>
      <w:r w:rsidRPr="00E855CC">
        <w:rPr>
          <w:lang w:val="sk"/>
        </w:rPr>
        <w:t>insuficienciu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hyperfunkciu</w:t>
      </w:r>
      <w:proofErr w:type="spellEnd"/>
      <w:r w:rsidRPr="00E855CC">
        <w:rPr>
          <w:lang w:val="sk"/>
        </w:rPr>
        <w:t xml:space="preserve"> nadobličiek alebo </w:t>
      </w:r>
      <w:proofErr w:type="spellStart"/>
      <w:r w:rsidRPr="00E855CC">
        <w:rPr>
          <w:lang w:val="sk"/>
        </w:rPr>
        <w:t>osteoporózu</w:t>
      </w:r>
      <w:proofErr w:type="spellEnd"/>
      <w:r w:rsidRPr="00E855CC">
        <w:rPr>
          <w:lang w:val="sk"/>
        </w:rPr>
        <w:t xml:space="preserve">. 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Nepoužívať v priebehu vírusových infekcií počas </w:t>
      </w:r>
      <w:proofErr w:type="spellStart"/>
      <w:r w:rsidRPr="00E855CC">
        <w:rPr>
          <w:lang w:val="sk"/>
        </w:rPr>
        <w:t>viremického</w:t>
      </w:r>
      <w:proofErr w:type="spellEnd"/>
      <w:r w:rsidRPr="00E855CC">
        <w:rPr>
          <w:lang w:val="sk"/>
        </w:rPr>
        <w:t xml:space="preserve"> štádia ani v priebehu systémových </w:t>
      </w:r>
      <w:proofErr w:type="spellStart"/>
      <w:r w:rsidRPr="00E855CC">
        <w:rPr>
          <w:lang w:val="sk"/>
        </w:rPr>
        <w:t>mykotických</w:t>
      </w:r>
      <w:proofErr w:type="spellEnd"/>
      <w:r w:rsidRPr="00E855CC">
        <w:rPr>
          <w:lang w:val="sk"/>
        </w:rPr>
        <w:t xml:space="preserve"> infekcií.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Nepoužívať u zvierat trpiacich na </w:t>
      </w:r>
      <w:proofErr w:type="spellStart"/>
      <w:r w:rsidRPr="00E855CC">
        <w:rPr>
          <w:lang w:val="sk"/>
        </w:rPr>
        <w:t>gastrointestinálne</w:t>
      </w:r>
      <w:proofErr w:type="spellEnd"/>
      <w:r w:rsidRPr="00E855CC">
        <w:rPr>
          <w:lang w:val="sk"/>
        </w:rPr>
        <w:t xml:space="preserve"> alebo rohovkové vredy či </w:t>
      </w:r>
      <w:proofErr w:type="spellStart"/>
      <w:r w:rsidRPr="00E855CC">
        <w:rPr>
          <w:lang w:val="sk"/>
        </w:rPr>
        <w:t>demodikózu</w:t>
      </w:r>
      <w:proofErr w:type="spellEnd"/>
      <w:r w:rsidRPr="00E855CC">
        <w:rPr>
          <w:lang w:val="sk"/>
        </w:rPr>
        <w:t>.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lastRenderedPageBreak/>
        <w:t xml:space="preserve">Nepodávať </w:t>
      </w:r>
      <w:proofErr w:type="spellStart"/>
      <w:r w:rsidRPr="00E855CC">
        <w:rPr>
          <w:lang w:val="sk"/>
        </w:rPr>
        <w:t>intraartikulárne</w:t>
      </w:r>
      <w:proofErr w:type="spellEnd"/>
      <w:r w:rsidRPr="00E855CC">
        <w:rPr>
          <w:lang w:val="sk"/>
        </w:rPr>
        <w:t xml:space="preserve"> v prípade známok fraktúr, bakteriálnych infekcií kĺbov a aseptickej </w:t>
      </w:r>
      <w:proofErr w:type="spellStart"/>
      <w:r w:rsidRPr="00E855CC">
        <w:rPr>
          <w:lang w:val="sk"/>
        </w:rPr>
        <w:t>nekrózy</w:t>
      </w:r>
      <w:proofErr w:type="spellEnd"/>
      <w:r w:rsidRPr="00E855CC">
        <w:rPr>
          <w:lang w:val="sk"/>
        </w:rPr>
        <w:t xml:space="preserve"> kosti. 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>Nepoužívať v známych prípadoch precitlivenosti na účinnú látku</w:t>
      </w:r>
      <w:r w:rsidR="005D471F">
        <w:rPr>
          <w:lang w:val="sk"/>
        </w:rPr>
        <w:t xml:space="preserve"> </w:t>
      </w:r>
      <w:r w:rsidR="005D471F" w:rsidRPr="005D471F">
        <w:rPr>
          <w:lang w:val="sk"/>
        </w:rPr>
        <w:t>alebo na ktorúkoľvek z pomocných látok.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Pozri tiež časť </w:t>
      </w:r>
      <w:r w:rsidR="00AE24F3">
        <w:rPr>
          <w:lang w:val="sk"/>
        </w:rPr>
        <w:t>3</w:t>
      </w:r>
      <w:r w:rsidRPr="00E855CC">
        <w:rPr>
          <w:lang w:val="sk"/>
        </w:rPr>
        <w:t>.7.</w:t>
      </w:r>
    </w:p>
    <w:p w:rsidR="00E855CC" w:rsidRPr="00FA12CF" w:rsidRDefault="00AE24F3" w:rsidP="00E855CC">
      <w:pPr>
        <w:pStyle w:val="Nadpis5"/>
        <w:spacing w:before="240" w:after="120"/>
        <w:ind w:left="568" w:hanging="568"/>
        <w:rPr>
          <w:lang w:val="en-GB"/>
        </w:rPr>
      </w:pPr>
      <w:r>
        <w:rPr>
          <w:lang w:val="sk"/>
        </w:rPr>
        <w:t>3</w:t>
      </w:r>
      <w:r w:rsidR="00E855CC" w:rsidRPr="00E855CC">
        <w:rPr>
          <w:lang w:val="sk"/>
        </w:rPr>
        <w:t>.4</w:t>
      </w:r>
      <w:r w:rsidR="00E855CC" w:rsidRPr="00E855CC">
        <w:rPr>
          <w:lang w:val="sk"/>
        </w:rPr>
        <w:tab/>
      </w:r>
      <w:proofErr w:type="spellStart"/>
      <w:r w:rsidRPr="00B61374">
        <w:rPr>
          <w:lang w:val="en-GB"/>
        </w:rPr>
        <w:t>Osobitné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upozornenia</w:t>
      </w:r>
      <w:proofErr w:type="spellEnd"/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>Žiadne.</w:t>
      </w:r>
    </w:p>
    <w:p w:rsidR="00E855CC" w:rsidRDefault="00AE24F3" w:rsidP="00E855CC">
      <w:pPr>
        <w:pStyle w:val="Nadpis5"/>
        <w:spacing w:before="240"/>
        <w:ind w:left="568" w:hanging="568"/>
        <w:rPr>
          <w:lang w:val="sk"/>
        </w:rPr>
      </w:pPr>
      <w:r>
        <w:rPr>
          <w:lang w:val="sk"/>
        </w:rPr>
        <w:t>3</w:t>
      </w:r>
      <w:r w:rsidR="00E855CC" w:rsidRPr="00E855CC">
        <w:rPr>
          <w:lang w:val="sk"/>
        </w:rPr>
        <w:t>.5</w:t>
      </w:r>
      <w:r w:rsidR="00E855CC" w:rsidRPr="00E855CC">
        <w:rPr>
          <w:lang w:val="sk"/>
        </w:rPr>
        <w:tab/>
      </w:r>
      <w:proofErr w:type="spellStart"/>
      <w:r w:rsidRPr="00B61374">
        <w:rPr>
          <w:lang w:val="en-GB"/>
        </w:rPr>
        <w:t>Osobitné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opatrenia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na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používanie</w:t>
      </w:r>
      <w:proofErr w:type="spellEnd"/>
    </w:p>
    <w:p w:rsidR="00E855CC" w:rsidRPr="00E855CC" w:rsidRDefault="00E855CC" w:rsidP="00E855CC">
      <w:pPr>
        <w:rPr>
          <w:lang w:val="sk"/>
        </w:rPr>
      </w:pPr>
    </w:p>
    <w:p w:rsidR="00AE24F3" w:rsidRPr="00B61374" w:rsidRDefault="00AE24F3" w:rsidP="0087738A">
      <w:pPr>
        <w:spacing w:line="240" w:lineRule="auto"/>
        <w:jc w:val="both"/>
        <w:rPr>
          <w:u w:val="single"/>
          <w:lang w:val="sk"/>
        </w:rPr>
      </w:pPr>
      <w:r w:rsidRPr="00B61374">
        <w:rPr>
          <w:u w:val="single"/>
          <w:lang w:val="sk"/>
        </w:rPr>
        <w:t>Osobitné opatrenia na bezpečné používanie u cieľových druhov: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Odpoveď na dlhodobú terapiu musí v pravidelných intervaloch sledovať veterinár. Pri použití </w:t>
      </w:r>
      <w:proofErr w:type="spellStart"/>
      <w:r w:rsidRPr="00E855CC">
        <w:rPr>
          <w:lang w:val="sk"/>
        </w:rPr>
        <w:t>kortikosteroidov</w:t>
      </w:r>
      <w:proofErr w:type="spellEnd"/>
      <w:r w:rsidRPr="00E855CC">
        <w:rPr>
          <w:lang w:val="sk"/>
        </w:rPr>
        <w:t xml:space="preserve"> u koní boli hlásené prípady </w:t>
      </w:r>
      <w:proofErr w:type="spellStart"/>
      <w:r w:rsidRPr="00E855CC">
        <w:rPr>
          <w:lang w:val="sk"/>
        </w:rPr>
        <w:t>laminitídy</w:t>
      </w:r>
      <w:proofErr w:type="spellEnd"/>
      <w:r w:rsidRPr="00E855CC">
        <w:rPr>
          <w:lang w:val="sk"/>
        </w:rPr>
        <w:t xml:space="preserve">. Z tohto dôvodu je nutné kone liečené takýmito liekmi počas obdobia liečby často sledovať.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Z dôvodu farmakologických vlastností účinnej látky je pri použití lieku u zvierat s oslabeným imunitným systémom potrebná opatrnosť. 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Až na prípady </w:t>
      </w:r>
      <w:proofErr w:type="spellStart"/>
      <w:r w:rsidRPr="00E855CC">
        <w:rPr>
          <w:lang w:val="sk"/>
        </w:rPr>
        <w:t>acetonémie</w:t>
      </w:r>
      <w:proofErr w:type="spellEnd"/>
      <w:r w:rsidRPr="00E855CC">
        <w:rPr>
          <w:lang w:val="sk"/>
        </w:rPr>
        <w:t xml:space="preserve"> a indukcie pôrodu je účelom aplikácie </w:t>
      </w:r>
      <w:proofErr w:type="spellStart"/>
      <w:r w:rsidRPr="00E855CC">
        <w:rPr>
          <w:lang w:val="sk"/>
        </w:rPr>
        <w:t>kortikosteroidov</w:t>
      </w:r>
      <w:proofErr w:type="spellEnd"/>
      <w:r w:rsidRPr="00E855CC">
        <w:rPr>
          <w:lang w:val="sk"/>
        </w:rPr>
        <w:t xml:space="preserve"> zabezpečiť zlepšenie klinických príznakov, nie vyliečenie stavu. Základné ochorenie je nutné ďalej vyšetriť.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Po </w:t>
      </w:r>
      <w:proofErr w:type="spellStart"/>
      <w:r w:rsidRPr="00E855CC">
        <w:rPr>
          <w:lang w:val="sk"/>
        </w:rPr>
        <w:t>intraartikulárnom</w:t>
      </w:r>
      <w:proofErr w:type="spellEnd"/>
      <w:r w:rsidRPr="00E855CC">
        <w:rPr>
          <w:lang w:val="sk"/>
        </w:rPr>
        <w:t xml:space="preserve"> podaní je nutné po dobu jedného mesiaca minimalizovať používanie kĺbu a po dobu ôsmich týždňov od podania nie je vhodné vykonávať chirurgické zákroky na danom kĺbe.</w:t>
      </w:r>
      <w:r w:rsidR="00AE24F3">
        <w:rPr>
          <w:lang w:val="sk"/>
        </w:rPr>
        <w:br/>
      </w:r>
    </w:p>
    <w:p w:rsidR="00AE24F3" w:rsidRPr="00B61374" w:rsidRDefault="00AE24F3" w:rsidP="0087738A">
      <w:pPr>
        <w:spacing w:line="240" w:lineRule="auto"/>
        <w:jc w:val="both"/>
        <w:rPr>
          <w:u w:val="single"/>
          <w:lang w:val="sk"/>
        </w:rPr>
      </w:pPr>
      <w:r w:rsidRPr="00B61374">
        <w:rPr>
          <w:u w:val="single"/>
          <w:lang w:val="sk"/>
        </w:rPr>
        <w:t>Osobitné opatrenia, ktoré má urobiť osoba podávajúca liek zvieratám</w:t>
      </w:r>
      <w:r>
        <w:rPr>
          <w:u w:val="single"/>
          <w:lang w:val="sk"/>
        </w:rPr>
        <w:t>:</w:t>
      </w:r>
    </w:p>
    <w:p w:rsidR="00E855CC" w:rsidRPr="00E855CC" w:rsidRDefault="00E855CC" w:rsidP="0087738A">
      <w:pPr>
        <w:pStyle w:val="Normlnysozarkami"/>
        <w:spacing w:line="240" w:lineRule="auto"/>
        <w:ind w:left="0"/>
        <w:jc w:val="both"/>
        <w:rPr>
          <w:lang w:val="sk"/>
        </w:rPr>
      </w:pPr>
      <w:r w:rsidRPr="00E855CC">
        <w:rPr>
          <w:lang w:val="sk"/>
        </w:rPr>
        <w:t xml:space="preserve">Liek obsahuje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>, ktorý môže u niektorých osôb spôsobiť alergické reakcie. Osoby so známou precitlivenosťou na liečivo alebo na niektorú</w:t>
      </w:r>
      <w:r w:rsidR="00A715D5">
        <w:rPr>
          <w:lang w:val="sk"/>
        </w:rPr>
        <w:t xml:space="preserve"> </w:t>
      </w:r>
      <w:r w:rsidRPr="00E855CC">
        <w:rPr>
          <w:lang w:val="sk"/>
        </w:rPr>
        <w:t xml:space="preserve">z pomocných látok by nemali prísť do kontaktu s </w:t>
      </w:r>
      <w:r w:rsidR="005D471F" w:rsidRPr="00E855CC">
        <w:rPr>
          <w:lang w:val="sk-SK"/>
        </w:rPr>
        <w:t xml:space="preserve">týmto veterinárnym </w:t>
      </w:r>
      <w:r w:rsidRPr="00E855CC">
        <w:rPr>
          <w:lang w:val="sk"/>
        </w:rPr>
        <w:t>liekom.</w:t>
      </w:r>
    </w:p>
    <w:p w:rsidR="00E855CC" w:rsidRPr="00E855CC" w:rsidRDefault="00E855CC" w:rsidP="0087738A">
      <w:pPr>
        <w:pStyle w:val="Normlnysozarkami"/>
        <w:spacing w:line="240" w:lineRule="auto"/>
        <w:ind w:left="0"/>
        <w:jc w:val="both"/>
      </w:pPr>
      <w:r w:rsidRPr="00E855CC">
        <w:rPr>
          <w:lang w:val="sk"/>
        </w:rPr>
        <w:t>Po manipulácii s liekom si umyte ruky.</w:t>
      </w:r>
    </w:p>
    <w:p w:rsidR="00E855CC" w:rsidRPr="00E855CC" w:rsidRDefault="00E855CC" w:rsidP="0087738A">
      <w:pPr>
        <w:pStyle w:val="Normlnysozarkami"/>
        <w:spacing w:line="240" w:lineRule="auto"/>
        <w:ind w:left="0"/>
        <w:jc w:val="both"/>
      </w:pPr>
      <w:r w:rsidRPr="00E855CC">
        <w:rPr>
          <w:lang w:val="sk"/>
        </w:rPr>
        <w:t xml:space="preserve">V prípade náhodného </w:t>
      </w:r>
      <w:proofErr w:type="spellStart"/>
      <w:r w:rsidRPr="00E855CC">
        <w:rPr>
          <w:lang w:val="sk"/>
        </w:rPr>
        <w:t>samoinjikovania</w:t>
      </w:r>
      <w:proofErr w:type="spellEnd"/>
      <w:r w:rsidRPr="00E855CC">
        <w:rPr>
          <w:lang w:val="sk"/>
        </w:rPr>
        <w:t xml:space="preserve"> vyhľadať ihneď lekársku pomoc a ukázať písomnú informáciu pre používateľov alebo obal lekárovi.</w:t>
      </w:r>
    </w:p>
    <w:p w:rsidR="00E855CC" w:rsidRDefault="00E855CC" w:rsidP="0087738A">
      <w:pPr>
        <w:pStyle w:val="Normlnysozarkami"/>
        <w:spacing w:line="240" w:lineRule="auto"/>
        <w:ind w:left="0"/>
        <w:jc w:val="both"/>
        <w:rPr>
          <w:lang w:val="sk-SK"/>
        </w:rPr>
      </w:pPr>
      <w:r w:rsidRPr="00E855CC">
        <w:rPr>
          <w:lang w:val="sk"/>
        </w:rPr>
        <w:t xml:space="preserve">Tehotné ženy </w:t>
      </w:r>
      <w:r w:rsidRPr="00E855CC">
        <w:rPr>
          <w:lang w:val="sk-SK"/>
        </w:rPr>
        <w:t>by nemali manipulovať s týmto veterinárnym liekom.</w:t>
      </w:r>
    </w:p>
    <w:p w:rsidR="00AE24F3" w:rsidRDefault="00AE24F3" w:rsidP="00E855CC">
      <w:pPr>
        <w:pStyle w:val="Normlnysozarkami"/>
        <w:spacing w:line="240" w:lineRule="auto"/>
        <w:ind w:left="0"/>
        <w:rPr>
          <w:lang w:val="sk-SK"/>
        </w:rPr>
      </w:pPr>
    </w:p>
    <w:p w:rsidR="00AE24F3" w:rsidRPr="0087738A" w:rsidRDefault="00AE24F3" w:rsidP="00AE24F3">
      <w:pPr>
        <w:spacing w:line="240" w:lineRule="auto"/>
        <w:rPr>
          <w:u w:val="single"/>
          <w:lang w:val="sk-SK"/>
        </w:rPr>
      </w:pPr>
      <w:r w:rsidRPr="00B61374">
        <w:rPr>
          <w:u w:val="single"/>
          <w:lang w:val="sk-SK"/>
        </w:rPr>
        <w:t>Osobitné opatrenia na ochranu životného prostredia:</w:t>
      </w:r>
    </w:p>
    <w:p w:rsidR="00AE24F3" w:rsidRPr="00B61374" w:rsidRDefault="00AE24F3" w:rsidP="00AE24F3">
      <w:pPr>
        <w:spacing w:line="240" w:lineRule="auto"/>
        <w:rPr>
          <w:lang w:val="sk-SK"/>
        </w:rPr>
      </w:pPr>
      <w:r w:rsidRPr="00AE24F3">
        <w:rPr>
          <w:lang w:val="sk-SK"/>
        </w:rPr>
        <w:t>Neuplatňujú sa.</w:t>
      </w:r>
    </w:p>
    <w:p w:rsidR="00E855CC" w:rsidRDefault="00E855CC" w:rsidP="00E855CC">
      <w:pPr>
        <w:pStyle w:val="Normlnysozarkami"/>
        <w:spacing w:line="240" w:lineRule="auto"/>
        <w:ind w:left="0"/>
        <w:rPr>
          <w:b/>
          <w:bCs/>
          <w:lang w:val="sk-SK"/>
        </w:rPr>
      </w:pPr>
    </w:p>
    <w:p w:rsidR="00AE24F3" w:rsidRDefault="00AE24F3" w:rsidP="00E855CC">
      <w:pPr>
        <w:pStyle w:val="Normlnysozarkami"/>
        <w:spacing w:line="240" w:lineRule="auto"/>
        <w:ind w:left="0"/>
        <w:rPr>
          <w:b/>
          <w:lang w:val="sk"/>
        </w:rPr>
      </w:pPr>
      <w:r>
        <w:rPr>
          <w:b/>
          <w:lang w:val="sk"/>
        </w:rPr>
        <w:t>3</w:t>
      </w:r>
      <w:r w:rsidR="00E855CC" w:rsidRPr="00E855CC">
        <w:rPr>
          <w:b/>
          <w:lang w:val="sk"/>
        </w:rPr>
        <w:t>.6</w:t>
      </w:r>
      <w:r w:rsidR="00E855CC" w:rsidRPr="00E855CC">
        <w:rPr>
          <w:b/>
          <w:lang w:val="sk"/>
        </w:rPr>
        <w:tab/>
      </w:r>
      <w:r w:rsidRPr="00B61374">
        <w:rPr>
          <w:b/>
          <w:lang w:val="sk-SK"/>
        </w:rPr>
        <w:t>Nežiaduce účinky</w:t>
      </w:r>
    </w:p>
    <w:p w:rsidR="00AE24F3" w:rsidRDefault="00AE24F3" w:rsidP="00E855CC">
      <w:pPr>
        <w:pStyle w:val="Normlnysozarkami"/>
        <w:spacing w:line="240" w:lineRule="auto"/>
        <w:ind w:left="0"/>
        <w:rPr>
          <w:b/>
          <w:lang w:val="sk"/>
        </w:rPr>
      </w:pPr>
    </w:p>
    <w:p w:rsidR="00AE24F3" w:rsidRPr="00B61374" w:rsidRDefault="00AE24F3" w:rsidP="00AE24F3">
      <w:pPr>
        <w:spacing w:line="240" w:lineRule="auto"/>
        <w:rPr>
          <w:lang w:val="sk"/>
        </w:rPr>
      </w:pPr>
      <w:r w:rsidRPr="00E855CC">
        <w:rPr>
          <w:lang w:val="sk"/>
        </w:rPr>
        <w:t>Hovädzí doby</w:t>
      </w:r>
      <w:r w:rsidR="005D471F">
        <w:rPr>
          <w:lang w:val="sk"/>
        </w:rPr>
        <w:t>tok, kone, ošípané, psy a mačky:</w:t>
      </w:r>
      <w:r w:rsidRPr="00E855CC">
        <w:rPr>
          <w:lang w:val="sk"/>
        </w:rPr>
        <w:t xml:space="preserve"> </w:t>
      </w:r>
    </w:p>
    <w:p w:rsidR="00AE24F3" w:rsidRPr="00B61374" w:rsidRDefault="00AE24F3" w:rsidP="00AE24F3">
      <w:pPr>
        <w:spacing w:line="240" w:lineRule="auto"/>
        <w:rPr>
          <w:lang w:val="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D471F" w:rsidTr="00B61374">
        <w:trPr>
          <w:trHeight w:val="70"/>
        </w:trPr>
        <w:tc>
          <w:tcPr>
            <w:tcW w:w="3964" w:type="dxa"/>
          </w:tcPr>
          <w:p w:rsidR="005D471F" w:rsidRPr="00B61374" w:rsidRDefault="00704DA1" w:rsidP="00E855CC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B61374">
              <w:rPr>
                <w:lang w:val="sk"/>
              </w:rPr>
              <w:t>Neurčená frekvencia (nedá sa odhadnúť z dostupných údajov):</w:t>
            </w:r>
          </w:p>
        </w:tc>
        <w:tc>
          <w:tcPr>
            <w:tcW w:w="5665" w:type="dxa"/>
          </w:tcPr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Iatrogénny</w:t>
            </w:r>
            <w:proofErr w:type="spellEnd"/>
            <w:r w:rsidRPr="00AE2EA4">
              <w:rPr>
                <w:lang w:val="sk"/>
              </w:rPr>
              <w:t xml:space="preserve"> </w:t>
            </w:r>
            <w:proofErr w:type="spellStart"/>
            <w:r w:rsidRPr="00AE2EA4">
              <w:rPr>
                <w:lang w:val="sk"/>
              </w:rPr>
              <w:t>hyperadrenokorticizmus</w:t>
            </w:r>
            <w:proofErr w:type="spellEnd"/>
            <w:r w:rsidRPr="00AE2EA4">
              <w:rPr>
                <w:lang w:val="sk"/>
              </w:rPr>
              <w:t xml:space="preserve"> (</w:t>
            </w:r>
            <w:proofErr w:type="spellStart"/>
            <w:r w:rsidRPr="00AE2EA4">
              <w:rPr>
                <w:lang w:val="sk"/>
              </w:rPr>
              <w:t>Cushingova</w:t>
            </w:r>
            <w:proofErr w:type="spellEnd"/>
            <w:r w:rsidRPr="00AE2EA4">
              <w:rPr>
                <w:lang w:val="sk"/>
              </w:rPr>
              <w:t xml:space="preserve"> choroba)</w:t>
            </w:r>
            <w:r w:rsidRPr="00B61374">
              <w:rPr>
                <w:vertAlign w:val="superscript"/>
                <w:lang w:val="sk"/>
              </w:rPr>
              <w:t>1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Polyúria</w:t>
            </w:r>
            <w:r w:rsidRPr="00B61374">
              <w:rPr>
                <w:vertAlign w:val="superscript"/>
                <w:lang w:val="sk"/>
              </w:rPr>
              <w:t>2</w:t>
            </w:r>
            <w:r w:rsidRPr="00AE2EA4">
              <w:rPr>
                <w:lang w:val="sk"/>
              </w:rPr>
              <w:t>, polydipsia</w:t>
            </w:r>
            <w:r w:rsidRPr="00B61374">
              <w:rPr>
                <w:vertAlign w:val="superscript"/>
                <w:lang w:val="sk"/>
              </w:rPr>
              <w:t>2</w:t>
            </w:r>
            <w:r w:rsidRPr="00AE2EA4">
              <w:rPr>
                <w:lang w:val="sk"/>
              </w:rPr>
              <w:t>, polyfágia</w:t>
            </w:r>
            <w:r w:rsidRPr="00B61374">
              <w:rPr>
                <w:vertAlign w:val="superscript"/>
                <w:lang w:val="sk"/>
              </w:rPr>
              <w:t>2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Zadržiavanie sodíka</w:t>
            </w:r>
            <w:r w:rsidRPr="00B61374">
              <w:rPr>
                <w:vertAlign w:val="superscript"/>
                <w:lang w:val="sk"/>
              </w:rPr>
              <w:t>3</w:t>
            </w:r>
            <w:r w:rsidRPr="00AE2EA4">
              <w:rPr>
                <w:lang w:val="sk"/>
              </w:rPr>
              <w:t>, zadržiavanie vody</w:t>
            </w:r>
            <w:r w:rsidRPr="00B61374">
              <w:rPr>
                <w:vertAlign w:val="superscript"/>
                <w:lang w:val="sk"/>
              </w:rPr>
              <w:t>3</w:t>
            </w:r>
            <w:r w:rsidRPr="00AE2EA4">
              <w:rPr>
                <w:lang w:val="sk"/>
              </w:rPr>
              <w:t>, hypokaliémia</w:t>
            </w:r>
            <w:r w:rsidRPr="00B61374">
              <w:rPr>
                <w:vertAlign w:val="superscript"/>
                <w:lang w:val="sk"/>
              </w:rPr>
              <w:t>3</w:t>
            </w:r>
          </w:p>
          <w:p w:rsidR="00AE2EA4" w:rsidRPr="00AE2EA4" w:rsidRDefault="004C7B0B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4C7B0B">
              <w:rPr>
                <w:lang w:val="sk"/>
              </w:rPr>
              <w:t xml:space="preserve">Kožná </w:t>
            </w:r>
            <w:proofErr w:type="spellStart"/>
            <w:r w:rsidRPr="004C7B0B">
              <w:rPr>
                <w:lang w:val="sk"/>
              </w:rPr>
              <w:t>kalcinóza</w:t>
            </w:r>
            <w:proofErr w:type="spellEnd"/>
            <w:r>
              <w:rPr>
                <w:lang w:val="sk"/>
              </w:rPr>
              <w:br/>
            </w:r>
            <w:r w:rsidR="00AE2EA4" w:rsidRPr="00AE2EA4">
              <w:rPr>
                <w:lang w:val="sk"/>
              </w:rPr>
              <w:t xml:space="preserve">Oneskorené hojenie rán, oslabená odolnosť alebo </w:t>
            </w:r>
            <w:proofErr w:type="spellStart"/>
            <w:r w:rsidR="00AE2EA4" w:rsidRPr="00AE2EA4">
              <w:rPr>
                <w:lang w:val="sk"/>
              </w:rPr>
              <w:t>exacerbácia</w:t>
            </w:r>
            <w:proofErr w:type="spellEnd"/>
            <w:r w:rsidR="00AE2EA4" w:rsidRPr="00AE2EA4">
              <w:rPr>
                <w:lang w:val="sk"/>
              </w:rPr>
              <w:t xml:space="preserve"> existujúcich infekcií</w:t>
            </w:r>
            <w:r w:rsidR="00AE2EA4" w:rsidRPr="00B61374">
              <w:rPr>
                <w:vertAlign w:val="superscript"/>
                <w:lang w:val="sk"/>
              </w:rPr>
              <w:t>4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Gastrointestinálna</w:t>
            </w:r>
            <w:proofErr w:type="spellEnd"/>
            <w:r w:rsidRPr="00AE2EA4">
              <w:rPr>
                <w:lang w:val="sk"/>
              </w:rPr>
              <w:t xml:space="preserve"> ulcerácia</w:t>
            </w:r>
            <w:r w:rsidRPr="00B61374">
              <w:rPr>
                <w:vertAlign w:val="superscript"/>
                <w:lang w:val="sk"/>
              </w:rPr>
              <w:t>5</w:t>
            </w:r>
            <w:r w:rsidRPr="00AE2EA4">
              <w:rPr>
                <w:lang w:val="sk"/>
              </w:rPr>
              <w:t>, hepatomegália</w:t>
            </w:r>
            <w:r w:rsidRPr="00B61374">
              <w:rPr>
                <w:vertAlign w:val="superscript"/>
                <w:lang w:val="sk"/>
              </w:rPr>
              <w:t>6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Zmeny biochemických a hematologických parametrov krvi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Hyperglykémia</w:t>
            </w:r>
            <w:r w:rsidRPr="00B61374">
              <w:rPr>
                <w:vertAlign w:val="superscript"/>
                <w:lang w:val="sk"/>
              </w:rPr>
              <w:t>7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Zadržaná placenta</w:t>
            </w:r>
            <w:r w:rsidRPr="00B61374">
              <w:rPr>
                <w:vertAlign w:val="superscript"/>
                <w:lang w:val="sk"/>
              </w:rPr>
              <w:t>8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Znížená životaschopnosť teliat</w:t>
            </w:r>
            <w:r w:rsidRPr="00B61374">
              <w:rPr>
                <w:vertAlign w:val="superscript"/>
                <w:lang w:val="sk"/>
              </w:rPr>
              <w:t>9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Pankreatitída</w:t>
            </w:r>
            <w:r w:rsidRPr="00B61374">
              <w:rPr>
                <w:vertAlign w:val="superscript"/>
                <w:lang w:val="sk"/>
              </w:rPr>
              <w:t>10</w:t>
            </w:r>
          </w:p>
          <w:p w:rsidR="00AE2EA4" w:rsidRPr="00AE2EA4" w:rsidRDefault="00AE2EA4" w:rsidP="00B6137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Zníženie produkcie mlieka</w:t>
            </w:r>
          </w:p>
          <w:p w:rsidR="005D471F" w:rsidRPr="00B61374" w:rsidRDefault="00AE2EA4" w:rsidP="00AE2EA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Laminitída</w:t>
            </w:r>
            <w:proofErr w:type="spellEnd"/>
          </w:p>
        </w:tc>
      </w:tr>
    </w:tbl>
    <w:p w:rsidR="00AE2EA4" w:rsidRPr="00B61374" w:rsidRDefault="00AE2EA4" w:rsidP="00AE2EA4">
      <w:pPr>
        <w:spacing w:after="160" w:line="259" w:lineRule="auto"/>
        <w:rPr>
          <w:lang w:val="sk"/>
        </w:rPr>
      </w:pPr>
      <w:r w:rsidRPr="00AE2EA4">
        <w:rPr>
          <w:vertAlign w:val="superscript"/>
          <w:lang w:val="sk"/>
        </w:rPr>
        <w:t>1</w:t>
      </w:r>
      <w:r w:rsidRPr="00B61374">
        <w:rPr>
          <w:lang w:val="sk"/>
        </w:rPr>
        <w:t xml:space="preserve"> Významná zmena metabolizmu tukov, uhľohydrátov, bielkovín a minerálov, napr. </w:t>
      </w:r>
      <w:proofErr w:type="spellStart"/>
      <w:r w:rsidRPr="00B61374">
        <w:rPr>
          <w:lang w:val="sk"/>
        </w:rPr>
        <w:t>redistribúcia</w:t>
      </w:r>
      <w:proofErr w:type="spellEnd"/>
      <w:r w:rsidRPr="00B61374">
        <w:rPr>
          <w:lang w:val="sk"/>
        </w:rPr>
        <w:t xml:space="preserve"> telesného tuku, svalová slabosť a chradnu</w:t>
      </w:r>
      <w:r w:rsidRPr="00AE2EA4">
        <w:rPr>
          <w:lang w:val="sk"/>
        </w:rPr>
        <w:t xml:space="preserve">tie a môže dôjsť k </w:t>
      </w:r>
      <w:proofErr w:type="spellStart"/>
      <w:r w:rsidRPr="00AE2EA4">
        <w:rPr>
          <w:lang w:val="sk"/>
        </w:rPr>
        <w:t>osteoporóze</w:t>
      </w:r>
      <w:proofErr w:type="spellEnd"/>
      <w:r w:rsidRPr="00AE2EA4">
        <w:rPr>
          <w:lang w:val="sk"/>
        </w:rPr>
        <w:t>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>2</w:t>
      </w:r>
      <w:r w:rsidRPr="00B61374">
        <w:rPr>
          <w:lang w:val="sk"/>
        </w:rPr>
        <w:t xml:space="preserve"> Po systémovom podaní a najmä </w:t>
      </w:r>
      <w:r w:rsidRPr="00AE2EA4">
        <w:rPr>
          <w:lang w:val="sk"/>
        </w:rPr>
        <w:t>v počiatočných štádiách liečby.</w:t>
      </w:r>
      <w:r>
        <w:rPr>
          <w:lang w:val="sk"/>
        </w:rPr>
        <w:br/>
      </w:r>
      <w:r w:rsidRPr="00B61374">
        <w:rPr>
          <w:vertAlign w:val="superscript"/>
          <w:lang w:val="sk"/>
        </w:rPr>
        <w:t xml:space="preserve">3 </w:t>
      </w:r>
      <w:r w:rsidRPr="00AE2EA4">
        <w:rPr>
          <w:lang w:val="sk"/>
        </w:rPr>
        <w:t>Pri dlhodobom používaní.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>4</w:t>
      </w:r>
      <w:r w:rsidRPr="00B61374">
        <w:rPr>
          <w:lang w:val="sk"/>
        </w:rPr>
        <w:t xml:space="preserve"> V prípade bakteriálnej infekcie sa pri použití </w:t>
      </w:r>
      <w:proofErr w:type="spellStart"/>
      <w:r w:rsidRPr="00B61374">
        <w:rPr>
          <w:lang w:val="sk"/>
        </w:rPr>
        <w:t>steroidov</w:t>
      </w:r>
      <w:proofErr w:type="spellEnd"/>
      <w:r w:rsidRPr="00B61374">
        <w:rPr>
          <w:lang w:val="sk"/>
        </w:rPr>
        <w:t xml:space="preserve"> zvyčajne vyžaduje krytie antibakteriálnym liekom. V prítomnosti vírusových infekcií môžu </w:t>
      </w:r>
      <w:proofErr w:type="spellStart"/>
      <w:r w:rsidRPr="00B61374">
        <w:rPr>
          <w:lang w:val="sk"/>
        </w:rPr>
        <w:t>steroidy</w:t>
      </w:r>
      <w:proofErr w:type="spellEnd"/>
      <w:r w:rsidRPr="00B61374">
        <w:rPr>
          <w:lang w:val="sk"/>
        </w:rPr>
        <w:t xml:space="preserve"> zhoršiť alebo urýchliť progresiu ochorenia.</w:t>
      </w:r>
    </w:p>
    <w:p w:rsidR="00AE2EA4" w:rsidRDefault="00AE2EA4" w:rsidP="00B61374">
      <w:pPr>
        <w:rPr>
          <w:lang w:val="sk"/>
        </w:rPr>
      </w:pPr>
      <w:r w:rsidRPr="00AE2EA4">
        <w:rPr>
          <w:vertAlign w:val="superscript"/>
          <w:lang w:val="sk"/>
        </w:rPr>
        <w:lastRenderedPageBreak/>
        <w:t>5</w:t>
      </w:r>
      <w:r w:rsidRPr="00B61374">
        <w:rPr>
          <w:lang w:val="sk"/>
        </w:rPr>
        <w:t xml:space="preserve"> Môže sa zhoršiť u pacientov, ktorým sa podávajú </w:t>
      </w:r>
      <w:proofErr w:type="spellStart"/>
      <w:r w:rsidRPr="00B61374">
        <w:rPr>
          <w:lang w:val="sk"/>
        </w:rPr>
        <w:t>nesteroidné</w:t>
      </w:r>
      <w:proofErr w:type="spellEnd"/>
      <w:r w:rsidRPr="00B61374">
        <w:rPr>
          <w:lang w:val="sk"/>
        </w:rPr>
        <w:t xml:space="preserve"> protizápalové lieky</w:t>
      </w:r>
      <w:r w:rsidRPr="00AE2EA4">
        <w:rPr>
          <w:lang w:val="sk"/>
        </w:rPr>
        <w:t xml:space="preserve"> a</w:t>
      </w:r>
      <w:r w:rsidR="00B61374">
        <w:rPr>
          <w:lang w:val="sk"/>
        </w:rPr>
        <w:t xml:space="preserve"> </w:t>
      </w:r>
      <w:r w:rsidRPr="00AE2EA4">
        <w:rPr>
          <w:lang w:val="sk"/>
        </w:rPr>
        <w:t>u zvierat s poranením miechy.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>6</w:t>
      </w:r>
      <w:r w:rsidRPr="00B61374">
        <w:rPr>
          <w:lang w:val="sk"/>
        </w:rPr>
        <w:t xml:space="preserve"> So zvýšen</w:t>
      </w:r>
      <w:r w:rsidRPr="00AE2EA4">
        <w:rPr>
          <w:lang w:val="sk"/>
        </w:rPr>
        <w:t>ými pečeňovými enzýmami v sére.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>7</w:t>
      </w:r>
      <w:r w:rsidRPr="00B61374">
        <w:rPr>
          <w:vertAlign w:val="superscript"/>
          <w:lang w:val="sk"/>
        </w:rPr>
        <w:t xml:space="preserve"> </w:t>
      </w:r>
      <w:r w:rsidRPr="00AE2EA4">
        <w:rPr>
          <w:lang w:val="sk"/>
        </w:rPr>
        <w:t>Prechodné.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 xml:space="preserve">8 </w:t>
      </w:r>
      <w:r w:rsidRPr="00B61374">
        <w:rPr>
          <w:lang w:val="sk"/>
        </w:rPr>
        <w:t xml:space="preserve">Pri použití na vyvolanie pôrodu u hovädzieho dobytka s možnou následnou </w:t>
      </w:r>
      <w:proofErr w:type="spellStart"/>
      <w:r w:rsidRPr="00B61374">
        <w:rPr>
          <w:lang w:val="sk"/>
        </w:rPr>
        <w:t>me</w:t>
      </w:r>
      <w:r w:rsidRPr="00AE2EA4">
        <w:rPr>
          <w:lang w:val="sk"/>
        </w:rPr>
        <w:t>tritídou</w:t>
      </w:r>
      <w:proofErr w:type="spellEnd"/>
      <w:r w:rsidRPr="00AE2EA4">
        <w:rPr>
          <w:lang w:val="sk"/>
        </w:rPr>
        <w:t xml:space="preserve"> a/alebo </w:t>
      </w:r>
      <w:proofErr w:type="spellStart"/>
      <w:r w:rsidRPr="00AE2EA4">
        <w:rPr>
          <w:lang w:val="sk"/>
        </w:rPr>
        <w:t>subfertilitou</w:t>
      </w:r>
      <w:proofErr w:type="spellEnd"/>
      <w:r w:rsidRPr="00AE2EA4">
        <w:rPr>
          <w:lang w:val="sk"/>
        </w:rPr>
        <w:t>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 xml:space="preserve">9 </w:t>
      </w:r>
      <w:r w:rsidRPr="00B61374">
        <w:rPr>
          <w:lang w:val="sk"/>
        </w:rPr>
        <w:t>Pri použití na vyvolanie pôrodu u hovädzieho dobytka n</w:t>
      </w:r>
      <w:r w:rsidRPr="00AE2EA4">
        <w:rPr>
          <w:lang w:val="sk"/>
        </w:rPr>
        <w:t xml:space="preserve">ajmä v skorých časových </w:t>
      </w:r>
      <w:r w:rsidR="00B61374">
        <w:rPr>
          <w:lang w:val="sk"/>
        </w:rPr>
        <w:t>intervaloch</w:t>
      </w:r>
      <w:r w:rsidRPr="00AE2EA4">
        <w:rPr>
          <w:lang w:val="sk"/>
        </w:rPr>
        <w:t>.</w:t>
      </w:r>
      <w:r>
        <w:rPr>
          <w:lang w:val="sk"/>
        </w:rPr>
        <w:br/>
      </w:r>
      <w:r w:rsidRPr="00AE2EA4">
        <w:rPr>
          <w:vertAlign w:val="superscript"/>
          <w:lang w:val="sk"/>
        </w:rPr>
        <w:t>10</w:t>
      </w:r>
      <w:r w:rsidRPr="00B61374">
        <w:rPr>
          <w:lang w:val="sk"/>
        </w:rPr>
        <w:t xml:space="preserve"> Zvýšené riziko akútnej </w:t>
      </w:r>
      <w:proofErr w:type="spellStart"/>
      <w:r w:rsidRPr="00B61374">
        <w:rPr>
          <w:lang w:val="sk"/>
        </w:rPr>
        <w:t>pankreatitídy</w:t>
      </w:r>
      <w:proofErr w:type="spellEnd"/>
      <w:r w:rsidRPr="00B61374">
        <w:rPr>
          <w:lang w:val="sk"/>
        </w:rPr>
        <w:t>.</w:t>
      </w:r>
    </w:p>
    <w:p w:rsidR="00AE2EA4" w:rsidRDefault="00AE2EA4" w:rsidP="00B61374">
      <w:pPr>
        <w:rPr>
          <w:lang w:val="sk"/>
        </w:rPr>
      </w:pPr>
    </w:p>
    <w:p w:rsidR="00AE2EA4" w:rsidRPr="00AE2EA4" w:rsidRDefault="00AE2EA4" w:rsidP="0087738A">
      <w:pPr>
        <w:jc w:val="both"/>
        <w:rPr>
          <w:lang w:val="sk"/>
        </w:rPr>
      </w:pPr>
      <w:r w:rsidRPr="00AE2EA4">
        <w:rPr>
          <w:lang w:val="sk"/>
        </w:rPr>
        <w:t xml:space="preserve">Je známe, že protizápalové </w:t>
      </w:r>
      <w:proofErr w:type="spellStart"/>
      <w:r w:rsidRPr="00AE2EA4">
        <w:rPr>
          <w:lang w:val="sk"/>
        </w:rPr>
        <w:t>kortikosteroidy</w:t>
      </w:r>
      <w:proofErr w:type="spellEnd"/>
      <w:r w:rsidRPr="00AE2EA4">
        <w:rPr>
          <w:lang w:val="sk"/>
        </w:rPr>
        <w:t xml:space="preserve">, ako je </w:t>
      </w:r>
      <w:proofErr w:type="spellStart"/>
      <w:r w:rsidRPr="00AE2EA4">
        <w:rPr>
          <w:lang w:val="sk"/>
        </w:rPr>
        <w:t>dexametazón</w:t>
      </w:r>
      <w:proofErr w:type="spellEnd"/>
      <w:r w:rsidRPr="00AE2EA4">
        <w:rPr>
          <w:lang w:val="sk"/>
        </w:rPr>
        <w:t>, majú široké spektrum vedľajších účinkov. Zatiaľ čo jednotlivé vysoké dávky sú vo všeobecnosti dobre tolerované, môžu vyvolať závažné vedľajšie účinky pri dlhodobom používaní a pri podávaní esterov s dlhým trvaním účinku. Počas strednodobého až dlhodobého užívania by sa preto dávka mala vo všeobecnosti obmedziť na minimum potrebné na kontrolu symptómov.</w:t>
      </w:r>
    </w:p>
    <w:p w:rsidR="00AE2EA4" w:rsidRPr="00AE2EA4" w:rsidRDefault="00AE2EA4" w:rsidP="0087738A">
      <w:pPr>
        <w:jc w:val="both"/>
        <w:rPr>
          <w:lang w:val="sk"/>
        </w:rPr>
      </w:pPr>
    </w:p>
    <w:p w:rsidR="005D471F" w:rsidRDefault="00AE2EA4" w:rsidP="0087738A">
      <w:pPr>
        <w:jc w:val="both"/>
        <w:rPr>
          <w:b/>
          <w:lang w:val="sk"/>
        </w:rPr>
      </w:pPr>
      <w:r w:rsidRPr="00AE2EA4">
        <w:rPr>
          <w:lang w:val="sk"/>
        </w:rPr>
        <w:t xml:space="preserve">Počas liečby účinné dávky potláčajú os hypotalamus-hypofýza-nadobličky. Po ukončení liečby sa môžu objaviť symptómy </w:t>
      </w:r>
      <w:proofErr w:type="spellStart"/>
      <w:r w:rsidRPr="00AE2EA4">
        <w:rPr>
          <w:lang w:val="sk"/>
        </w:rPr>
        <w:t>adrenálnej</w:t>
      </w:r>
      <w:proofErr w:type="spellEnd"/>
      <w:r w:rsidRPr="00AE2EA4">
        <w:rPr>
          <w:lang w:val="sk"/>
        </w:rPr>
        <w:t xml:space="preserve"> </w:t>
      </w:r>
      <w:proofErr w:type="spellStart"/>
      <w:r w:rsidRPr="00AE2EA4">
        <w:rPr>
          <w:lang w:val="sk"/>
        </w:rPr>
        <w:t>insuficiencie</w:t>
      </w:r>
      <w:proofErr w:type="spellEnd"/>
      <w:r w:rsidRPr="00AE2EA4">
        <w:rPr>
          <w:lang w:val="sk"/>
        </w:rPr>
        <w:t xml:space="preserve"> presahujúcej </w:t>
      </w:r>
      <w:proofErr w:type="spellStart"/>
      <w:r w:rsidRPr="00AE2EA4">
        <w:rPr>
          <w:lang w:val="sk"/>
        </w:rPr>
        <w:t>adrenokortikálnu</w:t>
      </w:r>
      <w:proofErr w:type="spellEnd"/>
      <w:r w:rsidRPr="00AE2EA4">
        <w:rPr>
          <w:lang w:val="sk"/>
        </w:rPr>
        <w:t xml:space="preserve"> atrofiu, čo môže spôsobiť, že zviera nebude schopné primerane zvládať stresové situácie. Mali by sa preto zvážiť prostriedky na minimalizáciu problémov s nedostatočnosťou nadobličiek po vysadení liečby (ďalšia diskusia pozri štandardné texty).</w:t>
      </w:r>
      <w:r>
        <w:rPr>
          <w:lang w:val="sk"/>
        </w:rPr>
        <w:br/>
      </w:r>
    </w:p>
    <w:p w:rsidR="00E855CC" w:rsidRPr="00E855CC" w:rsidRDefault="00F965FE" w:rsidP="0087738A">
      <w:pPr>
        <w:pStyle w:val="Normlnysozarkami"/>
        <w:spacing w:line="240" w:lineRule="auto"/>
        <w:ind w:left="0"/>
        <w:jc w:val="both"/>
        <w:rPr>
          <w:b/>
          <w:lang w:val="sk"/>
        </w:rPr>
      </w:pPr>
      <w:r w:rsidRPr="00B61374">
        <w:rPr>
          <w:lang w:val="sk"/>
        </w:rPr>
        <w:t>Hlásenie nežiaducich účinkov je dôležité. Umožňuje priebežné monitorovanie bezpečnosti veterinárneho lieku. Hlásenia sa majú zasielať prednostne prostredníctvom veterinárneho lekára buď držite</w:t>
      </w:r>
      <w:r w:rsidR="00AE2EA4" w:rsidRPr="00AE2EA4">
        <w:rPr>
          <w:lang w:val="sk"/>
        </w:rPr>
        <w:t>ľovi rozhodnutia o</w:t>
      </w:r>
      <w:r w:rsidR="00AE2EA4">
        <w:rPr>
          <w:lang w:val="sk"/>
        </w:rPr>
        <w:t> </w:t>
      </w:r>
      <w:r w:rsidR="00AE2EA4" w:rsidRPr="00AE2EA4">
        <w:rPr>
          <w:lang w:val="sk"/>
        </w:rPr>
        <w:t xml:space="preserve">registrácii </w:t>
      </w:r>
      <w:r w:rsidRPr="00B61374">
        <w:rPr>
          <w:lang w:val="sk"/>
        </w:rPr>
        <w:t>alebo príslušnému národnému orgánu prostredníctvom národného systému hlásenia. Príslušné kontaktné údaje sa nachádzajú aj v poslednej časti písomnej informácie pre používateľov.</w:t>
      </w:r>
    </w:p>
    <w:p w:rsidR="00E855CC" w:rsidRPr="00E855CC" w:rsidRDefault="00554ABC" w:rsidP="0087738A">
      <w:pPr>
        <w:pStyle w:val="Nadpis5"/>
        <w:tabs>
          <w:tab w:val="left" w:pos="993"/>
        </w:tabs>
        <w:spacing w:before="240"/>
        <w:jc w:val="both"/>
      </w:pPr>
      <w:r>
        <w:rPr>
          <w:lang w:val="sk"/>
        </w:rPr>
        <w:t>3</w:t>
      </w:r>
      <w:r w:rsidR="00E855CC" w:rsidRPr="00E855CC">
        <w:rPr>
          <w:lang w:val="sk"/>
        </w:rPr>
        <w:t>.7</w:t>
      </w:r>
      <w:r w:rsidR="00E855CC" w:rsidRPr="00E855CC">
        <w:rPr>
          <w:lang w:val="sk"/>
        </w:rPr>
        <w:tab/>
        <w:t>Použitie počas gravidity, laktácie alebo znášky</w:t>
      </w:r>
    </w:p>
    <w:p w:rsidR="00E855CC" w:rsidRDefault="00C230D6" w:rsidP="0087738A">
      <w:pPr>
        <w:spacing w:line="240" w:lineRule="auto"/>
        <w:jc w:val="both"/>
        <w:rPr>
          <w:lang w:val="sk"/>
        </w:rPr>
      </w:pPr>
      <w:r>
        <w:rPr>
          <w:lang w:val="sk"/>
        </w:rPr>
        <w:br/>
      </w:r>
      <w:r w:rsidRPr="0087738A">
        <w:rPr>
          <w:u w:val="single"/>
          <w:lang w:val="sk"/>
        </w:rPr>
        <w:t>Gravidit</w:t>
      </w:r>
      <w:r w:rsidR="0088342B" w:rsidRPr="0087738A">
        <w:rPr>
          <w:u w:val="single"/>
          <w:lang w:val="sk"/>
        </w:rPr>
        <w:t>a</w:t>
      </w:r>
      <w:r w:rsidRPr="0087738A">
        <w:rPr>
          <w:u w:val="single"/>
          <w:lang w:val="sk"/>
        </w:rPr>
        <w:t xml:space="preserve"> a laktáci</w:t>
      </w:r>
      <w:r w:rsidR="0088342B" w:rsidRPr="0087738A">
        <w:rPr>
          <w:u w:val="single"/>
          <w:lang w:val="sk"/>
        </w:rPr>
        <w:t>a</w:t>
      </w:r>
      <w:r>
        <w:rPr>
          <w:lang w:val="sk"/>
        </w:rPr>
        <w:t>: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Okrem použitia lieku na indukciu pôrodu u hovädzieho dobytka sa </w:t>
      </w:r>
      <w:proofErr w:type="spellStart"/>
      <w:r w:rsidRPr="00E855CC">
        <w:rPr>
          <w:lang w:val="sk"/>
        </w:rPr>
        <w:t>kortikosteroidy</w:t>
      </w:r>
      <w:proofErr w:type="spellEnd"/>
      <w:r w:rsidRPr="00E855CC">
        <w:rPr>
          <w:lang w:val="sk"/>
        </w:rPr>
        <w:t xml:space="preserve"> neodporúčajú u gravidných zvierat. Použitie počas skorej gravidity spôsobuje abnormality plodu u laboratórnych zvierat. Použitie počas pokročilej gravidity môže viesť k predčasnému pôrodu alebo potratu.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>Použitie lieku u dojných kráv môže viesť k zníženiu dojivosti.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Pozri tiež časť </w:t>
      </w:r>
      <w:r w:rsidR="00554ABC">
        <w:rPr>
          <w:lang w:val="sk"/>
        </w:rPr>
        <w:t>3</w:t>
      </w:r>
      <w:r w:rsidRPr="00E855CC">
        <w:rPr>
          <w:lang w:val="sk"/>
        </w:rPr>
        <w:t>.6.</w:t>
      </w:r>
    </w:p>
    <w:p w:rsidR="00E855CC" w:rsidRPr="00E855CC" w:rsidRDefault="00554ABC" w:rsidP="00E855CC">
      <w:pPr>
        <w:pStyle w:val="Nadpis5"/>
        <w:spacing w:before="240" w:after="120"/>
        <w:ind w:left="568" w:hanging="568"/>
        <w:rPr>
          <w:lang w:val="sk"/>
        </w:rPr>
      </w:pPr>
      <w:r>
        <w:rPr>
          <w:lang w:val="sk"/>
        </w:rPr>
        <w:t>3</w:t>
      </w:r>
      <w:r w:rsidR="00E855CC" w:rsidRPr="00E855CC">
        <w:rPr>
          <w:lang w:val="sk"/>
        </w:rPr>
        <w:t>.8</w:t>
      </w:r>
      <w:r w:rsidR="00E855CC" w:rsidRPr="00E855CC">
        <w:rPr>
          <w:lang w:val="sk"/>
        </w:rPr>
        <w:tab/>
        <w:t>Liekové interakcie a iné formy vzájomného pôsobenia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Súčasné použitie s </w:t>
      </w:r>
      <w:proofErr w:type="spellStart"/>
      <w:r w:rsidRPr="00E855CC">
        <w:rPr>
          <w:lang w:val="sk"/>
        </w:rPr>
        <w:t>nesteroidnými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antiflogistikami</w:t>
      </w:r>
      <w:proofErr w:type="spellEnd"/>
      <w:r w:rsidRPr="00E855CC">
        <w:rPr>
          <w:lang w:val="sk"/>
        </w:rPr>
        <w:t xml:space="preserve"> môže viesť k </w:t>
      </w:r>
      <w:proofErr w:type="spellStart"/>
      <w:r w:rsidRPr="00E855CC">
        <w:rPr>
          <w:lang w:val="sk"/>
        </w:rPr>
        <w:t>exacerbácii</w:t>
      </w:r>
      <w:proofErr w:type="spellEnd"/>
      <w:r w:rsidRPr="00E855CC">
        <w:rPr>
          <w:lang w:val="sk"/>
        </w:rPr>
        <w:t xml:space="preserve"> vredov v</w:t>
      </w:r>
      <w:r w:rsidR="00A715D5">
        <w:rPr>
          <w:lang w:val="sk"/>
        </w:rPr>
        <w:t xml:space="preserve"> </w:t>
      </w:r>
      <w:proofErr w:type="spellStart"/>
      <w:r w:rsidRPr="00E855CC">
        <w:rPr>
          <w:lang w:val="sk"/>
        </w:rPr>
        <w:t>gastrointestinálnom</w:t>
      </w:r>
      <w:proofErr w:type="spellEnd"/>
      <w:r w:rsidRPr="00E855CC">
        <w:rPr>
          <w:lang w:val="sk"/>
        </w:rPr>
        <w:t xml:space="preserve"> trakte.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Keďže </w:t>
      </w:r>
      <w:proofErr w:type="spellStart"/>
      <w:r w:rsidRPr="00E855CC">
        <w:rPr>
          <w:lang w:val="sk"/>
        </w:rPr>
        <w:t>kortikosteroidy</w:t>
      </w:r>
      <w:proofErr w:type="spellEnd"/>
      <w:r w:rsidRPr="00E855CC">
        <w:rPr>
          <w:lang w:val="sk"/>
        </w:rPr>
        <w:t xml:space="preserve"> môžu viesť k zníženiu imunitnej odpovede na vakcináciu,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 sa nemá používať v kombinácii s vakcínami, ani po dobu dvoch týždňov od vakcinácie.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Podávanie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môže spôsobiť </w:t>
      </w:r>
      <w:proofErr w:type="spellStart"/>
      <w:r w:rsidRPr="00E855CC">
        <w:rPr>
          <w:lang w:val="sk"/>
        </w:rPr>
        <w:t>hypokaliémiu</w:t>
      </w:r>
      <w:proofErr w:type="spellEnd"/>
      <w:r w:rsidRPr="00E855CC">
        <w:rPr>
          <w:lang w:val="sk"/>
        </w:rPr>
        <w:t xml:space="preserve"> a tým zvýšiť riziko toxicity spôsobenej srdcovými  </w:t>
      </w:r>
      <w:proofErr w:type="spellStart"/>
      <w:r w:rsidRPr="00E855CC">
        <w:rPr>
          <w:lang w:val="sk"/>
        </w:rPr>
        <w:t>glykozidmi</w:t>
      </w:r>
      <w:proofErr w:type="spellEnd"/>
      <w:r w:rsidRPr="00E855CC">
        <w:rPr>
          <w:lang w:val="sk"/>
        </w:rPr>
        <w:t xml:space="preserve">. Riziko </w:t>
      </w:r>
      <w:proofErr w:type="spellStart"/>
      <w:r w:rsidRPr="00E855CC">
        <w:rPr>
          <w:lang w:val="sk"/>
        </w:rPr>
        <w:t>hypokaliémie</w:t>
      </w:r>
      <w:proofErr w:type="spellEnd"/>
      <w:r w:rsidRPr="00E855CC">
        <w:rPr>
          <w:lang w:val="sk"/>
        </w:rPr>
        <w:t xml:space="preserve"> sa môže zvýšiť pri podaní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v kombinácii s diuretikami, ktoré podporujú vylučovanie draslíka.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Súbežné použitie s </w:t>
      </w:r>
      <w:proofErr w:type="spellStart"/>
      <w:r w:rsidRPr="00E855CC">
        <w:rPr>
          <w:lang w:val="sk"/>
        </w:rPr>
        <w:t>anticholinesterázou</w:t>
      </w:r>
      <w:proofErr w:type="spellEnd"/>
      <w:r w:rsidRPr="00E855CC">
        <w:rPr>
          <w:lang w:val="sk"/>
        </w:rPr>
        <w:t xml:space="preserve"> môže viesť k zvýšenej svalovej slabosti u pacientov s </w:t>
      </w:r>
      <w:proofErr w:type="spellStart"/>
      <w:r w:rsidRPr="00E855CC">
        <w:rPr>
          <w:lang w:val="sk"/>
        </w:rPr>
        <w:t>myasténi</w:t>
      </w:r>
      <w:r w:rsidR="0088342B">
        <w:rPr>
          <w:lang w:val="sk"/>
        </w:rPr>
        <w:t>ou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gravis</w:t>
      </w:r>
      <w:proofErr w:type="spellEnd"/>
      <w:r w:rsidRPr="00E855CC">
        <w:rPr>
          <w:lang w:val="sk"/>
        </w:rPr>
        <w:t xml:space="preserve">. 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proofErr w:type="spellStart"/>
      <w:r w:rsidRPr="00E855CC">
        <w:rPr>
          <w:lang w:val="sk"/>
        </w:rPr>
        <w:t>Glukokortikoidy</w:t>
      </w:r>
      <w:proofErr w:type="spellEnd"/>
      <w:r w:rsidRPr="00E855CC">
        <w:rPr>
          <w:lang w:val="sk"/>
        </w:rPr>
        <w:t xml:space="preserve"> majú </w:t>
      </w:r>
      <w:proofErr w:type="spellStart"/>
      <w:r w:rsidRPr="00E855CC">
        <w:rPr>
          <w:lang w:val="sk"/>
        </w:rPr>
        <w:t>antagonizujúce</w:t>
      </w:r>
      <w:proofErr w:type="spellEnd"/>
      <w:r w:rsidRPr="00E855CC">
        <w:rPr>
          <w:lang w:val="sk"/>
        </w:rPr>
        <w:t xml:space="preserve"> účinky na inzulín. 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Súbežné použitie s </w:t>
      </w:r>
      <w:proofErr w:type="spellStart"/>
      <w:r w:rsidRPr="00E855CC">
        <w:rPr>
          <w:lang w:val="sk"/>
        </w:rPr>
        <w:t>fenobarbitalom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fenytoínom</w:t>
      </w:r>
      <w:proofErr w:type="spellEnd"/>
      <w:r w:rsidRPr="00E855CC">
        <w:rPr>
          <w:lang w:val="sk"/>
        </w:rPr>
        <w:t xml:space="preserve"> a </w:t>
      </w:r>
      <w:proofErr w:type="spellStart"/>
      <w:r w:rsidRPr="00E855CC">
        <w:rPr>
          <w:lang w:val="sk"/>
        </w:rPr>
        <w:t>rifampicínom</w:t>
      </w:r>
      <w:proofErr w:type="spellEnd"/>
      <w:r w:rsidRPr="00E855CC">
        <w:rPr>
          <w:lang w:val="sk"/>
        </w:rPr>
        <w:t xml:space="preserve"> môže znížiť účinky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. </w:t>
      </w:r>
    </w:p>
    <w:p w:rsidR="00C230D6" w:rsidRDefault="00554ABC" w:rsidP="00E855CC">
      <w:pPr>
        <w:pStyle w:val="Nadpis5"/>
        <w:spacing w:before="240" w:after="120"/>
        <w:ind w:left="568" w:hanging="568"/>
        <w:rPr>
          <w:lang w:val="sk"/>
        </w:rPr>
      </w:pPr>
      <w:r>
        <w:rPr>
          <w:lang w:val="sk"/>
        </w:rPr>
        <w:t>3</w:t>
      </w:r>
      <w:r w:rsidR="00E855CC" w:rsidRPr="00E855CC">
        <w:rPr>
          <w:lang w:val="sk"/>
        </w:rPr>
        <w:t>.9</w:t>
      </w:r>
      <w:r w:rsidR="00E855CC" w:rsidRPr="00E855CC">
        <w:rPr>
          <w:lang w:val="sk"/>
        </w:rPr>
        <w:tab/>
      </w:r>
      <w:r w:rsidRPr="00B61374">
        <w:rPr>
          <w:lang w:val="sk"/>
        </w:rPr>
        <w:t>Cesty podania a</w:t>
      </w:r>
      <w:r w:rsidR="00C230D6">
        <w:rPr>
          <w:lang w:val="sk"/>
        </w:rPr>
        <w:t> </w:t>
      </w:r>
      <w:r w:rsidRPr="00B61374">
        <w:rPr>
          <w:lang w:val="sk"/>
        </w:rPr>
        <w:t>dávkovanie</w:t>
      </w:r>
    </w:p>
    <w:p w:rsidR="00C230D6" w:rsidRPr="00B61374" w:rsidRDefault="00C230D6" w:rsidP="0087738A">
      <w:pPr>
        <w:pStyle w:val="Nadpis5"/>
        <w:spacing w:before="240" w:after="120"/>
        <w:ind w:left="568" w:hanging="568"/>
        <w:jc w:val="both"/>
        <w:rPr>
          <w:b w:val="0"/>
          <w:lang w:val="sk"/>
        </w:rPr>
      </w:pPr>
      <w:r w:rsidRPr="00B61374">
        <w:rPr>
          <w:b w:val="0"/>
          <w:lang w:val="sk"/>
        </w:rPr>
        <w:t xml:space="preserve">Hovädzí dobytok, ošípané, psy a mačky: </w:t>
      </w:r>
      <w:proofErr w:type="spellStart"/>
      <w:r w:rsidRPr="00B61374">
        <w:rPr>
          <w:b w:val="0"/>
          <w:lang w:val="sk"/>
        </w:rPr>
        <w:t>intramuskulárne</w:t>
      </w:r>
      <w:proofErr w:type="spellEnd"/>
      <w:r w:rsidRPr="00B61374">
        <w:rPr>
          <w:b w:val="0"/>
          <w:lang w:val="sk"/>
        </w:rPr>
        <w:t xml:space="preserve"> použitie.</w:t>
      </w:r>
    </w:p>
    <w:p w:rsidR="00E855CC" w:rsidRPr="00B61374" w:rsidRDefault="00C230D6" w:rsidP="0087738A">
      <w:pPr>
        <w:pStyle w:val="Nadpis5"/>
        <w:spacing w:before="240" w:after="120"/>
        <w:ind w:left="568" w:hanging="568"/>
        <w:jc w:val="both"/>
        <w:rPr>
          <w:b w:val="0"/>
          <w:lang w:val="sk"/>
        </w:rPr>
      </w:pPr>
      <w:r w:rsidRPr="00B61374">
        <w:rPr>
          <w:b w:val="0"/>
          <w:lang w:val="sk"/>
        </w:rPr>
        <w:t xml:space="preserve">Kone: intravenózne, </w:t>
      </w:r>
      <w:proofErr w:type="spellStart"/>
      <w:r w:rsidRPr="00B61374">
        <w:rPr>
          <w:b w:val="0"/>
          <w:lang w:val="sk"/>
        </w:rPr>
        <w:t>intramuskulárne</w:t>
      </w:r>
      <w:proofErr w:type="spellEnd"/>
      <w:r w:rsidRPr="00B61374">
        <w:rPr>
          <w:b w:val="0"/>
          <w:lang w:val="sk"/>
        </w:rPr>
        <w:t xml:space="preserve"> alebo </w:t>
      </w:r>
      <w:proofErr w:type="spellStart"/>
      <w:r w:rsidRPr="00B61374">
        <w:rPr>
          <w:b w:val="0"/>
          <w:lang w:val="sk"/>
        </w:rPr>
        <w:t>intraartikulárne</w:t>
      </w:r>
      <w:proofErr w:type="spellEnd"/>
      <w:r w:rsidRPr="00B61374">
        <w:rPr>
          <w:b w:val="0"/>
          <w:lang w:val="sk"/>
        </w:rPr>
        <w:t xml:space="preserve"> použitie.</w:t>
      </w:r>
    </w:p>
    <w:p w:rsidR="00E855CC" w:rsidRPr="00E855CC" w:rsidRDefault="00E855CC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</w:p>
    <w:p w:rsidR="00E855CC" w:rsidRPr="00E855CC" w:rsidRDefault="00C230D6" w:rsidP="0087738A">
      <w:pPr>
        <w:tabs>
          <w:tab w:val="left" w:pos="990"/>
          <w:tab w:val="left" w:pos="2160"/>
        </w:tabs>
        <w:spacing w:line="240" w:lineRule="auto"/>
        <w:jc w:val="both"/>
        <w:rPr>
          <w:i/>
          <w:lang w:val="sk"/>
        </w:rPr>
      </w:pPr>
      <w:r>
        <w:rPr>
          <w:u w:val="single"/>
          <w:lang w:val="sk"/>
        </w:rPr>
        <w:t>L</w:t>
      </w:r>
      <w:r w:rsidR="00E855CC" w:rsidRPr="00E855CC">
        <w:rPr>
          <w:u w:val="single"/>
          <w:lang w:val="sk"/>
        </w:rPr>
        <w:t>iečb</w:t>
      </w:r>
      <w:r w:rsidR="0088342B"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zápalových alebo alergických ochorení</w:t>
      </w:r>
      <w:r>
        <w:rPr>
          <w:lang w:val="sk"/>
        </w:rPr>
        <w:t>:</w:t>
      </w:r>
      <w:r>
        <w:rPr>
          <w:i/>
          <w:iCs/>
          <w:lang w:val="sk"/>
        </w:rPr>
        <w:t xml:space="preserve"> </w:t>
      </w:r>
    </w:p>
    <w:p w:rsidR="00E855CC" w:rsidRPr="00E855CC" w:rsidRDefault="00E855CC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  <w:r w:rsidRPr="00E855CC">
        <w:rPr>
          <w:lang w:val="sk"/>
        </w:rPr>
        <w:t>Kone, hovädzí dobytok, ošípané</w:t>
      </w:r>
      <w:r w:rsidR="00AE2EA4">
        <w:rPr>
          <w:lang w:val="sk"/>
        </w:rPr>
        <w:t xml:space="preserve">: </w:t>
      </w:r>
      <w:r w:rsidRPr="00E855CC">
        <w:rPr>
          <w:lang w:val="sk"/>
        </w:rPr>
        <w:t>0,06 mg</w:t>
      </w:r>
      <w:r w:rsidR="00C230D6">
        <w:rPr>
          <w:lang w:val="sk"/>
        </w:rPr>
        <w:t xml:space="preserve"> </w:t>
      </w:r>
      <w:proofErr w:type="spellStart"/>
      <w:r w:rsidR="00C230D6" w:rsidRPr="00C230D6">
        <w:rPr>
          <w:lang w:val="sk"/>
        </w:rPr>
        <w:t>dexametazón</w:t>
      </w:r>
      <w:r w:rsidR="00775055">
        <w:rPr>
          <w:lang w:val="sk"/>
        </w:rPr>
        <w:t>u</w:t>
      </w:r>
      <w:proofErr w:type="spellEnd"/>
      <w:r w:rsidRPr="00E855CC">
        <w:rPr>
          <w:lang w:val="sk"/>
        </w:rPr>
        <w:t>/kg živej hmotnosti zodpovedajúce</w:t>
      </w:r>
      <w:r w:rsidR="0088342B">
        <w:rPr>
          <w:lang w:val="sk"/>
        </w:rPr>
        <w:t>ho</w:t>
      </w:r>
      <w:r w:rsidRPr="00E855CC">
        <w:rPr>
          <w:lang w:val="sk"/>
        </w:rPr>
        <w:t xml:space="preserve"> 1,5 ml/50 kg</w:t>
      </w:r>
    </w:p>
    <w:p w:rsidR="00E855CC" w:rsidRPr="00E855CC" w:rsidRDefault="00F86B09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  <w:r>
        <w:rPr>
          <w:lang w:val="sk"/>
        </w:rPr>
        <w:t>Psy, mačky</w:t>
      </w:r>
      <w:r w:rsidR="00AE2EA4">
        <w:rPr>
          <w:lang w:val="sk"/>
        </w:rPr>
        <w:t xml:space="preserve">: </w:t>
      </w:r>
      <w:r w:rsidR="00E855CC" w:rsidRPr="00E855CC">
        <w:rPr>
          <w:lang w:val="sk"/>
        </w:rPr>
        <w:t>0,1 mg</w:t>
      </w:r>
      <w:r w:rsidR="00C230D6">
        <w:rPr>
          <w:lang w:val="sk"/>
        </w:rPr>
        <w:t xml:space="preserve"> </w:t>
      </w:r>
      <w:proofErr w:type="spellStart"/>
      <w:r w:rsidR="00C230D6" w:rsidRPr="00C230D6">
        <w:rPr>
          <w:lang w:val="sk"/>
        </w:rPr>
        <w:t>dexametazón</w:t>
      </w:r>
      <w:r w:rsidR="00775055">
        <w:rPr>
          <w:lang w:val="sk"/>
        </w:rPr>
        <w:t>u</w:t>
      </w:r>
      <w:proofErr w:type="spellEnd"/>
      <w:r w:rsidR="00E855CC" w:rsidRPr="00E855CC">
        <w:rPr>
          <w:lang w:val="sk"/>
        </w:rPr>
        <w:t>/kg živej hmotnosti zodpovedajúce</w:t>
      </w:r>
      <w:r w:rsidR="0088342B">
        <w:rPr>
          <w:lang w:val="sk"/>
        </w:rPr>
        <w:t>ho</w:t>
      </w:r>
      <w:r w:rsidR="00E855CC" w:rsidRPr="00E855CC">
        <w:rPr>
          <w:lang w:val="sk"/>
        </w:rPr>
        <w:t xml:space="preserve"> 0,5 ml/10 kg  </w:t>
      </w:r>
    </w:p>
    <w:p w:rsidR="00E855CC" w:rsidRDefault="00E855CC" w:rsidP="0087738A">
      <w:pPr>
        <w:tabs>
          <w:tab w:val="left" w:pos="993"/>
        </w:tabs>
        <w:spacing w:line="240" w:lineRule="auto"/>
        <w:ind w:left="568"/>
        <w:jc w:val="both"/>
        <w:rPr>
          <w:lang w:val="sk"/>
        </w:rPr>
      </w:pPr>
    </w:p>
    <w:p w:rsidR="00C230D6" w:rsidRPr="00E855CC" w:rsidRDefault="00C230D6" w:rsidP="0087738A">
      <w:pPr>
        <w:tabs>
          <w:tab w:val="left" w:pos="993"/>
        </w:tabs>
        <w:spacing w:line="240" w:lineRule="auto"/>
        <w:rPr>
          <w:lang w:val="sk"/>
        </w:rPr>
      </w:pPr>
      <w:r w:rsidRPr="00C230D6">
        <w:rPr>
          <w:lang w:val="sk"/>
        </w:rPr>
        <w:t>Skutočná použitá dávka by sa mala určiť podľa závažnosti príznakov a dĺžky ich trvania.</w:t>
      </w:r>
      <w:r>
        <w:rPr>
          <w:lang w:val="sk"/>
        </w:rPr>
        <w:br/>
      </w:r>
    </w:p>
    <w:p w:rsidR="008E678A" w:rsidRDefault="008E678A" w:rsidP="0087738A">
      <w:pPr>
        <w:pStyle w:val="Normlnysozarkami"/>
        <w:spacing w:line="240" w:lineRule="auto"/>
        <w:ind w:left="0"/>
        <w:jc w:val="both"/>
        <w:rPr>
          <w:lang w:val="sk"/>
        </w:rPr>
      </w:pPr>
      <w:r>
        <w:rPr>
          <w:u w:val="single"/>
          <w:lang w:val="sk"/>
        </w:rPr>
        <w:t>L</w:t>
      </w:r>
      <w:r w:rsidR="00E855CC" w:rsidRPr="00E855CC">
        <w:rPr>
          <w:u w:val="single"/>
          <w:lang w:val="sk"/>
        </w:rPr>
        <w:t>iečb</w:t>
      </w:r>
      <w:r w:rsidR="0088342B"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primárnej </w:t>
      </w:r>
      <w:proofErr w:type="spellStart"/>
      <w:r w:rsidR="00E855CC" w:rsidRPr="00E855CC">
        <w:rPr>
          <w:u w:val="single"/>
          <w:lang w:val="sk"/>
        </w:rPr>
        <w:t>ketózy</w:t>
      </w:r>
      <w:proofErr w:type="spellEnd"/>
      <w:r w:rsidR="00E855CC" w:rsidRPr="00E855CC">
        <w:rPr>
          <w:u w:val="single"/>
          <w:lang w:val="sk"/>
        </w:rPr>
        <w:t xml:space="preserve"> u hovädzieho dobytka (</w:t>
      </w:r>
      <w:proofErr w:type="spellStart"/>
      <w:r w:rsidR="00E855CC" w:rsidRPr="00E855CC">
        <w:rPr>
          <w:u w:val="single"/>
          <w:lang w:val="sk"/>
        </w:rPr>
        <w:t>acetonémia</w:t>
      </w:r>
      <w:proofErr w:type="spellEnd"/>
      <w:r w:rsidR="00E855CC" w:rsidRPr="00E855CC">
        <w:rPr>
          <w:u w:val="single"/>
          <w:lang w:val="sk"/>
        </w:rPr>
        <w:t>):</w:t>
      </w:r>
      <w:r w:rsidR="00E855CC" w:rsidRPr="00E855CC">
        <w:rPr>
          <w:lang w:val="sk"/>
        </w:rPr>
        <w:t xml:space="preserve"> </w:t>
      </w:r>
    </w:p>
    <w:p w:rsidR="00E855CC" w:rsidRPr="00E855CC" w:rsidRDefault="00E855CC" w:rsidP="0087738A">
      <w:pPr>
        <w:pStyle w:val="Normlnysozarkami"/>
        <w:spacing w:line="240" w:lineRule="auto"/>
        <w:ind w:left="0"/>
        <w:jc w:val="both"/>
        <w:rPr>
          <w:lang w:val="sk"/>
        </w:rPr>
      </w:pPr>
      <w:r w:rsidRPr="00E855CC">
        <w:rPr>
          <w:lang w:val="sk"/>
        </w:rPr>
        <w:t>0,02 až 0,04 mg</w:t>
      </w:r>
      <w:r w:rsidR="008E678A">
        <w:rPr>
          <w:lang w:val="sk"/>
        </w:rPr>
        <w:t xml:space="preserve"> </w:t>
      </w:r>
      <w:proofErr w:type="spellStart"/>
      <w:r w:rsidR="008E678A" w:rsidRPr="00C230D6">
        <w:rPr>
          <w:lang w:val="sk"/>
        </w:rPr>
        <w:t>dexametazón</w:t>
      </w:r>
      <w:r w:rsidR="00775055">
        <w:rPr>
          <w:lang w:val="sk"/>
        </w:rPr>
        <w:t>u</w:t>
      </w:r>
      <w:proofErr w:type="spellEnd"/>
      <w:r w:rsidRPr="00E855CC">
        <w:rPr>
          <w:lang w:val="sk"/>
        </w:rPr>
        <w:t xml:space="preserve">/kg živej hmotnosti, čo zodpovedá dávke 5 – 10 ml na 500 kg živej hmotnosti v závislosti od veľkosti kravy a dĺžky symptomatického obdobia. Dávajte pozor, aby ste nepredávkovali plemená </w:t>
      </w:r>
      <w:proofErr w:type="spellStart"/>
      <w:r w:rsidRPr="00E855CC">
        <w:rPr>
          <w:lang w:val="sk"/>
        </w:rPr>
        <w:t>Channel</w:t>
      </w:r>
      <w:proofErr w:type="spellEnd"/>
      <w:r w:rsidRPr="00E855CC">
        <w:rPr>
          <w:lang w:val="sk"/>
        </w:rPr>
        <w:t xml:space="preserve"> Island. Ak sú príznaky prítomné dlhšiu dobu alebo ak liečite </w:t>
      </w:r>
      <w:proofErr w:type="spellStart"/>
      <w:r w:rsidRPr="00E855CC">
        <w:rPr>
          <w:lang w:val="sk"/>
        </w:rPr>
        <w:t>relabujúce</w:t>
      </w:r>
      <w:proofErr w:type="spellEnd"/>
      <w:r w:rsidRPr="00E855CC">
        <w:rPr>
          <w:lang w:val="sk"/>
        </w:rPr>
        <w:t xml:space="preserve"> zvieratá, budú nutné vyššie dávky.</w:t>
      </w:r>
    </w:p>
    <w:p w:rsidR="00E855CC" w:rsidRPr="00E855CC" w:rsidRDefault="00E855CC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</w:p>
    <w:p w:rsidR="00E855CC" w:rsidRPr="00E855CC" w:rsidRDefault="00F23B02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  <w:r>
        <w:rPr>
          <w:u w:val="single"/>
          <w:lang w:val="sk"/>
        </w:rPr>
        <w:t>I</w:t>
      </w:r>
      <w:r w:rsidR="00E855CC" w:rsidRPr="00E855CC">
        <w:rPr>
          <w:u w:val="single"/>
          <w:lang w:val="sk"/>
        </w:rPr>
        <w:t>ndukci</w:t>
      </w:r>
      <w:r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pôrodu</w:t>
      </w:r>
      <w:r w:rsidR="00E855CC" w:rsidRPr="00E855CC">
        <w:rPr>
          <w:lang w:val="sk"/>
        </w:rPr>
        <w:t xml:space="preserve"> – s cieľom zabrániť nadmernej veľkosti plodu a opuchu prsnej žľazy u hovädzieho dobytka</w:t>
      </w:r>
      <w:r w:rsidR="008E678A">
        <w:rPr>
          <w:lang w:val="sk"/>
        </w:rPr>
        <w:t>:</w:t>
      </w:r>
      <w:r w:rsidR="00E855CC" w:rsidRPr="00E855CC">
        <w:rPr>
          <w:lang w:val="sk"/>
        </w:rPr>
        <w:t xml:space="preserve"> </w:t>
      </w:r>
    </w:p>
    <w:p w:rsidR="00E855CC" w:rsidRPr="00E855CC" w:rsidRDefault="00E855CC" w:rsidP="0087738A">
      <w:pPr>
        <w:tabs>
          <w:tab w:val="left" w:pos="990"/>
        </w:tabs>
        <w:spacing w:line="240" w:lineRule="auto"/>
        <w:jc w:val="both"/>
        <w:rPr>
          <w:lang w:val="sk"/>
        </w:rPr>
      </w:pPr>
      <w:r w:rsidRPr="00E855CC">
        <w:rPr>
          <w:lang w:val="sk"/>
        </w:rPr>
        <w:t>0,04 mg</w:t>
      </w:r>
      <w:r w:rsidR="008E678A">
        <w:rPr>
          <w:lang w:val="sk"/>
        </w:rPr>
        <w:t xml:space="preserve"> </w:t>
      </w:r>
      <w:proofErr w:type="spellStart"/>
      <w:r w:rsidR="008E678A" w:rsidRPr="00B61374">
        <w:rPr>
          <w:lang w:val="sk"/>
        </w:rPr>
        <w:t>dexam</w:t>
      </w:r>
      <w:r w:rsidR="00775055">
        <w:rPr>
          <w:lang w:val="sk"/>
        </w:rPr>
        <w:t>etazónu</w:t>
      </w:r>
      <w:proofErr w:type="spellEnd"/>
      <w:r w:rsidR="008E678A" w:rsidRPr="00B61374">
        <w:rPr>
          <w:lang w:val="sk"/>
        </w:rPr>
        <w:t>/</w:t>
      </w:r>
      <w:r w:rsidRPr="00E855CC">
        <w:rPr>
          <w:lang w:val="sk"/>
        </w:rPr>
        <w:t>/kg živej hmotnosti zodpovedajúc</w:t>
      </w:r>
      <w:r w:rsidR="00F23B02">
        <w:rPr>
          <w:lang w:val="sk"/>
        </w:rPr>
        <w:t>eho</w:t>
      </w:r>
      <w:r w:rsidRPr="00E855CC">
        <w:rPr>
          <w:lang w:val="sk"/>
        </w:rPr>
        <w:t xml:space="preserve"> 10 ml na 500 kg živej hmotnosti po 260 dňoch gravidity.</w:t>
      </w:r>
      <w:r w:rsidR="008E678A">
        <w:rPr>
          <w:lang w:val="sk"/>
        </w:rPr>
        <w:t xml:space="preserve"> </w:t>
      </w:r>
      <w:r w:rsidRPr="00E855CC">
        <w:rPr>
          <w:lang w:val="sk"/>
        </w:rPr>
        <w:t>K pôrodu dôjde za normálnych okolností do 48 až 72 hodín.</w:t>
      </w:r>
    </w:p>
    <w:p w:rsidR="00E855CC" w:rsidRPr="00E855CC" w:rsidRDefault="00E855CC" w:rsidP="0087738A">
      <w:pPr>
        <w:tabs>
          <w:tab w:val="left" w:pos="990"/>
          <w:tab w:val="left" w:pos="2160"/>
        </w:tabs>
        <w:spacing w:line="240" w:lineRule="auto"/>
        <w:jc w:val="both"/>
        <w:rPr>
          <w:lang w:val="sk"/>
        </w:rPr>
      </w:pPr>
    </w:p>
    <w:p w:rsidR="00E855CC" w:rsidRPr="00E855CC" w:rsidRDefault="00F23B02" w:rsidP="0087738A">
      <w:pPr>
        <w:spacing w:line="240" w:lineRule="auto"/>
        <w:jc w:val="both"/>
        <w:rPr>
          <w:lang w:val="sk"/>
        </w:rPr>
      </w:pPr>
      <w:r>
        <w:rPr>
          <w:u w:val="single"/>
          <w:lang w:val="sk"/>
        </w:rPr>
        <w:t>Liečba</w:t>
      </w:r>
      <w:r w:rsidR="00E855CC" w:rsidRPr="00E855CC">
        <w:rPr>
          <w:u w:val="single"/>
          <w:lang w:val="sk"/>
        </w:rPr>
        <w:t xml:space="preserve"> artritídy, </w:t>
      </w:r>
      <w:proofErr w:type="spellStart"/>
      <w:r w:rsidR="00E855CC" w:rsidRPr="00E855CC">
        <w:rPr>
          <w:u w:val="single"/>
          <w:lang w:val="sk"/>
        </w:rPr>
        <w:t>burzitídy</w:t>
      </w:r>
      <w:proofErr w:type="spellEnd"/>
      <w:r w:rsidR="00E855CC" w:rsidRPr="00E855CC">
        <w:rPr>
          <w:u w:val="single"/>
          <w:lang w:val="sk"/>
        </w:rPr>
        <w:t xml:space="preserve"> alebo </w:t>
      </w:r>
      <w:proofErr w:type="spellStart"/>
      <w:r w:rsidR="00E855CC" w:rsidRPr="00E855CC">
        <w:rPr>
          <w:u w:val="single"/>
          <w:lang w:val="sk"/>
        </w:rPr>
        <w:t>tendosynovitídy</w:t>
      </w:r>
      <w:proofErr w:type="spellEnd"/>
      <w:r w:rsidR="00E855CC" w:rsidRPr="00E855CC">
        <w:rPr>
          <w:lang w:val="sk"/>
        </w:rPr>
        <w:t xml:space="preserve"> </w:t>
      </w:r>
      <w:r w:rsidR="00CF03CF">
        <w:rPr>
          <w:lang w:val="sk"/>
        </w:rPr>
        <w:t>u koní</w:t>
      </w:r>
      <w:r w:rsidR="008E678A">
        <w:rPr>
          <w:lang w:val="sk"/>
        </w:rPr>
        <w:t>:</w:t>
      </w:r>
    </w:p>
    <w:p w:rsidR="00E855CC" w:rsidRP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>1 až 5 ml</w:t>
      </w:r>
      <w:r w:rsidR="008E678A">
        <w:rPr>
          <w:lang w:val="sk"/>
        </w:rPr>
        <w:t xml:space="preserve"> </w:t>
      </w:r>
      <w:r w:rsidR="008E678A" w:rsidRPr="008E678A">
        <w:rPr>
          <w:lang w:val="sk"/>
        </w:rPr>
        <w:t xml:space="preserve">veterinárneho lieku </w:t>
      </w:r>
      <w:proofErr w:type="spellStart"/>
      <w:r w:rsidR="008E678A" w:rsidRPr="008E678A">
        <w:rPr>
          <w:lang w:val="sk"/>
        </w:rPr>
        <w:t>intraartikulárnou</w:t>
      </w:r>
      <w:proofErr w:type="spellEnd"/>
      <w:r w:rsidR="008E678A" w:rsidRPr="008E678A">
        <w:rPr>
          <w:lang w:val="sk"/>
        </w:rPr>
        <w:t xml:space="preserve"> injekciou.</w:t>
      </w:r>
    </w:p>
    <w:p w:rsid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Tieto množstvá sú nešpecifické a sú uvádzané výhradne ako orientačné hodnoty. Injekčnému podaniu do kĺbových priestorov alebo búrz by mal predchádzať odber ekvivalentného objemu </w:t>
      </w:r>
      <w:proofErr w:type="spellStart"/>
      <w:r w:rsidRPr="00E855CC">
        <w:rPr>
          <w:lang w:val="sk"/>
        </w:rPr>
        <w:t>synoviálnej</w:t>
      </w:r>
      <w:proofErr w:type="spellEnd"/>
      <w:r w:rsidRPr="00E855CC">
        <w:rPr>
          <w:lang w:val="sk"/>
        </w:rPr>
        <w:t xml:space="preserve"> tekutiny. Striktná </w:t>
      </w:r>
      <w:proofErr w:type="spellStart"/>
      <w:r w:rsidRPr="00E855CC">
        <w:rPr>
          <w:lang w:val="sk"/>
        </w:rPr>
        <w:t>asepsa</w:t>
      </w:r>
      <w:proofErr w:type="spellEnd"/>
      <w:r w:rsidRPr="00E855CC">
        <w:rPr>
          <w:lang w:val="sk"/>
        </w:rPr>
        <w:t xml:space="preserve"> je zásadná.</w:t>
      </w:r>
    </w:p>
    <w:p w:rsidR="008E678A" w:rsidRDefault="008E678A" w:rsidP="0087738A">
      <w:pPr>
        <w:spacing w:line="240" w:lineRule="auto"/>
        <w:jc w:val="both"/>
        <w:rPr>
          <w:lang w:val="sk"/>
        </w:rPr>
      </w:pPr>
    </w:p>
    <w:p w:rsidR="008E678A" w:rsidRPr="008E678A" w:rsidRDefault="008E678A" w:rsidP="0087738A">
      <w:pPr>
        <w:spacing w:line="240" w:lineRule="auto"/>
        <w:jc w:val="both"/>
        <w:rPr>
          <w:lang w:val="sk"/>
        </w:rPr>
      </w:pPr>
      <w:r w:rsidRPr="008E678A">
        <w:rPr>
          <w:lang w:val="sk"/>
        </w:rPr>
        <w:t>Na zabezpečenie správneho dávkovania by sa mala čo najpresnejšie určiť telesná hmotnosť.</w:t>
      </w:r>
    </w:p>
    <w:p w:rsidR="008E678A" w:rsidRPr="008E678A" w:rsidRDefault="008E678A" w:rsidP="0087738A">
      <w:pPr>
        <w:spacing w:line="240" w:lineRule="auto"/>
        <w:jc w:val="both"/>
        <w:rPr>
          <w:lang w:val="sk"/>
        </w:rPr>
      </w:pPr>
      <w:r w:rsidRPr="008E678A">
        <w:rPr>
          <w:lang w:val="sk"/>
        </w:rPr>
        <w:t>Na odmeranie malých objemov menších ako 1 ml by sa mala použiť vhodne odstupňovaná injekčná striekačka, aby sa zabezpečilo presné podanie správnej dávky.</w:t>
      </w:r>
    </w:p>
    <w:p w:rsidR="008E678A" w:rsidRPr="00E855CC" w:rsidRDefault="008E678A" w:rsidP="0087738A">
      <w:pPr>
        <w:spacing w:line="240" w:lineRule="auto"/>
        <w:jc w:val="both"/>
        <w:rPr>
          <w:lang w:val="sk"/>
        </w:rPr>
      </w:pPr>
      <w:r w:rsidRPr="008E678A">
        <w:rPr>
          <w:lang w:val="sk"/>
        </w:rPr>
        <w:t>Pri liečbe skupín zvierat použite odťahovaciu ihlu, aby ste zabránili nadmernému prelamovaniu zátky. Maximálny počet preliačení by mal byť obmedzený na 50.</w:t>
      </w:r>
    </w:p>
    <w:p w:rsidR="00E855CC" w:rsidRDefault="00554ABC" w:rsidP="00F86B09">
      <w:pPr>
        <w:pStyle w:val="Nadpis5"/>
        <w:spacing w:before="240"/>
        <w:ind w:left="568" w:hanging="568"/>
        <w:rPr>
          <w:lang w:val="sk"/>
        </w:rPr>
      </w:pPr>
      <w:r>
        <w:rPr>
          <w:lang w:val="sk"/>
        </w:rPr>
        <w:t>3</w:t>
      </w:r>
      <w:r w:rsidR="00E855CC" w:rsidRPr="00E855CC">
        <w:rPr>
          <w:lang w:val="sk"/>
        </w:rPr>
        <w:t>.10</w:t>
      </w:r>
      <w:r w:rsidR="00E855CC" w:rsidRPr="00E855CC">
        <w:rPr>
          <w:lang w:val="sk"/>
        </w:rPr>
        <w:tab/>
      </w:r>
      <w:r>
        <w:rPr>
          <w:lang w:val="sk"/>
        </w:rPr>
        <w:t>P</w:t>
      </w:r>
      <w:r w:rsidRPr="00E855CC">
        <w:rPr>
          <w:lang w:val="sk"/>
        </w:rPr>
        <w:t xml:space="preserve">ríznaky </w:t>
      </w:r>
      <w:r>
        <w:rPr>
          <w:lang w:val="sk"/>
        </w:rPr>
        <w:t>p</w:t>
      </w:r>
      <w:r w:rsidR="00E855CC" w:rsidRPr="00E855CC">
        <w:rPr>
          <w:lang w:val="sk"/>
        </w:rPr>
        <w:t>redávkovanie (</w:t>
      </w:r>
      <w:r w:rsidRPr="00B61374">
        <w:rPr>
          <w:lang w:val="sk"/>
        </w:rPr>
        <w:t xml:space="preserve">a ak je to potrebné, núdzové postupy, </w:t>
      </w:r>
      <w:proofErr w:type="spellStart"/>
      <w:r w:rsidRPr="00B61374">
        <w:rPr>
          <w:lang w:val="sk"/>
        </w:rPr>
        <w:t>antidotá</w:t>
      </w:r>
      <w:proofErr w:type="spellEnd"/>
      <w:r w:rsidRPr="00B61374">
        <w:rPr>
          <w:lang w:val="sk"/>
        </w:rPr>
        <w:t>)</w:t>
      </w:r>
    </w:p>
    <w:p w:rsidR="00F86B09" w:rsidRPr="00F86B09" w:rsidRDefault="00F86B09" w:rsidP="00F86B09">
      <w:pPr>
        <w:rPr>
          <w:lang w:val="sk"/>
        </w:rPr>
      </w:pPr>
    </w:p>
    <w:p w:rsidR="00E855CC" w:rsidRPr="00E855CC" w:rsidRDefault="00E855CC" w:rsidP="00F86B09">
      <w:pPr>
        <w:tabs>
          <w:tab w:val="left" w:pos="1440"/>
        </w:tabs>
        <w:spacing w:line="240" w:lineRule="auto"/>
        <w:rPr>
          <w:lang w:val="sk"/>
        </w:rPr>
      </w:pPr>
      <w:r w:rsidRPr="00E855CC">
        <w:rPr>
          <w:lang w:val="sk"/>
        </w:rPr>
        <w:t>Predávkovanie môže u koní vyvolať ospalosť a letargiu.</w:t>
      </w:r>
    </w:p>
    <w:p w:rsidR="00E855CC" w:rsidRDefault="00E855CC" w:rsidP="00F86B09">
      <w:pPr>
        <w:tabs>
          <w:tab w:val="left" w:pos="1440"/>
        </w:tabs>
        <w:spacing w:line="240" w:lineRule="auto"/>
        <w:rPr>
          <w:lang w:val="sk"/>
        </w:rPr>
      </w:pPr>
      <w:r w:rsidRPr="00E855CC">
        <w:rPr>
          <w:lang w:val="sk"/>
        </w:rPr>
        <w:t xml:space="preserve">Pozri tiež časť </w:t>
      </w:r>
      <w:r w:rsidR="00554ABC">
        <w:rPr>
          <w:lang w:val="sk"/>
        </w:rPr>
        <w:t>3</w:t>
      </w:r>
      <w:r w:rsidRPr="00E855CC">
        <w:rPr>
          <w:lang w:val="sk"/>
        </w:rPr>
        <w:t>.6.</w:t>
      </w:r>
    </w:p>
    <w:p w:rsidR="00554ABC" w:rsidRDefault="00554ABC" w:rsidP="00F86B09">
      <w:pPr>
        <w:tabs>
          <w:tab w:val="left" w:pos="1440"/>
        </w:tabs>
        <w:spacing w:line="240" w:lineRule="auto"/>
        <w:rPr>
          <w:lang w:val="sk"/>
        </w:rPr>
      </w:pPr>
    </w:p>
    <w:p w:rsidR="00554ABC" w:rsidRPr="001E1F22" w:rsidRDefault="00554ABC" w:rsidP="00554ABC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554ABC" w:rsidRDefault="00554ABC" w:rsidP="00F86B09">
      <w:pPr>
        <w:tabs>
          <w:tab w:val="left" w:pos="1440"/>
        </w:tabs>
        <w:spacing w:line="240" w:lineRule="auto"/>
        <w:rPr>
          <w:lang w:val="sk-SK"/>
        </w:rPr>
      </w:pPr>
    </w:p>
    <w:p w:rsidR="00554ABC" w:rsidRPr="00B61374" w:rsidRDefault="00554ABC" w:rsidP="00F86B09">
      <w:pPr>
        <w:tabs>
          <w:tab w:val="left" w:pos="1440"/>
        </w:tabs>
        <w:spacing w:line="240" w:lineRule="auto"/>
        <w:rPr>
          <w:lang w:val="sk-SK"/>
        </w:rPr>
      </w:pPr>
      <w:r w:rsidRPr="00B61374">
        <w:rPr>
          <w:lang w:val="sk-SK"/>
        </w:rPr>
        <w:t>Neuplatňujú sa.</w:t>
      </w:r>
    </w:p>
    <w:p w:rsidR="00E855CC" w:rsidRPr="00E855CC" w:rsidRDefault="00554ABC" w:rsidP="00E855CC">
      <w:pPr>
        <w:pStyle w:val="Nadpis5"/>
        <w:spacing w:before="240" w:after="120"/>
        <w:ind w:left="568" w:hanging="568"/>
        <w:rPr>
          <w:lang w:val="sk"/>
        </w:rPr>
      </w:pPr>
      <w:r>
        <w:rPr>
          <w:lang w:val="sk"/>
        </w:rPr>
        <w:t>3</w:t>
      </w:r>
      <w:r w:rsidR="00E855CC" w:rsidRPr="00E855CC">
        <w:rPr>
          <w:lang w:val="sk"/>
        </w:rPr>
        <w:t>.1</w:t>
      </w:r>
      <w:r>
        <w:rPr>
          <w:lang w:val="sk"/>
        </w:rPr>
        <w:t>2</w:t>
      </w:r>
      <w:r w:rsidR="00E855CC" w:rsidRPr="00E855CC">
        <w:rPr>
          <w:lang w:val="sk"/>
        </w:rPr>
        <w:tab/>
        <w:t>Ochranné lehoty</w:t>
      </w:r>
    </w:p>
    <w:p w:rsidR="00E855CC" w:rsidRPr="00E855CC" w:rsidRDefault="00E855CC" w:rsidP="00F86B09">
      <w:pPr>
        <w:autoSpaceDE w:val="0"/>
        <w:autoSpaceDN w:val="0"/>
        <w:adjustRightInd w:val="0"/>
        <w:spacing w:line="240" w:lineRule="auto"/>
        <w:rPr>
          <w:lang w:val="sk"/>
        </w:rPr>
      </w:pPr>
      <w:r w:rsidRPr="00E855CC">
        <w:rPr>
          <w:lang w:val="sk"/>
        </w:rPr>
        <w:t>Hovädzí dobytok:</w:t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F86B09" w:rsidP="00F86B09">
      <w:pPr>
        <w:autoSpaceDE w:val="0"/>
        <w:autoSpaceDN w:val="0"/>
        <w:adjustRightInd w:val="0"/>
        <w:spacing w:line="240" w:lineRule="auto"/>
        <w:rPr>
          <w:lang w:val="sk"/>
        </w:rPr>
      </w:pPr>
      <w:r>
        <w:rPr>
          <w:lang w:val="sk"/>
        </w:rPr>
        <w:t xml:space="preserve">                                       </w:t>
      </w:r>
      <w:r w:rsidR="00E855CC" w:rsidRPr="00E855CC">
        <w:rPr>
          <w:lang w:val="sk"/>
        </w:rPr>
        <w:t xml:space="preserve">Mlieko: </w:t>
      </w:r>
      <w:r w:rsidR="00E855CC" w:rsidRPr="00E855CC">
        <w:rPr>
          <w:lang w:val="sk"/>
        </w:rPr>
        <w:tab/>
      </w:r>
      <w:r w:rsidR="00E855CC" w:rsidRPr="00E855CC">
        <w:rPr>
          <w:lang w:val="sk"/>
        </w:rPr>
        <w:tab/>
        <w:t>72 hodín</w:t>
      </w:r>
    </w:p>
    <w:p w:rsidR="00E855CC" w:rsidRPr="00E855CC" w:rsidRDefault="00E855CC" w:rsidP="00F86B09">
      <w:pPr>
        <w:autoSpaceDE w:val="0"/>
        <w:autoSpaceDN w:val="0"/>
        <w:adjustRightInd w:val="0"/>
        <w:spacing w:line="240" w:lineRule="auto"/>
        <w:rPr>
          <w:lang w:val="sk"/>
        </w:rPr>
      </w:pPr>
      <w:r w:rsidRPr="00E855CC">
        <w:rPr>
          <w:lang w:val="sk"/>
        </w:rPr>
        <w:t>Ošípané:</w:t>
      </w:r>
      <w:r w:rsidRPr="00E855CC">
        <w:rPr>
          <w:lang w:val="sk"/>
        </w:rPr>
        <w:tab/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2 dni</w:t>
      </w:r>
    </w:p>
    <w:p w:rsidR="00E855CC" w:rsidRPr="00E855CC" w:rsidRDefault="00E855CC" w:rsidP="00F86B09">
      <w:pPr>
        <w:autoSpaceDE w:val="0"/>
        <w:autoSpaceDN w:val="0"/>
        <w:adjustRightInd w:val="0"/>
        <w:spacing w:line="240" w:lineRule="auto"/>
        <w:rPr>
          <w:lang w:val="sk"/>
        </w:rPr>
      </w:pPr>
      <w:r w:rsidRPr="00E855CC">
        <w:rPr>
          <w:lang w:val="sk"/>
        </w:rPr>
        <w:t xml:space="preserve">Kone: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="00F86B09">
        <w:rPr>
          <w:lang w:val="sk"/>
        </w:rPr>
        <w:t xml:space="preserve">             </w:t>
      </w:r>
      <w:r w:rsidRPr="00E855CC">
        <w:rPr>
          <w:lang w:val="sk"/>
        </w:rPr>
        <w:t>Mäso a vnútornosti:</w:t>
      </w:r>
      <w:r w:rsidRPr="00E855CC">
        <w:rPr>
          <w:lang w:val="sk"/>
        </w:rPr>
        <w:tab/>
        <w:t>8 dní</w:t>
      </w:r>
    </w:p>
    <w:p w:rsidR="00E855CC" w:rsidRDefault="00E855CC" w:rsidP="00F86B09">
      <w:pPr>
        <w:autoSpaceDE w:val="0"/>
        <w:autoSpaceDN w:val="0"/>
        <w:adjustRightInd w:val="0"/>
        <w:spacing w:line="240" w:lineRule="auto"/>
        <w:rPr>
          <w:lang w:val="sk"/>
        </w:rPr>
      </w:pPr>
      <w:r w:rsidRPr="00E855CC">
        <w:rPr>
          <w:lang w:val="sk"/>
        </w:rPr>
        <w:t>Nepoužívať u koní, ktoré sú určené na produkciu mlieka na ľudskú spotrebu.</w:t>
      </w:r>
    </w:p>
    <w:p w:rsidR="00F86B09" w:rsidRPr="00E855CC" w:rsidRDefault="00F86B09" w:rsidP="00F86B09">
      <w:pPr>
        <w:autoSpaceDE w:val="0"/>
        <w:autoSpaceDN w:val="0"/>
        <w:adjustRightInd w:val="0"/>
        <w:spacing w:line="240" w:lineRule="auto"/>
        <w:rPr>
          <w:lang w:val="sk"/>
        </w:rPr>
      </w:pPr>
    </w:p>
    <w:p w:rsidR="00E855CC" w:rsidRDefault="00554ABC" w:rsidP="00F86B09">
      <w:pPr>
        <w:pStyle w:val="Nadpis2"/>
        <w:spacing w:before="0" w:line="240" w:lineRule="auto"/>
        <w:ind w:left="426" w:hanging="426"/>
        <w:rPr>
          <w:caps/>
          <w:sz w:val="22"/>
          <w:szCs w:val="22"/>
          <w:lang w:val="sk"/>
        </w:rPr>
      </w:pPr>
      <w:r>
        <w:rPr>
          <w:sz w:val="22"/>
          <w:szCs w:val="22"/>
          <w:lang w:val="sk"/>
        </w:rPr>
        <w:t>4</w:t>
      </w:r>
      <w:r w:rsidR="00E855CC" w:rsidRPr="00E855CC">
        <w:rPr>
          <w:sz w:val="22"/>
          <w:szCs w:val="22"/>
          <w:lang w:val="sk"/>
        </w:rPr>
        <w:t>.</w:t>
      </w:r>
      <w:r w:rsidR="00E855CC" w:rsidRPr="00E855CC">
        <w:rPr>
          <w:sz w:val="22"/>
          <w:szCs w:val="22"/>
          <w:lang w:val="sk"/>
        </w:rPr>
        <w:tab/>
      </w:r>
      <w:r w:rsidR="00E855CC" w:rsidRPr="00554ABC">
        <w:rPr>
          <w:caps/>
          <w:sz w:val="22"/>
          <w:szCs w:val="22"/>
          <w:lang w:val="sk"/>
        </w:rPr>
        <w:t xml:space="preserve">Farmakologické </w:t>
      </w:r>
      <w:r w:rsidRPr="00B61374">
        <w:rPr>
          <w:sz w:val="22"/>
          <w:szCs w:val="22"/>
          <w:lang w:val="sk"/>
        </w:rPr>
        <w:t>ÚDAJE</w:t>
      </w:r>
    </w:p>
    <w:p w:rsidR="00F86B09" w:rsidRPr="00F86B09" w:rsidRDefault="00F86B09" w:rsidP="00F86B09">
      <w:pPr>
        <w:rPr>
          <w:lang w:val="sk"/>
        </w:rPr>
      </w:pPr>
    </w:p>
    <w:p w:rsidR="00554ABC" w:rsidRPr="00554ABC" w:rsidRDefault="00554ABC" w:rsidP="00F86B09">
      <w:pPr>
        <w:pStyle w:val="Nadpis4"/>
        <w:spacing w:before="0" w:line="240" w:lineRule="auto"/>
        <w:rPr>
          <w:b w:val="0"/>
          <w:i w:val="0"/>
          <w:lang w:val="sk"/>
        </w:rPr>
      </w:pPr>
      <w:r w:rsidRPr="00B61374">
        <w:rPr>
          <w:i w:val="0"/>
          <w:lang w:val="sk"/>
        </w:rPr>
        <w:t>4.1</w:t>
      </w:r>
      <w:r>
        <w:rPr>
          <w:b w:val="0"/>
          <w:i w:val="0"/>
          <w:lang w:val="sk"/>
        </w:rPr>
        <w:t xml:space="preserve">       </w:t>
      </w:r>
      <w:proofErr w:type="spellStart"/>
      <w:r w:rsidRPr="00B61374">
        <w:rPr>
          <w:i w:val="0"/>
          <w:lang w:val="sk"/>
        </w:rPr>
        <w:t>ATCvet</w:t>
      </w:r>
      <w:proofErr w:type="spellEnd"/>
      <w:r w:rsidRPr="00B61374">
        <w:rPr>
          <w:i w:val="0"/>
          <w:lang w:val="sk"/>
        </w:rPr>
        <w:t xml:space="preserve"> kód:</w:t>
      </w:r>
    </w:p>
    <w:p w:rsidR="00554ABC" w:rsidRDefault="00554ABC" w:rsidP="00F86B09">
      <w:pPr>
        <w:pStyle w:val="Nadpis4"/>
        <w:spacing w:before="0" w:line="240" w:lineRule="auto"/>
        <w:rPr>
          <w:b w:val="0"/>
          <w:i w:val="0"/>
          <w:lang w:val="sk"/>
        </w:rPr>
      </w:pPr>
    </w:p>
    <w:p w:rsidR="00432D4C" w:rsidRDefault="00E855CC" w:rsidP="00F86B09">
      <w:pPr>
        <w:pStyle w:val="Nadpis4"/>
        <w:spacing w:before="0" w:line="240" w:lineRule="auto"/>
        <w:rPr>
          <w:b w:val="0"/>
          <w:bCs w:val="0"/>
          <w:i w:val="0"/>
          <w:iCs w:val="0"/>
          <w:noProof/>
          <w:lang w:val="sk"/>
        </w:rPr>
      </w:pPr>
      <w:r w:rsidRPr="00F86B09">
        <w:rPr>
          <w:b w:val="0"/>
          <w:bCs w:val="0"/>
          <w:i w:val="0"/>
          <w:iCs w:val="0"/>
          <w:noProof/>
          <w:lang w:val="sk"/>
        </w:rPr>
        <w:t>QH02AB02</w:t>
      </w:r>
    </w:p>
    <w:p w:rsidR="00432D4C" w:rsidRPr="001905C6" w:rsidRDefault="00432D4C" w:rsidP="00B61374">
      <w:pPr>
        <w:rPr>
          <w:lang w:val="sk"/>
        </w:rPr>
      </w:pPr>
    </w:p>
    <w:p w:rsidR="00E855CC" w:rsidRPr="00E855CC" w:rsidRDefault="00554ABC" w:rsidP="00F86B09">
      <w:pPr>
        <w:pStyle w:val="Nadpis5"/>
        <w:rPr>
          <w:lang w:val="sk"/>
        </w:rPr>
      </w:pPr>
      <w:r>
        <w:rPr>
          <w:lang w:val="sk"/>
        </w:rPr>
        <w:t>4.2</w:t>
      </w:r>
      <w:r w:rsidR="00E855CC" w:rsidRPr="00E855CC">
        <w:rPr>
          <w:lang w:val="sk"/>
        </w:rPr>
        <w:tab/>
      </w:r>
      <w:proofErr w:type="spellStart"/>
      <w:r w:rsidRPr="00B61374">
        <w:rPr>
          <w:lang w:val="sk"/>
        </w:rPr>
        <w:t>Farmakodynamické</w:t>
      </w:r>
      <w:proofErr w:type="spellEnd"/>
      <w:r w:rsidRPr="00B61374">
        <w:rPr>
          <w:lang w:val="sk"/>
        </w:rPr>
        <w:t xml:space="preserve"> údaje</w:t>
      </w:r>
    </w:p>
    <w:p w:rsidR="00F86B09" w:rsidRDefault="00F86B09" w:rsidP="00F86B09">
      <w:pPr>
        <w:spacing w:line="240" w:lineRule="auto"/>
        <w:rPr>
          <w:lang w:val="sk"/>
        </w:rPr>
      </w:pPr>
    </w:p>
    <w:p w:rsidR="00E855CC" w:rsidRPr="00E855CC" w:rsidRDefault="00E855CC" w:rsidP="0087738A">
      <w:pPr>
        <w:spacing w:line="240" w:lineRule="auto"/>
        <w:jc w:val="both"/>
        <w:rPr>
          <w:bCs/>
          <w:lang w:val="sk"/>
        </w:rPr>
      </w:pPr>
      <w:r w:rsidRPr="00E855CC">
        <w:rPr>
          <w:lang w:val="sk"/>
        </w:rPr>
        <w:t xml:space="preserve">Tento liek obsahuje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 v podobe esteru fosforečnanu sodného a </w:t>
      </w:r>
      <w:proofErr w:type="spellStart"/>
      <w:r w:rsidRPr="00E855CC">
        <w:rPr>
          <w:lang w:val="sk"/>
        </w:rPr>
        <w:t>fluorometyl-derivát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prednizolónu</w:t>
      </w:r>
      <w:proofErr w:type="spellEnd"/>
      <w:r w:rsidRPr="00E855CC">
        <w:rPr>
          <w:lang w:val="sk"/>
        </w:rPr>
        <w:t xml:space="preserve">, čo je potentný </w:t>
      </w:r>
      <w:proofErr w:type="spellStart"/>
      <w:r w:rsidRPr="00E855CC">
        <w:rPr>
          <w:lang w:val="sk"/>
        </w:rPr>
        <w:t>glukokortikoid</w:t>
      </w:r>
      <w:proofErr w:type="spellEnd"/>
      <w:r w:rsidRPr="00E855CC">
        <w:rPr>
          <w:lang w:val="sk"/>
        </w:rPr>
        <w:t xml:space="preserve"> s minimálnou </w:t>
      </w:r>
      <w:proofErr w:type="spellStart"/>
      <w:r w:rsidRPr="00E855CC">
        <w:rPr>
          <w:lang w:val="sk"/>
        </w:rPr>
        <w:t>mineralokortikoidnou</w:t>
      </w:r>
      <w:proofErr w:type="spellEnd"/>
      <w:r w:rsidRPr="00E855CC">
        <w:rPr>
          <w:lang w:val="sk"/>
        </w:rPr>
        <w:t xml:space="preserve"> aktivitou.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 má desať až dvadsaťkrát vyššiu protizápalovú aktivitu ako </w:t>
      </w:r>
      <w:proofErr w:type="spellStart"/>
      <w:r w:rsidRPr="00E855CC">
        <w:rPr>
          <w:lang w:val="sk"/>
        </w:rPr>
        <w:t>prednizolón</w:t>
      </w:r>
      <w:proofErr w:type="spellEnd"/>
      <w:r w:rsidRPr="00E855CC">
        <w:rPr>
          <w:lang w:val="sk"/>
        </w:rPr>
        <w:t>.</w:t>
      </w:r>
    </w:p>
    <w:p w:rsidR="00E855CC" w:rsidRPr="00E855CC" w:rsidRDefault="00E855CC" w:rsidP="0087738A">
      <w:pPr>
        <w:spacing w:line="240" w:lineRule="auto"/>
        <w:jc w:val="both"/>
        <w:rPr>
          <w:bCs/>
          <w:lang w:val="sk"/>
        </w:rPr>
      </w:pPr>
      <w:proofErr w:type="spellStart"/>
      <w:r w:rsidRPr="00E855CC">
        <w:rPr>
          <w:lang w:val="sk"/>
        </w:rPr>
        <w:t>Kortikosteroidy</w:t>
      </w:r>
      <w:proofErr w:type="spellEnd"/>
      <w:r w:rsidRPr="00E855CC">
        <w:rPr>
          <w:lang w:val="sk"/>
        </w:rPr>
        <w:t xml:space="preserve"> potláčajú imunitnú odpoveď inhibíciou dilatácie kapilár, migrácie a funkcie leukocytov a fagocytózy. </w:t>
      </w:r>
      <w:proofErr w:type="spellStart"/>
      <w:r w:rsidRPr="00E855CC">
        <w:rPr>
          <w:lang w:val="sk"/>
        </w:rPr>
        <w:t>Glukokortikoidy</w:t>
      </w:r>
      <w:proofErr w:type="spellEnd"/>
      <w:r w:rsidRPr="00E855CC">
        <w:rPr>
          <w:lang w:val="sk"/>
        </w:rPr>
        <w:t xml:space="preserve"> ovplyvňujú metabolizmus zvyšovaním </w:t>
      </w:r>
      <w:proofErr w:type="spellStart"/>
      <w:r w:rsidRPr="00E855CC">
        <w:rPr>
          <w:lang w:val="sk"/>
        </w:rPr>
        <w:t>glukoneogenézy</w:t>
      </w:r>
      <w:proofErr w:type="spellEnd"/>
      <w:r w:rsidRPr="00E855CC">
        <w:rPr>
          <w:lang w:val="sk"/>
        </w:rPr>
        <w:t>.</w:t>
      </w:r>
    </w:p>
    <w:p w:rsidR="00E855CC" w:rsidRPr="00E855CC" w:rsidRDefault="00E855CC" w:rsidP="0087738A">
      <w:pPr>
        <w:spacing w:line="240" w:lineRule="auto"/>
        <w:ind w:left="992" w:firstLine="1"/>
        <w:jc w:val="both"/>
        <w:rPr>
          <w:lang w:val="sk"/>
        </w:rPr>
      </w:pPr>
    </w:p>
    <w:p w:rsidR="00E855CC" w:rsidRPr="00E855CC" w:rsidRDefault="00554ABC" w:rsidP="0087738A">
      <w:pPr>
        <w:pStyle w:val="Nadpis5"/>
        <w:spacing w:before="120" w:after="120"/>
        <w:jc w:val="both"/>
        <w:rPr>
          <w:lang w:val="sk"/>
        </w:rPr>
      </w:pPr>
      <w:r>
        <w:rPr>
          <w:lang w:val="sk"/>
        </w:rPr>
        <w:lastRenderedPageBreak/>
        <w:t>4.3</w:t>
      </w:r>
      <w:r w:rsidR="00E855CC" w:rsidRPr="00E855CC">
        <w:rPr>
          <w:lang w:val="sk"/>
        </w:rPr>
        <w:tab/>
      </w:r>
      <w:proofErr w:type="spellStart"/>
      <w:r w:rsidRPr="00B61374">
        <w:rPr>
          <w:lang w:val="sk"/>
        </w:rPr>
        <w:t>Farmakokinetické</w:t>
      </w:r>
      <w:proofErr w:type="spellEnd"/>
      <w:r w:rsidRPr="00B61374">
        <w:rPr>
          <w:lang w:val="sk"/>
        </w:rPr>
        <w:t xml:space="preserve"> údaje</w:t>
      </w:r>
    </w:p>
    <w:p w:rsid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Po </w:t>
      </w:r>
      <w:proofErr w:type="spellStart"/>
      <w:r w:rsidRPr="00E855CC">
        <w:rPr>
          <w:lang w:val="sk"/>
        </w:rPr>
        <w:t>extravaskulárnom</w:t>
      </w:r>
      <w:proofErr w:type="spellEnd"/>
      <w:r w:rsidRPr="00E855CC">
        <w:rPr>
          <w:lang w:val="sk"/>
        </w:rPr>
        <w:t xml:space="preserve"> (</w:t>
      </w:r>
      <w:proofErr w:type="spellStart"/>
      <w:r w:rsidRPr="00E855CC">
        <w:rPr>
          <w:lang w:val="sk"/>
        </w:rPr>
        <w:t>intramuskulárnom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subkutánnom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intraartikulárnom</w:t>
      </w:r>
      <w:proofErr w:type="spellEnd"/>
      <w:r w:rsidRPr="00E855CC">
        <w:rPr>
          <w:lang w:val="sk"/>
        </w:rPr>
        <w:t xml:space="preserve">) podaní sa rozpustný ester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rýchlo vstrebáva z miesta injekčného podania po okamžitej hydrolýze na pôvodnú zlúčeninu,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.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 sa rýchlo vstrebáva. Maximálne plazmatické koncentrácie (</w:t>
      </w:r>
      <w:proofErr w:type="spellStart"/>
      <w:r w:rsidRPr="00E855CC">
        <w:rPr>
          <w:lang w:val="sk"/>
        </w:rPr>
        <w:t>Cmax</w:t>
      </w:r>
      <w:proofErr w:type="spellEnd"/>
      <w:r w:rsidRPr="00E855CC">
        <w:rPr>
          <w:lang w:val="sk"/>
        </w:rPr>
        <w:t xml:space="preserve">)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u hovädzieho dobytka, koňa, ošípaných a psa sa dosahujú do 20 minút od </w:t>
      </w:r>
      <w:proofErr w:type="spellStart"/>
      <w:r w:rsidRPr="00E855CC">
        <w:rPr>
          <w:lang w:val="sk"/>
        </w:rPr>
        <w:t>intramuskulárneho</w:t>
      </w:r>
      <w:proofErr w:type="spellEnd"/>
      <w:r w:rsidRPr="00E855CC">
        <w:rPr>
          <w:lang w:val="sk"/>
        </w:rPr>
        <w:t xml:space="preserve"> podania. Biologická dostupnosť po </w:t>
      </w:r>
      <w:proofErr w:type="spellStart"/>
      <w:r w:rsidRPr="00E855CC">
        <w:rPr>
          <w:lang w:val="sk"/>
        </w:rPr>
        <w:t>i.m</w:t>
      </w:r>
      <w:proofErr w:type="spellEnd"/>
      <w:r w:rsidRPr="00E855CC">
        <w:rPr>
          <w:lang w:val="sk"/>
        </w:rPr>
        <w:t xml:space="preserve">. podaní (v porovnaní s </w:t>
      </w:r>
      <w:proofErr w:type="spellStart"/>
      <w:r w:rsidRPr="00E855CC">
        <w:rPr>
          <w:lang w:val="sk"/>
        </w:rPr>
        <w:t>i.v</w:t>
      </w:r>
      <w:proofErr w:type="spellEnd"/>
      <w:r w:rsidRPr="00E855CC">
        <w:rPr>
          <w:lang w:val="sk"/>
        </w:rPr>
        <w:t xml:space="preserve">. podaním) je vysoká u všetkých druhov. Polčas eliminácie po intravenóznom podaní u koní je 3,5 hodiny. Po </w:t>
      </w:r>
      <w:proofErr w:type="spellStart"/>
      <w:r w:rsidRPr="00E855CC">
        <w:rPr>
          <w:lang w:val="sk"/>
        </w:rPr>
        <w:t>intramuskulárnom</w:t>
      </w:r>
      <w:proofErr w:type="spellEnd"/>
      <w:r w:rsidRPr="00E855CC">
        <w:rPr>
          <w:lang w:val="sk"/>
        </w:rPr>
        <w:t xml:space="preserve"> podaní dosahuje zjavný polčas eliminácie rozptyl 1 až 20 hodín (podľa druhu).</w:t>
      </w:r>
    </w:p>
    <w:p w:rsidR="003C6DDE" w:rsidRDefault="003C6DDE" w:rsidP="00F86B09">
      <w:pPr>
        <w:spacing w:line="240" w:lineRule="auto"/>
        <w:rPr>
          <w:lang w:val="sk"/>
        </w:rPr>
      </w:pPr>
    </w:p>
    <w:p w:rsidR="00554ABC" w:rsidRDefault="00554ABC" w:rsidP="0087738A">
      <w:pPr>
        <w:pStyle w:val="Style1"/>
      </w:pPr>
      <w:r>
        <w:rPr>
          <w:lang w:val="sk"/>
        </w:rPr>
        <w:t>5</w:t>
      </w:r>
      <w:r w:rsidR="00E855CC" w:rsidRPr="00E855CC">
        <w:rPr>
          <w:lang w:val="sk"/>
        </w:rPr>
        <w:t>.</w:t>
      </w:r>
      <w:r w:rsidR="00E855CC" w:rsidRPr="00E855CC">
        <w:rPr>
          <w:lang w:val="sk"/>
        </w:rPr>
        <w:tab/>
      </w:r>
      <w:r w:rsidR="00E855CC" w:rsidRPr="00E855CC">
        <w:rPr>
          <w:caps/>
          <w:lang w:val="sk"/>
        </w:rPr>
        <w:t xml:space="preserve">farmaceutické </w:t>
      </w:r>
      <w:r w:rsidRPr="001E1F22">
        <w:t>INFORMÁCIE</w:t>
      </w:r>
    </w:p>
    <w:p w:rsidR="00E855CC" w:rsidRPr="00B61374" w:rsidRDefault="00554ABC" w:rsidP="00F86B09">
      <w:pPr>
        <w:pStyle w:val="Nadpis5"/>
        <w:spacing w:before="120" w:after="120"/>
        <w:rPr>
          <w:lang w:val="sk"/>
        </w:rPr>
      </w:pPr>
      <w:r>
        <w:rPr>
          <w:lang w:val="sk"/>
        </w:rPr>
        <w:t>5.1</w:t>
      </w:r>
      <w:r w:rsidR="00E855CC" w:rsidRPr="00E855CC">
        <w:rPr>
          <w:lang w:val="sk"/>
        </w:rPr>
        <w:tab/>
        <w:t>Závažné inkompatibility</w:t>
      </w:r>
    </w:p>
    <w:p w:rsidR="00E855CC" w:rsidRPr="00B61374" w:rsidRDefault="00E855CC" w:rsidP="00F86B09">
      <w:pPr>
        <w:spacing w:line="240" w:lineRule="auto"/>
        <w:rPr>
          <w:bCs/>
          <w:iCs/>
          <w:lang w:val="sk"/>
        </w:rPr>
      </w:pPr>
      <w:r w:rsidRPr="00E855CC">
        <w:rPr>
          <w:lang w:val="sk"/>
        </w:rPr>
        <w:t>Z dôvodu chýbania štúdií kompatibility sa tento veterinárny liek nesmie miešať s inými veterinárnymi liekmi.</w:t>
      </w:r>
    </w:p>
    <w:p w:rsidR="00E855CC" w:rsidRPr="00B61374" w:rsidRDefault="00554ABC" w:rsidP="00F86B09">
      <w:pPr>
        <w:pStyle w:val="Nadpis5"/>
        <w:spacing w:before="240" w:after="120"/>
        <w:rPr>
          <w:lang w:val="sk"/>
        </w:rPr>
      </w:pPr>
      <w:r>
        <w:rPr>
          <w:lang w:val="sk"/>
        </w:rPr>
        <w:t>5.2</w:t>
      </w:r>
      <w:r w:rsidR="00E855CC" w:rsidRPr="00E855CC">
        <w:rPr>
          <w:lang w:val="sk"/>
        </w:rPr>
        <w:tab/>
        <w:t>Čas použiteľnosti</w:t>
      </w:r>
    </w:p>
    <w:p w:rsidR="00E855CC" w:rsidRPr="00B61374" w:rsidRDefault="00E855CC" w:rsidP="00F86B09">
      <w:pPr>
        <w:spacing w:line="240" w:lineRule="auto"/>
        <w:rPr>
          <w:lang w:val="sk"/>
        </w:rPr>
      </w:pPr>
      <w:r w:rsidRPr="00E855CC">
        <w:rPr>
          <w:lang w:val="sk"/>
        </w:rPr>
        <w:t>Čas použiteľnosti veterinárneho lieku zabaleného v neporušenom obale: 3 roky.</w:t>
      </w:r>
    </w:p>
    <w:p w:rsidR="00E855CC" w:rsidRPr="00B61374" w:rsidRDefault="00E855CC" w:rsidP="00F86B09">
      <w:pPr>
        <w:spacing w:line="240" w:lineRule="auto"/>
        <w:rPr>
          <w:lang w:val="sk"/>
        </w:rPr>
      </w:pPr>
      <w:r w:rsidRPr="00E855CC">
        <w:rPr>
          <w:lang w:val="sk"/>
        </w:rPr>
        <w:t>Čas použiteľnosti po prvom otvorení vnútorného obalu: 28 dní.</w:t>
      </w:r>
    </w:p>
    <w:p w:rsidR="00E855CC" w:rsidRPr="00B61374" w:rsidRDefault="00554ABC" w:rsidP="00F86B09">
      <w:pPr>
        <w:pStyle w:val="Nadpis5"/>
        <w:spacing w:before="240" w:after="120"/>
        <w:rPr>
          <w:lang w:val="sk"/>
        </w:rPr>
      </w:pPr>
      <w:r>
        <w:rPr>
          <w:lang w:val="sk"/>
        </w:rPr>
        <w:t>5.3</w:t>
      </w:r>
      <w:r w:rsidR="00E855CC" w:rsidRPr="00E855CC">
        <w:rPr>
          <w:lang w:val="sk"/>
        </w:rPr>
        <w:tab/>
      </w:r>
      <w:r w:rsidRPr="00B61374">
        <w:rPr>
          <w:lang w:val="sk"/>
        </w:rPr>
        <w:t>Osobitné upozornenia na uchovávanie</w:t>
      </w:r>
    </w:p>
    <w:p w:rsidR="00E855CC" w:rsidRPr="00B61374" w:rsidRDefault="00E855CC" w:rsidP="00F86B09">
      <w:pPr>
        <w:spacing w:line="240" w:lineRule="auto"/>
        <w:rPr>
          <w:lang w:val="sk"/>
        </w:rPr>
      </w:pPr>
      <w:r w:rsidRPr="00E855CC">
        <w:rPr>
          <w:lang w:val="sk"/>
        </w:rPr>
        <w:t xml:space="preserve">Uchovávať pri teplote neprevyšujúcej 25 °C. </w:t>
      </w:r>
    </w:p>
    <w:p w:rsidR="00E855CC" w:rsidRPr="00B61374" w:rsidRDefault="00E855CC" w:rsidP="00F86B09">
      <w:pPr>
        <w:spacing w:line="240" w:lineRule="auto"/>
        <w:rPr>
          <w:lang w:val="sk"/>
        </w:rPr>
      </w:pPr>
      <w:r w:rsidRPr="00E855CC">
        <w:rPr>
          <w:lang w:val="sk"/>
        </w:rPr>
        <w:t>Uchovávať vo vonkajšej škatuli, aby bol chránený pred svetlom.</w:t>
      </w:r>
    </w:p>
    <w:p w:rsidR="00554ABC" w:rsidRDefault="00554ABC" w:rsidP="00554ABC">
      <w:pPr>
        <w:pStyle w:val="Style1"/>
        <w:rPr>
          <w:lang w:val="sk"/>
        </w:rPr>
      </w:pPr>
    </w:p>
    <w:p w:rsidR="00554ABC" w:rsidRDefault="00554ABC" w:rsidP="00B61374">
      <w:pPr>
        <w:pStyle w:val="Style1"/>
      </w:pPr>
      <w:r>
        <w:rPr>
          <w:lang w:val="sk"/>
        </w:rPr>
        <w:t>5.4</w:t>
      </w:r>
      <w:r w:rsidR="00E855CC" w:rsidRPr="00E855CC">
        <w:rPr>
          <w:lang w:val="sk"/>
        </w:rPr>
        <w:tab/>
      </w:r>
      <w:r w:rsidRPr="001E1F22">
        <w:t>Charakter a zloženie vnútorného obalu</w:t>
      </w:r>
    </w:p>
    <w:p w:rsidR="00E855CC" w:rsidRPr="00554ABC" w:rsidRDefault="00E855CC" w:rsidP="00B61374">
      <w:pPr>
        <w:pStyle w:val="Style1"/>
      </w:pPr>
    </w:p>
    <w:p w:rsidR="00E855CC" w:rsidRPr="00B61374" w:rsidRDefault="00E855CC" w:rsidP="00F86B09">
      <w:pPr>
        <w:tabs>
          <w:tab w:val="left" w:pos="284"/>
          <w:tab w:val="left" w:pos="567"/>
          <w:tab w:val="left" w:pos="1134"/>
          <w:tab w:val="left" w:pos="1701"/>
        </w:tabs>
        <w:spacing w:line="240" w:lineRule="auto"/>
        <w:rPr>
          <w:color w:val="000000"/>
          <w:lang w:val="sk-SK"/>
        </w:rPr>
      </w:pPr>
      <w:r w:rsidRPr="00E855CC">
        <w:rPr>
          <w:color w:val="000000"/>
          <w:lang w:val="sk"/>
        </w:rPr>
        <w:t xml:space="preserve">Kartónová škatuľa s 1 bezfarebnou sklenenou liekovkou typu I s objemom 50 alebo 100 ml, ktorá je uzavretá pomocou zátky z </w:t>
      </w:r>
      <w:proofErr w:type="spellStart"/>
      <w:r w:rsidRPr="00E855CC">
        <w:rPr>
          <w:color w:val="000000"/>
          <w:lang w:val="sk"/>
        </w:rPr>
        <w:t>bromobutylkaučuku</w:t>
      </w:r>
      <w:proofErr w:type="spellEnd"/>
      <w:r w:rsidRPr="00E855CC">
        <w:rPr>
          <w:color w:val="000000"/>
          <w:lang w:val="sk"/>
        </w:rPr>
        <w:t xml:space="preserve"> a zaistená hliníkovým uzáverom.</w:t>
      </w:r>
    </w:p>
    <w:p w:rsidR="00E855CC" w:rsidRPr="00B61374" w:rsidRDefault="00E855CC" w:rsidP="00F86B09">
      <w:pPr>
        <w:tabs>
          <w:tab w:val="left" w:pos="284"/>
          <w:tab w:val="left" w:pos="567"/>
          <w:tab w:val="left" w:pos="1134"/>
          <w:tab w:val="left" w:pos="1701"/>
        </w:tabs>
        <w:spacing w:line="240" w:lineRule="auto"/>
        <w:rPr>
          <w:color w:val="000000"/>
          <w:lang w:val="sk-SK"/>
        </w:rPr>
      </w:pPr>
      <w:r w:rsidRPr="00E855CC">
        <w:rPr>
          <w:color w:val="000000"/>
          <w:lang w:val="sk"/>
        </w:rPr>
        <w:t>Nie všetky veľkosti balenia sa musia uvádzať na trh.</w:t>
      </w:r>
    </w:p>
    <w:p w:rsidR="008C0719" w:rsidRDefault="00554ABC" w:rsidP="00B61374">
      <w:pPr>
        <w:pStyle w:val="Nadpis5"/>
        <w:spacing w:before="240" w:after="120"/>
        <w:ind w:left="705" w:hanging="705"/>
        <w:rPr>
          <w:lang w:val="sk-SK"/>
        </w:rPr>
      </w:pPr>
      <w:r>
        <w:rPr>
          <w:lang w:val="sk"/>
        </w:rPr>
        <w:t>5.5</w:t>
      </w:r>
      <w:r w:rsidR="00E855CC" w:rsidRPr="00E855CC">
        <w:rPr>
          <w:lang w:val="sk"/>
        </w:rPr>
        <w:tab/>
      </w:r>
      <w:r w:rsidRPr="00B61374">
        <w:rPr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242FE2" w:rsidRDefault="00242FE2" w:rsidP="00B61374">
      <w:pPr>
        <w:rPr>
          <w:lang w:val="sk-SK"/>
        </w:rPr>
      </w:pPr>
    </w:p>
    <w:p w:rsidR="00242FE2" w:rsidRPr="005D471F" w:rsidRDefault="00242FE2" w:rsidP="00242FE2">
      <w:pPr>
        <w:rPr>
          <w:lang w:val="sk-SK"/>
        </w:rPr>
      </w:pPr>
      <w:r w:rsidRPr="005D471F">
        <w:rPr>
          <w:lang w:val="sk-SK"/>
        </w:rPr>
        <w:t>Lieky sa nesmú likvidovať prostredníctvom odpadovej vody ani odpadu v domácnostiach.</w:t>
      </w:r>
      <w:r w:rsidRPr="005D471F">
        <w:rPr>
          <w:lang w:val="sk-SK"/>
        </w:rPr>
        <w:br/>
      </w:r>
    </w:p>
    <w:p w:rsidR="00242FE2" w:rsidRPr="005D471F" w:rsidRDefault="00242FE2" w:rsidP="00242FE2">
      <w:pPr>
        <w:spacing w:line="240" w:lineRule="auto"/>
        <w:rPr>
          <w:lang w:val="sk-SK"/>
        </w:rPr>
      </w:pPr>
      <w:r w:rsidRPr="005D471F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8C0719" w:rsidRPr="00F04B56" w:rsidRDefault="008C0719" w:rsidP="00B61374">
      <w:pPr>
        <w:pStyle w:val="Nadpis4"/>
      </w:pPr>
      <w:r>
        <w:rPr>
          <w:i w:val="0"/>
          <w:lang w:val="sk"/>
        </w:rPr>
        <w:t>6</w:t>
      </w:r>
      <w:r w:rsidR="00E855CC" w:rsidRPr="00B61374">
        <w:rPr>
          <w:i w:val="0"/>
          <w:lang w:val="sk"/>
        </w:rPr>
        <w:t>.</w:t>
      </w:r>
      <w:r w:rsidR="00E855CC" w:rsidRPr="00E855CC">
        <w:rPr>
          <w:lang w:val="sk"/>
        </w:rPr>
        <w:tab/>
      </w:r>
      <w:r w:rsidRPr="00B61374">
        <w:rPr>
          <w:i w:val="0"/>
        </w:rPr>
        <w:t xml:space="preserve">NÁZOV DRŽITEĽA ROZHODNUTIA O REGISTRÁCII </w:t>
      </w:r>
    </w:p>
    <w:p w:rsidR="00E855CC" w:rsidRPr="00B61374" w:rsidRDefault="00E855CC" w:rsidP="00B61374">
      <w:pPr>
        <w:pStyle w:val="Nadpis2"/>
        <w:spacing w:before="360" w:after="120" w:line="240" w:lineRule="auto"/>
        <w:ind w:left="567" w:hanging="567"/>
        <w:rPr>
          <w:lang w:val="sk-SK"/>
        </w:rPr>
      </w:pPr>
      <w:r w:rsidRPr="00B61374">
        <w:rPr>
          <w:b w:val="0"/>
          <w:sz w:val="22"/>
          <w:szCs w:val="22"/>
          <w:lang w:val="sk"/>
        </w:rPr>
        <w:fldChar w:fldCharType="begin"/>
      </w:r>
      <w:r w:rsidRPr="00B61374">
        <w:rPr>
          <w:b w:val="0"/>
          <w:sz w:val="22"/>
          <w:szCs w:val="22"/>
          <w:lang w:val="sk"/>
        </w:rPr>
        <w:instrText xml:space="preserve"> SEQ CHAPTER \h \r 1</w:instrText>
      </w:r>
      <w:r w:rsidRPr="00B61374">
        <w:rPr>
          <w:b w:val="0"/>
          <w:sz w:val="22"/>
          <w:szCs w:val="22"/>
          <w:lang w:val="sk"/>
        </w:rPr>
        <w:fldChar w:fldCharType="end"/>
      </w:r>
      <w:proofErr w:type="spellStart"/>
      <w:r w:rsidRPr="00B61374">
        <w:rPr>
          <w:b w:val="0"/>
          <w:sz w:val="22"/>
          <w:szCs w:val="22"/>
          <w:lang w:val="sk"/>
        </w:rPr>
        <w:t>Dopharma</w:t>
      </w:r>
      <w:proofErr w:type="spellEnd"/>
      <w:r w:rsidRPr="00B61374">
        <w:rPr>
          <w:b w:val="0"/>
          <w:sz w:val="22"/>
          <w:szCs w:val="22"/>
          <w:lang w:val="sk"/>
        </w:rPr>
        <w:t xml:space="preserve"> </w:t>
      </w:r>
      <w:proofErr w:type="spellStart"/>
      <w:r w:rsidRPr="00B61374">
        <w:rPr>
          <w:b w:val="0"/>
          <w:sz w:val="22"/>
          <w:szCs w:val="22"/>
          <w:lang w:val="sk"/>
        </w:rPr>
        <w:t>Research</w:t>
      </w:r>
      <w:proofErr w:type="spellEnd"/>
      <w:r w:rsidRPr="00B61374">
        <w:rPr>
          <w:b w:val="0"/>
          <w:sz w:val="22"/>
          <w:szCs w:val="22"/>
          <w:lang w:val="sk"/>
        </w:rPr>
        <w:t xml:space="preserve"> B.V.</w:t>
      </w:r>
      <w:r w:rsidR="008C0719">
        <w:rPr>
          <w:b w:val="0"/>
          <w:sz w:val="22"/>
          <w:szCs w:val="22"/>
          <w:lang w:val="sk"/>
        </w:rPr>
        <w:br/>
      </w:r>
    </w:p>
    <w:p w:rsidR="00E855CC" w:rsidRPr="00B61374" w:rsidRDefault="008C0719" w:rsidP="00E855CC">
      <w:pPr>
        <w:spacing w:line="240" w:lineRule="auto"/>
        <w:ind w:left="567" w:hanging="567"/>
        <w:rPr>
          <w:rFonts w:ascii="Times" w:hAnsi="Times" w:cs="Times"/>
          <w:b/>
          <w:bCs/>
          <w:caps/>
          <w:lang w:val="en-US"/>
        </w:rPr>
      </w:pPr>
      <w:r>
        <w:rPr>
          <w:b/>
          <w:bCs/>
          <w:lang w:val="sk"/>
        </w:rPr>
        <w:t>7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="00E855CC" w:rsidRPr="00E855CC">
        <w:rPr>
          <w:rFonts w:ascii="Times" w:hAnsi="Times"/>
          <w:b/>
          <w:bCs/>
          <w:caps/>
          <w:lang w:val="sk"/>
        </w:rPr>
        <w:t>REGISTRAČNÉ ČÍSLO</w:t>
      </w:r>
      <w:r w:rsidRPr="00B61374">
        <w:rPr>
          <w:b/>
          <w:lang w:val="en-US"/>
        </w:rPr>
        <w:t>(A)</w:t>
      </w:r>
    </w:p>
    <w:p w:rsidR="00F25EDB" w:rsidRDefault="00F25EDB" w:rsidP="00E855CC">
      <w:pPr>
        <w:spacing w:line="240" w:lineRule="auto"/>
        <w:ind w:left="567" w:hanging="567"/>
        <w:rPr>
          <w:lang w:val="sk"/>
        </w:rPr>
      </w:pPr>
    </w:p>
    <w:p w:rsidR="00E855CC" w:rsidRPr="00B61374" w:rsidRDefault="00F25EDB" w:rsidP="00E855CC">
      <w:pPr>
        <w:spacing w:line="240" w:lineRule="auto"/>
        <w:ind w:left="567" w:hanging="567"/>
        <w:rPr>
          <w:rFonts w:ascii="Times" w:hAnsi="Times" w:cs="Times"/>
          <w:bCs/>
          <w:i/>
          <w:lang w:val="en-US"/>
        </w:rPr>
      </w:pPr>
      <w:r>
        <w:rPr>
          <w:lang w:val="sk"/>
        </w:rPr>
        <w:t>96/038/MR/18-S</w:t>
      </w:r>
      <w:r w:rsidR="00E855CC" w:rsidRPr="00E855CC">
        <w:rPr>
          <w:lang w:val="sk"/>
        </w:rPr>
        <w:tab/>
      </w:r>
    </w:p>
    <w:p w:rsidR="00E855CC" w:rsidRPr="00B61374" w:rsidRDefault="00E855CC" w:rsidP="00E855CC">
      <w:pPr>
        <w:spacing w:line="240" w:lineRule="auto"/>
        <w:ind w:left="567" w:hanging="567"/>
        <w:rPr>
          <w:rFonts w:ascii="Times" w:hAnsi="Times" w:cs="Times"/>
          <w:b/>
          <w:bCs/>
          <w:caps/>
          <w:lang w:val="en-US"/>
        </w:rPr>
      </w:pPr>
    </w:p>
    <w:p w:rsidR="00E855CC" w:rsidRPr="00AE2EA4" w:rsidRDefault="008C0719" w:rsidP="00E855CC">
      <w:pPr>
        <w:spacing w:line="240" w:lineRule="auto"/>
        <w:ind w:left="567" w:hanging="567"/>
        <w:rPr>
          <w:rFonts w:ascii="Times" w:hAnsi="Times" w:cs="Times"/>
          <w:bCs/>
          <w:caps/>
        </w:rPr>
      </w:pPr>
      <w:r>
        <w:rPr>
          <w:rFonts w:ascii="Times" w:hAnsi="Times" w:cs="Times"/>
          <w:b/>
          <w:bCs/>
          <w:caps/>
          <w:lang w:val="sk"/>
        </w:rPr>
        <w:t>8</w:t>
      </w:r>
      <w:r w:rsidR="00E855CC" w:rsidRPr="00E855CC">
        <w:rPr>
          <w:rFonts w:ascii="Times" w:hAnsi="Times" w:cs="Times"/>
          <w:b/>
          <w:bCs/>
          <w:caps/>
          <w:lang w:val="sk"/>
        </w:rPr>
        <w:t xml:space="preserve">. </w:t>
      </w:r>
      <w:r w:rsidR="00E855CC" w:rsidRPr="008C0719">
        <w:rPr>
          <w:rFonts w:ascii="Times" w:hAnsi="Times" w:cs="Times"/>
          <w:b/>
          <w:bCs/>
          <w:caps/>
          <w:lang w:val="sk"/>
        </w:rPr>
        <w:tab/>
      </w:r>
      <w:r w:rsidRPr="00B61374">
        <w:rPr>
          <w:b/>
        </w:rPr>
        <w:t>DÁTUM PRVEJ REGISTRÁCIE</w:t>
      </w:r>
    </w:p>
    <w:p w:rsidR="00E855CC" w:rsidRPr="00E855CC" w:rsidRDefault="00E855CC" w:rsidP="00E855CC">
      <w:pPr>
        <w:spacing w:line="240" w:lineRule="auto"/>
        <w:ind w:left="567" w:hanging="567"/>
        <w:rPr>
          <w:rFonts w:ascii="Times" w:hAnsi="Times" w:cs="Times"/>
          <w:i/>
          <w:iCs/>
          <w:lang w:val="sk"/>
        </w:rPr>
      </w:pPr>
      <w:r w:rsidRPr="00E855CC">
        <w:rPr>
          <w:lang w:val="sk"/>
        </w:rPr>
        <w:tab/>
      </w:r>
    </w:p>
    <w:p w:rsidR="00E855CC" w:rsidRPr="00AE2EA4" w:rsidRDefault="008E678A" w:rsidP="00E855CC">
      <w:pPr>
        <w:spacing w:line="240" w:lineRule="auto"/>
        <w:ind w:left="567" w:hanging="567"/>
        <w:rPr>
          <w:rFonts w:ascii="Times" w:hAnsi="Times" w:cs="Times"/>
          <w:bCs/>
        </w:rPr>
      </w:pPr>
      <w:r w:rsidRPr="001E1F22">
        <w:t>Dátum prvej registrácie</w:t>
      </w:r>
      <w:r w:rsidRPr="00B61374">
        <w:rPr>
          <w:rFonts w:ascii="Times" w:hAnsi="Times" w:cs="Times"/>
          <w:bCs/>
        </w:rPr>
        <w:t xml:space="preserve">: </w:t>
      </w:r>
      <w:r w:rsidR="00FA12CF" w:rsidRPr="00AE2EA4">
        <w:rPr>
          <w:rFonts w:ascii="Times" w:hAnsi="Times" w:cs="Times"/>
          <w:bCs/>
        </w:rPr>
        <w:t>30</w:t>
      </w:r>
      <w:r w:rsidR="008C0719" w:rsidRPr="00AE2EA4">
        <w:rPr>
          <w:rFonts w:ascii="Times" w:hAnsi="Times" w:cs="Times"/>
          <w:bCs/>
        </w:rPr>
        <w:t>/</w:t>
      </w:r>
      <w:r w:rsidR="00FA12CF" w:rsidRPr="00AE2EA4">
        <w:rPr>
          <w:rFonts w:ascii="Times" w:hAnsi="Times" w:cs="Times"/>
          <w:bCs/>
        </w:rPr>
        <w:t>05</w:t>
      </w:r>
      <w:r w:rsidR="008C0719" w:rsidRPr="00AE2EA4">
        <w:rPr>
          <w:rFonts w:ascii="Times" w:hAnsi="Times" w:cs="Times"/>
          <w:bCs/>
        </w:rPr>
        <w:t>/</w:t>
      </w:r>
      <w:r w:rsidR="00FA12CF" w:rsidRPr="00AE2EA4">
        <w:rPr>
          <w:rFonts w:ascii="Times" w:hAnsi="Times" w:cs="Times"/>
          <w:bCs/>
        </w:rPr>
        <w:t>2018</w:t>
      </w:r>
    </w:p>
    <w:p w:rsidR="00E855CC" w:rsidRDefault="00E855CC" w:rsidP="00E855CC">
      <w:pPr>
        <w:spacing w:line="240" w:lineRule="auto"/>
        <w:ind w:left="567" w:hanging="567"/>
        <w:rPr>
          <w:rFonts w:ascii="Times" w:hAnsi="Times" w:cs="Times"/>
          <w:b/>
          <w:bCs/>
          <w:caps/>
          <w:lang w:val="sk"/>
        </w:rPr>
      </w:pPr>
    </w:p>
    <w:p w:rsidR="003C6DDE" w:rsidRPr="00E855CC" w:rsidRDefault="003C6DDE" w:rsidP="00E855CC">
      <w:pPr>
        <w:spacing w:line="240" w:lineRule="auto"/>
        <w:ind w:left="567" w:hanging="567"/>
        <w:rPr>
          <w:rFonts w:ascii="Times" w:hAnsi="Times" w:cs="Times"/>
          <w:b/>
          <w:bCs/>
          <w:caps/>
          <w:lang w:val="sk"/>
        </w:rPr>
      </w:pPr>
    </w:p>
    <w:p w:rsidR="008C0719" w:rsidRPr="001E1F22" w:rsidRDefault="008C0719" w:rsidP="008C0719">
      <w:pPr>
        <w:pStyle w:val="Style1"/>
      </w:pPr>
      <w:r w:rsidRPr="00B61374">
        <w:rPr>
          <w:rFonts w:ascii="Times" w:hAnsi="Times" w:cs="Times"/>
          <w:bCs/>
          <w:caps/>
          <w:lang w:val="sk"/>
        </w:rPr>
        <w:t>9</w:t>
      </w:r>
      <w:r w:rsidR="00E855CC" w:rsidRPr="00B61374">
        <w:rPr>
          <w:rFonts w:ascii="Times" w:hAnsi="Times" w:cs="Times"/>
          <w:bCs/>
          <w:caps/>
          <w:lang w:val="sk"/>
        </w:rPr>
        <w:t>.</w:t>
      </w:r>
      <w:r w:rsidR="00E855CC" w:rsidRPr="00E855CC">
        <w:rPr>
          <w:rFonts w:ascii="Times" w:hAnsi="Times" w:cs="Times"/>
          <w:b w:val="0"/>
          <w:bCs/>
          <w:caps/>
          <w:lang w:val="sk"/>
        </w:rPr>
        <w:t xml:space="preserve"> </w:t>
      </w:r>
      <w:r w:rsidR="00E855CC" w:rsidRPr="00E855CC">
        <w:rPr>
          <w:rFonts w:ascii="Times" w:hAnsi="Times" w:cs="Times"/>
          <w:caps/>
          <w:lang w:val="sk"/>
        </w:rPr>
        <w:tab/>
      </w:r>
      <w:r w:rsidRPr="001E1F22">
        <w:t>DÁTUM REVÍZIE POSLEDNEJ REVÍZIE SÚHRNU CHARAKTERISTICKÝCH VLASTNOSTÍ LIEKU</w:t>
      </w:r>
    </w:p>
    <w:p w:rsidR="00E855CC" w:rsidRPr="004867C6" w:rsidRDefault="004867C6" w:rsidP="00E855CC">
      <w:pPr>
        <w:spacing w:line="240" w:lineRule="auto"/>
        <w:ind w:left="567" w:hanging="567"/>
        <w:rPr>
          <w:rFonts w:ascii="Times" w:hAnsi="Times" w:cs="Times"/>
          <w:bCs/>
          <w:caps/>
          <w:lang w:val="sk-SK"/>
        </w:rPr>
      </w:pPr>
      <w:r w:rsidRPr="004867C6">
        <w:rPr>
          <w:rFonts w:ascii="Times" w:hAnsi="Times" w:cs="Times"/>
          <w:bCs/>
          <w:caps/>
          <w:lang w:val="sk-SK"/>
        </w:rPr>
        <w:t>03/2023</w:t>
      </w:r>
    </w:p>
    <w:p w:rsidR="00E855CC" w:rsidRPr="00E855CC" w:rsidRDefault="00E855CC" w:rsidP="00E855CC">
      <w:pPr>
        <w:spacing w:line="240" w:lineRule="auto"/>
        <w:rPr>
          <w:rFonts w:ascii="Times" w:hAnsi="Times" w:cs="Times"/>
          <w:b/>
          <w:bCs/>
          <w:caps/>
          <w:lang w:val="sk"/>
        </w:rPr>
      </w:pPr>
    </w:p>
    <w:p w:rsidR="008C0719" w:rsidRPr="001E1F22" w:rsidRDefault="008C0719" w:rsidP="008C0719">
      <w:pPr>
        <w:pStyle w:val="Style1"/>
      </w:pPr>
      <w:r w:rsidRPr="001E1F22">
        <w:lastRenderedPageBreak/>
        <w:t>10.</w:t>
      </w:r>
      <w:r w:rsidRPr="001E1F22">
        <w:tab/>
        <w:t>KLASIFIKÁCIA VETERINÁRNEHO LIEKU</w:t>
      </w:r>
    </w:p>
    <w:p w:rsidR="00E855CC" w:rsidRPr="00FA12CF" w:rsidRDefault="00E855CC" w:rsidP="00E855CC">
      <w:pPr>
        <w:spacing w:line="240" w:lineRule="auto"/>
        <w:ind w:left="426" w:hanging="1"/>
        <w:rPr>
          <w:lang w:val="sk"/>
        </w:rPr>
      </w:pPr>
    </w:p>
    <w:p w:rsidR="00E855CC" w:rsidRDefault="00E855CC" w:rsidP="00F86B09">
      <w:pPr>
        <w:spacing w:line="240" w:lineRule="auto"/>
        <w:rPr>
          <w:lang w:val="sk"/>
        </w:rPr>
      </w:pPr>
      <w:r w:rsidRPr="00E855CC">
        <w:rPr>
          <w:lang w:val="sk"/>
        </w:rPr>
        <w:t>Výdaj lieku je viazaný na veterinárny predpis.</w:t>
      </w:r>
    </w:p>
    <w:p w:rsidR="008C0719" w:rsidRDefault="008C0719" w:rsidP="00F86B09">
      <w:pPr>
        <w:spacing w:line="240" w:lineRule="auto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  <w:bookmarkStart w:id="0" w:name="_Hlk73467306"/>
      <w:r w:rsidRPr="00B61374">
        <w:rPr>
          <w:lang w:val="sk"/>
        </w:rPr>
        <w:t>Podrobné informácie o veterinárnom lieku sú dostupné v databáze liekov Únie</w:t>
      </w:r>
      <w:r w:rsidR="000904B7">
        <w:rPr>
          <w:lang w:val="sk"/>
        </w:rPr>
        <w:t xml:space="preserve"> </w:t>
      </w:r>
      <w:r w:rsidR="000904B7" w:rsidRPr="00735857">
        <w:rPr>
          <w:lang w:val="en-US"/>
        </w:rPr>
        <w:t>(https://medicines.health.europa.eu/veterinary)</w:t>
      </w:r>
      <w:r w:rsidR="000904B7">
        <w:rPr>
          <w:lang w:val="en-US"/>
        </w:rPr>
        <w:t>.</w:t>
      </w: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AE2EA4" w:rsidRDefault="00AE2EA4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p w:rsidR="008C0719" w:rsidRDefault="008C0719" w:rsidP="008C0719">
      <w:pPr>
        <w:ind w:right="-318"/>
        <w:rPr>
          <w:lang w:val="sk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E855CC" w:rsidRPr="00E855CC" w:rsidTr="00740A98">
        <w:trPr>
          <w:trHeight w:val="812"/>
        </w:trPr>
        <w:tc>
          <w:tcPr>
            <w:tcW w:w="9923" w:type="dxa"/>
            <w:tcBorders>
              <w:bottom w:val="single" w:sz="4" w:space="0" w:color="auto"/>
            </w:tcBorders>
          </w:tcPr>
          <w:bookmarkEnd w:id="0"/>
          <w:p w:rsidR="00E855CC" w:rsidRPr="00FA12CF" w:rsidRDefault="00E855CC" w:rsidP="00E855CC">
            <w:pPr>
              <w:spacing w:line="240" w:lineRule="auto"/>
              <w:rPr>
                <w:b/>
                <w:lang w:val="sk"/>
              </w:rPr>
            </w:pPr>
            <w:r w:rsidRPr="00E855CC">
              <w:rPr>
                <w:b/>
                <w:bCs/>
                <w:lang w:val="sk"/>
              </w:rPr>
              <w:lastRenderedPageBreak/>
              <w:t>ÚDAJE, KTORÉ MAJÚ BYŤ UVEDENÉ NA VONKAJŠOM OBALE</w:t>
            </w:r>
          </w:p>
          <w:p w:rsidR="00E855CC" w:rsidRPr="00FA12CF" w:rsidRDefault="00E855CC" w:rsidP="00E855CC">
            <w:pPr>
              <w:spacing w:line="240" w:lineRule="auto"/>
              <w:rPr>
                <w:b/>
                <w:lang w:val="sk"/>
              </w:rPr>
            </w:pPr>
          </w:p>
          <w:p w:rsidR="00E855CC" w:rsidRPr="00E855CC" w:rsidRDefault="00E855CC" w:rsidP="00E855CC">
            <w:pPr>
              <w:spacing w:line="240" w:lineRule="auto"/>
            </w:pPr>
            <w:r w:rsidRPr="00E855CC">
              <w:rPr>
                <w:b/>
                <w:bCs/>
                <w:lang w:val="sk"/>
              </w:rPr>
              <w:t>Kartónová škatuľa</w:t>
            </w:r>
          </w:p>
        </w:tc>
      </w:tr>
    </w:tbl>
    <w:p w:rsidR="00E855CC" w:rsidRPr="00E855CC" w:rsidRDefault="00E855CC" w:rsidP="00E855CC">
      <w:pPr>
        <w:spacing w:line="240" w:lineRule="auto"/>
        <w:ind w:left="567" w:hanging="567"/>
      </w:pPr>
    </w:p>
    <w:p w:rsidR="00E855CC" w:rsidRPr="00E855CC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855CC">
        <w:rPr>
          <w:b/>
          <w:bCs/>
          <w:lang w:val="sk"/>
        </w:rPr>
        <w:t>1.</w:t>
      </w:r>
      <w:r w:rsidRPr="00E855CC">
        <w:rPr>
          <w:b/>
          <w:bCs/>
          <w:lang w:val="sk"/>
        </w:rPr>
        <w:tab/>
        <w:t>NÁZOV VETERINÁRNEHO LIEKU</w:t>
      </w:r>
    </w:p>
    <w:p w:rsidR="00E855CC" w:rsidRPr="00E855CC" w:rsidRDefault="00E855CC" w:rsidP="00E855CC">
      <w:pPr>
        <w:spacing w:line="240" w:lineRule="auto"/>
      </w:pPr>
    </w:p>
    <w:p w:rsidR="00E855CC" w:rsidRPr="00B61374" w:rsidRDefault="00E855CC" w:rsidP="00E855CC">
      <w:pPr>
        <w:spacing w:line="240" w:lineRule="auto"/>
      </w:pPr>
      <w:proofErr w:type="spellStart"/>
      <w:r w:rsidRPr="00E855CC">
        <w:rPr>
          <w:lang w:val="sk"/>
        </w:rPr>
        <w:t>Dexa-ject</w:t>
      </w:r>
      <w:proofErr w:type="spellEnd"/>
      <w:r w:rsidRPr="00E855CC">
        <w:rPr>
          <w:lang w:val="sk"/>
        </w:rPr>
        <w:t xml:space="preserve"> 2 mg/ml injekčný roztok </w:t>
      </w:r>
      <w:r w:rsidR="00740A98">
        <w:rPr>
          <w:lang w:val="sk"/>
        </w:rPr>
        <w:br/>
      </w:r>
    </w:p>
    <w:p w:rsidR="00E855CC" w:rsidRPr="00B61374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855CC">
        <w:rPr>
          <w:b/>
          <w:bCs/>
          <w:lang w:val="sk"/>
        </w:rPr>
        <w:t>2.</w:t>
      </w:r>
      <w:r w:rsidRPr="00E855CC">
        <w:rPr>
          <w:b/>
          <w:bCs/>
          <w:lang w:val="sk"/>
        </w:rPr>
        <w:tab/>
      </w:r>
      <w:r w:rsidR="008C0719" w:rsidRPr="00B61374">
        <w:rPr>
          <w:b/>
        </w:rPr>
        <w:t>OBSAH ÚČINNÝCH LÁTOK</w:t>
      </w:r>
    </w:p>
    <w:p w:rsidR="00E855CC" w:rsidRPr="00B61374" w:rsidRDefault="00E855CC" w:rsidP="00E855CC">
      <w:pPr>
        <w:spacing w:line="240" w:lineRule="auto"/>
      </w:pPr>
    </w:p>
    <w:p w:rsidR="00E855CC" w:rsidRPr="00B61374" w:rsidRDefault="00E855CC" w:rsidP="00E855CC">
      <w:pPr>
        <w:tabs>
          <w:tab w:val="left" w:pos="1701"/>
        </w:tabs>
        <w:spacing w:line="240" w:lineRule="auto"/>
        <w:rPr>
          <w:iCs/>
        </w:rPr>
      </w:pPr>
      <w:proofErr w:type="spellStart"/>
      <w:r w:rsidRPr="00E855CC">
        <w:rPr>
          <w:lang w:val="sk"/>
        </w:rPr>
        <w:t>Dexamethasonum</w:t>
      </w:r>
      <w:proofErr w:type="spellEnd"/>
      <w:r w:rsidRPr="00E855CC">
        <w:rPr>
          <w:lang w:val="sk"/>
        </w:rPr>
        <w:t xml:space="preserve">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2 mg/ml</w:t>
      </w:r>
    </w:p>
    <w:p w:rsidR="00E855CC" w:rsidRPr="00E855CC" w:rsidRDefault="00E855CC" w:rsidP="00E855CC">
      <w:pPr>
        <w:tabs>
          <w:tab w:val="left" w:pos="1701"/>
        </w:tabs>
        <w:spacing w:line="240" w:lineRule="auto"/>
        <w:rPr>
          <w:iCs/>
          <w:lang w:val="en-US"/>
        </w:rPr>
      </w:pPr>
      <w:proofErr w:type="spellStart"/>
      <w:proofErr w:type="gramStart"/>
      <w:r w:rsidRPr="00E855CC">
        <w:rPr>
          <w:lang w:val="en-US"/>
        </w:rPr>
        <w:t>ut</w:t>
      </w:r>
      <w:proofErr w:type="spellEnd"/>
      <w:proofErr w:type="gram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Dexamethasoni</w:t>
      </w:r>
      <w:proofErr w:type="spell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natrium</w:t>
      </w:r>
      <w:proofErr w:type="spellEnd"/>
      <w:r w:rsidRPr="00E855CC">
        <w:rPr>
          <w:lang w:val="en-US"/>
        </w:rPr>
        <w:t xml:space="preserve"> </w:t>
      </w:r>
      <w:proofErr w:type="spellStart"/>
      <w:r w:rsidRPr="00E855CC">
        <w:rPr>
          <w:lang w:val="en-US"/>
        </w:rPr>
        <w:t>phosphas</w:t>
      </w:r>
      <w:proofErr w:type="spellEnd"/>
      <w:r w:rsidRPr="00E855CC">
        <w:rPr>
          <w:lang w:val="sk"/>
        </w:rPr>
        <w:t xml:space="preserve"> </w:t>
      </w:r>
      <w:r w:rsidR="00F25EDB">
        <w:rPr>
          <w:lang w:val="sk"/>
        </w:rPr>
        <w:t xml:space="preserve">                  </w:t>
      </w:r>
      <w:r w:rsidRPr="00E855CC">
        <w:rPr>
          <w:lang w:val="sk"/>
        </w:rPr>
        <w:t>2,63 mg/ml</w:t>
      </w:r>
    </w:p>
    <w:p w:rsidR="00E855CC" w:rsidRPr="00B61374" w:rsidRDefault="00E855CC" w:rsidP="00E855CC">
      <w:pPr>
        <w:spacing w:line="240" w:lineRule="auto"/>
        <w:rPr>
          <w:lang w:val="en-US"/>
        </w:rPr>
      </w:pPr>
    </w:p>
    <w:p w:rsidR="00E855CC" w:rsidRPr="00E855CC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3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VEĽKOSŤ BALENIA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50 ml</w:t>
      </w:r>
    </w:p>
    <w:p w:rsidR="00E855CC" w:rsidRPr="00E855CC" w:rsidRDefault="00E855CC" w:rsidP="00E855CC">
      <w:pPr>
        <w:spacing w:line="240" w:lineRule="auto"/>
      </w:pPr>
      <w:r w:rsidRPr="00E855CC">
        <w:rPr>
          <w:highlight w:val="lightGray"/>
          <w:lang w:val="sk"/>
        </w:rPr>
        <w:t>100 ml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4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CIEĽOVÉ DRUHY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r w:rsidRPr="00740A98">
        <w:rPr>
          <w:lang w:val="sk"/>
        </w:rPr>
        <w:t>Hovädzí dobytok, kone, ošípané, psy a mačky.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5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INDIKÁCIE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</w:p>
    <w:p w:rsidR="00E855CC" w:rsidRPr="00B61374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6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</w:rPr>
        <w:t>CESTY PODANIA</w:t>
      </w:r>
    </w:p>
    <w:p w:rsidR="00E855CC" w:rsidRPr="00B61374" w:rsidRDefault="00E855CC" w:rsidP="00E855CC">
      <w:pPr>
        <w:spacing w:line="240" w:lineRule="auto"/>
        <w:rPr>
          <w:b/>
        </w:rPr>
      </w:pP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 xml:space="preserve">Kone: intravenózna, </w:t>
      </w:r>
      <w:proofErr w:type="spellStart"/>
      <w:r w:rsidRPr="00E855CC">
        <w:rPr>
          <w:lang w:val="sk"/>
        </w:rPr>
        <w:t>intramuskulárna</w:t>
      </w:r>
      <w:proofErr w:type="spellEnd"/>
      <w:r w:rsidRPr="00E855CC">
        <w:rPr>
          <w:lang w:val="sk"/>
        </w:rPr>
        <w:t xml:space="preserve"> alebo </w:t>
      </w:r>
      <w:proofErr w:type="spellStart"/>
      <w:r w:rsidRPr="00E855CC">
        <w:rPr>
          <w:lang w:val="sk"/>
        </w:rPr>
        <w:t>intraartikulárna</w:t>
      </w:r>
      <w:proofErr w:type="spellEnd"/>
      <w:r w:rsidRPr="00E855CC">
        <w:rPr>
          <w:lang w:val="sk"/>
        </w:rPr>
        <w:t xml:space="preserve"> injekcia.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 xml:space="preserve">Hovädzí dobytok, ošípané, psy a mačky: </w:t>
      </w:r>
      <w:proofErr w:type="spellStart"/>
      <w:r w:rsidRPr="00E855CC">
        <w:rPr>
          <w:lang w:val="sk"/>
        </w:rPr>
        <w:t>intramuskulárna</w:t>
      </w:r>
      <w:proofErr w:type="spellEnd"/>
      <w:r w:rsidRPr="00E855CC">
        <w:rPr>
          <w:lang w:val="sk"/>
        </w:rPr>
        <w:t xml:space="preserve"> injekcia.</w:t>
      </w:r>
    </w:p>
    <w:p w:rsidR="00E855CC" w:rsidRPr="00E855CC" w:rsidRDefault="00E855CC" w:rsidP="00E855CC">
      <w:pPr>
        <w:spacing w:line="240" w:lineRule="auto"/>
      </w:pPr>
    </w:p>
    <w:p w:rsidR="00E855CC" w:rsidRPr="00B61374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7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</w:rPr>
        <w:t>OCHRANNÉ LEHOTY</w:t>
      </w:r>
    </w:p>
    <w:p w:rsidR="00E855CC" w:rsidRDefault="00E855CC" w:rsidP="00E855CC">
      <w:pPr>
        <w:spacing w:line="240" w:lineRule="auto"/>
      </w:pPr>
    </w:p>
    <w:p w:rsidR="008C0719" w:rsidRPr="00E855CC" w:rsidRDefault="008C0719" w:rsidP="00E855CC">
      <w:pPr>
        <w:spacing w:line="240" w:lineRule="auto"/>
      </w:pPr>
      <w:r w:rsidRPr="001E1F22">
        <w:t>Ochranná lehota</w:t>
      </w:r>
      <w:r>
        <w:t>: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Hovädzí dobytok:</w:t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E855CC" w:rsidP="00E855CC">
      <w:pPr>
        <w:spacing w:line="240" w:lineRule="auto"/>
        <w:ind w:left="1440" w:firstLine="720"/>
      </w:pPr>
      <w:r w:rsidRPr="00E855CC">
        <w:rPr>
          <w:lang w:val="sk"/>
        </w:rPr>
        <w:t xml:space="preserve">Mlieko: </w:t>
      </w:r>
      <w:r w:rsidRPr="00E855CC">
        <w:rPr>
          <w:lang w:val="sk"/>
        </w:rPr>
        <w:tab/>
      </w:r>
      <w:r w:rsidRPr="00E855CC">
        <w:rPr>
          <w:lang w:val="sk"/>
        </w:rPr>
        <w:tab/>
        <w:t>72 hodín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Ošípané:</w:t>
      </w:r>
      <w:r w:rsidRPr="00E855CC">
        <w:rPr>
          <w:lang w:val="sk"/>
        </w:rPr>
        <w:tab/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2 dni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 xml:space="preserve">Kone: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Nepoužívať u koní, ktoré sú určené na produkciu mlieka na ľudskú spotrebu.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8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DÁTUM EXSPIRÁCIE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proofErr w:type="spellStart"/>
      <w:r w:rsidRPr="00740A98">
        <w:rPr>
          <w:lang w:val="sk"/>
        </w:rPr>
        <w:t>E</w:t>
      </w:r>
      <w:r w:rsidR="008C0719" w:rsidRPr="00740A98">
        <w:rPr>
          <w:lang w:val="sk"/>
        </w:rPr>
        <w:t>xp</w:t>
      </w:r>
      <w:proofErr w:type="spellEnd"/>
      <w:r w:rsidR="008C0719" w:rsidRPr="00740A98">
        <w:rPr>
          <w:lang w:val="sk"/>
        </w:rPr>
        <w:t>.</w:t>
      </w:r>
      <w:r w:rsidRPr="00740A98">
        <w:rPr>
          <w:lang w:val="sk"/>
        </w:rPr>
        <w:t xml:space="preserve"> {mesiac/rok}</w:t>
      </w:r>
    </w:p>
    <w:p w:rsidR="00740A98" w:rsidRDefault="00E855CC" w:rsidP="00740A98">
      <w:pPr>
        <w:rPr>
          <w:lang w:val="en-US"/>
        </w:rPr>
      </w:pPr>
      <w:r w:rsidRPr="00E855CC">
        <w:rPr>
          <w:lang w:val="sk"/>
        </w:rPr>
        <w:t>Po prepichnutí zátky použite do 28 dní.</w:t>
      </w:r>
      <w:r w:rsidR="00740A98">
        <w:rPr>
          <w:lang w:val="sk"/>
        </w:rPr>
        <w:br/>
      </w:r>
      <w:r w:rsidR="000904B7">
        <w:rPr>
          <w:lang w:val="en-US"/>
        </w:rPr>
        <w:t xml:space="preserve">Po </w:t>
      </w:r>
      <w:proofErr w:type="spellStart"/>
      <w:r w:rsidR="000904B7">
        <w:rPr>
          <w:lang w:val="en-US"/>
        </w:rPr>
        <w:t>otvorení</w:t>
      </w:r>
      <w:proofErr w:type="spellEnd"/>
      <w:r w:rsidR="000904B7">
        <w:rPr>
          <w:lang w:val="en-US"/>
        </w:rPr>
        <w:t xml:space="preserve"> </w:t>
      </w:r>
      <w:proofErr w:type="spellStart"/>
      <w:r w:rsidR="000904B7">
        <w:rPr>
          <w:lang w:val="en-US"/>
        </w:rPr>
        <w:t>použiť</w:t>
      </w:r>
      <w:proofErr w:type="spellEnd"/>
      <w:r w:rsidR="000904B7">
        <w:rPr>
          <w:lang w:val="en-US"/>
        </w:rPr>
        <w:t xml:space="preserve"> do</w:t>
      </w:r>
      <w:r w:rsidR="00740A98">
        <w:rPr>
          <w:lang w:val="en-US"/>
        </w:rPr>
        <w:t xml:space="preserve"> …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8C0719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GB"/>
        </w:rPr>
      </w:pPr>
      <w:r>
        <w:rPr>
          <w:b/>
          <w:bCs/>
          <w:lang w:val="sk"/>
        </w:rPr>
        <w:t>9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OSOBITNÉ PODMIENKY NA UCHOVÁVANIE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Uchovávať pri teplote neprevyšujúcej 25 °C.  </w:t>
      </w:r>
    </w:p>
    <w:p w:rsid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Uchovávať vo vonkajšej škatuli, aby bol chránený pred svetlom.</w:t>
      </w:r>
    </w:p>
    <w:p w:rsidR="00EF4231" w:rsidRDefault="00EF4231" w:rsidP="00E855CC">
      <w:pPr>
        <w:spacing w:line="240" w:lineRule="auto"/>
        <w:rPr>
          <w:lang w:val="sk"/>
        </w:rPr>
      </w:pPr>
    </w:p>
    <w:p w:rsidR="00E855CC" w:rsidRPr="00FA12CF" w:rsidRDefault="00EF4231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en-GB"/>
        </w:rPr>
      </w:pPr>
      <w:r>
        <w:rPr>
          <w:b/>
          <w:bCs/>
          <w:lang w:val="sk"/>
        </w:rPr>
        <w:t>10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 xml:space="preserve">OZNAČENIE </w:t>
      </w:r>
      <w:r w:rsidRPr="00B61374">
        <w:rPr>
          <w:b/>
          <w:lang w:val="en-GB"/>
        </w:rPr>
        <w:t>„PRED POUŽITÍM SI PREČÍTAJTE PÍSOMNÚ INFORMÁCIU PRE POUŽÍVATEĽOV“</w:t>
      </w:r>
    </w:p>
    <w:p w:rsidR="00EF4231" w:rsidRDefault="00EF4231" w:rsidP="00EF4231">
      <w:pPr>
        <w:spacing w:line="240" w:lineRule="auto"/>
        <w:rPr>
          <w:lang w:val="en-GB"/>
        </w:rPr>
      </w:pPr>
    </w:p>
    <w:p w:rsidR="00EF4231" w:rsidRPr="00B61374" w:rsidRDefault="00EF4231" w:rsidP="00EF4231">
      <w:pPr>
        <w:spacing w:line="240" w:lineRule="auto"/>
        <w:rPr>
          <w:lang w:val="en-GB"/>
        </w:rPr>
      </w:pPr>
      <w:proofErr w:type="spellStart"/>
      <w:r w:rsidRPr="00B61374">
        <w:rPr>
          <w:lang w:val="en-GB"/>
        </w:rPr>
        <w:t>Pred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použitím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si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prečítajte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písomnú</w:t>
      </w:r>
      <w:proofErr w:type="spellEnd"/>
      <w:r w:rsidRPr="00B61374">
        <w:rPr>
          <w:lang w:val="en-GB"/>
        </w:rPr>
        <w:t xml:space="preserve"> </w:t>
      </w:r>
      <w:proofErr w:type="spellStart"/>
      <w:r w:rsidRPr="00B61374">
        <w:rPr>
          <w:lang w:val="en-GB"/>
        </w:rPr>
        <w:t>informáciu</w:t>
      </w:r>
      <w:proofErr w:type="spellEnd"/>
      <w:r w:rsidRPr="00B61374">
        <w:rPr>
          <w:lang w:val="en-GB"/>
        </w:rPr>
        <w:t xml:space="preserve"> pre </w:t>
      </w:r>
      <w:proofErr w:type="spellStart"/>
      <w:r w:rsidRPr="00B61374">
        <w:rPr>
          <w:lang w:val="en-GB"/>
        </w:rPr>
        <w:t>používateľov</w:t>
      </w:r>
      <w:proofErr w:type="spellEnd"/>
      <w:r w:rsidRPr="00B61374">
        <w:rPr>
          <w:lang w:val="en-GB"/>
        </w:rPr>
        <w:t>.</w:t>
      </w:r>
    </w:p>
    <w:p w:rsidR="00E855CC" w:rsidRDefault="00E855CC" w:rsidP="00E855CC">
      <w:pPr>
        <w:spacing w:line="240" w:lineRule="auto"/>
        <w:rPr>
          <w:lang w:val="en-GB"/>
        </w:rPr>
      </w:pPr>
    </w:p>
    <w:p w:rsidR="00EF4231" w:rsidRPr="001E1F22" w:rsidRDefault="00EF4231" w:rsidP="00EF4231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:rsidR="00EF4231" w:rsidRPr="00B61374" w:rsidRDefault="00EF4231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Len pre zvieratá.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Výdaj lieku je viazaný na veterinárny predpis.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855CC">
        <w:rPr>
          <w:b/>
          <w:bCs/>
          <w:lang w:val="sk"/>
        </w:rPr>
        <w:t>1</w:t>
      </w:r>
      <w:r w:rsidR="00EF4231">
        <w:rPr>
          <w:b/>
          <w:bCs/>
          <w:lang w:val="sk"/>
        </w:rPr>
        <w:t>2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OZNAČENIE „UCHOVÁVAŤ MIMO DOHĽADU A DOSAHU DETÍ“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Uchovávať mimo dohľadu a dosahu detí.</w:t>
      </w:r>
    </w:p>
    <w:p w:rsidR="00E855CC" w:rsidRPr="00E855CC" w:rsidRDefault="00E855CC" w:rsidP="00E855CC">
      <w:pPr>
        <w:spacing w:line="240" w:lineRule="auto"/>
      </w:pPr>
    </w:p>
    <w:p w:rsidR="00E855CC" w:rsidRPr="00FA12CF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en-GB"/>
        </w:rPr>
      </w:pPr>
      <w:r w:rsidRPr="00E855CC">
        <w:rPr>
          <w:b/>
          <w:bCs/>
          <w:lang w:val="sk"/>
        </w:rPr>
        <w:t>1</w:t>
      </w:r>
      <w:r w:rsidR="00EF4231">
        <w:rPr>
          <w:b/>
          <w:bCs/>
          <w:lang w:val="sk"/>
        </w:rPr>
        <w:t>3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NÁZOV A ADRESA DRŽITEĽA ROZHODNUTIA O REGISTRÁCII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E855CC" w:rsidP="00E855CC">
      <w:pPr>
        <w:spacing w:line="240" w:lineRule="auto"/>
        <w:ind w:right="-318"/>
        <w:rPr>
          <w:lang w:val="en-GB"/>
        </w:rPr>
      </w:pPr>
      <w:proofErr w:type="spellStart"/>
      <w:r w:rsidRPr="00E855CC">
        <w:rPr>
          <w:lang w:val="sk"/>
        </w:rPr>
        <w:t>Dopharma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Research</w:t>
      </w:r>
      <w:proofErr w:type="spellEnd"/>
      <w:r w:rsidRPr="00E855CC">
        <w:rPr>
          <w:lang w:val="sk"/>
        </w:rPr>
        <w:t xml:space="preserve"> B.V.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GB"/>
        </w:rPr>
      </w:pPr>
      <w:r w:rsidRPr="00E855CC">
        <w:rPr>
          <w:b/>
          <w:bCs/>
          <w:lang w:val="sk"/>
        </w:rPr>
        <w:t>1</w:t>
      </w:r>
      <w:r w:rsidR="00EF4231">
        <w:rPr>
          <w:b/>
          <w:bCs/>
          <w:lang w:val="sk"/>
        </w:rPr>
        <w:t>4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REGISTRAČNÉ ČÍSLO</w:t>
      </w:r>
      <w:r w:rsidR="00EF4231">
        <w:rPr>
          <w:b/>
          <w:bCs/>
          <w:lang w:val="sk"/>
        </w:rPr>
        <w:t xml:space="preserve"> </w:t>
      </w:r>
      <w:r w:rsidR="00EF4231" w:rsidRPr="00B61374">
        <w:rPr>
          <w:b/>
          <w:lang w:val="en-US"/>
        </w:rPr>
        <w:t>(ČÍSLA)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F86B09" w:rsidRPr="00FA12CF" w:rsidRDefault="00B71972" w:rsidP="00E855CC">
      <w:pPr>
        <w:spacing w:line="240" w:lineRule="auto"/>
        <w:rPr>
          <w:lang w:val="en-GB"/>
        </w:rPr>
      </w:pPr>
      <w:r w:rsidRPr="00FA12CF">
        <w:rPr>
          <w:lang w:val="en-GB"/>
        </w:rPr>
        <w:t>96/038/MR/18-S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B61374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"/>
        </w:rPr>
      </w:pPr>
      <w:r w:rsidRPr="00E855CC">
        <w:rPr>
          <w:b/>
          <w:bCs/>
          <w:lang w:val="sk"/>
        </w:rPr>
        <w:t>1</w:t>
      </w:r>
      <w:r w:rsidR="00F04B56">
        <w:rPr>
          <w:b/>
          <w:bCs/>
          <w:lang w:val="sk"/>
        </w:rPr>
        <w:t>5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ČÍSLO VÝROBNEJ ŠARŽE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Pr="00B61374" w:rsidRDefault="00E855CC" w:rsidP="00E855CC">
      <w:pPr>
        <w:spacing w:line="240" w:lineRule="auto"/>
        <w:rPr>
          <w:lang w:val="sk"/>
        </w:rPr>
      </w:pPr>
      <w:proofErr w:type="spellStart"/>
      <w:r w:rsidRPr="00740A98">
        <w:rPr>
          <w:lang w:val="sk"/>
        </w:rPr>
        <w:t>Lot</w:t>
      </w:r>
      <w:proofErr w:type="spellEnd"/>
      <w:r w:rsidRPr="00740A98">
        <w:rPr>
          <w:lang w:val="sk"/>
        </w:rPr>
        <w:t xml:space="preserve"> </w:t>
      </w:r>
      <w:r w:rsidRPr="00B61374">
        <w:rPr>
          <w:lang w:val="sk"/>
        </w:rPr>
        <w:t>{číslo}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Pr="00B61374" w:rsidRDefault="00E855CC" w:rsidP="00E855CC">
      <w:pPr>
        <w:spacing w:line="240" w:lineRule="auto"/>
        <w:ind w:left="284" w:hanging="284"/>
        <w:jc w:val="center"/>
        <w:rPr>
          <w:lang w:val="sk"/>
        </w:rPr>
      </w:pPr>
      <w:r w:rsidRPr="00E855CC">
        <w:rPr>
          <w:lang w:val="sk"/>
        </w:rP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55CC" w:rsidRPr="00E855CC" w:rsidTr="00B6137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CC" w:rsidRPr="00B61374" w:rsidRDefault="00D83D96" w:rsidP="00E855CC">
            <w:pPr>
              <w:spacing w:line="240" w:lineRule="auto"/>
              <w:rPr>
                <w:lang w:val="sk"/>
              </w:rPr>
            </w:pPr>
            <w:r w:rsidRPr="00B61374">
              <w:rPr>
                <w:b/>
                <w:lang w:val="sk"/>
              </w:rPr>
              <w:lastRenderedPageBreak/>
              <w:t>MINIMÁLNE</w:t>
            </w:r>
            <w:r w:rsidRPr="00E855CC">
              <w:rPr>
                <w:b/>
                <w:bCs/>
                <w:lang w:val="sk"/>
              </w:rPr>
              <w:t xml:space="preserve"> </w:t>
            </w:r>
            <w:r w:rsidR="00E855CC" w:rsidRPr="00E855CC">
              <w:rPr>
                <w:b/>
                <w:bCs/>
                <w:lang w:val="sk"/>
              </w:rPr>
              <w:t>ÚDAJE, KTORÉ MAJÚ BYŤ UVEDENÉ NA VNÚTORNOM OBALE</w:t>
            </w:r>
          </w:p>
          <w:p w:rsidR="00E855CC" w:rsidRPr="00B61374" w:rsidRDefault="00E855CC" w:rsidP="00E855CC">
            <w:pPr>
              <w:spacing w:line="240" w:lineRule="auto"/>
              <w:rPr>
                <w:u w:val="single"/>
                <w:lang w:val="sk"/>
              </w:rPr>
            </w:pPr>
          </w:p>
          <w:p w:rsidR="00E855CC" w:rsidRPr="00E855CC" w:rsidRDefault="00E855CC" w:rsidP="00E855CC">
            <w:pPr>
              <w:spacing w:line="240" w:lineRule="auto"/>
              <w:rPr>
                <w:b/>
              </w:rPr>
            </w:pPr>
            <w:r w:rsidRPr="00E855CC">
              <w:rPr>
                <w:b/>
                <w:bCs/>
                <w:lang w:val="sk"/>
              </w:rPr>
              <w:t>Liekovka 100 ml</w:t>
            </w:r>
          </w:p>
        </w:tc>
      </w:tr>
    </w:tbl>
    <w:p w:rsidR="00E855CC" w:rsidRPr="00E855CC" w:rsidRDefault="00E855CC" w:rsidP="00E855CC">
      <w:pPr>
        <w:spacing w:line="240" w:lineRule="auto"/>
        <w:ind w:left="567" w:hanging="567"/>
      </w:pPr>
    </w:p>
    <w:p w:rsidR="00E855CC" w:rsidRPr="00E855CC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855CC">
        <w:rPr>
          <w:b/>
          <w:bCs/>
          <w:lang w:val="sk"/>
        </w:rPr>
        <w:t>1.</w:t>
      </w:r>
      <w:r w:rsidRPr="00E855CC">
        <w:rPr>
          <w:b/>
          <w:bCs/>
          <w:lang w:val="sk"/>
        </w:rPr>
        <w:tab/>
        <w:t>NÁZOV VETERINÁRNEHO LIEKU</w:t>
      </w:r>
    </w:p>
    <w:p w:rsidR="00E855CC" w:rsidRPr="00E855CC" w:rsidRDefault="00E855CC" w:rsidP="00E855CC">
      <w:pPr>
        <w:spacing w:line="240" w:lineRule="auto"/>
      </w:pPr>
    </w:p>
    <w:p w:rsidR="00E855CC" w:rsidRPr="00B61374" w:rsidRDefault="00E855CC" w:rsidP="00740A98">
      <w:pPr>
        <w:spacing w:line="240" w:lineRule="auto"/>
      </w:pPr>
      <w:proofErr w:type="spellStart"/>
      <w:r w:rsidRPr="00E855CC">
        <w:rPr>
          <w:lang w:val="sk"/>
        </w:rPr>
        <w:t>Dexa-ject</w:t>
      </w:r>
      <w:proofErr w:type="spellEnd"/>
      <w:r w:rsidRPr="00E855CC">
        <w:rPr>
          <w:lang w:val="sk"/>
        </w:rPr>
        <w:t xml:space="preserve"> 2 mg/ml injekčný roztok  </w:t>
      </w:r>
      <w:r w:rsidR="00740A98" w:rsidRPr="00E855CC" w:rsidDel="00740A98">
        <w:rPr>
          <w:lang w:val="sk"/>
        </w:rPr>
        <w:t xml:space="preserve"> </w:t>
      </w:r>
      <w:r w:rsidR="00740A98">
        <w:rPr>
          <w:lang w:val="sk"/>
        </w:rPr>
        <w:br/>
      </w:r>
    </w:p>
    <w:p w:rsidR="00E855CC" w:rsidRPr="00B61374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855CC">
        <w:rPr>
          <w:b/>
          <w:bCs/>
          <w:lang w:val="sk"/>
        </w:rPr>
        <w:t>2.</w:t>
      </w:r>
      <w:r w:rsidRPr="00E855CC">
        <w:rPr>
          <w:b/>
          <w:bCs/>
          <w:lang w:val="sk"/>
        </w:rPr>
        <w:tab/>
      </w:r>
      <w:r w:rsidR="004C0CD0" w:rsidRPr="00B61374">
        <w:rPr>
          <w:b/>
        </w:rPr>
        <w:t>OBSAH ÚČINNÝCH LÁTOK</w:t>
      </w:r>
    </w:p>
    <w:p w:rsidR="00E855CC" w:rsidRPr="00B61374" w:rsidRDefault="00E855CC" w:rsidP="00E855CC">
      <w:pPr>
        <w:spacing w:line="240" w:lineRule="auto"/>
        <w:rPr>
          <w:b/>
        </w:rPr>
      </w:pPr>
    </w:p>
    <w:p w:rsidR="00E855CC" w:rsidRPr="00B61374" w:rsidRDefault="00E855CC" w:rsidP="00E855CC">
      <w:pPr>
        <w:tabs>
          <w:tab w:val="left" w:pos="1701"/>
        </w:tabs>
        <w:spacing w:line="240" w:lineRule="auto"/>
        <w:rPr>
          <w:iCs/>
        </w:rPr>
      </w:pPr>
      <w:proofErr w:type="spellStart"/>
      <w:r w:rsidRPr="00E855CC">
        <w:rPr>
          <w:lang w:val="sk"/>
        </w:rPr>
        <w:t>Dexamethasonum</w:t>
      </w:r>
      <w:proofErr w:type="spellEnd"/>
      <w:r w:rsidRPr="00E855CC">
        <w:rPr>
          <w:lang w:val="sk"/>
        </w:rPr>
        <w:t xml:space="preserve">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2 mg/ml</w:t>
      </w:r>
    </w:p>
    <w:p w:rsidR="00E855CC" w:rsidRDefault="00E855CC" w:rsidP="00E855CC">
      <w:pPr>
        <w:tabs>
          <w:tab w:val="left" w:pos="1701"/>
        </w:tabs>
        <w:spacing w:line="240" w:lineRule="auto"/>
        <w:rPr>
          <w:lang w:val="sk"/>
        </w:rPr>
      </w:pPr>
      <w:proofErr w:type="spellStart"/>
      <w:r w:rsidRPr="00E855CC">
        <w:rPr>
          <w:lang w:val="sk"/>
        </w:rPr>
        <w:t>ut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Dexamethasoni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natrium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phosphas</w:t>
      </w:r>
      <w:proofErr w:type="spellEnd"/>
      <w:r w:rsidR="00B71972">
        <w:rPr>
          <w:lang w:val="sk"/>
        </w:rPr>
        <w:t xml:space="preserve">                   </w:t>
      </w:r>
      <w:r w:rsidRPr="00E855CC">
        <w:rPr>
          <w:lang w:val="sk"/>
        </w:rPr>
        <w:t>2,63 mg/ml</w:t>
      </w:r>
    </w:p>
    <w:p w:rsidR="004C0CD0" w:rsidRPr="00FA12CF" w:rsidRDefault="004C0CD0" w:rsidP="00E855CC">
      <w:pPr>
        <w:tabs>
          <w:tab w:val="left" w:pos="1701"/>
        </w:tabs>
        <w:spacing w:line="240" w:lineRule="auto"/>
        <w:rPr>
          <w:iCs/>
          <w:lang w:val="en-GB"/>
        </w:rPr>
      </w:pPr>
    </w:p>
    <w:p w:rsidR="004C0CD0" w:rsidRPr="00B61374" w:rsidRDefault="004C0CD0" w:rsidP="004C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GB"/>
        </w:rPr>
      </w:pPr>
      <w:r>
        <w:rPr>
          <w:b/>
          <w:bCs/>
          <w:lang w:val="sk"/>
        </w:rPr>
        <w:t>3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CIEĽOVÉ DRUHY</w:t>
      </w:r>
    </w:p>
    <w:p w:rsidR="004C0CD0" w:rsidRPr="00B61374" w:rsidRDefault="004C0CD0" w:rsidP="004C0CD0">
      <w:pPr>
        <w:spacing w:line="240" w:lineRule="auto"/>
        <w:rPr>
          <w:lang w:val="en-GB"/>
        </w:rPr>
      </w:pPr>
    </w:p>
    <w:p w:rsidR="004C0CD0" w:rsidRDefault="004C0CD0" w:rsidP="004C0CD0">
      <w:pPr>
        <w:spacing w:line="240" w:lineRule="auto"/>
        <w:rPr>
          <w:lang w:val="sk"/>
        </w:rPr>
      </w:pPr>
      <w:r w:rsidRPr="00B61374">
        <w:rPr>
          <w:lang w:val="sk"/>
        </w:rPr>
        <w:t>Hovädzí dobytok, kone, ošípané, psy a</w:t>
      </w:r>
      <w:r w:rsidR="00FD2C8B" w:rsidRPr="00B61374">
        <w:rPr>
          <w:lang w:val="sk"/>
        </w:rPr>
        <w:t> </w:t>
      </w:r>
      <w:r w:rsidRPr="00B61374">
        <w:rPr>
          <w:lang w:val="sk"/>
        </w:rPr>
        <w:t>mačky</w:t>
      </w:r>
    </w:p>
    <w:p w:rsidR="00FD2C8B" w:rsidRPr="00B61374" w:rsidRDefault="00FD2C8B" w:rsidP="004C0CD0">
      <w:pPr>
        <w:spacing w:line="240" w:lineRule="auto"/>
        <w:rPr>
          <w:lang w:val="en-GB"/>
        </w:rPr>
      </w:pPr>
    </w:p>
    <w:p w:rsidR="00FD2C8B" w:rsidRPr="00B61374" w:rsidRDefault="00FD2C8B" w:rsidP="00F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en-GB"/>
        </w:rPr>
      </w:pPr>
      <w:r>
        <w:rPr>
          <w:b/>
          <w:bCs/>
          <w:lang w:val="sk"/>
        </w:rPr>
        <w:t>4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</w:r>
      <w:r w:rsidRPr="00B61374">
        <w:rPr>
          <w:b/>
          <w:lang w:val="en-GB"/>
        </w:rPr>
        <w:t>CIEĽOVÉ DRUHY</w:t>
      </w:r>
    </w:p>
    <w:p w:rsidR="00FD2C8B" w:rsidRPr="00B61374" w:rsidRDefault="00FD2C8B" w:rsidP="00FD2C8B">
      <w:pPr>
        <w:spacing w:line="240" w:lineRule="auto"/>
        <w:rPr>
          <w:lang w:val="en-GB"/>
        </w:rPr>
      </w:pPr>
    </w:p>
    <w:p w:rsidR="00FD2C8B" w:rsidRPr="00B61374" w:rsidRDefault="00FD2C8B" w:rsidP="00FD2C8B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Kone: </w:t>
      </w:r>
      <w:proofErr w:type="spellStart"/>
      <w:r w:rsidRPr="00E855CC">
        <w:rPr>
          <w:lang w:val="sk"/>
        </w:rPr>
        <w:t>i.v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i.m</w:t>
      </w:r>
      <w:proofErr w:type="spellEnd"/>
      <w:r w:rsidRPr="00E855CC">
        <w:rPr>
          <w:lang w:val="sk"/>
        </w:rPr>
        <w:t xml:space="preserve"> alebo </w:t>
      </w:r>
      <w:proofErr w:type="spellStart"/>
      <w:r w:rsidRPr="00E855CC">
        <w:rPr>
          <w:lang w:val="sk"/>
        </w:rPr>
        <w:t>intraartikulárne</w:t>
      </w:r>
      <w:proofErr w:type="spellEnd"/>
      <w:r w:rsidRPr="00E855CC">
        <w:rPr>
          <w:lang w:val="sk"/>
        </w:rPr>
        <w:t>.</w:t>
      </w:r>
      <w:r w:rsidRPr="00E855CC">
        <w:rPr>
          <w:lang w:val="sk"/>
        </w:rPr>
        <w:tab/>
      </w:r>
    </w:p>
    <w:p w:rsidR="00FD2C8B" w:rsidRPr="00B61374" w:rsidRDefault="00FD2C8B" w:rsidP="00FD2C8B">
      <w:pPr>
        <w:spacing w:line="240" w:lineRule="auto"/>
        <w:rPr>
          <w:lang w:val="en-GB"/>
        </w:rPr>
      </w:pPr>
      <w:r w:rsidRPr="00E855CC">
        <w:rPr>
          <w:lang w:val="sk"/>
        </w:rPr>
        <w:t xml:space="preserve">Hovädzí dobytok, ošípané, psy a mačky:  </w:t>
      </w:r>
      <w:proofErr w:type="spellStart"/>
      <w:r w:rsidRPr="00E855CC">
        <w:rPr>
          <w:lang w:val="sk"/>
        </w:rPr>
        <w:t>i.m</w:t>
      </w:r>
      <w:proofErr w:type="spellEnd"/>
      <w:r w:rsidRPr="00E855CC">
        <w:rPr>
          <w:lang w:val="sk"/>
        </w:rPr>
        <w:t>.</w:t>
      </w:r>
      <w:r>
        <w:rPr>
          <w:lang w:val="sk"/>
        </w:rPr>
        <w:br/>
      </w:r>
    </w:p>
    <w:p w:rsidR="00FD2C8B" w:rsidRPr="00B61374" w:rsidRDefault="00FD2C8B" w:rsidP="00FD2C8B">
      <w:pPr>
        <w:spacing w:line="240" w:lineRule="auto"/>
        <w:rPr>
          <w:lang w:val="en-GB"/>
        </w:rPr>
      </w:pPr>
      <w:r w:rsidRPr="00B61374">
        <w:rPr>
          <w:lang w:val="sk"/>
        </w:rPr>
        <w:t>Pred použitím si prečítajte písomnú informáciu pre používateľov.</w:t>
      </w:r>
    </w:p>
    <w:p w:rsidR="00E855CC" w:rsidRPr="00B61374" w:rsidRDefault="00E855CC" w:rsidP="00E855CC">
      <w:pPr>
        <w:spacing w:line="240" w:lineRule="auto"/>
        <w:rPr>
          <w:lang w:val="en-GB"/>
        </w:rPr>
      </w:pPr>
    </w:p>
    <w:p w:rsidR="00E855CC" w:rsidRPr="00E855CC" w:rsidRDefault="00FD2C8B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  <w:bCs/>
          <w:lang w:val="sk"/>
        </w:rPr>
        <w:t>5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OCHRANN</w:t>
      </w:r>
      <w:r w:rsidRPr="00B61374">
        <w:rPr>
          <w:b/>
        </w:rPr>
        <w:t>É</w:t>
      </w:r>
      <w:r w:rsidR="00E855CC" w:rsidRPr="00FD2C8B">
        <w:rPr>
          <w:b/>
          <w:bCs/>
          <w:lang w:val="sk"/>
        </w:rPr>
        <w:t xml:space="preserve"> </w:t>
      </w:r>
      <w:r w:rsidR="00E855CC" w:rsidRPr="00E855CC">
        <w:rPr>
          <w:b/>
          <w:bCs/>
          <w:lang w:val="sk"/>
        </w:rPr>
        <w:t>LEHOT</w:t>
      </w:r>
      <w:r>
        <w:rPr>
          <w:b/>
          <w:bCs/>
          <w:lang w:val="sk"/>
        </w:rPr>
        <w:t>Y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Ochranná lehota</w:t>
      </w:r>
      <w:r w:rsidR="00D83D96">
        <w:rPr>
          <w:lang w:val="sk"/>
        </w:rPr>
        <w:t>: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Hovädzí dobytok:</w:t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E855CC" w:rsidP="00E855CC">
      <w:pPr>
        <w:spacing w:line="240" w:lineRule="auto"/>
        <w:ind w:left="1440" w:firstLine="720"/>
      </w:pPr>
      <w:r w:rsidRPr="00E855CC">
        <w:rPr>
          <w:lang w:val="sk"/>
        </w:rPr>
        <w:t xml:space="preserve">Mlieko: </w:t>
      </w:r>
      <w:r w:rsidRPr="00E855CC">
        <w:rPr>
          <w:lang w:val="sk"/>
        </w:rPr>
        <w:tab/>
      </w:r>
      <w:r w:rsidRPr="00E855CC">
        <w:rPr>
          <w:lang w:val="sk"/>
        </w:rPr>
        <w:tab/>
        <w:t>72 hodín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Ošípané:</w:t>
      </w:r>
      <w:r w:rsidRPr="00E855CC">
        <w:rPr>
          <w:lang w:val="sk"/>
        </w:rPr>
        <w:tab/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2 dni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 xml:space="preserve">Kone: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E855CC" w:rsidP="00E855CC">
      <w:pPr>
        <w:spacing w:line="240" w:lineRule="auto"/>
      </w:pPr>
      <w:r w:rsidRPr="00E855CC">
        <w:rPr>
          <w:lang w:val="sk"/>
        </w:rPr>
        <w:t>Nepoužívať u koní, ktoré sú určené na produkciu mlieka na ľudskú spotrebu.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D83D96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  <w:bCs/>
          <w:lang w:val="sk"/>
        </w:rPr>
        <w:t>6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DÁTUM EXSPIRÁCIE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proofErr w:type="spellStart"/>
      <w:r w:rsidRPr="00E855CC">
        <w:rPr>
          <w:lang w:val="sk"/>
        </w:rPr>
        <w:t>E</w:t>
      </w:r>
      <w:r w:rsidR="00D83D96" w:rsidRPr="00F269F7">
        <w:rPr>
          <w:lang w:val="sk"/>
        </w:rPr>
        <w:t>xp</w:t>
      </w:r>
      <w:proofErr w:type="spellEnd"/>
      <w:r w:rsidR="00D83D96" w:rsidRPr="00F269F7">
        <w:rPr>
          <w:lang w:val="sk"/>
        </w:rPr>
        <w:t>.</w:t>
      </w:r>
      <w:r w:rsidRPr="00F269F7">
        <w:rPr>
          <w:lang w:val="sk"/>
        </w:rPr>
        <w:t xml:space="preserve"> </w:t>
      </w:r>
      <w:r w:rsidRPr="00B61374">
        <w:rPr>
          <w:lang w:val="sk"/>
        </w:rPr>
        <w:t>{mesiac/rok}</w:t>
      </w:r>
    </w:p>
    <w:p w:rsid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Po prepichnutí zátky použite do 28 dní.</w:t>
      </w:r>
    </w:p>
    <w:p w:rsidR="00F269F7" w:rsidRPr="00B61374" w:rsidRDefault="00F269F7" w:rsidP="00E855CC">
      <w:pPr>
        <w:spacing w:line="240" w:lineRule="auto"/>
        <w:rPr>
          <w:lang w:val="sk"/>
        </w:rPr>
      </w:pPr>
      <w:r w:rsidRPr="00B61374">
        <w:rPr>
          <w:lang w:val="sk"/>
        </w:rPr>
        <w:t>Po otvorení použ</w:t>
      </w:r>
      <w:r w:rsidR="000904B7">
        <w:rPr>
          <w:lang w:val="sk"/>
        </w:rPr>
        <w:t>iť do</w:t>
      </w:r>
      <w:r w:rsidRPr="00B61374">
        <w:rPr>
          <w:lang w:val="sk"/>
        </w:rPr>
        <w:t xml:space="preserve"> ...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Pr="00B61374" w:rsidRDefault="00D83D96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"/>
        </w:rPr>
      </w:pPr>
      <w:r>
        <w:rPr>
          <w:b/>
          <w:bCs/>
          <w:lang w:val="sk"/>
        </w:rPr>
        <w:t>7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  <w:t>OSOBITNÉ PODMIENKY NA UCHOVÁVANIE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Default="00E855CC" w:rsidP="00E855CC">
      <w:pPr>
        <w:spacing w:line="240" w:lineRule="auto"/>
        <w:rPr>
          <w:noProof/>
          <w:lang w:val="sk"/>
        </w:rPr>
      </w:pPr>
      <w:r w:rsidRPr="00E855CC">
        <w:rPr>
          <w:noProof/>
          <w:lang w:val="sk"/>
        </w:rPr>
        <w:t>Uchovávať pri teplote neprevyšujúcej 25 °C. Uchovávať vo vonkajšej škatuli, aby bol chránený pred svetlom.</w:t>
      </w:r>
    </w:p>
    <w:p w:rsidR="00D83D96" w:rsidRPr="00B61374" w:rsidRDefault="00D83D96" w:rsidP="00E855CC">
      <w:pPr>
        <w:spacing w:line="240" w:lineRule="auto"/>
        <w:rPr>
          <w:noProof/>
          <w:lang w:val="sk"/>
        </w:rPr>
      </w:pPr>
    </w:p>
    <w:p w:rsidR="00D83D96" w:rsidRPr="00FA12CF" w:rsidRDefault="00D83D96" w:rsidP="00D83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en-GB"/>
        </w:rPr>
      </w:pPr>
      <w:r>
        <w:rPr>
          <w:b/>
          <w:bCs/>
          <w:lang w:val="sk"/>
        </w:rPr>
        <w:t>8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NÁZOV A ADRESA DRŽITEĽA ROZHODNUTIA O REGISTRÁCII</w:t>
      </w:r>
    </w:p>
    <w:p w:rsidR="00D83D96" w:rsidRPr="00FA12CF" w:rsidRDefault="00D83D96" w:rsidP="00D83D96">
      <w:pPr>
        <w:spacing w:line="240" w:lineRule="auto"/>
        <w:rPr>
          <w:lang w:val="en-GB"/>
        </w:rPr>
      </w:pPr>
    </w:p>
    <w:p w:rsidR="00D83D96" w:rsidRPr="00FA12CF" w:rsidRDefault="00D83D96" w:rsidP="00D83D96">
      <w:pPr>
        <w:spacing w:line="240" w:lineRule="auto"/>
        <w:ind w:right="-318"/>
        <w:rPr>
          <w:lang w:val="en-GB"/>
        </w:rPr>
      </w:pPr>
      <w:proofErr w:type="spellStart"/>
      <w:r w:rsidRPr="00E855CC">
        <w:rPr>
          <w:lang w:val="sk"/>
        </w:rPr>
        <w:t>Dopharma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Research</w:t>
      </w:r>
      <w:proofErr w:type="spellEnd"/>
      <w:r w:rsidRPr="00E855CC">
        <w:rPr>
          <w:lang w:val="sk"/>
        </w:rPr>
        <w:t xml:space="preserve"> B.V.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D83D96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GB"/>
        </w:rPr>
      </w:pPr>
      <w:r>
        <w:rPr>
          <w:b/>
          <w:bCs/>
          <w:lang w:val="sk"/>
        </w:rPr>
        <w:t>9</w:t>
      </w:r>
      <w:r w:rsidR="00E855CC" w:rsidRPr="00E855CC">
        <w:rPr>
          <w:b/>
          <w:bCs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  <w:lang w:val="en-US"/>
        </w:rPr>
        <w:t>ČÍSLO ŠARŽE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E855CC" w:rsidRDefault="00E855CC" w:rsidP="00E855CC">
      <w:pPr>
        <w:spacing w:line="240" w:lineRule="auto"/>
      </w:pPr>
      <w:proofErr w:type="spellStart"/>
      <w:r w:rsidRPr="00E855CC">
        <w:rPr>
          <w:lang w:val="sk"/>
        </w:rPr>
        <w:t>Lot</w:t>
      </w:r>
      <w:proofErr w:type="spellEnd"/>
      <w:r w:rsidRPr="00E855CC">
        <w:rPr>
          <w:lang w:val="sk"/>
        </w:rPr>
        <w:t xml:space="preserve"> </w:t>
      </w:r>
      <w:r w:rsidRPr="00B61374">
        <w:rPr>
          <w:lang w:val="sk"/>
        </w:rPr>
        <w:t>{číslo}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  <w:ind w:left="284" w:hanging="284"/>
        <w:jc w:val="center"/>
      </w:pPr>
      <w:r w:rsidRPr="00E855CC">
        <w:rPr>
          <w:b/>
          <w:bCs/>
          <w:lang w:val="sk"/>
        </w:rP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55CC" w:rsidRPr="00E855CC" w:rsidTr="00B6137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96" w:rsidRPr="001E1F22" w:rsidRDefault="00D83D96" w:rsidP="00B61374">
            <w:pPr>
              <w:spacing w:line="240" w:lineRule="auto"/>
              <w:rPr>
                <w:b/>
              </w:rPr>
            </w:pPr>
            <w:r w:rsidRPr="001E1F22">
              <w:rPr>
                <w:b/>
              </w:rPr>
              <w:lastRenderedPageBreak/>
              <w:t>MINIMÁLNE ÚDAJE, KTORÉ MAJÚ BYŤ UVEDENÉ NA MALOM VNÚTORNOM OBALE</w:t>
            </w:r>
          </w:p>
          <w:p w:rsidR="00E855CC" w:rsidRPr="00E855CC" w:rsidRDefault="00E855CC" w:rsidP="00E855CC">
            <w:pPr>
              <w:spacing w:line="240" w:lineRule="auto"/>
              <w:rPr>
                <w:u w:val="single"/>
              </w:rPr>
            </w:pPr>
          </w:p>
          <w:p w:rsidR="00E855CC" w:rsidRPr="00E855CC" w:rsidRDefault="00E855CC" w:rsidP="00E855CC">
            <w:pPr>
              <w:spacing w:line="240" w:lineRule="auto"/>
              <w:rPr>
                <w:b/>
              </w:rPr>
            </w:pPr>
            <w:r w:rsidRPr="00E855CC">
              <w:rPr>
                <w:b/>
                <w:bCs/>
                <w:lang w:val="sk"/>
              </w:rPr>
              <w:t>Liekovka 50 ml</w:t>
            </w:r>
          </w:p>
        </w:tc>
      </w:tr>
    </w:tbl>
    <w:p w:rsidR="00E855CC" w:rsidRPr="00E855CC" w:rsidRDefault="00E855CC" w:rsidP="00E855CC">
      <w:pPr>
        <w:spacing w:line="240" w:lineRule="auto"/>
        <w:ind w:left="567" w:hanging="567"/>
      </w:pPr>
    </w:p>
    <w:p w:rsidR="00E855CC" w:rsidRPr="00E855CC" w:rsidRDefault="00E855CC" w:rsidP="00E8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855CC">
        <w:rPr>
          <w:b/>
          <w:bCs/>
          <w:lang w:val="sk"/>
        </w:rPr>
        <w:t>1.</w:t>
      </w:r>
      <w:r w:rsidRPr="00E855CC">
        <w:rPr>
          <w:b/>
          <w:bCs/>
          <w:lang w:val="sk"/>
        </w:rPr>
        <w:tab/>
        <w:t>NÁZOV VETERINÁRNEHO LIEKU</w:t>
      </w:r>
    </w:p>
    <w:p w:rsidR="00E855CC" w:rsidRPr="00E855CC" w:rsidRDefault="00E855CC" w:rsidP="00E855CC">
      <w:pPr>
        <w:spacing w:line="240" w:lineRule="auto"/>
      </w:pPr>
    </w:p>
    <w:p w:rsidR="00E855CC" w:rsidRPr="00E855CC" w:rsidRDefault="00E855CC" w:rsidP="00E855CC">
      <w:pPr>
        <w:spacing w:line="240" w:lineRule="auto"/>
      </w:pPr>
      <w:proofErr w:type="spellStart"/>
      <w:r w:rsidRPr="00E855CC">
        <w:rPr>
          <w:lang w:val="sk"/>
        </w:rPr>
        <w:t>Dexa-ject</w:t>
      </w:r>
      <w:proofErr w:type="spellEnd"/>
      <w:r w:rsidRPr="00E855CC">
        <w:rPr>
          <w:lang w:val="sk"/>
        </w:rPr>
        <w:t xml:space="preserve"> </w:t>
      </w:r>
    </w:p>
    <w:p w:rsidR="00E855CC" w:rsidRPr="00B61374" w:rsidRDefault="00E855CC" w:rsidP="00E855CC">
      <w:pPr>
        <w:spacing w:line="240" w:lineRule="auto"/>
      </w:pPr>
    </w:p>
    <w:p w:rsidR="00E855CC" w:rsidRPr="00B61374" w:rsidRDefault="00E855CC" w:rsidP="00D83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855CC">
        <w:rPr>
          <w:b/>
          <w:bCs/>
          <w:lang w:val="sk"/>
        </w:rPr>
        <w:t>2.</w:t>
      </w:r>
      <w:r w:rsidRPr="00E855CC">
        <w:rPr>
          <w:b/>
          <w:bCs/>
          <w:lang w:val="sk"/>
        </w:rPr>
        <w:tab/>
      </w:r>
      <w:r w:rsidR="00D83D96" w:rsidRPr="00B61374">
        <w:rPr>
          <w:b/>
        </w:rPr>
        <w:t>KVANTITATÍVNE ÚDAJE O ÚČINNÝCH LÁTKACH</w:t>
      </w:r>
      <w:r w:rsidR="00D83D96" w:rsidRPr="00D83D96" w:rsidDel="00D83D96">
        <w:rPr>
          <w:b/>
          <w:bCs/>
          <w:lang w:val="sk"/>
        </w:rPr>
        <w:t xml:space="preserve"> </w:t>
      </w:r>
    </w:p>
    <w:p w:rsidR="00E855CC" w:rsidRPr="00FA12CF" w:rsidRDefault="00D83D96" w:rsidP="00E855CC">
      <w:pPr>
        <w:spacing w:line="240" w:lineRule="auto"/>
        <w:rPr>
          <w:lang w:val="en-GB"/>
        </w:rPr>
      </w:pPr>
      <w:r>
        <w:rPr>
          <w:lang w:val="sk"/>
        </w:rPr>
        <w:br/>
      </w:r>
      <w:proofErr w:type="spellStart"/>
      <w:r w:rsidR="00E855CC" w:rsidRPr="00E855CC">
        <w:rPr>
          <w:lang w:val="sk"/>
        </w:rPr>
        <w:t>Dexamethasonum</w:t>
      </w:r>
      <w:proofErr w:type="spellEnd"/>
      <w:r w:rsidR="00E855CC" w:rsidRPr="00E855CC">
        <w:rPr>
          <w:lang w:val="sk"/>
        </w:rPr>
        <w:tab/>
      </w:r>
      <w:r w:rsidR="00E855CC" w:rsidRPr="00E855CC">
        <w:rPr>
          <w:lang w:val="sk"/>
        </w:rPr>
        <w:tab/>
      </w:r>
      <w:r w:rsidR="00E855CC" w:rsidRPr="00E855CC">
        <w:rPr>
          <w:lang w:val="sk"/>
        </w:rPr>
        <w:tab/>
      </w:r>
      <w:r w:rsidR="00E855CC" w:rsidRPr="00E855CC">
        <w:rPr>
          <w:lang w:val="sk"/>
        </w:rPr>
        <w:tab/>
        <w:t>2 mg/ml</w:t>
      </w:r>
    </w:p>
    <w:p w:rsidR="00E855CC" w:rsidRDefault="00E855CC" w:rsidP="00E855CC">
      <w:pPr>
        <w:spacing w:line="240" w:lineRule="auto"/>
        <w:rPr>
          <w:lang w:val="sk"/>
        </w:rPr>
      </w:pPr>
      <w:proofErr w:type="spellStart"/>
      <w:r w:rsidRPr="00E855CC">
        <w:rPr>
          <w:lang w:val="sk"/>
        </w:rPr>
        <w:t>ut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Dexamethasoni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natrium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phosphas</w:t>
      </w:r>
      <w:proofErr w:type="spellEnd"/>
      <w:r w:rsidR="00F25EDB">
        <w:rPr>
          <w:lang w:val="sk"/>
        </w:rPr>
        <w:t xml:space="preserve">                   </w:t>
      </w:r>
      <w:r w:rsidRPr="00E855CC">
        <w:rPr>
          <w:lang w:val="sk"/>
        </w:rPr>
        <w:t>2,63 mg/ml</w:t>
      </w:r>
    </w:p>
    <w:p w:rsidR="00D83D96" w:rsidRPr="00FA12CF" w:rsidRDefault="00D83D96" w:rsidP="00E855CC">
      <w:pPr>
        <w:spacing w:line="240" w:lineRule="auto"/>
        <w:rPr>
          <w:lang w:val="en-GB"/>
        </w:rPr>
      </w:pPr>
    </w:p>
    <w:p w:rsidR="00D83D96" w:rsidRPr="00FA12CF" w:rsidRDefault="00D83D96" w:rsidP="00D83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en-GB"/>
        </w:rPr>
      </w:pPr>
      <w:r>
        <w:rPr>
          <w:b/>
          <w:bCs/>
          <w:lang w:val="sk"/>
        </w:rPr>
        <w:t>3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ČÍSLO ŠARŽE</w:t>
      </w:r>
    </w:p>
    <w:p w:rsidR="00D83D96" w:rsidRPr="00FA12CF" w:rsidRDefault="00D83D96" w:rsidP="00D83D96">
      <w:pPr>
        <w:spacing w:line="240" w:lineRule="auto"/>
        <w:rPr>
          <w:lang w:val="en-GB"/>
        </w:rPr>
      </w:pPr>
    </w:p>
    <w:p w:rsidR="00D83D96" w:rsidRPr="00FA12CF" w:rsidRDefault="00D83D96" w:rsidP="00D83D96">
      <w:pPr>
        <w:spacing w:line="240" w:lineRule="auto"/>
        <w:rPr>
          <w:lang w:val="en-GB"/>
        </w:rPr>
      </w:pPr>
      <w:proofErr w:type="spellStart"/>
      <w:r w:rsidRPr="00F269F7">
        <w:rPr>
          <w:lang w:val="sk"/>
        </w:rPr>
        <w:t>Lot</w:t>
      </w:r>
      <w:proofErr w:type="spellEnd"/>
      <w:r w:rsidRPr="00F269F7">
        <w:rPr>
          <w:lang w:val="sk"/>
        </w:rPr>
        <w:t xml:space="preserve"> </w:t>
      </w:r>
      <w:r w:rsidRPr="00B61374">
        <w:rPr>
          <w:lang w:val="sk"/>
        </w:rPr>
        <w:t>{číslo}</w:t>
      </w:r>
    </w:p>
    <w:p w:rsidR="00D83D96" w:rsidRPr="00FA12CF" w:rsidRDefault="00D83D96" w:rsidP="00D83D96">
      <w:pPr>
        <w:spacing w:line="240" w:lineRule="auto"/>
        <w:rPr>
          <w:lang w:val="en-GB"/>
        </w:rPr>
      </w:pPr>
    </w:p>
    <w:p w:rsidR="00D83D96" w:rsidRPr="00FA12CF" w:rsidRDefault="00D83D96" w:rsidP="00D83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en-GB"/>
        </w:rPr>
      </w:pPr>
      <w:r>
        <w:rPr>
          <w:b/>
          <w:bCs/>
          <w:lang w:val="sk"/>
        </w:rPr>
        <w:t>4</w:t>
      </w:r>
      <w:r w:rsidRPr="00E855CC">
        <w:rPr>
          <w:b/>
          <w:bCs/>
          <w:lang w:val="sk"/>
        </w:rPr>
        <w:t>.</w:t>
      </w:r>
      <w:r w:rsidRPr="00E855CC">
        <w:rPr>
          <w:b/>
          <w:bCs/>
          <w:lang w:val="sk"/>
        </w:rPr>
        <w:tab/>
        <w:t>DÁTUM EXSPIRÁCIE</w:t>
      </w:r>
    </w:p>
    <w:p w:rsidR="00D83D96" w:rsidRPr="00FA12CF" w:rsidRDefault="00D83D96" w:rsidP="00D83D96">
      <w:pPr>
        <w:spacing w:line="240" w:lineRule="auto"/>
        <w:rPr>
          <w:lang w:val="en-GB"/>
        </w:rPr>
      </w:pPr>
    </w:p>
    <w:p w:rsidR="00D83D96" w:rsidRPr="00FA12CF" w:rsidRDefault="00D83D96" w:rsidP="00D83D96">
      <w:pPr>
        <w:spacing w:line="240" w:lineRule="auto"/>
        <w:rPr>
          <w:lang w:val="en-GB"/>
        </w:rPr>
      </w:pPr>
      <w:proofErr w:type="spellStart"/>
      <w:r w:rsidRPr="00F269F7">
        <w:rPr>
          <w:lang w:val="sk"/>
        </w:rPr>
        <w:t>Exp</w:t>
      </w:r>
      <w:proofErr w:type="spellEnd"/>
      <w:r w:rsidR="00F04B56" w:rsidRPr="00F269F7">
        <w:rPr>
          <w:lang w:val="sk"/>
        </w:rPr>
        <w:t>.</w:t>
      </w:r>
      <w:r w:rsidRPr="00F269F7">
        <w:rPr>
          <w:lang w:val="sk"/>
        </w:rPr>
        <w:t xml:space="preserve"> </w:t>
      </w:r>
      <w:r w:rsidRPr="00B61374">
        <w:rPr>
          <w:lang w:val="sk"/>
        </w:rPr>
        <w:t>{mesiac/rok}</w:t>
      </w:r>
    </w:p>
    <w:p w:rsidR="00D83D96" w:rsidRPr="00FA12CF" w:rsidRDefault="00D83D96" w:rsidP="00D83D96">
      <w:pPr>
        <w:spacing w:line="240" w:lineRule="auto"/>
        <w:rPr>
          <w:lang w:val="en-GB"/>
        </w:rPr>
      </w:pPr>
      <w:r w:rsidRPr="00E855CC">
        <w:rPr>
          <w:lang w:val="sk"/>
        </w:rPr>
        <w:t>Po prepichnutí zátky použite do 28 dní.</w:t>
      </w:r>
    </w:p>
    <w:p w:rsidR="00E855CC" w:rsidRPr="00FA12CF" w:rsidRDefault="00F269F7" w:rsidP="00E855CC">
      <w:pPr>
        <w:spacing w:line="240" w:lineRule="auto"/>
        <w:rPr>
          <w:lang w:val="en-GB"/>
        </w:rPr>
      </w:pPr>
      <w:r w:rsidRPr="00F269F7">
        <w:rPr>
          <w:lang w:val="sk"/>
        </w:rPr>
        <w:t>Po otvorení použ</w:t>
      </w:r>
      <w:r w:rsidR="000904B7">
        <w:rPr>
          <w:lang w:val="sk"/>
        </w:rPr>
        <w:t>iť do</w:t>
      </w:r>
      <w:r w:rsidRPr="00F269F7">
        <w:rPr>
          <w:lang w:val="sk"/>
        </w:rPr>
        <w:t xml:space="preserve"> ...</w:t>
      </w:r>
    </w:p>
    <w:p w:rsidR="00E855CC" w:rsidRPr="00B61374" w:rsidRDefault="00E855CC" w:rsidP="00F86B09">
      <w:pPr>
        <w:spacing w:line="240" w:lineRule="auto"/>
        <w:ind w:right="113"/>
        <w:jc w:val="center"/>
        <w:rPr>
          <w:lang w:val="en-GB"/>
        </w:rPr>
      </w:pPr>
      <w:r w:rsidRPr="00E855CC">
        <w:rPr>
          <w:lang w:val="sk"/>
        </w:rPr>
        <w:br w:type="page"/>
      </w:r>
      <w:r w:rsidRPr="00E855CC">
        <w:rPr>
          <w:b/>
          <w:bCs/>
          <w:lang w:val="sk"/>
        </w:rPr>
        <w:lastRenderedPageBreak/>
        <w:t>PÍSOMNÁ INFORMÁCIA PRE POUŽÍVATEĽOV</w:t>
      </w:r>
    </w:p>
    <w:p w:rsidR="00E855CC" w:rsidRPr="00B61374" w:rsidRDefault="00E855CC" w:rsidP="00E855CC">
      <w:pPr>
        <w:spacing w:line="240" w:lineRule="auto"/>
        <w:jc w:val="center"/>
        <w:rPr>
          <w:b/>
          <w:lang w:val="en-GB"/>
        </w:rPr>
      </w:pPr>
      <w:r w:rsidRPr="00E855CC">
        <w:rPr>
          <w:b/>
          <w:bCs/>
          <w:lang w:val="sk"/>
        </w:rPr>
        <w:t xml:space="preserve"> </w:t>
      </w:r>
    </w:p>
    <w:p w:rsidR="00E855CC" w:rsidRPr="00B61374" w:rsidRDefault="00E855CC" w:rsidP="00E855CC">
      <w:pPr>
        <w:spacing w:line="240" w:lineRule="auto"/>
        <w:rPr>
          <w:lang w:val="en-GB"/>
        </w:rPr>
      </w:pPr>
    </w:p>
    <w:p w:rsidR="00E855CC" w:rsidRPr="00FA12CF" w:rsidRDefault="0053586C" w:rsidP="00E855CC">
      <w:pPr>
        <w:tabs>
          <w:tab w:val="left" w:pos="567"/>
        </w:tabs>
        <w:spacing w:line="240" w:lineRule="auto"/>
        <w:rPr>
          <w:lang w:val="sk"/>
        </w:rPr>
      </w:pPr>
      <w:r w:rsidRPr="00B61374">
        <w:rPr>
          <w:b/>
          <w:bCs/>
          <w:highlight w:val="lightGray"/>
          <w:lang w:val="sk"/>
        </w:rPr>
        <w:t>1</w:t>
      </w:r>
      <w:r w:rsidR="00E855CC" w:rsidRPr="00B61374">
        <w:rPr>
          <w:b/>
          <w:bCs/>
          <w:highlight w:val="lightGray"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  <w:lang w:val="sk"/>
        </w:rPr>
        <w:t>Názov veterinárneho lieku</w:t>
      </w:r>
    </w:p>
    <w:p w:rsidR="00E855CC" w:rsidRPr="00FA12CF" w:rsidRDefault="00E855CC" w:rsidP="00E855CC">
      <w:pPr>
        <w:spacing w:line="240" w:lineRule="auto"/>
        <w:rPr>
          <w:lang w:val="sk"/>
        </w:rPr>
      </w:pPr>
    </w:p>
    <w:p w:rsidR="00E855CC" w:rsidRPr="00FA12CF" w:rsidRDefault="00E855CC" w:rsidP="00E855CC">
      <w:pPr>
        <w:spacing w:line="240" w:lineRule="auto"/>
        <w:rPr>
          <w:lang w:val="sk"/>
        </w:rPr>
      </w:pPr>
      <w:proofErr w:type="spellStart"/>
      <w:r w:rsidRPr="00E855CC">
        <w:rPr>
          <w:lang w:val="sk"/>
        </w:rPr>
        <w:t>Dexa-ject</w:t>
      </w:r>
      <w:proofErr w:type="spellEnd"/>
      <w:r w:rsidRPr="00E855CC">
        <w:rPr>
          <w:lang w:val="sk"/>
        </w:rPr>
        <w:t xml:space="preserve"> 2 mg/ml injekčný roztok  pre hovädzí dobytok, kone, ošípané, psy a mačky</w:t>
      </w:r>
    </w:p>
    <w:p w:rsidR="00E855CC" w:rsidRPr="00B61374" w:rsidRDefault="00E855CC" w:rsidP="00E855CC">
      <w:pPr>
        <w:spacing w:line="240" w:lineRule="auto"/>
        <w:rPr>
          <w:b/>
          <w:lang w:val="sk"/>
        </w:rPr>
      </w:pPr>
    </w:p>
    <w:p w:rsidR="00E855CC" w:rsidRPr="00B61374" w:rsidRDefault="0053586C" w:rsidP="00E855CC">
      <w:pPr>
        <w:tabs>
          <w:tab w:val="left" w:pos="540"/>
        </w:tabs>
        <w:spacing w:line="240" w:lineRule="auto"/>
        <w:rPr>
          <w:b/>
          <w:lang w:val="sk"/>
        </w:rPr>
      </w:pPr>
      <w:r w:rsidRPr="00B61374">
        <w:rPr>
          <w:b/>
          <w:bCs/>
          <w:highlight w:val="lightGray"/>
          <w:lang w:val="sk"/>
        </w:rPr>
        <w:t>2</w:t>
      </w:r>
      <w:r w:rsidR="00E855CC" w:rsidRPr="00B61374">
        <w:rPr>
          <w:b/>
          <w:bCs/>
          <w:highlight w:val="lightGray"/>
          <w:lang w:val="sk"/>
        </w:rPr>
        <w:t>.</w:t>
      </w:r>
      <w:r w:rsidR="00E855CC" w:rsidRPr="0053586C">
        <w:rPr>
          <w:b/>
          <w:bCs/>
          <w:lang w:val="sk"/>
        </w:rPr>
        <w:tab/>
      </w:r>
      <w:r w:rsidRPr="00B61374">
        <w:rPr>
          <w:b/>
          <w:lang w:val="sk"/>
        </w:rPr>
        <w:t>Zloženie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Pr="00B61374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Každý ml obsahuje:</w:t>
      </w:r>
    </w:p>
    <w:p w:rsidR="00E855CC" w:rsidRPr="0087738A" w:rsidRDefault="00E855CC" w:rsidP="00E855CC">
      <w:pPr>
        <w:pStyle w:val="Nadpis4"/>
        <w:spacing w:line="240" w:lineRule="auto"/>
        <w:rPr>
          <w:i w:val="0"/>
          <w:lang w:val="sk"/>
        </w:rPr>
      </w:pPr>
      <w:r w:rsidRPr="0087738A">
        <w:rPr>
          <w:i w:val="0"/>
          <w:lang w:val="sk"/>
        </w:rPr>
        <w:t>Účinná látka: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proofErr w:type="spellStart"/>
      <w:r w:rsidRPr="00E855CC">
        <w:rPr>
          <w:lang w:val="sk"/>
        </w:rPr>
        <w:t>Dexamethasonum</w:t>
      </w:r>
      <w:proofErr w:type="spellEnd"/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2 mg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proofErr w:type="spellStart"/>
      <w:r w:rsidRPr="00E855CC">
        <w:rPr>
          <w:lang w:val="sk"/>
        </w:rPr>
        <w:t>ut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Dexamethasoni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natrium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phosphas</w:t>
      </w:r>
      <w:proofErr w:type="spellEnd"/>
      <w:r w:rsidR="00F25EDB">
        <w:rPr>
          <w:lang w:val="sk"/>
        </w:rPr>
        <w:t xml:space="preserve">                   </w:t>
      </w:r>
      <w:r w:rsidRPr="00E855CC">
        <w:rPr>
          <w:lang w:val="sk"/>
        </w:rPr>
        <w:t>2,63 mg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Pr="00FA12CF" w:rsidRDefault="00E855CC" w:rsidP="00E855CC">
      <w:pPr>
        <w:spacing w:line="240" w:lineRule="auto"/>
        <w:rPr>
          <w:lang w:val="en-GB"/>
        </w:rPr>
      </w:pPr>
      <w:r w:rsidRPr="00E855CC">
        <w:rPr>
          <w:b/>
          <w:bCs/>
          <w:lang w:val="sk"/>
        </w:rPr>
        <w:t>Pomocné látky:</w:t>
      </w:r>
    </w:p>
    <w:p w:rsidR="00E855CC" w:rsidRPr="00FA12CF" w:rsidRDefault="00E855CC" w:rsidP="00E855CC">
      <w:pPr>
        <w:spacing w:line="240" w:lineRule="auto"/>
        <w:rPr>
          <w:lang w:val="en-GB"/>
        </w:rPr>
      </w:pPr>
      <w:proofErr w:type="spellStart"/>
      <w:r w:rsidRPr="00E855CC">
        <w:rPr>
          <w:lang w:val="sk"/>
        </w:rPr>
        <w:t>Benzylalkohol</w:t>
      </w:r>
      <w:proofErr w:type="spellEnd"/>
      <w:r w:rsidRPr="00E855CC">
        <w:rPr>
          <w:lang w:val="sk"/>
        </w:rPr>
        <w:t xml:space="preserve"> (E1519)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  <w:t>15 mg</w:t>
      </w:r>
    </w:p>
    <w:p w:rsidR="00E855CC" w:rsidRPr="00FA12CF" w:rsidRDefault="00E855CC" w:rsidP="00E855CC">
      <w:pPr>
        <w:spacing w:line="240" w:lineRule="auto"/>
        <w:rPr>
          <w:lang w:val="en-GB"/>
        </w:rPr>
      </w:pPr>
    </w:p>
    <w:p w:rsid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Priehľadný bezfarebný vodný roztok</w:t>
      </w:r>
      <w:r w:rsidR="00F269F7">
        <w:rPr>
          <w:lang w:val="sk"/>
        </w:rPr>
        <w:t xml:space="preserve"> </w:t>
      </w:r>
      <w:r w:rsidR="00F269F7" w:rsidRPr="00F269F7">
        <w:rPr>
          <w:lang w:val="sk"/>
        </w:rPr>
        <w:t>na injekciu</w:t>
      </w:r>
      <w:r w:rsidRPr="00E855CC">
        <w:rPr>
          <w:lang w:val="sk"/>
        </w:rPr>
        <w:t>.</w:t>
      </w:r>
    </w:p>
    <w:p w:rsidR="0053586C" w:rsidRDefault="0053586C" w:rsidP="00E855CC">
      <w:pPr>
        <w:spacing w:line="240" w:lineRule="auto"/>
        <w:rPr>
          <w:lang w:val="sk"/>
        </w:rPr>
      </w:pPr>
    </w:p>
    <w:p w:rsidR="0053586C" w:rsidRPr="00B61374" w:rsidRDefault="0053586C" w:rsidP="0053586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3.</w:t>
      </w:r>
      <w:r w:rsidRPr="00E855CC">
        <w:rPr>
          <w:b/>
          <w:bCs/>
          <w:lang w:val="sk"/>
        </w:rPr>
        <w:tab/>
      </w:r>
      <w:r w:rsidRPr="00B61374">
        <w:rPr>
          <w:b/>
          <w:lang w:val="sk"/>
        </w:rPr>
        <w:t>Cieľové druhy</w:t>
      </w:r>
    </w:p>
    <w:p w:rsidR="0053586C" w:rsidRPr="00B61374" w:rsidRDefault="0053586C" w:rsidP="0053586C">
      <w:pPr>
        <w:tabs>
          <w:tab w:val="left" w:pos="0"/>
        </w:tabs>
        <w:spacing w:line="240" w:lineRule="auto"/>
        <w:rPr>
          <w:lang w:val="sk"/>
        </w:rPr>
      </w:pPr>
    </w:p>
    <w:p w:rsidR="0053586C" w:rsidRPr="00B61374" w:rsidRDefault="0053586C" w:rsidP="0053586C">
      <w:pPr>
        <w:tabs>
          <w:tab w:val="left" w:pos="0"/>
        </w:tabs>
        <w:spacing w:line="240" w:lineRule="auto"/>
        <w:rPr>
          <w:lang w:val="sk"/>
        </w:rPr>
      </w:pPr>
      <w:r w:rsidRPr="00E855CC">
        <w:rPr>
          <w:lang w:val="sk"/>
        </w:rPr>
        <w:t>Hovädzí dobytok, kone, ošípané, psy a mačky.</w:t>
      </w:r>
    </w:p>
    <w:p w:rsidR="0053586C" w:rsidRPr="00B61374" w:rsidRDefault="0053586C" w:rsidP="00E855CC">
      <w:pPr>
        <w:spacing w:line="240" w:lineRule="auto"/>
        <w:rPr>
          <w:lang w:val="sk"/>
        </w:rPr>
      </w:pPr>
    </w:p>
    <w:p w:rsidR="00E855CC" w:rsidRPr="00B61374" w:rsidRDefault="0053586C" w:rsidP="00E855C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4</w:t>
      </w:r>
      <w:r w:rsidR="00E855CC" w:rsidRPr="00B61374">
        <w:rPr>
          <w:b/>
          <w:bCs/>
          <w:highlight w:val="lightGray"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  <w:lang w:val="sk"/>
        </w:rPr>
        <w:t>Indikácie na použitie</w:t>
      </w:r>
    </w:p>
    <w:p w:rsidR="00E855CC" w:rsidRPr="00B61374" w:rsidRDefault="00E855CC" w:rsidP="00E855CC">
      <w:pPr>
        <w:spacing w:line="240" w:lineRule="auto"/>
        <w:rPr>
          <w:b/>
          <w:bCs/>
          <w:lang w:val="sk"/>
        </w:rPr>
      </w:pP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>Kone, hovädzí dobytok, ošípané, psy a mačky:</w:t>
      </w: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>Liečba zápalových alebo alergických ochorení.</w:t>
      </w:r>
    </w:p>
    <w:p w:rsidR="00E855CC" w:rsidRPr="00B61374" w:rsidRDefault="00E855CC" w:rsidP="00E855CC">
      <w:pPr>
        <w:pStyle w:val="Normlnysozarkami"/>
        <w:spacing w:line="240" w:lineRule="auto"/>
        <w:rPr>
          <w:lang w:val="sk"/>
        </w:rPr>
      </w:pP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>Hovädzí dobytok:</w:t>
      </w: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>Indukcia pôrodu.</w:t>
      </w: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 xml:space="preserve">Liečba primárnej </w:t>
      </w:r>
      <w:proofErr w:type="spellStart"/>
      <w:r w:rsidRPr="00E855CC">
        <w:rPr>
          <w:lang w:val="sk"/>
        </w:rPr>
        <w:t>ketózy</w:t>
      </w:r>
      <w:proofErr w:type="spellEnd"/>
      <w:r w:rsidRPr="00E855CC">
        <w:rPr>
          <w:lang w:val="sk"/>
        </w:rPr>
        <w:t xml:space="preserve"> (</w:t>
      </w:r>
      <w:proofErr w:type="spellStart"/>
      <w:r w:rsidRPr="00E855CC">
        <w:rPr>
          <w:lang w:val="sk"/>
        </w:rPr>
        <w:t>acetonémia</w:t>
      </w:r>
      <w:proofErr w:type="spellEnd"/>
      <w:r w:rsidRPr="00E855CC">
        <w:rPr>
          <w:lang w:val="sk"/>
        </w:rPr>
        <w:t>).</w:t>
      </w:r>
    </w:p>
    <w:p w:rsidR="00E855CC" w:rsidRPr="00B61374" w:rsidRDefault="00E855CC" w:rsidP="00E855CC">
      <w:pPr>
        <w:pStyle w:val="Normlnysozarkami"/>
        <w:spacing w:line="240" w:lineRule="auto"/>
        <w:rPr>
          <w:lang w:val="sk"/>
        </w:rPr>
      </w:pP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>Kone:</w:t>
      </w:r>
    </w:p>
    <w:p w:rsidR="00E855CC" w:rsidRPr="00B61374" w:rsidRDefault="00E855CC" w:rsidP="00E855CC">
      <w:pPr>
        <w:pStyle w:val="Normlnysozarkami"/>
        <w:spacing w:line="240" w:lineRule="auto"/>
        <w:ind w:left="0"/>
        <w:rPr>
          <w:lang w:val="sk"/>
        </w:rPr>
      </w:pPr>
      <w:r w:rsidRPr="00E855CC">
        <w:rPr>
          <w:lang w:val="sk"/>
        </w:rPr>
        <w:t xml:space="preserve">Liečba artritídy, </w:t>
      </w:r>
      <w:proofErr w:type="spellStart"/>
      <w:r w:rsidRPr="00E855CC">
        <w:rPr>
          <w:lang w:val="sk"/>
        </w:rPr>
        <w:t>burzitídy</w:t>
      </w:r>
      <w:proofErr w:type="spellEnd"/>
      <w:r w:rsidRPr="00E855CC">
        <w:rPr>
          <w:lang w:val="sk"/>
        </w:rPr>
        <w:t xml:space="preserve"> alebo </w:t>
      </w:r>
      <w:proofErr w:type="spellStart"/>
      <w:r w:rsidRPr="00E855CC">
        <w:rPr>
          <w:lang w:val="sk"/>
        </w:rPr>
        <w:t>tendosynovitídy</w:t>
      </w:r>
      <w:proofErr w:type="spellEnd"/>
      <w:r w:rsidRPr="00E855CC">
        <w:rPr>
          <w:lang w:val="sk"/>
        </w:rPr>
        <w:t>.</w:t>
      </w:r>
    </w:p>
    <w:p w:rsidR="00E855CC" w:rsidRPr="00B61374" w:rsidRDefault="00E855CC" w:rsidP="00E855CC">
      <w:pPr>
        <w:spacing w:line="240" w:lineRule="auto"/>
        <w:rPr>
          <w:lang w:val="sk"/>
        </w:rPr>
      </w:pPr>
    </w:p>
    <w:p w:rsidR="00E855CC" w:rsidRPr="00B61374" w:rsidRDefault="00E855CC" w:rsidP="00E855C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5.</w:t>
      </w:r>
      <w:r w:rsidRPr="00E855CC">
        <w:rPr>
          <w:b/>
          <w:bCs/>
          <w:lang w:val="sk"/>
        </w:rPr>
        <w:tab/>
      </w:r>
      <w:r w:rsidR="0053586C" w:rsidRPr="00B61374">
        <w:rPr>
          <w:b/>
          <w:lang w:val="sk"/>
        </w:rPr>
        <w:t>Kontraindikácie</w:t>
      </w:r>
    </w:p>
    <w:p w:rsidR="00E855CC" w:rsidRPr="00B61374" w:rsidRDefault="00E855CC" w:rsidP="00E855CC">
      <w:pPr>
        <w:spacing w:line="240" w:lineRule="auto"/>
        <w:rPr>
          <w:b/>
          <w:bCs/>
          <w:lang w:val="sk"/>
        </w:rPr>
      </w:pPr>
    </w:p>
    <w:p w:rsidR="00E855CC" w:rsidRPr="00B61374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Okrem akútnych stavov nepoužívajte u zvierat trpiacich na diabetes </w:t>
      </w:r>
      <w:proofErr w:type="spellStart"/>
      <w:r w:rsidRPr="00E855CC">
        <w:rPr>
          <w:lang w:val="sk"/>
        </w:rPr>
        <w:t>mellitus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renálnu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insuficienciu</w:t>
      </w:r>
      <w:proofErr w:type="spellEnd"/>
      <w:r w:rsidRPr="00E855CC">
        <w:rPr>
          <w:lang w:val="sk"/>
        </w:rPr>
        <w:t xml:space="preserve">, srdcovú </w:t>
      </w:r>
      <w:proofErr w:type="spellStart"/>
      <w:r w:rsidRPr="00E855CC">
        <w:rPr>
          <w:lang w:val="sk"/>
        </w:rPr>
        <w:t>insuficienciu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hyperfunkciu</w:t>
      </w:r>
      <w:proofErr w:type="spellEnd"/>
      <w:r w:rsidRPr="00E855CC">
        <w:rPr>
          <w:lang w:val="sk"/>
        </w:rPr>
        <w:t xml:space="preserve"> nadobličiek alebo </w:t>
      </w:r>
      <w:proofErr w:type="spellStart"/>
      <w:r w:rsidRPr="00E855CC">
        <w:rPr>
          <w:lang w:val="sk"/>
        </w:rPr>
        <w:t>osteoporózu</w:t>
      </w:r>
      <w:proofErr w:type="spellEnd"/>
      <w:r w:rsidRPr="00E855CC">
        <w:rPr>
          <w:lang w:val="sk"/>
        </w:rPr>
        <w:t xml:space="preserve">. </w:t>
      </w:r>
    </w:p>
    <w:p w:rsidR="00E855CC" w:rsidRPr="00B61374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Nepoužívať v priebehu vírusových infekcií počas </w:t>
      </w:r>
      <w:proofErr w:type="spellStart"/>
      <w:r w:rsidRPr="00E855CC">
        <w:rPr>
          <w:lang w:val="sk"/>
        </w:rPr>
        <w:t>viremického</w:t>
      </w:r>
      <w:proofErr w:type="spellEnd"/>
      <w:r w:rsidRPr="00E855CC">
        <w:rPr>
          <w:lang w:val="sk"/>
        </w:rPr>
        <w:t xml:space="preserve"> štádia ani v priebehu systémových </w:t>
      </w:r>
      <w:proofErr w:type="spellStart"/>
      <w:r w:rsidRPr="00E855CC">
        <w:rPr>
          <w:lang w:val="sk"/>
        </w:rPr>
        <w:t>mykotických</w:t>
      </w:r>
      <w:proofErr w:type="spellEnd"/>
      <w:r w:rsidRPr="00E855CC">
        <w:rPr>
          <w:lang w:val="sk"/>
        </w:rPr>
        <w:t xml:space="preserve"> infekcií.</w:t>
      </w:r>
    </w:p>
    <w:p w:rsidR="00E855CC" w:rsidRPr="00B61374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Nepoužívať u zvierat trpiacich na </w:t>
      </w:r>
      <w:proofErr w:type="spellStart"/>
      <w:r w:rsidRPr="00E855CC">
        <w:rPr>
          <w:lang w:val="sk"/>
        </w:rPr>
        <w:t>gastrointestinálne</w:t>
      </w:r>
      <w:proofErr w:type="spellEnd"/>
      <w:r w:rsidRPr="00E855CC">
        <w:rPr>
          <w:lang w:val="sk"/>
        </w:rPr>
        <w:t xml:space="preserve"> alebo rohovkové vredy či </w:t>
      </w:r>
      <w:proofErr w:type="spellStart"/>
      <w:r w:rsidRPr="00E855CC">
        <w:rPr>
          <w:lang w:val="sk"/>
        </w:rPr>
        <w:t>demodikózu</w:t>
      </w:r>
      <w:proofErr w:type="spellEnd"/>
      <w:r w:rsidRPr="00E855CC">
        <w:rPr>
          <w:lang w:val="sk"/>
        </w:rPr>
        <w:t>.</w:t>
      </w:r>
    </w:p>
    <w:p w:rsidR="00E855CC" w:rsidRPr="00B61374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 xml:space="preserve">Nepodávať </w:t>
      </w:r>
      <w:proofErr w:type="spellStart"/>
      <w:r w:rsidRPr="00E855CC">
        <w:rPr>
          <w:lang w:val="sk"/>
        </w:rPr>
        <w:t>intraartikulárne</w:t>
      </w:r>
      <w:proofErr w:type="spellEnd"/>
      <w:r w:rsidRPr="00E855CC">
        <w:rPr>
          <w:lang w:val="sk"/>
        </w:rPr>
        <w:t xml:space="preserve"> v prípade známok fraktúr, bakteriálnych infekcií kĺbov a aseptickej </w:t>
      </w:r>
      <w:proofErr w:type="spellStart"/>
      <w:r w:rsidRPr="00E855CC">
        <w:rPr>
          <w:lang w:val="sk"/>
        </w:rPr>
        <w:t>nekrózy</w:t>
      </w:r>
      <w:proofErr w:type="spellEnd"/>
      <w:r w:rsidRPr="00E855CC">
        <w:rPr>
          <w:lang w:val="sk"/>
        </w:rPr>
        <w:t xml:space="preserve"> kosti. </w:t>
      </w:r>
    </w:p>
    <w:p w:rsidR="00E855CC" w:rsidRPr="00B61374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>Nepoužívať v prípadoch precitlivenosti na účinnú látku</w:t>
      </w:r>
      <w:r w:rsidR="00F269F7">
        <w:rPr>
          <w:lang w:val="sk"/>
        </w:rPr>
        <w:t xml:space="preserve"> </w:t>
      </w:r>
      <w:r w:rsidR="00F269F7" w:rsidRPr="00F269F7">
        <w:rPr>
          <w:lang w:val="sk"/>
        </w:rPr>
        <w:t>alebo na ktorúkoľvek z pomocných látok.</w:t>
      </w:r>
    </w:p>
    <w:p w:rsidR="00E855CC" w:rsidRDefault="00E855CC" w:rsidP="0087738A">
      <w:pPr>
        <w:spacing w:line="240" w:lineRule="auto"/>
        <w:jc w:val="both"/>
        <w:rPr>
          <w:lang w:val="sk"/>
        </w:rPr>
      </w:pPr>
      <w:r w:rsidRPr="00E855CC">
        <w:rPr>
          <w:lang w:val="sk"/>
        </w:rPr>
        <w:t>Pozri tiež Osobitné upozornenia.</w:t>
      </w:r>
    </w:p>
    <w:p w:rsidR="0053586C" w:rsidRDefault="0053586C" w:rsidP="00E855CC">
      <w:pPr>
        <w:spacing w:line="240" w:lineRule="auto"/>
        <w:rPr>
          <w:lang w:val="sk"/>
        </w:rPr>
      </w:pPr>
    </w:p>
    <w:p w:rsidR="0053586C" w:rsidRPr="00E855CC" w:rsidRDefault="0053586C" w:rsidP="0053586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6.</w:t>
      </w:r>
      <w:r w:rsidRPr="00E855CC">
        <w:rPr>
          <w:b/>
          <w:bCs/>
          <w:lang w:val="sk"/>
        </w:rPr>
        <w:tab/>
      </w:r>
      <w:r w:rsidRPr="00B61374">
        <w:rPr>
          <w:b/>
          <w:lang w:val="sk"/>
        </w:rPr>
        <w:t>Osobitné upozornenia</w:t>
      </w:r>
    </w:p>
    <w:p w:rsidR="0053586C" w:rsidRPr="00E855CC" w:rsidRDefault="0053586C" w:rsidP="0053586C">
      <w:pPr>
        <w:spacing w:line="240" w:lineRule="auto"/>
        <w:rPr>
          <w:rFonts w:cs="Arial"/>
          <w:lang w:val="sk"/>
        </w:rPr>
      </w:pPr>
    </w:p>
    <w:p w:rsidR="0053586C" w:rsidRPr="00E855CC" w:rsidRDefault="003C6DDE" w:rsidP="0087738A">
      <w:pPr>
        <w:spacing w:line="240" w:lineRule="auto"/>
        <w:rPr>
          <w:lang w:val="sk"/>
        </w:rPr>
      </w:pPr>
      <w:r w:rsidRPr="001E1F22">
        <w:rPr>
          <w:u w:val="single"/>
        </w:rPr>
        <w:t>Osobitné opatrenia na používanie u cieľových druhov</w:t>
      </w:r>
      <w:r>
        <w:rPr>
          <w:bCs/>
          <w:u w:val="single"/>
        </w:rPr>
        <w:t>:</w:t>
      </w:r>
      <w:r>
        <w:rPr>
          <w:bCs/>
          <w:u w:val="single"/>
        </w:rPr>
        <w:br/>
      </w:r>
      <w:r w:rsidR="0053586C" w:rsidRPr="00E855CC">
        <w:rPr>
          <w:lang w:val="sk"/>
        </w:rPr>
        <w:t>Odpoveď na dlhodobú terapiu musí v pravidelných intervaloch sledovať veterinár.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Pri použití </w:t>
      </w:r>
      <w:proofErr w:type="spellStart"/>
      <w:r w:rsidRPr="00E855CC">
        <w:rPr>
          <w:lang w:val="sk"/>
        </w:rPr>
        <w:t>kortikosteroidov</w:t>
      </w:r>
      <w:proofErr w:type="spellEnd"/>
      <w:r w:rsidRPr="00E855CC">
        <w:rPr>
          <w:lang w:val="sk"/>
        </w:rPr>
        <w:t xml:space="preserve"> u koní boli hlásené prípady </w:t>
      </w:r>
      <w:proofErr w:type="spellStart"/>
      <w:r w:rsidRPr="00E855CC">
        <w:rPr>
          <w:lang w:val="sk"/>
        </w:rPr>
        <w:t>laminitídy</w:t>
      </w:r>
      <w:proofErr w:type="spellEnd"/>
      <w:r w:rsidRPr="00E855CC">
        <w:rPr>
          <w:lang w:val="sk"/>
        </w:rPr>
        <w:t xml:space="preserve">. Z tohto dôvodu je nutné kone liečené takýmito liekmi počas obdobia liečby často sledovať.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Z dôvodu farmakologických vlastností účinnej látky je pri použití lieku u zvierat s oslabeným imunitným systémom potrebná opatrnosť. 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Až na prípady </w:t>
      </w:r>
      <w:proofErr w:type="spellStart"/>
      <w:r w:rsidRPr="00E855CC">
        <w:rPr>
          <w:lang w:val="sk"/>
        </w:rPr>
        <w:t>acetonémie</w:t>
      </w:r>
      <w:proofErr w:type="spellEnd"/>
      <w:r w:rsidRPr="00E855CC">
        <w:rPr>
          <w:lang w:val="sk"/>
        </w:rPr>
        <w:t xml:space="preserve"> a indukcie pôrodu je účelom aplikácie </w:t>
      </w:r>
      <w:proofErr w:type="spellStart"/>
      <w:r w:rsidRPr="00E855CC">
        <w:rPr>
          <w:lang w:val="sk"/>
        </w:rPr>
        <w:t>kortikosteroidov</w:t>
      </w:r>
      <w:proofErr w:type="spellEnd"/>
      <w:r w:rsidRPr="00E855CC">
        <w:rPr>
          <w:lang w:val="sk"/>
        </w:rPr>
        <w:t xml:space="preserve"> zabezpečiť zlepšenie klinických príznakov, nie vyliečenie stavu. Základné ochorenie je nutné ďalej vyšetriť. Pri liečbe skupín </w:t>
      </w:r>
      <w:r w:rsidRPr="00E855CC">
        <w:rPr>
          <w:lang w:val="sk"/>
        </w:rPr>
        <w:lastRenderedPageBreak/>
        <w:t>zvierat používajte odberovú ihlu, aby nedošlo k prílišnému pretlačeniu zátky. Maximálny počet prienikov zátkou je nutné obmedziť na 50.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Po </w:t>
      </w:r>
      <w:proofErr w:type="spellStart"/>
      <w:r w:rsidRPr="00E855CC">
        <w:rPr>
          <w:lang w:val="sk"/>
        </w:rPr>
        <w:t>intraartikulárnom</w:t>
      </w:r>
      <w:proofErr w:type="spellEnd"/>
      <w:r w:rsidRPr="00E855CC">
        <w:rPr>
          <w:lang w:val="sk"/>
        </w:rPr>
        <w:t xml:space="preserve"> podaní je nutné po dobu jedného mesiaca minimalizovať používanie kĺbu a po dobu ôsmich týždňov od  podania nie je vhodné vykonávať chirurgické zákroky na danom kĺbe.</w:t>
      </w:r>
    </w:p>
    <w:p w:rsidR="0053586C" w:rsidRPr="00E855CC" w:rsidRDefault="0053586C" w:rsidP="0087738A">
      <w:pPr>
        <w:spacing w:line="240" w:lineRule="auto"/>
        <w:rPr>
          <w:lang w:val="sk"/>
        </w:rPr>
      </w:pPr>
    </w:p>
    <w:p w:rsidR="0053586C" w:rsidRPr="00E855CC" w:rsidRDefault="003C6DDE" w:rsidP="0087738A">
      <w:pPr>
        <w:spacing w:line="240" w:lineRule="auto"/>
        <w:rPr>
          <w:lang w:val="sk"/>
        </w:rPr>
      </w:pPr>
      <w:r w:rsidRPr="00B61374">
        <w:rPr>
          <w:u w:val="single"/>
          <w:lang w:val="sk"/>
        </w:rPr>
        <w:t>Osobitné opatrenia, ktoré má urobiť osoba podávajúca liek zvieratám</w:t>
      </w:r>
      <w:r w:rsidRPr="00B61374">
        <w:rPr>
          <w:lang w:val="sk"/>
        </w:rPr>
        <w:t>:</w:t>
      </w:r>
      <w:r>
        <w:rPr>
          <w:lang w:val="sk"/>
        </w:rPr>
        <w:br/>
      </w:r>
      <w:r w:rsidR="0053586C" w:rsidRPr="00E855CC">
        <w:rPr>
          <w:lang w:val="sk"/>
        </w:rPr>
        <w:t xml:space="preserve">Liek obsahuje </w:t>
      </w:r>
      <w:proofErr w:type="spellStart"/>
      <w:r w:rsidR="0053586C" w:rsidRPr="00E855CC">
        <w:rPr>
          <w:lang w:val="sk"/>
        </w:rPr>
        <w:t>dexametazón</w:t>
      </w:r>
      <w:proofErr w:type="spellEnd"/>
      <w:r w:rsidR="0053586C" w:rsidRPr="00E855CC">
        <w:rPr>
          <w:lang w:val="sk"/>
        </w:rPr>
        <w:t>, ktorý môže u niektorých osôb spôsobiť alergické reakcie.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>Osoby so známou precitlivenosťou na liečivo alebo na niektorú z pomocných látok by nemali prísť do kontaktu s liekom.</w:t>
      </w:r>
    </w:p>
    <w:p w:rsidR="0053586C" w:rsidRPr="00E855CC" w:rsidRDefault="0053586C" w:rsidP="0087738A">
      <w:pPr>
        <w:spacing w:line="240" w:lineRule="auto"/>
      </w:pPr>
      <w:r w:rsidRPr="00E855CC">
        <w:rPr>
          <w:lang w:val="sk"/>
        </w:rPr>
        <w:t>Po manipulácii s liekom si umyte ruky.</w:t>
      </w:r>
    </w:p>
    <w:p w:rsidR="0053586C" w:rsidRPr="00E855CC" w:rsidRDefault="0053586C" w:rsidP="0087738A">
      <w:pPr>
        <w:pStyle w:val="Normlnysozarkami"/>
        <w:spacing w:line="240" w:lineRule="auto"/>
        <w:ind w:left="0"/>
      </w:pPr>
      <w:r w:rsidRPr="00E855CC">
        <w:rPr>
          <w:lang w:val="sk"/>
        </w:rPr>
        <w:t xml:space="preserve">V prípade náhodného </w:t>
      </w:r>
      <w:proofErr w:type="spellStart"/>
      <w:r w:rsidRPr="00E855CC">
        <w:rPr>
          <w:lang w:val="sk"/>
        </w:rPr>
        <w:t>samoinjikovania</w:t>
      </w:r>
      <w:proofErr w:type="spellEnd"/>
      <w:r w:rsidRPr="00E855CC">
        <w:rPr>
          <w:lang w:val="sk"/>
        </w:rPr>
        <w:t xml:space="preserve"> vyhľadať ihneď lekársku pomoc a ukázať písomnú informáciu pre používateľov alebo obal lekárovi.</w:t>
      </w:r>
    </w:p>
    <w:p w:rsidR="0053586C" w:rsidRPr="00E855CC" w:rsidRDefault="0053586C" w:rsidP="0087738A">
      <w:pPr>
        <w:pStyle w:val="Normlnysozarkami"/>
        <w:spacing w:line="240" w:lineRule="auto"/>
        <w:ind w:left="0"/>
        <w:rPr>
          <w:b/>
          <w:bCs/>
          <w:lang w:val="sk-SK"/>
        </w:rPr>
      </w:pPr>
      <w:r w:rsidRPr="00E855CC">
        <w:rPr>
          <w:lang w:val="sk"/>
        </w:rPr>
        <w:t xml:space="preserve">Tehotné ženy </w:t>
      </w:r>
      <w:r w:rsidRPr="00E855CC">
        <w:rPr>
          <w:lang w:val="sk-SK"/>
        </w:rPr>
        <w:t>by nemali manipulovať s týmto veterinárnym liekom.</w:t>
      </w:r>
    </w:p>
    <w:p w:rsidR="0053586C" w:rsidRPr="00FA12CF" w:rsidRDefault="0053586C" w:rsidP="0087738A">
      <w:pPr>
        <w:spacing w:line="240" w:lineRule="auto"/>
        <w:rPr>
          <w:lang w:val="en-GB"/>
        </w:rPr>
      </w:pPr>
    </w:p>
    <w:p w:rsidR="0053586C" w:rsidRPr="00E855CC" w:rsidRDefault="003E2E2E" w:rsidP="0087738A">
      <w:pPr>
        <w:spacing w:line="240" w:lineRule="auto"/>
        <w:rPr>
          <w:lang w:val="sk"/>
        </w:rPr>
      </w:pPr>
      <w:proofErr w:type="spellStart"/>
      <w:r w:rsidRPr="008A41C3">
        <w:rPr>
          <w:u w:val="single"/>
          <w:lang w:val="en-GB"/>
        </w:rPr>
        <w:t>Gravidita</w:t>
      </w:r>
      <w:proofErr w:type="spellEnd"/>
      <w:r w:rsidRPr="008A41C3">
        <w:rPr>
          <w:u w:val="single"/>
          <w:lang w:val="en-GB"/>
        </w:rPr>
        <w:t xml:space="preserve"> a </w:t>
      </w:r>
      <w:proofErr w:type="spellStart"/>
      <w:r w:rsidRPr="008A41C3">
        <w:rPr>
          <w:u w:val="single"/>
          <w:lang w:val="en-GB"/>
        </w:rPr>
        <w:t>laktácia</w:t>
      </w:r>
      <w:proofErr w:type="spellEnd"/>
      <w:proofErr w:type="gramStart"/>
      <w:r>
        <w:rPr>
          <w:u w:val="single"/>
          <w:lang w:val="en-GB"/>
        </w:rPr>
        <w:t>:</w:t>
      </w:r>
      <w:proofErr w:type="gramEnd"/>
      <w:r w:rsidR="003C6DDE">
        <w:rPr>
          <w:bCs/>
          <w:u w:val="single"/>
          <w:lang w:val="sk"/>
        </w:rPr>
        <w:br/>
      </w:r>
      <w:r w:rsidR="0053586C" w:rsidRPr="00E855CC">
        <w:rPr>
          <w:lang w:val="sk"/>
        </w:rPr>
        <w:t xml:space="preserve">Okrem použitia lieku na indukciu pôrodu u hovädzieho dobytka sa </w:t>
      </w:r>
      <w:proofErr w:type="spellStart"/>
      <w:r w:rsidR="0053586C" w:rsidRPr="00E855CC">
        <w:rPr>
          <w:lang w:val="sk"/>
        </w:rPr>
        <w:t>kortikosteroidy</w:t>
      </w:r>
      <w:proofErr w:type="spellEnd"/>
      <w:r w:rsidR="0053586C" w:rsidRPr="00E855CC">
        <w:rPr>
          <w:lang w:val="sk"/>
        </w:rPr>
        <w:t xml:space="preserve"> neodporúčajú u gravidných zvierat. Použitie počas skorej gravidity spôsobuje abnormality plodu u laboratórnych zvierat. Použitie počas pokročilej gravidity môže viesť k predčasnému pôrodu alebo potratu.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>Použitie lieku u dojných kráv môže viesť k zníženiu dojivosti.</w:t>
      </w:r>
    </w:p>
    <w:p w:rsidR="0053586C" w:rsidRPr="00E855CC" w:rsidRDefault="0053586C" w:rsidP="0087738A">
      <w:pPr>
        <w:spacing w:line="240" w:lineRule="auto"/>
        <w:rPr>
          <w:lang w:val="sk"/>
        </w:rPr>
      </w:pPr>
    </w:p>
    <w:p w:rsidR="0053586C" w:rsidRPr="00E855CC" w:rsidRDefault="003C6DDE" w:rsidP="0087738A">
      <w:pPr>
        <w:spacing w:line="240" w:lineRule="auto"/>
        <w:rPr>
          <w:lang w:val="sk"/>
        </w:rPr>
      </w:pPr>
      <w:proofErr w:type="spellStart"/>
      <w:r w:rsidRPr="00B61374">
        <w:rPr>
          <w:u w:val="single"/>
          <w:lang w:val="en-US"/>
        </w:rPr>
        <w:t>Interakcie</w:t>
      </w:r>
      <w:proofErr w:type="spellEnd"/>
      <w:r w:rsidRPr="00B61374">
        <w:rPr>
          <w:u w:val="single"/>
          <w:lang w:val="en-US"/>
        </w:rPr>
        <w:t xml:space="preserve"> s </w:t>
      </w:r>
      <w:proofErr w:type="spellStart"/>
      <w:r w:rsidRPr="00B61374">
        <w:rPr>
          <w:u w:val="single"/>
          <w:lang w:val="en-US"/>
        </w:rPr>
        <w:t>inými</w:t>
      </w:r>
      <w:proofErr w:type="spellEnd"/>
      <w:r w:rsidRPr="00B61374">
        <w:rPr>
          <w:u w:val="single"/>
          <w:lang w:val="en-US"/>
        </w:rPr>
        <w:t xml:space="preserve"> </w:t>
      </w:r>
      <w:proofErr w:type="spellStart"/>
      <w:r w:rsidRPr="00B61374">
        <w:rPr>
          <w:u w:val="single"/>
          <w:lang w:val="en-US"/>
        </w:rPr>
        <w:t>liekmi</w:t>
      </w:r>
      <w:proofErr w:type="spellEnd"/>
      <w:r w:rsidRPr="00B61374">
        <w:rPr>
          <w:u w:val="single"/>
          <w:lang w:val="en-US"/>
        </w:rPr>
        <w:t xml:space="preserve"> a </w:t>
      </w:r>
      <w:proofErr w:type="spellStart"/>
      <w:r w:rsidRPr="00B61374">
        <w:rPr>
          <w:u w:val="single"/>
          <w:lang w:val="en-US"/>
        </w:rPr>
        <w:t>ďalšie</w:t>
      </w:r>
      <w:proofErr w:type="spellEnd"/>
      <w:r w:rsidRPr="00B61374">
        <w:rPr>
          <w:u w:val="single"/>
          <w:lang w:val="en-US"/>
        </w:rPr>
        <w:t xml:space="preserve"> </w:t>
      </w:r>
      <w:proofErr w:type="spellStart"/>
      <w:r w:rsidRPr="00B61374">
        <w:rPr>
          <w:u w:val="single"/>
          <w:lang w:val="en-US"/>
        </w:rPr>
        <w:t>formy</w:t>
      </w:r>
      <w:proofErr w:type="spellEnd"/>
      <w:r w:rsidRPr="00B61374">
        <w:rPr>
          <w:u w:val="single"/>
          <w:lang w:val="en-US"/>
        </w:rPr>
        <w:t xml:space="preserve"> </w:t>
      </w:r>
      <w:proofErr w:type="spellStart"/>
      <w:r w:rsidRPr="00B61374">
        <w:rPr>
          <w:u w:val="single"/>
          <w:lang w:val="en-US"/>
        </w:rPr>
        <w:t>interakcií</w:t>
      </w:r>
      <w:proofErr w:type="spellEnd"/>
      <w:proofErr w:type="gramStart"/>
      <w:r>
        <w:rPr>
          <w:bCs/>
          <w:u w:val="single"/>
          <w:lang w:val="sk"/>
        </w:rPr>
        <w:t>:</w:t>
      </w:r>
      <w:proofErr w:type="gramEnd"/>
      <w:r>
        <w:rPr>
          <w:bCs/>
          <w:u w:val="single"/>
          <w:lang w:val="sk"/>
        </w:rPr>
        <w:br/>
      </w:r>
      <w:r w:rsidR="0053586C" w:rsidRPr="00E855CC">
        <w:rPr>
          <w:lang w:val="sk"/>
        </w:rPr>
        <w:t xml:space="preserve">Súčasné použitie s </w:t>
      </w:r>
      <w:proofErr w:type="spellStart"/>
      <w:r w:rsidR="0053586C" w:rsidRPr="00E855CC">
        <w:rPr>
          <w:lang w:val="sk"/>
        </w:rPr>
        <w:t>nesteroidnými</w:t>
      </w:r>
      <w:proofErr w:type="spellEnd"/>
      <w:r w:rsidR="0053586C" w:rsidRPr="00E855CC">
        <w:rPr>
          <w:lang w:val="sk"/>
        </w:rPr>
        <w:t xml:space="preserve"> </w:t>
      </w:r>
      <w:proofErr w:type="spellStart"/>
      <w:r w:rsidR="0053586C" w:rsidRPr="00E855CC">
        <w:rPr>
          <w:lang w:val="sk"/>
        </w:rPr>
        <w:t>antiflogistikami</w:t>
      </w:r>
      <w:proofErr w:type="spellEnd"/>
      <w:r w:rsidR="0053586C" w:rsidRPr="00E855CC">
        <w:rPr>
          <w:lang w:val="sk"/>
        </w:rPr>
        <w:t xml:space="preserve"> môže viesť k </w:t>
      </w:r>
      <w:proofErr w:type="spellStart"/>
      <w:r w:rsidR="0053586C" w:rsidRPr="00E855CC">
        <w:rPr>
          <w:lang w:val="sk"/>
        </w:rPr>
        <w:t>exacerbácii</w:t>
      </w:r>
      <w:proofErr w:type="spellEnd"/>
      <w:r w:rsidR="0053586C" w:rsidRPr="00E855CC">
        <w:rPr>
          <w:lang w:val="sk"/>
        </w:rPr>
        <w:t xml:space="preserve"> vredov v </w:t>
      </w:r>
      <w:proofErr w:type="spellStart"/>
      <w:r w:rsidR="0053586C" w:rsidRPr="00E855CC">
        <w:rPr>
          <w:lang w:val="sk"/>
        </w:rPr>
        <w:t>gastrointestinálnom</w:t>
      </w:r>
      <w:proofErr w:type="spellEnd"/>
      <w:r w:rsidR="0053586C" w:rsidRPr="00E855CC">
        <w:rPr>
          <w:lang w:val="sk"/>
        </w:rPr>
        <w:t xml:space="preserve"> trakte.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Keďže </w:t>
      </w:r>
      <w:proofErr w:type="spellStart"/>
      <w:r w:rsidRPr="00E855CC">
        <w:rPr>
          <w:lang w:val="sk"/>
        </w:rPr>
        <w:t>kortikosteroidy</w:t>
      </w:r>
      <w:proofErr w:type="spellEnd"/>
      <w:r w:rsidRPr="00E855CC">
        <w:rPr>
          <w:lang w:val="sk"/>
        </w:rPr>
        <w:t xml:space="preserve"> môžu viesť k zníženiu imunitnej odpovede na vakcináciu, </w:t>
      </w:r>
      <w:proofErr w:type="spellStart"/>
      <w:r w:rsidRPr="00E855CC">
        <w:rPr>
          <w:lang w:val="sk"/>
        </w:rPr>
        <w:t>dexametazón</w:t>
      </w:r>
      <w:proofErr w:type="spellEnd"/>
      <w:r w:rsidRPr="00E855CC">
        <w:rPr>
          <w:lang w:val="sk"/>
        </w:rPr>
        <w:t xml:space="preserve"> sa nemá používať v kombinácii s vakcínami, ani po dobu dvoch týždňov od vakcinácie.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Podávanie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môže spôsobiť </w:t>
      </w:r>
      <w:proofErr w:type="spellStart"/>
      <w:r w:rsidRPr="00E855CC">
        <w:rPr>
          <w:lang w:val="sk"/>
        </w:rPr>
        <w:t>hypokaliémiu</w:t>
      </w:r>
      <w:proofErr w:type="spellEnd"/>
      <w:r w:rsidRPr="00E855CC">
        <w:rPr>
          <w:lang w:val="sk"/>
        </w:rPr>
        <w:t xml:space="preserve"> a tým zvýšiť riziko toxicity spôsobenej srdcovými  </w:t>
      </w:r>
      <w:proofErr w:type="spellStart"/>
      <w:r w:rsidRPr="00E855CC">
        <w:rPr>
          <w:lang w:val="sk"/>
        </w:rPr>
        <w:t>glykozidmi</w:t>
      </w:r>
      <w:proofErr w:type="spellEnd"/>
      <w:r w:rsidRPr="00E855CC">
        <w:rPr>
          <w:lang w:val="sk"/>
        </w:rPr>
        <w:t xml:space="preserve">. Riziko </w:t>
      </w:r>
      <w:proofErr w:type="spellStart"/>
      <w:r w:rsidRPr="00E855CC">
        <w:rPr>
          <w:lang w:val="sk"/>
        </w:rPr>
        <w:t>hypokaliémie</w:t>
      </w:r>
      <w:proofErr w:type="spellEnd"/>
      <w:r w:rsidRPr="00E855CC">
        <w:rPr>
          <w:lang w:val="sk"/>
        </w:rPr>
        <w:t xml:space="preserve"> sa môže zvýšiť pri podaní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 xml:space="preserve"> v kombinácii s diuretikami, ktoré podporujú vylučovanie draslíka.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Súbežné použitie s </w:t>
      </w:r>
      <w:proofErr w:type="spellStart"/>
      <w:r w:rsidRPr="00E855CC">
        <w:rPr>
          <w:lang w:val="sk"/>
        </w:rPr>
        <w:t>anticholinesterázou</w:t>
      </w:r>
      <w:proofErr w:type="spellEnd"/>
      <w:r w:rsidRPr="00E855CC">
        <w:rPr>
          <w:lang w:val="sk"/>
        </w:rPr>
        <w:t xml:space="preserve"> môže viesť k zvýšenej svalovej slabosti u pacientov s </w:t>
      </w:r>
      <w:proofErr w:type="spellStart"/>
      <w:r w:rsidRPr="00E855CC">
        <w:rPr>
          <w:lang w:val="sk"/>
        </w:rPr>
        <w:t>myasténi</w:t>
      </w:r>
      <w:r w:rsidR="007D5340">
        <w:rPr>
          <w:lang w:val="sk"/>
        </w:rPr>
        <w:t>ou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gravis</w:t>
      </w:r>
      <w:proofErr w:type="spellEnd"/>
      <w:r w:rsidRPr="00E855CC">
        <w:rPr>
          <w:lang w:val="sk"/>
        </w:rPr>
        <w:t xml:space="preserve">. 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proofErr w:type="spellStart"/>
      <w:r w:rsidRPr="00E855CC">
        <w:rPr>
          <w:lang w:val="sk"/>
        </w:rPr>
        <w:t>Glukokortikoidy</w:t>
      </w:r>
      <w:proofErr w:type="spellEnd"/>
      <w:r w:rsidRPr="00E855CC">
        <w:rPr>
          <w:lang w:val="sk"/>
        </w:rPr>
        <w:t xml:space="preserve"> majú </w:t>
      </w:r>
      <w:proofErr w:type="spellStart"/>
      <w:r w:rsidRPr="00E855CC">
        <w:rPr>
          <w:lang w:val="sk"/>
        </w:rPr>
        <w:t>antagonizujúce</w:t>
      </w:r>
      <w:proofErr w:type="spellEnd"/>
      <w:r w:rsidRPr="00E855CC">
        <w:rPr>
          <w:lang w:val="sk"/>
        </w:rPr>
        <w:t xml:space="preserve"> účinky na inzulín. 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Súbežné použitie s </w:t>
      </w:r>
      <w:proofErr w:type="spellStart"/>
      <w:r w:rsidRPr="00E855CC">
        <w:rPr>
          <w:lang w:val="sk"/>
        </w:rPr>
        <w:t>fenobarbitalom</w:t>
      </w:r>
      <w:proofErr w:type="spellEnd"/>
      <w:r w:rsidRPr="00E855CC">
        <w:rPr>
          <w:lang w:val="sk"/>
        </w:rPr>
        <w:t xml:space="preserve">, </w:t>
      </w:r>
      <w:proofErr w:type="spellStart"/>
      <w:r w:rsidRPr="00E855CC">
        <w:rPr>
          <w:lang w:val="sk"/>
        </w:rPr>
        <w:t>fenytoínom</w:t>
      </w:r>
      <w:proofErr w:type="spellEnd"/>
      <w:r w:rsidRPr="00E855CC">
        <w:rPr>
          <w:lang w:val="sk"/>
        </w:rPr>
        <w:t xml:space="preserve"> a </w:t>
      </w:r>
      <w:proofErr w:type="spellStart"/>
      <w:r w:rsidRPr="00E855CC">
        <w:rPr>
          <w:lang w:val="sk"/>
        </w:rPr>
        <w:t>rifampicínom</w:t>
      </w:r>
      <w:proofErr w:type="spellEnd"/>
      <w:r w:rsidRPr="00E855CC">
        <w:rPr>
          <w:lang w:val="sk"/>
        </w:rPr>
        <w:t xml:space="preserve"> môže znížiť účinky </w:t>
      </w:r>
      <w:proofErr w:type="spellStart"/>
      <w:r w:rsidRPr="00E855CC">
        <w:rPr>
          <w:lang w:val="sk"/>
        </w:rPr>
        <w:t>dexametazónu</w:t>
      </w:r>
      <w:proofErr w:type="spellEnd"/>
      <w:r w:rsidRPr="00E855CC">
        <w:rPr>
          <w:lang w:val="sk"/>
        </w:rPr>
        <w:t>.</w:t>
      </w:r>
    </w:p>
    <w:p w:rsidR="0053586C" w:rsidRPr="00E855CC" w:rsidRDefault="0053586C" w:rsidP="0087738A">
      <w:pPr>
        <w:spacing w:line="240" w:lineRule="auto"/>
        <w:rPr>
          <w:lang w:val="sk"/>
        </w:rPr>
      </w:pPr>
    </w:p>
    <w:p w:rsidR="0053586C" w:rsidRPr="00E855CC" w:rsidRDefault="0053586C" w:rsidP="0087738A">
      <w:pPr>
        <w:spacing w:line="240" w:lineRule="auto"/>
        <w:rPr>
          <w:u w:val="single"/>
          <w:lang w:val="sk"/>
        </w:rPr>
      </w:pPr>
      <w:r w:rsidRPr="00E855CC">
        <w:rPr>
          <w:bCs/>
          <w:u w:val="single"/>
          <w:lang w:val="sk"/>
        </w:rPr>
        <w:t>Predávkovanie</w:t>
      </w:r>
      <w:r w:rsidR="003C6DDE">
        <w:rPr>
          <w:bCs/>
          <w:u w:val="single"/>
          <w:lang w:val="sk"/>
        </w:rPr>
        <w:t>:</w:t>
      </w:r>
    </w:p>
    <w:p w:rsidR="0053586C" w:rsidRPr="00E855CC" w:rsidRDefault="0053586C" w:rsidP="0087738A">
      <w:pPr>
        <w:spacing w:line="240" w:lineRule="auto"/>
        <w:rPr>
          <w:lang w:val="sk"/>
        </w:rPr>
      </w:pPr>
      <w:r w:rsidRPr="00E855CC">
        <w:rPr>
          <w:lang w:val="sk"/>
        </w:rPr>
        <w:t>Predávkovanie môže u koní vyvolať ospalosť a letargiu.</w:t>
      </w:r>
    </w:p>
    <w:p w:rsidR="0053586C" w:rsidRPr="00E855CC" w:rsidRDefault="0053586C" w:rsidP="0087738A">
      <w:pPr>
        <w:spacing w:line="240" w:lineRule="auto"/>
        <w:rPr>
          <w:lang w:val="sk"/>
        </w:rPr>
      </w:pPr>
    </w:p>
    <w:p w:rsidR="0053586C" w:rsidRPr="00E855CC" w:rsidRDefault="00F269F7" w:rsidP="0087738A">
      <w:pPr>
        <w:spacing w:line="240" w:lineRule="auto"/>
        <w:rPr>
          <w:bCs/>
          <w:u w:val="single"/>
          <w:lang w:val="sk"/>
        </w:rPr>
      </w:pPr>
      <w:r w:rsidRPr="00B61374">
        <w:rPr>
          <w:u w:val="single"/>
          <w:lang w:val="sk"/>
        </w:rPr>
        <w:t>Závažné i</w:t>
      </w:r>
      <w:r w:rsidR="0053586C" w:rsidRPr="00E855CC">
        <w:rPr>
          <w:bCs/>
          <w:u w:val="single"/>
          <w:lang w:val="sk"/>
        </w:rPr>
        <w:t>nkompatibility</w:t>
      </w:r>
      <w:r w:rsidR="003C6DDE">
        <w:rPr>
          <w:bCs/>
          <w:u w:val="single"/>
          <w:lang w:val="sk"/>
        </w:rPr>
        <w:t>:</w:t>
      </w:r>
    </w:p>
    <w:p w:rsidR="0053586C" w:rsidRPr="00E855CC" w:rsidRDefault="0053586C" w:rsidP="0087738A">
      <w:pPr>
        <w:spacing w:line="240" w:lineRule="auto"/>
        <w:rPr>
          <w:bCs/>
          <w:iCs/>
          <w:lang w:val="sk"/>
        </w:rPr>
      </w:pPr>
      <w:r w:rsidRPr="00E855CC">
        <w:rPr>
          <w:lang w:val="sk"/>
        </w:rPr>
        <w:t>Z dôvodu chýbania štúdií kompatibility sa tento veterinárny liek nesmie miešať s inými veterinárnymi liekmi.</w:t>
      </w:r>
    </w:p>
    <w:p w:rsidR="0053586C" w:rsidRPr="00B61374" w:rsidRDefault="0053586C" w:rsidP="00E855CC">
      <w:pPr>
        <w:spacing w:line="240" w:lineRule="auto"/>
        <w:rPr>
          <w:lang w:val="sk"/>
        </w:rPr>
      </w:pPr>
    </w:p>
    <w:p w:rsidR="00334F60" w:rsidRPr="001E1F22" w:rsidRDefault="00334F60" w:rsidP="00334F60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:rsidR="00334F60" w:rsidRDefault="00334F60" w:rsidP="00E855CC">
      <w:pPr>
        <w:spacing w:line="240" w:lineRule="auto"/>
        <w:rPr>
          <w:b/>
          <w:bCs/>
          <w:lang w:val="sk"/>
        </w:rPr>
      </w:pPr>
    </w:p>
    <w:p w:rsidR="00334F60" w:rsidRPr="005171B0" w:rsidRDefault="00334F60" w:rsidP="00334F60">
      <w:pPr>
        <w:tabs>
          <w:tab w:val="left" w:pos="0"/>
        </w:tabs>
        <w:spacing w:line="240" w:lineRule="auto"/>
        <w:rPr>
          <w:lang w:val="sk"/>
        </w:rPr>
      </w:pPr>
      <w:r w:rsidRPr="00E855CC">
        <w:rPr>
          <w:lang w:val="sk"/>
        </w:rPr>
        <w:t>Hovädzí doby</w:t>
      </w:r>
      <w:r w:rsidR="00F269F7">
        <w:rPr>
          <w:lang w:val="sk"/>
        </w:rPr>
        <w:t>tok, kone, ošípané, psy a mačky:</w:t>
      </w:r>
    </w:p>
    <w:p w:rsidR="00334F60" w:rsidRDefault="00334F60" w:rsidP="00E855CC">
      <w:pPr>
        <w:spacing w:line="240" w:lineRule="auto"/>
        <w:rPr>
          <w:b/>
          <w:bCs/>
          <w:lang w:val="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806"/>
      </w:tblGrid>
      <w:tr w:rsidR="00BB3D6D" w:rsidRPr="002F53C5" w:rsidTr="00B61374">
        <w:trPr>
          <w:trHeight w:val="331"/>
        </w:trPr>
        <w:tc>
          <w:tcPr>
            <w:tcW w:w="3823" w:type="dxa"/>
          </w:tcPr>
          <w:p w:rsidR="00BB3D6D" w:rsidRPr="00B61374" w:rsidRDefault="00BB3D6D" w:rsidP="00AE2EA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B61374">
              <w:rPr>
                <w:lang w:val="sk"/>
              </w:rPr>
              <w:t>Neurčená frekvencia (nedá sa odhadnúť z dostupných údajov):</w:t>
            </w:r>
          </w:p>
        </w:tc>
        <w:tc>
          <w:tcPr>
            <w:tcW w:w="5806" w:type="dxa"/>
          </w:tcPr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Iatrogénny</w:t>
            </w:r>
            <w:proofErr w:type="spellEnd"/>
            <w:r w:rsidRPr="00AE2EA4">
              <w:rPr>
                <w:lang w:val="sk"/>
              </w:rPr>
              <w:t xml:space="preserve"> </w:t>
            </w:r>
            <w:proofErr w:type="spellStart"/>
            <w:r w:rsidRPr="00AE2EA4">
              <w:rPr>
                <w:lang w:val="sk"/>
              </w:rPr>
              <w:t>hyperadrenokorticizmus</w:t>
            </w:r>
            <w:proofErr w:type="spellEnd"/>
            <w:r w:rsidRPr="00AE2EA4">
              <w:rPr>
                <w:lang w:val="sk"/>
              </w:rPr>
              <w:t xml:space="preserve"> (</w:t>
            </w:r>
            <w:proofErr w:type="spellStart"/>
            <w:r w:rsidRPr="00AE2EA4">
              <w:rPr>
                <w:lang w:val="sk"/>
              </w:rPr>
              <w:t>Cushingova</w:t>
            </w:r>
            <w:proofErr w:type="spellEnd"/>
            <w:r w:rsidRPr="00AE2EA4">
              <w:rPr>
                <w:lang w:val="sk"/>
              </w:rPr>
              <w:t xml:space="preserve"> choroba)</w:t>
            </w:r>
            <w:r w:rsidRPr="00B61374">
              <w:rPr>
                <w:vertAlign w:val="superscript"/>
                <w:lang w:val="sk"/>
              </w:rPr>
              <w:t>1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Polyúria</w:t>
            </w:r>
            <w:r w:rsidRPr="00B61374">
              <w:rPr>
                <w:vertAlign w:val="superscript"/>
                <w:lang w:val="sk"/>
              </w:rPr>
              <w:t>2</w:t>
            </w:r>
            <w:r w:rsidRPr="00AE2EA4">
              <w:rPr>
                <w:lang w:val="sk"/>
              </w:rPr>
              <w:t>, polydipsia</w:t>
            </w:r>
            <w:r w:rsidRPr="00B61374">
              <w:rPr>
                <w:vertAlign w:val="superscript"/>
                <w:lang w:val="sk"/>
              </w:rPr>
              <w:t>2</w:t>
            </w:r>
            <w:r w:rsidRPr="00AE2EA4">
              <w:rPr>
                <w:lang w:val="sk"/>
              </w:rPr>
              <w:t>, polyfágia</w:t>
            </w:r>
            <w:r w:rsidRPr="00B61374">
              <w:rPr>
                <w:vertAlign w:val="superscript"/>
                <w:lang w:val="sk"/>
              </w:rPr>
              <w:t>2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Zadržiavanie sodíka</w:t>
            </w:r>
            <w:r w:rsidRPr="00B61374">
              <w:rPr>
                <w:vertAlign w:val="superscript"/>
                <w:lang w:val="sk"/>
              </w:rPr>
              <w:t>3</w:t>
            </w:r>
            <w:r w:rsidRPr="00AE2EA4">
              <w:rPr>
                <w:lang w:val="sk"/>
              </w:rPr>
              <w:t>, zadržiavanie vody</w:t>
            </w:r>
            <w:r w:rsidRPr="00B61374">
              <w:rPr>
                <w:vertAlign w:val="superscript"/>
                <w:lang w:val="sk"/>
              </w:rPr>
              <w:t>3</w:t>
            </w:r>
            <w:r w:rsidRPr="00AE2EA4">
              <w:rPr>
                <w:lang w:val="sk"/>
              </w:rPr>
              <w:t>, hypokaliémia</w:t>
            </w:r>
            <w:r w:rsidRPr="00B61374">
              <w:rPr>
                <w:vertAlign w:val="superscript"/>
                <w:lang w:val="sk"/>
              </w:rPr>
              <w:t>3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4C7B0B">
              <w:rPr>
                <w:lang w:val="sk"/>
              </w:rPr>
              <w:t xml:space="preserve">Kožná </w:t>
            </w:r>
            <w:proofErr w:type="spellStart"/>
            <w:r w:rsidRPr="004C7B0B">
              <w:rPr>
                <w:lang w:val="sk"/>
              </w:rPr>
              <w:t>kalcinóza</w:t>
            </w:r>
            <w:proofErr w:type="spellEnd"/>
            <w:r>
              <w:rPr>
                <w:lang w:val="sk"/>
              </w:rPr>
              <w:br/>
            </w:r>
            <w:r w:rsidRPr="00AE2EA4">
              <w:rPr>
                <w:lang w:val="sk"/>
              </w:rPr>
              <w:t xml:space="preserve">Oneskorené hojenie rán, oslabená odolnosť alebo </w:t>
            </w:r>
            <w:proofErr w:type="spellStart"/>
            <w:r w:rsidRPr="00AE2EA4">
              <w:rPr>
                <w:lang w:val="sk"/>
              </w:rPr>
              <w:t>exacerbácia</w:t>
            </w:r>
            <w:proofErr w:type="spellEnd"/>
            <w:r w:rsidRPr="00AE2EA4">
              <w:rPr>
                <w:lang w:val="sk"/>
              </w:rPr>
              <w:t xml:space="preserve"> existujúcich infekcií</w:t>
            </w:r>
            <w:r w:rsidRPr="00B61374">
              <w:rPr>
                <w:vertAlign w:val="superscript"/>
                <w:lang w:val="sk"/>
              </w:rPr>
              <w:t>4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Gastrointestinálna</w:t>
            </w:r>
            <w:proofErr w:type="spellEnd"/>
            <w:r w:rsidRPr="00AE2EA4">
              <w:rPr>
                <w:lang w:val="sk"/>
              </w:rPr>
              <w:t xml:space="preserve"> ulcerácia</w:t>
            </w:r>
            <w:r w:rsidRPr="00B61374">
              <w:rPr>
                <w:vertAlign w:val="superscript"/>
                <w:lang w:val="sk"/>
              </w:rPr>
              <w:t>5</w:t>
            </w:r>
            <w:r w:rsidRPr="00AE2EA4">
              <w:rPr>
                <w:lang w:val="sk"/>
              </w:rPr>
              <w:t>, hepatomegália</w:t>
            </w:r>
            <w:r w:rsidRPr="00B61374">
              <w:rPr>
                <w:vertAlign w:val="superscript"/>
                <w:lang w:val="sk"/>
              </w:rPr>
              <w:t>6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Zmeny biochemických a hematologických parametrov krvi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Hyperglykémia</w:t>
            </w:r>
            <w:r w:rsidRPr="00B61374">
              <w:rPr>
                <w:vertAlign w:val="superscript"/>
                <w:lang w:val="sk"/>
              </w:rPr>
              <w:t>7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Zadržaná placenta</w:t>
            </w:r>
            <w:r w:rsidRPr="00B61374">
              <w:rPr>
                <w:vertAlign w:val="superscript"/>
                <w:lang w:val="sk"/>
              </w:rPr>
              <w:t>8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Znížená životaschopnosť teliat</w:t>
            </w:r>
            <w:r w:rsidRPr="00B61374">
              <w:rPr>
                <w:vertAlign w:val="superscript"/>
                <w:lang w:val="sk"/>
              </w:rPr>
              <w:t>9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Pankreatitída</w:t>
            </w:r>
            <w:r w:rsidRPr="00B61374">
              <w:rPr>
                <w:vertAlign w:val="superscript"/>
                <w:lang w:val="sk"/>
              </w:rPr>
              <w:t>10</w:t>
            </w:r>
          </w:p>
          <w:p w:rsidR="00083845" w:rsidRPr="00AE2EA4" w:rsidRDefault="00083845" w:rsidP="00083845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r w:rsidRPr="00AE2EA4">
              <w:rPr>
                <w:lang w:val="sk"/>
              </w:rPr>
              <w:t>Zníženie produkcie mlieka</w:t>
            </w:r>
          </w:p>
          <w:p w:rsidR="00BB3D6D" w:rsidRPr="00B61374" w:rsidRDefault="00083845" w:rsidP="00AE2EA4">
            <w:pPr>
              <w:pStyle w:val="Normlnysozarkami"/>
              <w:spacing w:line="240" w:lineRule="auto"/>
              <w:ind w:left="0"/>
              <w:rPr>
                <w:lang w:val="sk"/>
              </w:rPr>
            </w:pPr>
            <w:proofErr w:type="spellStart"/>
            <w:r w:rsidRPr="00AE2EA4">
              <w:rPr>
                <w:lang w:val="sk"/>
              </w:rPr>
              <w:t>Laminitída</w:t>
            </w:r>
            <w:proofErr w:type="spellEnd"/>
          </w:p>
        </w:tc>
      </w:tr>
    </w:tbl>
    <w:p w:rsidR="000B7A04" w:rsidRDefault="000B7A04" w:rsidP="003A37D8">
      <w:pPr>
        <w:spacing w:after="160" w:line="259" w:lineRule="auto"/>
        <w:rPr>
          <w:lang w:val="sk"/>
        </w:rPr>
      </w:pPr>
      <w:r w:rsidRPr="000B7A04">
        <w:rPr>
          <w:vertAlign w:val="superscript"/>
          <w:lang w:val="sk"/>
        </w:rPr>
        <w:lastRenderedPageBreak/>
        <w:t xml:space="preserve">1 </w:t>
      </w:r>
      <w:r w:rsidRPr="00B61374">
        <w:rPr>
          <w:lang w:val="sk"/>
        </w:rPr>
        <w:t xml:space="preserve">Výrazná zmena metabolizmu tukov, sacharidov, bielkovín a minerálnych látok, napr. môže sa vyskytnúť </w:t>
      </w:r>
      <w:proofErr w:type="spellStart"/>
      <w:r w:rsidRPr="00B61374">
        <w:rPr>
          <w:lang w:val="sk"/>
        </w:rPr>
        <w:t>redistribúcia</w:t>
      </w:r>
      <w:proofErr w:type="spellEnd"/>
      <w:r w:rsidRPr="00B61374">
        <w:rPr>
          <w:lang w:val="sk"/>
        </w:rPr>
        <w:t xml:space="preserve"> telesného tuku, svalová slabosť a</w:t>
      </w:r>
      <w:r w:rsidRPr="000B7A04">
        <w:rPr>
          <w:lang w:val="sk"/>
        </w:rPr>
        <w:t xml:space="preserve"> chradnutie a </w:t>
      </w:r>
      <w:proofErr w:type="spellStart"/>
      <w:r w:rsidRPr="000B7A04">
        <w:rPr>
          <w:lang w:val="sk"/>
        </w:rPr>
        <w:t>osteoporóza</w:t>
      </w:r>
      <w:proofErr w:type="spellEnd"/>
      <w:r w:rsidRPr="000B7A04">
        <w:rPr>
          <w:lang w:val="sk"/>
        </w:rPr>
        <w:t>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>2</w:t>
      </w:r>
      <w:r w:rsidRPr="00B61374">
        <w:rPr>
          <w:lang w:val="sk"/>
        </w:rPr>
        <w:t xml:space="preserve"> Po systémovom podaní a najmä </w:t>
      </w:r>
      <w:r w:rsidRPr="000B7A04">
        <w:rPr>
          <w:lang w:val="sk"/>
        </w:rPr>
        <w:t>v počiatočných štádiách liečby.</w:t>
      </w:r>
      <w:r>
        <w:rPr>
          <w:lang w:val="sk"/>
        </w:rPr>
        <w:br/>
      </w:r>
      <w:r w:rsidRPr="00B61374">
        <w:rPr>
          <w:vertAlign w:val="superscript"/>
          <w:lang w:val="sk"/>
        </w:rPr>
        <w:t>3</w:t>
      </w:r>
      <w:r w:rsidRPr="000B7A04">
        <w:rPr>
          <w:lang w:val="sk"/>
        </w:rPr>
        <w:t xml:space="preserve"> Pri dlhodobom používaní.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>4</w:t>
      </w:r>
      <w:r w:rsidRPr="00B61374">
        <w:rPr>
          <w:lang w:val="sk"/>
        </w:rPr>
        <w:t xml:space="preserve"> Pri používaní </w:t>
      </w:r>
      <w:proofErr w:type="spellStart"/>
      <w:r w:rsidRPr="00B61374">
        <w:rPr>
          <w:lang w:val="sk"/>
        </w:rPr>
        <w:t>steroidov</w:t>
      </w:r>
      <w:proofErr w:type="spellEnd"/>
      <w:r w:rsidRPr="00B61374">
        <w:rPr>
          <w:lang w:val="sk"/>
        </w:rPr>
        <w:t xml:space="preserve"> na bakteriálnu infekciu sa zvyčajne vyžaduje antibakteriálne pokrytie. V prítomnosti vírusových infekcií môžu </w:t>
      </w:r>
      <w:proofErr w:type="spellStart"/>
      <w:r w:rsidRPr="00B61374">
        <w:rPr>
          <w:lang w:val="sk"/>
        </w:rPr>
        <w:t>steroidy</w:t>
      </w:r>
      <w:proofErr w:type="spellEnd"/>
      <w:r w:rsidRPr="00B61374">
        <w:rPr>
          <w:lang w:val="sk"/>
        </w:rPr>
        <w:t xml:space="preserve"> zhoršiť aleb</w:t>
      </w:r>
      <w:r w:rsidRPr="000B7A04">
        <w:rPr>
          <w:lang w:val="sk"/>
        </w:rPr>
        <w:t>o urýchliť progresiu ochorenia.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 xml:space="preserve">5 </w:t>
      </w:r>
      <w:r w:rsidRPr="00B61374">
        <w:rPr>
          <w:lang w:val="sk"/>
        </w:rPr>
        <w:t xml:space="preserve">Môže sa zhoršiť u pacientov užívajúcich </w:t>
      </w:r>
      <w:proofErr w:type="spellStart"/>
      <w:r w:rsidRPr="00B61374">
        <w:rPr>
          <w:lang w:val="sk"/>
        </w:rPr>
        <w:t>nesteroidné</w:t>
      </w:r>
      <w:proofErr w:type="spellEnd"/>
      <w:r w:rsidRPr="00B61374">
        <w:rPr>
          <w:lang w:val="sk"/>
        </w:rPr>
        <w:t xml:space="preserve"> protizápalové lieky</w:t>
      </w:r>
      <w:r w:rsidRPr="000B7A04">
        <w:rPr>
          <w:lang w:val="sk"/>
        </w:rPr>
        <w:t xml:space="preserve"> au zvierat s poranením miechy.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 xml:space="preserve">6 </w:t>
      </w:r>
      <w:r w:rsidRPr="00B61374">
        <w:rPr>
          <w:lang w:val="sk"/>
        </w:rPr>
        <w:t>So zvýšen</w:t>
      </w:r>
      <w:r w:rsidRPr="000B7A04">
        <w:rPr>
          <w:lang w:val="sk"/>
        </w:rPr>
        <w:t>ými pečeňovými enzýmami v sére.</w:t>
      </w:r>
      <w:r>
        <w:rPr>
          <w:lang w:val="sk"/>
        </w:rPr>
        <w:br/>
      </w:r>
      <w:r w:rsidRPr="00B61374">
        <w:rPr>
          <w:vertAlign w:val="superscript"/>
          <w:lang w:val="sk"/>
        </w:rPr>
        <w:t>7</w:t>
      </w:r>
      <w:r w:rsidRPr="000B7A04">
        <w:rPr>
          <w:lang w:val="sk"/>
        </w:rPr>
        <w:t xml:space="preserve"> Prechodné.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>8</w:t>
      </w:r>
      <w:r w:rsidRPr="00B61374">
        <w:rPr>
          <w:lang w:val="sk"/>
        </w:rPr>
        <w:t xml:space="preserve"> Pri použití na vyvolanie pôrodu u hovädzieho dobytka s možnou následnou </w:t>
      </w:r>
      <w:proofErr w:type="spellStart"/>
      <w:r w:rsidRPr="00B61374">
        <w:rPr>
          <w:lang w:val="sk"/>
        </w:rPr>
        <w:t>me</w:t>
      </w:r>
      <w:r w:rsidRPr="000B7A04">
        <w:rPr>
          <w:lang w:val="sk"/>
        </w:rPr>
        <w:t>tritídou</w:t>
      </w:r>
      <w:proofErr w:type="spellEnd"/>
      <w:r w:rsidRPr="000B7A04">
        <w:rPr>
          <w:lang w:val="sk"/>
        </w:rPr>
        <w:t xml:space="preserve"> a/alebo </w:t>
      </w:r>
      <w:proofErr w:type="spellStart"/>
      <w:r w:rsidRPr="000B7A04">
        <w:rPr>
          <w:lang w:val="sk"/>
        </w:rPr>
        <w:t>subfertilitou</w:t>
      </w:r>
      <w:proofErr w:type="spellEnd"/>
      <w:r w:rsidRPr="000B7A04">
        <w:rPr>
          <w:lang w:val="sk"/>
        </w:rPr>
        <w:t>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 xml:space="preserve">9 </w:t>
      </w:r>
      <w:r w:rsidRPr="00B61374">
        <w:rPr>
          <w:lang w:val="sk"/>
        </w:rPr>
        <w:t>Keď sa používa na vyvolanie pôrodu u hovädzieho dobytka, n</w:t>
      </w:r>
      <w:r w:rsidRPr="000B7A04">
        <w:rPr>
          <w:lang w:val="sk"/>
        </w:rPr>
        <w:t xml:space="preserve">ajmä v skorých časových </w:t>
      </w:r>
      <w:r w:rsidR="00083845">
        <w:rPr>
          <w:lang w:val="sk"/>
        </w:rPr>
        <w:t>intervaloch</w:t>
      </w:r>
      <w:r w:rsidRPr="000B7A04">
        <w:rPr>
          <w:lang w:val="sk"/>
        </w:rPr>
        <w:t>.</w:t>
      </w:r>
      <w:r>
        <w:rPr>
          <w:lang w:val="sk"/>
        </w:rPr>
        <w:br/>
      </w:r>
      <w:r w:rsidRPr="000B7A04">
        <w:rPr>
          <w:vertAlign w:val="superscript"/>
          <w:lang w:val="sk"/>
        </w:rPr>
        <w:t xml:space="preserve">10 </w:t>
      </w:r>
      <w:r w:rsidRPr="00B61374">
        <w:rPr>
          <w:lang w:val="sk"/>
        </w:rPr>
        <w:t xml:space="preserve">Zvýšené riziko akútnej </w:t>
      </w:r>
      <w:proofErr w:type="spellStart"/>
      <w:r w:rsidRPr="00B61374">
        <w:rPr>
          <w:lang w:val="sk"/>
        </w:rPr>
        <w:t>pankreatitídy</w:t>
      </w:r>
      <w:proofErr w:type="spellEnd"/>
      <w:r w:rsidRPr="00B61374">
        <w:rPr>
          <w:lang w:val="sk"/>
        </w:rPr>
        <w:t>.</w:t>
      </w:r>
    </w:p>
    <w:p w:rsidR="000B7A04" w:rsidRPr="000B7A04" w:rsidRDefault="000B7A04" w:rsidP="003A37D8">
      <w:pPr>
        <w:spacing w:after="160" w:line="259" w:lineRule="auto"/>
        <w:rPr>
          <w:lang w:val="sk"/>
        </w:rPr>
      </w:pPr>
      <w:r w:rsidRPr="000B7A04">
        <w:rPr>
          <w:lang w:val="sk"/>
        </w:rPr>
        <w:t xml:space="preserve">Je známe, že protizápalové </w:t>
      </w:r>
      <w:proofErr w:type="spellStart"/>
      <w:r w:rsidRPr="000B7A04">
        <w:rPr>
          <w:lang w:val="sk"/>
        </w:rPr>
        <w:t>kortikosteroidy</w:t>
      </w:r>
      <w:proofErr w:type="spellEnd"/>
      <w:r w:rsidRPr="000B7A04">
        <w:rPr>
          <w:lang w:val="sk"/>
        </w:rPr>
        <w:t xml:space="preserve">, ako je </w:t>
      </w:r>
      <w:proofErr w:type="spellStart"/>
      <w:r w:rsidRPr="000B7A04">
        <w:rPr>
          <w:lang w:val="sk"/>
        </w:rPr>
        <w:t>dexametazón</w:t>
      </w:r>
      <w:proofErr w:type="spellEnd"/>
      <w:r w:rsidRPr="000B7A04">
        <w:rPr>
          <w:lang w:val="sk"/>
        </w:rPr>
        <w:t>, majú široké spektrum vedľajších účinkov. Zatiaľ čo jednotlivé vysoké dávky sú všeobecne dobre tolerované, môžu vyvolať závažné vedľajšie účinky pri dlhodobom používaní a pri podávaní esterov s dlhým trvaním účinku. Počas strednodobého až dlhodobého užívania by sa preto dávka mala vo všeobecnosti obmedziť na minimum potrebné na kontrolu symptómov.</w:t>
      </w:r>
    </w:p>
    <w:p w:rsidR="000B7A04" w:rsidRPr="00B61374" w:rsidRDefault="000B7A04" w:rsidP="003A37D8">
      <w:pPr>
        <w:spacing w:after="160" w:line="259" w:lineRule="auto"/>
        <w:rPr>
          <w:lang w:val="sk"/>
        </w:rPr>
      </w:pPr>
      <w:r w:rsidRPr="000B7A04">
        <w:rPr>
          <w:lang w:val="sk"/>
        </w:rPr>
        <w:t xml:space="preserve">Počas liečby účinné dávky potláčajú os hypotalamus-hypofýza-nadobličky. Po ukončení liečby sa môžu objaviť symptómy </w:t>
      </w:r>
      <w:proofErr w:type="spellStart"/>
      <w:r w:rsidRPr="000B7A04">
        <w:rPr>
          <w:lang w:val="sk"/>
        </w:rPr>
        <w:t>adrenálnej</w:t>
      </w:r>
      <w:proofErr w:type="spellEnd"/>
      <w:r w:rsidRPr="000B7A04">
        <w:rPr>
          <w:lang w:val="sk"/>
        </w:rPr>
        <w:t xml:space="preserve"> </w:t>
      </w:r>
      <w:proofErr w:type="spellStart"/>
      <w:r w:rsidRPr="000B7A04">
        <w:rPr>
          <w:lang w:val="sk"/>
        </w:rPr>
        <w:t>insuficiencie</w:t>
      </w:r>
      <w:proofErr w:type="spellEnd"/>
      <w:r w:rsidRPr="000B7A04">
        <w:rPr>
          <w:lang w:val="sk"/>
        </w:rPr>
        <w:t xml:space="preserve"> presahujúcej </w:t>
      </w:r>
      <w:proofErr w:type="spellStart"/>
      <w:r w:rsidRPr="000B7A04">
        <w:rPr>
          <w:lang w:val="sk"/>
        </w:rPr>
        <w:t>adrenokortikálnu</w:t>
      </w:r>
      <w:proofErr w:type="spellEnd"/>
      <w:r w:rsidRPr="000B7A04">
        <w:rPr>
          <w:lang w:val="sk"/>
        </w:rPr>
        <w:t xml:space="preserve"> atrofiu, čo môže spôsobiť, že zviera nebude schopné primerane zvládať stresové situácie. Mali by sa preto zvážiť prostriedky na minimalizáciu problémov s nedostatočnosťou nadobličiek po vysadení liečby (ďalšia diskusia pozri štandardné texty).</w:t>
      </w:r>
    </w:p>
    <w:p w:rsidR="00334F60" w:rsidRPr="00334F60" w:rsidRDefault="00334F60" w:rsidP="003A37D8">
      <w:pPr>
        <w:tabs>
          <w:tab w:val="left" w:pos="0"/>
        </w:tabs>
        <w:spacing w:line="240" w:lineRule="auto"/>
        <w:rPr>
          <w:b/>
          <w:bCs/>
          <w:lang w:val="sk"/>
        </w:rPr>
      </w:pPr>
      <w:r w:rsidRPr="00B61374">
        <w:rPr>
          <w:lang w:val="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</w:t>
      </w:r>
      <w:r w:rsidRPr="00334F60">
        <w:rPr>
          <w:lang w:val="sk"/>
        </w:rPr>
        <w:t xml:space="preserve"> môžete oznámiť aj </w:t>
      </w:r>
      <w:r w:rsidRPr="00B61374">
        <w:rPr>
          <w:lang w:val="sk"/>
        </w:rPr>
        <w:t>držite</w:t>
      </w:r>
      <w:r w:rsidRPr="00334F60">
        <w:rPr>
          <w:lang w:val="sk"/>
        </w:rPr>
        <w:t>ľovi rozhodnutia o</w:t>
      </w:r>
      <w:r>
        <w:rPr>
          <w:lang w:val="sk"/>
        </w:rPr>
        <w:t> </w:t>
      </w:r>
      <w:r w:rsidRPr="00334F60">
        <w:rPr>
          <w:lang w:val="sk"/>
        </w:rPr>
        <w:t xml:space="preserve">registrácii </w:t>
      </w:r>
      <w:r>
        <w:rPr>
          <w:lang w:val="sk"/>
        </w:rPr>
        <w:t xml:space="preserve">alebo </w:t>
      </w:r>
      <w:r w:rsidRPr="00B61374">
        <w:rPr>
          <w:lang w:val="sk"/>
        </w:rPr>
        <w:t>drž</w:t>
      </w:r>
      <w:r w:rsidRPr="00334F60">
        <w:rPr>
          <w:lang w:val="sk"/>
        </w:rPr>
        <w:t>iteľa rozhodnutia o registrácii</w:t>
      </w:r>
      <w:r w:rsidRPr="00B61374">
        <w:rPr>
          <w:lang w:val="sk"/>
        </w:rPr>
        <w:t xml:space="preserve"> prostredníctvom kontaktných údajov na konci tejto písomnej informácie alebo prostredníctvom národného systému hlásenia</w:t>
      </w:r>
      <w:r w:rsidR="000B7A04">
        <w:rPr>
          <w:lang w:val="sk"/>
        </w:rPr>
        <w:t>.</w:t>
      </w:r>
    </w:p>
    <w:p w:rsidR="00E855CC" w:rsidRPr="00B61374" w:rsidRDefault="00E855CC" w:rsidP="00E855CC">
      <w:pPr>
        <w:tabs>
          <w:tab w:val="left" w:pos="0"/>
        </w:tabs>
        <w:spacing w:line="240" w:lineRule="auto"/>
        <w:rPr>
          <w:lang w:val="sk"/>
        </w:rPr>
      </w:pPr>
    </w:p>
    <w:p w:rsidR="00E855CC" w:rsidRPr="00E855CC" w:rsidRDefault="00E855CC" w:rsidP="00334F60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8.</w:t>
      </w:r>
      <w:r w:rsidRPr="00E855CC">
        <w:rPr>
          <w:b/>
          <w:bCs/>
          <w:lang w:val="sk"/>
        </w:rPr>
        <w:tab/>
      </w:r>
      <w:proofErr w:type="spellStart"/>
      <w:r w:rsidR="00334F60" w:rsidRPr="00B61374">
        <w:rPr>
          <w:b/>
          <w:lang w:val="en-US"/>
        </w:rPr>
        <w:t>Dávkovanie</w:t>
      </w:r>
      <w:proofErr w:type="spellEnd"/>
      <w:r w:rsidR="00334F60" w:rsidRPr="00B61374">
        <w:rPr>
          <w:b/>
          <w:lang w:val="en-US"/>
        </w:rPr>
        <w:t xml:space="preserve"> pre </w:t>
      </w:r>
      <w:proofErr w:type="spellStart"/>
      <w:r w:rsidR="00334F60" w:rsidRPr="00B61374">
        <w:rPr>
          <w:b/>
          <w:lang w:val="en-US"/>
        </w:rPr>
        <w:t>každý</w:t>
      </w:r>
      <w:proofErr w:type="spellEnd"/>
      <w:r w:rsidR="00334F60" w:rsidRPr="00B61374">
        <w:rPr>
          <w:b/>
          <w:lang w:val="en-US"/>
        </w:rPr>
        <w:t xml:space="preserve"> </w:t>
      </w:r>
      <w:proofErr w:type="spellStart"/>
      <w:r w:rsidR="00334F60" w:rsidRPr="00B61374">
        <w:rPr>
          <w:b/>
          <w:lang w:val="en-US"/>
        </w:rPr>
        <w:t>druh</w:t>
      </w:r>
      <w:proofErr w:type="spellEnd"/>
      <w:r w:rsidR="00334F60" w:rsidRPr="00B61374">
        <w:rPr>
          <w:b/>
          <w:lang w:val="en-US"/>
        </w:rPr>
        <w:t xml:space="preserve">, </w:t>
      </w:r>
      <w:proofErr w:type="spellStart"/>
      <w:r w:rsidR="00334F60" w:rsidRPr="00B61374">
        <w:rPr>
          <w:b/>
          <w:lang w:val="en-US"/>
        </w:rPr>
        <w:t>cesty</w:t>
      </w:r>
      <w:proofErr w:type="spellEnd"/>
      <w:r w:rsidR="00334F60" w:rsidRPr="00B61374">
        <w:rPr>
          <w:b/>
          <w:lang w:val="en-US"/>
        </w:rPr>
        <w:t xml:space="preserve"> a </w:t>
      </w:r>
      <w:proofErr w:type="spellStart"/>
      <w:r w:rsidR="00334F60" w:rsidRPr="00B61374">
        <w:rPr>
          <w:b/>
          <w:lang w:val="en-US"/>
        </w:rPr>
        <w:t>spôsob</w:t>
      </w:r>
      <w:proofErr w:type="spellEnd"/>
      <w:r w:rsidR="00334F60" w:rsidRPr="00B61374">
        <w:rPr>
          <w:b/>
          <w:lang w:val="en-US"/>
        </w:rPr>
        <w:t xml:space="preserve"> </w:t>
      </w:r>
      <w:proofErr w:type="spellStart"/>
      <w:r w:rsidR="00334F60" w:rsidRPr="00B61374">
        <w:rPr>
          <w:b/>
          <w:lang w:val="en-US"/>
        </w:rPr>
        <w:t>podania</w:t>
      </w:r>
      <w:proofErr w:type="spellEnd"/>
      <w:r w:rsidR="00334F60" w:rsidRPr="00B61374">
        <w:rPr>
          <w:b/>
          <w:lang w:val="en-US"/>
        </w:rPr>
        <w:t xml:space="preserve"> </w:t>
      </w:r>
      <w:proofErr w:type="spellStart"/>
      <w:r w:rsidR="00334F60" w:rsidRPr="00B61374">
        <w:rPr>
          <w:b/>
          <w:lang w:val="en-US"/>
        </w:rPr>
        <w:t>lieku</w:t>
      </w:r>
      <w:proofErr w:type="spellEnd"/>
      <w:r w:rsidR="00334F60" w:rsidRPr="00E855CC" w:rsidDel="00334F60">
        <w:rPr>
          <w:b/>
          <w:bCs/>
          <w:lang w:val="sk"/>
        </w:rPr>
        <w:t xml:space="preserve"> </w:t>
      </w:r>
      <w:r w:rsidR="00334F60">
        <w:rPr>
          <w:b/>
          <w:bCs/>
          <w:lang w:val="sk"/>
        </w:rPr>
        <w:br/>
      </w:r>
    </w:p>
    <w:p w:rsidR="00083845" w:rsidRPr="00B61374" w:rsidRDefault="00083845" w:rsidP="00083845">
      <w:pPr>
        <w:pStyle w:val="Nadpis5"/>
        <w:spacing w:before="240" w:after="120"/>
        <w:ind w:left="568" w:hanging="568"/>
        <w:rPr>
          <w:b w:val="0"/>
          <w:lang w:val="sk"/>
        </w:rPr>
      </w:pPr>
      <w:r w:rsidRPr="00B61374">
        <w:rPr>
          <w:b w:val="0"/>
          <w:lang w:val="sk"/>
        </w:rPr>
        <w:t xml:space="preserve">Hovädzí dobytok, ošípané, psy a mačky: </w:t>
      </w:r>
      <w:proofErr w:type="spellStart"/>
      <w:r w:rsidRPr="00B61374">
        <w:rPr>
          <w:b w:val="0"/>
          <w:lang w:val="sk"/>
        </w:rPr>
        <w:t>intramuskulárne</w:t>
      </w:r>
      <w:proofErr w:type="spellEnd"/>
      <w:r w:rsidRPr="00B61374">
        <w:rPr>
          <w:b w:val="0"/>
          <w:lang w:val="sk"/>
        </w:rPr>
        <w:t xml:space="preserve"> použitie.</w:t>
      </w:r>
    </w:p>
    <w:p w:rsidR="00083845" w:rsidRPr="00B61374" w:rsidRDefault="00083845" w:rsidP="00083845">
      <w:pPr>
        <w:pStyle w:val="Nadpis5"/>
        <w:spacing w:before="240" w:after="120"/>
        <w:ind w:left="568" w:hanging="568"/>
        <w:rPr>
          <w:b w:val="0"/>
          <w:lang w:val="sk"/>
        </w:rPr>
      </w:pPr>
      <w:r w:rsidRPr="00B61374">
        <w:rPr>
          <w:b w:val="0"/>
          <w:lang w:val="sk"/>
        </w:rPr>
        <w:t xml:space="preserve">Kone: intravenózne, </w:t>
      </w:r>
      <w:proofErr w:type="spellStart"/>
      <w:r w:rsidRPr="00B61374">
        <w:rPr>
          <w:b w:val="0"/>
          <w:lang w:val="sk"/>
        </w:rPr>
        <w:t>intramuskulárne</w:t>
      </w:r>
      <w:proofErr w:type="spellEnd"/>
      <w:r w:rsidRPr="00B61374">
        <w:rPr>
          <w:b w:val="0"/>
          <w:lang w:val="sk"/>
        </w:rPr>
        <w:t xml:space="preserve"> alebo </w:t>
      </w:r>
      <w:proofErr w:type="spellStart"/>
      <w:r w:rsidRPr="00B61374">
        <w:rPr>
          <w:b w:val="0"/>
          <w:lang w:val="sk"/>
        </w:rPr>
        <w:t>intraartikulárne</w:t>
      </w:r>
      <w:proofErr w:type="spellEnd"/>
      <w:r w:rsidRPr="00B61374">
        <w:rPr>
          <w:b w:val="0"/>
          <w:lang w:val="sk"/>
        </w:rPr>
        <w:t xml:space="preserve"> použitie.</w:t>
      </w:r>
    </w:p>
    <w:p w:rsidR="00BB3D6D" w:rsidRDefault="00BB3D6D" w:rsidP="00E855CC">
      <w:pPr>
        <w:spacing w:line="240" w:lineRule="auto"/>
        <w:rPr>
          <w:lang w:val="en-US"/>
        </w:rPr>
      </w:pPr>
    </w:p>
    <w:p w:rsidR="00E855CC" w:rsidRPr="00E855CC" w:rsidRDefault="00BB3D6D" w:rsidP="0087738A">
      <w:pPr>
        <w:spacing w:line="240" w:lineRule="auto"/>
        <w:rPr>
          <w:lang w:val="sk"/>
        </w:rPr>
      </w:pPr>
      <w:r>
        <w:rPr>
          <w:u w:val="single"/>
          <w:lang w:val="sk"/>
        </w:rPr>
        <w:t>L</w:t>
      </w:r>
      <w:r w:rsidR="00E855CC" w:rsidRPr="00E855CC">
        <w:rPr>
          <w:u w:val="single"/>
          <w:lang w:val="sk"/>
        </w:rPr>
        <w:t>iečbu zápalových alebo alergických ochorení</w:t>
      </w:r>
      <w:r>
        <w:rPr>
          <w:lang w:val="sk"/>
        </w:rPr>
        <w:t>:</w:t>
      </w:r>
      <w:r>
        <w:rPr>
          <w:lang w:val="sk"/>
        </w:rPr>
        <w:br/>
      </w:r>
      <w:r w:rsidR="00F86B09">
        <w:rPr>
          <w:lang w:val="sk"/>
        </w:rPr>
        <w:t>Kone, hovädzí dobytok, ošípané</w:t>
      </w:r>
      <w:r w:rsidR="00997C52">
        <w:rPr>
          <w:lang w:val="sk"/>
        </w:rPr>
        <w:t xml:space="preserve">: </w:t>
      </w:r>
      <w:r w:rsidR="00E855CC" w:rsidRPr="00E855CC">
        <w:rPr>
          <w:lang w:val="sk"/>
        </w:rPr>
        <w:t>0,06 mg</w:t>
      </w:r>
      <w:r>
        <w:rPr>
          <w:lang w:val="sk"/>
        </w:rPr>
        <w:t xml:space="preserve"> </w:t>
      </w:r>
      <w:proofErr w:type="spellStart"/>
      <w:r w:rsidRPr="00BB3D6D">
        <w:rPr>
          <w:lang w:val="sk"/>
        </w:rPr>
        <w:t>dexametazón</w:t>
      </w:r>
      <w:r w:rsidR="00083845">
        <w:rPr>
          <w:lang w:val="sk"/>
        </w:rPr>
        <w:t>u</w:t>
      </w:r>
      <w:proofErr w:type="spellEnd"/>
      <w:r w:rsidR="00E855CC" w:rsidRPr="00E855CC">
        <w:rPr>
          <w:lang w:val="sk"/>
        </w:rPr>
        <w:t>/kg živej hmotnosti zodpovedajúce</w:t>
      </w:r>
      <w:r w:rsidR="00083845">
        <w:rPr>
          <w:lang w:val="sk"/>
        </w:rPr>
        <w:t>ho</w:t>
      </w:r>
      <w:r w:rsidR="00E855CC" w:rsidRPr="00E855CC">
        <w:rPr>
          <w:lang w:val="sk"/>
        </w:rPr>
        <w:t xml:space="preserve"> 1,5 ml/50 kg</w:t>
      </w:r>
    </w:p>
    <w:p w:rsidR="00E855CC" w:rsidRPr="00E855CC" w:rsidRDefault="00E855CC" w:rsidP="0087738A">
      <w:pPr>
        <w:spacing w:line="240" w:lineRule="auto"/>
        <w:rPr>
          <w:lang w:val="sk"/>
        </w:rPr>
      </w:pPr>
      <w:r w:rsidRPr="00E855CC">
        <w:rPr>
          <w:lang w:val="sk"/>
        </w:rPr>
        <w:t>Psy, mačky</w:t>
      </w:r>
      <w:r w:rsidR="00997C52">
        <w:rPr>
          <w:lang w:val="sk"/>
        </w:rPr>
        <w:t xml:space="preserve">: </w:t>
      </w:r>
      <w:r w:rsidRPr="00E855CC">
        <w:rPr>
          <w:lang w:val="sk"/>
        </w:rPr>
        <w:t>0,1 mg</w:t>
      </w:r>
      <w:r w:rsidR="00BB3D6D">
        <w:rPr>
          <w:lang w:val="sk"/>
        </w:rPr>
        <w:t xml:space="preserve"> </w:t>
      </w:r>
      <w:proofErr w:type="spellStart"/>
      <w:r w:rsidR="00BB3D6D" w:rsidRPr="00BB3D6D">
        <w:rPr>
          <w:lang w:val="sk"/>
        </w:rPr>
        <w:t>dexametazón</w:t>
      </w:r>
      <w:r w:rsidR="00083845">
        <w:rPr>
          <w:lang w:val="sk"/>
        </w:rPr>
        <w:t>u</w:t>
      </w:r>
      <w:proofErr w:type="spellEnd"/>
      <w:r w:rsidRPr="00E855CC">
        <w:rPr>
          <w:lang w:val="sk"/>
        </w:rPr>
        <w:t>/kg živej hmotnosti zodpovedajúce</w:t>
      </w:r>
      <w:r w:rsidR="00083845">
        <w:rPr>
          <w:lang w:val="sk"/>
        </w:rPr>
        <w:t>ho</w:t>
      </w:r>
      <w:r w:rsidRPr="00E855CC">
        <w:rPr>
          <w:lang w:val="sk"/>
        </w:rPr>
        <w:t xml:space="preserve"> 0,5 ml/10 kg </w:t>
      </w:r>
      <w:r w:rsidR="00BB3D6D">
        <w:rPr>
          <w:lang w:val="sk"/>
        </w:rPr>
        <w:br/>
      </w:r>
      <w:r w:rsidR="00BB3D6D">
        <w:rPr>
          <w:lang w:val="sk"/>
        </w:rPr>
        <w:br/>
      </w:r>
      <w:r w:rsidR="00BB3D6D" w:rsidRPr="00BB3D6D">
        <w:rPr>
          <w:lang w:val="sk"/>
        </w:rPr>
        <w:t>Skutočná použitá dávka by sa mala určiť podľa závažnosti príznakov a dĺžky ich trvania.</w:t>
      </w:r>
      <w:r w:rsidRPr="00E855CC">
        <w:rPr>
          <w:lang w:val="sk"/>
        </w:rPr>
        <w:t xml:space="preserve"> </w:t>
      </w:r>
    </w:p>
    <w:p w:rsidR="00E855CC" w:rsidRPr="00E855CC" w:rsidRDefault="00E855CC" w:rsidP="0087738A">
      <w:pPr>
        <w:spacing w:line="240" w:lineRule="auto"/>
        <w:ind w:left="720"/>
        <w:rPr>
          <w:lang w:val="sk"/>
        </w:rPr>
      </w:pPr>
    </w:p>
    <w:p w:rsidR="00E855CC" w:rsidRPr="00E855CC" w:rsidRDefault="00BB3D6D" w:rsidP="0087738A">
      <w:pPr>
        <w:spacing w:line="240" w:lineRule="auto"/>
        <w:rPr>
          <w:lang w:val="sk"/>
        </w:rPr>
      </w:pPr>
      <w:r>
        <w:rPr>
          <w:u w:val="single"/>
          <w:lang w:val="sk"/>
        </w:rPr>
        <w:t>L</w:t>
      </w:r>
      <w:r w:rsidR="00E855CC" w:rsidRPr="00E855CC">
        <w:rPr>
          <w:u w:val="single"/>
          <w:lang w:val="sk"/>
        </w:rPr>
        <w:t>iečb</w:t>
      </w:r>
      <w:r w:rsidR="00083845"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primárnej </w:t>
      </w:r>
      <w:proofErr w:type="spellStart"/>
      <w:r w:rsidR="00E855CC" w:rsidRPr="00E855CC">
        <w:rPr>
          <w:u w:val="single"/>
          <w:lang w:val="sk"/>
        </w:rPr>
        <w:t>ketózy</w:t>
      </w:r>
      <w:proofErr w:type="spellEnd"/>
      <w:r w:rsidR="00E855CC" w:rsidRPr="00E855CC">
        <w:rPr>
          <w:u w:val="single"/>
          <w:lang w:val="sk"/>
        </w:rPr>
        <w:t xml:space="preserve"> u hovädzieho dobytka (</w:t>
      </w:r>
      <w:proofErr w:type="spellStart"/>
      <w:r w:rsidR="00E855CC" w:rsidRPr="00E855CC">
        <w:rPr>
          <w:u w:val="single"/>
          <w:lang w:val="sk"/>
        </w:rPr>
        <w:t>acetonémia</w:t>
      </w:r>
      <w:proofErr w:type="spellEnd"/>
      <w:r w:rsidR="00E855CC" w:rsidRPr="00E855CC">
        <w:rPr>
          <w:u w:val="single"/>
          <w:lang w:val="sk"/>
        </w:rPr>
        <w:t>):</w:t>
      </w:r>
      <w:r w:rsidR="00E855CC" w:rsidRPr="00E855CC">
        <w:rPr>
          <w:lang w:val="sk"/>
        </w:rPr>
        <w:t xml:space="preserve"> </w:t>
      </w:r>
      <w:r>
        <w:rPr>
          <w:lang w:val="sk"/>
        </w:rPr>
        <w:br/>
      </w:r>
      <w:r w:rsidR="00E855CC" w:rsidRPr="00E855CC">
        <w:rPr>
          <w:lang w:val="sk"/>
        </w:rPr>
        <w:t>0,02 až 0,04 mg</w:t>
      </w:r>
      <w:r>
        <w:rPr>
          <w:lang w:val="sk"/>
        </w:rPr>
        <w:t xml:space="preserve"> </w:t>
      </w:r>
      <w:proofErr w:type="spellStart"/>
      <w:r w:rsidRPr="00BB3D6D">
        <w:rPr>
          <w:lang w:val="sk"/>
        </w:rPr>
        <w:t>dexametazón</w:t>
      </w:r>
      <w:r w:rsidR="00083845">
        <w:rPr>
          <w:lang w:val="sk"/>
        </w:rPr>
        <w:t>u</w:t>
      </w:r>
      <w:proofErr w:type="spellEnd"/>
      <w:r w:rsidR="00E855CC" w:rsidRPr="00E855CC">
        <w:rPr>
          <w:lang w:val="sk"/>
        </w:rPr>
        <w:t xml:space="preserve">/kg živej hmotnosti, čo zodpovedá dávke 5 – 10 ml na 500 kg živej hmotnosti </w:t>
      </w:r>
      <w:proofErr w:type="spellStart"/>
      <w:r w:rsidR="00E855CC" w:rsidRPr="00E855CC">
        <w:rPr>
          <w:lang w:val="sk"/>
        </w:rPr>
        <w:t>intramuskulárne</w:t>
      </w:r>
      <w:proofErr w:type="spellEnd"/>
      <w:r w:rsidR="00E855CC" w:rsidRPr="00E855CC">
        <w:rPr>
          <w:lang w:val="sk"/>
        </w:rPr>
        <w:t xml:space="preserve"> v závislosti od veľkosti kravy a dĺžky symptomatického obdobia. Dávajte pozor, aby ste nepredávkovali plemená </w:t>
      </w:r>
      <w:proofErr w:type="spellStart"/>
      <w:r w:rsidR="00E855CC" w:rsidRPr="00E855CC">
        <w:rPr>
          <w:lang w:val="sk"/>
        </w:rPr>
        <w:t>Channel</w:t>
      </w:r>
      <w:proofErr w:type="spellEnd"/>
      <w:r w:rsidR="00E855CC" w:rsidRPr="00E855CC">
        <w:rPr>
          <w:lang w:val="sk"/>
        </w:rPr>
        <w:t xml:space="preserve"> Island. Ak sú príznaky prítomné dlhšiu dobu alebo ak liečite </w:t>
      </w:r>
      <w:proofErr w:type="spellStart"/>
      <w:r w:rsidR="00E855CC" w:rsidRPr="00E855CC">
        <w:rPr>
          <w:lang w:val="sk"/>
        </w:rPr>
        <w:t>relabujúce</w:t>
      </w:r>
      <w:proofErr w:type="spellEnd"/>
      <w:r w:rsidR="00E855CC" w:rsidRPr="00E855CC">
        <w:rPr>
          <w:lang w:val="sk"/>
        </w:rPr>
        <w:t xml:space="preserve"> zvieratá, budú nutné vyššie dávky.</w:t>
      </w:r>
    </w:p>
    <w:p w:rsidR="00E855CC" w:rsidRPr="00E855CC" w:rsidRDefault="00E855CC" w:rsidP="0087738A">
      <w:pPr>
        <w:spacing w:line="240" w:lineRule="auto"/>
        <w:rPr>
          <w:u w:val="single"/>
          <w:lang w:val="sk"/>
        </w:rPr>
      </w:pPr>
    </w:p>
    <w:p w:rsidR="00E855CC" w:rsidRPr="00E855CC" w:rsidRDefault="00BB3D6D" w:rsidP="0087738A">
      <w:pPr>
        <w:spacing w:line="240" w:lineRule="auto"/>
        <w:rPr>
          <w:lang w:val="sk"/>
        </w:rPr>
      </w:pPr>
      <w:r>
        <w:rPr>
          <w:u w:val="single"/>
          <w:lang w:val="sk"/>
        </w:rPr>
        <w:t>I</w:t>
      </w:r>
      <w:r w:rsidR="00E855CC" w:rsidRPr="00E855CC">
        <w:rPr>
          <w:u w:val="single"/>
          <w:lang w:val="sk"/>
        </w:rPr>
        <w:t>ndukci</w:t>
      </w:r>
      <w:r w:rsidR="00F23B02"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pôrodu</w:t>
      </w:r>
      <w:r w:rsidR="00E855CC" w:rsidRPr="00E855CC">
        <w:rPr>
          <w:lang w:val="sk"/>
        </w:rPr>
        <w:t xml:space="preserve"> – s cieľom zabrániť nadmernej veľkosti plodu a opuchu prsnej žľazy u hovädzieho dobytka</w:t>
      </w:r>
      <w:r w:rsidR="009E1940">
        <w:rPr>
          <w:lang w:val="sk"/>
        </w:rPr>
        <w:t>:</w:t>
      </w:r>
      <w:r w:rsidR="00E855CC" w:rsidRPr="00E855CC">
        <w:rPr>
          <w:lang w:val="sk"/>
        </w:rPr>
        <w:t xml:space="preserve"> </w:t>
      </w:r>
    </w:p>
    <w:p w:rsidR="00E855CC" w:rsidRPr="00E855CC" w:rsidRDefault="00E855CC" w:rsidP="0087738A">
      <w:pPr>
        <w:spacing w:line="240" w:lineRule="auto"/>
        <w:rPr>
          <w:lang w:val="sk"/>
        </w:rPr>
      </w:pPr>
      <w:r w:rsidRPr="00E855CC">
        <w:rPr>
          <w:lang w:val="sk"/>
        </w:rPr>
        <w:t>0,04 mg</w:t>
      </w:r>
      <w:r w:rsidR="009E1940">
        <w:rPr>
          <w:lang w:val="sk"/>
        </w:rPr>
        <w:t xml:space="preserve"> </w:t>
      </w:r>
      <w:proofErr w:type="spellStart"/>
      <w:r w:rsidR="009E1940" w:rsidRPr="00BB3D6D">
        <w:rPr>
          <w:lang w:val="sk"/>
        </w:rPr>
        <w:t>dexametazón</w:t>
      </w:r>
      <w:r w:rsidR="00F23B02">
        <w:rPr>
          <w:lang w:val="sk"/>
        </w:rPr>
        <w:t>u</w:t>
      </w:r>
      <w:proofErr w:type="spellEnd"/>
      <w:r w:rsidRPr="00E855CC">
        <w:rPr>
          <w:lang w:val="sk"/>
        </w:rPr>
        <w:t>/kg živej hmotnosti zodpovedajúc</w:t>
      </w:r>
      <w:r w:rsidR="00F23B02">
        <w:rPr>
          <w:lang w:val="sk"/>
        </w:rPr>
        <w:t>eho</w:t>
      </w:r>
      <w:r w:rsidRPr="00E855CC">
        <w:rPr>
          <w:lang w:val="sk"/>
        </w:rPr>
        <w:t xml:space="preserve"> 10 ml na 500 kg živej hmotnosti po 260 dňoch gravidity.</w:t>
      </w:r>
    </w:p>
    <w:p w:rsidR="00E855CC" w:rsidRPr="00E855CC" w:rsidRDefault="00E855CC" w:rsidP="0087738A">
      <w:pPr>
        <w:spacing w:line="240" w:lineRule="auto"/>
        <w:rPr>
          <w:lang w:val="sk"/>
        </w:rPr>
      </w:pPr>
      <w:r w:rsidRPr="00E855CC">
        <w:rPr>
          <w:lang w:val="sk"/>
        </w:rPr>
        <w:t>K pôrodu dôjde za normálnych okolností do 48 až</w:t>
      </w:r>
      <w:r w:rsidR="00F23B02">
        <w:rPr>
          <w:lang w:val="sk"/>
        </w:rPr>
        <w:t xml:space="preserve"> </w:t>
      </w:r>
      <w:r w:rsidRPr="00E855CC">
        <w:rPr>
          <w:lang w:val="sk"/>
        </w:rPr>
        <w:t>72 hodín.</w:t>
      </w:r>
    </w:p>
    <w:p w:rsidR="00E855CC" w:rsidRPr="00E855CC" w:rsidRDefault="00E855CC" w:rsidP="0087738A">
      <w:pPr>
        <w:spacing w:line="240" w:lineRule="auto"/>
        <w:rPr>
          <w:lang w:val="sk"/>
        </w:rPr>
      </w:pPr>
    </w:p>
    <w:p w:rsidR="00E855CC" w:rsidRPr="00E855CC" w:rsidRDefault="00BB3D6D" w:rsidP="0087738A">
      <w:pPr>
        <w:spacing w:line="240" w:lineRule="auto"/>
        <w:rPr>
          <w:lang w:val="sk"/>
        </w:rPr>
      </w:pPr>
      <w:r>
        <w:rPr>
          <w:u w:val="single"/>
          <w:lang w:val="sk"/>
        </w:rPr>
        <w:t>L</w:t>
      </w:r>
      <w:r w:rsidR="00E855CC" w:rsidRPr="00E855CC">
        <w:rPr>
          <w:u w:val="single"/>
          <w:lang w:val="sk"/>
        </w:rPr>
        <w:t>iečb</w:t>
      </w:r>
      <w:r w:rsidR="00F23B02">
        <w:rPr>
          <w:u w:val="single"/>
          <w:lang w:val="sk"/>
        </w:rPr>
        <w:t>a</w:t>
      </w:r>
      <w:r w:rsidR="00E855CC" w:rsidRPr="00E855CC">
        <w:rPr>
          <w:u w:val="single"/>
          <w:lang w:val="sk"/>
        </w:rPr>
        <w:t xml:space="preserve"> artritídy, </w:t>
      </w:r>
      <w:proofErr w:type="spellStart"/>
      <w:r w:rsidR="00E855CC" w:rsidRPr="00E855CC">
        <w:rPr>
          <w:u w:val="single"/>
          <w:lang w:val="sk"/>
        </w:rPr>
        <w:t>burzitídy</w:t>
      </w:r>
      <w:proofErr w:type="spellEnd"/>
      <w:r w:rsidR="00E855CC" w:rsidRPr="00E855CC">
        <w:rPr>
          <w:u w:val="single"/>
          <w:lang w:val="sk"/>
        </w:rPr>
        <w:t xml:space="preserve"> alebo </w:t>
      </w:r>
      <w:proofErr w:type="spellStart"/>
      <w:r w:rsidR="00E855CC" w:rsidRPr="00E855CC">
        <w:rPr>
          <w:u w:val="single"/>
          <w:lang w:val="sk"/>
        </w:rPr>
        <w:t>tendosynovitídy</w:t>
      </w:r>
      <w:proofErr w:type="spellEnd"/>
      <w:r w:rsidR="00E855CC" w:rsidRPr="00E855CC">
        <w:rPr>
          <w:lang w:val="sk"/>
        </w:rPr>
        <w:t xml:space="preserve"> </w:t>
      </w:r>
      <w:proofErr w:type="spellStart"/>
      <w:r w:rsidR="00E855CC" w:rsidRPr="00E855CC">
        <w:rPr>
          <w:lang w:val="sk"/>
        </w:rPr>
        <w:t>intraartikulárnou</w:t>
      </w:r>
      <w:proofErr w:type="spellEnd"/>
      <w:r w:rsidR="00E855CC" w:rsidRPr="00E855CC">
        <w:rPr>
          <w:lang w:val="sk"/>
        </w:rPr>
        <w:t xml:space="preserve"> injekciou u koní.</w:t>
      </w:r>
    </w:p>
    <w:p w:rsidR="00E855CC" w:rsidRPr="00E855CC" w:rsidRDefault="00E855CC" w:rsidP="0087738A">
      <w:pPr>
        <w:spacing w:line="240" w:lineRule="auto"/>
        <w:rPr>
          <w:lang w:val="sk"/>
        </w:rPr>
      </w:pPr>
      <w:r w:rsidRPr="00E855CC">
        <w:rPr>
          <w:lang w:val="sk"/>
        </w:rPr>
        <w:lastRenderedPageBreak/>
        <w:t>1 až 5 ml</w:t>
      </w:r>
      <w:r w:rsidR="009E1940">
        <w:rPr>
          <w:lang w:val="sk"/>
        </w:rPr>
        <w:t xml:space="preserve"> </w:t>
      </w:r>
      <w:r w:rsidR="009E1940" w:rsidRPr="009E1940">
        <w:rPr>
          <w:lang w:val="sk"/>
        </w:rPr>
        <w:t xml:space="preserve">veterinárneho lieku </w:t>
      </w:r>
      <w:proofErr w:type="spellStart"/>
      <w:r w:rsidR="009E1940" w:rsidRPr="009E1940">
        <w:rPr>
          <w:lang w:val="sk"/>
        </w:rPr>
        <w:t>intraartikulárnou</w:t>
      </w:r>
      <w:proofErr w:type="spellEnd"/>
      <w:r w:rsidR="009E1940" w:rsidRPr="009E1940">
        <w:rPr>
          <w:lang w:val="sk"/>
        </w:rPr>
        <w:t xml:space="preserve"> injekciou.</w:t>
      </w:r>
    </w:p>
    <w:p w:rsidR="00E855CC" w:rsidRDefault="00E855CC" w:rsidP="0087738A">
      <w:pPr>
        <w:spacing w:line="240" w:lineRule="auto"/>
        <w:rPr>
          <w:lang w:val="sk"/>
        </w:rPr>
      </w:pPr>
      <w:r w:rsidRPr="00E855CC">
        <w:rPr>
          <w:lang w:val="sk"/>
        </w:rPr>
        <w:t xml:space="preserve">Tieto množstvá sú nešpecifické a sú uvádzané výhradne ako orientačné hodnoty. Injekčnému podaniu do kĺbových priestorov alebo búrz by mal predchádzať odber ekvivalentného objemu </w:t>
      </w:r>
      <w:proofErr w:type="spellStart"/>
      <w:r w:rsidRPr="00E855CC">
        <w:rPr>
          <w:lang w:val="sk"/>
        </w:rPr>
        <w:t>synoviálnej</w:t>
      </w:r>
      <w:proofErr w:type="spellEnd"/>
      <w:r w:rsidRPr="00E855CC">
        <w:rPr>
          <w:lang w:val="sk"/>
        </w:rPr>
        <w:t xml:space="preserve"> tekutiny. Striktná </w:t>
      </w:r>
      <w:proofErr w:type="spellStart"/>
      <w:r w:rsidRPr="00E855CC">
        <w:rPr>
          <w:lang w:val="sk"/>
        </w:rPr>
        <w:t>asepsa</w:t>
      </w:r>
      <w:proofErr w:type="spellEnd"/>
      <w:r w:rsidRPr="00E855CC">
        <w:rPr>
          <w:lang w:val="sk"/>
        </w:rPr>
        <w:t xml:space="preserve"> je zásadná.</w:t>
      </w:r>
    </w:p>
    <w:p w:rsidR="009E1940" w:rsidRDefault="009E1940" w:rsidP="0087738A">
      <w:pPr>
        <w:spacing w:line="240" w:lineRule="auto"/>
        <w:rPr>
          <w:lang w:val="sk"/>
        </w:rPr>
      </w:pPr>
    </w:p>
    <w:p w:rsidR="009E1940" w:rsidRPr="009E1940" w:rsidRDefault="009E1940" w:rsidP="0087738A">
      <w:pPr>
        <w:spacing w:line="240" w:lineRule="auto"/>
        <w:rPr>
          <w:lang w:val="sk"/>
        </w:rPr>
      </w:pPr>
      <w:r w:rsidRPr="009E1940">
        <w:rPr>
          <w:lang w:val="sk"/>
        </w:rPr>
        <w:t>Na zabezpečenie správneho dávkovania by sa mala čo najpresnejšie určiť telesná hmotnosť.</w:t>
      </w:r>
    </w:p>
    <w:p w:rsidR="009E1940" w:rsidRPr="009E1940" w:rsidRDefault="009E1940" w:rsidP="0087738A">
      <w:pPr>
        <w:spacing w:line="240" w:lineRule="auto"/>
        <w:rPr>
          <w:lang w:val="sk"/>
        </w:rPr>
      </w:pPr>
      <w:r w:rsidRPr="009E1940">
        <w:rPr>
          <w:lang w:val="sk"/>
        </w:rPr>
        <w:t>Na odmeranie malých objemov menších ako 1 ml by sa mala použiť vhodne odstupňovaná injekčná striekačka, aby sa zabezpečilo presné podanie správnej dávky.</w:t>
      </w:r>
    </w:p>
    <w:p w:rsidR="009E1940" w:rsidRPr="00E855CC" w:rsidRDefault="009E1940" w:rsidP="0087738A">
      <w:pPr>
        <w:spacing w:line="240" w:lineRule="auto"/>
        <w:rPr>
          <w:lang w:val="sk"/>
        </w:rPr>
      </w:pPr>
      <w:r w:rsidRPr="009E1940">
        <w:rPr>
          <w:lang w:val="sk"/>
        </w:rPr>
        <w:t>Pri liečbe skupín zvierat použite odťahovaciu ihlu, aby ste zabránili nadmernému prelamovaniu zátky. Maximálny počet preliačení by mal byť obmedzený na 50.</w:t>
      </w:r>
    </w:p>
    <w:p w:rsidR="00E855CC" w:rsidRPr="00E855CC" w:rsidRDefault="00E855CC" w:rsidP="00E855CC">
      <w:pPr>
        <w:spacing w:line="240" w:lineRule="auto"/>
        <w:rPr>
          <w:lang w:val="sk"/>
        </w:rPr>
      </w:pPr>
    </w:p>
    <w:p w:rsidR="00E855CC" w:rsidRPr="00E855CC" w:rsidRDefault="00E855CC" w:rsidP="00E855C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9.</w:t>
      </w:r>
      <w:r w:rsidRPr="00E855CC">
        <w:rPr>
          <w:b/>
          <w:bCs/>
          <w:lang w:val="sk"/>
        </w:rPr>
        <w:tab/>
      </w:r>
      <w:r w:rsidR="00334F60" w:rsidRPr="00B61374">
        <w:rPr>
          <w:b/>
          <w:lang w:val="sk"/>
        </w:rPr>
        <w:t>Pokyn o správnom podaní</w:t>
      </w:r>
    </w:p>
    <w:p w:rsidR="00E855CC" w:rsidRPr="00E855CC" w:rsidRDefault="00E855CC" w:rsidP="00E855CC">
      <w:pPr>
        <w:spacing w:line="240" w:lineRule="auto"/>
        <w:rPr>
          <w:lang w:val="sk"/>
        </w:rPr>
      </w:pP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Pozri vyššie.</w:t>
      </w:r>
    </w:p>
    <w:p w:rsidR="00E855CC" w:rsidRPr="00E855CC" w:rsidRDefault="00E855CC" w:rsidP="00E855CC">
      <w:pPr>
        <w:spacing w:line="240" w:lineRule="auto"/>
        <w:rPr>
          <w:b/>
          <w:bCs/>
          <w:lang w:val="sk"/>
        </w:rPr>
      </w:pPr>
    </w:p>
    <w:p w:rsidR="00E855CC" w:rsidRPr="00E855CC" w:rsidRDefault="00E855CC" w:rsidP="00E855C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10.</w:t>
      </w:r>
      <w:r w:rsidRPr="00334F60">
        <w:rPr>
          <w:b/>
          <w:bCs/>
          <w:lang w:val="sk"/>
        </w:rPr>
        <w:tab/>
      </w:r>
      <w:r w:rsidR="00334F60" w:rsidRPr="00B61374">
        <w:rPr>
          <w:b/>
          <w:lang w:val="sk"/>
        </w:rPr>
        <w:t>Ochranné lehoty</w:t>
      </w:r>
    </w:p>
    <w:p w:rsidR="00E855CC" w:rsidRPr="00E855CC" w:rsidRDefault="00E855CC" w:rsidP="00E855CC">
      <w:pPr>
        <w:spacing w:line="240" w:lineRule="auto"/>
        <w:rPr>
          <w:b/>
          <w:bCs/>
          <w:lang w:val="sk"/>
        </w:rPr>
      </w:pP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Hovädzí dobytok:</w:t>
      </w:r>
      <w:r w:rsidRPr="00E855CC">
        <w:rPr>
          <w:lang w:val="sk"/>
        </w:rPr>
        <w:tab/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431F11" w:rsidP="00B61374">
      <w:pPr>
        <w:spacing w:line="240" w:lineRule="auto"/>
        <w:rPr>
          <w:lang w:val="sk"/>
        </w:rPr>
      </w:pPr>
      <w:r>
        <w:rPr>
          <w:lang w:val="sk"/>
        </w:rPr>
        <w:t xml:space="preserve">                                       </w:t>
      </w:r>
      <w:r w:rsidR="00E855CC" w:rsidRPr="00E855CC">
        <w:rPr>
          <w:lang w:val="sk"/>
        </w:rPr>
        <w:t xml:space="preserve">Mlieko: </w:t>
      </w:r>
      <w:r w:rsidR="00E855CC" w:rsidRPr="00E855CC">
        <w:rPr>
          <w:lang w:val="sk"/>
        </w:rPr>
        <w:tab/>
      </w:r>
      <w:r w:rsidR="00E855CC" w:rsidRPr="00E855CC">
        <w:rPr>
          <w:lang w:val="sk"/>
        </w:rPr>
        <w:tab/>
        <w:t>72 hodín</w:t>
      </w: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Ošípané: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="00431F11">
        <w:rPr>
          <w:lang w:val="sk"/>
        </w:rPr>
        <w:t xml:space="preserve"> </w:t>
      </w:r>
      <w:r w:rsidRPr="00E855CC">
        <w:rPr>
          <w:lang w:val="sk"/>
        </w:rPr>
        <w:t>Mäso a vnútornosti:</w:t>
      </w:r>
      <w:r w:rsidRPr="00E855CC">
        <w:rPr>
          <w:lang w:val="sk"/>
        </w:rPr>
        <w:tab/>
        <w:t>2 dni</w:t>
      </w: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 xml:space="preserve">Kone: </w:t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Pr="00E855CC">
        <w:rPr>
          <w:lang w:val="sk"/>
        </w:rPr>
        <w:tab/>
      </w:r>
      <w:r w:rsidR="00431F11">
        <w:rPr>
          <w:lang w:val="sk"/>
        </w:rPr>
        <w:t xml:space="preserve"> </w:t>
      </w:r>
      <w:r w:rsidRPr="00E855CC">
        <w:rPr>
          <w:lang w:val="sk"/>
        </w:rPr>
        <w:t>Mäso a vnútornosti:</w:t>
      </w:r>
      <w:r w:rsidRPr="00E855CC">
        <w:rPr>
          <w:lang w:val="sk"/>
        </w:rPr>
        <w:tab/>
        <w:t>8 dní</w:t>
      </w: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Nepoužívať u koní, ktoré sú určené na produkciu mlieka na ľudskú spotrebu.</w:t>
      </w:r>
    </w:p>
    <w:p w:rsidR="00E855CC" w:rsidRPr="00E855CC" w:rsidRDefault="00E855CC" w:rsidP="00E855CC">
      <w:pPr>
        <w:spacing w:line="240" w:lineRule="auto"/>
        <w:rPr>
          <w:lang w:val="sk"/>
        </w:rPr>
      </w:pPr>
    </w:p>
    <w:p w:rsidR="00E855CC" w:rsidRPr="00E855CC" w:rsidRDefault="00E855CC" w:rsidP="00334F60">
      <w:pPr>
        <w:tabs>
          <w:tab w:val="left" w:pos="567"/>
        </w:tabs>
        <w:spacing w:line="240" w:lineRule="auto"/>
        <w:rPr>
          <w:noProof/>
          <w:lang w:val="sk"/>
        </w:rPr>
      </w:pPr>
      <w:r w:rsidRPr="00B61374">
        <w:rPr>
          <w:b/>
          <w:bCs/>
          <w:highlight w:val="lightGray"/>
          <w:lang w:val="sk"/>
        </w:rPr>
        <w:t>11.</w:t>
      </w:r>
      <w:r w:rsidRPr="00E855CC">
        <w:rPr>
          <w:b/>
          <w:bCs/>
          <w:lang w:val="sk"/>
        </w:rPr>
        <w:tab/>
      </w:r>
      <w:r w:rsidR="00334F60" w:rsidRPr="00B61374">
        <w:rPr>
          <w:b/>
          <w:lang w:val="sk"/>
        </w:rPr>
        <w:t>Osobitné opatrenia na uchovávanie</w:t>
      </w:r>
      <w:r w:rsidR="00334F60" w:rsidRPr="00E855CC" w:rsidDel="00334F60">
        <w:rPr>
          <w:b/>
          <w:bCs/>
          <w:lang w:val="sk"/>
        </w:rPr>
        <w:t xml:space="preserve"> </w:t>
      </w:r>
      <w:r w:rsidR="00334F60">
        <w:rPr>
          <w:b/>
          <w:bCs/>
          <w:lang w:val="sk"/>
        </w:rPr>
        <w:br/>
      </w: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>Uchovávať mimo dohľadu a dosahu detí.</w:t>
      </w:r>
    </w:p>
    <w:p w:rsidR="00E855CC" w:rsidRPr="00E855CC" w:rsidRDefault="00E855CC" w:rsidP="00E855CC">
      <w:pPr>
        <w:spacing w:line="240" w:lineRule="auto"/>
        <w:rPr>
          <w:noProof/>
          <w:lang w:val="sk"/>
        </w:rPr>
      </w:pPr>
      <w:r w:rsidRPr="00E855CC">
        <w:rPr>
          <w:noProof/>
          <w:lang w:val="sk"/>
        </w:rPr>
        <w:t>Uchovávať pri teplote neprevyšujúcej 25 °C.</w:t>
      </w:r>
    </w:p>
    <w:p w:rsidR="00E855CC" w:rsidRPr="00E855CC" w:rsidRDefault="00E855CC" w:rsidP="00E855CC">
      <w:pPr>
        <w:spacing w:line="240" w:lineRule="auto"/>
        <w:rPr>
          <w:noProof/>
          <w:lang w:val="sk"/>
        </w:rPr>
      </w:pPr>
      <w:r w:rsidRPr="00E855CC">
        <w:rPr>
          <w:noProof/>
          <w:lang w:val="sk"/>
        </w:rPr>
        <w:t>Uchovávať vo vonkajšej škatuli, aby bol chránený pred svetlom.</w:t>
      </w:r>
    </w:p>
    <w:p w:rsidR="00E855CC" w:rsidRPr="00E855CC" w:rsidRDefault="00E855CC" w:rsidP="00E855CC">
      <w:pPr>
        <w:spacing w:line="240" w:lineRule="auto"/>
        <w:rPr>
          <w:lang w:val="sk"/>
        </w:rPr>
      </w:pPr>
      <w:r w:rsidRPr="00E855CC">
        <w:rPr>
          <w:lang w:val="sk"/>
        </w:rPr>
        <w:t xml:space="preserve">Nepoužívať tento veterinárny liek po dátume exspirácie uvedenom na obale po </w:t>
      </w:r>
      <w:proofErr w:type="spellStart"/>
      <w:r w:rsidRPr="00E855CC">
        <w:rPr>
          <w:lang w:val="sk"/>
        </w:rPr>
        <w:t>E</w:t>
      </w:r>
      <w:r w:rsidR="00334F60">
        <w:rPr>
          <w:lang w:val="sk"/>
        </w:rPr>
        <w:t>xp</w:t>
      </w:r>
      <w:proofErr w:type="spellEnd"/>
      <w:r w:rsidRPr="00E855CC">
        <w:rPr>
          <w:lang w:val="sk"/>
        </w:rPr>
        <w:t>. Dátum exspirácie sa vzťahuje na posledný deň v uvedenom mesiaci.</w:t>
      </w:r>
    </w:p>
    <w:p w:rsidR="00334F60" w:rsidRDefault="006E366B" w:rsidP="00E855CC">
      <w:pPr>
        <w:spacing w:line="240" w:lineRule="auto"/>
        <w:rPr>
          <w:rFonts w:ascii="TimesNewRoman" w:hAnsi="TimesNewRoman" w:cs="TimesNewRoman"/>
          <w:lang w:val="sk"/>
        </w:rPr>
      </w:pPr>
      <w:r w:rsidRPr="006E366B">
        <w:rPr>
          <w:rFonts w:ascii="TimesNewRoman" w:hAnsi="TimesNewRoman" w:cs="TimesNewRoman"/>
          <w:lang w:val="sk"/>
        </w:rPr>
        <w:t>Čas použiteľnosti po prvom otvorení obalu: 28 dní</w:t>
      </w:r>
      <w:r>
        <w:rPr>
          <w:rFonts w:ascii="TimesNewRoman" w:hAnsi="TimesNewRoman" w:cs="TimesNewRoman"/>
          <w:lang w:val="sk"/>
        </w:rPr>
        <w:t>.</w:t>
      </w:r>
      <w:r>
        <w:rPr>
          <w:rFonts w:ascii="TimesNewRoman" w:hAnsi="TimesNewRoman" w:cs="TimesNewRoman"/>
          <w:lang w:val="sk"/>
        </w:rPr>
        <w:br/>
      </w:r>
    </w:p>
    <w:p w:rsidR="00334F60" w:rsidRPr="001E1F22" w:rsidRDefault="00334F60" w:rsidP="00334F60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334F60" w:rsidRDefault="00334F60" w:rsidP="00E855CC">
      <w:pPr>
        <w:spacing w:line="240" w:lineRule="auto"/>
        <w:rPr>
          <w:lang w:val="sk"/>
        </w:rPr>
      </w:pPr>
    </w:p>
    <w:p w:rsidR="00242FE2" w:rsidRPr="005D471F" w:rsidRDefault="00242FE2" w:rsidP="00242FE2">
      <w:pPr>
        <w:spacing w:line="240" w:lineRule="auto"/>
        <w:rPr>
          <w:lang w:val="sk"/>
        </w:rPr>
      </w:pPr>
      <w:r w:rsidRPr="005D471F">
        <w:rPr>
          <w:lang w:val="sk"/>
        </w:rPr>
        <w:t>Nelikvidujte lieky odpadovou vodou alebo domovým odpadom.</w:t>
      </w:r>
    </w:p>
    <w:p w:rsidR="00242FE2" w:rsidRDefault="00242FE2" w:rsidP="00E855CC">
      <w:pPr>
        <w:spacing w:line="240" w:lineRule="auto"/>
        <w:rPr>
          <w:lang w:val="sk"/>
        </w:rPr>
      </w:pPr>
    </w:p>
    <w:p w:rsidR="00242FE2" w:rsidRDefault="00242FE2" w:rsidP="00242FE2">
      <w:pPr>
        <w:rPr>
          <w:lang w:val="sk"/>
        </w:rPr>
      </w:pPr>
      <w:r w:rsidRPr="005D471F">
        <w:rPr>
          <w:lang w:val="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3C6DDE" w:rsidRDefault="003C6DDE" w:rsidP="00242FE2">
      <w:pPr>
        <w:rPr>
          <w:lang w:val="sk"/>
        </w:rPr>
      </w:pPr>
    </w:p>
    <w:p w:rsidR="003C6DDE" w:rsidRPr="003C6DDE" w:rsidRDefault="003C6DDE" w:rsidP="00242FE2">
      <w:pPr>
        <w:rPr>
          <w:lang w:val="sk"/>
        </w:rPr>
      </w:pPr>
      <w:r w:rsidRPr="00B61374">
        <w:rPr>
          <w:lang w:val="sk"/>
        </w:rPr>
        <w:t>O spôsobe likvidácie liekov, ktoré už nepotrebujete, sa poraďte s veterinárnym lekárom</w:t>
      </w:r>
      <w:r>
        <w:rPr>
          <w:lang w:val="sk"/>
        </w:rPr>
        <w:t xml:space="preserve"> </w:t>
      </w:r>
      <w:r w:rsidRPr="00B61374">
        <w:rPr>
          <w:lang w:val="sk"/>
        </w:rPr>
        <w:t>alebo</w:t>
      </w:r>
      <w:r>
        <w:rPr>
          <w:lang w:val="sk"/>
        </w:rPr>
        <w:t xml:space="preserve"> </w:t>
      </w:r>
      <w:r w:rsidRPr="00B61374">
        <w:rPr>
          <w:lang w:val="sk"/>
        </w:rPr>
        <w:t>lekárnikom.</w:t>
      </w:r>
    </w:p>
    <w:p w:rsidR="00334F60" w:rsidRDefault="00334F60" w:rsidP="00E855CC">
      <w:pPr>
        <w:spacing w:line="240" w:lineRule="auto"/>
        <w:rPr>
          <w:lang w:val="sk"/>
        </w:rPr>
      </w:pPr>
    </w:p>
    <w:p w:rsidR="00334F60" w:rsidRPr="001E1F22" w:rsidRDefault="00334F60" w:rsidP="00334F60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334F60" w:rsidRPr="00334F60" w:rsidRDefault="00334F60" w:rsidP="00E855CC">
      <w:pPr>
        <w:spacing w:line="240" w:lineRule="auto"/>
        <w:rPr>
          <w:lang w:val="sk"/>
        </w:rPr>
      </w:pPr>
    </w:p>
    <w:p w:rsidR="00334F60" w:rsidRPr="005D471F" w:rsidRDefault="00334F60" w:rsidP="00E855CC">
      <w:pPr>
        <w:spacing w:line="240" w:lineRule="auto"/>
        <w:rPr>
          <w:color w:val="000000"/>
          <w:shd w:val="clear" w:color="auto" w:fill="FFFFFF"/>
          <w:lang w:val="sk"/>
        </w:rPr>
      </w:pPr>
      <w:r w:rsidRPr="005D471F">
        <w:rPr>
          <w:color w:val="000000"/>
          <w:shd w:val="clear" w:color="auto" w:fill="FFFFFF"/>
          <w:lang w:val="sk"/>
        </w:rPr>
        <w:t>V</w:t>
      </w:r>
      <w:r w:rsidRPr="00B61374">
        <w:rPr>
          <w:color w:val="000000"/>
          <w:shd w:val="clear" w:color="auto" w:fill="FFFFFF"/>
          <w:lang w:val="sk"/>
        </w:rPr>
        <w:t>ýdaj lieku je viazaný na lekársky predpis.</w:t>
      </w:r>
    </w:p>
    <w:p w:rsidR="00334F60" w:rsidRPr="005D471F" w:rsidRDefault="00334F60" w:rsidP="00E855CC">
      <w:pPr>
        <w:spacing w:line="240" w:lineRule="auto"/>
        <w:rPr>
          <w:color w:val="000000"/>
          <w:shd w:val="clear" w:color="auto" w:fill="FFFFFF"/>
          <w:lang w:val="sk"/>
        </w:rPr>
      </w:pPr>
    </w:p>
    <w:p w:rsidR="00334F60" w:rsidRPr="001E1F22" w:rsidRDefault="00334F60" w:rsidP="00334F60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334F60" w:rsidRDefault="00334F60" w:rsidP="00E855CC">
      <w:pPr>
        <w:spacing w:line="240" w:lineRule="auto"/>
        <w:rPr>
          <w:b/>
          <w:bCs/>
          <w:lang w:val="sk"/>
        </w:rPr>
      </w:pPr>
    </w:p>
    <w:p w:rsidR="00334F60" w:rsidRDefault="00334F60" w:rsidP="00E855CC">
      <w:pPr>
        <w:spacing w:line="240" w:lineRule="auto"/>
        <w:rPr>
          <w:b/>
          <w:bCs/>
          <w:lang w:val="sk"/>
        </w:rPr>
      </w:pPr>
      <w:r w:rsidRPr="00FA12CF">
        <w:rPr>
          <w:lang w:val="en-GB"/>
        </w:rPr>
        <w:t>96/038/MR/18-S</w:t>
      </w:r>
    </w:p>
    <w:p w:rsidR="00E855CC" w:rsidRPr="00E855CC" w:rsidRDefault="00E855CC" w:rsidP="00E855CC">
      <w:pPr>
        <w:spacing w:line="240" w:lineRule="auto"/>
        <w:rPr>
          <w:b/>
          <w:bCs/>
          <w:lang w:val="sk"/>
        </w:rPr>
      </w:pPr>
    </w:p>
    <w:p w:rsidR="00334F60" w:rsidRPr="00E855CC" w:rsidRDefault="00334F60" w:rsidP="00334F60">
      <w:pPr>
        <w:spacing w:line="240" w:lineRule="auto"/>
        <w:rPr>
          <w:lang w:val="sk"/>
        </w:rPr>
      </w:pPr>
      <w:r w:rsidRPr="00E855CC">
        <w:rPr>
          <w:lang w:val="sk"/>
        </w:rPr>
        <w:t>Zoznam veľkostí balenia: liekovka s objemom 50 alebo 100 ml.</w:t>
      </w:r>
    </w:p>
    <w:p w:rsidR="00334F60" w:rsidRPr="00E855CC" w:rsidRDefault="00334F60" w:rsidP="00334F60">
      <w:pPr>
        <w:spacing w:line="240" w:lineRule="auto"/>
        <w:rPr>
          <w:lang w:val="sk"/>
        </w:rPr>
      </w:pPr>
      <w:r w:rsidRPr="00E855CC">
        <w:rPr>
          <w:lang w:val="sk"/>
        </w:rPr>
        <w:t xml:space="preserve">Nie všetky veľkosti balenia sa musia uvádzať na trh. </w:t>
      </w:r>
    </w:p>
    <w:p w:rsidR="00E855CC" w:rsidRPr="00E855CC" w:rsidRDefault="00E855CC" w:rsidP="00E855CC">
      <w:pPr>
        <w:spacing w:line="240" w:lineRule="auto"/>
        <w:rPr>
          <w:lang w:val="sk"/>
        </w:rPr>
      </w:pPr>
    </w:p>
    <w:p w:rsidR="00E855CC" w:rsidRPr="00E855CC" w:rsidRDefault="00334F60" w:rsidP="00E855CC">
      <w:pPr>
        <w:tabs>
          <w:tab w:val="left" w:pos="567"/>
        </w:tabs>
        <w:spacing w:line="240" w:lineRule="auto"/>
        <w:rPr>
          <w:b/>
          <w:bCs/>
          <w:lang w:val="sk"/>
        </w:rPr>
      </w:pPr>
      <w:r w:rsidRPr="00B61374">
        <w:rPr>
          <w:b/>
          <w:bCs/>
          <w:highlight w:val="lightGray"/>
          <w:lang w:val="sk"/>
        </w:rPr>
        <w:t>15</w:t>
      </w:r>
      <w:r w:rsidR="00E855CC" w:rsidRPr="00B61374">
        <w:rPr>
          <w:b/>
          <w:bCs/>
          <w:highlight w:val="lightGray"/>
          <w:lang w:val="sk"/>
        </w:rPr>
        <w:t>.</w:t>
      </w:r>
      <w:r w:rsidR="00E855CC" w:rsidRPr="00E855CC">
        <w:rPr>
          <w:b/>
          <w:bCs/>
          <w:lang w:val="sk"/>
        </w:rPr>
        <w:tab/>
      </w:r>
      <w:r w:rsidRPr="00B61374">
        <w:rPr>
          <w:b/>
          <w:lang w:val="sk"/>
        </w:rPr>
        <w:t>Dátum poslednej revízie písomnej informácie pre používateľov</w:t>
      </w:r>
    </w:p>
    <w:p w:rsidR="00FA12CF" w:rsidRDefault="00FA12CF" w:rsidP="00E855CC">
      <w:pPr>
        <w:spacing w:line="240" w:lineRule="auto"/>
        <w:rPr>
          <w:lang w:val="sk"/>
        </w:rPr>
      </w:pPr>
    </w:p>
    <w:p w:rsidR="003C6DDE" w:rsidRDefault="00334F60" w:rsidP="003C6DDE">
      <w:pPr>
        <w:tabs>
          <w:tab w:val="left" w:pos="708"/>
        </w:tabs>
        <w:spacing w:line="240" w:lineRule="auto"/>
        <w:rPr>
          <w:lang w:val="sk"/>
        </w:rPr>
      </w:pPr>
      <w:r w:rsidRPr="00B61374">
        <w:rPr>
          <w:lang w:val="sk"/>
        </w:rPr>
        <w:t>Podrobné informácie o veterinárnom lieku sú dostupné v databáze liekov Únie</w:t>
      </w:r>
      <w:r w:rsidR="003C6DDE">
        <w:rPr>
          <w:lang w:val="sk"/>
        </w:rPr>
        <w:t xml:space="preserve"> </w:t>
      </w:r>
      <w:r w:rsidR="003C6DDE" w:rsidRPr="00B61374">
        <w:rPr>
          <w:lang w:val="sk"/>
        </w:rPr>
        <w:t>(</w:t>
      </w:r>
      <w:hyperlink r:id="rId8" w:history="1">
        <w:r w:rsidR="003C6DDE" w:rsidRPr="00B61374">
          <w:rPr>
            <w:rStyle w:val="Hypertextovprepojenie"/>
            <w:lang w:val="sk"/>
          </w:rPr>
          <w:t>https://medicines.health.europa.eu/veterinary</w:t>
        </w:r>
      </w:hyperlink>
      <w:r w:rsidR="003C6DDE" w:rsidRPr="00B61374">
        <w:rPr>
          <w:lang w:val="sk"/>
        </w:rPr>
        <w:t>).</w:t>
      </w:r>
    </w:p>
    <w:p w:rsidR="004867C6" w:rsidRPr="00B61374" w:rsidRDefault="004867C6" w:rsidP="003C6DDE">
      <w:pPr>
        <w:tabs>
          <w:tab w:val="left" w:pos="708"/>
        </w:tabs>
        <w:spacing w:line="240" w:lineRule="auto"/>
        <w:rPr>
          <w:lang w:val="sk"/>
        </w:rPr>
      </w:pPr>
      <w:r>
        <w:rPr>
          <w:lang w:val="sk"/>
        </w:rPr>
        <w:lastRenderedPageBreak/>
        <w:t>03/2023</w:t>
      </w:r>
      <w:bookmarkStart w:id="1" w:name="_GoBack"/>
      <w:bookmarkEnd w:id="1"/>
    </w:p>
    <w:p w:rsidR="003C6DDE" w:rsidRDefault="003C6DDE" w:rsidP="00334F60">
      <w:pPr>
        <w:spacing w:line="240" w:lineRule="auto"/>
        <w:rPr>
          <w:lang w:val="sk"/>
        </w:rPr>
      </w:pPr>
    </w:p>
    <w:p w:rsidR="00E855CC" w:rsidRPr="00E855CC" w:rsidRDefault="007D5E09" w:rsidP="00E855CC">
      <w:pPr>
        <w:spacing w:line="240" w:lineRule="auto"/>
        <w:rPr>
          <w:b/>
          <w:bCs/>
          <w:lang w:val="sk"/>
        </w:rPr>
      </w:pPr>
      <w:r w:rsidRPr="00B61374">
        <w:rPr>
          <w:b/>
          <w:highlight w:val="lightGray"/>
          <w:lang w:val="sk"/>
        </w:rPr>
        <w:t>16.</w:t>
      </w:r>
      <w:r w:rsidRPr="00B61374">
        <w:rPr>
          <w:b/>
          <w:lang w:val="sk"/>
        </w:rPr>
        <w:tab/>
        <w:t>Kontaktné údaje</w:t>
      </w:r>
      <w:r w:rsidRPr="007D5E09" w:rsidDel="007D5E09">
        <w:rPr>
          <w:b/>
          <w:bCs/>
          <w:lang w:val="sk"/>
        </w:rPr>
        <w:t xml:space="preserve"> </w:t>
      </w:r>
    </w:p>
    <w:p w:rsidR="00E855CC" w:rsidRPr="00FA12CF" w:rsidRDefault="00E855CC">
      <w:pPr>
        <w:rPr>
          <w:lang w:val="sk"/>
        </w:rPr>
      </w:pPr>
    </w:p>
    <w:p w:rsidR="0053586C" w:rsidRPr="00B61374" w:rsidRDefault="0053586C" w:rsidP="00B61374">
      <w:pPr>
        <w:spacing w:line="240" w:lineRule="auto"/>
        <w:ind w:left="567" w:hanging="567"/>
        <w:rPr>
          <w:u w:val="single"/>
          <w:lang w:val="sk"/>
        </w:rPr>
      </w:pPr>
      <w:r w:rsidRPr="00E855CC">
        <w:rPr>
          <w:u w:val="single"/>
          <w:lang w:val="sk"/>
        </w:rPr>
        <w:t>Držiteľ rozhodnutia o</w:t>
      </w:r>
      <w:r w:rsidR="001A0797">
        <w:rPr>
          <w:u w:val="single"/>
          <w:lang w:val="sk"/>
        </w:rPr>
        <w:t> </w:t>
      </w:r>
      <w:r w:rsidRPr="00E855CC">
        <w:rPr>
          <w:u w:val="single"/>
          <w:lang w:val="sk"/>
        </w:rPr>
        <w:t>registrácii</w:t>
      </w:r>
      <w:r w:rsidR="001A0797">
        <w:rPr>
          <w:u w:val="single"/>
          <w:lang w:val="sk"/>
        </w:rPr>
        <w:t xml:space="preserve"> </w:t>
      </w:r>
      <w:r w:rsidR="001A0797" w:rsidRPr="00806413">
        <w:rPr>
          <w:iCs/>
          <w:u w:val="single"/>
          <w:lang w:val="sk-SK"/>
        </w:rPr>
        <w:t>a kontaktné údaje na hlásenie podozrenia na nežiaduce účinky</w:t>
      </w:r>
      <w:r w:rsidR="001A0797">
        <w:rPr>
          <w:iCs/>
          <w:u w:val="single"/>
          <w:lang w:val="sk-SK"/>
        </w:rPr>
        <w:t>:</w:t>
      </w:r>
    </w:p>
    <w:p w:rsidR="0053586C" w:rsidRPr="00FA12CF" w:rsidRDefault="0053586C" w:rsidP="0053586C">
      <w:pPr>
        <w:spacing w:line="240" w:lineRule="auto"/>
        <w:rPr>
          <w:lang w:val="en-GB"/>
        </w:rPr>
      </w:pPr>
      <w:r w:rsidRPr="00E855CC">
        <w:rPr>
          <w:lang w:val="sk"/>
        </w:rPr>
        <w:fldChar w:fldCharType="begin"/>
      </w:r>
      <w:r w:rsidRPr="00E855CC">
        <w:rPr>
          <w:lang w:val="sk"/>
        </w:rPr>
        <w:instrText xml:space="preserve"> SEQ CHAPTER \h \r 1</w:instrText>
      </w:r>
      <w:r w:rsidRPr="00E855CC">
        <w:rPr>
          <w:lang w:val="sk"/>
        </w:rPr>
        <w:fldChar w:fldCharType="end"/>
      </w:r>
      <w:proofErr w:type="spellStart"/>
      <w:r w:rsidRPr="00E855CC">
        <w:rPr>
          <w:lang w:val="sk"/>
        </w:rPr>
        <w:t>Dopharma</w:t>
      </w:r>
      <w:proofErr w:type="spellEnd"/>
      <w:r w:rsidRPr="00E855CC">
        <w:rPr>
          <w:lang w:val="sk"/>
        </w:rPr>
        <w:t xml:space="preserve"> </w:t>
      </w:r>
      <w:proofErr w:type="spellStart"/>
      <w:r w:rsidRPr="00E855CC">
        <w:rPr>
          <w:lang w:val="sk"/>
        </w:rPr>
        <w:t>Research</w:t>
      </w:r>
      <w:proofErr w:type="spellEnd"/>
      <w:r w:rsidRPr="00E855CC">
        <w:rPr>
          <w:lang w:val="sk"/>
        </w:rPr>
        <w:t xml:space="preserve"> B.V.</w:t>
      </w:r>
    </w:p>
    <w:p w:rsidR="0053586C" w:rsidRPr="00B61374" w:rsidRDefault="0053586C" w:rsidP="0053586C">
      <w:pPr>
        <w:spacing w:line="240" w:lineRule="auto"/>
        <w:rPr>
          <w:lang w:val="en-US"/>
        </w:rPr>
      </w:pPr>
      <w:proofErr w:type="spellStart"/>
      <w:r w:rsidRPr="00E855CC">
        <w:rPr>
          <w:lang w:val="sk"/>
        </w:rPr>
        <w:t>Zalmweg</w:t>
      </w:r>
      <w:proofErr w:type="spellEnd"/>
      <w:r w:rsidRPr="00E855CC">
        <w:rPr>
          <w:lang w:val="sk"/>
        </w:rPr>
        <w:t xml:space="preserve"> 24</w:t>
      </w:r>
    </w:p>
    <w:p w:rsidR="0053586C" w:rsidRDefault="001A0797" w:rsidP="0053586C">
      <w:pPr>
        <w:spacing w:line="240" w:lineRule="auto"/>
        <w:rPr>
          <w:lang w:val="sk"/>
        </w:rPr>
      </w:pPr>
      <w:r>
        <w:rPr>
          <w:lang w:val="sk"/>
        </w:rPr>
        <w:t>NL-</w:t>
      </w:r>
      <w:r w:rsidR="0053586C" w:rsidRPr="00E855CC">
        <w:rPr>
          <w:lang w:val="sk"/>
        </w:rPr>
        <w:t xml:space="preserve">4941 VX  </w:t>
      </w:r>
      <w:proofErr w:type="spellStart"/>
      <w:r w:rsidR="0053586C" w:rsidRPr="00E855CC">
        <w:rPr>
          <w:lang w:val="sk"/>
        </w:rPr>
        <w:t>Raamsdonksveer</w:t>
      </w:r>
      <w:proofErr w:type="spellEnd"/>
      <w:r w:rsidR="0053586C" w:rsidRPr="00E855CC">
        <w:rPr>
          <w:lang w:val="sk"/>
        </w:rPr>
        <w:t xml:space="preserve">  </w:t>
      </w:r>
    </w:p>
    <w:p w:rsidR="00F23B02" w:rsidRPr="00E855CC" w:rsidRDefault="00F23B02" w:rsidP="0053586C">
      <w:pPr>
        <w:spacing w:line="240" w:lineRule="auto"/>
        <w:rPr>
          <w:lang w:val="sk"/>
        </w:rPr>
      </w:pPr>
      <w:r>
        <w:rPr>
          <w:lang w:val="sk"/>
        </w:rPr>
        <w:t>Holandsko</w:t>
      </w:r>
    </w:p>
    <w:p w:rsidR="007D5E09" w:rsidRDefault="007D5E09" w:rsidP="007D5E09">
      <w:pPr>
        <w:rPr>
          <w:color w:val="0070C0"/>
        </w:rPr>
      </w:pPr>
      <w:r>
        <w:t xml:space="preserve">Tel: </w:t>
      </w:r>
      <w:r w:rsidRPr="005171B0">
        <w:t>+31-162-582000</w:t>
      </w:r>
      <w:r>
        <w:rPr>
          <w:color w:val="0070C0"/>
        </w:rPr>
        <w:t xml:space="preserve"> </w:t>
      </w:r>
      <w:r>
        <w:rPr>
          <w:color w:val="0070C0"/>
        </w:rPr>
        <w:br/>
      </w:r>
      <w:hyperlink r:id="rId9" w:history="1">
        <w:r>
          <w:rPr>
            <w:rStyle w:val="Hypertextovprepojenie"/>
          </w:rPr>
          <w:t>pharmacovigilance@dopharma.com</w:t>
        </w:r>
      </w:hyperlink>
    </w:p>
    <w:p w:rsidR="007D5E09" w:rsidRPr="00B61374" w:rsidRDefault="007D5E09" w:rsidP="0053586C">
      <w:pPr>
        <w:spacing w:line="240" w:lineRule="auto"/>
        <w:rPr>
          <w:u w:val="single"/>
        </w:rPr>
      </w:pPr>
    </w:p>
    <w:p w:rsidR="0053586C" w:rsidRPr="00B61374" w:rsidRDefault="0053586C" w:rsidP="0053586C">
      <w:pPr>
        <w:spacing w:line="240" w:lineRule="auto"/>
      </w:pPr>
      <w:r w:rsidRPr="00E855CC">
        <w:rPr>
          <w:u w:val="single"/>
          <w:lang w:val="sk"/>
        </w:rPr>
        <w:t>Výrobca zodpovedný za uvoľnenie šarže:</w:t>
      </w:r>
    </w:p>
    <w:p w:rsidR="0053586C" w:rsidRPr="00E855CC" w:rsidRDefault="0053586C" w:rsidP="0053586C">
      <w:pPr>
        <w:spacing w:line="240" w:lineRule="auto"/>
      </w:pPr>
      <w:r w:rsidRPr="00E855CC">
        <w:rPr>
          <w:lang w:val="sk"/>
        </w:rPr>
        <w:fldChar w:fldCharType="begin"/>
      </w:r>
      <w:r w:rsidRPr="00E855CC">
        <w:rPr>
          <w:lang w:val="sk"/>
        </w:rPr>
        <w:instrText xml:space="preserve"> SEQ CHAPTER \h \r 1</w:instrText>
      </w:r>
      <w:r w:rsidRPr="00E855CC">
        <w:rPr>
          <w:lang w:val="sk"/>
        </w:rPr>
        <w:fldChar w:fldCharType="end"/>
      </w:r>
      <w:r w:rsidRPr="00E855CC">
        <w:rPr>
          <w:lang w:val="sk"/>
        </w:rPr>
        <w:t>Dopharma B.V.</w:t>
      </w:r>
    </w:p>
    <w:p w:rsidR="0053586C" w:rsidRPr="00E855CC" w:rsidRDefault="0053586C" w:rsidP="0053586C">
      <w:pPr>
        <w:spacing w:line="240" w:lineRule="auto"/>
      </w:pPr>
      <w:r w:rsidRPr="00E855CC">
        <w:rPr>
          <w:lang w:val="sk"/>
        </w:rPr>
        <w:t>Zalmweg 24</w:t>
      </w:r>
    </w:p>
    <w:p w:rsidR="0053586C" w:rsidRDefault="001A0797" w:rsidP="00B61374">
      <w:pPr>
        <w:spacing w:line="240" w:lineRule="auto"/>
        <w:rPr>
          <w:lang w:val="sk"/>
        </w:rPr>
      </w:pPr>
      <w:r>
        <w:rPr>
          <w:lang w:val="sk"/>
        </w:rPr>
        <w:t>NL-</w:t>
      </w:r>
      <w:r w:rsidR="0053586C" w:rsidRPr="00E855CC">
        <w:rPr>
          <w:lang w:val="sk"/>
        </w:rPr>
        <w:t xml:space="preserve">4941 VX  Raamsdonksveer  </w:t>
      </w:r>
    </w:p>
    <w:p w:rsidR="00F23B02" w:rsidRPr="00B61374" w:rsidRDefault="00F23B02" w:rsidP="00B61374">
      <w:pPr>
        <w:spacing w:line="240" w:lineRule="auto"/>
        <w:rPr>
          <w:lang w:val="sk"/>
        </w:rPr>
      </w:pPr>
      <w:r>
        <w:rPr>
          <w:lang w:val="sk"/>
        </w:rPr>
        <w:t>Holandsko</w:t>
      </w:r>
    </w:p>
    <w:sectPr w:rsidR="00F23B02" w:rsidRPr="00B61374" w:rsidSect="008E1A87">
      <w:headerReference w:type="default" r:id="rId10"/>
      <w:footerReference w:type="default" r:id="rId11"/>
      <w:pgSz w:w="11907" w:h="16840" w:code="9"/>
      <w:pgMar w:top="1134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30" w:rsidRDefault="00916E30" w:rsidP="00F86B09">
      <w:pPr>
        <w:spacing w:line="240" w:lineRule="auto"/>
      </w:pPr>
      <w:r>
        <w:separator/>
      </w:r>
    </w:p>
  </w:endnote>
  <w:endnote w:type="continuationSeparator" w:id="0">
    <w:p w:rsidR="00916E30" w:rsidRDefault="00916E30" w:rsidP="00F86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981964"/>
      <w:docPartObj>
        <w:docPartGallery w:val="Page Numbers (Bottom of Page)"/>
        <w:docPartUnique/>
      </w:docPartObj>
    </w:sdtPr>
    <w:sdtEndPr/>
    <w:sdtContent>
      <w:p w:rsidR="0087738A" w:rsidRDefault="008773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38" w:rsidRPr="00C65238">
          <w:rPr>
            <w:noProof/>
            <w:lang w:val="sk-SK"/>
          </w:rPr>
          <w:t>15</w:t>
        </w:r>
        <w:r>
          <w:fldChar w:fldCharType="end"/>
        </w:r>
      </w:p>
    </w:sdtContent>
  </w:sdt>
  <w:p w:rsidR="0087738A" w:rsidRDefault="008773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30" w:rsidRDefault="00916E30" w:rsidP="00F86B09">
      <w:pPr>
        <w:spacing w:line="240" w:lineRule="auto"/>
      </w:pPr>
      <w:r>
        <w:separator/>
      </w:r>
    </w:p>
  </w:footnote>
  <w:footnote w:type="continuationSeparator" w:id="0">
    <w:p w:rsidR="00916E30" w:rsidRDefault="00916E30" w:rsidP="00F86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8A" w:rsidRPr="00D75BE1" w:rsidRDefault="0087738A" w:rsidP="008E1A87">
    <w:pPr>
      <w:pStyle w:val="Pta"/>
      <w:tabs>
        <w:tab w:val="clear" w:pos="4536"/>
        <w:tab w:val="clear" w:pos="9072"/>
        <w:tab w:val="right" w:pos="9639"/>
      </w:tabs>
      <w:rPr>
        <w:rStyle w:val="slostrany"/>
        <w:rFonts w:eastAsia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7BA"/>
    <w:multiLevelType w:val="multilevel"/>
    <w:tmpl w:val="143476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928513A"/>
    <w:multiLevelType w:val="multilevel"/>
    <w:tmpl w:val="B7B2C34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">
    <w:nsid w:val="5E0C3C1E"/>
    <w:multiLevelType w:val="hybridMultilevel"/>
    <w:tmpl w:val="BCC6941C"/>
    <w:lvl w:ilvl="0" w:tplc="004226B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EEC6DFE" w:tentative="1">
      <w:start w:val="1"/>
      <w:numFmt w:val="lowerLetter"/>
      <w:lvlText w:val="%2."/>
      <w:lvlJc w:val="left"/>
      <w:pPr>
        <w:ind w:left="1440" w:hanging="360"/>
      </w:pPr>
    </w:lvl>
    <w:lvl w:ilvl="2" w:tplc="07AC9244" w:tentative="1">
      <w:start w:val="1"/>
      <w:numFmt w:val="lowerRoman"/>
      <w:lvlText w:val="%3."/>
      <w:lvlJc w:val="right"/>
      <w:pPr>
        <w:ind w:left="2160" w:hanging="180"/>
      </w:pPr>
    </w:lvl>
    <w:lvl w:ilvl="3" w:tplc="DF2C2320" w:tentative="1">
      <w:start w:val="1"/>
      <w:numFmt w:val="decimal"/>
      <w:lvlText w:val="%4."/>
      <w:lvlJc w:val="left"/>
      <w:pPr>
        <w:ind w:left="2880" w:hanging="360"/>
      </w:pPr>
    </w:lvl>
    <w:lvl w:ilvl="4" w:tplc="0F8812DC" w:tentative="1">
      <w:start w:val="1"/>
      <w:numFmt w:val="lowerLetter"/>
      <w:lvlText w:val="%5."/>
      <w:lvlJc w:val="left"/>
      <w:pPr>
        <w:ind w:left="3600" w:hanging="360"/>
      </w:pPr>
    </w:lvl>
    <w:lvl w:ilvl="5" w:tplc="FC5E53DE" w:tentative="1">
      <w:start w:val="1"/>
      <w:numFmt w:val="lowerRoman"/>
      <w:lvlText w:val="%6."/>
      <w:lvlJc w:val="right"/>
      <w:pPr>
        <w:ind w:left="4320" w:hanging="180"/>
      </w:pPr>
    </w:lvl>
    <w:lvl w:ilvl="6" w:tplc="CDDAD2E0" w:tentative="1">
      <w:start w:val="1"/>
      <w:numFmt w:val="decimal"/>
      <w:lvlText w:val="%7."/>
      <w:lvlJc w:val="left"/>
      <w:pPr>
        <w:ind w:left="5040" w:hanging="360"/>
      </w:pPr>
    </w:lvl>
    <w:lvl w:ilvl="7" w:tplc="6A38546E" w:tentative="1">
      <w:start w:val="1"/>
      <w:numFmt w:val="lowerLetter"/>
      <w:lvlText w:val="%8."/>
      <w:lvlJc w:val="left"/>
      <w:pPr>
        <w:ind w:left="5760" w:hanging="360"/>
      </w:pPr>
    </w:lvl>
    <w:lvl w:ilvl="8" w:tplc="848204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CC"/>
    <w:rsid w:val="00083845"/>
    <w:rsid w:val="000904B7"/>
    <w:rsid w:val="000B2569"/>
    <w:rsid w:val="000B7A04"/>
    <w:rsid w:val="001905C6"/>
    <w:rsid w:val="001A0797"/>
    <w:rsid w:val="001E7479"/>
    <w:rsid w:val="00241891"/>
    <w:rsid w:val="00242FE2"/>
    <w:rsid w:val="00285FF4"/>
    <w:rsid w:val="002F53C5"/>
    <w:rsid w:val="00334F60"/>
    <w:rsid w:val="00386E90"/>
    <w:rsid w:val="003A37D8"/>
    <w:rsid w:val="003C6DDE"/>
    <w:rsid w:val="003E2E2E"/>
    <w:rsid w:val="00431F11"/>
    <w:rsid w:val="00432D4C"/>
    <w:rsid w:val="004867C6"/>
    <w:rsid w:val="004C0CD0"/>
    <w:rsid w:val="004C7B0B"/>
    <w:rsid w:val="0053586C"/>
    <w:rsid w:val="00554ABC"/>
    <w:rsid w:val="005D471F"/>
    <w:rsid w:val="00654874"/>
    <w:rsid w:val="0067277A"/>
    <w:rsid w:val="006E366B"/>
    <w:rsid w:val="00704DA1"/>
    <w:rsid w:val="00740A98"/>
    <w:rsid w:val="00775055"/>
    <w:rsid w:val="007D5340"/>
    <w:rsid w:val="007D5E09"/>
    <w:rsid w:val="00847C30"/>
    <w:rsid w:val="008617D0"/>
    <w:rsid w:val="0087738A"/>
    <w:rsid w:val="0088342B"/>
    <w:rsid w:val="008862FA"/>
    <w:rsid w:val="008973AA"/>
    <w:rsid w:val="008C0719"/>
    <w:rsid w:val="008E1A87"/>
    <w:rsid w:val="008E678A"/>
    <w:rsid w:val="00916E30"/>
    <w:rsid w:val="0092636D"/>
    <w:rsid w:val="009961BC"/>
    <w:rsid w:val="00997C52"/>
    <w:rsid w:val="009A7B2A"/>
    <w:rsid w:val="009E1940"/>
    <w:rsid w:val="00A715D5"/>
    <w:rsid w:val="00AE24F3"/>
    <w:rsid w:val="00AE2EA4"/>
    <w:rsid w:val="00B61374"/>
    <w:rsid w:val="00B71972"/>
    <w:rsid w:val="00BB3D6D"/>
    <w:rsid w:val="00C00A37"/>
    <w:rsid w:val="00C230D6"/>
    <w:rsid w:val="00C65238"/>
    <w:rsid w:val="00CF03CF"/>
    <w:rsid w:val="00D13D31"/>
    <w:rsid w:val="00D83D96"/>
    <w:rsid w:val="00DA3D8F"/>
    <w:rsid w:val="00E23933"/>
    <w:rsid w:val="00E855CC"/>
    <w:rsid w:val="00EF4231"/>
    <w:rsid w:val="00F04B56"/>
    <w:rsid w:val="00F23B02"/>
    <w:rsid w:val="00F25EDB"/>
    <w:rsid w:val="00F269F7"/>
    <w:rsid w:val="00F677B3"/>
    <w:rsid w:val="00F86B09"/>
    <w:rsid w:val="00F910FD"/>
    <w:rsid w:val="00F965FE"/>
    <w:rsid w:val="00FA12CF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5CC"/>
    <w:pPr>
      <w:spacing w:after="0" w:line="260" w:lineRule="atLeast"/>
    </w:pPr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qFormat/>
    <w:rsid w:val="00E855CC"/>
    <w:pPr>
      <w:spacing w:before="260"/>
      <w:outlineLvl w:val="1"/>
    </w:pPr>
    <w:rPr>
      <w:rFonts w:ascii="Times New Roman" w:eastAsia="Times New Roman" w:hAnsi="Times New Roman" w:cs="Times New Roman"/>
      <w:b/>
      <w:bCs/>
      <w:color w:val="auto"/>
      <w:kern w:val="2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855CC"/>
    <w:pPr>
      <w:keepNext/>
      <w:keepLines/>
      <w:spacing w:before="260"/>
      <w:outlineLvl w:val="3"/>
    </w:pPr>
    <w:rPr>
      <w:b/>
      <w:bCs/>
      <w:i/>
      <w:iCs/>
      <w:kern w:val="16"/>
    </w:rPr>
  </w:style>
  <w:style w:type="paragraph" w:styleId="Nadpis5">
    <w:name w:val="heading 5"/>
    <w:basedOn w:val="Normlny"/>
    <w:next w:val="Normlny"/>
    <w:link w:val="Nadpis5Char"/>
    <w:qFormat/>
    <w:rsid w:val="00E855CC"/>
    <w:pPr>
      <w:keepNext/>
      <w:spacing w:line="240" w:lineRule="auto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E855CC"/>
    <w:pPr>
      <w:keepNext/>
      <w:ind w:left="993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855CC"/>
    <w:rPr>
      <w:rFonts w:ascii="Times New Roman" w:eastAsia="Times New Roman" w:hAnsi="Times New Roman" w:cs="Times New Roman"/>
      <w:b/>
      <w:bCs/>
      <w:snapToGrid w:val="0"/>
      <w:kern w:val="20"/>
      <w:sz w:val="26"/>
      <w:szCs w:val="26"/>
      <w:lang w:val="nl-NL" w:eastAsia="nl-NL"/>
    </w:rPr>
  </w:style>
  <w:style w:type="character" w:customStyle="1" w:styleId="Nadpis4Char">
    <w:name w:val="Nadpis 4 Char"/>
    <w:basedOn w:val="Predvolenpsmoodseku"/>
    <w:link w:val="Nadpis4"/>
    <w:rsid w:val="00E855CC"/>
    <w:rPr>
      <w:rFonts w:ascii="Times New Roman" w:eastAsia="Times New Roman" w:hAnsi="Times New Roman" w:cs="Times New Roman"/>
      <w:b/>
      <w:bCs/>
      <w:i/>
      <w:iCs/>
      <w:snapToGrid w:val="0"/>
      <w:kern w:val="16"/>
      <w:lang w:val="nl-NL" w:eastAsia="nl-NL"/>
    </w:rPr>
  </w:style>
  <w:style w:type="character" w:customStyle="1" w:styleId="Nadpis5Char">
    <w:name w:val="Nadpis 5 Char"/>
    <w:basedOn w:val="Predvolenpsmoodseku"/>
    <w:link w:val="Nadpis5"/>
    <w:rsid w:val="00E855CC"/>
    <w:rPr>
      <w:rFonts w:ascii="Times New Roman" w:eastAsia="Times New Roman" w:hAnsi="Times New Roman" w:cs="Times New Roman"/>
      <w:b/>
      <w:bCs/>
      <w:snapToGrid w:val="0"/>
      <w:kern w:val="14"/>
      <w:lang w:val="nl-NL" w:eastAsia="nl-NL"/>
    </w:rPr>
  </w:style>
  <w:style w:type="character" w:customStyle="1" w:styleId="Nadpis6Char">
    <w:name w:val="Nadpis 6 Char"/>
    <w:basedOn w:val="Predvolenpsmoodseku"/>
    <w:link w:val="Nadpis6"/>
    <w:rsid w:val="00E855CC"/>
    <w:rPr>
      <w:rFonts w:ascii="Times New Roman" w:eastAsia="Times New Roman" w:hAnsi="Times New Roman" w:cs="Times New Roman"/>
      <w:b/>
      <w:bCs/>
      <w:snapToGrid w:val="0"/>
      <w:kern w:val="14"/>
      <w:lang w:val="nl-NL" w:eastAsia="nl-NL"/>
    </w:rPr>
  </w:style>
  <w:style w:type="paragraph" w:styleId="Normlnysozarkami">
    <w:name w:val="Normal Indent"/>
    <w:basedOn w:val="Normlny"/>
    <w:rsid w:val="00E855CC"/>
    <w:pPr>
      <w:ind w:left="708"/>
    </w:pPr>
  </w:style>
  <w:style w:type="paragraph" w:styleId="Pta">
    <w:name w:val="footer"/>
    <w:basedOn w:val="Hlavika"/>
    <w:link w:val="PtaChar"/>
    <w:uiPriority w:val="99"/>
    <w:rsid w:val="00E855CC"/>
    <w:pPr>
      <w:keepLines/>
      <w:widowControl w:val="0"/>
      <w:spacing w:line="220" w:lineRule="atLeast"/>
    </w:pPr>
    <w:rPr>
      <w:kern w:val="12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E855CC"/>
    <w:rPr>
      <w:rFonts w:ascii="Times New Roman" w:eastAsia="Times New Roman" w:hAnsi="Times New Roman" w:cs="Times New Roman"/>
      <w:snapToGrid w:val="0"/>
      <w:kern w:val="12"/>
      <w:sz w:val="16"/>
      <w:szCs w:val="16"/>
      <w:lang w:val="nl-NL" w:eastAsia="nl-NL"/>
    </w:rPr>
  </w:style>
  <w:style w:type="character" w:styleId="slostrany">
    <w:name w:val="page number"/>
    <w:basedOn w:val="Predvolenpsmoodseku"/>
    <w:rsid w:val="00E855CC"/>
  </w:style>
  <w:style w:type="character" w:customStyle="1" w:styleId="Nadpis1Char">
    <w:name w:val="Nadpis 1 Char"/>
    <w:basedOn w:val="Predvolenpsmoodseku"/>
    <w:link w:val="Nadpis1"/>
    <w:uiPriority w:val="9"/>
    <w:rsid w:val="00E855CC"/>
    <w:rPr>
      <w:rFonts w:asciiTheme="majorHAnsi" w:eastAsiaTheme="majorEastAsia" w:hAnsiTheme="majorHAnsi" w:cstheme="majorBidi"/>
      <w:snapToGrid w:val="0"/>
      <w:color w:val="2E74B5" w:themeColor="accent1" w:themeShade="BF"/>
      <w:kern w:val="14"/>
      <w:sz w:val="32"/>
      <w:szCs w:val="32"/>
      <w:lang w:val="nl-NL" w:eastAsia="nl-NL"/>
    </w:rPr>
  </w:style>
  <w:style w:type="paragraph" w:styleId="Hlavika">
    <w:name w:val="header"/>
    <w:basedOn w:val="Normlny"/>
    <w:link w:val="HlavikaChar"/>
    <w:uiPriority w:val="99"/>
    <w:unhideWhenUsed/>
    <w:rsid w:val="00E855C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CC"/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4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874"/>
    <w:rPr>
      <w:rFonts w:ascii="Segoe UI" w:eastAsia="Times New Roman" w:hAnsi="Segoe UI" w:cs="Segoe UI"/>
      <w:snapToGrid w:val="0"/>
      <w:kern w:val="14"/>
      <w:sz w:val="18"/>
      <w:szCs w:val="18"/>
      <w:lang w:val="nl-NL" w:eastAsia="nl-NL"/>
    </w:rPr>
  </w:style>
  <w:style w:type="table" w:styleId="Mriekatabuky">
    <w:name w:val="Table Grid"/>
    <w:basedOn w:val="Normlnatabuka"/>
    <w:uiPriority w:val="39"/>
    <w:rsid w:val="00AE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AE24F3"/>
    <w:rPr>
      <w:vertAlign w:val="superscript"/>
    </w:rPr>
  </w:style>
  <w:style w:type="paragraph" w:customStyle="1" w:styleId="Style1">
    <w:name w:val="Style1"/>
    <w:basedOn w:val="Normlny"/>
    <w:qFormat/>
    <w:rsid w:val="00554ABC"/>
    <w:pPr>
      <w:tabs>
        <w:tab w:val="left" w:pos="0"/>
      </w:tabs>
      <w:spacing w:line="240" w:lineRule="auto"/>
      <w:ind w:left="567" w:hanging="567"/>
    </w:pPr>
    <w:rPr>
      <w:b/>
      <w:snapToGrid/>
      <w:kern w:val="0"/>
      <w:lang w:val="sk-SK" w:eastAsia="en-US"/>
    </w:rPr>
  </w:style>
  <w:style w:type="paragraph" w:customStyle="1" w:styleId="Style3">
    <w:name w:val="Style3"/>
    <w:basedOn w:val="Normlny"/>
    <w:qFormat/>
    <w:rsid w:val="008C0719"/>
    <w:pPr>
      <w:numPr>
        <w:numId w:val="3"/>
      </w:numPr>
      <w:spacing w:line="240" w:lineRule="auto"/>
      <w:jc w:val="center"/>
    </w:pPr>
    <w:rPr>
      <w:b/>
      <w:snapToGrid/>
      <w:kern w:val="0"/>
      <w:lang w:val="sk-SK" w:eastAsia="en-US"/>
    </w:rPr>
  </w:style>
  <w:style w:type="paragraph" w:customStyle="1" w:styleId="Style2">
    <w:name w:val="Style2"/>
    <w:basedOn w:val="Normlny"/>
    <w:qFormat/>
    <w:rsid w:val="00EF423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line="240" w:lineRule="auto"/>
      <w:ind w:left="567" w:hanging="567"/>
    </w:pPr>
    <w:rPr>
      <w:b/>
      <w:snapToGrid/>
      <w:kern w:val="0"/>
      <w:lang w:val="sk-SK" w:eastAsia="en-US"/>
    </w:rPr>
  </w:style>
  <w:style w:type="character" w:styleId="Hypertextovprepojenie">
    <w:name w:val="Hyperlink"/>
    <w:rsid w:val="007D5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5CC"/>
    <w:pPr>
      <w:spacing w:after="0" w:line="260" w:lineRule="atLeast"/>
    </w:pPr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qFormat/>
    <w:rsid w:val="00E855CC"/>
    <w:pPr>
      <w:spacing w:before="260"/>
      <w:outlineLvl w:val="1"/>
    </w:pPr>
    <w:rPr>
      <w:rFonts w:ascii="Times New Roman" w:eastAsia="Times New Roman" w:hAnsi="Times New Roman" w:cs="Times New Roman"/>
      <w:b/>
      <w:bCs/>
      <w:color w:val="auto"/>
      <w:kern w:val="2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855CC"/>
    <w:pPr>
      <w:keepNext/>
      <w:keepLines/>
      <w:spacing w:before="260"/>
      <w:outlineLvl w:val="3"/>
    </w:pPr>
    <w:rPr>
      <w:b/>
      <w:bCs/>
      <w:i/>
      <w:iCs/>
      <w:kern w:val="16"/>
    </w:rPr>
  </w:style>
  <w:style w:type="paragraph" w:styleId="Nadpis5">
    <w:name w:val="heading 5"/>
    <w:basedOn w:val="Normlny"/>
    <w:next w:val="Normlny"/>
    <w:link w:val="Nadpis5Char"/>
    <w:qFormat/>
    <w:rsid w:val="00E855CC"/>
    <w:pPr>
      <w:keepNext/>
      <w:spacing w:line="240" w:lineRule="auto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E855CC"/>
    <w:pPr>
      <w:keepNext/>
      <w:ind w:left="993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855CC"/>
    <w:rPr>
      <w:rFonts w:ascii="Times New Roman" w:eastAsia="Times New Roman" w:hAnsi="Times New Roman" w:cs="Times New Roman"/>
      <w:b/>
      <w:bCs/>
      <w:snapToGrid w:val="0"/>
      <w:kern w:val="20"/>
      <w:sz w:val="26"/>
      <w:szCs w:val="26"/>
      <w:lang w:val="nl-NL" w:eastAsia="nl-NL"/>
    </w:rPr>
  </w:style>
  <w:style w:type="character" w:customStyle="1" w:styleId="Nadpis4Char">
    <w:name w:val="Nadpis 4 Char"/>
    <w:basedOn w:val="Predvolenpsmoodseku"/>
    <w:link w:val="Nadpis4"/>
    <w:rsid w:val="00E855CC"/>
    <w:rPr>
      <w:rFonts w:ascii="Times New Roman" w:eastAsia="Times New Roman" w:hAnsi="Times New Roman" w:cs="Times New Roman"/>
      <w:b/>
      <w:bCs/>
      <w:i/>
      <w:iCs/>
      <w:snapToGrid w:val="0"/>
      <w:kern w:val="16"/>
      <w:lang w:val="nl-NL" w:eastAsia="nl-NL"/>
    </w:rPr>
  </w:style>
  <w:style w:type="character" w:customStyle="1" w:styleId="Nadpis5Char">
    <w:name w:val="Nadpis 5 Char"/>
    <w:basedOn w:val="Predvolenpsmoodseku"/>
    <w:link w:val="Nadpis5"/>
    <w:rsid w:val="00E855CC"/>
    <w:rPr>
      <w:rFonts w:ascii="Times New Roman" w:eastAsia="Times New Roman" w:hAnsi="Times New Roman" w:cs="Times New Roman"/>
      <w:b/>
      <w:bCs/>
      <w:snapToGrid w:val="0"/>
      <w:kern w:val="14"/>
      <w:lang w:val="nl-NL" w:eastAsia="nl-NL"/>
    </w:rPr>
  </w:style>
  <w:style w:type="character" w:customStyle="1" w:styleId="Nadpis6Char">
    <w:name w:val="Nadpis 6 Char"/>
    <w:basedOn w:val="Predvolenpsmoodseku"/>
    <w:link w:val="Nadpis6"/>
    <w:rsid w:val="00E855CC"/>
    <w:rPr>
      <w:rFonts w:ascii="Times New Roman" w:eastAsia="Times New Roman" w:hAnsi="Times New Roman" w:cs="Times New Roman"/>
      <w:b/>
      <w:bCs/>
      <w:snapToGrid w:val="0"/>
      <w:kern w:val="14"/>
      <w:lang w:val="nl-NL" w:eastAsia="nl-NL"/>
    </w:rPr>
  </w:style>
  <w:style w:type="paragraph" w:styleId="Normlnysozarkami">
    <w:name w:val="Normal Indent"/>
    <w:basedOn w:val="Normlny"/>
    <w:rsid w:val="00E855CC"/>
    <w:pPr>
      <w:ind w:left="708"/>
    </w:pPr>
  </w:style>
  <w:style w:type="paragraph" w:styleId="Pta">
    <w:name w:val="footer"/>
    <w:basedOn w:val="Hlavika"/>
    <w:link w:val="PtaChar"/>
    <w:uiPriority w:val="99"/>
    <w:rsid w:val="00E855CC"/>
    <w:pPr>
      <w:keepLines/>
      <w:widowControl w:val="0"/>
      <w:spacing w:line="220" w:lineRule="atLeast"/>
    </w:pPr>
    <w:rPr>
      <w:kern w:val="12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E855CC"/>
    <w:rPr>
      <w:rFonts w:ascii="Times New Roman" w:eastAsia="Times New Roman" w:hAnsi="Times New Roman" w:cs="Times New Roman"/>
      <w:snapToGrid w:val="0"/>
      <w:kern w:val="12"/>
      <w:sz w:val="16"/>
      <w:szCs w:val="16"/>
      <w:lang w:val="nl-NL" w:eastAsia="nl-NL"/>
    </w:rPr>
  </w:style>
  <w:style w:type="character" w:styleId="slostrany">
    <w:name w:val="page number"/>
    <w:basedOn w:val="Predvolenpsmoodseku"/>
    <w:rsid w:val="00E855CC"/>
  </w:style>
  <w:style w:type="character" w:customStyle="1" w:styleId="Nadpis1Char">
    <w:name w:val="Nadpis 1 Char"/>
    <w:basedOn w:val="Predvolenpsmoodseku"/>
    <w:link w:val="Nadpis1"/>
    <w:uiPriority w:val="9"/>
    <w:rsid w:val="00E855CC"/>
    <w:rPr>
      <w:rFonts w:asciiTheme="majorHAnsi" w:eastAsiaTheme="majorEastAsia" w:hAnsiTheme="majorHAnsi" w:cstheme="majorBidi"/>
      <w:snapToGrid w:val="0"/>
      <w:color w:val="2E74B5" w:themeColor="accent1" w:themeShade="BF"/>
      <w:kern w:val="14"/>
      <w:sz w:val="32"/>
      <w:szCs w:val="32"/>
      <w:lang w:val="nl-NL" w:eastAsia="nl-NL"/>
    </w:rPr>
  </w:style>
  <w:style w:type="paragraph" w:styleId="Hlavika">
    <w:name w:val="header"/>
    <w:basedOn w:val="Normlny"/>
    <w:link w:val="HlavikaChar"/>
    <w:uiPriority w:val="99"/>
    <w:unhideWhenUsed/>
    <w:rsid w:val="00E855C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CC"/>
    <w:rPr>
      <w:rFonts w:ascii="Times New Roman" w:eastAsia="Times New Roman" w:hAnsi="Times New Roman" w:cs="Times New Roman"/>
      <w:snapToGrid w:val="0"/>
      <w:kern w:val="14"/>
      <w:lang w:val="nl-NL" w:eastAsia="nl-N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4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874"/>
    <w:rPr>
      <w:rFonts w:ascii="Segoe UI" w:eastAsia="Times New Roman" w:hAnsi="Segoe UI" w:cs="Segoe UI"/>
      <w:snapToGrid w:val="0"/>
      <w:kern w:val="14"/>
      <w:sz w:val="18"/>
      <w:szCs w:val="18"/>
      <w:lang w:val="nl-NL" w:eastAsia="nl-NL"/>
    </w:rPr>
  </w:style>
  <w:style w:type="table" w:styleId="Mriekatabuky">
    <w:name w:val="Table Grid"/>
    <w:basedOn w:val="Normlnatabuka"/>
    <w:uiPriority w:val="39"/>
    <w:rsid w:val="00AE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AE24F3"/>
    <w:rPr>
      <w:vertAlign w:val="superscript"/>
    </w:rPr>
  </w:style>
  <w:style w:type="paragraph" w:customStyle="1" w:styleId="Style1">
    <w:name w:val="Style1"/>
    <w:basedOn w:val="Normlny"/>
    <w:qFormat/>
    <w:rsid w:val="00554ABC"/>
    <w:pPr>
      <w:tabs>
        <w:tab w:val="left" w:pos="0"/>
      </w:tabs>
      <w:spacing w:line="240" w:lineRule="auto"/>
      <w:ind w:left="567" w:hanging="567"/>
    </w:pPr>
    <w:rPr>
      <w:b/>
      <w:snapToGrid/>
      <w:kern w:val="0"/>
      <w:lang w:val="sk-SK" w:eastAsia="en-US"/>
    </w:rPr>
  </w:style>
  <w:style w:type="paragraph" w:customStyle="1" w:styleId="Style3">
    <w:name w:val="Style3"/>
    <w:basedOn w:val="Normlny"/>
    <w:qFormat/>
    <w:rsid w:val="008C0719"/>
    <w:pPr>
      <w:numPr>
        <w:numId w:val="3"/>
      </w:numPr>
      <w:spacing w:line="240" w:lineRule="auto"/>
      <w:jc w:val="center"/>
    </w:pPr>
    <w:rPr>
      <w:b/>
      <w:snapToGrid/>
      <w:kern w:val="0"/>
      <w:lang w:val="sk-SK" w:eastAsia="en-US"/>
    </w:rPr>
  </w:style>
  <w:style w:type="paragraph" w:customStyle="1" w:styleId="Style2">
    <w:name w:val="Style2"/>
    <w:basedOn w:val="Normlny"/>
    <w:qFormat/>
    <w:rsid w:val="00EF423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line="240" w:lineRule="auto"/>
      <w:ind w:left="567" w:hanging="567"/>
    </w:pPr>
    <w:rPr>
      <w:b/>
      <w:snapToGrid/>
      <w:kern w:val="0"/>
      <w:lang w:val="sk-SK" w:eastAsia="en-US"/>
    </w:rPr>
  </w:style>
  <w:style w:type="character" w:styleId="Hypertextovprepojenie">
    <w:name w:val="Hyperlink"/>
    <w:rsid w:val="007D5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rmacovigilance@dopharma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4009</Words>
  <Characters>22855</Characters>
  <Application>Microsoft Office Word</Application>
  <DocSecurity>0</DocSecurity>
  <Lines>190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34</cp:revision>
  <cp:lastPrinted>2023-05-12T09:46:00Z</cp:lastPrinted>
  <dcterms:created xsi:type="dcterms:W3CDTF">2022-04-21T12:34:00Z</dcterms:created>
  <dcterms:modified xsi:type="dcterms:W3CDTF">2023-05-12T09:46:00Z</dcterms:modified>
</cp:coreProperties>
</file>