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SÚHRN CHARAKTERISTICKÝCH VLASTNOSTÍ LIEKU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NÁZOV VETERINÁRNEHO LIEKU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Canergy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100 mg tablety pre psy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KVALITATÍVNE A KVANTITATÍVNE ZLOŽENIE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Jedna tableta obsahuje: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Účinná látka:</w:t>
      </w:r>
    </w:p>
    <w:p w:rsidR="003E75DA" w:rsidRPr="00D77574" w:rsidRDefault="003E75DA" w:rsidP="003E75DA">
      <w:pPr>
        <w:tabs>
          <w:tab w:val="clear" w:pos="567"/>
          <w:tab w:val="left" w:pos="1701"/>
        </w:tabs>
        <w:spacing w:line="240" w:lineRule="auto"/>
        <w:ind w:left="567"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iCs/>
          <w:sz w:val="22"/>
          <w:szCs w:val="22"/>
          <w:lang w:val="sk-SK"/>
        </w:rPr>
        <w:t>Propentofylín</w:t>
      </w:r>
      <w:proofErr w:type="spellEnd"/>
      <w:r w:rsidRPr="00D77574">
        <w:rPr>
          <w:rFonts w:ascii="Times New Roman" w:hAnsi="Times New Roman"/>
          <w:i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i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i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i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i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iCs/>
          <w:sz w:val="22"/>
          <w:szCs w:val="22"/>
          <w:lang w:val="sk-SK"/>
        </w:rPr>
        <w:tab/>
        <w:t>100 mg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Pomocné látky: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Úplný zoznam pomocných látok je uvedený v časti 6.1.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LIEKOVÁ FORMA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Tableta.</w:t>
      </w:r>
    </w:p>
    <w:p w:rsidR="003E75DA" w:rsidRPr="00D77574" w:rsidRDefault="003E75DA" w:rsidP="003E75DA">
      <w:pPr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Tablety sú svetlohnedé s hnedými škvrnami, okrúhle a konvexné, ochutené, s deliacim krížom na jednej strane. </w:t>
      </w:r>
    </w:p>
    <w:p w:rsidR="003E75DA" w:rsidRPr="003E75DA" w:rsidRDefault="003E75DA" w:rsidP="003E75DA">
      <w:pPr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Tablety sa môžu rozde</w:t>
      </w:r>
      <w:r>
        <w:rPr>
          <w:rFonts w:ascii="Times New Roman" w:hAnsi="Times New Roman"/>
          <w:sz w:val="22"/>
          <w:szCs w:val="22"/>
          <w:lang w:val="sk-SK"/>
        </w:rPr>
        <w:t>liť na 2 alebo 4 rovnaké diely.</w:t>
      </w:r>
    </w:p>
    <w:p w:rsidR="003E75DA" w:rsidRPr="00D77574" w:rsidRDefault="003E75DA" w:rsidP="003E75DA">
      <w:pPr>
        <w:ind w:left="567"/>
        <w:rPr>
          <w:rFonts w:ascii="Times New Roman" w:hAnsi="Times New Roman"/>
          <w:bCs/>
          <w:i/>
          <w:sz w:val="22"/>
          <w:szCs w:val="22"/>
          <w:lang w:val="sk-SK" w:eastAsia="en-GB"/>
        </w:rPr>
      </w:pPr>
    </w:p>
    <w:p w:rsidR="003E75DA" w:rsidRPr="00D77574" w:rsidRDefault="003E75DA" w:rsidP="003E75DA">
      <w:pPr>
        <w:tabs>
          <w:tab w:val="left" w:pos="720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KLINICKÉ ÚDAJE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left" w:pos="720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Cieľový druh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Psy.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 xml:space="preserve">Indikácie </w:t>
      </w:r>
      <w:r>
        <w:rPr>
          <w:rFonts w:ascii="Times New Roman" w:hAnsi="Times New Roman"/>
          <w:b/>
          <w:sz w:val="22"/>
          <w:szCs w:val="22"/>
          <w:lang w:val="sk-SK"/>
        </w:rPr>
        <w:t>na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 xml:space="preserve"> použitie so špecifikovaním cieľov</w:t>
      </w:r>
      <w:r>
        <w:rPr>
          <w:rFonts w:ascii="Times New Roman" w:hAnsi="Times New Roman"/>
          <w:b/>
          <w:sz w:val="22"/>
          <w:szCs w:val="22"/>
          <w:lang w:val="sk-SK"/>
        </w:rPr>
        <w:t>ých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 xml:space="preserve"> druh</w:t>
      </w:r>
      <w:r>
        <w:rPr>
          <w:rFonts w:ascii="Times New Roman" w:hAnsi="Times New Roman"/>
          <w:b/>
          <w:sz w:val="22"/>
          <w:szCs w:val="22"/>
          <w:lang w:val="sk-SK"/>
        </w:rPr>
        <w:t>ov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b/>
          <w:sz w:val="22"/>
          <w:szCs w:val="22"/>
          <w:lang w:val="sk-SK"/>
        </w:rPr>
      </w:pPr>
      <w:bookmarkStart w:id="0" w:name="OLE_LINK2"/>
      <w:bookmarkStart w:id="1" w:name="OLE_LINK1"/>
      <w:r w:rsidRPr="00D77574">
        <w:rPr>
          <w:rFonts w:ascii="Times New Roman" w:hAnsi="Times New Roman"/>
          <w:sz w:val="22"/>
          <w:szCs w:val="22"/>
          <w:lang w:val="sk-SK"/>
        </w:rPr>
        <w:t>Na zlepšenie cirkulácie krvi v periférnych a v mozgových cievach. Na zlepšenie stavov otupenos</w:t>
      </w:r>
      <w:r>
        <w:rPr>
          <w:rFonts w:ascii="Times New Roman" w:hAnsi="Times New Roman"/>
          <w:sz w:val="22"/>
          <w:szCs w:val="22"/>
          <w:lang w:val="sk-SK"/>
        </w:rPr>
        <w:t>t</w:t>
      </w:r>
      <w:r w:rsidRPr="00D77574">
        <w:rPr>
          <w:rFonts w:ascii="Times New Roman" w:hAnsi="Times New Roman"/>
          <w:sz w:val="22"/>
          <w:szCs w:val="22"/>
          <w:lang w:val="sk-SK"/>
        </w:rPr>
        <w:t>i, letargie a celkového správania psov.</w:t>
      </w:r>
      <w:bookmarkEnd w:id="0"/>
      <w:bookmarkEnd w:id="1"/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>Nepoužívať u psov vážiacich menej ako 5 kg.</w:t>
      </w:r>
    </w:p>
    <w:p w:rsidR="003E75DA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>Nepoužívať v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> známych prípadoch</w:t>
      </w: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 xml:space="preserve"> precitlivenosti na účinnú látku alebo 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 xml:space="preserve">ktorúkoľvek </w:t>
      </w: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 xml:space="preserve"> pomocnú látku.</w:t>
      </w:r>
    </w:p>
    <w:p w:rsidR="003E75DA" w:rsidRPr="00355802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3E75DA">
        <w:rPr>
          <w:rFonts w:ascii="Times New Roman" w:hAnsi="Times New Roman"/>
          <w:sz w:val="22"/>
          <w:szCs w:val="22"/>
          <w:lang w:val="sk-SK"/>
        </w:rPr>
        <w:t xml:space="preserve">Pozri </w:t>
      </w:r>
      <w:r w:rsidRPr="003E75DA">
        <w:rPr>
          <w:rStyle w:val="tlid-translation"/>
          <w:rFonts w:ascii="Times New Roman" w:hAnsi="Times New Roman"/>
          <w:sz w:val="22"/>
          <w:szCs w:val="22"/>
          <w:lang w:val="sk-SK"/>
        </w:rPr>
        <w:t xml:space="preserve">tiež </w:t>
      </w:r>
      <w:r w:rsidRPr="00355802">
        <w:rPr>
          <w:rFonts w:ascii="Times New Roman" w:hAnsi="Times New Roman"/>
          <w:sz w:val="22"/>
          <w:szCs w:val="22"/>
          <w:lang w:val="sk-SK"/>
        </w:rPr>
        <w:t>časť 4.7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upozornenia pre každý cieľový druh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Žiadne.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bezpečnostné opatrenia na používanie</w:t>
      </w:r>
    </w:p>
    <w:p w:rsidR="003E75DA" w:rsidRPr="00D77574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u w:val="single"/>
          <w:lang w:val="sk-SK"/>
        </w:rPr>
      </w:pPr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>Osobitné bezpečnostné opatrenia na používanie u zvierat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Určité ochorenia (napr. ochorenia obličiek) sa majú </w:t>
      </w:r>
      <w:r>
        <w:rPr>
          <w:rFonts w:ascii="Times New Roman" w:hAnsi="Times New Roman"/>
          <w:sz w:val="22"/>
          <w:szCs w:val="22"/>
          <w:lang w:val="sk-SK"/>
        </w:rPr>
        <w:t xml:space="preserve">adekvátne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liečiť.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U psov, ktoré už dostávajú liečbu z dôvodu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kongestívneho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srdcového zlyhania alebo pľúcnej choroby sa má zvážiť racionalizácia podávaných liekov.</w:t>
      </w:r>
    </w:p>
    <w:p w:rsidR="003E75DA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V prípade zlyhania obličiek sa má znížiť dávka.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CB43C5">
        <w:rPr>
          <w:rFonts w:ascii="Times New Roman" w:hAnsi="Times New Roman"/>
          <w:bCs/>
          <w:iCs/>
          <w:sz w:val="22"/>
          <w:szCs w:val="22"/>
          <w:lang w:val="sk-SK"/>
        </w:rPr>
        <w:t>Tablety sú ochutené. Tablety uchovávať mimo dosahu zvierat, aby sa zabránilo náhodnému požitiu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 w:eastAsia="en-GB"/>
        </w:rPr>
      </w:pP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u w:val="single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3E75DA" w:rsidRPr="00D77574" w:rsidRDefault="003E75DA" w:rsidP="003E75DA">
      <w:pPr>
        <w:tabs>
          <w:tab w:val="left" w:pos="720"/>
        </w:tabs>
        <w:ind w:left="567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Treba sa vyhnúť náhodnému požitiu.</w:t>
      </w:r>
    </w:p>
    <w:p w:rsidR="003E75DA" w:rsidRDefault="003E75DA" w:rsidP="003E75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Default="003E75DA" w:rsidP="003E75D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V prípade náhodného požitia tabliet vyhľadať ihneď lekársku pomoc a ukázať písomnú informáciu pre používateľa alebo obal lekárovi. Po použití si umyť ruky.</w:t>
      </w:r>
    </w:p>
    <w:p w:rsidR="003E75DA" w:rsidRPr="00D77574" w:rsidRDefault="003E75DA" w:rsidP="003E75D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Všetky nepoužité diely tablety vrátiť do otvoreného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a vložiť do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krabice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na použitie pri ďalšom podávaní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Nežiaduce účinky (frekvencia výskytu a závažnosť)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V zriedkavých prípadoch (u viac ako 1 ale menej ako 10 z 10 000 </w:t>
      </w:r>
      <w:r>
        <w:rPr>
          <w:rFonts w:ascii="Times New Roman" w:hAnsi="Times New Roman"/>
          <w:sz w:val="22"/>
          <w:szCs w:val="22"/>
          <w:lang w:val="sk-SK"/>
        </w:rPr>
        <w:t xml:space="preserve">liečených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zvierat) </w:t>
      </w:r>
      <w:r>
        <w:rPr>
          <w:rFonts w:ascii="Times New Roman" w:hAnsi="Times New Roman"/>
          <w:sz w:val="22"/>
          <w:szCs w:val="22"/>
          <w:lang w:val="sk-SK"/>
        </w:rPr>
        <w:t xml:space="preserve">boli hlásené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alergické kožné reakcie, zvracanie a poruchy činnosti srdca. V týchto prípadoch sa má liečba ukončiť. 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Použitie počas gravidity alebo laktácie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Bezpečnosť veterinárneho lieku nebola potvrdená počas gravidity a/alebo laktácie. </w:t>
      </w:r>
      <w:r>
        <w:rPr>
          <w:rFonts w:ascii="Times New Roman" w:hAnsi="Times New Roman"/>
          <w:sz w:val="22"/>
          <w:szCs w:val="22"/>
          <w:lang w:val="sk-SK"/>
        </w:rPr>
        <w:t>N</w:t>
      </w:r>
      <w:r w:rsidRPr="00D77574">
        <w:rPr>
          <w:rFonts w:ascii="Times New Roman" w:hAnsi="Times New Roman"/>
          <w:sz w:val="22"/>
          <w:szCs w:val="22"/>
          <w:lang w:val="sk-SK"/>
        </w:rPr>
        <w:t>eo</w:t>
      </w:r>
      <w:r w:rsidR="00B246FA">
        <w:rPr>
          <w:rFonts w:ascii="Times New Roman" w:hAnsi="Times New Roman"/>
          <w:sz w:val="22"/>
          <w:szCs w:val="22"/>
          <w:lang w:val="sk-SK"/>
        </w:rPr>
        <w:t>d</w:t>
      </w:r>
      <w:r w:rsidRPr="00D77574">
        <w:rPr>
          <w:rFonts w:ascii="Times New Roman" w:hAnsi="Times New Roman"/>
          <w:sz w:val="22"/>
          <w:szCs w:val="22"/>
          <w:lang w:val="sk-SK"/>
        </w:rPr>
        <w:t>porúča</w:t>
      </w:r>
      <w:r>
        <w:rPr>
          <w:rFonts w:ascii="Times New Roman" w:hAnsi="Times New Roman"/>
          <w:sz w:val="22"/>
          <w:szCs w:val="22"/>
          <w:lang w:val="sk-SK"/>
        </w:rPr>
        <w:t xml:space="preserve"> sa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používať u</w:t>
      </w:r>
      <w:r>
        <w:rPr>
          <w:rFonts w:ascii="Times New Roman" w:hAnsi="Times New Roman"/>
          <w:sz w:val="22"/>
          <w:szCs w:val="22"/>
          <w:lang w:val="sk-SK"/>
        </w:rPr>
        <w:t xml:space="preserve"> gravidných a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dojčiacich súk ani </w:t>
      </w:r>
      <w:r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chovných zvierat. 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Liekové interakcie a iné formy vzájomného pôsobenia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Nie sú známe.</w:t>
      </w:r>
    </w:p>
    <w:p w:rsidR="003E75DA" w:rsidRPr="00D77574" w:rsidRDefault="003E75DA" w:rsidP="003E75DA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Default="003E75DA" w:rsidP="003E75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>4.9</w:t>
      </w: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ab/>
        <w:t>Dávkovanie a spôsob podania lieku</w:t>
      </w:r>
    </w:p>
    <w:p w:rsidR="003E75DA" w:rsidRDefault="003E75DA" w:rsidP="003E75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Cs/>
          <w:iCs/>
          <w:sz w:val="22"/>
          <w:szCs w:val="22"/>
          <w:lang w:val="sk-SK"/>
        </w:rPr>
        <w:t xml:space="preserve">           </w:t>
      </w:r>
      <w:r w:rsidRPr="00CB43C5">
        <w:rPr>
          <w:rFonts w:ascii="Times New Roman" w:hAnsi="Times New Roman"/>
          <w:bCs/>
          <w:iCs/>
          <w:sz w:val="22"/>
          <w:szCs w:val="22"/>
          <w:lang w:val="sk-SK"/>
        </w:rPr>
        <w:t xml:space="preserve">Na zabezpečenie podania správnej dávky 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>sa má pred liečbou určiť živá</w:t>
      </w:r>
      <w:r w:rsidRPr="00CB43C5">
        <w:rPr>
          <w:rFonts w:ascii="Times New Roman" w:hAnsi="Times New Roman"/>
          <w:bCs/>
          <w:iCs/>
          <w:sz w:val="22"/>
          <w:szCs w:val="22"/>
          <w:lang w:val="sk-SK"/>
        </w:rPr>
        <w:t xml:space="preserve"> hmotnosť zvieraťa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left" w:pos="284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 w:eastAsia="fi-FI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Základná dávka je 6</w:t>
      </w:r>
      <w:r w:rsidRPr="00D77574">
        <w:rPr>
          <w:rFonts w:ascii="Times New Roman" w:hAnsi="Times New Roman"/>
          <w:sz w:val="22"/>
          <w:szCs w:val="22"/>
          <w:lang w:val="sk-SK"/>
        </w:rPr>
        <w:noBreakHyphen/>
        <w:t xml:space="preserve">10 mg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propentofylínu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/kg </w:t>
      </w:r>
      <w:r>
        <w:rPr>
          <w:rFonts w:ascii="Times New Roman" w:hAnsi="Times New Roman"/>
          <w:sz w:val="22"/>
          <w:szCs w:val="22"/>
          <w:lang w:val="sk-SK"/>
        </w:rPr>
        <w:t xml:space="preserve">živej </w:t>
      </w:r>
      <w:r w:rsidRPr="00D77574">
        <w:rPr>
          <w:rFonts w:ascii="Times New Roman" w:hAnsi="Times New Roman"/>
          <w:sz w:val="22"/>
          <w:szCs w:val="22"/>
          <w:lang w:val="sk-SK"/>
        </w:rPr>
        <w:t>hmotnosti denne, rozdelená do dvoch dávok nasledujúcim spôsobom:</w:t>
      </w:r>
    </w:p>
    <w:p w:rsidR="003E75DA" w:rsidRPr="00D77574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</w:p>
    <w:tbl>
      <w:tblPr>
        <w:tblW w:w="8643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981"/>
        <w:gridCol w:w="1705"/>
        <w:gridCol w:w="1559"/>
        <w:gridCol w:w="1418"/>
        <w:gridCol w:w="1980"/>
      </w:tblGrid>
      <w:tr w:rsidR="003E75DA" w:rsidRPr="00D77574" w:rsidTr="00CB43C5">
        <w:trPr>
          <w:trHeight w:val="434"/>
        </w:trPr>
        <w:tc>
          <w:tcPr>
            <w:tcW w:w="1981" w:type="dxa"/>
            <w:shd w:val="clear" w:color="auto" w:fill="F0F0F0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6662" w:type="dxa"/>
            <w:gridSpan w:val="4"/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100 mg tablety</w:t>
            </w:r>
          </w:p>
        </w:tc>
      </w:tr>
      <w:tr w:rsidR="003E75DA" w:rsidRPr="00D77574" w:rsidTr="00CB43C5">
        <w:trPr>
          <w:trHeight w:val="832"/>
        </w:trPr>
        <w:tc>
          <w:tcPr>
            <w:tcW w:w="198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Živá</w:t>
            </w: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hmotnosť (kg)</w:t>
            </w:r>
          </w:p>
        </w:tc>
        <w:tc>
          <w:tcPr>
            <w:tcW w:w="17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Ráno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Večer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Celkovo tabliet denne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Celková denná dávka (mg/kg)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5 kg – 8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vertAlign w:val="subscript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vertAlign w:val="subscript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60" name="Obrázo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vertAlign w:val="subscript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vertAlign w:val="subscript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9" name="Obrázo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 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6,25 – 10,0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8 kg – 10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8" name="Obrázo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vertAlign w:val="subscript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7" name="Obrázo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¾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7,5  – 9,4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10 kg – 15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6" name="Obrázo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5" name="Obrázo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1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6,7 – 10,0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15 kg – 25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4" name="Obrázo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3" name="Obrázo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  1 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6,0 – 10,0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25 kg – 33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2" name="Obrázo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1" name="Obrázo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2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6,1 – 8,0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33 kg – 49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50" name="Obrázo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9" name="Obrázo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8" name="Obrázo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7" name="Obrázo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3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6,1 – 9,1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49 kg – 66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6" name="Obrázo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5" name="Obrázo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4" name="Obrázo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3" name="Obrázo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4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6,1 – 8,2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66 kg – 83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2" name="Obrázo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1" name="Obrázo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40" name="Obrázo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39" name="Obrázo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38" name="Obrázo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37" name="Obrázo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5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6,0 – 7,6</w:t>
            </w:r>
          </w:p>
        </w:tc>
      </w:tr>
    </w:tbl>
    <w:p w:rsidR="003E75DA" w:rsidRPr="00D77574" w:rsidRDefault="003E75DA" w:rsidP="003E75DA">
      <w:pPr>
        <w:tabs>
          <w:tab w:val="clear" w:pos="567"/>
        </w:tabs>
        <w:spacing w:line="240" w:lineRule="auto"/>
        <w:ind w:firstLine="567"/>
        <w:rPr>
          <w:rFonts w:ascii="Times New Roman" w:hAnsi="Times New Roman"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>= ¼ tablety</w:t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>= ½ tablety</w:t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>= ¾ tablety</w:t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>= 1 tableta</w:t>
      </w:r>
    </w:p>
    <w:p w:rsidR="003E75DA" w:rsidRPr="00D77574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</w:p>
    <w:p w:rsidR="003E75DA" w:rsidRPr="00D77574" w:rsidRDefault="003E75DA" w:rsidP="003E75DA">
      <w:pPr>
        <w:autoSpaceDE w:val="0"/>
        <w:autoSpaceDN w:val="0"/>
        <w:spacing w:line="240" w:lineRule="auto"/>
        <w:ind w:left="567"/>
        <w:rPr>
          <w:rFonts w:ascii="Times New Roman" w:hAnsi="Times New Roman"/>
          <w:color w:val="0000FF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Tablety sa môžu podávať priamo do papule, na zadnú časť jazyka psa, alebo sa môžu z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miešať do malej guľky </w:t>
      </w:r>
      <w:r>
        <w:rPr>
          <w:rFonts w:ascii="Times New Roman" w:hAnsi="Times New Roman"/>
          <w:sz w:val="22"/>
          <w:szCs w:val="22"/>
          <w:lang w:val="sk-SK"/>
        </w:rPr>
        <w:t xml:space="preserve">potravy </w:t>
      </w:r>
      <w:r w:rsidRPr="00D77574">
        <w:rPr>
          <w:rFonts w:ascii="Times New Roman" w:hAnsi="Times New Roman"/>
          <w:sz w:val="22"/>
          <w:szCs w:val="22"/>
          <w:lang w:val="sk-SK"/>
        </w:rPr>
        <w:t>, a majú sa podávať aspoň 30 minút pred kŕmením.</w:t>
      </w:r>
      <w:r w:rsidRPr="00D77574">
        <w:rPr>
          <w:rFonts w:ascii="Times New Roman" w:hAnsi="Times New Roman"/>
          <w:color w:val="0000FF"/>
          <w:sz w:val="22"/>
          <w:szCs w:val="22"/>
          <w:lang w:val="sk-SK"/>
        </w:rPr>
        <w:t xml:space="preserve"> </w:t>
      </w:r>
    </w:p>
    <w:p w:rsidR="003E75DA" w:rsidRPr="00D77574" w:rsidRDefault="003E75DA" w:rsidP="003E75DA">
      <w:pPr>
        <w:autoSpaceDE w:val="0"/>
        <w:autoSpaceDN w:val="0"/>
        <w:spacing w:line="240" w:lineRule="auto"/>
        <w:ind w:left="567"/>
        <w:rPr>
          <w:rFonts w:ascii="Times New Roman" w:hAnsi="Times New Roman"/>
          <w:color w:val="0000FF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a zabezpečenie presného dávkovania </w:t>
      </w:r>
      <w:r>
        <w:rPr>
          <w:rFonts w:ascii="Times New Roman" w:hAnsi="Times New Roman"/>
          <w:sz w:val="22"/>
          <w:szCs w:val="22"/>
          <w:lang w:val="sk-SK"/>
        </w:rPr>
        <w:t xml:space="preserve"> sa t</w:t>
      </w:r>
      <w:r w:rsidRPr="00D77574">
        <w:rPr>
          <w:rFonts w:ascii="Times New Roman" w:hAnsi="Times New Roman"/>
          <w:sz w:val="22"/>
          <w:szCs w:val="22"/>
          <w:lang w:val="sk-SK"/>
        </w:rPr>
        <w:t>ablety sa môžu rozdeliť na 2 alebo 4 rovnaké diely</w:t>
      </w:r>
      <w:r>
        <w:rPr>
          <w:rFonts w:ascii="Times New Roman" w:hAnsi="Times New Roman"/>
          <w:sz w:val="22"/>
          <w:szCs w:val="22"/>
          <w:lang w:val="sk-SK"/>
        </w:rPr>
        <w:t>.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Položte tabletu na rovnú podložku s označenou stranou smerom hore a konvexnou (zaoblenou) stranou smerom k podložke.</w:t>
      </w:r>
    </w:p>
    <w:p w:rsidR="003E75DA" w:rsidRPr="00D77574" w:rsidRDefault="003E75DA" w:rsidP="003E75DA">
      <w:pPr>
        <w:tabs>
          <w:tab w:val="clear" w:pos="567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lastRenderedPageBreak/>
        <w:drawing>
          <wp:inline distT="0" distB="0" distL="0" distR="0">
            <wp:extent cx="2304415" cy="1953260"/>
            <wp:effectExtent l="0" t="0" r="635" b="889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5DA" w:rsidRPr="00D77574" w:rsidRDefault="003E75DA" w:rsidP="003E75DA">
      <w:pPr>
        <w:tabs>
          <w:tab w:val="clear" w:pos="567"/>
        </w:tabs>
        <w:spacing w:line="240" w:lineRule="auto"/>
        <w:ind w:firstLine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Polovice: zatlačte palc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D77574">
        <w:rPr>
          <w:rFonts w:ascii="Times New Roman" w:hAnsi="Times New Roman"/>
          <w:sz w:val="22"/>
          <w:szCs w:val="22"/>
          <w:lang w:val="sk-SK"/>
        </w:rPr>
        <w:t>m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na oboch stranách tablety.</w:t>
      </w:r>
    </w:p>
    <w:p w:rsidR="003E75DA" w:rsidRPr="003E75DA" w:rsidRDefault="003E75DA" w:rsidP="003E75DA">
      <w:pPr>
        <w:tabs>
          <w:tab w:val="clear" w:pos="567"/>
        </w:tabs>
        <w:spacing w:line="240" w:lineRule="auto"/>
        <w:ind w:firstLine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Štvrtiny: zatlačte palcom v strede tablety.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4.10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 xml:space="preserve">Predávkovanie (príznaky, núdzové postupy, </w:t>
      </w:r>
      <w:proofErr w:type="spellStart"/>
      <w:r w:rsidRPr="00D77574">
        <w:rPr>
          <w:rFonts w:ascii="Times New Roman" w:hAnsi="Times New Roman"/>
          <w:b/>
          <w:sz w:val="22"/>
          <w:szCs w:val="22"/>
          <w:lang w:val="sk-SK"/>
        </w:rPr>
        <w:t>antidotá</w:t>
      </w:r>
      <w:proofErr w:type="spellEnd"/>
      <w:r w:rsidRPr="00D77574">
        <w:rPr>
          <w:rFonts w:ascii="Times New Roman" w:hAnsi="Times New Roman"/>
          <w:b/>
          <w:sz w:val="22"/>
          <w:szCs w:val="22"/>
          <w:lang w:val="sk-SK"/>
        </w:rPr>
        <w:t>) ak sú potrebné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Excitačná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tachykardia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>, hypotenzia, sčervenanie slizníc a zvracanie.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Prerušenie liečby vedie k spontánnej úľave od týchto príznakov.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4.11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Ochranná lehota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Neuplatňuje sa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B43C5">
        <w:rPr>
          <w:rFonts w:ascii="Times New Roman" w:hAnsi="Times New Roman"/>
          <w:b/>
          <w:sz w:val="22"/>
          <w:szCs w:val="22"/>
          <w:lang w:val="sk-SK"/>
        </w:rPr>
        <w:t>Farmakoterapeutická</w:t>
      </w:r>
      <w:proofErr w:type="spellEnd"/>
      <w:r w:rsidRPr="00CB43C5">
        <w:rPr>
          <w:rFonts w:ascii="Times New Roman" w:hAnsi="Times New Roman"/>
          <w:b/>
          <w:sz w:val="22"/>
          <w:szCs w:val="22"/>
          <w:lang w:val="sk-SK"/>
        </w:rPr>
        <w:t xml:space="preserve"> skupina: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</w:t>
      </w:r>
      <w:r w:rsidRPr="00D77574">
        <w:rPr>
          <w:rFonts w:ascii="Times New Roman" w:hAnsi="Times New Roman"/>
          <w:sz w:val="22"/>
          <w:szCs w:val="22"/>
          <w:lang w:val="sk-SK"/>
        </w:rPr>
        <w:t>azodilatátor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s periférnym účinkom, deriváty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purínu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;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  <w:r w:rsidRPr="00D77574">
        <w:rPr>
          <w:rFonts w:ascii="Times New Roman" w:hAnsi="Times New Roman"/>
          <w:sz w:val="22"/>
          <w:szCs w:val="22"/>
          <w:lang w:val="sk-SK"/>
        </w:rPr>
        <w:br/>
      </w:r>
      <w:proofErr w:type="spellStart"/>
      <w:r w:rsidRPr="00CB43C5">
        <w:rPr>
          <w:rFonts w:ascii="Times New Roman" w:hAnsi="Times New Roman"/>
          <w:b/>
          <w:sz w:val="22"/>
          <w:szCs w:val="22"/>
          <w:lang w:val="sk-SK"/>
        </w:rPr>
        <w:t>ATCvet</w:t>
      </w:r>
      <w:proofErr w:type="spellEnd"/>
      <w:r w:rsidRPr="00CB43C5">
        <w:rPr>
          <w:rFonts w:ascii="Times New Roman" w:hAnsi="Times New Roman"/>
          <w:b/>
          <w:sz w:val="22"/>
          <w:szCs w:val="22"/>
          <w:lang w:val="sk-SK"/>
        </w:rPr>
        <w:t xml:space="preserve"> kód</w:t>
      </w:r>
      <w:r w:rsidRPr="00D77574">
        <w:rPr>
          <w:rFonts w:ascii="Times New Roman" w:hAnsi="Times New Roman"/>
          <w:sz w:val="22"/>
          <w:szCs w:val="22"/>
          <w:lang w:val="sk-SK"/>
        </w:rPr>
        <w:t>: QC04AD90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>5.1</w:t>
      </w: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Pre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propentofylín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bol preukázaný účinok zvyšujúci prietok krvi, a to hlavne v srdcovom svale a kostrových svaloch. Tiež zvyšuje prietok krvi v mozgu a tým aj jeho zásobovanie kyslíkom, bez zvyšovania potreby glukózy v mozgu. Má mierne pozitívny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chronotropný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účinok a značne pozitívny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inotropný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účinok. Okrem toho bol preukázaný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antiarytmický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účinok u psov s ischémiou myokardu a 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bronchodilatačný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účinok, ekvivalentný účinku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aminofylínu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Propentofylín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inhibuje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agregáciu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trombocytov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a zlepšuje prietokové vlastnosti erytrocytov. 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sz w:val="22"/>
          <w:szCs w:val="22"/>
          <w:lang w:val="sk-SK"/>
        </w:rPr>
        <w:t>Má priamy účinok na srdce a znižuje rezistenciu periférnych ciev, čím znižuje záťaž srdca.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môže zvyšovať chuť </w:t>
      </w:r>
      <w:r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pohyb a dobré znášanie pohybu, a to hlavne u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77574">
        <w:rPr>
          <w:rFonts w:ascii="Times New Roman" w:hAnsi="Times New Roman"/>
          <w:sz w:val="22"/>
          <w:szCs w:val="22"/>
          <w:lang w:val="sk-SK"/>
        </w:rPr>
        <w:t>starších psov.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3E75DA" w:rsidRPr="00D77574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>5.2</w:t>
      </w: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 xml:space="preserve"> údaje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Po perorálnom podaní: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sa rýchlo a úplne vstrebáva a rýchlo sa distribuuje do tkanív. Maximálne plazmatické hladiny sa u psov dosahujú 15 minút po perorálnom podaní. </w:t>
      </w: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Polčas rozpadu je asi 30 minút a biologická dostupnosť materskej zlúčeniny je približne 30 %. Existuje </w:t>
      </w:r>
      <w:r>
        <w:rPr>
          <w:rFonts w:ascii="Times New Roman" w:hAnsi="Times New Roman"/>
          <w:sz w:val="22"/>
          <w:szCs w:val="22"/>
          <w:lang w:val="sk-SK"/>
        </w:rPr>
        <w:t xml:space="preserve">viac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účinných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metabolitov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biotransformácia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prebieha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hlavne v pečeni. 80-90 %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propentofylínu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sa vylučuje obličkami vo forme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metabolitov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>. Zvyšok sa vylučuje stolicou. Nedochádza k 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bioakumulácii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FARMACEUTICKÉ ÚDAJE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Monohydrát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laktózy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Kukuričný škrob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Krospovidón</w:t>
      </w:r>
      <w:proofErr w:type="spellEnd"/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Mastenec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Koloidný oxid kremičitý bezvodný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Behenát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vápenatý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Kvasinky, deaktivované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1134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Umelá hovädzia príchuť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>Závažné i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>nkompatibility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Neuplatňuje sa.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right="-318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left" w:pos="540"/>
        </w:tabs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Čas použiteľnosti veterinárneho lieku zabaleného v </w:t>
      </w:r>
      <w:r>
        <w:rPr>
          <w:rFonts w:ascii="Times New Roman" w:hAnsi="Times New Roman"/>
          <w:sz w:val="22"/>
          <w:szCs w:val="22"/>
          <w:lang w:val="sk-SK"/>
        </w:rPr>
        <w:t>neporušenom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obale: 3 roky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left" w:pos="54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ab/>
        <w:t xml:space="preserve">Čas použiteľnosti rozdelených tabliet po prvom otvorení vnútorného </w:t>
      </w:r>
      <w:r>
        <w:rPr>
          <w:rFonts w:ascii="Times New Roman" w:hAnsi="Times New Roman"/>
          <w:sz w:val="22"/>
          <w:szCs w:val="22"/>
          <w:lang w:val="sk-SK"/>
        </w:rPr>
        <w:t>obalu</w:t>
      </w:r>
      <w:r w:rsidRPr="00D77574">
        <w:rPr>
          <w:rFonts w:ascii="Times New Roman" w:hAnsi="Times New Roman"/>
          <w:sz w:val="22"/>
          <w:szCs w:val="22"/>
          <w:lang w:val="sk-SK"/>
        </w:rPr>
        <w:t>: 4 dni.</w:t>
      </w:r>
    </w:p>
    <w:p w:rsidR="003E75DA" w:rsidRPr="00D77574" w:rsidRDefault="003E75DA" w:rsidP="003E75DA">
      <w:pPr>
        <w:tabs>
          <w:tab w:val="left" w:pos="540"/>
        </w:tabs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bezpečnostné opatrenia na uchovávanie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right="-318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</w:tabs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Tento veterinárny liek nevyžaduje žiadne zvláštne podmienky na uchovávanie.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right="-318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Všetky nepoužité diely tablety vrátiť do otvoreného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a vložiť do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krabice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na použitie pri ďalšom podávaní. 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right="-318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>6.5</w:t>
      </w:r>
      <w:r w:rsidRPr="00D77574">
        <w:rPr>
          <w:rFonts w:ascii="Times New Roman" w:hAnsi="Times New Roman"/>
          <w:b/>
          <w:bCs/>
          <w:sz w:val="22"/>
          <w:szCs w:val="22"/>
          <w:lang w:val="sk-SK"/>
        </w:rPr>
        <w:tab/>
        <w:t>Charakter a zloženie vnútorného obalu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bCs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Hliníkové - PA/ALU/PVC pretlačovacie balenie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Papierová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</w:t>
      </w:r>
      <w:r w:rsidRPr="00D77574">
        <w:rPr>
          <w:rFonts w:ascii="Times New Roman" w:hAnsi="Times New Roman"/>
          <w:sz w:val="22"/>
          <w:szCs w:val="22"/>
          <w:lang w:val="sk-SK"/>
        </w:rPr>
        <w:t>rabica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s 1, 2, 3, 4, 5, 6, 7, 8, 9, 10, 25 alebo 50 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blistrami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po 10 tabl</w:t>
      </w:r>
      <w:r>
        <w:rPr>
          <w:rFonts w:ascii="Times New Roman" w:hAnsi="Times New Roman"/>
          <w:sz w:val="22"/>
          <w:szCs w:val="22"/>
          <w:lang w:val="sk-SK"/>
        </w:rPr>
        <w:t>iet.</w:t>
      </w: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Nie všetky veľkosti balenia sa musia uvádzať na trh.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right="-318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Každý nepoužitý veterinárny liek alebo odpadové materiály z tohto veterinárneho lieku musia  byť zlikvidované v  súlade s</w:t>
      </w:r>
      <w:r>
        <w:rPr>
          <w:rFonts w:ascii="Times New Roman" w:hAnsi="Times New Roman"/>
          <w:sz w:val="22"/>
          <w:szCs w:val="22"/>
          <w:lang w:val="sk-SK"/>
        </w:rPr>
        <w:t> miestnymi požiadavkami</w:t>
      </w:r>
      <w:r w:rsidRPr="00D77574"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ind w:right="-318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DRŽITEĽ ROZHODNUTIA O REGISTRÁCII</w:t>
      </w:r>
    </w:p>
    <w:p w:rsidR="003E75DA" w:rsidRPr="00D77574" w:rsidRDefault="003E75DA" w:rsidP="003E75DA">
      <w:pPr>
        <w:pStyle w:val="Zkladntext"/>
        <w:rPr>
          <w:color w:val="auto"/>
          <w:szCs w:val="22"/>
          <w:lang w:val="sk-SK"/>
        </w:rPr>
      </w:pPr>
    </w:p>
    <w:p w:rsidR="003E75DA" w:rsidRPr="00D77574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Le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Vet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Beheer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B.V.</w:t>
      </w:r>
    </w:p>
    <w:p w:rsidR="003E75DA" w:rsidRPr="00D77574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Wilgenweg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7</w:t>
      </w:r>
    </w:p>
    <w:p w:rsidR="003E75DA" w:rsidRPr="00D77574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ab/>
        <w:t xml:space="preserve">3421 TV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Oudewater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3E75DA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  <w:t>Holandsko</w:t>
      </w:r>
    </w:p>
    <w:p w:rsidR="003E75DA" w:rsidRPr="00D77574" w:rsidRDefault="003E75DA" w:rsidP="003E75DA">
      <w:pPr>
        <w:keepNext/>
        <w:keepLines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keepLines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REGISTRAČNÉ ČÍSLO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Default="003E75DA" w:rsidP="003E75DA">
      <w:pPr>
        <w:tabs>
          <w:tab w:val="left" w:pos="1710"/>
        </w:tabs>
        <w:spacing w:line="240" w:lineRule="auto"/>
        <w:ind w:firstLine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96/081/DC/15-S</w:t>
      </w:r>
    </w:p>
    <w:p w:rsidR="003E75DA" w:rsidRPr="00D77574" w:rsidRDefault="003E75DA" w:rsidP="003E75DA">
      <w:pPr>
        <w:tabs>
          <w:tab w:val="left" w:pos="1710"/>
        </w:tabs>
        <w:spacing w:line="240" w:lineRule="auto"/>
        <w:ind w:firstLine="567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keepLines/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DÁTUM PRVÉHO ROZHODNUTIA O REGISTRÁCII ALEBO DÁTUM PREDĹŽENIA PLATNOSTI ROZHODNUTIA O REGISTRÁCII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9241B9" w:rsidP="003E75DA">
      <w:pPr>
        <w:spacing w:line="240" w:lineRule="auto"/>
        <w:ind w:firstLine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Dátum prvej registrácie: 16/12/</w:t>
      </w:r>
      <w:r w:rsidR="006D292B">
        <w:rPr>
          <w:rFonts w:ascii="Times New Roman" w:hAnsi="Times New Roman"/>
          <w:sz w:val="22"/>
          <w:szCs w:val="22"/>
          <w:lang w:val="sk-SK"/>
        </w:rPr>
        <w:t>2015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keepLines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lastRenderedPageBreak/>
        <w:t>10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3E75DA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ind w:firstLine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Výdaj lieku je viazaný na veterinárny predpis.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E75DA" w:rsidRPr="00D77574" w:rsidTr="00CB43C5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A" w:rsidRPr="00D77574" w:rsidRDefault="003E75DA" w:rsidP="00CB43C5">
            <w:pPr>
              <w:tabs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77574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3E75DA" w:rsidRPr="00D77574" w:rsidRDefault="003E75DA" w:rsidP="00CB43C5">
            <w:pPr>
              <w:tabs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3E75DA" w:rsidRPr="00D77574" w:rsidRDefault="003E75DA" w:rsidP="00CB43C5">
            <w:pPr>
              <w:tabs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Papierová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</w:t>
            </w:r>
            <w:r w:rsidRPr="00D77574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rabica</w:t>
            </w:r>
            <w:proofErr w:type="spellEnd"/>
          </w:p>
        </w:tc>
      </w:tr>
    </w:tbl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NÁZOV VETERINÁRNEHO LIEKU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Canergy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100 mg tablety pre psy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ÚČINNÉ LÁTKY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Jedna tableta obsahuje: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sz w:val="22"/>
          <w:szCs w:val="22"/>
          <w:lang w:val="sk-SK"/>
        </w:rPr>
        <w:tab/>
        <w:t>100 mg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LIEKOVÁ FORMA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Tablety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VEĽKOSŤ BALENIA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10, </w:t>
      </w:r>
      <w:r w:rsidRPr="00856A33">
        <w:rPr>
          <w:rFonts w:ascii="Times New Roman" w:hAnsi="Times New Roman"/>
          <w:sz w:val="22"/>
          <w:szCs w:val="22"/>
          <w:highlight w:val="lightGray"/>
          <w:lang w:val="sk-SK"/>
        </w:rPr>
        <w:t>20, 30, 40, 50, 60, 70, 80, 90, 100, 250, 500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tabliet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CIEĽOVÝ DRUH</w:t>
      </w:r>
    </w:p>
    <w:p w:rsidR="003E75DA" w:rsidRDefault="003E75DA" w:rsidP="003E75DA">
      <w:pPr>
        <w:tabs>
          <w:tab w:val="clear" w:pos="567"/>
          <w:tab w:val="left" w:pos="1590"/>
        </w:tabs>
        <w:spacing w:line="240" w:lineRule="auto"/>
        <w:rPr>
          <w:noProof/>
          <w:szCs w:val="24"/>
          <w:lang w:val="nl-NL" w:eastAsia="nl-NL"/>
        </w:rPr>
      </w:pP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noProof/>
          <w:szCs w:val="24"/>
          <w:lang w:val="nl-NL" w:eastAsia="nl-NL"/>
        </w:rPr>
      </w:pPr>
      <w:r w:rsidRPr="00100480">
        <w:rPr>
          <w:noProof/>
          <w:szCs w:val="24"/>
          <w:lang w:val="sk-SK" w:eastAsia="sk-SK"/>
        </w:rPr>
        <w:drawing>
          <wp:inline distT="0" distB="0" distL="0" distR="0">
            <wp:extent cx="943610" cy="687705"/>
            <wp:effectExtent l="0" t="0" r="889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INDIKÁCIA (INDIKÁCIE)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/>
          <w:color w:val="0000FF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SPÔSOB A CESTA PODANIA LIEKU</w:t>
      </w: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Perorálne použitie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Pred použitím si prečítajte písomnú informáciu pre používateľov.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OCHRANNÁ LEHOTA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UPOZORNENIE (-A), AK JE POTREBNÉ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856A33">
        <w:rPr>
          <w:rFonts w:ascii="Times New Roman" w:hAnsi="Times New Roman"/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DÁTUM EXSPIRÁCIE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EXP {mesiac/rok}</w:t>
      </w:r>
    </w:p>
    <w:p w:rsidR="003E75DA" w:rsidRPr="00D77574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Čas použiteľnosti rozdelených tabliet po prvom otvorení vnútorného </w:t>
      </w:r>
      <w:r>
        <w:rPr>
          <w:rFonts w:ascii="Times New Roman" w:hAnsi="Times New Roman"/>
          <w:sz w:val="22"/>
          <w:szCs w:val="22"/>
          <w:lang w:val="sk-SK"/>
        </w:rPr>
        <w:t>obalu</w:t>
      </w:r>
      <w:r w:rsidRPr="00D77574">
        <w:rPr>
          <w:rFonts w:ascii="Times New Roman" w:hAnsi="Times New Roman"/>
          <w:sz w:val="22"/>
          <w:szCs w:val="22"/>
          <w:lang w:val="sk-SK"/>
        </w:rPr>
        <w:t>: 4 dni.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lastRenderedPageBreak/>
        <w:t>11.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PODMIENKY NA UCHOVÁVANIE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Všetky nepoužité diely tablety vrátiť do otvoreného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a vložiť do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krabice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na použitie pri ďalšom podávaní.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12.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iCs/>
          <w:sz w:val="22"/>
          <w:szCs w:val="22"/>
          <w:lang w:val="sk-SK"/>
        </w:rPr>
        <w:t>Likvidácia: prečítajte si písomnú inform</w:t>
      </w:r>
      <w:r>
        <w:rPr>
          <w:rFonts w:ascii="Times New Roman" w:hAnsi="Times New Roman"/>
          <w:iCs/>
          <w:sz w:val="22"/>
          <w:szCs w:val="22"/>
          <w:lang w:val="sk-SK"/>
        </w:rPr>
        <w:t xml:space="preserve">áciu pre používateľov. 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13.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 xml:space="preserve">OZNAČENIE „LEN PRE ZVIERATÁ“ A PODMIENKY ALEBO OBMEDZENIA TÝKAJÚCE SA DODÁVKY A POUŽITIA, ak sa uplatňujú 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Len pre zvieratá. </w:t>
      </w:r>
      <w:r>
        <w:rPr>
          <w:rFonts w:ascii="Times New Roman" w:hAnsi="Times New Roman"/>
          <w:sz w:val="22"/>
          <w:szCs w:val="22"/>
          <w:lang w:val="sk-SK"/>
        </w:rPr>
        <w:t xml:space="preserve">Výdaj lieku je viazaný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na veterinárny predpis.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14.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OZNAČENIE „UCHOVÁVAŤ MIMO DOHĽADU A DOSAHU DETÍ“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Uchová</w:t>
      </w:r>
      <w:r>
        <w:rPr>
          <w:rFonts w:ascii="Times New Roman" w:hAnsi="Times New Roman"/>
          <w:sz w:val="22"/>
          <w:szCs w:val="22"/>
          <w:lang w:val="sk-SK"/>
        </w:rPr>
        <w:t>vať mimo dohľadu a dosahu detí.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15.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NÁZOV A ADRESA DRŽITEĽA ROZHODNUTIA O REGISTRÁCII</w:t>
      </w: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Le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Vet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Beheer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B.V.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Wilgenweg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7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3421 TV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Oudewater</w:t>
      </w:r>
      <w:proofErr w:type="spellEnd"/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Holandsko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16.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 xml:space="preserve">REGISTRAČNÉ ČÍSLO 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96/081/DC/15-S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17.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ČÍSLO VÝROBNEJ ŠARŽE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Lot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{číslo}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br w:type="page"/>
      </w: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lastRenderedPageBreak/>
        <w:t>MINIMÁLNE ÚDAJE, KTORÉ MAJÚ BYŤ UVEDENÉ NA BLISTROCH ALEBO STRIPOCH</w:t>
      </w: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Hliníkové PA/</w:t>
      </w:r>
      <w:proofErr w:type="spellStart"/>
      <w:r w:rsidRPr="00D77574">
        <w:rPr>
          <w:rFonts w:ascii="Times New Roman" w:hAnsi="Times New Roman"/>
          <w:b/>
          <w:sz w:val="22"/>
          <w:szCs w:val="22"/>
          <w:lang w:val="sk-SK"/>
        </w:rPr>
        <w:t>Alu</w:t>
      </w:r>
      <w:proofErr w:type="spellEnd"/>
      <w:r w:rsidRPr="00D77574">
        <w:rPr>
          <w:rFonts w:ascii="Times New Roman" w:hAnsi="Times New Roman"/>
          <w:b/>
          <w:sz w:val="22"/>
          <w:szCs w:val="22"/>
          <w:lang w:val="sk-SK"/>
        </w:rPr>
        <w:t xml:space="preserve">/PVC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blistre</w:t>
      </w:r>
      <w:proofErr w:type="spellEnd"/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NÁZOV VETERINÁRNEHO LIEKU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Canergy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100 mg tablety </w:t>
      </w: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00480">
        <w:rPr>
          <w:noProof/>
          <w:szCs w:val="24"/>
          <w:lang w:val="sk-SK" w:eastAsia="sk-SK"/>
        </w:rPr>
        <w:drawing>
          <wp:inline distT="0" distB="0" distL="0" distR="0">
            <wp:extent cx="943610" cy="687705"/>
            <wp:effectExtent l="0" t="0" r="8890" b="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NÁZOV DRŽITEĽA ROZHODNUTIA O REGISTRÁCII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Le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Vet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Beheer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B.V.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DÁTUM EXSPIRÁCIE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EXP {mesiac/rok}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ČÍSLO ŠARŽE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Lot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{číslo}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OZNAČENIE „LEN PRE ZVIERATÁ“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Len pre zvieratá.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br w:type="page"/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jc w:val="center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lastRenderedPageBreak/>
        <w:t>PÍSOMNÁ INFORMÁCIA PRE POUŽÍVATEĽOV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b/>
          <w:sz w:val="22"/>
          <w:szCs w:val="22"/>
          <w:lang w:val="sk-SK"/>
        </w:rPr>
        <w:t>Canergy</w:t>
      </w:r>
      <w:proofErr w:type="spellEnd"/>
      <w:r w:rsidRPr="00D77574">
        <w:rPr>
          <w:rFonts w:ascii="Times New Roman" w:hAnsi="Times New Roman"/>
          <w:b/>
          <w:sz w:val="22"/>
          <w:szCs w:val="22"/>
          <w:lang w:val="sk-SK"/>
        </w:rPr>
        <w:t xml:space="preserve"> 100 mg tablety pre psy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iCs/>
          <w:sz w:val="22"/>
          <w:szCs w:val="22"/>
          <w:u w:val="single"/>
          <w:lang w:val="sk-SK"/>
        </w:rPr>
        <w:t>Držiteľ rozhodnutia o registrácii: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iCs/>
          <w:sz w:val="22"/>
          <w:szCs w:val="22"/>
          <w:lang w:val="sk-SK"/>
        </w:rPr>
        <w:t>Le</w:t>
      </w:r>
      <w:proofErr w:type="spellEnd"/>
      <w:r w:rsidRPr="00D77574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iCs/>
          <w:sz w:val="22"/>
          <w:szCs w:val="22"/>
          <w:lang w:val="sk-SK"/>
        </w:rPr>
        <w:t>Vet</w:t>
      </w:r>
      <w:proofErr w:type="spellEnd"/>
      <w:r w:rsidRPr="00D77574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iCs/>
          <w:sz w:val="22"/>
          <w:szCs w:val="22"/>
          <w:lang w:val="sk-SK"/>
        </w:rPr>
        <w:t>Beheer</w:t>
      </w:r>
      <w:proofErr w:type="spellEnd"/>
      <w:r w:rsidRPr="00D77574">
        <w:rPr>
          <w:rFonts w:ascii="Times New Roman" w:hAnsi="Times New Roman"/>
          <w:iCs/>
          <w:sz w:val="22"/>
          <w:szCs w:val="22"/>
          <w:lang w:val="sk-SK"/>
        </w:rPr>
        <w:t xml:space="preserve"> B.V.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iCs/>
          <w:sz w:val="22"/>
          <w:szCs w:val="22"/>
          <w:lang w:val="sk-SK"/>
        </w:rPr>
        <w:t>Wilgenweg</w:t>
      </w:r>
      <w:proofErr w:type="spellEnd"/>
      <w:r w:rsidRPr="00D77574">
        <w:rPr>
          <w:rFonts w:ascii="Times New Roman" w:hAnsi="Times New Roman"/>
          <w:iCs/>
          <w:sz w:val="22"/>
          <w:szCs w:val="22"/>
          <w:lang w:val="sk-SK"/>
        </w:rPr>
        <w:t xml:space="preserve"> 7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iCs/>
          <w:sz w:val="22"/>
          <w:szCs w:val="22"/>
          <w:lang w:val="sk-SK"/>
        </w:rPr>
        <w:t xml:space="preserve">3421 TV </w:t>
      </w:r>
      <w:proofErr w:type="spellStart"/>
      <w:r w:rsidRPr="00D77574">
        <w:rPr>
          <w:rFonts w:ascii="Times New Roman" w:hAnsi="Times New Roman"/>
          <w:iCs/>
          <w:sz w:val="22"/>
          <w:szCs w:val="22"/>
          <w:lang w:val="sk-SK"/>
        </w:rPr>
        <w:t>Oudewater</w:t>
      </w:r>
      <w:proofErr w:type="spellEnd"/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iCs/>
          <w:sz w:val="22"/>
          <w:szCs w:val="22"/>
          <w:lang w:val="sk-SK"/>
        </w:rPr>
        <w:t>Holandsko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sz w:val="22"/>
          <w:szCs w:val="22"/>
          <w:u w:val="single"/>
          <w:lang w:val="sk-SK"/>
        </w:rPr>
        <w:t>Výrobca zodpovedný za uvoľnenie šarže: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Artesan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Pharma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GmbH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&amp;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Co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>. KG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Wendlandstrasse</w:t>
      </w:r>
      <w:proofErr w:type="spellEnd"/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 1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29439 </w:t>
      </w:r>
      <w:proofErr w:type="spellStart"/>
      <w:r w:rsidRPr="00D77574">
        <w:rPr>
          <w:rFonts w:ascii="Times New Roman" w:hAnsi="Times New Roman"/>
          <w:bCs/>
          <w:sz w:val="22"/>
          <w:szCs w:val="22"/>
          <w:lang w:val="sk-SK"/>
        </w:rPr>
        <w:t>Lüchow</w:t>
      </w:r>
      <w:proofErr w:type="spellEnd"/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sz w:val="22"/>
          <w:szCs w:val="22"/>
          <w:lang w:val="sk-SK"/>
        </w:rPr>
        <w:t>Nemecko</w:t>
      </w: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</w:p>
    <w:p w:rsidR="003E75DA" w:rsidRPr="00FF363B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nl-NL"/>
        </w:rPr>
      </w:pPr>
      <w:r w:rsidRPr="00FF363B">
        <w:rPr>
          <w:rFonts w:ascii="Times New Roman" w:hAnsi="Times New Roman"/>
          <w:sz w:val="22"/>
          <w:szCs w:val="22"/>
          <w:lang w:val="nl-NL"/>
        </w:rPr>
        <w:t>Lelypharma B.V.</w:t>
      </w:r>
    </w:p>
    <w:p w:rsidR="003E75DA" w:rsidRPr="00FF363B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nl-NL"/>
        </w:rPr>
      </w:pPr>
      <w:r w:rsidRPr="00FF363B">
        <w:rPr>
          <w:rFonts w:ascii="Times New Roman" w:hAnsi="Times New Roman"/>
          <w:sz w:val="22"/>
          <w:szCs w:val="22"/>
          <w:lang w:val="nl-NL"/>
        </w:rPr>
        <w:t>Zuiveringweg 42</w:t>
      </w:r>
    </w:p>
    <w:p w:rsidR="003E75DA" w:rsidRPr="00FF363B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nl-NL"/>
        </w:rPr>
      </w:pPr>
      <w:r w:rsidRPr="00FF363B">
        <w:rPr>
          <w:rFonts w:ascii="Times New Roman" w:hAnsi="Times New Roman"/>
          <w:sz w:val="22"/>
          <w:szCs w:val="22"/>
          <w:lang w:val="nl-NL"/>
        </w:rPr>
        <w:t>8243 PZ Lelystad</w:t>
      </w:r>
    </w:p>
    <w:p w:rsidR="003E75DA" w:rsidRDefault="008A5365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Holandsko</w:t>
      </w:r>
      <w:proofErr w:type="spellEnd"/>
    </w:p>
    <w:p w:rsidR="00EB0B82" w:rsidRDefault="00EB0B82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</w:rPr>
      </w:pPr>
    </w:p>
    <w:p w:rsidR="00EB0B82" w:rsidRPr="00EB0B82" w:rsidRDefault="00EB0B82" w:rsidP="00EB0B82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EB0B82">
        <w:rPr>
          <w:rFonts w:ascii="Times New Roman" w:hAnsi="Times New Roman"/>
          <w:bCs/>
          <w:sz w:val="22"/>
          <w:szCs w:val="22"/>
          <w:lang w:val="sk-SK"/>
        </w:rPr>
        <w:t>Genera</w:t>
      </w:r>
      <w:proofErr w:type="spellEnd"/>
      <w:r w:rsidRPr="00EB0B82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EB0B82">
        <w:rPr>
          <w:rFonts w:ascii="Times New Roman" w:hAnsi="Times New Roman"/>
          <w:bCs/>
          <w:sz w:val="22"/>
          <w:szCs w:val="22"/>
          <w:lang w:val="sk-SK"/>
        </w:rPr>
        <w:t>d.d</w:t>
      </w:r>
      <w:proofErr w:type="spellEnd"/>
      <w:r w:rsidRPr="00EB0B82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EB0B82" w:rsidRPr="00EB0B82" w:rsidRDefault="00EB0B82" w:rsidP="00EB0B82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EB0B82">
        <w:rPr>
          <w:rFonts w:ascii="Times New Roman" w:hAnsi="Times New Roman"/>
          <w:bCs/>
          <w:sz w:val="22"/>
          <w:szCs w:val="22"/>
          <w:lang w:val="sk-SK"/>
        </w:rPr>
        <w:t>Svetonedeljska</w:t>
      </w:r>
      <w:proofErr w:type="spellEnd"/>
      <w:r w:rsidRPr="00EB0B82">
        <w:rPr>
          <w:rFonts w:ascii="Times New Roman" w:hAnsi="Times New Roman"/>
          <w:bCs/>
          <w:sz w:val="22"/>
          <w:szCs w:val="22"/>
          <w:lang w:val="sk-SK"/>
        </w:rPr>
        <w:t xml:space="preserve"> cesta 2, </w:t>
      </w:r>
      <w:proofErr w:type="spellStart"/>
      <w:r w:rsidRPr="00EB0B82">
        <w:rPr>
          <w:rFonts w:ascii="Times New Roman" w:hAnsi="Times New Roman"/>
          <w:bCs/>
          <w:sz w:val="22"/>
          <w:szCs w:val="22"/>
          <w:lang w:val="sk-SK"/>
        </w:rPr>
        <w:t>Kalinovica</w:t>
      </w:r>
      <w:proofErr w:type="spellEnd"/>
    </w:p>
    <w:p w:rsidR="00EB0B82" w:rsidRPr="00EB0B82" w:rsidRDefault="00EB0B82" w:rsidP="00EB0B82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EB0B82">
        <w:rPr>
          <w:rFonts w:ascii="Times New Roman" w:hAnsi="Times New Roman"/>
          <w:bCs/>
          <w:sz w:val="22"/>
          <w:szCs w:val="22"/>
          <w:lang w:val="sk-SK"/>
        </w:rPr>
        <w:t>10436 Rakov Potok</w:t>
      </w:r>
    </w:p>
    <w:p w:rsidR="00EB0B82" w:rsidRPr="00D77574" w:rsidRDefault="00EB0B82" w:rsidP="00EB0B82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EB0B82">
        <w:rPr>
          <w:rFonts w:ascii="Times New Roman" w:hAnsi="Times New Roman"/>
          <w:bCs/>
          <w:sz w:val="22"/>
          <w:szCs w:val="22"/>
          <w:lang w:val="sk-SK"/>
        </w:rPr>
        <w:t>Croatia</w:t>
      </w:r>
      <w:proofErr w:type="spellEnd"/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NÁZOV VETERINÁRNEHO LIEKU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Canergy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100 mg tablety pre psy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</w:r>
      <w:r w:rsidRPr="009B1BF3">
        <w:rPr>
          <w:rFonts w:ascii="Times New Roman" w:hAnsi="Times New Roman"/>
          <w:b/>
          <w:bCs/>
          <w:sz w:val="22"/>
          <w:szCs w:val="22"/>
          <w:lang w:val="sk-SK"/>
        </w:rPr>
        <w:t>OBSAH ÚČINN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EJ LÁTKY</w:t>
      </w:r>
      <w:r w:rsidRPr="009B1BF3">
        <w:rPr>
          <w:rFonts w:ascii="Times New Roman" w:hAnsi="Times New Roman"/>
          <w:b/>
          <w:bCs/>
          <w:sz w:val="22"/>
          <w:szCs w:val="22"/>
          <w:lang w:val="sk-SK"/>
        </w:rPr>
        <w:t xml:space="preserve">(-OK) A INEJ 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LÁTKY</w:t>
      </w:r>
      <w:r w:rsidRPr="009B1BF3">
        <w:rPr>
          <w:rFonts w:ascii="Times New Roman" w:hAnsi="Times New Roman"/>
          <w:b/>
          <w:bCs/>
          <w:sz w:val="22"/>
          <w:szCs w:val="22"/>
          <w:lang w:val="sk-SK"/>
        </w:rPr>
        <w:t>(-OK)</w:t>
      </w: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3E75DA" w:rsidRPr="00DB330C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DB330C">
        <w:rPr>
          <w:rFonts w:ascii="Times New Roman" w:hAnsi="Times New Roman"/>
          <w:i/>
          <w:iCs/>
          <w:sz w:val="22"/>
          <w:szCs w:val="22"/>
          <w:lang w:val="sk-SK"/>
        </w:rPr>
        <w:t>Jedna tableta obsahuje:</w:t>
      </w:r>
    </w:p>
    <w:p w:rsidR="003E75DA" w:rsidRPr="00D77574" w:rsidRDefault="003E75DA" w:rsidP="003E75DA">
      <w:pPr>
        <w:tabs>
          <w:tab w:val="clear" w:pos="567"/>
          <w:tab w:val="left" w:pos="708"/>
          <w:tab w:val="left" w:pos="1843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B330C">
        <w:rPr>
          <w:rFonts w:ascii="Times New Roman" w:hAnsi="Times New Roman"/>
          <w:b/>
          <w:sz w:val="22"/>
          <w:szCs w:val="22"/>
          <w:lang w:val="sk-SK"/>
        </w:rPr>
        <w:t>Účinná látka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:  </w:t>
      </w:r>
      <w:r w:rsidRPr="00D77574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sz w:val="22"/>
          <w:szCs w:val="22"/>
          <w:lang w:val="sk-SK"/>
        </w:rPr>
        <w:tab/>
        <w:t>100 mg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shd w:val="clear" w:color="auto" w:fill="FFFFFF"/>
          <w:lang w:val="sk-SK"/>
        </w:rPr>
      </w:pPr>
    </w:p>
    <w:p w:rsidR="003E75DA" w:rsidRPr="00D77574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Tablety sú svetlohnedé s hnedými škvrnami, okrúhle a konvexné, ochutené, s deliacim krížom na jednej strane. </w:t>
      </w:r>
    </w:p>
    <w:p w:rsidR="003E75DA" w:rsidRPr="00D77574" w:rsidRDefault="003E75DA" w:rsidP="003E75DA">
      <w:pPr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Tablety sa môžu rozdeliť na 2 alebo 4 rovnaké diely.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INDIKÁCIA (-E)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Na zlepšenie cirkulácie krvi v periférnych a v mozgových cievach. Na zlepšenie stavov otupenos</w:t>
      </w:r>
      <w:r>
        <w:rPr>
          <w:rFonts w:ascii="Times New Roman" w:hAnsi="Times New Roman"/>
          <w:sz w:val="22"/>
          <w:szCs w:val="22"/>
          <w:lang w:val="sk-SK"/>
        </w:rPr>
        <w:t>t</w:t>
      </w:r>
      <w:r w:rsidRPr="00D77574">
        <w:rPr>
          <w:rFonts w:ascii="Times New Roman" w:hAnsi="Times New Roman"/>
          <w:sz w:val="22"/>
          <w:szCs w:val="22"/>
          <w:lang w:val="sk-SK"/>
        </w:rPr>
        <w:t>i, letargie a celkového správania psov.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>Nepoužívať u psov vážiacich menej ako 5 kg.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>Nepoužívať v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 xml:space="preserve"> známych </w:t>
      </w: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 xml:space="preserve">prípadoch precitlivenosti na účinnú látku a/alebo 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 xml:space="preserve">na </w:t>
      </w:r>
      <w:r w:rsidRPr="009B1BF3">
        <w:rPr>
          <w:rFonts w:ascii="Times New Roman" w:hAnsi="Times New Roman"/>
          <w:bCs/>
          <w:iCs/>
          <w:sz w:val="22"/>
          <w:szCs w:val="22"/>
          <w:lang w:val="sk-SK"/>
        </w:rPr>
        <w:t>niektorú z pomocných látok</w:t>
      </w: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Cs/>
          <w:iCs/>
          <w:sz w:val="22"/>
          <w:szCs w:val="22"/>
          <w:lang w:val="sk-SK"/>
        </w:rPr>
        <w:t>Pozrite si tiež časť o použití počas gravidity a laktácie.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lastRenderedPageBreak/>
        <w:t>6.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left" w:pos="284"/>
        </w:tabs>
        <w:spacing w:line="240" w:lineRule="auto"/>
        <w:rPr>
          <w:rStyle w:val="apple-converted-space"/>
          <w:rFonts w:ascii="Times New Roman" w:hAnsi="Times New Roman"/>
          <w:color w:val="0000FF"/>
          <w:sz w:val="22"/>
          <w:szCs w:val="22"/>
          <w:shd w:val="clear" w:color="auto" w:fill="FFFFFF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V zriedkavých prípadoch (u viac ako 1 ale menej ako 10 z 10 000 </w:t>
      </w:r>
      <w:r>
        <w:rPr>
          <w:rFonts w:ascii="Times New Roman" w:hAnsi="Times New Roman"/>
          <w:sz w:val="22"/>
          <w:szCs w:val="22"/>
          <w:lang w:val="sk-SK"/>
        </w:rPr>
        <w:t xml:space="preserve">liečených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zvierat) </w:t>
      </w:r>
      <w:r>
        <w:rPr>
          <w:rFonts w:ascii="Times New Roman" w:hAnsi="Times New Roman"/>
          <w:sz w:val="22"/>
          <w:szCs w:val="22"/>
          <w:lang w:val="sk-SK"/>
        </w:rPr>
        <w:t xml:space="preserve">boli hlásené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alergické kožné reakcie, zvracanie a poruchy činnosti srdca. V týchto prípadoch sa má liečba ukončiť.</w:t>
      </w:r>
      <w:r w:rsidRPr="00D77574">
        <w:rPr>
          <w:rStyle w:val="apple-converted-space"/>
          <w:rFonts w:ascii="Times New Roman" w:hAnsi="Times New Roman"/>
          <w:color w:val="0000FF"/>
          <w:sz w:val="22"/>
          <w:szCs w:val="22"/>
          <w:shd w:val="clear" w:color="auto" w:fill="FFFFFF"/>
          <w:lang w:val="sk-SK"/>
        </w:rPr>
        <w:t> 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CB43C5">
        <w:rPr>
          <w:rFonts w:ascii="Times New Roman" w:hAnsi="Times New Roman"/>
          <w:sz w:val="22"/>
          <w:szCs w:val="22"/>
          <w:lang w:val="sk-SK"/>
        </w:rPr>
        <w:t>Ak zistíte akékoľvek nežia</w:t>
      </w:r>
      <w:r>
        <w:rPr>
          <w:rFonts w:ascii="Times New Roman" w:hAnsi="Times New Roman"/>
          <w:sz w:val="22"/>
          <w:szCs w:val="22"/>
          <w:lang w:val="sk-SK"/>
        </w:rPr>
        <w:t xml:space="preserve">duce účinky, aj tie, </w:t>
      </w:r>
      <w:r w:rsidRPr="00CB43C5">
        <w:rPr>
          <w:rFonts w:ascii="Times New Roman" w:hAnsi="Times New Roman"/>
          <w:sz w:val="22"/>
          <w:szCs w:val="22"/>
          <w:lang w:val="sk-SK"/>
        </w:rPr>
        <w:t>ktoré už nie sú uvedené v tejto písomnej informácii pre používateľov, alebo si myslíte, že liek je neúčinný, informujte vášho veterinárneho lekára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CIEĽOVÝ DRUH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Psy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DÁVKOVANIE PRE KAŽDÝ DRUH, CESTA (-Y) A SPÔSOB PODANIA LIEKU</w:t>
      </w:r>
    </w:p>
    <w:p w:rsidR="003E75DA" w:rsidRPr="00D77574" w:rsidRDefault="003E75DA" w:rsidP="003E75DA">
      <w:pPr>
        <w:tabs>
          <w:tab w:val="left" w:pos="284"/>
        </w:tabs>
        <w:spacing w:line="240" w:lineRule="auto"/>
        <w:rPr>
          <w:rFonts w:ascii="Times New Roman" w:hAnsi="Times New Roman"/>
          <w:sz w:val="22"/>
          <w:szCs w:val="22"/>
          <w:lang w:val="sk-SK" w:eastAsia="fi-FI"/>
        </w:rPr>
      </w:pPr>
    </w:p>
    <w:p w:rsidR="003E75DA" w:rsidRPr="00D77574" w:rsidRDefault="003E75DA" w:rsidP="003E75DA">
      <w:pPr>
        <w:tabs>
          <w:tab w:val="left" w:pos="284"/>
        </w:tabs>
        <w:spacing w:line="240" w:lineRule="auto"/>
        <w:rPr>
          <w:rFonts w:ascii="Times New Roman" w:hAnsi="Times New Roman"/>
          <w:sz w:val="22"/>
          <w:szCs w:val="22"/>
          <w:lang w:val="sk-SK" w:eastAsia="fi-FI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Základná dávka je 6</w:t>
      </w:r>
      <w:r w:rsidRPr="00D77574">
        <w:rPr>
          <w:rFonts w:ascii="Times New Roman" w:hAnsi="Times New Roman"/>
          <w:sz w:val="22"/>
          <w:szCs w:val="22"/>
          <w:lang w:val="sk-SK"/>
        </w:rPr>
        <w:noBreakHyphen/>
        <w:t xml:space="preserve">10 mg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propentofylínu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na kg </w:t>
      </w:r>
      <w:r>
        <w:rPr>
          <w:rFonts w:ascii="Times New Roman" w:hAnsi="Times New Roman"/>
          <w:sz w:val="22"/>
          <w:szCs w:val="22"/>
          <w:lang w:val="sk-SK"/>
        </w:rPr>
        <w:t xml:space="preserve">živej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hmotnosti denne, rozdelená do dvoch dávok nasledujúcim spôsobom:</w:t>
      </w:r>
    </w:p>
    <w:p w:rsidR="003E75DA" w:rsidRPr="00D77574" w:rsidRDefault="003E75DA" w:rsidP="003E75DA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2"/>
          <w:szCs w:val="22"/>
          <w:lang w:val="sk-SK" w:eastAsia="fi-FI"/>
        </w:rPr>
      </w:pPr>
    </w:p>
    <w:tbl>
      <w:tblPr>
        <w:tblW w:w="8643" w:type="dxa"/>
        <w:tblLayout w:type="fixed"/>
        <w:tblLook w:val="04A0" w:firstRow="1" w:lastRow="0" w:firstColumn="1" w:lastColumn="0" w:noHBand="0" w:noVBand="1"/>
      </w:tblPr>
      <w:tblGrid>
        <w:gridCol w:w="1981"/>
        <w:gridCol w:w="1705"/>
        <w:gridCol w:w="1559"/>
        <w:gridCol w:w="1418"/>
        <w:gridCol w:w="1980"/>
      </w:tblGrid>
      <w:tr w:rsidR="003E75DA" w:rsidRPr="00D77574" w:rsidTr="00CB43C5">
        <w:trPr>
          <w:trHeight w:val="434"/>
        </w:trPr>
        <w:tc>
          <w:tcPr>
            <w:tcW w:w="1981" w:type="dxa"/>
            <w:shd w:val="clear" w:color="auto" w:fill="F0F0F0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</w:p>
        </w:tc>
        <w:tc>
          <w:tcPr>
            <w:tcW w:w="6662" w:type="dxa"/>
            <w:gridSpan w:val="4"/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100 mg tablety</w:t>
            </w:r>
          </w:p>
        </w:tc>
      </w:tr>
      <w:tr w:rsidR="003E75DA" w:rsidRPr="00D77574" w:rsidTr="00CB43C5">
        <w:trPr>
          <w:trHeight w:val="832"/>
        </w:trPr>
        <w:tc>
          <w:tcPr>
            <w:tcW w:w="198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 w:eastAsia="fi-FI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Živá</w:t>
            </w: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hmotnosť (kg)</w:t>
            </w:r>
          </w:p>
        </w:tc>
        <w:tc>
          <w:tcPr>
            <w:tcW w:w="17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Ráno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Večer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Celkovo tabliet denne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Celková denná dávka (mg/kg)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5 kg – 8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vertAlign w:val="subscript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vertAlign w:val="subscript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9" name="Obrázo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vertAlign w:val="subscript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vertAlign w:val="subscript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8" name="Obrázo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 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6,25 – 10,0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8 kg – 10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7" name="Obrázo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vertAlign w:val="subscript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6" name="Obrázo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¾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7,5  – 9,4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10 kg – 15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5" name="Obrázo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4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1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6,7 – 10,0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15 kg – 25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2" name="Obrázo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  1 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6,0 – 10,0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25 kg – 33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1" name="Obrázo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2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2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6,1 – 8,0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33 kg – 49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9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3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6,1 – 9,1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49 kg – 66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4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6,1 – 8,2</w:t>
            </w:r>
          </w:p>
        </w:tc>
      </w:tr>
      <w:tr w:rsidR="003E75DA" w:rsidRPr="00D77574" w:rsidTr="00CB43C5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&gt; 66 kg – 83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74">
              <w:rPr>
                <w:rFonts w:ascii="Times New Roman" w:hAnsi="Times New Roman"/>
                <w:bCs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248920" cy="248920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5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:rsidR="003E75DA" w:rsidRPr="00D77574" w:rsidRDefault="003E75DA" w:rsidP="00CB43C5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k-SK" w:eastAsia="fi-FI"/>
              </w:rPr>
            </w:pPr>
            <w:r w:rsidRPr="00D77574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6,0 – 7,6</w:t>
            </w:r>
          </w:p>
        </w:tc>
      </w:tr>
    </w:tbl>
    <w:p w:rsidR="003E75DA" w:rsidRPr="00D77574" w:rsidRDefault="003E75DA" w:rsidP="003E75DA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2"/>
          <w:szCs w:val="22"/>
          <w:lang w:val="sk-SK" w:eastAsia="fi-FI"/>
        </w:rPr>
      </w:pP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>= ¼ tablety</w:t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  <w:t xml:space="preserve"> </w:t>
      </w: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 xml:space="preserve">= ½ tablety </w:t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>= ¾ tablety</w:t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ab/>
      </w: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>
            <wp:extent cx="248920" cy="24892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74">
        <w:rPr>
          <w:rFonts w:ascii="Times New Roman" w:hAnsi="Times New Roman"/>
          <w:bCs/>
          <w:sz w:val="22"/>
          <w:szCs w:val="22"/>
          <w:lang w:val="sk-SK"/>
        </w:rPr>
        <w:t>= 1 tableta</w:t>
      </w:r>
    </w:p>
    <w:p w:rsidR="003E75DA" w:rsidRPr="00D77574" w:rsidRDefault="003E75DA" w:rsidP="003E75DA">
      <w:pPr>
        <w:tabs>
          <w:tab w:val="left" w:pos="284"/>
        </w:tabs>
        <w:spacing w:line="240" w:lineRule="auto"/>
        <w:rPr>
          <w:rFonts w:ascii="Times New Roman" w:hAnsi="Times New Roman"/>
          <w:sz w:val="22"/>
          <w:szCs w:val="22"/>
          <w:lang w:val="sk-SK" w:eastAsia="fi-FI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POKYN O SPRÁVNOM PODANÍ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CB43C5">
        <w:rPr>
          <w:rFonts w:ascii="Times New Roman" w:hAnsi="Times New Roman"/>
          <w:bCs/>
          <w:iCs/>
          <w:sz w:val="22"/>
          <w:szCs w:val="22"/>
          <w:lang w:val="sk-SK"/>
        </w:rPr>
        <w:t xml:space="preserve">Na zabezpečenie podania správnej dávky 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>sa má pred liečbou určiť živá</w:t>
      </w:r>
      <w:r w:rsidRPr="00CB43C5">
        <w:rPr>
          <w:rFonts w:ascii="Times New Roman" w:hAnsi="Times New Roman"/>
          <w:bCs/>
          <w:iCs/>
          <w:sz w:val="22"/>
          <w:szCs w:val="22"/>
          <w:lang w:val="sk-SK"/>
        </w:rPr>
        <w:t xml:space="preserve"> hmotnosť zvieraťa</w:t>
      </w:r>
      <w:r>
        <w:rPr>
          <w:rFonts w:ascii="Times New Roman" w:hAnsi="Times New Roman"/>
          <w:bCs/>
          <w:iCs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 w:eastAsia="fi-FI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Tablety sa môžu podávať priamo do papule, na zadnú časť jazyka psa, alebo sa môžu z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miešať do malej guľky </w:t>
      </w:r>
      <w:r>
        <w:rPr>
          <w:rFonts w:ascii="Times New Roman" w:hAnsi="Times New Roman"/>
          <w:sz w:val="22"/>
          <w:szCs w:val="22"/>
          <w:lang w:val="sk-SK"/>
        </w:rPr>
        <w:t>potravy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a majú sa podávať aspoň 30 minút pred kŕmením.</w:t>
      </w:r>
    </w:p>
    <w:p w:rsidR="003E75DA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 zabezpečenie presného dávkovania je možné t</w:t>
      </w:r>
      <w:r w:rsidRPr="00D77574">
        <w:rPr>
          <w:rFonts w:ascii="Times New Roman" w:hAnsi="Times New Roman"/>
          <w:sz w:val="22"/>
          <w:szCs w:val="22"/>
          <w:lang w:val="sk-SK"/>
        </w:rPr>
        <w:t>ablety rozdeliť na 2 alebo 4 rovnaké diely</w:t>
      </w:r>
      <w:r>
        <w:rPr>
          <w:rFonts w:ascii="Times New Roman" w:hAnsi="Times New Roman"/>
          <w:sz w:val="22"/>
          <w:szCs w:val="22"/>
          <w:lang w:val="sk-SK"/>
        </w:rPr>
        <w:t>.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E75DA" w:rsidRPr="00D77574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Položte tabletu na rovnú podložku s označenou stranou smerom hore a konvexnou (zaoblenou) stranou smerom k podložke.</w:t>
      </w:r>
    </w:p>
    <w:p w:rsidR="003E75DA" w:rsidRPr="00D77574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noProof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noProof/>
          <w:sz w:val="22"/>
          <w:szCs w:val="22"/>
          <w:lang w:val="sk-SK" w:eastAsia="sk-SK"/>
        </w:rPr>
        <w:lastRenderedPageBreak/>
        <w:drawing>
          <wp:inline distT="0" distB="0" distL="0" distR="0">
            <wp:extent cx="2304415" cy="1953260"/>
            <wp:effectExtent l="0" t="0" r="635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5DA" w:rsidRPr="00D77574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Polovice: zatlačte palc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D77574">
        <w:rPr>
          <w:rFonts w:ascii="Times New Roman" w:hAnsi="Times New Roman"/>
          <w:sz w:val="22"/>
          <w:szCs w:val="22"/>
          <w:lang w:val="sk-SK"/>
        </w:rPr>
        <w:t>m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na oboch stranách tablety.</w:t>
      </w:r>
    </w:p>
    <w:p w:rsidR="003E75DA" w:rsidRPr="00D77574" w:rsidRDefault="003E75DA" w:rsidP="003E75DA">
      <w:pPr>
        <w:tabs>
          <w:tab w:val="clear" w:pos="567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Štvrtiny: zatlačte palcom v strede tablety.</w:t>
      </w:r>
    </w:p>
    <w:p w:rsidR="003E75DA" w:rsidRPr="00D77574" w:rsidRDefault="003E75DA" w:rsidP="003E75DA">
      <w:pPr>
        <w:pStyle w:val="z-Spodnokrajformulra"/>
        <w:jc w:val="left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Onderkant formulier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OCHRANNÁ LEHOTA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r w:rsidRPr="00D77574">
        <w:rPr>
          <w:rFonts w:ascii="Times New Roman" w:hAnsi="Times New Roman"/>
          <w:iCs/>
          <w:sz w:val="22"/>
          <w:szCs w:val="22"/>
          <w:lang w:val="sk-SK"/>
        </w:rPr>
        <w:t>Neuplatňuje sa</w:t>
      </w:r>
      <w:r>
        <w:rPr>
          <w:rFonts w:ascii="Times New Roman" w:hAnsi="Times New Roman"/>
          <w:iCs/>
          <w:sz w:val="22"/>
          <w:szCs w:val="22"/>
          <w:lang w:val="sk-SK"/>
        </w:rPr>
        <w:t>.</w:t>
      </w: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11.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BEZPEČNOSTNÉ OPATRENIA NA UCHOVÁVANIE</w:t>
      </w:r>
    </w:p>
    <w:p w:rsidR="003E75DA" w:rsidRPr="00D77574" w:rsidRDefault="003E75DA" w:rsidP="003E75D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Uchovávať mimo dohľadu a dosahu detí. </w:t>
      </w:r>
    </w:p>
    <w:p w:rsidR="003E75DA" w:rsidRPr="00D77574" w:rsidRDefault="003E75DA" w:rsidP="003E75D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Čas použiteľnosti rozdelených tabliet po prvom otvorení vnútorného balenia: 4 dni.</w:t>
      </w:r>
    </w:p>
    <w:p w:rsidR="003E75DA" w:rsidRPr="00D77574" w:rsidRDefault="003E75DA" w:rsidP="003E75D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Tento veterinárny liek nevyžaduje žiadne zvláštne podmienky na uchovávanie. </w:t>
      </w:r>
    </w:p>
    <w:p w:rsidR="003E75DA" w:rsidRPr="00D77574" w:rsidRDefault="003E75DA" w:rsidP="003E75D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Všetky nepoužité diely tablety vrátiť do otvoreného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a vložiť do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krabice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na použitie pri ďalšom podávaní.</w:t>
      </w:r>
    </w:p>
    <w:p w:rsidR="003E75DA" w:rsidRPr="00D77574" w:rsidRDefault="003E75DA" w:rsidP="003E75D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Nepoužívať tento veterinárny liek po dátume exspirácie uvedenom na </w:t>
      </w:r>
      <w:r>
        <w:rPr>
          <w:rFonts w:ascii="Times New Roman" w:hAnsi="Times New Roman"/>
          <w:sz w:val="22"/>
          <w:szCs w:val="22"/>
          <w:lang w:val="sk-SK"/>
        </w:rPr>
        <w:t>obale po EXP.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Dátum exspirácie sa vzťahuje na posledný deň v mesiaci.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12.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UPOZORNENIA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>Osobitné bezpečnostné opatrenia na používanie u zvierat</w:t>
      </w:r>
      <w:r w:rsidRPr="00D77574">
        <w:rPr>
          <w:rFonts w:ascii="Times New Roman" w:hAnsi="Times New Roman"/>
          <w:sz w:val="22"/>
          <w:szCs w:val="22"/>
          <w:lang w:val="sk-SK"/>
        </w:rPr>
        <w:t>: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Určité ochorenia (napr. ochorenia obličiek) sa majú </w:t>
      </w:r>
      <w:r>
        <w:rPr>
          <w:rFonts w:ascii="Times New Roman" w:hAnsi="Times New Roman"/>
          <w:sz w:val="22"/>
          <w:szCs w:val="22"/>
          <w:lang w:val="sk-SK"/>
        </w:rPr>
        <w:t xml:space="preserve">adekvátne </w:t>
      </w:r>
      <w:r w:rsidRPr="00D77574">
        <w:rPr>
          <w:rFonts w:ascii="Times New Roman" w:hAnsi="Times New Roman"/>
          <w:sz w:val="22"/>
          <w:szCs w:val="22"/>
          <w:lang w:val="sk-SK"/>
        </w:rPr>
        <w:t>liečiť.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U psov, ktoré už dostávajú liečbu z dôvodu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kongestívneho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srdcového zlyhania alebo pľúcnej choroby sa má zvážiť racionalizácia podávaných liekov.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V prípade zlyhania obličiek sa má znížiť dávka.</w:t>
      </w:r>
    </w:p>
    <w:p w:rsidR="003E75DA" w:rsidRPr="00D77574" w:rsidRDefault="003E75DA" w:rsidP="003E75DA">
      <w:pPr>
        <w:spacing w:line="240" w:lineRule="auto"/>
        <w:ind w:left="567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Treba sa vyhnúť náhodnému požitiu. 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V prípade náhodného požitia tabliet vyhľadať ihneď lekársku pomoc a ukázať písomnú informáciu pre používateľa alebo obal lekárovi. Po použití si umyť ruky.</w:t>
      </w: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 w:eastAsia="en-GB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Všetky nepoužité diely tablety vrátiť do otvoreného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a vložiť do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krabice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na použitie pri ďalšom podávaní</w:t>
      </w:r>
      <w:r>
        <w:rPr>
          <w:rFonts w:ascii="Times New Roman" w:hAnsi="Times New Roman"/>
          <w:sz w:val="22"/>
          <w:szCs w:val="22"/>
          <w:lang w:val="sk-SK"/>
        </w:rPr>
        <w:t>.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>Gravidita a laktácia</w:t>
      </w:r>
    </w:p>
    <w:p w:rsidR="003E75DA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Bezpečnosť veterinárneho lieku nebola potvrdená počas gravidity a/alebo laktácie. </w:t>
      </w:r>
    </w:p>
    <w:p w:rsidR="003E75DA" w:rsidRP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</w:t>
      </w:r>
      <w:r w:rsidRPr="00D77574">
        <w:rPr>
          <w:rFonts w:ascii="Times New Roman" w:hAnsi="Times New Roman"/>
          <w:sz w:val="22"/>
          <w:szCs w:val="22"/>
          <w:lang w:val="sk-SK"/>
        </w:rPr>
        <w:t>eo</w:t>
      </w:r>
      <w:r w:rsidR="00FD15A6">
        <w:rPr>
          <w:rFonts w:ascii="Times New Roman" w:hAnsi="Times New Roman"/>
          <w:sz w:val="22"/>
          <w:szCs w:val="22"/>
          <w:lang w:val="sk-SK"/>
        </w:rPr>
        <w:t>d</w:t>
      </w:r>
      <w:r w:rsidRPr="00D77574">
        <w:rPr>
          <w:rFonts w:ascii="Times New Roman" w:hAnsi="Times New Roman"/>
          <w:sz w:val="22"/>
          <w:szCs w:val="22"/>
          <w:lang w:val="sk-SK"/>
        </w:rPr>
        <w:t>porúča</w:t>
      </w:r>
      <w:r>
        <w:rPr>
          <w:rFonts w:ascii="Times New Roman" w:hAnsi="Times New Roman"/>
          <w:sz w:val="22"/>
          <w:szCs w:val="22"/>
          <w:lang w:val="sk-SK"/>
        </w:rPr>
        <w:t xml:space="preserve"> sa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používať u</w:t>
      </w:r>
      <w:r>
        <w:rPr>
          <w:rFonts w:ascii="Times New Roman" w:hAnsi="Times New Roman"/>
          <w:sz w:val="22"/>
          <w:szCs w:val="22"/>
          <w:lang w:val="sk-SK"/>
        </w:rPr>
        <w:t xml:space="preserve"> gravidných a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dojčiacich súk ani </w:t>
      </w:r>
      <w:r>
        <w:rPr>
          <w:rFonts w:ascii="Times New Roman" w:hAnsi="Times New Roman"/>
          <w:sz w:val="22"/>
          <w:szCs w:val="22"/>
          <w:lang w:val="sk-SK"/>
        </w:rPr>
        <w:t xml:space="preserve">u chovných zvierat. 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>antidotá</w:t>
      </w:r>
      <w:proofErr w:type="spellEnd"/>
      <w:r w:rsidRPr="00D77574">
        <w:rPr>
          <w:rFonts w:ascii="Times New Roman" w:hAnsi="Times New Roman"/>
          <w:sz w:val="22"/>
          <w:szCs w:val="22"/>
          <w:u w:val="single"/>
          <w:lang w:val="sk-SK"/>
        </w:rPr>
        <w:t>)</w:t>
      </w:r>
    </w:p>
    <w:p w:rsidR="003E75DA" w:rsidRPr="00D77574" w:rsidRDefault="003E75DA" w:rsidP="003E75DA">
      <w:pPr>
        <w:tabs>
          <w:tab w:val="clear" w:pos="567"/>
          <w:tab w:val="left" w:pos="720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Excitačná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tachykardia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>, hypotenzia, sčervenanie slizníc a zvracanie.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Prerušenie liečby vedie k spontánnej úľave od týchto príznakov.</w:t>
      </w: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3E75DA" w:rsidRPr="00193C4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193C4A">
        <w:rPr>
          <w:rFonts w:ascii="Times New Roman" w:hAnsi="Times New Roman"/>
          <w:bCs/>
          <w:sz w:val="22"/>
          <w:szCs w:val="22"/>
          <w:u w:val="single"/>
        </w:rPr>
        <w:t>Inkompatibility</w:t>
      </w:r>
      <w:proofErr w:type="spellEnd"/>
    </w:p>
    <w:p w:rsidR="003E75DA" w:rsidRPr="00446A16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Cs/>
          <w:sz w:val="22"/>
          <w:szCs w:val="22"/>
          <w:lang w:val="sk-SK"/>
        </w:rPr>
      </w:pPr>
      <w:r w:rsidRPr="00446A16">
        <w:rPr>
          <w:rFonts w:ascii="Times New Roman" w:hAnsi="Times New Roman"/>
          <w:iCs/>
          <w:sz w:val="22"/>
          <w:szCs w:val="22"/>
          <w:lang w:val="sk-SK"/>
        </w:rPr>
        <w:t>Neuplatňuje sa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lastRenderedPageBreak/>
        <w:t>13.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OSOBITNÉ BEZPEČNOSTNÉ OPATRENIA NA ZNEŠKODNENIE NEPOUŽITÉHO LIEKU(-OV) ALEBO ODPADOVÉHO MATERIÁLU, V  PRÍPADE POTREBY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i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Každý nepoužitý veterinárny liek alebo odpadové materiály z tohto veterinárneho lieku musia byť zlikvidované v súlade s</w:t>
      </w:r>
      <w:r>
        <w:rPr>
          <w:rFonts w:ascii="Times New Roman" w:hAnsi="Times New Roman"/>
          <w:sz w:val="22"/>
          <w:szCs w:val="22"/>
          <w:lang w:val="sk-SK"/>
        </w:rPr>
        <w:t> miestnymi požiadavkami</w:t>
      </w:r>
      <w:r w:rsidRPr="00D77574"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14.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DÁTUM POSLEDNÉHO SCHVÁLENIA TEXTU V PÍSOMNEJ INFORMÁCII PRE POUŽÍVATEĽOV</w:t>
      </w:r>
    </w:p>
    <w:p w:rsidR="003E75DA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FD15A6" w:rsidRPr="00D77574" w:rsidRDefault="00A357B2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01</w:t>
      </w:r>
      <w:bookmarkStart w:id="2" w:name="_GoBack"/>
      <w:bookmarkEnd w:id="2"/>
      <w:r>
        <w:rPr>
          <w:rFonts w:ascii="Times New Roman" w:hAnsi="Times New Roman"/>
          <w:sz w:val="22"/>
          <w:szCs w:val="22"/>
          <w:lang w:val="sk-SK"/>
        </w:rPr>
        <w:t>/2024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keepNext/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b/>
          <w:sz w:val="22"/>
          <w:szCs w:val="22"/>
          <w:lang w:val="sk-SK"/>
        </w:rPr>
        <w:t>15.</w:t>
      </w:r>
      <w:r w:rsidRPr="00D77574">
        <w:rPr>
          <w:rFonts w:ascii="Times New Roman" w:hAnsi="Times New Roman"/>
          <w:b/>
          <w:sz w:val="22"/>
          <w:szCs w:val="22"/>
          <w:lang w:val="sk-SK"/>
        </w:rPr>
        <w:tab/>
        <w:t>ĎALŠIE INFORMÁCIE</w:t>
      </w:r>
    </w:p>
    <w:p w:rsidR="003E75DA" w:rsidRPr="00D77574" w:rsidRDefault="003E75DA" w:rsidP="003E75DA">
      <w:pPr>
        <w:tabs>
          <w:tab w:val="clear" w:pos="567"/>
          <w:tab w:val="left" w:pos="708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 xml:space="preserve">Hliníkové - PA/ALU/PVC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77574">
        <w:rPr>
          <w:rFonts w:ascii="Times New Roman" w:hAnsi="Times New Roman"/>
          <w:sz w:val="22"/>
          <w:szCs w:val="22"/>
          <w:lang w:val="sk-SK"/>
        </w:rPr>
        <w:t>Krabica</w:t>
      </w:r>
      <w:proofErr w:type="spellEnd"/>
      <w:r w:rsidRPr="00D77574">
        <w:rPr>
          <w:rFonts w:ascii="Times New Roman" w:hAnsi="Times New Roman"/>
          <w:sz w:val="22"/>
          <w:szCs w:val="22"/>
          <w:lang w:val="sk-SK"/>
        </w:rPr>
        <w:t xml:space="preserve"> s 1, 2, 3, 4, 5, 6, 7, 8, 9, 10, 25 alebo 50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blistrami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77574">
        <w:rPr>
          <w:rFonts w:ascii="Times New Roman" w:hAnsi="Times New Roman"/>
          <w:sz w:val="22"/>
          <w:szCs w:val="22"/>
          <w:lang w:val="sk-SK"/>
        </w:rPr>
        <w:t xml:space="preserve"> po 10 tabl</w:t>
      </w:r>
      <w:r>
        <w:rPr>
          <w:rFonts w:ascii="Times New Roman" w:hAnsi="Times New Roman"/>
          <w:sz w:val="22"/>
          <w:szCs w:val="22"/>
          <w:lang w:val="sk-SK"/>
        </w:rPr>
        <w:t>iet.</w:t>
      </w:r>
    </w:p>
    <w:p w:rsidR="003E75DA" w:rsidRPr="00D77574" w:rsidRDefault="003E75DA" w:rsidP="003E75DA">
      <w:p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77574">
        <w:rPr>
          <w:rFonts w:ascii="Times New Roman" w:hAnsi="Times New Roman"/>
          <w:sz w:val="22"/>
          <w:szCs w:val="22"/>
          <w:lang w:val="sk-SK"/>
        </w:rPr>
        <w:t>Nie všetky veľkosti balenia sa musia uvádzať na trh.</w:t>
      </w:r>
    </w:p>
    <w:p w:rsidR="00207668" w:rsidRDefault="00207668"/>
    <w:sectPr w:rsidR="00207668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CC" w:rsidRDefault="006251CC" w:rsidP="003E75DA">
      <w:pPr>
        <w:spacing w:line="240" w:lineRule="auto"/>
      </w:pPr>
      <w:r>
        <w:separator/>
      </w:r>
    </w:p>
  </w:endnote>
  <w:endnote w:type="continuationSeparator" w:id="0">
    <w:p w:rsidR="006251CC" w:rsidRDefault="006251CC" w:rsidP="003E7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575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3E75DA" w:rsidRPr="003E75DA" w:rsidRDefault="003E75DA">
        <w:pPr>
          <w:pStyle w:val="Pta"/>
          <w:jc w:val="right"/>
          <w:rPr>
            <w:rFonts w:ascii="Times New Roman" w:hAnsi="Times New Roman"/>
            <w:sz w:val="22"/>
            <w:szCs w:val="22"/>
          </w:rPr>
        </w:pPr>
        <w:r w:rsidRPr="003E75DA">
          <w:rPr>
            <w:rFonts w:ascii="Times New Roman" w:hAnsi="Times New Roman"/>
            <w:sz w:val="22"/>
            <w:szCs w:val="22"/>
          </w:rPr>
          <w:fldChar w:fldCharType="begin"/>
        </w:r>
        <w:r w:rsidRPr="003E75DA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3E75DA">
          <w:rPr>
            <w:rFonts w:ascii="Times New Roman" w:hAnsi="Times New Roman"/>
            <w:sz w:val="22"/>
            <w:szCs w:val="22"/>
          </w:rPr>
          <w:fldChar w:fldCharType="separate"/>
        </w:r>
        <w:r w:rsidR="00A357B2" w:rsidRPr="00A357B2">
          <w:rPr>
            <w:rFonts w:ascii="Times New Roman" w:hAnsi="Times New Roman"/>
            <w:noProof/>
            <w:sz w:val="22"/>
            <w:szCs w:val="22"/>
            <w:lang w:val="sk-SK"/>
          </w:rPr>
          <w:t>12</w:t>
        </w:r>
        <w:r w:rsidRPr="003E75DA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3E75DA" w:rsidRDefault="003E75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CC" w:rsidRDefault="006251CC" w:rsidP="003E75DA">
      <w:pPr>
        <w:spacing w:line="240" w:lineRule="auto"/>
      </w:pPr>
      <w:r>
        <w:separator/>
      </w:r>
    </w:p>
  </w:footnote>
  <w:footnote w:type="continuationSeparator" w:id="0">
    <w:p w:rsidR="006251CC" w:rsidRDefault="006251CC" w:rsidP="003E75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DA"/>
    <w:rsid w:val="00207668"/>
    <w:rsid w:val="003E75DA"/>
    <w:rsid w:val="006251CC"/>
    <w:rsid w:val="006D292B"/>
    <w:rsid w:val="008A5365"/>
    <w:rsid w:val="008F1C17"/>
    <w:rsid w:val="009241B9"/>
    <w:rsid w:val="00A029FE"/>
    <w:rsid w:val="00A357B2"/>
    <w:rsid w:val="00B246FA"/>
    <w:rsid w:val="00D212C3"/>
    <w:rsid w:val="00EB0B82"/>
    <w:rsid w:val="00FC2619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75DA"/>
    <w:pPr>
      <w:tabs>
        <w:tab w:val="left" w:pos="567"/>
      </w:tabs>
      <w:spacing w:after="0" w:line="260" w:lineRule="exact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autoRedefine/>
    <w:rsid w:val="003E75DA"/>
    <w:pPr>
      <w:tabs>
        <w:tab w:val="clear" w:pos="567"/>
      </w:tabs>
      <w:spacing w:line="240" w:lineRule="auto"/>
    </w:pPr>
    <w:rPr>
      <w:rFonts w:ascii="Times New Roman" w:hAnsi="Times New Roman"/>
      <w:i/>
      <w:iCs/>
      <w:color w:val="FF0000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E75DA"/>
    <w:rPr>
      <w:rFonts w:ascii="Times New Roman" w:eastAsia="Times New Roman" w:hAnsi="Times New Roman" w:cs="Times New Roman"/>
      <w:i/>
      <w:iCs/>
      <w:color w:val="FF0000"/>
      <w:szCs w:val="20"/>
      <w:lang w:val="x-none" w:eastAsia="x-none"/>
    </w:rPr>
  </w:style>
  <w:style w:type="paragraph" w:styleId="Odsekzoznamu">
    <w:name w:val="List Paragraph"/>
    <w:basedOn w:val="Normlny"/>
    <w:uiPriority w:val="99"/>
    <w:qFormat/>
    <w:rsid w:val="003E75DA"/>
    <w:pPr>
      <w:tabs>
        <w:tab w:val="clear" w:pos="567"/>
      </w:tabs>
      <w:spacing w:line="360" w:lineRule="auto"/>
      <w:ind w:left="720"/>
      <w:contextualSpacing/>
      <w:jc w:val="both"/>
    </w:pPr>
    <w:rPr>
      <w:sz w:val="20"/>
      <w:szCs w:val="24"/>
    </w:rPr>
  </w:style>
  <w:style w:type="character" w:customStyle="1" w:styleId="apple-converted-space">
    <w:name w:val="apple-converted-space"/>
    <w:rsid w:val="003E75DA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3E75DA"/>
    <w:pPr>
      <w:pBdr>
        <w:top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E75DA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tlid-translation">
    <w:name w:val="tlid-translation"/>
    <w:rsid w:val="003E75DA"/>
  </w:style>
  <w:style w:type="paragraph" w:styleId="Hlavika">
    <w:name w:val="header"/>
    <w:basedOn w:val="Normlny"/>
    <w:link w:val="HlavikaChar"/>
    <w:uiPriority w:val="99"/>
    <w:unhideWhenUsed/>
    <w:rsid w:val="003E75D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75D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3E75D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75D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1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1C17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75DA"/>
    <w:pPr>
      <w:tabs>
        <w:tab w:val="left" w:pos="567"/>
      </w:tabs>
      <w:spacing w:after="0" w:line="260" w:lineRule="exact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autoRedefine/>
    <w:rsid w:val="003E75DA"/>
    <w:pPr>
      <w:tabs>
        <w:tab w:val="clear" w:pos="567"/>
      </w:tabs>
      <w:spacing w:line="240" w:lineRule="auto"/>
    </w:pPr>
    <w:rPr>
      <w:rFonts w:ascii="Times New Roman" w:hAnsi="Times New Roman"/>
      <w:i/>
      <w:iCs/>
      <w:color w:val="FF0000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E75DA"/>
    <w:rPr>
      <w:rFonts w:ascii="Times New Roman" w:eastAsia="Times New Roman" w:hAnsi="Times New Roman" w:cs="Times New Roman"/>
      <w:i/>
      <w:iCs/>
      <w:color w:val="FF0000"/>
      <w:szCs w:val="20"/>
      <w:lang w:val="x-none" w:eastAsia="x-none"/>
    </w:rPr>
  </w:style>
  <w:style w:type="paragraph" w:styleId="Odsekzoznamu">
    <w:name w:val="List Paragraph"/>
    <w:basedOn w:val="Normlny"/>
    <w:uiPriority w:val="99"/>
    <w:qFormat/>
    <w:rsid w:val="003E75DA"/>
    <w:pPr>
      <w:tabs>
        <w:tab w:val="clear" w:pos="567"/>
      </w:tabs>
      <w:spacing w:line="360" w:lineRule="auto"/>
      <w:ind w:left="720"/>
      <w:contextualSpacing/>
      <w:jc w:val="both"/>
    </w:pPr>
    <w:rPr>
      <w:sz w:val="20"/>
      <w:szCs w:val="24"/>
    </w:rPr>
  </w:style>
  <w:style w:type="character" w:customStyle="1" w:styleId="apple-converted-space">
    <w:name w:val="apple-converted-space"/>
    <w:rsid w:val="003E75DA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3E75DA"/>
    <w:pPr>
      <w:pBdr>
        <w:top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E75DA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tlid-translation">
    <w:name w:val="tlid-translation"/>
    <w:rsid w:val="003E75DA"/>
  </w:style>
  <w:style w:type="paragraph" w:styleId="Hlavika">
    <w:name w:val="header"/>
    <w:basedOn w:val="Normlny"/>
    <w:link w:val="HlavikaChar"/>
    <w:uiPriority w:val="99"/>
    <w:unhideWhenUsed/>
    <w:rsid w:val="003E75D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75D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3E75D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75D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1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1C17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9</cp:revision>
  <cp:lastPrinted>2024-02-21T10:18:00Z</cp:lastPrinted>
  <dcterms:created xsi:type="dcterms:W3CDTF">2020-04-07T09:13:00Z</dcterms:created>
  <dcterms:modified xsi:type="dcterms:W3CDTF">2024-02-21T10:18:00Z</dcterms:modified>
</cp:coreProperties>
</file>