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094CE" w14:textId="168B099F" w:rsidR="00722D46" w:rsidRDefault="00722D46" w:rsidP="00722D46">
      <w:pPr>
        <w:pStyle w:val="Style1"/>
        <w:jc w:val="center"/>
      </w:pPr>
      <w:r w:rsidRPr="001E1F22">
        <w:t>SÚHRN CHARAKTERISTICKÝCH VLASTNOSTÍ LIEKU</w:t>
      </w:r>
    </w:p>
    <w:p w14:paraId="621F2D61" w14:textId="77777777" w:rsidR="00722D46" w:rsidRDefault="00722D46" w:rsidP="00722D46">
      <w:pPr>
        <w:pStyle w:val="Style1"/>
        <w:jc w:val="center"/>
      </w:pPr>
    </w:p>
    <w:p w14:paraId="611CCB83" w14:textId="77777777" w:rsidR="00722D46" w:rsidRDefault="00722D46" w:rsidP="00722D46">
      <w:pPr>
        <w:pStyle w:val="Style1"/>
        <w:jc w:val="center"/>
      </w:pPr>
    </w:p>
    <w:p w14:paraId="73C45BF7" w14:textId="458D8B20" w:rsidR="00C114FF" w:rsidRPr="001E1F22" w:rsidRDefault="00E025B3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9A885B" w14:textId="015CB179" w:rsidR="00DD1B20" w:rsidRDefault="00DD1B20" w:rsidP="00DD1B20">
      <w:r>
        <w:rPr>
          <w:color w:val="000000"/>
          <w:szCs w:val="22"/>
        </w:rPr>
        <w:t>Butasal-100</w:t>
      </w:r>
      <w:r w:rsidRPr="001131D5">
        <w:rPr>
          <w:color w:val="000000"/>
          <w:szCs w:val="22"/>
        </w:rPr>
        <w:t xml:space="preserve"> 100 mg/ml + 0</w:t>
      </w:r>
      <w:r>
        <w:rPr>
          <w:color w:val="000000"/>
          <w:szCs w:val="22"/>
        </w:rPr>
        <w:t>,</w:t>
      </w:r>
      <w:r w:rsidRPr="001131D5">
        <w:rPr>
          <w:color w:val="000000"/>
          <w:szCs w:val="22"/>
        </w:rPr>
        <w:t xml:space="preserve">05 mg/ml </w:t>
      </w:r>
      <w:r>
        <w:rPr>
          <w:szCs w:val="22"/>
        </w:rPr>
        <w:t>injekčný roztok pre kone, hovädzí dobytok</w:t>
      </w:r>
      <w:r w:rsidR="00820C49">
        <w:rPr>
          <w:szCs w:val="22"/>
        </w:rPr>
        <w:t xml:space="preserve"> a </w:t>
      </w:r>
      <w:r>
        <w:rPr>
          <w:szCs w:val="22"/>
        </w:rPr>
        <w:t xml:space="preserve">psy 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EF3C86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E025B3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8F79D0" w14:textId="5C112C2C" w:rsidR="00DD1B20" w:rsidRPr="006F16CB" w:rsidRDefault="00DD1B20" w:rsidP="00DD1B20">
      <w:pPr>
        <w:rPr>
          <w:bCs/>
        </w:rPr>
      </w:pPr>
      <w:r w:rsidRPr="006F16CB">
        <w:rPr>
          <w:bCs/>
        </w:rPr>
        <w:t>Každý ml obsahuje:</w:t>
      </w:r>
    </w:p>
    <w:p w14:paraId="60A75C5E" w14:textId="77777777" w:rsidR="00DD1B20" w:rsidRDefault="00DD1B20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32E64548" w:rsidR="00C114FF" w:rsidRPr="001E1F22" w:rsidRDefault="00E025B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657CEFF6" w14:textId="21475A47" w:rsidR="00DD1B20" w:rsidRPr="001131D5" w:rsidRDefault="00DD1B20" w:rsidP="00DD1B20">
      <w:pPr>
        <w:rPr>
          <w:color w:val="000000"/>
          <w:szCs w:val="22"/>
        </w:rPr>
      </w:pPr>
      <w:proofErr w:type="spellStart"/>
      <w:r w:rsidRPr="001131D5">
        <w:rPr>
          <w:color w:val="000000"/>
          <w:szCs w:val="22"/>
        </w:rPr>
        <w:t>Butafosf</w:t>
      </w:r>
      <w:r w:rsidR="00F15BAA">
        <w:rPr>
          <w:color w:val="000000"/>
          <w:szCs w:val="22"/>
        </w:rPr>
        <w:t>á</w:t>
      </w:r>
      <w:r w:rsidRPr="001131D5">
        <w:rPr>
          <w:color w:val="000000"/>
          <w:szCs w:val="22"/>
        </w:rPr>
        <w:t>n</w:t>
      </w:r>
      <w:proofErr w:type="spellEnd"/>
      <w:r w:rsidRPr="001131D5">
        <w:rPr>
          <w:color w:val="000000"/>
          <w:szCs w:val="22"/>
        </w:rPr>
        <w:tab/>
      </w:r>
      <w:r w:rsidRPr="001131D5">
        <w:rPr>
          <w:color w:val="000000"/>
          <w:szCs w:val="22"/>
        </w:rPr>
        <w:tab/>
      </w:r>
      <w:r w:rsidRPr="001131D5">
        <w:rPr>
          <w:color w:val="000000"/>
          <w:szCs w:val="22"/>
        </w:rPr>
        <w:tab/>
      </w:r>
      <w:r w:rsidRPr="001131D5">
        <w:rPr>
          <w:color w:val="000000"/>
          <w:szCs w:val="22"/>
        </w:rPr>
        <w:tab/>
      </w:r>
      <w:r w:rsidRPr="001131D5">
        <w:rPr>
          <w:color w:val="000000"/>
          <w:szCs w:val="22"/>
        </w:rPr>
        <w:tab/>
      </w:r>
      <w:r w:rsidRPr="001131D5">
        <w:rPr>
          <w:color w:val="000000"/>
          <w:szCs w:val="22"/>
        </w:rPr>
        <w:tab/>
        <w:t>100</w:t>
      </w:r>
      <w:r>
        <w:rPr>
          <w:color w:val="000000"/>
          <w:szCs w:val="22"/>
        </w:rPr>
        <w:t>,</w:t>
      </w:r>
      <w:r w:rsidRPr="001131D5">
        <w:rPr>
          <w:color w:val="000000"/>
          <w:szCs w:val="22"/>
        </w:rPr>
        <w:t>0 mg</w:t>
      </w:r>
    </w:p>
    <w:p w14:paraId="050E9560" w14:textId="624EBB8F" w:rsidR="00DD1B20" w:rsidRPr="001131D5" w:rsidRDefault="00164227" w:rsidP="00DD1B20">
      <w:pPr>
        <w:rPr>
          <w:color w:val="000000"/>
          <w:szCs w:val="22"/>
        </w:rPr>
      </w:pPr>
      <w:proofErr w:type="spellStart"/>
      <w:r w:rsidRPr="00164227">
        <w:rPr>
          <w:color w:val="000000"/>
          <w:szCs w:val="22"/>
        </w:rPr>
        <w:t>Kyanokobalamín</w:t>
      </w:r>
      <w:proofErr w:type="spellEnd"/>
      <w:r w:rsidR="00DD1B20" w:rsidRPr="001131D5">
        <w:rPr>
          <w:color w:val="000000"/>
          <w:szCs w:val="22"/>
        </w:rPr>
        <w:t xml:space="preserve"> (vitam</w:t>
      </w:r>
      <w:r w:rsidR="00DD1B20">
        <w:rPr>
          <w:szCs w:val="22"/>
        </w:rPr>
        <w:t>ín</w:t>
      </w:r>
      <w:r w:rsidR="00DD1B20" w:rsidRPr="001131D5">
        <w:rPr>
          <w:color w:val="000000"/>
          <w:szCs w:val="22"/>
        </w:rPr>
        <w:t xml:space="preserve"> B12)</w:t>
      </w:r>
      <w:r w:rsidR="00DD1B20" w:rsidRPr="001131D5">
        <w:rPr>
          <w:color w:val="000000"/>
          <w:szCs w:val="22"/>
        </w:rPr>
        <w:tab/>
      </w:r>
      <w:r w:rsidR="00DD1B20" w:rsidRPr="001131D5">
        <w:rPr>
          <w:color w:val="000000"/>
          <w:szCs w:val="22"/>
        </w:rPr>
        <w:tab/>
        <w:t xml:space="preserve">            0</w:t>
      </w:r>
      <w:r w:rsidR="00DD1B20">
        <w:rPr>
          <w:color w:val="000000"/>
          <w:szCs w:val="22"/>
        </w:rPr>
        <w:t>,</w:t>
      </w:r>
      <w:r w:rsidR="00DD1B20" w:rsidRPr="001131D5">
        <w:rPr>
          <w:color w:val="000000"/>
          <w:szCs w:val="22"/>
        </w:rPr>
        <w:t>05 mg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48A2CDEB" w:rsidR="00C114FF" w:rsidRPr="001E1F22" w:rsidRDefault="00E025B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BE1D57" w14:paraId="3ED34E38" w14:textId="77777777" w:rsidTr="00DD1B20">
        <w:tc>
          <w:tcPr>
            <w:tcW w:w="4529" w:type="dxa"/>
            <w:shd w:val="clear" w:color="auto" w:fill="auto"/>
            <w:vAlign w:val="center"/>
          </w:tcPr>
          <w:p w14:paraId="363302D2" w14:textId="4C0EB656" w:rsidR="00872C48" w:rsidRPr="001E1F22" w:rsidRDefault="00E025B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5DFFF127" w14:textId="26C0DF81" w:rsidR="00872C48" w:rsidRPr="001E1F22" w:rsidRDefault="00E025B3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BE1D57" w14:paraId="3DB09FCD" w14:textId="77777777" w:rsidTr="00DD1B20">
        <w:tc>
          <w:tcPr>
            <w:tcW w:w="4529" w:type="dxa"/>
            <w:shd w:val="clear" w:color="auto" w:fill="auto"/>
            <w:vAlign w:val="center"/>
          </w:tcPr>
          <w:p w14:paraId="4B6C8725" w14:textId="6E65A794" w:rsidR="00872C48" w:rsidRPr="001E1F22" w:rsidRDefault="00DD1B20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131D5">
              <w:rPr>
                <w:color w:val="000000"/>
                <w:szCs w:val="22"/>
              </w:rPr>
              <w:t>Benzylal</w:t>
            </w:r>
            <w:r>
              <w:rPr>
                <w:color w:val="000000"/>
                <w:szCs w:val="22"/>
              </w:rPr>
              <w:t>k</w:t>
            </w:r>
            <w:r w:rsidRPr="001131D5">
              <w:rPr>
                <w:color w:val="000000"/>
                <w:szCs w:val="22"/>
              </w:rPr>
              <w:t>ohol</w:t>
            </w:r>
            <w:proofErr w:type="spellEnd"/>
            <w:r w:rsidRPr="001131D5">
              <w:rPr>
                <w:color w:val="000000"/>
                <w:szCs w:val="22"/>
              </w:rPr>
              <w:t xml:space="preserve"> (E1519)</w:t>
            </w:r>
            <w:r w:rsidRPr="001131D5">
              <w:rPr>
                <w:color w:val="000000"/>
                <w:szCs w:val="22"/>
              </w:rPr>
              <w:tab/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D897740" w14:textId="7D568C08" w:rsidR="00872C48" w:rsidRPr="00DD1B20" w:rsidRDefault="00DD1B20" w:rsidP="00DD1B20">
            <w:pPr>
              <w:rPr>
                <w:color w:val="000000"/>
                <w:szCs w:val="22"/>
              </w:rPr>
            </w:pPr>
            <w:r w:rsidRPr="001131D5">
              <w:rPr>
                <w:color w:val="000000"/>
                <w:szCs w:val="22"/>
              </w:rPr>
              <w:t>10</w:t>
            </w:r>
            <w:r>
              <w:rPr>
                <w:color w:val="000000"/>
                <w:szCs w:val="22"/>
              </w:rPr>
              <w:t>,</w:t>
            </w:r>
            <w:r w:rsidRPr="001131D5">
              <w:rPr>
                <w:color w:val="000000"/>
                <w:szCs w:val="22"/>
              </w:rPr>
              <w:t>5 mg</w:t>
            </w:r>
          </w:p>
        </w:tc>
      </w:tr>
      <w:tr w:rsidR="00DD1B20" w14:paraId="5F242ECB" w14:textId="77777777" w:rsidTr="00DD1B20">
        <w:tc>
          <w:tcPr>
            <w:tcW w:w="4529" w:type="dxa"/>
            <w:shd w:val="clear" w:color="auto" w:fill="auto"/>
          </w:tcPr>
          <w:p w14:paraId="3BEF553D" w14:textId="746D4E36" w:rsidR="00DD1B20" w:rsidRPr="001E1F22" w:rsidRDefault="00DD1B20" w:rsidP="00DD1B2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46BB4">
              <w:t>Citrát</w:t>
            </w:r>
            <w:proofErr w:type="spellEnd"/>
            <w:r w:rsidRPr="00E46BB4">
              <w:t xml:space="preserve"> sodný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67A5CFDD" w14:textId="77777777" w:rsidR="00DD1B20" w:rsidRPr="001E1F22" w:rsidRDefault="00DD1B20" w:rsidP="00DD1B20">
            <w:pPr>
              <w:spacing w:before="60" w:after="60"/>
              <w:rPr>
                <w:iCs/>
                <w:szCs w:val="22"/>
              </w:rPr>
            </w:pPr>
          </w:p>
        </w:tc>
      </w:tr>
      <w:tr w:rsidR="00DD1B20" w14:paraId="208E6D2A" w14:textId="77777777" w:rsidTr="00DD1B20">
        <w:tc>
          <w:tcPr>
            <w:tcW w:w="4529" w:type="dxa"/>
            <w:shd w:val="clear" w:color="auto" w:fill="auto"/>
          </w:tcPr>
          <w:p w14:paraId="0A2415F7" w14:textId="1AB08DE8" w:rsidR="00DD1B20" w:rsidRPr="001E1F22" w:rsidRDefault="00DD1B20" w:rsidP="00DD1B20">
            <w:pPr>
              <w:spacing w:before="60" w:after="60"/>
              <w:rPr>
                <w:iCs/>
                <w:szCs w:val="22"/>
              </w:rPr>
            </w:pPr>
            <w:r w:rsidRPr="00E46BB4">
              <w:t>Kyselina citrónová</w:t>
            </w:r>
            <w:r w:rsidR="00FF6814">
              <w:t xml:space="preserve"> </w:t>
            </w:r>
            <w:r w:rsidR="00FF6814" w:rsidRPr="00FF6814">
              <w:t>(na úpravu pH)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256B4DA5" w14:textId="77777777" w:rsidR="00DD1B20" w:rsidRPr="001E1F22" w:rsidRDefault="00DD1B20" w:rsidP="00DD1B20">
            <w:pPr>
              <w:spacing w:before="60" w:after="60"/>
              <w:rPr>
                <w:iCs/>
                <w:szCs w:val="22"/>
              </w:rPr>
            </w:pPr>
          </w:p>
        </w:tc>
      </w:tr>
      <w:tr w:rsidR="00DD1B20" w14:paraId="4FFE05F0" w14:textId="77777777" w:rsidTr="00DD1B20">
        <w:tc>
          <w:tcPr>
            <w:tcW w:w="4529" w:type="dxa"/>
            <w:shd w:val="clear" w:color="auto" w:fill="auto"/>
          </w:tcPr>
          <w:p w14:paraId="12FE9CE8" w14:textId="5DDF2EB1" w:rsidR="00DD1B20" w:rsidRPr="001E1F22" w:rsidRDefault="00DD1B20" w:rsidP="00DD1B2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E46BB4">
              <w:t>Voda na injekciu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4CD6300B" w14:textId="77777777" w:rsidR="00DD1B20" w:rsidRPr="001E1F22" w:rsidRDefault="00DD1B20" w:rsidP="00DD1B2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023FB" w14:textId="77777777" w:rsidR="00DD1B20" w:rsidRDefault="00DD1B20" w:rsidP="00DD1B20">
      <w:r>
        <w:t>Číry červený roztok bez viditeľných častíc.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DD2068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E025B3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E025B3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4D00C2D1" w14:textId="77777777" w:rsidR="00DD1B20" w:rsidRDefault="00DD1B20" w:rsidP="00DD1B20">
      <w:pPr>
        <w:rPr>
          <w:szCs w:val="22"/>
        </w:rPr>
      </w:pPr>
    </w:p>
    <w:p w14:paraId="37D322C0" w14:textId="0DEF9A81" w:rsidR="00DD1B20" w:rsidRDefault="00DD1B20" w:rsidP="00DD1B20">
      <w:pPr>
        <w:rPr>
          <w:szCs w:val="22"/>
        </w:rPr>
      </w:pPr>
      <w:r>
        <w:rPr>
          <w:szCs w:val="22"/>
        </w:rPr>
        <w:t>Kone,</w:t>
      </w:r>
      <w:r w:rsidRPr="006F16CB">
        <w:rPr>
          <w:szCs w:val="22"/>
        </w:rPr>
        <w:t xml:space="preserve"> </w:t>
      </w:r>
      <w:r>
        <w:rPr>
          <w:szCs w:val="22"/>
        </w:rPr>
        <w:t>hovädzí dobytok</w:t>
      </w:r>
      <w:r w:rsidR="00820C49">
        <w:rPr>
          <w:szCs w:val="22"/>
        </w:rPr>
        <w:t xml:space="preserve"> a </w:t>
      </w:r>
      <w:r>
        <w:rPr>
          <w:szCs w:val="22"/>
        </w:rPr>
        <w:t>psy</w:t>
      </w:r>
      <w:r w:rsidR="00820C49">
        <w:rPr>
          <w:szCs w:val="22"/>
        </w:rPr>
        <w:t>.</w:t>
      </w:r>
      <w:r>
        <w:rPr>
          <w:szCs w:val="22"/>
        </w:rPr>
        <w:t xml:space="preserve"> 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E025B3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85384" w14:textId="77777777" w:rsidR="00820C49" w:rsidRPr="00CB5607" w:rsidRDefault="00820C49" w:rsidP="00820C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B5607">
        <w:rPr>
          <w:szCs w:val="22"/>
          <w:u w:val="single"/>
        </w:rPr>
        <w:t>Všetky cieľové druhy:</w:t>
      </w:r>
    </w:p>
    <w:p w14:paraId="2788B77C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</w:rPr>
        <w:t xml:space="preserve">- Podporná liečba a prevencia </w:t>
      </w:r>
      <w:proofErr w:type="spellStart"/>
      <w:r w:rsidRPr="00820C49">
        <w:rPr>
          <w:szCs w:val="22"/>
        </w:rPr>
        <w:t>hypofosfatémie</w:t>
      </w:r>
      <w:proofErr w:type="spellEnd"/>
      <w:r w:rsidRPr="00820C49">
        <w:rPr>
          <w:szCs w:val="22"/>
        </w:rPr>
        <w:t xml:space="preserve"> a/alebo nedostatku </w:t>
      </w:r>
      <w:proofErr w:type="spellStart"/>
      <w:r w:rsidRPr="00820C49">
        <w:rPr>
          <w:szCs w:val="22"/>
        </w:rPr>
        <w:t>kyanokobalamínu</w:t>
      </w:r>
      <w:proofErr w:type="spellEnd"/>
      <w:r w:rsidRPr="00820C49">
        <w:rPr>
          <w:szCs w:val="22"/>
        </w:rPr>
        <w:t xml:space="preserve"> (vitamín B12).</w:t>
      </w:r>
    </w:p>
    <w:p w14:paraId="42F3E34B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</w:p>
    <w:p w14:paraId="21638685" w14:textId="77777777" w:rsidR="00820C49" w:rsidRPr="00CB5607" w:rsidRDefault="00820C49" w:rsidP="00820C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B5607">
        <w:rPr>
          <w:szCs w:val="22"/>
          <w:u w:val="single"/>
        </w:rPr>
        <w:t>Hovädzí dobytok:</w:t>
      </w:r>
    </w:p>
    <w:p w14:paraId="022C60BB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</w:rPr>
        <w:t xml:space="preserve">- Podporná liečba na obnovenie </w:t>
      </w:r>
      <w:proofErr w:type="spellStart"/>
      <w:r w:rsidRPr="00820C49">
        <w:rPr>
          <w:szCs w:val="22"/>
        </w:rPr>
        <w:t>ruminácie</w:t>
      </w:r>
      <w:proofErr w:type="spellEnd"/>
      <w:r w:rsidRPr="00820C49">
        <w:rPr>
          <w:szCs w:val="22"/>
        </w:rPr>
        <w:t xml:space="preserve"> po chirurgickej liečbe posunutého slezu spojeného so sekundárnou </w:t>
      </w:r>
      <w:proofErr w:type="spellStart"/>
      <w:r w:rsidRPr="00820C49">
        <w:rPr>
          <w:szCs w:val="22"/>
        </w:rPr>
        <w:t>ketózou</w:t>
      </w:r>
      <w:proofErr w:type="spellEnd"/>
      <w:r w:rsidRPr="00820C49">
        <w:rPr>
          <w:szCs w:val="22"/>
        </w:rPr>
        <w:t>.</w:t>
      </w:r>
    </w:p>
    <w:p w14:paraId="7B879330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</w:rPr>
        <w:t xml:space="preserve">- Doplnková liečba pôrodnej </w:t>
      </w:r>
      <w:proofErr w:type="spellStart"/>
      <w:r w:rsidRPr="00820C49">
        <w:rPr>
          <w:szCs w:val="22"/>
        </w:rPr>
        <w:t>parézy</w:t>
      </w:r>
      <w:proofErr w:type="spellEnd"/>
      <w:r w:rsidRPr="00820C49">
        <w:rPr>
          <w:szCs w:val="22"/>
        </w:rPr>
        <w:t xml:space="preserve"> popri liečbe </w:t>
      </w:r>
      <w:proofErr w:type="spellStart"/>
      <w:r w:rsidRPr="00820C49">
        <w:rPr>
          <w:szCs w:val="22"/>
        </w:rPr>
        <w:t>Ca</w:t>
      </w:r>
      <w:proofErr w:type="spellEnd"/>
      <w:r w:rsidRPr="00820C49">
        <w:rPr>
          <w:szCs w:val="22"/>
        </w:rPr>
        <w:t>/Mg.</w:t>
      </w:r>
    </w:p>
    <w:p w14:paraId="1B268D8E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</w:rPr>
        <w:t xml:space="preserve">- Prevencia rozvoja </w:t>
      </w:r>
      <w:proofErr w:type="spellStart"/>
      <w:r w:rsidRPr="00820C49">
        <w:rPr>
          <w:szCs w:val="22"/>
        </w:rPr>
        <w:t>ketózy</w:t>
      </w:r>
      <w:proofErr w:type="spellEnd"/>
      <w:r w:rsidRPr="00820C49">
        <w:rPr>
          <w:szCs w:val="22"/>
        </w:rPr>
        <w:t>, ak sa podáva pred otelením.</w:t>
      </w:r>
    </w:p>
    <w:p w14:paraId="31114765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</w:p>
    <w:p w14:paraId="7EECBA1D" w14:textId="77777777" w:rsidR="00820C49" w:rsidRPr="00CB5607" w:rsidRDefault="00820C49" w:rsidP="00820C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B5607">
        <w:rPr>
          <w:szCs w:val="22"/>
          <w:u w:val="single"/>
        </w:rPr>
        <w:t>Kone:</w:t>
      </w:r>
    </w:p>
    <w:p w14:paraId="2DA6929E" w14:textId="261623BE" w:rsidR="00E86CEE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</w:rPr>
        <w:t>- Doplnková terapia koní trpiacich svalovým vyčerpaním.</w:t>
      </w:r>
    </w:p>
    <w:p w14:paraId="599E2C6F" w14:textId="77777777" w:rsidR="00820C49" w:rsidRPr="001E1F22" w:rsidRDefault="00820C49" w:rsidP="00820C49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E025B3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9221AC" w14:textId="77777777" w:rsidR="00DD1B20" w:rsidRDefault="00DD1B20" w:rsidP="00DD1B20">
      <w:r>
        <w:t>Nepoužívať v prípadoch precitlivenosti na účinné látky alebo na niektorú z pomocných látok.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E025B3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11A47C" w14:textId="29CA829D" w:rsidR="00DD1B20" w:rsidRDefault="00961305" w:rsidP="00DD1B20">
      <w:pPr>
        <w:rPr>
          <w:szCs w:val="22"/>
        </w:rPr>
      </w:pPr>
      <w:r>
        <w:t>Žiadne.</w:t>
      </w:r>
    </w:p>
    <w:p w14:paraId="7DE00FFF" w14:textId="77777777" w:rsidR="00DD1B20" w:rsidRDefault="00DD1B20" w:rsidP="00DD1B20"/>
    <w:p w14:paraId="554B0998" w14:textId="77777777" w:rsidR="00C114FF" w:rsidRPr="001E1F22" w:rsidRDefault="00E025B3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2B2F911D" w:rsidR="00C114FF" w:rsidRPr="001E1F22" w:rsidRDefault="00E025B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444D74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44D74">
        <w:rPr>
          <w:szCs w:val="22"/>
          <w:u w:val="single"/>
        </w:rPr>
        <w:t>ch: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B5B28B" w14:textId="55936D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  <w:lang w:val="et-EE"/>
        </w:rPr>
      </w:pPr>
      <w:r w:rsidRPr="00820C49">
        <w:rPr>
          <w:szCs w:val="22"/>
          <w:lang w:val="et-EE"/>
        </w:rPr>
        <w:t>Intravenózne pod</w:t>
      </w:r>
      <w:r w:rsidR="00444D74">
        <w:rPr>
          <w:szCs w:val="22"/>
          <w:lang w:val="et-EE"/>
        </w:rPr>
        <w:t>a</w:t>
      </w:r>
      <w:r w:rsidRPr="00820C49">
        <w:rPr>
          <w:szCs w:val="22"/>
          <w:lang w:val="et-EE"/>
        </w:rPr>
        <w:t>nie sa má vykonať veľmi pomaly, pretože prípady obehového šoku môžu byť spojené s príliš rýchlou injekciou.</w:t>
      </w:r>
    </w:p>
    <w:p w14:paraId="208F54BE" w14:textId="77777777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  <w:lang w:val="et-EE"/>
        </w:rPr>
      </w:pPr>
    </w:p>
    <w:p w14:paraId="18AB10F2" w14:textId="3EC7FE61" w:rsidR="00C114FF" w:rsidRDefault="00444D74" w:rsidP="00820C49">
      <w:pPr>
        <w:tabs>
          <w:tab w:val="clear" w:pos="567"/>
        </w:tabs>
        <w:spacing w:line="240" w:lineRule="auto"/>
        <w:rPr>
          <w:szCs w:val="22"/>
          <w:lang w:val="et-EE"/>
        </w:rPr>
      </w:pPr>
      <w:r>
        <w:rPr>
          <w:szCs w:val="22"/>
          <w:lang w:val="et-EE"/>
        </w:rPr>
        <w:t>Pri</w:t>
      </w:r>
      <w:r w:rsidR="00820C49" w:rsidRPr="00820C49">
        <w:rPr>
          <w:szCs w:val="22"/>
          <w:lang w:val="et-EE"/>
        </w:rPr>
        <w:t xml:space="preserve"> pso</w:t>
      </w:r>
      <w:r>
        <w:rPr>
          <w:szCs w:val="22"/>
          <w:lang w:val="et-EE"/>
        </w:rPr>
        <w:t>ch</w:t>
      </w:r>
      <w:r w:rsidR="00820C49" w:rsidRPr="00820C49">
        <w:rPr>
          <w:szCs w:val="22"/>
          <w:lang w:val="et-EE"/>
        </w:rPr>
        <w:t xml:space="preserve"> trpiacich chronickou renálnou insuficienciou by sa </w:t>
      </w:r>
      <w:r>
        <w:rPr>
          <w:szCs w:val="22"/>
          <w:lang w:val="et-EE"/>
        </w:rPr>
        <w:t xml:space="preserve">mal </w:t>
      </w:r>
      <w:r w:rsidR="00820C49" w:rsidRPr="00820C49">
        <w:rPr>
          <w:szCs w:val="22"/>
          <w:lang w:val="et-EE"/>
        </w:rPr>
        <w:t>veterinárny liek používať len na základe posúdenia prínosu a rizika zodpovedným veterinárnym lekárom.</w:t>
      </w:r>
    </w:p>
    <w:p w14:paraId="0EE6BC72" w14:textId="77777777" w:rsidR="00820C49" w:rsidRPr="00DD1B20" w:rsidRDefault="00820C49" w:rsidP="00820C49">
      <w:pPr>
        <w:tabs>
          <w:tab w:val="clear" w:pos="567"/>
        </w:tabs>
        <w:spacing w:line="240" w:lineRule="auto"/>
        <w:rPr>
          <w:szCs w:val="22"/>
          <w:lang w:val="et-EE"/>
        </w:rPr>
      </w:pPr>
    </w:p>
    <w:p w14:paraId="75B5CF7B" w14:textId="5B220CB1" w:rsidR="00C114FF" w:rsidRPr="001E1F22" w:rsidRDefault="00E025B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C685F">
        <w:rPr>
          <w:szCs w:val="22"/>
          <w:u w:val="single"/>
        </w:rPr>
        <w:t>:</w:t>
      </w:r>
    </w:p>
    <w:p w14:paraId="2B26E590" w14:textId="77777777" w:rsidR="00820C49" w:rsidRDefault="00820C49" w:rsidP="00DD1B20">
      <w:pPr>
        <w:rPr>
          <w:color w:val="000000"/>
        </w:rPr>
      </w:pPr>
    </w:p>
    <w:p w14:paraId="540DD6E3" w14:textId="14587354" w:rsidR="00AC6D90" w:rsidRPr="00AC6D90" w:rsidRDefault="00E63EF6" w:rsidP="00AC6D90">
      <w:pPr>
        <w:rPr>
          <w:color w:val="000000"/>
        </w:rPr>
      </w:pPr>
      <w:bookmarkStart w:id="0" w:name="_Hlk185425749"/>
      <w:bookmarkStart w:id="1" w:name="_Hlk184732125"/>
      <w:proofErr w:type="spellStart"/>
      <w:r w:rsidRPr="00E63EF6">
        <w:rPr>
          <w:color w:val="000000"/>
        </w:rPr>
        <w:t>Benzylalkohol</w:t>
      </w:r>
      <w:proofErr w:type="spellEnd"/>
      <w:r w:rsidRPr="00E63EF6">
        <w:rPr>
          <w:color w:val="000000"/>
        </w:rPr>
        <w:t xml:space="preserve"> môže spôsobiť precitlivenosť (alergické reakcie).</w:t>
      </w:r>
      <w:r w:rsidR="003C685F">
        <w:rPr>
          <w:color w:val="000000"/>
        </w:rPr>
        <w:t xml:space="preserve"> </w:t>
      </w:r>
      <w:r w:rsidRPr="00E63EF6">
        <w:rPr>
          <w:color w:val="000000"/>
        </w:rPr>
        <w:t xml:space="preserve">Osoby so známou precitlivenosťou na </w:t>
      </w:r>
      <w:proofErr w:type="spellStart"/>
      <w:r w:rsidRPr="00E63EF6">
        <w:rPr>
          <w:color w:val="000000"/>
        </w:rPr>
        <w:t>benzylalkohol</w:t>
      </w:r>
      <w:proofErr w:type="spellEnd"/>
      <w:r w:rsidRPr="00E63EF6">
        <w:rPr>
          <w:color w:val="000000"/>
        </w:rPr>
        <w:t xml:space="preserve"> alebo niektorú z pomocných látok by sa mali vyh</w:t>
      </w:r>
      <w:r w:rsidR="003C685F">
        <w:rPr>
          <w:color w:val="000000"/>
        </w:rPr>
        <w:t>nú</w:t>
      </w:r>
      <w:r w:rsidRPr="00E63EF6">
        <w:rPr>
          <w:color w:val="000000"/>
        </w:rPr>
        <w:t>ť kontaktu s veterinárnym liekom.</w:t>
      </w:r>
      <w:bookmarkEnd w:id="0"/>
      <w:r w:rsidR="00AC6D90" w:rsidRPr="00AC6D90">
        <w:rPr>
          <w:color w:val="000000"/>
        </w:rPr>
        <w:t>.</w:t>
      </w:r>
    </w:p>
    <w:p w14:paraId="31F9A898" w14:textId="77777777" w:rsidR="00AC6D90" w:rsidRPr="00AC6D90" w:rsidRDefault="00AC6D90" w:rsidP="00AC6D90">
      <w:pPr>
        <w:rPr>
          <w:color w:val="000000"/>
        </w:rPr>
      </w:pPr>
    </w:p>
    <w:p w14:paraId="51C598CC" w14:textId="204D25D3" w:rsidR="00AC6D90" w:rsidRPr="00AC6D90" w:rsidRDefault="00AC6D90" w:rsidP="00AC6D90">
      <w:pPr>
        <w:rPr>
          <w:color w:val="000000"/>
        </w:rPr>
      </w:pPr>
      <w:r w:rsidRPr="00AC6D90">
        <w:rPr>
          <w:color w:val="000000"/>
        </w:rPr>
        <w:t xml:space="preserve">Tento veterinárny liek môže spôsobiť podráždenie kože a očí. Zabráňte kontaktu s pokožkou a očami. V prípade náhodného kontaktu </w:t>
      </w:r>
      <w:r w:rsidR="003C685F">
        <w:rPr>
          <w:color w:val="000000"/>
        </w:rPr>
        <w:t>zasia</w:t>
      </w:r>
      <w:r w:rsidRPr="00AC6D90">
        <w:rPr>
          <w:color w:val="000000"/>
        </w:rPr>
        <w:t>hnuté miesto dôkladne opláchnite vodou.</w:t>
      </w:r>
    </w:p>
    <w:p w14:paraId="2483B230" w14:textId="77777777" w:rsidR="00AC6D90" w:rsidRPr="00AC6D90" w:rsidRDefault="00AC6D90" w:rsidP="00AC6D90">
      <w:pPr>
        <w:rPr>
          <w:color w:val="000000"/>
        </w:rPr>
      </w:pPr>
    </w:p>
    <w:p w14:paraId="6B579A60" w14:textId="4AB0CDFE" w:rsidR="00AC6D90" w:rsidRPr="00AC6D90" w:rsidRDefault="00AC6D90" w:rsidP="00AC6D90">
      <w:pPr>
        <w:rPr>
          <w:color w:val="000000"/>
        </w:rPr>
      </w:pPr>
      <w:r w:rsidRPr="00AC6D90">
        <w:rPr>
          <w:color w:val="000000"/>
        </w:rPr>
        <w:t xml:space="preserve">Je potrebné sa vyhnúť </w:t>
      </w:r>
      <w:proofErr w:type="spellStart"/>
      <w:r w:rsidRPr="00AC6D90">
        <w:rPr>
          <w:color w:val="000000"/>
        </w:rPr>
        <w:t>samoinjikovaniu</w:t>
      </w:r>
      <w:proofErr w:type="spellEnd"/>
      <w:r w:rsidRPr="00AC6D90">
        <w:rPr>
          <w:color w:val="000000"/>
        </w:rPr>
        <w:t xml:space="preserve">. V prípade náhodného </w:t>
      </w:r>
      <w:proofErr w:type="spellStart"/>
      <w:r w:rsidRPr="00AC6D90">
        <w:rPr>
          <w:color w:val="000000"/>
        </w:rPr>
        <w:t>samoinjikovania</w:t>
      </w:r>
      <w:proofErr w:type="spellEnd"/>
      <w:r w:rsidRPr="00AC6D90">
        <w:rPr>
          <w:color w:val="000000"/>
        </w:rPr>
        <w:t xml:space="preserve"> ihneď vyhľadajte lekársku pomoc a ukážte </w:t>
      </w:r>
      <w:r w:rsidR="003C685F" w:rsidRPr="00AC6D90">
        <w:rPr>
          <w:color w:val="000000"/>
        </w:rPr>
        <w:t xml:space="preserve">lekárovi </w:t>
      </w:r>
      <w:r w:rsidRPr="00AC6D90">
        <w:rPr>
          <w:color w:val="000000"/>
        </w:rPr>
        <w:t>písomnú informáciu pre používateľov alebo obal.</w:t>
      </w:r>
    </w:p>
    <w:p w14:paraId="1ACA44E5" w14:textId="77777777" w:rsidR="00AC6D90" w:rsidRPr="00AC6D90" w:rsidRDefault="00AC6D90" w:rsidP="00AC6D90">
      <w:pPr>
        <w:rPr>
          <w:color w:val="000000"/>
        </w:rPr>
      </w:pPr>
    </w:p>
    <w:p w14:paraId="6B97BBDC" w14:textId="640FAF0C" w:rsidR="00DD1B20" w:rsidRPr="000077B3" w:rsidRDefault="00AC6D90" w:rsidP="00DD1B20">
      <w:pPr>
        <w:rPr>
          <w:b/>
          <w:color w:val="000000"/>
        </w:rPr>
      </w:pPr>
      <w:r w:rsidRPr="00AC6D90">
        <w:rPr>
          <w:color w:val="000000"/>
        </w:rPr>
        <w:t>Po použití si umyte ruky.</w:t>
      </w:r>
      <w:bookmarkEnd w:id="1"/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E025B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50ADDC9" w14:textId="77777777" w:rsidR="00820C49" w:rsidRDefault="00820C49" w:rsidP="00DD1B20">
      <w:pPr>
        <w:tabs>
          <w:tab w:val="clear" w:pos="567"/>
        </w:tabs>
        <w:spacing w:line="240" w:lineRule="auto"/>
      </w:pPr>
    </w:p>
    <w:p w14:paraId="21671480" w14:textId="0E419557" w:rsidR="00DD1B20" w:rsidRPr="001E1F22" w:rsidRDefault="00DD1B20" w:rsidP="00DD1B20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E025B3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06DF7B9F" w14:textId="77777777" w:rsidR="00187DAA" w:rsidRDefault="00187DAA" w:rsidP="00187DAA"/>
    <w:p w14:paraId="2A4007C4" w14:textId="51BC2921" w:rsidR="00820C49" w:rsidRPr="001E1F22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t>Kone, hovädzí dobytok a psy</w:t>
      </w:r>
      <w:r w:rsidRPr="001E1F22">
        <w:t>:</w:t>
      </w:r>
    </w:p>
    <w:p w14:paraId="7576B5A7" w14:textId="77777777" w:rsidR="00820C49" w:rsidRPr="001E1F22" w:rsidRDefault="00820C49" w:rsidP="00820C4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20C49" w14:paraId="41F6159D" w14:textId="77777777" w:rsidTr="00D0218E">
        <w:tc>
          <w:tcPr>
            <w:tcW w:w="1957" w:type="pct"/>
          </w:tcPr>
          <w:p w14:paraId="6623C47F" w14:textId="77777777" w:rsidR="00820C49" w:rsidRPr="001E1F22" w:rsidRDefault="00820C49" w:rsidP="00D0218E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05362DA8" w14:textId="445334D7" w:rsidR="00820C49" w:rsidRPr="001E1F22" w:rsidRDefault="00E57682" w:rsidP="00D0218E">
            <w:pPr>
              <w:spacing w:before="60" w:after="60"/>
              <w:rPr>
                <w:szCs w:val="22"/>
              </w:rPr>
            </w:pPr>
            <w:r w:rsidRPr="00E57682">
              <w:t>(1 až 10 zvierat/10 000 liečených zvierat):</w:t>
            </w:r>
          </w:p>
        </w:tc>
        <w:tc>
          <w:tcPr>
            <w:tcW w:w="3043" w:type="pct"/>
          </w:tcPr>
          <w:p w14:paraId="0A8240A1" w14:textId="77777777" w:rsidR="00820C49" w:rsidRPr="001E1F22" w:rsidRDefault="00820C49" w:rsidP="00D0218E">
            <w:pPr>
              <w:spacing w:before="60" w:after="60"/>
              <w:rPr>
                <w:iCs/>
                <w:szCs w:val="22"/>
              </w:rPr>
            </w:pPr>
            <w:r w:rsidRPr="00820C49">
              <w:t>Bolesť v mieste vpichu</w:t>
            </w:r>
            <w:r w:rsidRPr="00820C49">
              <w:rPr>
                <w:vertAlign w:val="superscript"/>
              </w:rPr>
              <w:t>1</w:t>
            </w:r>
          </w:p>
        </w:tc>
      </w:tr>
      <w:tr w:rsidR="00820C49" w14:paraId="30757E9F" w14:textId="77777777" w:rsidTr="00D0218E">
        <w:tc>
          <w:tcPr>
            <w:tcW w:w="1957" w:type="pct"/>
          </w:tcPr>
          <w:p w14:paraId="18A7F98F" w14:textId="77777777" w:rsidR="00820C49" w:rsidRPr="001E1F22" w:rsidRDefault="00820C49" w:rsidP="00D0218E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7F1DAE66" w14:textId="471EFC3D" w:rsidR="00820C49" w:rsidRPr="001E1F22" w:rsidRDefault="00E57682" w:rsidP="00D0218E">
            <w:pPr>
              <w:spacing w:before="60" w:after="60"/>
              <w:rPr>
                <w:szCs w:val="22"/>
              </w:rPr>
            </w:pPr>
            <w:r w:rsidRPr="00E57682">
              <w:t>(&lt; 1 zviera/10 000 liečených zvierat, vrátane ojedinelých hlásení):</w:t>
            </w:r>
          </w:p>
        </w:tc>
        <w:tc>
          <w:tcPr>
            <w:tcW w:w="3043" w:type="pct"/>
            <w:hideMark/>
          </w:tcPr>
          <w:p w14:paraId="30B87BE3" w14:textId="77777777" w:rsidR="00820C49" w:rsidRPr="001E1F22" w:rsidRDefault="00820C49" w:rsidP="00D0218E">
            <w:pPr>
              <w:spacing w:before="60" w:after="60"/>
              <w:rPr>
                <w:iCs/>
                <w:szCs w:val="22"/>
              </w:rPr>
            </w:pPr>
            <w:r w:rsidRPr="00820C49">
              <w:t>Obehový šok</w:t>
            </w:r>
            <w:r w:rsidRPr="00820C49">
              <w:rPr>
                <w:vertAlign w:val="superscript"/>
              </w:rPr>
              <w:t>2</w:t>
            </w:r>
          </w:p>
        </w:tc>
      </w:tr>
    </w:tbl>
    <w:p w14:paraId="2687545C" w14:textId="716010B2" w:rsidR="00820C49" w:rsidRP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  <w:vertAlign w:val="superscript"/>
        </w:rPr>
        <w:t>1</w:t>
      </w:r>
      <w:r w:rsidR="0011654C">
        <w:rPr>
          <w:szCs w:val="22"/>
          <w:vertAlign w:val="superscript"/>
        </w:rPr>
        <w:t xml:space="preserve"> </w:t>
      </w:r>
      <w:r w:rsidRPr="00820C49">
        <w:rPr>
          <w:szCs w:val="22"/>
        </w:rPr>
        <w:t xml:space="preserve">Bolo hlásené po </w:t>
      </w:r>
      <w:proofErr w:type="spellStart"/>
      <w:r w:rsidRPr="00820C49">
        <w:rPr>
          <w:szCs w:val="22"/>
        </w:rPr>
        <w:t>subkutánnom</w:t>
      </w:r>
      <w:proofErr w:type="spellEnd"/>
      <w:r w:rsidRPr="00820C49">
        <w:rPr>
          <w:szCs w:val="22"/>
        </w:rPr>
        <w:t xml:space="preserve"> podaní </w:t>
      </w:r>
      <w:r w:rsidR="00E57682">
        <w:rPr>
          <w:szCs w:val="22"/>
        </w:rPr>
        <w:t>pri</w:t>
      </w:r>
      <w:r w:rsidRPr="00820C49">
        <w:rPr>
          <w:szCs w:val="22"/>
        </w:rPr>
        <w:t xml:space="preserve"> pso</w:t>
      </w:r>
      <w:r w:rsidR="00E57682">
        <w:rPr>
          <w:szCs w:val="22"/>
        </w:rPr>
        <w:t>ch</w:t>
      </w:r>
      <w:r w:rsidRPr="00820C49">
        <w:rPr>
          <w:szCs w:val="22"/>
        </w:rPr>
        <w:t>.</w:t>
      </w:r>
    </w:p>
    <w:p w14:paraId="30BC028C" w14:textId="4B6C256C" w:rsidR="00820C49" w:rsidRDefault="00820C49" w:rsidP="00820C49">
      <w:pPr>
        <w:tabs>
          <w:tab w:val="clear" w:pos="567"/>
        </w:tabs>
        <w:spacing w:line="240" w:lineRule="auto"/>
        <w:rPr>
          <w:szCs w:val="22"/>
        </w:rPr>
      </w:pPr>
      <w:r w:rsidRPr="00820C49">
        <w:rPr>
          <w:szCs w:val="22"/>
          <w:vertAlign w:val="superscript"/>
        </w:rPr>
        <w:t>2</w:t>
      </w:r>
      <w:r w:rsidR="0011654C">
        <w:rPr>
          <w:szCs w:val="22"/>
          <w:vertAlign w:val="superscript"/>
        </w:rPr>
        <w:t xml:space="preserve"> </w:t>
      </w:r>
      <w:r w:rsidRPr="00820C49">
        <w:rPr>
          <w:szCs w:val="22"/>
        </w:rPr>
        <w:t>V prípadoch, keď došlo k rýchlej intravenóznej infúzii.</w:t>
      </w:r>
    </w:p>
    <w:p w14:paraId="37BA8662" w14:textId="77777777" w:rsidR="00820C49" w:rsidRPr="001E1F22" w:rsidRDefault="00820C49" w:rsidP="00820C49">
      <w:pPr>
        <w:tabs>
          <w:tab w:val="clear" w:pos="567"/>
        </w:tabs>
        <w:spacing w:line="240" w:lineRule="auto"/>
        <w:rPr>
          <w:szCs w:val="22"/>
        </w:rPr>
      </w:pPr>
    </w:p>
    <w:p w14:paraId="3B718FD7" w14:textId="4736B9DA" w:rsidR="00247A48" w:rsidRPr="00722D46" w:rsidRDefault="00E57682" w:rsidP="00AD0710">
      <w:pPr>
        <w:tabs>
          <w:tab w:val="clear" w:pos="567"/>
        </w:tabs>
        <w:spacing w:line="240" w:lineRule="auto"/>
      </w:pPr>
      <w:r w:rsidRPr="00722D46">
        <w:t>Hlásenie nežiaducich účinkov je dôležité. Umožňuje priebežné monitorovanie bezpečnosti veterinárneho lieku. Hlásenia sa majú zasielať prednostne prostredníctvom veterinárneho lekára buď držiteľovi rozhodnutia o registrácii, jeho miestnemu zástupcovi, alebo príslušnému národnému orgánu prostredníctvom národného systému hlásenia. Príslušné kontaktné údaje sa nachádzajú v písomnej informácii pre používateľov.</w:t>
      </w:r>
    </w:p>
    <w:p w14:paraId="28B8424C" w14:textId="77777777" w:rsidR="00722D46" w:rsidRDefault="00722D4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E025B3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B8A024" w14:textId="3101F17C" w:rsidR="00E03901" w:rsidRDefault="00E03901" w:rsidP="00187DAA">
      <w:pPr>
        <w:rPr>
          <w:szCs w:val="22"/>
        </w:rPr>
      </w:pPr>
      <w:bookmarkStart w:id="2" w:name="_Hlk185256076"/>
      <w:r w:rsidRPr="00722D46">
        <w:rPr>
          <w:szCs w:val="22"/>
          <w:u w:val="single"/>
        </w:rPr>
        <w:t>Gravidita a laktácia</w:t>
      </w:r>
      <w:r w:rsidRPr="00E03901">
        <w:rPr>
          <w:szCs w:val="22"/>
        </w:rPr>
        <w:t>:</w:t>
      </w:r>
      <w:bookmarkEnd w:id="2"/>
    </w:p>
    <w:p w14:paraId="4C8B69B7" w14:textId="623575D3" w:rsidR="00FA5452" w:rsidRPr="00FA5452" w:rsidRDefault="00FA5452" w:rsidP="00FA5452">
      <w:pPr>
        <w:tabs>
          <w:tab w:val="clear" w:pos="567"/>
        </w:tabs>
        <w:spacing w:line="240" w:lineRule="auto"/>
        <w:rPr>
          <w:szCs w:val="22"/>
        </w:rPr>
      </w:pPr>
      <w:r w:rsidRPr="00FA5452">
        <w:rPr>
          <w:szCs w:val="22"/>
        </w:rPr>
        <w:t>Môže sa použiť počas gravidity a laktácie kráv.</w:t>
      </w:r>
    </w:p>
    <w:p w14:paraId="1B636C72" w14:textId="77777777" w:rsidR="00FA5452" w:rsidRPr="00FA5452" w:rsidRDefault="00FA5452" w:rsidP="00FA5452">
      <w:pPr>
        <w:tabs>
          <w:tab w:val="clear" w:pos="567"/>
        </w:tabs>
        <w:spacing w:line="240" w:lineRule="auto"/>
        <w:rPr>
          <w:szCs w:val="22"/>
        </w:rPr>
      </w:pPr>
    </w:p>
    <w:p w14:paraId="1AB4E68A" w14:textId="37F5F9F1" w:rsidR="00C114FF" w:rsidRDefault="00FA5452" w:rsidP="00FA5452">
      <w:pPr>
        <w:tabs>
          <w:tab w:val="clear" w:pos="567"/>
        </w:tabs>
        <w:spacing w:line="240" w:lineRule="auto"/>
        <w:rPr>
          <w:szCs w:val="22"/>
        </w:rPr>
      </w:pPr>
      <w:r w:rsidRPr="00FA5452">
        <w:rPr>
          <w:szCs w:val="22"/>
        </w:rPr>
        <w:t xml:space="preserve">Bezpečnosť veterinárneho lieku nebola stanovená počas gravidity a laktácie kobýl a súk. Laboratórne štúdie na potkanoch nepreukázali žiadne </w:t>
      </w:r>
      <w:proofErr w:type="spellStart"/>
      <w:r w:rsidRPr="00FA5452">
        <w:rPr>
          <w:szCs w:val="22"/>
        </w:rPr>
        <w:t>teratogénne</w:t>
      </w:r>
      <w:proofErr w:type="spellEnd"/>
      <w:r w:rsidRPr="00FA5452">
        <w:rPr>
          <w:szCs w:val="22"/>
        </w:rPr>
        <w:t xml:space="preserve">, </w:t>
      </w:r>
      <w:proofErr w:type="spellStart"/>
      <w:r w:rsidRPr="00FA5452">
        <w:rPr>
          <w:szCs w:val="22"/>
        </w:rPr>
        <w:t>fetotoxické</w:t>
      </w:r>
      <w:proofErr w:type="spellEnd"/>
      <w:r w:rsidRPr="00FA5452">
        <w:rPr>
          <w:szCs w:val="22"/>
        </w:rPr>
        <w:t xml:space="preserve"> alebo </w:t>
      </w:r>
      <w:proofErr w:type="spellStart"/>
      <w:r w:rsidRPr="00FA5452">
        <w:rPr>
          <w:szCs w:val="22"/>
        </w:rPr>
        <w:t>maternotoxické</w:t>
      </w:r>
      <w:proofErr w:type="spellEnd"/>
      <w:r w:rsidRPr="00FA5452">
        <w:rPr>
          <w:szCs w:val="22"/>
        </w:rPr>
        <w:t xml:space="preserve"> účinky. Používajte len na základe posúdenia prínosu a rizika zodpovedným veterinárnym lekárom.</w:t>
      </w:r>
    </w:p>
    <w:p w14:paraId="47B6A576" w14:textId="77777777" w:rsidR="00683F44" w:rsidRPr="001E1F22" w:rsidRDefault="00683F44" w:rsidP="00FA5452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E025B3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31AC9D" w14:textId="77777777" w:rsidR="00187DAA" w:rsidRDefault="00187DAA" w:rsidP="00187DAA">
      <w:r>
        <w:t>Nie sú známe.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E025B3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387242" w14:textId="0FCFF227" w:rsidR="00187DAA" w:rsidRDefault="00187DAA" w:rsidP="00187DAA">
      <w:pPr>
        <w:rPr>
          <w:szCs w:val="22"/>
        </w:rPr>
      </w:pPr>
      <w:r>
        <w:rPr>
          <w:szCs w:val="22"/>
        </w:rPr>
        <w:t>Hovädzí dobytok, kone:</w:t>
      </w:r>
      <w:r w:rsidRPr="00501C74">
        <w:rPr>
          <w:szCs w:val="22"/>
        </w:rPr>
        <w:t xml:space="preserve"> intravenózne (</w:t>
      </w:r>
      <w:proofErr w:type="spellStart"/>
      <w:r w:rsidRPr="00501C74">
        <w:rPr>
          <w:szCs w:val="22"/>
        </w:rPr>
        <w:t>i.v</w:t>
      </w:r>
      <w:proofErr w:type="spellEnd"/>
      <w:r w:rsidRPr="00501C74">
        <w:rPr>
          <w:szCs w:val="22"/>
        </w:rPr>
        <w:t>.) použitie</w:t>
      </w:r>
    </w:p>
    <w:p w14:paraId="0A8412B1" w14:textId="69CD96AD" w:rsidR="00187DAA" w:rsidRDefault="00187DAA" w:rsidP="00187DAA">
      <w:pPr>
        <w:rPr>
          <w:szCs w:val="22"/>
        </w:rPr>
      </w:pPr>
      <w:r>
        <w:rPr>
          <w:szCs w:val="22"/>
        </w:rPr>
        <w:t>Psy:</w:t>
      </w:r>
      <w:r w:rsidRPr="00501C74">
        <w:rPr>
          <w:szCs w:val="22"/>
        </w:rPr>
        <w:t xml:space="preserve"> intravenózne (</w:t>
      </w:r>
      <w:proofErr w:type="spellStart"/>
      <w:r w:rsidRPr="00501C74">
        <w:rPr>
          <w:szCs w:val="22"/>
        </w:rPr>
        <w:t>i.v</w:t>
      </w:r>
      <w:proofErr w:type="spellEnd"/>
      <w:r w:rsidRPr="00501C74">
        <w:rPr>
          <w:szCs w:val="22"/>
        </w:rPr>
        <w:t xml:space="preserve">.), </w:t>
      </w:r>
      <w:proofErr w:type="spellStart"/>
      <w:r w:rsidRPr="00501C74">
        <w:rPr>
          <w:szCs w:val="22"/>
        </w:rPr>
        <w:t>intramuskulárne</w:t>
      </w:r>
      <w:proofErr w:type="spellEnd"/>
      <w:r w:rsidRPr="00501C74">
        <w:rPr>
          <w:szCs w:val="22"/>
        </w:rPr>
        <w:t xml:space="preserve"> (</w:t>
      </w:r>
      <w:proofErr w:type="spellStart"/>
      <w:r w:rsidRPr="00501C74">
        <w:rPr>
          <w:szCs w:val="22"/>
        </w:rPr>
        <w:t>i.m</w:t>
      </w:r>
      <w:proofErr w:type="spellEnd"/>
      <w:r w:rsidRPr="00501C74">
        <w:rPr>
          <w:szCs w:val="22"/>
        </w:rPr>
        <w:t>.)</w:t>
      </w:r>
      <w:r w:rsidR="00AC6D90">
        <w:rPr>
          <w:szCs w:val="22"/>
        </w:rPr>
        <w:t xml:space="preserve"> a</w:t>
      </w:r>
      <w:r w:rsidRPr="00501C74">
        <w:rPr>
          <w:szCs w:val="22"/>
        </w:rPr>
        <w:t xml:space="preserve"> </w:t>
      </w:r>
      <w:proofErr w:type="spellStart"/>
      <w:r w:rsidRPr="00501C74">
        <w:rPr>
          <w:szCs w:val="22"/>
        </w:rPr>
        <w:t>subkutánne</w:t>
      </w:r>
      <w:proofErr w:type="spellEnd"/>
      <w:r w:rsidRPr="00501C74">
        <w:rPr>
          <w:szCs w:val="22"/>
        </w:rPr>
        <w:t xml:space="preserve"> (</w:t>
      </w:r>
      <w:proofErr w:type="spellStart"/>
      <w:r w:rsidRPr="00501C74">
        <w:rPr>
          <w:szCs w:val="22"/>
        </w:rPr>
        <w:t>s.c</w:t>
      </w:r>
      <w:proofErr w:type="spellEnd"/>
      <w:r w:rsidRPr="00501C74">
        <w:rPr>
          <w:szCs w:val="22"/>
        </w:rPr>
        <w:t>.) použitie</w:t>
      </w:r>
    </w:p>
    <w:p w14:paraId="07CDCA13" w14:textId="77777777" w:rsidR="00187DAA" w:rsidRDefault="00187DAA" w:rsidP="00187DAA">
      <w:pPr>
        <w:rPr>
          <w:szCs w:val="22"/>
        </w:rPr>
      </w:pPr>
    </w:p>
    <w:p w14:paraId="3CB7119F" w14:textId="77777777" w:rsidR="00FA5452" w:rsidRPr="00FA5452" w:rsidRDefault="00FA5452" w:rsidP="00FA5452">
      <w:pPr>
        <w:tabs>
          <w:tab w:val="left" w:pos="284"/>
        </w:tabs>
        <w:rPr>
          <w:color w:val="000000"/>
          <w:szCs w:val="22"/>
        </w:rPr>
      </w:pPr>
      <w:r w:rsidRPr="00FA5452">
        <w:rPr>
          <w:color w:val="000000"/>
          <w:szCs w:val="22"/>
        </w:rPr>
        <w:t>Pred podaním sa odporúča zahriať roztok na telesnú teplotu.</w:t>
      </w:r>
    </w:p>
    <w:p w14:paraId="269089C5" w14:textId="63BA9949" w:rsidR="00187DAA" w:rsidRDefault="00FA5452" w:rsidP="00FA5452">
      <w:pPr>
        <w:tabs>
          <w:tab w:val="left" w:pos="284"/>
        </w:tabs>
        <w:rPr>
          <w:color w:val="000000"/>
          <w:szCs w:val="22"/>
        </w:rPr>
      </w:pPr>
      <w:r w:rsidRPr="00FA5452">
        <w:rPr>
          <w:color w:val="000000"/>
          <w:szCs w:val="22"/>
        </w:rPr>
        <w:t xml:space="preserve">Dávka závisí od </w:t>
      </w:r>
      <w:r w:rsidR="004F67C1">
        <w:rPr>
          <w:color w:val="000000"/>
          <w:szCs w:val="22"/>
        </w:rPr>
        <w:t>živej</w:t>
      </w:r>
      <w:r w:rsidRPr="00FA5452">
        <w:rPr>
          <w:color w:val="000000"/>
          <w:szCs w:val="22"/>
        </w:rPr>
        <w:t xml:space="preserve"> hmotnosti (</w:t>
      </w:r>
      <w:r w:rsidR="004F67C1">
        <w:rPr>
          <w:color w:val="000000"/>
          <w:szCs w:val="22"/>
        </w:rPr>
        <w:t>ž.</w:t>
      </w:r>
      <w:r w:rsidR="00F419B7">
        <w:rPr>
          <w:color w:val="000000"/>
          <w:szCs w:val="22"/>
        </w:rPr>
        <w:t xml:space="preserve"> </w:t>
      </w:r>
      <w:r w:rsidRPr="00FA5452">
        <w:rPr>
          <w:color w:val="000000"/>
          <w:szCs w:val="22"/>
        </w:rPr>
        <w:t>h</w:t>
      </w:r>
      <w:r w:rsidR="00F419B7">
        <w:rPr>
          <w:color w:val="000000"/>
          <w:szCs w:val="22"/>
        </w:rPr>
        <w:t>m.</w:t>
      </w:r>
      <w:r w:rsidRPr="00FA5452">
        <w:rPr>
          <w:color w:val="000000"/>
          <w:szCs w:val="22"/>
        </w:rPr>
        <w:t>) a kondície zvieraťa.</w:t>
      </w:r>
    </w:p>
    <w:p w14:paraId="1BD0EE2D" w14:textId="77777777" w:rsidR="00FA5452" w:rsidRDefault="00FA5452" w:rsidP="00FA5452">
      <w:pPr>
        <w:tabs>
          <w:tab w:val="left" w:pos="284"/>
        </w:tabs>
        <w:rPr>
          <w:color w:val="000000"/>
          <w:szCs w:val="22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8"/>
        <w:gridCol w:w="1821"/>
        <w:gridCol w:w="1807"/>
        <w:gridCol w:w="1819"/>
      </w:tblGrid>
      <w:tr w:rsidR="00FA5452" w:rsidRPr="00F51C29" w14:paraId="0D6FC408" w14:textId="77777777" w:rsidTr="00D0218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561CB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 w:rsidRPr="00FA5452">
              <w:rPr>
                <w:szCs w:val="22"/>
              </w:rPr>
              <w:t>Druhy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593D2" w14:textId="08976AC0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 w:rsidRPr="00FA5452">
              <w:rPr>
                <w:szCs w:val="22"/>
              </w:rPr>
              <w:t>Dávka</w:t>
            </w:r>
            <w:proofErr w:type="spellEnd"/>
            <w:r w:rsidRPr="00FA5452">
              <w:rPr>
                <w:szCs w:val="22"/>
              </w:rPr>
              <w:t xml:space="preserve"> </w:t>
            </w:r>
            <w:proofErr w:type="spellStart"/>
            <w:r w:rsidRPr="00FA5452">
              <w:rPr>
                <w:szCs w:val="22"/>
              </w:rPr>
              <w:t>butafosfánu</w:t>
            </w:r>
            <w:proofErr w:type="spellEnd"/>
            <w:r w:rsidRPr="00FA5452">
              <w:rPr>
                <w:szCs w:val="22"/>
              </w:rPr>
              <w:t xml:space="preserve"> (mg/kg </w:t>
            </w:r>
            <w:r w:rsidR="004F67C1">
              <w:rPr>
                <w:color w:val="000000"/>
                <w:szCs w:val="22"/>
              </w:rPr>
              <w:t>ž.</w:t>
            </w:r>
            <w:r w:rsidR="00F419B7">
              <w:rPr>
                <w:color w:val="000000"/>
                <w:szCs w:val="22"/>
              </w:rPr>
              <w:t xml:space="preserve"> </w:t>
            </w:r>
            <w:r w:rsidR="00F419B7" w:rsidRPr="00FA5452">
              <w:rPr>
                <w:color w:val="000000"/>
                <w:szCs w:val="22"/>
              </w:rPr>
              <w:t>h</w:t>
            </w:r>
            <w:r w:rsidR="00F419B7">
              <w:rPr>
                <w:color w:val="000000"/>
                <w:szCs w:val="22"/>
              </w:rPr>
              <w:t>m.</w:t>
            </w:r>
            <w:r w:rsidRPr="00FA5452">
              <w:rPr>
                <w:szCs w:val="22"/>
              </w:rPr>
              <w:t>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4A86C" w14:textId="33E70A70" w:rsidR="00FA5452" w:rsidRPr="001D175C" w:rsidRDefault="00FA5452" w:rsidP="00D0218E">
            <w:pPr>
              <w:pStyle w:val="Bezriadkovania"/>
              <w:jc w:val="center"/>
              <w:rPr>
                <w:szCs w:val="22"/>
                <w:lang w:val="fr-FR"/>
              </w:rPr>
            </w:pPr>
            <w:r w:rsidRPr="00FA5452">
              <w:rPr>
                <w:szCs w:val="22"/>
                <w:lang w:val="fr-FR"/>
              </w:rPr>
              <w:t xml:space="preserve">Dávka kyanokobalamínu (mg/kg </w:t>
            </w:r>
            <w:r w:rsidR="004F67C1">
              <w:rPr>
                <w:color w:val="000000"/>
                <w:szCs w:val="22"/>
              </w:rPr>
              <w:t>ž.</w:t>
            </w:r>
            <w:r w:rsidR="00F419B7">
              <w:rPr>
                <w:color w:val="000000"/>
                <w:szCs w:val="22"/>
              </w:rPr>
              <w:t xml:space="preserve"> </w:t>
            </w:r>
            <w:proofErr w:type="gramStart"/>
            <w:r w:rsidR="00F419B7" w:rsidRPr="00FA5452">
              <w:rPr>
                <w:color w:val="000000"/>
                <w:szCs w:val="22"/>
              </w:rPr>
              <w:t>h</w:t>
            </w:r>
            <w:r w:rsidR="00F419B7">
              <w:rPr>
                <w:color w:val="000000"/>
                <w:szCs w:val="22"/>
              </w:rPr>
              <w:t>m</w:t>
            </w:r>
            <w:proofErr w:type="gramEnd"/>
            <w:r w:rsidR="00F419B7">
              <w:rPr>
                <w:color w:val="000000"/>
                <w:szCs w:val="22"/>
              </w:rPr>
              <w:t>.</w:t>
            </w:r>
            <w:r w:rsidRPr="00FA5452">
              <w:rPr>
                <w:szCs w:val="22"/>
                <w:lang w:val="fr-FR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DF581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 w:rsidRPr="00FA5452">
              <w:rPr>
                <w:szCs w:val="22"/>
              </w:rPr>
              <w:t>Objem</w:t>
            </w:r>
            <w:proofErr w:type="spellEnd"/>
            <w:r w:rsidRPr="00FA5452">
              <w:rPr>
                <w:szCs w:val="22"/>
              </w:rPr>
              <w:t xml:space="preserve"> </w:t>
            </w:r>
            <w:proofErr w:type="spellStart"/>
            <w:r w:rsidRPr="00FA5452">
              <w:rPr>
                <w:szCs w:val="22"/>
              </w:rPr>
              <w:t>dávky</w:t>
            </w:r>
            <w:proofErr w:type="spellEnd"/>
            <w:r w:rsidRPr="00FA5452">
              <w:rPr>
                <w:szCs w:val="22"/>
              </w:rPr>
              <w:t xml:space="preserve"> </w:t>
            </w:r>
            <w:proofErr w:type="spellStart"/>
            <w:r w:rsidRPr="00FA5452">
              <w:rPr>
                <w:szCs w:val="22"/>
              </w:rPr>
              <w:t>veterinárneho</w:t>
            </w:r>
            <w:proofErr w:type="spellEnd"/>
            <w:r w:rsidRPr="00FA5452">
              <w:rPr>
                <w:szCs w:val="22"/>
              </w:rPr>
              <w:t xml:space="preserve"> </w:t>
            </w:r>
            <w:proofErr w:type="spellStart"/>
            <w:r w:rsidRPr="00FA5452">
              <w:rPr>
                <w:szCs w:val="22"/>
              </w:rPr>
              <w:t>lieku</w:t>
            </w:r>
            <w:proofErr w:type="spellEnd"/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0072C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 w:rsidRPr="00FA5452">
              <w:rPr>
                <w:szCs w:val="22"/>
              </w:rPr>
              <w:t>Spôsob</w:t>
            </w:r>
            <w:proofErr w:type="spellEnd"/>
            <w:r w:rsidRPr="00FA5452">
              <w:rPr>
                <w:szCs w:val="22"/>
              </w:rPr>
              <w:t xml:space="preserve"> </w:t>
            </w:r>
            <w:proofErr w:type="spellStart"/>
            <w:r w:rsidRPr="00FA5452">
              <w:rPr>
                <w:szCs w:val="22"/>
              </w:rPr>
              <w:t>podávania</w:t>
            </w:r>
            <w:proofErr w:type="spellEnd"/>
          </w:p>
        </w:tc>
      </w:tr>
      <w:tr w:rsidR="00FA5452" w:rsidRPr="00F51C29" w14:paraId="49AA220B" w14:textId="77777777" w:rsidTr="00D0218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01E5B" w14:textId="797F56E6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Hovädzí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dobytok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="00F419B7">
              <w:rPr>
                <w:szCs w:val="22"/>
              </w:rPr>
              <w:t>K</w:t>
            </w:r>
            <w:r>
              <w:rPr>
                <w:szCs w:val="22"/>
              </w:rPr>
              <w:t>one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957EC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5–</w:t>
            </w:r>
            <w:r>
              <w:rPr>
                <w:szCs w:val="22"/>
              </w:rPr>
              <w:t>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EC62D" w14:textId="3BB01105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0</w:t>
            </w:r>
            <w:r w:rsidR="00F419B7">
              <w:rPr>
                <w:szCs w:val="22"/>
              </w:rPr>
              <w:t>,</w:t>
            </w:r>
            <w:r w:rsidRPr="00F51C29">
              <w:rPr>
                <w:szCs w:val="22"/>
              </w:rPr>
              <w:t>0025–</w:t>
            </w:r>
            <w:r>
              <w:rPr>
                <w:szCs w:val="22"/>
              </w:rPr>
              <w:t>0</w:t>
            </w:r>
            <w:r w:rsidR="00F419B7">
              <w:rPr>
                <w:szCs w:val="22"/>
              </w:rPr>
              <w:t>,</w:t>
            </w:r>
            <w:r>
              <w:rPr>
                <w:szCs w:val="22"/>
              </w:rPr>
              <w:t>005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56870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5–</w:t>
            </w:r>
            <w:r>
              <w:rPr>
                <w:szCs w:val="22"/>
              </w:rPr>
              <w:t>10</w:t>
            </w:r>
            <w:r w:rsidRPr="00F51C29">
              <w:rPr>
                <w:szCs w:val="22"/>
              </w:rPr>
              <w:t xml:space="preserve"> ml/100 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48473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 w:rsidRPr="00F51C29">
              <w:rPr>
                <w:szCs w:val="22"/>
              </w:rPr>
              <w:t>i.v.</w:t>
            </w:r>
            <w:proofErr w:type="spellEnd"/>
          </w:p>
        </w:tc>
      </w:tr>
      <w:tr w:rsidR="00FA5452" w:rsidRPr="00F51C29" w14:paraId="28C10B08" w14:textId="77777777" w:rsidTr="00D0218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8D9EA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Psy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C9848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10–15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AFDCA" w14:textId="6A749C91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0</w:t>
            </w:r>
            <w:r w:rsidR="00F419B7">
              <w:rPr>
                <w:szCs w:val="22"/>
              </w:rPr>
              <w:t>,</w:t>
            </w:r>
            <w:r w:rsidRPr="00F51C29">
              <w:rPr>
                <w:szCs w:val="22"/>
              </w:rPr>
              <w:t>005–0</w:t>
            </w:r>
            <w:r w:rsidR="00F419B7">
              <w:rPr>
                <w:szCs w:val="22"/>
              </w:rPr>
              <w:t>,</w:t>
            </w:r>
            <w:r w:rsidRPr="00F51C29">
              <w:rPr>
                <w:szCs w:val="22"/>
              </w:rPr>
              <w:t>0075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6FCFB" w14:textId="5C6E20DB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r w:rsidRPr="00F51C29">
              <w:rPr>
                <w:szCs w:val="22"/>
              </w:rPr>
              <w:t>0</w:t>
            </w:r>
            <w:r w:rsidR="00F419B7">
              <w:rPr>
                <w:szCs w:val="22"/>
              </w:rPr>
              <w:t>,</w:t>
            </w:r>
            <w:r w:rsidRPr="00F51C29">
              <w:rPr>
                <w:szCs w:val="22"/>
              </w:rPr>
              <w:t>1–0</w:t>
            </w:r>
            <w:r w:rsidR="00F419B7">
              <w:rPr>
                <w:szCs w:val="22"/>
              </w:rPr>
              <w:t>,</w:t>
            </w:r>
            <w:r w:rsidRPr="00F51C29">
              <w:rPr>
                <w:szCs w:val="22"/>
              </w:rPr>
              <w:t>15 ml/kg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417C7" w14:textId="77777777" w:rsidR="00FA5452" w:rsidRPr="00F51C29" w:rsidRDefault="00FA5452" w:rsidP="00D0218E">
            <w:pPr>
              <w:pStyle w:val="Bezriadkovania"/>
              <w:jc w:val="center"/>
              <w:rPr>
                <w:szCs w:val="22"/>
              </w:rPr>
            </w:pPr>
            <w:proofErr w:type="spellStart"/>
            <w:r w:rsidRPr="00F51C29">
              <w:rPr>
                <w:szCs w:val="22"/>
              </w:rPr>
              <w:t>i.v.</w:t>
            </w:r>
            <w:proofErr w:type="spellEnd"/>
            <w:r w:rsidRPr="00F51C29">
              <w:rPr>
                <w:szCs w:val="22"/>
              </w:rPr>
              <w:t xml:space="preserve">, </w:t>
            </w:r>
            <w:proofErr w:type="spellStart"/>
            <w:r w:rsidRPr="00F51C29">
              <w:rPr>
                <w:szCs w:val="22"/>
              </w:rPr>
              <w:t>i.m</w:t>
            </w:r>
            <w:proofErr w:type="spellEnd"/>
            <w:r w:rsidRPr="00F51C29">
              <w:rPr>
                <w:szCs w:val="22"/>
              </w:rPr>
              <w:t xml:space="preserve">., </w:t>
            </w:r>
            <w:proofErr w:type="spellStart"/>
            <w:r w:rsidRPr="00F51C29">
              <w:rPr>
                <w:szCs w:val="22"/>
              </w:rPr>
              <w:t>s.c.</w:t>
            </w:r>
            <w:proofErr w:type="spellEnd"/>
          </w:p>
        </w:tc>
      </w:tr>
    </w:tbl>
    <w:p w14:paraId="10D0EE4D" w14:textId="77777777" w:rsidR="00FA5452" w:rsidRDefault="00FA5452" w:rsidP="00FA5452">
      <w:pPr>
        <w:tabs>
          <w:tab w:val="left" w:pos="284"/>
        </w:tabs>
        <w:rPr>
          <w:color w:val="000000"/>
          <w:szCs w:val="22"/>
        </w:rPr>
      </w:pPr>
    </w:p>
    <w:p w14:paraId="3A52C2E2" w14:textId="4188377D" w:rsidR="00FA5452" w:rsidRPr="00FA5452" w:rsidRDefault="00FA5452" w:rsidP="00FA5452">
      <w:pPr>
        <w:tabs>
          <w:tab w:val="left" w:pos="284"/>
        </w:tabs>
        <w:rPr>
          <w:color w:val="000000"/>
          <w:szCs w:val="22"/>
        </w:rPr>
      </w:pPr>
      <w:r w:rsidRPr="00FA5452">
        <w:rPr>
          <w:color w:val="000000"/>
          <w:szCs w:val="22"/>
        </w:rPr>
        <w:t xml:space="preserve">Na podpornú liečbu sekundárnej </w:t>
      </w:r>
      <w:proofErr w:type="spellStart"/>
      <w:r w:rsidRPr="00FA5452">
        <w:rPr>
          <w:color w:val="000000"/>
          <w:szCs w:val="22"/>
        </w:rPr>
        <w:t>ketózy</w:t>
      </w:r>
      <w:proofErr w:type="spellEnd"/>
      <w:r w:rsidRPr="00FA5452">
        <w:rPr>
          <w:color w:val="000000"/>
          <w:szCs w:val="22"/>
        </w:rPr>
        <w:t xml:space="preserve"> kráv by sa odporúčaná dávka mala podávať tri po sebe nasledujúce dni.</w:t>
      </w:r>
    </w:p>
    <w:p w14:paraId="140B39D0" w14:textId="21C59738" w:rsidR="00FA5452" w:rsidRPr="00FA5452" w:rsidRDefault="00FA5452" w:rsidP="00FA5452">
      <w:pPr>
        <w:tabs>
          <w:tab w:val="left" w:pos="284"/>
        </w:tabs>
        <w:rPr>
          <w:color w:val="000000"/>
          <w:szCs w:val="22"/>
        </w:rPr>
      </w:pPr>
      <w:r w:rsidRPr="00FA5452">
        <w:rPr>
          <w:color w:val="000000"/>
          <w:szCs w:val="22"/>
        </w:rPr>
        <w:t xml:space="preserve">Na prevenciu </w:t>
      </w:r>
      <w:proofErr w:type="spellStart"/>
      <w:r w:rsidRPr="00FA5452">
        <w:rPr>
          <w:color w:val="000000"/>
          <w:szCs w:val="22"/>
        </w:rPr>
        <w:t>ketózy</w:t>
      </w:r>
      <w:proofErr w:type="spellEnd"/>
      <w:r w:rsidRPr="00FA5452">
        <w:rPr>
          <w:color w:val="000000"/>
          <w:szCs w:val="22"/>
        </w:rPr>
        <w:t xml:space="preserve"> kráv by sa odporúčaná dávka mala podávať tri po sebe nasledujúce dni v období 10 dní pred očakávaným otelením.</w:t>
      </w:r>
    </w:p>
    <w:p w14:paraId="0DB58EA6" w14:textId="77777777" w:rsidR="00FA5452" w:rsidRDefault="00FA5452" w:rsidP="00FA5452">
      <w:pPr>
        <w:tabs>
          <w:tab w:val="left" w:pos="284"/>
        </w:tabs>
        <w:rPr>
          <w:color w:val="000000"/>
          <w:szCs w:val="22"/>
        </w:rPr>
      </w:pPr>
      <w:r w:rsidRPr="00FA5452">
        <w:rPr>
          <w:color w:val="000000"/>
          <w:szCs w:val="22"/>
        </w:rPr>
        <w:t>Pri iných indikáciách sa má liečba podľa potreby opakovať.</w:t>
      </w:r>
    </w:p>
    <w:p w14:paraId="74702D45" w14:textId="77777777" w:rsidR="00FA5452" w:rsidRPr="000077B3" w:rsidRDefault="00FA5452" w:rsidP="00FA5452">
      <w:pPr>
        <w:tabs>
          <w:tab w:val="left" w:pos="284"/>
        </w:tabs>
        <w:rPr>
          <w:color w:val="000000"/>
          <w:szCs w:val="22"/>
        </w:rPr>
      </w:pPr>
    </w:p>
    <w:p w14:paraId="12020B28" w14:textId="24C686F5" w:rsidR="00187DAA" w:rsidRPr="000077B3" w:rsidRDefault="00AC6D90" w:rsidP="00187DAA">
      <w:pPr>
        <w:rPr>
          <w:color w:val="000000"/>
        </w:rPr>
      </w:pPr>
      <w:bookmarkStart w:id="3" w:name="_Hlk184732180"/>
      <w:r w:rsidRPr="00AC6D90">
        <w:rPr>
          <w:color w:val="000000"/>
        </w:rPr>
        <w:t xml:space="preserve">Pri viacnásobnom vstupe do fľaše sa odporúča aspiračná ihla alebo viacdávková injekčná striekačka, aby sa predišlo nadmernému </w:t>
      </w:r>
      <w:r w:rsidR="00905DFE">
        <w:rPr>
          <w:color w:val="000000"/>
        </w:rPr>
        <w:t>prepichnutiu</w:t>
      </w:r>
      <w:r w:rsidRPr="00AC6D90">
        <w:rPr>
          <w:color w:val="000000"/>
        </w:rPr>
        <w:t xml:space="preserve"> zátky.</w:t>
      </w:r>
      <w:r>
        <w:rPr>
          <w:color w:val="000000"/>
        </w:rPr>
        <w:t xml:space="preserve"> </w:t>
      </w:r>
      <w:r w:rsidRPr="00AC6D90">
        <w:rPr>
          <w:color w:val="000000"/>
        </w:rPr>
        <w:t>Zátku</w:t>
      </w:r>
      <w:bookmarkEnd w:id="3"/>
      <w:r w:rsidR="00187DAA" w:rsidRPr="000077B3">
        <w:rPr>
          <w:color w:val="000000"/>
        </w:rPr>
        <w:t>je možné bezpečne prepichnúť až 15-krát.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E025B3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98AF0" w14:textId="251BECDD" w:rsidR="00683F44" w:rsidRPr="00683F44" w:rsidRDefault="00683F44" w:rsidP="00683F44">
      <w:pPr>
        <w:tabs>
          <w:tab w:val="clear" w:pos="567"/>
        </w:tabs>
        <w:spacing w:line="240" w:lineRule="auto"/>
        <w:rPr>
          <w:szCs w:val="22"/>
        </w:rPr>
      </w:pPr>
      <w:r w:rsidRPr="00683F44">
        <w:rPr>
          <w:szCs w:val="22"/>
        </w:rPr>
        <w:t xml:space="preserve">Po intravenóznom podaní až 5-násobku odporúčanej dávky </w:t>
      </w:r>
      <w:r w:rsidR="00905DFE">
        <w:rPr>
          <w:szCs w:val="22"/>
        </w:rPr>
        <w:t>pri</w:t>
      </w:r>
      <w:r w:rsidRPr="00683F44">
        <w:rPr>
          <w:szCs w:val="22"/>
        </w:rPr>
        <w:t xml:space="preserve"> hovädz</w:t>
      </w:r>
      <w:r w:rsidR="00905DFE">
        <w:rPr>
          <w:szCs w:val="22"/>
        </w:rPr>
        <w:t>om</w:t>
      </w:r>
      <w:r w:rsidRPr="00683F44">
        <w:rPr>
          <w:szCs w:val="22"/>
        </w:rPr>
        <w:t xml:space="preserve"> dobytk</w:t>
      </w:r>
      <w:r w:rsidR="00905DFE">
        <w:rPr>
          <w:szCs w:val="22"/>
        </w:rPr>
        <w:t>u</w:t>
      </w:r>
      <w:r w:rsidRPr="00683F44">
        <w:rPr>
          <w:szCs w:val="22"/>
        </w:rPr>
        <w:t xml:space="preserve"> neboli hlásené žiadne nežiaduce účinky.</w:t>
      </w:r>
    </w:p>
    <w:p w14:paraId="22B3FC8B" w14:textId="1CFFF7E0" w:rsidR="00683F44" w:rsidRPr="00683F44" w:rsidRDefault="00683F44" w:rsidP="00683F44">
      <w:pPr>
        <w:tabs>
          <w:tab w:val="clear" w:pos="567"/>
        </w:tabs>
        <w:spacing w:line="240" w:lineRule="auto"/>
        <w:rPr>
          <w:szCs w:val="22"/>
        </w:rPr>
      </w:pPr>
      <w:r w:rsidRPr="00683F44">
        <w:rPr>
          <w:szCs w:val="22"/>
        </w:rPr>
        <w:t xml:space="preserve">Okrem prechodného mierneho opuchu v mieste vpichu neboli po </w:t>
      </w:r>
      <w:proofErr w:type="spellStart"/>
      <w:r w:rsidRPr="00683F44">
        <w:rPr>
          <w:szCs w:val="22"/>
        </w:rPr>
        <w:t>subkutánnom</w:t>
      </w:r>
      <w:proofErr w:type="spellEnd"/>
      <w:r w:rsidRPr="00683F44">
        <w:rPr>
          <w:szCs w:val="22"/>
        </w:rPr>
        <w:t xml:space="preserve"> podaní do 5-násobku odporúčanej dávky </w:t>
      </w:r>
      <w:r w:rsidR="00905DFE">
        <w:rPr>
          <w:szCs w:val="22"/>
        </w:rPr>
        <w:t>pri</w:t>
      </w:r>
      <w:r w:rsidRPr="00683F44">
        <w:rPr>
          <w:szCs w:val="22"/>
        </w:rPr>
        <w:t xml:space="preserve"> pso</w:t>
      </w:r>
      <w:r w:rsidR="00905DFE">
        <w:rPr>
          <w:szCs w:val="22"/>
        </w:rPr>
        <w:t>ch</w:t>
      </w:r>
      <w:r w:rsidRPr="00683F44">
        <w:rPr>
          <w:szCs w:val="22"/>
        </w:rPr>
        <w:t xml:space="preserve"> hlásené žiadne iné nežiaduce účinky.</w:t>
      </w:r>
    </w:p>
    <w:p w14:paraId="6DEC34CA" w14:textId="77777777" w:rsidR="00683F44" w:rsidRPr="00683F44" w:rsidRDefault="00683F44" w:rsidP="00683F44">
      <w:pPr>
        <w:tabs>
          <w:tab w:val="clear" w:pos="567"/>
        </w:tabs>
        <w:spacing w:line="240" w:lineRule="auto"/>
        <w:rPr>
          <w:szCs w:val="22"/>
        </w:rPr>
      </w:pPr>
      <w:r w:rsidRPr="00683F44">
        <w:rPr>
          <w:szCs w:val="22"/>
        </w:rPr>
        <w:t xml:space="preserve">Nie sú dostupné žiadne údaje o predávkovaní psov po intravenóznom a </w:t>
      </w:r>
      <w:proofErr w:type="spellStart"/>
      <w:r w:rsidRPr="00683F44">
        <w:rPr>
          <w:szCs w:val="22"/>
        </w:rPr>
        <w:t>intramuskulárnom</w:t>
      </w:r>
      <w:proofErr w:type="spellEnd"/>
      <w:r w:rsidRPr="00683F44">
        <w:rPr>
          <w:szCs w:val="22"/>
        </w:rPr>
        <w:t xml:space="preserve"> podaní.</w:t>
      </w:r>
    </w:p>
    <w:p w14:paraId="69074095" w14:textId="22D50C24" w:rsidR="00187DAA" w:rsidRDefault="00683F44" w:rsidP="00683F44">
      <w:pPr>
        <w:tabs>
          <w:tab w:val="clear" w:pos="567"/>
        </w:tabs>
        <w:spacing w:line="240" w:lineRule="auto"/>
        <w:rPr>
          <w:szCs w:val="22"/>
        </w:rPr>
      </w:pPr>
      <w:r w:rsidRPr="00683F44">
        <w:rPr>
          <w:szCs w:val="22"/>
        </w:rPr>
        <w:t>Nie sú dostupné žiadne údaje o predávkovaní koní.</w:t>
      </w:r>
    </w:p>
    <w:p w14:paraId="37E8C2AC" w14:textId="77777777" w:rsidR="00683F44" w:rsidRPr="001E1F22" w:rsidRDefault="00683F44" w:rsidP="00683F44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E025B3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37AFC1C0" w14:textId="77777777" w:rsidR="00187DAA" w:rsidRDefault="00187DAA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0228B5F" w14:textId="77777777" w:rsidR="00187DAA" w:rsidRPr="001E1F22" w:rsidRDefault="00187DAA" w:rsidP="00187DAA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E025B3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A11461" w14:textId="77777777" w:rsidR="00187DAA" w:rsidRPr="00501C74" w:rsidRDefault="00187DAA" w:rsidP="00187DAA">
      <w:pPr>
        <w:rPr>
          <w:szCs w:val="22"/>
          <w:u w:val="single"/>
        </w:rPr>
      </w:pPr>
      <w:r w:rsidRPr="00501C74">
        <w:rPr>
          <w:szCs w:val="22"/>
          <w:u w:val="single"/>
        </w:rPr>
        <w:t>Hovädzí dobytok, kone:</w:t>
      </w:r>
    </w:p>
    <w:p w14:paraId="2397A01C" w14:textId="77777777" w:rsidR="00187DAA" w:rsidRDefault="00187DAA" w:rsidP="00187DAA">
      <w:pPr>
        <w:rPr>
          <w:szCs w:val="22"/>
        </w:rPr>
      </w:pPr>
      <w:r>
        <w:rPr>
          <w:szCs w:val="22"/>
        </w:rPr>
        <w:t>Mäso a vnútornosti: 0 dní</w:t>
      </w:r>
    </w:p>
    <w:p w14:paraId="0AE627F8" w14:textId="77777777" w:rsidR="00187DAA" w:rsidRPr="00501C74" w:rsidRDefault="00187DAA" w:rsidP="00187DAA">
      <w:pPr>
        <w:rPr>
          <w:szCs w:val="22"/>
        </w:rPr>
      </w:pPr>
      <w:r>
        <w:rPr>
          <w:szCs w:val="22"/>
        </w:rPr>
        <w:t>Mlieko: 0 hodín</w:t>
      </w:r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6D842D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0564CB1" w:rsidR="00C114FF" w:rsidRPr="001E1F22" w:rsidRDefault="00E025B3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187DAA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0CFDE907" w:rsidR="005B04A8" w:rsidRPr="001E1F22" w:rsidRDefault="00E025B3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187DAA">
        <w:t xml:space="preserve"> </w:t>
      </w:r>
      <w:r w:rsidR="00187DAA" w:rsidRPr="00187DAA">
        <w:rPr>
          <w:b w:val="0"/>
          <w:bCs/>
        </w:rPr>
        <w:t>QA12CX99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410716E4" w:rsidR="00C114FF" w:rsidRPr="001E1F22" w:rsidRDefault="00E025B3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C960E" w14:textId="77777777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F6">
        <w:rPr>
          <w:szCs w:val="22"/>
        </w:rPr>
        <w:t>Butafosfan</w:t>
      </w:r>
      <w:proofErr w:type="spellEnd"/>
      <w:r w:rsidRPr="000002F6">
        <w:rPr>
          <w:szCs w:val="22"/>
        </w:rPr>
        <w:t xml:space="preserve"> je synteticky vyrobená organická zlúčenina fosforu. Používa sa ako exogénny zdroj fosforu, ktorý je dôležitý pre energetický metabolizmus. Je to nevyhnutné pre </w:t>
      </w:r>
      <w:proofErr w:type="spellStart"/>
      <w:r w:rsidRPr="000002F6">
        <w:rPr>
          <w:szCs w:val="22"/>
        </w:rPr>
        <w:t>glukoneogenézu</w:t>
      </w:r>
      <w:proofErr w:type="spellEnd"/>
      <w:r w:rsidRPr="000002F6">
        <w:rPr>
          <w:szCs w:val="22"/>
        </w:rPr>
        <w:t xml:space="preserve">, pretože väčšina medziproduktov tohto procesu musí byť </w:t>
      </w:r>
      <w:proofErr w:type="spellStart"/>
      <w:r w:rsidRPr="000002F6">
        <w:rPr>
          <w:szCs w:val="22"/>
        </w:rPr>
        <w:t>fosforylovaná</w:t>
      </w:r>
      <w:proofErr w:type="spellEnd"/>
      <w:r w:rsidRPr="000002F6">
        <w:rPr>
          <w:szCs w:val="22"/>
        </w:rPr>
        <w:t>.</w:t>
      </w:r>
    </w:p>
    <w:p w14:paraId="5D954B16" w14:textId="77777777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</w:p>
    <w:p w14:paraId="436E6714" w14:textId="79314551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F6">
        <w:rPr>
          <w:szCs w:val="22"/>
        </w:rPr>
        <w:t>Kyanokobalamín</w:t>
      </w:r>
      <w:proofErr w:type="spellEnd"/>
      <w:r w:rsidRPr="000002F6">
        <w:rPr>
          <w:szCs w:val="22"/>
        </w:rPr>
        <w:t xml:space="preserve"> je jedinečný vitamín obsahujúci kobalt, ktorý je </w:t>
      </w:r>
      <w:proofErr w:type="spellStart"/>
      <w:r w:rsidRPr="000002F6">
        <w:rPr>
          <w:szCs w:val="22"/>
        </w:rPr>
        <w:t>polosyntetickou</w:t>
      </w:r>
      <w:proofErr w:type="spellEnd"/>
      <w:r w:rsidRPr="000002F6">
        <w:rPr>
          <w:szCs w:val="22"/>
        </w:rPr>
        <w:t xml:space="preserve"> formou vitamínu B</w:t>
      </w:r>
      <w:r w:rsidRPr="00CB5607">
        <w:rPr>
          <w:szCs w:val="22"/>
          <w:vertAlign w:val="subscript"/>
        </w:rPr>
        <w:t>12</w:t>
      </w:r>
      <w:r w:rsidRPr="000002F6">
        <w:rPr>
          <w:szCs w:val="22"/>
        </w:rPr>
        <w:t xml:space="preserve">. Funguje ako </w:t>
      </w:r>
      <w:proofErr w:type="spellStart"/>
      <w:r w:rsidRPr="000002F6">
        <w:rPr>
          <w:szCs w:val="22"/>
        </w:rPr>
        <w:t>kofaktor</w:t>
      </w:r>
      <w:proofErr w:type="spellEnd"/>
      <w:r w:rsidRPr="000002F6">
        <w:rPr>
          <w:szCs w:val="22"/>
        </w:rPr>
        <w:t xml:space="preserve"> </w:t>
      </w:r>
      <w:r w:rsidR="009446B8">
        <w:rPr>
          <w:szCs w:val="22"/>
        </w:rPr>
        <w:t>dvoch</w:t>
      </w:r>
      <w:r w:rsidRPr="000002F6">
        <w:rPr>
          <w:szCs w:val="22"/>
        </w:rPr>
        <w:t xml:space="preserve"> enzýmov dôležitých pri syntéze mastných kyselín a pri </w:t>
      </w:r>
      <w:proofErr w:type="spellStart"/>
      <w:r w:rsidRPr="000002F6">
        <w:rPr>
          <w:szCs w:val="22"/>
        </w:rPr>
        <w:t>biosyntéze</w:t>
      </w:r>
      <w:proofErr w:type="spellEnd"/>
      <w:r w:rsidRPr="000002F6">
        <w:rPr>
          <w:szCs w:val="22"/>
        </w:rPr>
        <w:t xml:space="preserve"> glukózy z </w:t>
      </w:r>
      <w:proofErr w:type="spellStart"/>
      <w:r w:rsidRPr="000002F6">
        <w:rPr>
          <w:szCs w:val="22"/>
        </w:rPr>
        <w:t>propionátu</w:t>
      </w:r>
      <w:proofErr w:type="spellEnd"/>
      <w:r w:rsidRPr="000002F6">
        <w:rPr>
          <w:szCs w:val="22"/>
        </w:rPr>
        <w:t>.</w:t>
      </w:r>
    </w:p>
    <w:p w14:paraId="7D754D2B" w14:textId="77777777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F6">
        <w:rPr>
          <w:szCs w:val="22"/>
        </w:rPr>
        <w:t>Kyanokobalamín</w:t>
      </w:r>
      <w:proofErr w:type="spellEnd"/>
      <w:r w:rsidRPr="000002F6">
        <w:rPr>
          <w:szCs w:val="22"/>
        </w:rPr>
        <w:t xml:space="preserve"> patrí do skupiny vo vode rozpustných vitamínov B, ktoré sú syntetizované mikrobiálnou flórou v tráviacom trakte domácich zvierat (</w:t>
      </w:r>
      <w:proofErr w:type="spellStart"/>
      <w:r w:rsidRPr="000002F6">
        <w:rPr>
          <w:szCs w:val="22"/>
        </w:rPr>
        <w:t>predžalúdky</w:t>
      </w:r>
      <w:proofErr w:type="spellEnd"/>
      <w:r w:rsidRPr="000002F6">
        <w:rPr>
          <w:szCs w:val="22"/>
        </w:rPr>
        <w:t xml:space="preserve"> a hrubé črevo).</w:t>
      </w:r>
    </w:p>
    <w:p w14:paraId="5EBCF366" w14:textId="181E61D6" w:rsidR="00187DAA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r w:rsidRPr="000002F6">
        <w:rPr>
          <w:szCs w:val="22"/>
        </w:rPr>
        <w:t xml:space="preserve">Pri </w:t>
      </w:r>
      <w:proofErr w:type="spellStart"/>
      <w:r w:rsidRPr="000002F6">
        <w:rPr>
          <w:szCs w:val="22"/>
        </w:rPr>
        <w:t>parenterálnom</w:t>
      </w:r>
      <w:proofErr w:type="spellEnd"/>
      <w:r w:rsidRPr="000002F6">
        <w:rPr>
          <w:szCs w:val="22"/>
        </w:rPr>
        <w:t xml:space="preserve"> podaní je </w:t>
      </w:r>
      <w:proofErr w:type="spellStart"/>
      <w:r w:rsidRPr="000002F6">
        <w:rPr>
          <w:szCs w:val="22"/>
        </w:rPr>
        <w:t>kyanokobalamín</w:t>
      </w:r>
      <w:proofErr w:type="spellEnd"/>
      <w:r w:rsidRPr="000002F6">
        <w:rPr>
          <w:szCs w:val="22"/>
        </w:rPr>
        <w:t xml:space="preserve"> priamo dostupný ako zdroj vitamínu B</w:t>
      </w:r>
      <w:r w:rsidRPr="00CB5607">
        <w:rPr>
          <w:szCs w:val="22"/>
          <w:vertAlign w:val="subscript"/>
        </w:rPr>
        <w:t>12</w:t>
      </w:r>
      <w:r w:rsidRPr="000002F6">
        <w:rPr>
          <w:szCs w:val="22"/>
        </w:rPr>
        <w:t>.</w:t>
      </w:r>
    </w:p>
    <w:p w14:paraId="053B32C7" w14:textId="77777777" w:rsidR="000002F6" w:rsidRPr="001E1F22" w:rsidRDefault="000002F6" w:rsidP="000002F6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6940000D" w:rsidR="00C114FF" w:rsidRDefault="00E025B3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0065CFE5" w14:textId="77777777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F6">
        <w:rPr>
          <w:szCs w:val="22"/>
        </w:rPr>
        <w:t>Butafosfán</w:t>
      </w:r>
      <w:proofErr w:type="spellEnd"/>
      <w:r w:rsidRPr="000002F6">
        <w:rPr>
          <w:szCs w:val="22"/>
        </w:rPr>
        <w:t xml:space="preserve"> sa rýchlo absorbuje z miesta vpichu pri </w:t>
      </w:r>
      <w:proofErr w:type="spellStart"/>
      <w:r w:rsidRPr="000002F6">
        <w:rPr>
          <w:szCs w:val="22"/>
        </w:rPr>
        <w:t>subkutánnom</w:t>
      </w:r>
      <w:proofErr w:type="spellEnd"/>
      <w:r w:rsidRPr="000002F6">
        <w:rPr>
          <w:szCs w:val="22"/>
        </w:rPr>
        <w:t xml:space="preserve"> alebo </w:t>
      </w:r>
      <w:proofErr w:type="spellStart"/>
      <w:r w:rsidRPr="000002F6">
        <w:rPr>
          <w:szCs w:val="22"/>
        </w:rPr>
        <w:t>intramuskulárnom</w:t>
      </w:r>
      <w:proofErr w:type="spellEnd"/>
      <w:r w:rsidRPr="000002F6">
        <w:rPr>
          <w:szCs w:val="22"/>
        </w:rPr>
        <w:t xml:space="preserve"> podaní. Maximálna plazmatická koncentrácia sa dosiahne približne 30 minút po podaní. </w:t>
      </w:r>
      <w:proofErr w:type="spellStart"/>
      <w:r w:rsidRPr="000002F6">
        <w:rPr>
          <w:szCs w:val="22"/>
        </w:rPr>
        <w:t>Butafosfán</w:t>
      </w:r>
      <w:proofErr w:type="spellEnd"/>
      <w:r w:rsidRPr="000002F6">
        <w:rPr>
          <w:szCs w:val="22"/>
        </w:rPr>
        <w:t xml:space="preserve"> sa distribuuje do pečene, obličiek, svalov a kože/tuku a vylučuje sa rýchlo, hlavne močom (74 % počas prvých 12 hodín), zatiaľ čo menej ako 1 % sa vylučuje stolicou.</w:t>
      </w:r>
    </w:p>
    <w:p w14:paraId="5CE545C1" w14:textId="64546FDF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r w:rsidRPr="000002F6">
        <w:rPr>
          <w:szCs w:val="22"/>
        </w:rPr>
        <w:t xml:space="preserve">V štúdiách na hovädzom dobytku je po jednorazovom intravenóznom podaní jednorazovej dávky 5 mg/kg </w:t>
      </w:r>
      <w:r w:rsidR="009446B8">
        <w:rPr>
          <w:szCs w:val="22"/>
        </w:rPr>
        <w:t>živej</w:t>
      </w:r>
      <w:r w:rsidRPr="000002F6">
        <w:rPr>
          <w:szCs w:val="22"/>
        </w:rPr>
        <w:t xml:space="preserve"> hmotnosti eliminácia relatívne rýchla s konečným polčasom 3,2 hodiny. </w:t>
      </w:r>
      <w:r w:rsidR="009446B8">
        <w:rPr>
          <w:szCs w:val="22"/>
        </w:rPr>
        <w:t>Pri</w:t>
      </w:r>
      <w:r w:rsidRPr="000002F6">
        <w:rPr>
          <w:szCs w:val="22"/>
        </w:rPr>
        <w:t xml:space="preserve"> kr</w:t>
      </w:r>
      <w:r w:rsidR="009446B8">
        <w:rPr>
          <w:szCs w:val="22"/>
        </w:rPr>
        <w:t>avách</w:t>
      </w:r>
      <w:r w:rsidRPr="000002F6">
        <w:rPr>
          <w:szCs w:val="22"/>
        </w:rPr>
        <w:t xml:space="preserve"> sa zistilo, že vylučovanie mlieka je nízke.</w:t>
      </w:r>
    </w:p>
    <w:p w14:paraId="62B1D47B" w14:textId="1654B946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r w:rsidRPr="000002F6">
        <w:rPr>
          <w:szCs w:val="22"/>
        </w:rPr>
        <w:t xml:space="preserve">V štúdiách na koňoch sa po intravenóznom podaní </w:t>
      </w:r>
      <w:proofErr w:type="spellStart"/>
      <w:r w:rsidRPr="000002F6">
        <w:rPr>
          <w:szCs w:val="22"/>
        </w:rPr>
        <w:t>butafosfánu</w:t>
      </w:r>
      <w:proofErr w:type="spellEnd"/>
      <w:r w:rsidRPr="000002F6">
        <w:rPr>
          <w:szCs w:val="22"/>
        </w:rPr>
        <w:t xml:space="preserve"> v dávke 10 mg/kg </w:t>
      </w:r>
      <w:r w:rsidR="00F86FBC">
        <w:rPr>
          <w:szCs w:val="22"/>
        </w:rPr>
        <w:t>živej</w:t>
      </w:r>
      <w:r w:rsidRPr="000002F6">
        <w:rPr>
          <w:szCs w:val="22"/>
        </w:rPr>
        <w:t xml:space="preserve"> hmotnosti dosiahla hodnota </w:t>
      </w:r>
      <w:proofErr w:type="spellStart"/>
      <w:r w:rsidRPr="000002F6">
        <w:rPr>
          <w:szCs w:val="22"/>
        </w:rPr>
        <w:t>C</w:t>
      </w:r>
      <w:r w:rsidRPr="00CB5607">
        <w:rPr>
          <w:szCs w:val="22"/>
          <w:vertAlign w:val="subscript"/>
        </w:rPr>
        <w:t>max</w:t>
      </w:r>
      <w:proofErr w:type="spellEnd"/>
      <w:r w:rsidRPr="000002F6">
        <w:rPr>
          <w:szCs w:val="22"/>
        </w:rPr>
        <w:t xml:space="preserve"> do 1 minúty, pričom biologický polčas je približne 78 minút.</w:t>
      </w:r>
    </w:p>
    <w:p w14:paraId="5B3152F7" w14:textId="7C183D4A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r w:rsidRPr="000002F6">
        <w:rPr>
          <w:szCs w:val="22"/>
        </w:rPr>
        <w:t xml:space="preserve">V štúdiách na psoch po jednorazovom </w:t>
      </w:r>
      <w:proofErr w:type="spellStart"/>
      <w:r w:rsidRPr="000002F6">
        <w:rPr>
          <w:szCs w:val="22"/>
        </w:rPr>
        <w:t>subkutánnom</w:t>
      </w:r>
      <w:proofErr w:type="spellEnd"/>
      <w:r w:rsidRPr="000002F6">
        <w:rPr>
          <w:szCs w:val="22"/>
        </w:rPr>
        <w:t xml:space="preserve"> podaní jednorazovej dávky 20 mg/kg </w:t>
      </w:r>
      <w:r w:rsidR="00F86FBC">
        <w:rPr>
          <w:szCs w:val="22"/>
        </w:rPr>
        <w:t>živej</w:t>
      </w:r>
      <w:r w:rsidRPr="000002F6">
        <w:rPr>
          <w:szCs w:val="22"/>
        </w:rPr>
        <w:t xml:space="preserve"> hmotnosti bola absorpcia a eliminácia </w:t>
      </w:r>
      <w:proofErr w:type="spellStart"/>
      <w:r w:rsidRPr="000002F6">
        <w:rPr>
          <w:szCs w:val="22"/>
        </w:rPr>
        <w:t>butafosfánu</w:t>
      </w:r>
      <w:proofErr w:type="spellEnd"/>
      <w:r w:rsidRPr="000002F6">
        <w:rPr>
          <w:szCs w:val="22"/>
        </w:rPr>
        <w:t xml:space="preserve"> relatívne rýchla. </w:t>
      </w:r>
      <w:proofErr w:type="spellStart"/>
      <w:r w:rsidRPr="000002F6">
        <w:rPr>
          <w:szCs w:val="22"/>
        </w:rPr>
        <w:t>T</w:t>
      </w:r>
      <w:r w:rsidRPr="00CB5607">
        <w:rPr>
          <w:szCs w:val="22"/>
          <w:vertAlign w:val="subscript"/>
        </w:rPr>
        <w:t>max</w:t>
      </w:r>
      <w:proofErr w:type="spellEnd"/>
      <w:r w:rsidRPr="000002F6">
        <w:rPr>
          <w:szCs w:val="22"/>
        </w:rPr>
        <w:t xml:space="preserve"> </w:t>
      </w:r>
      <w:r w:rsidR="00F86FBC">
        <w:rPr>
          <w:szCs w:val="22"/>
        </w:rPr>
        <w:t>pri</w:t>
      </w:r>
      <w:r w:rsidRPr="000002F6">
        <w:rPr>
          <w:szCs w:val="22"/>
        </w:rPr>
        <w:t xml:space="preserve"> pso</w:t>
      </w:r>
      <w:r w:rsidR="00F86FBC">
        <w:rPr>
          <w:szCs w:val="22"/>
        </w:rPr>
        <w:t>ch</w:t>
      </w:r>
      <w:r w:rsidRPr="000002F6">
        <w:rPr>
          <w:szCs w:val="22"/>
        </w:rPr>
        <w:t xml:space="preserve"> je 0,75 h, zatiaľ čo terminálny polčas je približne 9 hodín.</w:t>
      </w:r>
    </w:p>
    <w:p w14:paraId="0E48B73C" w14:textId="77777777" w:rsidR="000002F6" w:rsidRP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16AA22AF" w:rsidR="00C114FF" w:rsidRDefault="000002F6" w:rsidP="000002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F6">
        <w:rPr>
          <w:szCs w:val="22"/>
        </w:rPr>
        <w:t>Kyanokobalamín</w:t>
      </w:r>
      <w:proofErr w:type="spellEnd"/>
      <w:r w:rsidRPr="000002F6">
        <w:rPr>
          <w:szCs w:val="22"/>
        </w:rPr>
        <w:t xml:space="preserve"> sa po </w:t>
      </w:r>
      <w:proofErr w:type="spellStart"/>
      <w:r w:rsidRPr="000002F6">
        <w:rPr>
          <w:szCs w:val="22"/>
        </w:rPr>
        <w:t>subkutánnom</w:t>
      </w:r>
      <w:proofErr w:type="spellEnd"/>
      <w:r w:rsidRPr="000002F6">
        <w:rPr>
          <w:szCs w:val="22"/>
        </w:rPr>
        <w:t xml:space="preserve"> alebo </w:t>
      </w:r>
      <w:proofErr w:type="spellStart"/>
      <w:r w:rsidRPr="000002F6">
        <w:rPr>
          <w:szCs w:val="22"/>
        </w:rPr>
        <w:t>intramuskulárnom</w:t>
      </w:r>
      <w:proofErr w:type="spellEnd"/>
      <w:r w:rsidRPr="000002F6">
        <w:rPr>
          <w:szCs w:val="22"/>
        </w:rPr>
        <w:t xml:space="preserve"> podaní zvieratám rýchlo a extenzívne vstrebáva do krvi. V sére sa viaže na špecifické transportné proteíny nazývané </w:t>
      </w:r>
      <w:proofErr w:type="spellStart"/>
      <w:r w:rsidRPr="000002F6">
        <w:rPr>
          <w:szCs w:val="22"/>
        </w:rPr>
        <w:t>transkobalamíny</w:t>
      </w:r>
      <w:proofErr w:type="spellEnd"/>
      <w:r w:rsidRPr="000002F6">
        <w:rPr>
          <w:szCs w:val="22"/>
        </w:rPr>
        <w:t>. Rozsiahlo sa distribuuje do všetkých tkanív a má tendenciu sa hromadiť v pečeni. Hlavnými cestami vylučovania absorbovaného vitamínu B</w:t>
      </w:r>
      <w:r w:rsidRPr="00CB5607">
        <w:rPr>
          <w:szCs w:val="22"/>
          <w:vertAlign w:val="subscript"/>
        </w:rPr>
        <w:t>12</w:t>
      </w:r>
      <w:r w:rsidRPr="000002F6">
        <w:rPr>
          <w:szCs w:val="22"/>
        </w:rPr>
        <w:t xml:space="preserve"> sú moč, žlč a stolica. Exkrécia nemetabolizovaného vitamínu B</w:t>
      </w:r>
      <w:r w:rsidRPr="00CB5607">
        <w:rPr>
          <w:szCs w:val="22"/>
          <w:vertAlign w:val="subscript"/>
        </w:rPr>
        <w:t>12</w:t>
      </w:r>
      <w:r w:rsidRPr="000002F6">
        <w:rPr>
          <w:szCs w:val="22"/>
        </w:rPr>
        <w:t xml:space="preserve"> obličkami </w:t>
      </w:r>
      <w:proofErr w:type="spellStart"/>
      <w:r w:rsidRPr="000002F6">
        <w:rPr>
          <w:szCs w:val="22"/>
        </w:rPr>
        <w:t>glomerulárnou</w:t>
      </w:r>
      <w:proofErr w:type="spellEnd"/>
      <w:r w:rsidRPr="000002F6">
        <w:rPr>
          <w:szCs w:val="22"/>
        </w:rPr>
        <w:t xml:space="preserve"> filtráciou je minimálna a biliárna exkrécia stolicou je hlavnou vylučovacou cestou. Veľká časť </w:t>
      </w:r>
      <w:proofErr w:type="spellStart"/>
      <w:r w:rsidRPr="000002F6">
        <w:rPr>
          <w:szCs w:val="22"/>
        </w:rPr>
        <w:t>kobalamínu</w:t>
      </w:r>
      <w:proofErr w:type="spellEnd"/>
      <w:r w:rsidRPr="000002F6">
        <w:rPr>
          <w:szCs w:val="22"/>
        </w:rPr>
        <w:t xml:space="preserve"> vylúčeného žlčou sa </w:t>
      </w:r>
      <w:proofErr w:type="spellStart"/>
      <w:r w:rsidRPr="000002F6">
        <w:rPr>
          <w:szCs w:val="22"/>
        </w:rPr>
        <w:t>reabsorbuje</w:t>
      </w:r>
      <w:proofErr w:type="spellEnd"/>
      <w:r w:rsidRPr="000002F6">
        <w:rPr>
          <w:szCs w:val="22"/>
        </w:rPr>
        <w:t xml:space="preserve">; aspoň 65 až 75 % sa </w:t>
      </w:r>
      <w:proofErr w:type="spellStart"/>
      <w:r w:rsidRPr="000002F6">
        <w:rPr>
          <w:szCs w:val="22"/>
        </w:rPr>
        <w:t>reabsorbuje</w:t>
      </w:r>
      <w:proofErr w:type="spellEnd"/>
      <w:r w:rsidRPr="000002F6">
        <w:rPr>
          <w:szCs w:val="22"/>
        </w:rPr>
        <w:t xml:space="preserve"> v </w:t>
      </w:r>
      <w:proofErr w:type="spellStart"/>
      <w:r w:rsidRPr="000002F6">
        <w:rPr>
          <w:szCs w:val="22"/>
        </w:rPr>
        <w:t>ileu</w:t>
      </w:r>
      <w:proofErr w:type="spellEnd"/>
      <w:r w:rsidRPr="000002F6">
        <w:rPr>
          <w:szCs w:val="22"/>
        </w:rPr>
        <w:t xml:space="preserve"> prostredníctvom mechanizmu aktívneho transportu „vnútorného faktora“.</w:t>
      </w:r>
    </w:p>
    <w:p w14:paraId="7D80F4B9" w14:textId="77777777" w:rsidR="000002F6" w:rsidRDefault="000002F6" w:rsidP="000002F6">
      <w:pPr>
        <w:tabs>
          <w:tab w:val="clear" w:pos="567"/>
        </w:tabs>
        <w:spacing w:line="240" w:lineRule="auto"/>
        <w:rPr>
          <w:szCs w:val="22"/>
        </w:rPr>
      </w:pPr>
    </w:p>
    <w:p w14:paraId="5AA142C3" w14:textId="77777777" w:rsidR="00CB5607" w:rsidRPr="001E1F22" w:rsidRDefault="00CB5607" w:rsidP="000002F6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E025B3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E025B3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95E617" w14:textId="77777777" w:rsidR="00187DAA" w:rsidRDefault="00187DAA" w:rsidP="00187DAA">
      <w:r>
        <w:t>Z dôvodu chýbania štúdií kompatibility, sa tento veterinárny liek nesmie miešať s 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E025B3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F50DAD" w14:textId="77777777" w:rsidR="00187DAA" w:rsidRDefault="00187DAA" w:rsidP="00187DAA">
      <w:r>
        <w:t>Čas použiteľnosti veterinárneho lieku zabaleného v neporušenom obale:</w:t>
      </w:r>
      <w:r w:rsidRPr="009C40BC">
        <w:rPr>
          <w:szCs w:val="22"/>
        </w:rPr>
        <w:t xml:space="preserve"> </w:t>
      </w:r>
      <w:r>
        <w:rPr>
          <w:szCs w:val="22"/>
        </w:rPr>
        <w:t>2</w:t>
      </w:r>
      <w:r w:rsidRPr="00DB5A9C">
        <w:rPr>
          <w:szCs w:val="22"/>
        </w:rPr>
        <w:t xml:space="preserve"> roky</w:t>
      </w:r>
      <w:r>
        <w:rPr>
          <w:szCs w:val="22"/>
        </w:rPr>
        <w:t>.</w:t>
      </w:r>
    </w:p>
    <w:p w14:paraId="661A69BB" w14:textId="77777777" w:rsidR="00187DAA" w:rsidRDefault="00187DAA" w:rsidP="00187DAA">
      <w:r>
        <w:t>Čas použiteľnosti po prvom otvorení vnútorného obalu:</w:t>
      </w:r>
      <w:r w:rsidRPr="009C40BC">
        <w:rPr>
          <w:szCs w:val="22"/>
        </w:rPr>
        <w:t xml:space="preserve"> </w:t>
      </w:r>
      <w:r>
        <w:rPr>
          <w:szCs w:val="22"/>
        </w:rPr>
        <w:t>28 dní.</w:t>
      </w:r>
    </w:p>
    <w:p w14:paraId="1E571A81" w14:textId="77777777" w:rsidR="00187DAA" w:rsidRDefault="00187DAA" w:rsidP="00187DAA"/>
    <w:p w14:paraId="1A38ABA6" w14:textId="77777777" w:rsidR="00C114FF" w:rsidRPr="001E1F22" w:rsidRDefault="00E025B3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4BB956" w14:textId="77777777" w:rsidR="00187DAA" w:rsidRPr="00D03915" w:rsidRDefault="00187DAA" w:rsidP="00187DAA">
      <w:r w:rsidRPr="00D03915">
        <w:t>Uchovávať pri teplote neprevyšujúcej 25°C</w:t>
      </w:r>
      <w:r>
        <w:t>.</w:t>
      </w:r>
    </w:p>
    <w:p w14:paraId="2011DD2E" w14:textId="77777777" w:rsidR="00187DAA" w:rsidRDefault="00187DAA" w:rsidP="00187DAA">
      <w:r w:rsidRPr="009C40BC">
        <w:t>Injekčn</w:t>
      </w:r>
      <w:r>
        <w:t>ú</w:t>
      </w:r>
      <w:r w:rsidRPr="009C40BC">
        <w:t xml:space="preserve"> liekovk</w:t>
      </w:r>
      <w:r>
        <w:t>u</w:t>
      </w:r>
      <w:r w:rsidRPr="009C40BC">
        <w:t xml:space="preserve"> uchovávať v škatuli aby bol</w:t>
      </w:r>
      <w:r>
        <w:t>a</w:t>
      </w:r>
      <w:r w:rsidRPr="009C40BC">
        <w:t xml:space="preserve"> chránen</w:t>
      </w:r>
      <w:r>
        <w:t>á</w:t>
      </w:r>
      <w:r w:rsidRPr="009C40BC">
        <w:t xml:space="preserve"> pred svetlom</w:t>
      </w:r>
      <w:r>
        <w:t>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E025B3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3A6FCC" w14:textId="1FE2A14C" w:rsidR="00972164" w:rsidRPr="00972164" w:rsidRDefault="00E4355A" w:rsidP="00972164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Jantárová</w:t>
      </w:r>
      <w:r w:rsidRPr="0097216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s</w:t>
      </w:r>
      <w:r w:rsidR="00972164" w:rsidRPr="00972164">
        <w:rPr>
          <w:color w:val="000000"/>
          <w:szCs w:val="22"/>
        </w:rPr>
        <w:t xml:space="preserve">klenená fľaštička uzavretá pomocou </w:t>
      </w:r>
      <w:proofErr w:type="spellStart"/>
      <w:r w:rsidR="00972164" w:rsidRPr="00972164">
        <w:rPr>
          <w:color w:val="000000"/>
          <w:szCs w:val="22"/>
        </w:rPr>
        <w:t>bromobutylovej</w:t>
      </w:r>
      <w:proofErr w:type="spellEnd"/>
      <w:r w:rsidR="00972164" w:rsidRPr="00972164">
        <w:rPr>
          <w:color w:val="000000"/>
          <w:szCs w:val="22"/>
        </w:rPr>
        <w:t xml:space="preserve"> gumovej zátky, ktorá je za</w:t>
      </w:r>
      <w:r>
        <w:rPr>
          <w:color w:val="000000"/>
          <w:szCs w:val="22"/>
        </w:rPr>
        <w:t>bezpeče</w:t>
      </w:r>
      <w:r w:rsidR="00972164" w:rsidRPr="00972164">
        <w:rPr>
          <w:color w:val="000000"/>
          <w:szCs w:val="22"/>
        </w:rPr>
        <w:t>ná hliníkovým uzáverom alebo výklopným uzáverom s polypropylénovým krytom.</w:t>
      </w:r>
    </w:p>
    <w:p w14:paraId="50DF9B82" w14:textId="77777777" w:rsidR="00972164" w:rsidRPr="00972164" w:rsidRDefault="00972164" w:rsidP="00972164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D5D9F1F" w14:textId="77777777" w:rsidR="00972164" w:rsidRPr="00972164" w:rsidRDefault="00972164" w:rsidP="00972164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972164">
        <w:rPr>
          <w:color w:val="000000"/>
          <w:szCs w:val="22"/>
        </w:rPr>
        <w:t>Veľkosť balení:</w:t>
      </w:r>
    </w:p>
    <w:p w14:paraId="7BAE3A61" w14:textId="77777777" w:rsidR="00972164" w:rsidRPr="00972164" w:rsidRDefault="00972164" w:rsidP="00972164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972164">
        <w:rPr>
          <w:color w:val="000000"/>
          <w:szCs w:val="22"/>
        </w:rPr>
        <w:t xml:space="preserve">Kartónová škatuľka s 1 fľašou s objemom 50 ml alebo 100 ml. </w:t>
      </w:r>
    </w:p>
    <w:p w14:paraId="25AFDD6B" w14:textId="545295E2" w:rsidR="00187DAA" w:rsidRDefault="00972164" w:rsidP="00972164">
      <w:pPr>
        <w:tabs>
          <w:tab w:val="clear" w:pos="567"/>
        </w:tabs>
        <w:spacing w:line="240" w:lineRule="auto"/>
      </w:pPr>
      <w:r w:rsidRPr="00972164">
        <w:rPr>
          <w:color w:val="000000"/>
          <w:szCs w:val="22"/>
        </w:rPr>
        <w:t xml:space="preserve">Kartónové balenie obsahujúce 6 kartónových </w:t>
      </w:r>
      <w:r w:rsidR="00E4355A">
        <w:rPr>
          <w:color w:val="000000"/>
          <w:szCs w:val="22"/>
        </w:rPr>
        <w:t>škatúľ</w:t>
      </w:r>
      <w:r w:rsidR="00E4355A" w:rsidRPr="00972164">
        <w:rPr>
          <w:color w:val="000000"/>
          <w:szCs w:val="22"/>
        </w:rPr>
        <w:t xml:space="preserve"> </w:t>
      </w:r>
      <w:r w:rsidRPr="00972164">
        <w:rPr>
          <w:color w:val="000000"/>
          <w:szCs w:val="22"/>
        </w:rPr>
        <w:t>po 1 fľaštičke s objemom 50 ml alebo 100 ml.</w:t>
      </w:r>
    </w:p>
    <w:p w14:paraId="19AE145B" w14:textId="77777777" w:rsidR="0082052B" w:rsidRDefault="0082052B" w:rsidP="00187DAA">
      <w:pPr>
        <w:tabs>
          <w:tab w:val="clear" w:pos="567"/>
        </w:tabs>
        <w:spacing w:line="240" w:lineRule="auto"/>
      </w:pPr>
    </w:p>
    <w:p w14:paraId="0A9E62C3" w14:textId="6E42F496" w:rsidR="00187DAA" w:rsidRDefault="00187DAA" w:rsidP="00187DAA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F4CDE8F" w:rsidR="00C114FF" w:rsidRPr="001E1F22" w:rsidRDefault="00E025B3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D3953B" w14:textId="77777777" w:rsidR="00187DAA" w:rsidRPr="001E1F22" w:rsidRDefault="00187DAA" w:rsidP="00187DAA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7E10BDE3" w14:textId="77777777" w:rsidR="00187DAA" w:rsidRPr="001E1F22" w:rsidRDefault="00187DAA" w:rsidP="00187DAA">
      <w:pPr>
        <w:tabs>
          <w:tab w:val="clear" w:pos="567"/>
        </w:tabs>
        <w:spacing w:line="240" w:lineRule="auto"/>
        <w:rPr>
          <w:szCs w:val="22"/>
        </w:rPr>
      </w:pPr>
    </w:p>
    <w:p w14:paraId="6351BC47" w14:textId="77777777" w:rsidR="00187DAA" w:rsidRPr="001E1F22" w:rsidRDefault="00187DAA" w:rsidP="00187DAA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F0A4303" w14:textId="77777777" w:rsidR="00CB5607" w:rsidRPr="001E1F22" w:rsidRDefault="00CB5607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E025B3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687F4E" w14:textId="77777777" w:rsidR="00187DAA" w:rsidRPr="00F638CE" w:rsidRDefault="00187DAA" w:rsidP="00187DAA">
      <w:pPr>
        <w:jc w:val="both"/>
        <w:rPr>
          <w:color w:val="000000"/>
        </w:rPr>
      </w:pPr>
      <w:r w:rsidRPr="00F638CE">
        <w:rPr>
          <w:color w:val="000000"/>
        </w:rPr>
        <w:t>Interchemie Werken De Adelaar Eesti AS</w:t>
      </w:r>
    </w:p>
    <w:p w14:paraId="133DD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15A9B5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E025B3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2EA75" w14:textId="77777777" w:rsidR="00187DAA" w:rsidRPr="00C44D51" w:rsidRDefault="00187DAA" w:rsidP="00187DAA">
      <w:pPr>
        <w:rPr>
          <w:bCs/>
        </w:rPr>
      </w:pPr>
      <w:r>
        <w:rPr>
          <w:bCs/>
        </w:rPr>
        <w:t>96/010/MR/22-S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3D29AE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E025B3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6E2B5938" w:rsidR="00C114FF" w:rsidRPr="00277402" w:rsidRDefault="00E025B3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F1364C" w:rsidRPr="00277402">
        <w:t xml:space="preserve"> 19/04/2022</w:t>
      </w:r>
    </w:p>
    <w:p w14:paraId="372D1C25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CD35D3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E025B3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B874603" w14:textId="77777777" w:rsidR="00F23A33" w:rsidRDefault="00F23A33" w:rsidP="00F23A33">
      <w:pPr>
        <w:rPr>
          <w:bCs/>
        </w:rPr>
      </w:pPr>
    </w:p>
    <w:p w14:paraId="21C06C62" w14:textId="1B096014" w:rsidR="00C114FF" w:rsidRDefault="00F854E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0EEA0462" w14:textId="77777777" w:rsidR="00CB5607" w:rsidRPr="001E1F22" w:rsidRDefault="00CB56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E025B3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7E97E" w14:textId="77777777" w:rsidR="008D1ADE" w:rsidRPr="001E1F22" w:rsidRDefault="008D1ADE" w:rsidP="008D1ADE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2FA54C29" w14:textId="77777777" w:rsidR="008D1ADE" w:rsidRPr="001E1F22" w:rsidRDefault="008D1ADE" w:rsidP="008D1ADE">
      <w:pPr>
        <w:ind w:right="-318"/>
        <w:rPr>
          <w:szCs w:val="22"/>
        </w:rPr>
      </w:pPr>
    </w:p>
    <w:p w14:paraId="73677C03" w14:textId="77777777" w:rsidR="008D1ADE" w:rsidRPr="001E1F22" w:rsidRDefault="008D1ADE" w:rsidP="008D1ADE">
      <w:pPr>
        <w:ind w:right="-318"/>
        <w:rPr>
          <w:szCs w:val="22"/>
        </w:rPr>
      </w:pPr>
      <w:bookmarkStart w:id="4" w:name="_Hlk73467306"/>
      <w:r w:rsidRPr="001E1F22">
        <w:t>Podrobné informácie o veterinárnom lieku sú dostupné v databáze liekov Únie</w:t>
      </w:r>
    </w:p>
    <w:bookmarkEnd w:id="4"/>
    <w:p w14:paraId="640D64FE" w14:textId="77777777" w:rsidR="008D1ADE" w:rsidRPr="00B60C92" w:rsidRDefault="008D1ADE" w:rsidP="008D1ADE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15FA9" w14:textId="77777777" w:rsidR="00B60C92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F8CC5EC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2691B22C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E6D07BE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CEE1FB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6C051D8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2B10A875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91B53F1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8700A4F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2D4856A9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0218E" w:rsidRPr="00D0218E" w14:paraId="1057154F" w14:textId="77777777" w:rsidTr="00D0218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0831081D" w14:textId="77777777" w:rsidR="00D0218E" w:rsidRPr="00D0218E" w:rsidRDefault="00D0218E" w:rsidP="00D0218E">
            <w:pPr>
              <w:tabs>
                <w:tab w:val="clear" w:pos="567"/>
              </w:tabs>
              <w:spacing w:after="240" w:line="240" w:lineRule="auto"/>
              <w:rPr>
                <w:szCs w:val="22"/>
              </w:rPr>
            </w:pPr>
            <w:r w:rsidRPr="00D0218E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C10ECBE" w14:textId="77777777" w:rsidR="00D0218E" w:rsidRPr="00D0218E" w:rsidRDefault="00D0218E" w:rsidP="00D0218E">
            <w:pPr>
              <w:tabs>
                <w:tab w:val="clear" w:pos="567"/>
              </w:tabs>
              <w:spacing w:after="240" w:line="240" w:lineRule="auto"/>
              <w:rPr>
                <w:szCs w:val="22"/>
              </w:rPr>
            </w:pPr>
            <w:r w:rsidRPr="00D0218E">
              <w:rPr>
                <w:b/>
                <w:szCs w:val="22"/>
              </w:rPr>
              <w:t xml:space="preserve">Kartónová </w:t>
            </w:r>
            <w:proofErr w:type="spellStart"/>
            <w:r w:rsidRPr="00D0218E">
              <w:rPr>
                <w:b/>
                <w:szCs w:val="22"/>
              </w:rPr>
              <w:t>krabica</w:t>
            </w:r>
            <w:proofErr w:type="spellEnd"/>
          </w:p>
        </w:tc>
      </w:tr>
    </w:tbl>
    <w:p w14:paraId="77D93AD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3B2F3FD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1.</w:t>
      </w:r>
      <w:r w:rsidRPr="00D0218E">
        <w:rPr>
          <w:b/>
          <w:szCs w:val="22"/>
        </w:rPr>
        <w:tab/>
        <w:t>NÁZOV VETERINÁRNEHO LIEKU</w:t>
      </w:r>
    </w:p>
    <w:p w14:paraId="63471F6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A8D95BB" w14:textId="77777777" w:rsidR="00D0218E" w:rsidRPr="00D0218E" w:rsidRDefault="00D0218E" w:rsidP="00D0218E">
      <w:r w:rsidRPr="00D0218E">
        <w:rPr>
          <w:color w:val="000000"/>
          <w:szCs w:val="22"/>
        </w:rPr>
        <w:t xml:space="preserve">Butasal-100 100 mg/ml + 0,05 mg/ml </w:t>
      </w:r>
      <w:r w:rsidRPr="00D0218E">
        <w:rPr>
          <w:szCs w:val="22"/>
        </w:rPr>
        <w:t xml:space="preserve">injekčný roztok pre kone, hovädzí dobytok a psy </w:t>
      </w:r>
    </w:p>
    <w:p w14:paraId="64B5E77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17CE95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200F874B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2.</w:t>
      </w:r>
      <w:r w:rsidRPr="00D0218E">
        <w:rPr>
          <w:b/>
          <w:szCs w:val="22"/>
        </w:rPr>
        <w:tab/>
        <w:t>OBSAH ÚČINNÝCH LÁTOK</w:t>
      </w:r>
    </w:p>
    <w:p w14:paraId="0EC60AF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E9E3FA0" w14:textId="77777777" w:rsidR="00D0218E" w:rsidRPr="00D0218E" w:rsidRDefault="00D0218E" w:rsidP="00D0218E">
      <w:pPr>
        <w:rPr>
          <w:szCs w:val="22"/>
        </w:rPr>
      </w:pPr>
      <w:r w:rsidRPr="00D0218E">
        <w:rPr>
          <w:color w:val="000000"/>
          <w:szCs w:val="22"/>
        </w:rPr>
        <w:t>Každý ml obsahuje:</w:t>
      </w:r>
    </w:p>
    <w:p w14:paraId="77FBBDEE" w14:textId="77777777" w:rsidR="00D0218E" w:rsidRPr="00D0218E" w:rsidRDefault="00D0218E" w:rsidP="00D0218E">
      <w:pPr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Butafosfán</w:t>
      </w:r>
      <w:proofErr w:type="spellEnd"/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  <w:t>100,0 mg</w:t>
      </w:r>
    </w:p>
    <w:p w14:paraId="0FB24761" w14:textId="77777777" w:rsidR="00D0218E" w:rsidRPr="00D0218E" w:rsidRDefault="00D0218E" w:rsidP="00D0218E">
      <w:pPr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Kyanokobalamín</w:t>
      </w:r>
      <w:proofErr w:type="spellEnd"/>
      <w:r w:rsidRPr="00D0218E">
        <w:rPr>
          <w:color w:val="000000"/>
          <w:szCs w:val="22"/>
        </w:rPr>
        <w:t xml:space="preserve"> (vitam</w:t>
      </w:r>
      <w:r w:rsidRPr="00D0218E">
        <w:rPr>
          <w:szCs w:val="22"/>
        </w:rPr>
        <w:t>ín</w:t>
      </w:r>
      <w:r w:rsidRPr="00D0218E">
        <w:rPr>
          <w:color w:val="000000"/>
          <w:szCs w:val="22"/>
        </w:rPr>
        <w:t xml:space="preserve"> B12)</w:t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  <w:t xml:space="preserve">            0,05 mg</w:t>
      </w:r>
    </w:p>
    <w:p w14:paraId="456907B7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959C92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486B68F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3.</w:t>
      </w:r>
      <w:r w:rsidRPr="00D0218E">
        <w:rPr>
          <w:b/>
          <w:szCs w:val="22"/>
        </w:rPr>
        <w:tab/>
        <w:t>VEĽKOSŤ BALENIA</w:t>
      </w:r>
    </w:p>
    <w:p w14:paraId="2F165A2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78E3C1B" w14:textId="77777777" w:rsidR="00D0218E" w:rsidRPr="00D0218E" w:rsidRDefault="00D0218E" w:rsidP="00D0218E">
      <w:pPr>
        <w:rPr>
          <w:color w:val="000000"/>
          <w:lang w:val="et-EE"/>
        </w:rPr>
      </w:pPr>
      <w:r w:rsidRPr="00D0218E">
        <w:rPr>
          <w:color w:val="000000"/>
          <w:lang w:val="et-EE"/>
        </w:rPr>
        <w:t>1x50 ml</w:t>
      </w:r>
    </w:p>
    <w:p w14:paraId="76A47D6B" w14:textId="77777777" w:rsidR="00D0218E" w:rsidRPr="00D0218E" w:rsidRDefault="00D0218E" w:rsidP="00D0218E">
      <w:pPr>
        <w:rPr>
          <w:color w:val="000000"/>
          <w:highlight w:val="lightGray"/>
          <w:lang w:val="et-EE"/>
        </w:rPr>
      </w:pPr>
      <w:r w:rsidRPr="00D0218E">
        <w:rPr>
          <w:color w:val="000000"/>
          <w:highlight w:val="lightGray"/>
          <w:lang w:val="et-EE"/>
        </w:rPr>
        <w:t>1x100 ml</w:t>
      </w:r>
    </w:p>
    <w:p w14:paraId="1F6C791E" w14:textId="77777777" w:rsidR="00D0218E" w:rsidRPr="00D0218E" w:rsidRDefault="00D0218E" w:rsidP="00D0218E">
      <w:pPr>
        <w:rPr>
          <w:color w:val="000000"/>
          <w:highlight w:val="lightGray"/>
          <w:lang w:val="et-EE"/>
        </w:rPr>
      </w:pPr>
      <w:r w:rsidRPr="00D0218E">
        <w:rPr>
          <w:color w:val="000000"/>
          <w:highlight w:val="lightGray"/>
          <w:lang w:val="et-EE"/>
        </w:rPr>
        <w:t>6x50 ml</w:t>
      </w:r>
    </w:p>
    <w:p w14:paraId="1F6F487F" w14:textId="77777777" w:rsidR="00D0218E" w:rsidRPr="00D0218E" w:rsidRDefault="00D0218E" w:rsidP="00D0218E">
      <w:pPr>
        <w:rPr>
          <w:color w:val="000000"/>
          <w:lang w:val="et-EE"/>
        </w:rPr>
      </w:pPr>
      <w:r w:rsidRPr="00D0218E">
        <w:rPr>
          <w:color w:val="000000"/>
          <w:highlight w:val="lightGray"/>
          <w:lang w:val="et-EE"/>
        </w:rPr>
        <w:t>6x100 ml</w:t>
      </w:r>
    </w:p>
    <w:p w14:paraId="0B3CE66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  <w:lang w:val="et-EE"/>
        </w:rPr>
      </w:pPr>
    </w:p>
    <w:p w14:paraId="3A5F2AE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  <w:lang w:val="et-EE"/>
        </w:rPr>
      </w:pPr>
    </w:p>
    <w:p w14:paraId="6FFE7A18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4.</w:t>
      </w:r>
      <w:r w:rsidRPr="00D0218E">
        <w:rPr>
          <w:b/>
          <w:szCs w:val="22"/>
        </w:rPr>
        <w:tab/>
        <w:t>CIEĽOVÉ DRUHY</w:t>
      </w:r>
    </w:p>
    <w:p w14:paraId="109EED2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BFD6D9A" w14:textId="77777777" w:rsidR="00D0218E" w:rsidRPr="00D0218E" w:rsidRDefault="00D0218E" w:rsidP="00D0218E">
      <w:pPr>
        <w:spacing w:line="240" w:lineRule="auto"/>
        <w:outlineLvl w:val="0"/>
        <w:rPr>
          <w:highlight w:val="lightGray"/>
          <w:lang w:val="et-EE"/>
        </w:rPr>
      </w:pPr>
      <w:r w:rsidRPr="00D0218E">
        <w:rPr>
          <w:noProof/>
          <w:lang w:eastAsia="sk-SK"/>
        </w:rPr>
        <w:drawing>
          <wp:inline distT="0" distB="0" distL="0" distR="0" wp14:anchorId="4F02803A" wp14:editId="2DFE2104">
            <wp:extent cx="876300" cy="666750"/>
            <wp:effectExtent l="0" t="0" r="0" b="0"/>
            <wp:docPr id="1" name="Рисунок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18E">
        <w:rPr>
          <w:noProof/>
          <w:lang w:eastAsia="sk-SK"/>
        </w:rPr>
        <w:drawing>
          <wp:inline distT="0" distB="0" distL="0" distR="0" wp14:anchorId="0945582B" wp14:editId="44542890">
            <wp:extent cx="895350" cy="590550"/>
            <wp:effectExtent l="0" t="0" r="0" b="0"/>
            <wp:docPr id="2" name="Рисунок 7" descr="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18E">
        <w:rPr>
          <w:b/>
          <w:noProof/>
          <w:lang w:eastAsia="sk-SK"/>
        </w:rPr>
        <w:drawing>
          <wp:inline distT="0" distB="0" distL="0" distR="0" wp14:anchorId="6BA4E5F7" wp14:editId="301723C7">
            <wp:extent cx="685800" cy="476250"/>
            <wp:effectExtent l="0" t="0" r="0" b="0"/>
            <wp:docPr id="3" name="Рисунок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84C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28C022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03C9AA4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5.</w:t>
      </w:r>
      <w:r w:rsidRPr="00D0218E">
        <w:rPr>
          <w:b/>
          <w:szCs w:val="22"/>
        </w:rPr>
        <w:tab/>
        <w:t>INDIKÁCIE</w:t>
      </w:r>
    </w:p>
    <w:p w14:paraId="1005700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BA880D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A634A9D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6.</w:t>
      </w:r>
      <w:r w:rsidRPr="00D0218E">
        <w:rPr>
          <w:b/>
          <w:szCs w:val="22"/>
        </w:rPr>
        <w:tab/>
        <w:t>CESTY PODANIA</w:t>
      </w:r>
    </w:p>
    <w:p w14:paraId="5E323DB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87605F8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 xml:space="preserve">Hovädzí dobytok, kone: </w:t>
      </w:r>
      <w:proofErr w:type="spellStart"/>
      <w:r w:rsidRPr="00D0218E">
        <w:rPr>
          <w:szCs w:val="22"/>
        </w:rPr>
        <w:t>i.v</w:t>
      </w:r>
      <w:proofErr w:type="spellEnd"/>
      <w:r w:rsidRPr="00D0218E">
        <w:rPr>
          <w:szCs w:val="22"/>
        </w:rPr>
        <w:t>. použitie</w:t>
      </w:r>
    </w:p>
    <w:p w14:paraId="72CFE44A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 xml:space="preserve">Psy: </w:t>
      </w:r>
      <w:proofErr w:type="spellStart"/>
      <w:r w:rsidRPr="00D0218E">
        <w:rPr>
          <w:szCs w:val="22"/>
        </w:rPr>
        <w:t>i.v</w:t>
      </w:r>
      <w:proofErr w:type="spellEnd"/>
      <w:r w:rsidRPr="00D0218E">
        <w:rPr>
          <w:szCs w:val="22"/>
        </w:rPr>
        <w:t xml:space="preserve">., </w:t>
      </w:r>
      <w:proofErr w:type="spellStart"/>
      <w:r w:rsidRPr="00D0218E">
        <w:rPr>
          <w:szCs w:val="22"/>
        </w:rPr>
        <w:t>i.m</w:t>
      </w:r>
      <w:proofErr w:type="spellEnd"/>
      <w:r w:rsidRPr="00D0218E">
        <w:rPr>
          <w:szCs w:val="22"/>
        </w:rPr>
        <w:t xml:space="preserve">., </w:t>
      </w:r>
      <w:proofErr w:type="spellStart"/>
      <w:r w:rsidRPr="00D0218E">
        <w:rPr>
          <w:szCs w:val="22"/>
        </w:rPr>
        <w:t>s.c</w:t>
      </w:r>
      <w:proofErr w:type="spellEnd"/>
      <w:r w:rsidRPr="00D0218E">
        <w:rPr>
          <w:szCs w:val="22"/>
        </w:rPr>
        <w:t>. použitie</w:t>
      </w:r>
    </w:p>
    <w:p w14:paraId="2C75EBF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2EAFB3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BB335B5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7.</w:t>
      </w:r>
      <w:r w:rsidRPr="00D0218E">
        <w:rPr>
          <w:b/>
          <w:szCs w:val="22"/>
        </w:rPr>
        <w:tab/>
        <w:t>OCHRANNÉ LEHOTY</w:t>
      </w:r>
    </w:p>
    <w:p w14:paraId="35202F5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2EC57E4A" w14:textId="77777777" w:rsidR="00D0218E" w:rsidRPr="00D0218E" w:rsidRDefault="00D0218E" w:rsidP="00D0218E">
      <w:r w:rsidRPr="00D0218E">
        <w:t>Ochranná lehota:</w:t>
      </w:r>
    </w:p>
    <w:p w14:paraId="698ABA9E" w14:textId="77777777" w:rsidR="00D0218E" w:rsidRPr="00D0218E" w:rsidRDefault="00D0218E" w:rsidP="00D0218E">
      <w:pPr>
        <w:rPr>
          <w:szCs w:val="22"/>
          <w:u w:val="single"/>
        </w:rPr>
      </w:pPr>
      <w:r w:rsidRPr="00D0218E">
        <w:rPr>
          <w:szCs w:val="22"/>
          <w:u w:val="single"/>
        </w:rPr>
        <w:t>Hovädzí dobytok, kone:</w:t>
      </w:r>
    </w:p>
    <w:p w14:paraId="0A262228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Mäso a vnútornosti: 0 dní.</w:t>
      </w:r>
    </w:p>
    <w:p w14:paraId="73F91B70" w14:textId="77777777" w:rsidR="00D0218E" w:rsidRPr="00D0218E" w:rsidRDefault="00D0218E" w:rsidP="00D0218E">
      <w:r w:rsidRPr="00D0218E">
        <w:rPr>
          <w:szCs w:val="22"/>
        </w:rPr>
        <w:t>Mlieko: 0 hodín.</w:t>
      </w:r>
    </w:p>
    <w:p w14:paraId="369E9FC2" w14:textId="77777777" w:rsid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AB41CA3" w14:textId="77777777" w:rsidR="00A40C5A" w:rsidRPr="00D0218E" w:rsidRDefault="00A40C5A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E63A9EB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8.</w:t>
      </w:r>
      <w:r w:rsidRPr="00D0218E">
        <w:rPr>
          <w:b/>
          <w:szCs w:val="22"/>
        </w:rPr>
        <w:tab/>
        <w:t>DÁTUM EXSPIRÁCIE</w:t>
      </w:r>
    </w:p>
    <w:p w14:paraId="507A916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929385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218E">
        <w:t>Exp</w:t>
      </w:r>
      <w:proofErr w:type="spellEnd"/>
      <w:r w:rsidRPr="00D0218E">
        <w:t>. {mesiac/rok}</w:t>
      </w:r>
    </w:p>
    <w:p w14:paraId="0D63619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8A3744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color w:val="000000"/>
          <w:szCs w:val="22"/>
        </w:rPr>
        <w:t>Po otvorení spotrebujte do 28 dní.</w:t>
      </w:r>
    </w:p>
    <w:p w14:paraId="71AFEDB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53FEC0A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9.</w:t>
      </w:r>
      <w:r w:rsidRPr="00D0218E">
        <w:rPr>
          <w:b/>
          <w:szCs w:val="22"/>
        </w:rPr>
        <w:tab/>
        <w:t>OSOBITNÉ PODMIENKY NA UCHOVÁVANIE</w:t>
      </w:r>
    </w:p>
    <w:p w14:paraId="004EEBA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EB39CCA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>Uchovávať pri teplote neprevyšujúcej 25°C.</w:t>
      </w:r>
    </w:p>
    <w:p w14:paraId="7B92EEE3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>Injekčnú liekovku uchovávať v škatuli aby bola chránená pred svetlom.</w:t>
      </w:r>
    </w:p>
    <w:p w14:paraId="4EE36C2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5B81CF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33BBD39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10.</w:t>
      </w:r>
      <w:r w:rsidRPr="00D0218E">
        <w:rPr>
          <w:b/>
          <w:szCs w:val="22"/>
        </w:rPr>
        <w:tab/>
        <w:t>OZNAČENIE „PRED POUŽITÍM SI PREČÍTAJTE PÍSOMNÚ INFORMÁCIU PRE POUŽÍVATEĽOV“</w:t>
      </w:r>
    </w:p>
    <w:p w14:paraId="25D6DB7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EAF5BE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t>Pred použitím si prečítajte písomnú informáciu pre používateľov.</w:t>
      </w:r>
    </w:p>
    <w:p w14:paraId="686653D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8AB102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598B3F1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11.</w:t>
      </w:r>
      <w:r w:rsidRPr="00D0218E">
        <w:rPr>
          <w:b/>
          <w:szCs w:val="22"/>
        </w:rPr>
        <w:tab/>
        <w:t>OZNAČENIE „LEN PRE ZVIERATÁ“</w:t>
      </w:r>
    </w:p>
    <w:p w14:paraId="1E3BE85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B4DFA05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 xml:space="preserve">Len pre zvieratá. </w:t>
      </w:r>
    </w:p>
    <w:p w14:paraId="797D8188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EDF380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474C3CD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12.</w:t>
      </w:r>
      <w:r w:rsidRPr="00D0218E">
        <w:rPr>
          <w:b/>
          <w:szCs w:val="22"/>
        </w:rPr>
        <w:tab/>
        <w:t>OZNAČENIE „UCHOVÁVAŤ MIMO DOHĽADU A DOSAHU DETÍ“</w:t>
      </w:r>
    </w:p>
    <w:p w14:paraId="7E885AD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0122CB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t>Uchovávať mimo dohľadu a dosahu detí.</w:t>
      </w:r>
    </w:p>
    <w:p w14:paraId="644977D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18832E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11584B0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13.</w:t>
      </w:r>
      <w:r w:rsidRPr="00D0218E">
        <w:rPr>
          <w:b/>
          <w:szCs w:val="22"/>
        </w:rPr>
        <w:tab/>
        <w:t>NÁZOV DRŽITEĽA ROZHODNUTIA O REGISTRÁCII</w:t>
      </w:r>
    </w:p>
    <w:p w14:paraId="01901368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F452A7E" w14:textId="77777777" w:rsidR="00D0218E" w:rsidRPr="00D0218E" w:rsidRDefault="00D0218E" w:rsidP="00D0218E">
      <w:pPr>
        <w:jc w:val="both"/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Interchemie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Werken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De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Adelaar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Eesti</w:t>
      </w:r>
      <w:proofErr w:type="spellEnd"/>
      <w:r w:rsidRPr="00D0218E">
        <w:rPr>
          <w:color w:val="000000"/>
          <w:szCs w:val="22"/>
        </w:rPr>
        <w:t xml:space="preserve"> AS</w:t>
      </w:r>
    </w:p>
    <w:p w14:paraId="6B7BCF9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7D85C9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265D977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14.</w:t>
      </w:r>
      <w:r w:rsidRPr="00D0218E">
        <w:rPr>
          <w:b/>
          <w:szCs w:val="22"/>
        </w:rPr>
        <w:tab/>
        <w:t>REGISTRAČNÉ ČÍSLO (ČÍSLA)</w:t>
      </w:r>
    </w:p>
    <w:p w14:paraId="6854695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9594662" w14:textId="77777777" w:rsidR="00D0218E" w:rsidRPr="00D0218E" w:rsidRDefault="00D0218E" w:rsidP="00D0218E">
      <w:r w:rsidRPr="00D0218E">
        <w:t>96/010/MR/22-S</w:t>
      </w:r>
    </w:p>
    <w:p w14:paraId="40EDDE0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06C079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B6B08A9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15.</w:t>
      </w:r>
      <w:r w:rsidRPr="00D0218E">
        <w:rPr>
          <w:b/>
          <w:szCs w:val="22"/>
        </w:rPr>
        <w:tab/>
        <w:t>ČÍSLO VÝROBNEJ ŠARŽE</w:t>
      </w:r>
    </w:p>
    <w:p w14:paraId="6438241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8CCA25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218E">
        <w:rPr>
          <w:szCs w:val="22"/>
        </w:rPr>
        <w:t>Lot</w:t>
      </w:r>
      <w:proofErr w:type="spellEnd"/>
      <w:r w:rsidRPr="00D0218E">
        <w:rPr>
          <w:szCs w:val="22"/>
        </w:rPr>
        <w:t xml:space="preserve"> {číslo}</w:t>
      </w:r>
      <w:r w:rsidRPr="00D0218E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D0218E" w:rsidRPr="00D0218E" w14:paraId="74E0247B" w14:textId="77777777" w:rsidTr="00D0218E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3D7C378C" w14:textId="77777777" w:rsidR="00D0218E" w:rsidRPr="00D0218E" w:rsidRDefault="00D0218E" w:rsidP="00D0218E">
            <w:pPr>
              <w:rPr>
                <w:b/>
                <w:szCs w:val="22"/>
              </w:rPr>
            </w:pPr>
            <w:r w:rsidRPr="00D0218E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616BD731" w14:textId="77777777" w:rsidR="00D0218E" w:rsidRPr="00D0218E" w:rsidRDefault="00D0218E" w:rsidP="00D0218E">
            <w:pPr>
              <w:rPr>
                <w:szCs w:val="22"/>
              </w:rPr>
            </w:pPr>
          </w:p>
          <w:p w14:paraId="012B4AC5" w14:textId="77777777" w:rsidR="00D0218E" w:rsidRPr="00D0218E" w:rsidRDefault="00D0218E" w:rsidP="00D0218E">
            <w:pPr>
              <w:rPr>
                <w:szCs w:val="22"/>
              </w:rPr>
            </w:pPr>
            <w:r w:rsidRPr="00D0218E">
              <w:rPr>
                <w:b/>
                <w:bCs/>
                <w:szCs w:val="22"/>
              </w:rPr>
              <w:t>50 ml, 100 ml injekčná liekovka z jantárového skla</w:t>
            </w:r>
          </w:p>
        </w:tc>
      </w:tr>
    </w:tbl>
    <w:p w14:paraId="55E4765F" w14:textId="77777777" w:rsidR="00D0218E" w:rsidRPr="00D0218E" w:rsidRDefault="00D0218E" w:rsidP="00D0218E">
      <w:pPr>
        <w:rPr>
          <w:szCs w:val="22"/>
        </w:rPr>
      </w:pPr>
    </w:p>
    <w:p w14:paraId="389E1146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1.</w:t>
      </w:r>
      <w:r w:rsidRPr="00D0218E">
        <w:rPr>
          <w:b/>
          <w:szCs w:val="22"/>
        </w:rPr>
        <w:tab/>
        <w:t>NÁZOV VETERINÁRNEHO LIEKU</w:t>
      </w:r>
    </w:p>
    <w:p w14:paraId="23098073" w14:textId="77777777" w:rsidR="00D0218E" w:rsidRPr="00D0218E" w:rsidRDefault="00D0218E" w:rsidP="00D0218E">
      <w:pPr>
        <w:rPr>
          <w:szCs w:val="22"/>
        </w:rPr>
      </w:pPr>
    </w:p>
    <w:p w14:paraId="3E918356" w14:textId="77777777" w:rsidR="00D0218E" w:rsidRPr="00D0218E" w:rsidRDefault="00D0218E" w:rsidP="00D0218E">
      <w:r w:rsidRPr="00D0218E">
        <w:rPr>
          <w:color w:val="000000"/>
          <w:szCs w:val="22"/>
        </w:rPr>
        <w:t xml:space="preserve">Butasal-100 100 mg/ml + 0,05 mg/ml </w:t>
      </w:r>
      <w:r w:rsidRPr="00D0218E">
        <w:rPr>
          <w:szCs w:val="22"/>
        </w:rPr>
        <w:t>injekčný roztok</w:t>
      </w:r>
    </w:p>
    <w:p w14:paraId="6F683FA0" w14:textId="77777777" w:rsidR="00D0218E" w:rsidRPr="00D0218E" w:rsidRDefault="00D0218E" w:rsidP="00D0218E">
      <w:pPr>
        <w:rPr>
          <w:szCs w:val="22"/>
        </w:rPr>
      </w:pPr>
    </w:p>
    <w:p w14:paraId="60662649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2.</w:t>
      </w:r>
      <w:r w:rsidRPr="00D0218E">
        <w:rPr>
          <w:b/>
          <w:szCs w:val="22"/>
        </w:rPr>
        <w:tab/>
        <w:t>OBSAH ÚČINNÝCH LÁTOK</w:t>
      </w:r>
    </w:p>
    <w:p w14:paraId="49D7A087" w14:textId="77777777" w:rsidR="00D0218E" w:rsidRPr="00D0218E" w:rsidRDefault="00D0218E" w:rsidP="00D0218E">
      <w:pPr>
        <w:ind w:right="113"/>
        <w:rPr>
          <w:szCs w:val="22"/>
        </w:rPr>
      </w:pPr>
    </w:p>
    <w:p w14:paraId="703624FF" w14:textId="77777777" w:rsidR="00D0218E" w:rsidRPr="00D0218E" w:rsidRDefault="00D0218E" w:rsidP="00D0218E">
      <w:pPr>
        <w:rPr>
          <w:szCs w:val="22"/>
        </w:rPr>
      </w:pPr>
      <w:r w:rsidRPr="00D0218E">
        <w:rPr>
          <w:color w:val="000000"/>
          <w:szCs w:val="22"/>
        </w:rPr>
        <w:t>Každý ml obsahuje:</w:t>
      </w:r>
    </w:p>
    <w:p w14:paraId="68362F30" w14:textId="77777777" w:rsidR="00D0218E" w:rsidRPr="00D0218E" w:rsidRDefault="00D0218E" w:rsidP="00D0218E">
      <w:pPr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Butafosfán</w:t>
      </w:r>
      <w:proofErr w:type="spellEnd"/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  <w:t>100,0 mg</w:t>
      </w:r>
    </w:p>
    <w:p w14:paraId="01BD3B81" w14:textId="77777777" w:rsidR="00D0218E" w:rsidRPr="00D0218E" w:rsidRDefault="00D0218E" w:rsidP="00D0218E">
      <w:pPr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Kyanokobalamín</w:t>
      </w:r>
      <w:proofErr w:type="spellEnd"/>
      <w:r w:rsidRPr="00D0218E">
        <w:rPr>
          <w:color w:val="000000"/>
          <w:szCs w:val="22"/>
        </w:rPr>
        <w:t xml:space="preserve"> (vitam</w:t>
      </w:r>
      <w:r w:rsidRPr="00D0218E">
        <w:rPr>
          <w:szCs w:val="22"/>
        </w:rPr>
        <w:t>ín</w:t>
      </w:r>
      <w:r w:rsidRPr="00D0218E">
        <w:rPr>
          <w:color w:val="000000"/>
          <w:szCs w:val="22"/>
        </w:rPr>
        <w:t xml:space="preserve"> B12)</w:t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  <w:t xml:space="preserve">            0,05 mg</w:t>
      </w:r>
    </w:p>
    <w:p w14:paraId="53A06907" w14:textId="77777777" w:rsidR="00D0218E" w:rsidRPr="00D0218E" w:rsidRDefault="00D0218E" w:rsidP="00D0218E">
      <w:pPr>
        <w:ind w:right="113"/>
        <w:rPr>
          <w:szCs w:val="22"/>
        </w:rPr>
      </w:pPr>
    </w:p>
    <w:p w14:paraId="6D4D9111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3.</w:t>
      </w:r>
      <w:r w:rsidRPr="00D0218E">
        <w:rPr>
          <w:b/>
          <w:szCs w:val="22"/>
        </w:rPr>
        <w:tab/>
        <w:t>CIEĽOVÉ DRUHY</w:t>
      </w:r>
    </w:p>
    <w:p w14:paraId="53C329DE" w14:textId="77777777" w:rsidR="00D0218E" w:rsidRPr="00D0218E" w:rsidRDefault="00D0218E" w:rsidP="00D0218E">
      <w:pPr>
        <w:ind w:right="113"/>
        <w:rPr>
          <w:szCs w:val="22"/>
        </w:rPr>
      </w:pPr>
    </w:p>
    <w:p w14:paraId="012A0AAF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Kone, hovädzí dobytok, psy.</w:t>
      </w:r>
    </w:p>
    <w:p w14:paraId="44E897AB" w14:textId="77777777" w:rsidR="00D0218E" w:rsidRPr="00D0218E" w:rsidRDefault="00D0218E" w:rsidP="00D0218E">
      <w:pPr>
        <w:ind w:right="113"/>
        <w:rPr>
          <w:szCs w:val="22"/>
        </w:rPr>
      </w:pPr>
    </w:p>
    <w:p w14:paraId="275E13F9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4.</w:t>
      </w:r>
      <w:r w:rsidRPr="00D0218E">
        <w:rPr>
          <w:b/>
          <w:szCs w:val="22"/>
        </w:rPr>
        <w:tab/>
        <w:t>CESTY PODANIA</w:t>
      </w:r>
    </w:p>
    <w:p w14:paraId="5F310262" w14:textId="77777777" w:rsidR="00D0218E" w:rsidRPr="00D0218E" w:rsidRDefault="00D0218E" w:rsidP="00D0218E">
      <w:pPr>
        <w:spacing w:line="240" w:lineRule="auto"/>
        <w:rPr>
          <w:szCs w:val="22"/>
        </w:rPr>
      </w:pPr>
    </w:p>
    <w:p w14:paraId="76355C04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 xml:space="preserve">Hovädzí dobytok, kone: </w:t>
      </w:r>
      <w:proofErr w:type="spellStart"/>
      <w:r w:rsidRPr="00D0218E">
        <w:rPr>
          <w:szCs w:val="22"/>
        </w:rPr>
        <w:t>i.v</w:t>
      </w:r>
      <w:proofErr w:type="spellEnd"/>
      <w:r w:rsidRPr="00D0218E">
        <w:rPr>
          <w:szCs w:val="22"/>
        </w:rPr>
        <w:t>. použitie</w:t>
      </w:r>
    </w:p>
    <w:p w14:paraId="7817ED4D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 xml:space="preserve">Psy: </w:t>
      </w:r>
      <w:proofErr w:type="spellStart"/>
      <w:r w:rsidRPr="00D0218E">
        <w:rPr>
          <w:szCs w:val="22"/>
        </w:rPr>
        <w:t>i.v</w:t>
      </w:r>
      <w:proofErr w:type="spellEnd"/>
      <w:r w:rsidRPr="00D0218E">
        <w:rPr>
          <w:szCs w:val="22"/>
        </w:rPr>
        <w:t xml:space="preserve">., </w:t>
      </w:r>
      <w:proofErr w:type="spellStart"/>
      <w:r w:rsidRPr="00D0218E">
        <w:rPr>
          <w:szCs w:val="22"/>
        </w:rPr>
        <w:t>i.m</w:t>
      </w:r>
      <w:proofErr w:type="spellEnd"/>
      <w:r w:rsidRPr="00D0218E">
        <w:rPr>
          <w:szCs w:val="22"/>
        </w:rPr>
        <w:t xml:space="preserve">., </w:t>
      </w:r>
      <w:proofErr w:type="spellStart"/>
      <w:r w:rsidRPr="00D0218E">
        <w:rPr>
          <w:szCs w:val="22"/>
        </w:rPr>
        <w:t>s.c</w:t>
      </w:r>
      <w:proofErr w:type="spellEnd"/>
      <w:r w:rsidRPr="00D0218E">
        <w:rPr>
          <w:szCs w:val="22"/>
        </w:rPr>
        <w:t>. použitie</w:t>
      </w:r>
    </w:p>
    <w:p w14:paraId="48F799BC" w14:textId="77777777" w:rsidR="00D0218E" w:rsidRPr="00D0218E" w:rsidRDefault="00D0218E" w:rsidP="00D0218E">
      <w:r w:rsidRPr="00D0218E">
        <w:t>Pred použitím si prečítajte písomnú informáciu pre používateľov.</w:t>
      </w:r>
    </w:p>
    <w:p w14:paraId="4CA9A5DA" w14:textId="77777777" w:rsidR="00D0218E" w:rsidRPr="00D0218E" w:rsidRDefault="00D0218E" w:rsidP="00D0218E">
      <w:pPr>
        <w:ind w:right="113"/>
        <w:rPr>
          <w:szCs w:val="22"/>
        </w:rPr>
      </w:pPr>
    </w:p>
    <w:p w14:paraId="234C83D3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5.</w:t>
      </w:r>
      <w:r w:rsidRPr="00D0218E">
        <w:rPr>
          <w:b/>
          <w:szCs w:val="22"/>
        </w:rPr>
        <w:tab/>
        <w:t>OCHRANNÉ LEHOTY</w:t>
      </w:r>
    </w:p>
    <w:p w14:paraId="4969F125" w14:textId="77777777" w:rsidR="00D0218E" w:rsidRPr="00D0218E" w:rsidRDefault="00D0218E" w:rsidP="00D0218E">
      <w:pPr>
        <w:rPr>
          <w:szCs w:val="22"/>
        </w:rPr>
      </w:pPr>
    </w:p>
    <w:p w14:paraId="0054FAD4" w14:textId="77777777" w:rsidR="00D0218E" w:rsidRPr="00D0218E" w:rsidRDefault="00D0218E" w:rsidP="00D0218E">
      <w:r w:rsidRPr="00D0218E">
        <w:t>Ochranná lehota:</w:t>
      </w:r>
    </w:p>
    <w:p w14:paraId="57273715" w14:textId="77777777" w:rsidR="00D0218E" w:rsidRPr="00D0218E" w:rsidRDefault="00D0218E" w:rsidP="00D0218E">
      <w:pPr>
        <w:rPr>
          <w:szCs w:val="22"/>
          <w:u w:val="single"/>
        </w:rPr>
      </w:pPr>
      <w:r w:rsidRPr="00D0218E">
        <w:rPr>
          <w:szCs w:val="22"/>
          <w:u w:val="single"/>
        </w:rPr>
        <w:t>Hovädzí dobytok, kone:</w:t>
      </w:r>
    </w:p>
    <w:p w14:paraId="167916F2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Mäso a vnútornosti: 0 dní.</w:t>
      </w:r>
    </w:p>
    <w:p w14:paraId="3E71FC82" w14:textId="77777777" w:rsidR="00D0218E" w:rsidRPr="00D0218E" w:rsidRDefault="00D0218E" w:rsidP="00D0218E">
      <w:r w:rsidRPr="00D0218E">
        <w:rPr>
          <w:szCs w:val="22"/>
        </w:rPr>
        <w:t>Mlieko: 0 hodín.</w:t>
      </w:r>
    </w:p>
    <w:p w14:paraId="35F0E2B7" w14:textId="77777777" w:rsidR="00D0218E" w:rsidRPr="00D0218E" w:rsidRDefault="00D0218E" w:rsidP="00D0218E"/>
    <w:p w14:paraId="40DAE9D1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6.</w:t>
      </w:r>
      <w:r w:rsidRPr="00D0218E">
        <w:rPr>
          <w:b/>
          <w:szCs w:val="22"/>
        </w:rPr>
        <w:tab/>
        <w:t>DÁTUM EXSPIRÁCIE</w:t>
      </w:r>
    </w:p>
    <w:p w14:paraId="2948CD78" w14:textId="77777777" w:rsidR="00D0218E" w:rsidRPr="00D0218E" w:rsidRDefault="00D0218E" w:rsidP="00D0218E">
      <w:pPr>
        <w:rPr>
          <w:szCs w:val="22"/>
        </w:rPr>
      </w:pPr>
    </w:p>
    <w:p w14:paraId="68FF4690" w14:textId="77777777" w:rsidR="00D0218E" w:rsidRPr="00D0218E" w:rsidRDefault="00D0218E" w:rsidP="00D0218E">
      <w:pPr>
        <w:rPr>
          <w:szCs w:val="22"/>
        </w:rPr>
      </w:pPr>
      <w:proofErr w:type="spellStart"/>
      <w:r w:rsidRPr="00D0218E">
        <w:t>Exp</w:t>
      </w:r>
      <w:proofErr w:type="spellEnd"/>
      <w:r w:rsidRPr="00D0218E">
        <w:t>. {mesiac/rok}</w:t>
      </w:r>
    </w:p>
    <w:p w14:paraId="2442F794" w14:textId="77777777" w:rsidR="00D0218E" w:rsidRPr="00D0218E" w:rsidRDefault="00D0218E" w:rsidP="00D0218E">
      <w:pPr>
        <w:rPr>
          <w:szCs w:val="22"/>
        </w:rPr>
      </w:pPr>
    </w:p>
    <w:p w14:paraId="3820A682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  <w:szCs w:val="22"/>
        </w:rPr>
        <w:t>Po otvorení spotrebujte do 28 dní.</w:t>
      </w:r>
    </w:p>
    <w:p w14:paraId="57A0967A" w14:textId="77777777" w:rsidR="00D0218E" w:rsidRPr="00D0218E" w:rsidRDefault="00D0218E" w:rsidP="00D0218E">
      <w:pPr>
        <w:spacing w:line="240" w:lineRule="auto"/>
        <w:rPr>
          <w:color w:val="000000"/>
        </w:rPr>
      </w:pPr>
      <w:r w:rsidRPr="00D0218E">
        <w:rPr>
          <w:color w:val="000000"/>
        </w:rPr>
        <w:t>Po otvorení spotrebujte do ______.</w:t>
      </w:r>
    </w:p>
    <w:p w14:paraId="46B9AA93" w14:textId="77777777" w:rsidR="00D0218E" w:rsidRPr="00D0218E" w:rsidRDefault="00D0218E" w:rsidP="00D0218E">
      <w:pPr>
        <w:ind w:right="113"/>
        <w:rPr>
          <w:szCs w:val="22"/>
        </w:rPr>
      </w:pPr>
    </w:p>
    <w:p w14:paraId="14A410DF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7.</w:t>
      </w:r>
      <w:r w:rsidRPr="00D0218E">
        <w:rPr>
          <w:b/>
          <w:szCs w:val="22"/>
        </w:rPr>
        <w:tab/>
        <w:t>OSOBITNÉ PODMIENKY NA UCHOVÁVANIE</w:t>
      </w:r>
    </w:p>
    <w:p w14:paraId="7527F095" w14:textId="77777777" w:rsidR="00D0218E" w:rsidRPr="00D0218E" w:rsidRDefault="00D0218E" w:rsidP="00D0218E">
      <w:pPr>
        <w:rPr>
          <w:szCs w:val="22"/>
        </w:rPr>
      </w:pPr>
    </w:p>
    <w:p w14:paraId="18457F77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>Uchovávať pri teplote neprevyšujúcej 25°C.</w:t>
      </w:r>
    </w:p>
    <w:p w14:paraId="3D37AAF5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>Injekčnú liekovku uchovávať v škatuli aby bola chránená pred svetlom.</w:t>
      </w:r>
    </w:p>
    <w:p w14:paraId="1BA651B9" w14:textId="77777777" w:rsidR="00D0218E" w:rsidRPr="00D0218E" w:rsidRDefault="00D0218E" w:rsidP="00D0218E">
      <w:pPr>
        <w:ind w:right="113"/>
        <w:rPr>
          <w:szCs w:val="22"/>
        </w:rPr>
      </w:pPr>
    </w:p>
    <w:p w14:paraId="679CDC1B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8.</w:t>
      </w:r>
      <w:r w:rsidRPr="00D0218E">
        <w:rPr>
          <w:b/>
          <w:szCs w:val="22"/>
        </w:rPr>
        <w:tab/>
        <w:t>NÁZOV DRŽITEĽA ROZHODNUTIA O REGISTRÁCII</w:t>
      </w:r>
    </w:p>
    <w:p w14:paraId="07B4E6C8" w14:textId="77777777" w:rsidR="00D0218E" w:rsidRPr="00D0218E" w:rsidRDefault="00D0218E" w:rsidP="00D0218E">
      <w:pPr>
        <w:ind w:right="-318"/>
        <w:rPr>
          <w:szCs w:val="22"/>
        </w:rPr>
      </w:pPr>
    </w:p>
    <w:p w14:paraId="42063A82" w14:textId="77777777" w:rsidR="00D0218E" w:rsidRPr="00D0218E" w:rsidRDefault="00D0218E" w:rsidP="00D0218E">
      <w:pPr>
        <w:jc w:val="both"/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Interchemie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Werken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De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Adelaar</w:t>
      </w:r>
      <w:proofErr w:type="spellEnd"/>
      <w:r w:rsidRPr="00D0218E">
        <w:rPr>
          <w:color w:val="000000"/>
          <w:szCs w:val="22"/>
        </w:rPr>
        <w:t xml:space="preserve"> </w:t>
      </w:r>
      <w:proofErr w:type="spellStart"/>
      <w:r w:rsidRPr="00D0218E">
        <w:rPr>
          <w:color w:val="000000"/>
          <w:szCs w:val="22"/>
        </w:rPr>
        <w:t>Eesti</w:t>
      </w:r>
      <w:proofErr w:type="spellEnd"/>
      <w:r w:rsidRPr="00D0218E">
        <w:rPr>
          <w:color w:val="000000"/>
          <w:szCs w:val="22"/>
        </w:rPr>
        <w:t xml:space="preserve"> AS</w:t>
      </w:r>
    </w:p>
    <w:p w14:paraId="76615D05" w14:textId="77777777" w:rsidR="00D0218E" w:rsidRPr="00D0218E" w:rsidRDefault="00D0218E" w:rsidP="00D0218E">
      <w:pPr>
        <w:ind w:right="113"/>
        <w:rPr>
          <w:szCs w:val="22"/>
        </w:rPr>
      </w:pPr>
    </w:p>
    <w:p w14:paraId="103A7F48" w14:textId="77777777" w:rsidR="00D0218E" w:rsidRPr="00D0218E" w:rsidRDefault="00D0218E" w:rsidP="00D02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</w:rPr>
        <w:t>9.</w:t>
      </w:r>
      <w:r w:rsidRPr="00D0218E">
        <w:rPr>
          <w:b/>
          <w:szCs w:val="22"/>
        </w:rPr>
        <w:tab/>
        <w:t>ČÍSLO ŠARŽE</w:t>
      </w:r>
    </w:p>
    <w:p w14:paraId="2F31A760" w14:textId="77777777" w:rsidR="00D0218E" w:rsidRPr="00D0218E" w:rsidRDefault="00D0218E" w:rsidP="00D0218E">
      <w:pPr>
        <w:rPr>
          <w:szCs w:val="22"/>
        </w:rPr>
      </w:pPr>
    </w:p>
    <w:p w14:paraId="1EEEECE3" w14:textId="77777777" w:rsidR="00D0218E" w:rsidRPr="00D0218E" w:rsidRDefault="00D0218E" w:rsidP="00D0218E">
      <w:pPr>
        <w:rPr>
          <w:szCs w:val="22"/>
        </w:rPr>
      </w:pPr>
      <w:proofErr w:type="spellStart"/>
      <w:r w:rsidRPr="00D0218E">
        <w:t>Lot</w:t>
      </w:r>
      <w:proofErr w:type="spellEnd"/>
      <w:r w:rsidRPr="00D0218E">
        <w:t xml:space="preserve"> {číslo}</w:t>
      </w:r>
    </w:p>
    <w:p w14:paraId="4B3162B1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6FED437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9201C7E" w14:textId="77777777" w:rsidR="00D0218E" w:rsidRDefault="00D0218E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72FBB29" w14:textId="77777777" w:rsidR="00D0218E" w:rsidRPr="00D0218E" w:rsidRDefault="00D0218E" w:rsidP="00D0218E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0218E">
        <w:rPr>
          <w:b/>
          <w:szCs w:val="22"/>
        </w:rPr>
        <w:lastRenderedPageBreak/>
        <w:t>PÍSOMNÁ INFORMÁCIA PRE POUŽÍVATEĽOV</w:t>
      </w:r>
    </w:p>
    <w:p w14:paraId="3D2BF57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A7429A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56E9C39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1.</w:t>
      </w:r>
      <w:r w:rsidRPr="00D0218E">
        <w:rPr>
          <w:b/>
          <w:szCs w:val="22"/>
        </w:rPr>
        <w:tab/>
        <w:t>Názov veterinárneho lieku</w:t>
      </w:r>
    </w:p>
    <w:p w14:paraId="6F6C0528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E0EB031" w14:textId="77777777" w:rsidR="00D0218E" w:rsidRPr="00D0218E" w:rsidRDefault="00D0218E" w:rsidP="00D0218E">
      <w:pPr>
        <w:rPr>
          <w:color w:val="000000"/>
          <w:szCs w:val="22"/>
        </w:rPr>
      </w:pPr>
      <w:r w:rsidRPr="00D0218E">
        <w:rPr>
          <w:color w:val="000000"/>
          <w:szCs w:val="22"/>
        </w:rPr>
        <w:t xml:space="preserve">Butasal-100 100 mg/ml + 0,05 mg/ml </w:t>
      </w:r>
      <w:r w:rsidRPr="00D0218E">
        <w:rPr>
          <w:szCs w:val="22"/>
        </w:rPr>
        <w:t xml:space="preserve">injekčný roztok pre kone, hovädzí dobytok a psy </w:t>
      </w:r>
    </w:p>
    <w:p w14:paraId="348A076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2E4B4F8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A3644E9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2.</w:t>
      </w:r>
      <w:r w:rsidRPr="00D0218E">
        <w:rPr>
          <w:b/>
          <w:szCs w:val="22"/>
        </w:rPr>
        <w:tab/>
        <w:t>Zloženie</w:t>
      </w:r>
    </w:p>
    <w:p w14:paraId="2EFE5CD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3C4E70" w14:textId="77777777" w:rsidR="00D0218E" w:rsidRPr="00D0218E" w:rsidRDefault="00D0218E" w:rsidP="00D0218E">
      <w:pPr>
        <w:rPr>
          <w:bCs/>
        </w:rPr>
      </w:pPr>
      <w:r w:rsidRPr="00D0218E">
        <w:rPr>
          <w:bCs/>
        </w:rPr>
        <w:t>Každý ml obsahuje:</w:t>
      </w:r>
    </w:p>
    <w:p w14:paraId="779A1093" w14:textId="77777777" w:rsidR="00D0218E" w:rsidRPr="00D0218E" w:rsidRDefault="00D0218E" w:rsidP="00D0218E">
      <w:pPr>
        <w:rPr>
          <w:b/>
        </w:rPr>
      </w:pPr>
    </w:p>
    <w:p w14:paraId="6C7ADB33" w14:textId="77777777" w:rsidR="00D0218E" w:rsidRPr="00D0218E" w:rsidRDefault="00D0218E" w:rsidP="00D0218E">
      <w:pPr>
        <w:rPr>
          <w:b/>
        </w:rPr>
      </w:pPr>
      <w:r w:rsidRPr="00D0218E">
        <w:rPr>
          <w:b/>
        </w:rPr>
        <w:t>Účinné látky:</w:t>
      </w:r>
    </w:p>
    <w:p w14:paraId="403820D9" w14:textId="77777777" w:rsidR="00D0218E" w:rsidRPr="00D0218E" w:rsidRDefault="00D0218E" w:rsidP="00D0218E">
      <w:pPr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Butafosfán</w:t>
      </w:r>
      <w:proofErr w:type="spellEnd"/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  <w:t>100,0 mg</w:t>
      </w:r>
    </w:p>
    <w:p w14:paraId="4450FF45" w14:textId="176D189D" w:rsidR="00D0218E" w:rsidRPr="00D0218E" w:rsidRDefault="00D0218E" w:rsidP="00D0218E">
      <w:pPr>
        <w:rPr>
          <w:color w:val="000000"/>
          <w:szCs w:val="22"/>
        </w:rPr>
      </w:pPr>
      <w:proofErr w:type="spellStart"/>
      <w:r w:rsidRPr="00D0218E">
        <w:rPr>
          <w:color w:val="000000"/>
          <w:szCs w:val="22"/>
        </w:rPr>
        <w:t>Kyanokobalamín</w:t>
      </w:r>
      <w:proofErr w:type="spellEnd"/>
      <w:r w:rsidRPr="00D0218E">
        <w:rPr>
          <w:color w:val="000000"/>
          <w:szCs w:val="22"/>
        </w:rPr>
        <w:t xml:space="preserve"> (vitam</w:t>
      </w:r>
      <w:r w:rsidRPr="00D0218E">
        <w:rPr>
          <w:szCs w:val="22"/>
        </w:rPr>
        <w:t>ín</w:t>
      </w:r>
      <w:r w:rsidRPr="00D0218E">
        <w:rPr>
          <w:color w:val="000000"/>
          <w:szCs w:val="22"/>
        </w:rPr>
        <w:t xml:space="preserve"> B12)</w:t>
      </w:r>
      <w:r w:rsidRPr="00D0218E">
        <w:rPr>
          <w:color w:val="000000"/>
          <w:szCs w:val="22"/>
        </w:rPr>
        <w:tab/>
      </w:r>
      <w:r w:rsidRPr="00D0218E">
        <w:rPr>
          <w:color w:val="000000"/>
          <w:szCs w:val="22"/>
        </w:rPr>
        <w:tab/>
        <w:t xml:space="preserve">           0,05 mg</w:t>
      </w:r>
    </w:p>
    <w:p w14:paraId="725DDD1E" w14:textId="77777777" w:rsidR="00D0218E" w:rsidRPr="00D0218E" w:rsidRDefault="00D0218E" w:rsidP="00D0218E"/>
    <w:p w14:paraId="15F8CD0D" w14:textId="77777777" w:rsidR="00D0218E" w:rsidRPr="00D0218E" w:rsidRDefault="00D0218E" w:rsidP="00D0218E">
      <w:pPr>
        <w:rPr>
          <w:b/>
        </w:rPr>
      </w:pPr>
      <w:r w:rsidRPr="00D0218E">
        <w:rPr>
          <w:b/>
        </w:rPr>
        <w:t>Pomocné látky:</w:t>
      </w:r>
    </w:p>
    <w:p w14:paraId="04DF16A9" w14:textId="599DD7CF" w:rsidR="00D0218E" w:rsidRPr="00D0218E" w:rsidRDefault="00A40C5A" w:rsidP="00D0218E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Benzylalkohol</w:t>
      </w:r>
      <w:proofErr w:type="spellEnd"/>
      <w:r>
        <w:rPr>
          <w:color w:val="000000"/>
          <w:szCs w:val="22"/>
        </w:rPr>
        <w:t xml:space="preserve"> (E1519)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D0218E" w:rsidRPr="00D0218E">
        <w:rPr>
          <w:color w:val="000000"/>
          <w:szCs w:val="22"/>
        </w:rPr>
        <w:t xml:space="preserve"> 10,5 mg</w:t>
      </w:r>
    </w:p>
    <w:p w14:paraId="7D7507F0" w14:textId="77777777" w:rsidR="00D0218E" w:rsidRPr="00D0218E" w:rsidRDefault="00D0218E" w:rsidP="00D0218E">
      <w:pPr>
        <w:rPr>
          <w:bCs/>
        </w:rPr>
      </w:pPr>
    </w:p>
    <w:p w14:paraId="0DBE8B62" w14:textId="77777777" w:rsidR="00D0218E" w:rsidRPr="00D0218E" w:rsidRDefault="00D0218E" w:rsidP="00D0218E">
      <w:r w:rsidRPr="00D0218E">
        <w:t>Číry červený roztok bez viditeľných častíc.</w:t>
      </w:r>
    </w:p>
    <w:p w14:paraId="61F5F88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44D442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33BE9C7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3.</w:t>
      </w:r>
      <w:r w:rsidRPr="00D0218E">
        <w:rPr>
          <w:b/>
          <w:szCs w:val="22"/>
        </w:rPr>
        <w:tab/>
        <w:t>Cieľové druhy</w:t>
      </w:r>
    </w:p>
    <w:p w14:paraId="7C8442D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9044FB9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 xml:space="preserve">Kone, hovädzí dobytok a psy. </w:t>
      </w:r>
    </w:p>
    <w:p w14:paraId="35735987" w14:textId="77777777" w:rsid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F55EE8A" w14:textId="77777777" w:rsidR="00A40C5A" w:rsidRPr="00D0218E" w:rsidRDefault="00A40C5A" w:rsidP="00D0218E">
      <w:pPr>
        <w:tabs>
          <w:tab w:val="clear" w:pos="567"/>
        </w:tabs>
        <w:spacing w:line="240" w:lineRule="auto"/>
        <w:rPr>
          <w:szCs w:val="22"/>
        </w:rPr>
      </w:pPr>
    </w:p>
    <w:p w14:paraId="253E6A7C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4.</w:t>
      </w:r>
      <w:r w:rsidRPr="00D0218E">
        <w:rPr>
          <w:b/>
          <w:szCs w:val="22"/>
        </w:rPr>
        <w:tab/>
        <w:t>Indikácie na použitie</w:t>
      </w:r>
    </w:p>
    <w:p w14:paraId="6687D3B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3D2D87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218E">
        <w:rPr>
          <w:szCs w:val="22"/>
          <w:u w:val="single"/>
        </w:rPr>
        <w:t>Všetky cieľové druhy:</w:t>
      </w:r>
    </w:p>
    <w:p w14:paraId="4AC65EA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- Podporná liečba a prevencia </w:t>
      </w:r>
      <w:proofErr w:type="spellStart"/>
      <w:r w:rsidRPr="00D0218E">
        <w:rPr>
          <w:szCs w:val="22"/>
        </w:rPr>
        <w:t>hypofosfatémie</w:t>
      </w:r>
      <w:proofErr w:type="spellEnd"/>
      <w:r w:rsidRPr="00D0218E">
        <w:rPr>
          <w:szCs w:val="22"/>
        </w:rPr>
        <w:t xml:space="preserve"> a/alebo nedostatku </w:t>
      </w:r>
      <w:proofErr w:type="spellStart"/>
      <w:r w:rsidRPr="00D0218E">
        <w:rPr>
          <w:szCs w:val="22"/>
        </w:rPr>
        <w:t>kyanokobalamínu</w:t>
      </w:r>
      <w:proofErr w:type="spellEnd"/>
      <w:r w:rsidRPr="00D0218E">
        <w:rPr>
          <w:szCs w:val="22"/>
        </w:rPr>
        <w:t xml:space="preserve"> (vitamín B12).</w:t>
      </w:r>
    </w:p>
    <w:p w14:paraId="3729692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AB40A7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218E">
        <w:rPr>
          <w:szCs w:val="22"/>
          <w:u w:val="single"/>
        </w:rPr>
        <w:t>Hovädzí dobytok:</w:t>
      </w:r>
    </w:p>
    <w:p w14:paraId="7803008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- Podporná liečba na obnovenie </w:t>
      </w:r>
      <w:proofErr w:type="spellStart"/>
      <w:r w:rsidRPr="00D0218E">
        <w:rPr>
          <w:szCs w:val="22"/>
        </w:rPr>
        <w:t>ruminácie</w:t>
      </w:r>
      <w:proofErr w:type="spellEnd"/>
      <w:r w:rsidRPr="00D0218E">
        <w:rPr>
          <w:szCs w:val="22"/>
        </w:rPr>
        <w:t xml:space="preserve"> po chirurgickej liečbe posunutého slezu spojeného so sekundárnou </w:t>
      </w:r>
      <w:proofErr w:type="spellStart"/>
      <w:r w:rsidRPr="00D0218E">
        <w:rPr>
          <w:szCs w:val="22"/>
        </w:rPr>
        <w:t>ketózou</w:t>
      </w:r>
      <w:proofErr w:type="spellEnd"/>
      <w:r w:rsidRPr="00D0218E">
        <w:rPr>
          <w:szCs w:val="22"/>
        </w:rPr>
        <w:t>.</w:t>
      </w:r>
    </w:p>
    <w:p w14:paraId="2639025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- Doplnková liečba pôrodnej </w:t>
      </w:r>
      <w:proofErr w:type="spellStart"/>
      <w:r w:rsidRPr="00D0218E">
        <w:rPr>
          <w:szCs w:val="22"/>
        </w:rPr>
        <w:t>parézy</w:t>
      </w:r>
      <w:proofErr w:type="spellEnd"/>
      <w:r w:rsidRPr="00D0218E">
        <w:rPr>
          <w:szCs w:val="22"/>
        </w:rPr>
        <w:t xml:space="preserve"> popri liečbe </w:t>
      </w:r>
      <w:proofErr w:type="spellStart"/>
      <w:r w:rsidRPr="00D0218E">
        <w:rPr>
          <w:szCs w:val="22"/>
        </w:rPr>
        <w:t>Ca</w:t>
      </w:r>
      <w:proofErr w:type="spellEnd"/>
      <w:r w:rsidRPr="00D0218E">
        <w:rPr>
          <w:szCs w:val="22"/>
        </w:rPr>
        <w:t>/Mg.</w:t>
      </w:r>
    </w:p>
    <w:p w14:paraId="741B39F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- Prevencia rozvoja </w:t>
      </w:r>
      <w:proofErr w:type="spellStart"/>
      <w:r w:rsidRPr="00D0218E">
        <w:rPr>
          <w:szCs w:val="22"/>
        </w:rPr>
        <w:t>ketózy</w:t>
      </w:r>
      <w:proofErr w:type="spellEnd"/>
      <w:r w:rsidRPr="00D0218E">
        <w:rPr>
          <w:szCs w:val="22"/>
        </w:rPr>
        <w:t>, ak sa podáva pred otelením.</w:t>
      </w:r>
    </w:p>
    <w:p w14:paraId="538A9BD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789069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218E">
        <w:rPr>
          <w:szCs w:val="22"/>
          <w:u w:val="single"/>
        </w:rPr>
        <w:t>Kone:</w:t>
      </w:r>
    </w:p>
    <w:p w14:paraId="2ECE518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- Doplnková terapia koní trpiacich svalovým vyčerpaním.</w:t>
      </w:r>
    </w:p>
    <w:p w14:paraId="3C1B7CB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58D5BC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B073B43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5.</w:t>
      </w:r>
      <w:r w:rsidRPr="00D0218E">
        <w:rPr>
          <w:b/>
          <w:szCs w:val="22"/>
        </w:rPr>
        <w:tab/>
        <w:t>Kontraindikácie</w:t>
      </w:r>
    </w:p>
    <w:p w14:paraId="7F793BD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8FAE59A" w14:textId="77777777" w:rsidR="00D0218E" w:rsidRPr="00D0218E" w:rsidRDefault="00D0218E" w:rsidP="00D0218E">
      <w:r w:rsidRPr="00D0218E">
        <w:t>Nepoužívať v prípadoch precitlivenosti na účinné látky alebo na niektorú z pomocných látok.</w:t>
      </w:r>
    </w:p>
    <w:p w14:paraId="7C472E1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1BF3C4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0797F63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6.</w:t>
      </w:r>
      <w:r w:rsidRPr="00D0218E">
        <w:rPr>
          <w:b/>
          <w:szCs w:val="22"/>
        </w:rPr>
        <w:tab/>
        <w:t>Osobitné upozornenia</w:t>
      </w:r>
    </w:p>
    <w:p w14:paraId="4018C6E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192EF13" w14:textId="77777777" w:rsidR="00D0218E" w:rsidRPr="00D0218E" w:rsidRDefault="00D0218E" w:rsidP="00D0218E">
      <w:pPr>
        <w:tabs>
          <w:tab w:val="clear" w:pos="567"/>
        </w:tabs>
        <w:spacing w:line="240" w:lineRule="auto"/>
      </w:pPr>
      <w:r w:rsidRPr="00D0218E">
        <w:rPr>
          <w:szCs w:val="22"/>
          <w:u w:val="single"/>
        </w:rPr>
        <w:t>Osobitné upozornenia</w:t>
      </w:r>
      <w:r w:rsidRPr="00D0218E">
        <w:t>:</w:t>
      </w:r>
    </w:p>
    <w:p w14:paraId="4CEA6200" w14:textId="77777777" w:rsidR="00D0218E" w:rsidRPr="00D0218E" w:rsidRDefault="00D0218E" w:rsidP="00D0218E">
      <w:pPr>
        <w:rPr>
          <w:szCs w:val="22"/>
        </w:rPr>
      </w:pPr>
      <w:r w:rsidRPr="00D0218E">
        <w:t>Žiadne.</w:t>
      </w:r>
    </w:p>
    <w:p w14:paraId="56BE796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4438735" w14:textId="77777777" w:rsidR="00D0218E" w:rsidRPr="00D0218E" w:rsidRDefault="00D0218E" w:rsidP="00D0218E">
      <w:pPr>
        <w:tabs>
          <w:tab w:val="clear" w:pos="567"/>
        </w:tabs>
        <w:spacing w:line="240" w:lineRule="auto"/>
      </w:pPr>
      <w:r w:rsidRPr="00D0218E">
        <w:rPr>
          <w:szCs w:val="22"/>
          <w:u w:val="single"/>
        </w:rPr>
        <w:t>Osobitné opatrenia na používanie pri cieľových druhoch</w:t>
      </w:r>
      <w:r w:rsidRPr="00D0218E">
        <w:t>:</w:t>
      </w:r>
    </w:p>
    <w:p w14:paraId="0DA6D798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Intravenózne podanie sa má vykonať veľmi pomaly, pretože prípady obehového šoku môžu byť spojené s príliš rýchlou injekciou.</w:t>
      </w:r>
    </w:p>
    <w:p w14:paraId="54A9A5C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B4AA38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lastRenderedPageBreak/>
        <w:t xml:space="preserve">Pri psoch trpiacich chronickou </w:t>
      </w:r>
      <w:proofErr w:type="spellStart"/>
      <w:r w:rsidRPr="00D0218E">
        <w:rPr>
          <w:szCs w:val="22"/>
        </w:rPr>
        <w:t>renálnou</w:t>
      </w:r>
      <w:proofErr w:type="spellEnd"/>
      <w:r w:rsidRPr="00D0218E">
        <w:rPr>
          <w:szCs w:val="22"/>
        </w:rPr>
        <w:t xml:space="preserve"> </w:t>
      </w:r>
      <w:proofErr w:type="spellStart"/>
      <w:r w:rsidRPr="00D0218E">
        <w:rPr>
          <w:szCs w:val="22"/>
        </w:rPr>
        <w:t>insuficienciou</w:t>
      </w:r>
      <w:proofErr w:type="spellEnd"/>
      <w:r w:rsidRPr="00D0218E">
        <w:rPr>
          <w:szCs w:val="22"/>
        </w:rPr>
        <w:t xml:space="preserve"> by sa mal veterinárny liek používať len na základe posúdenia prínosu a rizika zodpovedným veterinárnym lekárom.</w:t>
      </w:r>
    </w:p>
    <w:p w14:paraId="49706E2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93D93AB" w14:textId="77777777" w:rsidR="00D0218E" w:rsidRPr="00D0218E" w:rsidRDefault="00D0218E" w:rsidP="00D0218E">
      <w:pPr>
        <w:tabs>
          <w:tab w:val="clear" w:pos="567"/>
        </w:tabs>
        <w:spacing w:line="240" w:lineRule="auto"/>
      </w:pPr>
      <w:r w:rsidRPr="00D0218E">
        <w:rPr>
          <w:szCs w:val="22"/>
          <w:u w:val="single"/>
        </w:rPr>
        <w:t>Osobitné opatrenia, ktoré má urobiť osoba podávajúca liek zvieratám</w:t>
      </w:r>
      <w:r w:rsidRPr="00D0218E">
        <w:t>:</w:t>
      </w:r>
    </w:p>
    <w:p w14:paraId="4A57035A" w14:textId="77777777" w:rsidR="00D0218E" w:rsidRPr="00D0218E" w:rsidRDefault="00D0218E" w:rsidP="00D0218E">
      <w:pPr>
        <w:rPr>
          <w:color w:val="000000"/>
        </w:rPr>
      </w:pPr>
      <w:proofErr w:type="spellStart"/>
      <w:r w:rsidRPr="00D0218E">
        <w:rPr>
          <w:color w:val="000000"/>
        </w:rPr>
        <w:t>Benzylalkohol</w:t>
      </w:r>
      <w:proofErr w:type="spellEnd"/>
      <w:r w:rsidRPr="00D0218E">
        <w:rPr>
          <w:color w:val="000000"/>
        </w:rPr>
        <w:t xml:space="preserve"> môže spôsobiť precitlivenosť (alergické reakcie).Osoby so známou precitlivenosťou na </w:t>
      </w:r>
      <w:proofErr w:type="spellStart"/>
      <w:r w:rsidRPr="00D0218E">
        <w:rPr>
          <w:color w:val="000000"/>
        </w:rPr>
        <w:t>benzylalkohol</w:t>
      </w:r>
      <w:proofErr w:type="spellEnd"/>
      <w:r w:rsidRPr="00D0218E">
        <w:rPr>
          <w:color w:val="000000"/>
        </w:rPr>
        <w:t xml:space="preserve"> alebo niektorú z pomocných látok by sa mali vyhnúť kontaktu s veterinárnym liekom..</w:t>
      </w:r>
    </w:p>
    <w:p w14:paraId="072873AF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>Tento veterinárny liek môže spôsobiť podráždenie kože a očí. Zabráňte kontaktu s pokožkou a očami. V prípade náhodného kontaktu zasiahnuté miesto dôkladne opláchnite vodou.</w:t>
      </w:r>
    </w:p>
    <w:p w14:paraId="35EAA7D6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 xml:space="preserve">Je potrebné sa vyhnúť </w:t>
      </w:r>
      <w:proofErr w:type="spellStart"/>
      <w:r w:rsidRPr="00D0218E">
        <w:rPr>
          <w:color w:val="000000"/>
        </w:rPr>
        <w:t>samoinjikovaniu</w:t>
      </w:r>
      <w:proofErr w:type="spellEnd"/>
      <w:r w:rsidRPr="00D0218E">
        <w:rPr>
          <w:color w:val="000000"/>
        </w:rPr>
        <w:t xml:space="preserve">. V prípade náhodného </w:t>
      </w:r>
      <w:proofErr w:type="spellStart"/>
      <w:r w:rsidRPr="00D0218E">
        <w:rPr>
          <w:color w:val="000000"/>
        </w:rPr>
        <w:t>samoinjikovania</w:t>
      </w:r>
      <w:proofErr w:type="spellEnd"/>
      <w:r w:rsidRPr="00D0218E">
        <w:rPr>
          <w:color w:val="000000"/>
        </w:rPr>
        <w:t xml:space="preserve"> ihneď vyhľadajte lekársku pomoc a ukážte lekárovi písomnú informáciu pre používateľov alebo obal.</w:t>
      </w:r>
    </w:p>
    <w:p w14:paraId="06359D7A" w14:textId="77777777" w:rsidR="00D0218E" w:rsidRPr="00D0218E" w:rsidRDefault="00D0218E" w:rsidP="00D0218E">
      <w:pPr>
        <w:jc w:val="both"/>
        <w:rPr>
          <w:color w:val="000000"/>
        </w:rPr>
      </w:pPr>
      <w:r w:rsidRPr="00D0218E">
        <w:rPr>
          <w:color w:val="000000"/>
        </w:rPr>
        <w:t>Po použití si umyte ruky.</w:t>
      </w:r>
    </w:p>
    <w:p w14:paraId="51E717E7" w14:textId="77777777" w:rsidR="00D0218E" w:rsidRPr="00D0218E" w:rsidRDefault="00D0218E" w:rsidP="00D0218E">
      <w:pPr>
        <w:rPr>
          <w:szCs w:val="22"/>
          <w:u w:val="single"/>
        </w:rPr>
      </w:pPr>
    </w:p>
    <w:p w14:paraId="298CD6CE" w14:textId="77777777" w:rsidR="00D0218E" w:rsidRPr="00D0218E" w:rsidRDefault="00D0218E" w:rsidP="00D0218E">
      <w:pPr>
        <w:tabs>
          <w:tab w:val="clear" w:pos="567"/>
        </w:tabs>
        <w:spacing w:line="240" w:lineRule="auto"/>
      </w:pPr>
      <w:r w:rsidRPr="00D0218E">
        <w:rPr>
          <w:szCs w:val="22"/>
          <w:u w:val="single"/>
        </w:rPr>
        <w:t>Gravidita a laktácia</w:t>
      </w:r>
      <w:r w:rsidRPr="00D0218E">
        <w:t>:</w:t>
      </w:r>
    </w:p>
    <w:p w14:paraId="1B19672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Môže sa použiť počas gravidity a laktácie kráv.</w:t>
      </w:r>
    </w:p>
    <w:p w14:paraId="2A93D457" w14:textId="77777777" w:rsid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Bezpečnosť veterinárneho lieku nebola stanovená počas gravidity a laktácie kobýl a súk. Laboratórne štúdie na potkanoch nepreukázali žiadne </w:t>
      </w:r>
      <w:proofErr w:type="spellStart"/>
      <w:r w:rsidRPr="00D0218E">
        <w:rPr>
          <w:szCs w:val="22"/>
        </w:rPr>
        <w:t>teratogénne</w:t>
      </w:r>
      <w:proofErr w:type="spellEnd"/>
      <w:r w:rsidRPr="00D0218E">
        <w:rPr>
          <w:szCs w:val="22"/>
        </w:rPr>
        <w:t xml:space="preserve">, </w:t>
      </w:r>
      <w:proofErr w:type="spellStart"/>
      <w:r w:rsidRPr="00D0218E">
        <w:rPr>
          <w:szCs w:val="22"/>
        </w:rPr>
        <w:t>fetotoxické</w:t>
      </w:r>
      <w:proofErr w:type="spellEnd"/>
      <w:r w:rsidRPr="00D0218E">
        <w:rPr>
          <w:szCs w:val="22"/>
        </w:rPr>
        <w:t xml:space="preserve"> alebo </w:t>
      </w:r>
      <w:proofErr w:type="spellStart"/>
      <w:r w:rsidRPr="00D0218E">
        <w:rPr>
          <w:szCs w:val="22"/>
        </w:rPr>
        <w:t>maternotoxické</w:t>
      </w:r>
      <w:proofErr w:type="spellEnd"/>
      <w:r w:rsidRPr="00D0218E">
        <w:rPr>
          <w:szCs w:val="22"/>
        </w:rPr>
        <w:t xml:space="preserve"> účinky. Používajte len na základe posúdenia prínosu a rizika zodpovedným veterinárnym lekárom.</w:t>
      </w:r>
    </w:p>
    <w:p w14:paraId="798E4674" w14:textId="77777777" w:rsidR="009F1736" w:rsidRPr="00D0218E" w:rsidRDefault="009F1736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445DB0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u w:val="single"/>
        </w:rPr>
        <w:t>Interakcie s inými liekmi a ďalšie formy interakcií</w:t>
      </w:r>
      <w:r w:rsidRPr="00D0218E">
        <w:t>:</w:t>
      </w:r>
    </w:p>
    <w:p w14:paraId="06EFA78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Nie sú známe.</w:t>
      </w:r>
    </w:p>
    <w:p w14:paraId="32FBC588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FD5CF2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  <w:u w:val="single"/>
        </w:rPr>
        <w:t>Predávkovanie</w:t>
      </w:r>
      <w:r w:rsidRPr="00D0218E">
        <w:t>:</w:t>
      </w:r>
    </w:p>
    <w:p w14:paraId="4879798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Po intravenóznom podaní až 5-násobku odporúčanej dávky pri hovädzom dobytku neboli hlásené žiadne nežiaduce účinky.</w:t>
      </w:r>
    </w:p>
    <w:p w14:paraId="77378F2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Okrem prechodného mierneho opuchu v mieste vpichu neboli po </w:t>
      </w:r>
      <w:proofErr w:type="spellStart"/>
      <w:r w:rsidRPr="00D0218E">
        <w:rPr>
          <w:szCs w:val="22"/>
        </w:rPr>
        <w:t>subkutánnom</w:t>
      </w:r>
      <w:proofErr w:type="spellEnd"/>
      <w:r w:rsidRPr="00D0218E">
        <w:rPr>
          <w:szCs w:val="22"/>
        </w:rPr>
        <w:t xml:space="preserve"> podaní do 5-násobku odporúčanej dávky pri psoch hlásené žiadne iné nežiaduce účinky.</w:t>
      </w:r>
    </w:p>
    <w:p w14:paraId="297B889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 xml:space="preserve">Nie sú dostupné žiadne údaje o predávkovaní psov po intravenóznom a </w:t>
      </w:r>
      <w:proofErr w:type="spellStart"/>
      <w:r w:rsidRPr="00D0218E">
        <w:rPr>
          <w:szCs w:val="22"/>
        </w:rPr>
        <w:t>intramuskulárnom</w:t>
      </w:r>
      <w:proofErr w:type="spellEnd"/>
      <w:r w:rsidRPr="00D0218E">
        <w:rPr>
          <w:szCs w:val="22"/>
        </w:rPr>
        <w:t xml:space="preserve"> podaní.</w:t>
      </w:r>
    </w:p>
    <w:p w14:paraId="0334A06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Nie sú dostupné žiadne údaje o predávkovaní koní.</w:t>
      </w:r>
    </w:p>
    <w:p w14:paraId="14FAD0E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52C47C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  <w:u w:val="single"/>
        </w:rPr>
        <w:t>Závažné inkompatibility</w:t>
      </w:r>
      <w:r w:rsidRPr="00D0218E">
        <w:rPr>
          <w:szCs w:val="22"/>
        </w:rPr>
        <w:t>:</w:t>
      </w:r>
    </w:p>
    <w:p w14:paraId="3ECB117C" w14:textId="77777777" w:rsidR="00D0218E" w:rsidRPr="00D0218E" w:rsidRDefault="00D0218E" w:rsidP="00D0218E">
      <w:r w:rsidRPr="00D0218E">
        <w:t>Z dôvodu chýbania štúdií kompatibility, sa tento veterinárny liek nesmie miešať s inými veterinárnymi liekmi.</w:t>
      </w:r>
    </w:p>
    <w:p w14:paraId="0F6A9AB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7BD273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E95EADA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7.</w:t>
      </w:r>
      <w:r w:rsidRPr="00D0218E">
        <w:rPr>
          <w:b/>
          <w:szCs w:val="22"/>
        </w:rPr>
        <w:tab/>
        <w:t>Nežiaduce účinky</w:t>
      </w:r>
    </w:p>
    <w:p w14:paraId="585F9BC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6ECBA7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t>Kone, hovädzí dobytok a  psy:</w:t>
      </w:r>
    </w:p>
    <w:p w14:paraId="7B87AEF0" w14:textId="77777777" w:rsidR="00D0218E" w:rsidRPr="00D0218E" w:rsidRDefault="00D0218E" w:rsidP="00D0218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0218E" w:rsidRPr="00D0218E" w14:paraId="337ADDF0" w14:textId="77777777" w:rsidTr="00D0218E">
        <w:tc>
          <w:tcPr>
            <w:tcW w:w="1957" w:type="pct"/>
          </w:tcPr>
          <w:p w14:paraId="1F4F3556" w14:textId="77777777" w:rsidR="00D0218E" w:rsidRPr="00D0218E" w:rsidRDefault="00D0218E" w:rsidP="00D0218E">
            <w:pPr>
              <w:spacing w:before="60" w:after="60"/>
              <w:rPr>
                <w:szCs w:val="22"/>
              </w:rPr>
            </w:pPr>
            <w:r w:rsidRPr="00D0218E">
              <w:t>Zriedkavé</w:t>
            </w:r>
          </w:p>
          <w:p w14:paraId="3CBDD95E" w14:textId="2B5B2C1D" w:rsidR="00D0218E" w:rsidRPr="00D0218E" w:rsidRDefault="00D0218E" w:rsidP="00D0218E">
            <w:pPr>
              <w:spacing w:before="60" w:after="60"/>
              <w:rPr>
                <w:szCs w:val="22"/>
              </w:rPr>
            </w:pPr>
            <w:r w:rsidRPr="00D0218E">
              <w:t>(1 až 10 zvierat/10 000 liečených zvierat):</w:t>
            </w:r>
          </w:p>
        </w:tc>
        <w:tc>
          <w:tcPr>
            <w:tcW w:w="3043" w:type="pct"/>
          </w:tcPr>
          <w:p w14:paraId="5A48BCAB" w14:textId="77777777" w:rsidR="00D0218E" w:rsidRPr="00D0218E" w:rsidRDefault="00D0218E" w:rsidP="00D0218E">
            <w:pPr>
              <w:spacing w:before="60" w:after="60"/>
              <w:rPr>
                <w:iCs/>
                <w:szCs w:val="22"/>
              </w:rPr>
            </w:pPr>
            <w:r w:rsidRPr="00D0218E">
              <w:t>Bolesť v mieste vpichu</w:t>
            </w:r>
            <w:r w:rsidRPr="00D0218E">
              <w:rPr>
                <w:vertAlign w:val="superscript"/>
              </w:rPr>
              <w:t>1</w:t>
            </w:r>
          </w:p>
        </w:tc>
      </w:tr>
      <w:tr w:rsidR="00D0218E" w:rsidRPr="00D0218E" w14:paraId="20031C9D" w14:textId="77777777" w:rsidTr="00D0218E">
        <w:tc>
          <w:tcPr>
            <w:tcW w:w="1957" w:type="pct"/>
          </w:tcPr>
          <w:p w14:paraId="0BA116A9" w14:textId="77777777" w:rsidR="00D0218E" w:rsidRPr="00D0218E" w:rsidRDefault="00D0218E" w:rsidP="00D0218E">
            <w:pPr>
              <w:spacing w:before="60" w:after="60"/>
              <w:rPr>
                <w:szCs w:val="22"/>
              </w:rPr>
            </w:pPr>
            <w:r w:rsidRPr="00D0218E">
              <w:t>Veľmi zriedkavé</w:t>
            </w:r>
          </w:p>
          <w:p w14:paraId="3DEEF609" w14:textId="77777777" w:rsidR="00D0218E" w:rsidRPr="00D0218E" w:rsidRDefault="00D0218E" w:rsidP="00D0218E">
            <w:pPr>
              <w:spacing w:before="60" w:after="60"/>
              <w:rPr>
                <w:szCs w:val="22"/>
              </w:rPr>
            </w:pPr>
            <w:r w:rsidRPr="00D0218E">
              <w:t>(&lt; 1 zviera/10 000 liečených zvierat, vrátane ojedinelých hlásení):</w:t>
            </w:r>
          </w:p>
        </w:tc>
        <w:tc>
          <w:tcPr>
            <w:tcW w:w="3043" w:type="pct"/>
            <w:hideMark/>
          </w:tcPr>
          <w:p w14:paraId="13618A4B" w14:textId="77777777" w:rsidR="00D0218E" w:rsidRPr="00D0218E" w:rsidRDefault="00D0218E" w:rsidP="00D0218E">
            <w:pPr>
              <w:spacing w:before="60" w:after="60"/>
              <w:rPr>
                <w:iCs/>
                <w:szCs w:val="22"/>
              </w:rPr>
            </w:pPr>
            <w:r w:rsidRPr="00D0218E">
              <w:t>Obehový šok</w:t>
            </w:r>
            <w:r w:rsidRPr="00D0218E">
              <w:rPr>
                <w:vertAlign w:val="superscript"/>
              </w:rPr>
              <w:t>2</w:t>
            </w:r>
          </w:p>
        </w:tc>
      </w:tr>
    </w:tbl>
    <w:p w14:paraId="326D83C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  <w:vertAlign w:val="superscript"/>
        </w:rPr>
        <w:t xml:space="preserve">1 </w:t>
      </w:r>
      <w:r w:rsidRPr="00D0218E">
        <w:rPr>
          <w:szCs w:val="22"/>
        </w:rPr>
        <w:t xml:space="preserve">Bolo hlásené po </w:t>
      </w:r>
      <w:proofErr w:type="spellStart"/>
      <w:r w:rsidRPr="00D0218E">
        <w:rPr>
          <w:szCs w:val="22"/>
        </w:rPr>
        <w:t>subkutánnom</w:t>
      </w:r>
      <w:proofErr w:type="spellEnd"/>
      <w:r w:rsidRPr="00D0218E">
        <w:rPr>
          <w:szCs w:val="22"/>
        </w:rPr>
        <w:t xml:space="preserve"> podaní pri psoch.</w:t>
      </w:r>
    </w:p>
    <w:p w14:paraId="2E666EB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  <w:vertAlign w:val="superscript"/>
        </w:rPr>
        <w:t xml:space="preserve">2 </w:t>
      </w:r>
      <w:r w:rsidRPr="00D0218E">
        <w:rPr>
          <w:szCs w:val="22"/>
        </w:rPr>
        <w:t>V prípadoch, keď došlo k rýchlej intravenóznej infúzii.</w:t>
      </w:r>
    </w:p>
    <w:p w14:paraId="2AB17BF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EE1370" w14:textId="77777777" w:rsidR="00D0218E" w:rsidRPr="00D0218E" w:rsidRDefault="00D0218E" w:rsidP="00D0218E">
      <w:pPr>
        <w:jc w:val="both"/>
        <w:rPr>
          <w:szCs w:val="22"/>
          <w:lang w:eastAsia="cs-CZ"/>
        </w:rPr>
      </w:pPr>
      <w:r w:rsidRPr="00D0218E">
        <w:t xml:space="preserve">Hlásenie nežiaducich účinkov je dôležité. Umožňuje priebežné monitorovanie bezpečnosti veterinárneho lieku. Ak zistíte akékoľvek nežiaduce účinky, aj tie, ktoré ešte nie sú uvedené v tejto písomnej informácii pre používateľov, alebo si myslíte, že liek je neúčinný, kontaktujte v prvom rade veterinárneho lekára. Nežiaduce účinky môžete hlásiť aj držiteľovi rozhodnutia o registrácii alebo miestnemu zástupcovi držiteľa rozhodnutia o registrácii prostredníctvom kontaktných údajov na konci tejto písomnej informácie alebo prostredníctvom národného systému: </w:t>
      </w:r>
    </w:p>
    <w:p w14:paraId="496CA5ED" w14:textId="77777777" w:rsidR="00D0218E" w:rsidRPr="00D0218E" w:rsidRDefault="00D0218E" w:rsidP="00D0218E">
      <w:pPr>
        <w:jc w:val="both"/>
        <w:rPr>
          <w:szCs w:val="22"/>
          <w:lang w:eastAsia="cs-CZ"/>
        </w:rPr>
      </w:pPr>
      <w:r w:rsidRPr="00D0218E">
        <w:rPr>
          <w:szCs w:val="22"/>
          <w:lang w:eastAsia="cs-CZ"/>
        </w:rPr>
        <w:t xml:space="preserve">Ústav štátnej kontroly veterinárnych biopreparátov a liečiv </w:t>
      </w:r>
    </w:p>
    <w:p w14:paraId="682640B3" w14:textId="77777777" w:rsidR="00D0218E" w:rsidRPr="00D0218E" w:rsidRDefault="00D0218E" w:rsidP="00D0218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D0218E">
        <w:rPr>
          <w:szCs w:val="22"/>
          <w:lang w:eastAsia="cs-CZ"/>
        </w:rPr>
        <w:lastRenderedPageBreak/>
        <w:t>Biovetská</w:t>
      </w:r>
      <w:proofErr w:type="spellEnd"/>
      <w:r w:rsidRPr="00D0218E">
        <w:rPr>
          <w:szCs w:val="22"/>
          <w:lang w:eastAsia="cs-CZ"/>
        </w:rPr>
        <w:t xml:space="preserve"> 34 </w:t>
      </w:r>
    </w:p>
    <w:p w14:paraId="1E8CF76F" w14:textId="77777777" w:rsidR="00D0218E" w:rsidRPr="00D0218E" w:rsidRDefault="00D0218E" w:rsidP="00D0218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218E">
        <w:rPr>
          <w:szCs w:val="22"/>
          <w:lang w:eastAsia="cs-CZ"/>
        </w:rPr>
        <w:t xml:space="preserve">949 01 Nitra </w:t>
      </w:r>
    </w:p>
    <w:p w14:paraId="20FD2016" w14:textId="77777777" w:rsidR="00D0218E" w:rsidRPr="00D0218E" w:rsidRDefault="00D0218E" w:rsidP="00D0218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218E">
        <w:rPr>
          <w:szCs w:val="22"/>
          <w:lang w:eastAsia="cs-CZ"/>
        </w:rPr>
        <w:t xml:space="preserve">Slovenská republika </w:t>
      </w:r>
    </w:p>
    <w:p w14:paraId="29C4BFC4" w14:textId="77777777" w:rsidR="00D0218E" w:rsidRPr="00D0218E" w:rsidRDefault="00D0218E" w:rsidP="00D0218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218E">
        <w:rPr>
          <w:szCs w:val="22"/>
          <w:lang w:eastAsia="cs-CZ"/>
        </w:rPr>
        <w:t xml:space="preserve">Tel.: +421 37 69 33 541 </w:t>
      </w:r>
    </w:p>
    <w:p w14:paraId="7BFD7886" w14:textId="77777777" w:rsidR="00D0218E" w:rsidRPr="00D0218E" w:rsidRDefault="00D0218E" w:rsidP="00D0218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218E">
        <w:rPr>
          <w:szCs w:val="22"/>
          <w:lang w:eastAsia="cs-CZ"/>
        </w:rPr>
        <w:t xml:space="preserve">e-mail: </w:t>
      </w:r>
      <w:r w:rsidRPr="00D0218E">
        <w:rPr>
          <w:color w:val="0000FF"/>
          <w:szCs w:val="22"/>
          <w:lang w:eastAsia="cs-CZ"/>
        </w:rPr>
        <w:t>neziaduce.ucinky@uskvbl.sk</w:t>
      </w:r>
      <w:r w:rsidRPr="00D0218E">
        <w:rPr>
          <w:szCs w:val="22"/>
          <w:lang w:eastAsia="cs-CZ"/>
        </w:rPr>
        <w:t xml:space="preserve"> </w:t>
      </w:r>
    </w:p>
    <w:p w14:paraId="4605A0F8" w14:textId="77777777" w:rsidR="00D0218E" w:rsidRPr="00D0218E" w:rsidRDefault="00D0218E" w:rsidP="00D0218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218E">
        <w:rPr>
          <w:szCs w:val="22"/>
          <w:lang w:eastAsia="cs-CZ"/>
        </w:rPr>
        <w:t xml:space="preserve">Webová stránka: </w:t>
      </w:r>
      <w:hyperlink r:id="rId12" w:history="1">
        <w:r w:rsidRPr="00D0218E">
          <w:rPr>
            <w:color w:val="0000FF"/>
            <w:szCs w:val="22"/>
            <w:u w:val="single"/>
            <w:lang w:eastAsia="cs-CZ"/>
          </w:rPr>
          <w:t>www.uskvbl.sk</w:t>
        </w:r>
      </w:hyperlink>
      <w:r w:rsidRPr="00D0218E">
        <w:rPr>
          <w:szCs w:val="22"/>
          <w:lang w:eastAsia="cs-CZ"/>
        </w:rPr>
        <w:t xml:space="preserve"> časť </w:t>
      </w:r>
      <w:proofErr w:type="spellStart"/>
      <w:r w:rsidRPr="00D0218E">
        <w:rPr>
          <w:szCs w:val="22"/>
          <w:lang w:eastAsia="cs-CZ"/>
        </w:rPr>
        <w:t>Farmakovigilancia</w:t>
      </w:r>
      <w:proofErr w:type="spellEnd"/>
    </w:p>
    <w:p w14:paraId="60FD205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b/>
          <w:bCs/>
          <w:szCs w:val="22"/>
          <w:highlight w:val="lightGray"/>
          <w:lang w:eastAsia="cs-CZ"/>
        </w:rPr>
      </w:pPr>
    </w:p>
    <w:p w14:paraId="32DF9D8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AB6C1B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8.</w:t>
      </w:r>
      <w:r w:rsidRPr="00D0218E">
        <w:rPr>
          <w:b/>
          <w:szCs w:val="22"/>
        </w:rPr>
        <w:tab/>
        <w:t>Dávkovanie pre každý druh, cesty a spôsob podania lieku</w:t>
      </w:r>
    </w:p>
    <w:p w14:paraId="165F31C3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D04B32C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Hovädzí dobytok, kone: intravenózne (</w:t>
      </w:r>
      <w:proofErr w:type="spellStart"/>
      <w:r w:rsidRPr="00D0218E">
        <w:rPr>
          <w:szCs w:val="22"/>
        </w:rPr>
        <w:t>i.v</w:t>
      </w:r>
      <w:proofErr w:type="spellEnd"/>
      <w:r w:rsidRPr="00D0218E">
        <w:rPr>
          <w:szCs w:val="22"/>
        </w:rPr>
        <w:t>.) použitie</w:t>
      </w:r>
    </w:p>
    <w:p w14:paraId="185A74B5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Psy: intravenózne (</w:t>
      </w:r>
      <w:proofErr w:type="spellStart"/>
      <w:r w:rsidRPr="00D0218E">
        <w:rPr>
          <w:szCs w:val="22"/>
        </w:rPr>
        <w:t>i.v</w:t>
      </w:r>
      <w:proofErr w:type="spellEnd"/>
      <w:r w:rsidRPr="00D0218E">
        <w:rPr>
          <w:szCs w:val="22"/>
        </w:rPr>
        <w:t xml:space="preserve">.), </w:t>
      </w:r>
      <w:proofErr w:type="spellStart"/>
      <w:r w:rsidRPr="00D0218E">
        <w:rPr>
          <w:szCs w:val="22"/>
        </w:rPr>
        <w:t>intramuskulárne</w:t>
      </w:r>
      <w:proofErr w:type="spellEnd"/>
      <w:r w:rsidRPr="00D0218E">
        <w:rPr>
          <w:szCs w:val="22"/>
        </w:rPr>
        <w:t xml:space="preserve"> (</w:t>
      </w:r>
      <w:proofErr w:type="spellStart"/>
      <w:r w:rsidRPr="00D0218E">
        <w:rPr>
          <w:szCs w:val="22"/>
        </w:rPr>
        <w:t>i.m</w:t>
      </w:r>
      <w:proofErr w:type="spellEnd"/>
      <w:r w:rsidRPr="00D0218E">
        <w:rPr>
          <w:szCs w:val="22"/>
        </w:rPr>
        <w:t xml:space="preserve">.) a </w:t>
      </w:r>
      <w:proofErr w:type="spellStart"/>
      <w:r w:rsidRPr="00D0218E">
        <w:rPr>
          <w:szCs w:val="22"/>
        </w:rPr>
        <w:t>subkutánne</w:t>
      </w:r>
      <w:proofErr w:type="spellEnd"/>
      <w:r w:rsidRPr="00D0218E">
        <w:rPr>
          <w:szCs w:val="22"/>
        </w:rPr>
        <w:t xml:space="preserve"> (</w:t>
      </w:r>
      <w:proofErr w:type="spellStart"/>
      <w:r w:rsidRPr="00D0218E">
        <w:rPr>
          <w:szCs w:val="22"/>
        </w:rPr>
        <w:t>s.c</w:t>
      </w:r>
      <w:proofErr w:type="spellEnd"/>
      <w:r w:rsidRPr="00D0218E">
        <w:rPr>
          <w:szCs w:val="22"/>
        </w:rPr>
        <w:t>.) použitie</w:t>
      </w:r>
    </w:p>
    <w:p w14:paraId="613BEF6F" w14:textId="77777777" w:rsidR="00D0218E" w:rsidRPr="00D0218E" w:rsidRDefault="00D0218E" w:rsidP="00D0218E">
      <w:pPr>
        <w:rPr>
          <w:szCs w:val="22"/>
        </w:rPr>
      </w:pPr>
    </w:p>
    <w:p w14:paraId="535D718E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  <w:r w:rsidRPr="00D0218E">
        <w:rPr>
          <w:color w:val="000000"/>
          <w:szCs w:val="22"/>
        </w:rPr>
        <w:t>Dávka závisí od živej hmotnosti (ž. hm.) a kondície zvieraťa.</w:t>
      </w:r>
    </w:p>
    <w:p w14:paraId="42DA3492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8"/>
        <w:gridCol w:w="1821"/>
        <w:gridCol w:w="1807"/>
        <w:gridCol w:w="1819"/>
      </w:tblGrid>
      <w:tr w:rsidR="00D0218E" w:rsidRPr="00D0218E" w14:paraId="6020AD8E" w14:textId="77777777" w:rsidTr="00D0218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1F92AA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Druhy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A647D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Dávka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butafosfánu</w:t>
            </w:r>
            <w:proofErr w:type="spellEnd"/>
            <w:r w:rsidRPr="00D0218E">
              <w:rPr>
                <w:szCs w:val="22"/>
                <w:lang w:val="en-GB"/>
              </w:rPr>
              <w:t xml:space="preserve"> (mg/kg </w:t>
            </w:r>
            <w:r w:rsidRPr="00D0218E">
              <w:rPr>
                <w:color w:val="000000"/>
                <w:szCs w:val="22"/>
                <w:lang w:val="en-GB"/>
              </w:rPr>
              <w:t>ž. hm.</w:t>
            </w:r>
            <w:r w:rsidRPr="00D0218E">
              <w:rPr>
                <w:szCs w:val="22"/>
                <w:lang w:val="en-GB"/>
              </w:rPr>
              <w:t>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DFC5C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fr-FR"/>
              </w:rPr>
            </w:pPr>
            <w:r w:rsidRPr="00D0218E">
              <w:rPr>
                <w:szCs w:val="22"/>
                <w:lang w:val="fr-FR"/>
              </w:rPr>
              <w:t xml:space="preserve">Dávka kyanokobalamínu (mg/kg </w:t>
            </w:r>
            <w:r w:rsidRPr="00D0218E">
              <w:rPr>
                <w:color w:val="000000"/>
                <w:szCs w:val="22"/>
                <w:lang w:val="en-GB"/>
              </w:rPr>
              <w:t xml:space="preserve">ž. </w:t>
            </w:r>
            <w:proofErr w:type="gramStart"/>
            <w:r w:rsidRPr="00D0218E">
              <w:rPr>
                <w:color w:val="000000"/>
                <w:szCs w:val="22"/>
                <w:lang w:val="en-GB"/>
              </w:rPr>
              <w:t>hm</w:t>
            </w:r>
            <w:proofErr w:type="gramEnd"/>
            <w:r w:rsidRPr="00D0218E">
              <w:rPr>
                <w:color w:val="000000"/>
                <w:szCs w:val="22"/>
                <w:lang w:val="en-GB"/>
              </w:rPr>
              <w:t>.</w:t>
            </w:r>
            <w:r w:rsidRPr="00D0218E">
              <w:rPr>
                <w:szCs w:val="22"/>
                <w:lang w:val="fr-FR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70CF1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Objem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dávky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veterinárneho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lieku</w:t>
            </w:r>
            <w:proofErr w:type="spellEnd"/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86A3E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Spôsob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podávania</w:t>
            </w:r>
            <w:proofErr w:type="spellEnd"/>
          </w:p>
        </w:tc>
      </w:tr>
      <w:tr w:rsidR="00D0218E" w:rsidRPr="00D0218E" w14:paraId="484AC61A" w14:textId="77777777" w:rsidTr="00D0218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F030A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Hovädzí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dobytok</w:t>
            </w:r>
            <w:proofErr w:type="spellEnd"/>
            <w:r w:rsidRPr="00D0218E">
              <w:rPr>
                <w:szCs w:val="22"/>
                <w:lang w:val="en-GB"/>
              </w:rPr>
              <w:t xml:space="preserve"> </w:t>
            </w:r>
            <w:proofErr w:type="spellStart"/>
            <w:r w:rsidRPr="00D0218E">
              <w:rPr>
                <w:szCs w:val="22"/>
                <w:lang w:val="en-GB"/>
              </w:rPr>
              <w:t>Kone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48A66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r w:rsidRPr="00D0218E">
              <w:rPr>
                <w:szCs w:val="22"/>
                <w:lang w:val="en-GB"/>
              </w:rPr>
              <w:t>5–10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E36E1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r w:rsidRPr="00D0218E">
              <w:rPr>
                <w:szCs w:val="22"/>
                <w:lang w:val="en-GB"/>
              </w:rPr>
              <w:t>0,0025–0,005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C4F0B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r w:rsidRPr="00D0218E">
              <w:rPr>
                <w:szCs w:val="22"/>
                <w:lang w:val="en-GB"/>
              </w:rPr>
              <w:t>5–10 ml/100 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15C32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i.v.</w:t>
            </w:r>
            <w:proofErr w:type="spellEnd"/>
          </w:p>
        </w:tc>
      </w:tr>
      <w:tr w:rsidR="00D0218E" w:rsidRPr="00D0218E" w14:paraId="147750E0" w14:textId="77777777" w:rsidTr="00D0218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EA869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Psy</w:t>
            </w:r>
            <w:proofErr w:type="spellEnd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FC39A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r w:rsidRPr="00D0218E">
              <w:rPr>
                <w:szCs w:val="22"/>
                <w:lang w:val="en-GB"/>
              </w:rPr>
              <w:t>10–15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F9D60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r w:rsidRPr="00D0218E">
              <w:rPr>
                <w:szCs w:val="22"/>
                <w:lang w:val="en-GB"/>
              </w:rPr>
              <w:t>0,005–0,0075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528B8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r w:rsidRPr="00D0218E">
              <w:rPr>
                <w:szCs w:val="22"/>
                <w:lang w:val="en-GB"/>
              </w:rPr>
              <w:t>0,1–0,15 ml/kg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7E135" w14:textId="77777777" w:rsidR="00D0218E" w:rsidRPr="00D0218E" w:rsidRDefault="00D0218E" w:rsidP="00D0218E">
            <w:pPr>
              <w:spacing w:line="240" w:lineRule="auto"/>
              <w:jc w:val="center"/>
              <w:rPr>
                <w:szCs w:val="22"/>
                <w:lang w:val="en-GB"/>
              </w:rPr>
            </w:pPr>
            <w:proofErr w:type="spellStart"/>
            <w:r w:rsidRPr="00D0218E">
              <w:rPr>
                <w:szCs w:val="22"/>
                <w:lang w:val="en-GB"/>
              </w:rPr>
              <w:t>i.v.</w:t>
            </w:r>
            <w:proofErr w:type="spellEnd"/>
            <w:r w:rsidRPr="00D0218E">
              <w:rPr>
                <w:szCs w:val="22"/>
                <w:lang w:val="en-GB"/>
              </w:rPr>
              <w:t xml:space="preserve">, </w:t>
            </w:r>
            <w:proofErr w:type="spellStart"/>
            <w:r w:rsidRPr="00D0218E">
              <w:rPr>
                <w:szCs w:val="22"/>
                <w:lang w:val="en-GB"/>
              </w:rPr>
              <w:t>i.m</w:t>
            </w:r>
            <w:proofErr w:type="spellEnd"/>
            <w:r w:rsidRPr="00D0218E">
              <w:rPr>
                <w:szCs w:val="22"/>
                <w:lang w:val="en-GB"/>
              </w:rPr>
              <w:t xml:space="preserve">., </w:t>
            </w:r>
            <w:proofErr w:type="spellStart"/>
            <w:r w:rsidRPr="00D0218E">
              <w:rPr>
                <w:szCs w:val="22"/>
                <w:lang w:val="en-GB"/>
              </w:rPr>
              <w:t>s.c.</w:t>
            </w:r>
            <w:proofErr w:type="spellEnd"/>
          </w:p>
        </w:tc>
      </w:tr>
    </w:tbl>
    <w:p w14:paraId="406651B4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</w:p>
    <w:p w14:paraId="3059464D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  <w:r w:rsidRPr="00D0218E">
        <w:rPr>
          <w:color w:val="000000"/>
          <w:szCs w:val="22"/>
        </w:rPr>
        <w:t xml:space="preserve">Na podpornú liečbu sekundárnej </w:t>
      </w:r>
      <w:proofErr w:type="spellStart"/>
      <w:r w:rsidRPr="00D0218E">
        <w:rPr>
          <w:color w:val="000000"/>
          <w:szCs w:val="22"/>
        </w:rPr>
        <w:t>ketózy</w:t>
      </w:r>
      <w:proofErr w:type="spellEnd"/>
      <w:r w:rsidRPr="00D0218E">
        <w:rPr>
          <w:color w:val="000000"/>
          <w:szCs w:val="22"/>
        </w:rPr>
        <w:t xml:space="preserve"> kráv by sa odporúčaná dávka mala podávať tri po sebe nasledujúce dni.</w:t>
      </w:r>
    </w:p>
    <w:p w14:paraId="6BEABEA1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  <w:r w:rsidRPr="00D0218E">
        <w:rPr>
          <w:color w:val="000000"/>
          <w:szCs w:val="22"/>
        </w:rPr>
        <w:t xml:space="preserve">Na prevenciu </w:t>
      </w:r>
      <w:proofErr w:type="spellStart"/>
      <w:r w:rsidRPr="00D0218E">
        <w:rPr>
          <w:color w:val="000000"/>
          <w:szCs w:val="22"/>
        </w:rPr>
        <w:t>ketózy</w:t>
      </w:r>
      <w:proofErr w:type="spellEnd"/>
      <w:r w:rsidRPr="00D0218E">
        <w:rPr>
          <w:color w:val="000000"/>
          <w:szCs w:val="22"/>
        </w:rPr>
        <w:t xml:space="preserve"> kráv by sa odporúčaná dávka mala podávať tri po sebe nasledujúce dni v období 10 dní pred očakávaným otelením.</w:t>
      </w:r>
    </w:p>
    <w:p w14:paraId="27A00B58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  <w:r w:rsidRPr="00D0218E">
        <w:rPr>
          <w:color w:val="000000"/>
          <w:szCs w:val="22"/>
        </w:rPr>
        <w:t>Pri iných indikáciách sa má liečba podľa potreby opakovať.</w:t>
      </w:r>
    </w:p>
    <w:p w14:paraId="41DFF52D" w14:textId="77777777" w:rsidR="00D0218E" w:rsidRPr="00D0218E" w:rsidRDefault="00D0218E" w:rsidP="00D0218E">
      <w:pPr>
        <w:tabs>
          <w:tab w:val="left" w:pos="284"/>
        </w:tabs>
        <w:rPr>
          <w:szCs w:val="22"/>
        </w:rPr>
      </w:pPr>
    </w:p>
    <w:p w14:paraId="47CDA0C1" w14:textId="77777777" w:rsidR="00D0218E" w:rsidRPr="00D0218E" w:rsidRDefault="00D0218E" w:rsidP="00D0218E">
      <w:pPr>
        <w:tabs>
          <w:tab w:val="left" w:pos="284"/>
        </w:tabs>
        <w:rPr>
          <w:szCs w:val="22"/>
        </w:rPr>
      </w:pPr>
    </w:p>
    <w:p w14:paraId="369CEB0C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9.</w:t>
      </w:r>
      <w:r w:rsidRPr="00D0218E">
        <w:rPr>
          <w:b/>
          <w:szCs w:val="22"/>
        </w:rPr>
        <w:tab/>
        <w:t>Pokyn o správnom podaní</w:t>
      </w:r>
    </w:p>
    <w:p w14:paraId="3CF20A85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</w:p>
    <w:p w14:paraId="2C8A5E05" w14:textId="77777777" w:rsidR="00D0218E" w:rsidRPr="00D0218E" w:rsidRDefault="00D0218E" w:rsidP="00D0218E">
      <w:pPr>
        <w:tabs>
          <w:tab w:val="left" w:pos="284"/>
        </w:tabs>
        <w:rPr>
          <w:color w:val="000000"/>
          <w:szCs w:val="22"/>
        </w:rPr>
      </w:pPr>
      <w:r w:rsidRPr="00D0218E">
        <w:rPr>
          <w:color w:val="000000"/>
          <w:szCs w:val="22"/>
        </w:rPr>
        <w:t>Pred podaním sa odporúča zahriať roztok na telesnú teplotu.</w:t>
      </w:r>
    </w:p>
    <w:p w14:paraId="5345A727" w14:textId="77777777" w:rsidR="00D0218E" w:rsidRPr="00D0218E" w:rsidRDefault="00D0218E" w:rsidP="00D0218E">
      <w:pPr>
        <w:rPr>
          <w:color w:val="000000"/>
        </w:rPr>
      </w:pPr>
      <w:r w:rsidRPr="00D0218E">
        <w:rPr>
          <w:color w:val="000000"/>
        </w:rPr>
        <w:t>Pri viacnásobnom vstupe do fľaše sa odporúča aspiračná ihla alebo viacdávková injekčná striekačka, aby sa predišlo nadmernému prepichnutiu zátky. Zátku je možné bezpečne prepichnúť až 15-krát.</w:t>
      </w:r>
    </w:p>
    <w:p w14:paraId="322A6BF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7DCD8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42C794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10.</w:t>
      </w:r>
      <w:r w:rsidRPr="00D0218E">
        <w:rPr>
          <w:b/>
          <w:szCs w:val="22"/>
        </w:rPr>
        <w:tab/>
        <w:t>Ochranné lehoty</w:t>
      </w:r>
    </w:p>
    <w:p w14:paraId="3DEF453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3E4D22" w14:textId="77777777" w:rsidR="00D0218E" w:rsidRPr="00D0218E" w:rsidRDefault="00D0218E" w:rsidP="00D0218E">
      <w:pPr>
        <w:rPr>
          <w:szCs w:val="22"/>
          <w:u w:val="single"/>
        </w:rPr>
      </w:pPr>
      <w:r w:rsidRPr="00D0218E">
        <w:rPr>
          <w:szCs w:val="22"/>
          <w:u w:val="single"/>
        </w:rPr>
        <w:t>Hovädzí dobytok, kone:</w:t>
      </w:r>
    </w:p>
    <w:p w14:paraId="3421CD25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Mäso a vnútornosti: 0 dní</w:t>
      </w:r>
    </w:p>
    <w:p w14:paraId="0FC7DC56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Mlieko: 0 hodín</w:t>
      </w:r>
    </w:p>
    <w:p w14:paraId="015C853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6E7A3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54ADBD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11.</w:t>
      </w:r>
      <w:r w:rsidRPr="00D0218E">
        <w:rPr>
          <w:b/>
          <w:szCs w:val="22"/>
        </w:rPr>
        <w:tab/>
        <w:t>Osobitné opatrenia na uchovávanie</w:t>
      </w:r>
    </w:p>
    <w:p w14:paraId="6D99EB59" w14:textId="77777777" w:rsidR="00D0218E" w:rsidRPr="00D0218E" w:rsidRDefault="00D0218E" w:rsidP="00D0218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4E69E4E" w14:textId="77777777" w:rsidR="00D0218E" w:rsidRPr="00D0218E" w:rsidRDefault="00D0218E" w:rsidP="00D0218E">
      <w:r w:rsidRPr="00D0218E">
        <w:t>Uchovávať mimo dohľadu a dosahu detí.</w:t>
      </w:r>
    </w:p>
    <w:p w14:paraId="5E54029B" w14:textId="77777777" w:rsidR="00D0218E" w:rsidRPr="00D0218E" w:rsidRDefault="00D0218E" w:rsidP="00D0218E"/>
    <w:p w14:paraId="57F4E034" w14:textId="77777777" w:rsidR="00D0218E" w:rsidRPr="00D0218E" w:rsidRDefault="00D0218E" w:rsidP="00D0218E">
      <w:r w:rsidRPr="00D0218E">
        <w:t>Uchovávať pri teplote neprevyšujúcej 25°C.</w:t>
      </w:r>
    </w:p>
    <w:p w14:paraId="684A1A4F" w14:textId="77777777" w:rsidR="00D0218E" w:rsidRPr="00D0218E" w:rsidRDefault="00D0218E" w:rsidP="00D0218E">
      <w:r w:rsidRPr="00D0218E">
        <w:t>Injekčnú liekovku uchovávať v škatuli aby bola chránená pred svetlom.</w:t>
      </w:r>
    </w:p>
    <w:p w14:paraId="7DE0265B" w14:textId="77777777" w:rsidR="00D0218E" w:rsidRPr="00D0218E" w:rsidRDefault="00D0218E" w:rsidP="00D0218E"/>
    <w:p w14:paraId="1B2C7336" w14:textId="77777777" w:rsidR="00D0218E" w:rsidRPr="00D0218E" w:rsidRDefault="00D0218E" w:rsidP="00D0218E">
      <w:r w:rsidRPr="00D0218E">
        <w:t>Nepoužívať tento veterinárny liek po dátume exspirácie uvedenom na obale. Dátum exspirácie sa vzťahuje na posledný deň v uvedenom mesiaci.</w:t>
      </w:r>
    </w:p>
    <w:p w14:paraId="134CA5BA" w14:textId="77777777" w:rsidR="00D0218E" w:rsidRPr="00D0218E" w:rsidRDefault="00D0218E" w:rsidP="00D0218E"/>
    <w:p w14:paraId="7E7E9281" w14:textId="77777777" w:rsidR="00D0218E" w:rsidRPr="00D0218E" w:rsidRDefault="00D0218E" w:rsidP="00D0218E">
      <w:r w:rsidRPr="00D0218E">
        <w:t>Čas použiteľnosti po prvom otvorení vnútorného obalu:</w:t>
      </w:r>
      <w:r w:rsidRPr="00D0218E">
        <w:rPr>
          <w:color w:val="000000"/>
        </w:rPr>
        <w:t xml:space="preserve"> 28 dní.</w:t>
      </w:r>
    </w:p>
    <w:p w14:paraId="58C75912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2B0EB44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83E86D8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lastRenderedPageBreak/>
        <w:t>12.</w:t>
      </w:r>
      <w:r w:rsidRPr="00D0218E">
        <w:rPr>
          <w:b/>
          <w:szCs w:val="22"/>
        </w:rPr>
        <w:tab/>
        <w:t>Špeciálne opatrenia na likvidáciu</w:t>
      </w:r>
    </w:p>
    <w:p w14:paraId="61C7B89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4CF96299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t>Nelikvidujte lieky odpadovou vodou alebo domovým odpadom.</w:t>
      </w:r>
    </w:p>
    <w:p w14:paraId="1648577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04FEF1B" w14:textId="77777777" w:rsidR="00D0218E" w:rsidRPr="00D0218E" w:rsidRDefault="00D0218E" w:rsidP="00D0218E">
      <w:pPr>
        <w:rPr>
          <w:szCs w:val="22"/>
        </w:rPr>
      </w:pPr>
      <w:r w:rsidRPr="00D0218E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4594C336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711D7B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t>O spôsobe likvidácie liekov, ktoré už nepotrebujete, sa poraďte s veterinárnym lekárom.</w:t>
      </w:r>
    </w:p>
    <w:p w14:paraId="028E67CC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C30B36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3607740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13.</w:t>
      </w:r>
      <w:r w:rsidRPr="00D0218E">
        <w:rPr>
          <w:b/>
          <w:szCs w:val="22"/>
        </w:rPr>
        <w:tab/>
        <w:t>Klasifikácia veterinárnych liekov</w:t>
      </w:r>
    </w:p>
    <w:p w14:paraId="06CBBF8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17E3E88" w14:textId="77777777" w:rsidR="00D0218E" w:rsidRPr="00D0218E" w:rsidRDefault="00D0218E" w:rsidP="00D0218E">
      <w:pPr>
        <w:numPr>
          <w:ilvl w:val="12"/>
          <w:numId w:val="0"/>
        </w:numPr>
        <w:rPr>
          <w:szCs w:val="22"/>
        </w:rPr>
      </w:pPr>
      <w:r w:rsidRPr="00D0218E">
        <w:t>Výdaj lieku je viazaný na veterinárny predpis.</w:t>
      </w:r>
    </w:p>
    <w:p w14:paraId="7331C79D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7C3B49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9F2F320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14.</w:t>
      </w:r>
      <w:r w:rsidRPr="00D0218E">
        <w:rPr>
          <w:b/>
          <w:szCs w:val="22"/>
        </w:rPr>
        <w:tab/>
        <w:t>Registračné čísla a veľkosti balenia</w:t>
      </w:r>
    </w:p>
    <w:p w14:paraId="4865BAF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01C15864" w14:textId="77777777" w:rsid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rPr>
          <w:szCs w:val="22"/>
        </w:rPr>
        <w:t>96/010/MR/22-S</w:t>
      </w:r>
    </w:p>
    <w:p w14:paraId="46583B20" w14:textId="77777777" w:rsidR="001836B0" w:rsidRPr="00D0218E" w:rsidRDefault="001836B0" w:rsidP="00D0218E">
      <w:pPr>
        <w:tabs>
          <w:tab w:val="clear" w:pos="567"/>
        </w:tabs>
        <w:spacing w:line="240" w:lineRule="auto"/>
        <w:rPr>
          <w:szCs w:val="22"/>
        </w:rPr>
      </w:pPr>
    </w:p>
    <w:p w14:paraId="7168A794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Veľkosť balení:</w:t>
      </w:r>
    </w:p>
    <w:p w14:paraId="56F1BBE6" w14:textId="77777777" w:rsidR="00D0218E" w:rsidRPr="00D0218E" w:rsidRDefault="00D0218E" w:rsidP="00D0218E">
      <w:pPr>
        <w:rPr>
          <w:szCs w:val="22"/>
        </w:rPr>
      </w:pPr>
      <w:r w:rsidRPr="00D0218E">
        <w:rPr>
          <w:szCs w:val="22"/>
        </w:rPr>
        <w:t>Kartónová škatuľka s 1 fľašou s objemom 50 ml alebo 100 ml.</w:t>
      </w:r>
    </w:p>
    <w:p w14:paraId="12C23CF3" w14:textId="77777777" w:rsidR="00D0218E" w:rsidRDefault="00D0218E" w:rsidP="00D0218E">
      <w:pPr>
        <w:rPr>
          <w:color w:val="000000"/>
          <w:szCs w:val="22"/>
        </w:rPr>
      </w:pPr>
      <w:r w:rsidRPr="00D0218E">
        <w:rPr>
          <w:color w:val="000000"/>
          <w:szCs w:val="22"/>
        </w:rPr>
        <w:t>Kartónové balenie obsahujúce 6 kartónových škatúľ po 1 fľaštičke s objemom 50 ml alebo 100 ml.</w:t>
      </w:r>
    </w:p>
    <w:p w14:paraId="41E10EC5" w14:textId="77777777" w:rsidR="001836B0" w:rsidRPr="00D0218E" w:rsidRDefault="001836B0" w:rsidP="00D0218E">
      <w:pPr>
        <w:rPr>
          <w:color w:val="000000"/>
          <w:szCs w:val="22"/>
        </w:rPr>
      </w:pPr>
    </w:p>
    <w:p w14:paraId="40A8FA50" w14:textId="77777777" w:rsidR="00D0218E" w:rsidRPr="00D0218E" w:rsidRDefault="00D0218E" w:rsidP="00D0218E">
      <w:pPr>
        <w:tabs>
          <w:tab w:val="clear" w:pos="567"/>
        </w:tabs>
        <w:spacing w:line="240" w:lineRule="auto"/>
      </w:pPr>
      <w:r w:rsidRPr="00D0218E">
        <w:t>Na trh nemusia byť uvedené všetky veľkosti balenia.</w:t>
      </w:r>
    </w:p>
    <w:p w14:paraId="2D97A635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2DCFFC3F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1F0CD12F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15.</w:t>
      </w:r>
      <w:r w:rsidRPr="00D0218E">
        <w:rPr>
          <w:b/>
          <w:szCs w:val="22"/>
        </w:rPr>
        <w:tab/>
        <w:t>Dátum poslednej revízie písomnej informácie pre používateľov</w:t>
      </w:r>
    </w:p>
    <w:p w14:paraId="49C1B8D0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386D8E3B" w14:textId="51B7B2A9" w:rsidR="00D0218E" w:rsidRDefault="00F854E4" w:rsidP="00D0218E">
      <w:pPr>
        <w:tabs>
          <w:tab w:val="clear" w:pos="567"/>
        </w:tabs>
        <w:spacing w:line="240" w:lineRule="auto"/>
      </w:pPr>
      <w:r>
        <w:t>05/2025</w:t>
      </w:r>
      <w:bookmarkStart w:id="5" w:name="_GoBack"/>
      <w:bookmarkEnd w:id="5"/>
    </w:p>
    <w:p w14:paraId="720074BA" w14:textId="77777777" w:rsidR="001836B0" w:rsidRPr="00D0218E" w:rsidRDefault="001836B0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DF6313E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  <w:r w:rsidRPr="00D0218E">
        <w:t>Podrobné informácie o veterinárnom lieku sú dostupné v databáze liekov Únie</w:t>
      </w:r>
    </w:p>
    <w:p w14:paraId="48CC0020" w14:textId="77777777" w:rsidR="00D0218E" w:rsidRPr="00D0218E" w:rsidRDefault="00D0218E" w:rsidP="00D0218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D0218E">
        <w:t>(</w:t>
      </w:r>
      <w:hyperlink r:id="rId13" w:history="1">
        <w:r w:rsidRPr="00D0218E">
          <w:rPr>
            <w:color w:val="0000FF"/>
            <w:u w:val="single"/>
          </w:rPr>
          <w:t>https://medicines.health.europa.eu/veterinary</w:t>
        </w:r>
      </w:hyperlink>
      <w:r w:rsidRPr="00D0218E">
        <w:t>).</w:t>
      </w:r>
    </w:p>
    <w:p w14:paraId="552D94FB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50B9345A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C1A525C" w14:textId="77777777" w:rsidR="00D0218E" w:rsidRPr="00D0218E" w:rsidRDefault="00D0218E" w:rsidP="00D0218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0218E">
        <w:rPr>
          <w:b/>
          <w:szCs w:val="22"/>
          <w:highlight w:val="lightGray"/>
        </w:rPr>
        <w:t>16.</w:t>
      </w:r>
      <w:r w:rsidRPr="00D0218E">
        <w:rPr>
          <w:b/>
          <w:szCs w:val="22"/>
        </w:rPr>
        <w:tab/>
        <w:t>Kontaktné údaje</w:t>
      </w:r>
    </w:p>
    <w:p w14:paraId="48D68251" w14:textId="77777777" w:rsidR="00D0218E" w:rsidRPr="00D0218E" w:rsidRDefault="00D0218E" w:rsidP="00D0218E">
      <w:pPr>
        <w:tabs>
          <w:tab w:val="clear" w:pos="567"/>
        </w:tabs>
        <w:spacing w:line="240" w:lineRule="auto"/>
        <w:rPr>
          <w:szCs w:val="22"/>
        </w:rPr>
      </w:pPr>
    </w:p>
    <w:p w14:paraId="685230AB" w14:textId="77777777" w:rsidR="00D0218E" w:rsidRPr="00D0218E" w:rsidRDefault="00D0218E" w:rsidP="00D0218E">
      <w:pPr>
        <w:rPr>
          <w:iCs/>
          <w:szCs w:val="22"/>
          <w:u w:val="single"/>
        </w:rPr>
      </w:pPr>
      <w:bookmarkStart w:id="6" w:name="_Hlk73552578"/>
      <w:r w:rsidRPr="00D0218E">
        <w:rPr>
          <w:iCs/>
          <w:szCs w:val="22"/>
          <w:u w:val="single"/>
        </w:rPr>
        <w:t xml:space="preserve">Držiteľ rozhodnutia o registrácii a výrobca zodpovedný za uvoľnenie šarže: </w:t>
      </w:r>
    </w:p>
    <w:p w14:paraId="342208C2" w14:textId="77777777" w:rsidR="00D0218E" w:rsidRPr="00D0218E" w:rsidRDefault="00D0218E" w:rsidP="00D0218E">
      <w:proofErr w:type="spellStart"/>
      <w:r w:rsidRPr="00D0218E">
        <w:t>Interchemie</w:t>
      </w:r>
      <w:proofErr w:type="spellEnd"/>
      <w:r w:rsidRPr="00D0218E">
        <w:t xml:space="preserve"> </w:t>
      </w:r>
      <w:proofErr w:type="spellStart"/>
      <w:r w:rsidRPr="00D0218E">
        <w:t>Werken</w:t>
      </w:r>
      <w:proofErr w:type="spellEnd"/>
      <w:r w:rsidRPr="00D0218E">
        <w:t xml:space="preserve"> </w:t>
      </w:r>
      <w:proofErr w:type="spellStart"/>
      <w:r w:rsidRPr="00D0218E">
        <w:t>De</w:t>
      </w:r>
      <w:proofErr w:type="spellEnd"/>
      <w:r w:rsidRPr="00D0218E">
        <w:t xml:space="preserve"> </w:t>
      </w:r>
      <w:proofErr w:type="spellStart"/>
      <w:r w:rsidRPr="00D0218E">
        <w:t>Adelaar</w:t>
      </w:r>
      <w:proofErr w:type="spellEnd"/>
      <w:r w:rsidRPr="00D0218E">
        <w:t xml:space="preserve"> </w:t>
      </w:r>
      <w:proofErr w:type="spellStart"/>
      <w:r w:rsidRPr="00D0218E">
        <w:t>Eesti</w:t>
      </w:r>
      <w:proofErr w:type="spellEnd"/>
      <w:r w:rsidRPr="00D0218E">
        <w:t xml:space="preserve"> AS</w:t>
      </w:r>
    </w:p>
    <w:p w14:paraId="18B6BEE4" w14:textId="77777777" w:rsidR="00D0218E" w:rsidRPr="00D0218E" w:rsidRDefault="00D0218E" w:rsidP="00D0218E">
      <w:proofErr w:type="spellStart"/>
      <w:r w:rsidRPr="00D0218E">
        <w:t>Vanapere</w:t>
      </w:r>
      <w:proofErr w:type="spellEnd"/>
      <w:r w:rsidRPr="00D0218E">
        <w:t xml:space="preserve"> </w:t>
      </w:r>
      <w:proofErr w:type="spellStart"/>
      <w:r w:rsidRPr="00D0218E">
        <w:t>tee</w:t>
      </w:r>
      <w:proofErr w:type="spellEnd"/>
      <w:r w:rsidRPr="00D0218E">
        <w:t xml:space="preserve"> 14, </w:t>
      </w:r>
      <w:proofErr w:type="spellStart"/>
      <w:r w:rsidRPr="00D0218E">
        <w:t>Püünsi</w:t>
      </w:r>
      <w:proofErr w:type="spellEnd"/>
    </w:p>
    <w:p w14:paraId="35C5DE16" w14:textId="77777777" w:rsidR="00D0218E" w:rsidRPr="00D0218E" w:rsidRDefault="00D0218E" w:rsidP="00D0218E">
      <w:pPr>
        <w:jc w:val="both"/>
        <w:rPr>
          <w:color w:val="000000"/>
        </w:rPr>
      </w:pPr>
      <w:r w:rsidRPr="00D0218E">
        <w:rPr>
          <w:color w:val="000000"/>
        </w:rPr>
        <w:t xml:space="preserve">Vidiecka obec </w:t>
      </w:r>
      <w:proofErr w:type="spellStart"/>
      <w:r w:rsidRPr="00D0218E">
        <w:rPr>
          <w:color w:val="000000"/>
        </w:rPr>
        <w:t>Viimsi</w:t>
      </w:r>
      <w:proofErr w:type="spellEnd"/>
      <w:r w:rsidRPr="00D0218E">
        <w:rPr>
          <w:color w:val="000000"/>
        </w:rPr>
        <w:t xml:space="preserve"> </w:t>
      </w:r>
    </w:p>
    <w:p w14:paraId="02E5C0BF" w14:textId="77777777" w:rsidR="00D0218E" w:rsidRPr="00D0218E" w:rsidRDefault="00D0218E" w:rsidP="00D0218E">
      <w:pPr>
        <w:jc w:val="both"/>
        <w:rPr>
          <w:color w:val="000000"/>
        </w:rPr>
      </w:pPr>
      <w:proofErr w:type="spellStart"/>
      <w:r w:rsidRPr="00D0218E">
        <w:rPr>
          <w:color w:val="000000"/>
        </w:rPr>
        <w:t>Harju</w:t>
      </w:r>
      <w:proofErr w:type="spellEnd"/>
      <w:r w:rsidRPr="00D0218E">
        <w:rPr>
          <w:color w:val="000000"/>
        </w:rPr>
        <w:t xml:space="preserve"> Štát 74013</w:t>
      </w:r>
    </w:p>
    <w:p w14:paraId="43200F31" w14:textId="77777777" w:rsidR="00D0218E" w:rsidRPr="00D0218E" w:rsidRDefault="00D0218E" w:rsidP="00D0218E">
      <w:pPr>
        <w:jc w:val="both"/>
        <w:rPr>
          <w:color w:val="000000"/>
        </w:rPr>
      </w:pPr>
      <w:r w:rsidRPr="00D0218E">
        <w:rPr>
          <w:color w:val="000000"/>
        </w:rPr>
        <w:t>Estónsko</w:t>
      </w:r>
    </w:p>
    <w:bookmarkEnd w:id="6"/>
    <w:p w14:paraId="3FF3A04C" w14:textId="77777777" w:rsidR="00D0218E" w:rsidRPr="00D0218E" w:rsidRDefault="00D0218E" w:rsidP="00D0218E">
      <w:pPr>
        <w:rPr>
          <w:bCs/>
          <w:szCs w:val="22"/>
        </w:rPr>
      </w:pPr>
      <w:r w:rsidRPr="00D0218E">
        <w:rPr>
          <w:bCs/>
          <w:szCs w:val="22"/>
        </w:rPr>
        <w:t xml:space="preserve">Tel: +372 6 005 </w:t>
      </w:r>
      <w:proofErr w:type="spellStart"/>
      <w:r w:rsidRPr="00D0218E">
        <w:rPr>
          <w:bCs/>
          <w:szCs w:val="22"/>
        </w:rPr>
        <w:t>005</w:t>
      </w:r>
      <w:proofErr w:type="spellEnd"/>
    </w:p>
    <w:p w14:paraId="005957C2" w14:textId="77777777" w:rsidR="00D0218E" w:rsidRPr="00D0218E" w:rsidRDefault="00D0218E" w:rsidP="00D0218E">
      <w:pPr>
        <w:rPr>
          <w:bCs/>
          <w:szCs w:val="22"/>
        </w:rPr>
      </w:pPr>
      <w:r w:rsidRPr="00D0218E">
        <w:rPr>
          <w:bCs/>
          <w:szCs w:val="22"/>
        </w:rPr>
        <w:t xml:space="preserve">E-mail: </w:t>
      </w:r>
      <w:hyperlink r:id="rId14" w:history="1">
        <w:r w:rsidRPr="00D0218E">
          <w:rPr>
            <w:bCs/>
            <w:color w:val="0000FF"/>
            <w:szCs w:val="22"/>
            <w:u w:val="single"/>
          </w:rPr>
          <w:t>pharmacovigilance@interchemie.ee</w:t>
        </w:r>
      </w:hyperlink>
    </w:p>
    <w:p w14:paraId="7E886046" w14:textId="77777777" w:rsidR="00D0218E" w:rsidRPr="00D0218E" w:rsidRDefault="00D0218E" w:rsidP="00D0218E">
      <w:pPr>
        <w:rPr>
          <w:bCs/>
          <w:szCs w:val="22"/>
        </w:rPr>
      </w:pPr>
    </w:p>
    <w:p w14:paraId="50E2637A" w14:textId="77777777" w:rsidR="00D0218E" w:rsidRPr="00D0218E" w:rsidRDefault="00D0218E" w:rsidP="00D0218E">
      <w:pPr>
        <w:rPr>
          <w:bCs/>
          <w:szCs w:val="22"/>
          <w:u w:val="single"/>
          <w:lang w:val="uk-UA"/>
        </w:rPr>
      </w:pPr>
      <w:r w:rsidRPr="00D0218E">
        <w:rPr>
          <w:bCs/>
          <w:szCs w:val="22"/>
          <w:u w:val="single"/>
          <w:lang w:val="uk-UA"/>
        </w:rPr>
        <w:t>Miestni zástupcovia a kontaktné informácie pre hlásenie podozrení na nežiaduce reakcie:</w:t>
      </w:r>
    </w:p>
    <w:p w14:paraId="180F25C0" w14:textId="77777777" w:rsidR="00D0218E" w:rsidRPr="00D0218E" w:rsidRDefault="00D0218E" w:rsidP="00D0218E">
      <w:pPr>
        <w:rPr>
          <w:bCs/>
          <w:szCs w:val="22"/>
          <w:lang w:val="uk-UA"/>
        </w:rPr>
      </w:pPr>
      <w:r w:rsidRPr="00D0218E">
        <w:rPr>
          <w:bCs/>
          <w:szCs w:val="22"/>
          <w:lang w:val="uk-UA"/>
        </w:rPr>
        <w:t>Vetservis s.r.o</w:t>
      </w:r>
    </w:p>
    <w:p w14:paraId="1827F5D8" w14:textId="77777777" w:rsidR="00D0218E" w:rsidRPr="00D0218E" w:rsidRDefault="00D0218E" w:rsidP="00D0218E">
      <w:pPr>
        <w:rPr>
          <w:bCs/>
          <w:szCs w:val="22"/>
          <w:lang w:val="uk-UA"/>
        </w:rPr>
      </w:pPr>
      <w:r w:rsidRPr="00D0218E">
        <w:rPr>
          <w:bCs/>
          <w:szCs w:val="22"/>
          <w:lang w:val="uk-UA"/>
        </w:rPr>
        <w:t xml:space="preserve">Kalvária 3, 949 01 Nitra, </w:t>
      </w:r>
    </w:p>
    <w:p w14:paraId="500F10B2" w14:textId="77777777" w:rsidR="00D0218E" w:rsidRPr="00D0218E" w:rsidRDefault="00D0218E" w:rsidP="00D0218E">
      <w:pPr>
        <w:rPr>
          <w:bCs/>
          <w:szCs w:val="22"/>
          <w:lang w:val="uk-UA"/>
        </w:rPr>
      </w:pPr>
      <w:r w:rsidRPr="00D0218E">
        <w:rPr>
          <w:bCs/>
          <w:szCs w:val="22"/>
          <w:lang w:val="uk-UA"/>
        </w:rPr>
        <w:t>Slovakia</w:t>
      </w:r>
    </w:p>
    <w:p w14:paraId="6D006377" w14:textId="77777777" w:rsidR="00D0218E" w:rsidRPr="00D0218E" w:rsidRDefault="00D0218E" w:rsidP="00D0218E">
      <w:pPr>
        <w:rPr>
          <w:bCs/>
          <w:szCs w:val="22"/>
          <w:lang w:val="uk-UA"/>
        </w:rPr>
      </w:pPr>
      <w:r w:rsidRPr="00D0218E">
        <w:rPr>
          <w:bCs/>
          <w:szCs w:val="22"/>
          <w:lang w:val="en-US"/>
        </w:rPr>
        <w:t xml:space="preserve">Tel: </w:t>
      </w:r>
      <w:r w:rsidRPr="00D0218E">
        <w:rPr>
          <w:bCs/>
          <w:szCs w:val="22"/>
          <w:lang w:val="uk-UA"/>
        </w:rPr>
        <w:t>+421-905748041</w:t>
      </w:r>
    </w:p>
    <w:p w14:paraId="42F4AE29" w14:textId="77777777" w:rsidR="00D0218E" w:rsidRPr="00D0218E" w:rsidRDefault="00D0218E" w:rsidP="00D0218E">
      <w:pPr>
        <w:rPr>
          <w:bCs/>
          <w:szCs w:val="22"/>
          <w:lang w:val="uk-UA"/>
        </w:rPr>
      </w:pPr>
      <w:r w:rsidRPr="00D0218E">
        <w:rPr>
          <w:bCs/>
          <w:szCs w:val="22"/>
          <w:lang w:val="en-US"/>
        </w:rPr>
        <w:t xml:space="preserve">       </w:t>
      </w:r>
      <w:r w:rsidRPr="00D0218E">
        <w:rPr>
          <w:bCs/>
          <w:szCs w:val="22"/>
          <w:lang w:val="uk-UA"/>
        </w:rPr>
        <w:t>+421917211737</w:t>
      </w:r>
    </w:p>
    <w:p w14:paraId="3FCA4452" w14:textId="77777777" w:rsidR="00D0218E" w:rsidRPr="00D0218E" w:rsidRDefault="00D0218E" w:rsidP="00D0218E">
      <w:pPr>
        <w:rPr>
          <w:bCs/>
          <w:szCs w:val="22"/>
          <w:lang w:val="uk-UA"/>
        </w:rPr>
      </w:pPr>
      <w:r w:rsidRPr="00D0218E">
        <w:rPr>
          <w:bCs/>
          <w:szCs w:val="22"/>
          <w:lang w:val="en-US"/>
        </w:rPr>
        <w:t xml:space="preserve">E-mail: </w:t>
      </w:r>
      <w:r w:rsidRPr="00D0218E">
        <w:rPr>
          <w:bCs/>
          <w:szCs w:val="22"/>
          <w:lang w:val="uk-UA"/>
        </w:rPr>
        <w:t>supuka.peter@gmail.com</w:t>
      </w:r>
    </w:p>
    <w:p w14:paraId="4DABC712" w14:textId="77777777" w:rsidR="00D0218E" w:rsidRPr="00D0218E" w:rsidRDefault="00D0218E" w:rsidP="00D0218E">
      <w:pPr>
        <w:rPr>
          <w:bCs/>
          <w:szCs w:val="22"/>
          <w:lang w:val="uk-UA"/>
        </w:rPr>
      </w:pPr>
    </w:p>
    <w:p w14:paraId="734C6AF7" w14:textId="03484D74" w:rsidR="00D0218E" w:rsidRPr="00D0218E" w:rsidRDefault="00D0218E" w:rsidP="00D0218E">
      <w:pPr>
        <w:rPr>
          <w:bCs/>
          <w:szCs w:val="22"/>
        </w:rPr>
      </w:pPr>
      <w:r w:rsidRPr="00D0218E">
        <w:rPr>
          <w:bCs/>
          <w:szCs w:val="22"/>
          <w:lang w:val="uk-UA"/>
        </w:rPr>
        <w:t>Pre akékoľvek informácie o tomto veterinárnom lieku kontaktujte prosím miestneho zástupcu držiteľa povolenia na uvedenie na trh.</w:t>
      </w:r>
    </w:p>
    <w:sectPr w:rsidR="00D0218E" w:rsidRPr="00D0218E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47035" w14:textId="77777777" w:rsidR="00405440" w:rsidRDefault="00405440">
      <w:pPr>
        <w:spacing w:line="240" w:lineRule="auto"/>
      </w:pPr>
      <w:r>
        <w:separator/>
      </w:r>
    </w:p>
  </w:endnote>
  <w:endnote w:type="continuationSeparator" w:id="0">
    <w:p w14:paraId="5E172B26" w14:textId="77777777" w:rsidR="00405440" w:rsidRDefault="00405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D0218E" w:rsidRPr="001E1F22" w:rsidRDefault="00D0218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854E4">
      <w:rPr>
        <w:rFonts w:ascii="Times New Roman" w:hAnsi="Times New Roman"/>
        <w:noProof/>
      </w:rPr>
      <w:t>12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D0218E" w:rsidRPr="001E1F22" w:rsidRDefault="00D0218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CB939" w14:textId="77777777" w:rsidR="00405440" w:rsidRDefault="00405440">
      <w:pPr>
        <w:spacing w:line="240" w:lineRule="auto"/>
      </w:pPr>
      <w:r>
        <w:separator/>
      </w:r>
    </w:p>
  </w:footnote>
  <w:footnote w:type="continuationSeparator" w:id="0">
    <w:p w14:paraId="7EC2C630" w14:textId="77777777" w:rsidR="00405440" w:rsidRDefault="00405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85D0F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8FC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28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A4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0F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23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E6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62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C6B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D12DDD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40EF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01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CC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0D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4CE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46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2A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A48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9BE8B7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A9858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F211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FA02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08602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DECF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AE45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C76D7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8060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9FDC4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B2AC6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DC53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FC81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076AC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4A8D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0860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9629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32C08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21BCB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DACB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0F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E0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68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44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A6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2B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00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52449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3AB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56D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86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45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1EA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0A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C1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0A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0A0E3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C800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7827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CCB1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A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7AD5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9E87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5E7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4203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C85264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558B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C9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9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60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21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9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48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DAB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80B2BC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D6BC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DB87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7EE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45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27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A7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60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E3643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347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E83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CC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DC0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6EA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8D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63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768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5130F35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820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8A4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C4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65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52C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0A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6A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A3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D8AA8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B2423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30B3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77E97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8CA1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982A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9F60C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1E81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94F7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5B380B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6A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CA6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2A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AA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02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6A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404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089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04C2DC8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7649DF2" w:tentative="1">
      <w:start w:val="1"/>
      <w:numFmt w:val="lowerLetter"/>
      <w:lvlText w:val="%2."/>
      <w:lvlJc w:val="left"/>
      <w:pPr>
        <w:ind w:left="1440" w:hanging="360"/>
      </w:pPr>
    </w:lvl>
    <w:lvl w:ilvl="2" w:tplc="C38A00D6" w:tentative="1">
      <w:start w:val="1"/>
      <w:numFmt w:val="lowerRoman"/>
      <w:lvlText w:val="%3."/>
      <w:lvlJc w:val="right"/>
      <w:pPr>
        <w:ind w:left="2160" w:hanging="180"/>
      </w:pPr>
    </w:lvl>
    <w:lvl w:ilvl="3" w:tplc="5568DFEE" w:tentative="1">
      <w:start w:val="1"/>
      <w:numFmt w:val="decimal"/>
      <w:lvlText w:val="%4."/>
      <w:lvlJc w:val="left"/>
      <w:pPr>
        <w:ind w:left="2880" w:hanging="360"/>
      </w:pPr>
    </w:lvl>
    <w:lvl w:ilvl="4" w:tplc="312CAEEA" w:tentative="1">
      <w:start w:val="1"/>
      <w:numFmt w:val="lowerLetter"/>
      <w:lvlText w:val="%5."/>
      <w:lvlJc w:val="left"/>
      <w:pPr>
        <w:ind w:left="3600" w:hanging="360"/>
      </w:pPr>
    </w:lvl>
    <w:lvl w:ilvl="5" w:tplc="CEF40BA4" w:tentative="1">
      <w:start w:val="1"/>
      <w:numFmt w:val="lowerRoman"/>
      <w:lvlText w:val="%6."/>
      <w:lvlJc w:val="right"/>
      <w:pPr>
        <w:ind w:left="4320" w:hanging="180"/>
      </w:pPr>
    </w:lvl>
    <w:lvl w:ilvl="6" w:tplc="EC701EE4" w:tentative="1">
      <w:start w:val="1"/>
      <w:numFmt w:val="decimal"/>
      <w:lvlText w:val="%7."/>
      <w:lvlJc w:val="left"/>
      <w:pPr>
        <w:ind w:left="5040" w:hanging="360"/>
      </w:pPr>
    </w:lvl>
    <w:lvl w:ilvl="7" w:tplc="9BBAC6AC" w:tentative="1">
      <w:start w:val="1"/>
      <w:numFmt w:val="lowerLetter"/>
      <w:lvlText w:val="%8."/>
      <w:lvlJc w:val="left"/>
      <w:pPr>
        <w:ind w:left="5760" w:hanging="360"/>
      </w:pPr>
    </w:lvl>
    <w:lvl w:ilvl="8" w:tplc="6D64F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75AB8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22F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62C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6D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0E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BC9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06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A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70E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86EA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D25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0E1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A0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88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29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4A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04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A1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E4A7A3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B09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03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CB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E0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38E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EA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28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32C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D91EE544">
      <w:start w:val="1"/>
      <w:numFmt w:val="decimal"/>
      <w:lvlText w:val="%1."/>
      <w:lvlJc w:val="left"/>
      <w:pPr>
        <w:ind w:left="720" w:hanging="360"/>
      </w:pPr>
    </w:lvl>
    <w:lvl w:ilvl="1" w:tplc="19D68214" w:tentative="1">
      <w:start w:val="1"/>
      <w:numFmt w:val="lowerLetter"/>
      <w:lvlText w:val="%2."/>
      <w:lvlJc w:val="left"/>
      <w:pPr>
        <w:ind w:left="1440" w:hanging="360"/>
      </w:pPr>
    </w:lvl>
    <w:lvl w:ilvl="2" w:tplc="D3D08FA6" w:tentative="1">
      <w:start w:val="1"/>
      <w:numFmt w:val="lowerRoman"/>
      <w:lvlText w:val="%3."/>
      <w:lvlJc w:val="right"/>
      <w:pPr>
        <w:ind w:left="2160" w:hanging="180"/>
      </w:pPr>
    </w:lvl>
    <w:lvl w:ilvl="3" w:tplc="35DCC49C" w:tentative="1">
      <w:start w:val="1"/>
      <w:numFmt w:val="decimal"/>
      <w:lvlText w:val="%4."/>
      <w:lvlJc w:val="left"/>
      <w:pPr>
        <w:ind w:left="2880" w:hanging="360"/>
      </w:pPr>
    </w:lvl>
    <w:lvl w:ilvl="4" w:tplc="494AF76C" w:tentative="1">
      <w:start w:val="1"/>
      <w:numFmt w:val="lowerLetter"/>
      <w:lvlText w:val="%5."/>
      <w:lvlJc w:val="left"/>
      <w:pPr>
        <w:ind w:left="3600" w:hanging="360"/>
      </w:pPr>
    </w:lvl>
    <w:lvl w:ilvl="5" w:tplc="9D2E9D64" w:tentative="1">
      <w:start w:val="1"/>
      <w:numFmt w:val="lowerRoman"/>
      <w:lvlText w:val="%6."/>
      <w:lvlJc w:val="right"/>
      <w:pPr>
        <w:ind w:left="4320" w:hanging="180"/>
      </w:pPr>
    </w:lvl>
    <w:lvl w:ilvl="6" w:tplc="7C762780" w:tentative="1">
      <w:start w:val="1"/>
      <w:numFmt w:val="decimal"/>
      <w:lvlText w:val="%7."/>
      <w:lvlJc w:val="left"/>
      <w:pPr>
        <w:ind w:left="5040" w:hanging="360"/>
      </w:pPr>
    </w:lvl>
    <w:lvl w:ilvl="7" w:tplc="A89E2CEC" w:tentative="1">
      <w:start w:val="1"/>
      <w:numFmt w:val="lowerLetter"/>
      <w:lvlText w:val="%8."/>
      <w:lvlJc w:val="left"/>
      <w:pPr>
        <w:ind w:left="5760" w:hanging="360"/>
      </w:pPr>
    </w:lvl>
    <w:lvl w:ilvl="8" w:tplc="ACEA3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2D92C5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ECF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E8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CC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42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A46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A7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66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7AC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kbar Zeb">
    <w15:presenceInfo w15:providerId="AD" w15:userId="S-1-5-21-4085211439-3324208865-2721071405-1690"/>
  </w15:person>
  <w15:person w15:author="Kateryna Yashchenko">
    <w15:presenceInfo w15:providerId="None" w15:userId="Kateryna Yashchenko"/>
  </w15:person>
  <w15:person w15:author="Sajid Hussain">
    <w15:presenceInfo w15:providerId="AD" w15:userId="S-1-5-21-4085211439-3324208865-2721071405-1709"/>
  </w15:person>
  <w15:person w15:author="Maniyange Priyanga Jayamal Dharmaratne">
    <w15:presenceInfo w15:providerId="None" w15:userId="Maniyange Priyanga Jayamal Dharmarat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02F6"/>
    <w:rsid w:val="000026FF"/>
    <w:rsid w:val="00005349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575C8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654C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227"/>
    <w:rsid w:val="00164543"/>
    <w:rsid w:val="001674D3"/>
    <w:rsid w:val="001738B2"/>
    <w:rsid w:val="00175264"/>
    <w:rsid w:val="001764D6"/>
    <w:rsid w:val="001803D2"/>
    <w:rsid w:val="0018228B"/>
    <w:rsid w:val="001836B0"/>
    <w:rsid w:val="00185B50"/>
    <w:rsid w:val="0018625C"/>
    <w:rsid w:val="0018657D"/>
    <w:rsid w:val="00187A5D"/>
    <w:rsid w:val="00187DA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2D9E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569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49E"/>
    <w:rsid w:val="00253B6B"/>
    <w:rsid w:val="00265656"/>
    <w:rsid w:val="00265E77"/>
    <w:rsid w:val="00266155"/>
    <w:rsid w:val="0027270B"/>
    <w:rsid w:val="00274D17"/>
    <w:rsid w:val="00277402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304D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2A6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3CF1"/>
    <w:rsid w:val="0033480E"/>
    <w:rsid w:val="00337123"/>
    <w:rsid w:val="00341866"/>
    <w:rsid w:val="00342C0C"/>
    <w:rsid w:val="003535E0"/>
    <w:rsid w:val="003543AC"/>
    <w:rsid w:val="00355D02"/>
    <w:rsid w:val="00356073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85F"/>
    <w:rsid w:val="003C6F1D"/>
    <w:rsid w:val="003C72AE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5440"/>
    <w:rsid w:val="004079E1"/>
    <w:rsid w:val="00407C22"/>
    <w:rsid w:val="00412BBE"/>
    <w:rsid w:val="004130BF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48D"/>
    <w:rsid w:val="004371A3"/>
    <w:rsid w:val="00437795"/>
    <w:rsid w:val="00443A65"/>
    <w:rsid w:val="00444B85"/>
    <w:rsid w:val="00444D74"/>
    <w:rsid w:val="004456DA"/>
    <w:rsid w:val="00446960"/>
    <w:rsid w:val="00446F37"/>
    <w:rsid w:val="00450EE5"/>
    <w:rsid w:val="004518A6"/>
    <w:rsid w:val="00453E1D"/>
    <w:rsid w:val="00454589"/>
    <w:rsid w:val="00456ED0"/>
    <w:rsid w:val="00457550"/>
    <w:rsid w:val="00457B74"/>
    <w:rsid w:val="00461B2A"/>
    <w:rsid w:val="004620A4"/>
    <w:rsid w:val="00472946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502"/>
    <w:rsid w:val="004C2ABD"/>
    <w:rsid w:val="004C5F62"/>
    <w:rsid w:val="004D116D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7C1"/>
    <w:rsid w:val="004F69B9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3A4B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2E9E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257D"/>
    <w:rsid w:val="005E53EE"/>
    <w:rsid w:val="005F0542"/>
    <w:rsid w:val="005F0F72"/>
    <w:rsid w:val="005F1C1F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6743"/>
    <w:rsid w:val="00636AB9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0E99"/>
    <w:rsid w:val="00673F4C"/>
    <w:rsid w:val="00676AFC"/>
    <w:rsid w:val="006807CD"/>
    <w:rsid w:val="00682D43"/>
    <w:rsid w:val="00683F44"/>
    <w:rsid w:val="00685BAF"/>
    <w:rsid w:val="00690463"/>
    <w:rsid w:val="00693612"/>
    <w:rsid w:val="00693DE5"/>
    <w:rsid w:val="006948FF"/>
    <w:rsid w:val="006A0D03"/>
    <w:rsid w:val="006A41BB"/>
    <w:rsid w:val="006A41E9"/>
    <w:rsid w:val="006B12CB"/>
    <w:rsid w:val="006B2030"/>
    <w:rsid w:val="006B5916"/>
    <w:rsid w:val="006C3B54"/>
    <w:rsid w:val="006C4775"/>
    <w:rsid w:val="006C4F4A"/>
    <w:rsid w:val="006C5E80"/>
    <w:rsid w:val="006C7CEE"/>
    <w:rsid w:val="006D075E"/>
    <w:rsid w:val="006D09DC"/>
    <w:rsid w:val="006D22DF"/>
    <w:rsid w:val="006D3509"/>
    <w:rsid w:val="006D7C6E"/>
    <w:rsid w:val="006E15A2"/>
    <w:rsid w:val="006E2F95"/>
    <w:rsid w:val="006E6167"/>
    <w:rsid w:val="006E7AF6"/>
    <w:rsid w:val="006F148B"/>
    <w:rsid w:val="006F7F98"/>
    <w:rsid w:val="00705153"/>
    <w:rsid w:val="00705CD4"/>
    <w:rsid w:val="00705EAF"/>
    <w:rsid w:val="0070773E"/>
    <w:rsid w:val="007101CC"/>
    <w:rsid w:val="00715B4F"/>
    <w:rsid w:val="00715C55"/>
    <w:rsid w:val="00722D46"/>
    <w:rsid w:val="00723901"/>
    <w:rsid w:val="00724E3B"/>
    <w:rsid w:val="00725EEA"/>
    <w:rsid w:val="007276B6"/>
    <w:rsid w:val="00730CE9"/>
    <w:rsid w:val="0073373D"/>
    <w:rsid w:val="0073656A"/>
    <w:rsid w:val="00737FF6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422A"/>
    <w:rsid w:val="007B72E1"/>
    <w:rsid w:val="007B783A"/>
    <w:rsid w:val="007C0C01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311F"/>
    <w:rsid w:val="008066AD"/>
    <w:rsid w:val="00813413"/>
    <w:rsid w:val="00814AF1"/>
    <w:rsid w:val="0081517F"/>
    <w:rsid w:val="00815370"/>
    <w:rsid w:val="0082052B"/>
    <w:rsid w:val="00820C49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4734"/>
    <w:rsid w:val="00856BDB"/>
    <w:rsid w:val="00856FAC"/>
    <w:rsid w:val="00857675"/>
    <w:rsid w:val="008668DB"/>
    <w:rsid w:val="00872C48"/>
    <w:rsid w:val="00875A9D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7A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11CB"/>
    <w:rsid w:val="008D1ADE"/>
    <w:rsid w:val="008D2261"/>
    <w:rsid w:val="008D46BA"/>
    <w:rsid w:val="008D4C28"/>
    <w:rsid w:val="008D577B"/>
    <w:rsid w:val="008D7A98"/>
    <w:rsid w:val="008E0D62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5DFE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46B8"/>
    <w:rsid w:val="009470FA"/>
    <w:rsid w:val="00950FBB"/>
    <w:rsid w:val="00951118"/>
    <w:rsid w:val="0095122F"/>
    <w:rsid w:val="00953349"/>
    <w:rsid w:val="00953E4C"/>
    <w:rsid w:val="00954E0C"/>
    <w:rsid w:val="00961156"/>
    <w:rsid w:val="00961305"/>
    <w:rsid w:val="00964F03"/>
    <w:rsid w:val="00966F1F"/>
    <w:rsid w:val="00972164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4685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736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750"/>
    <w:rsid w:val="00A34FAB"/>
    <w:rsid w:val="00A40C5A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34C4"/>
    <w:rsid w:val="00AB4918"/>
    <w:rsid w:val="00AB4BC8"/>
    <w:rsid w:val="00AB6BA7"/>
    <w:rsid w:val="00AB7BE8"/>
    <w:rsid w:val="00AC6D90"/>
    <w:rsid w:val="00AD0710"/>
    <w:rsid w:val="00AD3FB4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557C2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270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B7CC6"/>
    <w:rsid w:val="00BC0EFB"/>
    <w:rsid w:val="00BC2E39"/>
    <w:rsid w:val="00BC77B5"/>
    <w:rsid w:val="00BD2364"/>
    <w:rsid w:val="00BD28E3"/>
    <w:rsid w:val="00BE117E"/>
    <w:rsid w:val="00BE1D57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91F"/>
    <w:rsid w:val="00C90EDA"/>
    <w:rsid w:val="00C959E7"/>
    <w:rsid w:val="00CB560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18E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33C"/>
    <w:rsid w:val="00D45482"/>
    <w:rsid w:val="00D46DF2"/>
    <w:rsid w:val="00D47674"/>
    <w:rsid w:val="00D5338C"/>
    <w:rsid w:val="00D606B2"/>
    <w:rsid w:val="00D625A7"/>
    <w:rsid w:val="00D64074"/>
    <w:rsid w:val="00D65777"/>
    <w:rsid w:val="00D67085"/>
    <w:rsid w:val="00D67567"/>
    <w:rsid w:val="00D70446"/>
    <w:rsid w:val="00D728A0"/>
    <w:rsid w:val="00D83661"/>
    <w:rsid w:val="00D9216A"/>
    <w:rsid w:val="00D97C40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B20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62C9"/>
    <w:rsid w:val="00DF77CF"/>
    <w:rsid w:val="00DF7AC7"/>
    <w:rsid w:val="00E025B3"/>
    <w:rsid w:val="00E026E8"/>
    <w:rsid w:val="00E03901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355A"/>
    <w:rsid w:val="00E53234"/>
    <w:rsid w:val="00E54E62"/>
    <w:rsid w:val="00E56CBB"/>
    <w:rsid w:val="00E57682"/>
    <w:rsid w:val="00E61950"/>
    <w:rsid w:val="00E61E51"/>
    <w:rsid w:val="00E63EF6"/>
    <w:rsid w:val="00E6552A"/>
    <w:rsid w:val="00E6707D"/>
    <w:rsid w:val="00E70337"/>
    <w:rsid w:val="00E70E7C"/>
    <w:rsid w:val="00E71313"/>
    <w:rsid w:val="00E72606"/>
    <w:rsid w:val="00E73C3E"/>
    <w:rsid w:val="00E74050"/>
    <w:rsid w:val="00E77EBD"/>
    <w:rsid w:val="00E80B08"/>
    <w:rsid w:val="00E82496"/>
    <w:rsid w:val="00E834CD"/>
    <w:rsid w:val="00E846DC"/>
    <w:rsid w:val="00E84E9D"/>
    <w:rsid w:val="00E86CEE"/>
    <w:rsid w:val="00E928F6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364C"/>
    <w:rsid w:val="00F144BE"/>
    <w:rsid w:val="00F14ACA"/>
    <w:rsid w:val="00F15BAA"/>
    <w:rsid w:val="00F17A0C"/>
    <w:rsid w:val="00F23927"/>
    <w:rsid w:val="00F23A33"/>
    <w:rsid w:val="00F26A05"/>
    <w:rsid w:val="00F307CE"/>
    <w:rsid w:val="00F343C8"/>
    <w:rsid w:val="00F354C5"/>
    <w:rsid w:val="00F37108"/>
    <w:rsid w:val="00F40449"/>
    <w:rsid w:val="00F419B7"/>
    <w:rsid w:val="00F45B8E"/>
    <w:rsid w:val="00F47BAA"/>
    <w:rsid w:val="00F520FE"/>
    <w:rsid w:val="00F52EAB"/>
    <w:rsid w:val="00F55A04"/>
    <w:rsid w:val="00F55F0C"/>
    <w:rsid w:val="00F61A31"/>
    <w:rsid w:val="00F62222"/>
    <w:rsid w:val="00F66B55"/>
    <w:rsid w:val="00F66F00"/>
    <w:rsid w:val="00F67A2D"/>
    <w:rsid w:val="00F70A1B"/>
    <w:rsid w:val="00F71B6D"/>
    <w:rsid w:val="00F72FDF"/>
    <w:rsid w:val="00F75960"/>
    <w:rsid w:val="00F82526"/>
    <w:rsid w:val="00F8412A"/>
    <w:rsid w:val="00F84672"/>
    <w:rsid w:val="00F84802"/>
    <w:rsid w:val="00F854E4"/>
    <w:rsid w:val="00F86FBC"/>
    <w:rsid w:val="00F95A8C"/>
    <w:rsid w:val="00F96861"/>
    <w:rsid w:val="00FA06FD"/>
    <w:rsid w:val="00FA0951"/>
    <w:rsid w:val="00FA4927"/>
    <w:rsid w:val="00FA515B"/>
    <w:rsid w:val="00FA5452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681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5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Bezriadkovania">
    <w:name w:val="No Spacing"/>
    <w:link w:val="BezriadkovaniaChar"/>
    <w:uiPriority w:val="1"/>
    <w:qFormat/>
    <w:rsid w:val="00FA5452"/>
    <w:pPr>
      <w:tabs>
        <w:tab w:val="left" w:pos="567"/>
      </w:tabs>
    </w:pPr>
    <w:rPr>
      <w:sz w:val="22"/>
      <w:lang w:val="en-GB" w:eastAsia="en-US"/>
    </w:rPr>
  </w:style>
  <w:style w:type="character" w:customStyle="1" w:styleId="BezriadkovaniaChar">
    <w:name w:val="Bez riadkovania Char"/>
    <w:link w:val="Bezriadkovania"/>
    <w:uiPriority w:val="1"/>
    <w:rsid w:val="00B91270"/>
    <w:rPr>
      <w:sz w:val="22"/>
      <w:lang w:val="en-GB" w:eastAsia="en-US"/>
    </w:rPr>
  </w:style>
  <w:style w:type="character" w:customStyle="1" w:styleId="UnresolvedMention">
    <w:name w:val="Unresolved Mention"/>
    <w:basedOn w:val="Predvolenpsmoodseku"/>
    <w:rsid w:val="00A3175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B4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Bezriadkovania">
    <w:name w:val="No Spacing"/>
    <w:link w:val="BezriadkovaniaChar"/>
    <w:uiPriority w:val="1"/>
    <w:qFormat/>
    <w:rsid w:val="00FA5452"/>
    <w:pPr>
      <w:tabs>
        <w:tab w:val="left" w:pos="567"/>
      </w:tabs>
    </w:pPr>
    <w:rPr>
      <w:sz w:val="22"/>
      <w:lang w:val="en-GB" w:eastAsia="en-US"/>
    </w:rPr>
  </w:style>
  <w:style w:type="character" w:customStyle="1" w:styleId="BezriadkovaniaChar">
    <w:name w:val="Bez riadkovania Char"/>
    <w:link w:val="Bezriadkovania"/>
    <w:uiPriority w:val="1"/>
    <w:rsid w:val="00B91270"/>
    <w:rPr>
      <w:sz w:val="22"/>
      <w:lang w:val="en-GB" w:eastAsia="en-US"/>
    </w:rPr>
  </w:style>
  <w:style w:type="character" w:customStyle="1" w:styleId="UnresolvedMention">
    <w:name w:val="Unresolved Mention"/>
    <w:basedOn w:val="Predvolenpsmoodseku"/>
    <w:rsid w:val="00A3175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7B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pharmacovigilance@interchemi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2634</Words>
  <Characters>17065</Characters>
  <Application>Microsoft Office Word</Application>
  <DocSecurity>0</DocSecurity>
  <Lines>142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75</cp:revision>
  <cp:lastPrinted>2022-10-26T08:36:00Z</cp:lastPrinted>
  <dcterms:created xsi:type="dcterms:W3CDTF">2022-10-26T09:14:00Z</dcterms:created>
  <dcterms:modified xsi:type="dcterms:W3CDTF">2025-06-10T05:04:00Z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b2b9a0ec6b084e1b93052151a474f3c284a8a13b7cfeaf36b82f59477f0d2e9e</vt:lpwstr>
  </property>
</Properties>
</file>