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9D670" w14:textId="77777777" w:rsidR="005206E6" w:rsidRDefault="005206E6" w:rsidP="00696505">
      <w:pPr>
        <w:ind w:left="0" w:firstLine="0"/>
        <w:rPr>
          <w:b/>
          <w:bCs/>
        </w:rPr>
      </w:pPr>
    </w:p>
    <w:p w14:paraId="6AB46339" w14:textId="77777777" w:rsidR="005206E6" w:rsidRDefault="005206E6" w:rsidP="005206E6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14:paraId="7F8DBA5C" w14:textId="77777777" w:rsidR="00696505" w:rsidRDefault="00696505" w:rsidP="00696505">
      <w:pPr>
        <w:ind w:left="0" w:firstLine="0"/>
        <w:rPr>
          <w:b/>
          <w:bCs/>
          <w:szCs w:val="22"/>
        </w:rPr>
      </w:pPr>
    </w:p>
    <w:p w14:paraId="254F6810" w14:textId="1CBC5175" w:rsidR="00A22149" w:rsidRPr="00A574EA" w:rsidRDefault="00A22149" w:rsidP="00696505">
      <w:pPr>
        <w:ind w:left="0" w:firstLine="0"/>
        <w:rPr>
          <w:b/>
          <w:bCs/>
          <w:szCs w:val="22"/>
        </w:rPr>
      </w:pPr>
      <w:r w:rsidRPr="00A574EA">
        <w:rPr>
          <w:b/>
          <w:bCs/>
          <w:szCs w:val="22"/>
        </w:rPr>
        <w:t>1.</w:t>
      </w:r>
      <w:r w:rsidRPr="00A574EA">
        <w:rPr>
          <w:b/>
          <w:bCs/>
          <w:szCs w:val="22"/>
        </w:rPr>
        <w:tab/>
        <w:t>NÁZOV VETERINÁRNEHO LIEKU</w:t>
      </w:r>
    </w:p>
    <w:p w14:paraId="7257E5EE" w14:textId="77777777" w:rsidR="00A22149" w:rsidRPr="00A574EA" w:rsidRDefault="00A22149" w:rsidP="00A22149">
      <w:pPr>
        <w:rPr>
          <w:szCs w:val="22"/>
        </w:rPr>
      </w:pPr>
    </w:p>
    <w:p w14:paraId="3B6BB732" w14:textId="17BE1053" w:rsidR="00A22149" w:rsidRPr="00696505" w:rsidRDefault="00A22149" w:rsidP="00696505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Bupaq</w:t>
      </w:r>
      <w:r w:rsidR="00C16DF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 0,3</w:t>
      </w:r>
      <w:r w:rsidR="00C463E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mg/ml injekčný roztok pre psy a mačky</w:t>
      </w:r>
    </w:p>
    <w:p w14:paraId="2E5FDE9E" w14:textId="77777777" w:rsidR="00F80541" w:rsidRPr="00A574EA" w:rsidRDefault="00F80541" w:rsidP="00696505">
      <w:pPr>
        <w:ind w:left="0" w:firstLine="0"/>
        <w:rPr>
          <w:szCs w:val="22"/>
        </w:rPr>
      </w:pPr>
    </w:p>
    <w:p w14:paraId="2EEC2AFE" w14:textId="77777777" w:rsidR="00A22149" w:rsidRPr="00A574EA" w:rsidRDefault="00A22149" w:rsidP="00A22149">
      <w:pPr>
        <w:rPr>
          <w:szCs w:val="22"/>
        </w:rPr>
      </w:pPr>
      <w:r w:rsidRPr="00A574EA">
        <w:rPr>
          <w:b/>
          <w:szCs w:val="22"/>
        </w:rPr>
        <w:t>2.</w:t>
      </w:r>
      <w:r w:rsidRPr="00A574EA">
        <w:rPr>
          <w:b/>
          <w:szCs w:val="22"/>
        </w:rPr>
        <w:tab/>
        <w:t>KVALITATÍVNE A KVANTITATÍVNE ZLOŽENIE</w:t>
      </w:r>
    </w:p>
    <w:p w14:paraId="353A12B6" w14:textId="77777777" w:rsidR="00A22149" w:rsidRPr="00A574EA" w:rsidRDefault="00A22149" w:rsidP="00A22149">
      <w:pPr>
        <w:rPr>
          <w:b/>
          <w:szCs w:val="22"/>
        </w:rPr>
      </w:pPr>
    </w:p>
    <w:p w14:paraId="06775FB6" w14:textId="39C38407" w:rsidR="00C25AF2" w:rsidRPr="00A574EA" w:rsidRDefault="00A22149" w:rsidP="00696505">
      <w:pPr>
        <w:rPr>
          <w:szCs w:val="22"/>
        </w:rPr>
      </w:pPr>
      <w:r>
        <w:rPr>
          <w:szCs w:val="22"/>
        </w:rPr>
        <w:t>1</w:t>
      </w:r>
      <w:r w:rsidRPr="00A574EA">
        <w:rPr>
          <w:szCs w:val="22"/>
        </w:rPr>
        <w:t xml:space="preserve"> ml obsahuje:</w:t>
      </w:r>
    </w:p>
    <w:p w14:paraId="2C9F8B6E" w14:textId="77777777" w:rsidR="00A22149" w:rsidRPr="00A574EA" w:rsidRDefault="00A22149" w:rsidP="00A22149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/>
          <w:b/>
          <w:sz w:val="22"/>
          <w:szCs w:val="22"/>
          <w:lang w:val="sk-SK"/>
        </w:rPr>
        <w:t>Účinná látka:</w:t>
      </w:r>
    </w:p>
    <w:p w14:paraId="7FB4CB48" w14:textId="77777777" w:rsidR="00A22149" w:rsidRPr="00A574EA" w:rsidRDefault="00A22149" w:rsidP="00C463EE">
      <w:pPr>
        <w:tabs>
          <w:tab w:val="decimal" w:pos="3686"/>
        </w:tabs>
        <w:rPr>
          <w:b/>
          <w:bCs/>
          <w:szCs w:val="22"/>
        </w:rPr>
      </w:pPr>
      <w:r w:rsidRPr="00A574EA">
        <w:rPr>
          <w:szCs w:val="22"/>
        </w:rPr>
        <w:t>Buprenorphinum (ako hydrochlorid)</w:t>
      </w:r>
      <w:r w:rsidRPr="00A574EA">
        <w:rPr>
          <w:szCs w:val="22"/>
        </w:rPr>
        <w:tab/>
        <w:t>0,3</w:t>
      </w:r>
      <w:r w:rsidR="00C463EE">
        <w:rPr>
          <w:szCs w:val="22"/>
        </w:rPr>
        <w:t> </w:t>
      </w:r>
      <w:r w:rsidRPr="00A574EA">
        <w:rPr>
          <w:szCs w:val="22"/>
        </w:rPr>
        <w:t>mg</w:t>
      </w:r>
    </w:p>
    <w:p w14:paraId="55E77E91" w14:textId="77777777" w:rsidR="00A22149" w:rsidRPr="00A574EA" w:rsidRDefault="00A22149" w:rsidP="00A22149">
      <w:pPr>
        <w:tabs>
          <w:tab w:val="decimal" w:pos="3686"/>
        </w:tabs>
        <w:rPr>
          <w:szCs w:val="22"/>
        </w:rPr>
      </w:pPr>
    </w:p>
    <w:p w14:paraId="7913A1B8" w14:textId="2A7CBF48" w:rsidR="00A22149" w:rsidRDefault="00A22149" w:rsidP="00696505">
      <w:pPr>
        <w:rPr>
          <w:szCs w:val="22"/>
        </w:rPr>
      </w:pPr>
      <w:r w:rsidRPr="00A574EA">
        <w:rPr>
          <w:szCs w:val="22"/>
        </w:rPr>
        <w:t>Úplný zoznam pom</w:t>
      </w:r>
      <w:r w:rsidR="00A81717">
        <w:rPr>
          <w:szCs w:val="22"/>
        </w:rPr>
        <w:t>ocných látok je uvedený v časti </w:t>
      </w:r>
      <w:r w:rsidRPr="00A574EA">
        <w:rPr>
          <w:szCs w:val="22"/>
        </w:rPr>
        <w:t>6.1.</w:t>
      </w:r>
    </w:p>
    <w:p w14:paraId="01301718" w14:textId="77777777" w:rsidR="00F60D93" w:rsidRPr="00A574EA" w:rsidRDefault="00F60D93" w:rsidP="00696505">
      <w:pPr>
        <w:ind w:left="0" w:firstLine="0"/>
        <w:rPr>
          <w:szCs w:val="22"/>
        </w:rPr>
      </w:pPr>
    </w:p>
    <w:p w14:paraId="2CF2A1F3" w14:textId="77777777" w:rsidR="00A22149" w:rsidRPr="00A574EA" w:rsidRDefault="00A22149" w:rsidP="00A22149">
      <w:pPr>
        <w:rPr>
          <w:szCs w:val="22"/>
        </w:rPr>
      </w:pPr>
      <w:r w:rsidRPr="00A574EA">
        <w:rPr>
          <w:b/>
          <w:szCs w:val="22"/>
        </w:rPr>
        <w:t>3.</w:t>
      </w:r>
      <w:r w:rsidRPr="00A574EA">
        <w:rPr>
          <w:b/>
          <w:szCs w:val="22"/>
        </w:rPr>
        <w:tab/>
        <w:t>LIEKOVÁ FORMA</w:t>
      </w:r>
    </w:p>
    <w:p w14:paraId="733BC3E3" w14:textId="77777777" w:rsidR="00A22149" w:rsidRPr="00A574EA" w:rsidRDefault="00A22149" w:rsidP="00A22149">
      <w:pPr>
        <w:rPr>
          <w:szCs w:val="22"/>
        </w:rPr>
      </w:pPr>
    </w:p>
    <w:p w14:paraId="56D6D449" w14:textId="77777777" w:rsidR="00A22149" w:rsidRPr="00A574EA" w:rsidRDefault="00A22149" w:rsidP="00A22149">
      <w:pPr>
        <w:jc w:val="both"/>
        <w:rPr>
          <w:szCs w:val="22"/>
        </w:rPr>
      </w:pPr>
      <w:r w:rsidRPr="00A574EA">
        <w:rPr>
          <w:szCs w:val="22"/>
        </w:rPr>
        <w:t>Injekčný roztok.</w:t>
      </w:r>
    </w:p>
    <w:p w14:paraId="0A9ADDA6" w14:textId="77777777" w:rsidR="00A22149" w:rsidRPr="00A574EA" w:rsidRDefault="00A22149" w:rsidP="00A22149">
      <w:pPr>
        <w:jc w:val="both"/>
        <w:rPr>
          <w:szCs w:val="22"/>
        </w:rPr>
      </w:pPr>
      <w:r w:rsidRPr="00A574EA">
        <w:rPr>
          <w:szCs w:val="22"/>
        </w:rPr>
        <w:t>Číry, bezfarebný až takmer bezfarebný roztok.</w:t>
      </w:r>
    </w:p>
    <w:p w14:paraId="167AE0CE" w14:textId="21F86A71" w:rsidR="00F80541" w:rsidRPr="00A574EA" w:rsidRDefault="00F80541" w:rsidP="00696505">
      <w:pPr>
        <w:ind w:left="0" w:firstLine="0"/>
        <w:rPr>
          <w:szCs w:val="22"/>
        </w:rPr>
      </w:pPr>
    </w:p>
    <w:p w14:paraId="030F0CD7" w14:textId="77777777" w:rsidR="00A22149" w:rsidRPr="00A574EA" w:rsidRDefault="00A22149" w:rsidP="00A22149">
      <w:pPr>
        <w:rPr>
          <w:szCs w:val="22"/>
        </w:rPr>
      </w:pPr>
      <w:r w:rsidRPr="00A574EA">
        <w:rPr>
          <w:b/>
          <w:szCs w:val="22"/>
        </w:rPr>
        <w:t>4.</w:t>
      </w:r>
      <w:r w:rsidRPr="00A574EA">
        <w:rPr>
          <w:b/>
          <w:szCs w:val="22"/>
        </w:rPr>
        <w:tab/>
        <w:t>KLINICKÉ ÚDAJE</w:t>
      </w:r>
    </w:p>
    <w:p w14:paraId="736C4AF3" w14:textId="77777777" w:rsidR="00A22149" w:rsidRPr="00A574EA" w:rsidRDefault="00A22149" w:rsidP="00A22149">
      <w:pPr>
        <w:rPr>
          <w:szCs w:val="22"/>
        </w:rPr>
      </w:pPr>
    </w:p>
    <w:p w14:paraId="1C844AFC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4.1</w:t>
      </w:r>
      <w:r w:rsidRPr="00A574EA">
        <w:rPr>
          <w:b/>
          <w:szCs w:val="22"/>
        </w:rPr>
        <w:tab/>
        <w:t>Cieľový druh</w:t>
      </w:r>
    </w:p>
    <w:p w14:paraId="1A3D75F3" w14:textId="77777777" w:rsidR="00A22149" w:rsidRPr="00A574EA" w:rsidRDefault="00A22149" w:rsidP="00A22149">
      <w:pPr>
        <w:rPr>
          <w:b/>
          <w:szCs w:val="22"/>
        </w:rPr>
      </w:pPr>
    </w:p>
    <w:p w14:paraId="42E29AEF" w14:textId="77777777" w:rsidR="00A22149" w:rsidRPr="00A574EA" w:rsidRDefault="00A22149" w:rsidP="00A22149">
      <w:pPr>
        <w:ind w:left="0" w:firstLine="0"/>
        <w:jc w:val="both"/>
        <w:rPr>
          <w:szCs w:val="22"/>
        </w:rPr>
      </w:pPr>
      <w:r w:rsidRPr="00A574EA">
        <w:rPr>
          <w:szCs w:val="22"/>
        </w:rPr>
        <w:t>Psy a mačky.</w:t>
      </w:r>
    </w:p>
    <w:p w14:paraId="0A5E8A62" w14:textId="77777777" w:rsidR="00A22149" w:rsidRPr="00A574EA" w:rsidRDefault="00A22149" w:rsidP="00A22149">
      <w:pPr>
        <w:rPr>
          <w:szCs w:val="22"/>
        </w:rPr>
      </w:pPr>
    </w:p>
    <w:p w14:paraId="67EF96FC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4.2</w:t>
      </w:r>
      <w:r w:rsidRPr="00A574EA">
        <w:rPr>
          <w:b/>
          <w:szCs w:val="22"/>
        </w:rPr>
        <w:tab/>
        <w:t xml:space="preserve">Indikácie </w:t>
      </w:r>
      <w:r w:rsidR="005E4668">
        <w:rPr>
          <w:b/>
          <w:szCs w:val="22"/>
        </w:rPr>
        <w:t>na</w:t>
      </w:r>
      <w:r w:rsidRPr="00A574EA">
        <w:rPr>
          <w:b/>
          <w:szCs w:val="22"/>
        </w:rPr>
        <w:t xml:space="preserve"> použitie so špecifikovaním cieľov</w:t>
      </w:r>
      <w:r w:rsidR="005E4668">
        <w:rPr>
          <w:b/>
          <w:szCs w:val="22"/>
        </w:rPr>
        <w:t>ých</w:t>
      </w:r>
      <w:r w:rsidRPr="00A574EA">
        <w:rPr>
          <w:b/>
          <w:szCs w:val="22"/>
        </w:rPr>
        <w:t xml:space="preserve"> druh</w:t>
      </w:r>
      <w:r w:rsidR="005E4668">
        <w:rPr>
          <w:b/>
          <w:szCs w:val="22"/>
        </w:rPr>
        <w:t>ov</w:t>
      </w:r>
    </w:p>
    <w:p w14:paraId="6D802307" w14:textId="77777777" w:rsidR="00A22149" w:rsidRPr="00A574EA" w:rsidRDefault="00A22149" w:rsidP="00A22149">
      <w:pPr>
        <w:rPr>
          <w:b/>
          <w:szCs w:val="22"/>
        </w:rPr>
      </w:pPr>
    </w:p>
    <w:p w14:paraId="67CCA971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u w:val="single"/>
          <w:lang w:val="sk-SK"/>
        </w:rPr>
        <w:t>PES</w:t>
      </w:r>
    </w:p>
    <w:p w14:paraId="318D5574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Pooperačná analgézia. </w:t>
      </w:r>
    </w:p>
    <w:p w14:paraId="16141138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Zosilnenie sedatívneho účinku centrálne pôsobiacich látok.</w:t>
      </w:r>
    </w:p>
    <w:p w14:paraId="1AE54F2A" w14:textId="77777777" w:rsidR="00A22149" w:rsidRPr="00A574EA" w:rsidRDefault="00A22149" w:rsidP="00A22149">
      <w:pPr>
        <w:rPr>
          <w:szCs w:val="22"/>
        </w:rPr>
      </w:pPr>
    </w:p>
    <w:p w14:paraId="6A1AAC1D" w14:textId="77777777" w:rsidR="00A22149" w:rsidRPr="00A574EA" w:rsidRDefault="00A22149" w:rsidP="00A22149">
      <w:pPr>
        <w:jc w:val="both"/>
        <w:rPr>
          <w:szCs w:val="22"/>
          <w:u w:val="single"/>
        </w:rPr>
      </w:pPr>
      <w:r w:rsidRPr="00A574EA">
        <w:rPr>
          <w:szCs w:val="22"/>
          <w:u w:val="single"/>
        </w:rPr>
        <w:t>MAČKA</w:t>
      </w:r>
    </w:p>
    <w:p w14:paraId="1C49B4AC" w14:textId="77777777" w:rsidR="00A22149" w:rsidRPr="00A574EA" w:rsidRDefault="00A22149" w:rsidP="00A22149">
      <w:pPr>
        <w:jc w:val="both"/>
        <w:rPr>
          <w:szCs w:val="22"/>
        </w:rPr>
      </w:pPr>
      <w:r w:rsidRPr="00A574EA">
        <w:rPr>
          <w:szCs w:val="22"/>
        </w:rPr>
        <w:t>Pooperačná analgézia.</w:t>
      </w:r>
    </w:p>
    <w:p w14:paraId="52A4DFAF" w14:textId="77777777" w:rsidR="00A22149" w:rsidRPr="00A574EA" w:rsidRDefault="00A22149" w:rsidP="00A22149">
      <w:pPr>
        <w:rPr>
          <w:szCs w:val="22"/>
        </w:rPr>
      </w:pPr>
    </w:p>
    <w:p w14:paraId="1A261511" w14:textId="77777777" w:rsidR="00A22149" w:rsidRPr="00A574EA" w:rsidRDefault="00A22149" w:rsidP="00A22149">
      <w:pPr>
        <w:rPr>
          <w:szCs w:val="22"/>
        </w:rPr>
      </w:pPr>
      <w:r w:rsidRPr="00A574EA">
        <w:rPr>
          <w:b/>
          <w:szCs w:val="22"/>
        </w:rPr>
        <w:t>4.3</w:t>
      </w:r>
      <w:r w:rsidRPr="00A574EA">
        <w:rPr>
          <w:b/>
          <w:szCs w:val="22"/>
        </w:rPr>
        <w:tab/>
        <w:t>Kontraindikácie</w:t>
      </w:r>
    </w:p>
    <w:p w14:paraId="4202F482" w14:textId="77777777" w:rsidR="00A22149" w:rsidRPr="00A574EA" w:rsidRDefault="00A22149" w:rsidP="00A22149">
      <w:pPr>
        <w:rPr>
          <w:szCs w:val="22"/>
        </w:rPr>
      </w:pPr>
    </w:p>
    <w:p w14:paraId="066AF613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Nepoužívať v prípad</w:t>
      </w:r>
      <w:r w:rsidR="00D61694">
        <w:rPr>
          <w:rFonts w:ascii="Times New Roman" w:hAnsi="Times New Roman" w:cs="Times New Roman"/>
          <w:sz w:val="22"/>
          <w:szCs w:val="22"/>
          <w:lang w:val="sk-SK"/>
        </w:rPr>
        <w:t>och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 precitlivenosti na účinnú látku alebo na niektorú z pomocných látok. </w:t>
      </w:r>
    </w:p>
    <w:p w14:paraId="506ED805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Nepodávať intratekálne alebo peridurálne.</w:t>
      </w:r>
    </w:p>
    <w:p w14:paraId="47621C98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>Nepoužívať pred vykonaním cisárskeho rezu (</w:t>
      </w:r>
      <w:r w:rsidR="009F1300">
        <w:rPr>
          <w:szCs w:val="22"/>
        </w:rPr>
        <w:t>pozri časť </w:t>
      </w:r>
      <w:r w:rsidRPr="00A574EA">
        <w:rPr>
          <w:szCs w:val="22"/>
        </w:rPr>
        <w:t>4.7).</w:t>
      </w:r>
    </w:p>
    <w:p w14:paraId="19EFD8D3" w14:textId="77777777" w:rsidR="00A22149" w:rsidRPr="00A574EA" w:rsidRDefault="00A22149" w:rsidP="00A22149">
      <w:pPr>
        <w:rPr>
          <w:szCs w:val="22"/>
        </w:rPr>
      </w:pPr>
    </w:p>
    <w:p w14:paraId="215DD5D2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4.4</w:t>
      </w:r>
      <w:r w:rsidRPr="00A574EA">
        <w:rPr>
          <w:b/>
          <w:szCs w:val="22"/>
        </w:rPr>
        <w:tab/>
        <w:t>Osobitné upozornenia pre každý cieľový druh</w:t>
      </w:r>
    </w:p>
    <w:p w14:paraId="27E0917D" w14:textId="77777777" w:rsidR="00A22149" w:rsidRPr="00A574EA" w:rsidRDefault="00A22149" w:rsidP="00A22149">
      <w:pPr>
        <w:rPr>
          <w:szCs w:val="22"/>
        </w:rPr>
      </w:pPr>
    </w:p>
    <w:p w14:paraId="6D3A24BA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>Žiadne.</w:t>
      </w:r>
    </w:p>
    <w:p w14:paraId="6A9FD5E0" w14:textId="77777777" w:rsidR="00A22149" w:rsidRPr="00A574EA" w:rsidRDefault="00A22149" w:rsidP="00A22149">
      <w:pPr>
        <w:rPr>
          <w:szCs w:val="22"/>
        </w:rPr>
      </w:pPr>
    </w:p>
    <w:p w14:paraId="10DCD835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4.5</w:t>
      </w:r>
      <w:r w:rsidRPr="00A574EA">
        <w:rPr>
          <w:b/>
          <w:szCs w:val="22"/>
        </w:rPr>
        <w:tab/>
        <w:t>Osobitné bezpečnostné opatrenia na používanie</w:t>
      </w:r>
    </w:p>
    <w:p w14:paraId="035F16F7" w14:textId="77777777" w:rsidR="00A22149" w:rsidRPr="00B51F10" w:rsidRDefault="00A22149" w:rsidP="00A22149">
      <w:pPr>
        <w:rPr>
          <w:szCs w:val="22"/>
          <w:u w:val="single"/>
        </w:rPr>
      </w:pPr>
    </w:p>
    <w:p w14:paraId="7200AD90" w14:textId="77777777" w:rsidR="00A22149" w:rsidRPr="00B51F10" w:rsidRDefault="00A22149" w:rsidP="00A22149">
      <w:pPr>
        <w:rPr>
          <w:szCs w:val="22"/>
          <w:u w:val="single"/>
        </w:rPr>
      </w:pPr>
      <w:r w:rsidRPr="00B51F10">
        <w:rPr>
          <w:szCs w:val="22"/>
          <w:u w:val="single"/>
        </w:rPr>
        <w:t>Osobitné bezpečnostné opatrenia na používanie u</w:t>
      </w:r>
      <w:r w:rsidR="00DE589C" w:rsidRPr="00B51F10">
        <w:rPr>
          <w:szCs w:val="22"/>
          <w:u w:val="single"/>
        </w:rPr>
        <w:t> </w:t>
      </w:r>
      <w:r w:rsidRPr="00B51F10">
        <w:rPr>
          <w:szCs w:val="22"/>
          <w:u w:val="single"/>
        </w:rPr>
        <w:t>zvierat</w:t>
      </w:r>
    </w:p>
    <w:p w14:paraId="1F0F511F" w14:textId="77777777" w:rsidR="008F08C9" w:rsidRDefault="008F08C9" w:rsidP="00696505">
      <w:pPr>
        <w:ind w:left="0" w:firstLine="0"/>
        <w:jc w:val="both"/>
        <w:rPr>
          <w:szCs w:val="22"/>
        </w:rPr>
      </w:pPr>
      <w:r>
        <w:rPr>
          <w:szCs w:val="22"/>
        </w:rPr>
        <w:t xml:space="preserve">Použitie lieku u nižšie uvedených prípadov by malo nasledovať až po </w:t>
      </w:r>
      <w:r w:rsidR="005E4668">
        <w:rPr>
          <w:szCs w:val="22"/>
        </w:rPr>
        <w:t>zhodnotení prínosu</w:t>
      </w:r>
      <w:r>
        <w:rPr>
          <w:szCs w:val="22"/>
        </w:rPr>
        <w:t>/ rizika zodpovedným veterinárnym lekárom.</w:t>
      </w:r>
    </w:p>
    <w:p w14:paraId="29A7C3A4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Buprenorfín môže spôsobiť útlm dýchania a podobne ako pri všetkých opiátových liekoch je potrebné postupovať opatrne pri liečbe zvierat s poruchou funkcie dýchania alebo u zvierat, ktoré dostávajú lieky spôsobujúce útlm dýchania.</w:t>
      </w:r>
    </w:p>
    <w:p w14:paraId="240938F5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V prípade obličkovej, srdcovej alebo pečeňovej dysfunkcie alebo šoku sa s použitím lieku môže spájať vyššie riziko.</w:t>
      </w:r>
    </w:p>
    <w:p w14:paraId="10DAC255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lastRenderedPageBreak/>
        <w:t>Bezpečnosť lieku nebola dostatočne vyhodnotená u klinicky oslabených mačiek.</w:t>
      </w:r>
    </w:p>
    <w:p w14:paraId="335DFA9D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Buprenorfín je potrebné používať opatrne u zvierat s poruchou funkcie pečene, najmä s ochorením žlčovodov, pretože látka sa metabolizuje v pečeni a u týchto zvierat môže dôjsť k ovplyvneniu intenzity a trvania účinku.</w:t>
      </w:r>
    </w:p>
    <w:p w14:paraId="37643AAB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Bezpečnosť buprenorfínu nebola preukázaná u zvierat mladších ako 7</w:t>
      </w:r>
      <w:r w:rsidR="007B1CA6">
        <w:rPr>
          <w:szCs w:val="22"/>
        </w:rPr>
        <w:t> </w:t>
      </w:r>
      <w:r w:rsidRPr="00A574EA">
        <w:rPr>
          <w:szCs w:val="22"/>
        </w:rPr>
        <w:t>týždňov.</w:t>
      </w:r>
    </w:p>
    <w:p w14:paraId="1B2B7F99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Opakované podanie v intervale kratšom ako je odporúčané pre opakované podanie v</w:t>
      </w:r>
      <w:r w:rsidR="003B3230">
        <w:rPr>
          <w:szCs w:val="22"/>
        </w:rPr>
        <w:t> </w:t>
      </w:r>
      <w:r w:rsidR="009F1300">
        <w:rPr>
          <w:szCs w:val="22"/>
        </w:rPr>
        <w:t>časti</w:t>
      </w:r>
      <w:r w:rsidR="003B3230">
        <w:rPr>
          <w:szCs w:val="22"/>
        </w:rPr>
        <w:t> </w:t>
      </w:r>
      <w:r w:rsidRPr="00A574EA">
        <w:rPr>
          <w:szCs w:val="22"/>
        </w:rPr>
        <w:t>4.9, sa neodporúča.</w:t>
      </w:r>
    </w:p>
    <w:p w14:paraId="6ECAE360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Dlhodobá bezpečnosť podávania buprenorfínu u mačiek nebola sledovaná dlhšie ako 5 po sebe nasledujúcich dní.</w:t>
      </w:r>
    </w:p>
    <w:p w14:paraId="7881CF0F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 xml:space="preserve">Účinok opiátov pri zranení hlavy je závislý na druhu a závažnosti zranenia a poskytnutej podpore dýchania. </w:t>
      </w:r>
    </w:p>
    <w:p w14:paraId="26F175F3" w14:textId="77777777" w:rsidR="00A22149" w:rsidRPr="00A574EA" w:rsidRDefault="00A22149" w:rsidP="009F1300">
      <w:pPr>
        <w:ind w:left="0" w:firstLine="0"/>
        <w:rPr>
          <w:szCs w:val="22"/>
        </w:rPr>
      </w:pPr>
    </w:p>
    <w:p w14:paraId="1846BCBA" w14:textId="77777777" w:rsidR="00A22149" w:rsidRPr="00B51F10" w:rsidRDefault="00A22149" w:rsidP="00A22149">
      <w:pPr>
        <w:rPr>
          <w:szCs w:val="22"/>
          <w:u w:val="single"/>
        </w:rPr>
      </w:pPr>
      <w:r w:rsidRPr="00B51F10">
        <w:rPr>
          <w:szCs w:val="22"/>
          <w:u w:val="single"/>
        </w:rPr>
        <w:t>Osobitné bezpečnostné opatrenia, ktoré má urobiť osoba podávajúca liek zvieratám</w:t>
      </w:r>
    </w:p>
    <w:p w14:paraId="6CC2F00D" w14:textId="106D3092" w:rsidR="00D61694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Keďže buprenorfín</w:t>
      </w:r>
      <w:r w:rsidR="00D61694">
        <w:rPr>
          <w:szCs w:val="22"/>
        </w:rPr>
        <w:t xml:space="preserve"> má opioidný účinok</w:t>
      </w:r>
      <w:r w:rsidRPr="00A574EA">
        <w:rPr>
          <w:szCs w:val="22"/>
        </w:rPr>
        <w:t>, je potrebné postupovať opatrne, aby sa predišlo samoinjikovaniu</w:t>
      </w:r>
      <w:r w:rsidR="00304239">
        <w:rPr>
          <w:szCs w:val="22"/>
        </w:rPr>
        <w:t xml:space="preserve"> alebo požitiu</w:t>
      </w:r>
      <w:r w:rsidR="00362F65">
        <w:rPr>
          <w:szCs w:val="22"/>
        </w:rPr>
        <w:t>.</w:t>
      </w:r>
      <w:r w:rsidRPr="00A574EA">
        <w:rPr>
          <w:szCs w:val="22"/>
        </w:rPr>
        <w:t xml:space="preserve"> </w:t>
      </w:r>
      <w:r w:rsidR="00D61694">
        <w:rPr>
          <w:szCs w:val="22"/>
        </w:rPr>
        <w:t>B</w:t>
      </w:r>
      <w:r w:rsidR="00D61694" w:rsidRPr="00A574EA">
        <w:rPr>
          <w:szCs w:val="22"/>
        </w:rPr>
        <w:t>uprenorfín</w:t>
      </w:r>
      <w:r w:rsidR="00D61694">
        <w:rPr>
          <w:szCs w:val="22"/>
        </w:rPr>
        <w:t xml:space="preserve"> sa môže absorbovať systémovo pri expozícii </w:t>
      </w:r>
      <w:r w:rsidR="00D13A1B">
        <w:rPr>
          <w:szCs w:val="22"/>
        </w:rPr>
        <w:t>slizničných</w:t>
      </w:r>
      <w:r w:rsidR="00D61694">
        <w:rPr>
          <w:szCs w:val="22"/>
        </w:rPr>
        <w:t xml:space="preserve"> membrán. Veterinárny liek, ktorý je mierne kyslý, môže pri kontakte spôsobiť podráždenie pokožk</w:t>
      </w:r>
      <w:r w:rsidR="00BC309F">
        <w:rPr>
          <w:szCs w:val="22"/>
        </w:rPr>
        <w:t>y</w:t>
      </w:r>
      <w:r w:rsidR="00D61694">
        <w:rPr>
          <w:szCs w:val="22"/>
        </w:rPr>
        <w:t xml:space="preserve"> alebo očí. Pri kontakte s očami, pokožkou alebo ústami zasiahnutú oblasť dôkladne umyte vodou. </w:t>
      </w:r>
      <w:r w:rsidR="00D61694" w:rsidRPr="00A574EA">
        <w:rPr>
          <w:szCs w:val="22"/>
        </w:rPr>
        <w:t>V</w:t>
      </w:r>
      <w:r w:rsidR="00D61694">
        <w:rPr>
          <w:szCs w:val="22"/>
        </w:rPr>
        <w:t> </w:t>
      </w:r>
      <w:r w:rsidR="00D61694" w:rsidRPr="00A574EA">
        <w:rPr>
          <w:szCs w:val="22"/>
        </w:rPr>
        <w:t>prípade pretrvávajúceho podráždenia vyhľadajte lekársku pomoc.</w:t>
      </w:r>
    </w:p>
    <w:p w14:paraId="0D8023AD" w14:textId="683D8330" w:rsidR="00A22149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V prípade náhodného samoinjikovania alebo požitia lieku vyhľadať ihneď lekársku pomoc a ukázať písomnú informáciu pre používateľa alebo obal lekárovi.</w:t>
      </w:r>
      <w:r w:rsidR="00D61694">
        <w:rPr>
          <w:szCs w:val="22"/>
        </w:rPr>
        <w:t xml:space="preserve"> Po použití si umyte ruky.</w:t>
      </w:r>
    </w:p>
    <w:p w14:paraId="07E56E8E" w14:textId="77777777" w:rsidR="00186A7C" w:rsidRPr="00A574EA" w:rsidRDefault="00186A7C" w:rsidP="00696505">
      <w:pPr>
        <w:ind w:left="0" w:firstLine="0"/>
        <w:jc w:val="both"/>
        <w:rPr>
          <w:szCs w:val="22"/>
        </w:rPr>
      </w:pPr>
      <w:r w:rsidRPr="00F048AB">
        <w:rPr>
          <w:rFonts w:cs="Arial"/>
          <w:bCs/>
          <w:iCs/>
        </w:rPr>
        <w:t xml:space="preserve">Pre lekára: V prípade náhodného </w:t>
      </w:r>
      <w:r>
        <w:rPr>
          <w:rFonts w:cs="Arial"/>
          <w:bCs/>
          <w:iCs/>
        </w:rPr>
        <w:t>samoinjikovania možno ako antido</w:t>
      </w:r>
      <w:r w:rsidRPr="00F048AB">
        <w:rPr>
          <w:rFonts w:cs="Arial"/>
          <w:bCs/>
          <w:iCs/>
        </w:rPr>
        <w:t>tum použiť antagonistu opioidov naloxón.</w:t>
      </w:r>
    </w:p>
    <w:p w14:paraId="07CEF4BD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298F9E26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Liek 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>Bupaq</w:t>
      </w:r>
      <w:r w:rsidR="001500AE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 xml:space="preserve"> 0,3</w:t>
      </w:r>
      <w:r w:rsidR="00DE589C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 xml:space="preserve">mg/ml injekčný roztok pre psy a mačky </w:t>
      </w:r>
      <w:r w:rsidRPr="00A574EA">
        <w:rPr>
          <w:rFonts w:ascii="Times New Roman" w:hAnsi="Times New Roman" w:cs="Times New Roman"/>
          <w:b/>
          <w:bCs/>
          <w:sz w:val="22"/>
          <w:szCs w:val="22"/>
          <w:lang w:val="sk-SK"/>
        </w:rPr>
        <w:t>podlieha ustanoveniam zákona č.139/1998 Z.z. o omamných a psychotropných látkach v znení neskorších predpisov.</w:t>
      </w:r>
    </w:p>
    <w:p w14:paraId="05B2E715" w14:textId="77777777" w:rsidR="00A22149" w:rsidRPr="00A574EA" w:rsidRDefault="00A22149" w:rsidP="00A22149">
      <w:pPr>
        <w:ind w:left="0" w:firstLine="0"/>
        <w:rPr>
          <w:szCs w:val="22"/>
        </w:rPr>
      </w:pPr>
    </w:p>
    <w:p w14:paraId="3B57CAD9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 xml:space="preserve">4.6 </w:t>
      </w:r>
      <w:r w:rsidRPr="00A574EA">
        <w:rPr>
          <w:b/>
          <w:szCs w:val="22"/>
        </w:rPr>
        <w:tab/>
        <w:t>Nežiaduce účinky (frekvencia výskytu a závažnosť)</w:t>
      </w:r>
    </w:p>
    <w:p w14:paraId="320DC5D8" w14:textId="77777777" w:rsidR="00A22149" w:rsidRPr="00A574EA" w:rsidRDefault="00A22149" w:rsidP="00A22149">
      <w:pPr>
        <w:rPr>
          <w:b/>
          <w:szCs w:val="22"/>
        </w:rPr>
      </w:pPr>
    </w:p>
    <w:p w14:paraId="556BAF3B" w14:textId="77777777" w:rsidR="00A22149" w:rsidRPr="00A574EA" w:rsidRDefault="00A22149" w:rsidP="000F3396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U psa sa môže vyskytnúť salivácia, bradykardia, hypotermia, triaška, dehydratácia a mióza. Vzácne hypertenzia a tachykardia.</w:t>
      </w:r>
    </w:p>
    <w:p w14:paraId="1F2E5A61" w14:textId="77777777" w:rsidR="00A22149" w:rsidRPr="00A574EA" w:rsidRDefault="00A22149" w:rsidP="000F3396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U mačiek sa často vyskytuje mydriáza a známky eufórie (nadmerné pradenie, pobiehanie a trenie), ktoré obvykle odznie behom 24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hodín.</w:t>
      </w:r>
    </w:p>
    <w:p w14:paraId="504DFCF3" w14:textId="77777777" w:rsidR="00A22149" w:rsidRDefault="00A22149" w:rsidP="000F3396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Buprenorfín môže vyvolať respiratórnu depresiu (</w:t>
      </w:r>
      <w:r w:rsidR="009F1300">
        <w:rPr>
          <w:rFonts w:ascii="Times New Roman" w:hAnsi="Times New Roman" w:cs="Times New Roman"/>
          <w:sz w:val="22"/>
          <w:szCs w:val="22"/>
          <w:lang w:val="sk-SK"/>
        </w:rPr>
        <w:t>pozri časť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4.5). Pokiaľ sa liek používa za účelom analgézie, dochádza k sedatívnym účinkom veľmi zriedka, ale tieto účinky sa môžu vyskytnúť pokiaľ sú podané dávky vyššie ako odporúčané.</w:t>
      </w:r>
    </w:p>
    <w:p w14:paraId="5AEDDB94" w14:textId="77777777" w:rsidR="008F08C9" w:rsidRDefault="008F08C9" w:rsidP="008F08C9">
      <w:pPr>
        <w:ind w:left="0" w:firstLine="0"/>
        <w:rPr>
          <w:b/>
        </w:rPr>
      </w:pPr>
    </w:p>
    <w:p w14:paraId="720DACC8" w14:textId="77777777" w:rsidR="008F08C9" w:rsidRDefault="008F08C9" w:rsidP="008F08C9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14:paraId="11AA63B4" w14:textId="77777777" w:rsidR="008F08C9" w:rsidRDefault="008F08C9" w:rsidP="008F08C9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>veľmi časté (nežiaduce účinky sa prejav</w:t>
      </w:r>
      <w:r w:rsidR="00D61694">
        <w:rPr>
          <w:szCs w:val="22"/>
        </w:rPr>
        <w:t>ujú</w:t>
      </w:r>
      <w:r>
        <w:rPr>
          <w:szCs w:val="22"/>
        </w:rPr>
        <w:t xml:space="preserve"> u viac ako 1 z 10 </w:t>
      </w:r>
      <w:r w:rsidR="00D61694">
        <w:rPr>
          <w:szCs w:val="22"/>
        </w:rPr>
        <w:t xml:space="preserve">liečených </w:t>
      </w:r>
      <w:r>
        <w:rPr>
          <w:szCs w:val="22"/>
        </w:rPr>
        <w:t>zvierat)</w:t>
      </w:r>
    </w:p>
    <w:p w14:paraId="50BFAB5C" w14:textId="77777777" w:rsidR="008F08C9" w:rsidRDefault="008F08C9" w:rsidP="008F08C9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 xml:space="preserve">časté (u viac ako 1 ale menej ako 10 zo 100 </w:t>
      </w:r>
      <w:r w:rsidR="00D61694">
        <w:rPr>
          <w:szCs w:val="22"/>
        </w:rPr>
        <w:t xml:space="preserve">liečených </w:t>
      </w:r>
      <w:r>
        <w:rPr>
          <w:szCs w:val="22"/>
        </w:rPr>
        <w:t>zvierat)</w:t>
      </w:r>
    </w:p>
    <w:p w14:paraId="641DC063" w14:textId="77777777" w:rsidR="008F08C9" w:rsidRDefault="008F08C9" w:rsidP="008F08C9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>menej časté (u viac ako 1 ale menej ako 10 z</w:t>
      </w:r>
      <w:r w:rsidR="0023754B">
        <w:rPr>
          <w:szCs w:val="22"/>
        </w:rPr>
        <w:t> </w:t>
      </w:r>
      <w:r>
        <w:rPr>
          <w:szCs w:val="22"/>
        </w:rPr>
        <w:t>1</w:t>
      </w:r>
      <w:r w:rsidR="0023754B">
        <w:rPr>
          <w:szCs w:val="22"/>
        </w:rPr>
        <w:t> </w:t>
      </w:r>
      <w:r>
        <w:rPr>
          <w:szCs w:val="22"/>
        </w:rPr>
        <w:t xml:space="preserve">000 </w:t>
      </w:r>
      <w:r w:rsidR="00D61694">
        <w:rPr>
          <w:szCs w:val="22"/>
        </w:rPr>
        <w:t xml:space="preserve">liečených </w:t>
      </w:r>
      <w:r>
        <w:rPr>
          <w:szCs w:val="22"/>
        </w:rPr>
        <w:t>zvierat)</w:t>
      </w:r>
    </w:p>
    <w:p w14:paraId="646A793E" w14:textId="77777777" w:rsidR="008F08C9" w:rsidRDefault="008F08C9" w:rsidP="008F08C9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 xml:space="preserve">zriedkavé (u viac ako 1 ale menej ako 10 z 10 000 </w:t>
      </w:r>
      <w:r w:rsidR="00D61694">
        <w:rPr>
          <w:szCs w:val="22"/>
        </w:rPr>
        <w:t xml:space="preserve">liečených </w:t>
      </w:r>
      <w:r>
        <w:rPr>
          <w:szCs w:val="22"/>
        </w:rPr>
        <w:t>zvierat)</w:t>
      </w:r>
    </w:p>
    <w:p w14:paraId="63BA3336" w14:textId="77777777" w:rsidR="008F08C9" w:rsidRDefault="008F08C9" w:rsidP="008F08C9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>veľmi zriedkavé (u menej ako 1 z</w:t>
      </w:r>
      <w:r w:rsidR="0023754B">
        <w:rPr>
          <w:szCs w:val="22"/>
        </w:rPr>
        <w:t> </w:t>
      </w:r>
      <w:r>
        <w:rPr>
          <w:szCs w:val="22"/>
        </w:rPr>
        <w:t>10</w:t>
      </w:r>
      <w:r w:rsidR="0023754B">
        <w:rPr>
          <w:szCs w:val="22"/>
        </w:rPr>
        <w:t> </w:t>
      </w:r>
      <w:r>
        <w:rPr>
          <w:szCs w:val="22"/>
        </w:rPr>
        <w:t xml:space="preserve">000 </w:t>
      </w:r>
      <w:r w:rsidR="00D61694">
        <w:rPr>
          <w:szCs w:val="22"/>
        </w:rPr>
        <w:t xml:space="preserve">liečených </w:t>
      </w:r>
      <w:r>
        <w:rPr>
          <w:szCs w:val="22"/>
        </w:rPr>
        <w:t>zvierat, vrátane ojedinelých hlásení)</w:t>
      </w:r>
      <w:r w:rsidR="00D61694">
        <w:rPr>
          <w:szCs w:val="22"/>
        </w:rPr>
        <w:t>.</w:t>
      </w:r>
    </w:p>
    <w:p w14:paraId="794B89D6" w14:textId="77777777" w:rsidR="00A22149" w:rsidRPr="00A574EA" w:rsidRDefault="00A22149" w:rsidP="00A22149">
      <w:pPr>
        <w:rPr>
          <w:szCs w:val="22"/>
        </w:rPr>
      </w:pPr>
    </w:p>
    <w:p w14:paraId="61F3D42C" w14:textId="77777777" w:rsidR="00A22149" w:rsidRPr="00A574EA" w:rsidRDefault="00A22149" w:rsidP="00A22149">
      <w:pPr>
        <w:rPr>
          <w:szCs w:val="22"/>
        </w:rPr>
      </w:pPr>
      <w:r w:rsidRPr="00A574EA">
        <w:rPr>
          <w:b/>
          <w:szCs w:val="22"/>
        </w:rPr>
        <w:t>4.7</w:t>
      </w:r>
      <w:r w:rsidRPr="00A574EA">
        <w:rPr>
          <w:b/>
          <w:szCs w:val="22"/>
        </w:rPr>
        <w:tab/>
        <w:t>Použitie počas gravidity a laktácie</w:t>
      </w:r>
    </w:p>
    <w:p w14:paraId="621F7885" w14:textId="77777777" w:rsidR="00A22149" w:rsidRPr="00A574EA" w:rsidRDefault="00A22149" w:rsidP="00A22149">
      <w:pPr>
        <w:ind w:left="0" w:firstLine="0"/>
        <w:rPr>
          <w:szCs w:val="22"/>
        </w:rPr>
      </w:pPr>
    </w:p>
    <w:p w14:paraId="6C5F6CAB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  <w:u w:val="single"/>
        </w:rPr>
        <w:t>Gravidita</w:t>
      </w:r>
      <w:r w:rsidRPr="00A574EA">
        <w:rPr>
          <w:szCs w:val="22"/>
        </w:rPr>
        <w:t>:</w:t>
      </w:r>
    </w:p>
    <w:p w14:paraId="23D8BA9C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Laboratórne štúdie na potkanoch ne</w:t>
      </w:r>
      <w:r w:rsidR="00994974">
        <w:rPr>
          <w:szCs w:val="22"/>
        </w:rPr>
        <w:t>preukázali</w:t>
      </w:r>
      <w:r w:rsidRPr="00A574EA">
        <w:rPr>
          <w:szCs w:val="22"/>
        </w:rPr>
        <w:t xml:space="preserve"> teratogénne účinky lieku. Avšak tieto štúdie preukázali straty po nidácii a ranné úmrtia plodu. Toto môže byť spôsobené znížením kondície rodičov počas gestác</w:t>
      </w:r>
      <w:r w:rsidR="000C53A7">
        <w:rPr>
          <w:szCs w:val="22"/>
        </w:rPr>
        <w:t>i</w:t>
      </w:r>
      <w:r w:rsidRPr="00A574EA">
        <w:rPr>
          <w:szCs w:val="22"/>
        </w:rPr>
        <w:t>e a následkom sedácie matiek v období postnatálnej starostlivosti.</w:t>
      </w:r>
    </w:p>
    <w:p w14:paraId="4C7BA818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 xml:space="preserve">Vzhľadom k tomu, že štúdie toxicity na reprodukciu neboli uskutočnené u cieľových druhov zvierat, </w:t>
      </w:r>
      <w:r w:rsidR="00994974">
        <w:rPr>
          <w:szCs w:val="22"/>
        </w:rPr>
        <w:t>použiť len po zhodnotení prínosu</w:t>
      </w:r>
      <w:r w:rsidRPr="00A574EA">
        <w:rPr>
          <w:szCs w:val="22"/>
        </w:rPr>
        <w:t xml:space="preserve">/ rizika </w:t>
      </w:r>
      <w:r w:rsidR="00994974">
        <w:rPr>
          <w:szCs w:val="22"/>
        </w:rPr>
        <w:t xml:space="preserve">zodpovedným </w:t>
      </w:r>
      <w:r w:rsidRPr="00A574EA">
        <w:rPr>
          <w:szCs w:val="22"/>
        </w:rPr>
        <w:t>veterinárnym lekárom.</w:t>
      </w:r>
    </w:p>
    <w:p w14:paraId="3EEC8E1D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Tento liek by sa nemal použiť pred cisárskym rezom z dôvodu rizika respiratórnej depresie u mláďat v</w:t>
      </w:r>
      <w:r w:rsidR="003B3230">
        <w:rPr>
          <w:szCs w:val="22"/>
        </w:rPr>
        <w:t> </w:t>
      </w:r>
      <w:r w:rsidRPr="00A574EA">
        <w:rPr>
          <w:szCs w:val="22"/>
        </w:rPr>
        <w:t>priebehu pôrodu. Mal by sa použiť z mimoriadnou opatrnosťou len po zákroku (viď. nižšie).</w:t>
      </w:r>
    </w:p>
    <w:p w14:paraId="1414CFDF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7D774F9C" w14:textId="77777777" w:rsidR="00A22149" w:rsidRPr="00A574EA" w:rsidRDefault="00A22149" w:rsidP="00696505">
      <w:pPr>
        <w:ind w:left="0" w:firstLine="0"/>
        <w:jc w:val="both"/>
        <w:rPr>
          <w:szCs w:val="22"/>
          <w:u w:val="single"/>
        </w:rPr>
      </w:pPr>
      <w:r w:rsidRPr="00A574EA">
        <w:rPr>
          <w:szCs w:val="22"/>
          <w:u w:val="single"/>
        </w:rPr>
        <w:t>Laktácia:</w:t>
      </w:r>
    </w:p>
    <w:p w14:paraId="65361D50" w14:textId="77777777" w:rsidR="00A22149" w:rsidRPr="00A574EA" w:rsidRDefault="00A22149" w:rsidP="00696505">
      <w:pPr>
        <w:ind w:left="0" w:firstLine="0"/>
        <w:jc w:val="both"/>
        <w:rPr>
          <w:noProof/>
          <w:szCs w:val="22"/>
        </w:rPr>
      </w:pPr>
      <w:r w:rsidRPr="00A574EA">
        <w:rPr>
          <w:szCs w:val="22"/>
        </w:rPr>
        <w:lastRenderedPageBreak/>
        <w:t>Štúdie u laktujúcich potkanov preukázali, že po intramuskulárnej aplikácii buprenorfínu sa koncentrácia nezmeneného buprenorfínu v mlieku vyrovnala alebo presiahla jeho koncentráciu v</w:t>
      </w:r>
      <w:r w:rsidR="0023754B">
        <w:rPr>
          <w:szCs w:val="22"/>
        </w:rPr>
        <w:t> </w:t>
      </w:r>
      <w:r w:rsidRPr="00A574EA">
        <w:rPr>
          <w:szCs w:val="22"/>
        </w:rPr>
        <w:t xml:space="preserve">plazme. Vzhľadom k pravdepodobnosti vylučovania buprenorfínu mliekom aj u iných druhov zvierat sa jeho použitie počas laktácie neodporúča. Liek použite len po </w:t>
      </w:r>
      <w:r w:rsidR="00994974">
        <w:rPr>
          <w:szCs w:val="22"/>
        </w:rPr>
        <w:t>zhodnotení prínosu</w:t>
      </w:r>
      <w:r w:rsidRPr="00A574EA">
        <w:rPr>
          <w:szCs w:val="22"/>
        </w:rPr>
        <w:t>/rizika zodpovedným veterinárnym lekárom.</w:t>
      </w:r>
    </w:p>
    <w:p w14:paraId="680F79D3" w14:textId="77777777" w:rsidR="00A22149" w:rsidRPr="00A574EA" w:rsidRDefault="00A22149" w:rsidP="00696505">
      <w:pPr>
        <w:jc w:val="both"/>
        <w:rPr>
          <w:szCs w:val="22"/>
        </w:rPr>
      </w:pPr>
    </w:p>
    <w:p w14:paraId="34C185D8" w14:textId="77777777" w:rsidR="00A22149" w:rsidRPr="00A574EA" w:rsidRDefault="00A22149" w:rsidP="00696505">
      <w:pPr>
        <w:jc w:val="both"/>
        <w:rPr>
          <w:szCs w:val="22"/>
        </w:rPr>
      </w:pPr>
      <w:r w:rsidRPr="00A574EA">
        <w:rPr>
          <w:b/>
          <w:szCs w:val="22"/>
        </w:rPr>
        <w:t>4.8</w:t>
      </w:r>
      <w:r w:rsidRPr="00A574EA">
        <w:rPr>
          <w:b/>
          <w:szCs w:val="22"/>
        </w:rPr>
        <w:tab/>
        <w:t>Liekové interakcie a iné formy vzájomného pôsobenia</w:t>
      </w:r>
    </w:p>
    <w:p w14:paraId="7F388269" w14:textId="77777777" w:rsidR="00A22149" w:rsidRPr="00A574EA" w:rsidRDefault="00A22149" w:rsidP="00696505">
      <w:pPr>
        <w:jc w:val="both"/>
        <w:rPr>
          <w:szCs w:val="22"/>
        </w:rPr>
      </w:pPr>
    </w:p>
    <w:p w14:paraId="35EFF945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Buprenorfín môže spôsobiť ospalosť, ktorú môžu zosilniť ďalšie centrálne pôsobiace látky vrátane trankvilizérov, sedatív a hypnotík.</w:t>
      </w:r>
    </w:p>
    <w:p w14:paraId="523AA11C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Použitie u ľudí preukázalo, že liečebné dávky buprenorfínu neznižujú analgetický účinok štandardných dávok opiátových agonistov. Pokiaľ je buprenorfín použitý v bežnom liečebnom rozsahu, môžu byť štandardné dávky opiátových agonistov podávané ešte pred odznením účinku buprenorfínu bez toho, aby došlo k zníženiu analg</w:t>
      </w:r>
      <w:r w:rsidR="00AE6D8B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zie. Avšak sa neodporúča používať buprenorfín spolu s morf</w:t>
      </w:r>
      <w:r w:rsidR="00834A20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om a inými analgetikami opiátového typu, napr. etorfínom, fentanylom, petidinom, metadonom, papaver</w:t>
      </w:r>
      <w:r w:rsidR="00AE6D8B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nom alebo butorfanolom.</w:t>
      </w:r>
    </w:p>
    <w:p w14:paraId="2E438F3B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Buprenorfín sa použil s acepromaz</w:t>
      </w:r>
      <w:r w:rsidR="00AE6D8B">
        <w:rPr>
          <w:szCs w:val="22"/>
        </w:rPr>
        <w:t>í</w:t>
      </w:r>
      <w:r w:rsidRPr="00A574EA">
        <w:rPr>
          <w:szCs w:val="22"/>
        </w:rPr>
        <w:t>nom, alfaxalonom/alfadalonom, atropínom, dexmedetomidínom, halotanom, isofluránom, ketamínom, medetomidínom, propofolom, sevofluránom, thiopentalom a</w:t>
      </w:r>
      <w:r w:rsidR="0023754B">
        <w:rPr>
          <w:szCs w:val="22"/>
        </w:rPr>
        <w:t> </w:t>
      </w:r>
      <w:r w:rsidRPr="00A574EA">
        <w:rPr>
          <w:szCs w:val="22"/>
        </w:rPr>
        <w:t>xylazínom. Pokiaľ je liek použitý v kombinácii so sedatívami, môže dôjsť k zosilneniu ich tlmivého vplyvu na srdcový tep a dýchacie funkcie.</w:t>
      </w:r>
    </w:p>
    <w:p w14:paraId="70DA9F06" w14:textId="77777777" w:rsidR="00A22149" w:rsidRPr="00A574EA" w:rsidRDefault="00A22149" w:rsidP="00A22149">
      <w:pPr>
        <w:ind w:left="0" w:firstLine="0"/>
        <w:rPr>
          <w:szCs w:val="22"/>
        </w:rPr>
      </w:pPr>
    </w:p>
    <w:p w14:paraId="0E13AC28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4.9</w:t>
      </w:r>
      <w:r w:rsidRPr="00A574EA">
        <w:rPr>
          <w:b/>
          <w:szCs w:val="22"/>
        </w:rPr>
        <w:tab/>
        <w:t>Dávkovanie a spôsob podania lieku</w:t>
      </w:r>
    </w:p>
    <w:p w14:paraId="23C0417E" w14:textId="77777777" w:rsidR="00A22149" w:rsidRPr="00A574EA" w:rsidRDefault="00A22149" w:rsidP="00A22149">
      <w:pPr>
        <w:rPr>
          <w:b/>
          <w:szCs w:val="22"/>
        </w:rPr>
      </w:pPr>
    </w:p>
    <w:p w14:paraId="219D32C7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Intramuskulárne alebo intravenózne.</w:t>
      </w:r>
    </w:p>
    <w:p w14:paraId="26B1B205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0A07265D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>PES: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 Pooperačná analgézia, zosilnenie sedácie </w:t>
      </w:r>
    </w:p>
    <w:p w14:paraId="4F576845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>MAČKA: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 Pooperačná analgézia </w:t>
      </w:r>
    </w:p>
    <w:p w14:paraId="6747F887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4F164E99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10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20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μg/kg (0,3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0,6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ml/10</w:t>
      </w:r>
      <w:r w:rsidR="007B1CA6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kg)</w:t>
      </w:r>
    </w:p>
    <w:p w14:paraId="25D23194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BC4C71F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 xml:space="preserve">Pre ďalšie zníženie bolesti je možné dávku opakovať, pokiaľ je to nutné: </w:t>
      </w:r>
    </w:p>
    <w:p w14:paraId="1717A743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1787542" w14:textId="77777777" w:rsidR="00A22149" w:rsidRPr="00A574EA" w:rsidRDefault="00A22149" w:rsidP="00A22149">
      <w:pPr>
        <w:pStyle w:val="Normlnysozarkami"/>
        <w:tabs>
          <w:tab w:val="clear" w:pos="1134"/>
          <w:tab w:val="left" w:pos="1276"/>
          <w:tab w:val="left" w:pos="2127"/>
        </w:tabs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PES: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buď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po 3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4 hodinách 10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μg/kg </w:t>
      </w:r>
    </w:p>
    <w:p w14:paraId="05371622" w14:textId="77777777" w:rsidR="00A22149" w:rsidRPr="00A574EA" w:rsidRDefault="00A22149" w:rsidP="00A22149">
      <w:pPr>
        <w:pStyle w:val="Normlnysozarkami"/>
        <w:tabs>
          <w:tab w:val="clear" w:pos="1134"/>
          <w:tab w:val="left" w:pos="1276"/>
          <w:tab w:val="left" w:pos="2127"/>
          <w:tab w:val="left" w:pos="2268"/>
        </w:tabs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alebo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po 5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6 hodinách 20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μg/kg</w:t>
      </w:r>
    </w:p>
    <w:p w14:paraId="2D58CFD3" w14:textId="77777777" w:rsidR="00A22149" w:rsidRPr="00A574EA" w:rsidRDefault="00A22149" w:rsidP="00A22149">
      <w:pPr>
        <w:pStyle w:val="Normlnysozarkami"/>
        <w:tabs>
          <w:tab w:val="clear" w:pos="1134"/>
          <w:tab w:val="left" w:pos="1276"/>
          <w:tab w:val="left" w:pos="2127"/>
          <w:tab w:val="left" w:pos="2268"/>
        </w:tabs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MAČKA: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raz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za 1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2 hodiny 10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20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μg/kg.</w:t>
      </w:r>
    </w:p>
    <w:p w14:paraId="43299CD7" w14:textId="77777777" w:rsidR="00A22149" w:rsidRPr="00A574EA" w:rsidRDefault="00A22149" w:rsidP="00A22149">
      <w:pPr>
        <w:tabs>
          <w:tab w:val="left" w:pos="1134"/>
          <w:tab w:val="left" w:pos="1985"/>
        </w:tabs>
        <w:rPr>
          <w:szCs w:val="22"/>
        </w:rPr>
      </w:pPr>
    </w:p>
    <w:p w14:paraId="2E72ADB9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Sedatívny účinok sa prejavuje do 15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minút po podaní, analgetický účinok nastupuje asi po 30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minútach. Aby bola analgézia počas operácie a ihneď po prebudení účinná, mal by byť liek podaný pred operáciou ako s</w:t>
      </w:r>
      <w:r w:rsidR="003414CC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č</w:t>
      </w:r>
      <w:r w:rsidR="003414C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sť premedikácie.</w:t>
      </w:r>
    </w:p>
    <w:p w14:paraId="007F6AA0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Ak je liek podávaný na zosilnenie sedácie alebo ako súčasť premedikácie, dávka ostatných centrálne pôsobiacich látok, napríklad acepromazínu alebo medetomid</w:t>
      </w:r>
      <w:r w:rsidR="002A1040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nu, by mala byť znížená. Zníženie dávky závisí na stupni požadovanej sedácie, individuálnom zvierati, typu ďalších látok použitých na premedikáciu a na tom, akým spôsobom je anestézia navodená a udržiavaná. Tiež je možné znížiť množstvo použitého inhalačného anestetika.</w:t>
      </w:r>
    </w:p>
    <w:p w14:paraId="332A3C7D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Zvieratá, ktorým sú podávané opiáty so sedatívnymi a analgetickými vlastnos</w:t>
      </w:r>
      <w:r w:rsidR="00A9301D">
        <w:rPr>
          <w:szCs w:val="22"/>
        </w:rPr>
        <w:t>ťami</w:t>
      </w:r>
      <w:r w:rsidRPr="00A574EA">
        <w:rPr>
          <w:szCs w:val="22"/>
        </w:rPr>
        <w:t>, môžu vykazovať odlišnú odpoveď. Preto by reakcia jednotlivých zvierat mala byť sledovaná a pri dodatočnom podaní by mala byť dávka primerane upravená. V niektorých prípadoch nemusí opakovaná dávka zabezpečiť ďalšiu analgéziu. V týchto prípadoch je na zváženie, či nepoužiť vhodné injekčne aplikované nesteroidné protizápalové lieky (NSAID).</w:t>
      </w:r>
    </w:p>
    <w:p w14:paraId="765F625F" w14:textId="77777777" w:rsidR="00A22149" w:rsidRPr="00A574EA" w:rsidRDefault="00A9301D" w:rsidP="00696505">
      <w:pPr>
        <w:ind w:left="0" w:firstLine="0"/>
        <w:jc w:val="both"/>
        <w:rPr>
          <w:szCs w:val="22"/>
        </w:rPr>
      </w:pPr>
      <w:r>
        <w:rPr>
          <w:szCs w:val="22"/>
        </w:rPr>
        <w:t xml:space="preserve">Pred aplikáciou </w:t>
      </w:r>
      <w:r w:rsidR="00B83C8A">
        <w:rPr>
          <w:szCs w:val="22"/>
        </w:rPr>
        <w:t xml:space="preserve">má byť hmotnosť zvieraťa presne stanovená. </w:t>
      </w:r>
      <w:r w:rsidR="00A22149" w:rsidRPr="00A574EA">
        <w:rPr>
          <w:szCs w:val="22"/>
        </w:rPr>
        <w:t>Kvôli presnému dávkovaniu sa musí</w:t>
      </w:r>
      <w:r w:rsidR="0023754B">
        <w:rPr>
          <w:szCs w:val="22"/>
        </w:rPr>
        <w:t xml:space="preserve"> </w:t>
      </w:r>
      <w:r w:rsidR="00A22149" w:rsidRPr="00A574EA">
        <w:rPr>
          <w:szCs w:val="22"/>
        </w:rPr>
        <w:t xml:space="preserve">použiť vhodne odstupňovaná striekačka. </w:t>
      </w:r>
    </w:p>
    <w:p w14:paraId="444DCF7C" w14:textId="77777777" w:rsidR="00A22149" w:rsidRPr="00A574EA" w:rsidRDefault="00A22149" w:rsidP="00A22149">
      <w:pPr>
        <w:rPr>
          <w:szCs w:val="22"/>
        </w:rPr>
      </w:pPr>
    </w:p>
    <w:p w14:paraId="781D98BE" w14:textId="77777777" w:rsidR="00A22149" w:rsidRPr="00A574EA" w:rsidRDefault="00A22149" w:rsidP="00A22149">
      <w:pPr>
        <w:ind w:left="0" w:firstLine="0"/>
        <w:rPr>
          <w:b/>
          <w:szCs w:val="22"/>
        </w:rPr>
      </w:pPr>
      <w:r w:rsidRPr="00A574EA">
        <w:rPr>
          <w:b/>
          <w:szCs w:val="22"/>
        </w:rPr>
        <w:t>4.10</w:t>
      </w:r>
      <w:r w:rsidRPr="00A574EA">
        <w:rPr>
          <w:b/>
          <w:szCs w:val="22"/>
        </w:rPr>
        <w:tab/>
        <w:t>Predávkovanie (príznaky, núdzové postupy, antidotá) ak sú potrebné</w:t>
      </w:r>
    </w:p>
    <w:p w14:paraId="2279A2EB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bookmarkStart w:id="0" w:name="OLE_LINK2"/>
    </w:p>
    <w:p w14:paraId="2F6BC872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lastRenderedPageBreak/>
        <w:t>V prípade predávkovania by mali byť prijaté podporné opatrenia a pokiaľ je to vhodné, môže sa použiť naloxón alebo stimulátory dýchacích funkcií.</w:t>
      </w:r>
      <w:bookmarkEnd w:id="0"/>
    </w:p>
    <w:p w14:paraId="54F5844C" w14:textId="77777777" w:rsidR="00A22149" w:rsidRPr="00A574EA" w:rsidRDefault="00A22149" w:rsidP="00696505">
      <w:pPr>
        <w:pStyle w:val="Normlnysozarkami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Pri predávkovaní u psov môže buprenorfín spôsobiť letargiu. Pri veľmi vysokých dávkach sa môže vyskytnúť bradykardia a mióza.</w:t>
      </w:r>
    </w:p>
    <w:p w14:paraId="69E12B01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Na odvrátenie zníženia rýchlosti dýchania môže pomôcť naloxón a stimulátory dýchania, ako napríklad Doxapram, ktoré účinkujú aj u človeka. Z dôvodu dlhotrvajúceho účinku buprenorfínu v</w:t>
      </w:r>
      <w:r w:rsidR="0023754B">
        <w:rPr>
          <w:szCs w:val="22"/>
        </w:rPr>
        <w:t> </w:t>
      </w:r>
      <w:r w:rsidRPr="00A574EA">
        <w:rPr>
          <w:szCs w:val="22"/>
        </w:rPr>
        <w:t>porovnaní s týmito liekmi, môže byť potrebné tieto lieky podať opakovane alebo formou nepretržitej infúzie. Dobrovoľné štúdie u človeka zistili, že opiátový antagonisti nemusia plne zvrátiť účinok buprenorfínu. V toxikologických štúdiách na buprenorfín hydrochlorid u psov bola pozorovaná biliárna hyperpl</w:t>
      </w:r>
      <w:r w:rsidR="000C53A7">
        <w:rPr>
          <w:szCs w:val="22"/>
        </w:rPr>
        <w:t>á</w:t>
      </w:r>
      <w:r w:rsidRPr="00A574EA">
        <w:rPr>
          <w:szCs w:val="22"/>
        </w:rPr>
        <w:t>zia po perorálnom podávaní lieku po dobu 1</w:t>
      </w:r>
      <w:r w:rsidR="0023754B">
        <w:rPr>
          <w:szCs w:val="22"/>
        </w:rPr>
        <w:t> </w:t>
      </w:r>
      <w:r w:rsidRPr="00A574EA">
        <w:rPr>
          <w:szCs w:val="22"/>
        </w:rPr>
        <w:t>roku v dávke 3,5</w:t>
      </w:r>
      <w:r w:rsidR="00DE589C">
        <w:rPr>
          <w:szCs w:val="22"/>
        </w:rPr>
        <w:t> </w:t>
      </w:r>
      <w:r w:rsidRPr="00A574EA">
        <w:rPr>
          <w:szCs w:val="22"/>
        </w:rPr>
        <w:t>mg/kg/deň a vyššej. Hyperplázia žlčovodov sa nepozorovala po každodenných vnútrosvalových injekciách v dávkach do 2,5</w:t>
      </w:r>
      <w:r w:rsidR="00DE589C">
        <w:rPr>
          <w:szCs w:val="22"/>
        </w:rPr>
        <w:t> </w:t>
      </w:r>
      <w:r w:rsidRPr="00A574EA">
        <w:rPr>
          <w:szCs w:val="22"/>
        </w:rPr>
        <w:t>mg/kg v trvaní 3</w:t>
      </w:r>
      <w:r w:rsidR="00DE589C">
        <w:rPr>
          <w:szCs w:val="22"/>
        </w:rPr>
        <w:t> </w:t>
      </w:r>
      <w:r w:rsidRPr="00A574EA">
        <w:rPr>
          <w:szCs w:val="22"/>
        </w:rPr>
        <w:t>mesiacov. To vo veľkej miere presahuje každé klinické dávkovanie u psov. Pozri aj časť</w:t>
      </w:r>
      <w:r w:rsidR="0023754B">
        <w:rPr>
          <w:szCs w:val="22"/>
        </w:rPr>
        <w:t> </w:t>
      </w:r>
      <w:r w:rsidRPr="00A574EA">
        <w:rPr>
          <w:szCs w:val="22"/>
        </w:rPr>
        <w:t>4.5 a</w:t>
      </w:r>
      <w:r w:rsidR="0023754B">
        <w:rPr>
          <w:szCs w:val="22"/>
        </w:rPr>
        <w:t> </w:t>
      </w:r>
      <w:r w:rsidRPr="00A574EA">
        <w:rPr>
          <w:szCs w:val="22"/>
        </w:rPr>
        <w:t xml:space="preserve">4.6 tohto súhrnu charakteristických vlastností lieku. </w:t>
      </w:r>
    </w:p>
    <w:p w14:paraId="7E3BA591" w14:textId="77777777" w:rsidR="00A22149" w:rsidRPr="00A574EA" w:rsidRDefault="00A22149" w:rsidP="00A22149">
      <w:pPr>
        <w:ind w:left="0" w:firstLine="0"/>
        <w:rPr>
          <w:szCs w:val="22"/>
        </w:rPr>
      </w:pPr>
    </w:p>
    <w:p w14:paraId="514BB492" w14:textId="77777777" w:rsidR="00A22149" w:rsidRPr="00A574EA" w:rsidRDefault="00A22149" w:rsidP="00A22149">
      <w:pPr>
        <w:rPr>
          <w:szCs w:val="22"/>
        </w:rPr>
      </w:pPr>
      <w:r w:rsidRPr="00A574EA">
        <w:rPr>
          <w:b/>
          <w:szCs w:val="22"/>
        </w:rPr>
        <w:t>4.11</w:t>
      </w:r>
      <w:r w:rsidRPr="00A574EA">
        <w:rPr>
          <w:b/>
          <w:szCs w:val="22"/>
        </w:rPr>
        <w:tab/>
        <w:t>Ochranné lehoty</w:t>
      </w:r>
    </w:p>
    <w:p w14:paraId="605B197B" w14:textId="77777777" w:rsidR="00A22149" w:rsidRPr="00A574EA" w:rsidRDefault="00A22149" w:rsidP="00A22149">
      <w:pPr>
        <w:rPr>
          <w:szCs w:val="22"/>
        </w:rPr>
      </w:pPr>
    </w:p>
    <w:p w14:paraId="21ED78B9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>Neuplatňuj</w:t>
      </w:r>
      <w:r w:rsidR="00CB2D2E">
        <w:rPr>
          <w:szCs w:val="22"/>
        </w:rPr>
        <w:t>ú</w:t>
      </w:r>
      <w:r w:rsidRPr="00A574EA">
        <w:rPr>
          <w:szCs w:val="22"/>
        </w:rPr>
        <w:t xml:space="preserve"> sa.</w:t>
      </w:r>
    </w:p>
    <w:p w14:paraId="2E3D2068" w14:textId="77777777" w:rsidR="00A22149" w:rsidRDefault="00A22149" w:rsidP="00696505">
      <w:pPr>
        <w:ind w:left="0" w:firstLine="0"/>
        <w:rPr>
          <w:b/>
          <w:bCs/>
          <w:szCs w:val="22"/>
        </w:rPr>
      </w:pPr>
    </w:p>
    <w:p w14:paraId="7A110F64" w14:textId="77777777" w:rsidR="00F80541" w:rsidRPr="00A574EA" w:rsidRDefault="00F80541" w:rsidP="00B51F10">
      <w:pPr>
        <w:ind w:left="0" w:firstLine="0"/>
        <w:rPr>
          <w:b/>
          <w:bCs/>
          <w:szCs w:val="22"/>
        </w:rPr>
      </w:pPr>
    </w:p>
    <w:p w14:paraId="7B8878D1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b/>
          <w:bCs/>
          <w:szCs w:val="22"/>
        </w:rPr>
        <w:t>5.</w:t>
      </w:r>
      <w:r w:rsidRPr="00A574EA">
        <w:rPr>
          <w:b/>
          <w:bCs/>
          <w:szCs w:val="22"/>
        </w:rPr>
        <w:tab/>
        <w:t>FARMAKOLOGICKÉ VLASTNOSTI</w:t>
      </w:r>
    </w:p>
    <w:p w14:paraId="3D8FF61E" w14:textId="77777777" w:rsidR="00A22149" w:rsidRPr="00A574EA" w:rsidRDefault="00A22149" w:rsidP="00A22149">
      <w:pPr>
        <w:rPr>
          <w:szCs w:val="22"/>
        </w:rPr>
      </w:pPr>
    </w:p>
    <w:p w14:paraId="56E1B10B" w14:textId="77777777" w:rsidR="00A22149" w:rsidRPr="00A574EA" w:rsidRDefault="00A22149" w:rsidP="00A22149">
      <w:pPr>
        <w:ind w:left="0" w:firstLine="0"/>
        <w:rPr>
          <w:szCs w:val="22"/>
        </w:rPr>
      </w:pPr>
      <w:r w:rsidRPr="00696505">
        <w:rPr>
          <w:szCs w:val="22"/>
        </w:rPr>
        <w:t>Farmakoterapeutická skupina:</w:t>
      </w:r>
      <w:r w:rsidRPr="00A574EA">
        <w:rPr>
          <w:szCs w:val="22"/>
        </w:rPr>
        <w:t xml:space="preserve"> Opioidné analgetiká, deriváty oripavínu</w:t>
      </w:r>
      <w:r w:rsidR="00274BCA">
        <w:rPr>
          <w:szCs w:val="22"/>
        </w:rPr>
        <w:t>.</w:t>
      </w:r>
    </w:p>
    <w:p w14:paraId="2B51CC2A" w14:textId="7F5B1C4E" w:rsidR="00A22149" w:rsidRPr="00A574EA" w:rsidRDefault="00A22149" w:rsidP="00A22149">
      <w:pPr>
        <w:ind w:left="0" w:firstLine="0"/>
        <w:rPr>
          <w:szCs w:val="22"/>
        </w:rPr>
      </w:pPr>
      <w:r w:rsidRPr="00A574EA">
        <w:rPr>
          <w:szCs w:val="22"/>
        </w:rPr>
        <w:t>ATC</w:t>
      </w:r>
      <w:r w:rsidR="00362F65">
        <w:rPr>
          <w:szCs w:val="22"/>
        </w:rPr>
        <w:t xml:space="preserve"> </w:t>
      </w:r>
      <w:r w:rsidRPr="00A574EA">
        <w:rPr>
          <w:szCs w:val="22"/>
        </w:rPr>
        <w:t>vet</w:t>
      </w:r>
      <w:r w:rsidR="00CB2D2E" w:rsidRPr="00CB2D2E">
        <w:rPr>
          <w:szCs w:val="22"/>
        </w:rPr>
        <w:t xml:space="preserve"> </w:t>
      </w:r>
      <w:r w:rsidR="00CB2D2E">
        <w:rPr>
          <w:szCs w:val="22"/>
        </w:rPr>
        <w:t>k</w:t>
      </w:r>
      <w:r w:rsidR="00CB2D2E" w:rsidRPr="00A574EA">
        <w:rPr>
          <w:szCs w:val="22"/>
        </w:rPr>
        <w:t>ód</w:t>
      </w:r>
      <w:r w:rsidRPr="00A574EA">
        <w:rPr>
          <w:szCs w:val="22"/>
        </w:rPr>
        <w:t>: QN02AE01</w:t>
      </w:r>
    </w:p>
    <w:p w14:paraId="7C122093" w14:textId="77777777" w:rsidR="00A22149" w:rsidRPr="00A574EA" w:rsidRDefault="00A22149" w:rsidP="00A22149">
      <w:pPr>
        <w:jc w:val="both"/>
        <w:rPr>
          <w:b/>
          <w:color w:val="000000"/>
          <w:szCs w:val="22"/>
        </w:rPr>
      </w:pPr>
      <w:r w:rsidRPr="00A574EA">
        <w:rPr>
          <w:b/>
          <w:color w:val="000000"/>
          <w:szCs w:val="22"/>
        </w:rPr>
        <w:t>Liek obsahuje omamnú látku - buprenorfín.</w:t>
      </w:r>
    </w:p>
    <w:p w14:paraId="5E78A5E1" w14:textId="77777777" w:rsidR="00A22149" w:rsidRPr="00A574EA" w:rsidRDefault="00A22149" w:rsidP="00A22149">
      <w:pPr>
        <w:ind w:right="57"/>
        <w:jc w:val="both"/>
        <w:rPr>
          <w:szCs w:val="22"/>
        </w:rPr>
      </w:pPr>
    </w:p>
    <w:p w14:paraId="558099F4" w14:textId="77777777" w:rsidR="00A22149" w:rsidRPr="00A574EA" w:rsidRDefault="00A22149" w:rsidP="00A22149">
      <w:pPr>
        <w:ind w:left="0" w:firstLine="0"/>
        <w:rPr>
          <w:b/>
          <w:szCs w:val="22"/>
        </w:rPr>
      </w:pPr>
      <w:r w:rsidRPr="00A574EA">
        <w:rPr>
          <w:b/>
          <w:szCs w:val="22"/>
        </w:rPr>
        <w:t>5.1</w:t>
      </w:r>
      <w:r w:rsidRPr="00A574EA">
        <w:rPr>
          <w:b/>
          <w:szCs w:val="22"/>
        </w:rPr>
        <w:tab/>
        <w:t>Farmakodynamické vlastnosti</w:t>
      </w:r>
    </w:p>
    <w:p w14:paraId="419F1117" w14:textId="77777777" w:rsidR="00A22149" w:rsidRPr="00A574EA" w:rsidRDefault="00A22149" w:rsidP="00A22149">
      <w:pPr>
        <w:ind w:left="0" w:firstLine="0"/>
        <w:rPr>
          <w:b/>
          <w:szCs w:val="22"/>
        </w:rPr>
      </w:pPr>
    </w:p>
    <w:p w14:paraId="0E5F64F8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 xml:space="preserve">Buprenorfín je silné dlhodobo pôsobiace analgetikum pôsobiace na opiátové receptory v centrálnej nervovej sústave. Buprenorfín môže zosilniť účinky iných centrálne pôsobiacich látok, ale na rozdiel od iných opiátov má samotný buprenorfín v klinických dávkach len obmedzený sedatívny účinok. </w:t>
      </w:r>
    </w:p>
    <w:p w14:paraId="7CB127C0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 xml:space="preserve">Buprenorfín pôsobí analgeticky prostredníctvom väzby s vysokou afinitou na rôzne podkategórie opiátových receptorov, najmä na receptor µ v centrálnej nervovej sústave. V klinických dávkach na účely analgézie sa buprenorfín viaže na opiátové receptory s vysokou afinitou a vysokou aviditou receptorov, takže jeho odpojenie z miesta receptoru prebieha pomaly, ako sa preukázalo v štúdiách </w:t>
      </w:r>
      <w:r w:rsidRPr="00A574EA">
        <w:rPr>
          <w:i/>
          <w:iCs/>
          <w:szCs w:val="22"/>
        </w:rPr>
        <w:t>in</w:t>
      </w:r>
      <w:r w:rsidR="0023754B">
        <w:rPr>
          <w:i/>
          <w:iCs/>
          <w:szCs w:val="22"/>
        </w:rPr>
        <w:t> </w:t>
      </w:r>
      <w:r w:rsidRPr="00A574EA">
        <w:rPr>
          <w:i/>
          <w:iCs/>
          <w:szCs w:val="22"/>
        </w:rPr>
        <w:t>vitro</w:t>
      </w:r>
      <w:r w:rsidRPr="00A574EA">
        <w:rPr>
          <w:szCs w:val="22"/>
        </w:rPr>
        <w:t>. Táto jedinečná vlastnosť buprenorfínu by mohla vysvetliť dlhšie trvanie jeho pôsobenia v</w:t>
      </w:r>
      <w:r w:rsidR="0023754B">
        <w:rPr>
          <w:szCs w:val="22"/>
        </w:rPr>
        <w:t> </w:t>
      </w:r>
      <w:r w:rsidRPr="00A574EA">
        <w:rPr>
          <w:szCs w:val="22"/>
        </w:rPr>
        <w:t>porovnaní s morfiom. V situácii, keď je na opiátové receptory už naviazaný nadbytočný opiátový agonista, môže buprenorfín vykázať narkotický antagonistický účinok v dôsledku jeho väzby na receptor s vysokou afinitou tak, že sa preukázal antagonistický účinok na morfium zodpovedajúci naloxónu.</w:t>
      </w:r>
    </w:p>
    <w:p w14:paraId="334EF0A7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Buprenorfín má malý účinok na gastrointestinálne pohyby.</w:t>
      </w:r>
    </w:p>
    <w:p w14:paraId="767312E7" w14:textId="77777777" w:rsidR="00A22149" w:rsidRPr="00A574EA" w:rsidRDefault="00A22149" w:rsidP="00A22149">
      <w:pPr>
        <w:rPr>
          <w:b/>
          <w:szCs w:val="22"/>
        </w:rPr>
      </w:pPr>
    </w:p>
    <w:p w14:paraId="37A918C3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5.2</w:t>
      </w:r>
      <w:r w:rsidRPr="00A574EA">
        <w:rPr>
          <w:b/>
          <w:szCs w:val="22"/>
        </w:rPr>
        <w:tab/>
        <w:t xml:space="preserve">Farmakokinetické </w:t>
      </w:r>
      <w:r w:rsidR="009E1524">
        <w:rPr>
          <w:b/>
          <w:szCs w:val="22"/>
        </w:rPr>
        <w:t>údaje</w:t>
      </w:r>
    </w:p>
    <w:p w14:paraId="6D27B998" w14:textId="77777777" w:rsidR="00A22149" w:rsidRPr="00A574EA" w:rsidRDefault="00A22149" w:rsidP="00A22149">
      <w:pPr>
        <w:rPr>
          <w:b/>
          <w:szCs w:val="22"/>
        </w:rPr>
      </w:pPr>
    </w:p>
    <w:p w14:paraId="2807E45F" w14:textId="77777777" w:rsidR="003B3230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Po intramuskulárnom podaní sa buprenorfín u rôznych druhov zvierat aj človeka rýchlo absorbuje. Látka je vysoko lipofilná a objem distribúcie v častiach tela je veľký. Farmakologické účinky (napr. mydriáza) sa môžu objaviť do</w:t>
      </w:r>
      <w:r w:rsidR="0058534D">
        <w:rPr>
          <w:szCs w:val="22"/>
        </w:rPr>
        <w:t xml:space="preserve"> niekoľkých</w:t>
      </w:r>
      <w:r w:rsidRPr="00A574EA">
        <w:rPr>
          <w:szCs w:val="22"/>
        </w:rPr>
        <w:t xml:space="preserve"> minút po podaní a známky sedácie sa obvykle prejavia do 15</w:t>
      </w:r>
      <w:r w:rsidR="0023754B">
        <w:rPr>
          <w:szCs w:val="22"/>
        </w:rPr>
        <w:t> </w:t>
      </w:r>
      <w:r w:rsidRPr="00A574EA">
        <w:rPr>
          <w:szCs w:val="22"/>
        </w:rPr>
        <w:t>minút. Analgetické účinky sa prejavia približne o</w:t>
      </w:r>
      <w:r w:rsidR="00DE589C">
        <w:rPr>
          <w:szCs w:val="22"/>
        </w:rPr>
        <w:t> </w:t>
      </w:r>
      <w:r w:rsidRPr="00A574EA">
        <w:rPr>
          <w:szCs w:val="22"/>
        </w:rPr>
        <w:t>30</w:t>
      </w:r>
      <w:r w:rsidR="00DE589C">
        <w:rPr>
          <w:szCs w:val="22"/>
        </w:rPr>
        <w:t> </w:t>
      </w:r>
      <w:r w:rsidRPr="00A574EA">
        <w:rPr>
          <w:szCs w:val="22"/>
        </w:rPr>
        <w:t>minút, pričom vrcholné pôsobenie sa pozoruje po dobu približne 1</w:t>
      </w:r>
      <w:r w:rsidR="00DE589C">
        <w:rPr>
          <w:szCs w:val="22"/>
        </w:rPr>
        <w:t> </w:t>
      </w:r>
      <w:r w:rsidR="00DE589C">
        <w:rPr>
          <w:szCs w:val="22"/>
        </w:rPr>
        <w:noBreakHyphen/>
        <w:t> </w:t>
      </w:r>
      <w:r w:rsidRPr="00A574EA">
        <w:rPr>
          <w:szCs w:val="22"/>
        </w:rPr>
        <w:t>1,5</w:t>
      </w:r>
      <w:r w:rsidR="00DE589C">
        <w:rPr>
          <w:szCs w:val="22"/>
        </w:rPr>
        <w:t> </w:t>
      </w:r>
      <w:r w:rsidRPr="00A574EA">
        <w:rPr>
          <w:szCs w:val="22"/>
        </w:rPr>
        <w:t>hodiny.</w:t>
      </w:r>
    </w:p>
    <w:p w14:paraId="51D0D692" w14:textId="77777777" w:rsidR="003B3230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Po intravenóznom podaní psom v dávke 20</w:t>
      </w:r>
      <w:r w:rsidR="0023754B">
        <w:rPr>
          <w:szCs w:val="22"/>
        </w:rPr>
        <w:t> </w:t>
      </w:r>
      <w:r w:rsidRPr="00A574EA">
        <w:rPr>
          <w:szCs w:val="22"/>
        </w:rPr>
        <w:t>μg/kg bol priemerný terminálny polčas 9 hodín a priemerný klírens bol 24</w:t>
      </w:r>
      <w:r w:rsidR="00DE589C">
        <w:rPr>
          <w:szCs w:val="22"/>
        </w:rPr>
        <w:t> </w:t>
      </w:r>
      <w:r w:rsidRPr="00A574EA">
        <w:rPr>
          <w:szCs w:val="22"/>
        </w:rPr>
        <w:t>ml/kg/min, avšak farmakokinetické parametre sa u</w:t>
      </w:r>
      <w:r w:rsidR="0023754B">
        <w:rPr>
          <w:szCs w:val="22"/>
        </w:rPr>
        <w:t> </w:t>
      </w:r>
      <w:r w:rsidRPr="00A574EA">
        <w:rPr>
          <w:szCs w:val="22"/>
        </w:rPr>
        <w:t xml:space="preserve">jednotlivých psov významne líšia. </w:t>
      </w:r>
    </w:p>
    <w:p w14:paraId="53C47282" w14:textId="77777777" w:rsidR="003B3230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Po intramuskulárnom podaní mačkám bol priemerný terminálny polčas 6,3</w:t>
      </w:r>
      <w:r w:rsidR="00DE589C">
        <w:rPr>
          <w:szCs w:val="22"/>
        </w:rPr>
        <w:t> </w:t>
      </w:r>
      <w:r w:rsidRPr="00A574EA">
        <w:rPr>
          <w:szCs w:val="22"/>
        </w:rPr>
        <w:t>hodiny a</w:t>
      </w:r>
      <w:r w:rsidR="003B3230">
        <w:rPr>
          <w:szCs w:val="22"/>
        </w:rPr>
        <w:t> </w:t>
      </w:r>
      <w:r w:rsidRPr="00A574EA">
        <w:rPr>
          <w:szCs w:val="22"/>
        </w:rPr>
        <w:t>klírens bol 23</w:t>
      </w:r>
      <w:r w:rsidR="00DE589C">
        <w:rPr>
          <w:szCs w:val="22"/>
        </w:rPr>
        <w:t> </w:t>
      </w:r>
      <w:r w:rsidRPr="00A574EA">
        <w:rPr>
          <w:szCs w:val="22"/>
        </w:rPr>
        <w:t>ml/kg/min, avšak farmakokinetické parametre sa u jednotlivých mačiek významne líšia.</w:t>
      </w:r>
    </w:p>
    <w:p w14:paraId="3269CC67" w14:textId="77777777" w:rsidR="003B3230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lastRenderedPageBreak/>
        <w:t>Spojené farmakokinetické a farmakodynamické štúdie preukázali značnú hysterézu medzi koncentráciou v plazme a analgetickým účinkom. Koncentrácie buprenorfínu v</w:t>
      </w:r>
      <w:r w:rsidR="0023754B">
        <w:rPr>
          <w:szCs w:val="22"/>
        </w:rPr>
        <w:t> </w:t>
      </w:r>
      <w:r w:rsidRPr="00A574EA">
        <w:rPr>
          <w:szCs w:val="22"/>
        </w:rPr>
        <w:t xml:space="preserve">plazme sa nemajú používať na stanovenie dávkovania u konkrétneho zvieraťa. Dávkovanie je potrebné stanoviť na základe sledovania reakcie pacienta. </w:t>
      </w:r>
    </w:p>
    <w:p w14:paraId="1FD369D4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Stolica je hlavnou cestou vylúčenia u</w:t>
      </w:r>
      <w:r w:rsidR="0023754B">
        <w:rPr>
          <w:szCs w:val="22"/>
        </w:rPr>
        <w:t> </w:t>
      </w:r>
      <w:r w:rsidRPr="00A574EA">
        <w:rPr>
          <w:szCs w:val="22"/>
        </w:rPr>
        <w:t>všetkých druhov okrem králika (kde dominuje vylúčenie močom). Buprenorfín prechádza N</w:t>
      </w:r>
      <w:r w:rsidR="0023754B">
        <w:rPr>
          <w:szCs w:val="22"/>
        </w:rPr>
        <w:noBreakHyphen/>
      </w:r>
      <w:r w:rsidRPr="00A574EA">
        <w:rPr>
          <w:szCs w:val="22"/>
        </w:rPr>
        <w:t xml:space="preserve">dealkyláciou a konjugáciou na glukuronid v črevnej stene a v pečeni a jeho metabolity sa vylučujú žlčou do gastrointestinálneho traktu. </w:t>
      </w:r>
    </w:p>
    <w:p w14:paraId="0C8FBEC3" w14:textId="77777777" w:rsidR="003B3230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V štúdiách distribúcie v tkanive, vykonaných na potkanoch a opiciach druhu rhesus, sa najvyššie koncentrácie pozorovali v pečeni, pľúcach a mozgu. Maximálne hladiny sa dosiahli rýchlo a do 24</w:t>
      </w:r>
      <w:r w:rsidR="00DE589C">
        <w:rPr>
          <w:szCs w:val="22"/>
        </w:rPr>
        <w:t> </w:t>
      </w:r>
      <w:r w:rsidRPr="00A574EA">
        <w:rPr>
          <w:szCs w:val="22"/>
        </w:rPr>
        <w:t xml:space="preserve">hodín po podaní dávky klesali na nízke hodnoty. </w:t>
      </w:r>
    </w:p>
    <w:p w14:paraId="01960307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 xml:space="preserve">Zo štúdií väzby na proteíny u potkanov vyplýva, že buprenorfín sa vo veľkej miere viaže na proteíny v plazme, najmä na alfa-a betaglobulíny. </w:t>
      </w:r>
    </w:p>
    <w:p w14:paraId="72FEE241" w14:textId="77777777" w:rsidR="00A22149" w:rsidRPr="00A574EA" w:rsidRDefault="00A22149" w:rsidP="00A22149">
      <w:pPr>
        <w:rPr>
          <w:szCs w:val="22"/>
        </w:rPr>
      </w:pPr>
    </w:p>
    <w:p w14:paraId="373AD917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6.</w:t>
      </w:r>
      <w:r w:rsidRPr="00A574EA">
        <w:rPr>
          <w:b/>
          <w:szCs w:val="22"/>
        </w:rPr>
        <w:tab/>
        <w:t>FARMACEUTICKÉ ÚDAJE</w:t>
      </w:r>
    </w:p>
    <w:p w14:paraId="67A727F0" w14:textId="77777777" w:rsidR="00A22149" w:rsidRPr="00A574EA" w:rsidRDefault="00A22149" w:rsidP="00A22149">
      <w:pPr>
        <w:rPr>
          <w:b/>
          <w:szCs w:val="22"/>
        </w:rPr>
      </w:pPr>
    </w:p>
    <w:p w14:paraId="12B40133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6.1</w:t>
      </w:r>
      <w:r w:rsidRPr="00A574EA">
        <w:rPr>
          <w:b/>
          <w:szCs w:val="22"/>
        </w:rPr>
        <w:tab/>
        <w:t>Zoznam pomocných látok</w:t>
      </w:r>
    </w:p>
    <w:p w14:paraId="1E9EC14B" w14:textId="77777777" w:rsidR="00A22149" w:rsidRPr="00A574EA" w:rsidRDefault="00A22149" w:rsidP="00A22149">
      <w:pPr>
        <w:rPr>
          <w:b/>
          <w:szCs w:val="22"/>
        </w:rPr>
      </w:pPr>
    </w:p>
    <w:p w14:paraId="4B6A23D3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Monohydrát glukózy</w:t>
      </w:r>
    </w:p>
    <w:p w14:paraId="41ED3DBA" w14:textId="77777777" w:rsidR="00A22149" w:rsidRDefault="00D61694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Koncentrovaná k</w:t>
      </w:r>
      <w:r w:rsidR="00A22149" w:rsidRPr="00A574EA">
        <w:rPr>
          <w:rFonts w:ascii="Times New Roman" w:hAnsi="Times New Roman" w:cs="Times New Roman"/>
          <w:sz w:val="22"/>
          <w:szCs w:val="22"/>
          <w:lang w:val="sk-SK"/>
        </w:rPr>
        <w:t>yselina chlorovodíková (na úpravu pH)</w:t>
      </w:r>
    </w:p>
    <w:p w14:paraId="4565EDE0" w14:textId="77777777" w:rsidR="00D61694" w:rsidRPr="00A574EA" w:rsidRDefault="00D61694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Hydroxid sodný (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na úpravu pH</w:t>
      </w:r>
      <w:r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72637407" w14:textId="77777777" w:rsidR="00A22149" w:rsidRPr="00A574EA" w:rsidRDefault="00A22149" w:rsidP="00A22149">
      <w:pPr>
        <w:pStyle w:val="Normlnysozarkami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Voda na injekciu</w:t>
      </w:r>
    </w:p>
    <w:p w14:paraId="6C671F96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b/>
          <w:bCs/>
          <w:szCs w:val="22"/>
        </w:rPr>
        <w:t>6.2</w:t>
      </w:r>
      <w:r w:rsidRPr="00A574EA">
        <w:rPr>
          <w:b/>
          <w:bCs/>
          <w:szCs w:val="22"/>
        </w:rPr>
        <w:tab/>
      </w:r>
      <w:r w:rsidR="00BC309F">
        <w:rPr>
          <w:b/>
          <w:bCs/>
        </w:rPr>
        <w:t>Závažné i</w:t>
      </w:r>
      <w:r w:rsidRPr="00A574EA">
        <w:rPr>
          <w:b/>
          <w:bCs/>
          <w:szCs w:val="22"/>
        </w:rPr>
        <w:t>nkompatibility</w:t>
      </w:r>
    </w:p>
    <w:p w14:paraId="4B339ED3" w14:textId="77777777" w:rsidR="00A22149" w:rsidRPr="00A574EA" w:rsidRDefault="00A22149" w:rsidP="00A22149">
      <w:pPr>
        <w:rPr>
          <w:szCs w:val="22"/>
        </w:rPr>
      </w:pPr>
    </w:p>
    <w:p w14:paraId="1660DCB2" w14:textId="77777777" w:rsidR="00A22149" w:rsidRPr="00A574EA" w:rsidRDefault="00A22149" w:rsidP="00A22149">
      <w:pPr>
        <w:ind w:left="0" w:firstLine="0"/>
        <w:rPr>
          <w:szCs w:val="22"/>
        </w:rPr>
      </w:pPr>
      <w:r w:rsidRPr="00A574EA">
        <w:rPr>
          <w:szCs w:val="22"/>
        </w:rPr>
        <w:t>Z dôvodu chýbania štúdií na kompatibilitu sa tento veterinárny liek nesmie miešať s</w:t>
      </w:r>
      <w:r w:rsidR="0023754B">
        <w:rPr>
          <w:szCs w:val="22"/>
        </w:rPr>
        <w:t> </w:t>
      </w:r>
      <w:r w:rsidR="009C0B14">
        <w:rPr>
          <w:szCs w:val="22"/>
        </w:rPr>
        <w:t>inými</w:t>
      </w:r>
      <w:r w:rsidRPr="00A574EA">
        <w:rPr>
          <w:szCs w:val="22"/>
        </w:rPr>
        <w:t xml:space="preserve"> veterinárnymi liekmi.</w:t>
      </w:r>
    </w:p>
    <w:p w14:paraId="1CFF5C8D" w14:textId="77777777" w:rsidR="00A22149" w:rsidRPr="00A574EA" w:rsidRDefault="00A22149" w:rsidP="00A22149">
      <w:pPr>
        <w:ind w:left="0" w:firstLine="0"/>
        <w:rPr>
          <w:b/>
          <w:bCs/>
          <w:szCs w:val="22"/>
        </w:rPr>
      </w:pPr>
    </w:p>
    <w:p w14:paraId="0B8E566E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b/>
          <w:bCs/>
          <w:szCs w:val="22"/>
        </w:rPr>
        <w:t>6.3</w:t>
      </w:r>
      <w:r w:rsidRPr="00A574EA">
        <w:rPr>
          <w:b/>
          <w:bCs/>
          <w:szCs w:val="22"/>
        </w:rPr>
        <w:tab/>
        <w:t xml:space="preserve">Čas použiteľnosti </w:t>
      </w:r>
    </w:p>
    <w:p w14:paraId="6E967F31" w14:textId="77777777" w:rsidR="00A22149" w:rsidRPr="00A574EA" w:rsidRDefault="00A22149" w:rsidP="00A22149">
      <w:pPr>
        <w:rPr>
          <w:bCs/>
          <w:szCs w:val="22"/>
        </w:rPr>
      </w:pPr>
    </w:p>
    <w:p w14:paraId="1E9A74B6" w14:textId="6559C6A8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 xml:space="preserve">Čas použiteľnosti veterinárneho lieku zabaleného v </w:t>
      </w:r>
      <w:r w:rsidR="009C0B14">
        <w:rPr>
          <w:szCs w:val="22"/>
        </w:rPr>
        <w:t>neporušenom</w:t>
      </w:r>
      <w:r w:rsidRPr="00A574EA">
        <w:rPr>
          <w:szCs w:val="22"/>
        </w:rPr>
        <w:t xml:space="preserve"> obale: 3</w:t>
      </w:r>
      <w:r w:rsidR="00F82C8D">
        <w:rPr>
          <w:szCs w:val="22"/>
        </w:rPr>
        <w:t xml:space="preserve"> </w:t>
      </w:r>
      <w:r w:rsidR="00F82C8D">
        <w:t>roky</w:t>
      </w:r>
      <w:r w:rsidR="009C0B14">
        <w:rPr>
          <w:szCs w:val="22"/>
        </w:rPr>
        <w:t>.</w:t>
      </w:r>
    </w:p>
    <w:p w14:paraId="267C31FA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 xml:space="preserve">Čas použiteľnosti po prvom otvorení vnútorného </w:t>
      </w:r>
      <w:r w:rsidR="009C0B14">
        <w:rPr>
          <w:szCs w:val="22"/>
        </w:rPr>
        <w:t>obalu</w:t>
      </w:r>
      <w:r w:rsidRPr="00A574EA">
        <w:rPr>
          <w:szCs w:val="22"/>
        </w:rPr>
        <w:t>: 2</w:t>
      </w:r>
      <w:r w:rsidR="00BC309F">
        <w:rPr>
          <w:szCs w:val="22"/>
        </w:rPr>
        <w:t>4 hodín</w:t>
      </w:r>
      <w:r w:rsidR="009C0B14">
        <w:rPr>
          <w:szCs w:val="22"/>
        </w:rPr>
        <w:t>.</w:t>
      </w:r>
    </w:p>
    <w:p w14:paraId="0595FEB8" w14:textId="77777777" w:rsidR="00A22149" w:rsidRPr="00A574EA" w:rsidRDefault="00A22149" w:rsidP="00A22149">
      <w:pPr>
        <w:rPr>
          <w:szCs w:val="22"/>
        </w:rPr>
      </w:pPr>
    </w:p>
    <w:p w14:paraId="6659837A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b/>
          <w:bCs/>
          <w:szCs w:val="22"/>
        </w:rPr>
        <w:t>6.4</w:t>
      </w:r>
      <w:r w:rsidRPr="00A574EA">
        <w:rPr>
          <w:b/>
          <w:bCs/>
          <w:szCs w:val="22"/>
        </w:rPr>
        <w:tab/>
      </w:r>
      <w:r w:rsidRPr="00A574EA">
        <w:rPr>
          <w:b/>
          <w:szCs w:val="22"/>
        </w:rPr>
        <w:t>Osobitné bezpečnostné opatrenia na uchovávanie</w:t>
      </w:r>
    </w:p>
    <w:p w14:paraId="1315C6B9" w14:textId="77777777" w:rsidR="00A22149" w:rsidRPr="00A574EA" w:rsidRDefault="00A22149" w:rsidP="00A22149">
      <w:pPr>
        <w:rPr>
          <w:bCs/>
          <w:szCs w:val="22"/>
        </w:rPr>
      </w:pPr>
    </w:p>
    <w:p w14:paraId="45757429" w14:textId="77777777" w:rsidR="00A22149" w:rsidRPr="00A574EA" w:rsidRDefault="00925454" w:rsidP="00A22149">
      <w:pPr>
        <w:jc w:val="both"/>
        <w:rPr>
          <w:szCs w:val="22"/>
        </w:rPr>
      </w:pPr>
      <w:r>
        <w:rPr>
          <w:szCs w:val="22"/>
        </w:rPr>
        <w:t>Injekčnú l</w:t>
      </w:r>
      <w:r w:rsidR="00A22149" w:rsidRPr="00A574EA">
        <w:rPr>
          <w:szCs w:val="22"/>
        </w:rPr>
        <w:t>iekovku uchovávať v škatuli, aby bola chránená pred svetlom.</w:t>
      </w:r>
    </w:p>
    <w:p w14:paraId="45F61146" w14:textId="77777777" w:rsidR="00A22149" w:rsidRDefault="00BC309F" w:rsidP="00A22149">
      <w:r>
        <w:rPr>
          <w:szCs w:val="22"/>
        </w:rPr>
        <w:t xml:space="preserve">Po prvom otvorení: </w:t>
      </w:r>
      <w:r w:rsidR="009C0B14">
        <w:t>u</w:t>
      </w:r>
      <w:r>
        <w:t>chovávať v chladničke (2 °C</w:t>
      </w:r>
      <w:r w:rsidR="00D13A1B">
        <w:t> </w:t>
      </w:r>
      <w:r w:rsidR="00C01EF1" w:rsidRPr="00C01EF1">
        <w:t>až</w:t>
      </w:r>
      <w:r w:rsidR="00D13A1B">
        <w:t> </w:t>
      </w:r>
      <w:r>
        <w:t>8 °C).</w:t>
      </w:r>
    </w:p>
    <w:p w14:paraId="0C01961B" w14:textId="77777777" w:rsidR="00BC309F" w:rsidRDefault="00BC309F" w:rsidP="00A22149">
      <w:pPr>
        <w:rPr>
          <w:szCs w:val="22"/>
        </w:rPr>
      </w:pPr>
      <w:r>
        <w:rPr>
          <w:szCs w:val="22"/>
        </w:rPr>
        <w:t>Tento veterinárny liek neobsahuje žiadne antimikrobiálne konzervačné látky.</w:t>
      </w:r>
    </w:p>
    <w:p w14:paraId="33E83DF6" w14:textId="77777777" w:rsidR="00BC309F" w:rsidRPr="00A574EA" w:rsidRDefault="00BC309F" w:rsidP="00A22149">
      <w:pPr>
        <w:rPr>
          <w:szCs w:val="22"/>
        </w:rPr>
      </w:pPr>
    </w:p>
    <w:p w14:paraId="6F9DCA06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bCs/>
          <w:szCs w:val="22"/>
        </w:rPr>
        <w:t>6.5</w:t>
      </w:r>
      <w:r w:rsidRPr="00A574EA">
        <w:rPr>
          <w:b/>
          <w:bCs/>
          <w:szCs w:val="22"/>
        </w:rPr>
        <w:tab/>
      </w:r>
      <w:r w:rsidRPr="00A574EA">
        <w:rPr>
          <w:b/>
          <w:szCs w:val="22"/>
        </w:rPr>
        <w:t>Charakter a zloženie vnútorného obalu</w:t>
      </w:r>
    </w:p>
    <w:p w14:paraId="135C4936" w14:textId="77777777" w:rsidR="00A22149" w:rsidRPr="00A574EA" w:rsidRDefault="00A22149" w:rsidP="00A22149">
      <w:pPr>
        <w:rPr>
          <w:b/>
          <w:szCs w:val="22"/>
        </w:rPr>
      </w:pPr>
    </w:p>
    <w:p w14:paraId="56714800" w14:textId="3B01D4D3" w:rsidR="00A22149" w:rsidRDefault="00BC309F" w:rsidP="00A22149">
      <w:pPr>
        <w:ind w:left="0" w:firstLine="0"/>
        <w:rPr>
          <w:szCs w:val="22"/>
        </w:rPr>
      </w:pPr>
      <w:r>
        <w:rPr>
          <w:szCs w:val="22"/>
        </w:rPr>
        <w:t>Číra</w:t>
      </w:r>
      <w:r w:rsidR="00A22149" w:rsidRPr="00A574EA">
        <w:rPr>
          <w:szCs w:val="22"/>
        </w:rPr>
        <w:t xml:space="preserve"> skle</w:t>
      </w:r>
      <w:r w:rsidR="00925454">
        <w:rPr>
          <w:szCs w:val="22"/>
        </w:rPr>
        <w:t>ne</w:t>
      </w:r>
      <w:r w:rsidR="00A22149" w:rsidRPr="00A574EA">
        <w:rPr>
          <w:szCs w:val="22"/>
        </w:rPr>
        <w:t>ná liekovka typ</w:t>
      </w:r>
      <w:r w:rsidR="005F09DD">
        <w:rPr>
          <w:szCs w:val="22"/>
        </w:rPr>
        <w:t>u</w:t>
      </w:r>
      <w:r w:rsidR="00DE589C">
        <w:rPr>
          <w:szCs w:val="22"/>
        </w:rPr>
        <w:t> </w:t>
      </w:r>
      <w:r>
        <w:rPr>
          <w:szCs w:val="22"/>
        </w:rPr>
        <w:t>I</w:t>
      </w:r>
      <w:r w:rsidR="00A22149" w:rsidRPr="00A574EA">
        <w:rPr>
          <w:szCs w:val="22"/>
        </w:rPr>
        <w:t>I</w:t>
      </w:r>
      <w:r>
        <w:rPr>
          <w:szCs w:val="22"/>
        </w:rPr>
        <w:t>,</w:t>
      </w:r>
      <w:r w:rsidR="00A22149" w:rsidRPr="00A574EA">
        <w:rPr>
          <w:szCs w:val="22"/>
        </w:rPr>
        <w:t xml:space="preserve"> s</w:t>
      </w:r>
      <w:r>
        <w:rPr>
          <w:szCs w:val="22"/>
        </w:rPr>
        <w:t xml:space="preserve"> poťahovanou </w:t>
      </w:r>
      <w:r w:rsidR="00A22149" w:rsidRPr="00A574EA">
        <w:rPr>
          <w:szCs w:val="22"/>
        </w:rPr>
        <w:t>gumenou brom</w:t>
      </w:r>
      <w:r w:rsidR="003B2AA3">
        <w:rPr>
          <w:szCs w:val="22"/>
        </w:rPr>
        <w:t>o</w:t>
      </w:r>
      <w:r w:rsidR="00A22149" w:rsidRPr="00A574EA">
        <w:rPr>
          <w:szCs w:val="22"/>
        </w:rPr>
        <w:t>butylovou prepichovacou zátkou typ</w:t>
      </w:r>
      <w:r w:rsidR="005F09DD">
        <w:rPr>
          <w:szCs w:val="22"/>
        </w:rPr>
        <w:t>u</w:t>
      </w:r>
      <w:r w:rsidR="00DE589C">
        <w:rPr>
          <w:szCs w:val="22"/>
        </w:rPr>
        <w:t> </w:t>
      </w:r>
      <w:r w:rsidR="00A22149" w:rsidRPr="00A574EA">
        <w:rPr>
          <w:szCs w:val="22"/>
        </w:rPr>
        <w:t>I, hliníkov</w:t>
      </w:r>
      <w:r w:rsidR="00925454">
        <w:rPr>
          <w:szCs w:val="22"/>
        </w:rPr>
        <w:t>é</w:t>
      </w:r>
      <w:r w:rsidR="00A22149" w:rsidRPr="00A574EA">
        <w:rPr>
          <w:szCs w:val="22"/>
        </w:rPr>
        <w:t xml:space="preserve"> </w:t>
      </w:r>
      <w:r w:rsidR="00925454">
        <w:rPr>
          <w:szCs w:val="22"/>
        </w:rPr>
        <w:t>viečko</w:t>
      </w:r>
      <w:r>
        <w:rPr>
          <w:szCs w:val="22"/>
        </w:rPr>
        <w:t>, zabalen</w:t>
      </w:r>
      <w:r w:rsidR="001A7E3D">
        <w:rPr>
          <w:szCs w:val="22"/>
        </w:rPr>
        <w:t>á</w:t>
      </w:r>
      <w:r>
        <w:rPr>
          <w:szCs w:val="22"/>
        </w:rPr>
        <w:t xml:space="preserve"> v kartónovej škatuli</w:t>
      </w:r>
      <w:r w:rsidR="00A22149" w:rsidRPr="00A574EA">
        <w:rPr>
          <w:szCs w:val="22"/>
        </w:rPr>
        <w:t>.</w:t>
      </w:r>
    </w:p>
    <w:p w14:paraId="52E4085B" w14:textId="77777777" w:rsidR="00BC309F" w:rsidRPr="00A574EA" w:rsidRDefault="00BC309F" w:rsidP="00A22149">
      <w:pPr>
        <w:ind w:left="0" w:firstLine="0"/>
        <w:rPr>
          <w:szCs w:val="22"/>
        </w:rPr>
      </w:pPr>
    </w:p>
    <w:p w14:paraId="11217B87" w14:textId="77777777" w:rsidR="00BC309F" w:rsidRDefault="00A22149" w:rsidP="00A22149">
      <w:pPr>
        <w:rPr>
          <w:szCs w:val="22"/>
        </w:rPr>
      </w:pPr>
      <w:r w:rsidRPr="00A574EA">
        <w:rPr>
          <w:szCs w:val="22"/>
        </w:rPr>
        <w:t>Veľkosti balenia:</w:t>
      </w:r>
    </w:p>
    <w:p w14:paraId="4C8CB62B" w14:textId="77777777" w:rsidR="00BC309F" w:rsidRDefault="00BC309F" w:rsidP="00A22149">
      <w:pPr>
        <w:rPr>
          <w:szCs w:val="22"/>
        </w:rPr>
      </w:pPr>
      <w:r w:rsidRPr="00A574EA">
        <w:rPr>
          <w:szCs w:val="22"/>
        </w:rPr>
        <w:t xml:space="preserve">Kartónová </w:t>
      </w:r>
      <w:r>
        <w:rPr>
          <w:szCs w:val="22"/>
        </w:rPr>
        <w:t>škatuľa s 3 </w:t>
      </w:r>
      <w:r w:rsidR="00925454">
        <w:rPr>
          <w:szCs w:val="22"/>
        </w:rPr>
        <w:t xml:space="preserve">injekčnými </w:t>
      </w:r>
      <w:r>
        <w:rPr>
          <w:szCs w:val="22"/>
        </w:rPr>
        <w:t>liekovkami po 2 ml</w:t>
      </w:r>
      <w:r w:rsidR="005F09DD">
        <w:rPr>
          <w:szCs w:val="22"/>
        </w:rPr>
        <w:t>.</w:t>
      </w:r>
    </w:p>
    <w:p w14:paraId="4D357E71" w14:textId="77777777" w:rsidR="00BC309F" w:rsidRDefault="00BC309F" w:rsidP="00A22149">
      <w:pPr>
        <w:rPr>
          <w:szCs w:val="22"/>
        </w:rPr>
      </w:pPr>
      <w:r w:rsidRPr="00A574EA">
        <w:rPr>
          <w:szCs w:val="22"/>
        </w:rPr>
        <w:t xml:space="preserve">Kartónová </w:t>
      </w:r>
      <w:r>
        <w:rPr>
          <w:szCs w:val="22"/>
        </w:rPr>
        <w:t>škatuľa so 4 </w:t>
      </w:r>
      <w:r w:rsidR="00925454">
        <w:rPr>
          <w:szCs w:val="22"/>
        </w:rPr>
        <w:t xml:space="preserve">injekčnými </w:t>
      </w:r>
      <w:r>
        <w:rPr>
          <w:szCs w:val="22"/>
        </w:rPr>
        <w:t>liekovkami po 2 ml</w:t>
      </w:r>
      <w:r w:rsidR="005F09DD">
        <w:rPr>
          <w:szCs w:val="22"/>
        </w:rPr>
        <w:t>.</w:t>
      </w:r>
    </w:p>
    <w:p w14:paraId="18408155" w14:textId="77777777" w:rsidR="00BC309F" w:rsidRDefault="00BC309F" w:rsidP="00A22149">
      <w:pPr>
        <w:rPr>
          <w:szCs w:val="22"/>
        </w:rPr>
      </w:pPr>
      <w:r w:rsidRPr="00A574EA">
        <w:rPr>
          <w:szCs w:val="22"/>
        </w:rPr>
        <w:t xml:space="preserve">Kartónová </w:t>
      </w:r>
      <w:r>
        <w:rPr>
          <w:szCs w:val="22"/>
        </w:rPr>
        <w:t>škatuľa s 5 </w:t>
      </w:r>
      <w:r w:rsidR="00925454">
        <w:rPr>
          <w:szCs w:val="22"/>
        </w:rPr>
        <w:t xml:space="preserve">injekčnými </w:t>
      </w:r>
      <w:r>
        <w:rPr>
          <w:szCs w:val="22"/>
        </w:rPr>
        <w:t>liekovkami po 2 ml</w:t>
      </w:r>
      <w:r w:rsidR="005F09DD">
        <w:rPr>
          <w:szCs w:val="22"/>
        </w:rPr>
        <w:t>.</w:t>
      </w:r>
    </w:p>
    <w:p w14:paraId="7DAE49E8" w14:textId="77777777" w:rsidR="00BC309F" w:rsidRDefault="00BC309F" w:rsidP="00A22149">
      <w:pPr>
        <w:rPr>
          <w:szCs w:val="22"/>
        </w:rPr>
      </w:pPr>
      <w:r w:rsidRPr="00A574EA">
        <w:rPr>
          <w:szCs w:val="22"/>
        </w:rPr>
        <w:t xml:space="preserve">Kartónová </w:t>
      </w:r>
      <w:r>
        <w:rPr>
          <w:szCs w:val="22"/>
        </w:rPr>
        <w:t>škatuľa so 6 </w:t>
      </w:r>
      <w:r w:rsidR="00925454">
        <w:rPr>
          <w:szCs w:val="22"/>
        </w:rPr>
        <w:t xml:space="preserve">injekčnými </w:t>
      </w:r>
      <w:r>
        <w:rPr>
          <w:szCs w:val="22"/>
        </w:rPr>
        <w:t>liekovkami po 2 ml</w:t>
      </w:r>
      <w:r w:rsidR="005F09DD">
        <w:rPr>
          <w:szCs w:val="22"/>
        </w:rPr>
        <w:t>.</w:t>
      </w:r>
    </w:p>
    <w:p w14:paraId="225633AE" w14:textId="77777777" w:rsidR="00A22149" w:rsidRDefault="00BC309F" w:rsidP="00A22149">
      <w:pPr>
        <w:rPr>
          <w:szCs w:val="22"/>
        </w:rPr>
      </w:pPr>
      <w:r w:rsidRPr="00A574EA">
        <w:rPr>
          <w:szCs w:val="22"/>
        </w:rPr>
        <w:t xml:space="preserve">Kartónová </w:t>
      </w:r>
      <w:r>
        <w:rPr>
          <w:szCs w:val="22"/>
        </w:rPr>
        <w:t>škatuľa s 10 </w:t>
      </w:r>
      <w:r w:rsidR="00925454">
        <w:rPr>
          <w:szCs w:val="22"/>
        </w:rPr>
        <w:t xml:space="preserve">injekčnými </w:t>
      </w:r>
      <w:r>
        <w:rPr>
          <w:szCs w:val="22"/>
        </w:rPr>
        <w:t>liekovkami po 2 ml</w:t>
      </w:r>
      <w:r w:rsidR="005F09DD">
        <w:rPr>
          <w:szCs w:val="22"/>
        </w:rPr>
        <w:t>.</w:t>
      </w:r>
    </w:p>
    <w:p w14:paraId="6009715A" w14:textId="77777777" w:rsidR="00C25AF2" w:rsidRPr="00A574EA" w:rsidRDefault="00C25AF2" w:rsidP="00A22149">
      <w:pPr>
        <w:rPr>
          <w:szCs w:val="22"/>
        </w:rPr>
      </w:pPr>
    </w:p>
    <w:p w14:paraId="654E6D0C" w14:textId="77777777" w:rsidR="00A22149" w:rsidRPr="00A574EA" w:rsidRDefault="00A22149" w:rsidP="00A22149">
      <w:pPr>
        <w:rPr>
          <w:bCs/>
          <w:szCs w:val="22"/>
        </w:rPr>
      </w:pPr>
      <w:r w:rsidRPr="00A574EA">
        <w:rPr>
          <w:bCs/>
          <w:szCs w:val="22"/>
        </w:rPr>
        <w:t>Nie všetky veľkosti balenia sa musia uvádzať na trh.</w:t>
      </w:r>
    </w:p>
    <w:p w14:paraId="0CBA6005" w14:textId="77777777" w:rsidR="00A22149" w:rsidRPr="00A574EA" w:rsidRDefault="00A22149" w:rsidP="00A22149">
      <w:pPr>
        <w:rPr>
          <w:bCs/>
          <w:szCs w:val="22"/>
        </w:rPr>
      </w:pPr>
    </w:p>
    <w:p w14:paraId="6502608D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b/>
          <w:bCs/>
          <w:szCs w:val="22"/>
        </w:rPr>
        <w:t>6.6</w:t>
      </w:r>
      <w:r w:rsidRPr="00A574EA">
        <w:rPr>
          <w:b/>
          <w:bCs/>
          <w:szCs w:val="22"/>
        </w:rPr>
        <w:tab/>
      </w:r>
      <w:r w:rsidRPr="00A574EA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A574EA">
        <w:rPr>
          <w:b/>
          <w:bCs/>
          <w:szCs w:val="22"/>
        </w:rPr>
        <w:t>.</w:t>
      </w:r>
    </w:p>
    <w:p w14:paraId="273EFF07" w14:textId="77777777" w:rsidR="00A22149" w:rsidRPr="00A574EA" w:rsidRDefault="00A22149" w:rsidP="00A22149">
      <w:pPr>
        <w:rPr>
          <w:bCs/>
          <w:szCs w:val="22"/>
        </w:rPr>
      </w:pPr>
    </w:p>
    <w:p w14:paraId="12DFE7F5" w14:textId="2CCD0416" w:rsidR="00F80541" w:rsidRPr="00A574EA" w:rsidRDefault="00A22149" w:rsidP="00A22149">
      <w:pPr>
        <w:ind w:left="0" w:firstLine="0"/>
        <w:rPr>
          <w:szCs w:val="22"/>
        </w:rPr>
      </w:pPr>
      <w:r w:rsidRPr="00A574EA">
        <w:rPr>
          <w:szCs w:val="22"/>
        </w:rPr>
        <w:lastRenderedPageBreak/>
        <w:t xml:space="preserve">Každý nepoužitý veterinárny liek alebo odpadové materiály z tohto </w:t>
      </w:r>
      <w:r w:rsidR="00362F65" w:rsidRPr="00A574EA">
        <w:rPr>
          <w:szCs w:val="22"/>
        </w:rPr>
        <w:t>veterinárn</w:t>
      </w:r>
      <w:r w:rsidR="00E5137B">
        <w:rPr>
          <w:szCs w:val="22"/>
        </w:rPr>
        <w:t>eho</w:t>
      </w:r>
      <w:r w:rsidR="00362F65" w:rsidRPr="00A574EA">
        <w:rPr>
          <w:szCs w:val="22"/>
        </w:rPr>
        <w:t xml:space="preserve"> </w:t>
      </w:r>
      <w:r w:rsidRPr="00A574EA">
        <w:rPr>
          <w:szCs w:val="22"/>
        </w:rPr>
        <w:t>liek</w:t>
      </w:r>
      <w:r w:rsidR="00E5137B">
        <w:rPr>
          <w:szCs w:val="22"/>
        </w:rPr>
        <w:t>u</w:t>
      </w:r>
      <w:r w:rsidRPr="00A574EA">
        <w:rPr>
          <w:szCs w:val="22"/>
        </w:rPr>
        <w:t xml:space="preserve"> musia byť zlikvidované v súlade s</w:t>
      </w:r>
      <w:r w:rsidR="005F09DD">
        <w:rPr>
          <w:szCs w:val="22"/>
        </w:rPr>
        <w:t> miestnymi požiadavkami</w:t>
      </w:r>
      <w:r w:rsidRPr="00A574EA">
        <w:rPr>
          <w:szCs w:val="22"/>
        </w:rPr>
        <w:t>.</w:t>
      </w:r>
    </w:p>
    <w:p w14:paraId="32D2643E" w14:textId="77777777" w:rsidR="00A22149" w:rsidRPr="00A574EA" w:rsidRDefault="00A22149" w:rsidP="00B51F10">
      <w:pPr>
        <w:ind w:left="0" w:firstLine="0"/>
        <w:rPr>
          <w:bCs/>
          <w:szCs w:val="22"/>
        </w:rPr>
      </w:pPr>
    </w:p>
    <w:p w14:paraId="4C5C67E1" w14:textId="77777777" w:rsidR="00A22149" w:rsidRPr="00A574EA" w:rsidRDefault="00A22149" w:rsidP="00A22149">
      <w:pPr>
        <w:rPr>
          <w:szCs w:val="22"/>
        </w:rPr>
      </w:pPr>
      <w:r w:rsidRPr="00A574EA">
        <w:rPr>
          <w:b/>
          <w:bCs/>
          <w:szCs w:val="22"/>
        </w:rPr>
        <w:t>7.</w:t>
      </w:r>
      <w:r w:rsidRPr="00A574EA">
        <w:rPr>
          <w:b/>
          <w:bCs/>
          <w:szCs w:val="22"/>
        </w:rPr>
        <w:tab/>
        <w:t xml:space="preserve">DRŽITEĽ ROZHODNUTIA O REGISTRÁCII </w:t>
      </w:r>
    </w:p>
    <w:p w14:paraId="1009F5E9" w14:textId="77777777" w:rsidR="00A22149" w:rsidRPr="00A574EA" w:rsidRDefault="00A22149" w:rsidP="00A22149">
      <w:pPr>
        <w:rPr>
          <w:b/>
          <w:bCs/>
          <w:szCs w:val="22"/>
        </w:rPr>
      </w:pPr>
    </w:p>
    <w:p w14:paraId="692BB6F2" w14:textId="1FE13E94" w:rsidR="00A22149" w:rsidRPr="00A574EA" w:rsidRDefault="00DD3FDF" w:rsidP="00A22149">
      <w:pPr>
        <w:jc w:val="both"/>
        <w:rPr>
          <w:b/>
          <w:szCs w:val="22"/>
        </w:rPr>
      </w:pPr>
      <w:r>
        <w:rPr>
          <w:szCs w:val="22"/>
        </w:rPr>
        <w:t>VetViva Richter GmbH</w:t>
      </w:r>
      <w:r w:rsidR="00A22149" w:rsidRPr="00A574EA">
        <w:rPr>
          <w:szCs w:val="22"/>
        </w:rPr>
        <w:t xml:space="preserve">, </w:t>
      </w:r>
      <w:r>
        <w:rPr>
          <w:szCs w:val="22"/>
        </w:rPr>
        <w:t>Durisolstrasse 14</w:t>
      </w:r>
      <w:r w:rsidR="00A22149" w:rsidRPr="00A574EA">
        <w:rPr>
          <w:szCs w:val="22"/>
        </w:rPr>
        <w:t>, 4600 Wels, Rakúsko</w:t>
      </w:r>
    </w:p>
    <w:p w14:paraId="6C26E871" w14:textId="42EEB97F" w:rsidR="00F80541" w:rsidRPr="00A574EA" w:rsidRDefault="00F80541" w:rsidP="00B51F10">
      <w:pPr>
        <w:ind w:left="0" w:firstLine="0"/>
        <w:rPr>
          <w:b/>
          <w:bCs/>
          <w:szCs w:val="22"/>
        </w:rPr>
      </w:pPr>
    </w:p>
    <w:p w14:paraId="2BB02FB0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b/>
          <w:bCs/>
          <w:szCs w:val="22"/>
        </w:rPr>
        <w:t>8.</w:t>
      </w:r>
      <w:r w:rsidRPr="00A574EA">
        <w:rPr>
          <w:b/>
          <w:bCs/>
          <w:szCs w:val="22"/>
        </w:rPr>
        <w:tab/>
        <w:t>REGISTRAČNÉ ČÍSLO</w:t>
      </w:r>
    </w:p>
    <w:p w14:paraId="21223780" w14:textId="77777777" w:rsidR="00A22149" w:rsidRPr="00A574EA" w:rsidRDefault="00A22149" w:rsidP="00A22149">
      <w:pPr>
        <w:rPr>
          <w:b/>
          <w:bCs/>
          <w:szCs w:val="22"/>
        </w:rPr>
      </w:pPr>
    </w:p>
    <w:p w14:paraId="38B7E4B2" w14:textId="77777777" w:rsidR="00A22149" w:rsidRPr="003D6D97" w:rsidRDefault="003D6D97" w:rsidP="00A22149">
      <w:pPr>
        <w:rPr>
          <w:bCs/>
          <w:szCs w:val="22"/>
        </w:rPr>
      </w:pPr>
      <w:r w:rsidRPr="003D6D97">
        <w:rPr>
          <w:bCs/>
          <w:szCs w:val="22"/>
        </w:rPr>
        <w:t>96/051/MR/18-S</w:t>
      </w:r>
    </w:p>
    <w:p w14:paraId="01CD472D" w14:textId="77777777" w:rsidR="00F80541" w:rsidRPr="00A574EA" w:rsidRDefault="00F80541" w:rsidP="00A22149">
      <w:pPr>
        <w:rPr>
          <w:b/>
          <w:bCs/>
          <w:szCs w:val="22"/>
        </w:rPr>
      </w:pPr>
    </w:p>
    <w:p w14:paraId="3B3039E7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b/>
          <w:bCs/>
          <w:szCs w:val="22"/>
        </w:rPr>
        <w:t>9.</w:t>
      </w:r>
      <w:r w:rsidRPr="00A574EA">
        <w:rPr>
          <w:b/>
          <w:bCs/>
          <w:szCs w:val="22"/>
        </w:rPr>
        <w:tab/>
        <w:t>DÁTUM PRV</w:t>
      </w:r>
      <w:r w:rsidR="000634FA">
        <w:rPr>
          <w:b/>
          <w:bCs/>
          <w:szCs w:val="22"/>
        </w:rPr>
        <w:t>EJ REGISTRÁCIE/PREDĹŽENIA REGISTRÁCIE</w:t>
      </w:r>
    </w:p>
    <w:p w14:paraId="442A215F" w14:textId="77777777" w:rsidR="00A22149" w:rsidRDefault="00A22149" w:rsidP="00A22149">
      <w:pPr>
        <w:rPr>
          <w:b/>
          <w:bCs/>
          <w:szCs w:val="22"/>
        </w:rPr>
      </w:pPr>
    </w:p>
    <w:p w14:paraId="1F4F0AD0" w14:textId="7D1AB32E" w:rsidR="004351F0" w:rsidRDefault="004351F0" w:rsidP="004351F0">
      <w:pPr>
        <w:tabs>
          <w:tab w:val="left" w:pos="708"/>
        </w:tabs>
        <w:rPr>
          <w:bCs/>
        </w:rPr>
      </w:pPr>
      <w:r>
        <w:rPr>
          <w:bCs/>
        </w:rPr>
        <w:t>Dátum prvej registrácie: 04</w:t>
      </w:r>
      <w:r w:rsidR="00F240BD">
        <w:rPr>
          <w:bCs/>
        </w:rPr>
        <w:t>/10/</w:t>
      </w:r>
      <w:r>
        <w:rPr>
          <w:bCs/>
        </w:rPr>
        <w:t>2018</w:t>
      </w:r>
    </w:p>
    <w:p w14:paraId="62FF0900" w14:textId="01BDFCF8" w:rsidR="004351F0" w:rsidRPr="00696505" w:rsidRDefault="008856CE" w:rsidP="00696505">
      <w:pPr>
        <w:tabs>
          <w:tab w:val="left" w:pos="708"/>
        </w:tabs>
        <w:rPr>
          <w:szCs w:val="22"/>
        </w:rPr>
      </w:pPr>
      <w:r>
        <w:rPr>
          <w:bCs/>
        </w:rPr>
        <w:t>D</w:t>
      </w:r>
      <w:r w:rsidR="00F74BE6">
        <w:rPr>
          <w:bCs/>
        </w:rPr>
        <w:t>átum posledného predĺženia registrácie:</w:t>
      </w:r>
      <w:r w:rsidR="00F240BD">
        <w:rPr>
          <w:bCs/>
        </w:rPr>
        <w:t xml:space="preserve"> 27/06/</w:t>
      </w:r>
      <w:r w:rsidR="00330D16">
        <w:rPr>
          <w:bCs/>
        </w:rPr>
        <w:t>2022</w:t>
      </w:r>
    </w:p>
    <w:p w14:paraId="6D09353D" w14:textId="77777777" w:rsidR="009E1524" w:rsidRPr="00A574EA" w:rsidRDefault="009E1524" w:rsidP="00A22149">
      <w:pPr>
        <w:jc w:val="both"/>
        <w:rPr>
          <w:szCs w:val="22"/>
        </w:rPr>
      </w:pPr>
    </w:p>
    <w:p w14:paraId="154C691D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b/>
          <w:bCs/>
          <w:szCs w:val="22"/>
        </w:rPr>
        <w:t>10.</w:t>
      </w:r>
      <w:r w:rsidRPr="00A574EA">
        <w:rPr>
          <w:b/>
          <w:bCs/>
          <w:szCs w:val="22"/>
        </w:rPr>
        <w:tab/>
        <w:t>DÁTUM REVÍZIE TEXTU</w:t>
      </w:r>
    </w:p>
    <w:p w14:paraId="2F692C11" w14:textId="77777777" w:rsidR="00A22149" w:rsidRPr="001F39E7" w:rsidRDefault="00A22149" w:rsidP="00A22149">
      <w:pPr>
        <w:rPr>
          <w:bCs/>
          <w:szCs w:val="22"/>
        </w:rPr>
      </w:pPr>
    </w:p>
    <w:p w14:paraId="70CC5A4B" w14:textId="3C709D09" w:rsidR="000F0FA5" w:rsidRPr="001F39E7" w:rsidRDefault="00622095" w:rsidP="00A22149">
      <w:pPr>
        <w:rPr>
          <w:bCs/>
          <w:szCs w:val="22"/>
        </w:rPr>
      </w:pPr>
      <w:r>
        <w:rPr>
          <w:bCs/>
          <w:szCs w:val="22"/>
        </w:rPr>
        <w:t>0</w:t>
      </w:r>
      <w:r w:rsidR="00943923">
        <w:rPr>
          <w:bCs/>
          <w:szCs w:val="22"/>
        </w:rPr>
        <w:t>4</w:t>
      </w:r>
      <w:r>
        <w:rPr>
          <w:bCs/>
          <w:szCs w:val="22"/>
        </w:rPr>
        <w:t>/202</w:t>
      </w:r>
      <w:r w:rsidR="00943923">
        <w:rPr>
          <w:bCs/>
          <w:szCs w:val="22"/>
        </w:rPr>
        <w:t>3</w:t>
      </w:r>
    </w:p>
    <w:p w14:paraId="2151DB5A" w14:textId="77777777" w:rsidR="003F4586" w:rsidRDefault="003F4586" w:rsidP="00A22149">
      <w:pPr>
        <w:rPr>
          <w:b/>
          <w:bCs/>
          <w:szCs w:val="22"/>
        </w:rPr>
      </w:pPr>
    </w:p>
    <w:p w14:paraId="5C58E0AA" w14:textId="77777777" w:rsidR="003F4586" w:rsidRDefault="003F4586" w:rsidP="003F4586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14:paraId="58AFB2D9" w14:textId="77777777" w:rsidR="003F4586" w:rsidRDefault="003F4586" w:rsidP="003F4586">
      <w:pPr>
        <w:ind w:left="0" w:firstLine="0"/>
        <w:rPr>
          <w:b/>
          <w:bCs/>
        </w:rPr>
      </w:pPr>
    </w:p>
    <w:p w14:paraId="676D078C" w14:textId="77777777" w:rsidR="003F4586" w:rsidRDefault="003F4586" w:rsidP="003F4586">
      <w:pPr>
        <w:ind w:left="0" w:firstLine="0"/>
        <w:rPr>
          <w:b/>
          <w:bCs/>
        </w:rPr>
      </w:pPr>
      <w:r>
        <w:t>Neuplatňuje sa.</w:t>
      </w:r>
    </w:p>
    <w:p w14:paraId="5CC76218" w14:textId="77777777" w:rsidR="003F4586" w:rsidRPr="00A574EA" w:rsidRDefault="003F4586" w:rsidP="00A22149">
      <w:pPr>
        <w:rPr>
          <w:b/>
          <w:bCs/>
          <w:szCs w:val="22"/>
        </w:rPr>
      </w:pPr>
    </w:p>
    <w:p w14:paraId="680B238F" w14:textId="77777777" w:rsidR="00A22149" w:rsidRPr="00A574EA" w:rsidRDefault="00A22149" w:rsidP="00A22149">
      <w:pPr>
        <w:jc w:val="both"/>
        <w:rPr>
          <w:b/>
          <w:color w:val="000000"/>
          <w:szCs w:val="22"/>
        </w:rPr>
      </w:pPr>
      <w:r w:rsidRPr="00A574EA">
        <w:rPr>
          <w:b/>
          <w:color w:val="000000"/>
          <w:szCs w:val="22"/>
        </w:rPr>
        <w:t xml:space="preserve">PODMIENKY POVOLENIA NA UVEDENIE NA TRH A OBMEDZENIA TÝKAJÚCE SA </w:t>
      </w:r>
    </w:p>
    <w:p w14:paraId="0E6013EC" w14:textId="77777777" w:rsidR="00A22149" w:rsidRPr="00A574EA" w:rsidRDefault="00A22149" w:rsidP="00A22149">
      <w:pPr>
        <w:jc w:val="both"/>
        <w:rPr>
          <w:b/>
          <w:color w:val="000000"/>
          <w:szCs w:val="22"/>
        </w:rPr>
      </w:pPr>
      <w:r w:rsidRPr="00A574EA">
        <w:rPr>
          <w:b/>
          <w:color w:val="000000"/>
          <w:szCs w:val="22"/>
        </w:rPr>
        <w:t>DODÁVKY A POUŽITIA</w:t>
      </w:r>
    </w:p>
    <w:p w14:paraId="16E8F896" w14:textId="77777777" w:rsidR="00A22149" w:rsidRPr="00A574EA" w:rsidRDefault="00A22149" w:rsidP="00A22149">
      <w:pPr>
        <w:ind w:left="0" w:firstLine="0"/>
        <w:rPr>
          <w:szCs w:val="22"/>
        </w:rPr>
      </w:pPr>
    </w:p>
    <w:p w14:paraId="029560A5" w14:textId="77777777" w:rsidR="00A22149" w:rsidRPr="00A574EA" w:rsidRDefault="00A22149" w:rsidP="00A22149">
      <w:pPr>
        <w:ind w:right="57"/>
        <w:jc w:val="both"/>
        <w:rPr>
          <w:b/>
          <w:bCs/>
          <w:color w:val="000000"/>
          <w:szCs w:val="22"/>
        </w:rPr>
      </w:pPr>
      <w:r w:rsidRPr="00A574EA">
        <w:rPr>
          <w:b/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37A95EBA" w14:textId="77777777" w:rsidR="00A22149" w:rsidRPr="00A574EA" w:rsidRDefault="00A22149" w:rsidP="00A22149">
      <w:pPr>
        <w:ind w:right="57"/>
        <w:jc w:val="both"/>
        <w:rPr>
          <w:b/>
          <w:bCs/>
          <w:color w:val="000000"/>
          <w:szCs w:val="22"/>
        </w:rPr>
      </w:pPr>
      <w:r w:rsidRPr="00A574EA">
        <w:rPr>
          <w:b/>
          <w:bCs/>
          <w:color w:val="000000"/>
          <w:szCs w:val="22"/>
        </w:rPr>
        <w:t>pruhom, len do rúk veterinárneho lekára.</w:t>
      </w:r>
    </w:p>
    <w:p w14:paraId="77A3D5AB" w14:textId="77777777" w:rsidR="005206E6" w:rsidRPr="005206E6" w:rsidRDefault="003B2AA3" w:rsidP="00F7541D">
      <w:pPr>
        <w:jc w:val="center"/>
      </w:pPr>
      <w:r>
        <w:rPr>
          <w:bCs/>
          <w:szCs w:val="22"/>
        </w:rPr>
        <w:br w:type="page"/>
      </w:r>
    </w:p>
    <w:p w14:paraId="74447D77" w14:textId="3F2EDD7B" w:rsidR="00A22149" w:rsidRPr="00A574EA" w:rsidRDefault="00A22149" w:rsidP="00696505">
      <w:pPr>
        <w:ind w:left="0" w:right="57" w:firstLine="0"/>
        <w:jc w:val="both"/>
        <w:outlineLvl w:val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13AA072A" w14:textId="77777777" w:rsidTr="004D4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EA9" w14:textId="77777777" w:rsidR="00A22149" w:rsidRPr="00A574EA" w:rsidRDefault="00A22149" w:rsidP="004D4418">
            <w:pPr>
              <w:ind w:left="0" w:firstLine="0"/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ÚDAJE, KTORÉ MAJÚ BYŤ UVEDENÉ NA VONKAJŠOM OBALE</w:t>
            </w:r>
          </w:p>
          <w:p w14:paraId="260699C3" w14:textId="77777777" w:rsidR="00A22149" w:rsidRPr="00A574EA" w:rsidRDefault="00A22149" w:rsidP="004D4418">
            <w:pPr>
              <w:rPr>
                <w:bCs/>
                <w:szCs w:val="22"/>
              </w:rPr>
            </w:pPr>
          </w:p>
          <w:p w14:paraId="66458271" w14:textId="77777777" w:rsidR="00A22149" w:rsidRPr="009338FF" w:rsidRDefault="00A22149" w:rsidP="004D4418">
            <w:pPr>
              <w:rPr>
                <w:b/>
                <w:bCs/>
                <w:szCs w:val="22"/>
              </w:rPr>
            </w:pPr>
            <w:r w:rsidRPr="00696505">
              <w:rPr>
                <w:b/>
                <w:szCs w:val="22"/>
              </w:rPr>
              <w:t>Kartónová škatuľka</w:t>
            </w:r>
          </w:p>
        </w:tc>
      </w:tr>
    </w:tbl>
    <w:p w14:paraId="7CE18F20" w14:textId="77777777" w:rsidR="00A22149" w:rsidRPr="00A574EA" w:rsidRDefault="00A22149" w:rsidP="00A22149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58AB45C2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B9A8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1.</w:t>
            </w:r>
            <w:r w:rsidRPr="00A574EA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14:paraId="3DA01AB0" w14:textId="77777777" w:rsidR="00A22149" w:rsidRPr="00A574EA" w:rsidRDefault="00A22149" w:rsidP="00A22149">
      <w:pPr>
        <w:rPr>
          <w:szCs w:val="22"/>
        </w:rPr>
      </w:pPr>
    </w:p>
    <w:p w14:paraId="422CAB67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Bupaq</w:t>
      </w:r>
      <w:r w:rsidR="000634F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 0,3</w:t>
      </w:r>
      <w:r w:rsidR="003B31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mg/ml injekčný roztok pre psy a mačky</w:t>
      </w:r>
    </w:p>
    <w:p w14:paraId="2AD245AB" w14:textId="23CF4F15" w:rsidR="003B2AA3" w:rsidRDefault="00A22149" w:rsidP="00696505">
      <w:pPr>
        <w:rPr>
          <w:szCs w:val="22"/>
        </w:rPr>
      </w:pPr>
      <w:r w:rsidRPr="00A574EA">
        <w:rPr>
          <w:szCs w:val="22"/>
        </w:rPr>
        <w:t>Buprenorphinum</w:t>
      </w:r>
    </w:p>
    <w:p w14:paraId="5FC77D79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4D1FD1B4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6852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2.</w:t>
            </w:r>
            <w:r w:rsidRPr="00A574EA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14:paraId="58BCBDE8" w14:textId="77777777" w:rsidR="00A22149" w:rsidRPr="00A574EA" w:rsidRDefault="00A22149" w:rsidP="00A22149">
      <w:pPr>
        <w:rPr>
          <w:szCs w:val="22"/>
        </w:rPr>
      </w:pPr>
    </w:p>
    <w:p w14:paraId="5BCE641E" w14:textId="77777777" w:rsidR="00A22149" w:rsidRPr="00A574EA" w:rsidRDefault="00A22149" w:rsidP="003B31FF">
      <w:pPr>
        <w:tabs>
          <w:tab w:val="left" w:pos="720"/>
          <w:tab w:val="left" w:pos="3261"/>
        </w:tabs>
        <w:rPr>
          <w:szCs w:val="22"/>
        </w:rPr>
      </w:pPr>
      <w:r w:rsidRPr="00A574EA">
        <w:rPr>
          <w:szCs w:val="22"/>
        </w:rPr>
        <w:t xml:space="preserve">Buprenorphinum (ako hydrochlorid) </w:t>
      </w:r>
      <w:r w:rsidRPr="00A574EA">
        <w:rPr>
          <w:szCs w:val="22"/>
        </w:rPr>
        <w:tab/>
        <w:t>0,3</w:t>
      </w:r>
      <w:r w:rsidR="003B31FF">
        <w:rPr>
          <w:szCs w:val="22"/>
        </w:rPr>
        <w:t> </w:t>
      </w:r>
      <w:r w:rsidRPr="00A574EA">
        <w:rPr>
          <w:szCs w:val="22"/>
        </w:rPr>
        <w:t>mg</w:t>
      </w:r>
      <w:r w:rsidR="00646FD0">
        <w:rPr>
          <w:szCs w:val="22"/>
        </w:rPr>
        <w:t>/ml</w:t>
      </w:r>
    </w:p>
    <w:p w14:paraId="14DF5AE7" w14:textId="3E6EC0D3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72DF6BCE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15AD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3.</w:t>
            </w:r>
            <w:r w:rsidRPr="00A574EA">
              <w:rPr>
                <w:b/>
                <w:bCs/>
                <w:szCs w:val="22"/>
              </w:rPr>
              <w:tab/>
              <w:t>LIEKOVÁ FORMA</w:t>
            </w:r>
          </w:p>
        </w:tc>
      </w:tr>
    </w:tbl>
    <w:p w14:paraId="0037B580" w14:textId="77777777" w:rsidR="00A22149" w:rsidRPr="00A574EA" w:rsidRDefault="00A22149" w:rsidP="00A22149">
      <w:pPr>
        <w:rPr>
          <w:szCs w:val="22"/>
        </w:rPr>
      </w:pPr>
    </w:p>
    <w:p w14:paraId="743AA61F" w14:textId="77777777" w:rsidR="00A22149" w:rsidRPr="00A574EA" w:rsidRDefault="00A22149" w:rsidP="00A22149">
      <w:pPr>
        <w:rPr>
          <w:szCs w:val="22"/>
        </w:rPr>
      </w:pPr>
      <w:r w:rsidRPr="00FD7E3C">
        <w:rPr>
          <w:szCs w:val="22"/>
          <w:highlight w:val="lightGray"/>
        </w:rPr>
        <w:t>Injekčný roztok</w:t>
      </w:r>
    </w:p>
    <w:p w14:paraId="0903DD11" w14:textId="77777777" w:rsidR="003B2AA3" w:rsidRDefault="003B2AA3" w:rsidP="00A22149">
      <w:pPr>
        <w:rPr>
          <w:szCs w:val="22"/>
        </w:rPr>
      </w:pPr>
    </w:p>
    <w:p w14:paraId="744482F4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3338B375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CA2C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4.</w:t>
            </w:r>
            <w:r w:rsidRPr="00A574EA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14:paraId="21494F32" w14:textId="77777777" w:rsidR="00A22149" w:rsidRPr="00A574EA" w:rsidRDefault="00A22149" w:rsidP="00A22149">
      <w:pPr>
        <w:rPr>
          <w:szCs w:val="22"/>
        </w:rPr>
      </w:pPr>
    </w:p>
    <w:p w14:paraId="146FF3C7" w14:textId="77777777" w:rsidR="003B2AA3" w:rsidRDefault="003B2AA3" w:rsidP="003B31FF">
      <w:pPr>
        <w:rPr>
          <w:szCs w:val="22"/>
        </w:rPr>
      </w:pPr>
      <w:r>
        <w:rPr>
          <w:szCs w:val="22"/>
        </w:rPr>
        <w:t>3</w:t>
      </w:r>
      <w:r w:rsidR="003B31FF">
        <w:rPr>
          <w:szCs w:val="22"/>
        </w:rPr>
        <w:t> </w:t>
      </w:r>
      <w:r>
        <w:rPr>
          <w:szCs w:val="22"/>
        </w:rPr>
        <w:t>x</w:t>
      </w:r>
      <w:r w:rsidR="003B31FF">
        <w:rPr>
          <w:szCs w:val="22"/>
        </w:rPr>
        <w:t> </w:t>
      </w:r>
      <w:r>
        <w:rPr>
          <w:szCs w:val="22"/>
        </w:rPr>
        <w:t>2 ml</w:t>
      </w:r>
    </w:p>
    <w:p w14:paraId="25E7DF21" w14:textId="77777777" w:rsidR="003B2AA3" w:rsidRPr="00925454" w:rsidRDefault="003B31FF" w:rsidP="003B31FF">
      <w:pPr>
        <w:rPr>
          <w:szCs w:val="22"/>
          <w:highlight w:val="lightGray"/>
        </w:rPr>
      </w:pPr>
      <w:r w:rsidRPr="003B31FF">
        <w:rPr>
          <w:szCs w:val="22"/>
          <w:highlight w:val="lightGray"/>
        </w:rPr>
        <w:t>4</w:t>
      </w:r>
      <w:r>
        <w:rPr>
          <w:szCs w:val="22"/>
          <w:highlight w:val="lightGray"/>
        </w:rPr>
        <w:t> </w:t>
      </w:r>
      <w:r w:rsidR="003B2AA3" w:rsidRPr="00925454">
        <w:rPr>
          <w:szCs w:val="22"/>
          <w:highlight w:val="lightGray"/>
        </w:rPr>
        <w:t>x</w:t>
      </w:r>
      <w:r>
        <w:rPr>
          <w:szCs w:val="22"/>
          <w:highlight w:val="lightGray"/>
        </w:rPr>
        <w:t> </w:t>
      </w:r>
      <w:r w:rsidR="003B2AA3" w:rsidRPr="00925454">
        <w:rPr>
          <w:szCs w:val="22"/>
          <w:highlight w:val="lightGray"/>
        </w:rPr>
        <w:t>2 ml</w:t>
      </w:r>
    </w:p>
    <w:p w14:paraId="4B67B38E" w14:textId="77777777" w:rsidR="003B2AA3" w:rsidRPr="00925454" w:rsidRDefault="003B31FF" w:rsidP="00A22149">
      <w:pPr>
        <w:rPr>
          <w:szCs w:val="22"/>
          <w:highlight w:val="lightGray"/>
        </w:rPr>
      </w:pPr>
      <w:r>
        <w:rPr>
          <w:szCs w:val="22"/>
          <w:highlight w:val="lightGray"/>
        </w:rPr>
        <w:t>5 </w:t>
      </w:r>
      <w:r w:rsidRPr="003B31FF">
        <w:rPr>
          <w:szCs w:val="22"/>
          <w:highlight w:val="lightGray"/>
        </w:rPr>
        <w:t>x</w:t>
      </w:r>
      <w:r>
        <w:rPr>
          <w:szCs w:val="22"/>
          <w:highlight w:val="lightGray"/>
        </w:rPr>
        <w:t> </w:t>
      </w:r>
      <w:r w:rsidR="003B2AA3" w:rsidRPr="00925454">
        <w:rPr>
          <w:szCs w:val="22"/>
          <w:highlight w:val="lightGray"/>
        </w:rPr>
        <w:t>2 ml</w:t>
      </w:r>
    </w:p>
    <w:p w14:paraId="64601BC3" w14:textId="77777777" w:rsidR="003B2AA3" w:rsidRPr="00925454" w:rsidRDefault="003B31FF" w:rsidP="003B31FF">
      <w:pPr>
        <w:rPr>
          <w:szCs w:val="22"/>
          <w:highlight w:val="lightGray"/>
        </w:rPr>
      </w:pPr>
      <w:r w:rsidRPr="003B31FF">
        <w:rPr>
          <w:szCs w:val="22"/>
          <w:highlight w:val="lightGray"/>
        </w:rPr>
        <w:t>6</w:t>
      </w:r>
      <w:r>
        <w:rPr>
          <w:szCs w:val="22"/>
          <w:highlight w:val="lightGray"/>
        </w:rPr>
        <w:t> </w:t>
      </w:r>
      <w:r w:rsidR="003B2AA3" w:rsidRPr="00925454">
        <w:rPr>
          <w:szCs w:val="22"/>
          <w:highlight w:val="lightGray"/>
        </w:rPr>
        <w:t>x</w:t>
      </w:r>
      <w:r>
        <w:rPr>
          <w:szCs w:val="22"/>
          <w:highlight w:val="lightGray"/>
        </w:rPr>
        <w:t> </w:t>
      </w:r>
      <w:r w:rsidR="003B2AA3" w:rsidRPr="00925454">
        <w:rPr>
          <w:szCs w:val="22"/>
          <w:highlight w:val="lightGray"/>
        </w:rPr>
        <w:t>2 ml</w:t>
      </w:r>
    </w:p>
    <w:p w14:paraId="5615E520" w14:textId="77777777" w:rsidR="00A22149" w:rsidRPr="00A574EA" w:rsidRDefault="003B31FF" w:rsidP="00A22149">
      <w:pPr>
        <w:rPr>
          <w:szCs w:val="22"/>
        </w:rPr>
      </w:pPr>
      <w:r w:rsidRPr="003B31FF">
        <w:rPr>
          <w:szCs w:val="22"/>
          <w:highlight w:val="lightGray"/>
        </w:rPr>
        <w:t>10</w:t>
      </w:r>
      <w:r>
        <w:rPr>
          <w:szCs w:val="22"/>
          <w:highlight w:val="lightGray"/>
        </w:rPr>
        <w:t> </w:t>
      </w:r>
      <w:r w:rsidR="003B2AA3" w:rsidRPr="00925454">
        <w:rPr>
          <w:szCs w:val="22"/>
          <w:highlight w:val="lightGray"/>
        </w:rPr>
        <w:t>x</w:t>
      </w:r>
      <w:r>
        <w:rPr>
          <w:szCs w:val="22"/>
          <w:highlight w:val="lightGray"/>
        </w:rPr>
        <w:t> </w:t>
      </w:r>
      <w:r w:rsidR="003B2AA3" w:rsidRPr="00925454">
        <w:rPr>
          <w:szCs w:val="22"/>
          <w:highlight w:val="lightGray"/>
        </w:rPr>
        <w:t>2 ml</w:t>
      </w:r>
    </w:p>
    <w:p w14:paraId="2103DBF0" w14:textId="77777777" w:rsidR="003B2AA3" w:rsidRDefault="003B2AA3" w:rsidP="00696505">
      <w:pPr>
        <w:ind w:left="0" w:firstLine="0"/>
        <w:rPr>
          <w:szCs w:val="22"/>
        </w:rPr>
      </w:pPr>
    </w:p>
    <w:p w14:paraId="2C193B77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43A542BA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D53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5.</w:t>
            </w:r>
            <w:r w:rsidRPr="00A574EA">
              <w:rPr>
                <w:b/>
                <w:bCs/>
                <w:szCs w:val="22"/>
              </w:rPr>
              <w:tab/>
              <w:t>CIEĽOVÝ DRUH</w:t>
            </w:r>
          </w:p>
        </w:tc>
      </w:tr>
    </w:tbl>
    <w:p w14:paraId="35FDB0CA" w14:textId="77777777" w:rsidR="00A22149" w:rsidRPr="00A574EA" w:rsidRDefault="00A22149" w:rsidP="00A22149">
      <w:pPr>
        <w:rPr>
          <w:szCs w:val="22"/>
        </w:rPr>
      </w:pPr>
    </w:p>
    <w:p w14:paraId="6073F957" w14:textId="77777777" w:rsidR="00A22149" w:rsidRPr="00A574EA" w:rsidRDefault="00A22149" w:rsidP="00A22149">
      <w:pPr>
        <w:rPr>
          <w:szCs w:val="22"/>
        </w:rPr>
      </w:pPr>
      <w:r w:rsidRPr="00FD7E3C">
        <w:rPr>
          <w:szCs w:val="22"/>
          <w:highlight w:val="lightGray"/>
        </w:rPr>
        <w:t>Psy a mačky</w:t>
      </w:r>
    </w:p>
    <w:p w14:paraId="5C317524" w14:textId="77777777" w:rsidR="003B2AA3" w:rsidRDefault="003B2AA3" w:rsidP="00696505">
      <w:pPr>
        <w:ind w:left="0" w:firstLine="0"/>
        <w:rPr>
          <w:szCs w:val="22"/>
        </w:rPr>
      </w:pPr>
    </w:p>
    <w:p w14:paraId="7067CD8D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5D5F037C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9481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6.</w:t>
            </w:r>
            <w:r w:rsidRPr="00A574EA">
              <w:rPr>
                <w:b/>
                <w:bCs/>
                <w:szCs w:val="22"/>
              </w:rPr>
              <w:tab/>
              <w:t xml:space="preserve">INDIKÁCIE </w:t>
            </w:r>
          </w:p>
        </w:tc>
      </w:tr>
    </w:tbl>
    <w:p w14:paraId="21159818" w14:textId="77777777" w:rsidR="00A22149" w:rsidRPr="00A574EA" w:rsidRDefault="00A22149" w:rsidP="00A22149">
      <w:pPr>
        <w:rPr>
          <w:szCs w:val="22"/>
        </w:rPr>
      </w:pPr>
    </w:p>
    <w:p w14:paraId="5478A7B6" w14:textId="77777777" w:rsidR="00A22149" w:rsidRDefault="003B3230" w:rsidP="00A22149">
      <w:pPr>
        <w:rPr>
          <w:szCs w:val="22"/>
        </w:rPr>
      </w:pPr>
      <w:r>
        <w:rPr>
          <w:szCs w:val="22"/>
        </w:rPr>
        <w:t>-</w:t>
      </w:r>
    </w:p>
    <w:p w14:paraId="33C6C689" w14:textId="77777777" w:rsidR="00164714" w:rsidRPr="00A574EA" w:rsidRDefault="00164714" w:rsidP="00A22149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0C5160B1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524E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7.</w:t>
            </w:r>
            <w:r w:rsidRPr="00A574EA">
              <w:rPr>
                <w:b/>
                <w:bCs/>
                <w:szCs w:val="22"/>
              </w:rPr>
              <w:tab/>
              <w:t>SPÔSOB A CESTA PODANIA LIEKU</w:t>
            </w:r>
          </w:p>
        </w:tc>
      </w:tr>
    </w:tbl>
    <w:p w14:paraId="28F71E93" w14:textId="77777777" w:rsidR="00A22149" w:rsidRPr="00A574EA" w:rsidRDefault="00A22149" w:rsidP="00A22149">
      <w:pPr>
        <w:rPr>
          <w:szCs w:val="22"/>
        </w:rPr>
      </w:pPr>
    </w:p>
    <w:p w14:paraId="1DF32E20" w14:textId="7ECC0D8B" w:rsidR="00DE589C" w:rsidRPr="00A574EA" w:rsidRDefault="00A22149" w:rsidP="00696505">
      <w:pPr>
        <w:rPr>
          <w:szCs w:val="22"/>
        </w:rPr>
      </w:pPr>
      <w:r w:rsidRPr="00A574EA">
        <w:rPr>
          <w:szCs w:val="22"/>
        </w:rPr>
        <w:t>Na i.m. a i.v. aplikáciu.</w:t>
      </w:r>
    </w:p>
    <w:p w14:paraId="6A0542C7" w14:textId="07725D54" w:rsidR="003B2AA3" w:rsidRDefault="00A22149" w:rsidP="00696505">
      <w:pPr>
        <w:rPr>
          <w:szCs w:val="22"/>
        </w:rPr>
      </w:pPr>
      <w:r w:rsidRPr="008B6035">
        <w:rPr>
          <w:szCs w:val="22"/>
        </w:rPr>
        <w:t>Pred použitím si prečítajte písomnú informáciu pre používateľov.</w:t>
      </w:r>
    </w:p>
    <w:p w14:paraId="66DFB03F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7D94EECE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4691" w14:textId="3B8518AB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8.</w:t>
            </w:r>
            <w:r w:rsidRPr="00A574EA">
              <w:rPr>
                <w:b/>
                <w:bCs/>
                <w:szCs w:val="22"/>
              </w:rPr>
              <w:tab/>
              <w:t>OCHRANN</w:t>
            </w:r>
            <w:r w:rsidR="00F74BE6">
              <w:rPr>
                <w:b/>
                <w:bCs/>
                <w:szCs w:val="22"/>
              </w:rPr>
              <w:t>É</w:t>
            </w:r>
            <w:r w:rsidR="003B2AA3">
              <w:rPr>
                <w:b/>
                <w:bCs/>
                <w:szCs w:val="22"/>
              </w:rPr>
              <w:t xml:space="preserve"> </w:t>
            </w:r>
            <w:r w:rsidRPr="00A574EA">
              <w:rPr>
                <w:b/>
                <w:bCs/>
                <w:szCs w:val="22"/>
              </w:rPr>
              <w:t xml:space="preserve"> LEHOT</w:t>
            </w:r>
            <w:r w:rsidR="00F74BE6">
              <w:rPr>
                <w:b/>
                <w:bCs/>
                <w:szCs w:val="22"/>
              </w:rPr>
              <w:t>Y</w:t>
            </w:r>
            <w:r w:rsidR="003B2AA3">
              <w:rPr>
                <w:b/>
                <w:bCs/>
                <w:szCs w:val="22"/>
              </w:rPr>
              <w:t xml:space="preserve"> </w:t>
            </w:r>
          </w:p>
        </w:tc>
      </w:tr>
    </w:tbl>
    <w:p w14:paraId="559A55A3" w14:textId="77777777" w:rsidR="003B2AA3" w:rsidRDefault="003B2AA3" w:rsidP="00A22149">
      <w:pPr>
        <w:rPr>
          <w:szCs w:val="22"/>
        </w:rPr>
      </w:pPr>
    </w:p>
    <w:p w14:paraId="1CD43159" w14:textId="77777777" w:rsidR="00C25AF2" w:rsidRDefault="003B3230" w:rsidP="00A22149">
      <w:pPr>
        <w:rPr>
          <w:szCs w:val="22"/>
        </w:rPr>
      </w:pPr>
      <w:r>
        <w:rPr>
          <w:szCs w:val="22"/>
        </w:rPr>
        <w:t>-</w:t>
      </w:r>
    </w:p>
    <w:p w14:paraId="1375E2B9" w14:textId="77777777" w:rsidR="00164714" w:rsidRPr="00A574EA" w:rsidRDefault="00164714" w:rsidP="00A22149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6A1DCD04" w14:textId="77777777" w:rsidTr="004D441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A04F" w14:textId="77777777" w:rsidR="00A22149" w:rsidRPr="00A574EA" w:rsidRDefault="000634FA" w:rsidP="004D441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9.</w:t>
            </w:r>
            <w:r>
              <w:rPr>
                <w:b/>
                <w:bCs/>
                <w:szCs w:val="22"/>
              </w:rPr>
              <w:tab/>
              <w:t>OSOBITNÉ UPOZORNENIE</w:t>
            </w:r>
            <w:r w:rsidR="00A22149" w:rsidRPr="00A574EA">
              <w:rPr>
                <w:b/>
                <w:bCs/>
                <w:szCs w:val="22"/>
              </w:rPr>
              <w:t>, AK JE POTREBNÉ</w:t>
            </w:r>
          </w:p>
        </w:tc>
      </w:tr>
    </w:tbl>
    <w:p w14:paraId="144EF5E3" w14:textId="77777777" w:rsidR="00A22149" w:rsidRPr="00A574EA" w:rsidRDefault="00A22149" w:rsidP="00A22149">
      <w:pPr>
        <w:rPr>
          <w:b/>
          <w:bCs/>
          <w:szCs w:val="22"/>
        </w:rPr>
      </w:pPr>
    </w:p>
    <w:p w14:paraId="343BBA5E" w14:textId="77777777" w:rsidR="00A22149" w:rsidRPr="00A574EA" w:rsidRDefault="00A22149" w:rsidP="00A22149">
      <w:pPr>
        <w:jc w:val="both"/>
        <w:rPr>
          <w:b/>
          <w:color w:val="000000"/>
          <w:szCs w:val="22"/>
        </w:rPr>
      </w:pPr>
      <w:r w:rsidRPr="00A574EA">
        <w:rPr>
          <w:b/>
          <w:color w:val="000000"/>
          <w:szCs w:val="22"/>
        </w:rPr>
        <w:t>Liek obsahuje omamnú látku - buprenorfín.</w:t>
      </w:r>
    </w:p>
    <w:p w14:paraId="504B8B05" w14:textId="2CCD4230" w:rsidR="00164714" w:rsidRPr="00A574EA" w:rsidRDefault="00164714" w:rsidP="00696505">
      <w:pPr>
        <w:ind w:left="0" w:right="57" w:firstLine="0"/>
        <w:jc w:val="both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790F3E76" w14:textId="77777777" w:rsidTr="004D441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1428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10.</w:t>
            </w:r>
            <w:r w:rsidRPr="00A574EA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14:paraId="58DC1F7D" w14:textId="77777777" w:rsidR="00A22149" w:rsidRPr="00A574EA" w:rsidRDefault="00A22149" w:rsidP="00A22149">
      <w:pPr>
        <w:rPr>
          <w:b/>
          <w:bCs/>
          <w:szCs w:val="22"/>
        </w:rPr>
      </w:pPr>
    </w:p>
    <w:p w14:paraId="0FB0EA89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szCs w:val="22"/>
        </w:rPr>
        <w:t>EXP</w:t>
      </w:r>
      <w:r w:rsidRPr="00A574EA">
        <w:rPr>
          <w:b/>
          <w:bCs/>
          <w:szCs w:val="22"/>
        </w:rPr>
        <w:t xml:space="preserve"> </w:t>
      </w:r>
      <w:r w:rsidRPr="00A574EA">
        <w:rPr>
          <w:szCs w:val="22"/>
        </w:rPr>
        <w:t>{mesiac/rok}</w:t>
      </w:r>
    </w:p>
    <w:p w14:paraId="1122415F" w14:textId="77777777" w:rsidR="00A22149" w:rsidRPr="00A574EA" w:rsidRDefault="003B2AA3" w:rsidP="00A22149">
      <w:pPr>
        <w:rPr>
          <w:szCs w:val="22"/>
        </w:rPr>
      </w:pPr>
      <w:r>
        <w:rPr>
          <w:szCs w:val="22"/>
        </w:rPr>
        <w:t>P</w:t>
      </w:r>
      <w:r w:rsidR="00A22149" w:rsidRPr="00A574EA">
        <w:rPr>
          <w:szCs w:val="22"/>
        </w:rPr>
        <w:t xml:space="preserve">o prvom otvorení </w:t>
      </w:r>
      <w:r>
        <w:rPr>
          <w:szCs w:val="22"/>
        </w:rPr>
        <w:t>použiť do 24 hodín a uchovávať pri teplote 2 </w:t>
      </w:r>
      <w:r w:rsidR="00C01EF1" w:rsidRPr="00C01EF1">
        <w:rPr>
          <w:szCs w:val="22"/>
        </w:rPr>
        <w:t>až</w:t>
      </w:r>
      <w:r>
        <w:rPr>
          <w:szCs w:val="22"/>
        </w:rPr>
        <w:t> 8 °C</w:t>
      </w:r>
      <w:r w:rsidR="00A22149" w:rsidRPr="00A574EA">
        <w:rPr>
          <w:szCs w:val="22"/>
        </w:rPr>
        <w:t>.</w:t>
      </w:r>
    </w:p>
    <w:p w14:paraId="6A328472" w14:textId="77777777" w:rsidR="00A22149" w:rsidRDefault="00A22149" w:rsidP="00696505">
      <w:pPr>
        <w:ind w:left="0" w:firstLine="0"/>
        <w:rPr>
          <w:szCs w:val="22"/>
        </w:rPr>
      </w:pPr>
    </w:p>
    <w:p w14:paraId="2F0FE654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7FDAED6C" w14:textId="77777777" w:rsidTr="004D441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E0FC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11.</w:t>
            </w:r>
            <w:r w:rsidRPr="00A574EA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14:paraId="0CD34C30" w14:textId="77777777" w:rsidR="00A22149" w:rsidRPr="00A574EA" w:rsidRDefault="00A22149" w:rsidP="00A22149">
      <w:pPr>
        <w:rPr>
          <w:szCs w:val="22"/>
        </w:rPr>
      </w:pPr>
    </w:p>
    <w:p w14:paraId="211E7BF8" w14:textId="77777777" w:rsidR="003B2AA3" w:rsidRPr="00A574EA" w:rsidRDefault="00925454" w:rsidP="003B2AA3">
      <w:pPr>
        <w:jc w:val="both"/>
        <w:rPr>
          <w:szCs w:val="22"/>
        </w:rPr>
      </w:pPr>
      <w:r>
        <w:rPr>
          <w:szCs w:val="22"/>
        </w:rPr>
        <w:t>Injekčnú l</w:t>
      </w:r>
      <w:r w:rsidR="003B2AA3" w:rsidRPr="00A574EA">
        <w:rPr>
          <w:szCs w:val="22"/>
        </w:rPr>
        <w:t>iekovku uchovávať v</w:t>
      </w:r>
      <w:r w:rsidR="003B2AA3">
        <w:rPr>
          <w:szCs w:val="22"/>
        </w:rPr>
        <w:t> </w:t>
      </w:r>
      <w:r w:rsidR="003B2AA3" w:rsidRPr="00A574EA">
        <w:rPr>
          <w:szCs w:val="22"/>
        </w:rPr>
        <w:t>škatuli, aby bola chránená pred svetlom.</w:t>
      </w:r>
    </w:p>
    <w:p w14:paraId="2986AB38" w14:textId="77777777" w:rsidR="00A22149" w:rsidRPr="00A574EA" w:rsidRDefault="00A22149" w:rsidP="00A22149">
      <w:pPr>
        <w:ind w:right="-318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2FADE2CA" w14:textId="77777777" w:rsidTr="004D441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39D1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12.</w:t>
            </w:r>
            <w:r w:rsidRPr="00A574EA">
              <w:rPr>
                <w:b/>
                <w:bCs/>
                <w:szCs w:val="22"/>
              </w:rPr>
              <w:tab/>
              <w:t>OSOBITNÉ BEZPEČNOSTNÉ OPATRENIA NA ZNEŠKODNENIE NEPOUŽITÉHO LIEKU ALEBO ODPADOVÉHO MATERIÁLU, V PRÍPADE POTREBY</w:t>
            </w:r>
          </w:p>
        </w:tc>
      </w:tr>
    </w:tbl>
    <w:p w14:paraId="3CE22D62" w14:textId="77777777" w:rsidR="00A22149" w:rsidRPr="00A574EA" w:rsidRDefault="00A22149" w:rsidP="00A22149">
      <w:pPr>
        <w:rPr>
          <w:szCs w:val="22"/>
        </w:rPr>
      </w:pPr>
    </w:p>
    <w:p w14:paraId="66C434E7" w14:textId="50229808" w:rsidR="00A22149" w:rsidRDefault="00A22149" w:rsidP="00696505">
      <w:pPr>
        <w:rPr>
          <w:szCs w:val="22"/>
        </w:rPr>
      </w:pPr>
      <w:r w:rsidRPr="00A574EA">
        <w:rPr>
          <w:szCs w:val="22"/>
        </w:rPr>
        <w:t>Likvidácia: prečítajte si písomnú informáciu pre používateľov.</w:t>
      </w:r>
    </w:p>
    <w:p w14:paraId="102E61AE" w14:textId="77777777" w:rsidR="00164714" w:rsidRPr="00A574EA" w:rsidRDefault="00164714" w:rsidP="00A22149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0B717F8F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08EE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13.</w:t>
            </w:r>
            <w:r w:rsidRPr="00A574EA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14:paraId="1C375669" w14:textId="77777777" w:rsidR="00A22149" w:rsidRPr="00A574EA" w:rsidRDefault="00A22149" w:rsidP="00A22149">
      <w:pPr>
        <w:rPr>
          <w:szCs w:val="22"/>
        </w:rPr>
      </w:pPr>
    </w:p>
    <w:p w14:paraId="11FABC3C" w14:textId="77777777" w:rsidR="008B6035" w:rsidRDefault="00A22149" w:rsidP="00A22149">
      <w:pPr>
        <w:rPr>
          <w:szCs w:val="22"/>
        </w:rPr>
      </w:pPr>
      <w:r w:rsidRPr="00A574EA">
        <w:rPr>
          <w:szCs w:val="22"/>
        </w:rPr>
        <w:t>Len pre zvieratá</w:t>
      </w:r>
      <w:r w:rsidR="008B6035">
        <w:rPr>
          <w:szCs w:val="22"/>
        </w:rPr>
        <w:t>.</w:t>
      </w:r>
    </w:p>
    <w:p w14:paraId="5B140537" w14:textId="77777777" w:rsidR="00A22149" w:rsidRPr="00A574EA" w:rsidRDefault="008B6035" w:rsidP="00A22149">
      <w:pPr>
        <w:rPr>
          <w:szCs w:val="22"/>
        </w:rPr>
      </w:pPr>
      <w:r>
        <w:rPr>
          <w:szCs w:val="22"/>
        </w:rPr>
        <w:t>Výdaj lieku je viazaný na veterinárny predpis.</w:t>
      </w:r>
    </w:p>
    <w:p w14:paraId="2A18EA65" w14:textId="77777777" w:rsidR="00A22149" w:rsidRPr="00A574EA" w:rsidRDefault="00A22149" w:rsidP="00A22149">
      <w:pPr>
        <w:ind w:right="57"/>
        <w:jc w:val="both"/>
        <w:rPr>
          <w:b/>
          <w:bCs/>
          <w:color w:val="000000"/>
          <w:szCs w:val="22"/>
        </w:rPr>
      </w:pPr>
      <w:r w:rsidRPr="00A574EA">
        <w:rPr>
          <w:b/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21BB1376" w14:textId="32DA7D67" w:rsidR="00A22149" w:rsidRPr="00696505" w:rsidRDefault="00A22149" w:rsidP="00696505">
      <w:pPr>
        <w:ind w:right="57"/>
        <w:jc w:val="both"/>
        <w:rPr>
          <w:b/>
          <w:bCs/>
          <w:color w:val="000000"/>
          <w:szCs w:val="22"/>
        </w:rPr>
      </w:pPr>
      <w:r w:rsidRPr="00A574EA">
        <w:rPr>
          <w:b/>
          <w:bCs/>
          <w:color w:val="000000"/>
          <w:szCs w:val="22"/>
        </w:rPr>
        <w:t>pruhom, len do rúk veterinárneho lekára.</w:t>
      </w:r>
    </w:p>
    <w:p w14:paraId="20E66BF6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22853475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8AE4" w14:textId="77777777" w:rsidR="00A22149" w:rsidRPr="00A574EA" w:rsidRDefault="00A22149" w:rsidP="00416605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14.</w:t>
            </w:r>
            <w:r w:rsidRPr="00A574EA">
              <w:rPr>
                <w:b/>
                <w:bCs/>
                <w:szCs w:val="22"/>
              </w:rPr>
              <w:tab/>
              <w:t xml:space="preserve">OZNAČENIE „UCHOVÁVAŤ MIMO DOHĽADU </w:t>
            </w:r>
            <w:r w:rsidR="00416605">
              <w:rPr>
                <w:b/>
                <w:bCs/>
                <w:szCs w:val="22"/>
              </w:rPr>
              <w:t xml:space="preserve">A </w:t>
            </w:r>
            <w:r w:rsidRPr="00A574EA">
              <w:rPr>
                <w:b/>
                <w:bCs/>
                <w:szCs w:val="22"/>
              </w:rPr>
              <w:t>DOSAHU DETÍ“</w:t>
            </w:r>
          </w:p>
        </w:tc>
      </w:tr>
    </w:tbl>
    <w:p w14:paraId="6B3A27FF" w14:textId="77777777" w:rsidR="00A22149" w:rsidRPr="00A574EA" w:rsidRDefault="00A22149" w:rsidP="00A22149">
      <w:pPr>
        <w:rPr>
          <w:szCs w:val="22"/>
        </w:rPr>
      </w:pPr>
    </w:p>
    <w:p w14:paraId="311D4405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 xml:space="preserve">Uchovávať mimo </w:t>
      </w:r>
      <w:r w:rsidR="00416605">
        <w:rPr>
          <w:szCs w:val="22"/>
        </w:rPr>
        <w:t xml:space="preserve">dohľadu a </w:t>
      </w:r>
      <w:r w:rsidRPr="00A574EA">
        <w:rPr>
          <w:szCs w:val="22"/>
        </w:rPr>
        <w:t>dosahu detí.</w:t>
      </w:r>
    </w:p>
    <w:p w14:paraId="58155911" w14:textId="789B21EC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0F4C2B92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D5FD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15.</w:t>
            </w:r>
            <w:r w:rsidRPr="00A574EA">
              <w:rPr>
                <w:b/>
                <w:bCs/>
                <w:szCs w:val="22"/>
              </w:rPr>
              <w:tab/>
              <w:t xml:space="preserve">NÁZOV A ADRESA DRŽITEĽA ROZHODNUTIA O REGISTRÁCII </w:t>
            </w:r>
          </w:p>
        </w:tc>
      </w:tr>
    </w:tbl>
    <w:p w14:paraId="78303FA6" w14:textId="77777777" w:rsidR="00A22149" w:rsidRPr="00A574EA" w:rsidRDefault="00A22149" w:rsidP="00A22149">
      <w:pPr>
        <w:rPr>
          <w:szCs w:val="22"/>
        </w:rPr>
      </w:pPr>
    </w:p>
    <w:p w14:paraId="15C075CE" w14:textId="45F1D1EA" w:rsidR="00A22149" w:rsidRDefault="00DD3FDF" w:rsidP="00696505">
      <w:pPr>
        <w:rPr>
          <w:szCs w:val="22"/>
        </w:rPr>
      </w:pPr>
      <w:r>
        <w:rPr>
          <w:iCs/>
          <w:szCs w:val="22"/>
        </w:rPr>
        <w:t>VetViva Richter GmbH</w:t>
      </w:r>
      <w:r w:rsidR="00A22149" w:rsidRPr="00A574EA">
        <w:rPr>
          <w:szCs w:val="22"/>
        </w:rPr>
        <w:t xml:space="preserve">, 4600 Wels, Rakúsko </w:t>
      </w:r>
    </w:p>
    <w:p w14:paraId="13741E1B" w14:textId="77777777" w:rsidR="00164714" w:rsidRPr="00A574EA" w:rsidRDefault="00164714" w:rsidP="00A22149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149" w:rsidRPr="00A574EA" w14:paraId="4E8556F1" w14:textId="77777777" w:rsidTr="004D441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A31C" w14:textId="77777777" w:rsidR="00A22149" w:rsidRPr="00A574EA" w:rsidRDefault="00A22149" w:rsidP="004D4418">
            <w:pPr>
              <w:rPr>
                <w:b/>
                <w:szCs w:val="22"/>
              </w:rPr>
            </w:pPr>
            <w:r w:rsidRPr="00A574EA">
              <w:rPr>
                <w:b/>
                <w:szCs w:val="22"/>
              </w:rPr>
              <w:t>16.</w:t>
            </w:r>
            <w:r w:rsidRPr="00A574EA">
              <w:rPr>
                <w:b/>
                <w:szCs w:val="22"/>
              </w:rPr>
              <w:tab/>
              <w:t xml:space="preserve">REGISTRAČNÉ ČÍSLO </w:t>
            </w:r>
          </w:p>
        </w:tc>
      </w:tr>
    </w:tbl>
    <w:p w14:paraId="6C65395C" w14:textId="77777777" w:rsidR="00A22149" w:rsidRPr="00A574EA" w:rsidRDefault="00A22149" w:rsidP="00A22149">
      <w:pPr>
        <w:rPr>
          <w:szCs w:val="22"/>
        </w:rPr>
      </w:pPr>
    </w:p>
    <w:p w14:paraId="02566826" w14:textId="77777777" w:rsidR="00A22149" w:rsidRDefault="003D6D97" w:rsidP="00A22149">
      <w:pPr>
        <w:rPr>
          <w:szCs w:val="22"/>
        </w:rPr>
      </w:pPr>
      <w:r>
        <w:rPr>
          <w:bCs/>
          <w:szCs w:val="22"/>
        </w:rPr>
        <w:t>96/051/MR/18-S</w:t>
      </w:r>
    </w:p>
    <w:p w14:paraId="47E638AB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A22149" w:rsidRPr="00A574EA" w14:paraId="638338C9" w14:textId="77777777" w:rsidTr="004D441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E12C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17.</w:t>
            </w:r>
            <w:r w:rsidRPr="00A574EA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14:paraId="3C267520" w14:textId="77777777" w:rsidR="00A22149" w:rsidRPr="00A574EA" w:rsidRDefault="00A22149" w:rsidP="00A22149">
      <w:pPr>
        <w:rPr>
          <w:i/>
          <w:szCs w:val="22"/>
        </w:rPr>
      </w:pPr>
    </w:p>
    <w:p w14:paraId="2A681B00" w14:textId="77777777" w:rsidR="00A22149" w:rsidRDefault="00A22149" w:rsidP="00A22149">
      <w:pPr>
        <w:rPr>
          <w:szCs w:val="22"/>
        </w:rPr>
      </w:pPr>
      <w:r w:rsidRPr="00A574EA">
        <w:rPr>
          <w:szCs w:val="22"/>
        </w:rPr>
        <w:t>Lot</w:t>
      </w:r>
    </w:p>
    <w:p w14:paraId="76E0A8B0" w14:textId="77777777" w:rsidR="00164714" w:rsidRDefault="00164714" w:rsidP="00A22149">
      <w:pPr>
        <w:rPr>
          <w:szCs w:val="22"/>
        </w:rPr>
      </w:pPr>
    </w:p>
    <w:p w14:paraId="23B4520A" w14:textId="77777777" w:rsidR="00164714" w:rsidRPr="00A574EA" w:rsidRDefault="00164714" w:rsidP="00A22149">
      <w:pPr>
        <w:rPr>
          <w:szCs w:val="22"/>
        </w:rPr>
      </w:pPr>
    </w:p>
    <w:p w14:paraId="57BC04E6" w14:textId="77777777" w:rsidR="00A22149" w:rsidRPr="00A574EA" w:rsidRDefault="003B2AA3" w:rsidP="00A22149">
      <w:pPr>
        <w:rPr>
          <w:szCs w:val="22"/>
        </w:rPr>
      </w:pPr>
      <w:r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22149" w:rsidRPr="00A574EA" w14:paraId="667BB4EE" w14:textId="77777777" w:rsidTr="004D4418">
        <w:tc>
          <w:tcPr>
            <w:tcW w:w="5000" w:type="pct"/>
          </w:tcPr>
          <w:p w14:paraId="59965289" w14:textId="77777777" w:rsidR="00122CA6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lastRenderedPageBreak/>
              <w:t xml:space="preserve">MINIMÁLNE ÚDAJE, KTORÉ MAJÚ BYŤ UVEDENÉ NA MALOM VNÚTORNOM </w:t>
            </w:r>
          </w:p>
          <w:p w14:paraId="6314DF64" w14:textId="5ADFDFB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OBALE</w:t>
            </w:r>
          </w:p>
          <w:p w14:paraId="32CAF87D" w14:textId="77777777" w:rsidR="00A22149" w:rsidRPr="00A574EA" w:rsidRDefault="00A22149" w:rsidP="004D4418">
            <w:pPr>
              <w:rPr>
                <w:bCs/>
                <w:szCs w:val="22"/>
              </w:rPr>
            </w:pPr>
          </w:p>
          <w:p w14:paraId="2FABA23C" w14:textId="77777777" w:rsidR="00A22149" w:rsidRPr="00122CA6" w:rsidRDefault="00F8747F" w:rsidP="004D4418">
            <w:pPr>
              <w:ind w:left="0" w:firstLine="0"/>
              <w:rPr>
                <w:b/>
                <w:bCs/>
                <w:szCs w:val="22"/>
              </w:rPr>
            </w:pPr>
            <w:r w:rsidRPr="00696505">
              <w:rPr>
                <w:b/>
                <w:szCs w:val="22"/>
              </w:rPr>
              <w:t>Liekovka 2 ml</w:t>
            </w:r>
          </w:p>
        </w:tc>
      </w:tr>
    </w:tbl>
    <w:p w14:paraId="32D90633" w14:textId="77777777" w:rsidR="00A22149" w:rsidRPr="00A574EA" w:rsidRDefault="00A22149" w:rsidP="00A22149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22149" w:rsidRPr="00A574EA" w14:paraId="17D5D4B5" w14:textId="77777777" w:rsidTr="004D4418">
        <w:tc>
          <w:tcPr>
            <w:tcW w:w="9250" w:type="dxa"/>
          </w:tcPr>
          <w:p w14:paraId="4ACF900B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1.</w:t>
            </w:r>
            <w:r w:rsidRPr="00A574EA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14:paraId="014DEE03" w14:textId="77777777" w:rsidR="00A22149" w:rsidRPr="00A574EA" w:rsidRDefault="00A22149" w:rsidP="00A22149">
      <w:pPr>
        <w:rPr>
          <w:bCs/>
          <w:szCs w:val="22"/>
        </w:rPr>
      </w:pPr>
    </w:p>
    <w:p w14:paraId="25B09CCB" w14:textId="77777777" w:rsidR="00A22149" w:rsidRPr="00A574EA" w:rsidRDefault="00A22149" w:rsidP="003B31FF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Bupaq</w:t>
      </w:r>
      <w:r w:rsidR="000634F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 0,3</w:t>
      </w:r>
      <w:r w:rsidR="003B31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mg/ml injek</w:t>
      </w:r>
      <w:r w:rsidR="003B2AA3">
        <w:rPr>
          <w:rFonts w:ascii="Times New Roman" w:hAnsi="Times New Roman" w:cs="Times New Roman"/>
          <w:sz w:val="22"/>
          <w:szCs w:val="22"/>
          <w:lang w:val="sk-SK"/>
        </w:rPr>
        <w:t>cia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 pre psy a mačky</w:t>
      </w:r>
    </w:p>
    <w:p w14:paraId="037BD7F7" w14:textId="77777777" w:rsidR="00A22149" w:rsidRPr="00A574EA" w:rsidRDefault="00A22149" w:rsidP="00A22149">
      <w:pPr>
        <w:jc w:val="both"/>
        <w:rPr>
          <w:b/>
          <w:color w:val="000000"/>
          <w:szCs w:val="22"/>
        </w:rPr>
      </w:pPr>
      <w:r w:rsidRPr="00A574EA">
        <w:rPr>
          <w:b/>
          <w:color w:val="000000"/>
          <w:szCs w:val="22"/>
        </w:rPr>
        <w:t>Liek obsahuje omamnú látku - buprenorfín.</w:t>
      </w:r>
    </w:p>
    <w:p w14:paraId="7012BF30" w14:textId="77777777" w:rsidR="00164714" w:rsidRPr="00A574EA" w:rsidRDefault="00164714" w:rsidP="00B51F10">
      <w:pPr>
        <w:ind w:left="0" w:firstLine="0"/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22149" w:rsidRPr="00A574EA" w14:paraId="43DBB306" w14:textId="77777777" w:rsidTr="004D4418">
        <w:tc>
          <w:tcPr>
            <w:tcW w:w="9250" w:type="dxa"/>
          </w:tcPr>
          <w:p w14:paraId="1A3D7C71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2.</w:t>
            </w:r>
            <w:r w:rsidRPr="00A574EA">
              <w:rPr>
                <w:b/>
                <w:bCs/>
                <w:szCs w:val="22"/>
              </w:rPr>
              <w:tab/>
              <w:t xml:space="preserve">MNOŽSTVO ÚČINNEJ LÁTKY </w:t>
            </w:r>
          </w:p>
        </w:tc>
      </w:tr>
    </w:tbl>
    <w:p w14:paraId="5E6FBAF4" w14:textId="77777777" w:rsidR="00A22149" w:rsidRPr="00A574EA" w:rsidRDefault="00A22149" w:rsidP="00A22149">
      <w:pPr>
        <w:rPr>
          <w:szCs w:val="22"/>
        </w:rPr>
      </w:pPr>
    </w:p>
    <w:p w14:paraId="7F64114E" w14:textId="77777777" w:rsidR="00416605" w:rsidRDefault="00416605" w:rsidP="00416605">
      <w:pPr>
        <w:ind w:left="0" w:firstLine="0"/>
        <w:rPr>
          <w:szCs w:val="22"/>
        </w:rPr>
      </w:pPr>
      <w:r>
        <w:rPr>
          <w:szCs w:val="22"/>
          <w:highlight w:val="lightGray"/>
        </w:rPr>
        <w:t xml:space="preserve">Buprenorphinum (ako hydrochlorid) </w:t>
      </w:r>
      <w:r>
        <w:rPr>
          <w:szCs w:val="22"/>
          <w:highlight w:val="lightGray"/>
        </w:rPr>
        <w:tab/>
        <w:t>0,3</w:t>
      </w:r>
      <w:r w:rsidR="003B31FF">
        <w:rPr>
          <w:szCs w:val="22"/>
          <w:highlight w:val="lightGray"/>
        </w:rPr>
        <w:t> </w:t>
      </w:r>
      <w:r>
        <w:rPr>
          <w:szCs w:val="22"/>
          <w:highlight w:val="lightGray"/>
        </w:rPr>
        <w:t>mg/ml</w:t>
      </w:r>
    </w:p>
    <w:p w14:paraId="33F8960E" w14:textId="089867D9" w:rsidR="00164714" w:rsidRPr="00A574EA" w:rsidRDefault="00164714" w:rsidP="00696505">
      <w:pPr>
        <w:ind w:left="0" w:firstLine="0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22149" w:rsidRPr="00A574EA" w14:paraId="6314CCB2" w14:textId="77777777" w:rsidTr="004D4418">
        <w:tc>
          <w:tcPr>
            <w:tcW w:w="5000" w:type="pct"/>
          </w:tcPr>
          <w:p w14:paraId="62A15A5F" w14:textId="77777777" w:rsidR="00A22149" w:rsidRPr="00A574EA" w:rsidRDefault="00A22149" w:rsidP="00F8747F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3.</w:t>
            </w:r>
            <w:r w:rsidRPr="00A574EA">
              <w:rPr>
                <w:b/>
                <w:bCs/>
                <w:szCs w:val="22"/>
              </w:rPr>
              <w:tab/>
              <w:t xml:space="preserve">OBSAH V HMOTNOSTNÝCH, OBJEMOVÝCH JEDNOTKÁCH </w:t>
            </w:r>
            <w:r w:rsidR="00F8747F">
              <w:rPr>
                <w:b/>
                <w:bCs/>
                <w:szCs w:val="22"/>
              </w:rPr>
              <w:t>ALEBO POČET DÁVOK</w:t>
            </w:r>
          </w:p>
        </w:tc>
      </w:tr>
    </w:tbl>
    <w:p w14:paraId="2FFDAEDE" w14:textId="77777777" w:rsidR="00A22149" w:rsidRPr="00A574EA" w:rsidRDefault="00A22149" w:rsidP="00A22149">
      <w:pPr>
        <w:rPr>
          <w:b/>
          <w:bCs/>
          <w:szCs w:val="22"/>
        </w:rPr>
      </w:pPr>
    </w:p>
    <w:p w14:paraId="1B93A11F" w14:textId="43FD5D5B" w:rsidR="00A22149" w:rsidRPr="00696505" w:rsidRDefault="003B2AA3" w:rsidP="00696505">
      <w:pPr>
        <w:rPr>
          <w:bCs/>
          <w:szCs w:val="22"/>
        </w:rPr>
      </w:pPr>
      <w:r>
        <w:rPr>
          <w:bCs/>
          <w:szCs w:val="22"/>
        </w:rPr>
        <w:t>2 </w:t>
      </w:r>
      <w:r w:rsidR="00A22149" w:rsidRPr="00A574EA">
        <w:rPr>
          <w:bCs/>
          <w:szCs w:val="22"/>
        </w:rPr>
        <w:t xml:space="preserve">ml </w:t>
      </w:r>
    </w:p>
    <w:p w14:paraId="0998E194" w14:textId="77777777" w:rsidR="00164714" w:rsidRPr="00A574EA" w:rsidRDefault="00164714" w:rsidP="00B51F10">
      <w:pPr>
        <w:ind w:left="0" w:firstLine="0"/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22149" w:rsidRPr="00A574EA" w14:paraId="6D1941FE" w14:textId="77777777" w:rsidTr="004D4418">
        <w:tc>
          <w:tcPr>
            <w:tcW w:w="9250" w:type="dxa"/>
          </w:tcPr>
          <w:p w14:paraId="4912B0E6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4.</w:t>
            </w:r>
            <w:r w:rsidRPr="00A574EA">
              <w:rPr>
                <w:b/>
                <w:bCs/>
                <w:szCs w:val="22"/>
              </w:rPr>
              <w:tab/>
              <w:t>SP</w:t>
            </w:r>
            <w:r w:rsidRPr="00A574EA">
              <w:rPr>
                <w:b/>
                <w:bCs/>
                <w:caps/>
                <w:szCs w:val="22"/>
              </w:rPr>
              <w:t>ô</w:t>
            </w:r>
            <w:r w:rsidRPr="00A574EA">
              <w:rPr>
                <w:b/>
                <w:bCs/>
                <w:szCs w:val="22"/>
              </w:rPr>
              <w:t xml:space="preserve">SOB PODANIA </w:t>
            </w:r>
          </w:p>
        </w:tc>
      </w:tr>
    </w:tbl>
    <w:p w14:paraId="7D059053" w14:textId="77777777" w:rsidR="00A22149" w:rsidRPr="00A574EA" w:rsidRDefault="00A22149" w:rsidP="00A22149">
      <w:pPr>
        <w:rPr>
          <w:b/>
          <w:bCs/>
          <w:szCs w:val="22"/>
        </w:rPr>
      </w:pPr>
    </w:p>
    <w:p w14:paraId="597EC573" w14:textId="77777777" w:rsidR="00A22149" w:rsidRPr="00A574EA" w:rsidRDefault="00A22149" w:rsidP="00A22149">
      <w:pPr>
        <w:rPr>
          <w:bCs/>
          <w:szCs w:val="22"/>
        </w:rPr>
      </w:pPr>
      <w:r w:rsidRPr="00A574EA">
        <w:rPr>
          <w:bCs/>
          <w:szCs w:val="22"/>
        </w:rPr>
        <w:t>i.v</w:t>
      </w:r>
      <w:r>
        <w:rPr>
          <w:bCs/>
          <w:szCs w:val="22"/>
        </w:rPr>
        <w:t>.</w:t>
      </w:r>
      <w:r w:rsidRPr="00A574EA">
        <w:rPr>
          <w:bCs/>
          <w:szCs w:val="22"/>
        </w:rPr>
        <w:t xml:space="preserve">, i.m. </w:t>
      </w:r>
    </w:p>
    <w:p w14:paraId="43F8C3C2" w14:textId="38975A5E" w:rsidR="00164714" w:rsidRPr="00A574EA" w:rsidRDefault="00164714" w:rsidP="00B51F10">
      <w:pPr>
        <w:ind w:left="0" w:firstLine="0"/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22149" w:rsidRPr="00A574EA" w14:paraId="371F3B07" w14:textId="77777777" w:rsidTr="004D4418">
        <w:tc>
          <w:tcPr>
            <w:tcW w:w="9250" w:type="dxa"/>
          </w:tcPr>
          <w:p w14:paraId="397ACD35" w14:textId="66701FE4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5.</w:t>
            </w:r>
            <w:r w:rsidRPr="00A574EA">
              <w:rPr>
                <w:b/>
                <w:bCs/>
                <w:szCs w:val="22"/>
              </w:rPr>
              <w:tab/>
              <w:t>OCHRANN</w:t>
            </w:r>
            <w:r w:rsidR="00D154CF">
              <w:rPr>
                <w:b/>
                <w:bCs/>
                <w:szCs w:val="22"/>
              </w:rPr>
              <w:t>É</w:t>
            </w:r>
            <w:r w:rsidRPr="00A574EA">
              <w:rPr>
                <w:b/>
                <w:bCs/>
                <w:szCs w:val="22"/>
              </w:rPr>
              <w:t xml:space="preserve"> LEHOT</w:t>
            </w:r>
            <w:r w:rsidR="00D154CF">
              <w:rPr>
                <w:b/>
                <w:bCs/>
                <w:szCs w:val="22"/>
              </w:rPr>
              <w:t>Y</w:t>
            </w:r>
          </w:p>
        </w:tc>
      </w:tr>
    </w:tbl>
    <w:p w14:paraId="44284E0A" w14:textId="77777777" w:rsidR="00A22149" w:rsidRPr="00A574EA" w:rsidRDefault="00A22149" w:rsidP="00A22149">
      <w:pPr>
        <w:rPr>
          <w:b/>
          <w:bCs/>
          <w:szCs w:val="22"/>
        </w:rPr>
      </w:pPr>
    </w:p>
    <w:p w14:paraId="5946AEF2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>-</w:t>
      </w:r>
    </w:p>
    <w:p w14:paraId="623AC2A4" w14:textId="52265AAB" w:rsidR="00164714" w:rsidRPr="00A574EA" w:rsidRDefault="00164714" w:rsidP="00B51F10">
      <w:pPr>
        <w:ind w:left="0" w:firstLine="0"/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22149" w:rsidRPr="00A574EA" w14:paraId="48DD5BE6" w14:textId="77777777" w:rsidTr="004D4418">
        <w:tc>
          <w:tcPr>
            <w:tcW w:w="9250" w:type="dxa"/>
          </w:tcPr>
          <w:p w14:paraId="0349FF8C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6.</w:t>
            </w:r>
            <w:r w:rsidRPr="00A574EA">
              <w:rPr>
                <w:b/>
                <w:bCs/>
                <w:szCs w:val="22"/>
              </w:rPr>
              <w:tab/>
              <w:t>ČÍSLO ŠARŽE</w:t>
            </w:r>
          </w:p>
        </w:tc>
      </w:tr>
    </w:tbl>
    <w:p w14:paraId="6F1B6FAE" w14:textId="77777777" w:rsidR="00A22149" w:rsidRPr="00A574EA" w:rsidRDefault="00A22149" w:rsidP="00A22149">
      <w:pPr>
        <w:rPr>
          <w:szCs w:val="22"/>
        </w:rPr>
      </w:pPr>
    </w:p>
    <w:p w14:paraId="1067A73F" w14:textId="143DA8FD" w:rsidR="00A22149" w:rsidRDefault="00A22149" w:rsidP="00696505">
      <w:pPr>
        <w:rPr>
          <w:szCs w:val="22"/>
        </w:rPr>
      </w:pPr>
      <w:r w:rsidRPr="00A574EA">
        <w:rPr>
          <w:szCs w:val="22"/>
        </w:rPr>
        <w:t>Lot</w:t>
      </w:r>
      <w:r w:rsidR="003B2AA3">
        <w:rPr>
          <w:szCs w:val="22"/>
        </w:rPr>
        <w:t xml:space="preserve"> </w:t>
      </w:r>
      <w:r w:rsidR="003B2AA3" w:rsidRPr="004E6509">
        <w:rPr>
          <w:szCs w:val="22"/>
        </w:rPr>
        <w:t>{</w:t>
      </w:r>
      <w:r w:rsidR="003B2AA3">
        <w:rPr>
          <w:szCs w:val="22"/>
        </w:rPr>
        <w:t>číslo</w:t>
      </w:r>
      <w:r w:rsidR="003B2AA3" w:rsidRPr="004E6509">
        <w:rPr>
          <w:szCs w:val="22"/>
        </w:rPr>
        <w:t>}</w:t>
      </w:r>
    </w:p>
    <w:p w14:paraId="7387CB3D" w14:textId="77777777" w:rsidR="00164714" w:rsidRPr="00A574EA" w:rsidRDefault="00164714" w:rsidP="00A22149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22149" w:rsidRPr="00A574EA" w14:paraId="25D045FC" w14:textId="77777777" w:rsidTr="004D4418">
        <w:tc>
          <w:tcPr>
            <w:tcW w:w="9250" w:type="dxa"/>
          </w:tcPr>
          <w:p w14:paraId="3B8CDB92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7.</w:t>
            </w:r>
            <w:r w:rsidRPr="00A574EA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14:paraId="42199523" w14:textId="77777777" w:rsidR="00A22149" w:rsidRPr="00A574EA" w:rsidRDefault="00A22149" w:rsidP="00A22149">
      <w:pPr>
        <w:rPr>
          <w:szCs w:val="22"/>
        </w:rPr>
      </w:pPr>
    </w:p>
    <w:p w14:paraId="6A7B2938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>EXP{mesiac/rok}</w:t>
      </w:r>
    </w:p>
    <w:p w14:paraId="11E92A74" w14:textId="77777777" w:rsidR="00A22149" w:rsidRPr="00A574EA" w:rsidRDefault="00A22149" w:rsidP="00A22149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22149" w:rsidRPr="00A574EA" w14:paraId="7899FF2B" w14:textId="77777777" w:rsidTr="004D4418">
        <w:tc>
          <w:tcPr>
            <w:tcW w:w="9250" w:type="dxa"/>
          </w:tcPr>
          <w:p w14:paraId="390E6734" w14:textId="77777777" w:rsidR="00A22149" w:rsidRPr="00A574EA" w:rsidRDefault="00A22149" w:rsidP="004D4418">
            <w:pPr>
              <w:rPr>
                <w:b/>
                <w:bCs/>
                <w:szCs w:val="22"/>
              </w:rPr>
            </w:pPr>
            <w:r w:rsidRPr="00A574EA">
              <w:rPr>
                <w:b/>
                <w:bCs/>
                <w:szCs w:val="22"/>
              </w:rPr>
              <w:t>8.</w:t>
            </w:r>
            <w:r w:rsidRPr="00A574EA">
              <w:rPr>
                <w:b/>
                <w:bCs/>
                <w:szCs w:val="22"/>
              </w:rPr>
              <w:tab/>
              <w:t>OZNAČENIE „LEN PRE ZVIERATÁ“</w:t>
            </w:r>
          </w:p>
        </w:tc>
      </w:tr>
    </w:tbl>
    <w:p w14:paraId="46DF0730" w14:textId="77777777" w:rsidR="00A22149" w:rsidRPr="00A574EA" w:rsidRDefault="00A22149" w:rsidP="00A22149">
      <w:pPr>
        <w:rPr>
          <w:bCs/>
          <w:szCs w:val="22"/>
        </w:rPr>
      </w:pPr>
    </w:p>
    <w:p w14:paraId="75238BEF" w14:textId="77777777" w:rsidR="00A22149" w:rsidRDefault="00A22149" w:rsidP="00A22149">
      <w:pPr>
        <w:rPr>
          <w:szCs w:val="22"/>
        </w:rPr>
      </w:pPr>
      <w:r w:rsidRPr="00A574EA">
        <w:rPr>
          <w:szCs w:val="22"/>
        </w:rPr>
        <w:t>Len pre zvieratá.</w:t>
      </w:r>
    </w:p>
    <w:p w14:paraId="6FBC454F" w14:textId="77777777" w:rsidR="00164714" w:rsidRDefault="00164714" w:rsidP="00A22149">
      <w:pPr>
        <w:rPr>
          <w:szCs w:val="22"/>
        </w:rPr>
      </w:pPr>
    </w:p>
    <w:p w14:paraId="24BBE0B6" w14:textId="77777777" w:rsidR="00164714" w:rsidRPr="00A574EA" w:rsidRDefault="00164714" w:rsidP="00A22149">
      <w:pPr>
        <w:rPr>
          <w:szCs w:val="22"/>
        </w:rPr>
      </w:pPr>
    </w:p>
    <w:p w14:paraId="19FAA4B9" w14:textId="4E933CA0" w:rsidR="00A22149" w:rsidRPr="00696505" w:rsidRDefault="003B2AA3" w:rsidP="00696505">
      <w:pPr>
        <w:jc w:val="center"/>
      </w:pPr>
      <w:r>
        <w:rPr>
          <w:szCs w:val="22"/>
        </w:rPr>
        <w:br w:type="page"/>
      </w:r>
      <w:r w:rsidR="00A22149" w:rsidRPr="00A574EA">
        <w:rPr>
          <w:b/>
          <w:bCs/>
          <w:szCs w:val="22"/>
        </w:rPr>
        <w:lastRenderedPageBreak/>
        <w:t>PÍSOMNÁ INFORMÁCIA PRE POUŽÍVATEĽOV</w:t>
      </w:r>
      <w:r w:rsidR="00A22149" w:rsidRPr="00A574EA">
        <w:rPr>
          <w:b/>
          <w:szCs w:val="22"/>
        </w:rPr>
        <w:t xml:space="preserve"> </w:t>
      </w:r>
    </w:p>
    <w:p w14:paraId="3F8E154A" w14:textId="77777777" w:rsidR="00A22149" w:rsidRPr="00B51F10" w:rsidRDefault="00A22149" w:rsidP="00F8747F">
      <w:pPr>
        <w:pStyle w:val="Normlnysozarkami"/>
        <w:spacing w:after="0"/>
        <w:ind w:left="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51F10">
        <w:rPr>
          <w:rFonts w:ascii="Times New Roman" w:hAnsi="Times New Roman" w:cs="Times New Roman"/>
          <w:b/>
          <w:sz w:val="22"/>
          <w:szCs w:val="22"/>
          <w:lang w:val="sk-SK"/>
        </w:rPr>
        <w:t>Bupaq</w:t>
      </w:r>
      <w:r w:rsidR="000634FA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Pr="00B51F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0,3</w:t>
      </w:r>
      <w:r w:rsidR="003B31FF" w:rsidRPr="00B51F10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B51F10">
        <w:rPr>
          <w:rFonts w:ascii="Times New Roman" w:hAnsi="Times New Roman" w:cs="Times New Roman"/>
          <w:b/>
          <w:sz w:val="22"/>
          <w:szCs w:val="22"/>
          <w:lang w:val="sk-SK"/>
        </w:rPr>
        <w:t>mg/ml injekčný roztok pre psy a mačky</w:t>
      </w:r>
    </w:p>
    <w:p w14:paraId="48D387AE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76090935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  <w:r w:rsidRPr="00A574EA">
        <w:rPr>
          <w:b/>
          <w:caps/>
          <w:szCs w:val="22"/>
        </w:rPr>
        <w:t>1.</w:t>
      </w:r>
      <w:r w:rsidR="00DE589C">
        <w:rPr>
          <w:b/>
          <w:caps/>
          <w:szCs w:val="22"/>
        </w:rPr>
        <w:tab/>
      </w:r>
      <w:r w:rsidRPr="00A574EA">
        <w:rPr>
          <w:b/>
          <w:szCs w:val="22"/>
        </w:rPr>
        <w:t xml:space="preserve">NÁZOV A ADRESA DRŽITEĽA </w:t>
      </w:r>
      <w:r w:rsidRPr="00A574EA">
        <w:rPr>
          <w:b/>
          <w:caps/>
          <w:szCs w:val="22"/>
        </w:rPr>
        <w:t>POVOLENIA NA UVEDENIE NA TRH A DRŽI</w:t>
      </w:r>
      <w:r w:rsidRPr="00A574EA">
        <w:rPr>
          <w:b/>
          <w:szCs w:val="22"/>
        </w:rPr>
        <w:t>TEĽA POVOLENIA NA VÝROBU ZODPOVEDNÉHO ZA UVOĽNENIE ŠARŽE, AK NIE SÚ</w:t>
      </w:r>
      <w:r w:rsidR="00DE589C">
        <w:rPr>
          <w:b/>
          <w:szCs w:val="22"/>
        </w:rPr>
        <w:t xml:space="preserve"> </w:t>
      </w:r>
      <w:r w:rsidRPr="00A574EA">
        <w:rPr>
          <w:b/>
          <w:szCs w:val="22"/>
        </w:rPr>
        <w:t>IDENTICKÍ</w:t>
      </w:r>
    </w:p>
    <w:p w14:paraId="53B31EC7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</w:p>
    <w:p w14:paraId="5C8BE368" w14:textId="77777777" w:rsidR="008F272A" w:rsidRPr="00BF0C56" w:rsidRDefault="008F272A" w:rsidP="008F272A">
      <w:pPr>
        <w:rPr>
          <w:u w:val="single"/>
        </w:rPr>
      </w:pPr>
      <w:r w:rsidRPr="00BF0C56">
        <w:rPr>
          <w:u w:val="single"/>
        </w:rPr>
        <w:t>Držiteľ rozhodnutia o</w:t>
      </w:r>
      <w:r>
        <w:rPr>
          <w:u w:val="single"/>
        </w:rPr>
        <w:t> </w:t>
      </w:r>
      <w:r w:rsidRPr="00BF0C56">
        <w:rPr>
          <w:u w:val="single"/>
        </w:rPr>
        <w:t>registrácii</w:t>
      </w:r>
      <w:r>
        <w:rPr>
          <w:u w:val="single"/>
        </w:rPr>
        <w:t xml:space="preserve"> </w:t>
      </w:r>
      <w:r w:rsidRPr="00C554FB">
        <w:rPr>
          <w:u w:val="single"/>
        </w:rPr>
        <w:t>a výrobca zodpovedný za uvoľnenie šarže</w:t>
      </w:r>
      <w:r w:rsidRPr="00BF0C56">
        <w:rPr>
          <w:u w:val="single"/>
        </w:rPr>
        <w:t>:</w:t>
      </w:r>
    </w:p>
    <w:p w14:paraId="2821DA29" w14:textId="727C2FA7" w:rsidR="00A22149" w:rsidRPr="00A574EA" w:rsidRDefault="00DD3FDF" w:rsidP="00A22149">
      <w:pPr>
        <w:ind w:right="-318"/>
        <w:rPr>
          <w:szCs w:val="22"/>
        </w:rPr>
      </w:pPr>
      <w:proofErr w:type="spellStart"/>
      <w:r>
        <w:rPr>
          <w:iCs/>
          <w:szCs w:val="22"/>
        </w:rPr>
        <w:t>VetViva</w:t>
      </w:r>
      <w:proofErr w:type="spellEnd"/>
      <w:r>
        <w:rPr>
          <w:iCs/>
          <w:szCs w:val="22"/>
        </w:rPr>
        <w:t xml:space="preserve"> Richter </w:t>
      </w:r>
      <w:proofErr w:type="spellStart"/>
      <w:r>
        <w:rPr>
          <w:iCs/>
          <w:szCs w:val="22"/>
        </w:rPr>
        <w:t>GmbH</w:t>
      </w:r>
      <w:proofErr w:type="spellEnd"/>
      <w:r w:rsidR="00A22149" w:rsidRPr="00A574EA">
        <w:rPr>
          <w:szCs w:val="22"/>
        </w:rPr>
        <w:t xml:space="preserve">, </w:t>
      </w:r>
      <w:proofErr w:type="spellStart"/>
      <w:r>
        <w:rPr>
          <w:szCs w:val="22"/>
        </w:rPr>
        <w:t>Durisolstrasse</w:t>
      </w:r>
      <w:proofErr w:type="spellEnd"/>
      <w:r>
        <w:rPr>
          <w:szCs w:val="22"/>
        </w:rPr>
        <w:t xml:space="preserve"> 14</w:t>
      </w:r>
      <w:r w:rsidR="00A22149" w:rsidRPr="00A574EA">
        <w:rPr>
          <w:szCs w:val="22"/>
        </w:rPr>
        <w:t>, 4600 Wels, Rakúsko</w:t>
      </w:r>
    </w:p>
    <w:p w14:paraId="35BB1DB4" w14:textId="77777777" w:rsidR="00A22149" w:rsidRPr="00A574EA" w:rsidRDefault="00A22149" w:rsidP="00A22149">
      <w:pPr>
        <w:ind w:right="-318"/>
        <w:rPr>
          <w:szCs w:val="22"/>
        </w:rPr>
      </w:pPr>
    </w:p>
    <w:p w14:paraId="50AD0C75" w14:textId="77777777" w:rsidR="00164714" w:rsidRPr="00A574EA" w:rsidRDefault="00164714" w:rsidP="00AA284D">
      <w:pPr>
        <w:ind w:left="0" w:right="-318" w:firstLine="0"/>
        <w:rPr>
          <w:rFonts w:eastAsia="Calibri"/>
          <w:szCs w:val="22"/>
          <w:lang w:eastAsia="en-US"/>
        </w:rPr>
      </w:pPr>
    </w:p>
    <w:p w14:paraId="19C3C0D1" w14:textId="77777777" w:rsidR="00A22149" w:rsidRPr="00A574EA" w:rsidRDefault="00A22149" w:rsidP="00A22149">
      <w:pPr>
        <w:ind w:right="-318"/>
        <w:rPr>
          <w:rFonts w:eastAsia="Calibri"/>
          <w:b/>
          <w:caps/>
          <w:szCs w:val="22"/>
          <w:lang w:eastAsia="en-US"/>
        </w:rPr>
      </w:pPr>
      <w:r w:rsidRPr="00A574EA">
        <w:rPr>
          <w:b/>
          <w:caps/>
          <w:szCs w:val="22"/>
        </w:rPr>
        <w:t>2.</w:t>
      </w:r>
      <w:r w:rsidR="00DE589C">
        <w:rPr>
          <w:b/>
          <w:caps/>
          <w:szCs w:val="22"/>
        </w:rPr>
        <w:tab/>
      </w:r>
      <w:r w:rsidRPr="00A574EA">
        <w:rPr>
          <w:b/>
          <w:caps/>
          <w:szCs w:val="22"/>
        </w:rPr>
        <w:t>Názov veterinárneho lieKU</w:t>
      </w:r>
    </w:p>
    <w:p w14:paraId="05C8E360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33130A03" w14:textId="768467BC" w:rsidR="00A22149" w:rsidRPr="004469C6" w:rsidRDefault="00A22149" w:rsidP="00696505">
      <w:pPr>
        <w:pStyle w:val="Normlnysozarkami"/>
        <w:spacing w:after="0"/>
        <w:ind w:left="0"/>
        <w:jc w:val="left"/>
        <w:rPr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Bupaq</w:t>
      </w:r>
      <w:r w:rsidR="000634F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 0,3</w:t>
      </w:r>
      <w:r w:rsidR="003B31F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mg/ml injekčný roztok pre psy a mačky</w:t>
      </w:r>
    </w:p>
    <w:p w14:paraId="045A6C64" w14:textId="60DB3411" w:rsidR="00A22149" w:rsidRPr="00696505" w:rsidRDefault="00A22149" w:rsidP="00696505">
      <w:pPr>
        <w:rPr>
          <w:szCs w:val="22"/>
        </w:rPr>
      </w:pPr>
      <w:r w:rsidRPr="00A574EA">
        <w:rPr>
          <w:szCs w:val="22"/>
        </w:rPr>
        <w:t>Buprenorphinum</w:t>
      </w:r>
    </w:p>
    <w:p w14:paraId="1BFCE404" w14:textId="77777777" w:rsidR="00164714" w:rsidRPr="00A574EA" w:rsidRDefault="00164714" w:rsidP="00B51F10">
      <w:pPr>
        <w:ind w:left="0" w:firstLine="0"/>
        <w:rPr>
          <w:rFonts w:eastAsia="Calibri"/>
          <w:szCs w:val="22"/>
          <w:lang w:eastAsia="en-US"/>
        </w:rPr>
      </w:pPr>
    </w:p>
    <w:p w14:paraId="4FC41CF5" w14:textId="77777777" w:rsidR="00A22149" w:rsidRPr="00A574EA" w:rsidRDefault="00A22149" w:rsidP="00A22149">
      <w:pPr>
        <w:ind w:right="-318"/>
        <w:rPr>
          <w:rFonts w:eastAsia="Calibri"/>
          <w:b/>
          <w:caps/>
          <w:szCs w:val="22"/>
          <w:lang w:eastAsia="en-US"/>
        </w:rPr>
      </w:pPr>
      <w:r w:rsidRPr="00A574EA">
        <w:rPr>
          <w:b/>
          <w:caps/>
          <w:szCs w:val="22"/>
        </w:rPr>
        <w:t>3.</w:t>
      </w:r>
      <w:r w:rsidR="00DE589C">
        <w:rPr>
          <w:b/>
          <w:caps/>
          <w:szCs w:val="22"/>
        </w:rPr>
        <w:tab/>
      </w:r>
      <w:r w:rsidR="00F8747F">
        <w:rPr>
          <w:b/>
          <w:bCs/>
        </w:rPr>
        <w:t>OBSAH ÚČINNEJ LÁTKY A INEJ LÁTKY(-OK</w:t>
      </w:r>
      <w:r w:rsidR="00F8747F">
        <w:rPr>
          <w:rFonts w:ascii="Tahoma" w:hAnsi="Tahoma" w:cs="Tahoma"/>
          <w:b/>
          <w:bCs/>
        </w:rPr>
        <w:t>)</w:t>
      </w:r>
    </w:p>
    <w:p w14:paraId="3197C2FD" w14:textId="77777777" w:rsidR="00A22149" w:rsidRPr="00A574EA" w:rsidRDefault="00A22149" w:rsidP="00A22149">
      <w:pPr>
        <w:rPr>
          <w:szCs w:val="22"/>
          <w:u w:val="single"/>
          <w:lang w:eastAsia="sk-SK"/>
        </w:rPr>
      </w:pPr>
    </w:p>
    <w:p w14:paraId="3C193581" w14:textId="27B79544" w:rsidR="00C25AF2" w:rsidRPr="00A574EA" w:rsidRDefault="00A22149" w:rsidP="00696505">
      <w:pPr>
        <w:rPr>
          <w:szCs w:val="22"/>
        </w:rPr>
      </w:pPr>
      <w:r>
        <w:rPr>
          <w:szCs w:val="22"/>
        </w:rPr>
        <w:t>1</w:t>
      </w:r>
      <w:r w:rsidRPr="00A574EA">
        <w:rPr>
          <w:szCs w:val="22"/>
        </w:rPr>
        <w:t xml:space="preserve"> ml obsahuje:</w:t>
      </w:r>
    </w:p>
    <w:p w14:paraId="2E265C72" w14:textId="77777777" w:rsidR="00A22149" w:rsidRPr="00A574EA" w:rsidRDefault="00A22149" w:rsidP="00A22149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/>
          <w:b/>
          <w:sz w:val="22"/>
          <w:szCs w:val="22"/>
          <w:lang w:val="sk-SK"/>
        </w:rPr>
        <w:t>Účinná látka:</w:t>
      </w:r>
    </w:p>
    <w:p w14:paraId="10B55F4D" w14:textId="77777777" w:rsidR="00A22149" w:rsidRPr="00A574EA" w:rsidRDefault="00A22149" w:rsidP="00A22149">
      <w:pPr>
        <w:rPr>
          <w:b/>
          <w:bCs/>
          <w:szCs w:val="22"/>
        </w:rPr>
      </w:pPr>
      <w:r w:rsidRPr="00A574EA">
        <w:rPr>
          <w:szCs w:val="22"/>
        </w:rPr>
        <w:t>Buprenorphinum (ako hydrochlorid)</w:t>
      </w:r>
      <w:r w:rsidRPr="00A574EA">
        <w:rPr>
          <w:szCs w:val="22"/>
        </w:rPr>
        <w:tab/>
      </w:r>
      <w:r w:rsidRPr="00A574EA">
        <w:rPr>
          <w:szCs w:val="22"/>
        </w:rPr>
        <w:tab/>
        <w:t>0,3</w:t>
      </w:r>
      <w:r w:rsidR="003B31FF">
        <w:rPr>
          <w:szCs w:val="22"/>
        </w:rPr>
        <w:t> </w:t>
      </w:r>
      <w:r w:rsidRPr="00A574EA">
        <w:rPr>
          <w:szCs w:val="22"/>
        </w:rPr>
        <w:t>mg</w:t>
      </w:r>
    </w:p>
    <w:p w14:paraId="1915D74E" w14:textId="77777777" w:rsidR="00A22149" w:rsidRPr="00A574EA" w:rsidRDefault="00A22149" w:rsidP="00A22149">
      <w:pPr>
        <w:rPr>
          <w:szCs w:val="22"/>
        </w:rPr>
      </w:pPr>
    </w:p>
    <w:p w14:paraId="4DAEB6D2" w14:textId="67FE8AA0" w:rsidR="00A22149" w:rsidRPr="00696505" w:rsidRDefault="00A22149" w:rsidP="00696505">
      <w:pPr>
        <w:jc w:val="both"/>
        <w:rPr>
          <w:szCs w:val="22"/>
        </w:rPr>
      </w:pPr>
      <w:r w:rsidRPr="00A574EA">
        <w:rPr>
          <w:szCs w:val="22"/>
        </w:rPr>
        <w:t>Číry, bezfarebný až takmer bezfarebný roztok.</w:t>
      </w:r>
    </w:p>
    <w:p w14:paraId="42A863D7" w14:textId="77777777" w:rsidR="00164714" w:rsidRPr="00A574EA" w:rsidRDefault="00164714" w:rsidP="00B51F10">
      <w:pPr>
        <w:ind w:left="0" w:firstLine="0"/>
        <w:rPr>
          <w:b/>
          <w:szCs w:val="22"/>
        </w:rPr>
      </w:pPr>
    </w:p>
    <w:p w14:paraId="510B08DE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  <w:r w:rsidRPr="00A574EA">
        <w:rPr>
          <w:b/>
          <w:szCs w:val="22"/>
        </w:rPr>
        <w:t>4.</w:t>
      </w:r>
      <w:r w:rsidR="00DE589C">
        <w:rPr>
          <w:b/>
          <w:szCs w:val="22"/>
        </w:rPr>
        <w:tab/>
      </w:r>
      <w:r w:rsidRPr="00A574EA">
        <w:rPr>
          <w:b/>
          <w:szCs w:val="22"/>
        </w:rPr>
        <w:t>INDIKÁCIE</w:t>
      </w:r>
    </w:p>
    <w:p w14:paraId="2F601DB7" w14:textId="77777777" w:rsidR="00A22149" w:rsidRPr="00A574EA" w:rsidRDefault="00A22149" w:rsidP="00A22149">
      <w:pPr>
        <w:rPr>
          <w:szCs w:val="22"/>
          <w:u w:val="single"/>
          <w:lang w:eastAsia="sk-SK"/>
        </w:rPr>
      </w:pPr>
    </w:p>
    <w:p w14:paraId="1560D2FE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u w:val="single"/>
          <w:lang w:val="sk-SK"/>
        </w:rPr>
        <w:t>PES</w:t>
      </w:r>
    </w:p>
    <w:p w14:paraId="3E8B2820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Pooperačná analgézia. </w:t>
      </w:r>
    </w:p>
    <w:p w14:paraId="7B8F22E5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Zosilnenie sedatívneho účinku centrálne pôsobiacich látok.</w:t>
      </w:r>
    </w:p>
    <w:p w14:paraId="3D3AB223" w14:textId="77777777" w:rsidR="00A22149" w:rsidRPr="00A574EA" w:rsidRDefault="00A22149" w:rsidP="00A22149">
      <w:pPr>
        <w:rPr>
          <w:szCs w:val="22"/>
        </w:rPr>
      </w:pPr>
    </w:p>
    <w:p w14:paraId="0FD0C7CD" w14:textId="77777777" w:rsidR="00A22149" w:rsidRPr="00A574EA" w:rsidRDefault="00A22149" w:rsidP="00A22149">
      <w:pPr>
        <w:jc w:val="both"/>
        <w:rPr>
          <w:szCs w:val="22"/>
          <w:u w:val="single"/>
        </w:rPr>
      </w:pPr>
      <w:r w:rsidRPr="00A574EA">
        <w:rPr>
          <w:szCs w:val="22"/>
          <w:u w:val="single"/>
        </w:rPr>
        <w:t>MAČKA</w:t>
      </w:r>
    </w:p>
    <w:p w14:paraId="578DCA34" w14:textId="77777777" w:rsidR="00A22149" w:rsidRPr="00A574EA" w:rsidRDefault="00A22149" w:rsidP="00A22149">
      <w:pPr>
        <w:jc w:val="both"/>
        <w:rPr>
          <w:szCs w:val="22"/>
        </w:rPr>
      </w:pPr>
      <w:r w:rsidRPr="00A574EA">
        <w:rPr>
          <w:szCs w:val="22"/>
        </w:rPr>
        <w:t>Pooperačná analgézia.</w:t>
      </w:r>
    </w:p>
    <w:p w14:paraId="2727E692" w14:textId="6F10B617" w:rsidR="00164714" w:rsidRPr="00A574EA" w:rsidRDefault="00164714" w:rsidP="00B51F10">
      <w:pPr>
        <w:ind w:left="0" w:firstLine="0"/>
        <w:rPr>
          <w:b/>
          <w:caps/>
          <w:szCs w:val="22"/>
        </w:rPr>
      </w:pPr>
    </w:p>
    <w:p w14:paraId="40C52A9B" w14:textId="77777777" w:rsidR="00A22149" w:rsidRPr="00A574EA" w:rsidRDefault="00A22149" w:rsidP="00A22149">
      <w:pPr>
        <w:rPr>
          <w:rFonts w:eastAsia="Calibri"/>
          <w:b/>
          <w:caps/>
          <w:szCs w:val="22"/>
          <w:lang w:eastAsia="en-US"/>
        </w:rPr>
      </w:pPr>
      <w:r w:rsidRPr="00A574EA">
        <w:rPr>
          <w:b/>
          <w:caps/>
          <w:szCs w:val="22"/>
        </w:rPr>
        <w:t>5.</w:t>
      </w:r>
      <w:r w:rsidR="00DE589C">
        <w:rPr>
          <w:b/>
          <w:caps/>
          <w:szCs w:val="22"/>
        </w:rPr>
        <w:tab/>
      </w:r>
      <w:r w:rsidRPr="00A574EA">
        <w:rPr>
          <w:b/>
          <w:caps/>
          <w:szCs w:val="22"/>
        </w:rPr>
        <w:t>Kontraindikácie</w:t>
      </w:r>
    </w:p>
    <w:p w14:paraId="670065A8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1548C6B6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Nepoužívať v prípad</w:t>
      </w:r>
      <w:r w:rsidR="003B2AA3">
        <w:rPr>
          <w:rFonts w:ascii="Times New Roman" w:hAnsi="Times New Roman" w:cs="Times New Roman"/>
          <w:sz w:val="22"/>
          <w:szCs w:val="22"/>
          <w:lang w:val="sk-SK"/>
        </w:rPr>
        <w:t>och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 precitlivenosti na účinnú látku alebo na niektorú z pomocných látok. </w:t>
      </w:r>
    </w:p>
    <w:p w14:paraId="23FBDE14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Nepodávať intratekálne alebo peridurálne.</w:t>
      </w:r>
    </w:p>
    <w:p w14:paraId="10837451" w14:textId="1E707858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>Nepoužívať pred vykonaním cisárskeho rezu (</w:t>
      </w:r>
      <w:r w:rsidR="009F1300">
        <w:rPr>
          <w:szCs w:val="22"/>
        </w:rPr>
        <w:t>pozri</w:t>
      </w:r>
      <w:r w:rsidRPr="00A574EA">
        <w:rPr>
          <w:szCs w:val="22"/>
        </w:rPr>
        <w:t xml:space="preserve"> </w:t>
      </w:r>
      <w:r w:rsidR="00C7735E">
        <w:rPr>
          <w:szCs w:val="22"/>
        </w:rPr>
        <w:t>„</w:t>
      </w:r>
      <w:r w:rsidR="00B7701A">
        <w:rPr>
          <w:szCs w:val="22"/>
        </w:rPr>
        <w:t xml:space="preserve">Osobitné upozornenia </w:t>
      </w:r>
      <w:r w:rsidR="00C7735E">
        <w:rPr>
          <w:szCs w:val="22"/>
        </w:rPr>
        <w:t xml:space="preserve">- </w:t>
      </w:r>
      <w:r>
        <w:rPr>
          <w:szCs w:val="22"/>
        </w:rPr>
        <w:t>Gravidita</w:t>
      </w:r>
      <w:r w:rsidR="00122CA6">
        <w:rPr>
          <w:szCs w:val="22"/>
        </w:rPr>
        <w:t>”</w:t>
      </w:r>
      <w:r w:rsidRPr="00A574EA">
        <w:rPr>
          <w:szCs w:val="22"/>
        </w:rPr>
        <w:t>).</w:t>
      </w:r>
    </w:p>
    <w:p w14:paraId="3673B7D2" w14:textId="606D493E" w:rsidR="00164714" w:rsidRPr="00A574EA" w:rsidRDefault="00164714" w:rsidP="00B51F10">
      <w:pPr>
        <w:ind w:left="0" w:firstLine="0"/>
        <w:rPr>
          <w:rFonts w:eastAsia="Calibri"/>
          <w:szCs w:val="22"/>
          <w:lang w:eastAsia="en-US"/>
        </w:rPr>
      </w:pPr>
    </w:p>
    <w:p w14:paraId="105FB1EF" w14:textId="77777777" w:rsidR="00A22149" w:rsidRPr="00A574EA" w:rsidRDefault="00A22149" w:rsidP="00A22149">
      <w:pPr>
        <w:rPr>
          <w:rFonts w:eastAsia="Calibri"/>
          <w:b/>
          <w:caps/>
          <w:szCs w:val="22"/>
          <w:lang w:eastAsia="en-US"/>
        </w:rPr>
      </w:pPr>
      <w:r w:rsidRPr="00A574EA">
        <w:rPr>
          <w:b/>
          <w:caps/>
          <w:szCs w:val="22"/>
        </w:rPr>
        <w:t>6.</w:t>
      </w:r>
      <w:r w:rsidR="00DE589C">
        <w:rPr>
          <w:b/>
          <w:caps/>
          <w:szCs w:val="22"/>
        </w:rPr>
        <w:tab/>
      </w:r>
      <w:r w:rsidRPr="00A574EA">
        <w:rPr>
          <w:b/>
          <w:caps/>
          <w:szCs w:val="22"/>
        </w:rPr>
        <w:t>NežiadUce účinky</w:t>
      </w:r>
    </w:p>
    <w:p w14:paraId="4239CB9B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3E44D279" w14:textId="77777777" w:rsidR="00E11876" w:rsidRPr="00A574EA" w:rsidRDefault="00E11876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U psa sa môže vyskytnúť salivácia, bradykardia, hypotermia, triaška, dehydratácia a mióza. Vzácne hypertenzia a tachykardia.</w:t>
      </w:r>
    </w:p>
    <w:p w14:paraId="714B4BA3" w14:textId="77777777" w:rsidR="00E11876" w:rsidRPr="00A574EA" w:rsidRDefault="00E11876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U mačiek sa často vyskytuje mydriáza a známky eufórie (nadmerné pradenie, pobiehanie a trenie), ktoré obvykle odznie behom 24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hodín.</w:t>
      </w:r>
    </w:p>
    <w:p w14:paraId="70A1AAB1" w14:textId="77777777" w:rsidR="00E11876" w:rsidRDefault="00E11876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Buprenorfín môže vyvolať respiratórnu depresiu (</w:t>
      </w:r>
      <w:r w:rsidR="009F1300">
        <w:rPr>
          <w:rFonts w:ascii="Times New Roman" w:hAnsi="Times New Roman" w:cs="Times New Roman"/>
          <w:sz w:val="22"/>
          <w:szCs w:val="22"/>
          <w:lang w:val="sk-SK"/>
        </w:rPr>
        <w:t>pozri časť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4.5). Pokiaľ sa liek používa za účelom analgézie, dochádza k sedatívnym účinkom veľmi zriedka, ale tieto účinky sa môžu vyskytnúť pokiaľ sú podané dávky vyššie ako odporúčané.</w:t>
      </w:r>
    </w:p>
    <w:p w14:paraId="051E3985" w14:textId="77777777" w:rsidR="00E11876" w:rsidRDefault="00E11876" w:rsidP="009F1300">
      <w:pPr>
        <w:ind w:left="0" w:firstLine="0"/>
        <w:rPr>
          <w:b/>
        </w:rPr>
      </w:pPr>
    </w:p>
    <w:p w14:paraId="73916879" w14:textId="77777777" w:rsidR="00E11876" w:rsidRDefault="00E11876" w:rsidP="009F1300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14:paraId="2C61DCE6" w14:textId="77777777" w:rsidR="00E11876" w:rsidRDefault="00E11876" w:rsidP="009F1300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 xml:space="preserve">veľmi časté (nežiaduce účinky sa prejavili u viac ako 1 z 10 </w:t>
      </w:r>
      <w:r w:rsidR="00BE3A08">
        <w:rPr>
          <w:szCs w:val="22"/>
        </w:rPr>
        <w:t xml:space="preserve">liečených </w:t>
      </w:r>
      <w:r>
        <w:rPr>
          <w:szCs w:val="22"/>
        </w:rPr>
        <w:t>zvierat)</w:t>
      </w:r>
    </w:p>
    <w:p w14:paraId="41642F9B" w14:textId="77777777" w:rsidR="00E11876" w:rsidRDefault="00E11876" w:rsidP="009F1300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 xml:space="preserve">časté (u viac ako 1 ale menej ako 10 zo 100 </w:t>
      </w:r>
      <w:r w:rsidR="00BE3A08">
        <w:rPr>
          <w:szCs w:val="22"/>
        </w:rPr>
        <w:t xml:space="preserve">liečených </w:t>
      </w:r>
      <w:r>
        <w:rPr>
          <w:szCs w:val="22"/>
        </w:rPr>
        <w:t>zvierat)</w:t>
      </w:r>
    </w:p>
    <w:p w14:paraId="3B833529" w14:textId="77777777" w:rsidR="00E11876" w:rsidRDefault="00E11876" w:rsidP="0023754B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>menej časté (u viac ako 1 ale menej ako 10 z</w:t>
      </w:r>
      <w:r w:rsidR="0023754B">
        <w:rPr>
          <w:szCs w:val="22"/>
        </w:rPr>
        <w:t> </w:t>
      </w:r>
      <w:r>
        <w:rPr>
          <w:szCs w:val="22"/>
        </w:rPr>
        <w:t>1</w:t>
      </w:r>
      <w:r w:rsidR="0023754B">
        <w:rPr>
          <w:szCs w:val="22"/>
        </w:rPr>
        <w:t> </w:t>
      </w:r>
      <w:r>
        <w:rPr>
          <w:szCs w:val="22"/>
        </w:rPr>
        <w:t xml:space="preserve">000 </w:t>
      </w:r>
      <w:r w:rsidR="00BE3A08">
        <w:rPr>
          <w:szCs w:val="22"/>
        </w:rPr>
        <w:t xml:space="preserve">liečených </w:t>
      </w:r>
      <w:r>
        <w:rPr>
          <w:szCs w:val="22"/>
        </w:rPr>
        <w:t>zvierat)</w:t>
      </w:r>
    </w:p>
    <w:p w14:paraId="339B364B" w14:textId="77777777" w:rsidR="00E11876" w:rsidRDefault="00E11876" w:rsidP="009F1300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 xml:space="preserve">zriedkavé (u viac ako 1 ale menej ako 10 z 10 000 </w:t>
      </w:r>
      <w:r w:rsidR="00BE3A08">
        <w:rPr>
          <w:szCs w:val="22"/>
        </w:rPr>
        <w:t xml:space="preserve">liečených </w:t>
      </w:r>
      <w:r>
        <w:rPr>
          <w:szCs w:val="22"/>
        </w:rPr>
        <w:t>zvierat)</w:t>
      </w:r>
    </w:p>
    <w:p w14:paraId="647EB143" w14:textId="77777777" w:rsidR="00E11876" w:rsidRDefault="00E11876" w:rsidP="0023754B">
      <w:pPr>
        <w:numPr>
          <w:ilvl w:val="0"/>
          <w:numId w:val="1"/>
        </w:numPr>
        <w:ind w:left="0" w:firstLine="0"/>
        <w:rPr>
          <w:szCs w:val="22"/>
        </w:rPr>
      </w:pPr>
      <w:r>
        <w:rPr>
          <w:szCs w:val="22"/>
        </w:rPr>
        <w:t>veľmi zriedkavé (u menej ako 1 z</w:t>
      </w:r>
      <w:r w:rsidR="0023754B">
        <w:rPr>
          <w:szCs w:val="22"/>
        </w:rPr>
        <w:t> </w:t>
      </w:r>
      <w:r>
        <w:rPr>
          <w:szCs w:val="22"/>
        </w:rPr>
        <w:t>10</w:t>
      </w:r>
      <w:r w:rsidR="0023754B">
        <w:rPr>
          <w:szCs w:val="22"/>
        </w:rPr>
        <w:t> </w:t>
      </w:r>
      <w:r>
        <w:rPr>
          <w:szCs w:val="22"/>
        </w:rPr>
        <w:t xml:space="preserve">000 </w:t>
      </w:r>
      <w:r w:rsidR="00BE3A08">
        <w:rPr>
          <w:szCs w:val="22"/>
        </w:rPr>
        <w:t xml:space="preserve">liečených </w:t>
      </w:r>
      <w:r>
        <w:rPr>
          <w:szCs w:val="22"/>
        </w:rPr>
        <w:t>zvierat, vrátane ojedinelých hlásení)</w:t>
      </w:r>
      <w:r w:rsidR="00D13A1B">
        <w:rPr>
          <w:szCs w:val="22"/>
        </w:rPr>
        <w:t>.</w:t>
      </w:r>
    </w:p>
    <w:p w14:paraId="6B634542" w14:textId="77777777" w:rsidR="00E11876" w:rsidRDefault="00E11876" w:rsidP="000F3396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B0DFAD6" w14:textId="5F7D8403" w:rsidR="00A22149" w:rsidRDefault="00BE3A08" w:rsidP="00696505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E3A08">
        <w:rPr>
          <w:rFonts w:ascii="Times New Roman" w:hAnsi="Times New Roman" w:cs="Times New Roman"/>
          <w:sz w:val="22"/>
          <w:szCs w:val="22"/>
          <w:lang w:val="sk-SK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125CD796" w14:textId="77777777" w:rsidR="00164714" w:rsidRPr="00A574EA" w:rsidRDefault="00164714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EC74214" w14:textId="77777777" w:rsidR="00A22149" w:rsidRPr="00A574EA" w:rsidRDefault="00A22149" w:rsidP="00A22149">
      <w:pPr>
        <w:rPr>
          <w:rFonts w:eastAsia="Calibri"/>
          <w:b/>
          <w:caps/>
          <w:szCs w:val="22"/>
          <w:lang w:eastAsia="en-US"/>
        </w:rPr>
      </w:pPr>
      <w:r w:rsidRPr="00A574EA">
        <w:rPr>
          <w:b/>
          <w:caps/>
          <w:szCs w:val="22"/>
        </w:rPr>
        <w:t>7.</w:t>
      </w:r>
      <w:r w:rsidR="00DE589C">
        <w:rPr>
          <w:caps/>
          <w:szCs w:val="22"/>
        </w:rPr>
        <w:tab/>
      </w:r>
      <w:r w:rsidRPr="00A574EA">
        <w:rPr>
          <w:b/>
          <w:caps/>
          <w:szCs w:val="22"/>
        </w:rPr>
        <w:t xml:space="preserve">Cieľové druhy </w:t>
      </w:r>
    </w:p>
    <w:p w14:paraId="0D3EAFAB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660E95CA" w14:textId="6D3E5EAC" w:rsidR="00A22149" w:rsidRDefault="00A22149" w:rsidP="009D3052">
      <w:pPr>
        <w:rPr>
          <w:rFonts w:eastAsia="Calibri"/>
          <w:szCs w:val="22"/>
          <w:u w:val="single"/>
          <w:lang w:eastAsia="en-US"/>
        </w:rPr>
      </w:pPr>
      <w:r w:rsidRPr="00A574EA">
        <w:rPr>
          <w:szCs w:val="22"/>
        </w:rPr>
        <w:t>Psy a mačky.</w:t>
      </w:r>
    </w:p>
    <w:p w14:paraId="58954338" w14:textId="77777777" w:rsidR="00164714" w:rsidRPr="00A574EA" w:rsidRDefault="00164714" w:rsidP="00A22149">
      <w:pPr>
        <w:rPr>
          <w:rFonts w:eastAsia="Calibri"/>
          <w:szCs w:val="22"/>
          <w:u w:val="single"/>
          <w:lang w:eastAsia="en-US"/>
        </w:rPr>
      </w:pPr>
    </w:p>
    <w:p w14:paraId="71409734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  <w:r w:rsidRPr="00A574EA">
        <w:rPr>
          <w:b/>
          <w:szCs w:val="22"/>
        </w:rPr>
        <w:t>8.</w:t>
      </w:r>
      <w:r w:rsidR="00DE589C">
        <w:rPr>
          <w:b/>
          <w:szCs w:val="22"/>
        </w:rPr>
        <w:tab/>
      </w:r>
      <w:r w:rsidRPr="00A574EA">
        <w:rPr>
          <w:b/>
          <w:bCs/>
          <w:szCs w:val="22"/>
        </w:rPr>
        <w:t>DÁVKOVANIE PRE KAŽDÝ DRUH, CESTA (-Y) A SP</w:t>
      </w:r>
      <w:r w:rsidRPr="00A574EA">
        <w:rPr>
          <w:b/>
          <w:bCs/>
          <w:caps/>
          <w:szCs w:val="22"/>
        </w:rPr>
        <w:t>ô</w:t>
      </w:r>
      <w:r w:rsidRPr="00A574EA">
        <w:rPr>
          <w:b/>
          <w:bCs/>
          <w:szCs w:val="22"/>
        </w:rPr>
        <w:t>SOB PODANIA LIEKU</w:t>
      </w:r>
      <w:r w:rsidRPr="00A574EA">
        <w:rPr>
          <w:b/>
          <w:szCs w:val="22"/>
        </w:rPr>
        <w:t xml:space="preserve"> </w:t>
      </w:r>
    </w:p>
    <w:p w14:paraId="55F59A41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</w:p>
    <w:p w14:paraId="4A2B8CE6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Intramuskulárne alebo intravenózne.</w:t>
      </w:r>
    </w:p>
    <w:p w14:paraId="03C932DE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58B123EC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>PES: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 Pooperačná analgézia, zosilnenie sedácie </w:t>
      </w:r>
    </w:p>
    <w:p w14:paraId="1EBBF432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>MAČKA: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 Pooperačná analgézia </w:t>
      </w:r>
    </w:p>
    <w:p w14:paraId="2B93E560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63D36B17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10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20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μg/kg (0,3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0,6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ml/10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kg)</w:t>
      </w:r>
    </w:p>
    <w:p w14:paraId="40C03BAE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29BE5263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 xml:space="preserve">Pre ďalšie zníženie bolesti je možné dávku opakovať, pokiaľ je to nutné: </w:t>
      </w:r>
    </w:p>
    <w:p w14:paraId="056B6115" w14:textId="77777777" w:rsidR="00A22149" w:rsidRPr="00A574EA" w:rsidRDefault="00A22149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3781030" w14:textId="77777777" w:rsidR="00A22149" w:rsidRPr="00A574EA" w:rsidRDefault="00A22149" w:rsidP="00A22149">
      <w:pPr>
        <w:pStyle w:val="Normlnysozarkami"/>
        <w:tabs>
          <w:tab w:val="clear" w:pos="1134"/>
          <w:tab w:val="left" w:pos="1276"/>
          <w:tab w:val="left" w:pos="2127"/>
        </w:tabs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PES: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buď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po 3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4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hodinách 10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μg/kg </w:t>
      </w:r>
    </w:p>
    <w:p w14:paraId="3011C5B3" w14:textId="77777777" w:rsidR="00A22149" w:rsidRPr="00A574EA" w:rsidRDefault="00A22149" w:rsidP="00A22149">
      <w:pPr>
        <w:pStyle w:val="Normlnysozarkami"/>
        <w:tabs>
          <w:tab w:val="clear" w:pos="1134"/>
          <w:tab w:val="left" w:pos="1276"/>
          <w:tab w:val="left" w:pos="2127"/>
          <w:tab w:val="left" w:pos="2268"/>
        </w:tabs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alebo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po 5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6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hodinách 20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μg/kg</w:t>
      </w:r>
    </w:p>
    <w:p w14:paraId="34DA29B6" w14:textId="77777777" w:rsidR="00A22149" w:rsidRPr="00A574EA" w:rsidRDefault="00A22149" w:rsidP="00A22149">
      <w:pPr>
        <w:pStyle w:val="Normlnysozarkami"/>
        <w:tabs>
          <w:tab w:val="clear" w:pos="1134"/>
          <w:tab w:val="left" w:pos="1276"/>
          <w:tab w:val="left" w:pos="2127"/>
          <w:tab w:val="left" w:pos="2268"/>
        </w:tabs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MAČKA: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raz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ab/>
        <w:t>za 1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2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hodiny 10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20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μg/kg.</w:t>
      </w:r>
    </w:p>
    <w:p w14:paraId="307F021C" w14:textId="77777777" w:rsidR="00A22149" w:rsidRPr="00A574EA" w:rsidRDefault="00A22149" w:rsidP="00A22149">
      <w:pPr>
        <w:rPr>
          <w:szCs w:val="22"/>
        </w:rPr>
      </w:pPr>
    </w:p>
    <w:p w14:paraId="1380C198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  <w:r w:rsidRPr="00A574EA">
        <w:rPr>
          <w:b/>
          <w:szCs w:val="22"/>
        </w:rPr>
        <w:t>9.</w:t>
      </w:r>
      <w:r w:rsidR="0023754B">
        <w:rPr>
          <w:b/>
          <w:szCs w:val="22"/>
        </w:rPr>
        <w:tab/>
      </w:r>
      <w:r w:rsidRPr="00A574EA">
        <w:rPr>
          <w:b/>
          <w:bCs/>
          <w:szCs w:val="22"/>
        </w:rPr>
        <w:t>POKYN O SPRÁVNOM PODANÍ</w:t>
      </w:r>
      <w:r w:rsidRPr="00A574EA">
        <w:rPr>
          <w:b/>
          <w:szCs w:val="22"/>
        </w:rPr>
        <w:t xml:space="preserve"> </w:t>
      </w:r>
    </w:p>
    <w:p w14:paraId="4D8F9A64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1922D4AF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Sedatívny účinok sa prejavuje do 15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minút po podaní, analgetický účinok nastupuje asi po 30</w:t>
      </w:r>
      <w:r w:rsidR="00DE589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minútach. Aby bola analgézia počas operácie a ihneď po prebudení účinná, mal by byť liek podaný pred operáciou ako s</w:t>
      </w:r>
      <w:r w:rsidR="003414CC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č</w:t>
      </w:r>
      <w:r w:rsidR="003414C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sť premedikácie.</w:t>
      </w:r>
    </w:p>
    <w:p w14:paraId="6845F5B2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Ak je liek podávaný na zosilnenie sedácie alebo ako súčasť premedikácie, dávka ostatných centrálne pôsobiacich látok, napríklad acepromazínu alebo medetomid</w:t>
      </w:r>
      <w:r w:rsidR="0017424F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nu, by mala byť znížená. Zníženie dávky závisí na stupni požadovanej sedácie, individuálnom zvierati, typu ďalších látok použitých na premedikáciu a na tom, akým spôsobom je anestézia navodená a udržiavaná. Tiež je možné znížiť množstvo použitého inhalačného anestetika.</w:t>
      </w:r>
    </w:p>
    <w:p w14:paraId="5EEF8960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Zvieratá, ktorým sú podávané opiáty so sedatívnymi a analgetickými vlastnos</w:t>
      </w:r>
      <w:r w:rsidR="00C36CD6">
        <w:rPr>
          <w:szCs w:val="22"/>
        </w:rPr>
        <w:t>ťami</w:t>
      </w:r>
      <w:r w:rsidRPr="00A574EA">
        <w:rPr>
          <w:szCs w:val="22"/>
        </w:rPr>
        <w:t>, môžu vykazovať odlišnú odpoveď. Preto by reakcia jednotlivých zvierat mala byť sledovaná a pri dodatočnom podaní by mala byť dávka primerane upravená. V niektorých prípadoch nemusí opakovaná dávka zabezpečiť ďalšiu analgéziu. V týchto prípadoch je na zváženie, či nepoužiť vhodné injekčne aplikované nesteroidné protizápalové lieky (NSAID).</w:t>
      </w:r>
    </w:p>
    <w:p w14:paraId="1A0F856E" w14:textId="0CC2E8CB" w:rsidR="00A22149" w:rsidRDefault="00C36CD6" w:rsidP="00696505">
      <w:pPr>
        <w:ind w:left="0" w:firstLine="0"/>
        <w:jc w:val="both"/>
      </w:pPr>
      <w:r>
        <w:rPr>
          <w:szCs w:val="22"/>
        </w:rPr>
        <w:t xml:space="preserve">Pred aplikáciou má byť hmotnosť zvieraťa presne stanovená. </w:t>
      </w:r>
      <w:r w:rsidR="00A22149" w:rsidRPr="00A574EA">
        <w:rPr>
          <w:szCs w:val="22"/>
        </w:rPr>
        <w:t>Kvôli presnému dávkovaniu sa musí použiť vhodne odstupňovaná striekačka.</w:t>
      </w:r>
    </w:p>
    <w:p w14:paraId="607E7E30" w14:textId="77777777" w:rsidR="00164714" w:rsidRPr="00A574EA" w:rsidRDefault="00164714" w:rsidP="00A22149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6FBBDE3D" w14:textId="77777777" w:rsidR="00A22149" w:rsidRPr="00A574EA" w:rsidRDefault="00A22149" w:rsidP="00A22149">
      <w:pPr>
        <w:rPr>
          <w:rFonts w:eastAsia="Calibri"/>
          <w:b/>
          <w:caps/>
          <w:szCs w:val="22"/>
          <w:lang w:eastAsia="en-US"/>
        </w:rPr>
      </w:pPr>
      <w:r w:rsidRPr="00A574EA">
        <w:rPr>
          <w:b/>
          <w:caps/>
          <w:szCs w:val="22"/>
        </w:rPr>
        <w:t>10.</w:t>
      </w:r>
      <w:r w:rsidR="00DE589C">
        <w:rPr>
          <w:b/>
          <w:caps/>
          <w:szCs w:val="22"/>
        </w:rPr>
        <w:tab/>
      </w:r>
      <w:r w:rsidRPr="00A574EA">
        <w:rPr>
          <w:b/>
          <w:caps/>
          <w:szCs w:val="22"/>
        </w:rPr>
        <w:t>Ochranná lehota</w:t>
      </w:r>
    </w:p>
    <w:p w14:paraId="1549AC18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465BD7C8" w14:textId="77777777" w:rsidR="00A22149" w:rsidRDefault="00A22149" w:rsidP="00A22149">
      <w:pPr>
        <w:rPr>
          <w:szCs w:val="22"/>
        </w:rPr>
      </w:pPr>
      <w:r w:rsidRPr="00A574EA">
        <w:rPr>
          <w:szCs w:val="22"/>
        </w:rPr>
        <w:t>Neuplatňuj</w:t>
      </w:r>
      <w:r w:rsidR="003858BE">
        <w:rPr>
          <w:szCs w:val="22"/>
        </w:rPr>
        <w:t>e</w:t>
      </w:r>
      <w:r w:rsidRPr="00A574EA">
        <w:rPr>
          <w:szCs w:val="22"/>
        </w:rPr>
        <w:t xml:space="preserve"> sa.</w:t>
      </w:r>
    </w:p>
    <w:p w14:paraId="4735AF64" w14:textId="6F505E99" w:rsidR="00164714" w:rsidRPr="00A574EA" w:rsidRDefault="00164714" w:rsidP="00B51F10">
      <w:pPr>
        <w:ind w:left="0" w:firstLine="0"/>
        <w:rPr>
          <w:szCs w:val="22"/>
        </w:rPr>
      </w:pPr>
    </w:p>
    <w:p w14:paraId="71965EC0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  <w:r w:rsidRPr="00A574EA">
        <w:rPr>
          <w:b/>
          <w:szCs w:val="22"/>
        </w:rPr>
        <w:t>11.</w:t>
      </w:r>
      <w:r w:rsidR="00DE589C">
        <w:rPr>
          <w:b/>
          <w:szCs w:val="22"/>
        </w:rPr>
        <w:tab/>
      </w:r>
      <w:r w:rsidRPr="00A574EA">
        <w:rPr>
          <w:b/>
          <w:bCs/>
          <w:szCs w:val="22"/>
        </w:rPr>
        <w:t>OSOBITNÉ BEZPEČNOSTNÉ OPATRENIA NA UCHOVÁVANIE</w:t>
      </w:r>
      <w:r w:rsidRPr="00A574EA">
        <w:rPr>
          <w:b/>
          <w:szCs w:val="22"/>
        </w:rPr>
        <w:t xml:space="preserve"> </w:t>
      </w:r>
    </w:p>
    <w:p w14:paraId="30BDDA45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7E6B5FE8" w14:textId="77777777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>Uchovávať mimo</w:t>
      </w:r>
      <w:r w:rsidR="00C36CD6">
        <w:rPr>
          <w:szCs w:val="22"/>
        </w:rPr>
        <w:t xml:space="preserve"> dohľadu a </w:t>
      </w:r>
      <w:r w:rsidRPr="00A574EA">
        <w:rPr>
          <w:szCs w:val="22"/>
        </w:rPr>
        <w:t>dosahu detí.</w:t>
      </w:r>
    </w:p>
    <w:p w14:paraId="784B351F" w14:textId="77777777" w:rsidR="00A22149" w:rsidRPr="00A574EA" w:rsidRDefault="00925454" w:rsidP="00696505">
      <w:pPr>
        <w:jc w:val="both"/>
        <w:rPr>
          <w:szCs w:val="22"/>
        </w:rPr>
      </w:pPr>
      <w:r>
        <w:rPr>
          <w:szCs w:val="22"/>
        </w:rPr>
        <w:t>Injekčnú l</w:t>
      </w:r>
      <w:r w:rsidR="00A22149" w:rsidRPr="00A574EA">
        <w:rPr>
          <w:szCs w:val="22"/>
        </w:rPr>
        <w:t>iekovku uchovávať v škatuli, aby bola chránená pred svetlom.</w:t>
      </w:r>
    </w:p>
    <w:p w14:paraId="39CB562F" w14:textId="77777777" w:rsidR="00696505" w:rsidRDefault="00A9740F" w:rsidP="00696505">
      <w:pPr>
        <w:ind w:left="0" w:firstLine="0"/>
        <w:jc w:val="both"/>
        <w:rPr>
          <w:szCs w:val="22"/>
        </w:rPr>
      </w:pPr>
      <w:r>
        <w:rPr>
          <w:szCs w:val="22"/>
        </w:rPr>
        <w:t xml:space="preserve">Nepoužívať tento veterinárny liek po dátume exspirácie uvedenom na </w:t>
      </w:r>
      <w:r w:rsidR="00C85838">
        <w:rPr>
          <w:szCs w:val="22"/>
        </w:rPr>
        <w:t xml:space="preserve">obale </w:t>
      </w:r>
      <w:r>
        <w:rPr>
          <w:szCs w:val="22"/>
        </w:rPr>
        <w:t>po</w:t>
      </w:r>
      <w:r w:rsidR="00696505">
        <w:rPr>
          <w:szCs w:val="22"/>
        </w:rPr>
        <w:t xml:space="preserve"> </w:t>
      </w:r>
      <w:r>
        <w:rPr>
          <w:szCs w:val="22"/>
        </w:rPr>
        <w:t xml:space="preserve">„EXP“. </w:t>
      </w:r>
    </w:p>
    <w:p w14:paraId="14DCA1D7" w14:textId="0FE4061E" w:rsidR="00A9740F" w:rsidRDefault="00A9740F" w:rsidP="00696505">
      <w:pPr>
        <w:ind w:left="0" w:firstLine="0"/>
        <w:jc w:val="both"/>
        <w:rPr>
          <w:szCs w:val="22"/>
        </w:rPr>
      </w:pPr>
      <w:r>
        <w:rPr>
          <w:szCs w:val="22"/>
        </w:rPr>
        <w:t xml:space="preserve">Dátum exspirácie sa vzťahuje na posledný deň v mesiaci. </w:t>
      </w:r>
    </w:p>
    <w:p w14:paraId="6F397312" w14:textId="77777777" w:rsidR="00BE3A08" w:rsidRDefault="00BE3A08" w:rsidP="00696505">
      <w:pPr>
        <w:jc w:val="both"/>
        <w:rPr>
          <w:szCs w:val="22"/>
        </w:rPr>
      </w:pPr>
      <w:r>
        <w:rPr>
          <w:szCs w:val="22"/>
        </w:rPr>
        <w:t>Tento veterinárny liek neobsahuje žiadne antimikrobiálne konzervačné látky.</w:t>
      </w:r>
    </w:p>
    <w:p w14:paraId="0A005BB3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 xml:space="preserve">Čas použiteľnosti po prvom otvorení vnútorného </w:t>
      </w:r>
      <w:r w:rsidR="00C85838">
        <w:rPr>
          <w:szCs w:val="22"/>
        </w:rPr>
        <w:t>obalu</w:t>
      </w:r>
      <w:r w:rsidRPr="00A574EA">
        <w:rPr>
          <w:szCs w:val="22"/>
        </w:rPr>
        <w:t>: 2</w:t>
      </w:r>
      <w:r w:rsidR="00BE3A08">
        <w:rPr>
          <w:szCs w:val="22"/>
        </w:rPr>
        <w:t>4 hodín</w:t>
      </w:r>
      <w:r w:rsidR="00D13A1B">
        <w:rPr>
          <w:szCs w:val="22"/>
        </w:rPr>
        <w:t>,</w:t>
      </w:r>
      <w:r w:rsidR="00BE3A08">
        <w:rPr>
          <w:szCs w:val="22"/>
        </w:rPr>
        <w:t xml:space="preserve"> ak sa uchováva pri teplote 2 </w:t>
      </w:r>
      <w:r w:rsidR="00C01EF1" w:rsidRPr="00C01EF1">
        <w:rPr>
          <w:szCs w:val="22"/>
        </w:rPr>
        <w:t>až</w:t>
      </w:r>
      <w:r w:rsidR="00BE3A08">
        <w:rPr>
          <w:szCs w:val="22"/>
        </w:rPr>
        <w:t> </w:t>
      </w:r>
      <w:r w:rsidRPr="00A574EA">
        <w:rPr>
          <w:szCs w:val="22"/>
        </w:rPr>
        <w:t>8</w:t>
      </w:r>
      <w:r w:rsidR="00BE3A08">
        <w:rPr>
          <w:szCs w:val="22"/>
        </w:rPr>
        <w:t> °C.</w:t>
      </w:r>
    </w:p>
    <w:p w14:paraId="4ACA93B4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709E745B" w14:textId="77777777" w:rsidR="00F240BD" w:rsidRDefault="00F240BD" w:rsidP="00A22149">
      <w:pPr>
        <w:rPr>
          <w:b/>
          <w:szCs w:val="22"/>
        </w:rPr>
      </w:pPr>
    </w:p>
    <w:p w14:paraId="58914AA3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  <w:bookmarkStart w:id="1" w:name="_GoBack"/>
      <w:bookmarkEnd w:id="1"/>
      <w:r w:rsidRPr="00A574EA">
        <w:rPr>
          <w:b/>
          <w:szCs w:val="22"/>
        </w:rPr>
        <w:lastRenderedPageBreak/>
        <w:t>12.</w:t>
      </w:r>
      <w:r w:rsidR="00DE589C">
        <w:rPr>
          <w:b/>
          <w:szCs w:val="22"/>
        </w:rPr>
        <w:tab/>
      </w:r>
      <w:r w:rsidRPr="00A574EA">
        <w:rPr>
          <w:b/>
          <w:szCs w:val="22"/>
        </w:rPr>
        <w:t>OSOBITNÉ UPOZORNENIA</w:t>
      </w:r>
    </w:p>
    <w:p w14:paraId="58E93EC8" w14:textId="77777777" w:rsidR="00A22149" w:rsidRPr="00A574EA" w:rsidRDefault="00A22149" w:rsidP="00A22149">
      <w:pPr>
        <w:rPr>
          <w:rFonts w:eastAsia="Calibri"/>
          <w:szCs w:val="22"/>
          <w:u w:val="single"/>
          <w:lang w:eastAsia="en-US"/>
        </w:rPr>
      </w:pPr>
    </w:p>
    <w:p w14:paraId="071A6A42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  <w:r w:rsidRPr="00A574EA">
        <w:rPr>
          <w:rFonts w:eastAsia="Calibri"/>
          <w:b/>
          <w:szCs w:val="22"/>
          <w:lang w:eastAsia="en-US"/>
        </w:rPr>
        <w:t>Liek obsahuje omamnú látku – buprenorfín.</w:t>
      </w:r>
    </w:p>
    <w:p w14:paraId="1B6B1329" w14:textId="77777777" w:rsidR="00A22149" w:rsidRPr="00A574EA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Liek 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>Bupaq, 0,3</w:t>
      </w:r>
      <w:r w:rsidR="00DE589C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 xml:space="preserve">mg/ml injekčný roztok pre psy a mačky </w:t>
      </w:r>
      <w:r w:rsidRPr="00A574EA">
        <w:rPr>
          <w:rFonts w:ascii="Times New Roman" w:hAnsi="Times New Roman" w:cs="Times New Roman"/>
          <w:b/>
          <w:bCs/>
          <w:sz w:val="22"/>
          <w:szCs w:val="22"/>
          <w:lang w:val="sk-SK"/>
        </w:rPr>
        <w:t>podlieha ustanoveniam zákona č.139/1998 Z.z. o omamných a psychotropných látkach v znení neskorších predpisov.</w:t>
      </w:r>
    </w:p>
    <w:p w14:paraId="75CAD3AC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</w:p>
    <w:p w14:paraId="01276E24" w14:textId="77777777" w:rsidR="00A22149" w:rsidRPr="009D3052" w:rsidRDefault="00A22149" w:rsidP="00A22149">
      <w:pPr>
        <w:rPr>
          <w:b/>
          <w:szCs w:val="22"/>
        </w:rPr>
      </w:pPr>
      <w:r w:rsidRPr="009D3052">
        <w:rPr>
          <w:b/>
          <w:szCs w:val="22"/>
        </w:rPr>
        <w:t>Osobitné bezpečnostné opatrenia na používanie u zvierat</w:t>
      </w:r>
    </w:p>
    <w:p w14:paraId="60B909E8" w14:textId="77777777" w:rsidR="00A9740F" w:rsidRDefault="00A9740F" w:rsidP="00696505">
      <w:pPr>
        <w:ind w:left="0" w:firstLine="0"/>
        <w:jc w:val="both"/>
        <w:rPr>
          <w:szCs w:val="22"/>
        </w:rPr>
      </w:pPr>
      <w:r>
        <w:rPr>
          <w:szCs w:val="22"/>
        </w:rPr>
        <w:t xml:space="preserve">Použitie lieku u nižšie uvedených prípadov by malo nasledovať až po </w:t>
      </w:r>
      <w:r w:rsidR="00C85838">
        <w:rPr>
          <w:szCs w:val="22"/>
        </w:rPr>
        <w:t>zhodnotení</w:t>
      </w:r>
      <w:r w:rsidR="003858BE">
        <w:rPr>
          <w:szCs w:val="22"/>
        </w:rPr>
        <w:t xml:space="preserve"> </w:t>
      </w:r>
      <w:r w:rsidR="00C85838">
        <w:rPr>
          <w:szCs w:val="22"/>
        </w:rPr>
        <w:t>prínosu</w:t>
      </w:r>
      <w:r>
        <w:rPr>
          <w:szCs w:val="22"/>
        </w:rPr>
        <w:t>/ rizika zodpovedným veterinárnym lekárom.</w:t>
      </w:r>
    </w:p>
    <w:p w14:paraId="35BDF747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Buprenorfín môže spôsobiť útlm dýchania a podobne ako pri všetkých opiátových liekoch je potrebné postupovať opatrne pri liečbe zvierat s poruchou funkcie dýchania alebo u zvierat, ktoré dostávajú</w:t>
      </w:r>
      <w:r w:rsidR="00DE589C">
        <w:rPr>
          <w:szCs w:val="22"/>
        </w:rPr>
        <w:t xml:space="preserve"> </w:t>
      </w:r>
      <w:r w:rsidRPr="00A574EA">
        <w:rPr>
          <w:szCs w:val="22"/>
        </w:rPr>
        <w:t>lieky spôsobujúce útlm dýchania.</w:t>
      </w:r>
    </w:p>
    <w:p w14:paraId="53C4369C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V prípade obličkovej, srdcovej alebo pečeňovej dysfunkcie alebo šoku sa s použitím lieku môže spájať</w:t>
      </w:r>
      <w:r w:rsidR="00DE589C">
        <w:rPr>
          <w:szCs w:val="22"/>
        </w:rPr>
        <w:t xml:space="preserve"> </w:t>
      </w:r>
      <w:r w:rsidRPr="00A574EA">
        <w:rPr>
          <w:szCs w:val="22"/>
        </w:rPr>
        <w:t>vyššie riziko.</w:t>
      </w:r>
    </w:p>
    <w:p w14:paraId="296FD404" w14:textId="77777777" w:rsidR="00A22149" w:rsidRPr="00A574EA" w:rsidRDefault="00A22149" w:rsidP="00696505">
      <w:pPr>
        <w:jc w:val="both"/>
        <w:rPr>
          <w:szCs w:val="22"/>
        </w:rPr>
      </w:pPr>
      <w:r w:rsidRPr="00A574EA">
        <w:rPr>
          <w:szCs w:val="22"/>
        </w:rPr>
        <w:t>Bezpečnosť lieku nebola dostatočne vyhodnotená u klinicky oslabených mačiek.</w:t>
      </w:r>
    </w:p>
    <w:p w14:paraId="42257305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Buprenorfín je potrebné používať opatrne u zvierat s poruchou funkcie pečene, najmä s ochorením žlčovodov, pretože látka sa metabolizuje v pečeni a u týchto zvierat môže dôjsť k ovplyvneniu intenzity a trvania účinku.</w:t>
      </w:r>
    </w:p>
    <w:p w14:paraId="31BA714A" w14:textId="77777777" w:rsidR="00A22149" w:rsidRPr="00A574EA" w:rsidRDefault="00A22149" w:rsidP="00696505">
      <w:pPr>
        <w:jc w:val="both"/>
        <w:rPr>
          <w:szCs w:val="22"/>
        </w:rPr>
      </w:pPr>
      <w:r w:rsidRPr="00A574EA">
        <w:rPr>
          <w:szCs w:val="22"/>
        </w:rPr>
        <w:t>Bezpečnosť buprenorfínu nebola preukázaná u</w:t>
      </w:r>
      <w:r w:rsidR="0023754B">
        <w:rPr>
          <w:szCs w:val="22"/>
        </w:rPr>
        <w:t> </w:t>
      </w:r>
      <w:r w:rsidRPr="00A574EA">
        <w:rPr>
          <w:szCs w:val="22"/>
        </w:rPr>
        <w:t>zvierat mladších ako 7</w:t>
      </w:r>
      <w:r w:rsidR="00DE589C">
        <w:rPr>
          <w:szCs w:val="22"/>
        </w:rPr>
        <w:t> </w:t>
      </w:r>
      <w:r w:rsidRPr="00A574EA">
        <w:rPr>
          <w:szCs w:val="22"/>
        </w:rPr>
        <w:t>týždňov.</w:t>
      </w:r>
    </w:p>
    <w:p w14:paraId="589901FE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Opakované podanie v intervale kratšom ako je odporúčané pre opakované podanie v </w:t>
      </w:r>
      <w:r w:rsidR="009F1300">
        <w:rPr>
          <w:szCs w:val="22"/>
        </w:rPr>
        <w:t>časti</w:t>
      </w:r>
      <w:r w:rsidRPr="00A574EA">
        <w:rPr>
          <w:szCs w:val="22"/>
        </w:rPr>
        <w:t xml:space="preserve"> „Dávk</w:t>
      </w:r>
      <w:r>
        <w:rPr>
          <w:szCs w:val="22"/>
        </w:rPr>
        <w:t>o</w:t>
      </w:r>
      <w:r w:rsidRPr="00A574EA">
        <w:rPr>
          <w:szCs w:val="22"/>
        </w:rPr>
        <w:t>vanie pre každý druh“ sa neodporúča.</w:t>
      </w:r>
    </w:p>
    <w:p w14:paraId="00EE4C83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Dlhodobá bezpečnosť podávania buprenorfínu u mačiek nebola sledovaná dlhšie ako 5 po sebe</w:t>
      </w:r>
      <w:r w:rsidR="00DE589C">
        <w:rPr>
          <w:szCs w:val="22"/>
        </w:rPr>
        <w:t xml:space="preserve"> </w:t>
      </w:r>
      <w:r w:rsidRPr="00A574EA">
        <w:rPr>
          <w:szCs w:val="22"/>
        </w:rPr>
        <w:t>nasledujúcich dní.</w:t>
      </w:r>
    </w:p>
    <w:p w14:paraId="50F9EBE5" w14:textId="77777777" w:rsidR="00A22149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Účinok opiátov pri zranení hlavy je závislý na druhu a závažnosti zranenia a poskytnutej podpore</w:t>
      </w:r>
      <w:r w:rsidR="00DE589C">
        <w:rPr>
          <w:szCs w:val="22"/>
        </w:rPr>
        <w:t xml:space="preserve"> </w:t>
      </w:r>
      <w:r w:rsidRPr="00A574EA">
        <w:rPr>
          <w:szCs w:val="22"/>
        </w:rPr>
        <w:t xml:space="preserve">dýchania. </w:t>
      </w:r>
    </w:p>
    <w:p w14:paraId="1EDB93C6" w14:textId="77777777" w:rsidR="00F202AE" w:rsidRDefault="00F202AE" w:rsidP="00AB79C8">
      <w:pPr>
        <w:ind w:left="0" w:firstLine="0"/>
        <w:rPr>
          <w:szCs w:val="22"/>
        </w:rPr>
      </w:pPr>
    </w:p>
    <w:p w14:paraId="68C0E13A" w14:textId="77777777" w:rsidR="00F202AE" w:rsidRPr="009D3052" w:rsidRDefault="00F202AE" w:rsidP="00F202AE">
      <w:pPr>
        <w:ind w:left="0" w:firstLine="0"/>
        <w:rPr>
          <w:b/>
          <w:szCs w:val="22"/>
        </w:rPr>
      </w:pPr>
      <w:r w:rsidRPr="009D3052">
        <w:rPr>
          <w:b/>
          <w:szCs w:val="22"/>
        </w:rPr>
        <w:t>Osobitné bezpečnostné opatrenia, ktoré má urobiť osoba podávajúca liek zvieratám</w:t>
      </w:r>
    </w:p>
    <w:p w14:paraId="4A8D6727" w14:textId="3F9650C2" w:rsidR="00F202AE" w:rsidRDefault="00F202AE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 xml:space="preserve">Keďže buprenorfín </w:t>
      </w:r>
      <w:r>
        <w:rPr>
          <w:szCs w:val="22"/>
        </w:rPr>
        <w:t>má opioidný účinok</w:t>
      </w:r>
      <w:r w:rsidRPr="00A574EA">
        <w:rPr>
          <w:szCs w:val="22"/>
        </w:rPr>
        <w:t>, je potrebné postupovať opatrne, aby sa predišlo samoinjikovaniu</w:t>
      </w:r>
      <w:r w:rsidR="004300EE">
        <w:rPr>
          <w:szCs w:val="22"/>
        </w:rPr>
        <w:t xml:space="preserve"> alebo požitiu</w:t>
      </w:r>
      <w:r w:rsidRPr="00A574EA">
        <w:rPr>
          <w:szCs w:val="22"/>
        </w:rPr>
        <w:t xml:space="preserve">. </w:t>
      </w:r>
      <w:r>
        <w:rPr>
          <w:szCs w:val="22"/>
        </w:rPr>
        <w:t>B</w:t>
      </w:r>
      <w:r w:rsidRPr="00A574EA">
        <w:rPr>
          <w:szCs w:val="22"/>
        </w:rPr>
        <w:t>uprenorfín</w:t>
      </w:r>
      <w:r>
        <w:rPr>
          <w:szCs w:val="22"/>
        </w:rPr>
        <w:t xml:space="preserve"> sa môže absorbovať systémovo pri expozícii slizničných membrán. Veterinárny liek, ktorý je mierne kyslý, môže pri kontakte spôsobiť podráždenie pokožky alebo očí. Pri kontakte s očami, pokožkou alebo ústami zasiahnutú oblasť dôkladne umyte vodou. </w:t>
      </w:r>
      <w:r w:rsidRPr="00A574EA">
        <w:rPr>
          <w:szCs w:val="22"/>
        </w:rPr>
        <w:t>V</w:t>
      </w:r>
      <w:r>
        <w:rPr>
          <w:szCs w:val="22"/>
        </w:rPr>
        <w:t> </w:t>
      </w:r>
      <w:r w:rsidRPr="00A574EA">
        <w:rPr>
          <w:szCs w:val="22"/>
        </w:rPr>
        <w:t>prípade pretrvávajúceho podráždenia vyhľadajte lekársku pomoc.</w:t>
      </w:r>
    </w:p>
    <w:p w14:paraId="2DBB3164" w14:textId="77777777" w:rsidR="00F202AE" w:rsidRPr="00A574EA" w:rsidRDefault="00F202AE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V prípade náhodného samoinjikovania alebo požitia lieku vyhľadať ihneď lekársku pomoc a ukázať písomnú informáciu pre používateľa alebo obal lekárovi.</w:t>
      </w:r>
      <w:r>
        <w:rPr>
          <w:szCs w:val="22"/>
        </w:rPr>
        <w:t xml:space="preserve"> Po použití si umyte ruky.</w:t>
      </w:r>
    </w:p>
    <w:p w14:paraId="0162843A" w14:textId="77777777" w:rsidR="00F202AE" w:rsidRPr="00A574EA" w:rsidRDefault="00F202AE" w:rsidP="00696505">
      <w:pPr>
        <w:ind w:left="0" w:firstLine="0"/>
        <w:jc w:val="both"/>
        <w:rPr>
          <w:szCs w:val="22"/>
        </w:rPr>
      </w:pPr>
      <w:r w:rsidRPr="00F048AB">
        <w:rPr>
          <w:rFonts w:cs="Arial"/>
          <w:bCs/>
          <w:iCs/>
        </w:rPr>
        <w:t xml:space="preserve">Pre lekára: V prípade náhodného </w:t>
      </w:r>
      <w:r>
        <w:rPr>
          <w:rFonts w:cs="Arial"/>
          <w:bCs/>
          <w:iCs/>
        </w:rPr>
        <w:t>samoinjikovania možno ako antido</w:t>
      </w:r>
      <w:r w:rsidRPr="00F048AB">
        <w:rPr>
          <w:rFonts w:cs="Arial"/>
          <w:bCs/>
          <w:iCs/>
        </w:rPr>
        <w:t>tum použiť antagonistu opioidov naloxón.</w:t>
      </w:r>
    </w:p>
    <w:p w14:paraId="6EAA67B9" w14:textId="77777777" w:rsidR="00A22149" w:rsidRDefault="00A22149" w:rsidP="00A22149">
      <w:pPr>
        <w:pStyle w:val="Normlnysozarkami"/>
        <w:spacing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A5A04CB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Gravidita</w:t>
      </w:r>
    </w:p>
    <w:p w14:paraId="0A769878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Laboratórne štúdie na potkanoch nepreukázali teratogénne účinky lieku. Avšak tieto štúdie preukázali</w:t>
      </w:r>
      <w:r w:rsidR="00DE589C">
        <w:rPr>
          <w:szCs w:val="22"/>
        </w:rPr>
        <w:t xml:space="preserve"> </w:t>
      </w:r>
      <w:r w:rsidRPr="00A574EA">
        <w:rPr>
          <w:szCs w:val="22"/>
        </w:rPr>
        <w:t>straty po nidácii a ranné úmrtia plodu. Toto môže byť spôsobené znížením kondície rodičov počas gestác</w:t>
      </w:r>
      <w:r w:rsidR="0017424F">
        <w:rPr>
          <w:szCs w:val="22"/>
        </w:rPr>
        <w:t>i</w:t>
      </w:r>
      <w:r w:rsidRPr="00A574EA">
        <w:rPr>
          <w:szCs w:val="22"/>
        </w:rPr>
        <w:t>e a následkom sedácie matiek v období postnatálnej starostlivosti.</w:t>
      </w:r>
    </w:p>
    <w:p w14:paraId="02C3FA55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 xml:space="preserve">Vzhľadom k tomu, že štúdie toxicity na reprodukciu neboli uskutočnené u cieľových druhov zvierat, </w:t>
      </w:r>
      <w:r w:rsidR="00C85838">
        <w:rPr>
          <w:szCs w:val="22"/>
        </w:rPr>
        <w:t>použiť</w:t>
      </w:r>
      <w:r w:rsidRPr="00A574EA">
        <w:rPr>
          <w:szCs w:val="22"/>
        </w:rPr>
        <w:t xml:space="preserve"> len po </w:t>
      </w:r>
      <w:r w:rsidR="00C85838">
        <w:rPr>
          <w:szCs w:val="22"/>
        </w:rPr>
        <w:t>zhodnotení</w:t>
      </w:r>
      <w:r w:rsidR="003858BE">
        <w:rPr>
          <w:szCs w:val="22"/>
        </w:rPr>
        <w:t xml:space="preserve"> </w:t>
      </w:r>
      <w:r w:rsidR="00C85838">
        <w:rPr>
          <w:szCs w:val="22"/>
        </w:rPr>
        <w:t>prínosu</w:t>
      </w:r>
      <w:r w:rsidRPr="00A574EA">
        <w:rPr>
          <w:szCs w:val="22"/>
        </w:rPr>
        <w:t xml:space="preserve"> / rizika </w:t>
      </w:r>
      <w:r w:rsidR="00C85838">
        <w:rPr>
          <w:szCs w:val="22"/>
        </w:rPr>
        <w:t>zodpovedným</w:t>
      </w:r>
      <w:r w:rsidRPr="00A574EA">
        <w:rPr>
          <w:szCs w:val="22"/>
        </w:rPr>
        <w:t xml:space="preserve"> veterinárnym lekárom.</w:t>
      </w:r>
    </w:p>
    <w:p w14:paraId="185B91EA" w14:textId="5BC58F26" w:rsidR="00A22149" w:rsidRPr="00A574EA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Tento liek by sa nemal použiť pred cisárskym rezom z dôvodu rizika respiratórnej depresie u mláďat v</w:t>
      </w:r>
      <w:r w:rsidR="0023754B">
        <w:rPr>
          <w:szCs w:val="22"/>
        </w:rPr>
        <w:t> </w:t>
      </w:r>
      <w:r w:rsidRPr="00A574EA">
        <w:rPr>
          <w:szCs w:val="22"/>
        </w:rPr>
        <w:t xml:space="preserve">priebehu pôrodu. Mal by sa použiť </w:t>
      </w:r>
      <w:r w:rsidR="003858BE">
        <w:rPr>
          <w:szCs w:val="22"/>
        </w:rPr>
        <w:t>s</w:t>
      </w:r>
      <w:r w:rsidR="003858BE" w:rsidRPr="00A574EA">
        <w:rPr>
          <w:szCs w:val="22"/>
        </w:rPr>
        <w:t xml:space="preserve"> </w:t>
      </w:r>
      <w:r w:rsidRPr="00A574EA">
        <w:rPr>
          <w:szCs w:val="22"/>
        </w:rPr>
        <w:t>mimoriadnou opatrnosťou len po zákroku (viď. nižšie).</w:t>
      </w:r>
    </w:p>
    <w:p w14:paraId="0BF96A12" w14:textId="77777777" w:rsidR="00A22149" w:rsidRPr="00A574EA" w:rsidRDefault="00A22149" w:rsidP="00A22149">
      <w:pPr>
        <w:rPr>
          <w:szCs w:val="22"/>
        </w:rPr>
      </w:pPr>
    </w:p>
    <w:p w14:paraId="7A66E085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Laktácia</w:t>
      </w:r>
    </w:p>
    <w:p w14:paraId="57C0400E" w14:textId="77777777" w:rsidR="00A22149" w:rsidRDefault="00A22149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Štúdie u laktujúcich potkanov preukázali, že po intramuskulárnej aplikácii buprenorfínu sa koncentrácia nezmeneného buprenorfínu v mlieku vyrovnala alebo presiahla jeho koncentráciu v</w:t>
      </w:r>
      <w:r w:rsidR="0023754B">
        <w:rPr>
          <w:szCs w:val="22"/>
        </w:rPr>
        <w:t> </w:t>
      </w:r>
      <w:r w:rsidRPr="00A574EA">
        <w:rPr>
          <w:szCs w:val="22"/>
        </w:rPr>
        <w:t xml:space="preserve">plazme. Vzhľadom k pravdepodobnosti vylučovania buprenorfínu mliekom aj u iných druhov zvierat sa jeho použitie počas laktácie neodporúča. Liek použite len po </w:t>
      </w:r>
      <w:r w:rsidR="00C16DFA">
        <w:rPr>
          <w:szCs w:val="22"/>
        </w:rPr>
        <w:t>zhodnotení</w:t>
      </w:r>
      <w:r w:rsidR="003858BE">
        <w:rPr>
          <w:szCs w:val="22"/>
        </w:rPr>
        <w:t xml:space="preserve"> </w:t>
      </w:r>
      <w:r w:rsidR="00C16DFA">
        <w:rPr>
          <w:szCs w:val="22"/>
        </w:rPr>
        <w:t>prínosu</w:t>
      </w:r>
      <w:r w:rsidRPr="00A574EA">
        <w:rPr>
          <w:szCs w:val="22"/>
        </w:rPr>
        <w:t>/rizika zodpovedným veterinárnym lekárom.</w:t>
      </w:r>
    </w:p>
    <w:p w14:paraId="05664F1A" w14:textId="77777777" w:rsidR="00F202AE" w:rsidRDefault="00F202AE" w:rsidP="00696505">
      <w:pPr>
        <w:ind w:left="0" w:firstLine="0"/>
        <w:jc w:val="both"/>
        <w:rPr>
          <w:szCs w:val="22"/>
        </w:rPr>
      </w:pPr>
    </w:p>
    <w:p w14:paraId="40F54F25" w14:textId="77777777" w:rsidR="00F202AE" w:rsidRPr="00A574EA" w:rsidRDefault="00F202AE" w:rsidP="00696505">
      <w:pPr>
        <w:jc w:val="both"/>
        <w:rPr>
          <w:b/>
          <w:bCs/>
          <w:szCs w:val="22"/>
        </w:rPr>
      </w:pPr>
      <w:r w:rsidRPr="00A574EA">
        <w:rPr>
          <w:b/>
          <w:szCs w:val="22"/>
        </w:rPr>
        <w:t>Liekové interakcie a iné formy vzájomného pôsobenia</w:t>
      </w:r>
    </w:p>
    <w:p w14:paraId="1DEA08D9" w14:textId="77777777" w:rsidR="00F202AE" w:rsidRPr="00A574EA" w:rsidRDefault="00F202AE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lastRenderedPageBreak/>
        <w:t>Buprenorfín môže spôsobiť ospalosť, ktorú môžu zosilniť ďalšie centrálne pôsobiace látky vrátane trankvilizérov, sedatív a hypnotík.</w:t>
      </w:r>
    </w:p>
    <w:p w14:paraId="36622E78" w14:textId="77777777" w:rsidR="00F202AE" w:rsidRPr="00A574EA" w:rsidRDefault="00F202AE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Použitie u ľudí preukázalo, že liečebné dávky buprenorfínu neznižujú analgetický účinok štandardných dávok opiátových agonistov. Pokiaľ je buprenorfín použitý v bežnom liečebnom rozsahu, môžu byť štandardné dávky opiátových agonistov podávané ešte pred odznením účinku buprenorfínu bez toho, aby došlo k zníženiu analg</w:t>
      </w:r>
      <w:r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zie. Avšak sa neodporúča používať buprenorfín spolu s morf</w:t>
      </w:r>
      <w:r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om a inými analgetikami opiátového typu, napr. etorfínom, fentanylom, petidinom, metadonom, papaver</w:t>
      </w:r>
      <w:r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nom alebo butorfanolom.</w:t>
      </w:r>
    </w:p>
    <w:p w14:paraId="6F9D8FED" w14:textId="77777777" w:rsidR="00F202AE" w:rsidRDefault="00F202AE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Buprenorfín sa použil s acepromaz</w:t>
      </w:r>
      <w:r>
        <w:rPr>
          <w:szCs w:val="22"/>
        </w:rPr>
        <w:t>í</w:t>
      </w:r>
      <w:r w:rsidRPr="00A574EA">
        <w:rPr>
          <w:szCs w:val="22"/>
        </w:rPr>
        <w:t>nom, alfaxalonom/alfadalonom, atropínom, dexmedetomidínom, halotanom, isofluránom, ketamínom, medetomidínom, propofolom, sevofluránom, thiopentalom a</w:t>
      </w:r>
      <w:r>
        <w:rPr>
          <w:szCs w:val="22"/>
        </w:rPr>
        <w:t> </w:t>
      </w:r>
      <w:r w:rsidRPr="00A574EA">
        <w:rPr>
          <w:szCs w:val="22"/>
        </w:rPr>
        <w:t>xylazínom. Pokiaľ je liek použitý v kombinácii so sedatívami, môže dôjsť k zosilneniu ich tlmivého</w:t>
      </w:r>
      <w:r>
        <w:rPr>
          <w:szCs w:val="22"/>
        </w:rPr>
        <w:t xml:space="preserve"> </w:t>
      </w:r>
      <w:r w:rsidRPr="00A574EA">
        <w:rPr>
          <w:szCs w:val="22"/>
        </w:rPr>
        <w:t>vplyvu na srdcový tep a dýchacie funkcie.</w:t>
      </w:r>
    </w:p>
    <w:p w14:paraId="0AA76B3D" w14:textId="77777777" w:rsidR="00F202AE" w:rsidRDefault="00F202AE" w:rsidP="00F202AE">
      <w:pPr>
        <w:ind w:left="0" w:firstLine="0"/>
        <w:rPr>
          <w:szCs w:val="22"/>
        </w:rPr>
      </w:pPr>
    </w:p>
    <w:p w14:paraId="53C9CB9D" w14:textId="77824605" w:rsidR="00F202AE" w:rsidRPr="00A574EA" w:rsidRDefault="00F202AE" w:rsidP="00F202AE">
      <w:pPr>
        <w:pStyle w:val="Normlnysozarkami"/>
        <w:spacing w:after="0"/>
        <w:ind w:left="0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b/>
          <w:sz w:val="22"/>
          <w:szCs w:val="22"/>
          <w:lang w:val="sk-SK"/>
        </w:rPr>
        <w:t>Predávkovanie (príznaky, núdzové postupy, antidotá)</w:t>
      </w:r>
    </w:p>
    <w:p w14:paraId="7F9538AC" w14:textId="77777777" w:rsidR="00F202AE" w:rsidRPr="00A574EA" w:rsidRDefault="00F202AE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V prípade predávkovania by mali byť prijaté podporné opatrenia a pokiaľ je to vhodné, môže sa použiť naloxón alebo stimulátory dýchacích funkcií.</w:t>
      </w:r>
    </w:p>
    <w:p w14:paraId="1AAC1B3E" w14:textId="77777777" w:rsidR="00F202AE" w:rsidRPr="00A574EA" w:rsidRDefault="00F202AE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Pri predávkovaní u psov môže buprenorfín spôsobiť letargiu. Pri veľmi vysokých dávkach sa môže vyskytnúť bradykardia a mióza.</w:t>
      </w:r>
    </w:p>
    <w:p w14:paraId="579DDDA2" w14:textId="77777777" w:rsidR="00F202AE" w:rsidRDefault="00F202AE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Na odvrátenie zníženia rýchlosti dýchania môže pomôcť naloxón a stimulátory dýchania, ako</w:t>
      </w:r>
      <w:r>
        <w:rPr>
          <w:szCs w:val="22"/>
        </w:rPr>
        <w:t xml:space="preserve"> </w:t>
      </w:r>
      <w:r w:rsidRPr="00A574EA">
        <w:rPr>
          <w:szCs w:val="22"/>
        </w:rPr>
        <w:t>napríklad Doxapram, ktoré účinkujú aj u človeka. Z dôvodu dlhotrvajúceho účinku buprenorfínu v</w:t>
      </w:r>
      <w:r>
        <w:rPr>
          <w:szCs w:val="22"/>
        </w:rPr>
        <w:t xml:space="preserve"> </w:t>
      </w:r>
      <w:r w:rsidRPr="00A574EA">
        <w:rPr>
          <w:szCs w:val="22"/>
        </w:rPr>
        <w:t xml:space="preserve">porovnaní s týmito liekmi, môže byť potrebné tieto lieky podať opakovane alebo formou nepretržitej infúzie. Dobrovoľné štúdie u človeka zistili, že opiátový antagonisti nemusia plne zvrátiť účinok buprenorfínu. </w:t>
      </w:r>
    </w:p>
    <w:p w14:paraId="5E4C6DF6" w14:textId="77777777" w:rsidR="00F202AE" w:rsidRPr="00A574EA" w:rsidRDefault="00F202AE" w:rsidP="00696505">
      <w:pPr>
        <w:ind w:left="0" w:firstLine="0"/>
        <w:jc w:val="both"/>
        <w:rPr>
          <w:szCs w:val="22"/>
        </w:rPr>
      </w:pPr>
      <w:r w:rsidRPr="00A574EA">
        <w:rPr>
          <w:szCs w:val="22"/>
        </w:rPr>
        <w:t>V toxikologických štúdiách na buprenorfín hydrochlorid u psov bola pozorovaná biliárna hyperpl</w:t>
      </w:r>
      <w:r>
        <w:rPr>
          <w:szCs w:val="22"/>
        </w:rPr>
        <w:t>á</w:t>
      </w:r>
      <w:r w:rsidRPr="00A574EA">
        <w:rPr>
          <w:szCs w:val="22"/>
        </w:rPr>
        <w:t>zia po perorálnom podávaní lieku po dobu 1 roku v dávke 3,5 mg/kg/deň a vyššej. Hyperplázia žlčovodov sa nepozorovala po každodenných vnútrosvalových injekciách v dávkach do 2,5</w:t>
      </w:r>
      <w:r>
        <w:rPr>
          <w:szCs w:val="22"/>
        </w:rPr>
        <w:t> </w:t>
      </w:r>
      <w:r w:rsidRPr="00A574EA">
        <w:rPr>
          <w:szCs w:val="22"/>
        </w:rPr>
        <w:t>mg/kg v trvaní 3</w:t>
      </w:r>
      <w:r>
        <w:rPr>
          <w:szCs w:val="22"/>
        </w:rPr>
        <w:t> </w:t>
      </w:r>
      <w:r w:rsidRPr="00A574EA">
        <w:rPr>
          <w:szCs w:val="22"/>
        </w:rPr>
        <w:t xml:space="preserve">mesiacov. To vo veľkej miere presahuje každé klinické dávkovanie u psov. </w:t>
      </w:r>
    </w:p>
    <w:p w14:paraId="051E6F9E" w14:textId="77777777" w:rsidR="00A22149" w:rsidRPr="00A574EA" w:rsidRDefault="00A22149" w:rsidP="00696505">
      <w:pPr>
        <w:ind w:left="0" w:firstLine="0"/>
        <w:jc w:val="both"/>
        <w:rPr>
          <w:szCs w:val="22"/>
        </w:rPr>
      </w:pPr>
    </w:p>
    <w:p w14:paraId="7BACC33B" w14:textId="77777777" w:rsidR="00A22149" w:rsidRPr="00A574EA" w:rsidRDefault="00A22149" w:rsidP="00696505">
      <w:pPr>
        <w:jc w:val="both"/>
        <w:rPr>
          <w:b/>
          <w:bCs/>
          <w:szCs w:val="22"/>
        </w:rPr>
      </w:pPr>
      <w:r w:rsidRPr="00A574EA">
        <w:rPr>
          <w:b/>
          <w:bCs/>
          <w:szCs w:val="22"/>
        </w:rPr>
        <w:t>Inkompatibility</w:t>
      </w:r>
    </w:p>
    <w:p w14:paraId="1B755028" w14:textId="64A3B09E" w:rsidR="00A22149" w:rsidRDefault="00A22149" w:rsidP="00696505">
      <w:pPr>
        <w:ind w:left="0" w:firstLine="0"/>
        <w:jc w:val="both"/>
        <w:rPr>
          <w:rFonts w:eastAsia="Calibri"/>
          <w:szCs w:val="22"/>
          <w:lang w:eastAsia="en-US"/>
        </w:rPr>
      </w:pPr>
      <w:r w:rsidRPr="00A574EA">
        <w:rPr>
          <w:szCs w:val="22"/>
        </w:rPr>
        <w:t xml:space="preserve">Z dôvodu chýbania štúdií na kompatibilitu sa tento veterinárny liek nesmie miešať s </w:t>
      </w:r>
      <w:r w:rsidR="00C16DFA">
        <w:rPr>
          <w:szCs w:val="22"/>
        </w:rPr>
        <w:t xml:space="preserve">inými </w:t>
      </w:r>
      <w:r w:rsidRPr="00A574EA">
        <w:rPr>
          <w:szCs w:val="22"/>
        </w:rPr>
        <w:t>veterinárnymi liekmi.</w:t>
      </w:r>
    </w:p>
    <w:p w14:paraId="7E90CAEC" w14:textId="77777777" w:rsidR="00164714" w:rsidRPr="00A574EA" w:rsidRDefault="00164714" w:rsidP="00A22149">
      <w:pPr>
        <w:rPr>
          <w:rFonts w:eastAsia="Calibri"/>
          <w:szCs w:val="22"/>
          <w:lang w:eastAsia="en-US"/>
        </w:rPr>
      </w:pPr>
    </w:p>
    <w:p w14:paraId="13C5A903" w14:textId="77777777" w:rsidR="00A22149" w:rsidRPr="00A574EA" w:rsidRDefault="00A22149" w:rsidP="00A22149">
      <w:pPr>
        <w:rPr>
          <w:rFonts w:eastAsia="Calibri"/>
          <w:b/>
          <w:bCs/>
          <w:caps/>
          <w:szCs w:val="22"/>
          <w:lang w:eastAsia="en-US"/>
        </w:rPr>
      </w:pPr>
      <w:r w:rsidRPr="00A574EA">
        <w:rPr>
          <w:b/>
          <w:caps/>
          <w:szCs w:val="22"/>
        </w:rPr>
        <w:t>13.</w:t>
      </w:r>
      <w:r w:rsidR="00DE589C">
        <w:rPr>
          <w:b/>
          <w:caps/>
          <w:szCs w:val="22"/>
        </w:rPr>
        <w:tab/>
      </w:r>
      <w:r w:rsidRPr="00A574EA">
        <w:rPr>
          <w:b/>
          <w:bCs/>
          <w:szCs w:val="22"/>
        </w:rPr>
        <w:t>OSOBITNÉ BEZPEČNOSTNÉ OPATRENIA NA ZNEŠKODNENIE NEPOUŽITÉHO LIEKU(-OV) ALEBO ODPADOVÉHO MATERIÁLU, V PRÍPADE POTREBY</w:t>
      </w:r>
      <w:r w:rsidRPr="00A574EA">
        <w:rPr>
          <w:b/>
          <w:bCs/>
          <w:caps/>
          <w:szCs w:val="22"/>
        </w:rPr>
        <w:t xml:space="preserve"> </w:t>
      </w:r>
    </w:p>
    <w:p w14:paraId="20F19383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</w:p>
    <w:p w14:paraId="6EB4BDA3" w14:textId="76BB7A62" w:rsidR="00A22149" w:rsidRPr="00A574EA" w:rsidRDefault="00A22149" w:rsidP="000F3396">
      <w:pPr>
        <w:ind w:left="0" w:firstLine="0"/>
        <w:rPr>
          <w:szCs w:val="22"/>
        </w:rPr>
      </w:pPr>
      <w:r w:rsidRPr="00A574EA">
        <w:rPr>
          <w:szCs w:val="22"/>
        </w:rPr>
        <w:t xml:space="preserve">Každý nepoužitý veterinárny liek alebo odpadové materiály z tohto </w:t>
      </w:r>
      <w:r w:rsidR="007E3819" w:rsidRPr="00A574EA">
        <w:rPr>
          <w:szCs w:val="22"/>
        </w:rPr>
        <w:t>veterinárn</w:t>
      </w:r>
      <w:r w:rsidR="00E5137B">
        <w:rPr>
          <w:szCs w:val="22"/>
        </w:rPr>
        <w:t>eho</w:t>
      </w:r>
      <w:r w:rsidR="007E3819" w:rsidRPr="00A574EA">
        <w:rPr>
          <w:szCs w:val="22"/>
        </w:rPr>
        <w:t xml:space="preserve"> liek</w:t>
      </w:r>
      <w:r w:rsidR="00E5137B">
        <w:rPr>
          <w:szCs w:val="22"/>
        </w:rPr>
        <w:t>u</w:t>
      </w:r>
      <w:r w:rsidRPr="00A574EA">
        <w:rPr>
          <w:szCs w:val="22"/>
        </w:rPr>
        <w:t xml:space="preserve"> musia byť zlikvidované v súlade s</w:t>
      </w:r>
      <w:r w:rsidR="00C16DFA">
        <w:rPr>
          <w:szCs w:val="22"/>
        </w:rPr>
        <w:t> miestnymi požiadavkami</w:t>
      </w:r>
      <w:r w:rsidRPr="00A574EA">
        <w:rPr>
          <w:szCs w:val="22"/>
        </w:rPr>
        <w:t>.</w:t>
      </w:r>
    </w:p>
    <w:p w14:paraId="26DC0722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</w:p>
    <w:p w14:paraId="620A7300" w14:textId="77777777" w:rsidR="00A22149" w:rsidRPr="00A574EA" w:rsidRDefault="00A22149" w:rsidP="00A22149">
      <w:pPr>
        <w:rPr>
          <w:rFonts w:eastAsia="Calibri"/>
          <w:b/>
          <w:szCs w:val="22"/>
          <w:lang w:eastAsia="en-US"/>
        </w:rPr>
      </w:pPr>
      <w:r w:rsidRPr="00A574EA">
        <w:rPr>
          <w:b/>
          <w:szCs w:val="22"/>
        </w:rPr>
        <w:t>14.</w:t>
      </w:r>
      <w:r w:rsidR="00DE589C">
        <w:rPr>
          <w:b/>
          <w:szCs w:val="22"/>
        </w:rPr>
        <w:tab/>
      </w:r>
      <w:r w:rsidRPr="00A574EA">
        <w:rPr>
          <w:b/>
          <w:szCs w:val="22"/>
        </w:rPr>
        <w:t xml:space="preserve">DÁTUM POSLEDNÉHO SCHVÁLENIA TEXTU V PÍSOMNEJ INFORMÁCII PRE POUŽÍVATEĽOV </w:t>
      </w:r>
    </w:p>
    <w:p w14:paraId="2AB8AB38" w14:textId="77777777" w:rsidR="004469C6" w:rsidRDefault="004469C6" w:rsidP="004469C6">
      <w:pPr>
        <w:ind w:left="0" w:firstLine="0"/>
        <w:jc w:val="both"/>
        <w:rPr>
          <w:szCs w:val="22"/>
        </w:rPr>
      </w:pPr>
    </w:p>
    <w:p w14:paraId="55A4C437" w14:textId="3BAF8474" w:rsidR="00A22149" w:rsidRPr="004469C6" w:rsidRDefault="004469C6" w:rsidP="004469C6">
      <w:pPr>
        <w:ind w:left="0" w:firstLine="0"/>
        <w:jc w:val="both"/>
        <w:rPr>
          <w:szCs w:val="22"/>
        </w:rPr>
      </w:pPr>
      <w:r w:rsidRPr="004469C6">
        <w:rPr>
          <w:szCs w:val="22"/>
        </w:rPr>
        <w:t>0</w:t>
      </w:r>
      <w:r w:rsidR="00943923">
        <w:rPr>
          <w:szCs w:val="22"/>
        </w:rPr>
        <w:t>4</w:t>
      </w:r>
      <w:r w:rsidRPr="004469C6">
        <w:rPr>
          <w:szCs w:val="22"/>
        </w:rPr>
        <w:t>/202</w:t>
      </w:r>
      <w:r w:rsidR="00943923">
        <w:rPr>
          <w:szCs w:val="22"/>
        </w:rPr>
        <w:t>3</w:t>
      </w:r>
    </w:p>
    <w:p w14:paraId="60D2EFD3" w14:textId="77777777" w:rsidR="005E69D5" w:rsidRPr="00A574EA" w:rsidRDefault="005E69D5" w:rsidP="00A22149">
      <w:pPr>
        <w:rPr>
          <w:b/>
          <w:szCs w:val="22"/>
        </w:rPr>
      </w:pPr>
    </w:p>
    <w:p w14:paraId="2D0859FB" w14:textId="77777777" w:rsidR="00A22149" w:rsidRPr="00A574EA" w:rsidRDefault="00A22149" w:rsidP="00A22149">
      <w:pPr>
        <w:rPr>
          <w:b/>
          <w:szCs w:val="22"/>
        </w:rPr>
      </w:pPr>
      <w:r w:rsidRPr="00A574EA">
        <w:rPr>
          <w:b/>
          <w:szCs w:val="22"/>
        </w:rPr>
        <w:t>15.</w:t>
      </w:r>
      <w:r w:rsidR="00DE589C">
        <w:rPr>
          <w:b/>
          <w:szCs w:val="22"/>
        </w:rPr>
        <w:tab/>
      </w:r>
      <w:r w:rsidRPr="00A574EA">
        <w:rPr>
          <w:b/>
          <w:szCs w:val="22"/>
        </w:rPr>
        <w:t xml:space="preserve">ĎALŠIE INFORMÁCIE </w:t>
      </w:r>
    </w:p>
    <w:p w14:paraId="3470D085" w14:textId="77777777" w:rsidR="00A22149" w:rsidRPr="00A574EA" w:rsidRDefault="00A22149" w:rsidP="00A22149">
      <w:pPr>
        <w:rPr>
          <w:b/>
          <w:szCs w:val="22"/>
        </w:rPr>
      </w:pPr>
    </w:p>
    <w:p w14:paraId="66FC4C17" w14:textId="77777777" w:rsidR="00A22149" w:rsidRPr="00A574EA" w:rsidRDefault="00A22149" w:rsidP="00A22149">
      <w:pPr>
        <w:rPr>
          <w:bCs/>
          <w:szCs w:val="22"/>
          <w:u w:val="single"/>
        </w:rPr>
      </w:pPr>
      <w:r w:rsidRPr="00A574EA">
        <w:rPr>
          <w:bCs/>
          <w:szCs w:val="22"/>
          <w:u w:val="single"/>
        </w:rPr>
        <w:t>Farmakodynamické vlastnosti</w:t>
      </w:r>
    </w:p>
    <w:p w14:paraId="77FFFD05" w14:textId="77777777" w:rsidR="00A22149" w:rsidRDefault="00A22149" w:rsidP="00696505">
      <w:pPr>
        <w:ind w:left="0" w:firstLine="0"/>
        <w:jc w:val="both"/>
        <w:rPr>
          <w:szCs w:val="22"/>
        </w:rPr>
      </w:pPr>
      <w:r>
        <w:rPr>
          <w:szCs w:val="22"/>
        </w:rPr>
        <w:t>Buprenorfín je silné dlhodobo pôsobiace analgetikum pôsobiace na opiátové receptory v centrálnej nervovej sústave. Buprenorfín môže zosilniť účinky iných centrálne pôsobiacich látok. Samotný</w:t>
      </w:r>
      <w:r w:rsidR="00DE589C">
        <w:rPr>
          <w:szCs w:val="22"/>
        </w:rPr>
        <w:t xml:space="preserve"> </w:t>
      </w:r>
      <w:r>
        <w:rPr>
          <w:szCs w:val="22"/>
        </w:rPr>
        <w:t xml:space="preserve">buprenorfín má v klinických dávkach len obmedzený sedatívny účinok. </w:t>
      </w:r>
    </w:p>
    <w:p w14:paraId="329AB3E2" w14:textId="77777777" w:rsidR="00A22149" w:rsidRDefault="00A22149" w:rsidP="00696505">
      <w:pPr>
        <w:ind w:left="0" w:firstLine="0"/>
        <w:jc w:val="both"/>
        <w:rPr>
          <w:szCs w:val="22"/>
        </w:rPr>
      </w:pPr>
      <w:r>
        <w:rPr>
          <w:szCs w:val="22"/>
        </w:rPr>
        <w:t>Buprenorfín pôsobí analgeticky prostredníctvom väzby s vysokou afinitou na opiátové receptory,</w:t>
      </w:r>
      <w:r w:rsidR="00DE589C">
        <w:rPr>
          <w:szCs w:val="22"/>
        </w:rPr>
        <w:t xml:space="preserve"> </w:t>
      </w:r>
      <w:r>
        <w:rPr>
          <w:szCs w:val="22"/>
        </w:rPr>
        <w:t>najmä na receptor μ v centrálnej nervovej sústave. V klinických dávkach sa buprenorfín viaže na</w:t>
      </w:r>
      <w:r w:rsidR="00DE589C">
        <w:rPr>
          <w:szCs w:val="22"/>
        </w:rPr>
        <w:t xml:space="preserve"> </w:t>
      </w:r>
      <w:r>
        <w:rPr>
          <w:szCs w:val="22"/>
        </w:rPr>
        <w:t>receptory s vysokou afinitou a vysokou aviditou, takže jeho odpojenie z miesta receptoru prebieha pomaly. Toto by mohlo vysvet</w:t>
      </w:r>
      <w:r w:rsidR="00570D65">
        <w:rPr>
          <w:szCs w:val="22"/>
        </w:rPr>
        <w:t>ľ</w:t>
      </w:r>
      <w:r>
        <w:rPr>
          <w:szCs w:val="22"/>
        </w:rPr>
        <w:t>ovať dlhšie trvanie jeho pôsobenia.</w:t>
      </w:r>
      <w:r>
        <w:t xml:space="preserve"> </w:t>
      </w:r>
      <w:r>
        <w:rPr>
          <w:szCs w:val="22"/>
        </w:rPr>
        <w:t>Buprenorfín má malý účinok na gastrointestinálne pohyby.</w:t>
      </w:r>
    </w:p>
    <w:p w14:paraId="73F3C3BC" w14:textId="77777777" w:rsidR="00A22149" w:rsidRPr="00A574EA" w:rsidRDefault="00A22149" w:rsidP="00A22149">
      <w:pPr>
        <w:rPr>
          <w:bCs/>
          <w:szCs w:val="22"/>
          <w:u w:val="single"/>
        </w:rPr>
      </w:pPr>
    </w:p>
    <w:p w14:paraId="69A8ECF2" w14:textId="77777777" w:rsidR="00A22149" w:rsidRPr="00A574EA" w:rsidRDefault="009C5778" w:rsidP="00A22149">
      <w:pPr>
        <w:rPr>
          <w:szCs w:val="22"/>
          <w:u w:val="single"/>
        </w:rPr>
      </w:pPr>
      <w:r>
        <w:rPr>
          <w:bCs/>
          <w:szCs w:val="22"/>
          <w:u w:val="single"/>
        </w:rPr>
        <w:lastRenderedPageBreak/>
        <w:t>Farmakokinetické údaje</w:t>
      </w:r>
    </w:p>
    <w:p w14:paraId="1096DE41" w14:textId="77777777" w:rsidR="003B3230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Známky sedácie sa obvykle prejavia do 15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minút. Analgetické účinky sa prejavia približne o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30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minút, pričom vrcholné pôsobenie sa pozoruje po dobu približne 1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noBreakHyphen/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1,5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 xml:space="preserve">hodiny. </w:t>
      </w:r>
    </w:p>
    <w:p w14:paraId="06D90B08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Po intravenóznom podaní psom farmakokinetické parametre sa u jednotlivých psov významne líšia.</w:t>
      </w:r>
    </w:p>
    <w:p w14:paraId="4F88D3D9" w14:textId="77777777" w:rsidR="00A22149" w:rsidRPr="00A574EA" w:rsidRDefault="00A22149" w:rsidP="00696505">
      <w:pPr>
        <w:pStyle w:val="Normlnysozarkami"/>
        <w:spacing w:after="0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574EA">
        <w:rPr>
          <w:rFonts w:ascii="Times New Roman" w:hAnsi="Times New Roman" w:cs="Times New Roman"/>
          <w:sz w:val="22"/>
          <w:szCs w:val="22"/>
          <w:lang w:val="sk-SK"/>
        </w:rPr>
        <w:t>Stolica je hlavnou cestou vylúčenia u</w:t>
      </w:r>
      <w:r w:rsidR="009C5778">
        <w:rPr>
          <w:rFonts w:ascii="Times New Roman" w:hAnsi="Times New Roman" w:cs="Times New Roman"/>
          <w:sz w:val="22"/>
          <w:szCs w:val="22"/>
          <w:lang w:val="sk-SK"/>
        </w:rPr>
        <w:t> psov a mačiek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. Najvyššie koncentrácie pozorovali v pečeni, pľúcach a mozgu. Maximálne hladiny sa dosiahli rýchlo a do 24</w:t>
      </w:r>
      <w:r w:rsidR="0023754B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74EA">
        <w:rPr>
          <w:rFonts w:ascii="Times New Roman" w:hAnsi="Times New Roman" w:cs="Times New Roman"/>
          <w:sz w:val="22"/>
          <w:szCs w:val="22"/>
          <w:lang w:val="sk-SK"/>
        </w:rPr>
        <w:t>hodín po podaní dávky klesali na nízke hodnoty.</w:t>
      </w:r>
    </w:p>
    <w:p w14:paraId="4F341089" w14:textId="77777777" w:rsidR="00A22149" w:rsidRPr="00A574EA" w:rsidRDefault="00A22149" w:rsidP="00A22149">
      <w:pPr>
        <w:rPr>
          <w:szCs w:val="22"/>
        </w:rPr>
      </w:pPr>
    </w:p>
    <w:p w14:paraId="1B6B3668" w14:textId="77777777" w:rsidR="00A22149" w:rsidRPr="00A574EA" w:rsidRDefault="00A22149" w:rsidP="00A22149">
      <w:pPr>
        <w:rPr>
          <w:szCs w:val="22"/>
          <w:u w:val="single"/>
        </w:rPr>
      </w:pPr>
      <w:r w:rsidRPr="00A574EA">
        <w:rPr>
          <w:szCs w:val="22"/>
          <w:u w:val="single"/>
        </w:rPr>
        <w:t>Veľkosti balenia:</w:t>
      </w:r>
    </w:p>
    <w:p w14:paraId="7B12F710" w14:textId="77777777" w:rsidR="00A22149" w:rsidRPr="00A574EA" w:rsidRDefault="003B31FF" w:rsidP="003B31FF">
      <w:pPr>
        <w:rPr>
          <w:szCs w:val="22"/>
        </w:rPr>
      </w:pPr>
      <w:r>
        <w:rPr>
          <w:szCs w:val="22"/>
        </w:rPr>
        <w:t>3 </w:t>
      </w:r>
      <w:r w:rsidR="00C25AF2">
        <w:rPr>
          <w:szCs w:val="22"/>
        </w:rPr>
        <w:t>x</w:t>
      </w:r>
      <w:r>
        <w:rPr>
          <w:szCs w:val="22"/>
        </w:rPr>
        <w:t> </w:t>
      </w:r>
      <w:r w:rsidR="00BE3A08">
        <w:rPr>
          <w:szCs w:val="22"/>
        </w:rPr>
        <w:t>2 ml</w:t>
      </w:r>
      <w:r w:rsidR="00C16DFA">
        <w:rPr>
          <w:szCs w:val="22"/>
        </w:rPr>
        <w:t>,</w:t>
      </w:r>
      <w:r w:rsidR="00BE3A08">
        <w:rPr>
          <w:szCs w:val="22"/>
        </w:rPr>
        <w:t xml:space="preserve"> 4</w:t>
      </w:r>
      <w:r>
        <w:rPr>
          <w:szCs w:val="22"/>
        </w:rPr>
        <w:t> </w:t>
      </w:r>
      <w:r w:rsidR="00BE3A08">
        <w:rPr>
          <w:szCs w:val="22"/>
        </w:rPr>
        <w:t>x</w:t>
      </w:r>
      <w:r>
        <w:rPr>
          <w:szCs w:val="22"/>
        </w:rPr>
        <w:t> </w:t>
      </w:r>
      <w:r w:rsidR="00BE3A08">
        <w:rPr>
          <w:szCs w:val="22"/>
        </w:rPr>
        <w:t>2 ml, 5</w:t>
      </w:r>
      <w:r>
        <w:rPr>
          <w:szCs w:val="22"/>
        </w:rPr>
        <w:t> </w:t>
      </w:r>
      <w:r w:rsidR="00BE3A08">
        <w:rPr>
          <w:szCs w:val="22"/>
        </w:rPr>
        <w:t>x</w:t>
      </w:r>
      <w:r>
        <w:rPr>
          <w:szCs w:val="22"/>
        </w:rPr>
        <w:t> 2 ml, 6 </w:t>
      </w:r>
      <w:r w:rsidR="00BE3A08">
        <w:rPr>
          <w:szCs w:val="22"/>
        </w:rPr>
        <w:t>x</w:t>
      </w:r>
      <w:r>
        <w:rPr>
          <w:szCs w:val="22"/>
        </w:rPr>
        <w:t> </w:t>
      </w:r>
      <w:r w:rsidR="00BE3A08">
        <w:rPr>
          <w:szCs w:val="22"/>
        </w:rPr>
        <w:t xml:space="preserve">2 ml, </w:t>
      </w:r>
      <w:r w:rsidR="00A22149" w:rsidRPr="00A574EA">
        <w:rPr>
          <w:szCs w:val="22"/>
        </w:rPr>
        <w:t>10</w:t>
      </w:r>
      <w:r>
        <w:rPr>
          <w:szCs w:val="22"/>
        </w:rPr>
        <w:t> </w:t>
      </w:r>
      <w:r w:rsidR="00BE3A08">
        <w:rPr>
          <w:szCs w:val="22"/>
        </w:rPr>
        <w:t>x</w:t>
      </w:r>
      <w:r>
        <w:rPr>
          <w:szCs w:val="22"/>
        </w:rPr>
        <w:t> </w:t>
      </w:r>
      <w:r w:rsidR="00BE3A08">
        <w:rPr>
          <w:szCs w:val="22"/>
        </w:rPr>
        <w:t>2 </w:t>
      </w:r>
      <w:r w:rsidR="00A22149" w:rsidRPr="00A574EA">
        <w:rPr>
          <w:szCs w:val="22"/>
        </w:rPr>
        <w:t>ml</w:t>
      </w:r>
    </w:p>
    <w:p w14:paraId="219D255D" w14:textId="06F9266F" w:rsidR="00A22149" w:rsidRDefault="00A22149" w:rsidP="00A22149">
      <w:pPr>
        <w:rPr>
          <w:szCs w:val="22"/>
        </w:rPr>
      </w:pPr>
      <w:r w:rsidRPr="00A574EA">
        <w:rPr>
          <w:szCs w:val="22"/>
        </w:rPr>
        <w:t>Nie všetky veľkosti balenia sa môžu uvádzať na trh.</w:t>
      </w:r>
    </w:p>
    <w:p w14:paraId="1F441FFB" w14:textId="77777777" w:rsidR="009D3052" w:rsidRPr="00A574EA" w:rsidRDefault="009D3052" w:rsidP="00A22149">
      <w:pPr>
        <w:rPr>
          <w:szCs w:val="22"/>
        </w:rPr>
      </w:pPr>
    </w:p>
    <w:p w14:paraId="24AF20B3" w14:textId="77777777" w:rsidR="00A22149" w:rsidRDefault="00A22149" w:rsidP="00A22149">
      <w:pPr>
        <w:rPr>
          <w:b/>
          <w:bCs/>
          <w:color w:val="000000"/>
          <w:szCs w:val="22"/>
        </w:rPr>
      </w:pPr>
      <w:r w:rsidRPr="00A574EA">
        <w:rPr>
          <w:b/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6D864A8B" w14:textId="77777777" w:rsidR="00A22149" w:rsidRPr="00A574EA" w:rsidRDefault="00A22149" w:rsidP="00A22149">
      <w:pPr>
        <w:rPr>
          <w:b/>
          <w:bCs/>
          <w:color w:val="000000"/>
          <w:szCs w:val="22"/>
        </w:rPr>
      </w:pPr>
      <w:r w:rsidRPr="00A574EA">
        <w:rPr>
          <w:b/>
          <w:bCs/>
          <w:color w:val="000000"/>
          <w:szCs w:val="22"/>
        </w:rPr>
        <w:t>pruhom, len do rúk veterinárneho lekára.</w:t>
      </w:r>
    </w:p>
    <w:p w14:paraId="53E69654" w14:textId="77777777" w:rsidR="00A22149" w:rsidRPr="00A574EA" w:rsidRDefault="00A22149" w:rsidP="00A22149">
      <w:pPr>
        <w:ind w:right="-2"/>
        <w:rPr>
          <w:szCs w:val="22"/>
        </w:rPr>
      </w:pPr>
    </w:p>
    <w:p w14:paraId="5021FAA4" w14:textId="77777777" w:rsidR="00A22149" w:rsidRDefault="00A22149" w:rsidP="00A22149">
      <w:pPr>
        <w:rPr>
          <w:szCs w:val="22"/>
        </w:rPr>
      </w:pPr>
      <w:r w:rsidRPr="00A574EA">
        <w:rPr>
          <w:szCs w:val="22"/>
        </w:rPr>
        <w:t xml:space="preserve">Ak potrebujete akúkoľvek informáciu o tomto lieku, kontaktujte miestneho zástupcu držiteľa </w:t>
      </w:r>
    </w:p>
    <w:p w14:paraId="0F72B765" w14:textId="0062B394" w:rsidR="00A22149" w:rsidRPr="00696505" w:rsidRDefault="00A22149" w:rsidP="00696505">
      <w:pPr>
        <w:rPr>
          <w:noProof/>
          <w:szCs w:val="22"/>
        </w:rPr>
      </w:pPr>
      <w:r w:rsidRPr="00A574EA">
        <w:rPr>
          <w:szCs w:val="22"/>
        </w:rPr>
        <w:t>povolenia na uvedenie na trh.</w:t>
      </w:r>
    </w:p>
    <w:p w14:paraId="3EF25CA2" w14:textId="77777777" w:rsidR="00164714" w:rsidRPr="00A574EA" w:rsidRDefault="00164714" w:rsidP="00B51F10">
      <w:pPr>
        <w:ind w:left="0" w:firstLine="0"/>
        <w:rPr>
          <w:rFonts w:eastAsia="Calibri"/>
          <w:szCs w:val="22"/>
          <w:lang w:eastAsia="en-US"/>
        </w:rPr>
      </w:pPr>
    </w:p>
    <w:p w14:paraId="72D87C81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  <w:r w:rsidRPr="00A574EA">
        <w:rPr>
          <w:szCs w:val="22"/>
        </w:rPr>
        <w:t>Dr. Dušan Cedzo</w:t>
      </w:r>
    </w:p>
    <w:p w14:paraId="762D4FE7" w14:textId="77777777" w:rsidR="00A22149" w:rsidRPr="00A574EA" w:rsidRDefault="00FD7E3C" w:rsidP="00A22149">
      <w:pPr>
        <w:rPr>
          <w:rFonts w:eastAsia="Calibri"/>
          <w:szCs w:val="22"/>
          <w:lang w:eastAsia="en-US"/>
        </w:rPr>
      </w:pPr>
      <w:r>
        <w:rPr>
          <w:szCs w:val="22"/>
        </w:rPr>
        <w:t>Podunajská 25</w:t>
      </w:r>
    </w:p>
    <w:p w14:paraId="435F589D" w14:textId="77777777" w:rsidR="00A22149" w:rsidRPr="00A574EA" w:rsidRDefault="00A22149" w:rsidP="00A22149">
      <w:pPr>
        <w:rPr>
          <w:rFonts w:eastAsia="Calibri"/>
          <w:szCs w:val="22"/>
          <w:lang w:eastAsia="en-US"/>
        </w:rPr>
      </w:pPr>
      <w:r w:rsidRPr="00A574EA">
        <w:rPr>
          <w:szCs w:val="22"/>
        </w:rPr>
        <w:t>SK-821 0</w:t>
      </w:r>
      <w:r w:rsidR="00FD7E3C">
        <w:rPr>
          <w:szCs w:val="22"/>
        </w:rPr>
        <w:t>6</w:t>
      </w:r>
      <w:r w:rsidRPr="00A574EA">
        <w:rPr>
          <w:szCs w:val="22"/>
        </w:rPr>
        <w:t xml:space="preserve"> Bratislava</w:t>
      </w:r>
    </w:p>
    <w:p w14:paraId="3BD75714" w14:textId="45119413" w:rsidR="00A22149" w:rsidRPr="00A574EA" w:rsidRDefault="00A22149" w:rsidP="00A22149">
      <w:pPr>
        <w:rPr>
          <w:szCs w:val="22"/>
        </w:rPr>
      </w:pPr>
      <w:r w:rsidRPr="00A574EA">
        <w:rPr>
          <w:szCs w:val="22"/>
        </w:rPr>
        <w:t>e-mail: dusan.cedzo@</w:t>
      </w:r>
      <w:r w:rsidR="008440EE">
        <w:rPr>
          <w:szCs w:val="22"/>
        </w:rPr>
        <w:t>vetviva.com</w:t>
      </w:r>
    </w:p>
    <w:p w14:paraId="4F345E26" w14:textId="77777777" w:rsidR="00A22149" w:rsidRDefault="00A22149"/>
    <w:sectPr w:rsidR="00A221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49730" w14:textId="77777777" w:rsidR="00F46A55" w:rsidRDefault="00F46A55" w:rsidP="00FD7E3C">
      <w:r>
        <w:separator/>
      </w:r>
    </w:p>
  </w:endnote>
  <w:endnote w:type="continuationSeparator" w:id="0">
    <w:p w14:paraId="1BB35659" w14:textId="77777777" w:rsidR="00F46A55" w:rsidRDefault="00F46A55" w:rsidP="00FD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5E671" w14:textId="6FB92224" w:rsidR="00122CA6" w:rsidRPr="00FD7E3C" w:rsidRDefault="00122CA6">
    <w:pPr>
      <w:pStyle w:val="Pta"/>
      <w:jc w:val="right"/>
      <w:rPr>
        <w:sz w:val="18"/>
        <w:szCs w:val="18"/>
      </w:rPr>
    </w:pPr>
    <w:r w:rsidRPr="00FD7E3C">
      <w:rPr>
        <w:sz w:val="18"/>
        <w:szCs w:val="18"/>
      </w:rPr>
      <w:fldChar w:fldCharType="begin"/>
    </w:r>
    <w:r w:rsidRPr="00FD7E3C">
      <w:rPr>
        <w:sz w:val="18"/>
        <w:szCs w:val="18"/>
      </w:rPr>
      <w:instrText>PAGE   \* MERGEFORMAT</w:instrText>
    </w:r>
    <w:r w:rsidRPr="00FD7E3C">
      <w:rPr>
        <w:sz w:val="18"/>
        <w:szCs w:val="18"/>
      </w:rPr>
      <w:fldChar w:fldCharType="separate"/>
    </w:r>
    <w:r w:rsidR="00776092">
      <w:rPr>
        <w:noProof/>
        <w:sz w:val="18"/>
        <w:szCs w:val="18"/>
      </w:rPr>
      <w:t>14</w:t>
    </w:r>
    <w:r w:rsidRPr="00FD7E3C">
      <w:rPr>
        <w:sz w:val="18"/>
        <w:szCs w:val="18"/>
      </w:rPr>
      <w:fldChar w:fldCharType="end"/>
    </w:r>
  </w:p>
  <w:p w14:paraId="70E62177" w14:textId="77777777" w:rsidR="00122CA6" w:rsidRDefault="00122C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7ABF4" w14:textId="77777777" w:rsidR="00F46A55" w:rsidRDefault="00F46A55" w:rsidP="00FD7E3C">
      <w:r>
        <w:separator/>
      </w:r>
    </w:p>
  </w:footnote>
  <w:footnote w:type="continuationSeparator" w:id="0">
    <w:p w14:paraId="07B30B83" w14:textId="77777777" w:rsidR="00F46A55" w:rsidRDefault="00F46A55" w:rsidP="00FD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sa Tomaschitsch">
    <w15:presenceInfo w15:providerId="AD" w15:userId="S::Lisa.Tomaschitsch@richter-pharma.at::24accedc-7867-4dc6-97c9-752bb3715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6F"/>
    <w:rsid w:val="00010FDE"/>
    <w:rsid w:val="000634FA"/>
    <w:rsid w:val="00082528"/>
    <w:rsid w:val="0008269E"/>
    <w:rsid w:val="000C53A7"/>
    <w:rsid w:val="000F077A"/>
    <w:rsid w:val="000F0FA5"/>
    <w:rsid w:val="000F3396"/>
    <w:rsid w:val="00111DF5"/>
    <w:rsid w:val="00122CA6"/>
    <w:rsid w:val="001271FB"/>
    <w:rsid w:val="001316FF"/>
    <w:rsid w:val="00147722"/>
    <w:rsid w:val="001500AE"/>
    <w:rsid w:val="00164714"/>
    <w:rsid w:val="0017424F"/>
    <w:rsid w:val="00174314"/>
    <w:rsid w:val="00186A7C"/>
    <w:rsid w:val="001A7E3D"/>
    <w:rsid w:val="001B0798"/>
    <w:rsid w:val="001C036F"/>
    <w:rsid w:val="001C43D0"/>
    <w:rsid w:val="001F39E7"/>
    <w:rsid w:val="00201476"/>
    <w:rsid w:val="0023754B"/>
    <w:rsid w:val="002469A7"/>
    <w:rsid w:val="002555CF"/>
    <w:rsid w:val="00260D66"/>
    <w:rsid w:val="00274BCA"/>
    <w:rsid w:val="00287147"/>
    <w:rsid w:val="002A1040"/>
    <w:rsid w:val="002E5A62"/>
    <w:rsid w:val="00304239"/>
    <w:rsid w:val="003073E3"/>
    <w:rsid w:val="00330D16"/>
    <w:rsid w:val="00332443"/>
    <w:rsid w:val="003414CC"/>
    <w:rsid w:val="00344277"/>
    <w:rsid w:val="00362F65"/>
    <w:rsid w:val="0038468C"/>
    <w:rsid w:val="003858BE"/>
    <w:rsid w:val="003B2AA3"/>
    <w:rsid w:val="003B31FF"/>
    <w:rsid w:val="003B3230"/>
    <w:rsid w:val="003C5440"/>
    <w:rsid w:val="003D6D97"/>
    <w:rsid w:val="003F4586"/>
    <w:rsid w:val="00416605"/>
    <w:rsid w:val="004300EE"/>
    <w:rsid w:val="004351F0"/>
    <w:rsid w:val="004469C6"/>
    <w:rsid w:val="0047792E"/>
    <w:rsid w:val="004D4418"/>
    <w:rsid w:val="004F46D9"/>
    <w:rsid w:val="00503361"/>
    <w:rsid w:val="00510FA8"/>
    <w:rsid w:val="00514F80"/>
    <w:rsid w:val="005206E6"/>
    <w:rsid w:val="0054098A"/>
    <w:rsid w:val="00570D65"/>
    <w:rsid w:val="0058534D"/>
    <w:rsid w:val="00593B97"/>
    <w:rsid w:val="005E4668"/>
    <w:rsid w:val="005E69D5"/>
    <w:rsid w:val="005F09DD"/>
    <w:rsid w:val="005F379F"/>
    <w:rsid w:val="00622095"/>
    <w:rsid w:val="00646FD0"/>
    <w:rsid w:val="00696505"/>
    <w:rsid w:val="00776092"/>
    <w:rsid w:val="00781AAF"/>
    <w:rsid w:val="00795842"/>
    <w:rsid w:val="007A31EF"/>
    <w:rsid w:val="007B1CA6"/>
    <w:rsid w:val="007B6E20"/>
    <w:rsid w:val="007C34DE"/>
    <w:rsid w:val="007C5655"/>
    <w:rsid w:val="007E3819"/>
    <w:rsid w:val="00807665"/>
    <w:rsid w:val="00815886"/>
    <w:rsid w:val="00834A20"/>
    <w:rsid w:val="00834A82"/>
    <w:rsid w:val="00842452"/>
    <w:rsid w:val="008440EE"/>
    <w:rsid w:val="0086650B"/>
    <w:rsid w:val="00875496"/>
    <w:rsid w:val="008856CE"/>
    <w:rsid w:val="008B3949"/>
    <w:rsid w:val="008B6035"/>
    <w:rsid w:val="008D0E94"/>
    <w:rsid w:val="008F08C9"/>
    <w:rsid w:val="008F272A"/>
    <w:rsid w:val="00924430"/>
    <w:rsid w:val="00925454"/>
    <w:rsid w:val="009338FF"/>
    <w:rsid w:val="00941C54"/>
    <w:rsid w:val="00943923"/>
    <w:rsid w:val="00953DD4"/>
    <w:rsid w:val="0096415A"/>
    <w:rsid w:val="009710D4"/>
    <w:rsid w:val="00994827"/>
    <w:rsid w:val="00994974"/>
    <w:rsid w:val="009C0B14"/>
    <w:rsid w:val="009C5778"/>
    <w:rsid w:val="009D3052"/>
    <w:rsid w:val="009E1524"/>
    <w:rsid w:val="009F1300"/>
    <w:rsid w:val="00A113EE"/>
    <w:rsid w:val="00A22149"/>
    <w:rsid w:val="00A4795C"/>
    <w:rsid w:val="00A5272C"/>
    <w:rsid w:val="00A81717"/>
    <w:rsid w:val="00A90775"/>
    <w:rsid w:val="00A9301D"/>
    <w:rsid w:val="00A96E18"/>
    <w:rsid w:val="00A9740F"/>
    <w:rsid w:val="00AA284D"/>
    <w:rsid w:val="00AB79C8"/>
    <w:rsid w:val="00AE5E5C"/>
    <w:rsid w:val="00AE6D8B"/>
    <w:rsid w:val="00B47EC8"/>
    <w:rsid w:val="00B51F10"/>
    <w:rsid w:val="00B7701A"/>
    <w:rsid w:val="00B83C8A"/>
    <w:rsid w:val="00BC1A2D"/>
    <w:rsid w:val="00BC309F"/>
    <w:rsid w:val="00BE3A08"/>
    <w:rsid w:val="00C01EF1"/>
    <w:rsid w:val="00C16DFA"/>
    <w:rsid w:val="00C25AF2"/>
    <w:rsid w:val="00C36CD6"/>
    <w:rsid w:val="00C463EE"/>
    <w:rsid w:val="00C534CC"/>
    <w:rsid w:val="00C7735E"/>
    <w:rsid w:val="00C8455B"/>
    <w:rsid w:val="00C85838"/>
    <w:rsid w:val="00CA4592"/>
    <w:rsid w:val="00CA7ECB"/>
    <w:rsid w:val="00CB2D2E"/>
    <w:rsid w:val="00CB5C0A"/>
    <w:rsid w:val="00CD7841"/>
    <w:rsid w:val="00CE49F3"/>
    <w:rsid w:val="00D13A1B"/>
    <w:rsid w:val="00D154CF"/>
    <w:rsid w:val="00D61694"/>
    <w:rsid w:val="00D955DB"/>
    <w:rsid w:val="00DA60E3"/>
    <w:rsid w:val="00DD3FDF"/>
    <w:rsid w:val="00DE589C"/>
    <w:rsid w:val="00E11876"/>
    <w:rsid w:val="00E5137B"/>
    <w:rsid w:val="00E81F19"/>
    <w:rsid w:val="00EF7395"/>
    <w:rsid w:val="00F202AE"/>
    <w:rsid w:val="00F240BD"/>
    <w:rsid w:val="00F44CB0"/>
    <w:rsid w:val="00F46A55"/>
    <w:rsid w:val="00F52A30"/>
    <w:rsid w:val="00F60D93"/>
    <w:rsid w:val="00F6257C"/>
    <w:rsid w:val="00F723D0"/>
    <w:rsid w:val="00F74BE6"/>
    <w:rsid w:val="00F7541D"/>
    <w:rsid w:val="00F80541"/>
    <w:rsid w:val="00F826B0"/>
    <w:rsid w:val="00F82C8D"/>
    <w:rsid w:val="00F8747F"/>
    <w:rsid w:val="00FD70A7"/>
    <w:rsid w:val="00FD7E3C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8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2149"/>
    <w:pPr>
      <w:ind w:left="567" w:hanging="567"/>
    </w:pPr>
    <w:rPr>
      <w:rFonts w:ascii="Times New Roman" w:eastAsia="Times New Roman" w:hAnsi="Times New Roman"/>
      <w:sz w:val="22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nhideWhenUsed/>
    <w:rsid w:val="00A22149"/>
    <w:pPr>
      <w:tabs>
        <w:tab w:val="left" w:pos="1134"/>
      </w:tabs>
      <w:snapToGrid w:val="0"/>
      <w:spacing w:after="120"/>
      <w:ind w:left="1134" w:firstLine="0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INTERLIGNE125">
    <w:name w:val="INTERLIGNE 1.25"/>
    <w:rsid w:val="00A22149"/>
    <w:pPr>
      <w:keepLines/>
      <w:autoSpaceDE w:val="0"/>
      <w:autoSpaceDN w:val="0"/>
      <w:spacing w:line="300" w:lineRule="exact"/>
      <w:jc w:val="both"/>
    </w:pPr>
    <w:rPr>
      <w:rFonts w:ascii="Courier" w:eastAsia="Times New Roman" w:hAnsi="Courier"/>
      <w:lang w:val="fr-FR" w:eastAsia="cs-CZ"/>
    </w:rPr>
  </w:style>
  <w:style w:type="paragraph" w:styleId="Hlavika">
    <w:name w:val="header"/>
    <w:basedOn w:val="Normlny"/>
    <w:link w:val="HlavikaChar"/>
    <w:uiPriority w:val="99"/>
    <w:unhideWhenUsed/>
    <w:rsid w:val="00FD7E3C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HlavikaChar">
    <w:name w:val="Hlavička Char"/>
    <w:link w:val="Hlavika"/>
    <w:uiPriority w:val="99"/>
    <w:rsid w:val="00FD7E3C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D7E3C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PtaChar">
    <w:name w:val="Päta Char"/>
    <w:link w:val="Pta"/>
    <w:uiPriority w:val="99"/>
    <w:rsid w:val="00FD7E3C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A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B2AA3"/>
    <w:rPr>
      <w:rFonts w:ascii="Segoe UI" w:eastAsia="Times New Roman" w:hAnsi="Segoe UI" w:cs="Segoe UI"/>
      <w:sz w:val="18"/>
      <w:szCs w:val="18"/>
      <w:lang w:val="sk-SK" w:eastAsia="cs-CZ"/>
    </w:rPr>
  </w:style>
  <w:style w:type="character" w:styleId="Odkaznakomentr">
    <w:name w:val="annotation reference"/>
    <w:uiPriority w:val="99"/>
    <w:semiHidden/>
    <w:unhideWhenUsed/>
    <w:rsid w:val="003B2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2AA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B2AA3"/>
    <w:rPr>
      <w:rFonts w:ascii="Times New Roman" w:eastAsia="Times New Roman" w:hAnsi="Times New Roman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2AA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B2AA3"/>
    <w:rPr>
      <w:rFonts w:ascii="Times New Roman" w:eastAsia="Times New Roman" w:hAnsi="Times New Roman"/>
      <w:b/>
      <w:bCs/>
      <w:lang w:val="sk-SK" w:eastAsia="cs-CZ"/>
    </w:rPr>
  </w:style>
  <w:style w:type="paragraph" w:styleId="Revzia">
    <w:name w:val="Revision"/>
    <w:hidden/>
    <w:uiPriority w:val="99"/>
    <w:semiHidden/>
    <w:rsid w:val="000F3396"/>
    <w:rPr>
      <w:rFonts w:ascii="Times New Roman" w:eastAsia="Times New Roman" w:hAnsi="Times New Roman"/>
      <w:sz w:val="22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2149"/>
    <w:pPr>
      <w:ind w:left="567" w:hanging="567"/>
    </w:pPr>
    <w:rPr>
      <w:rFonts w:ascii="Times New Roman" w:eastAsia="Times New Roman" w:hAnsi="Times New Roman"/>
      <w:sz w:val="22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nhideWhenUsed/>
    <w:rsid w:val="00A22149"/>
    <w:pPr>
      <w:tabs>
        <w:tab w:val="left" w:pos="1134"/>
      </w:tabs>
      <w:snapToGrid w:val="0"/>
      <w:spacing w:after="120"/>
      <w:ind w:left="1134" w:firstLine="0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INTERLIGNE125">
    <w:name w:val="INTERLIGNE 1.25"/>
    <w:rsid w:val="00A22149"/>
    <w:pPr>
      <w:keepLines/>
      <w:autoSpaceDE w:val="0"/>
      <w:autoSpaceDN w:val="0"/>
      <w:spacing w:line="300" w:lineRule="exact"/>
      <w:jc w:val="both"/>
    </w:pPr>
    <w:rPr>
      <w:rFonts w:ascii="Courier" w:eastAsia="Times New Roman" w:hAnsi="Courier"/>
      <w:lang w:val="fr-FR" w:eastAsia="cs-CZ"/>
    </w:rPr>
  </w:style>
  <w:style w:type="paragraph" w:styleId="Hlavika">
    <w:name w:val="header"/>
    <w:basedOn w:val="Normlny"/>
    <w:link w:val="HlavikaChar"/>
    <w:uiPriority w:val="99"/>
    <w:unhideWhenUsed/>
    <w:rsid w:val="00FD7E3C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HlavikaChar">
    <w:name w:val="Hlavička Char"/>
    <w:link w:val="Hlavika"/>
    <w:uiPriority w:val="99"/>
    <w:rsid w:val="00FD7E3C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D7E3C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PtaChar">
    <w:name w:val="Päta Char"/>
    <w:link w:val="Pta"/>
    <w:uiPriority w:val="99"/>
    <w:rsid w:val="00FD7E3C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A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B2AA3"/>
    <w:rPr>
      <w:rFonts w:ascii="Segoe UI" w:eastAsia="Times New Roman" w:hAnsi="Segoe UI" w:cs="Segoe UI"/>
      <w:sz w:val="18"/>
      <w:szCs w:val="18"/>
      <w:lang w:val="sk-SK" w:eastAsia="cs-CZ"/>
    </w:rPr>
  </w:style>
  <w:style w:type="character" w:styleId="Odkaznakomentr">
    <w:name w:val="annotation reference"/>
    <w:uiPriority w:val="99"/>
    <w:semiHidden/>
    <w:unhideWhenUsed/>
    <w:rsid w:val="003B2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2AA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B2AA3"/>
    <w:rPr>
      <w:rFonts w:ascii="Times New Roman" w:eastAsia="Times New Roman" w:hAnsi="Times New Roman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2AA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B2AA3"/>
    <w:rPr>
      <w:rFonts w:ascii="Times New Roman" w:eastAsia="Times New Roman" w:hAnsi="Times New Roman"/>
      <w:b/>
      <w:bCs/>
      <w:lang w:val="sk-SK" w:eastAsia="cs-CZ"/>
    </w:rPr>
  </w:style>
  <w:style w:type="paragraph" w:styleId="Revzia">
    <w:name w:val="Revision"/>
    <w:hidden/>
    <w:uiPriority w:val="99"/>
    <w:semiHidden/>
    <w:rsid w:val="000F3396"/>
    <w:rPr>
      <w:rFonts w:ascii="Times New Roman" w:eastAsia="Times New Roman" w:hAnsi="Times New Roman"/>
      <w:sz w:val="22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C61A-D5A2-44A6-AE80-1D333009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4246</Words>
  <Characters>24208</Characters>
  <Application>Microsoft Office Word</Application>
  <DocSecurity>0</DocSecurity>
  <Lines>201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ŠVPS SR</Company>
  <LinksUpToDate>false</LinksUpToDate>
  <CharactersWithSpaces>28398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med-translations</dc:creator>
  <cp:lastModifiedBy>User</cp:lastModifiedBy>
  <cp:revision>13</cp:revision>
  <cp:lastPrinted>2023-09-25T06:29:00Z</cp:lastPrinted>
  <dcterms:created xsi:type="dcterms:W3CDTF">2022-05-24T12:13:00Z</dcterms:created>
  <dcterms:modified xsi:type="dcterms:W3CDTF">2023-09-25T06:29:00Z</dcterms:modified>
</cp:coreProperties>
</file>