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52" w:rsidRDefault="0056283A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lang w:eastAsia="sk-SK"/>
        </w:rPr>
        <w:t>SÚHRN CHARAKTERISTICKÝCH VLASTNOSTÍ LIEKU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395252" w:rsidRDefault="0039525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lang w:eastAsia="sk-SK"/>
        </w:rPr>
        <w:t>1.</w:t>
      </w:r>
      <w:r>
        <w:rPr>
          <w:rFonts w:ascii="Times New Roman" w:eastAsia="Times New Roman" w:hAnsi="Times New Roman" w:cs="Times New Roman"/>
          <w:b/>
          <w:bCs/>
          <w:lang w:eastAsia="sk-SK"/>
        </w:rPr>
        <w:tab/>
        <w:t>NÁZOV VETERINÁRNEHO LIEKU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AVARTIN B - 90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2.</w:t>
      </w:r>
      <w:r>
        <w:rPr>
          <w:rFonts w:ascii="Times New Roman" w:eastAsia="Times New Roman" w:hAnsi="Times New Roman" w:cs="Times New Roman"/>
          <w:b/>
          <w:lang w:eastAsia="sk-SK"/>
        </w:rPr>
        <w:tab/>
        <w:t>KVALITATÍVNE A KVANTITATÍVNE ZLOŽENIE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Účinná látka: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Amitrazum 7,62 mg v 1 prúžku impregnovanom 18% roztokom dusičnanu draselného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Pomocné látky: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Úplný zoznam pomocných látok je uvedený v časti 6.1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3.</w:t>
      </w:r>
      <w:r>
        <w:rPr>
          <w:rFonts w:ascii="Times New Roman" w:eastAsia="Times New Roman" w:hAnsi="Times New Roman" w:cs="Times New Roman"/>
          <w:b/>
          <w:lang w:eastAsia="sk-SK"/>
        </w:rPr>
        <w:tab/>
        <w:t>LIEKOVÁ FORMA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Fumigačný prúžok do úľa.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Biele papierové prúžky 24x108 mm so zápachom naftalínu.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4.</w:t>
      </w:r>
      <w:r>
        <w:rPr>
          <w:rFonts w:ascii="Times New Roman" w:eastAsia="Times New Roman" w:hAnsi="Times New Roman" w:cs="Times New Roman"/>
          <w:b/>
          <w:lang w:eastAsia="sk-SK"/>
        </w:rPr>
        <w:tab/>
        <w:t>KLINICKÉ ÚDAJE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4.1</w:t>
      </w:r>
      <w:r>
        <w:rPr>
          <w:rFonts w:ascii="Times New Roman" w:eastAsia="Times New Roman" w:hAnsi="Times New Roman" w:cs="Times New Roman"/>
          <w:b/>
          <w:lang w:eastAsia="sk-SK"/>
        </w:rPr>
        <w:tab/>
        <w:t>Cieľový druh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Včela medonosná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4.2</w:t>
      </w:r>
      <w:r>
        <w:rPr>
          <w:rFonts w:ascii="Times New Roman" w:eastAsia="Times New Roman" w:hAnsi="Times New Roman" w:cs="Times New Roman"/>
          <w:b/>
          <w:lang w:eastAsia="sk-SK"/>
        </w:rPr>
        <w:tab/>
        <w:t>Indikácie na použitie so špecifikovaním cieľového druhu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Diagnostika a liečba klieštikovitosti včelstiev.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4.3</w:t>
      </w:r>
      <w:r>
        <w:rPr>
          <w:rFonts w:ascii="Times New Roman" w:eastAsia="Times New Roman" w:hAnsi="Times New Roman" w:cs="Times New Roman"/>
          <w:b/>
          <w:lang w:eastAsia="sk-SK"/>
        </w:rPr>
        <w:tab/>
        <w:t>Kontraindikácie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Nie sú.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4.4</w:t>
      </w:r>
      <w:r>
        <w:rPr>
          <w:rFonts w:ascii="Times New Roman" w:eastAsia="Times New Roman" w:hAnsi="Times New Roman" w:cs="Times New Roman"/>
          <w:b/>
          <w:lang w:eastAsia="sk-SK"/>
        </w:rPr>
        <w:tab/>
        <w:t>Osobitné upozornenia pre každý cieľový druh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Účinná látka neprenikne k zaviečkovanému plodu, kde sa môžu nachádzať vývojové štádiá klieštika. Liečebno-ochrannú činnosť vykonáme v čase bezletovosti včelstiev. V jarnom období až po prvom prelete pri vonkajšej teplote +10</w:t>
      </w:r>
      <w:r>
        <w:rPr>
          <w:rFonts w:ascii="Times New Roman" w:eastAsia="Times New Roman" w:hAnsi="Times New Roman" w:cs="Times New Roman"/>
          <w:vertAlign w:val="superscript"/>
          <w:lang w:eastAsia="sk-SK"/>
        </w:rPr>
        <w:t>o</w:t>
      </w:r>
      <w:r>
        <w:rPr>
          <w:rFonts w:ascii="Times New Roman" w:eastAsia="Times New Roman" w:hAnsi="Times New Roman" w:cs="Times New Roman"/>
          <w:lang w:eastAsia="sk-SK"/>
        </w:rPr>
        <w:t>C, v jesennom období pri vonkajšej teplote nad +10</w:t>
      </w:r>
      <w:r>
        <w:rPr>
          <w:rFonts w:ascii="Times New Roman" w:eastAsia="Times New Roman" w:hAnsi="Times New Roman" w:cs="Times New Roman"/>
          <w:vertAlign w:val="superscript"/>
          <w:lang w:eastAsia="sk-SK"/>
        </w:rPr>
        <w:t>o</w:t>
      </w:r>
      <w:r>
        <w:rPr>
          <w:rFonts w:ascii="Times New Roman" w:eastAsia="Times New Roman" w:hAnsi="Times New Roman" w:cs="Times New Roman"/>
          <w:lang w:eastAsia="sk-SK"/>
        </w:rPr>
        <w:t>C.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Ošetrenie včelstiev robíme len po vytočení medu a odobratí ostatných včelích produktov.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Tlejúci prúžok sa nesmie dotýkať látok z plastových materiálov.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4.5</w:t>
      </w:r>
      <w:r>
        <w:rPr>
          <w:rFonts w:ascii="Times New Roman" w:eastAsia="Times New Roman" w:hAnsi="Times New Roman" w:cs="Times New Roman"/>
          <w:b/>
          <w:lang w:eastAsia="sk-SK"/>
        </w:rPr>
        <w:tab/>
        <w:t>Osobitné bezpečnostné opatrenia na používanie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u w:val="single"/>
          <w:lang w:eastAsia="sk-SK"/>
        </w:rPr>
        <w:t>Osobitné bezpečnostné opatrenia na používanie u zvierat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Neuplatňujú sa.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u w:val="single"/>
          <w:lang w:eastAsia="sk-SK"/>
        </w:rPr>
        <w:t>Osobitné bezpečnostné opatrenia, ktoré má urobiť osoba podávajúca liek zvieratám</w:t>
      </w:r>
    </w:p>
    <w:p w:rsidR="009E5647" w:rsidRDefault="0056283A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V uzavretých priestoroch včelínov zabezpečte dostatočné vetranie počas doby ošetrenia včelstiev. 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Pri manipulácii s veterinárnym liekom používajte osobné ochranné pomôcky skladajúce sa z nepriepustných gumových alebo latexových rukavíc a vhodného respirátora s filtrom podľa európskej normy EN 149, EN 140 alebo EN 143.</w:t>
      </w:r>
    </w:p>
    <w:p w:rsidR="00395252" w:rsidRDefault="0056283A" w:rsidP="009E5647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Ak sa po kontakte s liekom vyvinú symptómy ako začervenanie kože, opuch pier, tváre a očí alebo sťažené dýchanie, ihneď vyhľadajte lekársku pomoc a ukážte písomnú informáciu pre používateľov alebo obal lekárovi.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lastRenderedPageBreak/>
        <w:t>Pri manipulácii s liekom nejedzte, nepite, nefajčite!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Po skončení práce si umyte ruky mydlom a teplou vodou.</w:t>
      </w:r>
    </w:p>
    <w:p w:rsidR="00395252" w:rsidRPr="00360FBD" w:rsidRDefault="00395252" w:rsidP="009D291F">
      <w:pPr>
        <w:pStyle w:val="Standard"/>
        <w:spacing w:after="0" w:line="240" w:lineRule="auto"/>
        <w:rPr>
          <w:color w:val="4F6228" w:themeColor="accent3" w:themeShade="80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 xml:space="preserve">4.6 </w:t>
      </w:r>
      <w:r>
        <w:rPr>
          <w:rFonts w:ascii="Times New Roman" w:eastAsia="Times New Roman" w:hAnsi="Times New Roman" w:cs="Times New Roman"/>
          <w:b/>
          <w:lang w:eastAsia="sk-SK"/>
        </w:rPr>
        <w:tab/>
        <w:t>Nežiaduce účinky (frekvencia výskytu a závažnosť)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Nie sú známe.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4.7</w:t>
      </w:r>
      <w:r>
        <w:rPr>
          <w:rFonts w:ascii="Times New Roman" w:eastAsia="Times New Roman" w:hAnsi="Times New Roman" w:cs="Times New Roman"/>
          <w:b/>
          <w:lang w:eastAsia="sk-SK"/>
        </w:rPr>
        <w:tab/>
        <w:t>Použitie počas gravidity, laktácie, znášky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Neuplatňuje sa.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4.8</w:t>
      </w:r>
      <w:r>
        <w:rPr>
          <w:rFonts w:ascii="Times New Roman" w:eastAsia="Times New Roman" w:hAnsi="Times New Roman" w:cs="Times New Roman"/>
          <w:b/>
          <w:lang w:eastAsia="sk-SK"/>
        </w:rPr>
        <w:tab/>
        <w:t>Liekové interakcie a iné formy vzájomného pôsobenia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Nie sú známe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4.9</w:t>
      </w:r>
      <w:r>
        <w:rPr>
          <w:rFonts w:ascii="Times New Roman" w:eastAsia="Times New Roman" w:hAnsi="Times New Roman" w:cs="Times New Roman"/>
          <w:b/>
          <w:lang w:eastAsia="sk-SK"/>
        </w:rPr>
        <w:tab/>
        <w:t>Dávkovanie a spôsob podania lieku 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1 prúžok Avartinu na jedno včelstvo o objeme úľa maximálne 80 litrov.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Cs/>
          <w:lang w:eastAsia="sk-SK"/>
        </w:rPr>
        <w:t>Spôsob podania</w:t>
      </w:r>
      <w:r>
        <w:rPr>
          <w:rFonts w:ascii="Times New Roman" w:eastAsia="Times New Roman" w:hAnsi="Times New Roman" w:cs="Times New Roman"/>
          <w:lang w:eastAsia="sk-SK"/>
        </w:rPr>
        <w:t>: použitie v úli.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Voľné úľové priestory utesníme. Avartinový prúžok pozdĺžne prehneme a položíme ho na nehorľavú podložku. Prúžok zapálime a zasunieme ho s podložkou do úľa na vopred vloženú úľovú podložku, ktorá pokrýva celé dno úľa. Úľ uzavrieme a po 1 hodinovom pôsobení Avartinu natrvalo otvoríme letáč. Úľovú podložku vyberieme po 3 hodinách a napadané klieštiky spočítame a spálime.</w:t>
      </w:r>
    </w:p>
    <w:p w:rsidR="00395252" w:rsidRDefault="00395252">
      <w:pPr>
        <w:pStyle w:val="Standard"/>
        <w:spacing w:after="0" w:line="240" w:lineRule="auto"/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Opakované podanie je indikované na základe spádu klieštikov.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4.10</w:t>
      </w:r>
      <w:r>
        <w:rPr>
          <w:rFonts w:ascii="Times New Roman" w:eastAsia="Times New Roman" w:hAnsi="Times New Roman" w:cs="Times New Roman"/>
          <w:b/>
          <w:lang w:eastAsia="sk-SK"/>
        </w:rPr>
        <w:tab/>
        <w:t>Predávkovanie (príznaky, núdzové postupy, antidotá) ak sú potrebné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Nie sú známe.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4.11</w:t>
      </w:r>
      <w:r>
        <w:rPr>
          <w:rFonts w:ascii="Times New Roman" w:eastAsia="Times New Roman" w:hAnsi="Times New Roman" w:cs="Times New Roman"/>
          <w:b/>
          <w:lang w:eastAsia="sk-SK"/>
        </w:rPr>
        <w:tab/>
        <w:t>Ochranná (-é)  lehota (-y)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Med: 0 dní.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Liek je určený na aplikáciu mimo znáškového obdobia.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lang w:eastAsia="sk-SK"/>
        </w:rPr>
        <w:t>5.</w:t>
      </w:r>
      <w:r>
        <w:rPr>
          <w:rFonts w:ascii="Times New Roman" w:eastAsia="Times New Roman" w:hAnsi="Times New Roman" w:cs="Times New Roman"/>
          <w:b/>
          <w:bCs/>
          <w:lang w:eastAsia="sk-SK"/>
        </w:rPr>
        <w:tab/>
        <w:t>FARMAKOLOGICKÉ VLASTNOSTI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Cs/>
          <w:lang w:eastAsia="sk-SK"/>
        </w:rPr>
        <w:t>Farmakoterapeutická skupina: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lang w:eastAsia="sk-SK"/>
        </w:rPr>
        <w:t>Ektoparazitiká na topické použitie, vrátane insekticídov - amidíny.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Cs/>
          <w:lang w:eastAsia="sk-SK"/>
        </w:rPr>
        <w:t>ATC vet kód: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QP53AD01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95252" w:rsidRDefault="0056283A" w:rsidP="00B228C4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 xml:space="preserve">5.1 </w:t>
      </w:r>
      <w:r w:rsidR="00B228C4">
        <w:rPr>
          <w:rFonts w:ascii="Times New Roman" w:eastAsia="Times New Roman" w:hAnsi="Times New Roman" w:cs="Times New Roman"/>
          <w:b/>
          <w:lang w:eastAsia="sk-SK"/>
        </w:rPr>
        <w:tab/>
      </w:r>
      <w:r>
        <w:rPr>
          <w:rFonts w:ascii="Times New Roman" w:eastAsia="Times New Roman" w:hAnsi="Times New Roman" w:cs="Times New Roman"/>
          <w:b/>
          <w:lang w:eastAsia="sk-SK"/>
        </w:rPr>
        <w:t>Farmakodynamické vlastnosti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Amitraz je antiparazitikum patriace do skupiny insekticídov na liečbu  a diagnostiku klieštikovitosti včelstiev. Podstatou účinku je interakcia s oktopamínovými receptormi v centrálnom nervovom systéme ektoparazitov, ktorá indikuje zvýšenú aktivitu neurónov, zmenu správania, oddelenie od hostiteľa a smrť.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 xml:space="preserve">Amitraz má rôznorodé farmakologické účinky, ktoré sa prisudzujú biologickej účinnosti a klinickým príznakom toxicity. Amitraz je kontaktný insekticíd/akaricíd s predĺženým reziduálnym účinkom, pôsobiaci agonisticky na oktopamínové receptory v mieste nervových synapsií, spôsobujúci zvýšenie nervovej činnosti, ktorá vedie k rýchlemu odlúčeniu parazitov a v konečnom dôsledku ich smrti.  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 w:rsidP="00B228C4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 xml:space="preserve">5.2. </w:t>
      </w:r>
      <w:r w:rsidR="009D291F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="00B228C4">
        <w:rPr>
          <w:rFonts w:ascii="Times New Roman" w:eastAsia="Times New Roman" w:hAnsi="Times New Roman" w:cs="Times New Roman"/>
          <w:b/>
          <w:lang w:eastAsia="sk-SK"/>
        </w:rPr>
        <w:tab/>
      </w:r>
      <w:r>
        <w:rPr>
          <w:rFonts w:ascii="Times New Roman" w:eastAsia="Times New Roman" w:hAnsi="Times New Roman" w:cs="Times New Roman"/>
          <w:b/>
          <w:lang w:eastAsia="sk-SK"/>
        </w:rPr>
        <w:t>Farmakokinetické údaje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lastRenderedPageBreak/>
        <w:t xml:space="preserve"> Nie sú uvedené.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 w:rsidP="00B228C4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6.</w:t>
      </w:r>
      <w:r>
        <w:rPr>
          <w:rFonts w:ascii="Times New Roman" w:eastAsia="Times New Roman" w:hAnsi="Times New Roman" w:cs="Times New Roman"/>
          <w:b/>
          <w:lang w:eastAsia="sk-SK"/>
        </w:rPr>
        <w:tab/>
        <w:t>FARMACEUTICKÉ ÚDAJE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395252" w:rsidRDefault="0056283A" w:rsidP="00B228C4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 xml:space="preserve">6.1. </w:t>
      </w:r>
      <w:r w:rsidR="00B228C4">
        <w:rPr>
          <w:rFonts w:ascii="Times New Roman" w:eastAsia="Times New Roman" w:hAnsi="Times New Roman" w:cs="Times New Roman"/>
          <w:b/>
          <w:lang w:eastAsia="sk-SK"/>
        </w:rPr>
        <w:tab/>
      </w:r>
      <w:r>
        <w:rPr>
          <w:rFonts w:ascii="Times New Roman" w:eastAsia="Times New Roman" w:hAnsi="Times New Roman" w:cs="Times New Roman"/>
          <w:b/>
          <w:lang w:eastAsia="sk-SK"/>
        </w:rPr>
        <w:t>Pomocné látky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395252" w:rsidRDefault="0056283A" w:rsidP="00B228C4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Dusičnan draselný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Stabaxol 1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Ethylan KEO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Aromatické uhľovodíky C10-C13 (Solveso)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 w:rsidP="00B228C4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lang w:eastAsia="sk-SK"/>
        </w:rPr>
        <w:t>6.2</w:t>
      </w:r>
      <w:r w:rsidR="00B228C4">
        <w:rPr>
          <w:rFonts w:ascii="Times New Roman" w:eastAsia="Times New Roman" w:hAnsi="Times New Roman" w:cs="Times New Roman"/>
          <w:b/>
          <w:bCs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lang w:eastAsia="sk-SK"/>
        </w:rPr>
        <w:t>Závažné inkompatibility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Neuplatňujú sa.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lang w:eastAsia="sk-SK"/>
        </w:rPr>
        <w:t>6.3</w:t>
      </w:r>
      <w:r>
        <w:rPr>
          <w:rFonts w:ascii="Times New Roman" w:eastAsia="Times New Roman" w:hAnsi="Times New Roman" w:cs="Times New Roman"/>
          <w:b/>
          <w:bCs/>
          <w:lang w:eastAsia="sk-SK"/>
        </w:rPr>
        <w:tab/>
        <w:t>Čas použiteľnosti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Čas použiteľnosti veterinárneho lieku zabaleného v  neporušenom obale: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6 mesiacov.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Cs/>
          <w:lang w:eastAsia="sk-SK"/>
        </w:rPr>
        <w:t>Po prvom otvorení ihneď spotrebovať.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95252" w:rsidRDefault="0056283A" w:rsidP="00B228C4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lang w:eastAsia="sk-SK"/>
        </w:rPr>
        <w:t>6.4</w:t>
      </w:r>
      <w:r>
        <w:rPr>
          <w:rFonts w:ascii="Times New Roman" w:eastAsia="Times New Roman" w:hAnsi="Times New Roman" w:cs="Times New Roman"/>
          <w:b/>
          <w:bCs/>
          <w:lang w:eastAsia="sk-SK"/>
        </w:rPr>
        <w:tab/>
      </w:r>
      <w:r>
        <w:rPr>
          <w:rFonts w:ascii="Times New Roman" w:eastAsia="Times New Roman" w:hAnsi="Times New Roman" w:cs="Times New Roman"/>
          <w:b/>
          <w:lang w:eastAsia="sk-SK"/>
        </w:rPr>
        <w:t>Osobitné bezpečnostné opatrenia pre uchovávanie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Cs/>
          <w:lang w:eastAsia="sk-SK"/>
        </w:rPr>
        <w:t>Uchovávať pri teplote do 25</w:t>
      </w:r>
      <w:r>
        <w:rPr>
          <w:rFonts w:ascii="Times New Roman" w:eastAsia="Times New Roman" w:hAnsi="Times New Roman" w:cs="Times New Roman"/>
          <w:bCs/>
          <w:vertAlign w:val="superscript"/>
          <w:lang w:eastAsia="sk-SK"/>
        </w:rPr>
        <w:t>o</w:t>
      </w:r>
      <w:r>
        <w:rPr>
          <w:rFonts w:ascii="Times New Roman" w:eastAsia="Times New Roman" w:hAnsi="Times New Roman" w:cs="Times New Roman"/>
          <w:bCs/>
          <w:lang w:eastAsia="sk-SK"/>
        </w:rPr>
        <w:t>C. Chrániť pred svetlom.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lang w:eastAsia="sk-SK"/>
        </w:rPr>
        <w:t>6.5</w:t>
      </w:r>
      <w:r>
        <w:rPr>
          <w:rFonts w:ascii="Times New Roman" w:eastAsia="Times New Roman" w:hAnsi="Times New Roman" w:cs="Times New Roman"/>
          <w:b/>
          <w:bCs/>
          <w:lang w:eastAsia="sk-SK"/>
        </w:rPr>
        <w:tab/>
      </w:r>
      <w:r>
        <w:rPr>
          <w:rFonts w:ascii="Times New Roman" w:eastAsia="Times New Roman" w:hAnsi="Times New Roman" w:cs="Times New Roman"/>
          <w:b/>
          <w:lang w:eastAsia="sk-SK"/>
        </w:rPr>
        <w:t>Charakter a zloženie vnútorného obalu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Cs/>
          <w:lang w:eastAsia="sk-SK"/>
        </w:rPr>
        <w:t>Svitalové-polyetylénové vrecká s metalickou fóliou.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Cs/>
          <w:lang w:eastAsia="sk-SK"/>
        </w:rPr>
        <w:t>Veľkosť balenia: 10 prúžkov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lang w:eastAsia="sk-SK"/>
        </w:rPr>
        <w:t>6.6</w:t>
      </w:r>
      <w:r>
        <w:rPr>
          <w:rFonts w:ascii="Times New Roman" w:eastAsia="Times New Roman" w:hAnsi="Times New Roman" w:cs="Times New Roman"/>
          <w:b/>
          <w:bCs/>
          <w:lang w:eastAsia="sk-SK"/>
        </w:rPr>
        <w:tab/>
      </w:r>
      <w:r>
        <w:rPr>
          <w:rFonts w:ascii="Times New Roman" w:eastAsia="Times New Roman" w:hAnsi="Times New Roman" w:cs="Times New Roman"/>
          <w:b/>
          <w:lang w:eastAsia="sk-SK"/>
        </w:rPr>
        <w:t>Osobitné bezpečnostné opatrenia pre zneškodňovanie nepoužitých veterinárnych liekov, prípadne odpadových materiálov vytvorených pri používaní týchto liekov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Každý nepoužitý veterinárny liek alebo odpadové materiály z tohto veterinárneho lieku musia byť zlikvidované v súlade s miestnymi požiadavkami.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Nie je dovolené odhadzovať nepoužité prúžky do vodných tokov, alebo vodných nádrží kvôli vysokej toxicite amitrazu pre vodné živočíchy.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lang w:eastAsia="sk-SK"/>
        </w:rPr>
        <w:t>7.</w:t>
      </w:r>
      <w:r>
        <w:rPr>
          <w:rFonts w:ascii="Times New Roman" w:eastAsia="Times New Roman" w:hAnsi="Times New Roman" w:cs="Times New Roman"/>
          <w:b/>
          <w:bCs/>
          <w:lang w:eastAsia="sk-SK"/>
        </w:rPr>
        <w:tab/>
        <w:t>DRŽITEĽ ROZHODNUTIA O REGISTRÁCII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Karol Mészáros – MEDE, Malý Lég 167, 930 37 Lehnice, Slovenská republika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lang w:eastAsia="sk-SK"/>
        </w:rPr>
        <w:t>8.</w:t>
      </w:r>
      <w:r>
        <w:rPr>
          <w:rFonts w:ascii="Times New Roman" w:eastAsia="Times New Roman" w:hAnsi="Times New Roman" w:cs="Times New Roman"/>
          <w:b/>
          <w:bCs/>
          <w:lang w:eastAsia="sk-SK"/>
        </w:rPr>
        <w:tab/>
        <w:t>REGISTRAČNÉ ČÍSLO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Cs/>
          <w:lang w:eastAsia="sk-SK"/>
        </w:rPr>
        <w:t>96/053/16-S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lang w:eastAsia="sk-SK"/>
        </w:rPr>
        <w:t>9.</w:t>
      </w:r>
      <w:r>
        <w:rPr>
          <w:rFonts w:ascii="Times New Roman" w:eastAsia="Times New Roman" w:hAnsi="Times New Roman" w:cs="Times New Roman"/>
          <w:b/>
          <w:bCs/>
          <w:lang w:eastAsia="sk-SK"/>
        </w:rPr>
        <w:tab/>
        <w:t>DÁTUM PRVEJ REGISTRÁCIE / PREDĹŽENIE REGISTRÁCIE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95252" w:rsidRDefault="0017738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Cs/>
          <w:lang w:eastAsia="sk-SK"/>
        </w:rPr>
        <w:t>Dátum prvej registrácie: 19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sk-SK"/>
        </w:rPr>
        <w:t>.10</w:t>
      </w:r>
      <w:r w:rsidR="0056283A">
        <w:rPr>
          <w:rFonts w:ascii="Times New Roman" w:eastAsia="Times New Roman" w:hAnsi="Times New Roman" w:cs="Times New Roman"/>
          <w:bCs/>
          <w:lang w:eastAsia="sk-SK"/>
        </w:rPr>
        <w:t>.2016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lang w:eastAsia="sk-SK"/>
        </w:rPr>
        <w:t>10.</w:t>
      </w:r>
      <w:r>
        <w:rPr>
          <w:rFonts w:ascii="Times New Roman" w:eastAsia="Times New Roman" w:hAnsi="Times New Roman" w:cs="Times New Roman"/>
          <w:b/>
          <w:bCs/>
          <w:lang w:eastAsia="sk-SK"/>
        </w:rPr>
        <w:tab/>
        <w:t>DÁTUM REVÍZIE TEXTU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1B3515" w:rsidRDefault="001B3515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1B3515" w:rsidRDefault="001B3515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9D291F" w:rsidRDefault="009D291F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lastRenderedPageBreak/>
        <w:t>Výdaj lieku je viazaný na veterinárny predpis.</w:t>
      </w:r>
    </w:p>
    <w:p w:rsidR="00B228C4" w:rsidRDefault="0056283A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             </w:t>
      </w:r>
    </w:p>
    <w:p w:rsidR="00B228C4" w:rsidRDefault="00B228C4" w:rsidP="00B228C4">
      <w:pPr>
        <w:rPr>
          <w:rFonts w:ascii="Times New Roman" w:hAnsi="Times New Roman" w:cs="Times New Roman"/>
          <w:b/>
          <w:bCs/>
        </w:rPr>
      </w:pPr>
      <w:r w:rsidRPr="00B228C4">
        <w:rPr>
          <w:rFonts w:ascii="Times New Roman" w:hAnsi="Times New Roman" w:cs="Times New Roman"/>
          <w:b/>
          <w:bCs/>
        </w:rPr>
        <w:t>ZÁKAZ PREDAJA, DODÁVOK A/ALEBO POUŽÍVANIA</w:t>
      </w:r>
    </w:p>
    <w:p w:rsidR="00B228C4" w:rsidRPr="00B228C4" w:rsidRDefault="00B228C4" w:rsidP="00B228C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Neuplatňuje sa.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        </w:t>
      </w:r>
    </w:p>
    <w:p w:rsidR="00395252" w:rsidRDefault="0056283A">
      <w:pPr>
        <w:pStyle w:val="Standard"/>
        <w:pageBreakBefore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PÍSOMNÁ INFORMÁCIA PRE POUŽÍVATEĽOV = označenie vnútorného obalu</w:t>
      </w:r>
    </w:p>
    <w:p w:rsidR="00395252" w:rsidRDefault="0056283A">
      <w:pPr>
        <w:pStyle w:val="Standard"/>
        <w:spacing w:after="0" w:line="240" w:lineRule="auto"/>
        <w:jc w:val="center"/>
      </w:pPr>
      <w:r>
        <w:rPr>
          <w:rFonts w:eastAsia="Times New Roman" w:cs="Times New Roman"/>
          <w:bCs/>
          <w:lang w:eastAsia="sk-SK"/>
        </w:rPr>
        <w:t>(</w:t>
      </w:r>
      <w:r>
        <w:rPr>
          <w:rFonts w:ascii="Times New Roman" w:eastAsia="Times New Roman" w:hAnsi="Times New Roman" w:cs="Times New Roman"/>
          <w:bCs/>
          <w:lang w:eastAsia="sk-SK"/>
        </w:rPr>
        <w:t>svitalové-polyetylénové vrecká s metalickou fóliou)</w:t>
      </w:r>
    </w:p>
    <w:p w:rsidR="00395252" w:rsidRDefault="0056283A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lang w:eastAsia="sk-SK"/>
        </w:rPr>
        <w:t>AVARTIN B - 90</w:t>
      </w:r>
    </w:p>
    <w:p w:rsidR="00395252" w:rsidRDefault="0039525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</w:p>
    <w:p w:rsidR="00395252" w:rsidRDefault="0056283A">
      <w:pPr>
        <w:pStyle w:val="Standard"/>
        <w:numPr>
          <w:ilvl w:val="0"/>
          <w:numId w:val="3"/>
        </w:numPr>
        <w:tabs>
          <w:tab w:val="left" w:pos="567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NÁZOV A ADRESA DRŽITEĽA ROZHODNUTIA O REGISTRÁCII  A DRŽITEĽA POVOLENIA NA VÝROBU ZPDPOVEDNÉHO ZA   UVOĽNENIE ŠARŽE, AK NIE SÚ IDENTICKÍ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u w:val="single"/>
          <w:lang w:eastAsia="sk-SK"/>
        </w:rPr>
        <w:t>Držiteľ rozhodnutia o registrácii: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Karol Mészáros – MEDE, Malý Lég 167, 930 37 Lehnice, Slovenská republika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u w:val="single"/>
          <w:lang w:eastAsia="sk-SK"/>
        </w:rPr>
        <w:t>Výrobca zodpovedný za prepúšťanie šarží:</w:t>
      </w:r>
    </w:p>
    <w:p w:rsidR="00395252" w:rsidRDefault="0056283A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sk-SK"/>
        </w:rPr>
        <w:t>Karol Mészáros – MEDE, Pivničná 35, 94657 Svätý Peter, Slovenská republika</w:t>
      </w:r>
    </w:p>
    <w:p w:rsidR="00395252" w:rsidRDefault="00395252">
      <w:pPr>
        <w:pStyle w:val="Standard"/>
        <w:keepNext/>
        <w:spacing w:after="0" w:line="240" w:lineRule="auto"/>
        <w:ind w:hanging="360"/>
        <w:jc w:val="center"/>
        <w:outlineLvl w:val="0"/>
        <w:rPr>
          <w:rFonts w:ascii="Times New Roman" w:eastAsia="Times New Roman" w:hAnsi="Times New Roman" w:cs="Times New Roman"/>
          <w:lang w:eastAsia="cs-CZ"/>
        </w:rPr>
      </w:pPr>
    </w:p>
    <w:p w:rsidR="00395252" w:rsidRDefault="0056283A">
      <w:pPr>
        <w:pStyle w:val="Standard"/>
        <w:keepNext/>
        <w:numPr>
          <w:ilvl w:val="0"/>
          <w:numId w:val="1"/>
        </w:numPr>
        <w:tabs>
          <w:tab w:val="left" w:pos="567"/>
        </w:tabs>
        <w:spacing w:after="0" w:line="240" w:lineRule="auto"/>
        <w:outlineLvl w:val="0"/>
      </w:pPr>
      <w:r>
        <w:rPr>
          <w:rFonts w:ascii="Times New Roman" w:eastAsia="Times New Roman" w:hAnsi="Times New Roman" w:cs="Times New Roman"/>
          <w:b/>
          <w:lang w:eastAsia="cs-CZ"/>
        </w:rPr>
        <w:t>NÁZOV VETERINÁRNEHO LIEKU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  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AVARTIN B - 90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395252" w:rsidRDefault="0056283A">
      <w:pPr>
        <w:pStyle w:val="Standard"/>
        <w:tabs>
          <w:tab w:val="left" w:pos="567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3.      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OBSAH ÚČINNEJ LÁTKY(-OK</w:t>
      </w:r>
      <w:r>
        <w:rPr>
          <w:rFonts w:ascii="Tahoma" w:eastAsia="Times New Roman" w:hAnsi="Tahoma" w:cs="Tahoma"/>
          <w:b/>
          <w:bCs/>
          <w:lang w:eastAsia="cs-CZ"/>
        </w:rPr>
        <w:t>)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A INEJ LÁTKY(-OK</w:t>
      </w:r>
      <w:r>
        <w:rPr>
          <w:rFonts w:ascii="Tahoma" w:eastAsia="Times New Roman" w:hAnsi="Tahoma" w:cs="Tahoma"/>
          <w:b/>
          <w:bCs/>
          <w:lang w:eastAsia="cs-CZ"/>
        </w:rPr>
        <w:t>)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>Účinná látka: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Amitrazum 7, 62 mg v 1 prúžku impregnovanom 18% roztokom dusičnanu draselného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>Pomocné látky: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Dusičnan draselný, Stabaxol 1, Ethylan KEO, aromatické uhľovodíky C10-C13 (Solveso)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Biele papierové prúžky 24x108 mm so zápachom naftalínu.</w:t>
      </w:r>
    </w:p>
    <w:p w:rsidR="00395252" w:rsidRDefault="00395252">
      <w:pPr>
        <w:pStyle w:val="Standard"/>
        <w:spacing w:after="0" w:line="240" w:lineRule="auto"/>
        <w:ind w:hanging="360"/>
        <w:rPr>
          <w:rFonts w:ascii="Times New Roman" w:eastAsia="Times New Roman" w:hAnsi="Times New Roman" w:cs="Times New Roman"/>
          <w:lang w:eastAsia="cs-CZ"/>
        </w:rPr>
      </w:pPr>
    </w:p>
    <w:p w:rsidR="00395252" w:rsidRDefault="0056283A">
      <w:pPr>
        <w:pStyle w:val="Standard"/>
        <w:tabs>
          <w:tab w:val="left" w:pos="567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>4.      INDIKÁCIA (-IE )</w:t>
      </w:r>
    </w:p>
    <w:p w:rsidR="00395252" w:rsidRDefault="0056283A">
      <w:pPr>
        <w:pStyle w:val="Standard"/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lang w:eastAsia="cs-CZ"/>
        </w:rPr>
        <w:t xml:space="preserve">             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Diagnostika a liečba klieštikovitosti včelstiev.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395252" w:rsidRDefault="0056283A">
      <w:pPr>
        <w:pStyle w:val="Standard"/>
        <w:tabs>
          <w:tab w:val="left" w:pos="567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5.  </w:t>
      </w:r>
      <w:r>
        <w:rPr>
          <w:rFonts w:ascii="Times New Roman" w:eastAsia="Times New Roman" w:hAnsi="Times New Roman" w:cs="Times New Roman"/>
          <w:b/>
          <w:lang w:eastAsia="cs-CZ"/>
        </w:rPr>
        <w:tab/>
        <w:t>KONTRAINDIKÁCIE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Nie sú.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   </w:t>
      </w:r>
    </w:p>
    <w:p w:rsidR="00395252" w:rsidRDefault="0056283A">
      <w:pPr>
        <w:pStyle w:val="Standard"/>
        <w:tabs>
          <w:tab w:val="left" w:pos="567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6. </w:t>
      </w:r>
      <w:r>
        <w:rPr>
          <w:rFonts w:ascii="Times New Roman" w:eastAsia="Times New Roman" w:hAnsi="Times New Roman" w:cs="Times New Roman"/>
          <w:b/>
          <w:lang w:eastAsia="cs-CZ"/>
        </w:rPr>
        <w:tab/>
        <w:t>NEŽIADUCE ÚČINKY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 xml:space="preserve">             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Nie sú známe.</w:t>
      </w:r>
    </w:p>
    <w:p w:rsidR="00395252" w:rsidRDefault="0039525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395252" w:rsidRDefault="0056283A">
      <w:pPr>
        <w:pStyle w:val="Standard"/>
        <w:tabs>
          <w:tab w:val="left" w:pos="56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7.  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  <w:t>CIEĽOVÝ  DRUH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Včela medonosná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395252" w:rsidRDefault="0056283A">
      <w:pPr>
        <w:pStyle w:val="Standard"/>
        <w:tabs>
          <w:tab w:val="left" w:pos="567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8.   </w:t>
      </w:r>
      <w:r>
        <w:rPr>
          <w:rFonts w:ascii="Times New Roman" w:eastAsia="Times New Roman" w:hAnsi="Times New Roman" w:cs="Times New Roman"/>
          <w:b/>
          <w:lang w:eastAsia="cs-CZ"/>
        </w:rPr>
        <w:tab/>
        <w:t>DÁVKOVANIE PRE KAŽDÝ DRUH, CESTA( -Y ) A SP</w:t>
      </w:r>
      <w:r>
        <w:rPr>
          <w:rFonts w:ascii="Times New Roman" w:eastAsia="Times New Roman" w:hAnsi="Times New Roman" w:cs="Times New Roman"/>
          <w:b/>
          <w:caps/>
          <w:lang w:eastAsia="cs-CZ"/>
        </w:rPr>
        <w:t>ô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SOB PODANIA    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PODANIA LIEKU    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 xml:space="preserve">          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1 prúžok Avartinu na jedno včelstvo o objeme úľa maximálne 80 l.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Spôsob podania: použitie v úli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Voľné úľové priestory utesníme. Avartinový prúžok pozdĺžne prehneme a položíme ho na nehorľavú podložku. Prúžok zapálime a zasunieme ho s podložkou do úľa na vopred vloženú úľovú podložku, ktorá pokrýva celé dno úľa. Úľ uzavrieme a po 1 hodinovom pôsobení Avartinu natrvalo otvoríme letáč. Úľovú podložku vyberieme po troch hodinách a napadané klieštiky spočítame a spálime.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lastRenderedPageBreak/>
        <w:t>Opakované podanie je indikované na základe spádu klieštikov.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strike/>
          <w:color w:val="00B0F0"/>
          <w:lang w:eastAsia="cs-CZ"/>
        </w:rPr>
      </w:pPr>
    </w:p>
    <w:p w:rsidR="00395252" w:rsidRDefault="0056283A">
      <w:pPr>
        <w:pStyle w:val="Standard"/>
        <w:tabs>
          <w:tab w:val="left" w:pos="567"/>
        </w:tabs>
        <w:spacing w:after="0" w:line="240" w:lineRule="auto"/>
        <w:ind w:hanging="425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9.  </w:t>
      </w:r>
      <w:r>
        <w:rPr>
          <w:rFonts w:ascii="Times New Roman" w:eastAsia="Times New Roman" w:hAnsi="Times New Roman" w:cs="Times New Roman"/>
          <w:b/>
          <w:lang w:eastAsia="cs-CZ"/>
        </w:rPr>
        <w:tab/>
        <w:t xml:space="preserve">POKYN O SPRÁVNOM PODANÍ   </w:t>
      </w:r>
    </w:p>
    <w:p w:rsidR="00395252" w:rsidRDefault="0056283A">
      <w:pPr>
        <w:pStyle w:val="Standard"/>
        <w:spacing w:after="0" w:line="240" w:lineRule="auto"/>
        <w:ind w:hanging="426"/>
      </w:pPr>
      <w:r>
        <w:rPr>
          <w:rFonts w:ascii="Times New Roman" w:eastAsia="Times New Roman" w:hAnsi="Times New Roman" w:cs="Times New Roman"/>
          <w:lang w:eastAsia="cs-CZ"/>
        </w:rPr>
        <w:t xml:space="preserve">     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Pozri bod 8.</w:t>
      </w:r>
    </w:p>
    <w:p w:rsidR="00395252" w:rsidRDefault="00395252">
      <w:pPr>
        <w:pStyle w:val="Standard"/>
        <w:spacing w:after="0" w:line="240" w:lineRule="auto"/>
        <w:ind w:hanging="426"/>
        <w:rPr>
          <w:rFonts w:ascii="Times New Roman" w:eastAsia="Times New Roman" w:hAnsi="Times New Roman" w:cs="Times New Roman"/>
          <w:b/>
          <w:lang w:eastAsia="cs-CZ"/>
        </w:rPr>
      </w:pPr>
    </w:p>
    <w:p w:rsidR="00395252" w:rsidRDefault="0056283A">
      <w:pPr>
        <w:pStyle w:val="Standard"/>
        <w:tabs>
          <w:tab w:val="left" w:pos="567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10. </w:t>
      </w:r>
      <w:r>
        <w:rPr>
          <w:rFonts w:ascii="Times New Roman" w:eastAsia="Times New Roman" w:hAnsi="Times New Roman" w:cs="Times New Roman"/>
          <w:b/>
          <w:lang w:eastAsia="cs-CZ"/>
        </w:rPr>
        <w:tab/>
        <w:t>OCHRANNÁ LEHOTA</w:t>
      </w:r>
    </w:p>
    <w:p w:rsidR="00395252" w:rsidRDefault="00395252">
      <w:pPr>
        <w:pStyle w:val="Standard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395252" w:rsidRDefault="0056283A">
      <w:pPr>
        <w:pStyle w:val="Standard"/>
        <w:spacing w:after="0" w:line="240" w:lineRule="auto"/>
        <w:ind w:hanging="426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lang w:eastAsia="cs-CZ"/>
        </w:rPr>
        <w:t>Med: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0 dní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Liek je určený na aplikáciu mimo znáškového obdobia.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395252" w:rsidRDefault="0056283A">
      <w:pPr>
        <w:pStyle w:val="Standard"/>
        <w:tabs>
          <w:tab w:val="left" w:pos="567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11.  </w:t>
      </w:r>
      <w:r>
        <w:rPr>
          <w:rFonts w:ascii="Times New Roman" w:eastAsia="Times New Roman" w:hAnsi="Times New Roman" w:cs="Times New Roman"/>
          <w:b/>
          <w:lang w:eastAsia="cs-CZ"/>
        </w:rPr>
        <w:tab/>
        <w:t>OSOBITNÉ BEPEČNOSTNÉ OPATRENIA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        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 xml:space="preserve">Uchovávať mimo dohľadu a dosahu detí.      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Uchovávať pri teplote do 25°C.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Chrániť pred svetlom.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Po prvom otvorení ihneď spotrebovať.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 xml:space="preserve">             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Nepoužívať po uplynutí dátumu exspirácie uvedeného na obale.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395252" w:rsidRDefault="0056283A">
      <w:pPr>
        <w:pStyle w:val="Standard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>OSOBITNÉ UPOZORNENIA</w:t>
      </w:r>
    </w:p>
    <w:p w:rsidR="00395252" w:rsidRDefault="00395252">
      <w:pPr>
        <w:pStyle w:val="Standard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395252" w:rsidRDefault="0056283A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u w:val="single"/>
          <w:lang w:eastAsia="cs-CZ"/>
        </w:rPr>
        <w:t>Osobitné upozornenia pre každý cieľový druh:</w:t>
      </w:r>
    </w:p>
    <w:p w:rsidR="00395252" w:rsidRDefault="0056283A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Účinná látka neprenikne k zaviečkovanému plodu, kde sa môžu nachádzať vývojové štádiá klieštika.</w:t>
      </w:r>
    </w:p>
    <w:p w:rsidR="00395252" w:rsidRDefault="0056283A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Liečebno-ochrannú činnosť vykonávame v čase bezletovosti včelstiev. V jarnom období až po prvom prelete pri vonkajšej teplote +10°C, v jesennom období pri vonkajšej teplote nad +10°C.</w:t>
      </w:r>
    </w:p>
    <w:p w:rsidR="00395252" w:rsidRDefault="0056283A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Ošetrenie včelstiev robíme len po vytočení medu a odobratí ostatných včelích produktov.</w:t>
      </w:r>
    </w:p>
    <w:p w:rsidR="00395252" w:rsidRDefault="0056283A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 xml:space="preserve">Tlejúci prúžok sa nesmie dotýkať látok z plastových materiálov.  </w:t>
      </w:r>
    </w:p>
    <w:p w:rsidR="00395252" w:rsidRDefault="00395252">
      <w:pPr>
        <w:pStyle w:val="Standard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u w:val="single"/>
          <w:lang w:eastAsia="sk-SK"/>
        </w:rPr>
        <w:t>Osobitné bezpečnostné opatrenia, ktoré má urobiť osoba podávajúca liek zvieratám:</w:t>
      </w:r>
    </w:p>
    <w:p w:rsidR="001B3515" w:rsidRDefault="0056283A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V uzavretých priestoroch včelínov zabezpečte dostatočné vetranie počas doby ošetrenia včelstiev. 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Pri manipulácii s veterinárnym liekom používajte osobné ochranné pomôcky skladajúce sa z nepriepustných gumových alebo latexových rukavíc a vhodného respirátora s filtrom podľa európskej normy EN 149, EN 140 alebo EN 143.</w:t>
      </w:r>
    </w:p>
    <w:p w:rsidR="00395252" w:rsidRDefault="0056283A" w:rsidP="001B3515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Ak sa po kontakte s liekom vyvinú symptómy ako začervenanie kože, opuch pier, tváre a očí alebo sťažené dýchanie, ihneď vyhľadajte lekársku pomoc a ukážte písomnú informáciu pre používateľov alebo obal lekárovi.</w:t>
      </w:r>
    </w:p>
    <w:p w:rsidR="00395252" w:rsidRDefault="0056283A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Pri manipulácii s liek</w:t>
      </w:r>
      <w:r w:rsidR="009D291F">
        <w:rPr>
          <w:rFonts w:ascii="Times New Roman" w:eastAsia="Times New Roman" w:hAnsi="Times New Roman" w:cs="Times New Roman"/>
          <w:lang w:eastAsia="cs-CZ"/>
        </w:rPr>
        <w:t>o</w:t>
      </w:r>
      <w:r>
        <w:rPr>
          <w:rFonts w:ascii="Times New Roman" w:eastAsia="Times New Roman" w:hAnsi="Times New Roman" w:cs="Times New Roman"/>
          <w:lang w:eastAsia="cs-CZ"/>
        </w:rPr>
        <w:t>m nejedzte, nepite, nefajčite!</w:t>
      </w:r>
    </w:p>
    <w:p w:rsidR="00395252" w:rsidRDefault="0056283A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Po skončení práce si umyte ruky mydlom a teplou vodou.</w:t>
      </w:r>
    </w:p>
    <w:p w:rsidR="00395252" w:rsidRDefault="00395252">
      <w:pPr>
        <w:pStyle w:val="Standard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395252" w:rsidRDefault="0056283A">
      <w:pPr>
        <w:pStyle w:val="Standard"/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>OSOBITNÉ BEZPEČNOSTNÉ OPATRENIA NA ZNEŠKODNENIE NEPOUŽITÉHO  LIEKU, ALEBO ODPADOVÉHO MATERIÁLU, V PRÍPADE POTREBY</w:t>
      </w:r>
    </w:p>
    <w:p w:rsidR="00395252" w:rsidRDefault="0056283A">
      <w:pPr>
        <w:pStyle w:val="Standard"/>
        <w:tabs>
          <w:tab w:val="left" w:pos="709"/>
        </w:tabs>
        <w:spacing w:after="0" w:line="240" w:lineRule="auto"/>
        <w:ind w:hanging="284"/>
      </w:pPr>
      <w:r>
        <w:rPr>
          <w:rFonts w:ascii="Times New Roman" w:eastAsia="Times New Roman" w:hAnsi="Times New Roman" w:cs="Times New Roman"/>
          <w:lang w:eastAsia="cs-CZ"/>
        </w:rPr>
        <w:t xml:space="preserve">    </w:t>
      </w:r>
    </w:p>
    <w:p w:rsidR="00395252" w:rsidRDefault="0056283A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 xml:space="preserve">Každý nepoužitý veterinárny liek, alebo odpadové materiály z tohto veterinárneho lieku musia byť zlikvidované v súlade s miestnymi požiadavkami. 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  </w:t>
      </w:r>
    </w:p>
    <w:p w:rsidR="00395252" w:rsidRDefault="0056283A">
      <w:pPr>
        <w:pStyle w:val="Standard"/>
        <w:tabs>
          <w:tab w:val="left" w:pos="709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   </w:t>
      </w:r>
    </w:p>
    <w:p w:rsidR="00395252" w:rsidRDefault="0056283A">
      <w:pPr>
        <w:pStyle w:val="Standard"/>
        <w:tabs>
          <w:tab w:val="left" w:pos="567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cs-CZ"/>
        </w:rPr>
        <w:t>Nie je dovolené odhadzovať nepoužité prúžky do vodných tokov alebo vodných nádrží kvôli vysokej toxicite amitrazu pre vodné živočíchy.</w:t>
      </w:r>
    </w:p>
    <w:p w:rsidR="00395252" w:rsidRDefault="00395252">
      <w:pPr>
        <w:pStyle w:val="Standard"/>
        <w:tabs>
          <w:tab w:val="left" w:pos="709"/>
        </w:tabs>
        <w:spacing w:after="0" w:line="240" w:lineRule="auto"/>
        <w:ind w:hanging="856"/>
        <w:rPr>
          <w:rFonts w:ascii="Times New Roman" w:eastAsia="Times New Roman" w:hAnsi="Times New Roman" w:cs="Times New Roman"/>
          <w:lang w:eastAsia="cs-CZ"/>
        </w:rPr>
      </w:pPr>
    </w:p>
    <w:p w:rsidR="00395252" w:rsidRDefault="0056283A">
      <w:pPr>
        <w:pStyle w:val="Standard"/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>DÁTUM POSLEDNÉHO SCHVÁLENIA TEXTU V PÍSOMNEJ  INFORMÁCIE PRE   POUŽIVATEĽOV</w:t>
      </w:r>
    </w:p>
    <w:p w:rsidR="00395252" w:rsidRDefault="00395252">
      <w:pPr>
        <w:pStyle w:val="Standard"/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395252" w:rsidRDefault="0056283A">
      <w:pPr>
        <w:pStyle w:val="Standard"/>
        <w:tabs>
          <w:tab w:val="left" w:pos="1140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15.  </w:t>
      </w:r>
      <w:r>
        <w:rPr>
          <w:rFonts w:ascii="Times New Roman" w:eastAsia="Times New Roman" w:hAnsi="Times New Roman" w:cs="Times New Roman"/>
          <w:b/>
          <w:lang w:eastAsia="cs-CZ"/>
        </w:rPr>
        <w:tab/>
        <w:t>ĎALŠIE INFORMÁCIE</w:t>
      </w:r>
    </w:p>
    <w:p w:rsidR="00395252" w:rsidRDefault="00395252">
      <w:pPr>
        <w:pStyle w:val="Standard"/>
        <w:spacing w:after="0" w:line="240" w:lineRule="auto"/>
        <w:ind w:hanging="360"/>
        <w:rPr>
          <w:rFonts w:ascii="Times New Roman" w:eastAsia="Times New Roman" w:hAnsi="Times New Roman" w:cs="Times New Roman"/>
          <w:b/>
          <w:lang w:eastAsia="cs-CZ"/>
        </w:rPr>
      </w:pPr>
    </w:p>
    <w:p w:rsidR="00395252" w:rsidRDefault="0056283A">
      <w:pPr>
        <w:pStyle w:val="Standard"/>
        <w:tabs>
          <w:tab w:val="left" w:pos="567"/>
        </w:tabs>
        <w:spacing w:after="0" w:line="240" w:lineRule="auto"/>
        <w:ind w:hanging="142"/>
      </w:pPr>
      <w:r>
        <w:rPr>
          <w:rFonts w:ascii="Times New Roman" w:eastAsia="Times New Roman" w:hAnsi="Times New Roman" w:cs="Times New Roman"/>
          <w:lang w:eastAsia="cs-CZ"/>
        </w:rPr>
        <w:t xml:space="preserve">  Len pre včely.</w:t>
      </w:r>
    </w:p>
    <w:p w:rsidR="00395252" w:rsidRDefault="0056283A">
      <w:pPr>
        <w:pStyle w:val="Standard"/>
        <w:spacing w:after="0" w:line="240" w:lineRule="auto"/>
        <w:ind w:hanging="142"/>
      </w:pPr>
      <w:r>
        <w:rPr>
          <w:rFonts w:ascii="Times New Roman" w:eastAsia="Times New Roman" w:hAnsi="Times New Roman" w:cs="Times New Roman"/>
          <w:lang w:eastAsia="cs-CZ"/>
        </w:rPr>
        <w:t xml:space="preserve">  Výdaj lieku je viazaný na veterinárny predpis.    </w:t>
      </w:r>
    </w:p>
    <w:p w:rsidR="00395252" w:rsidRDefault="0056283A">
      <w:pPr>
        <w:pStyle w:val="Standard"/>
        <w:spacing w:after="0" w:line="240" w:lineRule="auto"/>
        <w:ind w:hanging="142"/>
      </w:pPr>
      <w:r>
        <w:rPr>
          <w:rFonts w:ascii="Times New Roman" w:eastAsia="Times New Roman" w:hAnsi="Times New Roman" w:cs="Times New Roman"/>
          <w:lang w:eastAsia="cs-CZ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lang w:eastAsia="cs-CZ"/>
        </w:rPr>
        <w:t>Lieková forma:</w:t>
      </w:r>
      <w:r>
        <w:rPr>
          <w:rFonts w:ascii="Times New Roman" w:eastAsia="Times New Roman" w:hAnsi="Times New Roman" w:cs="Times New Roman"/>
          <w:lang w:eastAsia="cs-CZ"/>
        </w:rPr>
        <w:t xml:space="preserve"> Fumigačný prúžok do úľa.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tabs>
          <w:tab w:val="left" w:pos="567"/>
        </w:tabs>
        <w:spacing w:after="0" w:line="240" w:lineRule="auto"/>
        <w:ind w:hanging="142"/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lang w:eastAsia="cs-CZ"/>
        </w:rPr>
        <w:t>Veľkosť balenia: 10 prúžkov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Biele papierové prúžky 24x108 mm so zápachom naftalínu.</w:t>
      </w:r>
    </w:p>
    <w:p w:rsidR="00395252" w:rsidRDefault="00395252">
      <w:pPr>
        <w:pStyle w:val="Standard"/>
        <w:spacing w:after="0" w:line="240" w:lineRule="auto"/>
        <w:ind w:hanging="142"/>
        <w:rPr>
          <w:rFonts w:ascii="Times New Roman" w:eastAsia="Times New Roman" w:hAnsi="Times New Roman" w:cs="Times New Roman"/>
          <w:lang w:eastAsia="cs-CZ"/>
        </w:rPr>
      </w:pPr>
    </w:p>
    <w:p w:rsidR="00395252" w:rsidRDefault="0056283A">
      <w:pPr>
        <w:pStyle w:val="Standard"/>
        <w:tabs>
          <w:tab w:val="left" w:pos="708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Registračné číslo:</w:t>
      </w:r>
    </w:p>
    <w:p w:rsidR="00395252" w:rsidRDefault="0056283A">
      <w:pPr>
        <w:pStyle w:val="Standard"/>
        <w:tabs>
          <w:tab w:val="left" w:pos="708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96/053/16-S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sk-SK"/>
        </w:rPr>
        <w:t>Číslo výrobnej šarže: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č. šarže: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lang w:eastAsia="sk-SK"/>
        </w:rPr>
        <w:t>Dátum exspirácie: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EXP: mesiac/rok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395252" w:rsidRDefault="0056283A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sk-SK"/>
        </w:rPr>
        <w:t>Ak potrebujete akúkoľvek informáciu o tomto veterinárnom lieku, kontaktujte miestneho zástupcu držiteľa rozhodnutia o registrácii:</w:t>
      </w:r>
    </w:p>
    <w:p w:rsidR="00395252" w:rsidRDefault="0039525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Karol Mészáros – MEDE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Malý Lég 167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930 37 Lehnice</w:t>
      </w:r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Slovenská republika</w:t>
      </w:r>
    </w:p>
    <w:p w:rsidR="00395252" w:rsidRDefault="00177384">
      <w:pPr>
        <w:pStyle w:val="Standard"/>
        <w:spacing w:after="0" w:line="240" w:lineRule="auto"/>
      </w:pPr>
      <w:hyperlink r:id="rId7" w:history="1">
        <w:r w:rsidR="0056283A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www.mede.sk</w:t>
        </w:r>
      </w:hyperlink>
    </w:p>
    <w:p w:rsidR="00395252" w:rsidRDefault="0056283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sk-SK"/>
        </w:rPr>
        <w:t>+421 907 158 888</w:t>
      </w:r>
    </w:p>
    <w:p w:rsidR="00395252" w:rsidRDefault="00395252">
      <w:pPr>
        <w:pStyle w:val="Standard"/>
      </w:pPr>
    </w:p>
    <w:sectPr w:rsidR="00395252" w:rsidSect="001A3CDE">
      <w:footerReference w:type="default" r:id="rId8"/>
      <w:pgSz w:w="11906" w:h="16838"/>
      <w:pgMar w:top="1417" w:right="1417" w:bottom="1417" w:left="1417" w:header="708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92" w:rsidRDefault="00657E92">
      <w:pPr>
        <w:spacing w:after="0" w:line="240" w:lineRule="auto"/>
      </w:pPr>
      <w:r>
        <w:separator/>
      </w:r>
    </w:p>
  </w:endnote>
  <w:endnote w:type="continuationSeparator" w:id="0">
    <w:p w:rsidR="00657E92" w:rsidRDefault="0065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CDE" w:rsidRPr="001A3CDE" w:rsidRDefault="001A3CDE" w:rsidP="001A3CDE">
    <w:pPr>
      <w:pStyle w:val="Standard"/>
      <w:spacing w:after="0" w:line="240" w:lineRule="auto"/>
      <w:rPr>
        <w:rFonts w:ascii="Times New Roman" w:hAnsi="Times New Roman" w:cs="Times New Roman"/>
        <w:sz w:val="18"/>
        <w:szCs w:val="18"/>
      </w:rPr>
    </w:pPr>
    <w:r w:rsidRPr="001A3CDE">
      <w:rPr>
        <w:rFonts w:ascii="Times New Roman" w:eastAsia="Times New Roman" w:hAnsi="Times New Roman" w:cs="Times New Roman"/>
        <w:sz w:val="18"/>
        <w:szCs w:val="18"/>
        <w:lang w:eastAsia="sk-SK"/>
      </w:rPr>
      <w:t xml:space="preserve">AVARTIN B </w:t>
    </w:r>
    <w:r>
      <w:rPr>
        <w:rFonts w:ascii="Times New Roman" w:eastAsia="Times New Roman" w:hAnsi="Times New Roman" w:cs="Times New Roman"/>
        <w:sz w:val="18"/>
        <w:szCs w:val="18"/>
        <w:lang w:eastAsia="sk-SK"/>
      </w:rPr>
      <w:t>-</w:t>
    </w:r>
    <w:r w:rsidRPr="001A3CDE">
      <w:rPr>
        <w:rFonts w:ascii="Times New Roman" w:eastAsia="Times New Roman" w:hAnsi="Times New Roman" w:cs="Times New Roman"/>
        <w:sz w:val="18"/>
        <w:szCs w:val="18"/>
        <w:lang w:eastAsia="sk-SK"/>
      </w:rPr>
      <w:t xml:space="preserve"> 90</w:t>
    </w:r>
    <w:r>
      <w:rPr>
        <w:rFonts w:ascii="Times New Roman" w:eastAsia="Times New Roman" w:hAnsi="Times New Roman" w:cs="Times New Roman"/>
        <w:sz w:val="18"/>
        <w:szCs w:val="18"/>
        <w:lang w:eastAsia="sk-SK"/>
      </w:rPr>
      <w:t xml:space="preserve">                                                                                                                                                                       </w:t>
    </w:r>
    <w:sdt>
      <w:sdtPr>
        <w:id w:val="116096589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18"/>
          <w:szCs w:val="18"/>
        </w:rPr>
      </w:sdtEndPr>
      <w:sdtContent>
        <w:r w:rsidRPr="001A3CD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A3CD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A3CD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77384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1A3CDE"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  <w:p w:rsidR="001A3CDE" w:rsidRDefault="001A3C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92" w:rsidRDefault="00657E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57E92" w:rsidRDefault="00657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C0AAB"/>
    <w:multiLevelType w:val="multilevel"/>
    <w:tmpl w:val="FBE41B0A"/>
    <w:styleLink w:val="WWNum2"/>
    <w:lvl w:ilvl="0">
      <w:start w:val="1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56511A8C"/>
    <w:multiLevelType w:val="multilevel"/>
    <w:tmpl w:val="5C2EE66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95252"/>
    <w:rsid w:val="00177384"/>
    <w:rsid w:val="001A3CDE"/>
    <w:rsid w:val="001B3515"/>
    <w:rsid w:val="002C2C17"/>
    <w:rsid w:val="00360FBD"/>
    <w:rsid w:val="00395252"/>
    <w:rsid w:val="00434E8E"/>
    <w:rsid w:val="0056283A"/>
    <w:rsid w:val="00622DD1"/>
    <w:rsid w:val="00657E92"/>
    <w:rsid w:val="00944C9B"/>
    <w:rsid w:val="009D291F"/>
    <w:rsid w:val="009E5647"/>
    <w:rsid w:val="00B228C4"/>
    <w:rsid w:val="00C7162E"/>
    <w:rsid w:val="00CB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7FE2"/>
  <w15:docId w15:val="{B28CE1F2-FF0E-4D01-BF67-2056616A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Ari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komentr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rPr>
      <w:b/>
      <w:bCs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character" w:customStyle="1" w:styleId="TextkomentraChar">
    <w:name w:val="Text komentára Char"/>
    <w:basedOn w:val="Predvolenpsmoodseku"/>
    <w:rPr>
      <w:sz w:val="20"/>
      <w:szCs w:val="20"/>
    </w:rPr>
  </w:style>
  <w:style w:type="character" w:customStyle="1" w:styleId="PredmetkomentraChar">
    <w:name w:val="Predmet komentára Char"/>
    <w:basedOn w:val="TextkomentraChar"/>
    <w:rPr>
      <w:b/>
      <w:bCs/>
      <w:sz w:val="20"/>
      <w:szCs w:val="20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paragraph" w:styleId="Hlavika">
    <w:name w:val="header"/>
    <w:basedOn w:val="Normlny"/>
    <w:link w:val="HlavikaChar"/>
    <w:uiPriority w:val="99"/>
    <w:unhideWhenUsed/>
    <w:rsid w:val="001A3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3CDE"/>
  </w:style>
  <w:style w:type="paragraph" w:styleId="Pta">
    <w:name w:val="footer"/>
    <w:basedOn w:val="Normlny"/>
    <w:link w:val="PtaChar"/>
    <w:uiPriority w:val="99"/>
    <w:unhideWhenUsed/>
    <w:rsid w:val="001A3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3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d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 Včely</dc:creator>
  <cp:lastModifiedBy>User</cp:lastModifiedBy>
  <cp:revision>11</cp:revision>
  <dcterms:created xsi:type="dcterms:W3CDTF">2021-11-25T15:01:00Z</dcterms:created>
  <dcterms:modified xsi:type="dcterms:W3CDTF">2022-01-17T07:46:00Z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SPU v Nitre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