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E592AD" w14:textId="77777777" w:rsidR="00C114FF" w:rsidRPr="00D74ACC" w:rsidRDefault="00C114FF" w:rsidP="00A9226B">
      <w:pPr>
        <w:tabs>
          <w:tab w:val="clear" w:pos="567"/>
        </w:tabs>
        <w:spacing w:line="240" w:lineRule="auto"/>
        <w:rPr>
          <w:szCs w:val="22"/>
        </w:rPr>
      </w:pPr>
    </w:p>
    <w:p w14:paraId="4338CB84" w14:textId="77777777" w:rsidR="00C114FF" w:rsidRPr="00D74ACC" w:rsidRDefault="00231B4D" w:rsidP="00A9226B">
      <w:pPr>
        <w:tabs>
          <w:tab w:val="clear" w:pos="567"/>
        </w:tabs>
        <w:spacing w:line="240" w:lineRule="auto"/>
        <w:jc w:val="center"/>
        <w:rPr>
          <w:b/>
          <w:szCs w:val="22"/>
        </w:rPr>
      </w:pPr>
      <w:r w:rsidRPr="00D74ACC">
        <w:rPr>
          <w:b/>
          <w:szCs w:val="22"/>
        </w:rPr>
        <w:t>SÚHRN CHARAKTERISTICKÝCH VLASTNOSTÍ LIEKU</w:t>
      </w:r>
    </w:p>
    <w:p w14:paraId="74E46A88" w14:textId="77777777" w:rsidR="00F06ADB" w:rsidRPr="00D74ACC" w:rsidRDefault="00F06ADB" w:rsidP="00A9226B">
      <w:pPr>
        <w:tabs>
          <w:tab w:val="clear" w:pos="567"/>
        </w:tabs>
        <w:spacing w:line="240" w:lineRule="auto"/>
        <w:jc w:val="center"/>
        <w:rPr>
          <w:b/>
          <w:szCs w:val="22"/>
        </w:rPr>
      </w:pPr>
    </w:p>
    <w:p w14:paraId="79D7CC9A" w14:textId="77777777" w:rsidR="00D65B3B" w:rsidRPr="00D74ACC" w:rsidRDefault="00D65B3B" w:rsidP="00A9226B">
      <w:pPr>
        <w:tabs>
          <w:tab w:val="clear" w:pos="567"/>
        </w:tabs>
        <w:spacing w:line="240" w:lineRule="auto"/>
        <w:jc w:val="center"/>
        <w:rPr>
          <w:b/>
          <w:szCs w:val="22"/>
        </w:rPr>
      </w:pPr>
    </w:p>
    <w:p w14:paraId="66D1310B" w14:textId="77777777" w:rsidR="00C114FF" w:rsidRPr="00D74ACC" w:rsidRDefault="00231B4D" w:rsidP="00520BFD">
      <w:pPr>
        <w:pStyle w:val="Style1"/>
        <w:numPr>
          <w:ilvl w:val="0"/>
          <w:numId w:val="4"/>
        </w:numPr>
        <w:ind w:left="567" w:hanging="567"/>
      </w:pPr>
      <w:r w:rsidRPr="00D74ACC">
        <w:t>NÁZOV VETERINÁRNEHO LIEKU</w:t>
      </w:r>
    </w:p>
    <w:p w14:paraId="02537201" w14:textId="77777777" w:rsidR="00C114FF" w:rsidRPr="00D74ACC" w:rsidRDefault="00C114FF" w:rsidP="00A9226B">
      <w:pPr>
        <w:tabs>
          <w:tab w:val="clear" w:pos="567"/>
        </w:tabs>
        <w:spacing w:line="240" w:lineRule="auto"/>
        <w:rPr>
          <w:szCs w:val="22"/>
        </w:rPr>
      </w:pPr>
    </w:p>
    <w:p w14:paraId="56493F44" w14:textId="77777777" w:rsidR="00C114FF" w:rsidRPr="00D74ACC" w:rsidRDefault="00200CFA" w:rsidP="00200CFA">
      <w:pPr>
        <w:widowControl w:val="0"/>
        <w:suppressAutoHyphens/>
        <w:spacing w:line="200" w:lineRule="atLeast"/>
        <w:jc w:val="both"/>
        <w:rPr>
          <w:szCs w:val="22"/>
        </w:rPr>
      </w:pPr>
      <w:r w:rsidRPr="00D74ACC">
        <w:rPr>
          <w:szCs w:val="22"/>
        </w:rPr>
        <w:t>Arocenia 10 mg/ml injekčný roztok pre psy a mačky</w:t>
      </w:r>
    </w:p>
    <w:p w14:paraId="530D08AB" w14:textId="77777777" w:rsidR="00C114FF" w:rsidRPr="00D74ACC" w:rsidRDefault="00C114FF" w:rsidP="00A9226B">
      <w:pPr>
        <w:tabs>
          <w:tab w:val="clear" w:pos="567"/>
        </w:tabs>
        <w:spacing w:line="240" w:lineRule="auto"/>
        <w:rPr>
          <w:szCs w:val="22"/>
        </w:rPr>
      </w:pPr>
    </w:p>
    <w:p w14:paraId="3612675B" w14:textId="77777777" w:rsidR="00C114FF" w:rsidRPr="00D74ACC" w:rsidRDefault="00C114FF" w:rsidP="00A9226B">
      <w:pPr>
        <w:tabs>
          <w:tab w:val="clear" w:pos="567"/>
        </w:tabs>
        <w:spacing w:line="240" w:lineRule="auto"/>
        <w:rPr>
          <w:szCs w:val="22"/>
        </w:rPr>
      </w:pPr>
    </w:p>
    <w:p w14:paraId="7B13E2B9" w14:textId="77777777" w:rsidR="00C114FF" w:rsidRPr="00D74ACC" w:rsidRDefault="00231B4D" w:rsidP="00520BFD">
      <w:pPr>
        <w:pStyle w:val="Style1"/>
        <w:numPr>
          <w:ilvl w:val="0"/>
          <w:numId w:val="4"/>
        </w:numPr>
        <w:ind w:left="567" w:hanging="567"/>
      </w:pPr>
      <w:r w:rsidRPr="00D74ACC">
        <w:t>KVALITATÍVNE A KVANTITATÍVNE ZLOŽENIE</w:t>
      </w:r>
    </w:p>
    <w:p w14:paraId="44EDDD26" w14:textId="77777777" w:rsidR="00C114FF" w:rsidRPr="00D74ACC" w:rsidRDefault="00C114FF" w:rsidP="00A9226B">
      <w:pPr>
        <w:tabs>
          <w:tab w:val="clear" w:pos="567"/>
        </w:tabs>
        <w:spacing w:line="240" w:lineRule="auto"/>
        <w:rPr>
          <w:szCs w:val="22"/>
        </w:rPr>
      </w:pPr>
    </w:p>
    <w:p w14:paraId="7449E413" w14:textId="77777777" w:rsidR="00200CFA" w:rsidRPr="00D74ACC" w:rsidRDefault="00200CFA" w:rsidP="00200CFA">
      <w:pPr>
        <w:jc w:val="both"/>
        <w:rPr>
          <w:bCs/>
          <w:szCs w:val="22"/>
        </w:rPr>
      </w:pPr>
      <w:r w:rsidRPr="00D74ACC">
        <w:rPr>
          <w:bCs/>
          <w:szCs w:val="22"/>
        </w:rPr>
        <w:t>Každý ml obsahuje:</w:t>
      </w:r>
    </w:p>
    <w:p w14:paraId="51BFB4F9" w14:textId="77777777" w:rsidR="00200CFA" w:rsidRPr="00D74ACC" w:rsidRDefault="00200CFA" w:rsidP="00200CFA">
      <w:pPr>
        <w:jc w:val="both"/>
        <w:rPr>
          <w:bCs/>
          <w:szCs w:val="22"/>
        </w:rPr>
      </w:pPr>
    </w:p>
    <w:p w14:paraId="428E88E7" w14:textId="77777777" w:rsidR="00200CFA" w:rsidRPr="00D74ACC" w:rsidRDefault="00200CFA" w:rsidP="00200CFA">
      <w:pPr>
        <w:widowControl w:val="0"/>
        <w:suppressAutoHyphens/>
        <w:jc w:val="both"/>
        <w:rPr>
          <w:rFonts w:eastAsia="Arial Unicode MS"/>
          <w:b/>
          <w:kern w:val="2"/>
          <w:szCs w:val="22"/>
        </w:rPr>
      </w:pPr>
      <w:r w:rsidRPr="00D74ACC">
        <w:rPr>
          <w:b/>
          <w:szCs w:val="22"/>
        </w:rPr>
        <w:t>Účinná látka</w:t>
      </w:r>
      <w:r w:rsidRPr="00D74ACC">
        <w:rPr>
          <w:szCs w:val="22"/>
        </w:rPr>
        <w:t>:</w:t>
      </w:r>
    </w:p>
    <w:p w14:paraId="7126D497" w14:textId="1CE51AE5" w:rsidR="00200CFA" w:rsidRPr="00D74ACC" w:rsidRDefault="005B170C" w:rsidP="00200CFA">
      <w:pPr>
        <w:widowControl w:val="0"/>
        <w:suppressAutoHyphens/>
        <w:jc w:val="both"/>
        <w:rPr>
          <w:color w:val="000000"/>
          <w:szCs w:val="22"/>
        </w:rPr>
      </w:pPr>
      <w:r w:rsidRPr="00D74ACC">
        <w:rPr>
          <w:bCs/>
          <w:iCs/>
          <w:color w:val="000000"/>
          <w:szCs w:val="22"/>
        </w:rPr>
        <w:t xml:space="preserve">10 mg </w:t>
      </w:r>
      <w:r w:rsidR="00200CFA" w:rsidRPr="00D74ACC">
        <w:rPr>
          <w:bCs/>
          <w:iCs/>
          <w:color w:val="000000"/>
          <w:szCs w:val="22"/>
        </w:rPr>
        <w:t>maropitant</w:t>
      </w:r>
      <w:r w:rsidRPr="00D74ACC">
        <w:rPr>
          <w:bCs/>
          <w:iCs/>
          <w:color w:val="000000"/>
          <w:szCs w:val="22"/>
        </w:rPr>
        <w:t>u</w:t>
      </w:r>
      <w:r w:rsidR="00200CFA" w:rsidRPr="00D74ACC">
        <w:rPr>
          <w:color w:val="000000"/>
          <w:szCs w:val="22"/>
        </w:rPr>
        <w:tab/>
        <w:t>(ako maropitant-citrát, monohydrát)</w:t>
      </w:r>
    </w:p>
    <w:p w14:paraId="79B69A6A" w14:textId="77777777" w:rsidR="00C114FF" w:rsidRPr="00D74ACC" w:rsidRDefault="00C114FF" w:rsidP="00A9226B">
      <w:pPr>
        <w:tabs>
          <w:tab w:val="clear" w:pos="567"/>
        </w:tabs>
        <w:spacing w:line="240" w:lineRule="auto"/>
        <w:rPr>
          <w:iCs/>
          <w:szCs w:val="22"/>
        </w:rPr>
      </w:pPr>
    </w:p>
    <w:p w14:paraId="6D4ED48F" w14:textId="77777777" w:rsidR="00C114FF" w:rsidRPr="00D74ACC" w:rsidRDefault="00231B4D" w:rsidP="00A9226B">
      <w:pPr>
        <w:tabs>
          <w:tab w:val="clear" w:pos="567"/>
        </w:tabs>
        <w:spacing w:line="240" w:lineRule="auto"/>
        <w:rPr>
          <w:szCs w:val="22"/>
        </w:rPr>
      </w:pPr>
      <w:r w:rsidRPr="00D74ACC">
        <w:rPr>
          <w:b/>
          <w:szCs w:val="22"/>
        </w:rPr>
        <w:t>Pomocné látky</w:t>
      </w:r>
      <w:r w:rsidRPr="00D74ACC">
        <w:rPr>
          <w:szCs w:val="22"/>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4"/>
        <w:gridCol w:w="5097"/>
      </w:tblGrid>
      <w:tr w:rsidR="007E55C3" w:rsidRPr="00D74ACC" w14:paraId="50983C83" w14:textId="77777777" w:rsidTr="004E3BFE">
        <w:trPr>
          <w:trHeight w:val="476"/>
        </w:trPr>
        <w:tc>
          <w:tcPr>
            <w:tcW w:w="3964" w:type="dxa"/>
            <w:shd w:val="clear" w:color="auto" w:fill="auto"/>
            <w:vAlign w:val="center"/>
          </w:tcPr>
          <w:p w14:paraId="043D5C20" w14:textId="77777777" w:rsidR="00872C48" w:rsidRPr="00D74ACC" w:rsidRDefault="00231B4D" w:rsidP="00F06ADB">
            <w:pPr>
              <w:spacing w:before="60" w:after="60"/>
              <w:rPr>
                <w:b/>
                <w:bCs/>
                <w:iCs/>
                <w:szCs w:val="22"/>
              </w:rPr>
            </w:pPr>
            <w:r w:rsidRPr="00D74ACC">
              <w:rPr>
                <w:b/>
                <w:bCs/>
                <w:iCs/>
                <w:szCs w:val="22"/>
              </w:rPr>
              <w:t>Kvalitatívne zloženie pomocných látok a iných zložiek</w:t>
            </w:r>
          </w:p>
        </w:tc>
        <w:tc>
          <w:tcPr>
            <w:tcW w:w="5097" w:type="dxa"/>
            <w:shd w:val="clear" w:color="auto" w:fill="auto"/>
            <w:vAlign w:val="center"/>
          </w:tcPr>
          <w:p w14:paraId="4103F9F0" w14:textId="77777777" w:rsidR="00872C48" w:rsidRPr="00D74ACC" w:rsidRDefault="00231B4D" w:rsidP="00B4256A">
            <w:pPr>
              <w:spacing w:before="60" w:after="60"/>
              <w:rPr>
                <w:b/>
                <w:bCs/>
                <w:iCs/>
                <w:szCs w:val="22"/>
              </w:rPr>
            </w:pPr>
            <w:r w:rsidRPr="00D74ACC">
              <w:rPr>
                <w:b/>
                <w:bCs/>
                <w:iCs/>
                <w:szCs w:val="22"/>
              </w:rPr>
              <w:t xml:space="preserve">Kvantitatívne zloženie, ak sú tieto informácie dôležité </w:t>
            </w:r>
            <w:r w:rsidR="00B4256A" w:rsidRPr="00D74ACC">
              <w:rPr>
                <w:b/>
                <w:bCs/>
                <w:iCs/>
                <w:szCs w:val="22"/>
              </w:rPr>
              <w:t>pre</w:t>
            </w:r>
            <w:r w:rsidRPr="00D74ACC">
              <w:rPr>
                <w:b/>
                <w:bCs/>
                <w:iCs/>
                <w:szCs w:val="22"/>
              </w:rPr>
              <w:t xml:space="preserve"> správne podanie veterinárneho lieku</w:t>
            </w:r>
          </w:p>
        </w:tc>
      </w:tr>
      <w:tr w:rsidR="00200CFA" w:rsidRPr="00D74ACC" w14:paraId="48C54823" w14:textId="77777777" w:rsidTr="004E3BFE">
        <w:trPr>
          <w:trHeight w:val="245"/>
        </w:trPr>
        <w:tc>
          <w:tcPr>
            <w:tcW w:w="3964" w:type="dxa"/>
            <w:shd w:val="clear" w:color="auto" w:fill="auto"/>
            <w:vAlign w:val="center"/>
          </w:tcPr>
          <w:p w14:paraId="7B563CA3" w14:textId="77777777" w:rsidR="00200CFA" w:rsidRPr="00D74ACC" w:rsidRDefault="00E603C4" w:rsidP="00200CFA">
            <w:pPr>
              <w:spacing w:before="60" w:after="60"/>
              <w:ind w:left="567" w:hanging="567"/>
              <w:rPr>
                <w:i/>
                <w:color w:val="008000"/>
                <w:szCs w:val="22"/>
              </w:rPr>
            </w:pPr>
            <w:r w:rsidRPr="00D74ACC">
              <w:rPr>
                <w:color w:val="000000"/>
                <w:szCs w:val="22"/>
              </w:rPr>
              <w:t>Benzylalkohol (E1519)</w:t>
            </w:r>
          </w:p>
        </w:tc>
        <w:tc>
          <w:tcPr>
            <w:tcW w:w="5097" w:type="dxa"/>
            <w:shd w:val="clear" w:color="auto" w:fill="auto"/>
            <w:vAlign w:val="center"/>
          </w:tcPr>
          <w:p w14:paraId="36612B42" w14:textId="77777777" w:rsidR="00200CFA" w:rsidRPr="00D74ACC" w:rsidRDefault="00200CFA" w:rsidP="00200CFA">
            <w:pPr>
              <w:rPr>
                <w:color w:val="000000"/>
                <w:szCs w:val="22"/>
              </w:rPr>
            </w:pPr>
            <w:r w:rsidRPr="00D74ACC">
              <w:rPr>
                <w:color w:val="000000"/>
                <w:szCs w:val="22"/>
              </w:rPr>
              <w:t>11,1 mg</w:t>
            </w:r>
          </w:p>
        </w:tc>
      </w:tr>
      <w:tr w:rsidR="00200CFA" w:rsidRPr="00D74ACC" w14:paraId="3087DBB8" w14:textId="77777777" w:rsidTr="004E3BFE">
        <w:trPr>
          <w:trHeight w:val="151"/>
        </w:trPr>
        <w:tc>
          <w:tcPr>
            <w:tcW w:w="3964" w:type="dxa"/>
            <w:shd w:val="clear" w:color="auto" w:fill="auto"/>
            <w:vAlign w:val="center"/>
          </w:tcPr>
          <w:p w14:paraId="536D334A" w14:textId="77777777" w:rsidR="00200CFA" w:rsidRPr="00D74ACC" w:rsidRDefault="00200CFA" w:rsidP="00200CFA">
            <w:pPr>
              <w:rPr>
                <w:color w:val="000000"/>
                <w:szCs w:val="22"/>
              </w:rPr>
            </w:pPr>
            <w:r w:rsidRPr="00D74ACC">
              <w:rPr>
                <w:color w:val="000000"/>
                <w:szCs w:val="22"/>
              </w:rPr>
              <w:t>Sulfobutylbetadex, sodná soľ</w:t>
            </w:r>
          </w:p>
        </w:tc>
        <w:tc>
          <w:tcPr>
            <w:tcW w:w="5097" w:type="dxa"/>
            <w:shd w:val="clear" w:color="auto" w:fill="auto"/>
            <w:vAlign w:val="center"/>
          </w:tcPr>
          <w:p w14:paraId="1F559027" w14:textId="77777777" w:rsidR="00200CFA" w:rsidRPr="00D74ACC" w:rsidRDefault="00200CFA" w:rsidP="00200CFA">
            <w:pPr>
              <w:rPr>
                <w:color w:val="000000"/>
                <w:szCs w:val="22"/>
              </w:rPr>
            </w:pPr>
          </w:p>
        </w:tc>
      </w:tr>
      <w:tr w:rsidR="00200CFA" w:rsidRPr="00D74ACC" w14:paraId="34B8BE07" w14:textId="77777777" w:rsidTr="004E3BFE">
        <w:trPr>
          <w:trHeight w:val="299"/>
        </w:trPr>
        <w:tc>
          <w:tcPr>
            <w:tcW w:w="3964" w:type="dxa"/>
            <w:shd w:val="clear" w:color="auto" w:fill="auto"/>
            <w:vAlign w:val="center"/>
          </w:tcPr>
          <w:p w14:paraId="6704FA7B" w14:textId="77777777" w:rsidR="00200CFA" w:rsidRPr="00D74ACC" w:rsidRDefault="00200CFA" w:rsidP="00200CFA">
            <w:pPr>
              <w:pStyle w:val="Default"/>
              <w:rPr>
                <w:rFonts w:ascii="Times New Roman" w:hAnsi="Times New Roman" w:cs="Times New Roman"/>
                <w:sz w:val="22"/>
                <w:szCs w:val="22"/>
              </w:rPr>
            </w:pPr>
            <w:r w:rsidRPr="00D74ACC">
              <w:rPr>
                <w:rFonts w:ascii="Times New Roman" w:hAnsi="Times New Roman" w:cs="Times New Roman"/>
                <w:sz w:val="22"/>
                <w:szCs w:val="22"/>
                <w:lang w:eastAsia="sk-SK"/>
              </w:rPr>
              <w:t>Voda na injekcie</w:t>
            </w:r>
            <w:r w:rsidRPr="00D74ACC">
              <w:rPr>
                <w:rFonts w:ascii="Times New Roman" w:hAnsi="Times New Roman" w:cs="Times New Roman"/>
                <w:iCs/>
                <w:sz w:val="22"/>
                <w:szCs w:val="22"/>
              </w:rPr>
              <w:t xml:space="preserve"> </w:t>
            </w:r>
          </w:p>
        </w:tc>
        <w:tc>
          <w:tcPr>
            <w:tcW w:w="5097" w:type="dxa"/>
            <w:shd w:val="clear" w:color="auto" w:fill="auto"/>
            <w:vAlign w:val="center"/>
          </w:tcPr>
          <w:p w14:paraId="450A3C51" w14:textId="77777777" w:rsidR="00200CFA" w:rsidRPr="00D74ACC" w:rsidRDefault="00200CFA" w:rsidP="00200CFA">
            <w:pPr>
              <w:rPr>
                <w:color w:val="000000"/>
                <w:szCs w:val="22"/>
              </w:rPr>
            </w:pPr>
          </w:p>
        </w:tc>
      </w:tr>
    </w:tbl>
    <w:p w14:paraId="2E5EDAC6" w14:textId="77777777" w:rsidR="00C114FF" w:rsidRPr="00D74ACC" w:rsidRDefault="00C114FF" w:rsidP="00A9226B">
      <w:pPr>
        <w:tabs>
          <w:tab w:val="clear" w:pos="567"/>
        </w:tabs>
        <w:spacing w:line="240" w:lineRule="auto"/>
        <w:rPr>
          <w:szCs w:val="22"/>
        </w:rPr>
      </w:pPr>
    </w:p>
    <w:p w14:paraId="07FBBBAB" w14:textId="77777777" w:rsidR="00200CFA" w:rsidRPr="00D74ACC" w:rsidRDefault="00200CFA" w:rsidP="00200CFA">
      <w:pPr>
        <w:widowControl w:val="0"/>
        <w:suppressAutoHyphens/>
        <w:spacing w:line="200" w:lineRule="atLeast"/>
        <w:jc w:val="both"/>
        <w:rPr>
          <w:color w:val="000000"/>
          <w:szCs w:val="22"/>
        </w:rPr>
      </w:pPr>
      <w:r w:rsidRPr="00D74ACC">
        <w:rPr>
          <w:color w:val="000000"/>
          <w:szCs w:val="22"/>
        </w:rPr>
        <w:t>Číry, bezfarebný až svetložltý alebo svetlohnedý roztok.</w:t>
      </w:r>
    </w:p>
    <w:p w14:paraId="5F5B4B83" w14:textId="77777777" w:rsidR="00200CFA" w:rsidRPr="00D74ACC" w:rsidRDefault="00200CFA" w:rsidP="00A9226B">
      <w:pPr>
        <w:tabs>
          <w:tab w:val="clear" w:pos="567"/>
        </w:tabs>
        <w:spacing w:line="240" w:lineRule="auto"/>
        <w:rPr>
          <w:szCs w:val="22"/>
        </w:rPr>
      </w:pPr>
    </w:p>
    <w:p w14:paraId="4C6CC9DD" w14:textId="77777777" w:rsidR="00200CFA" w:rsidRPr="00D74ACC" w:rsidRDefault="00200CFA" w:rsidP="00A9226B">
      <w:pPr>
        <w:tabs>
          <w:tab w:val="clear" w:pos="567"/>
        </w:tabs>
        <w:spacing w:line="240" w:lineRule="auto"/>
        <w:rPr>
          <w:szCs w:val="22"/>
        </w:rPr>
      </w:pPr>
    </w:p>
    <w:p w14:paraId="048904FF" w14:textId="77777777" w:rsidR="00C114FF" w:rsidRPr="00D74ACC" w:rsidRDefault="00231B4D" w:rsidP="00520BFD">
      <w:pPr>
        <w:pStyle w:val="Style1"/>
        <w:numPr>
          <w:ilvl w:val="0"/>
          <w:numId w:val="4"/>
        </w:numPr>
        <w:ind w:left="567" w:hanging="567"/>
      </w:pPr>
      <w:r w:rsidRPr="00D74ACC">
        <w:t>KLINICKÉ ÚDAJE</w:t>
      </w:r>
    </w:p>
    <w:p w14:paraId="179158B8" w14:textId="77777777" w:rsidR="00C114FF" w:rsidRPr="00D74ACC" w:rsidRDefault="00C114FF" w:rsidP="00A9226B">
      <w:pPr>
        <w:tabs>
          <w:tab w:val="clear" w:pos="567"/>
        </w:tabs>
        <w:spacing w:line="240" w:lineRule="auto"/>
        <w:rPr>
          <w:szCs w:val="22"/>
        </w:rPr>
      </w:pPr>
    </w:p>
    <w:p w14:paraId="3E055985" w14:textId="77777777" w:rsidR="00C114FF" w:rsidRPr="00D74ACC" w:rsidRDefault="00231B4D" w:rsidP="00520BFD">
      <w:pPr>
        <w:pStyle w:val="Style1"/>
        <w:numPr>
          <w:ilvl w:val="1"/>
          <w:numId w:val="4"/>
        </w:numPr>
        <w:ind w:left="567" w:hanging="567"/>
      </w:pPr>
      <w:r w:rsidRPr="00D74ACC">
        <w:t>Cieľové druhy</w:t>
      </w:r>
    </w:p>
    <w:p w14:paraId="6E481283" w14:textId="77777777" w:rsidR="00C114FF" w:rsidRPr="00D74ACC" w:rsidRDefault="00C114FF" w:rsidP="00A9226B">
      <w:pPr>
        <w:tabs>
          <w:tab w:val="clear" w:pos="567"/>
        </w:tabs>
        <w:spacing w:line="240" w:lineRule="auto"/>
        <w:rPr>
          <w:szCs w:val="22"/>
        </w:rPr>
      </w:pPr>
    </w:p>
    <w:p w14:paraId="5DFB2B91" w14:textId="77777777" w:rsidR="00200CFA" w:rsidRPr="00D74ACC" w:rsidRDefault="00200CFA" w:rsidP="00200CFA">
      <w:pPr>
        <w:widowControl w:val="0"/>
        <w:suppressAutoHyphens/>
        <w:spacing w:line="200" w:lineRule="atLeast"/>
        <w:jc w:val="both"/>
        <w:rPr>
          <w:rFonts w:eastAsia="Arial Unicode MS"/>
          <w:color w:val="000000"/>
          <w:kern w:val="2"/>
          <w:szCs w:val="22"/>
        </w:rPr>
      </w:pPr>
      <w:r w:rsidRPr="00D74ACC">
        <w:rPr>
          <w:color w:val="000000"/>
          <w:szCs w:val="22"/>
        </w:rPr>
        <w:t>Psy a mačky.</w:t>
      </w:r>
    </w:p>
    <w:p w14:paraId="07C33CCF" w14:textId="77777777" w:rsidR="00200CFA" w:rsidRPr="00D74ACC" w:rsidRDefault="00200CFA" w:rsidP="00A9226B">
      <w:pPr>
        <w:tabs>
          <w:tab w:val="clear" w:pos="567"/>
        </w:tabs>
        <w:spacing w:line="240" w:lineRule="auto"/>
        <w:rPr>
          <w:szCs w:val="22"/>
        </w:rPr>
      </w:pPr>
    </w:p>
    <w:p w14:paraId="68009096" w14:textId="77777777" w:rsidR="00C114FF" w:rsidRPr="00D74ACC" w:rsidRDefault="00231B4D" w:rsidP="00520BFD">
      <w:pPr>
        <w:pStyle w:val="Style1"/>
        <w:numPr>
          <w:ilvl w:val="1"/>
          <w:numId w:val="4"/>
        </w:numPr>
        <w:ind w:left="567" w:hanging="567"/>
      </w:pPr>
      <w:r w:rsidRPr="00D74ACC">
        <w:t>Indikácie na použitie pre každý cieľový druh</w:t>
      </w:r>
    </w:p>
    <w:p w14:paraId="78B7BDF4" w14:textId="77777777" w:rsidR="00C114FF" w:rsidRPr="00D74ACC" w:rsidRDefault="00C114FF" w:rsidP="00A9226B">
      <w:pPr>
        <w:tabs>
          <w:tab w:val="clear" w:pos="567"/>
        </w:tabs>
        <w:spacing w:line="240" w:lineRule="auto"/>
        <w:rPr>
          <w:szCs w:val="22"/>
        </w:rPr>
      </w:pPr>
    </w:p>
    <w:p w14:paraId="3BFF3652" w14:textId="77777777" w:rsidR="005A57D1" w:rsidRPr="00D74ACC" w:rsidRDefault="005A57D1" w:rsidP="005A57D1">
      <w:pPr>
        <w:widowControl w:val="0"/>
        <w:suppressAutoHyphens/>
        <w:rPr>
          <w:b/>
          <w:color w:val="000000"/>
          <w:szCs w:val="22"/>
        </w:rPr>
      </w:pPr>
      <w:r w:rsidRPr="00D74ACC">
        <w:rPr>
          <w:b/>
          <w:color w:val="000000"/>
          <w:szCs w:val="22"/>
        </w:rPr>
        <w:t>Psy</w:t>
      </w:r>
    </w:p>
    <w:p w14:paraId="48D3CB38" w14:textId="77777777" w:rsidR="005A57D1" w:rsidRPr="00D74ACC" w:rsidRDefault="005A57D1" w:rsidP="005A57D1">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Na liečbu a prevenciu nauzey vyvolanej chemoterapiou.</w:t>
      </w:r>
    </w:p>
    <w:p w14:paraId="0027FE9C" w14:textId="1C457AA4" w:rsidR="005A57D1" w:rsidRPr="00D74ACC" w:rsidRDefault="005A57D1" w:rsidP="005A57D1">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 xml:space="preserve">Na prevenciu vracania okrem prípadov </w:t>
      </w:r>
      <w:r w:rsidR="001D3821" w:rsidRPr="00D74ACC">
        <w:rPr>
          <w:rFonts w:eastAsia="Arial Unicode MS"/>
          <w:kern w:val="2"/>
          <w:sz w:val="22"/>
          <w:szCs w:val="22"/>
        </w:rPr>
        <w:t xml:space="preserve">vyvolaných </w:t>
      </w:r>
      <w:r w:rsidRPr="00D74ACC">
        <w:rPr>
          <w:rFonts w:eastAsia="Arial Unicode MS"/>
          <w:kern w:val="2"/>
          <w:sz w:val="22"/>
          <w:szCs w:val="22"/>
        </w:rPr>
        <w:t>kinetóz</w:t>
      </w:r>
      <w:r w:rsidR="001D3821" w:rsidRPr="00D74ACC">
        <w:rPr>
          <w:rFonts w:eastAsia="Arial Unicode MS"/>
          <w:kern w:val="2"/>
          <w:sz w:val="22"/>
          <w:szCs w:val="22"/>
        </w:rPr>
        <w:t>ou</w:t>
      </w:r>
      <w:r w:rsidRPr="00D74ACC">
        <w:rPr>
          <w:rFonts w:eastAsia="Arial Unicode MS"/>
          <w:kern w:val="2"/>
          <w:sz w:val="22"/>
          <w:szCs w:val="22"/>
        </w:rPr>
        <w:t>.</w:t>
      </w:r>
    </w:p>
    <w:p w14:paraId="195F634B" w14:textId="307EA8F1" w:rsidR="005A57D1" w:rsidRPr="00D74ACC" w:rsidRDefault="005A57D1" w:rsidP="005A57D1">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Na liečbu vracania v kombinácii s inými podpornými opatreniami.</w:t>
      </w:r>
    </w:p>
    <w:p w14:paraId="7B70E5B2" w14:textId="0623E458" w:rsidR="005A57D1" w:rsidRPr="00D74ACC" w:rsidRDefault="005A57D1" w:rsidP="005A57D1">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Na prevenciu pe</w:t>
      </w:r>
      <w:r w:rsidR="009275D4" w:rsidRPr="00D74ACC">
        <w:rPr>
          <w:rFonts w:eastAsia="Arial Unicode MS"/>
          <w:kern w:val="2"/>
          <w:sz w:val="22"/>
          <w:szCs w:val="22"/>
        </w:rPr>
        <w:t>ri</w:t>
      </w:r>
      <w:r w:rsidRPr="00D74ACC">
        <w:rPr>
          <w:rFonts w:eastAsia="Arial Unicode MS"/>
          <w:kern w:val="2"/>
          <w:sz w:val="22"/>
          <w:szCs w:val="22"/>
        </w:rPr>
        <w:t>operačnej nevoľnosti a vracania a zlepšenie zotavovan</w:t>
      </w:r>
      <w:r w:rsidR="009275D4" w:rsidRPr="00D74ACC">
        <w:rPr>
          <w:rFonts w:eastAsia="Arial Unicode MS"/>
          <w:kern w:val="2"/>
          <w:sz w:val="22"/>
          <w:szCs w:val="22"/>
        </w:rPr>
        <w:t>ia</w:t>
      </w:r>
      <w:r w:rsidRPr="00D74ACC">
        <w:rPr>
          <w:rFonts w:eastAsia="Arial Unicode MS"/>
          <w:kern w:val="2"/>
          <w:sz w:val="22"/>
          <w:szCs w:val="22"/>
        </w:rPr>
        <w:t xml:space="preserve"> z celkovej anestézie po</w:t>
      </w:r>
      <w:r w:rsidR="009275D4" w:rsidRPr="00D74ACC">
        <w:rPr>
          <w:rFonts w:eastAsia="Arial Unicode MS"/>
          <w:kern w:val="2"/>
          <w:sz w:val="22"/>
          <w:szCs w:val="22"/>
        </w:rPr>
        <w:t> </w:t>
      </w:r>
      <w:r w:rsidRPr="00D74ACC">
        <w:rPr>
          <w:rFonts w:eastAsia="Arial Unicode MS"/>
          <w:kern w:val="2"/>
          <w:sz w:val="22"/>
          <w:szCs w:val="22"/>
        </w:rPr>
        <w:t xml:space="preserve">použití agonistu </w:t>
      </w:r>
      <w:r w:rsidRPr="00D74ACC">
        <w:rPr>
          <w:sz w:val="22"/>
          <w:szCs w:val="22"/>
        </w:rPr>
        <w:t>μ-opi</w:t>
      </w:r>
      <w:r w:rsidR="009275D4" w:rsidRPr="00D74ACC">
        <w:rPr>
          <w:sz w:val="22"/>
          <w:szCs w:val="22"/>
        </w:rPr>
        <w:t>oidn</w:t>
      </w:r>
      <w:r w:rsidRPr="00D74ACC">
        <w:rPr>
          <w:sz w:val="22"/>
          <w:szCs w:val="22"/>
        </w:rPr>
        <w:t>ých receptorov</w:t>
      </w:r>
      <w:r w:rsidR="009275D4" w:rsidRPr="00D74ACC">
        <w:rPr>
          <w:sz w:val="22"/>
          <w:szCs w:val="22"/>
        </w:rPr>
        <w:t xml:space="preserve"> − morfínu</w:t>
      </w:r>
      <w:r w:rsidRPr="00D74ACC">
        <w:rPr>
          <w:sz w:val="22"/>
          <w:szCs w:val="22"/>
        </w:rPr>
        <w:t>.</w:t>
      </w:r>
    </w:p>
    <w:p w14:paraId="3528E7BD" w14:textId="77777777" w:rsidR="005A57D1" w:rsidRPr="00D74ACC" w:rsidRDefault="005A57D1" w:rsidP="005A57D1">
      <w:pPr>
        <w:widowControl w:val="0"/>
        <w:suppressAutoHyphens/>
        <w:rPr>
          <w:rFonts w:eastAsia="Arial Unicode MS"/>
          <w:kern w:val="2"/>
          <w:szCs w:val="22"/>
        </w:rPr>
      </w:pPr>
    </w:p>
    <w:p w14:paraId="7D4F164C" w14:textId="77777777" w:rsidR="005A57D1" w:rsidRPr="00D74ACC" w:rsidRDefault="005A57D1" w:rsidP="005A57D1">
      <w:pPr>
        <w:widowControl w:val="0"/>
        <w:suppressAutoHyphens/>
        <w:rPr>
          <w:rFonts w:eastAsia="Arial Unicode MS"/>
          <w:b/>
          <w:kern w:val="2"/>
          <w:szCs w:val="22"/>
        </w:rPr>
      </w:pPr>
      <w:r w:rsidRPr="00D74ACC">
        <w:rPr>
          <w:rFonts w:eastAsia="Arial Unicode MS"/>
          <w:b/>
          <w:kern w:val="2"/>
          <w:szCs w:val="22"/>
        </w:rPr>
        <w:t>Mačky</w:t>
      </w:r>
    </w:p>
    <w:p w14:paraId="5E175D3D" w14:textId="29FBBFB0" w:rsidR="005A57D1" w:rsidRPr="00D74ACC" w:rsidRDefault="005A57D1" w:rsidP="005A57D1">
      <w:pPr>
        <w:pStyle w:val="Odsekzoznamu"/>
        <w:widowControl w:val="0"/>
        <w:numPr>
          <w:ilvl w:val="0"/>
          <w:numId w:val="11"/>
        </w:numPr>
        <w:suppressAutoHyphens/>
        <w:ind w:left="284" w:hanging="284"/>
        <w:rPr>
          <w:rFonts w:eastAsia="Arial Unicode MS"/>
          <w:kern w:val="2"/>
          <w:sz w:val="22"/>
          <w:szCs w:val="22"/>
        </w:rPr>
      </w:pPr>
      <w:r w:rsidRPr="00D74ACC">
        <w:rPr>
          <w:rFonts w:eastAsia="Arial Unicode MS"/>
          <w:kern w:val="2"/>
          <w:sz w:val="22"/>
          <w:szCs w:val="22"/>
        </w:rPr>
        <w:t>Na prevenciu vracania a redukciu nauzey okrem prípadov vyvolaných kinetózou.</w:t>
      </w:r>
    </w:p>
    <w:p w14:paraId="4160E246" w14:textId="39F593DC" w:rsidR="005A57D1" w:rsidRPr="00D74ACC" w:rsidRDefault="005A57D1" w:rsidP="005A57D1">
      <w:pPr>
        <w:pStyle w:val="Odsekzoznamu"/>
        <w:widowControl w:val="0"/>
        <w:numPr>
          <w:ilvl w:val="0"/>
          <w:numId w:val="11"/>
        </w:numPr>
        <w:suppressAutoHyphens/>
        <w:ind w:left="284" w:hanging="284"/>
        <w:rPr>
          <w:rFonts w:eastAsia="Arial Unicode MS"/>
          <w:kern w:val="2"/>
          <w:sz w:val="22"/>
          <w:szCs w:val="22"/>
        </w:rPr>
      </w:pPr>
      <w:r w:rsidRPr="00D74ACC">
        <w:rPr>
          <w:rFonts w:eastAsia="Arial Unicode MS"/>
          <w:kern w:val="2"/>
          <w:sz w:val="22"/>
          <w:szCs w:val="22"/>
        </w:rPr>
        <w:t>Na liečbu vracania v kombinácii s inými podpornými opatreniami.</w:t>
      </w:r>
    </w:p>
    <w:p w14:paraId="3CD56D99" w14:textId="77777777" w:rsidR="005A57D1" w:rsidRPr="00D74ACC" w:rsidRDefault="005A57D1" w:rsidP="005A57D1">
      <w:pPr>
        <w:widowControl w:val="0"/>
        <w:suppressAutoHyphens/>
        <w:rPr>
          <w:rFonts w:eastAsia="Arial Unicode MS"/>
          <w:kern w:val="2"/>
          <w:szCs w:val="22"/>
        </w:rPr>
      </w:pPr>
    </w:p>
    <w:p w14:paraId="62DA5C13" w14:textId="77777777" w:rsidR="00C114FF" w:rsidRPr="00D74ACC" w:rsidRDefault="00231B4D" w:rsidP="00520BFD">
      <w:pPr>
        <w:pStyle w:val="Style1"/>
        <w:numPr>
          <w:ilvl w:val="1"/>
          <w:numId w:val="4"/>
        </w:numPr>
        <w:ind w:left="567" w:hanging="567"/>
      </w:pPr>
      <w:r w:rsidRPr="00D74ACC">
        <w:t>Kontraindikácie</w:t>
      </w:r>
    </w:p>
    <w:p w14:paraId="6E0B2868" w14:textId="77777777" w:rsidR="00C114FF" w:rsidRPr="00D74ACC" w:rsidRDefault="00C114FF" w:rsidP="00145C3F">
      <w:pPr>
        <w:tabs>
          <w:tab w:val="clear" w:pos="567"/>
        </w:tabs>
        <w:spacing w:line="240" w:lineRule="auto"/>
        <w:rPr>
          <w:szCs w:val="22"/>
        </w:rPr>
      </w:pPr>
    </w:p>
    <w:p w14:paraId="3D1A0003" w14:textId="77777777" w:rsidR="001D3821" w:rsidRPr="00D74ACC" w:rsidRDefault="001D3821" w:rsidP="001D3821">
      <w:pPr>
        <w:pStyle w:val="Zkladntext"/>
        <w:spacing w:line="200" w:lineRule="atLeast"/>
        <w:rPr>
          <w:bCs/>
          <w:color w:val="000000"/>
          <w:szCs w:val="22"/>
        </w:rPr>
      </w:pPr>
      <w:r w:rsidRPr="00D74ACC">
        <w:rPr>
          <w:szCs w:val="22"/>
        </w:rPr>
        <w:t>Žiadne.</w:t>
      </w:r>
    </w:p>
    <w:p w14:paraId="297F5207" w14:textId="77777777" w:rsidR="00C114FF" w:rsidRPr="00D74ACC" w:rsidRDefault="00C114FF" w:rsidP="00A9226B">
      <w:pPr>
        <w:tabs>
          <w:tab w:val="clear" w:pos="567"/>
        </w:tabs>
        <w:spacing w:line="240" w:lineRule="auto"/>
        <w:rPr>
          <w:szCs w:val="22"/>
        </w:rPr>
      </w:pPr>
    </w:p>
    <w:p w14:paraId="147A8F57" w14:textId="77777777" w:rsidR="00C114FF" w:rsidRPr="00D74ACC" w:rsidRDefault="00231B4D" w:rsidP="00520BFD">
      <w:pPr>
        <w:pStyle w:val="Style1"/>
        <w:numPr>
          <w:ilvl w:val="1"/>
          <w:numId w:val="4"/>
        </w:numPr>
        <w:ind w:left="567" w:hanging="567"/>
      </w:pPr>
      <w:r w:rsidRPr="00D74ACC">
        <w:t>Osobitné upozornenia</w:t>
      </w:r>
    </w:p>
    <w:p w14:paraId="3CD9CA4E" w14:textId="77777777" w:rsidR="00C114FF" w:rsidRPr="00D74ACC" w:rsidRDefault="00C114FF" w:rsidP="00145C3F">
      <w:pPr>
        <w:tabs>
          <w:tab w:val="clear" w:pos="567"/>
        </w:tabs>
        <w:spacing w:line="240" w:lineRule="auto"/>
        <w:rPr>
          <w:szCs w:val="22"/>
        </w:rPr>
      </w:pPr>
    </w:p>
    <w:p w14:paraId="0A32FA0A" w14:textId="5399235E" w:rsidR="001D3821" w:rsidRPr="00D74ACC" w:rsidRDefault="005B170C" w:rsidP="001D3821">
      <w:pPr>
        <w:widowControl w:val="0"/>
        <w:suppressAutoHyphens/>
        <w:spacing w:line="200" w:lineRule="atLeast"/>
        <w:rPr>
          <w:szCs w:val="22"/>
        </w:rPr>
      </w:pPr>
      <w:r w:rsidRPr="00D74ACC">
        <w:rPr>
          <w:szCs w:val="22"/>
        </w:rPr>
        <w:t>V</w:t>
      </w:r>
      <w:r w:rsidR="001D3821" w:rsidRPr="00D74ACC">
        <w:rPr>
          <w:szCs w:val="22"/>
        </w:rPr>
        <w:t xml:space="preserve">racanie môže byť spojené so závažnými, </w:t>
      </w:r>
      <w:r w:rsidR="00217627" w:rsidRPr="00D74ACC">
        <w:rPr>
          <w:szCs w:val="22"/>
        </w:rPr>
        <w:t xml:space="preserve">život </w:t>
      </w:r>
      <w:r w:rsidR="001D3821" w:rsidRPr="00D74ACC">
        <w:rPr>
          <w:szCs w:val="22"/>
        </w:rPr>
        <w:t>ohrozujúcimi stavmi vrátane gastrointestináln</w:t>
      </w:r>
      <w:r w:rsidR="00F54DDD" w:rsidRPr="00D74ACC">
        <w:rPr>
          <w:szCs w:val="22"/>
        </w:rPr>
        <w:t>ych</w:t>
      </w:r>
      <w:r w:rsidR="001D3821" w:rsidRPr="00D74ACC">
        <w:rPr>
          <w:szCs w:val="22"/>
        </w:rPr>
        <w:t xml:space="preserve"> obštrukci</w:t>
      </w:r>
      <w:r w:rsidR="00F54DDD" w:rsidRPr="00D74ACC">
        <w:rPr>
          <w:szCs w:val="22"/>
        </w:rPr>
        <w:t>í</w:t>
      </w:r>
      <w:r w:rsidR="003C0655">
        <w:rPr>
          <w:szCs w:val="22"/>
        </w:rPr>
        <w:t>,</w:t>
      </w:r>
      <w:r w:rsidR="001D3821" w:rsidRPr="00D74ACC">
        <w:rPr>
          <w:szCs w:val="22"/>
        </w:rPr>
        <w:t xml:space="preserve"> preto sa majú uplatniť správne diagnostické postupy. </w:t>
      </w:r>
    </w:p>
    <w:p w14:paraId="60AF1418" w14:textId="77777777" w:rsidR="001D3821" w:rsidRPr="00D74ACC" w:rsidRDefault="001D3821" w:rsidP="001D3821">
      <w:pPr>
        <w:widowControl w:val="0"/>
        <w:suppressAutoHyphens/>
        <w:spacing w:line="200" w:lineRule="atLeast"/>
        <w:rPr>
          <w:szCs w:val="22"/>
        </w:rPr>
      </w:pPr>
    </w:p>
    <w:p w14:paraId="37A2BAFB" w14:textId="64CA73A2" w:rsidR="001D3821" w:rsidRPr="00D74ACC" w:rsidRDefault="001D3821" w:rsidP="001D3821">
      <w:pPr>
        <w:widowControl w:val="0"/>
        <w:suppressAutoHyphens/>
        <w:spacing w:line="200" w:lineRule="atLeast"/>
        <w:rPr>
          <w:szCs w:val="22"/>
        </w:rPr>
      </w:pPr>
      <w:r w:rsidRPr="00D74ACC">
        <w:rPr>
          <w:szCs w:val="22"/>
        </w:rPr>
        <w:t xml:space="preserve">Podľa správnej veterinárnej praxe sa odporúča používať antiemetiká spolu s </w:t>
      </w:r>
      <w:r w:rsidR="00F54DDD" w:rsidRPr="00D74ACC">
        <w:rPr>
          <w:szCs w:val="22"/>
        </w:rPr>
        <w:t>iný</w:t>
      </w:r>
      <w:r w:rsidRPr="00D74ACC">
        <w:rPr>
          <w:szCs w:val="22"/>
        </w:rPr>
        <w:t xml:space="preserve">mi veterinárnymi </w:t>
      </w:r>
      <w:r w:rsidR="008B1AE7" w:rsidRPr="00D74ACC">
        <w:rPr>
          <w:szCs w:val="22"/>
        </w:rPr>
        <w:lastRenderedPageBreak/>
        <w:t>a</w:t>
      </w:r>
      <w:r w:rsidR="008B1AE7">
        <w:rPr>
          <w:szCs w:val="22"/>
        </w:rPr>
        <w:t> </w:t>
      </w:r>
      <w:r w:rsidRPr="00D74ACC">
        <w:rPr>
          <w:szCs w:val="22"/>
        </w:rPr>
        <w:t xml:space="preserve">podpornými opatreniami, ako sú diéta a doplnenie tekutín, pričom </w:t>
      </w:r>
      <w:r w:rsidR="0036650C" w:rsidRPr="00D74ACC">
        <w:rPr>
          <w:szCs w:val="22"/>
        </w:rPr>
        <w:t>sa majú riešiť</w:t>
      </w:r>
      <w:r w:rsidRPr="00D74ACC">
        <w:rPr>
          <w:szCs w:val="22"/>
        </w:rPr>
        <w:t xml:space="preserve"> základné príčiny vracania.</w:t>
      </w:r>
    </w:p>
    <w:p w14:paraId="78EBF5FD" w14:textId="77777777" w:rsidR="001D3821" w:rsidRPr="00D74ACC" w:rsidRDefault="001D3821" w:rsidP="001D3821">
      <w:pPr>
        <w:widowControl w:val="0"/>
        <w:suppressAutoHyphens/>
        <w:spacing w:line="200" w:lineRule="atLeast"/>
        <w:rPr>
          <w:szCs w:val="22"/>
        </w:rPr>
      </w:pPr>
    </w:p>
    <w:p w14:paraId="0F48DDB4" w14:textId="45C2FD45" w:rsidR="001D3821" w:rsidRPr="00D74ACC" w:rsidRDefault="001D3821" w:rsidP="001D3821">
      <w:pPr>
        <w:widowControl w:val="0"/>
        <w:suppressAutoHyphens/>
        <w:spacing w:line="200" w:lineRule="atLeast"/>
        <w:rPr>
          <w:szCs w:val="22"/>
        </w:rPr>
      </w:pPr>
      <w:r w:rsidRPr="00D74ACC">
        <w:rPr>
          <w:szCs w:val="22"/>
        </w:rPr>
        <w:t xml:space="preserve">Použitie </w:t>
      </w:r>
      <w:r w:rsidR="0036650C" w:rsidRPr="00D74ACC">
        <w:rPr>
          <w:szCs w:val="22"/>
        </w:rPr>
        <w:t xml:space="preserve">tohto </w:t>
      </w:r>
      <w:r w:rsidRPr="00D74ACC">
        <w:rPr>
          <w:szCs w:val="22"/>
        </w:rPr>
        <w:t>veterinárneho lieku proti vracaniu</w:t>
      </w:r>
      <w:r w:rsidR="0036650C" w:rsidRPr="00D74ACC">
        <w:rPr>
          <w:szCs w:val="22"/>
        </w:rPr>
        <w:t xml:space="preserve"> vyvolanému</w:t>
      </w:r>
      <w:r w:rsidRPr="00D74ACC">
        <w:rPr>
          <w:szCs w:val="22"/>
        </w:rPr>
        <w:t xml:space="preserve"> kinetóz</w:t>
      </w:r>
      <w:r w:rsidR="0036650C" w:rsidRPr="00D74ACC">
        <w:rPr>
          <w:szCs w:val="22"/>
        </w:rPr>
        <w:t>ou</w:t>
      </w:r>
      <w:r w:rsidRPr="00D74ACC">
        <w:rPr>
          <w:szCs w:val="22"/>
        </w:rPr>
        <w:t xml:space="preserve"> sa neodporúča.</w:t>
      </w:r>
    </w:p>
    <w:p w14:paraId="796E005A" w14:textId="77777777" w:rsidR="001D3821" w:rsidRPr="00D74ACC" w:rsidRDefault="001D3821" w:rsidP="001D3821">
      <w:pPr>
        <w:widowControl w:val="0"/>
        <w:suppressAutoHyphens/>
        <w:spacing w:line="200" w:lineRule="atLeast"/>
      </w:pPr>
    </w:p>
    <w:p w14:paraId="0C108538" w14:textId="77777777" w:rsidR="001D3821" w:rsidRPr="00D74ACC" w:rsidRDefault="0036650C" w:rsidP="001D3821">
      <w:pPr>
        <w:widowControl w:val="0"/>
        <w:suppressAutoHyphens/>
        <w:spacing w:line="200" w:lineRule="atLeast"/>
        <w:rPr>
          <w:b/>
          <w:szCs w:val="22"/>
        </w:rPr>
      </w:pPr>
      <w:r w:rsidRPr="00D74ACC">
        <w:rPr>
          <w:b/>
          <w:szCs w:val="22"/>
        </w:rPr>
        <w:t>Psy</w:t>
      </w:r>
    </w:p>
    <w:p w14:paraId="70D36705" w14:textId="647B1DBA" w:rsidR="001D3821" w:rsidRPr="00D74ACC" w:rsidRDefault="001D3821" w:rsidP="001D3821">
      <w:pPr>
        <w:widowControl w:val="0"/>
        <w:suppressAutoHyphens/>
        <w:spacing w:line="200" w:lineRule="atLeast"/>
        <w:rPr>
          <w:szCs w:val="22"/>
        </w:rPr>
      </w:pPr>
      <w:r w:rsidRPr="00D74ACC">
        <w:rPr>
          <w:szCs w:val="22"/>
        </w:rPr>
        <w:t xml:space="preserve">Hoci </w:t>
      </w:r>
      <w:r w:rsidR="0036650C" w:rsidRPr="00D74ACC">
        <w:rPr>
          <w:szCs w:val="22"/>
        </w:rPr>
        <w:t xml:space="preserve">sa ukázalo, že </w:t>
      </w:r>
      <w:r w:rsidRPr="00D74ACC">
        <w:rPr>
          <w:szCs w:val="22"/>
        </w:rPr>
        <w:t xml:space="preserve">maropitant </w:t>
      </w:r>
      <w:r w:rsidR="0036650C" w:rsidRPr="00D74ACC">
        <w:rPr>
          <w:szCs w:val="22"/>
        </w:rPr>
        <w:t>je</w:t>
      </w:r>
      <w:r w:rsidRPr="00D74ACC">
        <w:rPr>
          <w:szCs w:val="22"/>
        </w:rPr>
        <w:t xml:space="preserve"> účinn</w:t>
      </w:r>
      <w:r w:rsidR="0036650C" w:rsidRPr="00D74ACC">
        <w:rPr>
          <w:szCs w:val="22"/>
        </w:rPr>
        <w:t>ý</w:t>
      </w:r>
      <w:r w:rsidRPr="00D74ACC">
        <w:rPr>
          <w:szCs w:val="22"/>
        </w:rPr>
        <w:t xml:space="preserve"> pri liečbe a</w:t>
      </w:r>
      <w:r w:rsidR="0036650C" w:rsidRPr="00D74ACC">
        <w:rPr>
          <w:szCs w:val="22"/>
        </w:rPr>
        <w:t>j</w:t>
      </w:r>
      <w:r w:rsidRPr="00D74ACC">
        <w:rPr>
          <w:szCs w:val="22"/>
        </w:rPr>
        <w:t xml:space="preserve"> prevencii vracania vyvolaného chemoterapiou, zistilo sa, že je účinnejší pri preventívnom podaní. Preto sa odporúča podať </w:t>
      </w:r>
      <w:r w:rsidR="0036650C" w:rsidRPr="00D74ACC">
        <w:rPr>
          <w:szCs w:val="22"/>
        </w:rPr>
        <w:t>antiemetikum</w:t>
      </w:r>
      <w:r w:rsidRPr="00D74ACC">
        <w:rPr>
          <w:szCs w:val="22"/>
        </w:rPr>
        <w:t xml:space="preserve"> pred podaním chemoterapeuti</w:t>
      </w:r>
      <w:r w:rsidR="0036650C" w:rsidRPr="00D74ACC">
        <w:rPr>
          <w:szCs w:val="22"/>
        </w:rPr>
        <w:t>ckého liečiva</w:t>
      </w:r>
      <w:r w:rsidRPr="00D74ACC">
        <w:rPr>
          <w:szCs w:val="22"/>
        </w:rPr>
        <w:t xml:space="preserve">. </w:t>
      </w:r>
    </w:p>
    <w:p w14:paraId="79241510" w14:textId="77777777" w:rsidR="001D3821" w:rsidRPr="00D74ACC" w:rsidRDefault="001D3821" w:rsidP="001D3821">
      <w:pPr>
        <w:widowControl w:val="0"/>
        <w:suppressAutoHyphens/>
        <w:spacing w:line="200" w:lineRule="atLeast"/>
        <w:rPr>
          <w:szCs w:val="22"/>
        </w:rPr>
      </w:pPr>
    </w:p>
    <w:p w14:paraId="7848F687" w14:textId="77777777" w:rsidR="001D3821" w:rsidRPr="00D74ACC" w:rsidRDefault="0036650C" w:rsidP="001D3821">
      <w:pPr>
        <w:widowControl w:val="0"/>
        <w:suppressAutoHyphens/>
        <w:spacing w:line="200" w:lineRule="atLeast"/>
        <w:rPr>
          <w:b/>
          <w:szCs w:val="22"/>
        </w:rPr>
      </w:pPr>
      <w:r w:rsidRPr="00D74ACC">
        <w:rPr>
          <w:b/>
          <w:szCs w:val="22"/>
        </w:rPr>
        <w:t>Mačky</w:t>
      </w:r>
    </w:p>
    <w:p w14:paraId="222692A7" w14:textId="6230445B" w:rsidR="001D3821" w:rsidRPr="00D74ACC" w:rsidRDefault="001D3821" w:rsidP="001D3821">
      <w:pPr>
        <w:widowControl w:val="0"/>
        <w:suppressAutoHyphens/>
        <w:spacing w:line="200" w:lineRule="atLeast"/>
        <w:rPr>
          <w:szCs w:val="22"/>
        </w:rPr>
      </w:pPr>
      <w:r w:rsidRPr="00D74ACC">
        <w:rPr>
          <w:szCs w:val="22"/>
        </w:rPr>
        <w:t xml:space="preserve">Účinnosť maropitantu pri </w:t>
      </w:r>
      <w:r w:rsidR="00F54DDD" w:rsidRPr="00D74ACC">
        <w:rPr>
          <w:szCs w:val="22"/>
        </w:rPr>
        <w:t>zmiernení</w:t>
      </w:r>
      <w:r w:rsidRPr="00D74ACC">
        <w:rPr>
          <w:szCs w:val="22"/>
        </w:rPr>
        <w:t xml:space="preserve"> nauzey bola preukázaná v modelových štúdiách (nauzea vyvolaná xylazínom).</w:t>
      </w:r>
    </w:p>
    <w:p w14:paraId="3CD4E304" w14:textId="77777777" w:rsidR="00E86CEE" w:rsidRPr="00D74ACC" w:rsidRDefault="00E86CEE">
      <w:pPr>
        <w:tabs>
          <w:tab w:val="clear" w:pos="567"/>
        </w:tabs>
        <w:spacing w:line="240" w:lineRule="auto"/>
        <w:rPr>
          <w:szCs w:val="22"/>
        </w:rPr>
      </w:pPr>
    </w:p>
    <w:p w14:paraId="4E15DBD5" w14:textId="77777777" w:rsidR="00C114FF" w:rsidRPr="00D74ACC" w:rsidRDefault="00231B4D" w:rsidP="00520BFD">
      <w:pPr>
        <w:pStyle w:val="Style1"/>
        <w:numPr>
          <w:ilvl w:val="1"/>
          <w:numId w:val="4"/>
        </w:numPr>
        <w:ind w:left="567" w:hanging="567"/>
      </w:pPr>
      <w:r w:rsidRPr="00D74ACC">
        <w:t>Osobitné opatrenia na používanie</w:t>
      </w:r>
    </w:p>
    <w:p w14:paraId="379F49E1" w14:textId="77777777" w:rsidR="00C114FF" w:rsidRPr="00D74ACC" w:rsidRDefault="00C114FF" w:rsidP="00145C3F">
      <w:pPr>
        <w:tabs>
          <w:tab w:val="clear" w:pos="567"/>
        </w:tabs>
        <w:spacing w:line="240" w:lineRule="auto"/>
        <w:rPr>
          <w:szCs w:val="22"/>
        </w:rPr>
      </w:pPr>
    </w:p>
    <w:p w14:paraId="74E20BDC" w14:textId="77777777" w:rsidR="00C114FF" w:rsidRPr="00D74ACC" w:rsidRDefault="00231B4D" w:rsidP="00BF00EF">
      <w:pPr>
        <w:tabs>
          <w:tab w:val="clear" w:pos="567"/>
        </w:tabs>
        <w:spacing w:line="240" w:lineRule="auto"/>
        <w:rPr>
          <w:szCs w:val="22"/>
          <w:u w:val="single"/>
        </w:rPr>
      </w:pPr>
      <w:r w:rsidRPr="00D74ACC">
        <w:rPr>
          <w:szCs w:val="22"/>
          <w:u w:val="single"/>
        </w:rPr>
        <w:t>Osobitné opatrenia na bezpečné používanie u cieľových druhov</w:t>
      </w:r>
    </w:p>
    <w:p w14:paraId="1EEDEFEF" w14:textId="5B3DF779" w:rsidR="0036650C" w:rsidRPr="00D74ACC" w:rsidRDefault="0036650C" w:rsidP="0036650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 xml:space="preserve">Bezpečnosť veterinárneho lieku nebola stanovená </w:t>
      </w:r>
      <w:r w:rsidR="00F54DDD" w:rsidRPr="00D74ACC">
        <w:rPr>
          <w:rFonts w:eastAsia="Arial Unicode MS"/>
          <w:color w:val="000000"/>
          <w:kern w:val="2"/>
          <w:szCs w:val="22"/>
        </w:rPr>
        <w:t>pri</w:t>
      </w:r>
      <w:r w:rsidRPr="00D74ACC">
        <w:rPr>
          <w:rFonts w:eastAsia="Arial Unicode MS"/>
          <w:color w:val="000000"/>
          <w:kern w:val="2"/>
          <w:szCs w:val="22"/>
        </w:rPr>
        <w:t xml:space="preserve"> pso</w:t>
      </w:r>
      <w:r w:rsidR="00F54DDD" w:rsidRPr="00D74ACC">
        <w:rPr>
          <w:rFonts w:eastAsia="Arial Unicode MS"/>
          <w:color w:val="000000"/>
          <w:kern w:val="2"/>
          <w:szCs w:val="22"/>
        </w:rPr>
        <w:t>ch</w:t>
      </w:r>
      <w:r w:rsidRPr="00D74ACC">
        <w:rPr>
          <w:rFonts w:eastAsia="Arial Unicode MS"/>
          <w:color w:val="000000"/>
          <w:kern w:val="2"/>
          <w:szCs w:val="22"/>
        </w:rPr>
        <w:t xml:space="preserve"> mladších ako 8 týždňov alebo u mačiek mladších ako 16</w:t>
      </w:r>
      <w:r w:rsidR="00D52EFF" w:rsidRPr="00D74ACC">
        <w:rPr>
          <w:rFonts w:eastAsia="Arial Unicode MS"/>
          <w:color w:val="000000"/>
          <w:kern w:val="2"/>
          <w:szCs w:val="22"/>
        </w:rPr>
        <w:t xml:space="preserve"> </w:t>
      </w:r>
      <w:r w:rsidRPr="00D74ACC">
        <w:rPr>
          <w:rFonts w:eastAsia="Arial Unicode MS"/>
          <w:color w:val="000000"/>
          <w:kern w:val="2"/>
          <w:szCs w:val="22"/>
        </w:rPr>
        <w:t xml:space="preserve">týždňov a </w:t>
      </w:r>
      <w:r w:rsidR="00D52EFF" w:rsidRPr="00D74ACC">
        <w:rPr>
          <w:rFonts w:eastAsia="Arial Unicode MS"/>
          <w:color w:val="000000"/>
          <w:kern w:val="2"/>
          <w:szCs w:val="22"/>
        </w:rPr>
        <w:t>u</w:t>
      </w:r>
      <w:r w:rsidRPr="00D74ACC">
        <w:rPr>
          <w:rFonts w:eastAsia="Arial Unicode MS"/>
          <w:color w:val="000000"/>
          <w:kern w:val="2"/>
          <w:szCs w:val="22"/>
        </w:rPr>
        <w:t xml:space="preserve"> gravid</w:t>
      </w:r>
      <w:r w:rsidR="00D52EFF" w:rsidRPr="00D74ACC">
        <w:rPr>
          <w:rFonts w:eastAsia="Arial Unicode MS"/>
          <w:color w:val="000000"/>
          <w:kern w:val="2"/>
          <w:szCs w:val="22"/>
        </w:rPr>
        <w:t>ných</w:t>
      </w:r>
      <w:r w:rsidRPr="00D74ACC">
        <w:rPr>
          <w:rFonts w:eastAsia="Arial Unicode MS"/>
          <w:color w:val="000000"/>
          <w:kern w:val="2"/>
          <w:szCs w:val="22"/>
        </w:rPr>
        <w:t xml:space="preserve"> alebo lakt</w:t>
      </w:r>
      <w:r w:rsidR="00D52EFF" w:rsidRPr="00D74ACC">
        <w:rPr>
          <w:rFonts w:eastAsia="Arial Unicode MS"/>
          <w:color w:val="000000"/>
          <w:kern w:val="2"/>
          <w:szCs w:val="22"/>
        </w:rPr>
        <w:t>ujúcich súk</w:t>
      </w:r>
      <w:r w:rsidRPr="00D74ACC">
        <w:rPr>
          <w:rFonts w:eastAsia="Arial Unicode MS"/>
          <w:color w:val="000000"/>
          <w:kern w:val="2"/>
          <w:szCs w:val="22"/>
        </w:rPr>
        <w:t xml:space="preserve"> a mačiek. </w:t>
      </w:r>
    </w:p>
    <w:p w14:paraId="291A64CA" w14:textId="77777777" w:rsidR="0036650C" w:rsidRPr="00D74ACC" w:rsidRDefault="0036650C" w:rsidP="0036650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 xml:space="preserve">Používať len </w:t>
      </w:r>
      <w:r w:rsidR="00D52EFF" w:rsidRPr="00D74ACC">
        <w:rPr>
          <w:rFonts w:eastAsia="Arial Unicode MS"/>
          <w:color w:val="000000"/>
          <w:kern w:val="2"/>
          <w:szCs w:val="22"/>
        </w:rPr>
        <w:t>na základe posúdenia</w:t>
      </w:r>
      <w:r w:rsidRPr="00D74ACC">
        <w:rPr>
          <w:rFonts w:eastAsia="Arial Unicode MS"/>
          <w:color w:val="000000"/>
          <w:kern w:val="2"/>
          <w:szCs w:val="22"/>
        </w:rPr>
        <w:t xml:space="preserve"> prínosu/rizika zodpovedným veterinárnym lekárom.</w:t>
      </w:r>
    </w:p>
    <w:p w14:paraId="74995F5D" w14:textId="77777777" w:rsidR="0036650C" w:rsidRPr="00D74ACC" w:rsidRDefault="0036650C" w:rsidP="0036650C">
      <w:pPr>
        <w:widowControl w:val="0"/>
        <w:suppressAutoHyphens/>
        <w:spacing w:line="200" w:lineRule="atLeast"/>
        <w:rPr>
          <w:rFonts w:eastAsia="Arial Unicode MS"/>
          <w:color w:val="000000"/>
          <w:kern w:val="2"/>
          <w:szCs w:val="22"/>
        </w:rPr>
      </w:pPr>
    </w:p>
    <w:p w14:paraId="3AEC65A7" w14:textId="734BB4FF" w:rsidR="0036650C" w:rsidRPr="00D74ACC" w:rsidRDefault="0036650C" w:rsidP="0036650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 xml:space="preserve">Maropitant je metabolizovaný v pečeni, preto </w:t>
      </w:r>
      <w:r w:rsidR="00D52EFF" w:rsidRPr="00D74ACC">
        <w:rPr>
          <w:rFonts w:eastAsia="Arial Unicode MS"/>
          <w:color w:val="000000"/>
          <w:kern w:val="2"/>
          <w:szCs w:val="22"/>
        </w:rPr>
        <w:t>sa má</w:t>
      </w:r>
      <w:r w:rsidRPr="00D74ACC">
        <w:rPr>
          <w:rFonts w:eastAsia="Arial Unicode MS"/>
          <w:color w:val="000000"/>
          <w:kern w:val="2"/>
          <w:szCs w:val="22"/>
        </w:rPr>
        <w:t xml:space="preserve"> u zvierat s</w:t>
      </w:r>
      <w:r w:rsidR="00D52EFF" w:rsidRPr="00D74ACC">
        <w:rPr>
          <w:rFonts w:eastAsia="Arial Unicode MS"/>
          <w:color w:val="000000"/>
          <w:kern w:val="2"/>
          <w:szCs w:val="22"/>
        </w:rPr>
        <w:t> </w:t>
      </w:r>
      <w:r w:rsidRPr="00D74ACC">
        <w:rPr>
          <w:rFonts w:eastAsia="Arial Unicode MS"/>
          <w:color w:val="000000"/>
          <w:kern w:val="2"/>
          <w:szCs w:val="22"/>
        </w:rPr>
        <w:t>ochoreniami</w:t>
      </w:r>
      <w:r w:rsidR="00D52EFF" w:rsidRPr="00D74ACC">
        <w:rPr>
          <w:rFonts w:eastAsia="Arial Unicode MS"/>
          <w:color w:val="000000"/>
          <w:kern w:val="2"/>
          <w:szCs w:val="22"/>
        </w:rPr>
        <w:t xml:space="preserve"> pečene </w:t>
      </w:r>
      <w:r w:rsidRPr="00D74ACC">
        <w:rPr>
          <w:rFonts w:eastAsia="Arial Unicode MS"/>
          <w:color w:val="000000"/>
          <w:kern w:val="2"/>
          <w:szCs w:val="22"/>
        </w:rPr>
        <w:t xml:space="preserve">používať opatrne. </w:t>
      </w:r>
      <w:r w:rsidR="00D52EFF" w:rsidRPr="00D74ACC">
        <w:rPr>
          <w:rFonts w:eastAsia="Arial Unicode MS"/>
          <w:color w:val="000000"/>
          <w:kern w:val="2"/>
          <w:szCs w:val="22"/>
        </w:rPr>
        <w:t>Keďže p</w:t>
      </w:r>
      <w:r w:rsidRPr="00D74ACC">
        <w:rPr>
          <w:rFonts w:eastAsia="Arial Unicode MS"/>
          <w:color w:val="000000"/>
          <w:kern w:val="2"/>
          <w:szCs w:val="22"/>
        </w:rPr>
        <w:t xml:space="preserve">ri liečbe trvajúcej 14 dní dochádza k akumulácii maropitantu v tele zvieraťa </w:t>
      </w:r>
      <w:r w:rsidR="00D52EFF" w:rsidRPr="00D74ACC">
        <w:rPr>
          <w:rFonts w:eastAsia="Arial Unicode MS"/>
          <w:color w:val="000000"/>
          <w:kern w:val="2"/>
          <w:szCs w:val="22"/>
        </w:rPr>
        <w:t>následkom</w:t>
      </w:r>
      <w:r w:rsidRPr="00D74ACC">
        <w:rPr>
          <w:rFonts w:eastAsia="Arial Unicode MS"/>
          <w:color w:val="000000"/>
          <w:kern w:val="2"/>
          <w:szCs w:val="22"/>
        </w:rPr>
        <w:t xml:space="preserve"> saturácie</w:t>
      </w:r>
      <w:r w:rsidR="00D52EFF" w:rsidRPr="00D74ACC">
        <w:rPr>
          <w:rFonts w:eastAsia="Arial Unicode MS"/>
          <w:color w:val="000000"/>
          <w:kern w:val="2"/>
          <w:szCs w:val="22"/>
        </w:rPr>
        <w:t xml:space="preserve"> metabolizmu,</w:t>
      </w:r>
      <w:r w:rsidRPr="00D74ACC">
        <w:rPr>
          <w:rFonts w:eastAsia="Arial Unicode MS"/>
          <w:color w:val="000000"/>
          <w:kern w:val="2"/>
          <w:szCs w:val="22"/>
        </w:rPr>
        <w:t xml:space="preserve"> </w:t>
      </w:r>
      <w:r w:rsidR="00D52EFF" w:rsidRPr="00D74ACC">
        <w:rPr>
          <w:rFonts w:eastAsia="Arial Unicode MS"/>
          <w:color w:val="000000"/>
          <w:kern w:val="2"/>
          <w:szCs w:val="22"/>
        </w:rPr>
        <w:t>p</w:t>
      </w:r>
      <w:r w:rsidRPr="00D74ACC">
        <w:rPr>
          <w:rFonts w:eastAsia="Arial Unicode MS"/>
          <w:color w:val="000000"/>
          <w:kern w:val="2"/>
          <w:szCs w:val="22"/>
        </w:rPr>
        <w:t xml:space="preserve">ri dlhodobej liečbe sa </w:t>
      </w:r>
      <w:r w:rsidR="00D52EFF" w:rsidRPr="00D74ACC">
        <w:rPr>
          <w:rFonts w:eastAsia="Arial Unicode MS"/>
          <w:color w:val="000000"/>
          <w:kern w:val="2"/>
          <w:szCs w:val="22"/>
        </w:rPr>
        <w:t xml:space="preserve">má </w:t>
      </w:r>
      <w:r w:rsidRPr="00D74ACC">
        <w:rPr>
          <w:rFonts w:eastAsia="Arial Unicode MS"/>
          <w:color w:val="000000"/>
          <w:kern w:val="2"/>
          <w:szCs w:val="22"/>
        </w:rPr>
        <w:t xml:space="preserve">okrem </w:t>
      </w:r>
      <w:r w:rsidR="00D52EFF" w:rsidRPr="00D74ACC">
        <w:rPr>
          <w:rFonts w:eastAsia="Arial Unicode MS"/>
          <w:color w:val="000000"/>
          <w:kern w:val="2"/>
          <w:szCs w:val="22"/>
        </w:rPr>
        <w:t xml:space="preserve">sledovania </w:t>
      </w:r>
      <w:r w:rsidRPr="00D74ACC">
        <w:rPr>
          <w:rFonts w:eastAsia="Arial Unicode MS"/>
          <w:color w:val="000000"/>
          <w:kern w:val="2"/>
          <w:szCs w:val="22"/>
        </w:rPr>
        <w:t xml:space="preserve">akýchkoľvek nežiaducich účinkov starostlivo </w:t>
      </w:r>
      <w:r w:rsidR="00F54DDD" w:rsidRPr="00D74ACC">
        <w:rPr>
          <w:rFonts w:eastAsia="Arial Unicode MS"/>
          <w:color w:val="000000"/>
          <w:kern w:val="2"/>
          <w:szCs w:val="22"/>
        </w:rPr>
        <w:t>sled</w:t>
      </w:r>
      <w:r w:rsidR="00D52EFF" w:rsidRPr="00D74ACC">
        <w:rPr>
          <w:rFonts w:eastAsia="Arial Unicode MS"/>
          <w:color w:val="000000"/>
          <w:kern w:val="2"/>
          <w:szCs w:val="22"/>
        </w:rPr>
        <w:t>ovať aj</w:t>
      </w:r>
      <w:r w:rsidRPr="00D74ACC">
        <w:rPr>
          <w:rFonts w:eastAsia="Arial Unicode MS"/>
          <w:color w:val="000000"/>
          <w:kern w:val="2"/>
          <w:szCs w:val="22"/>
        </w:rPr>
        <w:t xml:space="preserve"> funkcia pečene.</w:t>
      </w:r>
    </w:p>
    <w:p w14:paraId="1A047CAE" w14:textId="77777777" w:rsidR="0036650C" w:rsidRPr="00D74ACC" w:rsidRDefault="0036650C" w:rsidP="0036650C">
      <w:pPr>
        <w:widowControl w:val="0"/>
        <w:suppressAutoHyphens/>
        <w:spacing w:line="200" w:lineRule="atLeast"/>
        <w:rPr>
          <w:rFonts w:eastAsia="Arial Unicode MS"/>
          <w:color w:val="000000"/>
          <w:kern w:val="2"/>
          <w:szCs w:val="22"/>
        </w:rPr>
      </w:pPr>
    </w:p>
    <w:p w14:paraId="392FDDDA" w14:textId="49D5C1D2" w:rsidR="0036650C" w:rsidRPr="00D74ACC" w:rsidRDefault="0036650C" w:rsidP="00FE0FA8">
      <w:pPr>
        <w:widowControl w:val="0"/>
        <w:suppressAutoHyphens/>
        <w:spacing w:line="200" w:lineRule="atLeast"/>
        <w:ind w:right="-1"/>
        <w:rPr>
          <w:rFonts w:eastAsia="Arial Unicode MS"/>
          <w:color w:val="000000"/>
          <w:kern w:val="2"/>
          <w:szCs w:val="22"/>
        </w:rPr>
      </w:pPr>
      <w:r w:rsidRPr="00D74ACC">
        <w:rPr>
          <w:rFonts w:eastAsia="Arial Unicode MS"/>
          <w:color w:val="000000"/>
          <w:kern w:val="2"/>
          <w:szCs w:val="22"/>
        </w:rPr>
        <w:t>Veterinárny liek sa má</w:t>
      </w:r>
      <w:r w:rsidR="00D52EFF" w:rsidRPr="00D74ACC">
        <w:rPr>
          <w:rFonts w:eastAsia="Arial Unicode MS"/>
          <w:color w:val="000000"/>
          <w:kern w:val="2"/>
          <w:szCs w:val="22"/>
        </w:rPr>
        <w:t xml:space="preserve"> používa</w:t>
      </w:r>
      <w:r w:rsidRPr="00D74ACC">
        <w:rPr>
          <w:rFonts w:eastAsia="Arial Unicode MS"/>
          <w:color w:val="000000"/>
          <w:kern w:val="2"/>
          <w:szCs w:val="22"/>
        </w:rPr>
        <w:t xml:space="preserve">ť opatrne u zvierat </w:t>
      </w:r>
      <w:r w:rsidR="00F85C5E" w:rsidRPr="00D74ACC">
        <w:rPr>
          <w:rFonts w:eastAsia="Arial Unicode MS"/>
          <w:color w:val="000000"/>
          <w:kern w:val="2"/>
          <w:szCs w:val="22"/>
        </w:rPr>
        <w:t>s</w:t>
      </w:r>
      <w:r w:rsidRPr="00D74ACC">
        <w:rPr>
          <w:rFonts w:eastAsia="Arial Unicode MS"/>
          <w:color w:val="000000"/>
          <w:kern w:val="2"/>
          <w:szCs w:val="22"/>
        </w:rPr>
        <w:t xml:space="preserve"> predispozíci</w:t>
      </w:r>
      <w:r w:rsidR="00F54DDD" w:rsidRPr="00D74ACC">
        <w:rPr>
          <w:rFonts w:eastAsia="Arial Unicode MS"/>
          <w:color w:val="000000"/>
          <w:kern w:val="2"/>
          <w:szCs w:val="22"/>
        </w:rPr>
        <w:t>o</w:t>
      </w:r>
      <w:r w:rsidRPr="00B43BA5">
        <w:rPr>
          <w:rFonts w:eastAsia="Arial Unicode MS"/>
          <w:color w:val="000000"/>
          <w:kern w:val="2"/>
          <w:szCs w:val="22"/>
        </w:rPr>
        <w:t>u</w:t>
      </w:r>
      <w:r w:rsidRPr="00D74ACC">
        <w:rPr>
          <w:rFonts w:eastAsia="Arial Unicode MS"/>
          <w:color w:val="000000"/>
          <w:kern w:val="2"/>
          <w:szCs w:val="22"/>
        </w:rPr>
        <w:t xml:space="preserve"> </w:t>
      </w:r>
      <w:r w:rsidR="00C347B7" w:rsidRPr="00D74ACC">
        <w:rPr>
          <w:rFonts w:eastAsia="Arial Unicode MS"/>
          <w:color w:val="000000"/>
          <w:kern w:val="2"/>
          <w:szCs w:val="22"/>
        </w:rPr>
        <w:t>na</w:t>
      </w:r>
      <w:r w:rsidR="00F85C5E" w:rsidRPr="00D74ACC">
        <w:rPr>
          <w:rFonts w:eastAsia="Arial Unicode MS"/>
          <w:color w:val="000000"/>
          <w:kern w:val="2"/>
          <w:szCs w:val="22"/>
        </w:rPr>
        <w:t> </w:t>
      </w:r>
      <w:r w:rsidRPr="00D74ACC">
        <w:rPr>
          <w:rFonts w:eastAsia="Arial Unicode MS"/>
          <w:color w:val="000000"/>
          <w:kern w:val="2"/>
          <w:szCs w:val="22"/>
        </w:rPr>
        <w:t>ochorenia</w:t>
      </w:r>
      <w:r w:rsidR="00F85C5E" w:rsidRPr="00D74ACC">
        <w:rPr>
          <w:rFonts w:eastAsia="Arial Unicode MS"/>
          <w:color w:val="000000"/>
          <w:kern w:val="2"/>
          <w:szCs w:val="22"/>
        </w:rPr>
        <w:t xml:space="preserve"> </w:t>
      </w:r>
      <w:r w:rsidRPr="00D74ACC">
        <w:rPr>
          <w:rFonts w:eastAsia="Arial Unicode MS"/>
          <w:color w:val="000000"/>
          <w:kern w:val="2"/>
          <w:szCs w:val="22"/>
        </w:rPr>
        <w:t>srdca, nakoľko maropitant má afinitu k</w:t>
      </w:r>
      <w:r w:rsidR="00F85C5E" w:rsidRPr="00D74ACC">
        <w:rPr>
          <w:rFonts w:eastAsia="Arial Unicode MS"/>
          <w:color w:val="000000"/>
          <w:kern w:val="2"/>
          <w:szCs w:val="22"/>
        </w:rPr>
        <w:t> </w:t>
      </w:r>
      <w:r w:rsidRPr="00D74ACC">
        <w:rPr>
          <w:rFonts w:eastAsia="Arial Unicode MS"/>
          <w:color w:val="000000"/>
          <w:kern w:val="2"/>
          <w:szCs w:val="22"/>
        </w:rPr>
        <w:t>Ca</w:t>
      </w:r>
      <w:r w:rsidR="00F85C5E" w:rsidRPr="00D74ACC">
        <w:rPr>
          <w:rFonts w:eastAsia="Arial Unicode MS"/>
          <w:color w:val="000000"/>
          <w:kern w:val="2"/>
          <w:szCs w:val="22"/>
          <w:vertAlign w:val="superscript"/>
        </w:rPr>
        <w:t>2+</w:t>
      </w:r>
      <w:r w:rsidRPr="00D74ACC">
        <w:rPr>
          <w:rFonts w:eastAsia="Arial Unicode MS"/>
          <w:color w:val="000000"/>
          <w:kern w:val="2"/>
          <w:szCs w:val="22"/>
        </w:rPr>
        <w:t xml:space="preserve"> a</w:t>
      </w:r>
      <w:r w:rsidR="00F85C5E" w:rsidRPr="00D74ACC">
        <w:rPr>
          <w:rFonts w:eastAsia="Arial Unicode MS"/>
          <w:color w:val="000000"/>
          <w:kern w:val="2"/>
          <w:szCs w:val="22"/>
        </w:rPr>
        <w:t> </w:t>
      </w:r>
      <w:r w:rsidRPr="00D74ACC">
        <w:rPr>
          <w:rFonts w:eastAsia="Arial Unicode MS"/>
          <w:color w:val="000000"/>
          <w:kern w:val="2"/>
          <w:szCs w:val="22"/>
        </w:rPr>
        <w:t>K</w:t>
      </w:r>
      <w:r w:rsidR="00F85C5E" w:rsidRPr="00D74ACC">
        <w:rPr>
          <w:rFonts w:eastAsia="Arial Unicode MS"/>
          <w:color w:val="000000"/>
          <w:kern w:val="2"/>
          <w:szCs w:val="22"/>
          <w:vertAlign w:val="superscript"/>
        </w:rPr>
        <w:t>+</w:t>
      </w:r>
      <w:r w:rsidR="00F85C5E" w:rsidRPr="00D74ACC">
        <w:rPr>
          <w:rFonts w:eastAsia="Arial Unicode MS"/>
          <w:color w:val="000000"/>
          <w:kern w:val="2"/>
          <w:szCs w:val="22"/>
        </w:rPr>
        <w:t xml:space="preserve"> </w:t>
      </w:r>
      <w:r w:rsidRPr="00D74ACC">
        <w:rPr>
          <w:rFonts w:eastAsia="Arial Unicode MS"/>
          <w:color w:val="000000"/>
          <w:kern w:val="2"/>
          <w:szCs w:val="22"/>
        </w:rPr>
        <w:t xml:space="preserve">iónovým kanálom. </w:t>
      </w:r>
      <w:r w:rsidR="00F85C5E" w:rsidRPr="00D74ACC">
        <w:rPr>
          <w:rFonts w:eastAsia="Arial Unicode MS"/>
          <w:color w:val="000000"/>
          <w:kern w:val="2"/>
          <w:szCs w:val="22"/>
        </w:rPr>
        <w:t>Predĺženie</w:t>
      </w:r>
      <w:r w:rsidRPr="00D74ACC">
        <w:rPr>
          <w:rFonts w:eastAsia="Arial Unicode MS"/>
          <w:color w:val="000000"/>
          <w:kern w:val="2"/>
          <w:szCs w:val="22"/>
        </w:rPr>
        <w:t xml:space="preserve"> </w:t>
      </w:r>
      <w:r w:rsidR="00F24A19" w:rsidRPr="00D74ACC">
        <w:rPr>
          <w:rFonts w:eastAsia="Arial Unicode MS"/>
          <w:color w:val="000000"/>
          <w:kern w:val="2"/>
          <w:szCs w:val="22"/>
        </w:rPr>
        <w:t xml:space="preserve">QT intervalu </w:t>
      </w:r>
      <w:r w:rsidRPr="00D74ACC">
        <w:rPr>
          <w:rFonts w:eastAsia="Arial Unicode MS"/>
          <w:color w:val="000000"/>
          <w:kern w:val="2"/>
          <w:szCs w:val="22"/>
        </w:rPr>
        <w:t xml:space="preserve">o približne 10 % </w:t>
      </w:r>
      <w:r w:rsidR="00F85C5E" w:rsidRPr="00D74ACC">
        <w:rPr>
          <w:rFonts w:eastAsia="Arial Unicode MS"/>
          <w:color w:val="000000"/>
          <w:kern w:val="2"/>
          <w:szCs w:val="22"/>
        </w:rPr>
        <w:t>na </w:t>
      </w:r>
      <w:r w:rsidRPr="00D74ACC">
        <w:rPr>
          <w:rFonts w:eastAsia="Arial Unicode MS"/>
          <w:color w:val="000000"/>
          <w:kern w:val="2"/>
          <w:szCs w:val="22"/>
        </w:rPr>
        <w:t>EKG bol</w:t>
      </w:r>
      <w:r w:rsidR="00F24A19" w:rsidRPr="00D74ACC">
        <w:rPr>
          <w:rFonts w:eastAsia="Arial Unicode MS"/>
          <w:color w:val="000000"/>
          <w:kern w:val="2"/>
          <w:szCs w:val="22"/>
        </w:rPr>
        <w:t>o</w:t>
      </w:r>
      <w:r w:rsidRPr="00D74ACC">
        <w:rPr>
          <w:rFonts w:eastAsia="Arial Unicode MS"/>
          <w:color w:val="000000"/>
          <w:kern w:val="2"/>
          <w:szCs w:val="22"/>
        </w:rPr>
        <w:t xml:space="preserve"> pozorovan</w:t>
      </w:r>
      <w:r w:rsidR="00F24A19" w:rsidRPr="00D74ACC">
        <w:rPr>
          <w:rFonts w:eastAsia="Arial Unicode MS"/>
          <w:color w:val="000000"/>
          <w:kern w:val="2"/>
          <w:szCs w:val="22"/>
        </w:rPr>
        <w:t>é</w:t>
      </w:r>
      <w:r w:rsidRPr="00D74ACC">
        <w:rPr>
          <w:rFonts w:eastAsia="Arial Unicode MS"/>
          <w:color w:val="000000"/>
          <w:kern w:val="2"/>
          <w:szCs w:val="22"/>
        </w:rPr>
        <w:t xml:space="preserve"> v štúdii na zdravých psoch plemena bígl, ktorým bola </w:t>
      </w:r>
      <w:r w:rsidR="00F85C5E" w:rsidRPr="00D74ACC">
        <w:rPr>
          <w:rFonts w:eastAsia="Arial Unicode MS"/>
          <w:color w:val="000000"/>
          <w:kern w:val="2"/>
          <w:szCs w:val="22"/>
        </w:rPr>
        <w:t>perorálne podaná</w:t>
      </w:r>
      <w:r w:rsidR="00FE0FA8" w:rsidRPr="00D74ACC">
        <w:rPr>
          <w:rFonts w:eastAsia="Arial Unicode MS"/>
          <w:color w:val="000000"/>
          <w:kern w:val="2"/>
          <w:szCs w:val="22"/>
        </w:rPr>
        <w:t xml:space="preserve"> </w:t>
      </w:r>
      <w:r w:rsidRPr="00D74ACC">
        <w:rPr>
          <w:rFonts w:eastAsia="Arial Unicode MS"/>
          <w:color w:val="000000"/>
          <w:kern w:val="2"/>
          <w:szCs w:val="22"/>
        </w:rPr>
        <w:t>dávka 8 mg/kg; avšak tak</w:t>
      </w:r>
      <w:r w:rsidR="00F85C5E" w:rsidRPr="00D74ACC">
        <w:rPr>
          <w:rFonts w:eastAsia="Arial Unicode MS"/>
          <w:color w:val="000000"/>
          <w:kern w:val="2"/>
          <w:szCs w:val="22"/>
        </w:rPr>
        <w:t>ýto nárast</w:t>
      </w:r>
      <w:r w:rsidRPr="00D74ACC">
        <w:rPr>
          <w:rFonts w:eastAsia="Arial Unicode MS"/>
          <w:color w:val="000000"/>
          <w:kern w:val="2"/>
          <w:szCs w:val="22"/>
        </w:rPr>
        <w:t xml:space="preserve"> pravdepodobne </w:t>
      </w:r>
      <w:r w:rsidR="00F85C5E" w:rsidRPr="00D74ACC">
        <w:rPr>
          <w:rFonts w:eastAsia="Arial Unicode MS"/>
          <w:color w:val="000000"/>
          <w:kern w:val="2"/>
          <w:szCs w:val="22"/>
        </w:rPr>
        <w:t xml:space="preserve">nemá </w:t>
      </w:r>
      <w:r w:rsidRPr="00D74ACC">
        <w:rPr>
          <w:rFonts w:eastAsia="Arial Unicode MS"/>
          <w:color w:val="000000"/>
          <w:kern w:val="2"/>
          <w:szCs w:val="22"/>
        </w:rPr>
        <w:t>klinicky význam.</w:t>
      </w:r>
    </w:p>
    <w:p w14:paraId="7C5EC856" w14:textId="77777777" w:rsidR="0036650C" w:rsidRPr="00D74ACC" w:rsidRDefault="0036650C" w:rsidP="0036650C">
      <w:pPr>
        <w:widowControl w:val="0"/>
        <w:suppressAutoHyphens/>
        <w:spacing w:line="200" w:lineRule="atLeast"/>
        <w:rPr>
          <w:rFonts w:eastAsia="Arial Unicode MS"/>
          <w:color w:val="000000"/>
          <w:kern w:val="2"/>
          <w:szCs w:val="22"/>
        </w:rPr>
      </w:pPr>
    </w:p>
    <w:p w14:paraId="5B388AC5" w14:textId="77777777" w:rsidR="0036650C" w:rsidRPr="00D74ACC" w:rsidRDefault="00F85C5E" w:rsidP="0036650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 xml:space="preserve">Vzhľadom na </w:t>
      </w:r>
      <w:r w:rsidR="0036650C" w:rsidRPr="00D74ACC">
        <w:rPr>
          <w:rFonts w:eastAsia="Arial Unicode MS"/>
          <w:color w:val="000000"/>
          <w:kern w:val="2"/>
          <w:szCs w:val="22"/>
        </w:rPr>
        <w:t>čast</w:t>
      </w:r>
      <w:r w:rsidRPr="00D74ACC">
        <w:rPr>
          <w:rFonts w:eastAsia="Arial Unicode MS"/>
          <w:color w:val="000000"/>
          <w:kern w:val="2"/>
          <w:szCs w:val="22"/>
        </w:rPr>
        <w:t>ý</w:t>
      </w:r>
      <w:r w:rsidR="0036650C" w:rsidRPr="00D74ACC">
        <w:rPr>
          <w:rFonts w:eastAsia="Arial Unicode MS"/>
          <w:color w:val="000000"/>
          <w:kern w:val="2"/>
          <w:szCs w:val="22"/>
        </w:rPr>
        <w:t xml:space="preserve"> výskyt prechodnej bolesti pri vpichu</w:t>
      </w:r>
      <w:r w:rsidRPr="00D74ACC">
        <w:rPr>
          <w:rFonts w:eastAsia="Arial Unicode MS"/>
          <w:color w:val="000000"/>
          <w:kern w:val="2"/>
          <w:szCs w:val="22"/>
        </w:rPr>
        <w:t xml:space="preserve"> počas subkutánneho podania</w:t>
      </w:r>
      <w:r w:rsidR="000E454F" w:rsidRPr="00D74ACC">
        <w:rPr>
          <w:rFonts w:eastAsia="Arial Unicode MS"/>
          <w:color w:val="000000"/>
          <w:kern w:val="2"/>
          <w:szCs w:val="22"/>
        </w:rPr>
        <w:t xml:space="preserve"> treba</w:t>
      </w:r>
      <w:r w:rsidR="0036650C" w:rsidRPr="00D74ACC">
        <w:rPr>
          <w:rFonts w:eastAsia="Arial Unicode MS"/>
          <w:color w:val="000000"/>
          <w:kern w:val="2"/>
          <w:szCs w:val="22"/>
        </w:rPr>
        <w:t xml:space="preserve"> použiť vhodný postup na </w:t>
      </w:r>
      <w:r w:rsidR="000E454F" w:rsidRPr="00D74ACC">
        <w:rPr>
          <w:rFonts w:eastAsia="Arial Unicode MS"/>
          <w:color w:val="000000"/>
          <w:kern w:val="2"/>
          <w:szCs w:val="22"/>
        </w:rPr>
        <w:t>znehybnenie</w:t>
      </w:r>
      <w:r w:rsidR="0036650C" w:rsidRPr="00D74ACC">
        <w:rPr>
          <w:rFonts w:eastAsia="Arial Unicode MS"/>
          <w:color w:val="000000"/>
          <w:kern w:val="2"/>
          <w:szCs w:val="22"/>
        </w:rPr>
        <w:t xml:space="preserve"> zvierat.</w:t>
      </w:r>
      <w:r w:rsidRPr="00D74ACC">
        <w:rPr>
          <w:rFonts w:eastAsia="Arial Unicode MS"/>
          <w:color w:val="000000"/>
          <w:kern w:val="2"/>
          <w:szCs w:val="22"/>
        </w:rPr>
        <w:t xml:space="preserve"> </w:t>
      </w:r>
      <w:r w:rsidR="0036650C" w:rsidRPr="00D74ACC">
        <w:rPr>
          <w:rFonts w:eastAsia="Arial Unicode MS"/>
          <w:color w:val="000000"/>
          <w:kern w:val="2"/>
          <w:szCs w:val="22"/>
        </w:rPr>
        <w:t>Pod</w:t>
      </w:r>
      <w:r w:rsidR="000E454F" w:rsidRPr="00D74ACC">
        <w:rPr>
          <w:rFonts w:eastAsia="Arial Unicode MS"/>
          <w:color w:val="000000"/>
          <w:kern w:val="2"/>
          <w:szCs w:val="22"/>
        </w:rPr>
        <w:t>a</w:t>
      </w:r>
      <w:r w:rsidR="0036650C" w:rsidRPr="00D74ACC">
        <w:rPr>
          <w:rFonts w:eastAsia="Arial Unicode MS"/>
          <w:color w:val="000000"/>
          <w:kern w:val="2"/>
          <w:szCs w:val="22"/>
        </w:rPr>
        <w:t xml:space="preserve">nie </w:t>
      </w:r>
      <w:r w:rsidR="000E454F" w:rsidRPr="00D74ACC">
        <w:rPr>
          <w:rFonts w:eastAsia="Arial Unicode MS"/>
          <w:color w:val="000000"/>
          <w:kern w:val="2"/>
          <w:szCs w:val="22"/>
        </w:rPr>
        <w:t xml:space="preserve">injekcie </w:t>
      </w:r>
      <w:r w:rsidR="0036650C" w:rsidRPr="00D74ACC">
        <w:rPr>
          <w:rFonts w:eastAsia="Arial Unicode MS"/>
          <w:color w:val="000000"/>
          <w:kern w:val="2"/>
          <w:szCs w:val="22"/>
        </w:rPr>
        <w:t xml:space="preserve">chladeného </w:t>
      </w:r>
      <w:r w:rsidRPr="00D74ACC">
        <w:rPr>
          <w:rFonts w:eastAsia="Arial Unicode MS"/>
          <w:color w:val="000000"/>
          <w:kern w:val="2"/>
          <w:szCs w:val="22"/>
        </w:rPr>
        <w:t xml:space="preserve">veterinárneho </w:t>
      </w:r>
      <w:r w:rsidR="0036650C" w:rsidRPr="00D74ACC">
        <w:rPr>
          <w:rFonts w:eastAsia="Arial Unicode MS"/>
          <w:color w:val="000000"/>
          <w:kern w:val="2"/>
          <w:szCs w:val="22"/>
        </w:rPr>
        <w:t>lieku môže zmierniť bolesť pri vpichu.</w:t>
      </w:r>
    </w:p>
    <w:p w14:paraId="23308767" w14:textId="77777777" w:rsidR="00C114FF" w:rsidRPr="00D74ACC" w:rsidRDefault="00C114FF" w:rsidP="00A9226B">
      <w:pPr>
        <w:tabs>
          <w:tab w:val="clear" w:pos="567"/>
        </w:tabs>
        <w:spacing w:line="240" w:lineRule="auto"/>
        <w:rPr>
          <w:szCs w:val="22"/>
        </w:rPr>
      </w:pPr>
    </w:p>
    <w:p w14:paraId="17C73A1C" w14:textId="77777777" w:rsidR="00C114FF" w:rsidRPr="00D74ACC" w:rsidRDefault="00231B4D" w:rsidP="00BF00EF">
      <w:pPr>
        <w:tabs>
          <w:tab w:val="clear" w:pos="567"/>
        </w:tabs>
        <w:spacing w:line="240" w:lineRule="auto"/>
        <w:rPr>
          <w:szCs w:val="22"/>
          <w:u w:val="single"/>
        </w:rPr>
      </w:pPr>
      <w:r w:rsidRPr="00D74ACC">
        <w:rPr>
          <w:szCs w:val="22"/>
          <w:u w:val="single"/>
        </w:rPr>
        <w:t>Osobitné opatrenia, ktoré má urobiť osoba podávajúca liek zvieratám</w:t>
      </w:r>
    </w:p>
    <w:p w14:paraId="510D06C8" w14:textId="28796876" w:rsidR="000E454F" w:rsidRPr="00D74ACC" w:rsidRDefault="000E454F" w:rsidP="000E454F">
      <w:pPr>
        <w:widowControl w:val="0"/>
        <w:suppressAutoHyphens/>
        <w:spacing w:line="200" w:lineRule="atLeast"/>
        <w:ind w:right="-143"/>
        <w:rPr>
          <w:szCs w:val="22"/>
        </w:rPr>
      </w:pPr>
      <w:r w:rsidRPr="00D74ACC">
        <w:rPr>
          <w:szCs w:val="22"/>
        </w:rPr>
        <w:t xml:space="preserve">Maropitant je antagonista receptorov neurokinínu-1 (NK1), ktorý </w:t>
      </w:r>
      <w:r w:rsidR="00BC7467" w:rsidRPr="00D74ACC">
        <w:rPr>
          <w:szCs w:val="22"/>
        </w:rPr>
        <w:t>účinkuje</w:t>
      </w:r>
      <w:r w:rsidRPr="00D74ACC">
        <w:rPr>
          <w:szCs w:val="22"/>
        </w:rPr>
        <w:t xml:space="preserve"> v centrálnom nervovom systéme. </w:t>
      </w:r>
      <w:r w:rsidR="007C4452" w:rsidRPr="00D74ACC">
        <w:rPr>
          <w:szCs w:val="22"/>
        </w:rPr>
        <w:t>V</w:t>
      </w:r>
      <w:r w:rsidRPr="00D74ACC">
        <w:rPr>
          <w:szCs w:val="22"/>
        </w:rPr>
        <w:t>eterinárny liek môže preto v prípade náhodného samoinjikovania</w:t>
      </w:r>
      <w:r w:rsidR="00143EA6" w:rsidRPr="00D74ACC">
        <w:rPr>
          <w:szCs w:val="22"/>
        </w:rPr>
        <w:t xml:space="preserve"> spôsobiť nevoľnosť, závrat a ospalosť</w:t>
      </w:r>
      <w:r w:rsidRPr="00D74ACC">
        <w:rPr>
          <w:szCs w:val="22"/>
        </w:rPr>
        <w:t xml:space="preserve">. Ak dôjde k náhodnému samoinjikovaniu, </w:t>
      </w:r>
      <w:r w:rsidR="00C347B7" w:rsidRPr="00D74ACC">
        <w:rPr>
          <w:szCs w:val="22"/>
        </w:rPr>
        <w:t>ihneď</w:t>
      </w:r>
      <w:r w:rsidRPr="00D74ACC">
        <w:rPr>
          <w:szCs w:val="22"/>
        </w:rPr>
        <w:t xml:space="preserve"> vyhľadať lekársku pomoc a ukázať písomnú informáciu </w:t>
      </w:r>
      <w:r w:rsidR="00C347B7" w:rsidRPr="00D74ACC">
        <w:rPr>
          <w:szCs w:val="22"/>
        </w:rPr>
        <w:t xml:space="preserve">pre používateľov </w:t>
      </w:r>
      <w:r w:rsidRPr="00D74ACC">
        <w:rPr>
          <w:szCs w:val="22"/>
        </w:rPr>
        <w:t>alebo obal lekárovi.</w:t>
      </w:r>
    </w:p>
    <w:p w14:paraId="7BCA12D9" w14:textId="77777777" w:rsidR="00143EA6" w:rsidRPr="00D74ACC" w:rsidRDefault="00143EA6" w:rsidP="000E454F">
      <w:pPr>
        <w:widowControl w:val="0"/>
        <w:suppressAutoHyphens/>
        <w:spacing w:line="200" w:lineRule="atLeast"/>
        <w:ind w:right="-143"/>
        <w:rPr>
          <w:szCs w:val="22"/>
        </w:rPr>
      </w:pPr>
    </w:p>
    <w:p w14:paraId="12421A20" w14:textId="77777777" w:rsidR="000E454F" w:rsidRPr="00D74ACC" w:rsidRDefault="00143EA6" w:rsidP="000E454F">
      <w:pPr>
        <w:widowControl w:val="0"/>
        <w:suppressAutoHyphens/>
        <w:spacing w:line="200" w:lineRule="atLeast"/>
        <w:ind w:right="-143"/>
        <w:rPr>
          <w:szCs w:val="22"/>
        </w:rPr>
      </w:pPr>
      <w:r w:rsidRPr="00D74ACC">
        <w:rPr>
          <w:szCs w:val="22"/>
        </w:rPr>
        <w:t>Vzhľadom na obsah</w:t>
      </w:r>
      <w:r w:rsidR="000E454F" w:rsidRPr="00D74ACC">
        <w:rPr>
          <w:szCs w:val="22"/>
        </w:rPr>
        <w:t xml:space="preserve"> benzylalkohol</w:t>
      </w:r>
      <w:r w:rsidRPr="00D74ACC">
        <w:rPr>
          <w:szCs w:val="22"/>
        </w:rPr>
        <w:t>u</w:t>
      </w:r>
      <w:r w:rsidR="000E454F" w:rsidRPr="00D74ACC">
        <w:rPr>
          <w:szCs w:val="22"/>
        </w:rPr>
        <w:t xml:space="preserve"> môže </w:t>
      </w:r>
      <w:r w:rsidRPr="00D74ACC">
        <w:rPr>
          <w:szCs w:val="22"/>
        </w:rPr>
        <w:t xml:space="preserve">tento veterinárny liek </w:t>
      </w:r>
      <w:r w:rsidR="000E454F" w:rsidRPr="00D74ACC">
        <w:rPr>
          <w:szCs w:val="22"/>
        </w:rPr>
        <w:t>spôsobiť mierne lokálne podráždenie. Preto sa treba vyh</w:t>
      </w:r>
      <w:r w:rsidRPr="00D74ACC">
        <w:rPr>
          <w:szCs w:val="22"/>
        </w:rPr>
        <w:t>núť kontaktu s po</w:t>
      </w:r>
      <w:r w:rsidR="000E454F" w:rsidRPr="00D74ACC">
        <w:rPr>
          <w:szCs w:val="22"/>
        </w:rPr>
        <w:t>kož</w:t>
      </w:r>
      <w:r w:rsidRPr="00D74ACC">
        <w:rPr>
          <w:szCs w:val="22"/>
        </w:rPr>
        <w:t>k</w:t>
      </w:r>
      <w:r w:rsidR="000E454F" w:rsidRPr="00D74ACC">
        <w:rPr>
          <w:szCs w:val="22"/>
        </w:rPr>
        <w:t xml:space="preserve">ou. V prípade náhodného </w:t>
      </w:r>
      <w:r w:rsidRPr="00D74ACC">
        <w:rPr>
          <w:szCs w:val="22"/>
        </w:rPr>
        <w:t>zasiahnutia kože</w:t>
      </w:r>
      <w:r w:rsidR="000E454F" w:rsidRPr="00D74ACC">
        <w:rPr>
          <w:szCs w:val="22"/>
        </w:rPr>
        <w:t xml:space="preserve"> umyť postihnutú oblasť veľkým množstvom vody. </w:t>
      </w:r>
    </w:p>
    <w:p w14:paraId="0CF10AE1" w14:textId="77777777" w:rsidR="000E454F" w:rsidRPr="00D74ACC" w:rsidRDefault="000E454F" w:rsidP="00143EA6">
      <w:pPr>
        <w:widowControl w:val="0"/>
        <w:suppressAutoHyphens/>
        <w:spacing w:line="200" w:lineRule="atLeast"/>
        <w:ind w:right="-285"/>
        <w:rPr>
          <w:szCs w:val="22"/>
        </w:rPr>
      </w:pPr>
      <w:r w:rsidRPr="00D74ACC">
        <w:rPr>
          <w:szCs w:val="22"/>
        </w:rPr>
        <w:t xml:space="preserve">Veterinárny liek môže spôsobiť </w:t>
      </w:r>
      <w:r w:rsidR="00085084" w:rsidRPr="00D74ACC">
        <w:rPr>
          <w:szCs w:val="22"/>
        </w:rPr>
        <w:t>senzibilizáciu</w:t>
      </w:r>
      <w:r w:rsidRPr="00D74ACC">
        <w:rPr>
          <w:szCs w:val="22"/>
        </w:rPr>
        <w:t xml:space="preserve"> pokožky. </w:t>
      </w:r>
      <w:r w:rsidR="00F24A19" w:rsidRPr="00D74ACC">
        <w:rPr>
          <w:szCs w:val="22"/>
        </w:rPr>
        <w:t>Ľudia</w:t>
      </w:r>
      <w:r w:rsidRPr="00D74ACC">
        <w:rPr>
          <w:szCs w:val="22"/>
        </w:rPr>
        <w:t xml:space="preserve"> so známou precitlivenosťou na </w:t>
      </w:r>
      <w:r w:rsidR="00143EA6" w:rsidRPr="00D74ACC">
        <w:rPr>
          <w:szCs w:val="22"/>
        </w:rPr>
        <w:t>m</w:t>
      </w:r>
      <w:r w:rsidRPr="00D74ACC">
        <w:rPr>
          <w:szCs w:val="22"/>
        </w:rPr>
        <w:t xml:space="preserve">aropitant alebo </w:t>
      </w:r>
      <w:r w:rsidR="00143EA6" w:rsidRPr="00D74ACC">
        <w:rPr>
          <w:szCs w:val="22"/>
        </w:rPr>
        <w:t xml:space="preserve">na </w:t>
      </w:r>
      <w:r w:rsidRPr="00D74ACC">
        <w:rPr>
          <w:szCs w:val="22"/>
        </w:rPr>
        <w:t xml:space="preserve">niektorú </w:t>
      </w:r>
      <w:r w:rsidR="00143EA6" w:rsidRPr="00D74ACC">
        <w:rPr>
          <w:szCs w:val="22"/>
        </w:rPr>
        <w:t xml:space="preserve">z </w:t>
      </w:r>
      <w:r w:rsidRPr="00D74ACC">
        <w:rPr>
          <w:szCs w:val="22"/>
        </w:rPr>
        <w:t>pomocn</w:t>
      </w:r>
      <w:r w:rsidR="00143EA6" w:rsidRPr="00D74ACC">
        <w:rPr>
          <w:szCs w:val="22"/>
        </w:rPr>
        <w:t>ých</w:t>
      </w:r>
      <w:r w:rsidRPr="00D74ACC">
        <w:rPr>
          <w:szCs w:val="22"/>
        </w:rPr>
        <w:t xml:space="preserve"> lát</w:t>
      </w:r>
      <w:r w:rsidR="00143EA6" w:rsidRPr="00D74ACC">
        <w:rPr>
          <w:szCs w:val="22"/>
        </w:rPr>
        <w:t>o</w:t>
      </w:r>
      <w:r w:rsidRPr="00D74ACC">
        <w:rPr>
          <w:szCs w:val="22"/>
        </w:rPr>
        <w:t>k ma</w:t>
      </w:r>
      <w:r w:rsidR="00143EA6" w:rsidRPr="00D74ACC">
        <w:rPr>
          <w:szCs w:val="22"/>
        </w:rPr>
        <w:t>jú</w:t>
      </w:r>
      <w:r w:rsidRPr="00D74ACC">
        <w:rPr>
          <w:szCs w:val="22"/>
        </w:rPr>
        <w:t xml:space="preserve"> veterinárny liek </w:t>
      </w:r>
      <w:r w:rsidR="00143EA6" w:rsidRPr="00D74ACC">
        <w:rPr>
          <w:szCs w:val="22"/>
        </w:rPr>
        <w:t xml:space="preserve">podávať </w:t>
      </w:r>
      <w:r w:rsidRPr="00D74ACC">
        <w:rPr>
          <w:szCs w:val="22"/>
        </w:rPr>
        <w:t xml:space="preserve">s opatrnosťou. Ak sa </w:t>
      </w:r>
      <w:r w:rsidR="007D7B31" w:rsidRPr="00D74ACC">
        <w:rPr>
          <w:szCs w:val="22"/>
        </w:rPr>
        <w:t xml:space="preserve">po náhodnom zasiahnutí kože </w:t>
      </w:r>
      <w:r w:rsidRPr="00D74ACC">
        <w:rPr>
          <w:szCs w:val="22"/>
        </w:rPr>
        <w:t>objavia príznaky, ako je vyrážka, vyhľada</w:t>
      </w:r>
      <w:r w:rsidR="007D7B31" w:rsidRPr="00D74ACC">
        <w:rPr>
          <w:szCs w:val="22"/>
        </w:rPr>
        <w:t>ť</w:t>
      </w:r>
      <w:r w:rsidRPr="00D74ACC">
        <w:rPr>
          <w:szCs w:val="22"/>
        </w:rPr>
        <w:t xml:space="preserve"> lekársku pomoc a uká</w:t>
      </w:r>
      <w:r w:rsidR="007D7B31" w:rsidRPr="00D74ACC">
        <w:rPr>
          <w:szCs w:val="22"/>
        </w:rPr>
        <w:t>zať</w:t>
      </w:r>
      <w:r w:rsidRPr="00D74ACC">
        <w:rPr>
          <w:szCs w:val="22"/>
        </w:rPr>
        <w:t xml:space="preserve"> lekárovi toto upozornenie.</w:t>
      </w:r>
    </w:p>
    <w:p w14:paraId="163B17A2" w14:textId="77777777" w:rsidR="00143EA6" w:rsidRPr="00D74ACC" w:rsidRDefault="00143EA6" w:rsidP="000E454F">
      <w:pPr>
        <w:widowControl w:val="0"/>
        <w:suppressAutoHyphens/>
        <w:spacing w:line="200" w:lineRule="atLeast"/>
        <w:ind w:right="-143"/>
        <w:rPr>
          <w:szCs w:val="22"/>
        </w:rPr>
      </w:pPr>
    </w:p>
    <w:p w14:paraId="740656AC" w14:textId="77777777" w:rsidR="000E454F" w:rsidRPr="00D74ACC" w:rsidRDefault="000E454F" w:rsidP="000E454F">
      <w:pPr>
        <w:widowControl w:val="0"/>
        <w:suppressAutoHyphens/>
        <w:spacing w:line="200" w:lineRule="atLeast"/>
        <w:ind w:right="-143"/>
        <w:rPr>
          <w:szCs w:val="22"/>
        </w:rPr>
      </w:pPr>
      <w:r w:rsidRPr="00D74ACC">
        <w:rPr>
          <w:szCs w:val="22"/>
        </w:rPr>
        <w:t xml:space="preserve">Veterinárny liek môže spôsobiť podráždenie očí. Je potrebné zabrániť kontaktu s očami. V prípade náhodného </w:t>
      </w:r>
      <w:r w:rsidR="00143EA6" w:rsidRPr="00D74ACC">
        <w:rPr>
          <w:szCs w:val="22"/>
        </w:rPr>
        <w:t>zasiahnutia očí</w:t>
      </w:r>
      <w:r w:rsidRPr="00D74ACC">
        <w:rPr>
          <w:szCs w:val="22"/>
        </w:rPr>
        <w:t>, vypláchnuť oči veľkým množstvom vody a vyhľada</w:t>
      </w:r>
      <w:r w:rsidR="00143EA6" w:rsidRPr="00D74ACC">
        <w:rPr>
          <w:szCs w:val="22"/>
        </w:rPr>
        <w:t>ť</w:t>
      </w:r>
      <w:r w:rsidRPr="00D74ACC">
        <w:rPr>
          <w:szCs w:val="22"/>
        </w:rPr>
        <w:t xml:space="preserve"> lekársku pomoc.</w:t>
      </w:r>
    </w:p>
    <w:p w14:paraId="323806DC" w14:textId="77777777" w:rsidR="000E454F" w:rsidRPr="00D74ACC" w:rsidRDefault="000E454F" w:rsidP="000E454F">
      <w:pPr>
        <w:widowControl w:val="0"/>
        <w:suppressAutoHyphens/>
        <w:spacing w:line="200" w:lineRule="atLeast"/>
        <w:rPr>
          <w:szCs w:val="22"/>
        </w:rPr>
      </w:pPr>
      <w:r w:rsidRPr="00D74ACC">
        <w:rPr>
          <w:szCs w:val="22"/>
        </w:rPr>
        <w:t xml:space="preserve">Po použití </w:t>
      </w:r>
      <w:r w:rsidR="007D7B31" w:rsidRPr="00D74ACC">
        <w:rPr>
          <w:szCs w:val="22"/>
        </w:rPr>
        <w:t xml:space="preserve">si </w:t>
      </w:r>
      <w:r w:rsidRPr="00D74ACC">
        <w:rPr>
          <w:szCs w:val="22"/>
        </w:rPr>
        <w:t>umyť ruky.</w:t>
      </w:r>
    </w:p>
    <w:p w14:paraId="2A6C01DC" w14:textId="77777777" w:rsidR="00C114FF" w:rsidRPr="00D74ACC" w:rsidRDefault="00C114FF" w:rsidP="00A9226B">
      <w:pPr>
        <w:tabs>
          <w:tab w:val="clear" w:pos="567"/>
        </w:tabs>
        <w:spacing w:line="240" w:lineRule="auto"/>
        <w:rPr>
          <w:szCs w:val="22"/>
        </w:rPr>
      </w:pPr>
    </w:p>
    <w:p w14:paraId="0C9029E5" w14:textId="77777777" w:rsidR="00295140" w:rsidRPr="00D74ACC" w:rsidRDefault="00231B4D" w:rsidP="00A9226B">
      <w:pPr>
        <w:tabs>
          <w:tab w:val="clear" w:pos="567"/>
        </w:tabs>
        <w:spacing w:line="240" w:lineRule="auto"/>
        <w:rPr>
          <w:szCs w:val="22"/>
          <w:u w:val="single"/>
        </w:rPr>
      </w:pPr>
      <w:r w:rsidRPr="00D74ACC">
        <w:rPr>
          <w:szCs w:val="22"/>
          <w:u w:val="single"/>
        </w:rPr>
        <w:t>Osobitné opatrenia na ochranu životného prostredia</w:t>
      </w:r>
      <w:r w:rsidRPr="00D74ACC">
        <w:rPr>
          <w:szCs w:val="22"/>
        </w:rPr>
        <w:t>:</w:t>
      </w:r>
    </w:p>
    <w:p w14:paraId="11A3E8EC" w14:textId="77777777" w:rsidR="00C114FF" w:rsidRPr="00D74ACC" w:rsidRDefault="00B4256A" w:rsidP="00A9226B">
      <w:pPr>
        <w:tabs>
          <w:tab w:val="clear" w:pos="567"/>
        </w:tabs>
        <w:spacing w:line="240" w:lineRule="auto"/>
        <w:rPr>
          <w:szCs w:val="22"/>
        </w:rPr>
      </w:pPr>
      <w:r w:rsidRPr="00D74ACC">
        <w:t>Neuplatňujú sa.</w:t>
      </w:r>
    </w:p>
    <w:p w14:paraId="582B5816" w14:textId="77777777" w:rsidR="00295140" w:rsidRPr="00D74ACC" w:rsidRDefault="00295140" w:rsidP="00A9226B">
      <w:pPr>
        <w:tabs>
          <w:tab w:val="clear" w:pos="567"/>
        </w:tabs>
        <w:spacing w:line="240" w:lineRule="auto"/>
        <w:rPr>
          <w:szCs w:val="22"/>
        </w:rPr>
      </w:pPr>
    </w:p>
    <w:p w14:paraId="11DF203B" w14:textId="77777777" w:rsidR="00C114FF" w:rsidRPr="00D74ACC" w:rsidRDefault="00231B4D" w:rsidP="00143EA6">
      <w:pPr>
        <w:pStyle w:val="Style1"/>
        <w:keepNext/>
        <w:numPr>
          <w:ilvl w:val="1"/>
          <w:numId w:val="4"/>
        </w:numPr>
        <w:ind w:left="567" w:hanging="567"/>
      </w:pPr>
      <w:r w:rsidRPr="00D74ACC">
        <w:lastRenderedPageBreak/>
        <w:t xml:space="preserve">Nežiaduce </w:t>
      </w:r>
      <w:r w:rsidR="00E21B4D" w:rsidRPr="00D74ACC">
        <w:t>účinky</w:t>
      </w:r>
    </w:p>
    <w:p w14:paraId="37E441EA" w14:textId="77777777" w:rsidR="00295140" w:rsidRPr="00D74ACC" w:rsidRDefault="00295140" w:rsidP="00143EA6">
      <w:pPr>
        <w:keepNext/>
        <w:tabs>
          <w:tab w:val="clear" w:pos="567"/>
        </w:tabs>
        <w:spacing w:line="240" w:lineRule="auto"/>
        <w:rPr>
          <w:szCs w:val="22"/>
        </w:rPr>
      </w:pPr>
    </w:p>
    <w:p w14:paraId="4AC1769D" w14:textId="77777777" w:rsidR="007D7B31" w:rsidRPr="00D74ACC" w:rsidRDefault="007D7B31" w:rsidP="007D7B31">
      <w:pPr>
        <w:pStyle w:val="Odsekzoznamu"/>
        <w:widowControl w:val="0"/>
        <w:suppressAutoHyphens/>
        <w:spacing w:line="200" w:lineRule="atLeast"/>
        <w:ind w:left="0"/>
        <w:jc w:val="both"/>
        <w:rPr>
          <w:color w:val="000000"/>
          <w:sz w:val="22"/>
          <w:szCs w:val="22"/>
        </w:rPr>
      </w:pPr>
      <w:r w:rsidRPr="00D74ACC">
        <w:rPr>
          <w:color w:val="000000"/>
          <w:sz w:val="22"/>
          <w:szCs w:val="22"/>
        </w:rPr>
        <w:t>Psy, mačky:</w:t>
      </w:r>
    </w:p>
    <w:p w14:paraId="7AF03F3F" w14:textId="77777777" w:rsidR="004E3BFE" w:rsidRPr="00D74ACC" w:rsidRDefault="004E3BFE" w:rsidP="007D7B31">
      <w:pPr>
        <w:pStyle w:val="Odsekzoznamu"/>
        <w:widowControl w:val="0"/>
        <w:suppressAutoHyphens/>
        <w:spacing w:line="200" w:lineRule="atLeast"/>
        <w:ind w:left="0"/>
        <w:jc w:val="both"/>
        <w:rPr>
          <w:rFonts w:eastAsia="Arial Unicode MS"/>
          <w:color w:val="000000"/>
          <w:kern w:val="2"/>
          <w:sz w:val="22"/>
          <w:szCs w:val="22"/>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5523"/>
      </w:tblGrid>
      <w:tr w:rsidR="007E55C3" w:rsidRPr="00D74ACC" w14:paraId="0331422F" w14:textId="77777777" w:rsidTr="00377F41">
        <w:tc>
          <w:tcPr>
            <w:tcW w:w="1982" w:type="pct"/>
          </w:tcPr>
          <w:p w14:paraId="6DB74866" w14:textId="77777777" w:rsidR="00295140" w:rsidRPr="00D74ACC" w:rsidRDefault="00231B4D" w:rsidP="00F06ADB">
            <w:pPr>
              <w:rPr>
                <w:szCs w:val="22"/>
              </w:rPr>
            </w:pPr>
            <w:r w:rsidRPr="00D74ACC">
              <w:t>Veľmi časté</w:t>
            </w:r>
          </w:p>
          <w:p w14:paraId="2B615C47" w14:textId="77777777" w:rsidR="00295140" w:rsidRPr="00D74ACC" w:rsidRDefault="00231B4D" w:rsidP="00F06ADB">
            <w:pPr>
              <w:rPr>
                <w:szCs w:val="22"/>
              </w:rPr>
            </w:pPr>
            <w:r w:rsidRPr="00D74ACC">
              <w:t>(u viac ako 1 z 10 liečených zvierat):</w:t>
            </w:r>
          </w:p>
        </w:tc>
        <w:tc>
          <w:tcPr>
            <w:tcW w:w="3018" w:type="pct"/>
          </w:tcPr>
          <w:p w14:paraId="511DE6EF" w14:textId="77777777" w:rsidR="00295140" w:rsidRPr="00D74ACC" w:rsidRDefault="007D7B31" w:rsidP="00F06ADB">
            <w:pPr>
              <w:rPr>
                <w:iCs/>
                <w:szCs w:val="22"/>
              </w:rPr>
            </w:pPr>
            <w:r w:rsidRPr="00D74ACC">
              <w:rPr>
                <w:iCs/>
                <w:szCs w:val="22"/>
              </w:rPr>
              <w:t xml:space="preserve">Bolesť v mieste vpichu. </w:t>
            </w:r>
            <w:r w:rsidRPr="00D74ACC">
              <w:rPr>
                <w:iCs/>
                <w:szCs w:val="22"/>
                <w:vertAlign w:val="superscript"/>
              </w:rPr>
              <w:t>1, 2</w:t>
            </w:r>
          </w:p>
        </w:tc>
      </w:tr>
      <w:tr w:rsidR="007E55C3" w:rsidRPr="00D74ACC" w14:paraId="425A067E" w14:textId="77777777" w:rsidTr="00377F41">
        <w:tc>
          <w:tcPr>
            <w:tcW w:w="1982" w:type="pct"/>
            <w:vAlign w:val="center"/>
          </w:tcPr>
          <w:p w14:paraId="13C4B302" w14:textId="77777777" w:rsidR="00295140" w:rsidRPr="00D74ACC" w:rsidRDefault="00231B4D" w:rsidP="007D7B31">
            <w:pPr>
              <w:rPr>
                <w:szCs w:val="22"/>
              </w:rPr>
            </w:pPr>
            <w:r w:rsidRPr="00D74ACC">
              <w:t>Veľmi zriedkavé</w:t>
            </w:r>
          </w:p>
          <w:p w14:paraId="7C141477" w14:textId="77777777" w:rsidR="00295140" w:rsidRPr="00D74ACC" w:rsidRDefault="00231B4D" w:rsidP="007D7B31">
            <w:pPr>
              <w:rPr>
                <w:szCs w:val="22"/>
              </w:rPr>
            </w:pPr>
            <w:r w:rsidRPr="00D74ACC">
              <w:t>(u menej ako 1 z 10 000 liečených zvierat, vrátane ojedinelých hlásení):</w:t>
            </w:r>
          </w:p>
        </w:tc>
        <w:tc>
          <w:tcPr>
            <w:tcW w:w="3018" w:type="pct"/>
          </w:tcPr>
          <w:p w14:paraId="296207AD" w14:textId="77777777" w:rsidR="007D7B31" w:rsidRPr="00D74ACC" w:rsidRDefault="007D7B31" w:rsidP="007D7B31">
            <w:pPr>
              <w:rPr>
                <w:iCs/>
                <w:szCs w:val="22"/>
              </w:rPr>
            </w:pPr>
            <w:r w:rsidRPr="00D74ACC">
              <w:rPr>
                <w:iCs/>
                <w:szCs w:val="22"/>
              </w:rPr>
              <w:t>Anafylaktický typ reakcie (alergický opuch, žihľavka, erytém, kolaps, dýchavičnosť, bledé sliznice).</w:t>
            </w:r>
          </w:p>
          <w:p w14:paraId="30CD47CC" w14:textId="77777777" w:rsidR="007D7B31" w:rsidRPr="00D74ACC" w:rsidRDefault="007D7B31" w:rsidP="007D7B31">
            <w:pPr>
              <w:rPr>
                <w:iCs/>
                <w:szCs w:val="22"/>
              </w:rPr>
            </w:pPr>
            <w:r w:rsidRPr="00D74ACC">
              <w:rPr>
                <w:iCs/>
                <w:szCs w:val="22"/>
              </w:rPr>
              <w:t>Letargia.</w:t>
            </w:r>
          </w:p>
          <w:p w14:paraId="4E482FAE" w14:textId="7C5C5A83" w:rsidR="00295140" w:rsidRPr="00D74ACC" w:rsidRDefault="007D7B31" w:rsidP="007D7B31">
            <w:pPr>
              <w:ind w:right="-104"/>
              <w:rPr>
                <w:iCs/>
                <w:szCs w:val="22"/>
              </w:rPr>
            </w:pPr>
            <w:r w:rsidRPr="00D74ACC">
              <w:rPr>
                <w:iCs/>
                <w:szCs w:val="22"/>
              </w:rPr>
              <w:t>Neurologické poruchy (ataxia, kŕč/záchvat alebo tras</w:t>
            </w:r>
            <w:r w:rsidR="00C347B7" w:rsidRPr="00D74ACC">
              <w:rPr>
                <w:iCs/>
                <w:szCs w:val="22"/>
              </w:rPr>
              <w:t>enie svalov</w:t>
            </w:r>
            <w:r w:rsidRPr="00D74ACC">
              <w:rPr>
                <w:iCs/>
                <w:szCs w:val="22"/>
              </w:rPr>
              <w:t>).</w:t>
            </w:r>
          </w:p>
        </w:tc>
      </w:tr>
    </w:tbl>
    <w:p w14:paraId="12B7F947" w14:textId="77777777" w:rsidR="00085084" w:rsidRPr="00D74ACC" w:rsidRDefault="00085084" w:rsidP="00085084">
      <w:pPr>
        <w:ind w:left="142" w:hanging="142"/>
        <w:rPr>
          <w:sz w:val="20"/>
        </w:rPr>
      </w:pPr>
      <w:r w:rsidRPr="00D74ACC">
        <w:rPr>
          <w:iCs/>
          <w:noProof/>
          <w:sz w:val="20"/>
          <w:vertAlign w:val="superscript"/>
        </w:rPr>
        <w:t xml:space="preserve">1 </w:t>
      </w:r>
      <w:r w:rsidRPr="00D74ACC">
        <w:rPr>
          <w:noProof/>
          <w:sz w:val="20"/>
        </w:rPr>
        <w:t>p</w:t>
      </w:r>
      <w:r w:rsidRPr="00D74ACC">
        <w:rPr>
          <w:sz w:val="20"/>
        </w:rPr>
        <w:t xml:space="preserve">ri subkutánnom podaní mačkám: stredná až silná </w:t>
      </w:r>
      <w:r w:rsidR="004E3BFE" w:rsidRPr="00D74ACC">
        <w:rPr>
          <w:sz w:val="20"/>
        </w:rPr>
        <w:t>odpoveď</w:t>
      </w:r>
      <w:r w:rsidRPr="00D74ACC">
        <w:rPr>
          <w:sz w:val="20"/>
        </w:rPr>
        <w:t xml:space="preserve"> na injekciu (u približne jednej tretiny mačiek)</w:t>
      </w:r>
    </w:p>
    <w:p w14:paraId="36E2C2AE" w14:textId="77777777" w:rsidR="00085084" w:rsidRPr="00D74ACC" w:rsidRDefault="00085084" w:rsidP="00085084">
      <w:pPr>
        <w:widowControl w:val="0"/>
        <w:suppressAutoHyphens/>
        <w:rPr>
          <w:sz w:val="20"/>
        </w:rPr>
      </w:pPr>
      <w:r w:rsidRPr="00D74ACC">
        <w:rPr>
          <w:iCs/>
          <w:noProof/>
          <w:sz w:val="20"/>
          <w:vertAlign w:val="superscript"/>
        </w:rPr>
        <w:t xml:space="preserve">2 </w:t>
      </w:r>
      <w:r w:rsidRPr="00D74ACC">
        <w:rPr>
          <w:noProof/>
          <w:sz w:val="20"/>
        </w:rPr>
        <w:t>pri</w:t>
      </w:r>
      <w:r w:rsidRPr="00D74ACC">
        <w:rPr>
          <w:sz w:val="20"/>
        </w:rPr>
        <w:t xml:space="preserve"> subkutánnom podaní psom</w:t>
      </w:r>
    </w:p>
    <w:p w14:paraId="3453554B" w14:textId="77777777" w:rsidR="00295140" w:rsidRPr="00D74ACC" w:rsidRDefault="00295140" w:rsidP="00AD0710">
      <w:pPr>
        <w:tabs>
          <w:tab w:val="clear" w:pos="567"/>
        </w:tabs>
        <w:spacing w:line="240" w:lineRule="auto"/>
        <w:rPr>
          <w:szCs w:val="22"/>
        </w:rPr>
      </w:pPr>
    </w:p>
    <w:p w14:paraId="7BFBEE0B" w14:textId="77777777" w:rsidR="00247A48" w:rsidRPr="00D74ACC" w:rsidRDefault="00231B4D" w:rsidP="00247A48">
      <w:pPr>
        <w:rPr>
          <w:szCs w:val="22"/>
        </w:rPr>
      </w:pPr>
      <w:bookmarkStart w:id="0" w:name="_Hlk66891708"/>
      <w:r w:rsidRPr="00D74ACC">
        <w:t xml:space="preserve">Hlásenie nežiaducich </w:t>
      </w:r>
      <w:r w:rsidR="0073656A" w:rsidRPr="00D74ACC">
        <w:t>účinkov</w:t>
      </w:r>
      <w:r w:rsidRPr="00D74ACC">
        <w:t xml:space="preserve"> je dôležité. Umožňuje priebežné monitorovanie bezpečnosti veterinárneho lieku. Hlásenia sa majú zasielať prednostne prostredníctvom veterinárneho lekára buď držiteľovi rozhodnutia o registrácii alebo jeho miestnemu zástupcovi, alebo príslušnému národnému orgánu prostredníctvom národného systému hlásenia. Príslušné kontaktné údaje sa nachádzajú aj v</w:t>
      </w:r>
      <w:r w:rsidR="00362A12" w:rsidRPr="00D74ACC">
        <w:t> </w:t>
      </w:r>
      <w:r w:rsidRPr="00D74ACC">
        <w:t>písomn</w:t>
      </w:r>
      <w:r w:rsidR="00F06ADB" w:rsidRPr="00D74ACC">
        <w:t>ej informáci</w:t>
      </w:r>
      <w:r w:rsidR="00E603C4" w:rsidRPr="00D74ACC">
        <w:t>i</w:t>
      </w:r>
      <w:r w:rsidR="00F06ADB" w:rsidRPr="00D74ACC">
        <w:t xml:space="preserve"> pre používateľov.</w:t>
      </w:r>
    </w:p>
    <w:bookmarkEnd w:id="0"/>
    <w:p w14:paraId="0AE806FF" w14:textId="77777777" w:rsidR="00247A48" w:rsidRPr="00D74ACC" w:rsidRDefault="00247A48" w:rsidP="00AD0710">
      <w:pPr>
        <w:tabs>
          <w:tab w:val="clear" w:pos="567"/>
        </w:tabs>
        <w:spacing w:line="240" w:lineRule="auto"/>
        <w:rPr>
          <w:szCs w:val="22"/>
        </w:rPr>
      </w:pPr>
    </w:p>
    <w:p w14:paraId="026126CD" w14:textId="77777777" w:rsidR="00C114FF" w:rsidRPr="00D74ACC" w:rsidRDefault="00231B4D" w:rsidP="00520BFD">
      <w:pPr>
        <w:pStyle w:val="Style1"/>
        <w:numPr>
          <w:ilvl w:val="1"/>
          <w:numId w:val="4"/>
        </w:numPr>
        <w:ind w:left="567" w:hanging="567"/>
      </w:pPr>
      <w:r w:rsidRPr="00D74ACC">
        <w:t>Použitie počas gravidity, laktácie, znášky</w:t>
      </w:r>
    </w:p>
    <w:p w14:paraId="641A48DB" w14:textId="77777777" w:rsidR="00C114FF" w:rsidRPr="00D74ACC" w:rsidRDefault="00C114FF" w:rsidP="00145C3F">
      <w:pPr>
        <w:tabs>
          <w:tab w:val="clear" w:pos="567"/>
        </w:tabs>
        <w:spacing w:line="240" w:lineRule="auto"/>
        <w:rPr>
          <w:szCs w:val="22"/>
        </w:rPr>
      </w:pPr>
    </w:p>
    <w:p w14:paraId="5F69F737" w14:textId="77777777" w:rsidR="00C114FF" w:rsidRPr="00D74ACC" w:rsidRDefault="00231B4D" w:rsidP="003B666B">
      <w:pPr>
        <w:tabs>
          <w:tab w:val="clear" w:pos="567"/>
        </w:tabs>
        <w:spacing w:line="240" w:lineRule="auto"/>
        <w:rPr>
          <w:color w:val="7F7F7F" w:themeColor="text1" w:themeTint="80"/>
          <w:szCs w:val="22"/>
        </w:rPr>
      </w:pPr>
      <w:r w:rsidRPr="00D74ACC">
        <w:t>Použiť len po zhodnotení prínosu/rizika zodpovedným veterinárnym lekárom</w:t>
      </w:r>
      <w:r w:rsidR="003B666B" w:rsidRPr="00D74ACC">
        <w:rPr>
          <w:szCs w:val="22"/>
        </w:rPr>
        <w:t>, pretože sa nevykonali dôkazné štúdie reprodukčnej toxicity u žiadnych živočíšnych druhov.</w:t>
      </w:r>
    </w:p>
    <w:p w14:paraId="7F3DDAE9" w14:textId="77777777" w:rsidR="00C114FF" w:rsidRPr="00D74ACC" w:rsidRDefault="00C114FF" w:rsidP="00A9226B">
      <w:pPr>
        <w:tabs>
          <w:tab w:val="clear" w:pos="567"/>
        </w:tabs>
        <w:spacing w:line="240" w:lineRule="auto"/>
        <w:rPr>
          <w:szCs w:val="22"/>
        </w:rPr>
      </w:pPr>
    </w:p>
    <w:p w14:paraId="030405FF" w14:textId="77777777" w:rsidR="00C114FF" w:rsidRPr="00D74ACC" w:rsidRDefault="0052253D" w:rsidP="00520BFD">
      <w:pPr>
        <w:pStyle w:val="Style1"/>
        <w:numPr>
          <w:ilvl w:val="1"/>
          <w:numId w:val="4"/>
        </w:numPr>
        <w:ind w:left="567" w:hanging="567"/>
      </w:pPr>
      <w:r w:rsidRPr="00D74ACC">
        <w:t>I</w:t>
      </w:r>
      <w:r w:rsidR="00231B4D" w:rsidRPr="00D74ACC">
        <w:t xml:space="preserve">nterakcie </w:t>
      </w:r>
      <w:r w:rsidRPr="00D74ACC">
        <w:t xml:space="preserve">s inými liekmi </w:t>
      </w:r>
      <w:r w:rsidR="00231B4D" w:rsidRPr="00D74ACC">
        <w:t xml:space="preserve">a </w:t>
      </w:r>
      <w:r w:rsidRPr="00D74ACC">
        <w:t>ďalš</w:t>
      </w:r>
      <w:r w:rsidR="00231B4D" w:rsidRPr="00D74ACC">
        <w:t>i</w:t>
      </w:r>
      <w:r w:rsidRPr="00D74ACC">
        <w:t>e</w:t>
      </w:r>
      <w:r w:rsidR="00231B4D" w:rsidRPr="00D74ACC">
        <w:t xml:space="preserve"> formy </w:t>
      </w:r>
      <w:r w:rsidRPr="00D74ACC">
        <w:t>interakcií</w:t>
      </w:r>
    </w:p>
    <w:p w14:paraId="4C66CA19" w14:textId="77777777" w:rsidR="00C114FF" w:rsidRPr="00D74ACC" w:rsidRDefault="00C114FF" w:rsidP="00145C3F">
      <w:pPr>
        <w:tabs>
          <w:tab w:val="clear" w:pos="567"/>
        </w:tabs>
        <w:spacing w:line="240" w:lineRule="auto"/>
        <w:rPr>
          <w:szCs w:val="22"/>
        </w:rPr>
      </w:pPr>
    </w:p>
    <w:p w14:paraId="1E63FF59" w14:textId="77777777" w:rsidR="003B666B" w:rsidRPr="00D74ACC" w:rsidRDefault="003B666B" w:rsidP="003B666B">
      <w:pPr>
        <w:widowControl w:val="0"/>
        <w:suppressAutoHyphens/>
        <w:spacing w:line="200" w:lineRule="atLeast"/>
        <w:rPr>
          <w:color w:val="000000"/>
          <w:szCs w:val="22"/>
        </w:rPr>
      </w:pPr>
      <w:r w:rsidRPr="00D74ACC">
        <w:rPr>
          <w:color w:val="000000"/>
          <w:szCs w:val="22"/>
        </w:rPr>
        <w:t xml:space="preserve">Tento veterinárny liek sa nemá používať súčasne s </w:t>
      </w:r>
      <w:r w:rsidR="00C91FB6" w:rsidRPr="00D74ACC">
        <w:rPr>
          <w:color w:val="000000"/>
          <w:szCs w:val="22"/>
        </w:rPr>
        <w:t>blokátormi</w:t>
      </w:r>
      <w:r w:rsidRPr="00D74ACC">
        <w:rPr>
          <w:color w:val="000000"/>
          <w:szCs w:val="22"/>
        </w:rPr>
        <w:t xml:space="preserve"> vápnikových kanálov, pretože maropitant má afinitu ku Ca</w:t>
      </w:r>
      <w:r w:rsidRPr="00D74ACC">
        <w:rPr>
          <w:color w:val="000000"/>
          <w:szCs w:val="22"/>
          <w:vertAlign w:val="superscript"/>
        </w:rPr>
        <w:t>2+</w:t>
      </w:r>
      <w:r w:rsidRPr="00D74ACC">
        <w:rPr>
          <w:color w:val="000000"/>
          <w:szCs w:val="22"/>
        </w:rPr>
        <w:t xml:space="preserve"> kanálom.</w:t>
      </w:r>
    </w:p>
    <w:p w14:paraId="7D47B0C7" w14:textId="77777777" w:rsidR="003B666B" w:rsidRPr="00D74ACC" w:rsidRDefault="003B666B" w:rsidP="003B666B">
      <w:pPr>
        <w:widowControl w:val="0"/>
        <w:suppressAutoHyphens/>
        <w:spacing w:line="200" w:lineRule="atLeast"/>
        <w:jc w:val="both"/>
        <w:rPr>
          <w:color w:val="000000"/>
          <w:szCs w:val="22"/>
        </w:rPr>
      </w:pPr>
    </w:p>
    <w:p w14:paraId="4255AC04" w14:textId="45E36FE0" w:rsidR="003B666B" w:rsidRPr="00D74ACC" w:rsidRDefault="003B666B" w:rsidP="00C91FB6">
      <w:pPr>
        <w:widowControl w:val="0"/>
        <w:suppressAutoHyphens/>
        <w:spacing w:line="200" w:lineRule="atLeast"/>
        <w:ind w:right="-285"/>
        <w:rPr>
          <w:color w:val="000000"/>
          <w:szCs w:val="22"/>
        </w:rPr>
      </w:pPr>
      <w:r w:rsidRPr="00D74ACC">
        <w:rPr>
          <w:color w:val="000000"/>
          <w:szCs w:val="22"/>
        </w:rPr>
        <w:t xml:space="preserve">Maropitant sa </w:t>
      </w:r>
      <w:r w:rsidR="00C347B7" w:rsidRPr="00D74ACC">
        <w:rPr>
          <w:color w:val="000000"/>
          <w:szCs w:val="22"/>
        </w:rPr>
        <w:t>vo veľkej miere</w:t>
      </w:r>
      <w:r w:rsidRPr="00D74ACC">
        <w:rPr>
          <w:color w:val="000000"/>
          <w:szCs w:val="22"/>
        </w:rPr>
        <w:t xml:space="preserve"> viaže na proteíny plazmy a môže súperiť o väzbu </w:t>
      </w:r>
      <w:r w:rsidR="00C91FB6" w:rsidRPr="00D74ACC">
        <w:rPr>
          <w:color w:val="000000"/>
          <w:szCs w:val="22"/>
        </w:rPr>
        <w:t xml:space="preserve">s </w:t>
      </w:r>
      <w:r w:rsidRPr="00D74ACC">
        <w:rPr>
          <w:color w:val="000000"/>
          <w:szCs w:val="22"/>
        </w:rPr>
        <w:t>inými silno sa viažucimi liečivami.</w:t>
      </w:r>
    </w:p>
    <w:p w14:paraId="6BB4FAAE" w14:textId="77777777" w:rsidR="00C114FF" w:rsidRPr="00D74ACC" w:rsidRDefault="00C114FF" w:rsidP="00A9226B">
      <w:pPr>
        <w:tabs>
          <w:tab w:val="clear" w:pos="567"/>
        </w:tabs>
        <w:spacing w:line="240" w:lineRule="auto"/>
        <w:rPr>
          <w:szCs w:val="22"/>
        </w:rPr>
      </w:pPr>
    </w:p>
    <w:p w14:paraId="1901CE43" w14:textId="77777777" w:rsidR="00C114FF" w:rsidRPr="00D74ACC" w:rsidRDefault="00B07269" w:rsidP="00520BFD">
      <w:pPr>
        <w:pStyle w:val="Style1"/>
        <w:numPr>
          <w:ilvl w:val="1"/>
          <w:numId w:val="4"/>
        </w:numPr>
        <w:ind w:left="567" w:hanging="567"/>
      </w:pPr>
      <w:r w:rsidRPr="00D74ACC">
        <w:t>Cesty</w:t>
      </w:r>
      <w:r w:rsidR="00231B4D" w:rsidRPr="00D74ACC">
        <w:t xml:space="preserve"> podania a dávkovanie</w:t>
      </w:r>
    </w:p>
    <w:p w14:paraId="7552AD4A" w14:textId="77777777" w:rsidR="00145D34" w:rsidRPr="00D74ACC" w:rsidRDefault="00145D34" w:rsidP="00145C3F">
      <w:pPr>
        <w:tabs>
          <w:tab w:val="clear" w:pos="567"/>
        </w:tabs>
        <w:spacing w:line="240" w:lineRule="auto"/>
        <w:rPr>
          <w:szCs w:val="22"/>
        </w:rPr>
      </w:pPr>
    </w:p>
    <w:p w14:paraId="7FCEDEA0" w14:textId="0B47C3D2" w:rsidR="00C91FB6" w:rsidRPr="00D74ACC" w:rsidRDefault="00C91FB6" w:rsidP="00C91FB6">
      <w:pPr>
        <w:widowControl w:val="0"/>
        <w:suppressAutoHyphens/>
        <w:rPr>
          <w:color w:val="000000"/>
          <w:szCs w:val="22"/>
        </w:rPr>
      </w:pPr>
      <w:r w:rsidRPr="00D74ACC">
        <w:rPr>
          <w:color w:val="000000"/>
          <w:szCs w:val="22"/>
        </w:rPr>
        <w:t>Subkutánne alebo intravenózne podanie pso</w:t>
      </w:r>
      <w:r w:rsidR="004C5683" w:rsidRPr="00D74ACC">
        <w:rPr>
          <w:color w:val="000000"/>
          <w:szCs w:val="22"/>
        </w:rPr>
        <w:t>m</w:t>
      </w:r>
      <w:r w:rsidRPr="00D74ACC">
        <w:rPr>
          <w:color w:val="000000"/>
          <w:szCs w:val="22"/>
        </w:rPr>
        <w:t xml:space="preserve"> a mačk</w:t>
      </w:r>
      <w:r w:rsidR="004C5683" w:rsidRPr="00D74ACC">
        <w:rPr>
          <w:color w:val="000000"/>
          <w:szCs w:val="22"/>
        </w:rPr>
        <w:t>ám</w:t>
      </w:r>
      <w:r w:rsidRPr="00D74ACC">
        <w:rPr>
          <w:color w:val="000000"/>
          <w:szCs w:val="22"/>
        </w:rPr>
        <w:t>.</w:t>
      </w:r>
    </w:p>
    <w:p w14:paraId="3E3F8BF2" w14:textId="77777777" w:rsidR="00C91FB6" w:rsidRPr="00D74ACC" w:rsidRDefault="00C91FB6" w:rsidP="00C91FB6">
      <w:pPr>
        <w:widowControl w:val="0"/>
        <w:suppressAutoHyphens/>
        <w:rPr>
          <w:color w:val="000000"/>
          <w:szCs w:val="22"/>
        </w:rPr>
      </w:pPr>
    </w:p>
    <w:p w14:paraId="26E8AB71" w14:textId="51EF4268" w:rsidR="00C91FB6" w:rsidRPr="00D74ACC" w:rsidRDefault="00C91FB6" w:rsidP="002F5E6C">
      <w:pPr>
        <w:widowControl w:val="0"/>
        <w:suppressAutoHyphens/>
        <w:ind w:right="-1"/>
        <w:rPr>
          <w:color w:val="000000"/>
          <w:szCs w:val="22"/>
        </w:rPr>
      </w:pPr>
      <w:r w:rsidRPr="00D74ACC">
        <w:rPr>
          <w:color w:val="000000"/>
          <w:szCs w:val="22"/>
        </w:rPr>
        <w:t>Veterinárny liek sa má pod</w:t>
      </w:r>
      <w:r w:rsidR="00A12355" w:rsidRPr="00D74ACC">
        <w:rPr>
          <w:color w:val="000000"/>
          <w:szCs w:val="22"/>
        </w:rPr>
        <w:t>áv</w:t>
      </w:r>
      <w:r w:rsidRPr="00D74ACC">
        <w:rPr>
          <w:color w:val="000000"/>
          <w:szCs w:val="22"/>
        </w:rPr>
        <w:t>ať subkutánne alebo intravenózne, raz denne, v dávke 1 mg/kg ž. hm. (1 ml/10 kg ž. hm.) po</w:t>
      </w:r>
      <w:r w:rsidR="00A12355" w:rsidRPr="00D74ACC">
        <w:rPr>
          <w:color w:val="000000"/>
          <w:szCs w:val="22"/>
        </w:rPr>
        <w:t xml:space="preserve"> dobu</w:t>
      </w:r>
      <w:r w:rsidRPr="00D74ACC">
        <w:rPr>
          <w:color w:val="000000"/>
          <w:szCs w:val="22"/>
        </w:rPr>
        <w:t xml:space="preserve"> 5 po sebe nasledujúcich dní. Pri intravenóznom podaní sa veterinárny liek má podať ako jednorazový bolus bez zmiešania veterinárneho lieku s in</w:t>
      </w:r>
      <w:r w:rsidR="004C5683" w:rsidRPr="00D74ACC">
        <w:rPr>
          <w:color w:val="000000"/>
          <w:szCs w:val="22"/>
        </w:rPr>
        <w:t>ými</w:t>
      </w:r>
      <w:r w:rsidRPr="00D74ACC">
        <w:rPr>
          <w:color w:val="000000"/>
          <w:szCs w:val="22"/>
        </w:rPr>
        <w:t xml:space="preserve"> tekutin</w:t>
      </w:r>
      <w:r w:rsidR="004C5683" w:rsidRPr="00D74ACC">
        <w:rPr>
          <w:color w:val="000000"/>
          <w:szCs w:val="22"/>
        </w:rPr>
        <w:t>ami</w:t>
      </w:r>
      <w:r w:rsidRPr="00D74ACC">
        <w:rPr>
          <w:color w:val="000000"/>
          <w:szCs w:val="22"/>
        </w:rPr>
        <w:t>.</w:t>
      </w:r>
    </w:p>
    <w:p w14:paraId="4705D070" w14:textId="77777777" w:rsidR="00C91FB6" w:rsidRPr="00D74ACC" w:rsidRDefault="00C91FB6" w:rsidP="00C91FB6">
      <w:pPr>
        <w:widowControl w:val="0"/>
        <w:suppressAutoHyphens/>
        <w:rPr>
          <w:color w:val="000000"/>
          <w:szCs w:val="22"/>
        </w:rPr>
      </w:pPr>
    </w:p>
    <w:p w14:paraId="451A2FFB" w14:textId="0A75B39D" w:rsidR="00C91FB6" w:rsidRPr="00D74ACC" w:rsidRDefault="00C91FB6" w:rsidP="00C91FB6">
      <w:pPr>
        <w:widowControl w:val="0"/>
        <w:suppressAutoHyphens/>
        <w:rPr>
          <w:color w:val="000000"/>
          <w:szCs w:val="22"/>
        </w:rPr>
      </w:pPr>
      <w:r w:rsidRPr="00D74ACC">
        <w:rPr>
          <w:color w:val="000000"/>
          <w:szCs w:val="22"/>
        </w:rPr>
        <w:t xml:space="preserve">Na prevenciu vracania sa </w:t>
      </w:r>
      <w:r w:rsidR="00BE0EC3" w:rsidRPr="00D74ACC">
        <w:rPr>
          <w:color w:val="000000"/>
          <w:szCs w:val="22"/>
        </w:rPr>
        <w:t xml:space="preserve">má </w:t>
      </w:r>
      <w:r w:rsidRPr="00D74ACC">
        <w:rPr>
          <w:color w:val="000000"/>
          <w:szCs w:val="22"/>
        </w:rPr>
        <w:t xml:space="preserve">tento veterinárny liek podať viac ako 1 hodinu vopred. Dĺžka účinku je približne 24 hodín, a preto sa môže podať večer pred podaním </w:t>
      </w:r>
      <w:r w:rsidR="006F23DD">
        <w:rPr>
          <w:color w:val="000000"/>
          <w:szCs w:val="22"/>
        </w:rPr>
        <w:t xml:space="preserve">iného </w:t>
      </w:r>
      <w:r w:rsidRPr="00D74ACC">
        <w:rPr>
          <w:color w:val="000000"/>
          <w:szCs w:val="22"/>
        </w:rPr>
        <w:t>lie</w:t>
      </w:r>
      <w:r w:rsidR="004C5683" w:rsidRPr="00D74ACC">
        <w:rPr>
          <w:color w:val="000000"/>
          <w:szCs w:val="22"/>
        </w:rPr>
        <w:t>ku</w:t>
      </w:r>
      <w:r w:rsidRPr="00D74ACC">
        <w:rPr>
          <w:color w:val="000000"/>
          <w:szCs w:val="22"/>
        </w:rPr>
        <w:t>, ktor</w:t>
      </w:r>
      <w:r w:rsidR="004C5683" w:rsidRPr="00D74ACC">
        <w:rPr>
          <w:color w:val="000000"/>
          <w:szCs w:val="22"/>
        </w:rPr>
        <w:t>ý</w:t>
      </w:r>
      <w:r w:rsidRPr="00D74ACC">
        <w:rPr>
          <w:color w:val="000000"/>
          <w:szCs w:val="22"/>
        </w:rPr>
        <w:t xml:space="preserve"> môže vyvolať vracanie, napr. chemoterapia.</w:t>
      </w:r>
    </w:p>
    <w:p w14:paraId="18AF7B1D" w14:textId="77777777" w:rsidR="00C91FB6" w:rsidRPr="00D74ACC" w:rsidRDefault="00C91FB6" w:rsidP="00C91FB6">
      <w:pPr>
        <w:widowControl w:val="0"/>
        <w:suppressAutoHyphens/>
        <w:rPr>
          <w:color w:val="000000"/>
          <w:szCs w:val="22"/>
        </w:rPr>
      </w:pPr>
    </w:p>
    <w:p w14:paraId="1F12D397" w14:textId="7FF1D635" w:rsidR="00C91FB6" w:rsidRPr="00D74ACC" w:rsidRDefault="00C91FB6" w:rsidP="00C91FB6">
      <w:pPr>
        <w:widowControl w:val="0"/>
        <w:suppressAutoHyphens/>
        <w:rPr>
          <w:color w:val="000000"/>
          <w:szCs w:val="22"/>
        </w:rPr>
      </w:pPr>
      <w:r w:rsidRPr="00D74ACC">
        <w:rPr>
          <w:color w:val="000000"/>
          <w:szCs w:val="22"/>
        </w:rPr>
        <w:t xml:space="preserve">Keďže farmakokinetická variabilita je veľká a maropitant sa po opakovanom podávaní raz denne akumuluje v organizme, môžu u niektorých jedincov pri opakovanom </w:t>
      </w:r>
      <w:r w:rsidRPr="00B43BA5">
        <w:rPr>
          <w:color w:val="000000"/>
          <w:szCs w:val="22"/>
        </w:rPr>
        <w:t xml:space="preserve">podávaní </w:t>
      </w:r>
      <w:r w:rsidR="004C5683" w:rsidRPr="00B43BA5">
        <w:rPr>
          <w:color w:val="000000"/>
          <w:szCs w:val="22"/>
        </w:rPr>
        <w:t>s</w:t>
      </w:r>
      <w:r w:rsidR="004C5683" w:rsidRPr="00D74ACC">
        <w:rPr>
          <w:color w:val="000000"/>
          <w:szCs w:val="22"/>
        </w:rPr>
        <w:t xml:space="preserve">tačiť </w:t>
      </w:r>
      <w:r w:rsidRPr="00D74ACC">
        <w:rPr>
          <w:color w:val="000000"/>
          <w:szCs w:val="22"/>
        </w:rPr>
        <w:t>nižšie dávky, ako sú odporúčané.</w:t>
      </w:r>
    </w:p>
    <w:p w14:paraId="304C0958" w14:textId="77777777" w:rsidR="00C91FB6" w:rsidRPr="00D74ACC" w:rsidRDefault="00C91FB6" w:rsidP="00C91FB6">
      <w:pPr>
        <w:widowControl w:val="0"/>
        <w:suppressAutoHyphens/>
        <w:rPr>
          <w:color w:val="000000"/>
          <w:szCs w:val="22"/>
        </w:rPr>
      </w:pPr>
    </w:p>
    <w:p w14:paraId="700F455D" w14:textId="77777777" w:rsidR="00C91FB6" w:rsidRPr="00D74ACC" w:rsidRDefault="00C91FB6" w:rsidP="00C91FB6">
      <w:pPr>
        <w:widowControl w:val="0"/>
        <w:suppressAutoHyphens/>
        <w:rPr>
          <w:color w:val="000000"/>
          <w:szCs w:val="22"/>
        </w:rPr>
      </w:pPr>
      <w:r w:rsidRPr="00D74ACC">
        <w:rPr>
          <w:color w:val="000000"/>
          <w:szCs w:val="22"/>
        </w:rPr>
        <w:t>Informácie o subkutánnom pod</w:t>
      </w:r>
      <w:r w:rsidR="00BE0EC3" w:rsidRPr="00D74ACC">
        <w:rPr>
          <w:color w:val="000000"/>
          <w:szCs w:val="22"/>
        </w:rPr>
        <w:t>an</w:t>
      </w:r>
      <w:r w:rsidRPr="00D74ACC">
        <w:rPr>
          <w:color w:val="000000"/>
          <w:szCs w:val="22"/>
        </w:rPr>
        <w:t>í sú uvedené aj v</w:t>
      </w:r>
      <w:r w:rsidR="00BE0EC3" w:rsidRPr="00D74ACC">
        <w:rPr>
          <w:color w:val="000000"/>
          <w:szCs w:val="22"/>
        </w:rPr>
        <w:t xml:space="preserve"> časti </w:t>
      </w:r>
      <w:r w:rsidRPr="00D74ACC">
        <w:rPr>
          <w:color w:val="000000"/>
          <w:szCs w:val="22"/>
        </w:rPr>
        <w:t>„Osobitné opatrenia na bezpečné používanie u</w:t>
      </w:r>
      <w:r w:rsidR="00BE0EC3" w:rsidRPr="00D74ACC">
        <w:rPr>
          <w:color w:val="000000"/>
          <w:szCs w:val="22"/>
        </w:rPr>
        <w:t> </w:t>
      </w:r>
      <w:r w:rsidRPr="00D74ACC">
        <w:rPr>
          <w:color w:val="000000"/>
          <w:szCs w:val="22"/>
        </w:rPr>
        <w:t>cieľových druhov“ (časť 3.5).</w:t>
      </w:r>
    </w:p>
    <w:p w14:paraId="14E4FD2B" w14:textId="77777777" w:rsidR="00C91FB6" w:rsidRPr="00D74ACC" w:rsidRDefault="00C91FB6" w:rsidP="00C91FB6">
      <w:pPr>
        <w:widowControl w:val="0"/>
        <w:suppressAutoHyphens/>
        <w:rPr>
          <w:rFonts w:eastAsia="Arial Unicode MS"/>
          <w:color w:val="000000"/>
          <w:kern w:val="2"/>
          <w:szCs w:val="22"/>
        </w:rPr>
      </w:pPr>
    </w:p>
    <w:p w14:paraId="2FD1222E" w14:textId="77777777" w:rsidR="00C91FB6" w:rsidRPr="00D74ACC" w:rsidRDefault="00C91FB6" w:rsidP="00C91FB6">
      <w:pPr>
        <w:widowControl w:val="0"/>
        <w:suppressAutoHyphens/>
        <w:rPr>
          <w:rFonts w:eastAsia="Arial Unicode MS"/>
          <w:color w:val="000000"/>
          <w:kern w:val="2"/>
          <w:szCs w:val="22"/>
        </w:rPr>
      </w:pPr>
      <w:r w:rsidRPr="00D74ACC">
        <w:rPr>
          <w:rFonts w:eastAsia="Arial Unicode MS"/>
          <w:color w:val="000000"/>
          <w:kern w:val="2"/>
          <w:szCs w:val="22"/>
        </w:rPr>
        <w:t xml:space="preserve">Uzáver môže byť bezpečne prepichnutý až 40-krát. </w:t>
      </w:r>
      <w:r w:rsidRPr="00D74ACC">
        <w:rPr>
          <w:rFonts w:eastAsia="Arial Unicode MS"/>
          <w:noProof/>
          <w:color w:val="000000"/>
          <w:kern w:val="2"/>
          <w:szCs w:val="22"/>
        </w:rPr>
        <w:t>Odporúča sa použiť aspiračnú</w:t>
      </w:r>
      <w:r w:rsidRPr="00D74ACC">
        <w:rPr>
          <w:rFonts w:eastAsia="Arial Unicode MS"/>
          <w:color w:val="000000"/>
          <w:kern w:val="2"/>
          <w:szCs w:val="22"/>
        </w:rPr>
        <w:t xml:space="preserve"> ihlu alebo viacdávkovú injekčnú striekačku, aby sa predišlo nadmernému prepichovaniu </w:t>
      </w:r>
      <w:r w:rsidR="008B4517" w:rsidRPr="00D74ACC">
        <w:rPr>
          <w:rFonts w:eastAsia="Arial Unicode MS"/>
          <w:color w:val="000000"/>
          <w:kern w:val="2"/>
          <w:szCs w:val="22"/>
        </w:rPr>
        <w:t>zátky</w:t>
      </w:r>
      <w:r w:rsidRPr="00D74ACC">
        <w:rPr>
          <w:rFonts w:eastAsia="Arial Unicode MS"/>
          <w:color w:val="000000"/>
          <w:kern w:val="2"/>
          <w:szCs w:val="22"/>
        </w:rPr>
        <w:t>.</w:t>
      </w:r>
    </w:p>
    <w:p w14:paraId="05190419" w14:textId="77777777" w:rsidR="00247A48" w:rsidRPr="00D74ACC" w:rsidRDefault="00247A48" w:rsidP="00A9226B">
      <w:pPr>
        <w:tabs>
          <w:tab w:val="clear" w:pos="567"/>
        </w:tabs>
        <w:spacing w:line="240" w:lineRule="auto"/>
        <w:rPr>
          <w:szCs w:val="22"/>
        </w:rPr>
      </w:pPr>
    </w:p>
    <w:p w14:paraId="2BBEEE34" w14:textId="77777777" w:rsidR="00C114FF" w:rsidRPr="00D74ACC" w:rsidRDefault="00231B4D" w:rsidP="002D00C4">
      <w:pPr>
        <w:pStyle w:val="Style1"/>
        <w:keepNext/>
        <w:numPr>
          <w:ilvl w:val="1"/>
          <w:numId w:val="4"/>
        </w:numPr>
        <w:ind w:left="567" w:hanging="567"/>
      </w:pPr>
      <w:r w:rsidRPr="00D74ACC">
        <w:lastRenderedPageBreak/>
        <w:t>Príznaky predávkovania (a ak je to potrebné, núdzové postupy, antidotá)</w:t>
      </w:r>
    </w:p>
    <w:p w14:paraId="56C5006E" w14:textId="77777777" w:rsidR="00C114FF" w:rsidRPr="00D74ACC" w:rsidRDefault="00C114FF" w:rsidP="002D00C4">
      <w:pPr>
        <w:keepNext/>
        <w:tabs>
          <w:tab w:val="clear" w:pos="567"/>
        </w:tabs>
        <w:spacing w:line="240" w:lineRule="auto"/>
        <w:rPr>
          <w:szCs w:val="22"/>
        </w:rPr>
      </w:pPr>
    </w:p>
    <w:p w14:paraId="5EAE56FF" w14:textId="63CF462D" w:rsidR="00AA0406" w:rsidRPr="00D74ACC" w:rsidRDefault="00AA0406" w:rsidP="002D00C4">
      <w:pPr>
        <w:keepNext/>
        <w:tabs>
          <w:tab w:val="clear" w:pos="567"/>
        </w:tabs>
        <w:spacing w:line="240" w:lineRule="auto"/>
        <w:rPr>
          <w:color w:val="000000"/>
          <w:szCs w:val="22"/>
        </w:rPr>
      </w:pPr>
      <w:r w:rsidRPr="00D74ACC">
        <w:rPr>
          <w:color w:val="000000"/>
          <w:szCs w:val="22"/>
        </w:rPr>
        <w:t>Okrem prechodných reakcií v mieste vpichu po subkutánnom podaní maropitant dobre znáša</w:t>
      </w:r>
      <w:r w:rsidR="00F62428" w:rsidRPr="00D74ACC">
        <w:rPr>
          <w:color w:val="000000"/>
          <w:szCs w:val="22"/>
        </w:rPr>
        <w:t>li</w:t>
      </w:r>
      <w:r w:rsidRPr="00D74ACC">
        <w:rPr>
          <w:color w:val="000000"/>
          <w:szCs w:val="22"/>
        </w:rPr>
        <w:t xml:space="preserve"> ps</w:t>
      </w:r>
      <w:r w:rsidR="00F62428" w:rsidRPr="00D74ACC">
        <w:rPr>
          <w:color w:val="000000"/>
          <w:szCs w:val="22"/>
        </w:rPr>
        <w:t>y</w:t>
      </w:r>
      <w:r w:rsidRPr="00D74ACC">
        <w:rPr>
          <w:color w:val="000000"/>
          <w:szCs w:val="22"/>
        </w:rPr>
        <w:t xml:space="preserve"> a mlad</w:t>
      </w:r>
      <w:r w:rsidR="00F62428" w:rsidRPr="00D74ACC">
        <w:rPr>
          <w:color w:val="000000"/>
          <w:szCs w:val="22"/>
        </w:rPr>
        <w:t>é</w:t>
      </w:r>
      <w:r w:rsidRPr="00D74ACC">
        <w:rPr>
          <w:color w:val="000000"/>
          <w:szCs w:val="22"/>
        </w:rPr>
        <w:t xml:space="preserve"> mačk</w:t>
      </w:r>
      <w:r w:rsidR="00F62428" w:rsidRPr="00D74ACC">
        <w:rPr>
          <w:color w:val="000000"/>
          <w:szCs w:val="22"/>
        </w:rPr>
        <w:t>y</w:t>
      </w:r>
      <w:r w:rsidRPr="00D74ACC">
        <w:rPr>
          <w:color w:val="000000"/>
          <w:szCs w:val="22"/>
        </w:rPr>
        <w:t xml:space="preserve">, ktorým sa denne </w:t>
      </w:r>
      <w:r w:rsidR="00F62428" w:rsidRPr="00D74ACC">
        <w:rPr>
          <w:color w:val="000000"/>
          <w:szCs w:val="22"/>
        </w:rPr>
        <w:t>podalo</w:t>
      </w:r>
      <w:r w:rsidRPr="00D74ACC">
        <w:rPr>
          <w:color w:val="000000"/>
          <w:szCs w:val="22"/>
        </w:rPr>
        <w:t xml:space="preserve"> </w:t>
      </w:r>
      <w:r w:rsidR="00B36576" w:rsidRPr="00D74ACC">
        <w:rPr>
          <w:color w:val="000000"/>
          <w:szCs w:val="22"/>
        </w:rPr>
        <w:t xml:space="preserve">až </w:t>
      </w:r>
      <w:r w:rsidRPr="00D74ACC">
        <w:rPr>
          <w:color w:val="000000"/>
          <w:szCs w:val="22"/>
        </w:rPr>
        <w:t xml:space="preserve">5 mg/kg </w:t>
      </w:r>
      <w:r w:rsidR="00B36576" w:rsidRPr="00D74ACC">
        <w:rPr>
          <w:color w:val="000000"/>
          <w:szCs w:val="22"/>
        </w:rPr>
        <w:t xml:space="preserve">veterinárneho </w:t>
      </w:r>
      <w:r w:rsidRPr="00D74ACC">
        <w:rPr>
          <w:color w:val="000000"/>
          <w:szCs w:val="22"/>
        </w:rPr>
        <w:t>lieku (5-násobok odporúčanej dávky) po</w:t>
      </w:r>
      <w:r w:rsidR="00F62428" w:rsidRPr="00D74ACC">
        <w:rPr>
          <w:color w:val="000000"/>
          <w:szCs w:val="22"/>
        </w:rPr>
        <w:t xml:space="preserve"> dobu</w:t>
      </w:r>
      <w:r w:rsidRPr="00D74ACC">
        <w:rPr>
          <w:color w:val="000000"/>
          <w:szCs w:val="22"/>
        </w:rPr>
        <w:t xml:space="preserve"> 15 po sebe nasledujúcich dní (3-násobok odporúčanej </w:t>
      </w:r>
      <w:r w:rsidR="00F62428" w:rsidRPr="00D74ACC">
        <w:rPr>
          <w:color w:val="000000"/>
          <w:szCs w:val="22"/>
        </w:rPr>
        <w:t>doby</w:t>
      </w:r>
      <w:r w:rsidRPr="00D74ACC">
        <w:rPr>
          <w:color w:val="000000"/>
          <w:szCs w:val="22"/>
        </w:rPr>
        <w:t xml:space="preserve"> </w:t>
      </w:r>
      <w:r w:rsidR="00A42F69" w:rsidRPr="00D74ACC">
        <w:rPr>
          <w:color w:val="000000"/>
          <w:szCs w:val="22"/>
        </w:rPr>
        <w:t>podávania</w:t>
      </w:r>
      <w:r w:rsidRPr="00D74ACC">
        <w:rPr>
          <w:color w:val="000000"/>
          <w:szCs w:val="22"/>
        </w:rPr>
        <w:t>). Nie sú dostupné údaje o predávkovaní u dospelých mačiek.</w:t>
      </w:r>
    </w:p>
    <w:p w14:paraId="614C6913" w14:textId="77777777" w:rsidR="00AA0406" w:rsidRPr="00D74ACC" w:rsidRDefault="00AA0406" w:rsidP="00A9226B">
      <w:pPr>
        <w:tabs>
          <w:tab w:val="clear" w:pos="567"/>
        </w:tabs>
        <w:spacing w:line="240" w:lineRule="auto"/>
        <w:rPr>
          <w:szCs w:val="22"/>
        </w:rPr>
      </w:pPr>
    </w:p>
    <w:p w14:paraId="4B67E215" w14:textId="77777777" w:rsidR="009A6509" w:rsidRPr="00D74ACC" w:rsidRDefault="00231B4D" w:rsidP="00520BFD">
      <w:pPr>
        <w:pStyle w:val="Style1"/>
        <w:numPr>
          <w:ilvl w:val="1"/>
          <w:numId w:val="4"/>
        </w:numPr>
        <w:ind w:left="567" w:hanging="567"/>
      </w:pPr>
      <w:r w:rsidRPr="00D74ACC">
        <w:t>Osobitné obmedzenia používania a osobitné podmienky používania vrátane obmedzení používania antimikrobiálnych a antiparazitických veterinárnych liekov s cieľom obmedziť riziko vzniku rezistencie</w:t>
      </w:r>
    </w:p>
    <w:p w14:paraId="6B5913D9" w14:textId="77777777" w:rsidR="009A6509" w:rsidRPr="00D74ACC" w:rsidRDefault="009A6509" w:rsidP="00A9226B">
      <w:pPr>
        <w:tabs>
          <w:tab w:val="clear" w:pos="567"/>
        </w:tabs>
        <w:spacing w:line="240" w:lineRule="auto"/>
        <w:rPr>
          <w:szCs w:val="22"/>
        </w:rPr>
      </w:pPr>
    </w:p>
    <w:p w14:paraId="535B4BF7" w14:textId="77777777" w:rsidR="009A6509" w:rsidRPr="00D74ACC" w:rsidRDefault="003E556C" w:rsidP="009A6509">
      <w:pPr>
        <w:tabs>
          <w:tab w:val="clear" w:pos="567"/>
        </w:tabs>
        <w:spacing w:line="240" w:lineRule="auto"/>
        <w:rPr>
          <w:szCs w:val="22"/>
        </w:rPr>
      </w:pPr>
      <w:r w:rsidRPr="00D74ACC">
        <w:t>Neuplatňujú sa.</w:t>
      </w:r>
    </w:p>
    <w:p w14:paraId="707E1E5D" w14:textId="77777777" w:rsidR="009A6509" w:rsidRPr="00D74ACC" w:rsidRDefault="009A6509" w:rsidP="009A6509">
      <w:pPr>
        <w:tabs>
          <w:tab w:val="clear" w:pos="567"/>
        </w:tabs>
        <w:spacing w:line="240" w:lineRule="auto"/>
        <w:rPr>
          <w:szCs w:val="22"/>
        </w:rPr>
      </w:pPr>
    </w:p>
    <w:p w14:paraId="315FDB9C" w14:textId="77777777" w:rsidR="00C114FF" w:rsidRPr="00D74ACC" w:rsidRDefault="00231B4D" w:rsidP="00520BFD">
      <w:pPr>
        <w:pStyle w:val="Style1"/>
        <w:numPr>
          <w:ilvl w:val="1"/>
          <w:numId w:val="4"/>
        </w:numPr>
        <w:ind w:left="567" w:hanging="567"/>
      </w:pPr>
      <w:r w:rsidRPr="00D74ACC">
        <w:t>Ochranné lehoty</w:t>
      </w:r>
    </w:p>
    <w:p w14:paraId="4578B308" w14:textId="77777777" w:rsidR="00C114FF" w:rsidRPr="00D74ACC" w:rsidRDefault="00C114FF" w:rsidP="00145C3F">
      <w:pPr>
        <w:tabs>
          <w:tab w:val="clear" w:pos="567"/>
        </w:tabs>
        <w:spacing w:line="240" w:lineRule="auto"/>
        <w:rPr>
          <w:szCs w:val="22"/>
        </w:rPr>
      </w:pPr>
    </w:p>
    <w:p w14:paraId="42791F0F" w14:textId="77777777" w:rsidR="00C114FF" w:rsidRPr="00D74ACC" w:rsidRDefault="003E556C" w:rsidP="00A9226B">
      <w:pPr>
        <w:tabs>
          <w:tab w:val="clear" w:pos="567"/>
        </w:tabs>
        <w:spacing w:line="240" w:lineRule="auto"/>
      </w:pPr>
      <w:r w:rsidRPr="00D74ACC">
        <w:t>Netýka sa.</w:t>
      </w:r>
    </w:p>
    <w:p w14:paraId="3BA96488" w14:textId="77777777" w:rsidR="003E556C" w:rsidRPr="00D74ACC" w:rsidRDefault="003E556C" w:rsidP="00A9226B">
      <w:pPr>
        <w:tabs>
          <w:tab w:val="clear" w:pos="567"/>
        </w:tabs>
        <w:spacing w:line="240" w:lineRule="auto"/>
        <w:rPr>
          <w:color w:val="7F7F7F" w:themeColor="text1" w:themeTint="80"/>
          <w:szCs w:val="22"/>
        </w:rPr>
      </w:pPr>
    </w:p>
    <w:p w14:paraId="6C828654" w14:textId="77777777" w:rsidR="00FC02F3" w:rsidRPr="00D74ACC" w:rsidRDefault="00FC02F3" w:rsidP="00A9226B">
      <w:pPr>
        <w:tabs>
          <w:tab w:val="clear" w:pos="567"/>
        </w:tabs>
        <w:spacing w:line="240" w:lineRule="auto"/>
        <w:rPr>
          <w:szCs w:val="22"/>
        </w:rPr>
      </w:pPr>
    </w:p>
    <w:p w14:paraId="666824F2" w14:textId="77777777" w:rsidR="00C114FF" w:rsidRPr="00D74ACC" w:rsidRDefault="003E556C" w:rsidP="00520BFD">
      <w:pPr>
        <w:pStyle w:val="Style1"/>
        <w:numPr>
          <w:ilvl w:val="0"/>
          <w:numId w:val="4"/>
        </w:numPr>
        <w:ind w:left="567" w:hanging="567"/>
      </w:pPr>
      <w:r w:rsidRPr="00D74ACC">
        <w:t>FARMAKOLOGICKÉ</w:t>
      </w:r>
      <w:r w:rsidR="00231B4D" w:rsidRPr="00D74ACC">
        <w:t xml:space="preserve"> ÚDAJE</w:t>
      </w:r>
    </w:p>
    <w:p w14:paraId="445E4F6D" w14:textId="77777777" w:rsidR="00C114FF" w:rsidRPr="00D74ACC" w:rsidRDefault="00C114FF" w:rsidP="00145C3F">
      <w:pPr>
        <w:tabs>
          <w:tab w:val="clear" w:pos="567"/>
        </w:tabs>
        <w:spacing w:line="240" w:lineRule="auto"/>
        <w:rPr>
          <w:szCs w:val="22"/>
        </w:rPr>
      </w:pPr>
    </w:p>
    <w:p w14:paraId="7119D792" w14:textId="77777777" w:rsidR="005B04A8" w:rsidRPr="00D74ACC" w:rsidRDefault="00231B4D" w:rsidP="00520BFD">
      <w:pPr>
        <w:pStyle w:val="Style1"/>
        <w:numPr>
          <w:ilvl w:val="1"/>
          <w:numId w:val="4"/>
        </w:numPr>
        <w:ind w:left="567" w:hanging="567"/>
        <w:rPr>
          <w:b w:val="0"/>
        </w:rPr>
      </w:pPr>
      <w:r w:rsidRPr="00D74ACC">
        <w:t>ATCvet kód:</w:t>
      </w:r>
      <w:r w:rsidR="001624AD" w:rsidRPr="00D74ACC">
        <w:t xml:space="preserve"> </w:t>
      </w:r>
      <w:r w:rsidR="001624AD" w:rsidRPr="00D74ACC">
        <w:rPr>
          <w:b w:val="0"/>
        </w:rPr>
        <w:t>QA04AD90</w:t>
      </w:r>
    </w:p>
    <w:p w14:paraId="076FE71E" w14:textId="77777777" w:rsidR="00C114FF" w:rsidRPr="00D74ACC" w:rsidRDefault="00C114FF" w:rsidP="00A9226B">
      <w:pPr>
        <w:tabs>
          <w:tab w:val="clear" w:pos="567"/>
        </w:tabs>
        <w:spacing w:line="240" w:lineRule="auto"/>
        <w:rPr>
          <w:szCs w:val="22"/>
        </w:rPr>
      </w:pPr>
    </w:p>
    <w:p w14:paraId="6B020CBD" w14:textId="77777777" w:rsidR="00C114FF" w:rsidRPr="00D74ACC" w:rsidRDefault="003E556C" w:rsidP="00520BFD">
      <w:pPr>
        <w:pStyle w:val="Style1"/>
        <w:numPr>
          <w:ilvl w:val="1"/>
          <w:numId w:val="4"/>
        </w:numPr>
        <w:ind w:left="567" w:hanging="567"/>
      </w:pPr>
      <w:r w:rsidRPr="00D74ACC">
        <w:t>Farmakodynami</w:t>
      </w:r>
      <w:r w:rsidR="00282227" w:rsidRPr="00D74ACC">
        <w:t>ka</w:t>
      </w:r>
    </w:p>
    <w:p w14:paraId="48AF9A42" w14:textId="77777777" w:rsidR="00C114FF" w:rsidRPr="00D74ACC" w:rsidRDefault="00C114FF" w:rsidP="00A9226B">
      <w:pPr>
        <w:tabs>
          <w:tab w:val="clear" w:pos="567"/>
        </w:tabs>
        <w:spacing w:line="240" w:lineRule="auto"/>
        <w:rPr>
          <w:szCs w:val="22"/>
        </w:rPr>
      </w:pPr>
    </w:p>
    <w:p w14:paraId="13BDA986" w14:textId="21C40D62" w:rsidR="001624AD" w:rsidRPr="00D74ACC" w:rsidRDefault="00F62428" w:rsidP="001624AD">
      <w:pPr>
        <w:widowControl w:val="0"/>
        <w:suppressAutoHyphens/>
        <w:rPr>
          <w:color w:val="000000"/>
          <w:szCs w:val="22"/>
        </w:rPr>
      </w:pPr>
      <w:r w:rsidRPr="00D74ACC">
        <w:rPr>
          <w:color w:val="000000"/>
          <w:szCs w:val="22"/>
        </w:rPr>
        <w:t>V</w:t>
      </w:r>
      <w:r w:rsidR="001624AD" w:rsidRPr="00D74ACC">
        <w:rPr>
          <w:color w:val="000000"/>
          <w:szCs w:val="22"/>
        </w:rPr>
        <w:t>racanie je komplexný proces riadený centrálne z emetického centra v mozgu. Toto centrum tvorí nieko</w:t>
      </w:r>
      <w:r w:rsidR="00F24A19" w:rsidRPr="00D74ACC">
        <w:rPr>
          <w:color w:val="000000"/>
          <w:szCs w:val="22"/>
        </w:rPr>
        <w:t>ľko</w:t>
      </w:r>
      <w:r w:rsidR="001624AD" w:rsidRPr="00D74ACC">
        <w:rPr>
          <w:color w:val="000000"/>
          <w:szCs w:val="22"/>
        </w:rPr>
        <w:t xml:space="preserve"> jadier v mozgovom kmeni (</w:t>
      </w:r>
      <w:r w:rsidR="001624AD" w:rsidRPr="00D74ACC">
        <w:rPr>
          <w:i/>
          <w:color w:val="000000"/>
          <w:szCs w:val="22"/>
        </w:rPr>
        <w:t>area postrema</w:t>
      </w:r>
      <w:r w:rsidR="001624AD" w:rsidRPr="00D74ACC">
        <w:rPr>
          <w:color w:val="000000"/>
          <w:szCs w:val="22"/>
        </w:rPr>
        <w:t xml:space="preserve">, </w:t>
      </w:r>
      <w:r w:rsidR="001624AD" w:rsidRPr="00D74ACC">
        <w:rPr>
          <w:i/>
          <w:color w:val="000000"/>
          <w:szCs w:val="22"/>
        </w:rPr>
        <w:t>nucleus tractus solitarius</w:t>
      </w:r>
      <w:r w:rsidR="001624AD" w:rsidRPr="00D74ACC">
        <w:rPr>
          <w:color w:val="000000"/>
          <w:szCs w:val="22"/>
        </w:rPr>
        <w:t xml:space="preserve">, dorzálne motorické jadro </w:t>
      </w:r>
      <w:r w:rsidR="001624AD" w:rsidRPr="00D74ACC">
        <w:rPr>
          <w:i/>
          <w:color w:val="000000"/>
          <w:szCs w:val="22"/>
        </w:rPr>
        <w:t>nervus vagus</w:t>
      </w:r>
      <w:r w:rsidR="001624AD" w:rsidRPr="00D74ACC">
        <w:rPr>
          <w:color w:val="000000"/>
          <w:szCs w:val="22"/>
        </w:rPr>
        <w:t>), ktoré prijímajú a integrujú senzorické stimuly z centrálnych a periférnych zdrojov a chemické stimuly z cirkulácie a cerebrospinálneho moku.</w:t>
      </w:r>
    </w:p>
    <w:p w14:paraId="6E1D4175" w14:textId="77777777" w:rsidR="001624AD" w:rsidRPr="00D74ACC" w:rsidRDefault="001624AD" w:rsidP="001624AD">
      <w:pPr>
        <w:widowControl w:val="0"/>
        <w:suppressAutoHyphens/>
        <w:rPr>
          <w:color w:val="000000"/>
          <w:szCs w:val="22"/>
        </w:rPr>
      </w:pPr>
    </w:p>
    <w:p w14:paraId="73652627" w14:textId="6324A240" w:rsidR="001624AD" w:rsidRPr="00D74ACC" w:rsidRDefault="001624AD" w:rsidP="001624AD">
      <w:pPr>
        <w:widowControl w:val="0"/>
        <w:suppressAutoHyphens/>
        <w:rPr>
          <w:color w:val="000000"/>
          <w:szCs w:val="22"/>
        </w:rPr>
      </w:pPr>
      <w:r w:rsidRPr="00D74ACC">
        <w:rPr>
          <w:color w:val="000000"/>
          <w:szCs w:val="22"/>
        </w:rPr>
        <w:t xml:space="preserve">Maropitant je antagonista </w:t>
      </w:r>
      <w:r w:rsidR="00E9207A" w:rsidRPr="00D74ACC">
        <w:rPr>
          <w:color w:val="000000"/>
          <w:szCs w:val="22"/>
        </w:rPr>
        <w:t xml:space="preserve">neurokinínových </w:t>
      </w:r>
      <w:r w:rsidRPr="00D74ACC">
        <w:rPr>
          <w:color w:val="000000"/>
          <w:szCs w:val="22"/>
        </w:rPr>
        <w:t xml:space="preserve">receptorov </w:t>
      </w:r>
      <w:r w:rsidR="00F62428" w:rsidRPr="00D74ACC">
        <w:rPr>
          <w:color w:val="000000"/>
          <w:szCs w:val="22"/>
        </w:rPr>
        <w:t xml:space="preserve">1 </w:t>
      </w:r>
      <w:r w:rsidRPr="00D74ACC">
        <w:rPr>
          <w:color w:val="000000"/>
          <w:szCs w:val="22"/>
        </w:rPr>
        <w:t>(NK</w:t>
      </w:r>
      <w:r w:rsidRPr="00D74ACC">
        <w:rPr>
          <w:color w:val="000000"/>
          <w:szCs w:val="22"/>
          <w:vertAlign w:val="subscript"/>
        </w:rPr>
        <w:t>1</w:t>
      </w:r>
      <w:r w:rsidRPr="00D74ACC">
        <w:rPr>
          <w:color w:val="000000"/>
          <w:szCs w:val="22"/>
        </w:rPr>
        <w:t xml:space="preserve">), ktorý inhibuje väzbu substancie </w:t>
      </w:r>
      <w:r w:rsidR="00085C2D" w:rsidRPr="00D74ACC">
        <w:rPr>
          <w:color w:val="000000"/>
          <w:szCs w:val="22"/>
        </w:rPr>
        <w:t>P</w:t>
      </w:r>
      <w:r w:rsidR="00085C2D">
        <w:rPr>
          <w:color w:val="000000"/>
          <w:szCs w:val="22"/>
        </w:rPr>
        <w:t> </w:t>
      </w:r>
      <w:r w:rsidR="00085C2D" w:rsidRPr="00D74ACC">
        <w:rPr>
          <w:color w:val="000000"/>
          <w:szCs w:val="22"/>
        </w:rPr>
        <w:t>–</w:t>
      </w:r>
      <w:r w:rsidR="00085C2D">
        <w:rPr>
          <w:color w:val="000000"/>
          <w:szCs w:val="22"/>
        </w:rPr>
        <w:t> </w:t>
      </w:r>
      <w:r w:rsidRPr="00D74ACC">
        <w:rPr>
          <w:color w:val="000000"/>
          <w:szCs w:val="22"/>
        </w:rPr>
        <w:t>neuropeptid</w:t>
      </w:r>
      <w:r w:rsidR="00E9207A" w:rsidRPr="00D74ACC">
        <w:rPr>
          <w:color w:val="000000"/>
          <w:szCs w:val="22"/>
        </w:rPr>
        <w:t>u</w:t>
      </w:r>
      <w:r w:rsidRPr="00D74ACC">
        <w:rPr>
          <w:color w:val="000000"/>
          <w:szCs w:val="22"/>
        </w:rPr>
        <w:t xml:space="preserve"> zo skupiny tachykinínov. Substancia P sa nachádza vo významných </w:t>
      </w:r>
      <w:r w:rsidR="00085C2D" w:rsidRPr="00D74ACC">
        <w:rPr>
          <w:color w:val="000000"/>
          <w:szCs w:val="22"/>
        </w:rPr>
        <w:t>koncentráciách</w:t>
      </w:r>
      <w:r w:rsidR="00085C2D">
        <w:rPr>
          <w:color w:val="000000"/>
          <w:szCs w:val="22"/>
        </w:rPr>
        <w:t xml:space="preserve"> </w:t>
      </w:r>
      <w:r w:rsidR="00085C2D" w:rsidRPr="00D74ACC">
        <w:rPr>
          <w:color w:val="000000"/>
          <w:szCs w:val="22"/>
        </w:rPr>
        <w:t>v</w:t>
      </w:r>
      <w:r w:rsidR="00085C2D">
        <w:rPr>
          <w:color w:val="000000"/>
          <w:szCs w:val="22"/>
        </w:rPr>
        <w:t> </w:t>
      </w:r>
      <w:r w:rsidRPr="00D74ACC">
        <w:rPr>
          <w:color w:val="000000"/>
          <w:szCs w:val="22"/>
        </w:rPr>
        <w:t>jadrách tvoria</w:t>
      </w:r>
      <w:r w:rsidR="00E9207A" w:rsidRPr="00D74ACC">
        <w:rPr>
          <w:color w:val="000000"/>
          <w:szCs w:val="22"/>
        </w:rPr>
        <w:t>cich</w:t>
      </w:r>
      <w:r w:rsidRPr="00D74ACC">
        <w:rPr>
          <w:color w:val="000000"/>
          <w:szCs w:val="22"/>
        </w:rPr>
        <w:t xml:space="preserve"> emetické centrum a považuje sa za kľúčový neurotransmiter </w:t>
      </w:r>
      <w:r w:rsidR="00E9207A" w:rsidRPr="00D74ACC">
        <w:rPr>
          <w:color w:val="000000"/>
          <w:szCs w:val="22"/>
        </w:rPr>
        <w:t>procesu vracania</w:t>
      </w:r>
      <w:r w:rsidRPr="00D74ACC">
        <w:rPr>
          <w:color w:val="000000"/>
          <w:szCs w:val="22"/>
        </w:rPr>
        <w:t xml:space="preserve">. </w:t>
      </w:r>
      <w:r w:rsidR="00815D32" w:rsidRPr="00D74ACC">
        <w:rPr>
          <w:color w:val="000000"/>
          <w:szCs w:val="22"/>
        </w:rPr>
        <w:t>I</w:t>
      </w:r>
      <w:r w:rsidRPr="00D74ACC">
        <w:rPr>
          <w:color w:val="000000"/>
          <w:szCs w:val="22"/>
        </w:rPr>
        <w:t xml:space="preserve">nhibíciou väzby substancie P v emetickom centre </w:t>
      </w:r>
      <w:r w:rsidR="00377F41" w:rsidRPr="002F5E6C">
        <w:rPr>
          <w:color w:val="000000"/>
          <w:szCs w:val="22"/>
        </w:rPr>
        <w:t>je</w:t>
      </w:r>
      <w:r w:rsidR="00377F41">
        <w:rPr>
          <w:color w:val="000000"/>
          <w:szCs w:val="22"/>
        </w:rPr>
        <w:t xml:space="preserve"> </w:t>
      </w:r>
      <w:r w:rsidR="00815D32" w:rsidRPr="00D74ACC">
        <w:rPr>
          <w:color w:val="000000"/>
          <w:szCs w:val="22"/>
        </w:rPr>
        <w:t xml:space="preserve">maropitant účinný </w:t>
      </w:r>
      <w:r w:rsidRPr="00D74ACC">
        <w:rPr>
          <w:color w:val="000000"/>
          <w:szCs w:val="22"/>
        </w:rPr>
        <w:t xml:space="preserve">proti </w:t>
      </w:r>
      <w:r w:rsidR="00815D32" w:rsidRPr="00D74ACC">
        <w:rPr>
          <w:color w:val="000000"/>
          <w:szCs w:val="22"/>
        </w:rPr>
        <w:t>nervovým</w:t>
      </w:r>
      <w:r w:rsidRPr="00D74ACC">
        <w:rPr>
          <w:color w:val="000000"/>
          <w:szCs w:val="22"/>
        </w:rPr>
        <w:t xml:space="preserve"> a humorálnym (centrálnym a periférnym) príčinám vracania.</w:t>
      </w:r>
    </w:p>
    <w:p w14:paraId="0A75A1BA" w14:textId="77777777" w:rsidR="001624AD" w:rsidRPr="00D74ACC" w:rsidRDefault="001624AD" w:rsidP="001624AD">
      <w:pPr>
        <w:widowControl w:val="0"/>
        <w:suppressAutoHyphens/>
        <w:rPr>
          <w:szCs w:val="22"/>
        </w:rPr>
      </w:pPr>
    </w:p>
    <w:p w14:paraId="5DCA2446" w14:textId="78186F7A" w:rsidR="001624AD" w:rsidRPr="00D74ACC" w:rsidRDefault="001624AD" w:rsidP="001624AD">
      <w:pPr>
        <w:widowControl w:val="0"/>
        <w:suppressAutoHyphens/>
        <w:rPr>
          <w:szCs w:val="22"/>
        </w:rPr>
      </w:pPr>
      <w:r w:rsidRPr="00D74ACC">
        <w:rPr>
          <w:szCs w:val="22"/>
        </w:rPr>
        <w:t xml:space="preserve">Rôznymi </w:t>
      </w:r>
      <w:r w:rsidRPr="00D74ACC">
        <w:rPr>
          <w:i/>
          <w:szCs w:val="22"/>
        </w:rPr>
        <w:t>in vitro</w:t>
      </w:r>
      <w:r w:rsidRPr="00D74ACC">
        <w:rPr>
          <w:szCs w:val="22"/>
        </w:rPr>
        <w:t xml:space="preserve"> </w:t>
      </w:r>
      <w:r w:rsidR="0063560C" w:rsidRPr="00D74ACC">
        <w:rPr>
          <w:szCs w:val="22"/>
        </w:rPr>
        <w:t>skúšk</w:t>
      </w:r>
      <w:r w:rsidRPr="00D74ACC">
        <w:rPr>
          <w:szCs w:val="22"/>
        </w:rPr>
        <w:t>ami bolo preukázané, že maropitant sa selektívne viaže na receptor</w:t>
      </w:r>
      <w:r w:rsidR="0063560C" w:rsidRPr="00D74ACC">
        <w:rPr>
          <w:szCs w:val="22"/>
        </w:rPr>
        <w:t>y</w:t>
      </w:r>
      <w:r w:rsidRPr="00D74ACC">
        <w:rPr>
          <w:szCs w:val="22"/>
        </w:rPr>
        <w:t xml:space="preserve"> NK</w:t>
      </w:r>
      <w:r w:rsidRPr="00D74ACC">
        <w:rPr>
          <w:szCs w:val="22"/>
          <w:vertAlign w:val="subscript"/>
        </w:rPr>
        <w:t>1</w:t>
      </w:r>
      <w:r w:rsidRPr="00D74ACC">
        <w:rPr>
          <w:szCs w:val="22"/>
        </w:rPr>
        <w:t xml:space="preserve"> </w:t>
      </w:r>
      <w:r w:rsidR="008B1AE7" w:rsidRPr="00D74ACC">
        <w:rPr>
          <w:szCs w:val="22"/>
        </w:rPr>
        <w:t>a</w:t>
      </w:r>
      <w:r w:rsidR="008B1AE7">
        <w:rPr>
          <w:szCs w:val="22"/>
        </w:rPr>
        <w:t> </w:t>
      </w:r>
      <w:r w:rsidRPr="00D74ACC">
        <w:rPr>
          <w:szCs w:val="22"/>
        </w:rPr>
        <w:t xml:space="preserve">vykazuje </w:t>
      </w:r>
      <w:r w:rsidR="0063560C" w:rsidRPr="00D74ACC">
        <w:rPr>
          <w:szCs w:val="22"/>
        </w:rPr>
        <w:t>od</w:t>
      </w:r>
      <w:r w:rsidRPr="00D74ACC">
        <w:rPr>
          <w:szCs w:val="22"/>
        </w:rPr>
        <w:t xml:space="preserve"> dávk</w:t>
      </w:r>
      <w:r w:rsidR="0063560C" w:rsidRPr="00D74ACC">
        <w:rPr>
          <w:szCs w:val="22"/>
        </w:rPr>
        <w:t>y</w:t>
      </w:r>
      <w:r w:rsidRPr="00D74ACC">
        <w:rPr>
          <w:szCs w:val="22"/>
        </w:rPr>
        <w:t xml:space="preserve"> závislý</w:t>
      </w:r>
      <w:r w:rsidR="0063560C" w:rsidRPr="00D74ACC">
        <w:rPr>
          <w:szCs w:val="22"/>
        </w:rPr>
        <w:t xml:space="preserve"> funkčný</w:t>
      </w:r>
      <w:r w:rsidRPr="00D74ACC">
        <w:rPr>
          <w:szCs w:val="22"/>
        </w:rPr>
        <w:t xml:space="preserve"> antagonizmus voči účinkom substancie P.</w:t>
      </w:r>
    </w:p>
    <w:p w14:paraId="2EDE8B1D" w14:textId="77777777" w:rsidR="001624AD" w:rsidRPr="00D74ACC" w:rsidRDefault="001624AD" w:rsidP="001624AD">
      <w:pPr>
        <w:widowControl w:val="0"/>
        <w:suppressAutoHyphens/>
        <w:rPr>
          <w:color w:val="000000"/>
          <w:szCs w:val="22"/>
        </w:rPr>
      </w:pPr>
    </w:p>
    <w:p w14:paraId="2A8BB0C7" w14:textId="5C798AD0" w:rsidR="001624AD" w:rsidRPr="00D74ACC" w:rsidRDefault="001624AD" w:rsidP="001624AD">
      <w:pPr>
        <w:widowControl w:val="0"/>
        <w:suppressAutoHyphens/>
        <w:rPr>
          <w:color w:val="000000"/>
          <w:szCs w:val="22"/>
        </w:rPr>
      </w:pPr>
      <w:r w:rsidRPr="00D74ACC">
        <w:rPr>
          <w:color w:val="000000"/>
          <w:szCs w:val="22"/>
        </w:rPr>
        <w:t>Maropitant je účinný proti vracaniu. Antiemetický účinok maropitantu proti centrálne a periférne pôsobiacim emetikám bol preukázaný v experimentálnych štúdiách zahŕňajúcich apomorfín, cisplatinu a ipekakuánový sirup (psy) a xylazín (mačky).</w:t>
      </w:r>
    </w:p>
    <w:p w14:paraId="4C098295" w14:textId="77777777" w:rsidR="001624AD" w:rsidRPr="00D74ACC" w:rsidRDefault="001624AD" w:rsidP="001624AD">
      <w:pPr>
        <w:widowControl w:val="0"/>
        <w:suppressAutoHyphens/>
        <w:rPr>
          <w:color w:val="000000"/>
          <w:szCs w:val="22"/>
        </w:rPr>
      </w:pPr>
      <w:r w:rsidRPr="00D74ACC">
        <w:rPr>
          <w:color w:val="000000"/>
          <w:szCs w:val="22"/>
        </w:rPr>
        <w:t>Príznaky n</w:t>
      </w:r>
      <w:r w:rsidR="0063560C" w:rsidRPr="00D74ACC">
        <w:rPr>
          <w:color w:val="000000"/>
          <w:szCs w:val="22"/>
        </w:rPr>
        <w:t>auzey</w:t>
      </w:r>
      <w:r w:rsidRPr="00D74ACC">
        <w:rPr>
          <w:color w:val="000000"/>
          <w:szCs w:val="22"/>
        </w:rPr>
        <w:t xml:space="preserve"> u psov vrátane nadmerného slinenia a </w:t>
      </w:r>
      <w:r w:rsidR="0063560C" w:rsidRPr="00D74ACC">
        <w:rPr>
          <w:color w:val="000000"/>
          <w:szCs w:val="22"/>
        </w:rPr>
        <w:t>letargie</w:t>
      </w:r>
      <w:r w:rsidRPr="00D74ACC">
        <w:rPr>
          <w:color w:val="000000"/>
          <w:szCs w:val="22"/>
        </w:rPr>
        <w:t xml:space="preserve"> môžu p</w:t>
      </w:r>
      <w:r w:rsidR="0063560C" w:rsidRPr="00D74ACC">
        <w:rPr>
          <w:color w:val="000000"/>
          <w:szCs w:val="22"/>
        </w:rPr>
        <w:t>ri</w:t>
      </w:r>
      <w:r w:rsidRPr="00D74ACC">
        <w:rPr>
          <w:color w:val="000000"/>
          <w:szCs w:val="22"/>
        </w:rPr>
        <w:t xml:space="preserve"> liečb</w:t>
      </w:r>
      <w:r w:rsidR="0063560C" w:rsidRPr="00D74ACC">
        <w:rPr>
          <w:color w:val="000000"/>
          <w:szCs w:val="22"/>
        </w:rPr>
        <w:t>e</w:t>
      </w:r>
      <w:r w:rsidRPr="00D74ACC">
        <w:rPr>
          <w:color w:val="000000"/>
          <w:szCs w:val="22"/>
        </w:rPr>
        <w:t xml:space="preserve"> pretrvávať.</w:t>
      </w:r>
    </w:p>
    <w:p w14:paraId="23E36220" w14:textId="77777777" w:rsidR="001624AD" w:rsidRPr="00D74ACC" w:rsidRDefault="001624AD" w:rsidP="00A9226B">
      <w:pPr>
        <w:tabs>
          <w:tab w:val="clear" w:pos="567"/>
        </w:tabs>
        <w:spacing w:line="240" w:lineRule="auto"/>
        <w:rPr>
          <w:szCs w:val="22"/>
        </w:rPr>
      </w:pPr>
    </w:p>
    <w:p w14:paraId="653830DA" w14:textId="77777777" w:rsidR="00C114FF" w:rsidRPr="00D74ACC" w:rsidRDefault="003E556C" w:rsidP="00520BFD">
      <w:pPr>
        <w:pStyle w:val="Style1"/>
        <w:numPr>
          <w:ilvl w:val="1"/>
          <w:numId w:val="4"/>
        </w:numPr>
        <w:ind w:left="567" w:hanging="567"/>
      </w:pPr>
      <w:r w:rsidRPr="00D74ACC">
        <w:t>Farmakokineti</w:t>
      </w:r>
      <w:r w:rsidR="00282227" w:rsidRPr="00D74ACC">
        <w:t>ka</w:t>
      </w:r>
    </w:p>
    <w:p w14:paraId="37B7031F" w14:textId="77777777" w:rsidR="00C114FF" w:rsidRPr="00D74ACC" w:rsidRDefault="00C114FF" w:rsidP="00A9226B">
      <w:pPr>
        <w:tabs>
          <w:tab w:val="clear" w:pos="567"/>
        </w:tabs>
        <w:spacing w:line="240" w:lineRule="auto"/>
        <w:rPr>
          <w:szCs w:val="22"/>
        </w:rPr>
      </w:pPr>
    </w:p>
    <w:p w14:paraId="02FF93A2" w14:textId="77777777" w:rsidR="004D42E2" w:rsidRPr="00D74ACC" w:rsidRDefault="004D42E2" w:rsidP="004D42E2">
      <w:pPr>
        <w:widowControl w:val="0"/>
        <w:suppressAutoHyphens/>
        <w:jc w:val="both"/>
        <w:rPr>
          <w:b/>
          <w:color w:val="000000"/>
          <w:szCs w:val="22"/>
        </w:rPr>
      </w:pPr>
      <w:r w:rsidRPr="00D74ACC">
        <w:rPr>
          <w:b/>
          <w:color w:val="000000"/>
          <w:szCs w:val="22"/>
        </w:rPr>
        <w:t>Psy</w:t>
      </w:r>
    </w:p>
    <w:p w14:paraId="21CF5963" w14:textId="77777777" w:rsidR="00055DE3" w:rsidRPr="00D74ACC" w:rsidRDefault="004D42E2" w:rsidP="004D42E2">
      <w:pPr>
        <w:widowControl w:val="0"/>
        <w:suppressAutoHyphens/>
        <w:ind w:right="-143"/>
        <w:rPr>
          <w:color w:val="000000"/>
          <w:szCs w:val="22"/>
        </w:rPr>
      </w:pPr>
      <w:r w:rsidRPr="00D74ACC">
        <w:rPr>
          <w:color w:val="000000"/>
          <w:szCs w:val="22"/>
        </w:rPr>
        <w:t>Farmakokinetický profil maropitantu po podaní jednej subkutánnej dávky 1 mg/kg ž. hm. psom bol charakterizovaný maximálnou koncentráciou (C</w:t>
      </w:r>
      <w:r w:rsidRPr="00D74ACC">
        <w:rPr>
          <w:color w:val="000000"/>
          <w:szCs w:val="22"/>
          <w:vertAlign w:val="subscript"/>
        </w:rPr>
        <w:t>max</w:t>
      </w:r>
      <w:r w:rsidRPr="00D74ACC">
        <w:rPr>
          <w:color w:val="000000"/>
          <w:szCs w:val="22"/>
        </w:rPr>
        <w:t>) v plazme približne 92 ng/ml, táto hladina sa dosiahla za 0,75 hodiny po podaní (T</w:t>
      </w:r>
      <w:r w:rsidRPr="00D74ACC">
        <w:rPr>
          <w:color w:val="000000"/>
          <w:szCs w:val="22"/>
          <w:vertAlign w:val="subscript"/>
        </w:rPr>
        <w:t>max</w:t>
      </w:r>
      <w:r w:rsidRPr="00D74ACC">
        <w:rPr>
          <w:color w:val="000000"/>
          <w:szCs w:val="22"/>
        </w:rPr>
        <w:t>). Po dosiahnutí vrcholovej koncentrácie nasledoval pokles systémovej expozície so zdanlivým polčasom eliminácie (t</w:t>
      </w:r>
      <w:r w:rsidRPr="00D74ACC">
        <w:rPr>
          <w:color w:val="000000"/>
          <w:szCs w:val="22"/>
          <w:vertAlign w:val="subscript"/>
        </w:rPr>
        <w:t>1/2</w:t>
      </w:r>
      <w:r w:rsidRPr="00D74ACC">
        <w:rPr>
          <w:color w:val="000000"/>
          <w:szCs w:val="22"/>
        </w:rPr>
        <w:t>) 8,84 hodín. Po podaní jednej intravenóznej dávky 1 mg/kg bola začiatočná koncentrácia v plazme 363 ng/ml. Distribučný objem v ustálenom stave (V</w:t>
      </w:r>
      <w:r w:rsidRPr="00D74ACC">
        <w:rPr>
          <w:color w:val="000000"/>
          <w:szCs w:val="22"/>
          <w:vertAlign w:val="subscript"/>
        </w:rPr>
        <w:t>ss</w:t>
      </w:r>
      <w:r w:rsidRPr="00D74ACC">
        <w:rPr>
          <w:color w:val="000000"/>
          <w:szCs w:val="22"/>
        </w:rPr>
        <w:t xml:space="preserve">) bol 9,3 l/kg a systémový klírens bol 1,5 l/h/kg. </w:t>
      </w:r>
    </w:p>
    <w:p w14:paraId="2AA4F2E6" w14:textId="77777777" w:rsidR="004D42E2" w:rsidRPr="00D74ACC" w:rsidRDefault="004D42E2" w:rsidP="004D42E2">
      <w:pPr>
        <w:widowControl w:val="0"/>
        <w:suppressAutoHyphens/>
        <w:ind w:right="-143"/>
        <w:rPr>
          <w:color w:val="000000"/>
          <w:szCs w:val="22"/>
        </w:rPr>
      </w:pPr>
      <w:r w:rsidRPr="00D74ACC">
        <w:rPr>
          <w:color w:val="000000"/>
          <w:szCs w:val="22"/>
        </w:rPr>
        <w:t>Polčas eliminácie t</w:t>
      </w:r>
      <w:r w:rsidRPr="00D74ACC">
        <w:rPr>
          <w:color w:val="000000"/>
          <w:szCs w:val="22"/>
          <w:vertAlign w:val="subscript"/>
        </w:rPr>
        <w:t>1/2</w:t>
      </w:r>
      <w:r w:rsidRPr="00D74ACC">
        <w:rPr>
          <w:color w:val="000000"/>
          <w:szCs w:val="22"/>
        </w:rPr>
        <w:t xml:space="preserve"> po intravenóznom podaní bol približne 5,8 h.</w:t>
      </w:r>
    </w:p>
    <w:p w14:paraId="15073A6C" w14:textId="77777777" w:rsidR="004D42E2" w:rsidRPr="00D74ACC" w:rsidRDefault="004D42E2" w:rsidP="004D42E2">
      <w:pPr>
        <w:widowControl w:val="0"/>
        <w:suppressAutoHyphens/>
        <w:jc w:val="both"/>
        <w:rPr>
          <w:color w:val="000000"/>
          <w:szCs w:val="22"/>
        </w:rPr>
      </w:pPr>
    </w:p>
    <w:p w14:paraId="5159050B" w14:textId="77777777" w:rsidR="004D42E2" w:rsidRPr="00D74ACC" w:rsidRDefault="004D42E2" w:rsidP="00055DE3">
      <w:pPr>
        <w:widowControl w:val="0"/>
        <w:suppressAutoHyphens/>
        <w:ind w:right="-285"/>
        <w:rPr>
          <w:color w:val="000000"/>
          <w:szCs w:val="22"/>
        </w:rPr>
      </w:pPr>
      <w:r w:rsidRPr="00D74ACC">
        <w:rPr>
          <w:color w:val="000000"/>
          <w:szCs w:val="22"/>
        </w:rPr>
        <w:t>Počas klinických štúdií bola preukázaná účinnosť plazmatických hladín maropitantu 1 hodinu po podaní.</w:t>
      </w:r>
    </w:p>
    <w:p w14:paraId="5F235F98" w14:textId="77777777" w:rsidR="004D42E2" w:rsidRPr="00D74ACC" w:rsidRDefault="004D42E2" w:rsidP="004D42E2">
      <w:pPr>
        <w:widowControl w:val="0"/>
        <w:suppressAutoHyphens/>
        <w:jc w:val="both"/>
        <w:rPr>
          <w:color w:val="000000"/>
          <w:szCs w:val="22"/>
        </w:rPr>
      </w:pPr>
    </w:p>
    <w:p w14:paraId="6B1739EF" w14:textId="77777777" w:rsidR="00381F38" w:rsidRPr="00D74ACC" w:rsidRDefault="004D42E2" w:rsidP="004D42E2">
      <w:pPr>
        <w:widowControl w:val="0"/>
        <w:suppressAutoHyphens/>
        <w:jc w:val="both"/>
        <w:rPr>
          <w:color w:val="000000"/>
          <w:szCs w:val="22"/>
        </w:rPr>
      </w:pPr>
      <w:r w:rsidRPr="00D74ACC">
        <w:rPr>
          <w:color w:val="000000"/>
          <w:szCs w:val="22"/>
        </w:rPr>
        <w:lastRenderedPageBreak/>
        <w:t xml:space="preserve">Biologická dostupnosť maropitantu po subkutánnom podaní u psov bola 90,7 %. </w:t>
      </w:r>
    </w:p>
    <w:p w14:paraId="75167F5B" w14:textId="77777777" w:rsidR="004D42E2" w:rsidRPr="00D74ACC" w:rsidRDefault="00381F38" w:rsidP="004D42E2">
      <w:pPr>
        <w:widowControl w:val="0"/>
        <w:suppressAutoHyphens/>
        <w:jc w:val="both"/>
        <w:rPr>
          <w:color w:val="000000"/>
          <w:szCs w:val="22"/>
        </w:rPr>
      </w:pPr>
      <w:r w:rsidRPr="00D74ACC">
        <w:rPr>
          <w:color w:val="000000"/>
          <w:szCs w:val="22"/>
        </w:rPr>
        <w:t>M</w:t>
      </w:r>
      <w:r w:rsidR="004D42E2" w:rsidRPr="00D74ACC">
        <w:rPr>
          <w:color w:val="000000"/>
          <w:szCs w:val="22"/>
        </w:rPr>
        <w:t>aropitant pod</w:t>
      </w:r>
      <w:r w:rsidRPr="00D74ACC">
        <w:rPr>
          <w:color w:val="000000"/>
          <w:szCs w:val="22"/>
        </w:rPr>
        <w:t>aný</w:t>
      </w:r>
      <w:r w:rsidR="004D42E2" w:rsidRPr="00D74ACC">
        <w:rPr>
          <w:color w:val="000000"/>
          <w:szCs w:val="22"/>
        </w:rPr>
        <w:t xml:space="preserve"> subkutánne v dávke v rozmedzí 0,5 </w:t>
      </w:r>
      <w:r w:rsidRPr="00D74ACC">
        <w:rPr>
          <w:color w:val="000000"/>
          <w:szCs w:val="22"/>
        </w:rPr>
        <w:t>– 2 mg/kg</w:t>
      </w:r>
      <w:r w:rsidR="004D42E2" w:rsidRPr="00D74ACC">
        <w:rPr>
          <w:color w:val="000000"/>
          <w:szCs w:val="22"/>
        </w:rPr>
        <w:t xml:space="preserve"> vykazuje lineárnu kinetiku.</w:t>
      </w:r>
    </w:p>
    <w:p w14:paraId="7B20B7DF" w14:textId="77777777" w:rsidR="004D42E2" w:rsidRPr="00D74ACC" w:rsidRDefault="004D42E2" w:rsidP="004D42E2">
      <w:pPr>
        <w:widowControl w:val="0"/>
        <w:suppressAutoHyphens/>
        <w:jc w:val="both"/>
        <w:rPr>
          <w:color w:val="000000"/>
          <w:szCs w:val="22"/>
        </w:rPr>
      </w:pPr>
    </w:p>
    <w:p w14:paraId="313AE2EB" w14:textId="50C55977" w:rsidR="004D42E2" w:rsidRPr="00D74ACC" w:rsidRDefault="004D42E2" w:rsidP="004D42E2">
      <w:pPr>
        <w:widowControl w:val="0"/>
        <w:suppressAutoHyphens/>
        <w:rPr>
          <w:color w:val="000000"/>
          <w:szCs w:val="22"/>
        </w:rPr>
      </w:pPr>
      <w:r w:rsidRPr="00D74ACC">
        <w:rPr>
          <w:color w:val="000000"/>
          <w:szCs w:val="22"/>
        </w:rPr>
        <w:t>Po opakovanom subkutánnom pod</w:t>
      </w:r>
      <w:r w:rsidR="00381F38" w:rsidRPr="00D74ACC">
        <w:rPr>
          <w:color w:val="000000"/>
          <w:szCs w:val="22"/>
        </w:rPr>
        <w:t>áv</w:t>
      </w:r>
      <w:r w:rsidRPr="00D74ACC">
        <w:rPr>
          <w:color w:val="000000"/>
          <w:szCs w:val="22"/>
        </w:rPr>
        <w:t>aní dáv</w:t>
      </w:r>
      <w:r w:rsidR="00381F38" w:rsidRPr="00D74ACC">
        <w:rPr>
          <w:color w:val="000000"/>
          <w:szCs w:val="22"/>
        </w:rPr>
        <w:t>o</w:t>
      </w:r>
      <w:r w:rsidRPr="00D74ACC">
        <w:rPr>
          <w:color w:val="000000"/>
          <w:szCs w:val="22"/>
        </w:rPr>
        <w:t>k</w:t>
      </w:r>
      <w:r w:rsidR="00381F38" w:rsidRPr="00D74ACC">
        <w:rPr>
          <w:color w:val="000000"/>
          <w:szCs w:val="22"/>
        </w:rPr>
        <w:t xml:space="preserve"> 1 mg/kg ž. hm. raz</w:t>
      </w:r>
      <w:r w:rsidRPr="00D74ACC">
        <w:rPr>
          <w:color w:val="000000"/>
          <w:szCs w:val="22"/>
        </w:rPr>
        <w:t xml:space="preserve"> denne </w:t>
      </w:r>
      <w:r w:rsidR="00381F38" w:rsidRPr="00D74ACC">
        <w:rPr>
          <w:color w:val="000000"/>
          <w:szCs w:val="22"/>
        </w:rPr>
        <w:t>po dobu</w:t>
      </w:r>
      <w:r w:rsidRPr="00D74ACC">
        <w:rPr>
          <w:color w:val="000000"/>
          <w:szCs w:val="22"/>
        </w:rPr>
        <w:t xml:space="preserve"> piatich po sebe nasledujúcich dní bola zistená 146 % akumulácia. Maropitant </w:t>
      </w:r>
      <w:r w:rsidR="00381F38" w:rsidRPr="00D74ACC">
        <w:rPr>
          <w:color w:val="000000"/>
          <w:szCs w:val="22"/>
        </w:rPr>
        <w:t>je</w:t>
      </w:r>
      <w:r w:rsidRPr="00D74ACC">
        <w:rPr>
          <w:color w:val="000000"/>
          <w:szCs w:val="22"/>
        </w:rPr>
        <w:t xml:space="preserve"> </w:t>
      </w:r>
      <w:r w:rsidR="005E0235" w:rsidRPr="00D74ACC">
        <w:rPr>
          <w:color w:val="000000"/>
          <w:szCs w:val="22"/>
        </w:rPr>
        <w:t xml:space="preserve">v </w:t>
      </w:r>
      <w:r w:rsidRPr="00D74ACC">
        <w:rPr>
          <w:color w:val="000000"/>
          <w:szCs w:val="22"/>
        </w:rPr>
        <w:t>pečeni metaboliz</w:t>
      </w:r>
      <w:r w:rsidR="00381F38" w:rsidRPr="00D74ACC">
        <w:rPr>
          <w:color w:val="000000"/>
          <w:szCs w:val="22"/>
        </w:rPr>
        <w:t>ovaný</w:t>
      </w:r>
      <w:r w:rsidRPr="00D74ACC">
        <w:rPr>
          <w:color w:val="000000"/>
          <w:szCs w:val="22"/>
        </w:rPr>
        <w:t xml:space="preserve"> cytochróm</w:t>
      </w:r>
      <w:r w:rsidR="00381F38" w:rsidRPr="00D74ACC">
        <w:rPr>
          <w:color w:val="000000"/>
          <w:szCs w:val="22"/>
        </w:rPr>
        <w:t>om</w:t>
      </w:r>
      <w:r w:rsidRPr="00D74ACC">
        <w:rPr>
          <w:color w:val="000000"/>
          <w:szCs w:val="22"/>
        </w:rPr>
        <w:t xml:space="preserve"> P450 (CYP). </w:t>
      </w:r>
      <w:r w:rsidR="007C6A4D" w:rsidRPr="00D74ACC">
        <w:rPr>
          <w:color w:val="000000"/>
          <w:szCs w:val="22"/>
        </w:rPr>
        <w:t xml:space="preserve">V pečeni </w:t>
      </w:r>
      <w:r w:rsidR="00381F38" w:rsidRPr="00D74ACC">
        <w:rPr>
          <w:color w:val="000000"/>
          <w:szCs w:val="22"/>
        </w:rPr>
        <w:t xml:space="preserve">psov boli identifikované </w:t>
      </w:r>
      <w:r w:rsidRPr="00D74ACC">
        <w:rPr>
          <w:color w:val="000000"/>
          <w:szCs w:val="22"/>
        </w:rPr>
        <w:t>dve izoformy: CYP2D15 a CYP3A12</w:t>
      </w:r>
      <w:r w:rsidR="007C6A4D" w:rsidRPr="00D74ACC">
        <w:rPr>
          <w:color w:val="000000"/>
          <w:szCs w:val="22"/>
        </w:rPr>
        <w:t xml:space="preserve"> podieľajú</w:t>
      </w:r>
      <w:r w:rsidR="00055DE3" w:rsidRPr="00D74ACC">
        <w:rPr>
          <w:color w:val="000000"/>
          <w:szCs w:val="22"/>
        </w:rPr>
        <w:t>ce sa</w:t>
      </w:r>
      <w:r w:rsidR="007C6A4D" w:rsidRPr="00D74ACC">
        <w:rPr>
          <w:color w:val="000000"/>
          <w:szCs w:val="22"/>
        </w:rPr>
        <w:t xml:space="preserve"> na biotransformácii maropitantu</w:t>
      </w:r>
      <w:r w:rsidRPr="00D74ACC">
        <w:rPr>
          <w:color w:val="000000"/>
          <w:szCs w:val="22"/>
        </w:rPr>
        <w:t>.</w:t>
      </w:r>
    </w:p>
    <w:p w14:paraId="3B20236B" w14:textId="77777777" w:rsidR="004D42E2" w:rsidRPr="00D74ACC" w:rsidRDefault="004D42E2" w:rsidP="004D42E2">
      <w:pPr>
        <w:widowControl w:val="0"/>
        <w:suppressAutoHyphens/>
        <w:jc w:val="both"/>
        <w:rPr>
          <w:color w:val="000000"/>
          <w:szCs w:val="22"/>
        </w:rPr>
      </w:pPr>
    </w:p>
    <w:p w14:paraId="5AFB95BD" w14:textId="77777777" w:rsidR="00763B26" w:rsidRPr="00D74ACC" w:rsidRDefault="007C6A4D" w:rsidP="004D42E2">
      <w:pPr>
        <w:widowControl w:val="0"/>
        <w:suppressAutoHyphens/>
        <w:rPr>
          <w:color w:val="000000"/>
          <w:szCs w:val="22"/>
        </w:rPr>
      </w:pPr>
      <w:r w:rsidRPr="00D74ACC">
        <w:rPr>
          <w:color w:val="000000"/>
          <w:szCs w:val="22"/>
        </w:rPr>
        <w:t>Renálny klírens</w:t>
      </w:r>
      <w:r w:rsidR="004D42E2" w:rsidRPr="00D74ACC">
        <w:rPr>
          <w:color w:val="000000"/>
          <w:szCs w:val="22"/>
        </w:rPr>
        <w:t xml:space="preserve"> je minoritnou cestou </w:t>
      </w:r>
      <w:r w:rsidRPr="00D74ACC">
        <w:rPr>
          <w:color w:val="000000"/>
          <w:szCs w:val="22"/>
        </w:rPr>
        <w:t>eliminácie</w:t>
      </w:r>
      <w:r w:rsidR="00763B26" w:rsidRPr="00D74ACC">
        <w:rPr>
          <w:color w:val="000000"/>
          <w:szCs w:val="22"/>
        </w:rPr>
        <w:t xml:space="preserve"> maropitantu</w:t>
      </w:r>
      <w:r w:rsidR="004D42E2" w:rsidRPr="00D74ACC">
        <w:rPr>
          <w:color w:val="000000"/>
          <w:szCs w:val="22"/>
        </w:rPr>
        <w:t>, pričom z</w:t>
      </w:r>
      <w:r w:rsidRPr="00D74ACC">
        <w:rPr>
          <w:color w:val="000000"/>
          <w:szCs w:val="22"/>
        </w:rPr>
        <w:t>o</w:t>
      </w:r>
      <w:r w:rsidR="004D42E2" w:rsidRPr="00D74ACC">
        <w:rPr>
          <w:color w:val="000000"/>
          <w:szCs w:val="22"/>
        </w:rPr>
        <w:t xml:space="preserve"> subkutánne</w:t>
      </w:r>
      <w:r w:rsidRPr="00D74ACC">
        <w:rPr>
          <w:color w:val="000000"/>
          <w:szCs w:val="22"/>
        </w:rPr>
        <w:t xml:space="preserve"> podane</w:t>
      </w:r>
      <w:r w:rsidR="004D42E2" w:rsidRPr="00D74ACC">
        <w:rPr>
          <w:color w:val="000000"/>
          <w:szCs w:val="22"/>
        </w:rPr>
        <w:t>j dávky 1</w:t>
      </w:r>
      <w:r w:rsidR="00763B26" w:rsidRPr="00D74ACC">
        <w:rPr>
          <w:color w:val="000000"/>
          <w:szCs w:val="22"/>
        </w:rPr>
        <w:t> </w:t>
      </w:r>
      <w:r w:rsidR="004D42E2" w:rsidRPr="00D74ACC">
        <w:rPr>
          <w:color w:val="000000"/>
          <w:szCs w:val="22"/>
        </w:rPr>
        <w:t>mg/kg sa</w:t>
      </w:r>
      <w:r w:rsidRPr="00D74ACC">
        <w:rPr>
          <w:color w:val="000000"/>
          <w:szCs w:val="22"/>
        </w:rPr>
        <w:t xml:space="preserve"> menej ako 1 % </w:t>
      </w:r>
      <w:r w:rsidR="004D42E2" w:rsidRPr="00D74ACC">
        <w:rPr>
          <w:color w:val="000000"/>
          <w:szCs w:val="22"/>
        </w:rPr>
        <w:t>objav</w:t>
      </w:r>
      <w:r w:rsidRPr="00D74ACC">
        <w:rPr>
          <w:color w:val="000000"/>
          <w:szCs w:val="22"/>
        </w:rPr>
        <w:t>í</w:t>
      </w:r>
      <w:r w:rsidR="004D42E2" w:rsidRPr="00D74ACC">
        <w:rPr>
          <w:color w:val="000000"/>
          <w:szCs w:val="22"/>
        </w:rPr>
        <w:t xml:space="preserve"> v moči, buď ako maropitant alebo jeho hlavný metabolit. </w:t>
      </w:r>
    </w:p>
    <w:p w14:paraId="00AC53A6" w14:textId="77777777" w:rsidR="004D42E2" w:rsidRPr="00D74ACC" w:rsidRDefault="004D42E2" w:rsidP="004D42E2">
      <w:pPr>
        <w:widowControl w:val="0"/>
        <w:suppressAutoHyphens/>
        <w:rPr>
          <w:color w:val="000000"/>
          <w:szCs w:val="22"/>
        </w:rPr>
      </w:pPr>
      <w:r w:rsidRPr="00D74ACC">
        <w:rPr>
          <w:color w:val="000000"/>
          <w:szCs w:val="22"/>
        </w:rPr>
        <w:t>Väzba maropitantu na</w:t>
      </w:r>
      <w:r w:rsidR="007C6A4D" w:rsidRPr="00D74ACC">
        <w:rPr>
          <w:color w:val="000000"/>
          <w:szCs w:val="22"/>
        </w:rPr>
        <w:t> </w:t>
      </w:r>
      <w:r w:rsidRPr="00D74ACC">
        <w:rPr>
          <w:color w:val="000000"/>
          <w:szCs w:val="22"/>
        </w:rPr>
        <w:t xml:space="preserve">proteíny </w:t>
      </w:r>
      <w:r w:rsidR="007C6A4D" w:rsidRPr="00D74ACC">
        <w:rPr>
          <w:color w:val="000000"/>
          <w:szCs w:val="22"/>
        </w:rPr>
        <w:t xml:space="preserve">plazmy </w:t>
      </w:r>
      <w:r w:rsidRPr="00D74ACC">
        <w:rPr>
          <w:color w:val="000000"/>
          <w:szCs w:val="22"/>
        </w:rPr>
        <w:t>u psov je viac ako 99 %.</w:t>
      </w:r>
    </w:p>
    <w:p w14:paraId="6E11AE91" w14:textId="77777777" w:rsidR="004D42E2" w:rsidRPr="00D74ACC" w:rsidRDefault="004D42E2" w:rsidP="004D42E2">
      <w:pPr>
        <w:widowControl w:val="0"/>
        <w:suppressAutoHyphens/>
        <w:jc w:val="both"/>
        <w:rPr>
          <w:color w:val="000000"/>
          <w:szCs w:val="22"/>
        </w:rPr>
      </w:pPr>
    </w:p>
    <w:p w14:paraId="3762D169" w14:textId="77777777" w:rsidR="004D42E2" w:rsidRPr="00D74ACC" w:rsidRDefault="004D42E2" w:rsidP="004D42E2">
      <w:pPr>
        <w:widowControl w:val="0"/>
        <w:suppressAutoHyphens/>
        <w:jc w:val="both"/>
        <w:rPr>
          <w:b/>
          <w:color w:val="000000"/>
          <w:szCs w:val="22"/>
        </w:rPr>
      </w:pPr>
      <w:r w:rsidRPr="00D74ACC">
        <w:rPr>
          <w:b/>
          <w:color w:val="000000"/>
          <w:szCs w:val="22"/>
        </w:rPr>
        <w:t>Mačky</w:t>
      </w:r>
    </w:p>
    <w:p w14:paraId="65087B57" w14:textId="77777777" w:rsidR="004D42E2" w:rsidRPr="00D74ACC" w:rsidRDefault="004D42E2" w:rsidP="004D42E2">
      <w:pPr>
        <w:widowControl w:val="0"/>
        <w:suppressAutoHyphens/>
        <w:rPr>
          <w:color w:val="000000"/>
          <w:szCs w:val="22"/>
        </w:rPr>
      </w:pPr>
      <w:r w:rsidRPr="00D74ACC">
        <w:rPr>
          <w:color w:val="000000"/>
          <w:szCs w:val="22"/>
        </w:rPr>
        <w:t>Farmakokinetický profil maropitantu po podaní jednej subkutánnej dávky 1 mg/kg ž. hm. mačkám bol charakterizovaný maximálnou koncentráciou (C</w:t>
      </w:r>
      <w:r w:rsidRPr="00D74ACC">
        <w:rPr>
          <w:color w:val="000000"/>
          <w:szCs w:val="22"/>
          <w:vertAlign w:val="subscript"/>
        </w:rPr>
        <w:t>max</w:t>
      </w:r>
      <w:r w:rsidRPr="00D74ACC">
        <w:rPr>
          <w:color w:val="000000"/>
          <w:szCs w:val="22"/>
        </w:rPr>
        <w:t>) v plazme približne 165 ng/ml, táto h</w:t>
      </w:r>
      <w:r w:rsidR="007C6A4D" w:rsidRPr="00D74ACC">
        <w:rPr>
          <w:color w:val="000000"/>
          <w:szCs w:val="22"/>
        </w:rPr>
        <w:t>ladin</w:t>
      </w:r>
      <w:r w:rsidRPr="00D74ACC">
        <w:rPr>
          <w:color w:val="000000"/>
          <w:szCs w:val="22"/>
        </w:rPr>
        <w:t xml:space="preserve">a </w:t>
      </w:r>
      <w:r w:rsidR="007C6A4D" w:rsidRPr="00D74ACC">
        <w:rPr>
          <w:color w:val="000000"/>
          <w:szCs w:val="22"/>
        </w:rPr>
        <w:t>s</w:t>
      </w:r>
      <w:r w:rsidRPr="00D74ACC">
        <w:rPr>
          <w:color w:val="000000"/>
          <w:szCs w:val="22"/>
        </w:rPr>
        <w:t>a dosiah</w:t>
      </w:r>
      <w:r w:rsidR="007C6A4D" w:rsidRPr="00D74ACC">
        <w:rPr>
          <w:color w:val="000000"/>
          <w:szCs w:val="22"/>
        </w:rPr>
        <w:t xml:space="preserve">la </w:t>
      </w:r>
      <w:r w:rsidRPr="00D74ACC">
        <w:rPr>
          <w:color w:val="000000"/>
          <w:szCs w:val="22"/>
        </w:rPr>
        <w:t xml:space="preserve">v priemere </w:t>
      </w:r>
      <w:r w:rsidR="007C6A4D" w:rsidRPr="00D74ACC">
        <w:rPr>
          <w:color w:val="000000"/>
          <w:szCs w:val="22"/>
        </w:rPr>
        <w:t xml:space="preserve">za </w:t>
      </w:r>
      <w:r w:rsidRPr="00D74ACC">
        <w:rPr>
          <w:color w:val="000000"/>
          <w:szCs w:val="22"/>
        </w:rPr>
        <w:t xml:space="preserve">0,32 hodiny (19 min) po </w:t>
      </w:r>
      <w:r w:rsidR="007C6A4D" w:rsidRPr="00D74ACC">
        <w:rPr>
          <w:color w:val="000000"/>
          <w:szCs w:val="22"/>
        </w:rPr>
        <w:t>podaní</w:t>
      </w:r>
      <w:r w:rsidRPr="00D74ACC">
        <w:rPr>
          <w:color w:val="000000"/>
          <w:szCs w:val="22"/>
        </w:rPr>
        <w:t xml:space="preserve"> (T</w:t>
      </w:r>
      <w:r w:rsidRPr="00D74ACC">
        <w:rPr>
          <w:color w:val="000000"/>
          <w:szCs w:val="22"/>
          <w:vertAlign w:val="subscript"/>
        </w:rPr>
        <w:t>max</w:t>
      </w:r>
      <w:r w:rsidRPr="00D74ACC">
        <w:rPr>
          <w:color w:val="000000"/>
          <w:szCs w:val="22"/>
        </w:rPr>
        <w:t xml:space="preserve">). </w:t>
      </w:r>
      <w:r w:rsidR="007C6A4D" w:rsidRPr="00D74ACC">
        <w:rPr>
          <w:color w:val="000000"/>
          <w:szCs w:val="22"/>
        </w:rPr>
        <w:t>Po dosiahnutí vrcholovej koncentrácie nasledoval</w:t>
      </w:r>
      <w:r w:rsidRPr="00D74ACC">
        <w:rPr>
          <w:color w:val="000000"/>
          <w:szCs w:val="22"/>
        </w:rPr>
        <w:t xml:space="preserve"> pokles systémovej expozíci</w:t>
      </w:r>
      <w:r w:rsidR="007C6A4D" w:rsidRPr="00D74ACC">
        <w:rPr>
          <w:color w:val="000000"/>
          <w:szCs w:val="22"/>
        </w:rPr>
        <w:t>e</w:t>
      </w:r>
      <w:r w:rsidRPr="00D74ACC">
        <w:rPr>
          <w:color w:val="000000"/>
          <w:szCs w:val="22"/>
        </w:rPr>
        <w:t xml:space="preserve"> so z</w:t>
      </w:r>
      <w:r w:rsidR="007C6A4D" w:rsidRPr="00D74ACC">
        <w:rPr>
          <w:color w:val="000000"/>
          <w:szCs w:val="22"/>
        </w:rPr>
        <w:t>da</w:t>
      </w:r>
      <w:r w:rsidRPr="00D74ACC">
        <w:rPr>
          <w:color w:val="000000"/>
          <w:szCs w:val="22"/>
        </w:rPr>
        <w:t>n</w:t>
      </w:r>
      <w:r w:rsidR="007C6A4D" w:rsidRPr="00D74ACC">
        <w:rPr>
          <w:color w:val="000000"/>
          <w:szCs w:val="22"/>
        </w:rPr>
        <w:t>liv</w:t>
      </w:r>
      <w:r w:rsidRPr="00D74ACC">
        <w:rPr>
          <w:color w:val="000000"/>
          <w:szCs w:val="22"/>
        </w:rPr>
        <w:t>ým polčasom eliminácie (t</w:t>
      </w:r>
      <w:r w:rsidRPr="00D74ACC">
        <w:rPr>
          <w:color w:val="000000"/>
          <w:szCs w:val="22"/>
          <w:vertAlign w:val="subscript"/>
        </w:rPr>
        <w:t>1/2</w:t>
      </w:r>
      <w:r w:rsidRPr="00D74ACC">
        <w:rPr>
          <w:color w:val="000000"/>
          <w:szCs w:val="22"/>
        </w:rPr>
        <w:t>) 16,8 hodín. Po podaní jednej intravenóznej dávky 1 mg/kg bola začiatočná koncentrácia v plazme 1</w:t>
      </w:r>
      <w:r w:rsidR="00055DE3" w:rsidRPr="00D74ACC">
        <w:rPr>
          <w:color w:val="000000"/>
          <w:szCs w:val="22"/>
        </w:rPr>
        <w:t> </w:t>
      </w:r>
      <w:r w:rsidRPr="00D74ACC">
        <w:rPr>
          <w:color w:val="000000"/>
          <w:szCs w:val="22"/>
        </w:rPr>
        <w:t>040 ng/ml. Distribučný objem v ustálenom stave (V</w:t>
      </w:r>
      <w:r w:rsidRPr="00D74ACC">
        <w:rPr>
          <w:color w:val="000000"/>
          <w:szCs w:val="22"/>
          <w:vertAlign w:val="subscript"/>
        </w:rPr>
        <w:t>ss</w:t>
      </w:r>
      <w:r w:rsidRPr="00D74ACC">
        <w:rPr>
          <w:color w:val="000000"/>
          <w:szCs w:val="22"/>
        </w:rPr>
        <w:t>) bol 2,3 l/kg a systémový klírens bol 0,51 l/h/kg. Polčas eliminácie t</w:t>
      </w:r>
      <w:r w:rsidRPr="00D74ACC">
        <w:rPr>
          <w:color w:val="000000"/>
          <w:szCs w:val="22"/>
          <w:vertAlign w:val="subscript"/>
        </w:rPr>
        <w:t xml:space="preserve">1/2 </w:t>
      </w:r>
      <w:r w:rsidRPr="00D74ACC">
        <w:rPr>
          <w:color w:val="000000"/>
          <w:szCs w:val="22"/>
        </w:rPr>
        <w:t>po</w:t>
      </w:r>
      <w:r w:rsidR="00055DE3" w:rsidRPr="00D74ACC">
        <w:rPr>
          <w:color w:val="000000"/>
          <w:szCs w:val="22"/>
        </w:rPr>
        <w:t> </w:t>
      </w:r>
      <w:r w:rsidRPr="00D74ACC">
        <w:rPr>
          <w:color w:val="000000"/>
          <w:szCs w:val="22"/>
        </w:rPr>
        <w:t xml:space="preserve">intravenóznom podaní bol približne 4,9 h. Zdá sa, že </w:t>
      </w:r>
      <w:r w:rsidR="00055DE3" w:rsidRPr="00D74ACC">
        <w:rPr>
          <w:color w:val="000000"/>
          <w:szCs w:val="22"/>
        </w:rPr>
        <w:t>vek má vplyv na farmakokinetiku maropitantu u </w:t>
      </w:r>
      <w:r w:rsidRPr="00D74ACC">
        <w:rPr>
          <w:color w:val="000000"/>
          <w:szCs w:val="22"/>
        </w:rPr>
        <w:t>mačiek, pričom mačiatka majú vyšší klírens ako dospelé mačky.</w:t>
      </w:r>
    </w:p>
    <w:p w14:paraId="11709C6A" w14:textId="77777777" w:rsidR="004D42E2" w:rsidRPr="00D74ACC" w:rsidRDefault="004D42E2" w:rsidP="004D42E2">
      <w:pPr>
        <w:widowControl w:val="0"/>
        <w:suppressAutoHyphens/>
        <w:rPr>
          <w:color w:val="000000"/>
          <w:szCs w:val="22"/>
        </w:rPr>
      </w:pPr>
    </w:p>
    <w:p w14:paraId="282D3FE3" w14:textId="77777777" w:rsidR="004D42E2" w:rsidRPr="00D74ACC" w:rsidRDefault="004D42E2" w:rsidP="00055DE3">
      <w:pPr>
        <w:widowControl w:val="0"/>
        <w:suppressAutoHyphens/>
        <w:ind w:right="-285"/>
        <w:rPr>
          <w:color w:val="000000"/>
          <w:szCs w:val="22"/>
        </w:rPr>
      </w:pPr>
      <w:r w:rsidRPr="00D74ACC">
        <w:rPr>
          <w:color w:val="000000"/>
          <w:szCs w:val="22"/>
        </w:rPr>
        <w:t>Počas klinických štúdií bola preukázaná účinnosť plazmatických hladín maropitantu 1 hodinu po</w:t>
      </w:r>
      <w:r w:rsidR="00055DE3" w:rsidRPr="00D74ACC">
        <w:rPr>
          <w:color w:val="000000"/>
          <w:szCs w:val="22"/>
        </w:rPr>
        <w:t> podaní</w:t>
      </w:r>
      <w:r w:rsidRPr="00D74ACC">
        <w:rPr>
          <w:color w:val="000000"/>
          <w:szCs w:val="22"/>
        </w:rPr>
        <w:t>.</w:t>
      </w:r>
    </w:p>
    <w:p w14:paraId="6AF8B5D6" w14:textId="77777777" w:rsidR="004D42E2" w:rsidRPr="00D74ACC" w:rsidRDefault="004D42E2" w:rsidP="004D42E2">
      <w:pPr>
        <w:widowControl w:val="0"/>
        <w:suppressAutoHyphens/>
        <w:rPr>
          <w:color w:val="000000"/>
          <w:szCs w:val="22"/>
        </w:rPr>
      </w:pPr>
    </w:p>
    <w:p w14:paraId="6264D2CB" w14:textId="77777777" w:rsidR="00055DE3" w:rsidRPr="00D74ACC" w:rsidRDefault="004D42E2" w:rsidP="004D42E2">
      <w:pPr>
        <w:widowControl w:val="0"/>
        <w:suppressAutoHyphens/>
        <w:rPr>
          <w:color w:val="000000"/>
          <w:szCs w:val="22"/>
        </w:rPr>
      </w:pPr>
      <w:r w:rsidRPr="00D74ACC">
        <w:rPr>
          <w:color w:val="000000"/>
          <w:szCs w:val="22"/>
        </w:rPr>
        <w:t xml:space="preserve">Biologická dostupnosť maropitantu po subkutánnom podaní u mačiek bola 91,3 %. </w:t>
      </w:r>
    </w:p>
    <w:p w14:paraId="50F79FEB" w14:textId="77777777" w:rsidR="004D42E2" w:rsidRPr="00D74ACC" w:rsidRDefault="00055DE3" w:rsidP="004D42E2">
      <w:pPr>
        <w:widowControl w:val="0"/>
        <w:suppressAutoHyphens/>
        <w:rPr>
          <w:color w:val="000000"/>
          <w:szCs w:val="22"/>
        </w:rPr>
      </w:pPr>
      <w:r w:rsidRPr="00D74ACC">
        <w:rPr>
          <w:color w:val="000000"/>
          <w:szCs w:val="22"/>
        </w:rPr>
        <w:t>M</w:t>
      </w:r>
      <w:r w:rsidR="004D42E2" w:rsidRPr="00D74ACC">
        <w:rPr>
          <w:color w:val="000000"/>
          <w:szCs w:val="22"/>
        </w:rPr>
        <w:t>aropitant pod</w:t>
      </w:r>
      <w:r w:rsidRPr="00D74ACC">
        <w:rPr>
          <w:color w:val="000000"/>
          <w:szCs w:val="22"/>
        </w:rPr>
        <w:t>aný</w:t>
      </w:r>
      <w:r w:rsidR="004D42E2" w:rsidRPr="00D74ACC">
        <w:rPr>
          <w:color w:val="000000"/>
          <w:szCs w:val="22"/>
        </w:rPr>
        <w:t xml:space="preserve"> subkutánne v dávke v rozmedzí 0,25 </w:t>
      </w:r>
      <w:r w:rsidRPr="00D74ACC">
        <w:rPr>
          <w:color w:val="000000"/>
          <w:szCs w:val="22"/>
        </w:rPr>
        <w:t>–</w:t>
      </w:r>
      <w:r w:rsidR="004D42E2" w:rsidRPr="00D74ACC">
        <w:rPr>
          <w:color w:val="000000"/>
          <w:szCs w:val="22"/>
        </w:rPr>
        <w:t xml:space="preserve"> 3 mg/kg vykazuje lineárnu kinetiku.</w:t>
      </w:r>
    </w:p>
    <w:p w14:paraId="46BEE2F9" w14:textId="77777777" w:rsidR="004D42E2" w:rsidRPr="00D74ACC" w:rsidRDefault="004D42E2" w:rsidP="004D42E2">
      <w:pPr>
        <w:widowControl w:val="0"/>
        <w:suppressAutoHyphens/>
        <w:rPr>
          <w:color w:val="000000"/>
          <w:szCs w:val="22"/>
        </w:rPr>
      </w:pPr>
    </w:p>
    <w:p w14:paraId="241633D0" w14:textId="3E061800" w:rsidR="004D42E2" w:rsidRPr="00D74ACC" w:rsidRDefault="004D42E2" w:rsidP="00055DE3">
      <w:pPr>
        <w:widowControl w:val="0"/>
        <w:suppressAutoHyphens/>
        <w:rPr>
          <w:color w:val="000000"/>
          <w:szCs w:val="22"/>
        </w:rPr>
      </w:pPr>
      <w:r w:rsidRPr="00D74ACC">
        <w:rPr>
          <w:color w:val="000000"/>
          <w:szCs w:val="22"/>
        </w:rPr>
        <w:t>Po opakovanom subkutánnom pod</w:t>
      </w:r>
      <w:r w:rsidR="00055DE3" w:rsidRPr="00D74ACC">
        <w:rPr>
          <w:color w:val="000000"/>
          <w:szCs w:val="22"/>
        </w:rPr>
        <w:t>áv</w:t>
      </w:r>
      <w:r w:rsidRPr="00D74ACC">
        <w:rPr>
          <w:color w:val="000000"/>
          <w:szCs w:val="22"/>
        </w:rPr>
        <w:t>aní dáv</w:t>
      </w:r>
      <w:r w:rsidR="00055DE3" w:rsidRPr="00D74ACC">
        <w:rPr>
          <w:color w:val="000000"/>
          <w:szCs w:val="22"/>
        </w:rPr>
        <w:t>o</w:t>
      </w:r>
      <w:r w:rsidRPr="00D74ACC">
        <w:rPr>
          <w:color w:val="000000"/>
          <w:szCs w:val="22"/>
        </w:rPr>
        <w:t>k</w:t>
      </w:r>
      <w:r w:rsidR="00055DE3" w:rsidRPr="00D74ACC">
        <w:rPr>
          <w:color w:val="000000"/>
          <w:szCs w:val="22"/>
        </w:rPr>
        <w:t xml:space="preserve"> 1 mg/kg ž. hm. raz</w:t>
      </w:r>
      <w:r w:rsidRPr="00D74ACC">
        <w:rPr>
          <w:color w:val="000000"/>
          <w:szCs w:val="22"/>
        </w:rPr>
        <w:t xml:space="preserve"> denne </w:t>
      </w:r>
      <w:r w:rsidR="00055DE3" w:rsidRPr="00D74ACC">
        <w:rPr>
          <w:color w:val="000000"/>
          <w:szCs w:val="22"/>
        </w:rPr>
        <w:t>po dobu</w:t>
      </w:r>
      <w:r w:rsidRPr="00D74ACC">
        <w:rPr>
          <w:color w:val="000000"/>
          <w:szCs w:val="22"/>
        </w:rPr>
        <w:t xml:space="preserve"> piatich po sebe nasledujúcich dní bola zistená 250 % akumulácia. Maropitant </w:t>
      </w:r>
      <w:r w:rsidR="00055DE3" w:rsidRPr="00D74ACC">
        <w:rPr>
          <w:color w:val="000000"/>
          <w:szCs w:val="22"/>
        </w:rPr>
        <w:t>je v</w:t>
      </w:r>
      <w:r w:rsidRPr="00D74ACC">
        <w:rPr>
          <w:color w:val="000000"/>
          <w:szCs w:val="22"/>
        </w:rPr>
        <w:t xml:space="preserve"> pečeni metaboliz</w:t>
      </w:r>
      <w:r w:rsidR="00055DE3" w:rsidRPr="00D74ACC">
        <w:rPr>
          <w:color w:val="000000"/>
          <w:szCs w:val="22"/>
        </w:rPr>
        <w:t>ovaný cytochrómom</w:t>
      </w:r>
      <w:r w:rsidRPr="00D74ACC">
        <w:rPr>
          <w:color w:val="000000"/>
          <w:szCs w:val="22"/>
        </w:rPr>
        <w:t xml:space="preserve"> P450 (CYP). V</w:t>
      </w:r>
      <w:r w:rsidR="00055DE3" w:rsidRPr="00D74ACC">
        <w:rPr>
          <w:color w:val="000000"/>
          <w:szCs w:val="22"/>
        </w:rPr>
        <w:t> pečeni mačiek boli</w:t>
      </w:r>
      <w:r w:rsidRPr="00D74ACC">
        <w:rPr>
          <w:color w:val="000000"/>
          <w:szCs w:val="22"/>
        </w:rPr>
        <w:t xml:space="preserve"> identifikované </w:t>
      </w:r>
      <w:r w:rsidR="00055DE3" w:rsidRPr="00D74ACC">
        <w:rPr>
          <w:color w:val="000000"/>
          <w:szCs w:val="22"/>
        </w:rPr>
        <w:t xml:space="preserve">izoformy </w:t>
      </w:r>
      <w:r w:rsidRPr="00D74ACC">
        <w:rPr>
          <w:color w:val="000000"/>
          <w:szCs w:val="22"/>
        </w:rPr>
        <w:t>enzým</w:t>
      </w:r>
      <w:r w:rsidR="00055DE3" w:rsidRPr="00D74ACC">
        <w:rPr>
          <w:color w:val="000000"/>
          <w:szCs w:val="22"/>
        </w:rPr>
        <w:t>ov</w:t>
      </w:r>
      <w:r w:rsidRPr="00D74ACC">
        <w:rPr>
          <w:color w:val="000000"/>
          <w:szCs w:val="22"/>
        </w:rPr>
        <w:t xml:space="preserve"> CYP1A a CYP3A</w:t>
      </w:r>
      <w:r w:rsidR="00055DE3" w:rsidRPr="00D74ACC">
        <w:rPr>
          <w:color w:val="000000"/>
          <w:szCs w:val="22"/>
        </w:rPr>
        <w:t xml:space="preserve"> podieľajúce sa na </w:t>
      </w:r>
      <w:r w:rsidR="00763B26" w:rsidRPr="00D74ACC">
        <w:rPr>
          <w:color w:val="000000"/>
          <w:szCs w:val="22"/>
        </w:rPr>
        <w:t xml:space="preserve">hepatálnej </w:t>
      </w:r>
      <w:r w:rsidR="00055DE3" w:rsidRPr="00D74ACC">
        <w:rPr>
          <w:color w:val="000000"/>
          <w:szCs w:val="22"/>
        </w:rPr>
        <w:t>biotransformácii maropitantu</w:t>
      </w:r>
      <w:r w:rsidRPr="00D74ACC">
        <w:rPr>
          <w:color w:val="000000"/>
          <w:szCs w:val="22"/>
        </w:rPr>
        <w:t>.</w:t>
      </w:r>
    </w:p>
    <w:p w14:paraId="02CE85BD" w14:textId="77777777" w:rsidR="004D42E2" w:rsidRPr="00D74ACC" w:rsidRDefault="004D42E2" w:rsidP="004D42E2">
      <w:pPr>
        <w:widowControl w:val="0"/>
        <w:suppressAutoHyphens/>
        <w:rPr>
          <w:color w:val="000000"/>
          <w:szCs w:val="22"/>
        </w:rPr>
      </w:pPr>
    </w:p>
    <w:p w14:paraId="47ED489A" w14:textId="72270FEC" w:rsidR="004D42E2" w:rsidRPr="00D74ACC" w:rsidRDefault="004D42E2" w:rsidP="004D42E2">
      <w:pPr>
        <w:widowControl w:val="0"/>
        <w:suppressAutoHyphens/>
        <w:rPr>
          <w:color w:val="000000"/>
          <w:szCs w:val="22"/>
        </w:rPr>
      </w:pPr>
      <w:r w:rsidRPr="00D74ACC">
        <w:rPr>
          <w:color w:val="000000"/>
          <w:szCs w:val="22"/>
        </w:rPr>
        <w:t xml:space="preserve">Vylučovanie obličkami a </w:t>
      </w:r>
      <w:r w:rsidR="005E0235" w:rsidRPr="00D74ACC">
        <w:rPr>
          <w:color w:val="000000"/>
          <w:szCs w:val="22"/>
        </w:rPr>
        <w:t>výkalmi</w:t>
      </w:r>
      <w:r w:rsidRPr="00D74ACC">
        <w:rPr>
          <w:color w:val="000000"/>
          <w:szCs w:val="22"/>
        </w:rPr>
        <w:t xml:space="preserve"> </w:t>
      </w:r>
      <w:r w:rsidR="00763B26" w:rsidRPr="00D74ACC">
        <w:rPr>
          <w:color w:val="000000"/>
          <w:szCs w:val="22"/>
        </w:rPr>
        <w:t>sú</w:t>
      </w:r>
      <w:r w:rsidRPr="00D74ACC">
        <w:rPr>
          <w:color w:val="000000"/>
          <w:szCs w:val="22"/>
        </w:rPr>
        <w:t xml:space="preserve"> minoritn</w:t>
      </w:r>
      <w:r w:rsidR="00763B26" w:rsidRPr="00D74ACC">
        <w:rPr>
          <w:color w:val="000000"/>
          <w:szCs w:val="22"/>
        </w:rPr>
        <w:t>é</w:t>
      </w:r>
      <w:r w:rsidRPr="00D74ACC">
        <w:rPr>
          <w:color w:val="000000"/>
          <w:szCs w:val="22"/>
        </w:rPr>
        <w:t xml:space="preserve"> </w:t>
      </w:r>
      <w:r w:rsidR="00763B26" w:rsidRPr="00D74ACC">
        <w:rPr>
          <w:color w:val="000000"/>
          <w:szCs w:val="22"/>
        </w:rPr>
        <w:t>cesty eliminácie</w:t>
      </w:r>
      <w:r w:rsidRPr="00D74ACC">
        <w:rPr>
          <w:color w:val="000000"/>
          <w:szCs w:val="22"/>
        </w:rPr>
        <w:t xml:space="preserve"> maropitantu, pričom </w:t>
      </w:r>
      <w:r w:rsidR="00763B26" w:rsidRPr="00D74ACC">
        <w:rPr>
          <w:color w:val="000000"/>
          <w:szCs w:val="22"/>
        </w:rPr>
        <w:t xml:space="preserve">zo subkutánne podanej dávky </w:t>
      </w:r>
      <w:r w:rsidRPr="00D74ACC">
        <w:rPr>
          <w:color w:val="000000"/>
          <w:szCs w:val="22"/>
        </w:rPr>
        <w:t xml:space="preserve">1 mg/kg sa </w:t>
      </w:r>
      <w:r w:rsidR="00763B26" w:rsidRPr="00D74ACC">
        <w:rPr>
          <w:color w:val="000000"/>
          <w:szCs w:val="22"/>
        </w:rPr>
        <w:t>menej ako 1 % objaví</w:t>
      </w:r>
      <w:r w:rsidRPr="00D74ACC">
        <w:rPr>
          <w:color w:val="000000"/>
          <w:szCs w:val="22"/>
        </w:rPr>
        <w:t xml:space="preserve"> v moči alebo </w:t>
      </w:r>
      <w:r w:rsidR="005E0235" w:rsidRPr="00D74ACC">
        <w:rPr>
          <w:color w:val="000000"/>
          <w:szCs w:val="22"/>
        </w:rPr>
        <w:t>výkaloch</w:t>
      </w:r>
      <w:r w:rsidRPr="00D74ACC">
        <w:rPr>
          <w:color w:val="000000"/>
          <w:szCs w:val="22"/>
        </w:rPr>
        <w:t xml:space="preserve"> ako maropitant. </w:t>
      </w:r>
      <w:r w:rsidR="00763B26" w:rsidRPr="00D74ACC">
        <w:rPr>
          <w:color w:val="000000"/>
          <w:szCs w:val="22"/>
        </w:rPr>
        <w:t>Hlavný metabolit bol zistený v moči ako 10,4 % dávky maropitantu a vo výkaloch</w:t>
      </w:r>
      <w:r w:rsidRPr="00D74ACC">
        <w:rPr>
          <w:color w:val="000000"/>
          <w:szCs w:val="22"/>
        </w:rPr>
        <w:t xml:space="preserve"> 9,3 % dávky maropitantu. Väzba maropitantu na proteíny </w:t>
      </w:r>
      <w:r w:rsidR="00763B26" w:rsidRPr="00D74ACC">
        <w:rPr>
          <w:color w:val="000000"/>
          <w:szCs w:val="22"/>
        </w:rPr>
        <w:t xml:space="preserve">plazmy </w:t>
      </w:r>
      <w:r w:rsidRPr="00D74ACC">
        <w:rPr>
          <w:color w:val="000000"/>
          <w:szCs w:val="22"/>
        </w:rPr>
        <w:t xml:space="preserve">u mačiek bola </w:t>
      </w:r>
      <w:r w:rsidR="00763B26" w:rsidRPr="00D74ACC">
        <w:rPr>
          <w:color w:val="000000"/>
          <w:szCs w:val="22"/>
        </w:rPr>
        <w:t>približne stanovená</w:t>
      </w:r>
      <w:r w:rsidRPr="00D74ACC">
        <w:rPr>
          <w:color w:val="000000"/>
          <w:szCs w:val="22"/>
        </w:rPr>
        <w:t xml:space="preserve"> </w:t>
      </w:r>
      <w:r w:rsidR="00CD77B6" w:rsidRPr="00D74ACC">
        <w:rPr>
          <w:color w:val="000000"/>
          <w:szCs w:val="22"/>
        </w:rPr>
        <w:t>ako</w:t>
      </w:r>
      <w:r w:rsidRPr="00D74ACC">
        <w:rPr>
          <w:color w:val="000000"/>
          <w:szCs w:val="22"/>
        </w:rPr>
        <w:t xml:space="preserve"> 99,1 %.</w:t>
      </w:r>
    </w:p>
    <w:p w14:paraId="7507047A" w14:textId="77777777" w:rsidR="00C114FF" w:rsidRPr="00D74ACC" w:rsidRDefault="00C114FF" w:rsidP="00A9226B">
      <w:pPr>
        <w:tabs>
          <w:tab w:val="clear" w:pos="567"/>
        </w:tabs>
        <w:spacing w:line="240" w:lineRule="auto"/>
        <w:rPr>
          <w:szCs w:val="22"/>
        </w:rPr>
      </w:pPr>
    </w:p>
    <w:p w14:paraId="2943A692" w14:textId="77777777" w:rsidR="00C114FF" w:rsidRPr="00D74ACC" w:rsidRDefault="00C114FF" w:rsidP="00A9226B">
      <w:pPr>
        <w:tabs>
          <w:tab w:val="clear" w:pos="567"/>
        </w:tabs>
        <w:spacing w:line="240" w:lineRule="auto"/>
        <w:rPr>
          <w:szCs w:val="22"/>
        </w:rPr>
      </w:pPr>
    </w:p>
    <w:p w14:paraId="2359F865" w14:textId="77777777" w:rsidR="00C114FF" w:rsidRPr="00D74ACC" w:rsidRDefault="00231B4D" w:rsidP="00520BFD">
      <w:pPr>
        <w:pStyle w:val="Style1"/>
        <w:numPr>
          <w:ilvl w:val="0"/>
          <w:numId w:val="4"/>
        </w:numPr>
        <w:ind w:left="567" w:hanging="567"/>
      </w:pPr>
      <w:r w:rsidRPr="00D74ACC">
        <w:t>FARMACEUTICKÉ INFORMÁCIE</w:t>
      </w:r>
    </w:p>
    <w:p w14:paraId="4D9B0DDC" w14:textId="77777777" w:rsidR="00C114FF" w:rsidRPr="00D74ACC" w:rsidRDefault="00C114FF" w:rsidP="00A9226B">
      <w:pPr>
        <w:tabs>
          <w:tab w:val="clear" w:pos="567"/>
        </w:tabs>
        <w:spacing w:line="240" w:lineRule="auto"/>
        <w:rPr>
          <w:szCs w:val="22"/>
        </w:rPr>
      </w:pPr>
    </w:p>
    <w:p w14:paraId="506FA296" w14:textId="77777777" w:rsidR="00C114FF" w:rsidRPr="00D74ACC" w:rsidRDefault="00231B4D" w:rsidP="00520BFD">
      <w:pPr>
        <w:pStyle w:val="Style1"/>
        <w:numPr>
          <w:ilvl w:val="1"/>
          <w:numId w:val="4"/>
        </w:numPr>
        <w:ind w:left="567" w:hanging="567"/>
      </w:pPr>
      <w:r w:rsidRPr="00D74ACC">
        <w:t>Závažné inkompatibility</w:t>
      </w:r>
    </w:p>
    <w:p w14:paraId="65BD4362" w14:textId="77777777" w:rsidR="00C114FF" w:rsidRPr="00D74ACC" w:rsidRDefault="00C114FF" w:rsidP="00145C3F">
      <w:pPr>
        <w:tabs>
          <w:tab w:val="clear" w:pos="567"/>
        </w:tabs>
        <w:spacing w:line="240" w:lineRule="auto"/>
        <w:rPr>
          <w:szCs w:val="22"/>
        </w:rPr>
      </w:pPr>
    </w:p>
    <w:p w14:paraId="28CF0036" w14:textId="77777777" w:rsidR="00C114FF" w:rsidRPr="00D74ACC" w:rsidRDefault="00231B4D" w:rsidP="00A9226B">
      <w:pPr>
        <w:tabs>
          <w:tab w:val="clear" w:pos="567"/>
        </w:tabs>
        <w:spacing w:line="240" w:lineRule="auto"/>
        <w:rPr>
          <w:szCs w:val="22"/>
        </w:rPr>
      </w:pPr>
      <w:r w:rsidRPr="00D74ACC">
        <w:t>Z dôvodu chýbania štúdií kompatibility sa tento veterinárny liek nesmie miešať s iný</w:t>
      </w:r>
      <w:r w:rsidR="003E556C" w:rsidRPr="00D74ACC">
        <w:t>mi veterinárnymi liekmi.</w:t>
      </w:r>
    </w:p>
    <w:p w14:paraId="2847E9E4" w14:textId="77777777" w:rsidR="00C114FF" w:rsidRPr="00D74ACC" w:rsidRDefault="00C114FF" w:rsidP="00A9226B">
      <w:pPr>
        <w:tabs>
          <w:tab w:val="clear" w:pos="567"/>
        </w:tabs>
        <w:spacing w:line="240" w:lineRule="auto"/>
        <w:rPr>
          <w:szCs w:val="22"/>
        </w:rPr>
      </w:pPr>
    </w:p>
    <w:p w14:paraId="69E4943C" w14:textId="77777777" w:rsidR="00C114FF" w:rsidRPr="00D74ACC" w:rsidRDefault="00231B4D" w:rsidP="00520BFD">
      <w:pPr>
        <w:pStyle w:val="Style1"/>
        <w:numPr>
          <w:ilvl w:val="1"/>
          <w:numId w:val="4"/>
        </w:numPr>
        <w:ind w:left="567" w:hanging="567"/>
      </w:pPr>
      <w:r w:rsidRPr="00D74ACC">
        <w:t>Čas použiteľnosti</w:t>
      </w:r>
    </w:p>
    <w:p w14:paraId="0117BBC9" w14:textId="77777777" w:rsidR="00C114FF" w:rsidRPr="00D74ACC" w:rsidRDefault="00C114FF" w:rsidP="00145C3F">
      <w:pPr>
        <w:tabs>
          <w:tab w:val="clear" w:pos="567"/>
        </w:tabs>
        <w:spacing w:line="240" w:lineRule="auto"/>
        <w:rPr>
          <w:szCs w:val="22"/>
        </w:rPr>
      </w:pPr>
    </w:p>
    <w:p w14:paraId="068BB669" w14:textId="23C41856" w:rsidR="00C114FF" w:rsidRPr="00D74ACC" w:rsidRDefault="00231B4D" w:rsidP="00A9226B">
      <w:pPr>
        <w:tabs>
          <w:tab w:val="clear" w:pos="567"/>
        </w:tabs>
        <w:spacing w:line="240" w:lineRule="auto"/>
        <w:rPr>
          <w:szCs w:val="22"/>
        </w:rPr>
      </w:pPr>
      <w:r w:rsidRPr="00D74ACC">
        <w:t xml:space="preserve">Čas použiteľnosti veterinárneho lieku </w:t>
      </w:r>
      <w:r w:rsidR="003E556C" w:rsidRPr="00D74ACC">
        <w:t>zabaleného v neporušenom obale:</w:t>
      </w:r>
      <w:r w:rsidR="00CD77B6" w:rsidRPr="00D74ACC">
        <w:t xml:space="preserve"> </w:t>
      </w:r>
      <w:r w:rsidR="00B43BA5">
        <w:t>3</w:t>
      </w:r>
      <w:r w:rsidR="00B43BA5" w:rsidRPr="00D74ACC">
        <w:t xml:space="preserve"> </w:t>
      </w:r>
      <w:r w:rsidR="00CD77B6" w:rsidRPr="00D74ACC">
        <w:t>roky.</w:t>
      </w:r>
    </w:p>
    <w:p w14:paraId="38E189F3" w14:textId="77777777" w:rsidR="00C114FF" w:rsidRPr="00D74ACC" w:rsidRDefault="00231B4D" w:rsidP="00A9226B">
      <w:pPr>
        <w:tabs>
          <w:tab w:val="clear" w:pos="567"/>
        </w:tabs>
        <w:spacing w:line="240" w:lineRule="auto"/>
        <w:rPr>
          <w:szCs w:val="22"/>
        </w:rPr>
      </w:pPr>
      <w:r w:rsidRPr="00D74ACC">
        <w:t>Čas použiteľnosti po p</w:t>
      </w:r>
      <w:r w:rsidR="003E556C" w:rsidRPr="00D74ACC">
        <w:t>rvom otvorení vnútorného obalu</w:t>
      </w:r>
      <w:r w:rsidR="008B4517" w:rsidRPr="00D74ACC">
        <w:t>/prepichnutí zátky</w:t>
      </w:r>
      <w:r w:rsidR="003E556C" w:rsidRPr="00D74ACC">
        <w:t>:</w:t>
      </w:r>
      <w:r w:rsidR="00CD77B6" w:rsidRPr="00D74ACC">
        <w:t xml:space="preserve"> 60 dní.</w:t>
      </w:r>
    </w:p>
    <w:p w14:paraId="3F761045" w14:textId="77777777" w:rsidR="00282227" w:rsidRPr="00D74ACC" w:rsidRDefault="00282227" w:rsidP="00A9226B">
      <w:pPr>
        <w:tabs>
          <w:tab w:val="clear" w:pos="567"/>
        </w:tabs>
        <w:spacing w:line="240" w:lineRule="auto"/>
        <w:rPr>
          <w:color w:val="7F7F7F" w:themeColor="text1" w:themeTint="80"/>
        </w:rPr>
      </w:pPr>
    </w:p>
    <w:p w14:paraId="2F5AEB41" w14:textId="77777777" w:rsidR="00C114FF" w:rsidRPr="00D74ACC" w:rsidRDefault="00231B4D" w:rsidP="00520BFD">
      <w:pPr>
        <w:pStyle w:val="Style1"/>
        <w:numPr>
          <w:ilvl w:val="1"/>
          <w:numId w:val="4"/>
        </w:numPr>
        <w:ind w:left="567" w:hanging="567"/>
      </w:pPr>
      <w:r w:rsidRPr="00D74ACC">
        <w:t>Osobitné upozornenia na uchovávanie</w:t>
      </w:r>
    </w:p>
    <w:p w14:paraId="4DFFDB54" w14:textId="77777777" w:rsidR="00C114FF" w:rsidRPr="00D74ACC" w:rsidRDefault="00C114FF" w:rsidP="00145C3F">
      <w:pPr>
        <w:tabs>
          <w:tab w:val="clear" w:pos="567"/>
        </w:tabs>
        <w:spacing w:line="240" w:lineRule="auto"/>
        <w:rPr>
          <w:szCs w:val="22"/>
        </w:rPr>
      </w:pPr>
    </w:p>
    <w:p w14:paraId="6B8E00A0" w14:textId="77777777" w:rsidR="00C114FF" w:rsidRPr="00D74ACC" w:rsidRDefault="00231B4D" w:rsidP="00A9226B">
      <w:pPr>
        <w:tabs>
          <w:tab w:val="clear" w:pos="567"/>
        </w:tabs>
        <w:spacing w:line="240" w:lineRule="auto"/>
        <w:rPr>
          <w:szCs w:val="22"/>
        </w:rPr>
      </w:pPr>
      <w:r w:rsidRPr="00D74ACC">
        <w:t>Tento veterinárny liek nevyžaduje žiadne zvl</w:t>
      </w:r>
      <w:r w:rsidR="00026204" w:rsidRPr="00D74ACC">
        <w:t>áštne podmienky na uchovávanie.</w:t>
      </w:r>
    </w:p>
    <w:p w14:paraId="41BAF588" w14:textId="77777777" w:rsidR="00266741" w:rsidRPr="00D74ACC" w:rsidRDefault="00266741" w:rsidP="00A9226B">
      <w:pPr>
        <w:tabs>
          <w:tab w:val="clear" w:pos="567"/>
        </w:tabs>
        <w:spacing w:line="240" w:lineRule="auto"/>
        <w:rPr>
          <w:szCs w:val="22"/>
        </w:rPr>
      </w:pPr>
    </w:p>
    <w:p w14:paraId="3C6A428A" w14:textId="77777777" w:rsidR="00C114FF" w:rsidRPr="00D74ACC" w:rsidRDefault="00231B4D" w:rsidP="002D00C4">
      <w:pPr>
        <w:pStyle w:val="Style1"/>
        <w:keepNext/>
        <w:numPr>
          <w:ilvl w:val="1"/>
          <w:numId w:val="4"/>
        </w:numPr>
        <w:ind w:left="567" w:hanging="567"/>
      </w:pPr>
      <w:r w:rsidRPr="00D74ACC">
        <w:lastRenderedPageBreak/>
        <w:t>Charakter a zloženie vnútorného obalu</w:t>
      </w:r>
    </w:p>
    <w:p w14:paraId="538783B2" w14:textId="77777777" w:rsidR="00C114FF" w:rsidRPr="00D74ACC" w:rsidRDefault="00C114FF" w:rsidP="002D00C4">
      <w:pPr>
        <w:keepNext/>
        <w:tabs>
          <w:tab w:val="clear" w:pos="567"/>
        </w:tabs>
        <w:spacing w:line="240" w:lineRule="auto"/>
        <w:rPr>
          <w:szCs w:val="22"/>
        </w:rPr>
      </w:pPr>
    </w:p>
    <w:p w14:paraId="10D41C28" w14:textId="77777777" w:rsidR="00CD77B6" w:rsidRPr="00D74ACC" w:rsidRDefault="00CD77B6" w:rsidP="002D00C4">
      <w:pPr>
        <w:keepNext/>
        <w:widowControl w:val="0"/>
        <w:suppressAutoHyphens/>
        <w:spacing w:line="200" w:lineRule="atLeast"/>
        <w:ind w:right="-285"/>
        <w:rPr>
          <w:rFonts w:eastAsia="Arial Unicode MS"/>
          <w:kern w:val="2"/>
          <w:szCs w:val="22"/>
        </w:rPr>
      </w:pPr>
      <w:r w:rsidRPr="00D74ACC">
        <w:rPr>
          <w:rFonts w:eastAsia="Arial Unicode MS"/>
          <w:kern w:val="2"/>
          <w:szCs w:val="22"/>
        </w:rPr>
        <w:t xml:space="preserve">Injekčná liekovka z jantárového skla typu I uzavretá brómbutylovou gumenou zátkou s odnímateľným hliníkovým uzáverom. </w:t>
      </w:r>
    </w:p>
    <w:p w14:paraId="3448F1DD" w14:textId="77777777" w:rsidR="00CD77B6" w:rsidRPr="00D74ACC" w:rsidRDefault="00CD77B6" w:rsidP="00CD77B6">
      <w:pPr>
        <w:widowControl w:val="0"/>
        <w:suppressAutoHyphens/>
        <w:spacing w:line="200" w:lineRule="atLeast"/>
        <w:rPr>
          <w:rFonts w:eastAsia="Arial Unicode MS"/>
          <w:kern w:val="2"/>
          <w:szCs w:val="22"/>
        </w:rPr>
      </w:pPr>
      <w:r w:rsidRPr="00D74ACC">
        <w:rPr>
          <w:rFonts w:eastAsia="Arial Unicode MS"/>
          <w:kern w:val="2"/>
          <w:szCs w:val="22"/>
        </w:rPr>
        <w:t xml:space="preserve">Škatuľka obsahuje 1 injekčnú liekovku s objemom 20 ml. </w:t>
      </w:r>
    </w:p>
    <w:p w14:paraId="6D738220" w14:textId="77777777" w:rsidR="00C114FF" w:rsidRPr="00D74ACC" w:rsidRDefault="00C114FF" w:rsidP="00A9226B">
      <w:pPr>
        <w:tabs>
          <w:tab w:val="clear" w:pos="567"/>
        </w:tabs>
        <w:spacing w:line="240" w:lineRule="auto"/>
        <w:rPr>
          <w:szCs w:val="22"/>
        </w:rPr>
      </w:pPr>
    </w:p>
    <w:p w14:paraId="0353F379" w14:textId="77777777" w:rsidR="00C114FF" w:rsidRPr="00D74ACC" w:rsidRDefault="00231B4D" w:rsidP="00520BFD">
      <w:pPr>
        <w:pStyle w:val="Style1"/>
        <w:numPr>
          <w:ilvl w:val="1"/>
          <w:numId w:val="4"/>
        </w:numPr>
        <w:ind w:left="567" w:hanging="567"/>
      </w:pPr>
      <w:r w:rsidRPr="00D74ACC">
        <w:t>Osobitné bezpečnostné opatrenia na zneškodňovanie nepoužitých veterinárnych liekov, prípadne odpadových materiálov vytvoren</w:t>
      </w:r>
      <w:r w:rsidR="00B20DFD" w:rsidRPr="00D74ACC">
        <w:t>ých pri používaní týchto liekov</w:t>
      </w:r>
    </w:p>
    <w:p w14:paraId="46B02786" w14:textId="77777777" w:rsidR="00C114FF" w:rsidRPr="00D74ACC" w:rsidRDefault="00C114FF" w:rsidP="00145C3F">
      <w:pPr>
        <w:tabs>
          <w:tab w:val="clear" w:pos="567"/>
        </w:tabs>
        <w:spacing w:line="240" w:lineRule="auto"/>
        <w:rPr>
          <w:szCs w:val="22"/>
        </w:rPr>
      </w:pPr>
    </w:p>
    <w:p w14:paraId="6EE90CDB" w14:textId="77777777" w:rsidR="00FD1E45" w:rsidRPr="00D74ACC" w:rsidRDefault="00231B4D" w:rsidP="00FD1E45">
      <w:pPr>
        <w:rPr>
          <w:szCs w:val="22"/>
        </w:rPr>
      </w:pPr>
      <w:r w:rsidRPr="00D74ACC">
        <w:t xml:space="preserve">Lieky sa nesmú likvidovať </w:t>
      </w:r>
      <w:r w:rsidR="00026204" w:rsidRPr="00D74ACC">
        <w:t xml:space="preserve">prostredníctvom odpadovej vody </w:t>
      </w:r>
      <w:r w:rsidRPr="00D74ACC">
        <w:t xml:space="preserve">ani odpadu </w:t>
      </w:r>
      <w:r w:rsidR="00026204" w:rsidRPr="00D74ACC">
        <w:t>v domácnostiach.</w:t>
      </w:r>
    </w:p>
    <w:p w14:paraId="7D9F21D8" w14:textId="77777777" w:rsidR="00C114FF" w:rsidRPr="00D74ACC" w:rsidRDefault="00C114FF" w:rsidP="00A9226B">
      <w:pPr>
        <w:tabs>
          <w:tab w:val="clear" w:pos="567"/>
        </w:tabs>
        <w:spacing w:line="240" w:lineRule="auto"/>
        <w:rPr>
          <w:szCs w:val="22"/>
        </w:rPr>
      </w:pPr>
    </w:p>
    <w:p w14:paraId="5CE25813" w14:textId="77777777" w:rsidR="0078538F" w:rsidRPr="00D74ACC" w:rsidRDefault="00231B4D" w:rsidP="00FD1E45">
      <w:pPr>
        <w:tabs>
          <w:tab w:val="clear" w:pos="567"/>
        </w:tabs>
        <w:spacing w:line="240" w:lineRule="auto"/>
        <w:rPr>
          <w:szCs w:val="22"/>
        </w:rPr>
      </w:pPr>
      <w:r w:rsidRPr="00D74ACC">
        <w:t xml:space="preserve">Pri likvidácii nepoužitého veterinárneho lieku alebo </w:t>
      </w:r>
      <w:r w:rsidR="00BB3428" w:rsidRPr="00D74ACC">
        <w:t>jeho</w:t>
      </w:r>
      <w:r w:rsidRPr="00D74ACC">
        <w:t xml:space="preserve"> odpadového materiálu sa riaďte </w:t>
      </w:r>
      <w:r w:rsidR="0029154A" w:rsidRPr="00D74ACC">
        <w:t>systémom spätného odberu</w:t>
      </w:r>
      <w:r w:rsidRPr="00D74ACC">
        <w:t xml:space="preserve"> v súlade s miestnymi požiadavkami a národnými zbernými systémami plat</w:t>
      </w:r>
      <w:r w:rsidR="006E5C1B" w:rsidRPr="00D74ACC">
        <w:t>nými pre daný veterinárny liek.</w:t>
      </w:r>
    </w:p>
    <w:p w14:paraId="7259AD70" w14:textId="77777777" w:rsidR="0078538F" w:rsidRPr="00D74ACC" w:rsidRDefault="0078538F" w:rsidP="00FD1E45">
      <w:pPr>
        <w:tabs>
          <w:tab w:val="clear" w:pos="567"/>
        </w:tabs>
        <w:spacing w:line="240" w:lineRule="auto"/>
        <w:rPr>
          <w:szCs w:val="22"/>
        </w:rPr>
      </w:pPr>
    </w:p>
    <w:p w14:paraId="755F8809" w14:textId="77777777" w:rsidR="00C114FF" w:rsidRPr="00D74ACC" w:rsidRDefault="00C114FF" w:rsidP="00A9226B">
      <w:pPr>
        <w:tabs>
          <w:tab w:val="clear" w:pos="567"/>
        </w:tabs>
        <w:spacing w:line="240" w:lineRule="auto"/>
        <w:rPr>
          <w:szCs w:val="22"/>
        </w:rPr>
      </w:pPr>
    </w:p>
    <w:p w14:paraId="6CF2C644" w14:textId="77777777" w:rsidR="00C114FF" w:rsidRPr="00D74ACC" w:rsidRDefault="00231B4D" w:rsidP="00520BFD">
      <w:pPr>
        <w:pStyle w:val="Style1"/>
        <w:numPr>
          <w:ilvl w:val="0"/>
          <w:numId w:val="4"/>
        </w:numPr>
        <w:ind w:left="567" w:hanging="567"/>
      </w:pPr>
      <w:r w:rsidRPr="00D74ACC">
        <w:t xml:space="preserve">NÁZOV DRŽITEĽA ROZHODNUTIA O REGISTRÁCII </w:t>
      </w:r>
    </w:p>
    <w:p w14:paraId="38AD086D" w14:textId="77777777" w:rsidR="00C114FF" w:rsidRPr="00D74ACC" w:rsidRDefault="00C114FF" w:rsidP="00145C3F">
      <w:pPr>
        <w:tabs>
          <w:tab w:val="clear" w:pos="567"/>
        </w:tabs>
        <w:spacing w:line="240" w:lineRule="auto"/>
        <w:rPr>
          <w:szCs w:val="22"/>
        </w:rPr>
      </w:pPr>
    </w:p>
    <w:p w14:paraId="612922D3" w14:textId="77777777" w:rsidR="00B41F47" w:rsidRPr="00D74ACC" w:rsidRDefault="00276541" w:rsidP="00BB26D1">
      <w:pPr>
        <w:tabs>
          <w:tab w:val="clear" w:pos="567"/>
        </w:tabs>
        <w:spacing w:line="240" w:lineRule="auto"/>
        <w:rPr>
          <w:szCs w:val="22"/>
        </w:rPr>
      </w:pPr>
      <w:r w:rsidRPr="00D74ACC">
        <w:t>KRKA, d.</w:t>
      </w:r>
      <w:r w:rsidR="00BB26D1" w:rsidRPr="00D74ACC">
        <w:t>d., Novo mesto</w:t>
      </w:r>
    </w:p>
    <w:p w14:paraId="0229E1B5" w14:textId="77777777" w:rsidR="00C114FF" w:rsidRPr="00D74ACC" w:rsidRDefault="00C114FF" w:rsidP="00A9226B">
      <w:pPr>
        <w:tabs>
          <w:tab w:val="clear" w:pos="567"/>
        </w:tabs>
        <w:spacing w:line="240" w:lineRule="auto"/>
        <w:rPr>
          <w:szCs w:val="22"/>
        </w:rPr>
      </w:pPr>
    </w:p>
    <w:p w14:paraId="1BC48332" w14:textId="77777777" w:rsidR="00C114FF" w:rsidRPr="00D74ACC" w:rsidRDefault="00C114FF" w:rsidP="00A9226B">
      <w:pPr>
        <w:tabs>
          <w:tab w:val="clear" w:pos="567"/>
        </w:tabs>
        <w:spacing w:line="240" w:lineRule="auto"/>
        <w:rPr>
          <w:szCs w:val="22"/>
        </w:rPr>
      </w:pPr>
    </w:p>
    <w:p w14:paraId="5CE9CF9C" w14:textId="77777777" w:rsidR="00C114FF" w:rsidRPr="00D74ACC" w:rsidRDefault="00231B4D" w:rsidP="00520BFD">
      <w:pPr>
        <w:pStyle w:val="Style1"/>
        <w:numPr>
          <w:ilvl w:val="0"/>
          <w:numId w:val="4"/>
        </w:numPr>
        <w:ind w:left="567" w:hanging="567"/>
      </w:pPr>
      <w:r w:rsidRPr="00D74ACC">
        <w:t>REGISTRAČNÉ ČÍSLO(A)</w:t>
      </w:r>
    </w:p>
    <w:p w14:paraId="10CE783B" w14:textId="77777777" w:rsidR="00C114FF" w:rsidRPr="00D74ACC" w:rsidRDefault="00C114FF" w:rsidP="00A9226B">
      <w:pPr>
        <w:tabs>
          <w:tab w:val="clear" w:pos="567"/>
        </w:tabs>
        <w:spacing w:line="240" w:lineRule="auto"/>
        <w:rPr>
          <w:szCs w:val="22"/>
        </w:rPr>
      </w:pPr>
    </w:p>
    <w:p w14:paraId="5BE719C4" w14:textId="5CD02452" w:rsidR="00C114FF" w:rsidRPr="00D74ACC" w:rsidRDefault="00DB0A6E" w:rsidP="00A9226B">
      <w:pPr>
        <w:tabs>
          <w:tab w:val="clear" w:pos="567"/>
        </w:tabs>
        <w:spacing w:line="240" w:lineRule="auto"/>
        <w:rPr>
          <w:szCs w:val="22"/>
        </w:rPr>
      </w:pPr>
      <w:r>
        <w:rPr>
          <w:szCs w:val="22"/>
        </w:rPr>
        <w:t>96/004/DC/24-S</w:t>
      </w:r>
    </w:p>
    <w:p w14:paraId="4BD46618" w14:textId="77777777" w:rsidR="00AA08A6" w:rsidRPr="00D74ACC" w:rsidRDefault="00AA08A6" w:rsidP="00A9226B">
      <w:pPr>
        <w:tabs>
          <w:tab w:val="clear" w:pos="567"/>
        </w:tabs>
        <w:spacing w:line="240" w:lineRule="auto"/>
        <w:rPr>
          <w:szCs w:val="22"/>
        </w:rPr>
      </w:pPr>
    </w:p>
    <w:p w14:paraId="2E5D8428" w14:textId="77777777" w:rsidR="00C114FF" w:rsidRPr="00D74ACC" w:rsidRDefault="00231B4D" w:rsidP="00520BFD">
      <w:pPr>
        <w:pStyle w:val="Style1"/>
        <w:numPr>
          <w:ilvl w:val="0"/>
          <w:numId w:val="4"/>
        </w:numPr>
        <w:ind w:left="567" w:hanging="567"/>
      </w:pPr>
      <w:r w:rsidRPr="00D74ACC">
        <w:t>DÁTUM PRVEJ REGISTRÁCIE</w:t>
      </w:r>
    </w:p>
    <w:p w14:paraId="54A3B96A" w14:textId="77777777" w:rsidR="00C114FF" w:rsidRPr="00D74ACC" w:rsidRDefault="00C114FF" w:rsidP="00A9226B">
      <w:pPr>
        <w:tabs>
          <w:tab w:val="clear" w:pos="567"/>
        </w:tabs>
        <w:spacing w:line="240" w:lineRule="auto"/>
        <w:rPr>
          <w:szCs w:val="22"/>
        </w:rPr>
      </w:pPr>
    </w:p>
    <w:p w14:paraId="280CEAE8" w14:textId="5B831667" w:rsidR="00C114FF" w:rsidRPr="00D74ACC" w:rsidRDefault="006E5C1B" w:rsidP="00A9226B">
      <w:pPr>
        <w:tabs>
          <w:tab w:val="clear" w:pos="567"/>
        </w:tabs>
        <w:spacing w:line="240" w:lineRule="auto"/>
        <w:rPr>
          <w:color w:val="7F7F7F" w:themeColor="text1" w:themeTint="80"/>
          <w:szCs w:val="22"/>
        </w:rPr>
      </w:pPr>
      <w:r w:rsidRPr="00D74ACC">
        <w:t xml:space="preserve">Dátum prvej registrácie: </w:t>
      </w:r>
      <w:r w:rsidR="003F7E43">
        <w:t>19</w:t>
      </w:r>
      <w:r w:rsidR="00EB6B78">
        <w:t>/03/</w:t>
      </w:r>
      <w:r w:rsidR="003F7E43">
        <w:t>2024</w:t>
      </w:r>
    </w:p>
    <w:p w14:paraId="129C8021" w14:textId="77777777" w:rsidR="00D65777" w:rsidRPr="00D74ACC" w:rsidRDefault="00D65777" w:rsidP="00A9226B">
      <w:pPr>
        <w:tabs>
          <w:tab w:val="clear" w:pos="567"/>
        </w:tabs>
        <w:spacing w:line="240" w:lineRule="auto"/>
        <w:rPr>
          <w:szCs w:val="22"/>
        </w:rPr>
      </w:pPr>
    </w:p>
    <w:p w14:paraId="18EC2E29" w14:textId="77777777" w:rsidR="00D65777" w:rsidRPr="00D74ACC" w:rsidRDefault="00D65777" w:rsidP="00A9226B">
      <w:pPr>
        <w:tabs>
          <w:tab w:val="clear" w:pos="567"/>
        </w:tabs>
        <w:spacing w:line="240" w:lineRule="auto"/>
        <w:rPr>
          <w:szCs w:val="22"/>
        </w:rPr>
      </w:pPr>
    </w:p>
    <w:p w14:paraId="37B388E7" w14:textId="77777777" w:rsidR="00C114FF" w:rsidRPr="00D74ACC" w:rsidRDefault="00231B4D" w:rsidP="00520BFD">
      <w:pPr>
        <w:pStyle w:val="Style1"/>
        <w:numPr>
          <w:ilvl w:val="0"/>
          <w:numId w:val="4"/>
        </w:numPr>
        <w:ind w:left="567" w:hanging="567"/>
      </w:pPr>
      <w:r w:rsidRPr="00D74ACC">
        <w:t>DÁTUM POSLEDNEJ REVÍZIE SÚHRNU CHARAKTERISTICKÝCH VLASTNOSTÍ LIEKU</w:t>
      </w:r>
    </w:p>
    <w:p w14:paraId="7D97CD9F" w14:textId="77777777" w:rsidR="00C114FF" w:rsidRPr="00D74ACC" w:rsidRDefault="00C114FF" w:rsidP="00145C3F">
      <w:pPr>
        <w:tabs>
          <w:tab w:val="clear" w:pos="567"/>
        </w:tabs>
        <w:spacing w:line="240" w:lineRule="auto"/>
        <w:rPr>
          <w:szCs w:val="22"/>
        </w:rPr>
      </w:pPr>
    </w:p>
    <w:p w14:paraId="43B84672" w14:textId="4EFF4A41" w:rsidR="00C114FF" w:rsidRPr="00D74ACC" w:rsidRDefault="00EB6B78" w:rsidP="00A9226B">
      <w:pPr>
        <w:tabs>
          <w:tab w:val="clear" w:pos="567"/>
        </w:tabs>
        <w:spacing w:line="240" w:lineRule="auto"/>
        <w:rPr>
          <w:szCs w:val="22"/>
        </w:rPr>
      </w:pPr>
      <w:r>
        <w:rPr>
          <w:szCs w:val="22"/>
        </w:rPr>
        <w:t>12/2024</w:t>
      </w:r>
    </w:p>
    <w:p w14:paraId="0F735CA8" w14:textId="77777777" w:rsidR="00276541" w:rsidRPr="00D74ACC" w:rsidRDefault="00276541" w:rsidP="00A9226B">
      <w:pPr>
        <w:tabs>
          <w:tab w:val="clear" w:pos="567"/>
        </w:tabs>
        <w:spacing w:line="240" w:lineRule="auto"/>
        <w:rPr>
          <w:szCs w:val="22"/>
        </w:rPr>
      </w:pPr>
    </w:p>
    <w:p w14:paraId="57B65952" w14:textId="77777777" w:rsidR="00B113B9" w:rsidRPr="00D74ACC" w:rsidRDefault="00B113B9" w:rsidP="00A9226B">
      <w:pPr>
        <w:tabs>
          <w:tab w:val="clear" w:pos="567"/>
        </w:tabs>
        <w:spacing w:line="240" w:lineRule="auto"/>
        <w:rPr>
          <w:szCs w:val="22"/>
        </w:rPr>
      </w:pPr>
    </w:p>
    <w:p w14:paraId="098D72CA" w14:textId="77777777" w:rsidR="00C114FF" w:rsidRPr="00D74ACC" w:rsidRDefault="00231B4D" w:rsidP="00520BFD">
      <w:pPr>
        <w:pStyle w:val="Style1"/>
        <w:numPr>
          <w:ilvl w:val="0"/>
          <w:numId w:val="4"/>
        </w:numPr>
        <w:ind w:left="567" w:hanging="567"/>
      </w:pPr>
      <w:r w:rsidRPr="00D74ACC">
        <w:t>KLASIFIKÁCIA VETERINÁRNEHO LIEKU</w:t>
      </w:r>
    </w:p>
    <w:p w14:paraId="12795440" w14:textId="77777777" w:rsidR="0078538F" w:rsidRPr="00D74ACC" w:rsidRDefault="0078538F" w:rsidP="00A9226B">
      <w:pPr>
        <w:tabs>
          <w:tab w:val="clear" w:pos="567"/>
        </w:tabs>
        <w:spacing w:line="240" w:lineRule="auto"/>
        <w:rPr>
          <w:szCs w:val="22"/>
        </w:rPr>
      </w:pPr>
    </w:p>
    <w:p w14:paraId="53A1DCD0" w14:textId="77777777" w:rsidR="0078538F" w:rsidRPr="00D74ACC" w:rsidRDefault="00231B4D" w:rsidP="0078538F">
      <w:pPr>
        <w:numPr>
          <w:ilvl w:val="12"/>
          <w:numId w:val="0"/>
        </w:numPr>
        <w:rPr>
          <w:szCs w:val="22"/>
        </w:rPr>
      </w:pPr>
      <w:r w:rsidRPr="00D74ACC">
        <w:t xml:space="preserve">Výdaj lieku je </w:t>
      </w:r>
      <w:r w:rsidR="006E5C1B" w:rsidRPr="00D74ACC">
        <w:t>viazaný na veterinárny predpis.</w:t>
      </w:r>
    </w:p>
    <w:p w14:paraId="03A0EEEF" w14:textId="77777777" w:rsidR="0078538F" w:rsidRPr="00D74ACC" w:rsidRDefault="0078538F" w:rsidP="0078538F">
      <w:pPr>
        <w:ind w:right="-318"/>
        <w:rPr>
          <w:color w:val="7F7F7F" w:themeColor="text1" w:themeTint="80"/>
          <w:szCs w:val="22"/>
        </w:rPr>
      </w:pPr>
    </w:p>
    <w:p w14:paraId="4FFAF25B" w14:textId="77777777" w:rsidR="00C01FCD" w:rsidRPr="00D74ACC" w:rsidRDefault="00C01FCD" w:rsidP="00C01FCD">
      <w:pPr>
        <w:rPr>
          <w:szCs w:val="22"/>
        </w:rPr>
      </w:pPr>
      <w:r w:rsidRPr="00D74ACC">
        <w:rPr>
          <w:szCs w:val="22"/>
        </w:rPr>
        <w:t>Podrobné informácie o veterinárnom lieku sú dostupné v databáze liekov únie: (</w:t>
      </w:r>
      <w:hyperlink r:id="rId8" w:history="1">
        <w:r w:rsidRPr="00D74ACC">
          <w:rPr>
            <w:rStyle w:val="Hypertextovprepojenie"/>
            <w:i/>
            <w:szCs w:val="22"/>
          </w:rPr>
          <w:t>https://medicines.health.europa.eu/veterinary</w:t>
        </w:r>
      </w:hyperlink>
      <w:r w:rsidRPr="00D74ACC">
        <w:rPr>
          <w:szCs w:val="22"/>
        </w:rPr>
        <w:t>).</w:t>
      </w:r>
    </w:p>
    <w:p w14:paraId="69307B5A" w14:textId="77777777" w:rsidR="00C114FF" w:rsidRPr="00D74ACC" w:rsidRDefault="00231B4D" w:rsidP="00463C1F">
      <w:pPr>
        <w:ind w:right="-318"/>
        <w:rPr>
          <w:color w:val="7F7F7F" w:themeColor="text1" w:themeTint="80"/>
          <w:szCs w:val="22"/>
        </w:rPr>
      </w:pPr>
      <w:r w:rsidRPr="00D74ACC">
        <w:br w:type="page"/>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09"/>
      </w:tblGrid>
      <w:tr w:rsidR="007E55C3" w:rsidRPr="00D74ACC" w14:paraId="6B848634" w14:textId="77777777" w:rsidTr="00FB0D5C">
        <w:trPr>
          <w:trHeight w:val="872"/>
        </w:trPr>
        <w:tc>
          <w:tcPr>
            <w:tcW w:w="9209" w:type="dxa"/>
            <w:tcBorders>
              <w:bottom w:val="single" w:sz="4" w:space="0" w:color="auto"/>
            </w:tcBorders>
          </w:tcPr>
          <w:p w14:paraId="03F913ED" w14:textId="77777777" w:rsidR="00C114FF" w:rsidRPr="00D74ACC" w:rsidRDefault="00231B4D" w:rsidP="00A9226B">
            <w:pPr>
              <w:tabs>
                <w:tab w:val="clear" w:pos="567"/>
              </w:tabs>
              <w:spacing w:line="240" w:lineRule="auto"/>
              <w:rPr>
                <w:szCs w:val="22"/>
              </w:rPr>
            </w:pPr>
            <w:r w:rsidRPr="00D74ACC">
              <w:rPr>
                <w:b/>
                <w:szCs w:val="22"/>
              </w:rPr>
              <w:lastRenderedPageBreak/>
              <w:t>ÚDAJE, KTORÉ MAJÚ BYŤ UVEDENÉ NA VONKAJŠOM OBALE</w:t>
            </w:r>
          </w:p>
          <w:p w14:paraId="057E119D" w14:textId="77777777" w:rsidR="00463C1F" w:rsidRPr="00D74ACC" w:rsidRDefault="00463C1F" w:rsidP="00A9226B">
            <w:pPr>
              <w:tabs>
                <w:tab w:val="clear" w:pos="567"/>
              </w:tabs>
              <w:spacing w:line="240" w:lineRule="auto"/>
              <w:rPr>
                <w:b/>
                <w:szCs w:val="22"/>
              </w:rPr>
            </w:pPr>
          </w:p>
          <w:p w14:paraId="50767572" w14:textId="77777777" w:rsidR="00C114FF" w:rsidRPr="00D74ACC" w:rsidRDefault="002D00C4" w:rsidP="002D00C4">
            <w:pPr>
              <w:tabs>
                <w:tab w:val="clear" w:pos="567"/>
              </w:tabs>
              <w:spacing w:line="240" w:lineRule="auto"/>
              <w:rPr>
                <w:szCs w:val="22"/>
              </w:rPr>
            </w:pPr>
            <w:r w:rsidRPr="00D74ACC">
              <w:rPr>
                <w:b/>
                <w:bCs/>
                <w:szCs w:val="22"/>
              </w:rPr>
              <w:t>Škatuľka</w:t>
            </w:r>
          </w:p>
        </w:tc>
      </w:tr>
    </w:tbl>
    <w:p w14:paraId="561D7964" w14:textId="77777777" w:rsidR="00C114FF" w:rsidRPr="00D74ACC" w:rsidRDefault="00C114FF" w:rsidP="00A9226B">
      <w:pPr>
        <w:tabs>
          <w:tab w:val="clear" w:pos="567"/>
        </w:tabs>
        <w:spacing w:line="240" w:lineRule="auto"/>
        <w:rPr>
          <w:szCs w:val="22"/>
        </w:rPr>
      </w:pPr>
    </w:p>
    <w:p w14:paraId="43C6DEF3" w14:textId="77777777" w:rsidR="00C114FF" w:rsidRPr="00D74ACC" w:rsidRDefault="00231B4D" w:rsidP="00520BFD">
      <w:pPr>
        <w:pStyle w:val="Style2"/>
        <w:numPr>
          <w:ilvl w:val="0"/>
          <w:numId w:val="5"/>
        </w:numPr>
        <w:ind w:left="567" w:hanging="567"/>
      </w:pPr>
      <w:r w:rsidRPr="00D74ACC">
        <w:t>NÁZOV VETERINÁRNEHO LIEKU</w:t>
      </w:r>
    </w:p>
    <w:p w14:paraId="3F63E027" w14:textId="77777777" w:rsidR="00C114FF" w:rsidRPr="00D74ACC" w:rsidRDefault="00C114FF" w:rsidP="00A9226B">
      <w:pPr>
        <w:tabs>
          <w:tab w:val="clear" w:pos="567"/>
        </w:tabs>
        <w:spacing w:line="240" w:lineRule="auto"/>
        <w:rPr>
          <w:szCs w:val="22"/>
        </w:rPr>
      </w:pPr>
    </w:p>
    <w:p w14:paraId="759B03C5" w14:textId="77777777" w:rsidR="00C114FF" w:rsidRPr="00D74ACC" w:rsidRDefault="002D00C4" w:rsidP="002D00C4">
      <w:pPr>
        <w:widowControl w:val="0"/>
        <w:suppressAutoHyphens/>
        <w:spacing w:line="200" w:lineRule="atLeast"/>
        <w:jc w:val="both"/>
        <w:rPr>
          <w:szCs w:val="22"/>
        </w:rPr>
      </w:pPr>
      <w:r w:rsidRPr="00D74ACC">
        <w:rPr>
          <w:szCs w:val="22"/>
        </w:rPr>
        <w:t xml:space="preserve">Arocenia 10 mg/ml injekčný roztok </w:t>
      </w:r>
    </w:p>
    <w:p w14:paraId="56EC80F8" w14:textId="77777777" w:rsidR="00C114FF" w:rsidRPr="00D74ACC" w:rsidRDefault="00C114FF" w:rsidP="00A9226B">
      <w:pPr>
        <w:tabs>
          <w:tab w:val="clear" w:pos="567"/>
        </w:tabs>
        <w:spacing w:line="240" w:lineRule="auto"/>
        <w:rPr>
          <w:szCs w:val="22"/>
        </w:rPr>
      </w:pPr>
    </w:p>
    <w:p w14:paraId="4A1C9338" w14:textId="77777777" w:rsidR="00C114FF" w:rsidRPr="00D74ACC" w:rsidRDefault="009A5BB7" w:rsidP="00520BFD">
      <w:pPr>
        <w:pStyle w:val="Style2"/>
        <w:numPr>
          <w:ilvl w:val="0"/>
          <w:numId w:val="5"/>
        </w:numPr>
        <w:ind w:left="567" w:hanging="567"/>
      </w:pPr>
      <w:r w:rsidRPr="00D74ACC">
        <w:t xml:space="preserve">OBSAH </w:t>
      </w:r>
      <w:r w:rsidR="00231B4D" w:rsidRPr="00D74ACC">
        <w:t>ÚČINN</w:t>
      </w:r>
      <w:r w:rsidRPr="00D74ACC">
        <w:t>ÝCH</w:t>
      </w:r>
      <w:r w:rsidR="00231B4D" w:rsidRPr="00D74ACC">
        <w:t xml:space="preserve"> LÁT</w:t>
      </w:r>
      <w:r w:rsidRPr="00D74ACC">
        <w:t>O</w:t>
      </w:r>
      <w:r w:rsidR="00231B4D" w:rsidRPr="00D74ACC">
        <w:t>K</w:t>
      </w:r>
    </w:p>
    <w:p w14:paraId="45489F1D" w14:textId="77777777" w:rsidR="00C114FF" w:rsidRPr="00D74ACC" w:rsidRDefault="00C114FF" w:rsidP="00A9226B">
      <w:pPr>
        <w:tabs>
          <w:tab w:val="clear" w:pos="567"/>
        </w:tabs>
        <w:spacing w:line="240" w:lineRule="auto"/>
        <w:rPr>
          <w:szCs w:val="22"/>
        </w:rPr>
      </w:pPr>
    </w:p>
    <w:p w14:paraId="0E0CF83A" w14:textId="77777777" w:rsidR="002D00C4" w:rsidRPr="00D74ACC" w:rsidRDefault="002D00C4" w:rsidP="002D00C4">
      <w:pPr>
        <w:jc w:val="both"/>
        <w:rPr>
          <w:szCs w:val="22"/>
        </w:rPr>
      </w:pPr>
      <w:r w:rsidRPr="00D74ACC">
        <w:rPr>
          <w:szCs w:val="22"/>
        </w:rPr>
        <w:t>Každý ml obsahuje 10 mg maropitantu.</w:t>
      </w:r>
    </w:p>
    <w:p w14:paraId="229B70A2" w14:textId="77777777" w:rsidR="00C114FF" w:rsidRPr="00D74ACC" w:rsidRDefault="00C114FF" w:rsidP="00A9226B">
      <w:pPr>
        <w:tabs>
          <w:tab w:val="clear" w:pos="567"/>
        </w:tabs>
        <w:spacing w:line="240" w:lineRule="auto"/>
        <w:rPr>
          <w:szCs w:val="22"/>
        </w:rPr>
      </w:pPr>
    </w:p>
    <w:p w14:paraId="403CCD18" w14:textId="77777777" w:rsidR="00C114FF" w:rsidRPr="00D74ACC" w:rsidRDefault="00231B4D" w:rsidP="00520BFD">
      <w:pPr>
        <w:pStyle w:val="Style2"/>
        <w:numPr>
          <w:ilvl w:val="0"/>
          <w:numId w:val="5"/>
        </w:numPr>
        <w:ind w:left="567" w:hanging="567"/>
      </w:pPr>
      <w:r w:rsidRPr="00D74ACC">
        <w:t>VEĽKOSŤ BALENIA</w:t>
      </w:r>
    </w:p>
    <w:p w14:paraId="7794EE2D" w14:textId="77777777" w:rsidR="00C114FF" w:rsidRPr="00D74ACC" w:rsidRDefault="00C114FF" w:rsidP="00A9226B">
      <w:pPr>
        <w:tabs>
          <w:tab w:val="clear" w:pos="567"/>
        </w:tabs>
        <w:spacing w:line="240" w:lineRule="auto"/>
        <w:rPr>
          <w:szCs w:val="22"/>
        </w:rPr>
      </w:pPr>
    </w:p>
    <w:p w14:paraId="27823A19" w14:textId="77777777" w:rsidR="002D00C4" w:rsidRPr="00D74ACC" w:rsidRDefault="002D00C4" w:rsidP="00A9226B">
      <w:pPr>
        <w:tabs>
          <w:tab w:val="clear" w:pos="567"/>
        </w:tabs>
        <w:spacing w:line="240" w:lineRule="auto"/>
        <w:rPr>
          <w:szCs w:val="22"/>
        </w:rPr>
      </w:pPr>
      <w:r w:rsidRPr="00D74ACC">
        <w:rPr>
          <w:szCs w:val="22"/>
        </w:rPr>
        <w:t>20 ml</w:t>
      </w:r>
    </w:p>
    <w:p w14:paraId="49FB8D66" w14:textId="77777777" w:rsidR="00C114FF" w:rsidRPr="00D74ACC" w:rsidRDefault="00C114FF" w:rsidP="00A9226B">
      <w:pPr>
        <w:tabs>
          <w:tab w:val="clear" w:pos="567"/>
        </w:tabs>
        <w:spacing w:line="240" w:lineRule="auto"/>
        <w:rPr>
          <w:szCs w:val="22"/>
        </w:rPr>
      </w:pPr>
    </w:p>
    <w:p w14:paraId="526C645C" w14:textId="77777777" w:rsidR="00C114FF" w:rsidRPr="00D74ACC" w:rsidRDefault="00231B4D" w:rsidP="00520BFD">
      <w:pPr>
        <w:pStyle w:val="Style2"/>
        <w:numPr>
          <w:ilvl w:val="0"/>
          <w:numId w:val="5"/>
        </w:numPr>
        <w:ind w:left="567" w:hanging="567"/>
      </w:pPr>
      <w:r w:rsidRPr="00D74ACC">
        <w:t>CIEĽOVÉ DRUHY</w:t>
      </w:r>
    </w:p>
    <w:p w14:paraId="23530340" w14:textId="77777777" w:rsidR="00C114FF" w:rsidRPr="00D74ACC" w:rsidRDefault="00C114FF" w:rsidP="00A9226B">
      <w:pPr>
        <w:tabs>
          <w:tab w:val="clear" w:pos="567"/>
        </w:tabs>
        <w:spacing w:line="240" w:lineRule="auto"/>
        <w:rPr>
          <w:szCs w:val="22"/>
        </w:rPr>
      </w:pPr>
    </w:p>
    <w:p w14:paraId="42B08252" w14:textId="77777777" w:rsidR="002D00C4" w:rsidRPr="00D74ACC" w:rsidRDefault="002D00C4" w:rsidP="002D00C4">
      <w:pPr>
        <w:widowControl w:val="0"/>
        <w:suppressAutoHyphens/>
        <w:spacing w:line="200" w:lineRule="atLeast"/>
        <w:jc w:val="both"/>
        <w:rPr>
          <w:szCs w:val="22"/>
        </w:rPr>
      </w:pPr>
      <w:r w:rsidRPr="00D74ACC">
        <w:rPr>
          <w:szCs w:val="22"/>
        </w:rPr>
        <w:t>Psy, mačky.</w:t>
      </w:r>
    </w:p>
    <w:p w14:paraId="088455FD" w14:textId="77777777" w:rsidR="00C114FF" w:rsidRPr="00D74ACC" w:rsidRDefault="002D00C4" w:rsidP="00A9226B">
      <w:pPr>
        <w:tabs>
          <w:tab w:val="clear" w:pos="567"/>
        </w:tabs>
        <w:spacing w:line="240" w:lineRule="auto"/>
        <w:rPr>
          <w:szCs w:val="22"/>
        </w:rPr>
      </w:pPr>
      <w:r w:rsidRPr="00D74ACC">
        <w:rPr>
          <w:noProof/>
          <w:lang w:eastAsia="sk-SK"/>
        </w:rPr>
        <w:drawing>
          <wp:inline distT="0" distB="0" distL="0" distR="0" wp14:anchorId="0EAE28AF" wp14:editId="4A5B79D8">
            <wp:extent cx="523875" cy="504825"/>
            <wp:effectExtent l="0" t="0" r="0" b="0"/>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r w:rsidRPr="00D74ACC">
        <w:rPr>
          <w:szCs w:val="22"/>
        </w:rPr>
        <w:t xml:space="preserve"> </w:t>
      </w:r>
      <w:r w:rsidRPr="00D74ACC">
        <w:rPr>
          <w:noProof/>
          <w:lang w:eastAsia="sk-SK"/>
        </w:rPr>
        <w:drawing>
          <wp:inline distT="0" distB="0" distL="0" distR="0" wp14:anchorId="325E3D1E" wp14:editId="645B8615">
            <wp:extent cx="514350" cy="438150"/>
            <wp:effectExtent l="0" t="0" r="0" b="0"/>
            <wp:docPr id="2"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p>
    <w:p w14:paraId="57E3885A" w14:textId="77777777" w:rsidR="002D00C4" w:rsidRPr="00D74ACC" w:rsidRDefault="002D00C4" w:rsidP="00A9226B">
      <w:pPr>
        <w:tabs>
          <w:tab w:val="clear" w:pos="567"/>
        </w:tabs>
        <w:spacing w:line="240" w:lineRule="auto"/>
        <w:rPr>
          <w:szCs w:val="22"/>
        </w:rPr>
      </w:pPr>
    </w:p>
    <w:p w14:paraId="4EF2BC70" w14:textId="77777777" w:rsidR="00C114FF" w:rsidRPr="00D74ACC" w:rsidRDefault="00231B4D" w:rsidP="00520BFD">
      <w:pPr>
        <w:pStyle w:val="Style2"/>
        <w:numPr>
          <w:ilvl w:val="0"/>
          <w:numId w:val="5"/>
        </w:numPr>
        <w:ind w:left="567" w:hanging="567"/>
      </w:pPr>
      <w:r w:rsidRPr="00D74ACC">
        <w:t>INDIKÁCIE</w:t>
      </w:r>
    </w:p>
    <w:p w14:paraId="5133E310" w14:textId="77777777" w:rsidR="00C114FF" w:rsidRPr="00D74ACC" w:rsidRDefault="00C114FF" w:rsidP="00A9226B">
      <w:pPr>
        <w:tabs>
          <w:tab w:val="clear" w:pos="567"/>
        </w:tabs>
        <w:spacing w:line="240" w:lineRule="auto"/>
        <w:rPr>
          <w:szCs w:val="22"/>
        </w:rPr>
      </w:pPr>
    </w:p>
    <w:p w14:paraId="4E9AB680" w14:textId="77777777" w:rsidR="00C114FF" w:rsidRPr="00D74ACC" w:rsidRDefault="00C114FF" w:rsidP="00A9226B">
      <w:pPr>
        <w:tabs>
          <w:tab w:val="clear" w:pos="567"/>
        </w:tabs>
        <w:spacing w:line="240" w:lineRule="auto"/>
        <w:rPr>
          <w:szCs w:val="22"/>
        </w:rPr>
      </w:pPr>
    </w:p>
    <w:p w14:paraId="2058369A" w14:textId="77777777" w:rsidR="00C114FF" w:rsidRPr="00D74ACC" w:rsidRDefault="00231B4D" w:rsidP="00520BFD">
      <w:pPr>
        <w:pStyle w:val="Style2"/>
        <w:numPr>
          <w:ilvl w:val="0"/>
          <w:numId w:val="5"/>
        </w:numPr>
        <w:ind w:left="567" w:hanging="567"/>
      </w:pPr>
      <w:r w:rsidRPr="00D74ACC">
        <w:t>CESTY POD</w:t>
      </w:r>
      <w:r w:rsidR="00E17C7C" w:rsidRPr="00D74ACC">
        <w:t>A</w:t>
      </w:r>
      <w:r w:rsidRPr="00D74ACC">
        <w:t>NIA</w:t>
      </w:r>
    </w:p>
    <w:p w14:paraId="73336D36" w14:textId="77777777" w:rsidR="00C114FF" w:rsidRPr="00D74ACC" w:rsidRDefault="00C114FF" w:rsidP="00A9226B">
      <w:pPr>
        <w:tabs>
          <w:tab w:val="clear" w:pos="567"/>
        </w:tabs>
        <w:spacing w:line="240" w:lineRule="auto"/>
        <w:rPr>
          <w:szCs w:val="22"/>
        </w:rPr>
      </w:pPr>
    </w:p>
    <w:p w14:paraId="16F1A476" w14:textId="77777777" w:rsidR="007A0A5B" w:rsidRPr="00D74ACC" w:rsidRDefault="007A0A5B" w:rsidP="007A0A5B">
      <w:pPr>
        <w:rPr>
          <w:szCs w:val="22"/>
        </w:rPr>
      </w:pPr>
      <w:r w:rsidRPr="00D74ACC">
        <w:rPr>
          <w:szCs w:val="22"/>
        </w:rPr>
        <w:t>s.c.</w:t>
      </w:r>
    </w:p>
    <w:p w14:paraId="4F3EEF73" w14:textId="77777777" w:rsidR="007A0A5B" w:rsidRPr="00D74ACC" w:rsidRDefault="007A0A5B" w:rsidP="007A0A5B">
      <w:pPr>
        <w:rPr>
          <w:szCs w:val="22"/>
        </w:rPr>
      </w:pPr>
      <w:r w:rsidRPr="00D74ACC">
        <w:rPr>
          <w:szCs w:val="22"/>
        </w:rPr>
        <w:t>i.v.</w:t>
      </w:r>
    </w:p>
    <w:p w14:paraId="3C74EB8A" w14:textId="77777777" w:rsidR="00C114FF" w:rsidRPr="00D74ACC" w:rsidRDefault="00C114FF" w:rsidP="00A9226B">
      <w:pPr>
        <w:tabs>
          <w:tab w:val="clear" w:pos="567"/>
        </w:tabs>
        <w:spacing w:line="240" w:lineRule="auto"/>
        <w:rPr>
          <w:szCs w:val="22"/>
        </w:rPr>
      </w:pPr>
    </w:p>
    <w:p w14:paraId="6C7CE206" w14:textId="77777777" w:rsidR="00C114FF" w:rsidRPr="00D74ACC" w:rsidRDefault="00231B4D" w:rsidP="00520BFD">
      <w:pPr>
        <w:pStyle w:val="Style2"/>
        <w:numPr>
          <w:ilvl w:val="0"/>
          <w:numId w:val="5"/>
        </w:numPr>
        <w:ind w:left="567" w:hanging="567"/>
      </w:pPr>
      <w:r w:rsidRPr="00D74ACC">
        <w:t>OCHRANNÉ LEHOTY</w:t>
      </w:r>
    </w:p>
    <w:p w14:paraId="0DF7F8AB" w14:textId="77777777" w:rsidR="00C114FF" w:rsidRPr="00D74ACC" w:rsidRDefault="00C114FF" w:rsidP="00A9226B">
      <w:pPr>
        <w:tabs>
          <w:tab w:val="clear" w:pos="567"/>
        </w:tabs>
        <w:spacing w:line="240" w:lineRule="auto"/>
        <w:rPr>
          <w:szCs w:val="22"/>
        </w:rPr>
      </w:pPr>
    </w:p>
    <w:p w14:paraId="7D0B6E97" w14:textId="77777777" w:rsidR="00C114FF" w:rsidRPr="00D74ACC" w:rsidRDefault="00C114FF" w:rsidP="00A9226B">
      <w:pPr>
        <w:tabs>
          <w:tab w:val="clear" w:pos="567"/>
        </w:tabs>
        <w:spacing w:line="240" w:lineRule="auto"/>
        <w:rPr>
          <w:szCs w:val="22"/>
        </w:rPr>
      </w:pPr>
    </w:p>
    <w:p w14:paraId="3A9E9915" w14:textId="77777777" w:rsidR="00C114FF" w:rsidRPr="00D74ACC" w:rsidRDefault="00231B4D" w:rsidP="00520BFD">
      <w:pPr>
        <w:pStyle w:val="Style2"/>
        <w:numPr>
          <w:ilvl w:val="0"/>
          <w:numId w:val="5"/>
        </w:numPr>
        <w:ind w:left="567" w:hanging="567"/>
      </w:pPr>
      <w:r w:rsidRPr="00D74ACC">
        <w:t>DÁTUM EXSPIRÁCIE</w:t>
      </w:r>
    </w:p>
    <w:p w14:paraId="716388C7" w14:textId="77777777" w:rsidR="00C114FF" w:rsidRPr="00D74ACC" w:rsidRDefault="00C114FF" w:rsidP="00A9226B">
      <w:pPr>
        <w:tabs>
          <w:tab w:val="clear" w:pos="567"/>
        </w:tabs>
        <w:spacing w:line="240" w:lineRule="auto"/>
        <w:rPr>
          <w:szCs w:val="22"/>
        </w:rPr>
      </w:pPr>
    </w:p>
    <w:p w14:paraId="12832572" w14:textId="77777777" w:rsidR="00DE67C4" w:rsidRPr="00D74ACC" w:rsidRDefault="00231B4D" w:rsidP="00A9226B">
      <w:pPr>
        <w:tabs>
          <w:tab w:val="clear" w:pos="567"/>
        </w:tabs>
        <w:spacing w:line="240" w:lineRule="auto"/>
        <w:rPr>
          <w:szCs w:val="22"/>
        </w:rPr>
      </w:pPr>
      <w:r w:rsidRPr="00D74ACC">
        <w:t xml:space="preserve">Exp. </w:t>
      </w:r>
      <w:r w:rsidRPr="00D74ACC">
        <w:rPr>
          <w:highlight w:val="lightGray"/>
        </w:rPr>
        <w:t>{mesiac/rok}</w:t>
      </w:r>
    </w:p>
    <w:p w14:paraId="4C40304C" w14:textId="77777777" w:rsidR="001B26EB" w:rsidRPr="00D74ACC" w:rsidRDefault="001B26EB" w:rsidP="00A9226B">
      <w:pPr>
        <w:tabs>
          <w:tab w:val="clear" w:pos="567"/>
        </w:tabs>
        <w:spacing w:line="240" w:lineRule="auto"/>
        <w:rPr>
          <w:szCs w:val="22"/>
        </w:rPr>
      </w:pPr>
    </w:p>
    <w:p w14:paraId="5589C20D" w14:textId="77777777" w:rsidR="00C114FF" w:rsidRPr="00D74ACC" w:rsidRDefault="00463C1F" w:rsidP="00A9226B">
      <w:pPr>
        <w:tabs>
          <w:tab w:val="clear" w:pos="567"/>
        </w:tabs>
        <w:spacing w:line="240" w:lineRule="auto"/>
        <w:rPr>
          <w:szCs w:val="22"/>
        </w:rPr>
      </w:pPr>
      <w:r w:rsidRPr="00D74ACC">
        <w:t xml:space="preserve">Po prvom </w:t>
      </w:r>
      <w:r w:rsidR="00231B4D" w:rsidRPr="00D74ACC">
        <w:t>prepichnutí zátky</w:t>
      </w:r>
      <w:r w:rsidR="00231B4D" w:rsidRPr="00D74ACC">
        <w:rPr>
          <w:color w:val="7F7F7F" w:themeColor="text1" w:themeTint="80"/>
        </w:rPr>
        <w:t xml:space="preserve"> </w:t>
      </w:r>
      <w:r w:rsidR="00231B4D" w:rsidRPr="00D74ACC">
        <w:t>použiť do</w:t>
      </w:r>
      <w:r w:rsidR="007A0A5B" w:rsidRPr="00D74ACC">
        <w:t xml:space="preserve"> 60 dní</w:t>
      </w:r>
      <w:r w:rsidR="00231B4D" w:rsidRPr="00D74ACC">
        <w:t>.</w:t>
      </w:r>
    </w:p>
    <w:p w14:paraId="20E662E3" w14:textId="77777777" w:rsidR="00C114FF" w:rsidRPr="00D74ACC" w:rsidRDefault="00C114FF" w:rsidP="00A9226B">
      <w:pPr>
        <w:tabs>
          <w:tab w:val="clear" w:pos="567"/>
        </w:tabs>
        <w:spacing w:line="240" w:lineRule="auto"/>
        <w:rPr>
          <w:szCs w:val="22"/>
        </w:rPr>
      </w:pPr>
    </w:p>
    <w:p w14:paraId="416C6319" w14:textId="77777777" w:rsidR="00C114FF" w:rsidRPr="00D74ACC" w:rsidRDefault="00231B4D" w:rsidP="00520BFD">
      <w:pPr>
        <w:pStyle w:val="Style2"/>
        <w:numPr>
          <w:ilvl w:val="0"/>
          <w:numId w:val="5"/>
        </w:numPr>
        <w:ind w:left="567" w:hanging="567"/>
      </w:pPr>
      <w:r w:rsidRPr="00D74ACC">
        <w:t>OSOBITNÉ PODMIENKY NA UCHOVÁVANIE</w:t>
      </w:r>
    </w:p>
    <w:p w14:paraId="76229E9B" w14:textId="77777777" w:rsidR="00C114FF" w:rsidRPr="00D74ACC" w:rsidRDefault="00C114FF" w:rsidP="00A9226B">
      <w:pPr>
        <w:tabs>
          <w:tab w:val="clear" w:pos="567"/>
        </w:tabs>
        <w:spacing w:line="240" w:lineRule="auto"/>
        <w:rPr>
          <w:szCs w:val="22"/>
        </w:rPr>
      </w:pPr>
    </w:p>
    <w:p w14:paraId="292B890F" w14:textId="77777777" w:rsidR="00C114FF" w:rsidRPr="00D74ACC" w:rsidRDefault="00C114FF" w:rsidP="00A9226B">
      <w:pPr>
        <w:tabs>
          <w:tab w:val="clear" w:pos="567"/>
        </w:tabs>
        <w:spacing w:line="240" w:lineRule="auto"/>
        <w:rPr>
          <w:szCs w:val="22"/>
        </w:rPr>
      </w:pPr>
    </w:p>
    <w:p w14:paraId="0635DBE5" w14:textId="77777777" w:rsidR="00C114FF" w:rsidRPr="00D74ACC" w:rsidRDefault="00231B4D" w:rsidP="00520BFD">
      <w:pPr>
        <w:pStyle w:val="Style2"/>
        <w:numPr>
          <w:ilvl w:val="0"/>
          <w:numId w:val="5"/>
        </w:numPr>
        <w:ind w:left="567" w:hanging="567"/>
      </w:pPr>
      <w:r w:rsidRPr="00D74ACC">
        <w:t>OZNAČENIE „PRED POUŽITÍM SI PREČÍTAJTE PÍSOMNÚ INFORMÁCIU PRE POUŽÍVATEĽOV“</w:t>
      </w:r>
    </w:p>
    <w:p w14:paraId="5B4192B1" w14:textId="77777777" w:rsidR="00C114FF" w:rsidRPr="00D74ACC" w:rsidRDefault="00C114FF" w:rsidP="00A9226B">
      <w:pPr>
        <w:tabs>
          <w:tab w:val="clear" w:pos="567"/>
        </w:tabs>
        <w:spacing w:line="240" w:lineRule="auto"/>
        <w:rPr>
          <w:szCs w:val="22"/>
        </w:rPr>
      </w:pPr>
    </w:p>
    <w:p w14:paraId="7DA57A79" w14:textId="77777777" w:rsidR="0073373D" w:rsidRPr="00D74ACC" w:rsidRDefault="00231B4D" w:rsidP="00A9226B">
      <w:pPr>
        <w:tabs>
          <w:tab w:val="clear" w:pos="567"/>
        </w:tabs>
        <w:spacing w:line="240" w:lineRule="auto"/>
        <w:rPr>
          <w:szCs w:val="22"/>
        </w:rPr>
      </w:pPr>
      <w:r w:rsidRPr="00D74ACC">
        <w:t>Pred použitím si prečítajte písomnú informáciu pre používateľov.</w:t>
      </w:r>
    </w:p>
    <w:p w14:paraId="50585C8E" w14:textId="77777777" w:rsidR="00C114FF" w:rsidRPr="00D74ACC" w:rsidRDefault="00C114FF" w:rsidP="00A9226B">
      <w:pPr>
        <w:tabs>
          <w:tab w:val="clear" w:pos="567"/>
        </w:tabs>
        <w:spacing w:line="240" w:lineRule="auto"/>
        <w:rPr>
          <w:szCs w:val="22"/>
        </w:rPr>
      </w:pPr>
    </w:p>
    <w:p w14:paraId="68E3A34D" w14:textId="77777777" w:rsidR="00C114FF" w:rsidRPr="00D74ACC" w:rsidRDefault="00231B4D" w:rsidP="00520BFD">
      <w:pPr>
        <w:pStyle w:val="Style2"/>
        <w:numPr>
          <w:ilvl w:val="0"/>
          <w:numId w:val="5"/>
        </w:numPr>
        <w:ind w:left="567" w:hanging="567"/>
      </w:pPr>
      <w:r w:rsidRPr="00D74ACC">
        <w:t>OZNAČENIE „LEN PRE ZVIERATÁ“</w:t>
      </w:r>
    </w:p>
    <w:p w14:paraId="7FFCBA81" w14:textId="77777777" w:rsidR="00C114FF" w:rsidRPr="00D74ACC" w:rsidRDefault="00C114FF" w:rsidP="00A9226B">
      <w:pPr>
        <w:tabs>
          <w:tab w:val="clear" w:pos="567"/>
        </w:tabs>
        <w:spacing w:line="240" w:lineRule="auto"/>
        <w:rPr>
          <w:szCs w:val="22"/>
        </w:rPr>
      </w:pPr>
    </w:p>
    <w:p w14:paraId="1D8BD888" w14:textId="77777777" w:rsidR="00C114FF" w:rsidRPr="00D74ACC" w:rsidRDefault="00231B4D" w:rsidP="00A9226B">
      <w:pPr>
        <w:tabs>
          <w:tab w:val="clear" w:pos="567"/>
        </w:tabs>
        <w:spacing w:line="240" w:lineRule="auto"/>
        <w:rPr>
          <w:szCs w:val="22"/>
        </w:rPr>
      </w:pPr>
      <w:r w:rsidRPr="00D74ACC">
        <w:t>Len pre zvieratá.</w:t>
      </w:r>
    </w:p>
    <w:p w14:paraId="18FEA204" w14:textId="77777777" w:rsidR="00C114FF" w:rsidRPr="00D74ACC" w:rsidRDefault="00C114FF" w:rsidP="00A9226B">
      <w:pPr>
        <w:tabs>
          <w:tab w:val="clear" w:pos="567"/>
        </w:tabs>
        <w:spacing w:line="240" w:lineRule="auto"/>
        <w:rPr>
          <w:szCs w:val="22"/>
        </w:rPr>
      </w:pPr>
    </w:p>
    <w:p w14:paraId="7B9A274D" w14:textId="77777777" w:rsidR="00C114FF" w:rsidRPr="00D74ACC" w:rsidRDefault="00231B4D" w:rsidP="004E3BFE">
      <w:pPr>
        <w:pStyle w:val="Style2"/>
        <w:keepNext/>
        <w:numPr>
          <w:ilvl w:val="0"/>
          <w:numId w:val="5"/>
        </w:numPr>
        <w:ind w:left="567" w:hanging="567"/>
      </w:pPr>
      <w:r w:rsidRPr="00D74ACC">
        <w:lastRenderedPageBreak/>
        <w:t>OZNAČENIE „UCHOVÁVAŤ MIMO DOHĽADU A DOSAHU DETÍ“</w:t>
      </w:r>
    </w:p>
    <w:p w14:paraId="63E2A97C" w14:textId="77777777" w:rsidR="00C114FF" w:rsidRPr="00D74ACC" w:rsidRDefault="00C114FF" w:rsidP="004E3BFE">
      <w:pPr>
        <w:keepNext/>
        <w:tabs>
          <w:tab w:val="clear" w:pos="567"/>
        </w:tabs>
        <w:spacing w:line="240" w:lineRule="auto"/>
        <w:rPr>
          <w:szCs w:val="22"/>
        </w:rPr>
      </w:pPr>
    </w:p>
    <w:p w14:paraId="098CE546" w14:textId="77777777" w:rsidR="00C114FF" w:rsidRPr="00D74ACC" w:rsidRDefault="00231B4D" w:rsidP="004E3BFE">
      <w:pPr>
        <w:keepNext/>
        <w:tabs>
          <w:tab w:val="clear" w:pos="567"/>
        </w:tabs>
        <w:spacing w:line="240" w:lineRule="auto"/>
        <w:rPr>
          <w:szCs w:val="22"/>
        </w:rPr>
      </w:pPr>
      <w:r w:rsidRPr="00D74ACC">
        <w:t>Uchováva</w:t>
      </w:r>
      <w:r w:rsidR="00B21B82" w:rsidRPr="00D74ACC">
        <w:t>ť</w:t>
      </w:r>
      <w:r w:rsidRPr="00D74ACC">
        <w:t xml:space="preserve"> mimo dohľadu a dosahu detí.</w:t>
      </w:r>
    </w:p>
    <w:p w14:paraId="7D445F21" w14:textId="77777777" w:rsidR="00C114FF" w:rsidRPr="00D74ACC" w:rsidRDefault="00C114FF" w:rsidP="00A9226B">
      <w:pPr>
        <w:tabs>
          <w:tab w:val="clear" w:pos="567"/>
        </w:tabs>
        <w:spacing w:line="240" w:lineRule="auto"/>
        <w:rPr>
          <w:szCs w:val="22"/>
        </w:rPr>
      </w:pPr>
    </w:p>
    <w:p w14:paraId="430277BD" w14:textId="77777777" w:rsidR="00C114FF" w:rsidRPr="00D74ACC" w:rsidRDefault="00231B4D" w:rsidP="00520BFD">
      <w:pPr>
        <w:pStyle w:val="Style2"/>
        <w:numPr>
          <w:ilvl w:val="0"/>
          <w:numId w:val="5"/>
        </w:numPr>
        <w:ind w:left="567" w:hanging="567"/>
      </w:pPr>
      <w:r w:rsidRPr="00D74ACC">
        <w:t>NÁZOV A ADRESA DRŽITEĽA ROZHODNUTIA O REGISTRÁCII</w:t>
      </w:r>
    </w:p>
    <w:p w14:paraId="50B86626" w14:textId="77777777" w:rsidR="00C114FF" w:rsidRPr="00D74ACC" w:rsidRDefault="00C114FF" w:rsidP="003A31B9">
      <w:pPr>
        <w:tabs>
          <w:tab w:val="clear" w:pos="567"/>
        </w:tabs>
        <w:spacing w:line="240" w:lineRule="auto"/>
        <w:rPr>
          <w:szCs w:val="22"/>
        </w:rPr>
      </w:pPr>
    </w:p>
    <w:p w14:paraId="4D33AD80" w14:textId="77777777" w:rsidR="00C114FF" w:rsidRPr="00D74ACC" w:rsidRDefault="007A0A5B" w:rsidP="00A9226B">
      <w:pPr>
        <w:tabs>
          <w:tab w:val="clear" w:pos="567"/>
        </w:tabs>
        <w:spacing w:line="240" w:lineRule="auto"/>
        <w:rPr>
          <w:szCs w:val="22"/>
        </w:rPr>
      </w:pPr>
      <w:r w:rsidRPr="00D74ACC">
        <w:t>KRKA</w:t>
      </w:r>
    </w:p>
    <w:p w14:paraId="5293DE57" w14:textId="77777777" w:rsidR="00C114FF" w:rsidRPr="00D74ACC" w:rsidRDefault="00C114FF" w:rsidP="00A9226B">
      <w:pPr>
        <w:tabs>
          <w:tab w:val="clear" w:pos="567"/>
        </w:tabs>
        <w:spacing w:line="240" w:lineRule="auto"/>
        <w:rPr>
          <w:color w:val="7F7F7F" w:themeColor="text1" w:themeTint="80"/>
          <w:szCs w:val="22"/>
        </w:rPr>
      </w:pPr>
    </w:p>
    <w:p w14:paraId="0DC59D74" w14:textId="77777777" w:rsidR="00C114FF" w:rsidRPr="00D74ACC" w:rsidRDefault="00231B4D" w:rsidP="00520BFD">
      <w:pPr>
        <w:pStyle w:val="Style2"/>
        <w:numPr>
          <w:ilvl w:val="0"/>
          <w:numId w:val="5"/>
        </w:numPr>
        <w:ind w:left="567" w:hanging="567"/>
      </w:pPr>
      <w:r w:rsidRPr="00D74ACC">
        <w:t>REGISTRAČNÉ ČÍSLO (ČÍSLA)</w:t>
      </w:r>
    </w:p>
    <w:p w14:paraId="7136298E" w14:textId="77777777" w:rsidR="00C114FF" w:rsidRPr="00D74ACC" w:rsidRDefault="00C114FF" w:rsidP="00A9226B">
      <w:pPr>
        <w:tabs>
          <w:tab w:val="clear" w:pos="567"/>
        </w:tabs>
        <w:spacing w:line="240" w:lineRule="auto"/>
        <w:rPr>
          <w:szCs w:val="22"/>
        </w:rPr>
      </w:pPr>
    </w:p>
    <w:p w14:paraId="77EE2174" w14:textId="77777777" w:rsidR="00DB0A6E" w:rsidRPr="00D74ACC" w:rsidRDefault="00DB0A6E" w:rsidP="00DB0A6E">
      <w:pPr>
        <w:tabs>
          <w:tab w:val="clear" w:pos="567"/>
        </w:tabs>
        <w:spacing w:line="240" w:lineRule="auto"/>
        <w:rPr>
          <w:szCs w:val="22"/>
        </w:rPr>
      </w:pPr>
      <w:r>
        <w:rPr>
          <w:szCs w:val="22"/>
        </w:rPr>
        <w:t>96/004/DC/24-S</w:t>
      </w:r>
    </w:p>
    <w:p w14:paraId="7FF7A0F6" w14:textId="77777777" w:rsidR="007A0A5B" w:rsidRPr="00D74ACC" w:rsidRDefault="007A0A5B" w:rsidP="00A9226B">
      <w:pPr>
        <w:tabs>
          <w:tab w:val="clear" w:pos="567"/>
        </w:tabs>
        <w:spacing w:line="240" w:lineRule="auto"/>
        <w:rPr>
          <w:szCs w:val="22"/>
        </w:rPr>
      </w:pPr>
    </w:p>
    <w:p w14:paraId="59E7024A" w14:textId="77777777" w:rsidR="00C114FF" w:rsidRPr="00D74ACC" w:rsidRDefault="00673F4C" w:rsidP="00520BFD">
      <w:pPr>
        <w:pStyle w:val="Style2"/>
        <w:numPr>
          <w:ilvl w:val="0"/>
          <w:numId w:val="5"/>
        </w:numPr>
        <w:ind w:left="567" w:hanging="567"/>
      </w:pPr>
      <w:r w:rsidRPr="00D74ACC">
        <w:t>ČÍSLO VÝROBNEJ ŠARŽE</w:t>
      </w:r>
    </w:p>
    <w:p w14:paraId="0E4FB3B7" w14:textId="77777777" w:rsidR="001B26EB" w:rsidRPr="00D74ACC" w:rsidRDefault="001B26EB" w:rsidP="00A9226B">
      <w:pPr>
        <w:tabs>
          <w:tab w:val="clear" w:pos="567"/>
        </w:tabs>
        <w:spacing w:line="240" w:lineRule="auto"/>
        <w:rPr>
          <w:szCs w:val="22"/>
        </w:rPr>
      </w:pPr>
    </w:p>
    <w:p w14:paraId="22AE3D5D" w14:textId="77777777" w:rsidR="00C114FF" w:rsidRPr="00D74ACC" w:rsidRDefault="00231B4D" w:rsidP="00A9226B">
      <w:pPr>
        <w:tabs>
          <w:tab w:val="clear" w:pos="567"/>
        </w:tabs>
        <w:spacing w:line="240" w:lineRule="auto"/>
        <w:rPr>
          <w:szCs w:val="22"/>
        </w:rPr>
      </w:pPr>
      <w:r w:rsidRPr="00D74ACC">
        <w:t xml:space="preserve">Lot </w:t>
      </w:r>
      <w:r w:rsidRPr="00D74ACC">
        <w:rPr>
          <w:highlight w:val="lightGray"/>
        </w:rPr>
        <w:t>{číslo}</w:t>
      </w:r>
    </w:p>
    <w:p w14:paraId="1174D003" w14:textId="77777777" w:rsidR="00A9226B" w:rsidRPr="00D74ACC" w:rsidRDefault="00A9226B" w:rsidP="00A9226B">
      <w:pPr>
        <w:tabs>
          <w:tab w:val="clear" w:pos="567"/>
        </w:tabs>
        <w:spacing w:line="240" w:lineRule="auto"/>
        <w:rPr>
          <w:szCs w:val="22"/>
        </w:rPr>
      </w:pPr>
    </w:p>
    <w:p w14:paraId="495CB18C" w14:textId="77777777" w:rsidR="00673F4C" w:rsidRPr="00D74ACC" w:rsidRDefault="00231B4D" w:rsidP="00A9226B">
      <w:pPr>
        <w:tabs>
          <w:tab w:val="clear" w:pos="567"/>
        </w:tabs>
        <w:spacing w:line="240" w:lineRule="auto"/>
        <w:rPr>
          <w:szCs w:val="22"/>
        </w:rPr>
      </w:pPr>
      <w:r w:rsidRPr="00D74ACC">
        <w:br w:type="page"/>
      </w:r>
    </w:p>
    <w:p w14:paraId="04141304" w14:textId="77777777" w:rsidR="00C114FF" w:rsidRPr="00D74ACC" w:rsidRDefault="00C114FF" w:rsidP="00027100">
      <w:pPr>
        <w:ind w:right="113"/>
        <w:rPr>
          <w:szCs w:val="22"/>
        </w:rPr>
      </w:pPr>
    </w:p>
    <w:p w14:paraId="112A3B0D" w14:textId="77777777" w:rsidR="00C114FF" w:rsidRPr="00D74ACC" w:rsidRDefault="00231B4D" w:rsidP="00D70446">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D74ACC">
        <w:rPr>
          <w:b/>
          <w:szCs w:val="22"/>
        </w:rPr>
        <w:t>MINIMÁLNE ÚDAJE, KTORÉ MAJÚ BYŤ UVEDENÉ NA MALOM VNÚTORNOM OBALE</w:t>
      </w:r>
    </w:p>
    <w:p w14:paraId="1C2816D9" w14:textId="77777777" w:rsidR="00C114FF" w:rsidRPr="00D74ACC" w:rsidRDefault="00C114FF" w:rsidP="00D70446">
      <w:pPr>
        <w:pBdr>
          <w:top w:val="single" w:sz="4" w:space="1" w:color="auto"/>
          <w:left w:val="single" w:sz="4" w:space="0" w:color="auto"/>
          <w:bottom w:val="single" w:sz="4" w:space="1" w:color="auto"/>
          <w:right w:val="single" w:sz="4" w:space="4" w:color="auto"/>
        </w:pBdr>
        <w:tabs>
          <w:tab w:val="clear" w:pos="567"/>
        </w:tabs>
        <w:spacing w:line="240" w:lineRule="auto"/>
        <w:rPr>
          <w:szCs w:val="22"/>
        </w:rPr>
      </w:pPr>
    </w:p>
    <w:p w14:paraId="4901545B" w14:textId="77777777" w:rsidR="00C114FF" w:rsidRPr="00D74ACC" w:rsidRDefault="00F80019" w:rsidP="00D70446">
      <w:pPr>
        <w:pBdr>
          <w:top w:val="single" w:sz="4" w:space="1" w:color="auto"/>
          <w:left w:val="single" w:sz="4" w:space="0" w:color="auto"/>
          <w:bottom w:val="single" w:sz="4" w:space="1" w:color="auto"/>
          <w:right w:val="single" w:sz="4" w:space="4" w:color="auto"/>
        </w:pBdr>
        <w:tabs>
          <w:tab w:val="clear" w:pos="567"/>
        </w:tabs>
        <w:spacing w:line="240" w:lineRule="auto"/>
        <w:rPr>
          <w:b/>
          <w:szCs w:val="22"/>
        </w:rPr>
      </w:pPr>
      <w:r w:rsidRPr="00D74ACC">
        <w:rPr>
          <w:b/>
          <w:szCs w:val="22"/>
        </w:rPr>
        <w:t xml:space="preserve">Etiketa na injekčnej liekovke </w:t>
      </w:r>
    </w:p>
    <w:p w14:paraId="530DF283" w14:textId="77777777" w:rsidR="00C114FF" w:rsidRPr="00D74ACC" w:rsidRDefault="00C114FF" w:rsidP="00A9226B">
      <w:pPr>
        <w:tabs>
          <w:tab w:val="clear" w:pos="567"/>
        </w:tabs>
        <w:spacing w:line="240" w:lineRule="auto"/>
        <w:rPr>
          <w:szCs w:val="22"/>
        </w:rPr>
      </w:pPr>
    </w:p>
    <w:p w14:paraId="591D620E" w14:textId="77777777" w:rsidR="00C114FF" w:rsidRPr="00D74ACC" w:rsidRDefault="00231B4D" w:rsidP="00520BFD">
      <w:pPr>
        <w:pStyle w:val="Style2"/>
        <w:numPr>
          <w:ilvl w:val="0"/>
          <w:numId w:val="7"/>
        </w:numPr>
        <w:ind w:left="567" w:hanging="567"/>
      </w:pPr>
      <w:r w:rsidRPr="00D74ACC">
        <w:t>NÁZOV VETERINÁRNEHO LIEKU</w:t>
      </w:r>
    </w:p>
    <w:p w14:paraId="5747A474" w14:textId="77777777" w:rsidR="00C114FF" w:rsidRPr="00D74ACC" w:rsidRDefault="00C114FF" w:rsidP="00A9226B">
      <w:pPr>
        <w:tabs>
          <w:tab w:val="clear" w:pos="567"/>
        </w:tabs>
        <w:spacing w:line="240" w:lineRule="auto"/>
        <w:rPr>
          <w:szCs w:val="22"/>
        </w:rPr>
      </w:pPr>
    </w:p>
    <w:p w14:paraId="727CC929" w14:textId="77777777" w:rsidR="00F80019" w:rsidRPr="00D74ACC" w:rsidRDefault="00F80019" w:rsidP="00F80019">
      <w:r w:rsidRPr="00D74ACC">
        <w:t>Arocenia</w:t>
      </w:r>
    </w:p>
    <w:p w14:paraId="383E0DA0" w14:textId="77777777" w:rsidR="00F80019" w:rsidRPr="00D74ACC" w:rsidRDefault="00F80019" w:rsidP="00F80019">
      <w:pPr>
        <w:tabs>
          <w:tab w:val="clear" w:pos="567"/>
        </w:tabs>
        <w:spacing w:line="240" w:lineRule="auto"/>
        <w:rPr>
          <w:szCs w:val="22"/>
        </w:rPr>
      </w:pPr>
      <w:r w:rsidRPr="00D74ACC">
        <w:rPr>
          <w:noProof/>
          <w:lang w:eastAsia="sk-SK"/>
        </w:rPr>
        <w:drawing>
          <wp:inline distT="0" distB="0" distL="0" distR="0" wp14:anchorId="2633B9D5" wp14:editId="296CF0EE">
            <wp:extent cx="523875" cy="504825"/>
            <wp:effectExtent l="0" t="0" r="0" b="0"/>
            <wp:docPr id="3"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inline>
        </w:drawing>
      </w:r>
      <w:r w:rsidRPr="00D74ACC">
        <w:rPr>
          <w:szCs w:val="22"/>
        </w:rPr>
        <w:t xml:space="preserve"> </w:t>
      </w:r>
      <w:r w:rsidRPr="00D74ACC">
        <w:rPr>
          <w:noProof/>
          <w:lang w:eastAsia="sk-SK"/>
        </w:rPr>
        <w:drawing>
          <wp:inline distT="0" distB="0" distL="0" distR="0" wp14:anchorId="5363980D" wp14:editId="2ECD1067">
            <wp:extent cx="514350" cy="438150"/>
            <wp:effectExtent l="0" t="0" r="0" b="0"/>
            <wp:docPr id="6" name="Slika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350" cy="438150"/>
                    </a:xfrm>
                    <a:prstGeom prst="rect">
                      <a:avLst/>
                    </a:prstGeom>
                    <a:noFill/>
                    <a:ln>
                      <a:noFill/>
                    </a:ln>
                  </pic:spPr>
                </pic:pic>
              </a:graphicData>
            </a:graphic>
          </wp:inline>
        </w:drawing>
      </w:r>
    </w:p>
    <w:p w14:paraId="3F9D83F9" w14:textId="77777777" w:rsidR="00C114FF" w:rsidRPr="00D74ACC" w:rsidRDefault="00C114FF" w:rsidP="00A9226B">
      <w:pPr>
        <w:tabs>
          <w:tab w:val="clear" w:pos="567"/>
        </w:tabs>
        <w:spacing w:line="240" w:lineRule="auto"/>
        <w:rPr>
          <w:szCs w:val="22"/>
        </w:rPr>
      </w:pPr>
    </w:p>
    <w:p w14:paraId="18DCC0ED" w14:textId="77777777" w:rsidR="00C114FF" w:rsidRPr="00D74ACC" w:rsidRDefault="00231B4D" w:rsidP="00520BFD">
      <w:pPr>
        <w:pStyle w:val="Style2"/>
        <w:numPr>
          <w:ilvl w:val="0"/>
          <w:numId w:val="7"/>
        </w:numPr>
        <w:ind w:left="567" w:hanging="567"/>
      </w:pPr>
      <w:r w:rsidRPr="00D74ACC">
        <w:t>KVANTITATÍVNE ÚDAJE O ÚČINNÝCH LÁTKACH</w:t>
      </w:r>
    </w:p>
    <w:p w14:paraId="67E1F2ED" w14:textId="77777777" w:rsidR="00C114FF" w:rsidRPr="00D74ACC" w:rsidRDefault="00C114FF" w:rsidP="00A9226B">
      <w:pPr>
        <w:tabs>
          <w:tab w:val="clear" w:pos="567"/>
        </w:tabs>
        <w:spacing w:line="240" w:lineRule="auto"/>
        <w:rPr>
          <w:szCs w:val="22"/>
        </w:rPr>
      </w:pPr>
    </w:p>
    <w:p w14:paraId="62315C17" w14:textId="77777777" w:rsidR="00F80019" w:rsidRPr="00D74ACC" w:rsidRDefault="00F80019" w:rsidP="00F80019">
      <w:pPr>
        <w:rPr>
          <w:szCs w:val="22"/>
        </w:rPr>
      </w:pPr>
      <w:r w:rsidRPr="00D74ACC">
        <w:rPr>
          <w:szCs w:val="22"/>
        </w:rPr>
        <w:t>10 mg/ml</w:t>
      </w:r>
    </w:p>
    <w:p w14:paraId="1AA6D113" w14:textId="77777777" w:rsidR="00C114FF" w:rsidRPr="00D74ACC" w:rsidRDefault="00C114FF" w:rsidP="00A9226B">
      <w:pPr>
        <w:tabs>
          <w:tab w:val="clear" w:pos="567"/>
        </w:tabs>
        <w:spacing w:line="240" w:lineRule="auto"/>
        <w:rPr>
          <w:szCs w:val="22"/>
        </w:rPr>
      </w:pPr>
    </w:p>
    <w:p w14:paraId="0CAF7CE7" w14:textId="77777777" w:rsidR="00C114FF" w:rsidRPr="00D74ACC" w:rsidRDefault="00231B4D" w:rsidP="00520BFD">
      <w:pPr>
        <w:pStyle w:val="Style2"/>
        <w:numPr>
          <w:ilvl w:val="0"/>
          <w:numId w:val="7"/>
        </w:numPr>
        <w:ind w:left="567" w:hanging="567"/>
      </w:pPr>
      <w:r w:rsidRPr="00D74ACC">
        <w:t>ČÍSLO ŠARŽE</w:t>
      </w:r>
    </w:p>
    <w:p w14:paraId="435769D5" w14:textId="77777777" w:rsidR="00C114FF" w:rsidRPr="00D74ACC" w:rsidRDefault="00C114FF" w:rsidP="00A9226B">
      <w:pPr>
        <w:tabs>
          <w:tab w:val="clear" w:pos="567"/>
        </w:tabs>
        <w:spacing w:line="240" w:lineRule="auto"/>
        <w:rPr>
          <w:szCs w:val="22"/>
        </w:rPr>
      </w:pPr>
    </w:p>
    <w:p w14:paraId="0B83E7E6" w14:textId="77777777" w:rsidR="00F40449" w:rsidRPr="00D74ACC" w:rsidRDefault="00231B4D" w:rsidP="00103736">
      <w:pPr>
        <w:rPr>
          <w:szCs w:val="22"/>
        </w:rPr>
      </w:pPr>
      <w:r w:rsidRPr="00D74ACC">
        <w:t xml:space="preserve">Lot </w:t>
      </w:r>
      <w:r w:rsidRPr="00D74ACC">
        <w:rPr>
          <w:highlight w:val="lightGray"/>
        </w:rPr>
        <w:t>{číslo}</w:t>
      </w:r>
    </w:p>
    <w:p w14:paraId="5E641C06" w14:textId="77777777" w:rsidR="00C114FF" w:rsidRPr="00D74ACC" w:rsidRDefault="00C114FF" w:rsidP="00A9226B">
      <w:pPr>
        <w:tabs>
          <w:tab w:val="clear" w:pos="567"/>
        </w:tabs>
        <w:spacing w:line="240" w:lineRule="auto"/>
        <w:rPr>
          <w:szCs w:val="22"/>
        </w:rPr>
      </w:pPr>
    </w:p>
    <w:p w14:paraId="4193F83B" w14:textId="77777777" w:rsidR="00C114FF" w:rsidRPr="00D74ACC" w:rsidRDefault="00231B4D" w:rsidP="00520BFD">
      <w:pPr>
        <w:pStyle w:val="Style2"/>
        <w:numPr>
          <w:ilvl w:val="0"/>
          <w:numId w:val="7"/>
        </w:numPr>
        <w:ind w:left="567" w:hanging="567"/>
      </w:pPr>
      <w:r w:rsidRPr="00D74ACC">
        <w:t>DÁTUM EXSPIRÁCIE</w:t>
      </w:r>
    </w:p>
    <w:p w14:paraId="64A6D868" w14:textId="77777777" w:rsidR="0058621D" w:rsidRPr="00D74ACC" w:rsidRDefault="0058621D" w:rsidP="00A9226B">
      <w:pPr>
        <w:tabs>
          <w:tab w:val="clear" w:pos="567"/>
        </w:tabs>
        <w:spacing w:line="240" w:lineRule="auto"/>
        <w:rPr>
          <w:szCs w:val="22"/>
        </w:rPr>
      </w:pPr>
    </w:p>
    <w:p w14:paraId="6FC8F9FA" w14:textId="77777777" w:rsidR="00C40CFF" w:rsidRPr="00D74ACC" w:rsidRDefault="00231B4D" w:rsidP="00C40CFF">
      <w:pPr>
        <w:rPr>
          <w:szCs w:val="22"/>
        </w:rPr>
      </w:pPr>
      <w:r w:rsidRPr="00D74ACC">
        <w:t>E</w:t>
      </w:r>
      <w:r w:rsidR="00B07269" w:rsidRPr="00D74ACC">
        <w:t>xp</w:t>
      </w:r>
      <w:r w:rsidRPr="00D74ACC">
        <w:t>.</w:t>
      </w:r>
      <w:r w:rsidR="00B07269" w:rsidRPr="00D74ACC">
        <w:t xml:space="preserve"> </w:t>
      </w:r>
      <w:r w:rsidRPr="00D74ACC">
        <w:rPr>
          <w:highlight w:val="lightGray"/>
        </w:rPr>
        <w:t>{mesiac/rok}</w:t>
      </w:r>
    </w:p>
    <w:p w14:paraId="0C2AD0C1" w14:textId="77777777" w:rsidR="00F40449" w:rsidRPr="00D74ACC" w:rsidRDefault="00F40449" w:rsidP="00C40CFF">
      <w:pPr>
        <w:rPr>
          <w:szCs w:val="22"/>
        </w:rPr>
      </w:pPr>
    </w:p>
    <w:p w14:paraId="61972300" w14:textId="77777777" w:rsidR="00F80019" w:rsidRPr="00D74ACC" w:rsidRDefault="00F80019" w:rsidP="00A9226B">
      <w:pPr>
        <w:tabs>
          <w:tab w:val="clear" w:pos="567"/>
        </w:tabs>
        <w:spacing w:line="240" w:lineRule="auto"/>
      </w:pPr>
      <w:r w:rsidRPr="00D74ACC">
        <w:t>KRKA</w:t>
      </w:r>
    </w:p>
    <w:p w14:paraId="7E269B40" w14:textId="77777777" w:rsidR="00F80019" w:rsidRPr="00D74ACC" w:rsidRDefault="00F80019" w:rsidP="00A9226B">
      <w:pPr>
        <w:tabs>
          <w:tab w:val="clear" w:pos="567"/>
        </w:tabs>
        <w:spacing w:line="240" w:lineRule="auto"/>
      </w:pPr>
    </w:p>
    <w:p w14:paraId="2A1EE7CD" w14:textId="77777777" w:rsidR="00C114FF" w:rsidRPr="00D74ACC" w:rsidRDefault="00231B4D" w:rsidP="00A9226B">
      <w:pPr>
        <w:tabs>
          <w:tab w:val="clear" w:pos="567"/>
        </w:tabs>
        <w:spacing w:line="240" w:lineRule="auto"/>
        <w:rPr>
          <w:szCs w:val="22"/>
        </w:rPr>
      </w:pPr>
      <w:r w:rsidRPr="00D74ACC">
        <w:br w:type="page"/>
      </w:r>
    </w:p>
    <w:p w14:paraId="7EAF7F8E" w14:textId="77777777" w:rsidR="00225FBC" w:rsidRPr="00D74ACC" w:rsidRDefault="00225FBC" w:rsidP="00A9226B">
      <w:pPr>
        <w:tabs>
          <w:tab w:val="clear" w:pos="567"/>
        </w:tabs>
        <w:spacing w:line="240" w:lineRule="auto"/>
        <w:jc w:val="center"/>
        <w:rPr>
          <w:b/>
          <w:szCs w:val="22"/>
        </w:rPr>
      </w:pPr>
    </w:p>
    <w:p w14:paraId="2DBD73DB" w14:textId="77777777" w:rsidR="00C114FF" w:rsidRPr="00D74ACC" w:rsidRDefault="00231B4D" w:rsidP="00A9226B">
      <w:pPr>
        <w:tabs>
          <w:tab w:val="clear" w:pos="567"/>
        </w:tabs>
        <w:spacing w:line="240" w:lineRule="auto"/>
        <w:jc w:val="center"/>
        <w:rPr>
          <w:szCs w:val="22"/>
        </w:rPr>
      </w:pPr>
      <w:r w:rsidRPr="00D74ACC">
        <w:rPr>
          <w:b/>
          <w:szCs w:val="22"/>
        </w:rPr>
        <w:t>PÍSOMNÁ INFORMÁCIA PRE POUŽÍVATEĽOV</w:t>
      </w:r>
    </w:p>
    <w:p w14:paraId="58126968" w14:textId="77777777" w:rsidR="00C114FF" w:rsidRPr="00D74ACC" w:rsidRDefault="00C114FF" w:rsidP="00A9226B">
      <w:pPr>
        <w:tabs>
          <w:tab w:val="clear" w:pos="567"/>
        </w:tabs>
        <w:spacing w:line="240" w:lineRule="auto"/>
        <w:rPr>
          <w:szCs w:val="22"/>
        </w:rPr>
      </w:pPr>
    </w:p>
    <w:p w14:paraId="5562943F" w14:textId="77777777" w:rsidR="00951118" w:rsidRPr="00D74ACC" w:rsidRDefault="00951118" w:rsidP="00A9226B">
      <w:pPr>
        <w:tabs>
          <w:tab w:val="clear" w:pos="567"/>
        </w:tabs>
        <w:spacing w:line="240" w:lineRule="auto"/>
        <w:rPr>
          <w:szCs w:val="22"/>
        </w:rPr>
      </w:pPr>
    </w:p>
    <w:p w14:paraId="41DE0A15" w14:textId="77777777" w:rsidR="00C114FF" w:rsidRPr="00D74ACC" w:rsidRDefault="00231B4D" w:rsidP="00520BFD">
      <w:pPr>
        <w:pStyle w:val="Style1"/>
        <w:numPr>
          <w:ilvl w:val="0"/>
          <w:numId w:val="8"/>
        </w:numPr>
        <w:ind w:left="567" w:hanging="567"/>
      </w:pPr>
      <w:r w:rsidRPr="00D74ACC">
        <w:t>Názov veterinárneho lieku</w:t>
      </w:r>
    </w:p>
    <w:p w14:paraId="7E358F42" w14:textId="77777777" w:rsidR="00C114FF" w:rsidRPr="00D74ACC" w:rsidRDefault="00C114FF" w:rsidP="00A9226B">
      <w:pPr>
        <w:tabs>
          <w:tab w:val="clear" w:pos="567"/>
        </w:tabs>
        <w:spacing w:line="240" w:lineRule="auto"/>
        <w:rPr>
          <w:szCs w:val="22"/>
        </w:rPr>
      </w:pPr>
    </w:p>
    <w:p w14:paraId="67C5C9B1" w14:textId="77777777" w:rsidR="00F80019" w:rsidRPr="00D74ACC" w:rsidRDefault="00F80019" w:rsidP="00F80019">
      <w:pPr>
        <w:widowControl w:val="0"/>
        <w:suppressAutoHyphens/>
        <w:spacing w:line="200" w:lineRule="atLeast"/>
        <w:jc w:val="both"/>
        <w:rPr>
          <w:szCs w:val="22"/>
        </w:rPr>
      </w:pPr>
      <w:r w:rsidRPr="00D74ACC">
        <w:rPr>
          <w:szCs w:val="22"/>
        </w:rPr>
        <w:t>Arocenia 10 mg/ml injekčný roztok pre psy a mačky</w:t>
      </w:r>
    </w:p>
    <w:p w14:paraId="29D768BD" w14:textId="77777777" w:rsidR="00C114FF" w:rsidRPr="00D74ACC" w:rsidRDefault="00C114FF" w:rsidP="00A9226B">
      <w:pPr>
        <w:tabs>
          <w:tab w:val="clear" w:pos="567"/>
        </w:tabs>
        <w:spacing w:line="240" w:lineRule="auto"/>
        <w:rPr>
          <w:szCs w:val="22"/>
        </w:rPr>
      </w:pPr>
    </w:p>
    <w:p w14:paraId="47D9E18B" w14:textId="77777777" w:rsidR="00C114FF" w:rsidRPr="00D74ACC" w:rsidRDefault="00231B4D" w:rsidP="00520BFD">
      <w:pPr>
        <w:pStyle w:val="Style1"/>
        <w:numPr>
          <w:ilvl w:val="0"/>
          <w:numId w:val="8"/>
        </w:numPr>
        <w:ind w:left="567" w:hanging="567"/>
      </w:pPr>
      <w:r w:rsidRPr="00D74ACC">
        <w:t>Zloženie</w:t>
      </w:r>
    </w:p>
    <w:p w14:paraId="0CAE64E5" w14:textId="77777777" w:rsidR="00C114FF" w:rsidRPr="00D74ACC" w:rsidRDefault="00C114FF" w:rsidP="00A9226B">
      <w:pPr>
        <w:tabs>
          <w:tab w:val="clear" w:pos="567"/>
        </w:tabs>
        <w:spacing w:line="240" w:lineRule="auto"/>
        <w:rPr>
          <w:iCs/>
          <w:szCs w:val="22"/>
        </w:rPr>
      </w:pPr>
    </w:p>
    <w:p w14:paraId="19615F0A" w14:textId="77777777" w:rsidR="00A7478B" w:rsidRPr="00D74ACC" w:rsidRDefault="00A7478B" w:rsidP="00A7478B">
      <w:pPr>
        <w:jc w:val="both"/>
        <w:rPr>
          <w:bCs/>
          <w:szCs w:val="22"/>
        </w:rPr>
      </w:pPr>
      <w:r w:rsidRPr="00D74ACC">
        <w:rPr>
          <w:bCs/>
          <w:szCs w:val="22"/>
        </w:rPr>
        <w:t>Každý ml obsahuje:</w:t>
      </w:r>
    </w:p>
    <w:p w14:paraId="4787BECD" w14:textId="77777777" w:rsidR="00A7478B" w:rsidRPr="00D74ACC" w:rsidRDefault="00A7478B" w:rsidP="00A7478B">
      <w:pPr>
        <w:widowControl w:val="0"/>
        <w:suppressAutoHyphens/>
        <w:jc w:val="both"/>
        <w:rPr>
          <w:rFonts w:eastAsia="Arial Unicode MS"/>
          <w:b/>
          <w:kern w:val="2"/>
          <w:szCs w:val="22"/>
        </w:rPr>
      </w:pPr>
      <w:r w:rsidRPr="00D74ACC">
        <w:rPr>
          <w:b/>
          <w:szCs w:val="22"/>
        </w:rPr>
        <w:t>Účinná látka</w:t>
      </w:r>
      <w:r w:rsidRPr="00D74ACC">
        <w:rPr>
          <w:szCs w:val="22"/>
        </w:rPr>
        <w:t xml:space="preserve">: </w:t>
      </w:r>
    </w:p>
    <w:p w14:paraId="3DAF92D8" w14:textId="4D40A7B2" w:rsidR="00A7478B" w:rsidRPr="00D74ACC" w:rsidRDefault="003C0655" w:rsidP="00A7478B">
      <w:pPr>
        <w:widowControl w:val="0"/>
        <w:suppressAutoHyphens/>
        <w:jc w:val="both"/>
        <w:rPr>
          <w:color w:val="000000"/>
          <w:szCs w:val="22"/>
        </w:rPr>
      </w:pPr>
      <w:r w:rsidRPr="00D74ACC">
        <w:rPr>
          <w:color w:val="000000"/>
          <w:szCs w:val="22"/>
        </w:rPr>
        <w:t>10 mg</w:t>
      </w:r>
      <w:r w:rsidRPr="00D74ACC">
        <w:rPr>
          <w:bCs/>
          <w:iCs/>
          <w:color w:val="000000"/>
          <w:szCs w:val="22"/>
        </w:rPr>
        <w:t xml:space="preserve"> </w:t>
      </w:r>
      <w:r w:rsidR="00A7478B" w:rsidRPr="00D74ACC">
        <w:rPr>
          <w:bCs/>
          <w:iCs/>
          <w:color w:val="000000"/>
          <w:szCs w:val="22"/>
        </w:rPr>
        <w:t>maropitant</w:t>
      </w:r>
      <w:r>
        <w:rPr>
          <w:bCs/>
          <w:iCs/>
          <w:color w:val="000000"/>
          <w:szCs w:val="22"/>
        </w:rPr>
        <w:t>u</w:t>
      </w:r>
      <w:r w:rsidR="00A7478B" w:rsidRPr="00D74ACC">
        <w:rPr>
          <w:color w:val="000000"/>
          <w:szCs w:val="22"/>
        </w:rPr>
        <w:t xml:space="preserve"> (ako maropitant-citrát, monohydrát) </w:t>
      </w:r>
    </w:p>
    <w:p w14:paraId="13A1302E" w14:textId="77777777" w:rsidR="00A7478B" w:rsidRPr="00D74ACC" w:rsidRDefault="00A7478B" w:rsidP="00A7478B">
      <w:pPr>
        <w:tabs>
          <w:tab w:val="clear" w:pos="567"/>
        </w:tabs>
        <w:spacing w:line="240" w:lineRule="auto"/>
        <w:rPr>
          <w:iCs/>
          <w:szCs w:val="22"/>
        </w:rPr>
      </w:pPr>
    </w:p>
    <w:p w14:paraId="29C201AB" w14:textId="77777777" w:rsidR="00A7478B" w:rsidRPr="00D74ACC" w:rsidRDefault="00A7478B" w:rsidP="00A7478B">
      <w:pPr>
        <w:tabs>
          <w:tab w:val="clear" w:pos="567"/>
        </w:tabs>
        <w:spacing w:line="240" w:lineRule="auto"/>
        <w:rPr>
          <w:b/>
          <w:szCs w:val="22"/>
        </w:rPr>
      </w:pPr>
      <w:r w:rsidRPr="00D74ACC">
        <w:rPr>
          <w:b/>
          <w:szCs w:val="22"/>
        </w:rPr>
        <w:t>Pomocné látky</w:t>
      </w:r>
      <w:r w:rsidRPr="00D74ACC">
        <w:rPr>
          <w:szCs w:val="22"/>
        </w:rPr>
        <w:t xml:space="preserve">: </w:t>
      </w:r>
    </w:p>
    <w:p w14:paraId="12C6D65D" w14:textId="77777777" w:rsidR="00A7478B" w:rsidRPr="00D74ACC" w:rsidRDefault="00A7478B" w:rsidP="00A7478B">
      <w:pPr>
        <w:tabs>
          <w:tab w:val="clear" w:pos="567"/>
        </w:tabs>
        <w:spacing w:line="240" w:lineRule="auto"/>
        <w:rPr>
          <w:szCs w:val="22"/>
        </w:rPr>
      </w:pPr>
      <w:r w:rsidRPr="00D74ACC">
        <w:rPr>
          <w:color w:val="000000"/>
          <w:szCs w:val="22"/>
        </w:rPr>
        <w:t xml:space="preserve">benzylalkohol </w:t>
      </w:r>
      <w:r w:rsidRPr="00D74ACC">
        <w:rPr>
          <w:color w:val="000000"/>
          <w:szCs w:val="22"/>
        </w:rPr>
        <w:tab/>
        <w:t>11,1 mg</w:t>
      </w:r>
    </w:p>
    <w:p w14:paraId="711A6E12" w14:textId="77777777" w:rsidR="00C114FF" w:rsidRPr="00D74ACC" w:rsidRDefault="00C114FF" w:rsidP="00A9226B">
      <w:pPr>
        <w:tabs>
          <w:tab w:val="clear" w:pos="567"/>
        </w:tabs>
        <w:spacing w:line="240" w:lineRule="auto"/>
        <w:rPr>
          <w:szCs w:val="22"/>
        </w:rPr>
      </w:pPr>
    </w:p>
    <w:p w14:paraId="1DFDA2E6" w14:textId="77777777" w:rsidR="00A7478B" w:rsidRPr="00D74ACC" w:rsidRDefault="00A7478B" w:rsidP="00A7478B">
      <w:pPr>
        <w:widowControl w:val="0"/>
        <w:suppressAutoHyphens/>
        <w:spacing w:line="200" w:lineRule="atLeast"/>
        <w:jc w:val="both"/>
        <w:rPr>
          <w:color w:val="000000"/>
          <w:szCs w:val="22"/>
        </w:rPr>
      </w:pPr>
      <w:r w:rsidRPr="00D74ACC">
        <w:rPr>
          <w:color w:val="000000"/>
          <w:szCs w:val="22"/>
        </w:rPr>
        <w:t>Číry, bezfarebný až svetložltý alebo svetlohnedý roztok.</w:t>
      </w:r>
    </w:p>
    <w:p w14:paraId="265F1CDC" w14:textId="77777777" w:rsidR="00A7478B" w:rsidRPr="00D74ACC" w:rsidRDefault="00A7478B" w:rsidP="00A9226B">
      <w:pPr>
        <w:tabs>
          <w:tab w:val="clear" w:pos="567"/>
        </w:tabs>
        <w:spacing w:line="240" w:lineRule="auto"/>
        <w:rPr>
          <w:szCs w:val="22"/>
        </w:rPr>
      </w:pPr>
    </w:p>
    <w:p w14:paraId="29E2EC74" w14:textId="77777777" w:rsidR="00C114FF" w:rsidRPr="00D74ACC" w:rsidRDefault="00231B4D" w:rsidP="00520BFD">
      <w:pPr>
        <w:pStyle w:val="Style1"/>
        <w:numPr>
          <w:ilvl w:val="0"/>
          <w:numId w:val="8"/>
        </w:numPr>
        <w:ind w:left="567" w:hanging="567"/>
      </w:pPr>
      <w:r w:rsidRPr="00D74ACC">
        <w:t>Cieľové druhy</w:t>
      </w:r>
    </w:p>
    <w:p w14:paraId="0195F164" w14:textId="77777777" w:rsidR="00C114FF" w:rsidRPr="00D74ACC" w:rsidRDefault="00C114FF" w:rsidP="00A9226B">
      <w:pPr>
        <w:tabs>
          <w:tab w:val="clear" w:pos="567"/>
        </w:tabs>
        <w:spacing w:line="240" w:lineRule="auto"/>
        <w:rPr>
          <w:szCs w:val="22"/>
        </w:rPr>
      </w:pPr>
    </w:p>
    <w:p w14:paraId="705A353C" w14:textId="77777777" w:rsidR="004E3DD7" w:rsidRPr="00D74ACC" w:rsidRDefault="004E3DD7" w:rsidP="004E3DD7">
      <w:pPr>
        <w:widowControl w:val="0"/>
        <w:suppressAutoHyphens/>
        <w:spacing w:line="200" w:lineRule="atLeast"/>
        <w:jc w:val="both"/>
        <w:rPr>
          <w:rFonts w:eastAsia="Arial Unicode MS"/>
          <w:color w:val="000000"/>
          <w:kern w:val="2"/>
          <w:szCs w:val="22"/>
        </w:rPr>
      </w:pPr>
      <w:r w:rsidRPr="00D74ACC">
        <w:rPr>
          <w:color w:val="000000"/>
          <w:szCs w:val="22"/>
        </w:rPr>
        <w:t>Psy a mačky.</w:t>
      </w:r>
    </w:p>
    <w:p w14:paraId="4FB92992" w14:textId="77777777" w:rsidR="00C114FF" w:rsidRPr="00D74ACC" w:rsidRDefault="00C114FF" w:rsidP="00A9226B">
      <w:pPr>
        <w:tabs>
          <w:tab w:val="clear" w:pos="567"/>
        </w:tabs>
        <w:spacing w:line="240" w:lineRule="auto"/>
        <w:rPr>
          <w:szCs w:val="22"/>
        </w:rPr>
      </w:pPr>
    </w:p>
    <w:p w14:paraId="0D7CA547" w14:textId="77777777" w:rsidR="00C114FF" w:rsidRPr="00D74ACC" w:rsidRDefault="00231B4D" w:rsidP="00520BFD">
      <w:pPr>
        <w:pStyle w:val="Style1"/>
        <w:numPr>
          <w:ilvl w:val="0"/>
          <w:numId w:val="8"/>
        </w:numPr>
        <w:ind w:left="567" w:hanging="567"/>
      </w:pPr>
      <w:r w:rsidRPr="00D74ACC">
        <w:t>Indikácie na použitie</w:t>
      </w:r>
    </w:p>
    <w:p w14:paraId="01DD431A" w14:textId="77777777" w:rsidR="00C114FF" w:rsidRPr="00D74ACC" w:rsidRDefault="00C114FF" w:rsidP="00A9226B">
      <w:pPr>
        <w:tabs>
          <w:tab w:val="clear" w:pos="567"/>
        </w:tabs>
        <w:spacing w:line="240" w:lineRule="auto"/>
        <w:rPr>
          <w:szCs w:val="22"/>
        </w:rPr>
      </w:pPr>
    </w:p>
    <w:p w14:paraId="2063F9AA" w14:textId="77777777" w:rsidR="004E3DD7" w:rsidRPr="00D74ACC" w:rsidRDefault="004E3DD7" w:rsidP="004E3DD7">
      <w:pPr>
        <w:widowControl w:val="0"/>
        <w:suppressAutoHyphens/>
        <w:rPr>
          <w:b/>
          <w:color w:val="000000"/>
          <w:szCs w:val="22"/>
        </w:rPr>
      </w:pPr>
      <w:r w:rsidRPr="00D74ACC">
        <w:rPr>
          <w:b/>
          <w:color w:val="000000"/>
          <w:szCs w:val="22"/>
        </w:rPr>
        <w:t>Psy</w:t>
      </w:r>
    </w:p>
    <w:p w14:paraId="366DB199" w14:textId="77777777" w:rsidR="004E3DD7" w:rsidRPr="00D74ACC" w:rsidRDefault="004E3DD7" w:rsidP="004E3DD7">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Na liečbu a prevenciu nauzey vyvolanej chemoterapiou.</w:t>
      </w:r>
    </w:p>
    <w:p w14:paraId="294305F6" w14:textId="446E3686" w:rsidR="004E3DD7" w:rsidRPr="00D74ACC" w:rsidRDefault="004E3DD7" w:rsidP="004E3DD7">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Na prevenciu vracania okrem prípadov vyvolaných kinetózou.</w:t>
      </w:r>
    </w:p>
    <w:p w14:paraId="0B487DDF" w14:textId="532E8ADF" w:rsidR="004E3DD7" w:rsidRPr="00D74ACC" w:rsidRDefault="004E3DD7" w:rsidP="004E3DD7">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Na liečbu vracania v kombinácii s inými podpornými opatreniami.</w:t>
      </w:r>
    </w:p>
    <w:p w14:paraId="77117CC5" w14:textId="3B925ED6" w:rsidR="004E3DD7" w:rsidRPr="00D74ACC" w:rsidRDefault="004E3DD7" w:rsidP="004E3DD7">
      <w:pPr>
        <w:pStyle w:val="Odsekzoznamu"/>
        <w:widowControl w:val="0"/>
        <w:numPr>
          <w:ilvl w:val="0"/>
          <w:numId w:val="10"/>
        </w:numPr>
        <w:suppressAutoHyphens/>
        <w:ind w:left="284" w:hanging="284"/>
        <w:rPr>
          <w:rFonts w:eastAsia="Arial Unicode MS"/>
          <w:kern w:val="2"/>
          <w:sz w:val="22"/>
          <w:szCs w:val="22"/>
        </w:rPr>
      </w:pPr>
      <w:r w:rsidRPr="00D74ACC">
        <w:rPr>
          <w:rFonts w:eastAsia="Arial Unicode MS"/>
          <w:kern w:val="2"/>
          <w:sz w:val="22"/>
          <w:szCs w:val="22"/>
        </w:rPr>
        <w:t xml:space="preserve">Na prevenciu perioperačnej nevoľnosti a vracania a zlepšenie zotavovania z celkovej anestézie po použití agonistu </w:t>
      </w:r>
      <w:r w:rsidRPr="00D74ACC">
        <w:rPr>
          <w:sz w:val="22"/>
          <w:szCs w:val="22"/>
        </w:rPr>
        <w:t>μ-opioidných receptorov morfínu.</w:t>
      </w:r>
    </w:p>
    <w:p w14:paraId="74EC8A93" w14:textId="77777777" w:rsidR="004E3DD7" w:rsidRPr="00D74ACC" w:rsidRDefault="004E3DD7" w:rsidP="004E3DD7">
      <w:pPr>
        <w:widowControl w:val="0"/>
        <w:suppressAutoHyphens/>
        <w:rPr>
          <w:rFonts w:eastAsia="Arial Unicode MS"/>
          <w:kern w:val="2"/>
          <w:szCs w:val="22"/>
        </w:rPr>
      </w:pPr>
    </w:p>
    <w:p w14:paraId="318D10BB" w14:textId="77777777" w:rsidR="004E3DD7" w:rsidRPr="00D74ACC" w:rsidRDefault="004E3DD7" w:rsidP="004E3DD7">
      <w:pPr>
        <w:widowControl w:val="0"/>
        <w:suppressAutoHyphens/>
        <w:rPr>
          <w:rFonts w:eastAsia="Arial Unicode MS"/>
          <w:b/>
          <w:kern w:val="2"/>
          <w:szCs w:val="22"/>
        </w:rPr>
      </w:pPr>
      <w:r w:rsidRPr="00D74ACC">
        <w:rPr>
          <w:rFonts w:eastAsia="Arial Unicode MS"/>
          <w:b/>
          <w:kern w:val="2"/>
          <w:szCs w:val="22"/>
        </w:rPr>
        <w:t>Mačky</w:t>
      </w:r>
    </w:p>
    <w:p w14:paraId="0BC79BFF" w14:textId="794CF8B4" w:rsidR="004E3DD7" w:rsidRPr="00D74ACC" w:rsidRDefault="004E3DD7" w:rsidP="004E3DD7">
      <w:pPr>
        <w:pStyle w:val="Odsekzoznamu"/>
        <w:widowControl w:val="0"/>
        <w:numPr>
          <w:ilvl w:val="0"/>
          <w:numId w:val="11"/>
        </w:numPr>
        <w:suppressAutoHyphens/>
        <w:ind w:left="284" w:hanging="284"/>
        <w:rPr>
          <w:rFonts w:eastAsia="Arial Unicode MS"/>
          <w:kern w:val="2"/>
          <w:sz w:val="22"/>
          <w:szCs w:val="22"/>
        </w:rPr>
      </w:pPr>
      <w:r w:rsidRPr="00D74ACC">
        <w:rPr>
          <w:rFonts w:eastAsia="Arial Unicode MS"/>
          <w:kern w:val="2"/>
          <w:sz w:val="22"/>
          <w:szCs w:val="22"/>
        </w:rPr>
        <w:t>Na prevenciu vracania a redukciu nauzey okrem prípadov vyvolaných kinetózou.</w:t>
      </w:r>
    </w:p>
    <w:p w14:paraId="03B832BF" w14:textId="18EDFDBD" w:rsidR="004E3DD7" w:rsidRPr="00D74ACC" w:rsidRDefault="004E3DD7" w:rsidP="004E3DD7">
      <w:pPr>
        <w:pStyle w:val="Odsekzoznamu"/>
        <w:widowControl w:val="0"/>
        <w:numPr>
          <w:ilvl w:val="0"/>
          <w:numId w:val="11"/>
        </w:numPr>
        <w:suppressAutoHyphens/>
        <w:ind w:left="284" w:hanging="284"/>
        <w:rPr>
          <w:rFonts w:eastAsia="Arial Unicode MS"/>
          <w:kern w:val="2"/>
          <w:sz w:val="22"/>
          <w:szCs w:val="22"/>
        </w:rPr>
      </w:pPr>
      <w:r w:rsidRPr="00D74ACC">
        <w:rPr>
          <w:rFonts w:eastAsia="Arial Unicode MS"/>
          <w:kern w:val="2"/>
          <w:sz w:val="22"/>
          <w:szCs w:val="22"/>
        </w:rPr>
        <w:t>Na liečbu vracania v kombinácii s inými podpornými opatreniami.</w:t>
      </w:r>
    </w:p>
    <w:p w14:paraId="4C7F8A33" w14:textId="77777777" w:rsidR="00C114FF" w:rsidRPr="00D74ACC" w:rsidRDefault="00C114FF" w:rsidP="00A9226B">
      <w:pPr>
        <w:tabs>
          <w:tab w:val="clear" w:pos="567"/>
        </w:tabs>
        <w:spacing w:line="240" w:lineRule="auto"/>
        <w:rPr>
          <w:szCs w:val="22"/>
        </w:rPr>
      </w:pPr>
    </w:p>
    <w:p w14:paraId="53E5A4F0" w14:textId="77777777" w:rsidR="00C114FF" w:rsidRPr="00D74ACC" w:rsidRDefault="00231B4D" w:rsidP="00520BFD">
      <w:pPr>
        <w:pStyle w:val="Style1"/>
        <w:numPr>
          <w:ilvl w:val="0"/>
          <w:numId w:val="8"/>
        </w:numPr>
        <w:ind w:left="567" w:hanging="567"/>
      </w:pPr>
      <w:r w:rsidRPr="00D74ACC">
        <w:t>Kontraindikácie</w:t>
      </w:r>
    </w:p>
    <w:p w14:paraId="2BF55FEF" w14:textId="77777777" w:rsidR="00C114FF" w:rsidRPr="00D74ACC" w:rsidRDefault="00C114FF" w:rsidP="00A9226B">
      <w:pPr>
        <w:tabs>
          <w:tab w:val="clear" w:pos="567"/>
        </w:tabs>
        <w:spacing w:line="240" w:lineRule="auto"/>
        <w:rPr>
          <w:szCs w:val="22"/>
        </w:rPr>
      </w:pPr>
    </w:p>
    <w:p w14:paraId="7F6E1801" w14:textId="77777777" w:rsidR="00217627" w:rsidRPr="00D74ACC" w:rsidRDefault="00217627" w:rsidP="00A9226B">
      <w:pPr>
        <w:tabs>
          <w:tab w:val="clear" w:pos="567"/>
        </w:tabs>
        <w:spacing w:line="240" w:lineRule="auto"/>
        <w:rPr>
          <w:szCs w:val="22"/>
        </w:rPr>
      </w:pPr>
      <w:r w:rsidRPr="00D74ACC">
        <w:rPr>
          <w:szCs w:val="22"/>
        </w:rPr>
        <w:t>Žiadne.</w:t>
      </w:r>
    </w:p>
    <w:p w14:paraId="3D9BE9CE" w14:textId="77777777" w:rsidR="00EB457B" w:rsidRPr="00D74ACC" w:rsidRDefault="00EB457B" w:rsidP="00EB1A80">
      <w:pPr>
        <w:tabs>
          <w:tab w:val="clear" w:pos="567"/>
        </w:tabs>
        <w:spacing w:line="240" w:lineRule="auto"/>
        <w:rPr>
          <w:szCs w:val="22"/>
        </w:rPr>
      </w:pPr>
    </w:p>
    <w:p w14:paraId="21655F07" w14:textId="77777777" w:rsidR="00C114FF" w:rsidRPr="00D74ACC" w:rsidRDefault="00231B4D" w:rsidP="00520BFD">
      <w:pPr>
        <w:pStyle w:val="Style1"/>
        <w:numPr>
          <w:ilvl w:val="0"/>
          <w:numId w:val="8"/>
        </w:numPr>
        <w:ind w:left="567" w:hanging="567"/>
      </w:pPr>
      <w:r w:rsidRPr="00D74ACC">
        <w:t>Osobitné upozornenia</w:t>
      </w:r>
    </w:p>
    <w:p w14:paraId="48FB4531" w14:textId="77777777" w:rsidR="00C114FF" w:rsidRPr="00D74ACC" w:rsidRDefault="00C114FF" w:rsidP="00A9226B">
      <w:pPr>
        <w:tabs>
          <w:tab w:val="clear" w:pos="567"/>
        </w:tabs>
        <w:spacing w:line="240" w:lineRule="auto"/>
        <w:rPr>
          <w:szCs w:val="22"/>
        </w:rPr>
      </w:pPr>
    </w:p>
    <w:p w14:paraId="6A9A44BC" w14:textId="77777777" w:rsidR="00F354C5" w:rsidRPr="00D74ACC" w:rsidRDefault="00231B4D" w:rsidP="00F354C5">
      <w:pPr>
        <w:tabs>
          <w:tab w:val="clear" w:pos="567"/>
        </w:tabs>
        <w:spacing w:line="240" w:lineRule="auto"/>
        <w:rPr>
          <w:szCs w:val="22"/>
        </w:rPr>
      </w:pPr>
      <w:r w:rsidRPr="00D74ACC">
        <w:rPr>
          <w:szCs w:val="22"/>
          <w:u w:val="single"/>
        </w:rPr>
        <w:t>Osobitné upozornenia</w:t>
      </w:r>
      <w:r w:rsidR="000F46E8" w:rsidRPr="00D74ACC">
        <w:t>:</w:t>
      </w:r>
    </w:p>
    <w:p w14:paraId="3B4BDBA1" w14:textId="2CE44328" w:rsidR="00217627" w:rsidRPr="00D74ACC" w:rsidRDefault="003C0655" w:rsidP="00217627">
      <w:pPr>
        <w:widowControl w:val="0"/>
        <w:suppressAutoHyphens/>
        <w:spacing w:line="200" w:lineRule="atLeast"/>
        <w:rPr>
          <w:szCs w:val="22"/>
        </w:rPr>
      </w:pPr>
      <w:r w:rsidRPr="00D74ACC">
        <w:rPr>
          <w:szCs w:val="22"/>
        </w:rPr>
        <w:t>V</w:t>
      </w:r>
      <w:r w:rsidR="00217627" w:rsidRPr="00D74ACC">
        <w:rPr>
          <w:szCs w:val="22"/>
        </w:rPr>
        <w:t>racanie môže byť spojené so závažnými, život ohrozujúcimi stavmi vrátane gastrointestináln</w:t>
      </w:r>
      <w:r>
        <w:rPr>
          <w:szCs w:val="22"/>
        </w:rPr>
        <w:t>ych</w:t>
      </w:r>
      <w:r w:rsidR="00217627" w:rsidRPr="00D74ACC">
        <w:rPr>
          <w:szCs w:val="22"/>
        </w:rPr>
        <w:t xml:space="preserve"> obštrukci</w:t>
      </w:r>
      <w:r>
        <w:rPr>
          <w:szCs w:val="22"/>
        </w:rPr>
        <w:t>í,</w:t>
      </w:r>
      <w:r w:rsidR="00217627" w:rsidRPr="00D74ACC">
        <w:rPr>
          <w:szCs w:val="22"/>
        </w:rPr>
        <w:t xml:space="preserve"> preto sa majú uplatniť správne diagnostické postupy. </w:t>
      </w:r>
    </w:p>
    <w:p w14:paraId="68358893" w14:textId="77777777" w:rsidR="00217627" w:rsidRPr="00D74ACC" w:rsidRDefault="00217627" w:rsidP="00217627">
      <w:pPr>
        <w:widowControl w:val="0"/>
        <w:suppressAutoHyphens/>
        <w:spacing w:line="200" w:lineRule="atLeast"/>
        <w:rPr>
          <w:szCs w:val="22"/>
        </w:rPr>
      </w:pPr>
    </w:p>
    <w:p w14:paraId="68C56E7B" w14:textId="7C407D60" w:rsidR="00217627" w:rsidRPr="00D74ACC" w:rsidRDefault="00217627" w:rsidP="00217627">
      <w:pPr>
        <w:widowControl w:val="0"/>
        <w:suppressAutoHyphens/>
        <w:spacing w:line="200" w:lineRule="atLeast"/>
        <w:rPr>
          <w:szCs w:val="22"/>
        </w:rPr>
      </w:pPr>
      <w:r w:rsidRPr="00D74ACC">
        <w:rPr>
          <w:szCs w:val="22"/>
        </w:rPr>
        <w:t xml:space="preserve">Podľa správnej veterinárnej praxe sa odporúča používať antiemetiká spolu s </w:t>
      </w:r>
      <w:r w:rsidR="003C0655">
        <w:rPr>
          <w:szCs w:val="22"/>
        </w:rPr>
        <w:t>iný</w:t>
      </w:r>
      <w:r w:rsidRPr="00D74ACC">
        <w:rPr>
          <w:szCs w:val="22"/>
        </w:rPr>
        <w:t>mi veterinárnymi a</w:t>
      </w:r>
      <w:r w:rsidR="00B32FD3" w:rsidRPr="00D74ACC">
        <w:rPr>
          <w:szCs w:val="22"/>
        </w:rPr>
        <w:t> </w:t>
      </w:r>
      <w:r w:rsidRPr="00D74ACC">
        <w:rPr>
          <w:szCs w:val="22"/>
        </w:rPr>
        <w:t>podpornými opatreniami, ako sú diéta a doplnenie tekutín, pričom sa majú riešiť základné príčiny vracania.</w:t>
      </w:r>
    </w:p>
    <w:p w14:paraId="792C40EB" w14:textId="77777777" w:rsidR="00217627" w:rsidRPr="00D74ACC" w:rsidRDefault="00217627" w:rsidP="00217627">
      <w:pPr>
        <w:widowControl w:val="0"/>
        <w:suppressAutoHyphens/>
        <w:spacing w:line="200" w:lineRule="atLeast"/>
        <w:rPr>
          <w:szCs w:val="22"/>
        </w:rPr>
      </w:pPr>
    </w:p>
    <w:p w14:paraId="31C36837" w14:textId="5116B54C" w:rsidR="00217627" w:rsidRPr="00D74ACC" w:rsidRDefault="00217627" w:rsidP="00217627">
      <w:pPr>
        <w:widowControl w:val="0"/>
        <w:suppressAutoHyphens/>
        <w:spacing w:line="200" w:lineRule="atLeast"/>
        <w:rPr>
          <w:szCs w:val="22"/>
        </w:rPr>
      </w:pPr>
      <w:r w:rsidRPr="00D74ACC">
        <w:rPr>
          <w:szCs w:val="22"/>
        </w:rPr>
        <w:t>Použitie tohto veterinárneho lieku proti vracaniu vyvolanému kinetózou sa neodporúča.</w:t>
      </w:r>
    </w:p>
    <w:p w14:paraId="3081CEBD" w14:textId="77777777" w:rsidR="00217627" w:rsidRPr="00D74ACC" w:rsidRDefault="00217627" w:rsidP="00F354C5">
      <w:pPr>
        <w:tabs>
          <w:tab w:val="clear" w:pos="567"/>
        </w:tabs>
        <w:spacing w:line="240" w:lineRule="auto"/>
        <w:rPr>
          <w:szCs w:val="22"/>
          <w:u w:val="single"/>
        </w:rPr>
      </w:pPr>
    </w:p>
    <w:p w14:paraId="7EE4EA72" w14:textId="77777777" w:rsidR="00B32FD3" w:rsidRPr="00D74ACC" w:rsidRDefault="00B32FD3" w:rsidP="00B32FD3">
      <w:pPr>
        <w:widowControl w:val="0"/>
        <w:suppressAutoHyphens/>
        <w:spacing w:line="200" w:lineRule="atLeast"/>
        <w:rPr>
          <w:b/>
          <w:szCs w:val="22"/>
        </w:rPr>
      </w:pPr>
      <w:r w:rsidRPr="00D74ACC">
        <w:rPr>
          <w:b/>
          <w:szCs w:val="22"/>
        </w:rPr>
        <w:t>Psy</w:t>
      </w:r>
    </w:p>
    <w:p w14:paraId="2F0303B0" w14:textId="6F361453" w:rsidR="00B32FD3" w:rsidRPr="00D74ACC" w:rsidRDefault="00B32FD3" w:rsidP="00B32FD3">
      <w:pPr>
        <w:widowControl w:val="0"/>
        <w:suppressAutoHyphens/>
        <w:spacing w:line="200" w:lineRule="atLeast"/>
        <w:rPr>
          <w:szCs w:val="22"/>
        </w:rPr>
      </w:pPr>
      <w:r w:rsidRPr="00D74ACC">
        <w:rPr>
          <w:szCs w:val="22"/>
        </w:rPr>
        <w:t xml:space="preserve">Hoci sa ukázalo, že maropitant je účinný pri liečbe aj prevencii vracania vyvolaného chemoterapiou, zistilo sa, že je účinnejší pri preventívnom podaní. Preto sa odporúča podať antiemetikum pred podaním chemoterapeutického liečiva. </w:t>
      </w:r>
    </w:p>
    <w:p w14:paraId="21B13C8C" w14:textId="77777777" w:rsidR="00B32FD3" w:rsidRPr="00D74ACC" w:rsidRDefault="00B32FD3" w:rsidP="00B32FD3">
      <w:pPr>
        <w:widowControl w:val="0"/>
        <w:suppressAutoHyphens/>
        <w:spacing w:line="200" w:lineRule="atLeast"/>
        <w:rPr>
          <w:szCs w:val="22"/>
        </w:rPr>
      </w:pPr>
    </w:p>
    <w:p w14:paraId="276C96E2" w14:textId="77777777" w:rsidR="00B32FD3" w:rsidRPr="00D74ACC" w:rsidRDefault="00B32FD3" w:rsidP="004E3BFE">
      <w:pPr>
        <w:keepNext/>
        <w:widowControl w:val="0"/>
        <w:suppressAutoHyphens/>
        <w:spacing w:line="200" w:lineRule="atLeast"/>
        <w:rPr>
          <w:b/>
          <w:szCs w:val="22"/>
        </w:rPr>
      </w:pPr>
      <w:r w:rsidRPr="00D74ACC">
        <w:rPr>
          <w:b/>
          <w:szCs w:val="22"/>
        </w:rPr>
        <w:lastRenderedPageBreak/>
        <w:t>Mačky</w:t>
      </w:r>
    </w:p>
    <w:p w14:paraId="0BE535A5" w14:textId="08B6ADB1" w:rsidR="00B32FD3" w:rsidRPr="00D74ACC" w:rsidRDefault="00B32FD3" w:rsidP="004E3BFE">
      <w:pPr>
        <w:keepNext/>
        <w:widowControl w:val="0"/>
        <w:suppressAutoHyphens/>
        <w:spacing w:line="200" w:lineRule="atLeast"/>
        <w:rPr>
          <w:szCs w:val="22"/>
        </w:rPr>
      </w:pPr>
      <w:r w:rsidRPr="00D74ACC">
        <w:rPr>
          <w:szCs w:val="22"/>
        </w:rPr>
        <w:t xml:space="preserve">Účinnosť maropitantu pri </w:t>
      </w:r>
      <w:r w:rsidR="003C0655" w:rsidRPr="00D74ACC">
        <w:rPr>
          <w:szCs w:val="22"/>
        </w:rPr>
        <w:t>zmiernení</w:t>
      </w:r>
      <w:r w:rsidRPr="00D74ACC">
        <w:rPr>
          <w:szCs w:val="22"/>
        </w:rPr>
        <w:t xml:space="preserve"> nauzey bola preukázaná v modelových štúdiách (nauzea vyvolaná xylazínom).</w:t>
      </w:r>
    </w:p>
    <w:p w14:paraId="7347B0BD" w14:textId="77777777" w:rsidR="00B32FD3" w:rsidRPr="00D74ACC" w:rsidRDefault="00B32FD3" w:rsidP="00F354C5">
      <w:pPr>
        <w:tabs>
          <w:tab w:val="clear" w:pos="567"/>
        </w:tabs>
        <w:spacing w:line="240" w:lineRule="auto"/>
        <w:rPr>
          <w:szCs w:val="22"/>
          <w:u w:val="single"/>
        </w:rPr>
      </w:pPr>
    </w:p>
    <w:p w14:paraId="20542C89" w14:textId="77777777" w:rsidR="00F354C5" w:rsidRPr="00D74ACC" w:rsidRDefault="00231B4D" w:rsidP="00F354C5">
      <w:pPr>
        <w:tabs>
          <w:tab w:val="clear" w:pos="567"/>
        </w:tabs>
        <w:spacing w:line="240" w:lineRule="auto"/>
        <w:rPr>
          <w:szCs w:val="22"/>
        </w:rPr>
      </w:pPr>
      <w:r w:rsidRPr="00D74ACC">
        <w:rPr>
          <w:szCs w:val="22"/>
          <w:u w:val="single"/>
        </w:rPr>
        <w:t>Osobitné opatrenia na používanie u cieľových druhov</w:t>
      </w:r>
      <w:r w:rsidR="000F46E8" w:rsidRPr="00D74ACC">
        <w:t>:</w:t>
      </w:r>
    </w:p>
    <w:p w14:paraId="583D5092" w14:textId="77777777" w:rsidR="00957D3C" w:rsidRPr="00D74ACC" w:rsidRDefault="00957D3C" w:rsidP="00957D3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 xml:space="preserve">Bezpečnosť veterinárneho lieku nebola stanovená u psov mladších ako 8 týždňov alebo u mačiek mladších ako 16 týždňov a u gravidných alebo laktujúcich súk a mačiek. </w:t>
      </w:r>
    </w:p>
    <w:p w14:paraId="4348D1D9" w14:textId="77777777" w:rsidR="00957D3C" w:rsidRPr="00D74ACC" w:rsidRDefault="00957D3C" w:rsidP="00957D3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Používať len na základe posúdenia prínosu/rizika zodpovedným veterinárnym lekárom.</w:t>
      </w:r>
    </w:p>
    <w:p w14:paraId="5BA73F62" w14:textId="77777777" w:rsidR="00957D3C" w:rsidRPr="00D74ACC" w:rsidRDefault="00957D3C" w:rsidP="00957D3C">
      <w:pPr>
        <w:widowControl w:val="0"/>
        <w:suppressAutoHyphens/>
        <w:spacing w:line="200" w:lineRule="atLeast"/>
        <w:rPr>
          <w:rFonts w:eastAsia="Arial Unicode MS"/>
          <w:color w:val="000000"/>
          <w:kern w:val="2"/>
          <w:szCs w:val="22"/>
        </w:rPr>
      </w:pPr>
    </w:p>
    <w:p w14:paraId="3A376C5E" w14:textId="63320463" w:rsidR="00957D3C" w:rsidRPr="00D74ACC" w:rsidRDefault="00957D3C" w:rsidP="00957D3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 xml:space="preserve">Maropitant je metabolizovaný v pečeni, preto sa má u zvierat s ochoreniami pečene používať opatrne. Keďže pri liečbe trvajúcej 14 dní dochádza k akumulácii maropitantu v tele zvieraťa následkom saturácie metabolizmu, pri dlhodobej liečbe sa má okrem sledovania akýchkoľvek nežiaducich účinkov starostlivo </w:t>
      </w:r>
      <w:r w:rsidR="003C0655">
        <w:rPr>
          <w:rFonts w:eastAsia="Arial Unicode MS"/>
          <w:color w:val="000000"/>
          <w:kern w:val="2"/>
          <w:szCs w:val="22"/>
        </w:rPr>
        <w:t>sled</w:t>
      </w:r>
      <w:r w:rsidRPr="00D74ACC">
        <w:rPr>
          <w:rFonts w:eastAsia="Arial Unicode MS"/>
          <w:color w:val="000000"/>
          <w:kern w:val="2"/>
          <w:szCs w:val="22"/>
        </w:rPr>
        <w:t>ovať aj funkcia pečene.</w:t>
      </w:r>
    </w:p>
    <w:p w14:paraId="7B451CD9" w14:textId="77777777" w:rsidR="00957D3C" w:rsidRPr="00D74ACC" w:rsidRDefault="00957D3C" w:rsidP="00957D3C">
      <w:pPr>
        <w:widowControl w:val="0"/>
        <w:suppressAutoHyphens/>
        <w:spacing w:line="200" w:lineRule="atLeast"/>
        <w:rPr>
          <w:rFonts w:eastAsia="Arial Unicode MS"/>
          <w:color w:val="000000"/>
          <w:kern w:val="2"/>
          <w:szCs w:val="22"/>
        </w:rPr>
      </w:pPr>
    </w:p>
    <w:p w14:paraId="2570B4B5" w14:textId="399BEA8E" w:rsidR="00957D3C" w:rsidRPr="00D74ACC" w:rsidRDefault="00957D3C" w:rsidP="00957D3C">
      <w:pPr>
        <w:widowControl w:val="0"/>
        <w:suppressAutoHyphens/>
        <w:spacing w:line="200" w:lineRule="atLeast"/>
        <w:ind w:right="-1"/>
        <w:rPr>
          <w:rFonts w:eastAsia="Arial Unicode MS"/>
          <w:color w:val="000000"/>
          <w:kern w:val="2"/>
          <w:szCs w:val="22"/>
        </w:rPr>
      </w:pPr>
      <w:r w:rsidRPr="00D74ACC">
        <w:rPr>
          <w:rFonts w:eastAsia="Arial Unicode MS"/>
          <w:color w:val="000000"/>
          <w:kern w:val="2"/>
          <w:szCs w:val="22"/>
        </w:rPr>
        <w:t>Veterinárny liek sa má používať opatrne u zvierat s</w:t>
      </w:r>
      <w:r w:rsidR="003C0655">
        <w:rPr>
          <w:rFonts w:eastAsia="Arial Unicode MS"/>
          <w:color w:val="000000"/>
          <w:kern w:val="2"/>
          <w:szCs w:val="22"/>
        </w:rPr>
        <w:t> </w:t>
      </w:r>
      <w:r w:rsidRPr="00D74ACC">
        <w:rPr>
          <w:rFonts w:eastAsia="Arial Unicode MS"/>
          <w:color w:val="000000"/>
          <w:kern w:val="2"/>
          <w:szCs w:val="22"/>
        </w:rPr>
        <w:t>predispozíci</w:t>
      </w:r>
      <w:r w:rsidR="003C0655">
        <w:rPr>
          <w:rFonts w:eastAsia="Arial Unicode MS"/>
          <w:color w:val="000000"/>
          <w:kern w:val="2"/>
          <w:szCs w:val="22"/>
        </w:rPr>
        <w:t>o</w:t>
      </w:r>
      <w:r w:rsidRPr="00D74ACC">
        <w:rPr>
          <w:rFonts w:eastAsia="Arial Unicode MS"/>
          <w:color w:val="000000"/>
          <w:kern w:val="2"/>
          <w:szCs w:val="22"/>
        </w:rPr>
        <w:t xml:space="preserve">u </w:t>
      </w:r>
      <w:r w:rsidR="003C0655">
        <w:rPr>
          <w:rFonts w:eastAsia="Arial Unicode MS"/>
          <w:color w:val="000000"/>
          <w:kern w:val="2"/>
          <w:szCs w:val="22"/>
        </w:rPr>
        <w:t>na</w:t>
      </w:r>
      <w:r w:rsidR="003C0655" w:rsidRPr="00D74ACC">
        <w:rPr>
          <w:rFonts w:eastAsia="Arial Unicode MS"/>
          <w:color w:val="000000"/>
          <w:kern w:val="2"/>
          <w:szCs w:val="22"/>
        </w:rPr>
        <w:t> </w:t>
      </w:r>
      <w:r w:rsidRPr="00D74ACC">
        <w:rPr>
          <w:rFonts w:eastAsia="Arial Unicode MS"/>
          <w:color w:val="000000"/>
          <w:kern w:val="2"/>
          <w:szCs w:val="22"/>
        </w:rPr>
        <w:t>ochorenia srdca, nakoľko maropitant má afinitu k Ca</w:t>
      </w:r>
      <w:r w:rsidRPr="00D74ACC">
        <w:rPr>
          <w:rFonts w:eastAsia="Arial Unicode MS"/>
          <w:color w:val="000000"/>
          <w:kern w:val="2"/>
          <w:szCs w:val="22"/>
          <w:vertAlign w:val="superscript"/>
        </w:rPr>
        <w:t>2+</w:t>
      </w:r>
      <w:r w:rsidRPr="00D74ACC">
        <w:rPr>
          <w:rFonts w:eastAsia="Arial Unicode MS"/>
          <w:color w:val="000000"/>
          <w:kern w:val="2"/>
          <w:szCs w:val="22"/>
        </w:rPr>
        <w:t xml:space="preserve"> a K</w:t>
      </w:r>
      <w:r w:rsidRPr="00D74ACC">
        <w:rPr>
          <w:rFonts w:eastAsia="Arial Unicode MS"/>
          <w:color w:val="000000"/>
          <w:kern w:val="2"/>
          <w:szCs w:val="22"/>
          <w:vertAlign w:val="superscript"/>
        </w:rPr>
        <w:t>+</w:t>
      </w:r>
      <w:r w:rsidRPr="00D74ACC">
        <w:rPr>
          <w:rFonts w:eastAsia="Arial Unicode MS"/>
          <w:color w:val="000000"/>
          <w:kern w:val="2"/>
          <w:szCs w:val="22"/>
        </w:rPr>
        <w:t xml:space="preserve"> iónovým kanálom. Predĺženie QT intervalu o približne 10 % na EKG bol</w:t>
      </w:r>
      <w:r w:rsidR="00F24A19" w:rsidRPr="00D74ACC">
        <w:rPr>
          <w:rFonts w:eastAsia="Arial Unicode MS"/>
          <w:color w:val="000000"/>
          <w:kern w:val="2"/>
          <w:szCs w:val="22"/>
        </w:rPr>
        <w:t>o</w:t>
      </w:r>
      <w:r w:rsidRPr="00D74ACC">
        <w:rPr>
          <w:rFonts w:eastAsia="Arial Unicode MS"/>
          <w:color w:val="000000"/>
          <w:kern w:val="2"/>
          <w:szCs w:val="22"/>
        </w:rPr>
        <w:t xml:space="preserve"> pozorovan</w:t>
      </w:r>
      <w:r w:rsidR="00F24A19" w:rsidRPr="00D74ACC">
        <w:rPr>
          <w:rFonts w:eastAsia="Arial Unicode MS"/>
          <w:color w:val="000000"/>
          <w:kern w:val="2"/>
          <w:szCs w:val="22"/>
        </w:rPr>
        <w:t>é</w:t>
      </w:r>
      <w:r w:rsidRPr="00D74ACC">
        <w:rPr>
          <w:rFonts w:eastAsia="Arial Unicode MS"/>
          <w:color w:val="000000"/>
          <w:kern w:val="2"/>
          <w:szCs w:val="22"/>
        </w:rPr>
        <w:t xml:space="preserve"> v štúdii na zdravých psoch plemena bígl, ktorým bola perorálne podaná</w:t>
      </w:r>
    </w:p>
    <w:p w14:paraId="6FD1519A" w14:textId="77777777" w:rsidR="00957D3C" w:rsidRPr="00D74ACC" w:rsidRDefault="00957D3C" w:rsidP="00957D3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dávka 8 mg/kg; avšak takýto nárast pravdepodobne nemá klinicky význam.</w:t>
      </w:r>
    </w:p>
    <w:p w14:paraId="4C347695" w14:textId="77777777" w:rsidR="00957D3C" w:rsidRPr="00D74ACC" w:rsidRDefault="00957D3C" w:rsidP="00957D3C">
      <w:pPr>
        <w:widowControl w:val="0"/>
        <w:suppressAutoHyphens/>
        <w:spacing w:line="200" w:lineRule="atLeast"/>
        <w:rPr>
          <w:rFonts w:eastAsia="Arial Unicode MS"/>
          <w:color w:val="000000"/>
          <w:kern w:val="2"/>
          <w:szCs w:val="22"/>
        </w:rPr>
      </w:pPr>
    </w:p>
    <w:p w14:paraId="13B612DD" w14:textId="77777777" w:rsidR="00957D3C" w:rsidRPr="00D74ACC" w:rsidRDefault="00957D3C" w:rsidP="00957D3C">
      <w:pPr>
        <w:widowControl w:val="0"/>
        <w:suppressAutoHyphens/>
        <w:spacing w:line="200" w:lineRule="atLeast"/>
        <w:rPr>
          <w:rFonts w:eastAsia="Arial Unicode MS"/>
          <w:color w:val="000000"/>
          <w:kern w:val="2"/>
          <w:szCs w:val="22"/>
        </w:rPr>
      </w:pPr>
      <w:r w:rsidRPr="00D74ACC">
        <w:rPr>
          <w:rFonts w:eastAsia="Arial Unicode MS"/>
          <w:color w:val="000000"/>
          <w:kern w:val="2"/>
          <w:szCs w:val="22"/>
        </w:rPr>
        <w:t>Vzhľadom na častý výskyt prechodnej bolesti pri vpichu počas subkutánneho podania treba použiť vhodný postup na znehybnenie zvierat. Podanie injekcie chladeného veterinárneho lieku môže zmierniť bolesť pri vpichu.</w:t>
      </w:r>
    </w:p>
    <w:p w14:paraId="4AFE6EDE" w14:textId="77777777" w:rsidR="00F354C5" w:rsidRPr="00D74ACC" w:rsidRDefault="00F354C5" w:rsidP="00F354C5">
      <w:pPr>
        <w:tabs>
          <w:tab w:val="clear" w:pos="567"/>
        </w:tabs>
        <w:spacing w:line="240" w:lineRule="auto"/>
        <w:rPr>
          <w:szCs w:val="22"/>
        </w:rPr>
      </w:pPr>
    </w:p>
    <w:p w14:paraId="1DF01889" w14:textId="77777777" w:rsidR="00F354C5" w:rsidRPr="00D74ACC" w:rsidRDefault="00231B4D" w:rsidP="00F354C5">
      <w:pPr>
        <w:tabs>
          <w:tab w:val="clear" w:pos="567"/>
        </w:tabs>
        <w:spacing w:line="240" w:lineRule="auto"/>
        <w:rPr>
          <w:szCs w:val="22"/>
        </w:rPr>
      </w:pPr>
      <w:r w:rsidRPr="00D74ACC">
        <w:rPr>
          <w:szCs w:val="22"/>
          <w:u w:val="single"/>
        </w:rPr>
        <w:t>Osobitné opatrenia, ktoré má urobiť osoba podávajúca liek zvieratám</w:t>
      </w:r>
      <w:r w:rsidR="000F46E8" w:rsidRPr="00D74ACC">
        <w:t>:</w:t>
      </w:r>
    </w:p>
    <w:p w14:paraId="1EEA0A1A" w14:textId="2D822D51" w:rsidR="00F24A19" w:rsidRPr="00D74ACC" w:rsidRDefault="00F24A19" w:rsidP="002F5E6C">
      <w:pPr>
        <w:widowControl w:val="0"/>
        <w:suppressAutoHyphens/>
        <w:spacing w:line="200" w:lineRule="atLeast"/>
        <w:ind w:right="-1"/>
        <w:rPr>
          <w:szCs w:val="22"/>
        </w:rPr>
      </w:pPr>
      <w:r w:rsidRPr="00D74ACC">
        <w:rPr>
          <w:szCs w:val="22"/>
        </w:rPr>
        <w:t xml:space="preserve">Maropitant je antagonista receptorov neurokinínu-1 (NK1), ktorý účinkuje v centrálnom nervovom systéme. Veterinárny liek môže preto v prípade náhodného samoinjikovania spôsobiť nevoľnosť, závrat a ospalosť. Ak dôjde k náhodnému samoinjikovaniu, </w:t>
      </w:r>
      <w:r w:rsidR="003C0655">
        <w:rPr>
          <w:szCs w:val="22"/>
        </w:rPr>
        <w:t>ihneď</w:t>
      </w:r>
      <w:r w:rsidR="003C0655" w:rsidRPr="00D74ACC">
        <w:rPr>
          <w:szCs w:val="22"/>
        </w:rPr>
        <w:t xml:space="preserve"> </w:t>
      </w:r>
      <w:r w:rsidRPr="00D74ACC">
        <w:rPr>
          <w:szCs w:val="22"/>
        </w:rPr>
        <w:t xml:space="preserve">vyhľadať lekársku pomoc a ukázať písomnú informáciu </w:t>
      </w:r>
      <w:r w:rsidR="003C0655" w:rsidRPr="00D74ACC">
        <w:rPr>
          <w:szCs w:val="22"/>
        </w:rPr>
        <w:t xml:space="preserve">pre používateľov </w:t>
      </w:r>
      <w:r w:rsidRPr="00D74ACC">
        <w:rPr>
          <w:szCs w:val="22"/>
        </w:rPr>
        <w:t>alebo obal lekárovi.</w:t>
      </w:r>
    </w:p>
    <w:p w14:paraId="1392421E" w14:textId="77777777" w:rsidR="00F24A19" w:rsidRPr="00D74ACC" w:rsidRDefault="00F24A19" w:rsidP="00F24A19">
      <w:pPr>
        <w:widowControl w:val="0"/>
        <w:suppressAutoHyphens/>
        <w:spacing w:line="200" w:lineRule="atLeast"/>
        <w:ind w:right="-143"/>
        <w:rPr>
          <w:szCs w:val="22"/>
        </w:rPr>
      </w:pPr>
      <w:r w:rsidRPr="00D74ACC">
        <w:rPr>
          <w:szCs w:val="22"/>
        </w:rPr>
        <w:t xml:space="preserve">Vzhľadom na obsah benzylalkoholu môže tento veterinárny liek spôsobiť mierne lokálne podráždenie. Preto sa treba vyhnúť kontaktu s pokožkou. V prípade náhodného zasiahnutia kože umyť postihnutú oblasť veľkým množstvom vody. </w:t>
      </w:r>
    </w:p>
    <w:p w14:paraId="6CFF34FD" w14:textId="77777777" w:rsidR="00F24A19" w:rsidRPr="00D74ACC" w:rsidRDefault="00F24A19" w:rsidP="002F5E6C">
      <w:pPr>
        <w:widowControl w:val="0"/>
        <w:suppressAutoHyphens/>
        <w:spacing w:line="200" w:lineRule="atLeast"/>
        <w:ind w:right="-1"/>
        <w:rPr>
          <w:szCs w:val="22"/>
        </w:rPr>
      </w:pPr>
      <w:r w:rsidRPr="00D74ACC">
        <w:rPr>
          <w:szCs w:val="22"/>
        </w:rPr>
        <w:t>Veterinárny liek môže spôsobiť senzibilizáciu pokožky. Ľudia so známou precitlivenosťou na maropitant alebo na niektorú z pomocných látok majú veterinárny liek podávať s opatrnosťou. Ak sa po náhodnom zasiahnutí kože objavia príznaky, ako je vyrážka, vyhľadať lekársku pomoc a ukázať lekárovi toto upozornenie.</w:t>
      </w:r>
    </w:p>
    <w:p w14:paraId="15A0C1AD" w14:textId="77777777" w:rsidR="00F24A19" w:rsidRPr="00D74ACC" w:rsidRDefault="00F24A19" w:rsidP="00F24A19">
      <w:pPr>
        <w:widowControl w:val="0"/>
        <w:suppressAutoHyphens/>
        <w:spacing w:line="200" w:lineRule="atLeast"/>
        <w:ind w:right="-143"/>
        <w:rPr>
          <w:szCs w:val="22"/>
        </w:rPr>
      </w:pPr>
      <w:r w:rsidRPr="00D74ACC">
        <w:rPr>
          <w:szCs w:val="22"/>
        </w:rPr>
        <w:t>Veterinárny liek môže spôsobiť podráždenie očí. Je potrebné zabrániť kontaktu s očami. V prípade náhodného zasiahnutia očí, vypláchnuť oči veľkým množstvom vody a vyhľadať lekársku pomoc.</w:t>
      </w:r>
    </w:p>
    <w:p w14:paraId="5332D5C0" w14:textId="77777777" w:rsidR="00F24A19" w:rsidRPr="00D74ACC" w:rsidRDefault="00F24A19" w:rsidP="00F24A19">
      <w:pPr>
        <w:widowControl w:val="0"/>
        <w:suppressAutoHyphens/>
        <w:spacing w:line="200" w:lineRule="atLeast"/>
        <w:rPr>
          <w:szCs w:val="22"/>
        </w:rPr>
      </w:pPr>
      <w:r w:rsidRPr="00D74ACC">
        <w:rPr>
          <w:szCs w:val="22"/>
        </w:rPr>
        <w:t>Po použití si umyť ruky.</w:t>
      </w:r>
    </w:p>
    <w:p w14:paraId="603F00AA" w14:textId="77777777" w:rsidR="002F6DAA" w:rsidRPr="00D74ACC" w:rsidRDefault="002F6DAA" w:rsidP="005B1FD0">
      <w:pPr>
        <w:rPr>
          <w:szCs w:val="22"/>
          <w:u w:val="single"/>
        </w:rPr>
      </w:pPr>
    </w:p>
    <w:p w14:paraId="6C095265" w14:textId="77777777" w:rsidR="005B1FD0" w:rsidRPr="00D74ACC" w:rsidRDefault="00231B4D" w:rsidP="005B1FD0">
      <w:pPr>
        <w:tabs>
          <w:tab w:val="clear" w:pos="567"/>
        </w:tabs>
        <w:spacing w:line="240" w:lineRule="auto"/>
        <w:rPr>
          <w:szCs w:val="22"/>
        </w:rPr>
      </w:pPr>
      <w:r w:rsidRPr="00D74ACC">
        <w:rPr>
          <w:szCs w:val="22"/>
          <w:u w:val="single"/>
        </w:rPr>
        <w:t>Gravidita a laktácia</w:t>
      </w:r>
      <w:r w:rsidR="000F46E8" w:rsidRPr="00D74ACC">
        <w:t>:</w:t>
      </w:r>
    </w:p>
    <w:p w14:paraId="3CAAE853" w14:textId="77777777" w:rsidR="00B61E38" w:rsidRPr="00D74ACC" w:rsidRDefault="00B61E38" w:rsidP="00B61E38">
      <w:pPr>
        <w:tabs>
          <w:tab w:val="clear" w:pos="567"/>
        </w:tabs>
        <w:spacing w:line="240" w:lineRule="auto"/>
        <w:rPr>
          <w:color w:val="7F7F7F" w:themeColor="text1" w:themeTint="80"/>
          <w:szCs w:val="22"/>
        </w:rPr>
      </w:pPr>
      <w:r w:rsidRPr="00D74ACC">
        <w:t>Použiť len po zhodnotení prínosu/rizika zodpovedným veterinárnym lekárom</w:t>
      </w:r>
      <w:r w:rsidRPr="00D74ACC">
        <w:rPr>
          <w:szCs w:val="22"/>
        </w:rPr>
        <w:t>, pretože sa nevykonali dôkazné štúdie reprodukčnej toxicity u žiadnych živočíšnych druhov.</w:t>
      </w:r>
    </w:p>
    <w:p w14:paraId="039F86E8" w14:textId="77777777" w:rsidR="00B61E38" w:rsidRPr="00D74ACC" w:rsidRDefault="00B61E38" w:rsidP="00B61E38">
      <w:pPr>
        <w:tabs>
          <w:tab w:val="clear" w:pos="567"/>
        </w:tabs>
        <w:spacing w:line="240" w:lineRule="auto"/>
        <w:rPr>
          <w:szCs w:val="22"/>
        </w:rPr>
      </w:pPr>
    </w:p>
    <w:p w14:paraId="1A072217" w14:textId="77777777" w:rsidR="005B1FD0" w:rsidRPr="00D74ACC" w:rsidRDefault="0004140E" w:rsidP="0004140E">
      <w:pPr>
        <w:rPr>
          <w:szCs w:val="22"/>
        </w:rPr>
      </w:pPr>
      <w:r w:rsidRPr="00D74ACC">
        <w:rPr>
          <w:szCs w:val="22"/>
          <w:u w:val="single"/>
        </w:rPr>
        <w:t>Interakcie s inými liekmi a ďalšie formy interakcií</w:t>
      </w:r>
      <w:r w:rsidR="000F46E8" w:rsidRPr="00D74ACC">
        <w:t>:</w:t>
      </w:r>
    </w:p>
    <w:p w14:paraId="1EB37B7D" w14:textId="77777777" w:rsidR="0050471C" w:rsidRPr="00D74ACC" w:rsidRDefault="0050471C" w:rsidP="0050471C">
      <w:pPr>
        <w:widowControl w:val="0"/>
        <w:suppressAutoHyphens/>
        <w:spacing w:line="200" w:lineRule="atLeast"/>
        <w:rPr>
          <w:color w:val="000000"/>
          <w:szCs w:val="22"/>
        </w:rPr>
      </w:pPr>
      <w:r w:rsidRPr="00D74ACC">
        <w:rPr>
          <w:color w:val="000000"/>
          <w:szCs w:val="22"/>
        </w:rPr>
        <w:t>Tento veterinárny liek sa nemá používať súčasne s blokátormi vápnikových kanálov, pretože maropitant má afinitu k vápnikovým Ca</w:t>
      </w:r>
      <w:r w:rsidRPr="00D74ACC">
        <w:rPr>
          <w:color w:val="000000"/>
          <w:szCs w:val="22"/>
          <w:vertAlign w:val="superscript"/>
        </w:rPr>
        <w:t>2+</w:t>
      </w:r>
      <w:r w:rsidRPr="00D74ACC">
        <w:rPr>
          <w:color w:val="000000"/>
          <w:szCs w:val="22"/>
        </w:rPr>
        <w:t>-kanálom.</w:t>
      </w:r>
    </w:p>
    <w:p w14:paraId="6695278D" w14:textId="76114D32" w:rsidR="0050471C" w:rsidRPr="00D74ACC" w:rsidRDefault="0050471C" w:rsidP="0050471C">
      <w:pPr>
        <w:widowControl w:val="0"/>
        <w:suppressAutoHyphens/>
        <w:spacing w:line="200" w:lineRule="atLeast"/>
        <w:ind w:right="-285"/>
        <w:rPr>
          <w:color w:val="000000"/>
          <w:szCs w:val="22"/>
        </w:rPr>
      </w:pPr>
      <w:r w:rsidRPr="00D74ACC">
        <w:rPr>
          <w:color w:val="000000"/>
          <w:szCs w:val="22"/>
        </w:rPr>
        <w:t xml:space="preserve">Maropitant sa </w:t>
      </w:r>
      <w:r w:rsidR="003C0655" w:rsidRPr="00D74ACC">
        <w:rPr>
          <w:color w:val="000000"/>
          <w:szCs w:val="22"/>
        </w:rPr>
        <w:t>vo veľkej miere</w:t>
      </w:r>
      <w:r w:rsidRPr="00D74ACC">
        <w:rPr>
          <w:color w:val="000000"/>
          <w:szCs w:val="22"/>
        </w:rPr>
        <w:t xml:space="preserve"> viaže na proteíny plazmy a môže súperiť o väzbu s inými silno sa viažucimi liečivami.</w:t>
      </w:r>
    </w:p>
    <w:p w14:paraId="031B2E75" w14:textId="77777777" w:rsidR="005B1FD0" w:rsidRPr="00D74ACC" w:rsidRDefault="005B1FD0" w:rsidP="005B1FD0">
      <w:pPr>
        <w:tabs>
          <w:tab w:val="clear" w:pos="567"/>
        </w:tabs>
        <w:spacing w:line="240" w:lineRule="auto"/>
        <w:rPr>
          <w:szCs w:val="22"/>
        </w:rPr>
      </w:pPr>
    </w:p>
    <w:p w14:paraId="44D1F700" w14:textId="77777777" w:rsidR="005B1FD0" w:rsidRPr="00D74ACC" w:rsidRDefault="00231B4D" w:rsidP="005B1FD0">
      <w:pPr>
        <w:tabs>
          <w:tab w:val="clear" w:pos="567"/>
        </w:tabs>
        <w:spacing w:line="240" w:lineRule="auto"/>
        <w:rPr>
          <w:szCs w:val="22"/>
        </w:rPr>
      </w:pPr>
      <w:r w:rsidRPr="00D74ACC">
        <w:rPr>
          <w:szCs w:val="22"/>
          <w:u w:val="single"/>
        </w:rPr>
        <w:t>Predávkovanie</w:t>
      </w:r>
      <w:r w:rsidR="000F46E8" w:rsidRPr="00D74ACC">
        <w:t>:</w:t>
      </w:r>
    </w:p>
    <w:p w14:paraId="45FD9331" w14:textId="117DF46C" w:rsidR="0050471C" w:rsidRPr="00D74ACC" w:rsidRDefault="0050471C" w:rsidP="0050471C">
      <w:pPr>
        <w:keepNext/>
        <w:tabs>
          <w:tab w:val="clear" w:pos="567"/>
        </w:tabs>
        <w:spacing w:line="240" w:lineRule="auto"/>
        <w:rPr>
          <w:color w:val="000000"/>
          <w:szCs w:val="22"/>
        </w:rPr>
      </w:pPr>
      <w:r w:rsidRPr="00D74ACC">
        <w:rPr>
          <w:color w:val="000000"/>
          <w:szCs w:val="22"/>
        </w:rPr>
        <w:t>Okrem prechodných reakcií v mieste vpichu po subkutánnom podaní maropitant dobre znáša</w:t>
      </w:r>
      <w:r w:rsidR="006F23DD">
        <w:rPr>
          <w:color w:val="000000"/>
          <w:szCs w:val="22"/>
        </w:rPr>
        <w:t>li</w:t>
      </w:r>
      <w:r w:rsidRPr="00D74ACC">
        <w:rPr>
          <w:color w:val="000000"/>
          <w:szCs w:val="22"/>
        </w:rPr>
        <w:t> ps</w:t>
      </w:r>
      <w:r w:rsidR="006F23DD">
        <w:rPr>
          <w:color w:val="000000"/>
          <w:szCs w:val="22"/>
        </w:rPr>
        <w:t>y</w:t>
      </w:r>
      <w:r w:rsidRPr="00D74ACC">
        <w:rPr>
          <w:color w:val="000000"/>
          <w:szCs w:val="22"/>
        </w:rPr>
        <w:t xml:space="preserve"> a mlad</w:t>
      </w:r>
      <w:r w:rsidR="006F23DD">
        <w:rPr>
          <w:color w:val="000000"/>
          <w:szCs w:val="22"/>
        </w:rPr>
        <w:t>é</w:t>
      </w:r>
      <w:r w:rsidRPr="00D74ACC">
        <w:rPr>
          <w:color w:val="000000"/>
          <w:szCs w:val="22"/>
        </w:rPr>
        <w:t xml:space="preserve"> mačk</w:t>
      </w:r>
      <w:r w:rsidR="006F23DD">
        <w:rPr>
          <w:color w:val="000000"/>
          <w:szCs w:val="22"/>
        </w:rPr>
        <w:t>y</w:t>
      </w:r>
      <w:r w:rsidRPr="00D74ACC">
        <w:rPr>
          <w:color w:val="000000"/>
          <w:szCs w:val="22"/>
        </w:rPr>
        <w:t xml:space="preserve">, ktorým sa denne </w:t>
      </w:r>
      <w:r w:rsidR="006F23DD">
        <w:rPr>
          <w:color w:val="000000"/>
          <w:szCs w:val="22"/>
        </w:rPr>
        <w:t>pod</w:t>
      </w:r>
      <w:r w:rsidRPr="00D74ACC">
        <w:rPr>
          <w:color w:val="000000"/>
          <w:szCs w:val="22"/>
        </w:rPr>
        <w:t>alo až 5 mg/kg veterinárneho lieku (5-násobok odporúčanej dávky) po</w:t>
      </w:r>
      <w:r w:rsidR="006F23DD">
        <w:rPr>
          <w:color w:val="000000"/>
          <w:szCs w:val="22"/>
        </w:rPr>
        <w:t xml:space="preserve"> dobu</w:t>
      </w:r>
      <w:r w:rsidRPr="00D74ACC">
        <w:rPr>
          <w:color w:val="000000"/>
          <w:szCs w:val="22"/>
        </w:rPr>
        <w:t xml:space="preserve"> 15 po sebe nasledujúcich dní (3-násobok odporúčanej d</w:t>
      </w:r>
      <w:r w:rsidR="006F23DD">
        <w:rPr>
          <w:color w:val="000000"/>
          <w:szCs w:val="22"/>
        </w:rPr>
        <w:t>ob</w:t>
      </w:r>
      <w:r w:rsidRPr="00D74ACC">
        <w:rPr>
          <w:color w:val="000000"/>
          <w:szCs w:val="22"/>
        </w:rPr>
        <w:t>y podávania). Nie sú dostupné údaje o predávkovaní u dospelých mačiek.</w:t>
      </w:r>
    </w:p>
    <w:p w14:paraId="2C04A7A1" w14:textId="77777777" w:rsidR="005B1FD0" w:rsidRPr="00D74ACC" w:rsidRDefault="005B1FD0" w:rsidP="005B1FD0">
      <w:pPr>
        <w:tabs>
          <w:tab w:val="clear" w:pos="567"/>
        </w:tabs>
        <w:spacing w:line="240" w:lineRule="auto"/>
        <w:rPr>
          <w:szCs w:val="22"/>
        </w:rPr>
      </w:pPr>
    </w:p>
    <w:p w14:paraId="499F8362" w14:textId="77777777" w:rsidR="005B1FD0" w:rsidRPr="00D74ACC" w:rsidRDefault="00231B4D" w:rsidP="004E3BFE">
      <w:pPr>
        <w:keepNext/>
        <w:tabs>
          <w:tab w:val="clear" w:pos="567"/>
        </w:tabs>
        <w:spacing w:line="240" w:lineRule="auto"/>
        <w:rPr>
          <w:szCs w:val="22"/>
        </w:rPr>
      </w:pPr>
      <w:r w:rsidRPr="00D74ACC">
        <w:rPr>
          <w:szCs w:val="22"/>
          <w:u w:val="single"/>
        </w:rPr>
        <w:lastRenderedPageBreak/>
        <w:t>Závažné inkompatibility</w:t>
      </w:r>
      <w:r w:rsidR="000F46E8" w:rsidRPr="00D74ACC">
        <w:t>:</w:t>
      </w:r>
    </w:p>
    <w:p w14:paraId="078033C7" w14:textId="77777777" w:rsidR="004E3BFE" w:rsidRPr="00D74ACC" w:rsidRDefault="004E3BFE" w:rsidP="002F5E6C">
      <w:pPr>
        <w:keepNext/>
        <w:tabs>
          <w:tab w:val="clear" w:pos="567"/>
        </w:tabs>
        <w:spacing w:line="240" w:lineRule="auto"/>
        <w:ind w:right="-1"/>
        <w:rPr>
          <w:szCs w:val="22"/>
        </w:rPr>
      </w:pPr>
      <w:r w:rsidRPr="00D74ACC">
        <w:t>Z dôvodu chýbania štúdií kompatibility sa tento veterinárny liek nesmie miešať s inými veterinárnymi liekmi.</w:t>
      </w:r>
    </w:p>
    <w:p w14:paraId="5C4EFF5B" w14:textId="77777777" w:rsidR="005B1FD0" w:rsidRPr="00D74ACC" w:rsidRDefault="005B1FD0" w:rsidP="00A9226B">
      <w:pPr>
        <w:tabs>
          <w:tab w:val="clear" w:pos="567"/>
        </w:tabs>
        <w:spacing w:line="240" w:lineRule="auto"/>
        <w:rPr>
          <w:szCs w:val="22"/>
        </w:rPr>
      </w:pPr>
    </w:p>
    <w:p w14:paraId="5DA72A63" w14:textId="77777777" w:rsidR="00C114FF" w:rsidRPr="00D74ACC" w:rsidRDefault="00231B4D" w:rsidP="00520BFD">
      <w:pPr>
        <w:pStyle w:val="Style1"/>
        <w:numPr>
          <w:ilvl w:val="0"/>
          <w:numId w:val="8"/>
        </w:numPr>
        <w:ind w:left="567" w:hanging="567"/>
      </w:pPr>
      <w:r w:rsidRPr="00D74ACC">
        <w:t xml:space="preserve">Nežiaduce </w:t>
      </w:r>
      <w:r w:rsidR="00A3081C" w:rsidRPr="00D74ACC">
        <w:t>účinky</w:t>
      </w:r>
    </w:p>
    <w:p w14:paraId="7111FA1E" w14:textId="77777777" w:rsidR="00C114FF" w:rsidRPr="00D74ACC" w:rsidRDefault="00C114FF" w:rsidP="00A9226B">
      <w:pPr>
        <w:tabs>
          <w:tab w:val="clear" w:pos="567"/>
        </w:tabs>
        <w:spacing w:line="240" w:lineRule="auto"/>
        <w:rPr>
          <w:iCs/>
          <w:szCs w:val="22"/>
        </w:rPr>
      </w:pPr>
    </w:p>
    <w:p w14:paraId="59B54F27" w14:textId="3B0F9AAA" w:rsidR="004E3BFE" w:rsidRDefault="004E3BFE" w:rsidP="004E3BFE">
      <w:pPr>
        <w:pStyle w:val="Odsekzoznamu"/>
        <w:widowControl w:val="0"/>
        <w:suppressAutoHyphens/>
        <w:spacing w:line="200" w:lineRule="atLeast"/>
        <w:ind w:left="0"/>
        <w:jc w:val="both"/>
        <w:rPr>
          <w:color w:val="000000"/>
          <w:sz w:val="22"/>
          <w:szCs w:val="22"/>
        </w:rPr>
      </w:pPr>
      <w:r w:rsidRPr="00D74ACC">
        <w:rPr>
          <w:color w:val="000000"/>
          <w:sz w:val="22"/>
          <w:szCs w:val="22"/>
        </w:rPr>
        <w:t>Psy, mačky:</w:t>
      </w:r>
    </w:p>
    <w:p w14:paraId="60AD49CB" w14:textId="77777777" w:rsidR="003C0655" w:rsidRPr="00D74ACC" w:rsidRDefault="003C0655" w:rsidP="004E3BFE">
      <w:pPr>
        <w:pStyle w:val="Odsekzoznamu"/>
        <w:widowControl w:val="0"/>
        <w:suppressAutoHyphens/>
        <w:spacing w:line="200" w:lineRule="atLeast"/>
        <w:ind w:left="0"/>
        <w:jc w:val="both"/>
        <w:rPr>
          <w:rFonts w:eastAsia="Arial Unicode MS"/>
          <w:color w:val="000000"/>
          <w:kern w:val="2"/>
          <w:sz w:val="22"/>
          <w:szCs w:val="22"/>
        </w:rPr>
      </w:pPr>
    </w:p>
    <w:tbl>
      <w:tblPr>
        <w:tblW w:w="492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7"/>
        <w:gridCol w:w="5523"/>
      </w:tblGrid>
      <w:tr w:rsidR="004E3BFE" w:rsidRPr="00D74ACC" w14:paraId="48336B9C" w14:textId="77777777" w:rsidTr="003C0655">
        <w:tc>
          <w:tcPr>
            <w:tcW w:w="1982" w:type="pct"/>
          </w:tcPr>
          <w:p w14:paraId="1BAA678F" w14:textId="77777777" w:rsidR="004E3BFE" w:rsidRPr="00D74ACC" w:rsidRDefault="004E3BFE" w:rsidP="004C5683">
            <w:pPr>
              <w:rPr>
                <w:szCs w:val="22"/>
              </w:rPr>
            </w:pPr>
            <w:r w:rsidRPr="00D74ACC">
              <w:t>Veľmi časté</w:t>
            </w:r>
          </w:p>
          <w:p w14:paraId="73538B00" w14:textId="77777777" w:rsidR="004E3BFE" w:rsidRPr="00D74ACC" w:rsidRDefault="004E3BFE" w:rsidP="004C5683">
            <w:pPr>
              <w:rPr>
                <w:szCs w:val="22"/>
              </w:rPr>
            </w:pPr>
            <w:r w:rsidRPr="00D74ACC">
              <w:t>(u viac ako 1 z 10 liečených zvierat):</w:t>
            </w:r>
          </w:p>
        </w:tc>
        <w:tc>
          <w:tcPr>
            <w:tcW w:w="3018" w:type="pct"/>
          </w:tcPr>
          <w:p w14:paraId="670865BA" w14:textId="77777777" w:rsidR="004E3BFE" w:rsidRPr="00D74ACC" w:rsidRDefault="004E3BFE" w:rsidP="004C5683">
            <w:pPr>
              <w:rPr>
                <w:iCs/>
                <w:szCs w:val="22"/>
              </w:rPr>
            </w:pPr>
            <w:r w:rsidRPr="00D74ACC">
              <w:rPr>
                <w:iCs/>
                <w:szCs w:val="22"/>
              </w:rPr>
              <w:t xml:space="preserve">Bolesť v mieste vpichu. </w:t>
            </w:r>
            <w:r w:rsidRPr="00D74ACC">
              <w:rPr>
                <w:iCs/>
                <w:szCs w:val="22"/>
                <w:vertAlign w:val="superscript"/>
              </w:rPr>
              <w:t>1, 2</w:t>
            </w:r>
          </w:p>
        </w:tc>
      </w:tr>
      <w:tr w:rsidR="004E3BFE" w:rsidRPr="00D74ACC" w14:paraId="28730F2D" w14:textId="77777777" w:rsidTr="003C0655">
        <w:tc>
          <w:tcPr>
            <w:tcW w:w="1982" w:type="pct"/>
            <w:vAlign w:val="center"/>
          </w:tcPr>
          <w:p w14:paraId="77B40DBE" w14:textId="77777777" w:rsidR="004E3BFE" w:rsidRPr="00D74ACC" w:rsidRDefault="004E3BFE" w:rsidP="004C5683">
            <w:pPr>
              <w:rPr>
                <w:szCs w:val="22"/>
              </w:rPr>
            </w:pPr>
            <w:r w:rsidRPr="00D74ACC">
              <w:t>Veľmi zriedkavé</w:t>
            </w:r>
          </w:p>
          <w:p w14:paraId="51803C91" w14:textId="77777777" w:rsidR="004E3BFE" w:rsidRPr="00D74ACC" w:rsidRDefault="004E3BFE" w:rsidP="004C5683">
            <w:pPr>
              <w:rPr>
                <w:szCs w:val="22"/>
              </w:rPr>
            </w:pPr>
            <w:r w:rsidRPr="00D74ACC">
              <w:t>(u menej ako 1 z 10 000 liečených zvierat, vrátane ojedinelých hlásení):</w:t>
            </w:r>
          </w:p>
        </w:tc>
        <w:tc>
          <w:tcPr>
            <w:tcW w:w="3018" w:type="pct"/>
          </w:tcPr>
          <w:p w14:paraId="3FA05AF8" w14:textId="77777777" w:rsidR="004E3BFE" w:rsidRPr="00D74ACC" w:rsidRDefault="004E3BFE" w:rsidP="004C5683">
            <w:pPr>
              <w:rPr>
                <w:iCs/>
                <w:szCs w:val="22"/>
              </w:rPr>
            </w:pPr>
            <w:r w:rsidRPr="00D74ACC">
              <w:rPr>
                <w:iCs/>
                <w:szCs w:val="22"/>
              </w:rPr>
              <w:t>Anafylaktický typ reakcie (alergický opuch, žihľavka, erytém, kolaps, dýchavičnosť, bledé sliznice).</w:t>
            </w:r>
          </w:p>
          <w:p w14:paraId="05CEC333" w14:textId="77777777" w:rsidR="004E3BFE" w:rsidRPr="00D74ACC" w:rsidRDefault="004E3BFE" w:rsidP="004C5683">
            <w:pPr>
              <w:rPr>
                <w:iCs/>
                <w:szCs w:val="22"/>
              </w:rPr>
            </w:pPr>
            <w:r w:rsidRPr="00D74ACC">
              <w:rPr>
                <w:iCs/>
                <w:szCs w:val="22"/>
              </w:rPr>
              <w:t>Letargia.</w:t>
            </w:r>
          </w:p>
          <w:p w14:paraId="68232C9A" w14:textId="281692DA" w:rsidR="004E3BFE" w:rsidRPr="00D74ACC" w:rsidRDefault="004E3BFE" w:rsidP="004C5683">
            <w:pPr>
              <w:ind w:right="-104"/>
              <w:rPr>
                <w:iCs/>
                <w:szCs w:val="22"/>
              </w:rPr>
            </w:pPr>
            <w:r w:rsidRPr="00D74ACC">
              <w:rPr>
                <w:iCs/>
                <w:szCs w:val="22"/>
              </w:rPr>
              <w:t xml:space="preserve">Neurologické poruchy (ataxia, kŕč/záchvat alebo </w:t>
            </w:r>
            <w:r w:rsidR="003C0655">
              <w:rPr>
                <w:iCs/>
                <w:szCs w:val="22"/>
              </w:rPr>
              <w:t xml:space="preserve">trasenie </w:t>
            </w:r>
            <w:r w:rsidRPr="00D74ACC">
              <w:rPr>
                <w:iCs/>
                <w:szCs w:val="22"/>
              </w:rPr>
              <w:t>svalov).</w:t>
            </w:r>
          </w:p>
        </w:tc>
      </w:tr>
    </w:tbl>
    <w:p w14:paraId="6119F528" w14:textId="77777777" w:rsidR="004E3BFE" w:rsidRPr="00D74ACC" w:rsidRDefault="004E3BFE" w:rsidP="004E3BFE">
      <w:pPr>
        <w:ind w:left="142" w:hanging="142"/>
        <w:rPr>
          <w:sz w:val="20"/>
        </w:rPr>
      </w:pPr>
      <w:r w:rsidRPr="00D74ACC">
        <w:rPr>
          <w:iCs/>
          <w:noProof/>
          <w:sz w:val="20"/>
          <w:vertAlign w:val="superscript"/>
        </w:rPr>
        <w:t xml:space="preserve">1 </w:t>
      </w:r>
      <w:r w:rsidRPr="00D74ACC">
        <w:rPr>
          <w:noProof/>
          <w:sz w:val="20"/>
        </w:rPr>
        <w:t>p</w:t>
      </w:r>
      <w:r w:rsidRPr="00D74ACC">
        <w:rPr>
          <w:sz w:val="20"/>
        </w:rPr>
        <w:t>ri subkutánnom podaní mačkám: stredná až silná odpoveď na injekciu (u približne jednej tretiny mačiek)</w:t>
      </w:r>
    </w:p>
    <w:p w14:paraId="3BDEE822" w14:textId="77777777" w:rsidR="004E3BFE" w:rsidRPr="00D74ACC" w:rsidRDefault="004E3BFE" w:rsidP="004E3BFE">
      <w:pPr>
        <w:widowControl w:val="0"/>
        <w:suppressAutoHyphens/>
        <w:rPr>
          <w:sz w:val="20"/>
        </w:rPr>
      </w:pPr>
      <w:r w:rsidRPr="00D74ACC">
        <w:rPr>
          <w:iCs/>
          <w:noProof/>
          <w:sz w:val="20"/>
          <w:vertAlign w:val="superscript"/>
        </w:rPr>
        <w:t xml:space="preserve">2 </w:t>
      </w:r>
      <w:r w:rsidRPr="00D74ACC">
        <w:rPr>
          <w:noProof/>
          <w:sz w:val="20"/>
        </w:rPr>
        <w:t>pri</w:t>
      </w:r>
      <w:r w:rsidRPr="00D74ACC">
        <w:rPr>
          <w:sz w:val="20"/>
        </w:rPr>
        <w:t xml:space="preserve"> subkutánnom podaní psom</w:t>
      </w:r>
    </w:p>
    <w:p w14:paraId="717C29B4" w14:textId="77777777" w:rsidR="00C114FF" w:rsidRPr="00D74ACC" w:rsidRDefault="00C114FF" w:rsidP="00A9226B">
      <w:pPr>
        <w:tabs>
          <w:tab w:val="clear" w:pos="567"/>
        </w:tabs>
        <w:spacing w:line="240" w:lineRule="auto"/>
        <w:rPr>
          <w:iCs/>
          <w:szCs w:val="22"/>
        </w:rPr>
      </w:pPr>
    </w:p>
    <w:p w14:paraId="7BC4F99A" w14:textId="77777777" w:rsidR="00E53B60" w:rsidRDefault="00BA3DFE" w:rsidP="00E53B60">
      <w:pPr>
        <w:rPr>
          <w:bCs/>
          <w:color w:val="000000"/>
        </w:rPr>
      </w:pPr>
      <w:r w:rsidRPr="00D74ACC">
        <w:rPr>
          <w:bCs/>
          <w:color w:val="000000"/>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p>
    <w:p w14:paraId="2D24539A" w14:textId="67A7ECB2" w:rsidR="00E53B60" w:rsidRPr="00E53B60" w:rsidRDefault="00E53B60" w:rsidP="00E53B60">
      <w:pPr>
        <w:rPr>
          <w:bCs/>
          <w:color w:val="000000"/>
        </w:rPr>
      </w:pPr>
      <w:r w:rsidRPr="00E53B60">
        <w:rPr>
          <w:bCs/>
          <w:color w:val="000000"/>
        </w:rPr>
        <w:t xml:space="preserve">e-mail: </w:t>
      </w:r>
      <w:hyperlink r:id="rId11" w:history="1">
        <w:r w:rsidRPr="00AC41F0">
          <w:rPr>
            <w:rStyle w:val="Hypertextovprepojenie"/>
            <w:bCs/>
          </w:rPr>
          <w:t>neziaduce_ucinky@uskvbl.sk</w:t>
        </w:r>
      </w:hyperlink>
    </w:p>
    <w:p w14:paraId="4358D7ED" w14:textId="28358021" w:rsidR="00BA3DFE" w:rsidRPr="00D74ACC" w:rsidRDefault="00E53B60" w:rsidP="00E53B60">
      <w:pPr>
        <w:rPr>
          <w:bCs/>
          <w:color w:val="000000"/>
        </w:rPr>
      </w:pPr>
      <w:r w:rsidRPr="00E53B60">
        <w:rPr>
          <w:bCs/>
          <w:color w:val="000000"/>
        </w:rPr>
        <w:t xml:space="preserve">Webová stránka: </w:t>
      </w:r>
      <w:hyperlink r:id="rId12" w:history="1">
        <w:r w:rsidRPr="00AC41F0">
          <w:rPr>
            <w:rStyle w:val="Hypertextovprepojenie"/>
            <w:bCs/>
          </w:rPr>
          <w:t>www.uskvbl.sk</w:t>
        </w:r>
      </w:hyperlink>
      <w:r>
        <w:rPr>
          <w:bCs/>
          <w:color w:val="000000"/>
        </w:rPr>
        <w:t xml:space="preserve"> </w:t>
      </w:r>
      <w:r w:rsidRPr="00E53B60">
        <w:rPr>
          <w:bCs/>
          <w:color w:val="000000"/>
        </w:rPr>
        <w:t>časť Farmakovigilancia</w:t>
      </w:r>
    </w:p>
    <w:p w14:paraId="42606A8D" w14:textId="77777777" w:rsidR="00F520FE" w:rsidRPr="00D74ACC" w:rsidRDefault="00F520FE" w:rsidP="00A9226B">
      <w:pPr>
        <w:tabs>
          <w:tab w:val="clear" w:pos="567"/>
        </w:tabs>
        <w:spacing w:line="240" w:lineRule="auto"/>
        <w:rPr>
          <w:iCs/>
          <w:szCs w:val="22"/>
        </w:rPr>
      </w:pPr>
    </w:p>
    <w:p w14:paraId="07E479B2" w14:textId="77777777" w:rsidR="00C114FF" w:rsidRPr="00D74ACC" w:rsidRDefault="00231B4D" w:rsidP="00520BFD">
      <w:pPr>
        <w:pStyle w:val="Style1"/>
        <w:numPr>
          <w:ilvl w:val="0"/>
          <w:numId w:val="8"/>
        </w:numPr>
        <w:ind w:left="567" w:hanging="567"/>
      </w:pPr>
      <w:r w:rsidRPr="00D74ACC">
        <w:t>Dávkovanie pre každý druh, cesty a spôsob podania lieku</w:t>
      </w:r>
    </w:p>
    <w:p w14:paraId="631D464D" w14:textId="77777777" w:rsidR="00C114FF" w:rsidRPr="00D74ACC" w:rsidRDefault="00C114FF" w:rsidP="00A9226B">
      <w:pPr>
        <w:tabs>
          <w:tab w:val="clear" w:pos="567"/>
        </w:tabs>
        <w:spacing w:line="240" w:lineRule="auto"/>
        <w:rPr>
          <w:szCs w:val="22"/>
        </w:rPr>
      </w:pPr>
    </w:p>
    <w:p w14:paraId="751EF15B" w14:textId="5E28CE00" w:rsidR="00AA08A6" w:rsidRPr="00D74ACC" w:rsidRDefault="00AA08A6" w:rsidP="00AA08A6">
      <w:pPr>
        <w:widowControl w:val="0"/>
        <w:suppressAutoHyphens/>
        <w:rPr>
          <w:color w:val="000000"/>
          <w:szCs w:val="22"/>
        </w:rPr>
      </w:pPr>
      <w:r w:rsidRPr="00D74ACC">
        <w:rPr>
          <w:color w:val="000000"/>
          <w:szCs w:val="22"/>
        </w:rPr>
        <w:t>Subkutánne alebo intravenózne podanie pso</w:t>
      </w:r>
      <w:r w:rsidR="0007718B">
        <w:rPr>
          <w:color w:val="000000"/>
          <w:szCs w:val="22"/>
        </w:rPr>
        <w:t>m</w:t>
      </w:r>
      <w:r w:rsidRPr="00D74ACC">
        <w:rPr>
          <w:color w:val="000000"/>
          <w:szCs w:val="22"/>
        </w:rPr>
        <w:t xml:space="preserve"> a mačk</w:t>
      </w:r>
      <w:r w:rsidR="0007718B">
        <w:rPr>
          <w:color w:val="000000"/>
          <w:szCs w:val="22"/>
        </w:rPr>
        <w:t>ám</w:t>
      </w:r>
      <w:r w:rsidRPr="00D74ACC">
        <w:rPr>
          <w:color w:val="000000"/>
          <w:szCs w:val="22"/>
        </w:rPr>
        <w:t>.</w:t>
      </w:r>
    </w:p>
    <w:p w14:paraId="3F1E13CA" w14:textId="77777777" w:rsidR="00AA08A6" w:rsidRPr="00D74ACC" w:rsidRDefault="00AA08A6" w:rsidP="00AA08A6">
      <w:pPr>
        <w:widowControl w:val="0"/>
        <w:suppressAutoHyphens/>
        <w:rPr>
          <w:color w:val="000000"/>
          <w:szCs w:val="22"/>
        </w:rPr>
      </w:pPr>
    </w:p>
    <w:p w14:paraId="7FE9FD3A" w14:textId="4B29A90A" w:rsidR="00AA08A6" w:rsidRPr="00D74ACC" w:rsidRDefault="00AA08A6" w:rsidP="00AA08A6">
      <w:pPr>
        <w:widowControl w:val="0"/>
        <w:suppressAutoHyphens/>
        <w:ind w:right="-143"/>
        <w:rPr>
          <w:color w:val="000000"/>
          <w:szCs w:val="22"/>
        </w:rPr>
      </w:pPr>
      <w:r w:rsidRPr="00D74ACC">
        <w:rPr>
          <w:color w:val="000000"/>
          <w:szCs w:val="22"/>
        </w:rPr>
        <w:t>Veterinárny liek sa má pod</w:t>
      </w:r>
      <w:r w:rsidR="005A76B2" w:rsidRPr="00D74ACC">
        <w:rPr>
          <w:color w:val="000000"/>
          <w:szCs w:val="22"/>
        </w:rPr>
        <w:t>áv</w:t>
      </w:r>
      <w:r w:rsidRPr="00D74ACC">
        <w:rPr>
          <w:color w:val="000000"/>
          <w:szCs w:val="22"/>
        </w:rPr>
        <w:t>ať subkutánne alebo intravenózne, raz denne, v dávke 1 mg/kg ž. hm. (1 ml/10 kg ž. hm.) po</w:t>
      </w:r>
      <w:r w:rsidR="005A76B2" w:rsidRPr="00D74ACC">
        <w:rPr>
          <w:color w:val="000000"/>
          <w:szCs w:val="22"/>
        </w:rPr>
        <w:t xml:space="preserve"> dobu</w:t>
      </w:r>
      <w:r w:rsidRPr="00D74ACC">
        <w:rPr>
          <w:color w:val="000000"/>
          <w:szCs w:val="22"/>
        </w:rPr>
        <w:t xml:space="preserve"> 5 po sebe nasledujúcich dní. Pri intravenóznom podaní sa veterinárny liek má podať ako jednorazový bolus bez zmiešania veterinárneho lieku s in</w:t>
      </w:r>
      <w:r w:rsidR="0007718B">
        <w:rPr>
          <w:color w:val="000000"/>
          <w:szCs w:val="22"/>
        </w:rPr>
        <w:t>ými</w:t>
      </w:r>
      <w:r w:rsidRPr="00D74ACC">
        <w:rPr>
          <w:color w:val="000000"/>
          <w:szCs w:val="22"/>
        </w:rPr>
        <w:t xml:space="preserve"> tekutin</w:t>
      </w:r>
      <w:r w:rsidR="0007718B">
        <w:rPr>
          <w:color w:val="000000"/>
          <w:szCs w:val="22"/>
        </w:rPr>
        <w:t>ami</w:t>
      </w:r>
      <w:r w:rsidRPr="00D74ACC">
        <w:rPr>
          <w:color w:val="000000"/>
          <w:szCs w:val="22"/>
        </w:rPr>
        <w:t>.</w:t>
      </w:r>
    </w:p>
    <w:p w14:paraId="4EA499E6" w14:textId="77777777" w:rsidR="00C80401" w:rsidRPr="00D74ACC" w:rsidRDefault="00C80401" w:rsidP="00A9226B">
      <w:pPr>
        <w:tabs>
          <w:tab w:val="clear" w:pos="567"/>
        </w:tabs>
        <w:spacing w:line="240" w:lineRule="auto"/>
        <w:rPr>
          <w:szCs w:val="22"/>
        </w:rPr>
      </w:pPr>
    </w:p>
    <w:p w14:paraId="1BB0E1E7" w14:textId="77777777" w:rsidR="00C114FF" w:rsidRPr="00D74ACC" w:rsidRDefault="00231B4D" w:rsidP="00520BFD">
      <w:pPr>
        <w:pStyle w:val="Style1"/>
        <w:numPr>
          <w:ilvl w:val="0"/>
          <w:numId w:val="8"/>
        </w:numPr>
        <w:ind w:left="567" w:hanging="567"/>
      </w:pPr>
      <w:r w:rsidRPr="00D74ACC">
        <w:t>Pokyn o správnom podaní</w:t>
      </w:r>
    </w:p>
    <w:p w14:paraId="6BD70A1F" w14:textId="77777777" w:rsidR="00F520FE" w:rsidRPr="00D74ACC" w:rsidRDefault="00F520FE" w:rsidP="00F520FE">
      <w:pPr>
        <w:tabs>
          <w:tab w:val="clear" w:pos="567"/>
        </w:tabs>
        <w:spacing w:line="240" w:lineRule="auto"/>
        <w:rPr>
          <w:szCs w:val="22"/>
        </w:rPr>
      </w:pPr>
    </w:p>
    <w:p w14:paraId="33AC31BC" w14:textId="0112630F" w:rsidR="008B4517" w:rsidRPr="00D74ACC" w:rsidRDefault="008B4517" w:rsidP="008B4517">
      <w:pPr>
        <w:widowControl w:val="0"/>
        <w:suppressAutoHyphens/>
        <w:rPr>
          <w:color w:val="000000"/>
          <w:szCs w:val="22"/>
        </w:rPr>
      </w:pPr>
      <w:r w:rsidRPr="00D74ACC">
        <w:rPr>
          <w:color w:val="000000"/>
          <w:szCs w:val="22"/>
        </w:rPr>
        <w:t xml:space="preserve">Na prevenciu vracania sa má tento veterinárny liek podať viac ako 1 hodinu vopred. Dĺžka účinku je približne 24 hodín, a preto sa môže podať večer pred podaním </w:t>
      </w:r>
      <w:r w:rsidR="006F23DD">
        <w:rPr>
          <w:color w:val="000000"/>
          <w:szCs w:val="22"/>
        </w:rPr>
        <w:t xml:space="preserve">iného </w:t>
      </w:r>
      <w:r w:rsidRPr="00D74ACC">
        <w:rPr>
          <w:color w:val="000000"/>
          <w:szCs w:val="22"/>
        </w:rPr>
        <w:t>lie</w:t>
      </w:r>
      <w:r w:rsidR="006F23DD">
        <w:rPr>
          <w:color w:val="000000"/>
          <w:szCs w:val="22"/>
        </w:rPr>
        <w:t>ku</w:t>
      </w:r>
      <w:r w:rsidRPr="00D74ACC">
        <w:rPr>
          <w:color w:val="000000"/>
          <w:szCs w:val="22"/>
        </w:rPr>
        <w:t>, ktor</w:t>
      </w:r>
      <w:r w:rsidR="006F23DD">
        <w:rPr>
          <w:color w:val="000000"/>
          <w:szCs w:val="22"/>
        </w:rPr>
        <w:t>ý</w:t>
      </w:r>
      <w:r w:rsidRPr="00D74ACC">
        <w:rPr>
          <w:color w:val="000000"/>
          <w:szCs w:val="22"/>
        </w:rPr>
        <w:t xml:space="preserve"> môže vyvolať vracanie, napr. chemoterapia.</w:t>
      </w:r>
    </w:p>
    <w:p w14:paraId="6FFCD77B" w14:textId="77777777" w:rsidR="008B4517" w:rsidRPr="00D74ACC" w:rsidRDefault="008B4517" w:rsidP="008B4517">
      <w:pPr>
        <w:widowControl w:val="0"/>
        <w:suppressAutoHyphens/>
        <w:rPr>
          <w:color w:val="000000"/>
          <w:szCs w:val="22"/>
        </w:rPr>
      </w:pPr>
    </w:p>
    <w:p w14:paraId="51E36FE3" w14:textId="6C595A11" w:rsidR="008B4517" w:rsidRPr="00D74ACC" w:rsidRDefault="008B4517" w:rsidP="008B4517">
      <w:pPr>
        <w:widowControl w:val="0"/>
        <w:suppressAutoHyphens/>
        <w:rPr>
          <w:color w:val="000000"/>
          <w:szCs w:val="22"/>
        </w:rPr>
      </w:pPr>
      <w:r w:rsidRPr="00D74ACC">
        <w:rPr>
          <w:color w:val="000000"/>
          <w:szCs w:val="22"/>
        </w:rPr>
        <w:t>Keďže farmakokinetická variabilita je veľká a maropitant sa po opakovanom podávaní raz denne akumuluje v organizme, môžu u niektorých jedincov pri opakovanom podávaní stač</w:t>
      </w:r>
      <w:r w:rsidR="006F23DD">
        <w:rPr>
          <w:color w:val="000000"/>
          <w:szCs w:val="22"/>
        </w:rPr>
        <w:t>i</w:t>
      </w:r>
      <w:r w:rsidRPr="00D74ACC">
        <w:rPr>
          <w:color w:val="000000"/>
          <w:szCs w:val="22"/>
        </w:rPr>
        <w:t>ť nižšie dávky, ako sú odporúčané.</w:t>
      </w:r>
    </w:p>
    <w:p w14:paraId="1D482804" w14:textId="77777777" w:rsidR="008B4517" w:rsidRPr="00D74ACC" w:rsidRDefault="008B4517" w:rsidP="008B4517">
      <w:pPr>
        <w:widowControl w:val="0"/>
        <w:suppressAutoHyphens/>
        <w:rPr>
          <w:color w:val="000000"/>
          <w:szCs w:val="22"/>
        </w:rPr>
      </w:pPr>
    </w:p>
    <w:p w14:paraId="7433DF0B" w14:textId="77777777" w:rsidR="008B4517" w:rsidRPr="00D74ACC" w:rsidRDefault="008B4517" w:rsidP="008B4517">
      <w:pPr>
        <w:widowControl w:val="0"/>
        <w:suppressAutoHyphens/>
        <w:rPr>
          <w:color w:val="000000"/>
          <w:szCs w:val="22"/>
        </w:rPr>
      </w:pPr>
      <w:r w:rsidRPr="00D74ACC">
        <w:rPr>
          <w:color w:val="000000"/>
          <w:szCs w:val="22"/>
        </w:rPr>
        <w:t>Informácie o subkutánnom podaní sú uvedené aj v časti „Osobitné opatrenia na bezpečné používanie u cieľových druhov“ (časť 6).</w:t>
      </w:r>
    </w:p>
    <w:p w14:paraId="05008EAD" w14:textId="77777777" w:rsidR="008B4517" w:rsidRPr="00D74ACC" w:rsidRDefault="008B4517" w:rsidP="008B4517">
      <w:pPr>
        <w:widowControl w:val="0"/>
        <w:suppressAutoHyphens/>
        <w:rPr>
          <w:rFonts w:eastAsia="Arial Unicode MS"/>
          <w:color w:val="000000"/>
          <w:kern w:val="2"/>
          <w:szCs w:val="22"/>
        </w:rPr>
      </w:pPr>
    </w:p>
    <w:p w14:paraId="016E490F" w14:textId="77777777" w:rsidR="008B4517" w:rsidRPr="00D74ACC" w:rsidRDefault="008B4517" w:rsidP="008B4517">
      <w:pPr>
        <w:widowControl w:val="0"/>
        <w:suppressAutoHyphens/>
        <w:rPr>
          <w:rFonts w:eastAsia="Arial Unicode MS"/>
          <w:color w:val="000000"/>
          <w:kern w:val="2"/>
          <w:szCs w:val="22"/>
        </w:rPr>
      </w:pPr>
      <w:r w:rsidRPr="00D74ACC">
        <w:rPr>
          <w:rFonts w:eastAsia="Arial Unicode MS"/>
          <w:color w:val="000000"/>
          <w:kern w:val="2"/>
          <w:szCs w:val="22"/>
        </w:rPr>
        <w:t xml:space="preserve">Uzáver môže byť bezpečne prepichnutý až 40-krát. </w:t>
      </w:r>
      <w:r w:rsidRPr="00D74ACC">
        <w:rPr>
          <w:rFonts w:eastAsia="Arial Unicode MS"/>
          <w:noProof/>
          <w:color w:val="000000"/>
          <w:kern w:val="2"/>
          <w:szCs w:val="22"/>
        </w:rPr>
        <w:t>Odporúča sa použiť aspiračnú</w:t>
      </w:r>
      <w:r w:rsidRPr="00D74ACC">
        <w:rPr>
          <w:rFonts w:eastAsia="Arial Unicode MS"/>
          <w:color w:val="000000"/>
          <w:kern w:val="2"/>
          <w:szCs w:val="22"/>
        </w:rPr>
        <w:t xml:space="preserve"> ihlu alebo viacdávkovú injekčnú striekačku, aby sa predišlo nadmernému prepichovaniu zátky.</w:t>
      </w:r>
    </w:p>
    <w:p w14:paraId="7EF57F7D" w14:textId="77777777" w:rsidR="001B26EB" w:rsidRPr="00D74ACC" w:rsidRDefault="001B26EB" w:rsidP="00A9226B">
      <w:pPr>
        <w:tabs>
          <w:tab w:val="clear" w:pos="567"/>
        </w:tabs>
        <w:spacing w:line="240" w:lineRule="auto"/>
        <w:rPr>
          <w:iCs/>
          <w:szCs w:val="22"/>
        </w:rPr>
      </w:pPr>
    </w:p>
    <w:p w14:paraId="2B28E3B6" w14:textId="77777777" w:rsidR="00DB468A" w:rsidRPr="00D74ACC" w:rsidRDefault="00231B4D" w:rsidP="00520BFD">
      <w:pPr>
        <w:pStyle w:val="Style1"/>
        <w:numPr>
          <w:ilvl w:val="0"/>
          <w:numId w:val="8"/>
        </w:numPr>
        <w:ind w:left="567" w:hanging="567"/>
      </w:pPr>
      <w:r w:rsidRPr="00D74ACC">
        <w:t>Ochranné lehoty</w:t>
      </w:r>
    </w:p>
    <w:p w14:paraId="5AB48187" w14:textId="77777777" w:rsidR="00C114FF" w:rsidRPr="00D74ACC" w:rsidRDefault="00C114FF" w:rsidP="00A9226B">
      <w:pPr>
        <w:tabs>
          <w:tab w:val="clear" w:pos="567"/>
        </w:tabs>
        <w:spacing w:line="240" w:lineRule="auto"/>
        <w:rPr>
          <w:iCs/>
          <w:szCs w:val="22"/>
        </w:rPr>
      </w:pPr>
    </w:p>
    <w:p w14:paraId="59D9EBA9" w14:textId="77777777" w:rsidR="00DB468A" w:rsidRPr="00D74ACC" w:rsidRDefault="008B4517" w:rsidP="00A9226B">
      <w:pPr>
        <w:tabs>
          <w:tab w:val="clear" w:pos="567"/>
        </w:tabs>
        <w:spacing w:line="240" w:lineRule="auto"/>
        <w:rPr>
          <w:iCs/>
          <w:szCs w:val="22"/>
        </w:rPr>
      </w:pPr>
      <w:r w:rsidRPr="00D74ACC">
        <w:rPr>
          <w:iCs/>
          <w:szCs w:val="22"/>
        </w:rPr>
        <w:t>Neuplatňujú sa.</w:t>
      </w:r>
    </w:p>
    <w:p w14:paraId="1832A783" w14:textId="77777777" w:rsidR="008B4517" w:rsidRPr="00D74ACC" w:rsidRDefault="008B4517" w:rsidP="00A9226B">
      <w:pPr>
        <w:tabs>
          <w:tab w:val="clear" w:pos="567"/>
        </w:tabs>
        <w:spacing w:line="240" w:lineRule="auto"/>
        <w:rPr>
          <w:iCs/>
          <w:szCs w:val="22"/>
        </w:rPr>
      </w:pPr>
    </w:p>
    <w:p w14:paraId="6A50FC64" w14:textId="77777777" w:rsidR="00C114FF" w:rsidRPr="00D74ACC" w:rsidRDefault="00231B4D" w:rsidP="00520BFD">
      <w:pPr>
        <w:pStyle w:val="Style1"/>
        <w:numPr>
          <w:ilvl w:val="0"/>
          <w:numId w:val="8"/>
        </w:numPr>
        <w:ind w:left="567" w:hanging="567"/>
      </w:pPr>
      <w:r w:rsidRPr="00D74ACC">
        <w:t>Osobitné opatrenia na uchovávanie</w:t>
      </w:r>
    </w:p>
    <w:p w14:paraId="3FEF842F" w14:textId="77777777" w:rsidR="00C114FF" w:rsidRPr="00D74ACC" w:rsidRDefault="00C114FF" w:rsidP="00A9226B">
      <w:pPr>
        <w:numPr>
          <w:ilvl w:val="12"/>
          <w:numId w:val="0"/>
        </w:numPr>
        <w:tabs>
          <w:tab w:val="clear" w:pos="567"/>
        </w:tabs>
        <w:spacing w:line="240" w:lineRule="auto"/>
        <w:rPr>
          <w:szCs w:val="22"/>
        </w:rPr>
      </w:pPr>
    </w:p>
    <w:p w14:paraId="62AEE294" w14:textId="77777777" w:rsidR="00C114FF" w:rsidRPr="00D74ACC" w:rsidRDefault="00231B4D" w:rsidP="00A9226B">
      <w:pPr>
        <w:numPr>
          <w:ilvl w:val="12"/>
          <w:numId w:val="0"/>
        </w:numPr>
        <w:tabs>
          <w:tab w:val="clear" w:pos="567"/>
        </w:tabs>
        <w:spacing w:line="240" w:lineRule="auto"/>
        <w:rPr>
          <w:szCs w:val="22"/>
        </w:rPr>
      </w:pPr>
      <w:r w:rsidRPr="00D74ACC">
        <w:t>Uchováva</w:t>
      </w:r>
      <w:r w:rsidR="00B21B82" w:rsidRPr="00D74ACC">
        <w:t>ť</w:t>
      </w:r>
      <w:r w:rsidRPr="00D74ACC">
        <w:t xml:space="preserve"> mimo dohľadu a dosahu detí.</w:t>
      </w:r>
    </w:p>
    <w:p w14:paraId="6A3729FF" w14:textId="77777777" w:rsidR="00C114FF" w:rsidRPr="00D74ACC" w:rsidRDefault="00C114FF" w:rsidP="00A9226B">
      <w:pPr>
        <w:numPr>
          <w:ilvl w:val="12"/>
          <w:numId w:val="0"/>
        </w:numPr>
        <w:tabs>
          <w:tab w:val="clear" w:pos="567"/>
        </w:tabs>
        <w:spacing w:line="240" w:lineRule="auto"/>
        <w:rPr>
          <w:szCs w:val="22"/>
        </w:rPr>
      </w:pPr>
    </w:p>
    <w:p w14:paraId="6152FA7F" w14:textId="77777777" w:rsidR="008B4517" w:rsidRPr="00D74ACC" w:rsidRDefault="008B4517" w:rsidP="008B4517">
      <w:pPr>
        <w:tabs>
          <w:tab w:val="clear" w:pos="567"/>
        </w:tabs>
        <w:spacing w:line="240" w:lineRule="auto"/>
        <w:rPr>
          <w:szCs w:val="22"/>
        </w:rPr>
      </w:pPr>
      <w:r w:rsidRPr="00D74ACC">
        <w:t>Tento veterinárny liek nevyžaduje žiadne zvláštne podmienky na uchovávanie.</w:t>
      </w:r>
    </w:p>
    <w:p w14:paraId="4760B254" w14:textId="77777777" w:rsidR="00C114FF" w:rsidRPr="00D74ACC" w:rsidRDefault="00C114FF" w:rsidP="00A9226B">
      <w:pPr>
        <w:numPr>
          <w:ilvl w:val="12"/>
          <w:numId w:val="0"/>
        </w:numPr>
        <w:tabs>
          <w:tab w:val="clear" w:pos="567"/>
        </w:tabs>
        <w:spacing w:line="240" w:lineRule="auto"/>
        <w:rPr>
          <w:szCs w:val="22"/>
        </w:rPr>
      </w:pPr>
    </w:p>
    <w:p w14:paraId="63A61256" w14:textId="77777777" w:rsidR="008B4517" w:rsidRPr="00D74ACC" w:rsidRDefault="00231B4D" w:rsidP="00A9226B">
      <w:pPr>
        <w:numPr>
          <w:ilvl w:val="12"/>
          <w:numId w:val="0"/>
        </w:numPr>
        <w:tabs>
          <w:tab w:val="clear" w:pos="567"/>
        </w:tabs>
        <w:spacing w:line="240" w:lineRule="auto"/>
      </w:pPr>
      <w:r w:rsidRPr="00D74ACC">
        <w:t xml:space="preserve">Nepoužívať tento veterinárny liek po dátume exspirácie uvedenom na </w:t>
      </w:r>
      <w:r w:rsidR="00980FBB" w:rsidRPr="00D74ACC">
        <w:t>etikete</w:t>
      </w:r>
      <w:r w:rsidRPr="00D74ACC">
        <w:t xml:space="preserve"> po Exp. </w:t>
      </w:r>
    </w:p>
    <w:p w14:paraId="751A5491" w14:textId="77777777" w:rsidR="00C114FF" w:rsidRPr="00D74ACC" w:rsidRDefault="00231B4D" w:rsidP="00A9226B">
      <w:pPr>
        <w:numPr>
          <w:ilvl w:val="12"/>
          <w:numId w:val="0"/>
        </w:numPr>
        <w:tabs>
          <w:tab w:val="clear" w:pos="567"/>
        </w:tabs>
        <w:spacing w:line="240" w:lineRule="auto"/>
        <w:rPr>
          <w:szCs w:val="22"/>
        </w:rPr>
      </w:pPr>
      <w:r w:rsidRPr="00D74ACC">
        <w:t>Dátum exspirácie sa vzťahuje na p</w:t>
      </w:r>
      <w:r w:rsidR="003F156B" w:rsidRPr="00D74ACC">
        <w:t>osledný deň v uvedenom mesiaci.</w:t>
      </w:r>
    </w:p>
    <w:p w14:paraId="0E2B2B07" w14:textId="77777777" w:rsidR="0043320A" w:rsidRPr="00D74ACC" w:rsidRDefault="0043320A" w:rsidP="00A9226B">
      <w:pPr>
        <w:numPr>
          <w:ilvl w:val="12"/>
          <w:numId w:val="0"/>
        </w:numPr>
        <w:tabs>
          <w:tab w:val="clear" w:pos="567"/>
        </w:tabs>
        <w:spacing w:line="240" w:lineRule="auto"/>
        <w:rPr>
          <w:szCs w:val="22"/>
        </w:rPr>
      </w:pPr>
    </w:p>
    <w:p w14:paraId="291E51D5" w14:textId="77777777" w:rsidR="00C114FF" w:rsidRPr="00D74ACC" w:rsidRDefault="00231B4D" w:rsidP="00A9226B">
      <w:pPr>
        <w:numPr>
          <w:ilvl w:val="12"/>
          <w:numId w:val="0"/>
        </w:numPr>
        <w:tabs>
          <w:tab w:val="clear" w:pos="567"/>
        </w:tabs>
        <w:spacing w:line="240" w:lineRule="auto"/>
        <w:rPr>
          <w:szCs w:val="22"/>
        </w:rPr>
      </w:pPr>
      <w:r w:rsidRPr="00D74ACC">
        <w:t xml:space="preserve">Čas použiteľnosti po prvom otvorení </w:t>
      </w:r>
      <w:r w:rsidR="00980FBB" w:rsidRPr="00D74ACC">
        <w:t xml:space="preserve">vnútorného </w:t>
      </w:r>
      <w:r w:rsidR="003F156B" w:rsidRPr="00D74ACC">
        <w:t>obalu</w:t>
      </w:r>
      <w:r w:rsidR="008B4517" w:rsidRPr="00D74ACC">
        <w:t>/prepichnutí zátky</w:t>
      </w:r>
      <w:r w:rsidR="003F156B" w:rsidRPr="00D74ACC">
        <w:t xml:space="preserve">: </w:t>
      </w:r>
      <w:r w:rsidR="008B4517" w:rsidRPr="00D74ACC">
        <w:t>60 dní.</w:t>
      </w:r>
    </w:p>
    <w:p w14:paraId="0B362B41" w14:textId="77777777" w:rsidR="0043320A" w:rsidRPr="00D74ACC" w:rsidRDefault="0043320A" w:rsidP="00A9226B">
      <w:pPr>
        <w:tabs>
          <w:tab w:val="clear" w:pos="567"/>
        </w:tabs>
        <w:spacing w:line="240" w:lineRule="auto"/>
        <w:rPr>
          <w:szCs w:val="22"/>
        </w:rPr>
      </w:pPr>
    </w:p>
    <w:p w14:paraId="38260C0B" w14:textId="77777777" w:rsidR="00C114FF" w:rsidRPr="00D74ACC" w:rsidRDefault="00231B4D" w:rsidP="00520BFD">
      <w:pPr>
        <w:pStyle w:val="Style1"/>
        <w:numPr>
          <w:ilvl w:val="0"/>
          <w:numId w:val="8"/>
        </w:numPr>
        <w:ind w:left="567" w:hanging="567"/>
      </w:pPr>
      <w:r w:rsidRPr="00D74ACC">
        <w:t>Špeciálne opatrenia na likvidáciu</w:t>
      </w:r>
    </w:p>
    <w:p w14:paraId="26A8DB03" w14:textId="77777777" w:rsidR="00C114FF" w:rsidRPr="00D74ACC" w:rsidRDefault="00C114FF" w:rsidP="00A9226B">
      <w:pPr>
        <w:tabs>
          <w:tab w:val="clear" w:pos="567"/>
        </w:tabs>
        <w:spacing w:line="240" w:lineRule="auto"/>
        <w:rPr>
          <w:szCs w:val="22"/>
        </w:rPr>
      </w:pPr>
    </w:p>
    <w:p w14:paraId="36E6D3D6" w14:textId="77777777" w:rsidR="00C114FF" w:rsidRPr="00D74ACC" w:rsidRDefault="00231B4D" w:rsidP="00A9226B">
      <w:pPr>
        <w:tabs>
          <w:tab w:val="clear" w:pos="567"/>
        </w:tabs>
        <w:spacing w:line="240" w:lineRule="auto"/>
        <w:rPr>
          <w:szCs w:val="22"/>
        </w:rPr>
      </w:pPr>
      <w:r w:rsidRPr="00D74ACC">
        <w:t>Nelikvidujte lieky odpadovou</w:t>
      </w:r>
      <w:r w:rsidR="00D14DEC" w:rsidRPr="00D74ACC">
        <w:t xml:space="preserve"> vodou alebo domovým odpadom.</w:t>
      </w:r>
    </w:p>
    <w:p w14:paraId="50599919" w14:textId="77777777" w:rsidR="00DB468A" w:rsidRPr="00D74ACC" w:rsidRDefault="00DB468A" w:rsidP="00A9226B">
      <w:pPr>
        <w:tabs>
          <w:tab w:val="clear" w:pos="567"/>
        </w:tabs>
        <w:spacing w:line="240" w:lineRule="auto"/>
        <w:rPr>
          <w:szCs w:val="22"/>
        </w:rPr>
      </w:pPr>
    </w:p>
    <w:p w14:paraId="1853448D" w14:textId="77777777" w:rsidR="00DB468A" w:rsidRPr="00D74ACC" w:rsidRDefault="00231B4D" w:rsidP="00DB468A">
      <w:pPr>
        <w:rPr>
          <w:szCs w:val="22"/>
        </w:rPr>
      </w:pPr>
      <w:r w:rsidRPr="00D74ACC">
        <w:t xml:space="preserve">Pri likvidácii nepoužitého veterinárneho lieku alebo </w:t>
      </w:r>
      <w:r w:rsidR="00980FBB" w:rsidRPr="00D74ACC">
        <w:t>jeho</w:t>
      </w:r>
      <w:r w:rsidRPr="00D74ACC">
        <w:t xml:space="preserve"> odpadového materiálu sa riaďte </w:t>
      </w:r>
      <w:r w:rsidR="00980FBB" w:rsidRPr="00D74ACC">
        <w:t>systémom spätného odberu</w:t>
      </w:r>
      <w:r w:rsidRPr="00D74ACC">
        <w:t xml:space="preserve"> v súlade s miestnymi požiadavkami a národnými zbernými systémami platn</w:t>
      </w:r>
      <w:r w:rsidR="00D14DEC" w:rsidRPr="00D74ACC">
        <w:t xml:space="preserve">ými pre daný veterinárny liek. </w:t>
      </w:r>
      <w:r w:rsidRPr="00D74ACC">
        <w:t>Tieto opatrenia majú pom</w:t>
      </w:r>
      <w:r w:rsidR="00D14DEC" w:rsidRPr="00D74ACC">
        <w:t>ôcť chrániť životné prostredie.</w:t>
      </w:r>
    </w:p>
    <w:p w14:paraId="4D79A159" w14:textId="77777777" w:rsidR="00DB468A" w:rsidRPr="00D74ACC" w:rsidRDefault="00DB468A" w:rsidP="00A9226B">
      <w:pPr>
        <w:tabs>
          <w:tab w:val="clear" w:pos="567"/>
        </w:tabs>
        <w:spacing w:line="240" w:lineRule="auto"/>
        <w:rPr>
          <w:szCs w:val="22"/>
        </w:rPr>
      </w:pPr>
    </w:p>
    <w:p w14:paraId="4E2FC227" w14:textId="77777777" w:rsidR="00DB468A" w:rsidRPr="00D74ACC" w:rsidRDefault="00231B4D" w:rsidP="00520BFD">
      <w:pPr>
        <w:pStyle w:val="Style1"/>
        <w:numPr>
          <w:ilvl w:val="0"/>
          <w:numId w:val="8"/>
        </w:numPr>
        <w:ind w:left="567" w:hanging="567"/>
      </w:pPr>
      <w:r w:rsidRPr="00D74ACC">
        <w:t>Klasifikácia veterinárnych liekov</w:t>
      </w:r>
    </w:p>
    <w:p w14:paraId="19381E73" w14:textId="77777777" w:rsidR="00C114FF" w:rsidRPr="00D74ACC" w:rsidRDefault="00C114FF" w:rsidP="00A9226B">
      <w:pPr>
        <w:tabs>
          <w:tab w:val="clear" w:pos="567"/>
        </w:tabs>
        <w:spacing w:line="240" w:lineRule="auto"/>
        <w:rPr>
          <w:szCs w:val="22"/>
        </w:rPr>
      </w:pPr>
    </w:p>
    <w:p w14:paraId="18F4D1CF" w14:textId="77777777" w:rsidR="00C01FCD" w:rsidRPr="00D74ACC" w:rsidRDefault="00C01FCD" w:rsidP="00C01FCD">
      <w:pPr>
        <w:rPr>
          <w:szCs w:val="22"/>
        </w:rPr>
      </w:pPr>
      <w:r w:rsidRPr="00D74ACC">
        <w:rPr>
          <w:szCs w:val="22"/>
        </w:rPr>
        <w:t>Výdaj lieku je viazaný na veterinárny predpis.</w:t>
      </w:r>
    </w:p>
    <w:p w14:paraId="0321B63D" w14:textId="77777777" w:rsidR="00DB468A" w:rsidRPr="00D74ACC" w:rsidRDefault="00DB468A" w:rsidP="00A9226B">
      <w:pPr>
        <w:tabs>
          <w:tab w:val="clear" w:pos="567"/>
        </w:tabs>
        <w:spacing w:line="240" w:lineRule="auto"/>
        <w:rPr>
          <w:szCs w:val="22"/>
        </w:rPr>
      </w:pPr>
    </w:p>
    <w:p w14:paraId="3F58F2F0" w14:textId="77777777" w:rsidR="00DB468A" w:rsidRPr="00D74ACC" w:rsidRDefault="00231B4D" w:rsidP="00520BFD">
      <w:pPr>
        <w:pStyle w:val="Style1"/>
        <w:numPr>
          <w:ilvl w:val="0"/>
          <w:numId w:val="8"/>
        </w:numPr>
        <w:ind w:left="567" w:hanging="567"/>
      </w:pPr>
      <w:r w:rsidRPr="00D74ACC">
        <w:t>Registračné čísla a veľkosti balenia</w:t>
      </w:r>
    </w:p>
    <w:p w14:paraId="526CC48B" w14:textId="77777777" w:rsidR="00DB468A" w:rsidRPr="00D74ACC" w:rsidRDefault="00DB468A" w:rsidP="00A9226B">
      <w:pPr>
        <w:tabs>
          <w:tab w:val="clear" w:pos="567"/>
        </w:tabs>
        <w:spacing w:line="240" w:lineRule="auto"/>
        <w:rPr>
          <w:szCs w:val="22"/>
        </w:rPr>
      </w:pPr>
    </w:p>
    <w:p w14:paraId="77528E41" w14:textId="77777777" w:rsidR="00DB0A6E" w:rsidRPr="00D74ACC" w:rsidRDefault="00DB0A6E" w:rsidP="00DB0A6E">
      <w:pPr>
        <w:tabs>
          <w:tab w:val="clear" w:pos="567"/>
        </w:tabs>
        <w:spacing w:line="240" w:lineRule="auto"/>
        <w:rPr>
          <w:szCs w:val="22"/>
        </w:rPr>
      </w:pPr>
      <w:r>
        <w:rPr>
          <w:szCs w:val="22"/>
        </w:rPr>
        <w:t>96/004/DC/24-S</w:t>
      </w:r>
    </w:p>
    <w:p w14:paraId="31BCF3CB" w14:textId="77777777" w:rsidR="00D14DEC" w:rsidRPr="00D74ACC" w:rsidRDefault="00D14DEC" w:rsidP="00DB468A">
      <w:pPr>
        <w:tabs>
          <w:tab w:val="clear" w:pos="567"/>
        </w:tabs>
        <w:spacing w:line="240" w:lineRule="auto"/>
      </w:pPr>
    </w:p>
    <w:p w14:paraId="38E190C8" w14:textId="77777777" w:rsidR="00DA01C0" w:rsidRPr="00D74ACC" w:rsidRDefault="00DA01C0" w:rsidP="00DA01C0">
      <w:pPr>
        <w:widowControl w:val="0"/>
        <w:suppressAutoHyphens/>
        <w:spacing w:line="200" w:lineRule="atLeast"/>
        <w:rPr>
          <w:rFonts w:eastAsia="Arial Unicode MS"/>
          <w:kern w:val="2"/>
          <w:szCs w:val="22"/>
        </w:rPr>
      </w:pPr>
      <w:r w:rsidRPr="00D74ACC">
        <w:rPr>
          <w:rFonts w:eastAsia="Arial Unicode MS"/>
          <w:kern w:val="2"/>
          <w:szCs w:val="22"/>
        </w:rPr>
        <w:t xml:space="preserve">Škatuľka obsahuje 1 injekčnú liekovku s objemom 20 ml. </w:t>
      </w:r>
    </w:p>
    <w:p w14:paraId="407C20EC" w14:textId="77777777" w:rsidR="00DB468A" w:rsidRPr="00D74ACC" w:rsidRDefault="00DB468A" w:rsidP="00A9226B">
      <w:pPr>
        <w:tabs>
          <w:tab w:val="clear" w:pos="567"/>
        </w:tabs>
        <w:spacing w:line="240" w:lineRule="auto"/>
        <w:rPr>
          <w:szCs w:val="22"/>
        </w:rPr>
      </w:pPr>
    </w:p>
    <w:p w14:paraId="7507D686" w14:textId="77777777" w:rsidR="00C114FF" w:rsidRPr="00D74ACC" w:rsidRDefault="00231B4D" w:rsidP="00520BFD">
      <w:pPr>
        <w:pStyle w:val="Style1"/>
        <w:numPr>
          <w:ilvl w:val="0"/>
          <w:numId w:val="8"/>
        </w:numPr>
        <w:ind w:left="567" w:hanging="567"/>
      </w:pPr>
      <w:r w:rsidRPr="00D74ACC">
        <w:t>Dátum poslednej revízie písomnej informácie pre používateľov</w:t>
      </w:r>
    </w:p>
    <w:p w14:paraId="48BDB5E2" w14:textId="77777777" w:rsidR="00C114FF" w:rsidRPr="00D74ACC" w:rsidRDefault="00C114FF" w:rsidP="00A9226B">
      <w:pPr>
        <w:tabs>
          <w:tab w:val="clear" w:pos="567"/>
        </w:tabs>
        <w:spacing w:line="240" w:lineRule="auto"/>
        <w:rPr>
          <w:szCs w:val="22"/>
        </w:rPr>
      </w:pPr>
    </w:p>
    <w:p w14:paraId="30F78BD3" w14:textId="32D07B7A" w:rsidR="00DB468A" w:rsidRPr="00D74ACC" w:rsidRDefault="00EB6B78" w:rsidP="00A9226B">
      <w:pPr>
        <w:tabs>
          <w:tab w:val="clear" w:pos="567"/>
        </w:tabs>
        <w:spacing w:line="240" w:lineRule="auto"/>
        <w:rPr>
          <w:szCs w:val="22"/>
        </w:rPr>
      </w:pPr>
      <w:r>
        <w:rPr>
          <w:szCs w:val="22"/>
        </w:rPr>
        <w:t>12/2024</w:t>
      </w:r>
      <w:bookmarkStart w:id="1" w:name="_GoBack"/>
      <w:bookmarkEnd w:id="1"/>
    </w:p>
    <w:p w14:paraId="23BBE6A2" w14:textId="77777777" w:rsidR="005E2C61" w:rsidRPr="00D74ACC" w:rsidRDefault="005E2C61" w:rsidP="00A9226B">
      <w:pPr>
        <w:tabs>
          <w:tab w:val="clear" w:pos="567"/>
        </w:tabs>
        <w:spacing w:line="240" w:lineRule="auto"/>
        <w:rPr>
          <w:szCs w:val="22"/>
        </w:rPr>
      </w:pPr>
    </w:p>
    <w:p w14:paraId="7A8BAB8A" w14:textId="77777777" w:rsidR="00CB1BC8" w:rsidRPr="00D74ACC" w:rsidRDefault="00CB1BC8" w:rsidP="00CB1BC8">
      <w:pPr>
        <w:ind w:right="-318"/>
        <w:rPr>
          <w:bCs/>
          <w:color w:val="000000"/>
        </w:rPr>
      </w:pPr>
      <w:r w:rsidRPr="00D74ACC">
        <w:rPr>
          <w:bCs/>
          <w:color w:val="000000"/>
        </w:rPr>
        <w:t>Podrobné informácie o veterinárnom lieku sú dostupné v databáze liekov Únie (</w:t>
      </w:r>
      <w:hyperlink r:id="rId13" w:history="1">
        <w:r w:rsidRPr="00D74ACC">
          <w:rPr>
            <w:rStyle w:val="Hypertextovprepojenie"/>
            <w:szCs w:val="22"/>
          </w:rPr>
          <w:t>https://medicines.health.europa.eu/veterinary</w:t>
        </w:r>
      </w:hyperlink>
      <w:r w:rsidRPr="00D74ACC">
        <w:rPr>
          <w:bCs/>
          <w:color w:val="000000"/>
        </w:rPr>
        <w:t>).</w:t>
      </w:r>
    </w:p>
    <w:p w14:paraId="5B40D367" w14:textId="77777777" w:rsidR="00E70337" w:rsidRPr="00D74ACC" w:rsidRDefault="00E70337" w:rsidP="00A9226B">
      <w:pPr>
        <w:tabs>
          <w:tab w:val="clear" w:pos="567"/>
        </w:tabs>
        <w:spacing w:line="240" w:lineRule="auto"/>
        <w:rPr>
          <w:szCs w:val="22"/>
        </w:rPr>
      </w:pPr>
    </w:p>
    <w:p w14:paraId="60FB0370" w14:textId="77777777" w:rsidR="00DB468A" w:rsidRPr="00D74ACC" w:rsidRDefault="00231B4D" w:rsidP="00520BFD">
      <w:pPr>
        <w:pStyle w:val="Style1"/>
        <w:numPr>
          <w:ilvl w:val="0"/>
          <w:numId w:val="8"/>
        </w:numPr>
        <w:ind w:left="567" w:hanging="567"/>
      </w:pPr>
      <w:r w:rsidRPr="00D74ACC">
        <w:t>Kontaktné údaje</w:t>
      </w:r>
    </w:p>
    <w:p w14:paraId="18BFC48B" w14:textId="77777777" w:rsidR="00C114FF" w:rsidRPr="00D74ACC" w:rsidRDefault="00C114FF" w:rsidP="00A9226B">
      <w:pPr>
        <w:tabs>
          <w:tab w:val="clear" w:pos="567"/>
        </w:tabs>
        <w:spacing w:line="240" w:lineRule="auto"/>
        <w:rPr>
          <w:szCs w:val="22"/>
        </w:rPr>
      </w:pPr>
    </w:p>
    <w:p w14:paraId="0FE3CEB5" w14:textId="3AE122E1" w:rsidR="00DB468A" w:rsidRPr="00D74ACC" w:rsidRDefault="00231B4D" w:rsidP="00DB468A">
      <w:pPr>
        <w:rPr>
          <w:iCs/>
          <w:szCs w:val="22"/>
        </w:rPr>
      </w:pPr>
      <w:bookmarkStart w:id="2" w:name="_Hlk73552578"/>
      <w:r w:rsidRPr="00D74ACC">
        <w:rPr>
          <w:iCs/>
          <w:szCs w:val="22"/>
          <w:u w:val="single"/>
        </w:rPr>
        <w:t>Držiteľ rozhodnutia o registrácii</w:t>
      </w:r>
      <w:r w:rsidR="00D14DEC" w:rsidRPr="00D74ACC">
        <w:t>:</w:t>
      </w:r>
    </w:p>
    <w:bookmarkEnd w:id="2"/>
    <w:p w14:paraId="3DF4610B" w14:textId="06060625" w:rsidR="00DA01C0" w:rsidRPr="00D74ACC" w:rsidRDefault="00DA01C0" w:rsidP="002F5E6C">
      <w:r w:rsidRPr="00D74ACC">
        <w:rPr>
          <w:szCs w:val="22"/>
        </w:rPr>
        <w:t>KRKA, d.d., Novo mesto, Šmarješka cesta 6, 8501 Novo mesto, Slovinsko</w:t>
      </w:r>
    </w:p>
    <w:p w14:paraId="633BC227" w14:textId="77777777" w:rsidR="00DB468A" w:rsidRPr="00D74ACC" w:rsidRDefault="00DB468A" w:rsidP="00A9226B">
      <w:pPr>
        <w:tabs>
          <w:tab w:val="clear" w:pos="567"/>
        </w:tabs>
        <w:spacing w:line="240" w:lineRule="auto"/>
        <w:rPr>
          <w:szCs w:val="22"/>
        </w:rPr>
      </w:pPr>
    </w:p>
    <w:p w14:paraId="0694463C" w14:textId="77777777" w:rsidR="003841FC" w:rsidRPr="00D74ACC" w:rsidRDefault="00231B4D" w:rsidP="003841FC">
      <w:pPr>
        <w:rPr>
          <w:bCs/>
          <w:szCs w:val="22"/>
        </w:rPr>
      </w:pPr>
      <w:r w:rsidRPr="00D74ACC">
        <w:rPr>
          <w:bCs/>
          <w:szCs w:val="22"/>
          <w:u w:val="single"/>
        </w:rPr>
        <w:t>Výrobca zodpovedný za uvoľnenie šarže</w:t>
      </w:r>
      <w:r w:rsidR="00D14DEC" w:rsidRPr="00D74ACC">
        <w:t>:</w:t>
      </w:r>
    </w:p>
    <w:p w14:paraId="01572D23" w14:textId="77777777" w:rsidR="00DA01C0" w:rsidRPr="00D74ACC" w:rsidRDefault="00DA01C0" w:rsidP="00DA01C0">
      <w:pPr>
        <w:rPr>
          <w:szCs w:val="22"/>
        </w:rPr>
      </w:pPr>
      <w:r w:rsidRPr="00D74ACC">
        <w:rPr>
          <w:szCs w:val="22"/>
        </w:rPr>
        <w:t>KRKA, d.d., Novo mesto, Šmarješka cesta 6, 8501 Novo mesto, Slovinsko</w:t>
      </w:r>
    </w:p>
    <w:p w14:paraId="086B5A2E" w14:textId="77777777" w:rsidR="003841FC" w:rsidRPr="00D74ACC" w:rsidRDefault="00DA01C0" w:rsidP="00DA01C0">
      <w:pPr>
        <w:rPr>
          <w:rFonts w:cs="Arial"/>
          <w:szCs w:val="22"/>
        </w:rPr>
      </w:pPr>
      <w:r w:rsidRPr="00D74ACC">
        <w:rPr>
          <w:rFonts w:cs="Arial"/>
          <w:szCs w:val="22"/>
          <w:highlight w:val="lightGray"/>
        </w:rPr>
        <w:t>TAD Pharma GmbH, Heinz-Lohmann-Straße 5, 27472 Cuxhaven, Nemecko</w:t>
      </w:r>
    </w:p>
    <w:p w14:paraId="196F4E9C" w14:textId="77777777" w:rsidR="00DA01C0" w:rsidRPr="00D74ACC" w:rsidRDefault="00DA01C0" w:rsidP="00DA01C0">
      <w:pPr>
        <w:rPr>
          <w:bCs/>
          <w:szCs w:val="22"/>
        </w:rPr>
      </w:pPr>
    </w:p>
    <w:p w14:paraId="69D586E1" w14:textId="77777777" w:rsidR="006F23DD" w:rsidRPr="00C96576" w:rsidRDefault="006F23DD" w:rsidP="006F23DD">
      <w:pPr>
        <w:rPr>
          <w:szCs w:val="22"/>
        </w:rPr>
      </w:pPr>
      <w:r w:rsidRPr="00C96576">
        <w:rPr>
          <w:szCs w:val="22"/>
          <w:u w:val="single"/>
        </w:rPr>
        <w:t xml:space="preserve">Miestny zástupca a </w:t>
      </w:r>
      <w:r w:rsidRPr="00C96576">
        <w:rPr>
          <w:iCs/>
          <w:szCs w:val="22"/>
          <w:u w:val="single"/>
        </w:rPr>
        <w:t>kontaktné</w:t>
      </w:r>
      <w:r w:rsidRPr="00C96576">
        <w:rPr>
          <w:szCs w:val="22"/>
          <w:u w:val="single"/>
        </w:rPr>
        <w:t xml:space="preserve"> údaje </w:t>
      </w:r>
      <w:r w:rsidRPr="00C96576">
        <w:rPr>
          <w:iCs/>
          <w:szCs w:val="22"/>
          <w:u w:val="single"/>
        </w:rPr>
        <w:t>na hlásenie podozrenia na nežiaduce účinky</w:t>
      </w:r>
      <w:r w:rsidRPr="00C96576">
        <w:rPr>
          <w:szCs w:val="22"/>
        </w:rPr>
        <w:t>:</w:t>
      </w:r>
    </w:p>
    <w:p w14:paraId="3FA451B6" w14:textId="71226FEB" w:rsidR="006F23DD" w:rsidRPr="00C96576" w:rsidRDefault="006F23DD" w:rsidP="006F23DD">
      <w:pPr>
        <w:pStyle w:val="Hlavika"/>
        <w:rPr>
          <w:rFonts w:ascii="Times New Roman" w:hAnsi="Times New Roman"/>
          <w:sz w:val="22"/>
          <w:szCs w:val="22"/>
        </w:rPr>
      </w:pPr>
      <w:r w:rsidRPr="00C96576">
        <w:rPr>
          <w:rFonts w:ascii="Times New Roman" w:hAnsi="Times New Roman"/>
          <w:sz w:val="22"/>
          <w:szCs w:val="22"/>
        </w:rPr>
        <w:t xml:space="preserve">KRKA Slovensko, s. r. o., </w:t>
      </w:r>
      <w:r w:rsidR="00E53B60" w:rsidRPr="00E53B60">
        <w:rPr>
          <w:rFonts w:ascii="Times New Roman" w:hAnsi="Times New Roman"/>
          <w:sz w:val="22"/>
          <w:szCs w:val="22"/>
        </w:rPr>
        <w:t xml:space="preserve">Karadžičova 8, 821 08 Bratislava ˗ mestská časť Staré Mesto </w:t>
      </w:r>
    </w:p>
    <w:p w14:paraId="1DDF8325" w14:textId="77777777" w:rsidR="006F23DD" w:rsidRPr="00C96576" w:rsidRDefault="006F23DD" w:rsidP="006F23DD">
      <w:pPr>
        <w:pStyle w:val="Hlavika"/>
        <w:rPr>
          <w:rFonts w:ascii="Times New Roman" w:hAnsi="Times New Roman"/>
          <w:sz w:val="22"/>
          <w:szCs w:val="22"/>
        </w:rPr>
      </w:pPr>
      <w:r w:rsidRPr="00C96576">
        <w:rPr>
          <w:rFonts w:ascii="Times New Roman" w:hAnsi="Times New Roman"/>
          <w:sz w:val="22"/>
          <w:szCs w:val="22"/>
        </w:rPr>
        <w:t xml:space="preserve">Webová stránka: </w:t>
      </w:r>
      <w:hyperlink r:id="rId14" w:history="1">
        <w:r w:rsidRPr="00C96576">
          <w:rPr>
            <w:rStyle w:val="Hypertextovprepojenie"/>
            <w:rFonts w:ascii="Times New Roman" w:hAnsi="Times New Roman"/>
            <w:sz w:val="22"/>
            <w:szCs w:val="22"/>
          </w:rPr>
          <w:t>www.krka.sk</w:t>
        </w:r>
      </w:hyperlink>
    </w:p>
    <w:p w14:paraId="22B6D59F" w14:textId="77777777" w:rsidR="006F23DD" w:rsidRPr="00C96576" w:rsidRDefault="006F23DD" w:rsidP="006F23DD">
      <w:pPr>
        <w:rPr>
          <w:szCs w:val="22"/>
        </w:rPr>
      </w:pPr>
      <w:r w:rsidRPr="00C96576">
        <w:rPr>
          <w:szCs w:val="22"/>
        </w:rPr>
        <w:t>Tel.: +421 2 571 04 501</w:t>
      </w:r>
    </w:p>
    <w:p w14:paraId="5E2788FB" w14:textId="599984A2" w:rsidR="00D14DEC" w:rsidRPr="002F5E6C" w:rsidRDefault="006F23DD" w:rsidP="002F5E6C">
      <w:pPr>
        <w:tabs>
          <w:tab w:val="left" w:pos="0"/>
        </w:tabs>
        <w:rPr>
          <w:bCs/>
        </w:rPr>
      </w:pPr>
      <w:r w:rsidRPr="00C96576">
        <w:rPr>
          <w:noProof/>
          <w:szCs w:val="22"/>
          <w:lang w:val="nl-NL"/>
        </w:rPr>
        <w:t xml:space="preserve">e-mail: </w:t>
      </w:r>
      <w:r w:rsidRPr="00C96576">
        <w:rPr>
          <w:bCs/>
          <w:szCs w:val="22"/>
        </w:rPr>
        <w:t>info.sk@krka.biz</w:t>
      </w:r>
    </w:p>
    <w:p w14:paraId="2DBEE043" w14:textId="77777777" w:rsidR="005F346D" w:rsidRPr="00D74ACC" w:rsidRDefault="005F346D" w:rsidP="006D075E">
      <w:pPr>
        <w:tabs>
          <w:tab w:val="clear" w:pos="567"/>
        </w:tabs>
        <w:spacing w:line="240" w:lineRule="auto"/>
        <w:rPr>
          <w:szCs w:val="22"/>
        </w:rPr>
      </w:pPr>
    </w:p>
    <w:sectPr w:rsidR="005F346D" w:rsidRPr="00D74ACC" w:rsidSect="004E3BFE">
      <w:footerReference w:type="default" r:id="rId15"/>
      <w:footerReference w:type="first" r:id="rId16"/>
      <w:endnotePr>
        <w:numFmt w:val="decimal"/>
      </w:endnotePr>
      <w:pgSz w:w="11907" w:h="16840" w:code="9"/>
      <w:pgMar w:top="993" w:right="1418" w:bottom="1276" w:left="1418" w:header="737" w:footer="73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0236D" w14:textId="77777777" w:rsidR="00151615" w:rsidRDefault="00151615">
      <w:pPr>
        <w:spacing w:line="240" w:lineRule="auto"/>
      </w:pPr>
      <w:r>
        <w:separator/>
      </w:r>
    </w:p>
  </w:endnote>
  <w:endnote w:type="continuationSeparator" w:id="0">
    <w:p w14:paraId="0276223A" w14:textId="77777777" w:rsidR="00151615" w:rsidRDefault="0015161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EA585B" w14:textId="1DA25A1C" w:rsidR="004C5683" w:rsidRPr="001E1F22" w:rsidRDefault="004C5683">
    <w:pPr>
      <w:pStyle w:val="Pta"/>
      <w:tabs>
        <w:tab w:val="clear" w:pos="8930"/>
        <w:tab w:val="right" w:pos="8931"/>
      </w:tabs>
      <w:jc w:val="center"/>
      <w:rPr>
        <w:rFonts w:ascii="Times New Roman" w:hAnsi="Times New Roman"/>
      </w:rPr>
    </w:pPr>
    <w:r w:rsidRPr="001E1F22">
      <w:rPr>
        <w:rFonts w:ascii="Times New Roman" w:hAnsi="Times New Roman"/>
      </w:rPr>
      <w:fldChar w:fldCharType="begin"/>
    </w:r>
    <w:r w:rsidRPr="001E1F22">
      <w:rPr>
        <w:rFonts w:ascii="Times New Roman" w:hAnsi="Times New Roman"/>
      </w:rPr>
      <w:instrText xml:space="preserve"> PAGE  \* MERGEFORMAT </w:instrText>
    </w:r>
    <w:r w:rsidRPr="001E1F22">
      <w:rPr>
        <w:rFonts w:ascii="Times New Roman" w:hAnsi="Times New Roman"/>
      </w:rPr>
      <w:fldChar w:fldCharType="separate"/>
    </w:r>
    <w:r w:rsidR="00EB6B78">
      <w:rPr>
        <w:rFonts w:ascii="Times New Roman" w:hAnsi="Times New Roman"/>
        <w:noProof/>
      </w:rPr>
      <w:t>13</w:t>
    </w:r>
    <w:r w:rsidRPr="001E1F22">
      <w:rPr>
        <w:rFonts w:ascii="Times New Roman" w:hAnsi="Times New Roman"/>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5DC892" w14:textId="77777777" w:rsidR="004C5683" w:rsidRPr="001E1F22" w:rsidRDefault="004C5683">
    <w:pPr>
      <w:pStyle w:val="Pta"/>
      <w:tabs>
        <w:tab w:val="clear" w:pos="8930"/>
        <w:tab w:val="right" w:pos="8931"/>
      </w:tabs>
      <w:jc w:val="center"/>
      <w:rPr>
        <w:rFonts w:ascii="Times New Roman" w:hAnsi="Times New Roman"/>
      </w:rPr>
    </w:pPr>
    <w:r w:rsidRPr="001E1F22">
      <w:fldChar w:fldCharType="begin"/>
    </w:r>
    <w:r w:rsidRPr="001E1F22">
      <w:instrText xml:space="preserve"> PAGE  \* MERGEFORMAT </w:instrText>
    </w:r>
    <w:r w:rsidRPr="001E1F22">
      <w:fldChar w:fldCharType="separate"/>
    </w:r>
    <w:r w:rsidRPr="001E1F22">
      <w:t>3</w:t>
    </w:r>
    <w:r w:rsidRPr="001E1F22">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8586AF3" w14:textId="77777777" w:rsidR="00151615" w:rsidRDefault="00151615">
      <w:pPr>
        <w:spacing w:line="240" w:lineRule="auto"/>
      </w:pPr>
      <w:r>
        <w:separator/>
      </w:r>
    </w:p>
  </w:footnote>
  <w:footnote w:type="continuationSeparator" w:id="0">
    <w:p w14:paraId="1B901B74" w14:textId="77777777" w:rsidR="00151615" w:rsidRDefault="00151615">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1">
    <w:nsid w:val="0BE168A8"/>
    <w:multiLevelType w:val="hybridMultilevel"/>
    <w:tmpl w:val="A4083064"/>
    <w:lvl w:ilvl="0" w:tplc="71B0FED2">
      <w:start w:val="1"/>
      <w:numFmt w:val="bullet"/>
      <w:lvlText w:val="-"/>
      <w:lvlJc w:val="left"/>
      <w:pPr>
        <w:ind w:left="720" w:hanging="360"/>
      </w:pPr>
      <w:rPr>
        <w:rFonts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3">
    <w:nsid w:val="25961E6B"/>
    <w:multiLevelType w:val="hybridMultilevel"/>
    <w:tmpl w:val="ED0EE94A"/>
    <w:lvl w:ilvl="0" w:tplc="CAE64EAC">
      <w:start w:val="1"/>
      <w:numFmt w:val="decimal"/>
      <w:lvlText w:val="%1."/>
      <w:lvlJc w:val="left"/>
      <w:pPr>
        <w:ind w:left="923" w:hanging="56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306423A6"/>
    <w:multiLevelType w:val="hybridMultilevel"/>
    <w:tmpl w:val="AA74A82A"/>
    <w:lvl w:ilvl="0" w:tplc="CAE64EAC">
      <w:start w:val="1"/>
      <w:numFmt w:val="decimal"/>
      <w:lvlText w:val="%1."/>
      <w:lvlJc w:val="left"/>
      <w:pPr>
        <w:ind w:left="923" w:hanging="56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nsid w:val="3532093F"/>
    <w:multiLevelType w:val="multilevel"/>
    <w:tmpl w:val="D52EEF3C"/>
    <w:lvl w:ilvl="0">
      <w:start w:val="1"/>
      <w:numFmt w:val="decimal"/>
      <w:lvlText w:val="%1."/>
      <w:lvlJc w:val="left"/>
      <w:pPr>
        <w:ind w:left="923" w:hanging="563"/>
      </w:pPr>
      <w:rPr>
        <w:rFonts w:hint="default"/>
      </w:rPr>
    </w:lvl>
    <w:lvl w:ilvl="1">
      <w:start w:val="1"/>
      <w:numFmt w:val="decimal"/>
      <w:isLgl/>
      <w:lvlText w:val="%1.%2"/>
      <w:lvlJc w:val="left"/>
      <w:pPr>
        <w:ind w:left="923" w:hanging="563"/>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6">
    <w:nsid w:val="3FB95703"/>
    <w:multiLevelType w:val="hybridMultilevel"/>
    <w:tmpl w:val="9E709752"/>
    <w:lvl w:ilvl="0" w:tplc="CAE64EAC">
      <w:start w:val="1"/>
      <w:numFmt w:val="decimal"/>
      <w:lvlText w:val="%1."/>
      <w:lvlJc w:val="left"/>
      <w:pPr>
        <w:ind w:left="923" w:hanging="56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46925F3"/>
    <w:multiLevelType w:val="hybridMultilevel"/>
    <w:tmpl w:val="118446AE"/>
    <w:lvl w:ilvl="0" w:tplc="CAE64EAC">
      <w:start w:val="1"/>
      <w:numFmt w:val="decimal"/>
      <w:lvlText w:val="%1."/>
      <w:lvlJc w:val="left"/>
      <w:pPr>
        <w:ind w:left="923" w:hanging="563"/>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5E0C3C1E"/>
    <w:multiLevelType w:val="hybridMultilevel"/>
    <w:tmpl w:val="BCC6941C"/>
    <w:lvl w:ilvl="0" w:tplc="04EE57B2">
      <w:start w:val="1"/>
      <w:numFmt w:val="upperLetter"/>
      <w:pStyle w:val="Style3"/>
      <w:suff w:val="space"/>
      <w:lvlText w:val="%1."/>
      <w:lvlJc w:val="left"/>
      <w:pPr>
        <w:ind w:left="0" w:firstLine="0"/>
      </w:pPr>
      <w:rPr>
        <w:rFonts w:hint="default"/>
      </w:rPr>
    </w:lvl>
    <w:lvl w:ilvl="1" w:tplc="D652C3E0" w:tentative="1">
      <w:start w:val="1"/>
      <w:numFmt w:val="lowerLetter"/>
      <w:lvlText w:val="%2."/>
      <w:lvlJc w:val="left"/>
      <w:pPr>
        <w:ind w:left="1440" w:hanging="360"/>
      </w:pPr>
    </w:lvl>
    <w:lvl w:ilvl="2" w:tplc="0A642078" w:tentative="1">
      <w:start w:val="1"/>
      <w:numFmt w:val="lowerRoman"/>
      <w:lvlText w:val="%3."/>
      <w:lvlJc w:val="right"/>
      <w:pPr>
        <w:ind w:left="2160" w:hanging="180"/>
      </w:pPr>
    </w:lvl>
    <w:lvl w:ilvl="3" w:tplc="E342EF74" w:tentative="1">
      <w:start w:val="1"/>
      <w:numFmt w:val="decimal"/>
      <w:lvlText w:val="%4."/>
      <w:lvlJc w:val="left"/>
      <w:pPr>
        <w:ind w:left="2880" w:hanging="360"/>
      </w:pPr>
    </w:lvl>
    <w:lvl w:ilvl="4" w:tplc="EDD4893E" w:tentative="1">
      <w:start w:val="1"/>
      <w:numFmt w:val="lowerLetter"/>
      <w:lvlText w:val="%5."/>
      <w:lvlJc w:val="left"/>
      <w:pPr>
        <w:ind w:left="3600" w:hanging="360"/>
      </w:pPr>
    </w:lvl>
    <w:lvl w:ilvl="5" w:tplc="8FC63A8C" w:tentative="1">
      <w:start w:val="1"/>
      <w:numFmt w:val="lowerRoman"/>
      <w:lvlText w:val="%6."/>
      <w:lvlJc w:val="right"/>
      <w:pPr>
        <w:ind w:left="4320" w:hanging="180"/>
      </w:pPr>
    </w:lvl>
    <w:lvl w:ilvl="6" w:tplc="88966C16" w:tentative="1">
      <w:start w:val="1"/>
      <w:numFmt w:val="decimal"/>
      <w:lvlText w:val="%7."/>
      <w:lvlJc w:val="left"/>
      <w:pPr>
        <w:ind w:left="5040" w:hanging="360"/>
      </w:pPr>
    </w:lvl>
    <w:lvl w:ilvl="7" w:tplc="2A987F62" w:tentative="1">
      <w:start w:val="1"/>
      <w:numFmt w:val="lowerLetter"/>
      <w:lvlText w:val="%8."/>
      <w:lvlJc w:val="left"/>
      <w:pPr>
        <w:ind w:left="5760" w:hanging="360"/>
      </w:pPr>
    </w:lvl>
    <w:lvl w:ilvl="8" w:tplc="5928C46C" w:tentative="1">
      <w:start w:val="1"/>
      <w:numFmt w:val="lowerRoman"/>
      <w:lvlText w:val="%9."/>
      <w:lvlJc w:val="right"/>
      <w:pPr>
        <w:ind w:left="6480" w:hanging="180"/>
      </w:pPr>
    </w:lvl>
  </w:abstractNum>
  <w:abstractNum w:abstractNumId="9">
    <w:nsid w:val="74A6670F"/>
    <w:multiLevelType w:val="multilevel"/>
    <w:tmpl w:val="01E63642"/>
    <w:lvl w:ilvl="0">
      <w:start w:val="6"/>
      <w:numFmt w:val="decimal"/>
      <w:lvlText w:val="%1"/>
      <w:lvlJc w:val="left"/>
      <w:pPr>
        <w:tabs>
          <w:tab w:val="num" w:pos="705"/>
        </w:tabs>
        <w:ind w:left="705" w:hanging="705"/>
      </w:pPr>
    </w:lvl>
    <w:lvl w:ilvl="1">
      <w:start w:val="5"/>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nsid w:val="7CC32933"/>
    <w:multiLevelType w:val="hybridMultilevel"/>
    <w:tmpl w:val="6F6AB832"/>
    <w:lvl w:ilvl="0" w:tplc="71B0FED2">
      <w:start w:val="1"/>
      <w:numFmt w:val="bullet"/>
      <w:lvlText w:val="-"/>
      <w:lvlJc w:val="left"/>
      <w:pPr>
        <w:ind w:left="720" w:hanging="360"/>
      </w:pPr>
      <w:rPr>
        <w:rFonts w:hAnsi="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8"/>
  </w:num>
  <w:num w:numId="4">
    <w:abstractNumId w:val="5"/>
  </w:num>
  <w:num w:numId="5">
    <w:abstractNumId w:val="7"/>
  </w:num>
  <w:num w:numId="6">
    <w:abstractNumId w:val="4"/>
  </w:num>
  <w:num w:numId="7">
    <w:abstractNumId w:val="6"/>
  </w:num>
  <w:num w:numId="8">
    <w:abstractNumId w:val="3"/>
  </w:num>
  <w:num w:numId="9">
    <w:abstractNumId w:val="9"/>
    <w:lvlOverride w:ilvl="0">
      <w:startOverride w:val="6"/>
    </w:lvlOverride>
    <w:lvlOverride w:ilvl="1">
      <w:startOverride w:val="5"/>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bUwMjIzMDE0Mre0NLNQ0lEKTi0uzszPAykwrAUAo3Qi9iwAAAA="/>
    <w:docVar w:name="Registered" w:val="-1"/>
    <w:docVar w:name="Version" w:val="0"/>
  </w:docVars>
  <w:rsids>
    <w:rsidRoot w:val="00C114FF"/>
    <w:rsid w:val="00021B82"/>
    <w:rsid w:val="00024777"/>
    <w:rsid w:val="00024E21"/>
    <w:rsid w:val="00026204"/>
    <w:rsid w:val="00027100"/>
    <w:rsid w:val="00036C50"/>
    <w:rsid w:val="0004140E"/>
    <w:rsid w:val="00052D2B"/>
    <w:rsid w:val="000544FE"/>
    <w:rsid w:val="00054F55"/>
    <w:rsid w:val="00055DE3"/>
    <w:rsid w:val="00062945"/>
    <w:rsid w:val="0007718B"/>
    <w:rsid w:val="00080453"/>
    <w:rsid w:val="0008169A"/>
    <w:rsid w:val="00082200"/>
    <w:rsid w:val="00085084"/>
    <w:rsid w:val="00085C2D"/>
    <w:rsid w:val="000860CE"/>
    <w:rsid w:val="00092A37"/>
    <w:rsid w:val="000938A6"/>
    <w:rsid w:val="00096E78"/>
    <w:rsid w:val="00097C1E"/>
    <w:rsid w:val="000A1DF5"/>
    <w:rsid w:val="000B7873"/>
    <w:rsid w:val="000C02A1"/>
    <w:rsid w:val="000C1D4F"/>
    <w:rsid w:val="000C3ED7"/>
    <w:rsid w:val="000C55E6"/>
    <w:rsid w:val="000C687A"/>
    <w:rsid w:val="000C6A5E"/>
    <w:rsid w:val="000D67D0"/>
    <w:rsid w:val="000E195C"/>
    <w:rsid w:val="000E3602"/>
    <w:rsid w:val="000E454F"/>
    <w:rsid w:val="000E705A"/>
    <w:rsid w:val="000F38DA"/>
    <w:rsid w:val="000F46E8"/>
    <w:rsid w:val="000F5425"/>
    <w:rsid w:val="000F5822"/>
    <w:rsid w:val="000F796B"/>
    <w:rsid w:val="0010031E"/>
    <w:rsid w:val="001012EB"/>
    <w:rsid w:val="00103736"/>
    <w:rsid w:val="001078D1"/>
    <w:rsid w:val="00111185"/>
    <w:rsid w:val="00115782"/>
    <w:rsid w:val="00124F36"/>
    <w:rsid w:val="00125666"/>
    <w:rsid w:val="00125C80"/>
    <w:rsid w:val="0013799F"/>
    <w:rsid w:val="00140DF6"/>
    <w:rsid w:val="00143EA6"/>
    <w:rsid w:val="00145C3F"/>
    <w:rsid w:val="00145D34"/>
    <w:rsid w:val="00146284"/>
    <w:rsid w:val="0014690F"/>
    <w:rsid w:val="0015098E"/>
    <w:rsid w:val="00151615"/>
    <w:rsid w:val="001624AD"/>
    <w:rsid w:val="00164543"/>
    <w:rsid w:val="001674D3"/>
    <w:rsid w:val="00175264"/>
    <w:rsid w:val="001764D6"/>
    <w:rsid w:val="001803D2"/>
    <w:rsid w:val="0018228B"/>
    <w:rsid w:val="00185115"/>
    <w:rsid w:val="00185B50"/>
    <w:rsid w:val="0018625C"/>
    <w:rsid w:val="0018657D"/>
    <w:rsid w:val="00187A5D"/>
    <w:rsid w:val="00187DE7"/>
    <w:rsid w:val="00187E62"/>
    <w:rsid w:val="00192045"/>
    <w:rsid w:val="00192D98"/>
    <w:rsid w:val="00193B14"/>
    <w:rsid w:val="00193E72"/>
    <w:rsid w:val="00195267"/>
    <w:rsid w:val="0019600B"/>
    <w:rsid w:val="0019686E"/>
    <w:rsid w:val="001A0E2C"/>
    <w:rsid w:val="001A28C9"/>
    <w:rsid w:val="001A34BC"/>
    <w:rsid w:val="001A580B"/>
    <w:rsid w:val="001B1C77"/>
    <w:rsid w:val="001B26EB"/>
    <w:rsid w:val="001B6F4A"/>
    <w:rsid w:val="001C5288"/>
    <w:rsid w:val="001C5B03"/>
    <w:rsid w:val="001D3821"/>
    <w:rsid w:val="001D4CE4"/>
    <w:rsid w:val="001D5560"/>
    <w:rsid w:val="001D6D96"/>
    <w:rsid w:val="001E1F22"/>
    <w:rsid w:val="001E5621"/>
    <w:rsid w:val="001F3239"/>
    <w:rsid w:val="001F3EF9"/>
    <w:rsid w:val="001F627D"/>
    <w:rsid w:val="001F6622"/>
    <w:rsid w:val="00200CFA"/>
    <w:rsid w:val="00200EFE"/>
    <w:rsid w:val="0020126C"/>
    <w:rsid w:val="00203DFB"/>
    <w:rsid w:val="002100FC"/>
    <w:rsid w:val="00213890"/>
    <w:rsid w:val="00214E52"/>
    <w:rsid w:val="00217627"/>
    <w:rsid w:val="002207C0"/>
    <w:rsid w:val="0022380D"/>
    <w:rsid w:val="00224B93"/>
    <w:rsid w:val="00225FBC"/>
    <w:rsid w:val="00231B4D"/>
    <w:rsid w:val="0023676E"/>
    <w:rsid w:val="002414B6"/>
    <w:rsid w:val="002422EB"/>
    <w:rsid w:val="00242397"/>
    <w:rsid w:val="00247A48"/>
    <w:rsid w:val="00250DD1"/>
    <w:rsid w:val="00251183"/>
    <w:rsid w:val="00251689"/>
    <w:rsid w:val="0025267C"/>
    <w:rsid w:val="00253B6B"/>
    <w:rsid w:val="00265656"/>
    <w:rsid w:val="00265E77"/>
    <w:rsid w:val="00266155"/>
    <w:rsid w:val="00266741"/>
    <w:rsid w:val="0027270B"/>
    <w:rsid w:val="00274D17"/>
    <w:rsid w:val="00276541"/>
    <w:rsid w:val="00282227"/>
    <w:rsid w:val="00282E7B"/>
    <w:rsid w:val="002838C8"/>
    <w:rsid w:val="00290805"/>
    <w:rsid w:val="00290ABD"/>
    <w:rsid w:val="00290C2A"/>
    <w:rsid w:val="0029154A"/>
    <w:rsid w:val="002931DD"/>
    <w:rsid w:val="00295140"/>
    <w:rsid w:val="002A0E7C"/>
    <w:rsid w:val="002A21ED"/>
    <w:rsid w:val="002A3F88"/>
    <w:rsid w:val="002A710D"/>
    <w:rsid w:val="002B0F11"/>
    <w:rsid w:val="002B2E17"/>
    <w:rsid w:val="002B6560"/>
    <w:rsid w:val="002C55FF"/>
    <w:rsid w:val="002C592B"/>
    <w:rsid w:val="002D00C4"/>
    <w:rsid w:val="002D300D"/>
    <w:rsid w:val="002E0CD4"/>
    <w:rsid w:val="002E3A90"/>
    <w:rsid w:val="002E46CC"/>
    <w:rsid w:val="002E4F48"/>
    <w:rsid w:val="002E62CB"/>
    <w:rsid w:val="002E6DF1"/>
    <w:rsid w:val="002E6ED9"/>
    <w:rsid w:val="002F0957"/>
    <w:rsid w:val="002F1B80"/>
    <w:rsid w:val="002F41AD"/>
    <w:rsid w:val="002F43F6"/>
    <w:rsid w:val="002F5E6C"/>
    <w:rsid w:val="002F6DAA"/>
    <w:rsid w:val="002F71D5"/>
    <w:rsid w:val="003020BB"/>
    <w:rsid w:val="00302266"/>
    <w:rsid w:val="00304393"/>
    <w:rsid w:val="00305AB2"/>
    <w:rsid w:val="0031032B"/>
    <w:rsid w:val="00311375"/>
    <w:rsid w:val="00316E87"/>
    <w:rsid w:val="0032453E"/>
    <w:rsid w:val="00325053"/>
    <w:rsid w:val="003256AC"/>
    <w:rsid w:val="0033129D"/>
    <w:rsid w:val="003320ED"/>
    <w:rsid w:val="0033480E"/>
    <w:rsid w:val="00337123"/>
    <w:rsid w:val="00341866"/>
    <w:rsid w:val="00342C0C"/>
    <w:rsid w:val="003535E0"/>
    <w:rsid w:val="003543AC"/>
    <w:rsid w:val="00355D02"/>
    <w:rsid w:val="00362A12"/>
    <w:rsid w:val="0036650C"/>
    <w:rsid w:val="00366F56"/>
    <w:rsid w:val="003737C8"/>
    <w:rsid w:val="0037589D"/>
    <w:rsid w:val="00376BB1"/>
    <w:rsid w:val="00377E23"/>
    <w:rsid w:val="00377F41"/>
    <w:rsid w:val="00381F38"/>
    <w:rsid w:val="0038277C"/>
    <w:rsid w:val="003837F1"/>
    <w:rsid w:val="003841FC"/>
    <w:rsid w:val="0038638B"/>
    <w:rsid w:val="003909E0"/>
    <w:rsid w:val="00391D93"/>
    <w:rsid w:val="00392B17"/>
    <w:rsid w:val="00393E09"/>
    <w:rsid w:val="00395B15"/>
    <w:rsid w:val="00396026"/>
    <w:rsid w:val="003A31B9"/>
    <w:rsid w:val="003A3E2F"/>
    <w:rsid w:val="003A6CCB"/>
    <w:rsid w:val="003B10C4"/>
    <w:rsid w:val="003B48EB"/>
    <w:rsid w:val="003B5CD1"/>
    <w:rsid w:val="003B666B"/>
    <w:rsid w:val="003C0655"/>
    <w:rsid w:val="003C33FF"/>
    <w:rsid w:val="003C64A5"/>
    <w:rsid w:val="003C6F1D"/>
    <w:rsid w:val="003D03CC"/>
    <w:rsid w:val="003D378C"/>
    <w:rsid w:val="003D3893"/>
    <w:rsid w:val="003D4BB7"/>
    <w:rsid w:val="003E0116"/>
    <w:rsid w:val="003E10EE"/>
    <w:rsid w:val="003E26C3"/>
    <w:rsid w:val="003E556C"/>
    <w:rsid w:val="003F0BC8"/>
    <w:rsid w:val="003F0D6C"/>
    <w:rsid w:val="003F0F26"/>
    <w:rsid w:val="003F12D9"/>
    <w:rsid w:val="003F156B"/>
    <w:rsid w:val="003F1B4C"/>
    <w:rsid w:val="003F350F"/>
    <w:rsid w:val="003F3CE6"/>
    <w:rsid w:val="003F677F"/>
    <w:rsid w:val="003F7E43"/>
    <w:rsid w:val="004008F6"/>
    <w:rsid w:val="00407C22"/>
    <w:rsid w:val="00412BBE"/>
    <w:rsid w:val="00414B20"/>
    <w:rsid w:val="0041628A"/>
    <w:rsid w:val="00417DE3"/>
    <w:rsid w:val="00420850"/>
    <w:rsid w:val="00423968"/>
    <w:rsid w:val="00427054"/>
    <w:rsid w:val="004304B1"/>
    <w:rsid w:val="00432DA8"/>
    <w:rsid w:val="0043320A"/>
    <w:rsid w:val="004332E3"/>
    <w:rsid w:val="004371A3"/>
    <w:rsid w:val="00444B85"/>
    <w:rsid w:val="00446960"/>
    <w:rsid w:val="00446F37"/>
    <w:rsid w:val="004518A6"/>
    <w:rsid w:val="00453E1D"/>
    <w:rsid w:val="00453F8B"/>
    <w:rsid w:val="00454589"/>
    <w:rsid w:val="00456ED0"/>
    <w:rsid w:val="00457550"/>
    <w:rsid w:val="00457B74"/>
    <w:rsid w:val="00461B2A"/>
    <w:rsid w:val="004620A4"/>
    <w:rsid w:val="00463C1F"/>
    <w:rsid w:val="00466B51"/>
    <w:rsid w:val="00474C50"/>
    <w:rsid w:val="004771F9"/>
    <w:rsid w:val="00486006"/>
    <w:rsid w:val="00486BAD"/>
    <w:rsid w:val="00486BBE"/>
    <w:rsid w:val="00487123"/>
    <w:rsid w:val="00492F6C"/>
    <w:rsid w:val="004931D7"/>
    <w:rsid w:val="00495A75"/>
    <w:rsid w:val="00495CAE"/>
    <w:rsid w:val="004A1BD5"/>
    <w:rsid w:val="004A61E1"/>
    <w:rsid w:val="004B1A75"/>
    <w:rsid w:val="004B2344"/>
    <w:rsid w:val="004B5797"/>
    <w:rsid w:val="004B5DDC"/>
    <w:rsid w:val="004B798E"/>
    <w:rsid w:val="004C2ABD"/>
    <w:rsid w:val="004C5683"/>
    <w:rsid w:val="004C5F62"/>
    <w:rsid w:val="004D3E58"/>
    <w:rsid w:val="004D42E2"/>
    <w:rsid w:val="004D6746"/>
    <w:rsid w:val="004D767B"/>
    <w:rsid w:val="004E0F32"/>
    <w:rsid w:val="004E23A1"/>
    <w:rsid w:val="004E3BFE"/>
    <w:rsid w:val="004E3DD7"/>
    <w:rsid w:val="004E493C"/>
    <w:rsid w:val="004E623E"/>
    <w:rsid w:val="004E7092"/>
    <w:rsid w:val="004E7ECE"/>
    <w:rsid w:val="004F4DB1"/>
    <w:rsid w:val="004F6F64"/>
    <w:rsid w:val="005003EE"/>
    <w:rsid w:val="005004EC"/>
    <w:rsid w:val="0050471C"/>
    <w:rsid w:val="00506AAE"/>
    <w:rsid w:val="00512264"/>
    <w:rsid w:val="00517756"/>
    <w:rsid w:val="005202C6"/>
    <w:rsid w:val="00520BFD"/>
    <w:rsid w:val="0052253D"/>
    <w:rsid w:val="00523C53"/>
    <w:rsid w:val="00527B8F"/>
    <w:rsid w:val="00540148"/>
    <w:rsid w:val="0054134B"/>
    <w:rsid w:val="00542012"/>
    <w:rsid w:val="00543DF5"/>
    <w:rsid w:val="00545A61"/>
    <w:rsid w:val="0055260D"/>
    <w:rsid w:val="00555422"/>
    <w:rsid w:val="00555810"/>
    <w:rsid w:val="00562DCA"/>
    <w:rsid w:val="0056568F"/>
    <w:rsid w:val="00572F74"/>
    <w:rsid w:val="0057436C"/>
    <w:rsid w:val="00575DE3"/>
    <w:rsid w:val="00582578"/>
    <w:rsid w:val="00584959"/>
    <w:rsid w:val="0058621D"/>
    <w:rsid w:val="00593FE2"/>
    <w:rsid w:val="005A4CBE"/>
    <w:rsid w:val="005A57D1"/>
    <w:rsid w:val="005A76B2"/>
    <w:rsid w:val="005B04A8"/>
    <w:rsid w:val="005B170C"/>
    <w:rsid w:val="005B1FD0"/>
    <w:rsid w:val="005B28AD"/>
    <w:rsid w:val="005B328D"/>
    <w:rsid w:val="005B3503"/>
    <w:rsid w:val="005B3EE7"/>
    <w:rsid w:val="005B4DCD"/>
    <w:rsid w:val="005B4FAD"/>
    <w:rsid w:val="005C276A"/>
    <w:rsid w:val="005D380C"/>
    <w:rsid w:val="005D6E04"/>
    <w:rsid w:val="005D779D"/>
    <w:rsid w:val="005D7A12"/>
    <w:rsid w:val="005E0235"/>
    <w:rsid w:val="005E2C61"/>
    <w:rsid w:val="005E53EE"/>
    <w:rsid w:val="005F0542"/>
    <w:rsid w:val="005F0F72"/>
    <w:rsid w:val="005F1C1F"/>
    <w:rsid w:val="005F346D"/>
    <w:rsid w:val="005F38FB"/>
    <w:rsid w:val="00602D3B"/>
    <w:rsid w:val="0060326F"/>
    <w:rsid w:val="00606EA1"/>
    <w:rsid w:val="00607F3B"/>
    <w:rsid w:val="006128F0"/>
    <w:rsid w:val="0061726B"/>
    <w:rsid w:val="00617B81"/>
    <w:rsid w:val="0062387A"/>
    <w:rsid w:val="006326D8"/>
    <w:rsid w:val="0063377D"/>
    <w:rsid w:val="006344BE"/>
    <w:rsid w:val="00634A66"/>
    <w:rsid w:val="0063560C"/>
    <w:rsid w:val="00640336"/>
    <w:rsid w:val="00640FC9"/>
    <w:rsid w:val="006414D3"/>
    <w:rsid w:val="006432F2"/>
    <w:rsid w:val="0065320F"/>
    <w:rsid w:val="00653D64"/>
    <w:rsid w:val="00654E13"/>
    <w:rsid w:val="00667489"/>
    <w:rsid w:val="00670D44"/>
    <w:rsid w:val="00672D19"/>
    <w:rsid w:val="00673F4C"/>
    <w:rsid w:val="00676AFC"/>
    <w:rsid w:val="006807CD"/>
    <w:rsid w:val="00682D43"/>
    <w:rsid w:val="00685BAF"/>
    <w:rsid w:val="00690463"/>
    <w:rsid w:val="00693DE5"/>
    <w:rsid w:val="006A0D03"/>
    <w:rsid w:val="006A41E9"/>
    <w:rsid w:val="006B12CB"/>
    <w:rsid w:val="006B2030"/>
    <w:rsid w:val="006B39DB"/>
    <w:rsid w:val="006B5916"/>
    <w:rsid w:val="006C4775"/>
    <w:rsid w:val="006C4F4A"/>
    <w:rsid w:val="006C5E80"/>
    <w:rsid w:val="006C7CEE"/>
    <w:rsid w:val="006D075E"/>
    <w:rsid w:val="006D09DC"/>
    <w:rsid w:val="006D3509"/>
    <w:rsid w:val="006D7C6E"/>
    <w:rsid w:val="006E15A2"/>
    <w:rsid w:val="006E2F95"/>
    <w:rsid w:val="006E5C1B"/>
    <w:rsid w:val="006E6167"/>
    <w:rsid w:val="006F148B"/>
    <w:rsid w:val="006F23DD"/>
    <w:rsid w:val="006F3480"/>
    <w:rsid w:val="00705CD4"/>
    <w:rsid w:val="00705EAF"/>
    <w:rsid w:val="0070773E"/>
    <w:rsid w:val="007101CC"/>
    <w:rsid w:val="0071288D"/>
    <w:rsid w:val="00715B4F"/>
    <w:rsid w:val="00715C55"/>
    <w:rsid w:val="00724E3B"/>
    <w:rsid w:val="00725EEA"/>
    <w:rsid w:val="007276B6"/>
    <w:rsid w:val="00730CE9"/>
    <w:rsid w:val="0073373D"/>
    <w:rsid w:val="0073656A"/>
    <w:rsid w:val="007414F7"/>
    <w:rsid w:val="007439DB"/>
    <w:rsid w:val="00746CE7"/>
    <w:rsid w:val="007512B0"/>
    <w:rsid w:val="007568D8"/>
    <w:rsid w:val="007614EC"/>
    <w:rsid w:val="00763B26"/>
    <w:rsid w:val="00765316"/>
    <w:rsid w:val="007708C8"/>
    <w:rsid w:val="0077719D"/>
    <w:rsid w:val="00780DF0"/>
    <w:rsid w:val="007810B7"/>
    <w:rsid w:val="00782F0F"/>
    <w:rsid w:val="0078538F"/>
    <w:rsid w:val="00787482"/>
    <w:rsid w:val="007919D7"/>
    <w:rsid w:val="007A0A5B"/>
    <w:rsid w:val="007A286D"/>
    <w:rsid w:val="007A314D"/>
    <w:rsid w:val="007A38DF"/>
    <w:rsid w:val="007A7558"/>
    <w:rsid w:val="007B00E5"/>
    <w:rsid w:val="007B20CF"/>
    <w:rsid w:val="007B2499"/>
    <w:rsid w:val="007B72E1"/>
    <w:rsid w:val="007B783A"/>
    <w:rsid w:val="007C0F59"/>
    <w:rsid w:val="007C1B95"/>
    <w:rsid w:val="007C3DF3"/>
    <w:rsid w:val="007C4452"/>
    <w:rsid w:val="007C4532"/>
    <w:rsid w:val="007C6A4D"/>
    <w:rsid w:val="007C796D"/>
    <w:rsid w:val="007D73FB"/>
    <w:rsid w:val="007D7B31"/>
    <w:rsid w:val="007E2F2D"/>
    <w:rsid w:val="007E55C3"/>
    <w:rsid w:val="007F1433"/>
    <w:rsid w:val="007F1491"/>
    <w:rsid w:val="007F2F03"/>
    <w:rsid w:val="007F49E6"/>
    <w:rsid w:val="00800FE0"/>
    <w:rsid w:val="008066AD"/>
    <w:rsid w:val="00813413"/>
    <w:rsid w:val="00813BC5"/>
    <w:rsid w:val="00814AF1"/>
    <w:rsid w:val="0081517F"/>
    <w:rsid w:val="00815370"/>
    <w:rsid w:val="00815D32"/>
    <w:rsid w:val="0082153D"/>
    <w:rsid w:val="008241DD"/>
    <w:rsid w:val="008255AA"/>
    <w:rsid w:val="00830FF3"/>
    <w:rsid w:val="008334BF"/>
    <w:rsid w:val="00836B8C"/>
    <w:rsid w:val="00840062"/>
    <w:rsid w:val="008410C5"/>
    <w:rsid w:val="00846C08"/>
    <w:rsid w:val="008530E7"/>
    <w:rsid w:val="00856BDB"/>
    <w:rsid w:val="00857675"/>
    <w:rsid w:val="00872C48"/>
    <w:rsid w:val="00875EC3"/>
    <w:rsid w:val="008763E7"/>
    <w:rsid w:val="008808C5"/>
    <w:rsid w:val="00881A7C"/>
    <w:rsid w:val="00883C78"/>
    <w:rsid w:val="00885159"/>
    <w:rsid w:val="00885214"/>
    <w:rsid w:val="00887615"/>
    <w:rsid w:val="00890052"/>
    <w:rsid w:val="008947AE"/>
    <w:rsid w:val="00894E3A"/>
    <w:rsid w:val="00895A2F"/>
    <w:rsid w:val="00896EBD"/>
    <w:rsid w:val="008A5665"/>
    <w:rsid w:val="008B1AE7"/>
    <w:rsid w:val="008B24A8"/>
    <w:rsid w:val="008B25E4"/>
    <w:rsid w:val="008B3D78"/>
    <w:rsid w:val="008B4517"/>
    <w:rsid w:val="008C261B"/>
    <w:rsid w:val="008C304E"/>
    <w:rsid w:val="008C4FCA"/>
    <w:rsid w:val="008C7882"/>
    <w:rsid w:val="008D2261"/>
    <w:rsid w:val="008D42D2"/>
    <w:rsid w:val="008D4C28"/>
    <w:rsid w:val="008D577B"/>
    <w:rsid w:val="008D7A98"/>
    <w:rsid w:val="008D7E82"/>
    <w:rsid w:val="008E17C4"/>
    <w:rsid w:val="008E45C4"/>
    <w:rsid w:val="008E64B1"/>
    <w:rsid w:val="008E64FA"/>
    <w:rsid w:val="008E74ED"/>
    <w:rsid w:val="008F4DEF"/>
    <w:rsid w:val="00903D0D"/>
    <w:rsid w:val="009048E1"/>
    <w:rsid w:val="0090598C"/>
    <w:rsid w:val="009071BB"/>
    <w:rsid w:val="00913885"/>
    <w:rsid w:val="00915ABF"/>
    <w:rsid w:val="00921CAD"/>
    <w:rsid w:val="009275D4"/>
    <w:rsid w:val="009311ED"/>
    <w:rsid w:val="00931D41"/>
    <w:rsid w:val="00933D18"/>
    <w:rsid w:val="00942221"/>
    <w:rsid w:val="00950FBB"/>
    <w:rsid w:val="00951118"/>
    <w:rsid w:val="0095122F"/>
    <w:rsid w:val="00953349"/>
    <w:rsid w:val="00953E4C"/>
    <w:rsid w:val="00954E0C"/>
    <w:rsid w:val="00957D3C"/>
    <w:rsid w:val="00961156"/>
    <w:rsid w:val="00964F03"/>
    <w:rsid w:val="00966F1F"/>
    <w:rsid w:val="00975676"/>
    <w:rsid w:val="00976467"/>
    <w:rsid w:val="00976D32"/>
    <w:rsid w:val="00980FBB"/>
    <w:rsid w:val="009844F7"/>
    <w:rsid w:val="009938F7"/>
    <w:rsid w:val="00996290"/>
    <w:rsid w:val="009A05AA"/>
    <w:rsid w:val="009A2D5A"/>
    <w:rsid w:val="009A5BB7"/>
    <w:rsid w:val="009A6509"/>
    <w:rsid w:val="009A6E2F"/>
    <w:rsid w:val="009B2969"/>
    <w:rsid w:val="009B2C7E"/>
    <w:rsid w:val="009B6DBD"/>
    <w:rsid w:val="009C108A"/>
    <w:rsid w:val="009C2E47"/>
    <w:rsid w:val="009C59CF"/>
    <w:rsid w:val="009C6BFB"/>
    <w:rsid w:val="009D0C05"/>
    <w:rsid w:val="009E2C00"/>
    <w:rsid w:val="009E49AD"/>
    <w:rsid w:val="009E4A74"/>
    <w:rsid w:val="009E4CC5"/>
    <w:rsid w:val="009E66FE"/>
    <w:rsid w:val="009E70F4"/>
    <w:rsid w:val="009E72A3"/>
    <w:rsid w:val="009F1AD2"/>
    <w:rsid w:val="009F5062"/>
    <w:rsid w:val="00A00C78"/>
    <w:rsid w:val="00A0479E"/>
    <w:rsid w:val="00A07979"/>
    <w:rsid w:val="00A11755"/>
    <w:rsid w:val="00A12355"/>
    <w:rsid w:val="00A15938"/>
    <w:rsid w:val="00A207FB"/>
    <w:rsid w:val="00A214C6"/>
    <w:rsid w:val="00A24016"/>
    <w:rsid w:val="00A24B37"/>
    <w:rsid w:val="00A265BF"/>
    <w:rsid w:val="00A26F44"/>
    <w:rsid w:val="00A3081C"/>
    <w:rsid w:val="00A34FAB"/>
    <w:rsid w:val="00A42C43"/>
    <w:rsid w:val="00A42F69"/>
    <w:rsid w:val="00A4313D"/>
    <w:rsid w:val="00A50120"/>
    <w:rsid w:val="00A60351"/>
    <w:rsid w:val="00A61C6D"/>
    <w:rsid w:val="00A63015"/>
    <w:rsid w:val="00A6387B"/>
    <w:rsid w:val="00A66254"/>
    <w:rsid w:val="00A678B4"/>
    <w:rsid w:val="00A704A3"/>
    <w:rsid w:val="00A7208C"/>
    <w:rsid w:val="00A7478B"/>
    <w:rsid w:val="00A75E23"/>
    <w:rsid w:val="00A82AA0"/>
    <w:rsid w:val="00A82F8A"/>
    <w:rsid w:val="00A84622"/>
    <w:rsid w:val="00A84BF0"/>
    <w:rsid w:val="00A9226B"/>
    <w:rsid w:val="00A9575C"/>
    <w:rsid w:val="00A95B56"/>
    <w:rsid w:val="00A969AF"/>
    <w:rsid w:val="00AA0406"/>
    <w:rsid w:val="00AA08A6"/>
    <w:rsid w:val="00AB1A2E"/>
    <w:rsid w:val="00AB328A"/>
    <w:rsid w:val="00AB4918"/>
    <w:rsid w:val="00AB4BC8"/>
    <w:rsid w:val="00AB6BA7"/>
    <w:rsid w:val="00AB7BE8"/>
    <w:rsid w:val="00AD0710"/>
    <w:rsid w:val="00AD4DB9"/>
    <w:rsid w:val="00AD63C0"/>
    <w:rsid w:val="00AE35B2"/>
    <w:rsid w:val="00AE651A"/>
    <w:rsid w:val="00AE6AA0"/>
    <w:rsid w:val="00AE7AEE"/>
    <w:rsid w:val="00B00CA4"/>
    <w:rsid w:val="00B07269"/>
    <w:rsid w:val="00B075D6"/>
    <w:rsid w:val="00B10010"/>
    <w:rsid w:val="00B113B9"/>
    <w:rsid w:val="00B119A2"/>
    <w:rsid w:val="00B13B6D"/>
    <w:rsid w:val="00B177F2"/>
    <w:rsid w:val="00B201F1"/>
    <w:rsid w:val="00B20DFD"/>
    <w:rsid w:val="00B21B82"/>
    <w:rsid w:val="00B2603F"/>
    <w:rsid w:val="00B304E7"/>
    <w:rsid w:val="00B318B6"/>
    <w:rsid w:val="00B32FD3"/>
    <w:rsid w:val="00B3499B"/>
    <w:rsid w:val="00B36576"/>
    <w:rsid w:val="00B36853"/>
    <w:rsid w:val="00B41F47"/>
    <w:rsid w:val="00B4256A"/>
    <w:rsid w:val="00B43BA5"/>
    <w:rsid w:val="00B44468"/>
    <w:rsid w:val="00B55678"/>
    <w:rsid w:val="00B60AC9"/>
    <w:rsid w:val="00B61E38"/>
    <w:rsid w:val="00B67323"/>
    <w:rsid w:val="00B715F2"/>
    <w:rsid w:val="00B7198A"/>
    <w:rsid w:val="00B74071"/>
    <w:rsid w:val="00B7428E"/>
    <w:rsid w:val="00B74B67"/>
    <w:rsid w:val="00B75580"/>
    <w:rsid w:val="00B779AA"/>
    <w:rsid w:val="00B81C95"/>
    <w:rsid w:val="00B82330"/>
    <w:rsid w:val="00B82ED4"/>
    <w:rsid w:val="00B8424F"/>
    <w:rsid w:val="00B86896"/>
    <w:rsid w:val="00B875A6"/>
    <w:rsid w:val="00B93E4C"/>
    <w:rsid w:val="00B94A1B"/>
    <w:rsid w:val="00BA3DFE"/>
    <w:rsid w:val="00BA483E"/>
    <w:rsid w:val="00BA5C89"/>
    <w:rsid w:val="00BA6C93"/>
    <w:rsid w:val="00BB04EB"/>
    <w:rsid w:val="00BB2539"/>
    <w:rsid w:val="00BB26D1"/>
    <w:rsid w:val="00BB3428"/>
    <w:rsid w:val="00BB4CE2"/>
    <w:rsid w:val="00BB5EF0"/>
    <w:rsid w:val="00BB6724"/>
    <w:rsid w:val="00BC0EFB"/>
    <w:rsid w:val="00BC2E39"/>
    <w:rsid w:val="00BC7467"/>
    <w:rsid w:val="00BC77B5"/>
    <w:rsid w:val="00BD2364"/>
    <w:rsid w:val="00BD28E3"/>
    <w:rsid w:val="00BE0EC3"/>
    <w:rsid w:val="00BE117E"/>
    <w:rsid w:val="00BE3261"/>
    <w:rsid w:val="00BE65B9"/>
    <w:rsid w:val="00BF00EF"/>
    <w:rsid w:val="00BF58FC"/>
    <w:rsid w:val="00BF799A"/>
    <w:rsid w:val="00C01F77"/>
    <w:rsid w:val="00C01FCD"/>
    <w:rsid w:val="00C01FFC"/>
    <w:rsid w:val="00C05321"/>
    <w:rsid w:val="00C06AE4"/>
    <w:rsid w:val="00C114FF"/>
    <w:rsid w:val="00C11D49"/>
    <w:rsid w:val="00C171A1"/>
    <w:rsid w:val="00C171A4"/>
    <w:rsid w:val="00C17F12"/>
    <w:rsid w:val="00C20734"/>
    <w:rsid w:val="00C21C1A"/>
    <w:rsid w:val="00C237E9"/>
    <w:rsid w:val="00C32989"/>
    <w:rsid w:val="00C347B7"/>
    <w:rsid w:val="00C36883"/>
    <w:rsid w:val="00C40928"/>
    <w:rsid w:val="00C40CFF"/>
    <w:rsid w:val="00C42697"/>
    <w:rsid w:val="00C43F01"/>
    <w:rsid w:val="00C47552"/>
    <w:rsid w:val="00C57A81"/>
    <w:rsid w:val="00C60193"/>
    <w:rsid w:val="00C634D4"/>
    <w:rsid w:val="00C63AA5"/>
    <w:rsid w:val="00C65071"/>
    <w:rsid w:val="00C6727C"/>
    <w:rsid w:val="00C6744C"/>
    <w:rsid w:val="00C73134"/>
    <w:rsid w:val="00C73F6D"/>
    <w:rsid w:val="00C74F6E"/>
    <w:rsid w:val="00C77FA4"/>
    <w:rsid w:val="00C77FFA"/>
    <w:rsid w:val="00C80401"/>
    <w:rsid w:val="00C80890"/>
    <w:rsid w:val="00C81C97"/>
    <w:rsid w:val="00C828CF"/>
    <w:rsid w:val="00C840C2"/>
    <w:rsid w:val="00C84101"/>
    <w:rsid w:val="00C8535F"/>
    <w:rsid w:val="00C90EDA"/>
    <w:rsid w:val="00C91FB6"/>
    <w:rsid w:val="00C959E7"/>
    <w:rsid w:val="00CB1BC8"/>
    <w:rsid w:val="00CC1E65"/>
    <w:rsid w:val="00CC4A78"/>
    <w:rsid w:val="00CC567A"/>
    <w:rsid w:val="00CD4059"/>
    <w:rsid w:val="00CD4E5A"/>
    <w:rsid w:val="00CD6AFD"/>
    <w:rsid w:val="00CD77B6"/>
    <w:rsid w:val="00CE03CE"/>
    <w:rsid w:val="00CE0F5D"/>
    <w:rsid w:val="00CE1A6A"/>
    <w:rsid w:val="00CF0DFF"/>
    <w:rsid w:val="00CF3B03"/>
    <w:rsid w:val="00D028A9"/>
    <w:rsid w:val="00D0359D"/>
    <w:rsid w:val="00D04DED"/>
    <w:rsid w:val="00D1089A"/>
    <w:rsid w:val="00D116BD"/>
    <w:rsid w:val="00D12EA0"/>
    <w:rsid w:val="00D14DEC"/>
    <w:rsid w:val="00D2001A"/>
    <w:rsid w:val="00D20684"/>
    <w:rsid w:val="00D26B62"/>
    <w:rsid w:val="00D32624"/>
    <w:rsid w:val="00D3691A"/>
    <w:rsid w:val="00D377E2"/>
    <w:rsid w:val="00D403E9"/>
    <w:rsid w:val="00D42DCB"/>
    <w:rsid w:val="00D45482"/>
    <w:rsid w:val="00D46DF2"/>
    <w:rsid w:val="00D47674"/>
    <w:rsid w:val="00D52EFF"/>
    <w:rsid w:val="00D5338C"/>
    <w:rsid w:val="00D606B2"/>
    <w:rsid w:val="00D625A7"/>
    <w:rsid w:val="00D64074"/>
    <w:rsid w:val="00D65777"/>
    <w:rsid w:val="00D65B3B"/>
    <w:rsid w:val="00D70446"/>
    <w:rsid w:val="00D728A0"/>
    <w:rsid w:val="00D74ACC"/>
    <w:rsid w:val="00D83661"/>
    <w:rsid w:val="00D911DF"/>
    <w:rsid w:val="00D9216A"/>
    <w:rsid w:val="00D96944"/>
    <w:rsid w:val="00D97E7D"/>
    <w:rsid w:val="00DA01C0"/>
    <w:rsid w:val="00DA0BE4"/>
    <w:rsid w:val="00DA2DF1"/>
    <w:rsid w:val="00DB0A6E"/>
    <w:rsid w:val="00DB3439"/>
    <w:rsid w:val="00DB3618"/>
    <w:rsid w:val="00DB468A"/>
    <w:rsid w:val="00DB60B5"/>
    <w:rsid w:val="00DC28E6"/>
    <w:rsid w:val="00DC2946"/>
    <w:rsid w:val="00DC550F"/>
    <w:rsid w:val="00DC5F8A"/>
    <w:rsid w:val="00DC64FD"/>
    <w:rsid w:val="00DD1C39"/>
    <w:rsid w:val="00DD53C3"/>
    <w:rsid w:val="00DE127F"/>
    <w:rsid w:val="00DE424A"/>
    <w:rsid w:val="00DE4419"/>
    <w:rsid w:val="00DE67C4"/>
    <w:rsid w:val="00DF0ACA"/>
    <w:rsid w:val="00DF2245"/>
    <w:rsid w:val="00DF4CE9"/>
    <w:rsid w:val="00DF77CF"/>
    <w:rsid w:val="00E026E8"/>
    <w:rsid w:val="00E042CB"/>
    <w:rsid w:val="00E053AB"/>
    <w:rsid w:val="00E060F7"/>
    <w:rsid w:val="00E11054"/>
    <w:rsid w:val="00E14C47"/>
    <w:rsid w:val="00E17C7C"/>
    <w:rsid w:val="00E21B4D"/>
    <w:rsid w:val="00E22698"/>
    <w:rsid w:val="00E23C3A"/>
    <w:rsid w:val="00E25B7C"/>
    <w:rsid w:val="00E26D4F"/>
    <w:rsid w:val="00E3076B"/>
    <w:rsid w:val="00E3725B"/>
    <w:rsid w:val="00E434D1"/>
    <w:rsid w:val="00E53B60"/>
    <w:rsid w:val="00E56CBB"/>
    <w:rsid w:val="00E603C4"/>
    <w:rsid w:val="00E61950"/>
    <w:rsid w:val="00E61E51"/>
    <w:rsid w:val="00E6552A"/>
    <w:rsid w:val="00E6707D"/>
    <w:rsid w:val="00E70337"/>
    <w:rsid w:val="00E70E7C"/>
    <w:rsid w:val="00E71313"/>
    <w:rsid w:val="00E72606"/>
    <w:rsid w:val="00E73C3E"/>
    <w:rsid w:val="00E74050"/>
    <w:rsid w:val="00E82496"/>
    <w:rsid w:val="00E834CD"/>
    <w:rsid w:val="00E846DC"/>
    <w:rsid w:val="00E84E9D"/>
    <w:rsid w:val="00E86CEE"/>
    <w:rsid w:val="00E9207A"/>
    <w:rsid w:val="00E935AF"/>
    <w:rsid w:val="00EB0E20"/>
    <w:rsid w:val="00EB1A80"/>
    <w:rsid w:val="00EB457B"/>
    <w:rsid w:val="00EB6B78"/>
    <w:rsid w:val="00EC47C4"/>
    <w:rsid w:val="00EC4F3A"/>
    <w:rsid w:val="00EC5E74"/>
    <w:rsid w:val="00ED594D"/>
    <w:rsid w:val="00EE36E1"/>
    <w:rsid w:val="00EE6228"/>
    <w:rsid w:val="00EE7AC7"/>
    <w:rsid w:val="00EE7B3F"/>
    <w:rsid w:val="00EF2A5A"/>
    <w:rsid w:val="00EF3A8A"/>
    <w:rsid w:val="00F0054D"/>
    <w:rsid w:val="00F01D03"/>
    <w:rsid w:val="00F02467"/>
    <w:rsid w:val="00F04D0E"/>
    <w:rsid w:val="00F06ADB"/>
    <w:rsid w:val="00F12214"/>
    <w:rsid w:val="00F12565"/>
    <w:rsid w:val="00F144BE"/>
    <w:rsid w:val="00F14ACA"/>
    <w:rsid w:val="00F17A0C"/>
    <w:rsid w:val="00F23927"/>
    <w:rsid w:val="00F24A19"/>
    <w:rsid w:val="00F26A05"/>
    <w:rsid w:val="00F307CE"/>
    <w:rsid w:val="00F343C8"/>
    <w:rsid w:val="00F354C5"/>
    <w:rsid w:val="00F37108"/>
    <w:rsid w:val="00F40449"/>
    <w:rsid w:val="00F45B8E"/>
    <w:rsid w:val="00F47BAA"/>
    <w:rsid w:val="00F520FE"/>
    <w:rsid w:val="00F52EAB"/>
    <w:rsid w:val="00F54DDD"/>
    <w:rsid w:val="00F55A04"/>
    <w:rsid w:val="00F61A31"/>
    <w:rsid w:val="00F62428"/>
    <w:rsid w:val="00F66B55"/>
    <w:rsid w:val="00F66F00"/>
    <w:rsid w:val="00F67A2D"/>
    <w:rsid w:val="00F70A1B"/>
    <w:rsid w:val="00F72FDF"/>
    <w:rsid w:val="00F75960"/>
    <w:rsid w:val="00F80019"/>
    <w:rsid w:val="00F82526"/>
    <w:rsid w:val="00F84672"/>
    <w:rsid w:val="00F84802"/>
    <w:rsid w:val="00F85C4C"/>
    <w:rsid w:val="00F85C5E"/>
    <w:rsid w:val="00F95A8C"/>
    <w:rsid w:val="00FA06FD"/>
    <w:rsid w:val="00FA515B"/>
    <w:rsid w:val="00FA6B90"/>
    <w:rsid w:val="00FA70F9"/>
    <w:rsid w:val="00FA74CB"/>
    <w:rsid w:val="00FB0D5C"/>
    <w:rsid w:val="00FB207A"/>
    <w:rsid w:val="00FB2886"/>
    <w:rsid w:val="00FB466E"/>
    <w:rsid w:val="00FC02F3"/>
    <w:rsid w:val="00FC752C"/>
    <w:rsid w:val="00FD0492"/>
    <w:rsid w:val="00FD13EC"/>
    <w:rsid w:val="00FD1E45"/>
    <w:rsid w:val="00FD450A"/>
    <w:rsid w:val="00FD4DA8"/>
    <w:rsid w:val="00FD4EEF"/>
    <w:rsid w:val="00FD5461"/>
    <w:rsid w:val="00FD6BDB"/>
    <w:rsid w:val="00FD6F00"/>
    <w:rsid w:val="00FD7B98"/>
    <w:rsid w:val="00FE0FA8"/>
    <w:rsid w:val="00FE187F"/>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4F3D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2"/>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3"/>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paragraph" w:styleId="Odsekzoznamu">
    <w:name w:val="List Paragraph"/>
    <w:basedOn w:val="Normlny"/>
    <w:uiPriority w:val="34"/>
    <w:qFormat/>
    <w:rsid w:val="005A57D1"/>
    <w:pPr>
      <w:tabs>
        <w:tab w:val="clear" w:pos="567"/>
      </w:tabs>
      <w:spacing w:line="240" w:lineRule="auto"/>
      <w:ind w:left="720"/>
      <w:contextualSpacing/>
    </w:pPr>
    <w:rPr>
      <w:sz w:val="24"/>
      <w:szCs w:val="24"/>
      <w:lang w:eastAsia="sk-SK"/>
    </w:rPr>
  </w:style>
  <w:style w:type="paragraph" w:styleId="Normlnywebov">
    <w:name w:val="Normal (Web)"/>
    <w:basedOn w:val="Normlny"/>
    <w:uiPriority w:val="99"/>
    <w:semiHidden/>
    <w:unhideWhenUsed/>
    <w:rsid w:val="001D5560"/>
    <w:pPr>
      <w:tabs>
        <w:tab w:val="clear" w:pos="567"/>
      </w:tabs>
      <w:spacing w:before="100" w:beforeAutospacing="1" w:after="100" w:afterAutospacing="1" w:line="240" w:lineRule="auto"/>
    </w:pPr>
    <w:rPr>
      <w:sz w:val="24"/>
      <w:szCs w:val="24"/>
      <w:lang w:eastAsia="sk-SK"/>
    </w:rPr>
  </w:style>
  <w:style w:type="character" w:customStyle="1" w:styleId="HlavikaChar">
    <w:name w:val="Hlavička Char"/>
    <w:basedOn w:val="Predvolenpsmoodseku"/>
    <w:link w:val="Hlavika"/>
    <w:rsid w:val="006F23DD"/>
    <w:rPr>
      <w:rFonts w:ascii="Helvetica" w:hAnsi="Helvetica"/>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qFormat="1"/>
    <w:lsdException w:name="annotation reference"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3A6CCB"/>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1"/>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qFormat/>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2"/>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qFormat/>
    <w:rsid w:val="00FF4664"/>
    <w:rPr>
      <w:rFonts w:ascii="Verdana" w:eastAsia="Verdana" w:hAnsi="Verdana" w:cs="Verdana"/>
      <w:sz w:val="18"/>
      <w:szCs w:val="18"/>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qFormat/>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TextvysvetlivkyChar">
    <w:name w:val="Text vysvetlivky Char"/>
    <w:link w:val="Textvysvetlivky"/>
    <w:semiHidden/>
    <w:rsid w:val="00673F4C"/>
    <w:rPr>
      <w:sz w:val="22"/>
      <w:lang w:eastAsia="en-US"/>
    </w:rPr>
  </w:style>
  <w:style w:type="paragraph" w:customStyle="1" w:styleId="Style1">
    <w:name w:val="Style1"/>
    <w:basedOn w:val="Normlny"/>
    <w:qFormat/>
    <w:rsid w:val="00B13B6D"/>
    <w:pPr>
      <w:tabs>
        <w:tab w:val="clear" w:pos="567"/>
        <w:tab w:val="left" w:pos="0"/>
      </w:tabs>
      <w:spacing w:line="240" w:lineRule="auto"/>
      <w:ind w:left="567" w:hanging="567"/>
    </w:pPr>
    <w:rPr>
      <w:b/>
      <w:szCs w:val="22"/>
    </w:rPr>
  </w:style>
  <w:style w:type="paragraph" w:customStyle="1" w:styleId="Style2">
    <w:name w:val="Style2"/>
    <w:basedOn w:val="Normlny"/>
    <w:qFormat/>
    <w:rsid w:val="001E1F22"/>
    <w:pPr>
      <w:pBdr>
        <w:top w:val="single" w:sz="4" w:space="1" w:color="auto"/>
        <w:left w:val="single" w:sz="4" w:space="0" w:color="auto"/>
        <w:bottom w:val="single" w:sz="4" w:space="1" w:color="auto"/>
        <w:right w:val="single" w:sz="4" w:space="4" w:color="auto"/>
      </w:pBdr>
      <w:tabs>
        <w:tab w:val="clear" w:pos="567"/>
        <w:tab w:val="left" w:pos="0"/>
      </w:tabs>
      <w:spacing w:line="240" w:lineRule="auto"/>
      <w:ind w:left="567" w:hanging="567"/>
    </w:pPr>
    <w:rPr>
      <w:b/>
      <w:szCs w:val="22"/>
    </w:rPr>
  </w:style>
  <w:style w:type="paragraph" w:customStyle="1" w:styleId="Style3">
    <w:name w:val="Style3"/>
    <w:basedOn w:val="Normlny"/>
    <w:qFormat/>
    <w:rsid w:val="00407C22"/>
    <w:pPr>
      <w:numPr>
        <w:numId w:val="3"/>
      </w:numPr>
      <w:tabs>
        <w:tab w:val="clear" w:pos="567"/>
      </w:tabs>
      <w:spacing w:line="240" w:lineRule="auto"/>
      <w:jc w:val="center"/>
    </w:pPr>
    <w:rPr>
      <w:b/>
      <w:szCs w:val="22"/>
    </w:rPr>
  </w:style>
  <w:style w:type="paragraph" w:customStyle="1" w:styleId="Style4">
    <w:name w:val="Style4"/>
    <w:basedOn w:val="Normlny"/>
    <w:qFormat/>
    <w:rsid w:val="0018657D"/>
    <w:rPr>
      <w:szCs w:val="22"/>
    </w:rPr>
  </w:style>
  <w:style w:type="paragraph" w:customStyle="1" w:styleId="Style5">
    <w:name w:val="Style5"/>
    <w:basedOn w:val="Normlny"/>
    <w:qFormat/>
    <w:rsid w:val="001D4CE4"/>
    <w:pPr>
      <w:numPr>
        <w:ilvl w:val="12"/>
      </w:numPr>
      <w:tabs>
        <w:tab w:val="clear" w:pos="567"/>
      </w:tabs>
      <w:spacing w:line="240" w:lineRule="auto"/>
    </w:pPr>
    <w:rPr>
      <w:szCs w:val="22"/>
    </w:rPr>
  </w:style>
  <w:style w:type="paragraph" w:styleId="Odsekzoznamu">
    <w:name w:val="List Paragraph"/>
    <w:basedOn w:val="Normlny"/>
    <w:uiPriority w:val="34"/>
    <w:qFormat/>
    <w:rsid w:val="005A57D1"/>
    <w:pPr>
      <w:tabs>
        <w:tab w:val="clear" w:pos="567"/>
      </w:tabs>
      <w:spacing w:line="240" w:lineRule="auto"/>
      <w:ind w:left="720"/>
      <w:contextualSpacing/>
    </w:pPr>
    <w:rPr>
      <w:sz w:val="24"/>
      <w:szCs w:val="24"/>
      <w:lang w:eastAsia="sk-SK"/>
    </w:rPr>
  </w:style>
  <w:style w:type="paragraph" w:styleId="Normlnywebov">
    <w:name w:val="Normal (Web)"/>
    <w:basedOn w:val="Normlny"/>
    <w:uiPriority w:val="99"/>
    <w:semiHidden/>
    <w:unhideWhenUsed/>
    <w:rsid w:val="001D5560"/>
    <w:pPr>
      <w:tabs>
        <w:tab w:val="clear" w:pos="567"/>
      </w:tabs>
      <w:spacing w:before="100" w:beforeAutospacing="1" w:after="100" w:afterAutospacing="1" w:line="240" w:lineRule="auto"/>
    </w:pPr>
    <w:rPr>
      <w:sz w:val="24"/>
      <w:szCs w:val="24"/>
      <w:lang w:eastAsia="sk-SK"/>
    </w:rPr>
  </w:style>
  <w:style w:type="character" w:customStyle="1" w:styleId="HlavikaChar">
    <w:name w:val="Hlavička Char"/>
    <w:basedOn w:val="Predvolenpsmoodseku"/>
    <w:link w:val="Hlavika"/>
    <w:rsid w:val="006F23DD"/>
    <w:rPr>
      <w:rFonts w:ascii="Helvetica" w:hAnsi="Helvetica"/>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352967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dicines.health.europa.eu/veterinary" TargetMode="External"/><Relationship Id="rId13" Type="http://schemas.openxmlformats.org/officeDocument/2006/relationships/hyperlink" Target="https://medicines.health.europa.eu/veterinary"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uskvbl.sk"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neziaduce_ucinky@uskvbl.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www.krka.s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3614</Words>
  <Characters>20604</Characters>
  <Application>Microsoft Office Word</Application>
  <DocSecurity>0</DocSecurity>
  <Lines>171</Lines>
  <Paragraphs>48</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Vqrdtemplateclean_sk</vt:lpstr>
      <vt:lpstr>QRD veterinary product-information (English) version 9</vt:lpstr>
    </vt:vector>
  </TitlesOfParts>
  <Company>CDT</Company>
  <LinksUpToDate>false</LinksUpToDate>
  <CharactersWithSpaces>24170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Vqrdtemplateclean_sk</dc:title>
  <dc:subject>General-EMA/201224/2010</dc:subject>
  <dc:creator>CDT</dc:creator>
  <cp:lastModifiedBy>User</cp:lastModifiedBy>
  <cp:revision>19</cp:revision>
  <cp:lastPrinted>2024-02-13T09:14:00Z</cp:lastPrinted>
  <dcterms:created xsi:type="dcterms:W3CDTF">2024-12-05T14:27:00Z</dcterms:created>
  <dcterms:modified xsi:type="dcterms:W3CDTF">2025-01-03T07:20:00Z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Author">
    <vt:lpwstr/>
  </property>
  <property fmtid="{D5CDD505-2E9C-101B-9397-08002B2CF9AE}" pid="3" name="DM_Authors">
    <vt:lpwstr/>
  </property>
  <property fmtid="{D5CDD505-2E9C-101B-9397-08002B2CF9AE}" pid="4" name="DM_Category">
    <vt:lpwstr>General</vt:lpwstr>
  </property>
  <property fmtid="{D5CDD505-2E9C-101B-9397-08002B2CF9AE}" pid="5" name="DM_Creation_Date">
    <vt:lpwstr>14/10/2021 11:51:11</vt:lpwstr>
  </property>
  <property fmtid="{D5CDD505-2E9C-101B-9397-08002B2CF9AE}" pid="6" name="DM_Creator_Name">
    <vt:lpwstr>Prizzi Monica</vt:lpwstr>
  </property>
  <property fmtid="{D5CDD505-2E9C-101B-9397-08002B2CF9AE}" pid="7" name="DM_DocRefId">
    <vt:lpwstr>EMA/560331/2021</vt:lpwstr>
  </property>
  <property fmtid="{D5CDD505-2E9C-101B-9397-08002B2CF9AE}" pid="8" name="DM_emea_bcc">
    <vt:lpwstr/>
  </property>
  <property fmtid="{D5CDD505-2E9C-101B-9397-08002B2CF9AE}" pid="9" name="DM_emea_cc">
    <vt:lpwstr/>
  </property>
  <property fmtid="{D5CDD505-2E9C-101B-9397-08002B2CF9AE}" pid="10" name="DM_emea_doc_category">
    <vt:lpwstr>General</vt:lpwstr>
  </property>
  <property fmtid="{D5CDD505-2E9C-101B-9397-08002B2CF9AE}" pid="11" name="DM_emea_doc_lang">
    <vt:lpwstr/>
  </property>
  <property fmtid="{D5CDD505-2E9C-101B-9397-08002B2CF9AE}" pid="12" name="DM_emea_doc_number">
    <vt:lpwstr>201224</vt:lpwstr>
  </property>
  <property fmtid="{D5CDD505-2E9C-101B-9397-08002B2CF9AE}" pid="13" name="DM_emea_doc_ref_id">
    <vt:lpwstr>EMA/560331/2021</vt:lpwstr>
  </property>
  <property fmtid="{D5CDD505-2E9C-101B-9397-08002B2CF9AE}" pid="14" name="DM_emea_from">
    <vt:lpwstr/>
  </property>
  <property fmtid="{D5CDD505-2E9C-101B-9397-08002B2CF9AE}" pid="15" name="DM_emea_internal_label">
    <vt:lpwstr>EMA</vt:lpwstr>
  </property>
  <property fmtid="{D5CDD505-2E9C-101B-9397-08002B2CF9AE}" pid="16" name="DM_emea_legal_date">
    <vt:lpwstr>nulldate</vt:lpwstr>
  </property>
  <property fmtid="{D5CDD505-2E9C-101B-9397-08002B2CF9AE}" pid="17" name="DM_emea_meeting_action">
    <vt:lpwstr/>
  </property>
  <property fmtid="{D5CDD505-2E9C-101B-9397-08002B2CF9AE}" pid="18" name="DM_emea_meeting_flags">
    <vt:lpwstr/>
  </property>
  <property fmtid="{D5CDD505-2E9C-101B-9397-08002B2CF9AE}" pid="19" name="DM_emea_meeting_hyperlink">
    <vt:lpwstr/>
  </property>
  <property fmtid="{D5CDD505-2E9C-101B-9397-08002B2CF9AE}" pid="20" name="DM_emea_meeting_ref">
    <vt:lpwstr/>
  </property>
  <property fmtid="{D5CDD505-2E9C-101B-9397-08002B2CF9AE}" pid="21" name="DM_emea_meeting_status">
    <vt:lpwstr/>
  </property>
  <property fmtid="{D5CDD505-2E9C-101B-9397-08002B2CF9AE}" pid="22" name="DM_emea_meeting_title">
    <vt:lpwstr/>
  </property>
  <property fmtid="{D5CDD505-2E9C-101B-9397-08002B2CF9AE}" pid="23" name="DM_emea_message_subject">
    <vt:lpwstr/>
  </property>
  <property fmtid="{D5CDD505-2E9C-101B-9397-08002B2CF9AE}" pid="24" name="DM_emea_received_date">
    <vt:lpwstr>nulldate</vt:lpwstr>
  </property>
  <property fmtid="{D5CDD505-2E9C-101B-9397-08002B2CF9AE}" pid="25" name="DM_emea_resp_body">
    <vt:lpwstr/>
  </property>
  <property fmtid="{D5CDD505-2E9C-101B-9397-08002B2CF9AE}" pid="26" name="DM_emea_revision_label">
    <vt:lpwstr/>
  </property>
  <property fmtid="{D5CDD505-2E9C-101B-9397-08002B2CF9AE}" pid="27" name="DM_emea_sent_date">
    <vt:lpwstr>nulldate</vt:lpwstr>
  </property>
  <property fmtid="{D5CDD505-2E9C-101B-9397-08002B2CF9AE}" pid="28" name="DM_emea_to">
    <vt:lpwstr/>
  </property>
  <property fmtid="{D5CDD505-2E9C-101B-9397-08002B2CF9AE}" pid="29" name="DM_emea_year">
    <vt:lpwstr>2010</vt:lpwstr>
  </property>
  <property fmtid="{D5CDD505-2E9C-101B-9397-08002B2CF9AE}" pid="30" name="DM_Keywords">
    <vt:lpwstr/>
  </property>
  <property fmtid="{D5CDD505-2E9C-101B-9397-08002B2CF9AE}" pid="31" name="DM_Language">
    <vt:lpwstr/>
  </property>
  <property fmtid="{D5CDD505-2E9C-101B-9397-08002B2CF9AE}" pid="32" name="DM_Modifer_Name">
    <vt:lpwstr>Prizzi Monica</vt:lpwstr>
  </property>
  <property fmtid="{D5CDD505-2E9C-101B-9397-08002B2CF9AE}" pid="33" name="DM_Modified_Date">
    <vt:lpwstr>14/10/2021 11:51:12</vt:lpwstr>
  </property>
  <property fmtid="{D5CDD505-2E9C-101B-9397-08002B2CF9AE}" pid="34" name="DM_Modifier_Name">
    <vt:lpwstr>Prizzi Monica</vt:lpwstr>
  </property>
  <property fmtid="{D5CDD505-2E9C-101B-9397-08002B2CF9AE}" pid="35" name="DM_Modify_Date">
    <vt:lpwstr>14/10/2021 11:51:12</vt:lpwstr>
  </property>
  <property fmtid="{D5CDD505-2E9C-101B-9397-08002B2CF9AE}" pid="36" name="DM_Name">
    <vt:lpwstr>Vqrdtemplateclean_sk</vt:lpwstr>
  </property>
  <property fmtid="{D5CDD505-2E9C-101B-9397-08002B2CF9AE}" pid="37" name="DM_Owner">
    <vt:lpwstr>Prizzi Monica</vt:lpwstr>
  </property>
  <property fmtid="{D5CDD505-2E9C-101B-9397-08002B2CF9AE}" pid="38" name="DM_Path">
    <vt:lpwstr>/02b. Administration of Scientific Meeting/WPs SAGs DGs and other WGs/CxMP - QRD/3. Other activities/02. Procedures/01. QRD PI templates/02 QRD Veterinary templates/18 V-Template v.9 - new vet legislation 2020-2021/07 Clean templates (word) update/02 Tran</vt:lpwstr>
  </property>
  <property fmtid="{D5CDD505-2E9C-101B-9397-08002B2CF9AE}" pid="39" name="DM_Status">
    <vt:lpwstr/>
  </property>
  <property fmtid="{D5CDD505-2E9C-101B-9397-08002B2CF9AE}" pid="40" name="DM_Subject">
    <vt:lpwstr/>
  </property>
  <property fmtid="{D5CDD505-2E9C-101B-9397-08002B2CF9AE}" pid="41" name="DM_Title">
    <vt:lpwstr/>
  </property>
  <property fmtid="{D5CDD505-2E9C-101B-9397-08002B2CF9AE}" pid="42" name="DM_Type">
    <vt:lpwstr>emea_document</vt:lpwstr>
  </property>
  <property fmtid="{D5CDD505-2E9C-101B-9397-08002B2CF9AE}" pid="43" name="DM_Version">
    <vt:lpwstr>4.0,CURRENT</vt:lpwstr>
  </property>
  <property fmtid="{D5CDD505-2E9C-101B-9397-08002B2CF9AE}" pid="44" name="EMEADocClassificationCode">
    <vt:lpwstr/>
  </property>
  <property fmtid="{D5CDD505-2E9C-101B-9397-08002B2CF9AE}" pid="45" name="EMEADocClassificationHidden">
    <vt:lpwstr>N</vt:lpwstr>
  </property>
  <property fmtid="{D5CDD505-2E9C-101B-9397-08002B2CF9AE}" pid="46" name="EMEADocClassificationText">
    <vt:lpwstr/>
  </property>
  <property fmtid="{D5CDD505-2E9C-101B-9397-08002B2CF9AE}" pid="47" name="EMEADocDate">
    <vt:lpwstr>20020723</vt:lpwstr>
  </property>
  <property fmtid="{D5CDD505-2E9C-101B-9397-08002B2CF9AE}" pid="48" name="EMEADocDateDay">
    <vt:lpwstr>23</vt:lpwstr>
  </property>
  <property fmtid="{D5CDD505-2E9C-101B-9397-08002B2CF9AE}" pid="49" name="EMEADocDateMonth">
    <vt:lpwstr>July</vt:lpwstr>
  </property>
  <property fmtid="{D5CDD505-2E9C-101B-9397-08002B2CF9AE}" pid="50" name="EMEADocDateYear">
    <vt:lpwstr>2002</vt:lpwstr>
  </property>
  <property fmtid="{D5CDD505-2E9C-101B-9397-08002B2CF9AE}" pid="51" name="EMEADocExtCatTitle">
    <vt:lpwstr>The Title will not be included in the External Catalogue.</vt:lpwstr>
  </property>
  <property fmtid="{D5CDD505-2E9C-101B-9397-08002B2CF9AE}" pid="52" name="EMEADocLanguage">
    <vt:lpwstr>en</vt:lpwstr>
  </property>
  <property fmtid="{D5CDD505-2E9C-101B-9397-08002B2CF9AE}" pid="53" name="EMEADocRefFull">
    <vt:lpwstr>EMEA/18389/02/en</vt:lpwstr>
  </property>
  <property fmtid="{D5CDD505-2E9C-101B-9397-08002B2CF9AE}" pid="54" name="EMEADocRefNum">
    <vt:lpwstr>18389</vt:lpwstr>
  </property>
  <property fmtid="{D5CDD505-2E9C-101B-9397-08002B2CF9AE}" pid="55" name="EMEADocRefPart0">
    <vt:lpwstr>EMEA</vt:lpwstr>
  </property>
  <property fmtid="{D5CDD505-2E9C-101B-9397-08002B2CF9AE}" pid="56" name="EMEADocRefPart1">
    <vt:lpwstr/>
  </property>
  <property fmtid="{D5CDD505-2E9C-101B-9397-08002B2CF9AE}" pid="57" name="EMEADocRefPart2">
    <vt:lpwstr/>
  </property>
  <property fmtid="{D5CDD505-2E9C-101B-9397-08002B2CF9AE}" pid="58" name="EMEADocRefPart3">
    <vt:lpwstr/>
  </property>
  <property fmtid="{D5CDD505-2E9C-101B-9397-08002B2CF9AE}" pid="59" name="EMEADocRefPartFreeText">
    <vt:lpwstr/>
  </property>
  <property fmtid="{D5CDD505-2E9C-101B-9397-08002B2CF9AE}" pid="60" name="EMEADocRefRoot">
    <vt:lpwstr>EMEA/18389/02</vt:lpwstr>
  </property>
  <property fmtid="{D5CDD505-2E9C-101B-9397-08002B2CF9AE}" pid="61" name="EMEADocRefYear">
    <vt:lpwstr>02</vt:lpwstr>
  </property>
  <property fmtid="{D5CDD505-2E9C-101B-9397-08002B2CF9AE}" pid="62" name="EMEADocStatus">
    <vt:lpwstr/>
  </property>
  <property fmtid="{D5CDD505-2E9C-101B-9397-08002B2CF9AE}" pid="63" name="EMEADocTitle">
    <vt:lpwstr> SPC veterinary template</vt:lpwstr>
  </property>
  <property fmtid="{D5CDD505-2E9C-101B-9397-08002B2CF9AE}" pid="64" name="EMEADocTypeCode">
    <vt:lpwstr>tran</vt:lpwstr>
  </property>
  <property fmtid="{D5CDD505-2E9C-101B-9397-08002B2CF9AE}" pid="65" name="EMEADocVersion">
    <vt:lpwstr/>
  </property>
  <property fmtid="{D5CDD505-2E9C-101B-9397-08002B2CF9AE}" pid="66" name="JobId">
    <vt:lpwstr>69a83dde-b340-402a-8f35-ad6b00ea55ef</vt:lpwstr>
  </property>
  <property fmtid="{D5CDD505-2E9C-101B-9397-08002B2CF9AE}" pid="67" name="MSIP_Label_0eea11ca-d417-4147-80ed-01a58412c458_ActionId">
    <vt:lpwstr>f83ebc72-cb3e-4463-b928-916f84708d89</vt:lpwstr>
  </property>
  <property fmtid="{D5CDD505-2E9C-101B-9397-08002B2CF9AE}" pid="68" name="MSIP_Label_0eea11ca-d417-4147-80ed-01a58412c458_ContentBits">
    <vt:lpwstr>2</vt:lpwstr>
  </property>
  <property fmtid="{D5CDD505-2E9C-101B-9397-08002B2CF9AE}" pid="69" name="MSIP_Label_0eea11ca-d417-4147-80ed-01a58412c458_Enabled">
    <vt:lpwstr>true</vt:lpwstr>
  </property>
  <property fmtid="{D5CDD505-2E9C-101B-9397-08002B2CF9AE}" pid="70" name="MSIP_Label_0eea11ca-d417-4147-80ed-01a58412c458_Method">
    <vt:lpwstr>Standard</vt:lpwstr>
  </property>
  <property fmtid="{D5CDD505-2E9C-101B-9397-08002B2CF9AE}" pid="71" name="MSIP_Label_0eea11ca-d417-4147-80ed-01a58412c458_Name">
    <vt:lpwstr>0eea11ca-d417-4147-80ed-01a58412c458</vt:lpwstr>
  </property>
  <property fmtid="{D5CDD505-2E9C-101B-9397-08002B2CF9AE}" pid="72" name="MSIP_Label_0eea11ca-d417-4147-80ed-01a58412c458_SetDate">
    <vt:lpwstr>2021-10-14T09:47:26Z</vt:lpwstr>
  </property>
  <property fmtid="{D5CDD505-2E9C-101B-9397-08002B2CF9AE}" pid="73" name="MSIP_Label_0eea11ca-d417-4147-80ed-01a58412c458_SiteId">
    <vt:lpwstr>bc9dc15c-61bc-4f03-b60b-e5b6d8922839</vt:lpwstr>
  </property>
</Properties>
</file>