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5F" w:rsidRDefault="008C355F" w:rsidP="008C355F">
      <w:pPr>
        <w:tabs>
          <w:tab w:val="left" w:pos="85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059/V/20-S</w:t>
      </w:r>
    </w:p>
    <w:p w:rsidR="008C355F" w:rsidRDefault="008C355F" w:rsidP="008C355F">
      <w:pPr>
        <w:tabs>
          <w:tab w:val="left" w:pos="851"/>
        </w:tabs>
        <w:rPr>
          <w:sz w:val="22"/>
          <w:szCs w:val="22"/>
        </w:rPr>
      </w:pPr>
    </w:p>
    <w:p w:rsidR="008C355F" w:rsidRDefault="008C355F" w:rsidP="008C355F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Názov vet. prípravku: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AQUAVIT AD</w:t>
      </w:r>
      <w:r>
        <w:rPr>
          <w:b/>
          <w:sz w:val="22"/>
          <w:szCs w:val="22"/>
          <w:vertAlign w:val="subscript"/>
        </w:rPr>
        <w:t>2</w:t>
      </w:r>
      <w:r>
        <w:rPr>
          <w:b/>
          <w:sz w:val="22"/>
          <w:szCs w:val="22"/>
        </w:rPr>
        <w:t xml:space="preserve"> perorálny roztok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PHARMAGAL s. r.o., Murgašova 5, 949 01 Nitra, Slovenská republika.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Držiteľ rozhodnutia 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PHARMAGAL s. r.o., Murgašova 5, 949 01 Nitra, Slovenská republika.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Retinoli palmitas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50 000 000 IU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Ergocalciferolum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24 000 000 IU v 1 000 ml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Pomocné látky: Tokoferol alfa acetát, Benzylalkohol (E 1519), Propylénglykol, Polysorbát 80, Čistená voda.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>Popis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Bledožltý číry až mierne opalizujúci roztok.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Vitamínový prípravok.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Druh a kategória zvierat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Ošípané, hovädzí dobytok,  ovce, psy, mačky, kožušinové zvieratá.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Vitamínový prípravok s obsahom v tuku rozpustných vitamínov A a D</w:t>
      </w:r>
      <w:r>
        <w:rPr>
          <w:sz w:val="22"/>
          <w:szCs w:val="22"/>
          <w:vertAlign w:val="subscript"/>
        </w:rPr>
        <w:t xml:space="preserve">2, </w:t>
      </w:r>
      <w:r>
        <w:rPr>
          <w:sz w:val="22"/>
          <w:szCs w:val="22"/>
        </w:rPr>
        <w:t>upravených do vodorozpustnej formy. Nedostatok vitamínu A v organizme sa prejavuje poruchami videnia, neplodnosťou, poruchami vývoja a rastu kostí, spomaleným rastom, poškodením epitelu slizníc a neurologickými poruchami. Pri nedostatku vitamínu D v organizme zvierat vznikajú poruchy výmeny vápnika a fosforu, dochádza k spomaleniu ukladania vápnika do kostí rastúcich zvierat (rachitída), k deformáciám kostí a kĺbov a k poruchám rastu.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8C355F" w:rsidRDefault="008C355F" w:rsidP="008C355F">
      <w:pPr>
        <w:tabs>
          <w:tab w:val="left" w:pos="2410"/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>Oblasť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</w:p>
    <w:p w:rsidR="008C355F" w:rsidRDefault="008C355F" w:rsidP="008C355F">
      <w:pPr>
        <w:pStyle w:val="Odsekzoznamu"/>
        <w:numPr>
          <w:ilvl w:val="3"/>
          <w:numId w:val="1"/>
        </w:numPr>
        <w:tabs>
          <w:tab w:val="left" w:pos="2410"/>
          <w:tab w:val="left" w:pos="2552"/>
          <w:tab w:val="left" w:pos="2694"/>
        </w:tabs>
        <w:ind w:left="2694" w:hanging="142"/>
        <w:jc w:val="both"/>
        <w:rPr>
          <w:sz w:val="22"/>
          <w:szCs w:val="22"/>
        </w:rPr>
      </w:pPr>
      <w:r>
        <w:rPr>
          <w:sz w:val="22"/>
          <w:szCs w:val="22"/>
        </w:rPr>
        <w:t>Zvýšené nároky organizmu na vitamín A a D v období maximálneho rastu, gravidity, laktácie.</w:t>
      </w:r>
    </w:p>
    <w:p w:rsidR="008C355F" w:rsidRDefault="008C355F" w:rsidP="008C355F">
      <w:pPr>
        <w:numPr>
          <w:ilvl w:val="4"/>
          <w:numId w:val="1"/>
        </w:numPr>
        <w:ind w:left="2694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Poruchy plodnosti.</w:t>
      </w:r>
    </w:p>
    <w:p w:rsidR="008C355F" w:rsidRDefault="008C355F" w:rsidP="008C355F">
      <w:pPr>
        <w:numPr>
          <w:ilvl w:val="4"/>
          <w:numId w:val="1"/>
        </w:numPr>
        <w:ind w:left="2694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Znížená imunita. </w:t>
      </w:r>
    </w:p>
    <w:p w:rsidR="008C355F" w:rsidRDefault="008C355F" w:rsidP="008C355F">
      <w:pPr>
        <w:numPr>
          <w:ilvl w:val="4"/>
          <w:numId w:val="1"/>
        </w:numPr>
        <w:ind w:left="2694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Rachitída a osteomalácia.</w:t>
      </w:r>
    </w:p>
    <w:p w:rsidR="008C355F" w:rsidRDefault="008C355F" w:rsidP="008C355F">
      <w:pPr>
        <w:ind w:left="3119"/>
        <w:contextualSpacing/>
        <w:jc w:val="both"/>
        <w:rPr>
          <w:sz w:val="10"/>
          <w:szCs w:val="10"/>
        </w:rPr>
      </w:pP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Spôsob podania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Perorálne, v takom množstve pitnej vody, ktoré zvieratá čo najrýchlejšie spotrebujú.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>Dávkovanie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Denná dávka:</w:t>
      </w:r>
    </w:p>
    <w:tbl>
      <w:tblPr>
        <w:tblW w:w="7371" w:type="dxa"/>
        <w:tblInd w:w="3008" w:type="dxa"/>
        <w:tblLook w:val="04A0" w:firstRow="1" w:lastRow="0" w:firstColumn="1" w:lastColumn="0" w:noHBand="0" w:noVBand="1"/>
      </w:tblPr>
      <w:tblGrid>
        <w:gridCol w:w="2693"/>
        <w:gridCol w:w="2410"/>
        <w:gridCol w:w="2268"/>
      </w:tblGrid>
      <w:tr w:rsidR="008C355F" w:rsidTr="008C355F">
        <w:tc>
          <w:tcPr>
            <w:tcW w:w="2693" w:type="dxa"/>
            <w:vAlign w:val="center"/>
          </w:tcPr>
          <w:p w:rsidR="008C355F" w:rsidRDefault="008C35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Zviera</w:t>
            </w:r>
          </w:p>
          <w:p w:rsidR="008C355F" w:rsidRDefault="008C355F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hideMark/>
          </w:tcPr>
          <w:p w:rsidR="008C355F" w:rsidRDefault="008C35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Vek/Hmotnosť</w:t>
            </w:r>
          </w:p>
        </w:tc>
        <w:tc>
          <w:tcPr>
            <w:tcW w:w="2268" w:type="dxa"/>
            <w:vAlign w:val="center"/>
          </w:tcPr>
          <w:p w:rsidR="008C355F" w:rsidRDefault="008C35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Denná dávka</w:t>
            </w:r>
          </w:p>
          <w:p w:rsidR="008C355F" w:rsidRDefault="008C355F">
            <w:pPr>
              <w:rPr>
                <w:b/>
                <w:sz w:val="22"/>
                <w:szCs w:val="22"/>
              </w:rPr>
            </w:pP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Teľa </w:t>
            </w:r>
          </w:p>
        </w:tc>
        <w:tc>
          <w:tcPr>
            <w:tcW w:w="2410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3 mesiacov</w:t>
            </w: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ml/8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Teľa </w:t>
            </w:r>
          </w:p>
        </w:tc>
        <w:tc>
          <w:tcPr>
            <w:tcW w:w="2410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3 - 6 mesiacov</w:t>
            </w: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ml/4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Hovädzí dobytok </w:t>
            </w:r>
          </w:p>
        </w:tc>
        <w:tc>
          <w:tcPr>
            <w:tcW w:w="2410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kg</w:t>
            </w: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ml/6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Hovädzí dobytok </w:t>
            </w:r>
          </w:p>
        </w:tc>
        <w:tc>
          <w:tcPr>
            <w:tcW w:w="2410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 kg</w:t>
            </w: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ml/4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Jalovica </w:t>
            </w:r>
          </w:p>
        </w:tc>
        <w:tc>
          <w:tcPr>
            <w:tcW w:w="2410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 kg</w:t>
            </w: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ml/3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Dojnica </w:t>
            </w:r>
          </w:p>
        </w:tc>
        <w:tc>
          <w:tcPr>
            <w:tcW w:w="2410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 kg</w:t>
            </w: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ml/1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Dojnica </w:t>
            </w:r>
          </w:p>
        </w:tc>
        <w:tc>
          <w:tcPr>
            <w:tcW w:w="2410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kg</w:t>
            </w: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ml/1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Býk (výkrm) </w:t>
            </w:r>
          </w:p>
        </w:tc>
        <w:tc>
          <w:tcPr>
            <w:tcW w:w="2410" w:type="dxa"/>
          </w:tcPr>
          <w:p w:rsidR="008C355F" w:rsidRDefault="008C355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ml/4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Býk (plemenitba)</w:t>
            </w:r>
          </w:p>
        </w:tc>
        <w:tc>
          <w:tcPr>
            <w:tcW w:w="2410" w:type="dxa"/>
          </w:tcPr>
          <w:p w:rsidR="008C355F" w:rsidRDefault="008C355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ml/4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Žrebec plemenný</w:t>
            </w:r>
          </w:p>
        </w:tc>
        <w:tc>
          <w:tcPr>
            <w:tcW w:w="2410" w:type="dxa"/>
          </w:tcPr>
          <w:p w:rsidR="008C355F" w:rsidRDefault="008C355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ml/4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Kobyla gravidná</w:t>
            </w:r>
          </w:p>
        </w:tc>
        <w:tc>
          <w:tcPr>
            <w:tcW w:w="2410" w:type="dxa"/>
          </w:tcPr>
          <w:p w:rsidR="008C355F" w:rsidRDefault="008C355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ml/5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Kôň </w:t>
            </w:r>
          </w:p>
        </w:tc>
        <w:tc>
          <w:tcPr>
            <w:tcW w:w="2410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kg</w:t>
            </w: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ml/6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Žriebä </w:t>
            </w:r>
          </w:p>
        </w:tc>
        <w:tc>
          <w:tcPr>
            <w:tcW w:w="2410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6 mesiacov</w:t>
            </w: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ml/15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Jahňa výkrm </w:t>
            </w:r>
          </w:p>
        </w:tc>
        <w:tc>
          <w:tcPr>
            <w:tcW w:w="2410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kg</w:t>
            </w: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ml/63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Ovca jalová </w:t>
            </w:r>
          </w:p>
        </w:tc>
        <w:tc>
          <w:tcPr>
            <w:tcW w:w="2410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kg</w:t>
            </w: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ml/48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Ovca gravidná</w:t>
            </w:r>
          </w:p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Koza jalová</w:t>
            </w:r>
          </w:p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Koza gravidná</w:t>
            </w:r>
          </w:p>
        </w:tc>
        <w:tc>
          <w:tcPr>
            <w:tcW w:w="2410" w:type="dxa"/>
          </w:tcPr>
          <w:p w:rsidR="008C355F" w:rsidRDefault="008C355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ml/29 ks</w:t>
            </w:r>
          </w:p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ml/50 ks</w:t>
            </w:r>
          </w:p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1ml/37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Králik </w:t>
            </w:r>
          </w:p>
        </w:tc>
        <w:tc>
          <w:tcPr>
            <w:tcW w:w="2410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12 týždňov</w:t>
            </w: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ml/300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Králik samica (gravidná/jalová)</w:t>
            </w:r>
          </w:p>
        </w:tc>
        <w:tc>
          <w:tcPr>
            <w:tcW w:w="2410" w:type="dxa"/>
          </w:tcPr>
          <w:p w:rsidR="008C355F" w:rsidRDefault="008C355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ml/300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Králik (samica laktujúca)</w:t>
            </w:r>
          </w:p>
        </w:tc>
        <w:tc>
          <w:tcPr>
            <w:tcW w:w="2410" w:type="dxa"/>
          </w:tcPr>
          <w:p w:rsidR="008C355F" w:rsidRDefault="008C355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ml/92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Králik (samica plemenná)</w:t>
            </w:r>
          </w:p>
        </w:tc>
        <w:tc>
          <w:tcPr>
            <w:tcW w:w="2410" w:type="dxa"/>
          </w:tcPr>
          <w:p w:rsidR="008C355F" w:rsidRDefault="008C355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ml/150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Prasiatko </w:t>
            </w:r>
          </w:p>
        </w:tc>
        <w:tc>
          <w:tcPr>
            <w:tcW w:w="2410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6 kg</w:t>
            </w: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ml/100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Odstavča </w:t>
            </w:r>
          </w:p>
        </w:tc>
        <w:tc>
          <w:tcPr>
            <w:tcW w:w="2410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– 15 kg</w:t>
            </w: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ml/60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Odstavča </w:t>
            </w:r>
          </w:p>
        </w:tc>
        <w:tc>
          <w:tcPr>
            <w:tcW w:w="2410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– 35 kg</w:t>
            </w: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ml/41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Prasa </w:t>
            </w:r>
          </w:p>
        </w:tc>
        <w:tc>
          <w:tcPr>
            <w:tcW w:w="2410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– 65 kg</w:t>
            </w: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ml/30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Prasa</w:t>
            </w:r>
          </w:p>
        </w:tc>
        <w:tc>
          <w:tcPr>
            <w:tcW w:w="2410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66 - 120 kg</w:t>
            </w: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ml/27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Prasnica </w:t>
            </w:r>
          </w:p>
        </w:tc>
        <w:tc>
          <w:tcPr>
            <w:tcW w:w="2410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 120 kg</w:t>
            </w: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ml/11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Prasnica (gravidná)</w:t>
            </w:r>
          </w:p>
        </w:tc>
        <w:tc>
          <w:tcPr>
            <w:tcW w:w="2410" w:type="dxa"/>
          </w:tcPr>
          <w:p w:rsidR="008C355F" w:rsidRDefault="008C355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ml/12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Prasnica (laktujúca)</w:t>
            </w:r>
          </w:p>
        </w:tc>
        <w:tc>
          <w:tcPr>
            <w:tcW w:w="2410" w:type="dxa"/>
          </w:tcPr>
          <w:p w:rsidR="008C355F" w:rsidRDefault="008C355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ml/7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Kanec</w:t>
            </w:r>
          </w:p>
        </w:tc>
        <w:tc>
          <w:tcPr>
            <w:tcW w:w="2410" w:type="dxa"/>
          </w:tcPr>
          <w:p w:rsidR="008C355F" w:rsidRDefault="008C355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ml/10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 malý</w:t>
            </w:r>
          </w:p>
        </w:tc>
        <w:tc>
          <w:tcPr>
            <w:tcW w:w="2410" w:type="dxa"/>
          </w:tcPr>
          <w:p w:rsidR="008C355F" w:rsidRDefault="008C355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 ml/10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 stredný</w:t>
            </w:r>
          </w:p>
        </w:tc>
        <w:tc>
          <w:tcPr>
            <w:tcW w:w="2410" w:type="dxa"/>
          </w:tcPr>
          <w:p w:rsidR="008C355F" w:rsidRDefault="008C355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 ml/3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 veľký</w:t>
            </w:r>
          </w:p>
        </w:tc>
        <w:tc>
          <w:tcPr>
            <w:tcW w:w="2410" w:type="dxa"/>
          </w:tcPr>
          <w:p w:rsidR="008C355F" w:rsidRDefault="008C355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 ml/1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Mačka</w:t>
            </w:r>
          </w:p>
        </w:tc>
        <w:tc>
          <w:tcPr>
            <w:tcW w:w="2410" w:type="dxa"/>
          </w:tcPr>
          <w:p w:rsidR="008C355F" w:rsidRDefault="008C355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 ml/7 ks</w:t>
            </w:r>
          </w:p>
        </w:tc>
      </w:tr>
      <w:tr w:rsidR="008C355F" w:rsidTr="008C355F">
        <w:tc>
          <w:tcPr>
            <w:tcW w:w="2693" w:type="dxa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Kožušinové zvieratá</w:t>
            </w:r>
          </w:p>
        </w:tc>
        <w:tc>
          <w:tcPr>
            <w:tcW w:w="2410" w:type="dxa"/>
          </w:tcPr>
          <w:p w:rsidR="008C355F" w:rsidRDefault="008C355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8C355F" w:rsidRDefault="008C3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 ml/24 ks</w:t>
            </w:r>
          </w:p>
        </w:tc>
      </w:tr>
    </w:tbl>
    <w:p w:rsidR="008C355F" w:rsidRDefault="008C355F" w:rsidP="008C355F">
      <w:pPr>
        <w:tabs>
          <w:tab w:val="left" w:pos="2410"/>
          <w:tab w:val="left" w:pos="2552"/>
        </w:tabs>
        <w:ind w:left="2552" w:hanging="2552"/>
        <w:rPr>
          <w:sz w:val="6"/>
          <w:szCs w:val="6"/>
        </w:rPr>
      </w:pP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Podáva sa po dobu 5 – 10 dní v uvedených dávkach. Podávanie je možné opakovať o 3 - 4 týždne.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10"/>
          <w:szCs w:val="10"/>
        </w:rPr>
      </w:pP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Poznámka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Pripravený roztok nesmie byť vystavený priamemu slnečnému svetlu a musí byť zhotovovaný denne čerstvý.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Veterinárny prípravok sa nesmie používať po uplynutí času použiteľnosti. Pri práci s veterinárnym prípravkom je zakázané jesť, piť a fajčiť. Po kontakte s pokožkou je potrebné umyť pokožku vodou. Pri podráždení očí vyhľadajte lekársku pomoc. Uchovávať mimo dohľadu a dosahu detí.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>Ochranná lehota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 ochranných lehôt.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Pri teplote do </w:t>
      </w:r>
      <w:smartTag w:uri="urn:schemas-microsoft-com:office:smarttags" w:element="metricconverter">
        <w:smartTagPr>
          <w:attr w:name="ProductID" w:val="25ﾰC"/>
        </w:smartTagPr>
        <w:r>
          <w:rPr>
            <w:sz w:val="22"/>
            <w:szCs w:val="22"/>
          </w:rPr>
          <w:t>25°C</w:t>
        </w:r>
      </w:smartTag>
      <w:r>
        <w:rPr>
          <w:sz w:val="22"/>
          <w:szCs w:val="22"/>
        </w:rPr>
        <w:t xml:space="preserve">, chrániť pred svetlom. 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Čas použiteľnosti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 neporušenom obale 2 roky; čas použiteľnosti po nariedení v pitnej vode podľa návodu 12 hodín.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25 ml, 250 ml, 1 000 ml, 5 l, 10 l.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>Označenie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Len pre zvieratá!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>Upozornenie na spôsob nakladania a zneškodnenia nepoužitého veterinárneho prípravku a obalu: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Nepoužité a nespotrebované veterinárne prípravky a ich obaly sa likvidujú v zmysle platných právnych predpisov.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jc w:val="center"/>
        <w:rPr>
          <w:sz w:val="22"/>
          <w:szCs w:val="22"/>
        </w:rPr>
      </w:pPr>
      <w:r>
        <w:rPr>
          <w:sz w:val="22"/>
          <w:szCs w:val="22"/>
        </w:rPr>
        <w:t>Bez predpisu veterinárneho lekára.</w:t>
      </w:r>
    </w:p>
    <w:p w:rsidR="008C355F" w:rsidRDefault="008C355F" w:rsidP="008C355F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</w:p>
    <w:p w:rsidR="008C355F" w:rsidRDefault="008C355F" w:rsidP="008C355F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Schvaľovacie číslo: 059/V/20-S</w:t>
      </w:r>
    </w:p>
    <w:p w:rsidR="008C355F" w:rsidRDefault="008C355F" w:rsidP="008C355F">
      <w:pPr>
        <w:tabs>
          <w:tab w:val="left" w:pos="851"/>
        </w:tabs>
        <w:rPr>
          <w:sz w:val="22"/>
          <w:szCs w:val="22"/>
        </w:rPr>
      </w:pPr>
    </w:p>
    <w:p w:rsidR="008C355F" w:rsidRDefault="008C355F" w:rsidP="008C355F">
      <w:pPr>
        <w:tabs>
          <w:tab w:val="left" w:pos="851"/>
        </w:tabs>
        <w:rPr>
          <w:sz w:val="22"/>
          <w:szCs w:val="22"/>
        </w:rPr>
      </w:pPr>
    </w:p>
    <w:p w:rsidR="00D02BC8" w:rsidRDefault="008C355F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D46FC"/>
    <w:multiLevelType w:val="hybridMultilevel"/>
    <w:tmpl w:val="C5EEB7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95"/>
    <w:rsid w:val="004A60CF"/>
    <w:rsid w:val="008C355F"/>
    <w:rsid w:val="008E135B"/>
    <w:rsid w:val="00BC7D9F"/>
    <w:rsid w:val="00C71695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3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C3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3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C3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Company>ATC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2020-07-21T08:27:00Z</dcterms:created>
  <dcterms:modified xsi:type="dcterms:W3CDTF">2020-07-21T08:27:00Z</dcterms:modified>
</cp:coreProperties>
</file>