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BF0BE4" w:rsidRPr="003C58DD" w:rsidRDefault="00B701FB" w:rsidP="00BF0BE4">
      <w:pPr>
        <w:pStyle w:val="Default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8B5007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3C58DD" w:rsidRPr="003C58DD">
        <w:rPr>
          <w:bCs/>
          <w:i/>
          <w:sz w:val="22"/>
          <w:szCs w:val="22"/>
        </w:rPr>
        <w:tab/>
      </w:r>
      <w:r w:rsidR="00C81EBC">
        <w:rPr>
          <w:bCs/>
          <w:i/>
          <w:sz w:val="22"/>
          <w:szCs w:val="22"/>
        </w:rPr>
        <w:t xml:space="preserve">       </w:t>
      </w:r>
      <w:r>
        <w:rPr>
          <w:bCs/>
          <w:i/>
          <w:sz w:val="22"/>
          <w:szCs w:val="22"/>
        </w:rPr>
        <w:t xml:space="preserve">        Nitra, dňa: </w:t>
      </w:r>
      <w:r w:rsidR="006A66DE">
        <w:rPr>
          <w:bCs/>
          <w:i/>
          <w:sz w:val="22"/>
          <w:szCs w:val="22"/>
        </w:rPr>
        <w:t>14.12</w:t>
      </w:r>
      <w:r w:rsidR="00BA0687">
        <w:rPr>
          <w:bCs/>
          <w:i/>
          <w:sz w:val="22"/>
          <w:szCs w:val="22"/>
        </w:rPr>
        <w:t>.2022</w:t>
      </w:r>
    </w:p>
    <w:p w:rsidR="00BF0BE4" w:rsidRDefault="00BF0BE4" w:rsidP="00BF0BE4">
      <w:pPr>
        <w:pStyle w:val="Default"/>
        <w:ind w:left="708" w:firstLine="708"/>
      </w:pPr>
      <w:r>
        <w:t xml:space="preserve">       </w:t>
      </w:r>
      <w:r>
        <w:tab/>
        <w:t xml:space="preserve"> </w:t>
      </w:r>
    </w:p>
    <w:p w:rsidR="0079022E" w:rsidRPr="0079022E" w:rsidRDefault="0079022E" w:rsidP="005D4DA5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  <w:r w:rsidRPr="0079022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Definícia súbežného obchodu</w:t>
      </w:r>
    </w:p>
    <w:p w:rsidR="0079022E" w:rsidRPr="0079022E" w:rsidRDefault="0079022E" w:rsidP="005D4DA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Pod pojmom súbežný obchod veterinárneho lieku sa rozumie obstarávanie a dovoz veterinárneho lieku, ktorý je registrovaný v Slovenskej republike a aj v inom členskom štáte a do Slovenskej republiky je dovezený inou osobou ako výrobcom alebo držiteľom </w:t>
      </w:r>
      <w:r w:rsidR="00CE5B3D">
        <w:rPr>
          <w:rFonts w:asciiTheme="minorHAnsi" w:eastAsiaTheme="minorHAnsi" w:hAnsiTheme="minorHAnsi" w:cstheme="minorBidi"/>
          <w:sz w:val="22"/>
          <w:szCs w:val="22"/>
          <w:lang w:eastAsia="en-US"/>
        </w:rPr>
        <w:t>registračného rozhodnutia</w:t>
      </w: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veterinárneho lieku.</w:t>
      </w:r>
    </w:p>
    <w:p w:rsidR="0079022E" w:rsidRPr="0079022E" w:rsidRDefault="0079022E" w:rsidP="005D4DA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ÚŠKVBL </w:t>
      </w:r>
      <w:r w:rsidRPr="0079022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nebude </w:t>
      </w: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považovať za súbežný obchod dovoz veterinárneho lieku z iného členského štátu do Slovenskej republiky v prípade že: </w:t>
      </w:r>
    </w:p>
    <w:p w:rsidR="0079022E" w:rsidRPr="0079022E" w:rsidRDefault="0079022E" w:rsidP="005D4DA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>Držiteľ povolenia na veľkodistribúciu veterinárnych liekov obstaráva veterinárne lieky priamo od výrobcu.</w:t>
      </w:r>
    </w:p>
    <w:p w:rsidR="0079022E" w:rsidRPr="0079022E" w:rsidRDefault="0079022E" w:rsidP="005D4DA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Držiteľ povolenia na veľkodistribúciu veterinárnych liekov obstaráva veterinárny liek od držiteľa rozhodnutia o registrácii  veterinárneho lieku, s ktorým má uzatvorenú zmluvu podľa </w:t>
      </w:r>
      <w:r w:rsidRPr="0079022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§ 98 ods. 2 písm. i) zákona č. 362/2011 o liekoch a zdravotníckych pomôckach a zároveň predloží čestné prehlásenie potvrdzujúce existenciu zmluvy medzi výrobcom a držiteľom registračného rozhodnutia.</w:t>
      </w:r>
    </w:p>
    <w:p w:rsidR="006A66DE" w:rsidRDefault="0079022E" w:rsidP="00CD6A2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6A28">
        <w:rPr>
          <w:rFonts w:asciiTheme="minorHAnsi" w:eastAsiaTheme="minorHAnsi" w:hAnsiTheme="minorHAnsi" w:cstheme="minorBidi"/>
          <w:sz w:val="22"/>
          <w:szCs w:val="22"/>
          <w:lang w:eastAsia="en-US"/>
        </w:rPr>
        <w:t>V prípade, že držiteľ povolenia na veľkodistribúciu veterinárnych liekov obstaráva veterinárne lieky od držiteľa povolenia na veľkodistribúciu z iného členského štátu, je nutné, aby mal potvrdenie od výrobcu alebo držiteľa registračného rozhodnutia, že dané lieky sú určené pre slovenský trh.</w:t>
      </w:r>
    </w:p>
    <w:p w:rsidR="0079022E" w:rsidRPr="00CD6A28" w:rsidRDefault="0079022E" w:rsidP="00CD6A2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6A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 má výrobca/držiteľ registračného rozhodnutia veterinárnych liekov sklad v inom členskom štáte a daný sklad je vo vlastníctve výrobcu/držiteľa registračného rozhodnutia.</w:t>
      </w:r>
    </w:p>
    <w:p w:rsidR="00F71CB4" w:rsidRDefault="006E6892" w:rsidP="005D4DA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 všetkých vymenovaných prípadoch ÚŠKVBL </w:t>
      </w:r>
      <w:r w:rsidR="002F3B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skontroluje pri inšpekcii veľkodistribúcie zmluvy </w:t>
      </w:r>
      <w:r w:rsidR="006A66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dokladujúce relevantné skutočnosti z bodov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1-4, ktoré sú dôvodom nepodania žiadosti o súbežný dovoz.</w:t>
      </w:r>
    </w:p>
    <w:p w:rsidR="00CD6A28" w:rsidRPr="0079022E" w:rsidRDefault="00CD6A28" w:rsidP="005D4DA5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6A28">
        <w:rPr>
          <w:rFonts w:asciiTheme="minorHAnsi" w:eastAsiaTheme="minorHAnsi" w:hAnsiTheme="minorHAnsi" w:cstheme="minorBidi"/>
          <w:sz w:val="22"/>
          <w:szCs w:val="22"/>
          <w:lang w:eastAsia="en-US"/>
        </w:rPr>
        <w:t>Dané lieky musia byť v slovenských obaloch bez nutnosti preznačenia.</w:t>
      </w:r>
    </w:p>
    <w:p w:rsidR="003638FB" w:rsidRPr="0079022E" w:rsidRDefault="0079022E" w:rsidP="005D4DA5">
      <w:pPr>
        <w:spacing w:after="200" w:line="276" w:lineRule="auto"/>
        <w:jc w:val="both"/>
        <w:rPr>
          <w:bCs/>
          <w:sz w:val="22"/>
          <w:szCs w:val="22"/>
          <w:lang w:eastAsia="en-US"/>
        </w:rPr>
      </w:pPr>
      <w:r w:rsidRPr="00790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prípade obstarávania veterinárnych liekov iným spôsobom, ako je uvedené v bodoch 1.-4. je držiteľ povolenia na veľkodistribúciu veterinárnych liekov povinný podľa </w:t>
      </w:r>
      <w:r w:rsidRPr="0079022E">
        <w:rPr>
          <w:rFonts w:asciiTheme="minorHAnsi" w:hAnsiTheme="minorHAnsi" w:cstheme="minorHAnsi"/>
          <w:bCs/>
          <w:sz w:val="22"/>
          <w:szCs w:val="22"/>
          <w:lang w:eastAsia="en-US"/>
        </w:rPr>
        <w:t>§ 19b zákona č. 362/2011 o liekoch a zdravotníckych pomôckach požiadať ÚŠKVBL o súbežný obchod</w:t>
      </w:r>
      <w:r w:rsidRPr="0079022E">
        <w:rPr>
          <w:bCs/>
          <w:sz w:val="22"/>
          <w:szCs w:val="22"/>
          <w:lang w:eastAsia="en-US"/>
        </w:rPr>
        <w:t>.</w:t>
      </w:r>
    </w:p>
    <w:p w:rsidR="003638FB" w:rsidRPr="001E141F" w:rsidRDefault="003638FB" w:rsidP="00BF0BE4">
      <w:pPr>
        <w:pStyle w:val="Default"/>
        <w:rPr>
          <w:b/>
          <w:bCs/>
          <w:sz w:val="22"/>
          <w:szCs w:val="22"/>
        </w:rPr>
      </w:pPr>
    </w:p>
    <w:p w:rsidR="00BF0BE4" w:rsidRDefault="00BF0BE4" w:rsidP="00BF0BE4">
      <w:pPr>
        <w:pStyle w:val="Default"/>
        <w:rPr>
          <w:b/>
          <w:bCs/>
          <w:sz w:val="22"/>
          <w:szCs w:val="22"/>
        </w:rPr>
      </w:pPr>
    </w:p>
    <w:p w:rsidR="00BF0BE4" w:rsidRPr="001E141F" w:rsidRDefault="000C7048" w:rsidP="00BF0B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BF0BE4" w:rsidRPr="001E141F">
        <w:rPr>
          <w:sz w:val="22"/>
          <w:szCs w:val="22"/>
        </w:rPr>
        <w:t xml:space="preserve">                                                                               </w:t>
      </w:r>
      <w:r w:rsidR="008B1B7B">
        <w:rPr>
          <w:sz w:val="22"/>
          <w:szCs w:val="22"/>
        </w:rPr>
        <w:t xml:space="preserve">      </w:t>
      </w:r>
      <w:r w:rsidR="002319B8">
        <w:rPr>
          <w:sz w:val="22"/>
          <w:szCs w:val="22"/>
        </w:rPr>
        <w:tab/>
        <w:t xml:space="preserve"> </w:t>
      </w:r>
      <w:r w:rsidR="00BF0BE4" w:rsidRPr="001E141F">
        <w:rPr>
          <w:sz w:val="22"/>
          <w:szCs w:val="22"/>
        </w:rPr>
        <w:t>MVDr</w:t>
      </w:r>
      <w:r w:rsidR="00BF0BE4" w:rsidRPr="001E141F">
        <w:rPr>
          <w:sz w:val="22"/>
          <w:szCs w:val="22"/>
        </w:rPr>
        <w:t xml:space="preserve">. </w:t>
      </w:r>
      <w:r w:rsidR="008B1B7B">
        <w:rPr>
          <w:sz w:val="22"/>
          <w:szCs w:val="22"/>
        </w:rPr>
        <w:t>Marián Gajdoš</w:t>
      </w:r>
    </w:p>
    <w:p w:rsidR="00A07C20" w:rsidRPr="0079022E" w:rsidRDefault="00BF0BE4" w:rsidP="0079022E">
      <w:pPr>
        <w:jc w:val="both"/>
        <w:rPr>
          <w:sz w:val="22"/>
          <w:szCs w:val="22"/>
        </w:rPr>
      </w:pPr>
      <w:r w:rsidRPr="001E141F">
        <w:rPr>
          <w:sz w:val="22"/>
          <w:szCs w:val="22"/>
        </w:rPr>
        <w:t xml:space="preserve">                                                          </w:t>
      </w:r>
      <w:r w:rsidR="008B1B7B">
        <w:rPr>
          <w:sz w:val="22"/>
          <w:szCs w:val="22"/>
        </w:rPr>
        <w:t xml:space="preserve">                   </w:t>
      </w:r>
      <w:r w:rsidR="002319B8">
        <w:rPr>
          <w:sz w:val="22"/>
          <w:szCs w:val="22"/>
        </w:rPr>
        <w:tab/>
      </w:r>
      <w:r w:rsidR="002319B8">
        <w:rPr>
          <w:sz w:val="22"/>
          <w:szCs w:val="22"/>
        </w:rPr>
        <w:tab/>
      </w:r>
      <w:r w:rsidR="008B1B7B">
        <w:rPr>
          <w:sz w:val="22"/>
          <w:szCs w:val="22"/>
        </w:rPr>
        <w:t xml:space="preserve">  </w:t>
      </w:r>
      <w:r w:rsidR="00B701FB">
        <w:rPr>
          <w:sz w:val="22"/>
          <w:szCs w:val="22"/>
        </w:rPr>
        <w:tab/>
      </w:r>
      <w:r w:rsidR="00B701FB">
        <w:rPr>
          <w:sz w:val="22"/>
          <w:szCs w:val="22"/>
        </w:rPr>
        <w:tab/>
        <w:t xml:space="preserve">   </w:t>
      </w:r>
      <w:r w:rsidR="008B1B7B">
        <w:rPr>
          <w:sz w:val="22"/>
          <w:szCs w:val="22"/>
        </w:rPr>
        <w:t xml:space="preserve"> </w:t>
      </w:r>
      <w:r w:rsidR="00B701FB">
        <w:rPr>
          <w:sz w:val="22"/>
          <w:szCs w:val="22"/>
        </w:rPr>
        <w:t>riaditeľ</w:t>
      </w:r>
    </w:p>
    <w:sectPr w:rsidR="00A07C20" w:rsidRPr="0079022E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A0" w:rsidRDefault="00FF16A0">
      <w:r>
        <w:separator/>
      </w:r>
    </w:p>
  </w:endnote>
  <w:endnote w:type="continuationSeparator" w:id="0">
    <w:p w:rsidR="00FF16A0" w:rsidRDefault="00FF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89" w:rsidRDefault="00AA7989">
    <w:pPr>
      <w:pStyle w:val="Pta"/>
      <w:jc w:val="center"/>
    </w:pPr>
  </w:p>
  <w:p w:rsidR="00AA7989" w:rsidRDefault="00AA79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A0" w:rsidRDefault="00FF16A0">
      <w:r>
        <w:separator/>
      </w:r>
    </w:p>
  </w:footnote>
  <w:footnote w:type="continuationSeparator" w:id="0">
    <w:p w:rsidR="00FF16A0" w:rsidRDefault="00FF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val="cs-CZ"/>
      </w:rPr>
      <w:drawing>
        <wp:anchor distT="0" distB="0" distL="114300" distR="114300" simplePos="0" relativeHeight="251656704" behindDoc="1" locked="0" layoutInCell="1" allowOverlap="1" wp14:anchorId="4E9972E6" wp14:editId="6FD9B3C0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val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D1B08F" wp14:editId="406F0F54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989" w:rsidRPr="00A94294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794F1A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794F1A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AA7989" w:rsidRPr="00A94294" w:rsidRDefault="00AA7989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794F1A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AA7989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AA7989" w:rsidRPr="00A94294" w:rsidRDefault="00AA7989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A7989" w:rsidRPr="00A94294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AA7989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AA7989" w:rsidRPr="00A94294" w:rsidRDefault="00AA7989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AA7989" w:rsidRPr="00A94294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794F1A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794F1A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AA7989" w:rsidRPr="00A94294" w:rsidRDefault="00AA7989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794F1A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AA7989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AA7989" w:rsidRPr="00A94294" w:rsidRDefault="00AA7989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AA7989" w:rsidRPr="00A94294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AA7989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AA7989" w:rsidRPr="00A94294" w:rsidRDefault="00AA7989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val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ABD7E3" wp14:editId="7E861F84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AA7989" w:rsidRDefault="00AA7989" w:rsidP="00984937">
    <w:pPr>
      <w:pStyle w:val="Zkladntext"/>
      <w:spacing w:after="0"/>
      <w:jc w:val="both"/>
      <w:outlineLvl w:val="0"/>
      <w:rPr>
        <w:b/>
        <w:sz w:val="24"/>
      </w:rPr>
    </w:pPr>
  </w:p>
  <w:p w:rsidR="00AA7989" w:rsidRPr="00EC0F6F" w:rsidRDefault="00AA7989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301"/>
    <w:multiLevelType w:val="hybridMultilevel"/>
    <w:tmpl w:val="5BC8A556"/>
    <w:lvl w:ilvl="0" w:tplc="6FB88922">
      <w:start w:val="95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7727BC5"/>
    <w:multiLevelType w:val="hybridMultilevel"/>
    <w:tmpl w:val="312CD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700D4"/>
    <w:multiLevelType w:val="hybridMultilevel"/>
    <w:tmpl w:val="CDAE00F2"/>
    <w:lvl w:ilvl="0" w:tplc="B490A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A2BB0"/>
    <w:multiLevelType w:val="hybridMultilevel"/>
    <w:tmpl w:val="390AC85C"/>
    <w:lvl w:ilvl="0" w:tplc="1876A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E4"/>
    <w:rsid w:val="000146C0"/>
    <w:rsid w:val="00044F3E"/>
    <w:rsid w:val="00070C6A"/>
    <w:rsid w:val="000742B9"/>
    <w:rsid w:val="00082533"/>
    <w:rsid w:val="00084798"/>
    <w:rsid w:val="000C4094"/>
    <w:rsid w:val="000C497A"/>
    <w:rsid w:val="000C5655"/>
    <w:rsid w:val="000C5FD1"/>
    <w:rsid w:val="000C7048"/>
    <w:rsid w:val="00102C71"/>
    <w:rsid w:val="00112C4D"/>
    <w:rsid w:val="001249A7"/>
    <w:rsid w:val="001300B6"/>
    <w:rsid w:val="00165036"/>
    <w:rsid w:val="00165295"/>
    <w:rsid w:val="00165B83"/>
    <w:rsid w:val="00193874"/>
    <w:rsid w:val="00193908"/>
    <w:rsid w:val="001C5819"/>
    <w:rsid w:val="001D27F8"/>
    <w:rsid w:val="001E141F"/>
    <w:rsid w:val="002171DF"/>
    <w:rsid w:val="002319B8"/>
    <w:rsid w:val="00234F22"/>
    <w:rsid w:val="00261112"/>
    <w:rsid w:val="002779DF"/>
    <w:rsid w:val="002845C0"/>
    <w:rsid w:val="002A00F2"/>
    <w:rsid w:val="002A19C5"/>
    <w:rsid w:val="002B55CD"/>
    <w:rsid w:val="002C211B"/>
    <w:rsid w:val="002C37E2"/>
    <w:rsid w:val="002D5AB4"/>
    <w:rsid w:val="002E667D"/>
    <w:rsid w:val="002F3B61"/>
    <w:rsid w:val="00303430"/>
    <w:rsid w:val="003638FB"/>
    <w:rsid w:val="003806C7"/>
    <w:rsid w:val="003826BE"/>
    <w:rsid w:val="003A313F"/>
    <w:rsid w:val="003A7889"/>
    <w:rsid w:val="003C1451"/>
    <w:rsid w:val="003C2A93"/>
    <w:rsid w:val="003C58DD"/>
    <w:rsid w:val="003D32CE"/>
    <w:rsid w:val="0041508E"/>
    <w:rsid w:val="00426602"/>
    <w:rsid w:val="00434A3D"/>
    <w:rsid w:val="00447048"/>
    <w:rsid w:val="00455442"/>
    <w:rsid w:val="00497811"/>
    <w:rsid w:val="004A0B95"/>
    <w:rsid w:val="004A2858"/>
    <w:rsid w:val="004B2F70"/>
    <w:rsid w:val="004D6A44"/>
    <w:rsid w:val="004E109A"/>
    <w:rsid w:val="004F41A3"/>
    <w:rsid w:val="00503044"/>
    <w:rsid w:val="005303CC"/>
    <w:rsid w:val="0053125C"/>
    <w:rsid w:val="0053280D"/>
    <w:rsid w:val="00541565"/>
    <w:rsid w:val="00553154"/>
    <w:rsid w:val="00562DA2"/>
    <w:rsid w:val="00571B78"/>
    <w:rsid w:val="0058013D"/>
    <w:rsid w:val="00594FEA"/>
    <w:rsid w:val="005A70AC"/>
    <w:rsid w:val="005C3D76"/>
    <w:rsid w:val="005D4DA5"/>
    <w:rsid w:val="005E72FA"/>
    <w:rsid w:val="005F7CF5"/>
    <w:rsid w:val="00615771"/>
    <w:rsid w:val="00627BEB"/>
    <w:rsid w:val="00634E42"/>
    <w:rsid w:val="00646334"/>
    <w:rsid w:val="00656A26"/>
    <w:rsid w:val="00682084"/>
    <w:rsid w:val="006841A9"/>
    <w:rsid w:val="006A66DE"/>
    <w:rsid w:val="006D5070"/>
    <w:rsid w:val="006D6DAB"/>
    <w:rsid w:val="006E16DA"/>
    <w:rsid w:val="006E1DBC"/>
    <w:rsid w:val="006E6892"/>
    <w:rsid w:val="006F6146"/>
    <w:rsid w:val="00707AD9"/>
    <w:rsid w:val="00733512"/>
    <w:rsid w:val="00740A10"/>
    <w:rsid w:val="00751454"/>
    <w:rsid w:val="007626CA"/>
    <w:rsid w:val="0079022E"/>
    <w:rsid w:val="00791041"/>
    <w:rsid w:val="00794F1A"/>
    <w:rsid w:val="00795B24"/>
    <w:rsid w:val="007A378B"/>
    <w:rsid w:val="007C00F2"/>
    <w:rsid w:val="007C0FC0"/>
    <w:rsid w:val="007D2D88"/>
    <w:rsid w:val="00805B9B"/>
    <w:rsid w:val="008343E9"/>
    <w:rsid w:val="00894DC1"/>
    <w:rsid w:val="008A6DA6"/>
    <w:rsid w:val="008B1B7B"/>
    <w:rsid w:val="008B5007"/>
    <w:rsid w:val="008C57DF"/>
    <w:rsid w:val="008C6974"/>
    <w:rsid w:val="008C73B7"/>
    <w:rsid w:val="008E00A2"/>
    <w:rsid w:val="008E4FA0"/>
    <w:rsid w:val="00911FE3"/>
    <w:rsid w:val="00922E77"/>
    <w:rsid w:val="00932227"/>
    <w:rsid w:val="00946A73"/>
    <w:rsid w:val="009547EE"/>
    <w:rsid w:val="00962F67"/>
    <w:rsid w:val="009714FC"/>
    <w:rsid w:val="00980AFB"/>
    <w:rsid w:val="00984937"/>
    <w:rsid w:val="00993FDB"/>
    <w:rsid w:val="009A217B"/>
    <w:rsid w:val="009C3AAD"/>
    <w:rsid w:val="009C51CE"/>
    <w:rsid w:val="009D016F"/>
    <w:rsid w:val="009D4501"/>
    <w:rsid w:val="009D5361"/>
    <w:rsid w:val="009F6C68"/>
    <w:rsid w:val="00A05B44"/>
    <w:rsid w:val="00A07C20"/>
    <w:rsid w:val="00A3796E"/>
    <w:rsid w:val="00A61295"/>
    <w:rsid w:val="00A65F0A"/>
    <w:rsid w:val="00A764B6"/>
    <w:rsid w:val="00A8788A"/>
    <w:rsid w:val="00A94294"/>
    <w:rsid w:val="00AA7989"/>
    <w:rsid w:val="00AB3E1E"/>
    <w:rsid w:val="00B1662F"/>
    <w:rsid w:val="00B31BF3"/>
    <w:rsid w:val="00B54573"/>
    <w:rsid w:val="00B701FB"/>
    <w:rsid w:val="00B774E7"/>
    <w:rsid w:val="00BA0687"/>
    <w:rsid w:val="00BA2567"/>
    <w:rsid w:val="00BA26F4"/>
    <w:rsid w:val="00BB7DCC"/>
    <w:rsid w:val="00BD67E5"/>
    <w:rsid w:val="00BE12BA"/>
    <w:rsid w:val="00BF0BE4"/>
    <w:rsid w:val="00BF4E48"/>
    <w:rsid w:val="00C6108F"/>
    <w:rsid w:val="00C75E94"/>
    <w:rsid w:val="00C80D09"/>
    <w:rsid w:val="00C81EBC"/>
    <w:rsid w:val="00CD6A28"/>
    <w:rsid w:val="00CE5B3D"/>
    <w:rsid w:val="00CF28D0"/>
    <w:rsid w:val="00CF406B"/>
    <w:rsid w:val="00D11EC7"/>
    <w:rsid w:val="00D425FD"/>
    <w:rsid w:val="00D45F88"/>
    <w:rsid w:val="00D51CE3"/>
    <w:rsid w:val="00D62CA3"/>
    <w:rsid w:val="00D802B4"/>
    <w:rsid w:val="00D84A2C"/>
    <w:rsid w:val="00D92D8C"/>
    <w:rsid w:val="00DA34F9"/>
    <w:rsid w:val="00DA67D0"/>
    <w:rsid w:val="00DB00A6"/>
    <w:rsid w:val="00DB076E"/>
    <w:rsid w:val="00DC02CB"/>
    <w:rsid w:val="00E013E9"/>
    <w:rsid w:val="00E1143D"/>
    <w:rsid w:val="00E420B5"/>
    <w:rsid w:val="00E54FAC"/>
    <w:rsid w:val="00E602CB"/>
    <w:rsid w:val="00E740A5"/>
    <w:rsid w:val="00EC0F6F"/>
    <w:rsid w:val="00EC1F01"/>
    <w:rsid w:val="00F50E1C"/>
    <w:rsid w:val="00F71CB4"/>
    <w:rsid w:val="00F83F75"/>
    <w:rsid w:val="00FA03B1"/>
    <w:rsid w:val="00FA2586"/>
    <w:rsid w:val="00FB100F"/>
    <w:rsid w:val="00FD3277"/>
    <w:rsid w:val="00FD7F7D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uiPriority w:val="99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BF0B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lavikaChar">
    <w:name w:val="Hlavička Char"/>
    <w:link w:val="Hlavika"/>
    <w:uiPriority w:val="99"/>
    <w:rsid w:val="00BF0BE4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420B5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A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uiPriority w:val="99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BF0B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lavikaChar">
    <w:name w:val="Hlavička Char"/>
    <w:link w:val="Hlavika"/>
    <w:uiPriority w:val="99"/>
    <w:rsid w:val="00BF0BE4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420B5"/>
    <w:rPr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A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9937-1DB9-4479-95F9-D9026789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1697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2281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Bobakova</cp:lastModifiedBy>
  <cp:revision>10</cp:revision>
  <cp:lastPrinted>2022-12-13T09:12:00Z</cp:lastPrinted>
  <dcterms:created xsi:type="dcterms:W3CDTF">2022-12-07T13:18:00Z</dcterms:created>
  <dcterms:modified xsi:type="dcterms:W3CDTF">2022-12-14T11:13:00Z</dcterms:modified>
</cp:coreProperties>
</file>